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D4807">
      <w:pPr>
        <w:keepNext w:val="0"/>
        <w:keepLines w:val="0"/>
        <w:widowControl/>
        <w:suppressLineNumbers w:val="0"/>
        <w:jc w:val="left"/>
        <w:rPr>
          <w:rFonts w:hint="eastAsia" w:ascii="宋体" w:hAnsi="宋体" w:eastAsia="宋体" w:cs="宋体"/>
          <w:sz w:val="52"/>
          <w:szCs w:val="52"/>
          <w:highlight w:val="none"/>
          <w:lang w:val="en-US" w:eastAsia="zh-CN"/>
        </w:rPr>
      </w:pPr>
      <w:bookmarkStart w:id="843" w:name="_GoBack"/>
      <w:bookmarkEnd w:id="843"/>
      <w:r>
        <w:drawing>
          <wp:inline distT="0" distB="0" distL="114300" distR="114300">
            <wp:extent cx="1908175" cy="1762760"/>
            <wp:effectExtent l="0" t="0" r="15875" b="889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1908175" cy="1762760"/>
                    </a:xfrm>
                    <a:prstGeom prst="rect">
                      <a:avLst/>
                    </a:prstGeom>
                    <a:noFill/>
                    <a:ln>
                      <a:noFill/>
                    </a:ln>
                  </pic:spPr>
                </pic:pic>
              </a:graphicData>
            </a:graphic>
          </wp:inline>
        </w:drawing>
      </w:r>
    </w:p>
    <w:p w14:paraId="21DC7C78">
      <w:pPr>
        <w:jc w:val="center"/>
        <w:rPr>
          <w:rFonts w:hint="eastAsia" w:ascii="黑体" w:hAnsi="宋体" w:eastAsia="黑体" w:cs="黑体"/>
          <w:color w:val="000000"/>
          <w:kern w:val="0"/>
          <w:sz w:val="43"/>
          <w:szCs w:val="43"/>
          <w:lang w:val="en-US" w:eastAsia="zh-CN" w:bidi="ar"/>
        </w:rPr>
      </w:pPr>
      <w:r>
        <w:rPr>
          <w:rFonts w:hint="eastAsia" w:ascii="黑体" w:hAnsi="宋体" w:eastAsia="黑体" w:cs="黑体"/>
          <w:color w:val="000000"/>
          <w:kern w:val="0"/>
          <w:sz w:val="43"/>
          <w:szCs w:val="43"/>
          <w:lang w:val="en-US" w:eastAsia="zh-CN" w:bidi="ar"/>
        </w:rPr>
        <w:t>山西国际商务职业学院学生公寓楼改造项目</w:t>
      </w:r>
    </w:p>
    <w:p w14:paraId="60210F56">
      <w:pPr>
        <w:jc w:val="center"/>
        <w:rPr>
          <w:rFonts w:hint="eastAsia" w:ascii="黑体" w:hAnsi="宋体" w:eastAsia="黑体" w:cs="黑体"/>
          <w:color w:val="000000"/>
          <w:kern w:val="0"/>
          <w:sz w:val="43"/>
          <w:szCs w:val="43"/>
          <w:lang w:val="en-US" w:eastAsia="zh-CN" w:bidi="ar"/>
        </w:rPr>
      </w:pPr>
    </w:p>
    <w:p w14:paraId="0FBF6350">
      <w:pPr>
        <w:rPr>
          <w:rFonts w:hint="eastAsia"/>
        </w:rPr>
      </w:pPr>
    </w:p>
    <w:p w14:paraId="4B390D87">
      <w:pPr>
        <w:rPr>
          <w:rFonts w:hint="eastAsia"/>
        </w:rPr>
      </w:pPr>
    </w:p>
    <w:p w14:paraId="2FF486C0">
      <w:pPr>
        <w:jc w:val="center"/>
        <w:rPr>
          <w:rFonts w:hint="eastAsia" w:ascii="黑体" w:hAnsi="宋体" w:eastAsia="黑体" w:cs="黑体"/>
          <w:color w:val="000000"/>
          <w:kern w:val="0"/>
          <w:sz w:val="43"/>
          <w:szCs w:val="43"/>
          <w:lang w:val="en-US" w:eastAsia="zh-CN" w:bidi="ar"/>
        </w:rPr>
      </w:pPr>
      <w:r>
        <w:rPr>
          <w:rFonts w:hint="eastAsia" w:ascii="黑体" w:hAnsi="宋体" w:eastAsia="黑体" w:cs="黑体"/>
          <w:color w:val="000000"/>
          <w:kern w:val="0"/>
          <w:sz w:val="43"/>
          <w:szCs w:val="43"/>
          <w:lang w:val="en-US" w:eastAsia="zh-CN" w:bidi="ar"/>
        </w:rPr>
        <w:t>竞争性磋商文件</w:t>
      </w:r>
    </w:p>
    <w:p w14:paraId="188D85B1">
      <w:pPr>
        <w:jc w:val="center"/>
        <w:rPr>
          <w:rFonts w:hint="eastAsia" w:ascii="黑体" w:hAnsi="宋体" w:eastAsia="黑体" w:cs="黑体"/>
          <w:color w:val="000000"/>
          <w:kern w:val="0"/>
          <w:sz w:val="43"/>
          <w:szCs w:val="43"/>
          <w:lang w:val="en-US" w:eastAsia="zh-CN" w:bidi="ar"/>
        </w:rPr>
      </w:pPr>
    </w:p>
    <w:p w14:paraId="659B43A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项目编号：1499002025BCS01739</w:t>
      </w:r>
    </w:p>
    <w:p w14:paraId="765CDF36">
      <w:pPr>
        <w:jc w:val="center"/>
        <w:rPr>
          <w:rFonts w:hint="eastAsia" w:ascii="黑体" w:hAnsi="宋体" w:eastAsia="黑体" w:cs="黑体"/>
          <w:color w:val="000000"/>
          <w:kern w:val="0"/>
          <w:sz w:val="43"/>
          <w:szCs w:val="43"/>
          <w:lang w:val="en-US" w:eastAsia="zh-CN" w:bidi="ar"/>
        </w:rPr>
      </w:pPr>
    </w:p>
    <w:p w14:paraId="5F113281">
      <w:pPr>
        <w:jc w:val="center"/>
        <w:rPr>
          <w:rFonts w:hint="eastAsia" w:ascii="黑体" w:hAnsi="宋体" w:eastAsia="黑体" w:cs="黑体"/>
          <w:color w:val="000000"/>
          <w:kern w:val="0"/>
          <w:sz w:val="43"/>
          <w:szCs w:val="43"/>
          <w:lang w:val="en-US" w:eastAsia="zh-CN" w:bidi="ar"/>
        </w:rPr>
      </w:pPr>
    </w:p>
    <w:p w14:paraId="4C21AECE">
      <w:pPr>
        <w:pStyle w:val="21"/>
        <w:rPr>
          <w:rFonts w:hint="eastAsia"/>
          <w:lang w:val="en-US" w:eastAsia="zh-CN"/>
        </w:rPr>
      </w:pPr>
    </w:p>
    <w:p w14:paraId="3552986B">
      <w:pPr>
        <w:jc w:val="center"/>
        <w:rPr>
          <w:rFonts w:hint="eastAsia" w:ascii="黑体" w:hAnsi="宋体" w:eastAsia="黑体" w:cs="黑体"/>
          <w:color w:val="000000"/>
          <w:kern w:val="0"/>
          <w:sz w:val="43"/>
          <w:szCs w:val="43"/>
          <w:lang w:val="en-US" w:eastAsia="zh-CN" w:bidi="ar"/>
        </w:rPr>
      </w:pPr>
    </w:p>
    <w:p w14:paraId="7D9D6A07">
      <w:pPr>
        <w:keepNext w:val="0"/>
        <w:keepLines w:val="0"/>
        <w:pageBreakBefore w:val="0"/>
        <w:widowControl w:val="0"/>
        <w:kinsoku/>
        <w:wordWrap/>
        <w:overflowPunct/>
        <w:topLinePunct w:val="0"/>
        <w:autoSpaceDE w:val="0"/>
        <w:autoSpaceDN w:val="0"/>
        <w:bidi w:val="0"/>
        <w:adjustRightInd/>
        <w:snapToGrid/>
        <w:spacing w:line="960" w:lineRule="auto"/>
        <w:ind w:firstLine="964" w:firstLineChars="300"/>
        <w:jc w:val="center"/>
        <w:textAlignment w:val="auto"/>
        <w:rPr>
          <w:rFonts w:hint="eastAsia" w:ascii="宋体" w:hAnsi="宋体" w:eastAsia="宋体"/>
          <w:b/>
          <w:sz w:val="32"/>
          <w:szCs w:val="32"/>
          <w:highlight w:val="none"/>
          <w:lang w:val="en-US" w:eastAsia="zh-CN"/>
        </w:rPr>
      </w:pPr>
      <w:r>
        <w:rPr>
          <w:rFonts w:hint="eastAsia" w:ascii="宋体" w:hAnsi="宋体" w:eastAsia="宋体"/>
          <w:b/>
          <w:sz w:val="32"/>
          <w:szCs w:val="32"/>
          <w:highlight w:val="none"/>
          <w:lang w:val="en-US" w:eastAsia="zh-CN"/>
        </w:rPr>
        <w:t>采 购 人：山西国际商务职业学院</w:t>
      </w:r>
    </w:p>
    <w:p w14:paraId="5CCE12FD">
      <w:pPr>
        <w:keepNext w:val="0"/>
        <w:keepLines w:val="0"/>
        <w:pageBreakBefore w:val="0"/>
        <w:widowControl w:val="0"/>
        <w:kinsoku/>
        <w:wordWrap/>
        <w:overflowPunct/>
        <w:topLinePunct w:val="0"/>
        <w:autoSpaceDE w:val="0"/>
        <w:autoSpaceDN w:val="0"/>
        <w:bidi w:val="0"/>
        <w:adjustRightInd/>
        <w:snapToGrid/>
        <w:spacing w:line="960" w:lineRule="auto"/>
        <w:ind w:firstLine="964" w:firstLineChars="300"/>
        <w:textAlignment w:val="auto"/>
        <w:rPr>
          <w:rFonts w:hint="eastAsia" w:ascii="宋体" w:hAnsi="宋体"/>
          <w:b/>
          <w:sz w:val="32"/>
          <w:szCs w:val="32"/>
          <w:highlight w:val="none"/>
          <w:lang w:val="en-US" w:eastAsia="zh-CN"/>
        </w:rPr>
      </w:pPr>
      <w:r>
        <w:rPr>
          <w:rFonts w:hint="eastAsia" w:ascii="宋体" w:hAnsi="宋体"/>
          <w:b/>
          <w:sz w:val="32"/>
          <w:szCs w:val="32"/>
          <w:highlight w:val="none"/>
          <w:lang w:val="en-US" w:eastAsia="zh-CN"/>
        </w:rPr>
        <w:t>采购代理机构：中咨城发建设项目管理咨询有限公司</w:t>
      </w:r>
    </w:p>
    <w:p w14:paraId="7C2C9209">
      <w:pPr>
        <w:jc w:val="center"/>
        <w:rPr>
          <w:rFonts w:hint="eastAsia" w:ascii="宋体" w:hAnsi="宋体"/>
          <w:b/>
          <w:sz w:val="32"/>
          <w:szCs w:val="32"/>
          <w:highlight w:val="none"/>
          <w:lang w:val="en-US" w:eastAsia="zh-CN"/>
        </w:rPr>
      </w:pPr>
      <w:r>
        <w:rPr>
          <w:rFonts w:hint="eastAsia" w:ascii="宋体" w:hAnsi="宋体"/>
          <w:b/>
          <w:sz w:val="32"/>
          <w:szCs w:val="32"/>
          <w:highlight w:val="none"/>
          <w:lang w:val="en-US" w:eastAsia="zh-CN"/>
        </w:rPr>
        <w:t>二零二五年七月</w:t>
      </w:r>
    </w:p>
    <w:p w14:paraId="1FD215FE">
      <w:pPr>
        <w:keepNext w:val="0"/>
        <w:keepLines w:val="0"/>
        <w:widowControl/>
        <w:suppressLineNumbers w:val="0"/>
        <w:jc w:val="center"/>
        <w:rPr>
          <w:rFonts w:ascii="黑体" w:hAnsi="宋体" w:eastAsia="黑体" w:cs="黑体"/>
          <w:color w:val="000000"/>
          <w:kern w:val="0"/>
          <w:sz w:val="43"/>
          <w:szCs w:val="43"/>
          <w:lang w:val="en-US" w:eastAsia="zh-CN" w:bidi="ar"/>
        </w:rPr>
      </w:pPr>
      <w:r>
        <w:rPr>
          <w:rFonts w:hint="eastAsia" w:ascii="宋体" w:hAnsi="宋体"/>
          <w:b/>
          <w:sz w:val="32"/>
          <w:szCs w:val="32"/>
          <w:highlight w:val="none"/>
          <w:lang w:val="en-US" w:eastAsia="zh-CN"/>
        </w:rPr>
        <w:br w:type="page"/>
      </w:r>
    </w:p>
    <w:p w14:paraId="2A069877">
      <w:pPr>
        <w:rPr>
          <w:rFonts w:hint="eastAsia" w:ascii="宋体" w:hAnsi="宋体"/>
          <w:b/>
          <w:sz w:val="32"/>
          <w:szCs w:val="32"/>
          <w:highlight w:val="none"/>
          <w:lang w:val="en-US" w:eastAsia="zh-CN"/>
        </w:rPr>
      </w:pPr>
    </w:p>
    <w:p w14:paraId="70D25AED">
      <w:pPr>
        <w:pStyle w:val="12"/>
        <w:jc w:val="center"/>
        <w:rPr>
          <w:rFonts w:hint="eastAsia" w:ascii="宋体" w:hAnsi="宋体"/>
          <w:b/>
          <w:sz w:val="32"/>
          <w:szCs w:val="32"/>
          <w:highlight w:val="none"/>
          <w:lang w:val="en-US" w:eastAsia="zh-CN"/>
        </w:rPr>
      </w:pPr>
    </w:p>
    <w:p w14:paraId="3C4CEACD">
      <w:pPr>
        <w:rPr>
          <w:rFonts w:hint="eastAsia" w:ascii="宋体" w:hAnsi="宋体"/>
          <w:b/>
          <w:sz w:val="32"/>
          <w:szCs w:val="32"/>
          <w:highlight w:val="none"/>
          <w:lang w:val="en-US" w:eastAsia="zh-CN"/>
        </w:rPr>
      </w:pPr>
      <w:r>
        <w:rPr>
          <w:rFonts w:hint="eastAsia" w:ascii="宋体" w:hAnsi="宋体"/>
          <w:b/>
          <w:sz w:val="32"/>
          <w:szCs w:val="32"/>
          <w:highlight w:val="none"/>
          <w:lang w:val="en-US" w:eastAsia="zh-CN"/>
        </w:rPr>
        <w:br w:type="page"/>
      </w:r>
    </w:p>
    <w:p w14:paraId="4EB8EA90">
      <w:pPr>
        <w:tabs>
          <w:tab w:val="left" w:pos="900"/>
        </w:tabs>
        <w:spacing w:line="420" w:lineRule="exact"/>
        <w:rPr>
          <w:rFonts w:hint="eastAsia" w:ascii="宋体" w:hAnsi="宋体" w:eastAsia="宋体" w:cs="Times New Roman"/>
          <w:b/>
          <w:bCs/>
          <w:spacing w:val="-18"/>
          <w:sz w:val="24"/>
          <w:highlight w:val="none"/>
        </w:rPr>
      </w:pPr>
      <w:bookmarkStart w:id="0" w:name="page14"/>
      <w:bookmarkEnd w:id="0"/>
      <w:bookmarkStart w:id="1" w:name="_Toc175644026"/>
    </w:p>
    <w:p w14:paraId="7F822F55">
      <w:pPr>
        <w:tabs>
          <w:tab w:val="left" w:pos="900"/>
        </w:tabs>
        <w:spacing w:line="420" w:lineRule="exact"/>
        <w:rPr>
          <w:rFonts w:hint="eastAsia" w:ascii="宋体" w:hAnsi="宋体" w:eastAsia="宋体" w:cs="Times New Roman"/>
          <w:b/>
          <w:bCs/>
          <w:spacing w:val="-18"/>
          <w:sz w:val="24"/>
          <w:highlight w:val="none"/>
        </w:rPr>
      </w:pPr>
    </w:p>
    <w:p w14:paraId="77826C5F">
      <w:pPr>
        <w:pStyle w:val="18"/>
        <w:jc w:val="both"/>
        <w:outlineLvl w:val="9"/>
        <w:rPr>
          <w:rFonts w:hint="eastAsia" w:eastAsia="宋体" w:cs="Times New Roman"/>
          <w:highlight w:val="none"/>
        </w:rPr>
      </w:pPr>
    </w:p>
    <w:p w14:paraId="7B779B27">
      <w:pPr>
        <w:adjustRightInd w:val="0"/>
        <w:spacing w:line="360" w:lineRule="auto"/>
        <w:jc w:val="center"/>
        <w:textAlignment w:val="baseline"/>
        <w:rPr>
          <w:rFonts w:ascii="宋体" w:hAnsi="宋体"/>
          <w:kern w:val="0"/>
          <w:sz w:val="52"/>
          <w:szCs w:val="44"/>
          <w:highlight w:val="none"/>
        </w:rPr>
      </w:pPr>
      <w:r>
        <w:rPr>
          <w:rFonts w:hint="eastAsia" w:ascii="宋体" w:hAnsi="宋体"/>
          <w:kern w:val="0"/>
          <w:sz w:val="52"/>
          <w:szCs w:val="44"/>
          <w:highlight w:val="none"/>
        </w:rPr>
        <w:t>目</w:t>
      </w:r>
      <w:r>
        <w:rPr>
          <w:rFonts w:ascii="宋体" w:hAnsi="宋体"/>
          <w:kern w:val="0"/>
          <w:sz w:val="52"/>
          <w:szCs w:val="44"/>
          <w:highlight w:val="none"/>
        </w:rPr>
        <w:t xml:space="preserve"> </w:t>
      </w:r>
      <w:r>
        <w:rPr>
          <w:rFonts w:hint="eastAsia" w:ascii="宋体" w:hAnsi="宋体"/>
          <w:kern w:val="0"/>
          <w:sz w:val="52"/>
          <w:szCs w:val="44"/>
          <w:highlight w:val="none"/>
        </w:rPr>
        <w:t>录</w:t>
      </w:r>
    </w:p>
    <w:p w14:paraId="486B607F">
      <w:pPr>
        <w:pStyle w:val="16"/>
        <w:tabs>
          <w:tab w:val="right" w:leader="dot" w:pos="9071"/>
        </w:tabs>
        <w:rPr>
          <w:sz w:val="32"/>
          <w:szCs w:val="32"/>
        </w:rPr>
      </w:pPr>
      <w:r>
        <w:rPr>
          <w:rFonts w:ascii="宋体" w:hAnsi="宋体"/>
          <w:b/>
          <w:kern w:val="0"/>
          <w:sz w:val="32"/>
          <w:szCs w:val="32"/>
          <w:highlight w:val="none"/>
        </w:rPr>
        <w:fldChar w:fldCharType="begin"/>
      </w:r>
      <w:r>
        <w:rPr>
          <w:rFonts w:ascii="宋体" w:hAnsi="宋体"/>
          <w:b/>
          <w:kern w:val="0"/>
          <w:sz w:val="32"/>
          <w:szCs w:val="32"/>
          <w:highlight w:val="none"/>
        </w:rPr>
        <w:instrText xml:space="preserve">TOC \o "1-1" \h \u </w:instrText>
      </w:r>
      <w:r>
        <w:rPr>
          <w:rFonts w:ascii="宋体" w:hAnsi="宋体"/>
          <w:b/>
          <w:kern w:val="0"/>
          <w:sz w:val="32"/>
          <w:szCs w:val="32"/>
          <w:highlight w:val="none"/>
        </w:rPr>
        <w:fldChar w:fldCharType="separate"/>
      </w:r>
      <w:r>
        <w:rPr>
          <w:rFonts w:ascii="宋体" w:hAnsi="宋体"/>
          <w:kern w:val="0"/>
          <w:sz w:val="32"/>
          <w:szCs w:val="32"/>
          <w:highlight w:val="none"/>
        </w:rPr>
        <w:fldChar w:fldCharType="begin"/>
      </w:r>
      <w:r>
        <w:rPr>
          <w:rFonts w:ascii="宋体" w:hAnsi="宋体"/>
          <w:kern w:val="0"/>
          <w:sz w:val="32"/>
          <w:szCs w:val="32"/>
          <w:highlight w:val="none"/>
        </w:rPr>
        <w:instrText xml:space="preserve"> HYPERLINK \l _Toc15116 </w:instrText>
      </w:r>
      <w:r>
        <w:rPr>
          <w:rFonts w:ascii="宋体" w:hAnsi="宋体"/>
          <w:kern w:val="0"/>
          <w:sz w:val="32"/>
          <w:szCs w:val="32"/>
          <w:highlight w:val="none"/>
        </w:rPr>
        <w:fldChar w:fldCharType="separate"/>
      </w:r>
      <w:r>
        <w:rPr>
          <w:rFonts w:hint="eastAsia" w:ascii="宋体" w:hAnsi="宋体"/>
          <w:sz w:val="32"/>
          <w:szCs w:val="32"/>
          <w:highlight w:val="none"/>
        </w:rPr>
        <w:t>第一部分</w:t>
      </w:r>
      <w:r>
        <w:rPr>
          <w:rFonts w:ascii="宋体" w:hAnsi="宋体"/>
          <w:sz w:val="32"/>
          <w:szCs w:val="32"/>
          <w:highlight w:val="none"/>
        </w:rPr>
        <w:t xml:space="preserve">  </w:t>
      </w:r>
      <w:r>
        <w:rPr>
          <w:rFonts w:hint="eastAsia" w:ascii="宋体" w:hAnsi="宋体"/>
          <w:sz w:val="32"/>
          <w:szCs w:val="32"/>
          <w:highlight w:val="none"/>
          <w:lang w:val="en-US" w:eastAsia="zh-CN"/>
        </w:rPr>
        <w:t>采购</w:t>
      </w:r>
      <w:r>
        <w:rPr>
          <w:rFonts w:hint="eastAsia" w:ascii="宋体" w:hAnsi="宋体"/>
          <w:sz w:val="32"/>
          <w:szCs w:val="32"/>
          <w:highlight w:val="none"/>
        </w:rPr>
        <w:t>公告</w:t>
      </w:r>
      <w:r>
        <w:rPr>
          <w:sz w:val="32"/>
          <w:szCs w:val="32"/>
        </w:rPr>
        <w:tab/>
      </w:r>
      <w:r>
        <w:rPr>
          <w:sz w:val="32"/>
          <w:szCs w:val="32"/>
        </w:rPr>
        <w:fldChar w:fldCharType="begin"/>
      </w:r>
      <w:r>
        <w:rPr>
          <w:sz w:val="32"/>
          <w:szCs w:val="32"/>
        </w:rPr>
        <w:instrText xml:space="preserve"> PAGEREF _Toc15116 \h </w:instrText>
      </w:r>
      <w:r>
        <w:rPr>
          <w:sz w:val="32"/>
          <w:szCs w:val="32"/>
        </w:rPr>
        <w:fldChar w:fldCharType="separate"/>
      </w:r>
      <w:r>
        <w:rPr>
          <w:sz w:val="32"/>
          <w:szCs w:val="32"/>
        </w:rPr>
        <w:t>1</w:t>
      </w:r>
      <w:r>
        <w:rPr>
          <w:sz w:val="32"/>
          <w:szCs w:val="32"/>
        </w:rPr>
        <w:fldChar w:fldCharType="end"/>
      </w:r>
      <w:r>
        <w:rPr>
          <w:rFonts w:ascii="宋体" w:hAnsi="宋体"/>
          <w:kern w:val="0"/>
          <w:sz w:val="32"/>
          <w:szCs w:val="32"/>
          <w:highlight w:val="none"/>
        </w:rPr>
        <w:fldChar w:fldCharType="end"/>
      </w:r>
    </w:p>
    <w:p w14:paraId="6581C5BE">
      <w:pPr>
        <w:pStyle w:val="16"/>
        <w:tabs>
          <w:tab w:val="right" w:leader="dot" w:pos="9071"/>
        </w:tabs>
        <w:rPr>
          <w:sz w:val="32"/>
          <w:szCs w:val="32"/>
        </w:rPr>
      </w:pPr>
      <w:r>
        <w:rPr>
          <w:rFonts w:ascii="宋体" w:hAnsi="宋体"/>
          <w:kern w:val="0"/>
          <w:sz w:val="32"/>
          <w:szCs w:val="32"/>
          <w:highlight w:val="none"/>
        </w:rPr>
        <w:fldChar w:fldCharType="begin"/>
      </w:r>
      <w:r>
        <w:rPr>
          <w:rFonts w:ascii="宋体" w:hAnsi="宋体"/>
          <w:kern w:val="0"/>
          <w:sz w:val="32"/>
          <w:szCs w:val="32"/>
          <w:highlight w:val="none"/>
        </w:rPr>
        <w:instrText xml:space="preserve"> HYPERLINK \l _Toc11084 </w:instrText>
      </w:r>
      <w:r>
        <w:rPr>
          <w:rFonts w:ascii="宋体" w:hAnsi="宋体"/>
          <w:kern w:val="0"/>
          <w:sz w:val="32"/>
          <w:szCs w:val="32"/>
          <w:highlight w:val="none"/>
        </w:rPr>
        <w:fldChar w:fldCharType="separate"/>
      </w:r>
      <w:r>
        <w:rPr>
          <w:rFonts w:ascii="宋体" w:hAnsi="宋体"/>
          <w:sz w:val="32"/>
          <w:szCs w:val="32"/>
          <w:highlight w:val="none"/>
        </w:rPr>
        <w:t>第二部分 供应商须知</w:t>
      </w:r>
      <w:r>
        <w:rPr>
          <w:sz w:val="32"/>
          <w:szCs w:val="32"/>
        </w:rPr>
        <w:tab/>
      </w:r>
      <w:r>
        <w:rPr>
          <w:sz w:val="32"/>
          <w:szCs w:val="32"/>
        </w:rPr>
        <w:fldChar w:fldCharType="begin"/>
      </w:r>
      <w:r>
        <w:rPr>
          <w:sz w:val="32"/>
          <w:szCs w:val="32"/>
        </w:rPr>
        <w:instrText xml:space="preserve"> PAGEREF _Toc11084 \h </w:instrText>
      </w:r>
      <w:r>
        <w:rPr>
          <w:sz w:val="32"/>
          <w:szCs w:val="32"/>
        </w:rPr>
        <w:fldChar w:fldCharType="separate"/>
      </w:r>
      <w:r>
        <w:rPr>
          <w:sz w:val="32"/>
          <w:szCs w:val="32"/>
        </w:rPr>
        <w:t>4</w:t>
      </w:r>
      <w:r>
        <w:rPr>
          <w:sz w:val="32"/>
          <w:szCs w:val="32"/>
        </w:rPr>
        <w:fldChar w:fldCharType="end"/>
      </w:r>
      <w:r>
        <w:rPr>
          <w:rFonts w:ascii="宋体" w:hAnsi="宋体"/>
          <w:kern w:val="0"/>
          <w:sz w:val="32"/>
          <w:szCs w:val="32"/>
          <w:highlight w:val="none"/>
        </w:rPr>
        <w:fldChar w:fldCharType="end"/>
      </w:r>
    </w:p>
    <w:p w14:paraId="190787F5">
      <w:pPr>
        <w:pStyle w:val="16"/>
        <w:tabs>
          <w:tab w:val="right" w:leader="dot" w:pos="9071"/>
        </w:tabs>
        <w:rPr>
          <w:sz w:val="32"/>
          <w:szCs w:val="32"/>
        </w:rPr>
      </w:pPr>
      <w:r>
        <w:rPr>
          <w:rFonts w:ascii="宋体" w:hAnsi="宋体"/>
          <w:kern w:val="0"/>
          <w:sz w:val="32"/>
          <w:szCs w:val="32"/>
          <w:highlight w:val="none"/>
        </w:rPr>
        <w:fldChar w:fldCharType="begin"/>
      </w:r>
      <w:r>
        <w:rPr>
          <w:rFonts w:ascii="宋体" w:hAnsi="宋体"/>
          <w:kern w:val="0"/>
          <w:sz w:val="32"/>
          <w:szCs w:val="32"/>
          <w:highlight w:val="none"/>
        </w:rPr>
        <w:instrText xml:space="preserve"> HYPERLINK \l _Toc214 </w:instrText>
      </w:r>
      <w:r>
        <w:rPr>
          <w:rFonts w:ascii="宋体" w:hAnsi="宋体"/>
          <w:kern w:val="0"/>
          <w:sz w:val="32"/>
          <w:szCs w:val="32"/>
          <w:highlight w:val="none"/>
        </w:rPr>
        <w:fldChar w:fldCharType="separate"/>
      </w:r>
      <w:r>
        <w:rPr>
          <w:rFonts w:ascii="宋体" w:hAnsi="宋体"/>
          <w:sz w:val="32"/>
          <w:szCs w:val="32"/>
          <w:highlight w:val="none"/>
        </w:rPr>
        <w:t xml:space="preserve">第三部分  </w:t>
      </w:r>
      <w:r>
        <w:rPr>
          <w:rFonts w:hint="eastAsia" w:ascii="宋体" w:hAnsi="宋体"/>
          <w:sz w:val="32"/>
          <w:szCs w:val="32"/>
          <w:highlight w:val="none"/>
          <w:lang w:val="en-US" w:eastAsia="zh-CN"/>
        </w:rPr>
        <w:t>评审办法</w:t>
      </w:r>
      <w:r>
        <w:rPr>
          <w:sz w:val="32"/>
          <w:szCs w:val="32"/>
        </w:rPr>
        <w:tab/>
      </w:r>
      <w:r>
        <w:rPr>
          <w:sz w:val="32"/>
          <w:szCs w:val="32"/>
        </w:rPr>
        <w:fldChar w:fldCharType="begin"/>
      </w:r>
      <w:r>
        <w:rPr>
          <w:sz w:val="32"/>
          <w:szCs w:val="32"/>
        </w:rPr>
        <w:instrText xml:space="preserve"> PAGEREF _Toc214 \h </w:instrText>
      </w:r>
      <w:r>
        <w:rPr>
          <w:sz w:val="32"/>
          <w:szCs w:val="32"/>
        </w:rPr>
        <w:fldChar w:fldCharType="separate"/>
      </w:r>
      <w:r>
        <w:rPr>
          <w:sz w:val="32"/>
          <w:szCs w:val="32"/>
        </w:rPr>
        <w:t>24</w:t>
      </w:r>
      <w:r>
        <w:rPr>
          <w:sz w:val="32"/>
          <w:szCs w:val="32"/>
        </w:rPr>
        <w:fldChar w:fldCharType="end"/>
      </w:r>
      <w:r>
        <w:rPr>
          <w:rFonts w:ascii="宋体" w:hAnsi="宋体"/>
          <w:kern w:val="0"/>
          <w:sz w:val="32"/>
          <w:szCs w:val="32"/>
          <w:highlight w:val="none"/>
        </w:rPr>
        <w:fldChar w:fldCharType="end"/>
      </w:r>
    </w:p>
    <w:p w14:paraId="2A150572">
      <w:pPr>
        <w:pStyle w:val="16"/>
        <w:tabs>
          <w:tab w:val="right" w:leader="dot" w:pos="9071"/>
        </w:tabs>
        <w:rPr>
          <w:sz w:val="32"/>
          <w:szCs w:val="32"/>
        </w:rPr>
      </w:pPr>
      <w:r>
        <w:rPr>
          <w:rFonts w:ascii="宋体" w:hAnsi="宋体"/>
          <w:kern w:val="0"/>
          <w:sz w:val="32"/>
          <w:szCs w:val="32"/>
          <w:highlight w:val="none"/>
        </w:rPr>
        <w:fldChar w:fldCharType="begin"/>
      </w:r>
      <w:r>
        <w:rPr>
          <w:rFonts w:ascii="宋体" w:hAnsi="宋体"/>
          <w:kern w:val="0"/>
          <w:sz w:val="32"/>
          <w:szCs w:val="32"/>
          <w:highlight w:val="none"/>
        </w:rPr>
        <w:instrText xml:space="preserve"> HYPERLINK \l _Toc4997 </w:instrText>
      </w:r>
      <w:r>
        <w:rPr>
          <w:rFonts w:ascii="宋体" w:hAnsi="宋体"/>
          <w:kern w:val="0"/>
          <w:sz w:val="32"/>
          <w:szCs w:val="32"/>
          <w:highlight w:val="none"/>
        </w:rPr>
        <w:fldChar w:fldCharType="separate"/>
      </w:r>
      <w:r>
        <w:rPr>
          <w:rFonts w:ascii="宋体" w:hAnsi="宋体"/>
          <w:sz w:val="32"/>
          <w:szCs w:val="32"/>
          <w:highlight w:val="none"/>
        </w:rPr>
        <w:t>第</w:t>
      </w:r>
      <w:r>
        <w:rPr>
          <w:rFonts w:hint="eastAsia" w:ascii="宋体" w:hAnsi="宋体"/>
          <w:sz w:val="32"/>
          <w:szCs w:val="32"/>
          <w:highlight w:val="none"/>
          <w:lang w:val="en-US" w:eastAsia="zh-CN"/>
        </w:rPr>
        <w:t>四</w:t>
      </w:r>
      <w:r>
        <w:rPr>
          <w:rFonts w:ascii="宋体" w:hAnsi="宋体"/>
          <w:sz w:val="32"/>
          <w:szCs w:val="32"/>
          <w:highlight w:val="none"/>
        </w:rPr>
        <w:t>部分  商务、</w:t>
      </w:r>
      <w:r>
        <w:rPr>
          <w:rFonts w:hint="eastAsia" w:ascii="宋体" w:hAnsi="宋体"/>
          <w:sz w:val="32"/>
          <w:szCs w:val="32"/>
          <w:highlight w:val="none"/>
        </w:rPr>
        <w:t>技术</w:t>
      </w:r>
      <w:r>
        <w:rPr>
          <w:rFonts w:ascii="宋体" w:hAnsi="宋体"/>
          <w:sz w:val="32"/>
          <w:szCs w:val="32"/>
          <w:highlight w:val="none"/>
        </w:rPr>
        <w:t>要求</w:t>
      </w:r>
      <w:r>
        <w:rPr>
          <w:sz w:val="32"/>
          <w:szCs w:val="32"/>
        </w:rPr>
        <w:tab/>
      </w:r>
      <w:r>
        <w:rPr>
          <w:sz w:val="32"/>
          <w:szCs w:val="32"/>
        </w:rPr>
        <w:fldChar w:fldCharType="begin"/>
      </w:r>
      <w:r>
        <w:rPr>
          <w:sz w:val="32"/>
          <w:szCs w:val="32"/>
        </w:rPr>
        <w:instrText xml:space="preserve"> PAGEREF _Toc4997 \h </w:instrText>
      </w:r>
      <w:r>
        <w:rPr>
          <w:sz w:val="32"/>
          <w:szCs w:val="32"/>
        </w:rPr>
        <w:fldChar w:fldCharType="separate"/>
      </w:r>
      <w:r>
        <w:rPr>
          <w:sz w:val="32"/>
          <w:szCs w:val="32"/>
        </w:rPr>
        <w:t>32</w:t>
      </w:r>
      <w:r>
        <w:rPr>
          <w:sz w:val="32"/>
          <w:szCs w:val="32"/>
        </w:rPr>
        <w:fldChar w:fldCharType="end"/>
      </w:r>
      <w:r>
        <w:rPr>
          <w:rFonts w:ascii="宋体" w:hAnsi="宋体"/>
          <w:kern w:val="0"/>
          <w:sz w:val="32"/>
          <w:szCs w:val="32"/>
          <w:highlight w:val="none"/>
        </w:rPr>
        <w:fldChar w:fldCharType="end"/>
      </w:r>
    </w:p>
    <w:p w14:paraId="7E47D843">
      <w:pPr>
        <w:pStyle w:val="16"/>
        <w:tabs>
          <w:tab w:val="right" w:leader="dot" w:pos="9071"/>
        </w:tabs>
        <w:rPr>
          <w:sz w:val="32"/>
          <w:szCs w:val="32"/>
        </w:rPr>
      </w:pPr>
      <w:r>
        <w:rPr>
          <w:rFonts w:ascii="宋体" w:hAnsi="宋体"/>
          <w:kern w:val="0"/>
          <w:sz w:val="32"/>
          <w:szCs w:val="32"/>
          <w:highlight w:val="none"/>
        </w:rPr>
        <w:fldChar w:fldCharType="begin"/>
      </w:r>
      <w:r>
        <w:rPr>
          <w:rFonts w:ascii="宋体" w:hAnsi="宋体"/>
          <w:kern w:val="0"/>
          <w:sz w:val="32"/>
          <w:szCs w:val="32"/>
          <w:highlight w:val="none"/>
        </w:rPr>
        <w:instrText xml:space="preserve"> HYPERLINK \l _Toc20226 </w:instrText>
      </w:r>
      <w:r>
        <w:rPr>
          <w:rFonts w:ascii="宋体" w:hAnsi="宋体"/>
          <w:kern w:val="0"/>
          <w:sz w:val="32"/>
          <w:szCs w:val="32"/>
          <w:highlight w:val="none"/>
        </w:rPr>
        <w:fldChar w:fldCharType="separate"/>
      </w:r>
      <w:r>
        <w:rPr>
          <w:rFonts w:ascii="宋体" w:hAnsi="宋体"/>
          <w:sz w:val="32"/>
          <w:szCs w:val="32"/>
          <w:highlight w:val="none"/>
        </w:rPr>
        <w:t>第</w:t>
      </w:r>
      <w:r>
        <w:rPr>
          <w:rFonts w:hint="eastAsia" w:ascii="宋体" w:hAnsi="宋体"/>
          <w:sz w:val="32"/>
          <w:szCs w:val="32"/>
          <w:highlight w:val="none"/>
          <w:lang w:val="en-US" w:eastAsia="zh-CN"/>
        </w:rPr>
        <w:t>五</w:t>
      </w:r>
      <w:r>
        <w:rPr>
          <w:rFonts w:ascii="宋体" w:hAnsi="宋体"/>
          <w:sz w:val="32"/>
          <w:szCs w:val="32"/>
          <w:highlight w:val="none"/>
        </w:rPr>
        <w:t xml:space="preserve">部分  </w:t>
      </w:r>
      <w:r>
        <w:rPr>
          <w:rFonts w:hint="eastAsia" w:ascii="宋体" w:hAnsi="宋体"/>
          <w:sz w:val="32"/>
          <w:szCs w:val="32"/>
          <w:highlight w:val="none"/>
        </w:rPr>
        <w:t>合同</w:t>
      </w:r>
      <w:r>
        <w:rPr>
          <w:rFonts w:hint="eastAsia" w:ascii="宋体" w:hAnsi="宋体"/>
          <w:sz w:val="32"/>
          <w:szCs w:val="32"/>
          <w:highlight w:val="none"/>
          <w:lang w:val="en-US" w:eastAsia="zh-CN"/>
        </w:rPr>
        <w:t>格式</w:t>
      </w:r>
      <w:r>
        <w:rPr>
          <w:sz w:val="32"/>
          <w:szCs w:val="32"/>
        </w:rPr>
        <w:tab/>
      </w:r>
      <w:r>
        <w:rPr>
          <w:sz w:val="32"/>
          <w:szCs w:val="32"/>
        </w:rPr>
        <w:fldChar w:fldCharType="begin"/>
      </w:r>
      <w:r>
        <w:rPr>
          <w:sz w:val="32"/>
          <w:szCs w:val="32"/>
        </w:rPr>
        <w:instrText xml:space="preserve"> PAGEREF _Toc20226 \h </w:instrText>
      </w:r>
      <w:r>
        <w:rPr>
          <w:sz w:val="32"/>
          <w:szCs w:val="32"/>
        </w:rPr>
        <w:fldChar w:fldCharType="separate"/>
      </w:r>
      <w:r>
        <w:rPr>
          <w:sz w:val="32"/>
          <w:szCs w:val="32"/>
        </w:rPr>
        <w:t>34</w:t>
      </w:r>
      <w:r>
        <w:rPr>
          <w:sz w:val="32"/>
          <w:szCs w:val="32"/>
        </w:rPr>
        <w:fldChar w:fldCharType="end"/>
      </w:r>
      <w:r>
        <w:rPr>
          <w:rFonts w:ascii="宋体" w:hAnsi="宋体"/>
          <w:kern w:val="0"/>
          <w:sz w:val="32"/>
          <w:szCs w:val="32"/>
          <w:highlight w:val="none"/>
        </w:rPr>
        <w:fldChar w:fldCharType="end"/>
      </w:r>
    </w:p>
    <w:p w14:paraId="1C5B6E8E">
      <w:pPr>
        <w:pStyle w:val="16"/>
        <w:tabs>
          <w:tab w:val="right" w:leader="dot" w:pos="9071"/>
        </w:tabs>
        <w:rPr>
          <w:sz w:val="32"/>
          <w:szCs w:val="32"/>
        </w:rPr>
      </w:pPr>
      <w:r>
        <w:rPr>
          <w:rFonts w:ascii="宋体" w:hAnsi="宋体"/>
          <w:kern w:val="0"/>
          <w:sz w:val="32"/>
          <w:szCs w:val="32"/>
          <w:highlight w:val="none"/>
        </w:rPr>
        <w:fldChar w:fldCharType="begin"/>
      </w:r>
      <w:r>
        <w:rPr>
          <w:rFonts w:ascii="宋体" w:hAnsi="宋体"/>
          <w:kern w:val="0"/>
          <w:sz w:val="32"/>
          <w:szCs w:val="32"/>
          <w:highlight w:val="none"/>
        </w:rPr>
        <w:instrText xml:space="preserve"> HYPERLINK \l _Toc31133 </w:instrText>
      </w:r>
      <w:r>
        <w:rPr>
          <w:rFonts w:ascii="宋体" w:hAnsi="宋体"/>
          <w:kern w:val="0"/>
          <w:sz w:val="32"/>
          <w:szCs w:val="32"/>
          <w:highlight w:val="none"/>
        </w:rPr>
        <w:fldChar w:fldCharType="separate"/>
      </w:r>
      <w:r>
        <w:rPr>
          <w:rFonts w:ascii="宋体" w:hAnsi="宋体"/>
          <w:sz w:val="32"/>
          <w:szCs w:val="32"/>
          <w:highlight w:val="none"/>
        </w:rPr>
        <w:t>第</w:t>
      </w:r>
      <w:r>
        <w:rPr>
          <w:rFonts w:hint="eastAsia" w:ascii="宋体" w:hAnsi="宋体"/>
          <w:sz w:val="32"/>
          <w:szCs w:val="32"/>
          <w:highlight w:val="none"/>
          <w:lang w:val="en-US" w:eastAsia="zh-CN"/>
        </w:rPr>
        <w:t>六</w:t>
      </w:r>
      <w:r>
        <w:rPr>
          <w:rFonts w:ascii="宋体" w:hAnsi="宋体"/>
          <w:sz w:val="32"/>
          <w:szCs w:val="32"/>
          <w:highlight w:val="none"/>
        </w:rPr>
        <w:t>部分  响应文件格式</w:t>
      </w:r>
      <w:r>
        <w:rPr>
          <w:sz w:val="32"/>
          <w:szCs w:val="32"/>
        </w:rPr>
        <w:tab/>
      </w:r>
      <w:r>
        <w:rPr>
          <w:sz w:val="32"/>
          <w:szCs w:val="32"/>
        </w:rPr>
        <w:fldChar w:fldCharType="begin"/>
      </w:r>
      <w:r>
        <w:rPr>
          <w:sz w:val="32"/>
          <w:szCs w:val="32"/>
        </w:rPr>
        <w:instrText xml:space="preserve"> PAGEREF _Toc31133 \h </w:instrText>
      </w:r>
      <w:r>
        <w:rPr>
          <w:sz w:val="32"/>
          <w:szCs w:val="32"/>
        </w:rPr>
        <w:fldChar w:fldCharType="separate"/>
      </w:r>
      <w:r>
        <w:rPr>
          <w:sz w:val="32"/>
          <w:szCs w:val="32"/>
        </w:rPr>
        <w:t>135</w:t>
      </w:r>
      <w:r>
        <w:rPr>
          <w:sz w:val="32"/>
          <w:szCs w:val="32"/>
        </w:rPr>
        <w:fldChar w:fldCharType="end"/>
      </w:r>
      <w:r>
        <w:rPr>
          <w:rFonts w:ascii="宋体" w:hAnsi="宋体"/>
          <w:kern w:val="0"/>
          <w:sz w:val="32"/>
          <w:szCs w:val="32"/>
          <w:highlight w:val="none"/>
        </w:rPr>
        <w:fldChar w:fldCharType="end"/>
      </w:r>
    </w:p>
    <w:p w14:paraId="7B73EF99">
      <w:pPr>
        <w:pStyle w:val="16"/>
        <w:tabs>
          <w:tab w:val="right" w:leader="dot" w:pos="9071"/>
        </w:tabs>
        <w:rPr>
          <w:sz w:val="32"/>
          <w:szCs w:val="32"/>
        </w:rPr>
      </w:pPr>
      <w:r>
        <w:rPr>
          <w:rFonts w:ascii="宋体" w:hAnsi="宋体"/>
          <w:kern w:val="0"/>
          <w:sz w:val="32"/>
          <w:szCs w:val="32"/>
          <w:highlight w:val="none"/>
        </w:rPr>
        <w:fldChar w:fldCharType="begin"/>
      </w:r>
      <w:r>
        <w:rPr>
          <w:rFonts w:ascii="宋体" w:hAnsi="宋体"/>
          <w:kern w:val="0"/>
          <w:sz w:val="32"/>
          <w:szCs w:val="32"/>
          <w:highlight w:val="none"/>
        </w:rPr>
        <w:instrText xml:space="preserve"> HYPERLINK \l _Toc31623 </w:instrText>
      </w:r>
      <w:r>
        <w:rPr>
          <w:rFonts w:ascii="宋体" w:hAnsi="宋体"/>
          <w:kern w:val="0"/>
          <w:sz w:val="32"/>
          <w:szCs w:val="32"/>
          <w:highlight w:val="none"/>
        </w:rPr>
        <w:fldChar w:fldCharType="separate"/>
      </w:r>
      <w:r>
        <w:rPr>
          <w:rFonts w:hint="eastAsia" w:ascii="宋体" w:hAnsi="宋体" w:eastAsia="宋体" w:cs="宋体"/>
          <w:bCs/>
          <w:sz w:val="32"/>
          <w:szCs w:val="32"/>
          <w:highlight w:val="none"/>
          <w:lang w:val="en-US" w:eastAsia="zh-CN"/>
        </w:rPr>
        <w:t>一、</w:t>
      </w:r>
      <w:r>
        <w:rPr>
          <w:rFonts w:hint="eastAsia" w:ascii="宋体" w:hAnsi="宋体" w:eastAsia="宋体" w:cs="宋体"/>
          <w:bCs/>
          <w:sz w:val="32"/>
          <w:szCs w:val="32"/>
          <w:highlight w:val="none"/>
        </w:rPr>
        <w:t>资格证明文件部分</w:t>
      </w:r>
      <w:r>
        <w:rPr>
          <w:sz w:val="32"/>
          <w:szCs w:val="32"/>
        </w:rPr>
        <w:tab/>
      </w:r>
      <w:r>
        <w:rPr>
          <w:sz w:val="32"/>
          <w:szCs w:val="32"/>
        </w:rPr>
        <w:fldChar w:fldCharType="begin"/>
      </w:r>
      <w:r>
        <w:rPr>
          <w:sz w:val="32"/>
          <w:szCs w:val="32"/>
        </w:rPr>
        <w:instrText xml:space="preserve"> PAGEREF _Toc31623 \h </w:instrText>
      </w:r>
      <w:r>
        <w:rPr>
          <w:sz w:val="32"/>
          <w:szCs w:val="32"/>
        </w:rPr>
        <w:fldChar w:fldCharType="separate"/>
      </w:r>
      <w:r>
        <w:rPr>
          <w:sz w:val="32"/>
          <w:szCs w:val="32"/>
        </w:rPr>
        <w:t>138</w:t>
      </w:r>
      <w:r>
        <w:rPr>
          <w:sz w:val="32"/>
          <w:szCs w:val="32"/>
        </w:rPr>
        <w:fldChar w:fldCharType="end"/>
      </w:r>
      <w:r>
        <w:rPr>
          <w:rFonts w:ascii="宋体" w:hAnsi="宋体"/>
          <w:kern w:val="0"/>
          <w:sz w:val="32"/>
          <w:szCs w:val="32"/>
          <w:highlight w:val="none"/>
        </w:rPr>
        <w:fldChar w:fldCharType="end"/>
      </w:r>
    </w:p>
    <w:p w14:paraId="71A06D25">
      <w:pPr>
        <w:pStyle w:val="16"/>
        <w:tabs>
          <w:tab w:val="right" w:leader="dot" w:pos="9071"/>
        </w:tabs>
        <w:rPr>
          <w:rFonts w:ascii="宋体" w:hAnsi="宋体"/>
          <w:kern w:val="0"/>
          <w:sz w:val="32"/>
          <w:szCs w:val="32"/>
          <w:highlight w:val="none"/>
        </w:rPr>
      </w:pPr>
      <w:r>
        <w:rPr>
          <w:rFonts w:ascii="宋体" w:hAnsi="宋体"/>
          <w:kern w:val="0"/>
          <w:sz w:val="32"/>
          <w:szCs w:val="32"/>
          <w:highlight w:val="none"/>
        </w:rPr>
        <w:fldChar w:fldCharType="begin"/>
      </w:r>
      <w:r>
        <w:rPr>
          <w:rFonts w:ascii="宋体" w:hAnsi="宋体"/>
          <w:kern w:val="0"/>
          <w:sz w:val="32"/>
          <w:szCs w:val="32"/>
          <w:highlight w:val="none"/>
        </w:rPr>
        <w:instrText xml:space="preserve"> HYPERLINK \l _Toc26055 </w:instrText>
      </w:r>
      <w:r>
        <w:rPr>
          <w:rFonts w:ascii="宋体" w:hAnsi="宋体"/>
          <w:kern w:val="0"/>
          <w:sz w:val="32"/>
          <w:szCs w:val="32"/>
          <w:highlight w:val="none"/>
        </w:rPr>
        <w:fldChar w:fldCharType="separate"/>
      </w:r>
      <w:r>
        <w:rPr>
          <w:rFonts w:hint="eastAsia" w:ascii="宋体" w:hAnsi="宋体" w:eastAsia="宋体" w:cs="宋体"/>
          <w:bCs/>
          <w:sz w:val="32"/>
          <w:szCs w:val="32"/>
          <w:highlight w:val="none"/>
          <w:lang w:val="en-US" w:eastAsia="zh-CN"/>
        </w:rPr>
        <w:t>二、</w:t>
      </w:r>
      <w:r>
        <w:rPr>
          <w:rFonts w:hint="eastAsia" w:ascii="宋体" w:hAnsi="宋体" w:eastAsia="宋体" w:cs="宋体"/>
          <w:bCs/>
          <w:sz w:val="32"/>
          <w:szCs w:val="32"/>
          <w:highlight w:val="none"/>
        </w:rPr>
        <w:t>商务、技术文件部分</w:t>
      </w:r>
      <w:r>
        <w:rPr>
          <w:sz w:val="32"/>
          <w:szCs w:val="32"/>
        </w:rPr>
        <w:tab/>
      </w:r>
      <w:r>
        <w:rPr>
          <w:sz w:val="32"/>
          <w:szCs w:val="32"/>
        </w:rPr>
        <w:fldChar w:fldCharType="begin"/>
      </w:r>
      <w:r>
        <w:rPr>
          <w:sz w:val="32"/>
          <w:szCs w:val="32"/>
        </w:rPr>
        <w:instrText xml:space="preserve"> PAGEREF _Toc26055 \h </w:instrText>
      </w:r>
      <w:r>
        <w:rPr>
          <w:sz w:val="32"/>
          <w:szCs w:val="32"/>
        </w:rPr>
        <w:fldChar w:fldCharType="separate"/>
      </w:r>
      <w:r>
        <w:rPr>
          <w:sz w:val="32"/>
          <w:szCs w:val="32"/>
        </w:rPr>
        <w:t>143</w:t>
      </w:r>
      <w:r>
        <w:rPr>
          <w:sz w:val="32"/>
          <w:szCs w:val="32"/>
        </w:rPr>
        <w:fldChar w:fldCharType="end"/>
      </w:r>
      <w:r>
        <w:rPr>
          <w:rFonts w:ascii="宋体" w:hAnsi="宋体"/>
          <w:kern w:val="0"/>
          <w:sz w:val="32"/>
          <w:szCs w:val="32"/>
          <w:highlight w:val="none"/>
        </w:rPr>
        <w:fldChar w:fldCharType="end"/>
      </w:r>
    </w:p>
    <w:p w14:paraId="7AFDC1D9">
      <w:pPr>
        <w:sectPr>
          <w:headerReference r:id="rId3" w:type="default"/>
          <w:pgSz w:w="11906" w:h="16838"/>
          <w:pgMar w:top="1417" w:right="1418" w:bottom="1417" w:left="1417" w:header="1020" w:footer="1020" w:gutter="0"/>
          <w:pgNumType w:fmt="decimal" w:start="1"/>
          <w:cols w:space="720" w:num="1"/>
          <w:rtlGutter w:val="0"/>
          <w:docGrid w:linePitch="312" w:charSpace="0"/>
        </w:sectPr>
      </w:pPr>
    </w:p>
    <w:p w14:paraId="2EC73C91">
      <w:pPr>
        <w:pStyle w:val="2"/>
      </w:pPr>
    </w:p>
    <w:p w14:paraId="622FA8A3">
      <w:pPr>
        <w:pStyle w:val="16"/>
        <w:keepNext w:val="0"/>
        <w:keepLines w:val="0"/>
        <w:pageBreakBefore w:val="0"/>
        <w:widowControl w:val="0"/>
        <w:tabs>
          <w:tab w:val="right" w:leader="dot" w:pos="9061"/>
        </w:tabs>
        <w:kinsoku/>
        <w:wordWrap/>
        <w:overflowPunct/>
        <w:topLinePunct w:val="0"/>
        <w:autoSpaceDE/>
        <w:autoSpaceDN/>
        <w:bidi w:val="0"/>
        <w:adjustRightInd/>
        <w:snapToGrid/>
        <w:spacing w:line="360" w:lineRule="auto"/>
        <w:textAlignment w:val="auto"/>
        <w:rPr>
          <w:rFonts w:ascii="宋体" w:hAnsi="宋体"/>
          <w:b/>
          <w:kern w:val="0"/>
          <w:sz w:val="32"/>
          <w:szCs w:val="32"/>
          <w:highlight w:val="none"/>
        </w:rPr>
      </w:pPr>
      <w:r>
        <w:rPr>
          <w:rFonts w:ascii="宋体" w:hAnsi="宋体"/>
          <w:kern w:val="0"/>
          <w:sz w:val="32"/>
          <w:szCs w:val="32"/>
          <w:highlight w:val="none"/>
        </w:rPr>
        <w:fldChar w:fldCharType="end"/>
      </w:r>
    </w:p>
    <w:p w14:paraId="6A3BE84F">
      <w:pPr>
        <w:tabs>
          <w:tab w:val="left" w:pos="2070"/>
          <w:tab w:val="center" w:pos="4365"/>
        </w:tabs>
        <w:adjustRightInd w:val="0"/>
        <w:snapToGrid w:val="0"/>
        <w:jc w:val="center"/>
        <w:textAlignment w:val="baseline"/>
        <w:rPr>
          <w:rFonts w:ascii="宋体" w:hAnsi="宋体"/>
          <w:kern w:val="0"/>
          <w:sz w:val="32"/>
          <w:szCs w:val="32"/>
          <w:highlight w:val="none"/>
        </w:rPr>
      </w:pPr>
    </w:p>
    <w:p w14:paraId="4F05591E">
      <w:pPr>
        <w:bidi w:val="0"/>
        <w:rPr>
          <w:rFonts w:hint="eastAsia"/>
        </w:rPr>
      </w:pPr>
      <w:bookmarkStart w:id="2" w:name="_Toc15116"/>
      <w:bookmarkStart w:id="3" w:name="_Toc14207"/>
      <w:bookmarkStart w:id="4" w:name="_Toc23029"/>
      <w:bookmarkStart w:id="5" w:name="_Toc2826"/>
      <w:bookmarkStart w:id="6" w:name="_Toc13819"/>
      <w:bookmarkStart w:id="7" w:name="_Toc401751294"/>
      <w:bookmarkStart w:id="8" w:name="_Toc7260"/>
      <w:bookmarkStart w:id="9" w:name="_Toc28581"/>
      <w:bookmarkStart w:id="10" w:name="_Toc29227"/>
      <w:bookmarkStart w:id="11" w:name="_Toc20090"/>
      <w:bookmarkStart w:id="12" w:name="_Toc24331"/>
      <w:bookmarkStart w:id="13" w:name="_Toc553"/>
      <w:bookmarkStart w:id="14" w:name="_Toc4682"/>
      <w:bookmarkStart w:id="15" w:name="_Toc11905"/>
      <w:bookmarkStart w:id="16" w:name="_Toc11114"/>
      <w:bookmarkStart w:id="17" w:name="_Toc23241"/>
      <w:bookmarkStart w:id="18" w:name="_Toc29999"/>
    </w:p>
    <w:p w14:paraId="3E994163">
      <w:pPr>
        <w:bidi w:val="0"/>
        <w:rPr>
          <w:rFonts w:hint="eastAsia"/>
        </w:rPr>
      </w:pPr>
    </w:p>
    <w:p w14:paraId="4F946742">
      <w:pPr>
        <w:bidi w:val="0"/>
        <w:rPr>
          <w:rFonts w:hint="eastAsia"/>
        </w:rPr>
      </w:pPr>
    </w:p>
    <w:p w14:paraId="0F0BFB33">
      <w:pPr>
        <w:bidi w:val="0"/>
        <w:rPr>
          <w:rFonts w:hint="eastAsia"/>
        </w:rPr>
      </w:pPr>
    </w:p>
    <w:p w14:paraId="3AB85352">
      <w:pPr>
        <w:bidi w:val="0"/>
        <w:rPr>
          <w:rFonts w:hint="eastAsia"/>
        </w:rPr>
      </w:pPr>
    </w:p>
    <w:p w14:paraId="2ED84D38">
      <w:pPr>
        <w:bidi w:val="0"/>
        <w:rPr>
          <w:rFonts w:hint="eastAsia"/>
        </w:rPr>
      </w:pPr>
    </w:p>
    <w:p w14:paraId="6D3497CD">
      <w:pPr>
        <w:bidi w:val="0"/>
        <w:rPr>
          <w:rFonts w:hint="eastAsia"/>
        </w:rPr>
      </w:pPr>
    </w:p>
    <w:p w14:paraId="67ADDA95">
      <w:pPr>
        <w:bidi w:val="0"/>
        <w:rPr>
          <w:rFonts w:hint="eastAsia"/>
        </w:rPr>
      </w:pPr>
    </w:p>
    <w:p w14:paraId="05214D87">
      <w:pPr>
        <w:bidi w:val="0"/>
        <w:rPr>
          <w:rFonts w:hint="eastAsia"/>
        </w:rPr>
      </w:pPr>
    </w:p>
    <w:p w14:paraId="2A724834">
      <w:pPr>
        <w:bidi w:val="0"/>
        <w:rPr>
          <w:rFonts w:hint="eastAsia"/>
        </w:rPr>
      </w:pPr>
    </w:p>
    <w:p w14:paraId="76FE354A">
      <w:pPr>
        <w:bidi w:val="0"/>
        <w:rPr>
          <w:rFonts w:hint="eastAsia"/>
        </w:rPr>
      </w:pPr>
    </w:p>
    <w:p w14:paraId="5C7E666A">
      <w:pPr>
        <w:pStyle w:val="3"/>
        <w:spacing w:before="120" w:after="120" w:line="360" w:lineRule="auto"/>
        <w:jc w:val="center"/>
        <w:rPr>
          <w:rFonts w:hint="eastAsia" w:ascii="宋体" w:hAnsi="宋体"/>
          <w:highlight w:val="none"/>
        </w:rPr>
      </w:pPr>
      <w:r>
        <w:rPr>
          <w:rFonts w:hint="eastAsia" w:ascii="宋体" w:hAnsi="宋体"/>
          <w:highlight w:val="none"/>
        </w:rPr>
        <w:t>第一部分</w:t>
      </w:r>
      <w:r>
        <w:rPr>
          <w:rFonts w:ascii="宋体" w:hAnsi="宋体"/>
          <w:highlight w:val="none"/>
        </w:rPr>
        <w:t xml:space="preserve">  </w:t>
      </w:r>
      <w:r>
        <w:rPr>
          <w:rFonts w:hint="eastAsia" w:ascii="宋体" w:hAnsi="宋体"/>
          <w:highlight w:val="none"/>
          <w:lang w:val="en-US" w:eastAsia="zh-CN"/>
        </w:rPr>
        <w:t>采购</w:t>
      </w:r>
      <w:r>
        <w:rPr>
          <w:rFonts w:hint="eastAsia" w:ascii="宋体" w:hAnsi="宋体"/>
          <w:highlight w:val="none"/>
        </w:rPr>
        <w:t>公告</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2C750B7">
      <w:pPr>
        <w:spacing w:line="360" w:lineRule="auto"/>
        <w:rPr>
          <w:rFonts w:hint="eastAsia" w:ascii="宋体" w:hAnsi="宋体"/>
          <w:highlight w:val="none"/>
        </w:rPr>
      </w:pPr>
    </w:p>
    <w:p w14:paraId="6F7F14FE">
      <w:pPr>
        <w:widowControl/>
        <w:spacing w:line="400" w:lineRule="exact"/>
        <w:jc w:val="center"/>
        <w:rPr>
          <w:rFonts w:hint="eastAsia" w:ascii="宋体" w:hAnsi="宋体" w:eastAsia="宋体" w:cs="宋体"/>
          <w:b/>
          <w:bCs/>
          <w:color w:val="auto"/>
          <w:sz w:val="32"/>
          <w:szCs w:val="32"/>
          <w:highlight w:val="none"/>
          <w:lang w:val="en-US" w:eastAsia="zh-CN"/>
        </w:rPr>
        <w:sectPr>
          <w:footerReference r:id="rId4" w:type="default"/>
          <w:pgSz w:w="11906" w:h="16838"/>
          <w:pgMar w:top="1417" w:right="1418" w:bottom="1417" w:left="1417" w:header="1020" w:footer="1020" w:gutter="0"/>
          <w:pgNumType w:fmt="decimal" w:start="1"/>
          <w:cols w:space="720" w:num="1"/>
          <w:rtlGutter w:val="0"/>
          <w:docGrid w:linePitch="312" w:charSpace="0"/>
        </w:sectPr>
      </w:pPr>
    </w:p>
    <w:p w14:paraId="7D5D4848">
      <w:pPr>
        <w:widowControl/>
        <w:spacing w:line="40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36"/>
          <w:szCs w:val="36"/>
          <w:lang w:val="en-US" w:eastAsia="zh-CN"/>
        </w:rPr>
        <w:t>山西国际商务职业学院学生公寓楼改造项目</w:t>
      </w:r>
    </w:p>
    <w:p w14:paraId="7F4066A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F500FE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shd w:val="clear" w:color="auto" w:fill="auto"/>
        </w:rPr>
      </w:pPr>
      <w:r>
        <w:rPr>
          <w:rFonts w:hint="eastAsia" w:ascii="宋体" w:hAnsi="宋体" w:eastAsia="宋体" w:cs="宋体"/>
          <w:color w:val="auto"/>
          <w:sz w:val="24"/>
          <w:highlight w:val="none"/>
          <w:lang w:val="en-US" w:eastAsia="zh-CN"/>
        </w:rPr>
        <w:t>山西国际商务职业学院学生公寓楼改造项目的潜在供应商应在山西政府采购政采云平台获取招标文件，使用投标文件编制工具编制电</w:t>
      </w:r>
      <w:r>
        <w:rPr>
          <w:rFonts w:hint="eastAsia" w:ascii="宋体" w:hAnsi="宋体" w:cs="宋体"/>
          <w:color w:val="auto"/>
          <w:sz w:val="24"/>
          <w:highlight w:val="none"/>
        </w:rPr>
        <w:t>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并于202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9 时 00 </w:t>
      </w:r>
      <w:r>
        <w:rPr>
          <w:rFonts w:hint="eastAsia" w:ascii="宋体" w:hAnsi="宋体" w:cs="宋体"/>
          <w:color w:val="auto"/>
          <w:sz w:val="24"/>
          <w:highlight w:val="none"/>
        </w:rPr>
        <w:t>分（北京时间）前提交投标文件。</w:t>
      </w:r>
    </w:p>
    <w:p w14:paraId="0FE83F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bookmarkStart w:id="19" w:name="_Toc35393798"/>
      <w:bookmarkStart w:id="20" w:name="_Toc35393629"/>
      <w:bookmarkStart w:id="21" w:name="_Toc28359089"/>
      <w:bookmarkStart w:id="22" w:name="_Toc28359012"/>
      <w:r>
        <w:rPr>
          <w:rFonts w:hint="eastAsia" w:ascii="宋体" w:hAnsi="宋体" w:eastAsia="宋体" w:cs="宋体"/>
          <w:b/>
          <w:bCs/>
          <w:sz w:val="24"/>
          <w:szCs w:val="24"/>
          <w:highlight w:val="none"/>
        </w:rPr>
        <w:t>一、项目基本情况</w:t>
      </w:r>
      <w:bookmarkEnd w:id="19"/>
      <w:bookmarkEnd w:id="20"/>
      <w:bookmarkEnd w:id="21"/>
      <w:bookmarkEnd w:id="22"/>
    </w:p>
    <w:p w14:paraId="243973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项目编号： 1499002025BCS01739</w:t>
      </w:r>
    </w:p>
    <w:p w14:paraId="64D1C0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2.项目名称：山西国际商务职业学院学生公寓楼改造项目</w:t>
      </w:r>
    </w:p>
    <w:p w14:paraId="342AC4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3.采购方式：竞争性磋商 </w:t>
      </w:r>
    </w:p>
    <w:p w14:paraId="5E5A5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4.预算金额： 2950610.00元</w:t>
      </w:r>
    </w:p>
    <w:p w14:paraId="7956A2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 2950609.53元</w:t>
      </w:r>
    </w:p>
    <w:p w14:paraId="48164B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5.采购需求：为改善学生住宿环境，现对龙堡校区翔远公寓、祥瑞公寓A楼、祥瑞公寓B楼、菁菁公寓进行维修改造。</w:t>
      </w:r>
    </w:p>
    <w:p w14:paraId="05AC59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6.工期：自签订合同后30日历天内完成。</w:t>
      </w:r>
    </w:p>
    <w:p w14:paraId="2A3B1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7.工程质量：达到现行国家、行业标准规范要求的合格标准。</w:t>
      </w:r>
    </w:p>
    <w:p w14:paraId="6D3E52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8.施工地点：山西国际商务职业学院</w:t>
      </w:r>
    </w:p>
    <w:p w14:paraId="557456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bookmarkStart w:id="23" w:name="_Toc28359013"/>
      <w:bookmarkStart w:id="24" w:name="_Toc35393799"/>
      <w:bookmarkStart w:id="25" w:name="_Toc28359090"/>
      <w:bookmarkStart w:id="26" w:name="_Toc35393630"/>
      <w:r>
        <w:rPr>
          <w:rFonts w:hint="eastAsia" w:ascii="宋体" w:hAnsi="宋体" w:eastAsia="宋体" w:cs="宋体"/>
          <w:b/>
          <w:bCs/>
          <w:sz w:val="24"/>
          <w:szCs w:val="24"/>
          <w:highlight w:val="none"/>
        </w:rPr>
        <w:t>二、申请人的资格要求：</w:t>
      </w:r>
      <w:bookmarkEnd w:id="23"/>
      <w:bookmarkEnd w:id="24"/>
      <w:bookmarkEnd w:id="25"/>
      <w:bookmarkEnd w:id="26"/>
    </w:p>
    <w:p w14:paraId="3C397C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27" w:name="_Toc28359014"/>
      <w:bookmarkStart w:id="28" w:name="_Toc35393800"/>
      <w:bookmarkStart w:id="29" w:name="_Toc28359091"/>
      <w:bookmarkStart w:id="30" w:name="_Toc35393631"/>
      <w:r>
        <w:rPr>
          <w:rFonts w:hint="eastAsia" w:ascii="宋体" w:hAnsi="宋体" w:eastAsia="宋体" w:cs="宋体"/>
          <w:sz w:val="24"/>
          <w:szCs w:val="24"/>
          <w:highlight w:val="none"/>
        </w:rPr>
        <w:t>1.满足《中华人民共和国政府采购法》第二十二条规定。</w:t>
      </w:r>
    </w:p>
    <w:p w14:paraId="19F00A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r>
        <w:rPr>
          <w:rFonts w:hint="eastAsia" w:ascii="宋体" w:hAnsi="宋体" w:eastAsia="宋体" w:cs="宋体"/>
          <w:sz w:val="24"/>
          <w:szCs w:val="24"/>
          <w:highlight w:val="none"/>
          <w:lang w:val="en-US" w:eastAsia="zh-CN"/>
        </w:rPr>
        <w:t>本项目专门面向中小企业</w:t>
      </w:r>
    </w:p>
    <w:p w14:paraId="252952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3.本项目的特定资格要求：</w:t>
      </w:r>
      <w:r>
        <w:rPr>
          <w:rFonts w:hint="eastAsia" w:ascii="宋体" w:hAnsi="宋体" w:eastAsia="宋体" w:cs="宋体"/>
          <w:sz w:val="24"/>
          <w:szCs w:val="24"/>
          <w:highlight w:val="none"/>
          <w:lang w:val="en-US" w:eastAsia="zh-CN"/>
        </w:rPr>
        <w:t>（1）具有有效的建筑工程施工总承包叁级及以上资质；具有有效的安全生产许可证；</w:t>
      </w:r>
    </w:p>
    <w:p w14:paraId="092F00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（2）项目经理须具有建筑工程专业二级及以上注册建造师执业的资质和有效的安全生产考核合格证书（B证），且未担任其他在施建设工程项目的项目经理。</w:t>
      </w:r>
    </w:p>
    <w:p w14:paraId="00C03E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4.本项目不接受联合体。</w:t>
      </w:r>
    </w:p>
    <w:p w14:paraId="382F84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三、获取采购文件</w:t>
      </w:r>
    </w:p>
    <w:bookmarkEnd w:id="27"/>
    <w:bookmarkEnd w:id="28"/>
    <w:bookmarkEnd w:id="29"/>
    <w:bookmarkEnd w:id="30"/>
    <w:p w14:paraId="4E30DB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31" w:name="_Toc35393632"/>
      <w:bookmarkStart w:id="32" w:name="_Toc28359015"/>
      <w:bookmarkStart w:id="33" w:name="_Toc35393801"/>
      <w:bookmarkStart w:id="34" w:name="_Toc28359092"/>
      <w:r>
        <w:rPr>
          <w:rFonts w:hint="eastAsia" w:ascii="宋体" w:hAnsi="宋体" w:eastAsia="宋体" w:cs="宋体"/>
          <w:sz w:val="24"/>
          <w:szCs w:val="24"/>
          <w:highlight w:val="none"/>
        </w:rPr>
        <w:t>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日至202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29</w:t>
      </w:r>
      <w:r>
        <w:rPr>
          <w:rFonts w:hint="eastAsia" w:ascii="宋体" w:hAnsi="宋体" w:eastAsia="宋体" w:cs="宋体"/>
          <w:sz w:val="24"/>
          <w:szCs w:val="24"/>
          <w:highlight w:val="none"/>
        </w:rPr>
        <w:t>日，每天0:00至23:59。</w:t>
      </w:r>
    </w:p>
    <w:p w14:paraId="6E2CF7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2.方式：拟参与竞争性磋商的供应商，应登录山西省政府采购网-政府采购云平台免费获取电子版</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p>
    <w:p w14:paraId="1A16D7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四、响应文件提交</w:t>
      </w:r>
      <w:bookmarkEnd w:id="31"/>
      <w:bookmarkEnd w:id="32"/>
      <w:bookmarkEnd w:id="33"/>
      <w:bookmarkEnd w:id="34"/>
    </w:p>
    <w:p w14:paraId="628BD8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9 时 </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 xml:space="preserve">0 </w:t>
      </w:r>
      <w:r>
        <w:rPr>
          <w:rFonts w:hint="eastAsia" w:ascii="宋体" w:hAnsi="宋体" w:eastAsia="宋体" w:cs="宋体"/>
          <w:sz w:val="24"/>
          <w:szCs w:val="24"/>
          <w:highlight w:val="none"/>
        </w:rPr>
        <w:t>分（北京时间）</w:t>
      </w:r>
      <w:r>
        <w:rPr>
          <w:rFonts w:hint="eastAsia" w:ascii="宋体" w:hAnsi="宋体" w:eastAsia="宋体" w:cs="宋体"/>
          <w:sz w:val="24"/>
          <w:szCs w:val="24"/>
          <w:highlight w:val="none"/>
          <w:lang w:eastAsia="zh-CN"/>
        </w:rPr>
        <w:t>。</w:t>
      </w:r>
    </w:p>
    <w:p w14:paraId="7EC985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2.提交方式、</w:t>
      </w:r>
      <w:r>
        <w:rPr>
          <w:rFonts w:hint="eastAsia" w:ascii="宋体" w:hAnsi="宋体" w:eastAsia="宋体" w:cs="宋体"/>
          <w:sz w:val="24"/>
          <w:szCs w:val="24"/>
          <w:highlight w:val="none"/>
        </w:rPr>
        <w:t>地点：供应商应</w:t>
      </w:r>
      <w:r>
        <w:rPr>
          <w:rFonts w:hint="eastAsia" w:ascii="宋体" w:hAnsi="宋体" w:eastAsia="宋体" w:cs="宋体"/>
          <w:sz w:val="24"/>
          <w:szCs w:val="24"/>
          <w:highlight w:val="none"/>
          <w:lang w:val="en-US" w:eastAsia="zh-CN"/>
        </w:rPr>
        <w:t>登录</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山西省政</w:t>
      </w:r>
      <w:r>
        <w:rPr>
          <w:rFonts w:hint="eastAsia" w:ascii="宋体" w:hAnsi="宋体" w:eastAsia="宋体" w:cs="宋体"/>
          <w:color w:val="auto"/>
          <w:sz w:val="24"/>
          <w:highlight w:val="none"/>
        </w:rPr>
        <w:t>府</w:t>
      </w:r>
      <w:r>
        <w:rPr>
          <w:rFonts w:hint="eastAsia" w:ascii="宋体" w:hAnsi="宋体" w:eastAsia="宋体" w:cs="宋体"/>
          <w:color w:val="auto"/>
          <w:sz w:val="24"/>
          <w:highlight w:val="none"/>
          <w:lang w:val="en-US" w:eastAsia="zh-CN"/>
        </w:rPr>
        <w:t>采购网</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首页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通过</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采购平台登录</w:t>
      </w:r>
      <w:r>
        <w:rPr>
          <w:rFonts w:hint="eastAsia" w:ascii="宋体" w:hAnsi="宋体" w:cs="宋体"/>
          <w:color w:val="auto"/>
          <w:sz w:val="24"/>
          <w:highlight w:val="none"/>
          <w:lang w:val="en-US" w:eastAsia="zh-CN"/>
        </w:rPr>
        <w:t>”</w:t>
      </w:r>
      <w:r>
        <w:rPr>
          <w:rFonts w:hint="eastAsia" w:ascii="宋体" w:hAnsi="宋体" w:eastAsia="宋体" w:cs="宋体"/>
          <w:sz w:val="24"/>
          <w:szCs w:val="24"/>
          <w:highlight w:val="none"/>
        </w:rPr>
        <w:t>入口登录后上传</w:t>
      </w:r>
      <w:r>
        <w:rPr>
          <w:rFonts w:hint="eastAsia" w:ascii="宋体" w:hAnsi="宋体" w:cs="宋体"/>
          <w:sz w:val="24"/>
          <w:szCs w:val="24"/>
          <w:highlight w:val="none"/>
          <w:lang w:val="en-US" w:eastAsia="zh-CN"/>
        </w:rPr>
        <w:t>电子版</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en-US" w:eastAsia="zh-CN"/>
        </w:rPr>
        <w:t>递交</w:t>
      </w:r>
      <w:r>
        <w:rPr>
          <w:rFonts w:hint="eastAsia" w:ascii="宋体" w:hAnsi="宋体" w:eastAsia="宋体" w:cs="宋体"/>
          <w:sz w:val="24"/>
          <w:szCs w:val="24"/>
          <w:highlight w:val="none"/>
        </w:rPr>
        <w:t>截止时间前未完成</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文件网上提交的，将拒收</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w:t>
      </w:r>
    </w:p>
    <w:p w14:paraId="3D3F48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bookmarkStart w:id="35" w:name="_Toc35393633"/>
      <w:bookmarkStart w:id="36" w:name="_Toc28359016"/>
      <w:bookmarkStart w:id="37" w:name="_Toc35393802"/>
      <w:bookmarkStart w:id="38" w:name="_Toc28359093"/>
      <w:r>
        <w:rPr>
          <w:rFonts w:hint="eastAsia" w:ascii="宋体" w:hAnsi="宋体" w:eastAsia="宋体" w:cs="宋体"/>
          <w:b/>
          <w:bCs/>
          <w:sz w:val="24"/>
          <w:szCs w:val="24"/>
          <w:highlight w:val="none"/>
        </w:rPr>
        <w:t>五、</w:t>
      </w:r>
      <w:r>
        <w:rPr>
          <w:rFonts w:hint="eastAsia" w:ascii="宋体" w:hAnsi="宋体" w:eastAsia="宋体" w:cs="宋体"/>
          <w:b/>
          <w:bCs/>
          <w:sz w:val="24"/>
          <w:szCs w:val="24"/>
          <w:highlight w:val="none"/>
          <w:lang w:val="en-US" w:eastAsia="zh-CN"/>
        </w:rPr>
        <w:t>响应文件</w:t>
      </w:r>
      <w:r>
        <w:rPr>
          <w:rFonts w:hint="eastAsia" w:ascii="宋体" w:hAnsi="宋体" w:eastAsia="宋体" w:cs="宋体"/>
          <w:b/>
          <w:bCs/>
          <w:sz w:val="24"/>
          <w:szCs w:val="24"/>
          <w:highlight w:val="none"/>
        </w:rPr>
        <w:t>开启</w:t>
      </w:r>
      <w:bookmarkEnd w:id="35"/>
      <w:bookmarkEnd w:id="36"/>
      <w:bookmarkEnd w:id="37"/>
      <w:bookmarkEnd w:id="38"/>
    </w:p>
    <w:p w14:paraId="03EF737C">
      <w:pPr>
        <w:pStyle w:val="26"/>
        <w:spacing w:line="360" w:lineRule="auto"/>
        <w:ind w:firstLine="480"/>
        <w:rPr>
          <w:rFonts w:hint="eastAsia" w:ascii="宋体" w:hAnsi="宋体" w:cs="宋体"/>
          <w:color w:val="000000"/>
          <w:sz w:val="24"/>
        </w:rPr>
      </w:pPr>
      <w:r>
        <w:rPr>
          <w:rFonts w:hint="eastAsia" w:ascii="宋体" w:hAnsi="宋体" w:cs="宋体"/>
          <w:color w:val="000000"/>
          <w:sz w:val="24"/>
        </w:rPr>
        <w:t>1.时间：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9 时 </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 xml:space="preserve">0 </w:t>
      </w:r>
      <w:r>
        <w:rPr>
          <w:rFonts w:hint="eastAsia" w:ascii="宋体" w:hAnsi="宋体" w:eastAsia="宋体" w:cs="宋体"/>
          <w:sz w:val="24"/>
          <w:szCs w:val="24"/>
          <w:highlight w:val="none"/>
        </w:rPr>
        <w:t>分（北京时间）</w:t>
      </w:r>
    </w:p>
    <w:p w14:paraId="52070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bookmarkStart w:id="39" w:name="_Toc28359094"/>
      <w:bookmarkStart w:id="40" w:name="_Toc35393803"/>
      <w:bookmarkStart w:id="41" w:name="_Toc35393634"/>
      <w:bookmarkStart w:id="42" w:name="_Toc28359017"/>
      <w:r>
        <w:rPr>
          <w:rFonts w:hint="eastAsia" w:ascii="宋体" w:hAnsi="宋体" w:eastAsia="宋体" w:cs="宋体"/>
          <w:color w:val="000000"/>
          <w:sz w:val="24"/>
          <w:szCs w:val="24"/>
          <w:highlight w:val="none"/>
          <w:lang w:val="en-US" w:eastAsia="zh-CN"/>
        </w:rPr>
        <w:t>2.提交方式、</w:t>
      </w:r>
      <w:r>
        <w:rPr>
          <w:rFonts w:hint="eastAsia" w:ascii="宋体" w:hAnsi="宋体" w:eastAsia="宋体" w:cs="宋体"/>
          <w:color w:val="000000"/>
          <w:sz w:val="24"/>
          <w:szCs w:val="24"/>
          <w:highlight w:val="none"/>
        </w:rPr>
        <w:t>地点：供应商应</w:t>
      </w:r>
      <w:r>
        <w:rPr>
          <w:rFonts w:hint="eastAsia" w:ascii="宋体" w:hAnsi="宋体" w:eastAsia="宋体" w:cs="宋体"/>
          <w:color w:val="000000"/>
          <w:sz w:val="24"/>
          <w:szCs w:val="24"/>
          <w:highlight w:val="none"/>
          <w:lang w:val="en-US" w:eastAsia="zh-CN"/>
        </w:rPr>
        <w:t>登录</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山西省政</w:t>
      </w:r>
      <w:r>
        <w:rPr>
          <w:rFonts w:hint="eastAsia" w:ascii="宋体" w:hAnsi="宋体" w:eastAsia="宋体" w:cs="宋体"/>
          <w:color w:val="000000"/>
          <w:sz w:val="24"/>
          <w:highlight w:val="none"/>
        </w:rPr>
        <w:t>府</w:t>
      </w:r>
      <w:r>
        <w:rPr>
          <w:rFonts w:hint="eastAsia" w:ascii="宋体" w:hAnsi="宋体" w:eastAsia="宋体" w:cs="宋体"/>
          <w:color w:val="000000"/>
          <w:sz w:val="24"/>
          <w:highlight w:val="none"/>
          <w:lang w:val="en-US" w:eastAsia="zh-CN"/>
        </w:rPr>
        <w:t>采购网</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rPr>
        <w:t>首页</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通过</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采购平台登录</w:t>
      </w:r>
      <w:r>
        <w:rPr>
          <w:rFonts w:hint="eastAsia" w:ascii="宋体" w:hAnsi="宋体" w:cs="宋体"/>
          <w:color w:val="000000"/>
          <w:sz w:val="24"/>
          <w:highlight w:val="none"/>
          <w:lang w:val="en-US" w:eastAsia="zh-CN"/>
        </w:rPr>
        <w:t>”</w:t>
      </w:r>
      <w:r>
        <w:rPr>
          <w:rFonts w:hint="eastAsia" w:ascii="宋体" w:hAnsi="宋体" w:eastAsia="宋体" w:cs="宋体"/>
          <w:color w:val="000000"/>
          <w:sz w:val="24"/>
          <w:szCs w:val="24"/>
          <w:highlight w:val="none"/>
        </w:rPr>
        <w:t>入口登录后上传</w:t>
      </w:r>
      <w:r>
        <w:rPr>
          <w:rFonts w:hint="eastAsia" w:ascii="宋体" w:hAnsi="宋体" w:cs="宋体"/>
          <w:color w:val="000000"/>
          <w:sz w:val="24"/>
          <w:szCs w:val="24"/>
          <w:highlight w:val="none"/>
          <w:lang w:val="en-US" w:eastAsia="zh-CN"/>
        </w:rPr>
        <w:t>电子版</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w:t>
      </w:r>
      <w:r>
        <w:rPr>
          <w:rFonts w:hint="eastAsia" w:ascii="宋体" w:hAnsi="宋体" w:eastAsia="宋体" w:cs="宋体"/>
          <w:color w:val="000000"/>
          <w:sz w:val="24"/>
          <w:szCs w:val="24"/>
          <w:highlight w:val="none"/>
          <w:lang w:val="en-US" w:eastAsia="zh-CN"/>
        </w:rPr>
        <w:t>递交</w:t>
      </w:r>
      <w:r>
        <w:rPr>
          <w:rFonts w:hint="eastAsia" w:ascii="宋体" w:hAnsi="宋体" w:eastAsia="宋体" w:cs="宋体"/>
          <w:color w:val="000000"/>
          <w:sz w:val="24"/>
          <w:szCs w:val="24"/>
          <w:highlight w:val="none"/>
        </w:rPr>
        <w:t>截止时间前未完成</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文件网上提交的，将拒收</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w:t>
      </w:r>
    </w:p>
    <w:p w14:paraId="67E2B5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六、公告期限</w:t>
      </w:r>
      <w:bookmarkEnd w:id="39"/>
      <w:bookmarkEnd w:id="40"/>
      <w:bookmarkEnd w:id="41"/>
      <w:bookmarkEnd w:id="42"/>
    </w:p>
    <w:p w14:paraId="743F63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w:t>
      </w:r>
    </w:p>
    <w:p w14:paraId="14C17E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bookmarkStart w:id="43" w:name="_Toc35393804"/>
      <w:bookmarkStart w:id="44" w:name="_Toc35393635"/>
      <w:r>
        <w:rPr>
          <w:rFonts w:hint="eastAsia" w:ascii="宋体" w:hAnsi="宋体" w:eastAsia="宋体" w:cs="宋体"/>
          <w:b/>
          <w:bCs/>
          <w:sz w:val="24"/>
          <w:szCs w:val="24"/>
          <w:highlight w:val="none"/>
        </w:rPr>
        <w:t>七、其他补充事宜</w:t>
      </w:r>
      <w:bookmarkEnd w:id="43"/>
      <w:bookmarkEnd w:id="44"/>
    </w:p>
    <w:p w14:paraId="1CCC70AA">
      <w:pPr>
        <w:spacing w:line="360" w:lineRule="auto"/>
        <w:ind w:firstLine="480" w:firstLineChars="200"/>
        <w:rPr>
          <w:rFonts w:hint="eastAsia" w:ascii="宋体" w:hAnsi="宋体" w:cs="宋体"/>
          <w:sz w:val="24"/>
          <w:highlight w:val="none"/>
        </w:rPr>
      </w:pPr>
      <w:bookmarkStart w:id="45" w:name="_Toc35393796"/>
      <w:bookmarkStart w:id="46" w:name="_Toc28359008"/>
      <w:bookmarkStart w:id="47" w:name="_Toc28359085"/>
      <w:bookmarkStart w:id="48" w:name="_Toc35393627"/>
      <w:r>
        <w:rPr>
          <w:rFonts w:hint="eastAsia" w:ascii="宋体" w:hAnsi="宋体" w:cs="宋体"/>
          <w:sz w:val="24"/>
          <w:lang w:val="en-US" w:eastAsia="zh-CN"/>
        </w:rPr>
        <w:t>1.</w:t>
      </w:r>
      <w:r>
        <w:rPr>
          <w:rFonts w:hint="eastAsia" w:ascii="宋体" w:hAnsi="宋体" w:cs="宋体"/>
          <w:sz w:val="24"/>
        </w:rPr>
        <w:t>本公告</w:t>
      </w:r>
      <w:r>
        <w:rPr>
          <w:rFonts w:hint="eastAsia" w:ascii="宋体" w:hAnsi="宋体" w:cs="宋体"/>
          <w:sz w:val="24"/>
          <w:highlight w:val="none"/>
        </w:rPr>
        <w:t>在《</w:t>
      </w:r>
      <w:r>
        <w:rPr>
          <w:rFonts w:hint="eastAsia" w:ascii="宋体" w:hAnsi="宋体" w:cs="宋体"/>
          <w:sz w:val="24"/>
          <w:highlight w:val="none"/>
          <w:lang w:val="en-US" w:eastAsia="zh-CN"/>
        </w:rPr>
        <w:t>山西</w:t>
      </w:r>
      <w:r>
        <w:rPr>
          <w:rFonts w:hint="eastAsia" w:ascii="宋体" w:hAnsi="宋体" w:cs="宋体"/>
          <w:sz w:val="24"/>
          <w:highlight w:val="none"/>
        </w:rPr>
        <w:t>政府采购网》上发布。</w:t>
      </w:r>
    </w:p>
    <w:p w14:paraId="2D384A16">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szCs w:val="24"/>
          <w:highlight w:val="none"/>
        </w:rPr>
        <w:t>响应文件须使用</w:t>
      </w:r>
      <w:r>
        <w:rPr>
          <w:rFonts w:hint="eastAsia" w:ascii="宋体" w:hAnsi="宋体" w:eastAsia="宋体" w:cs="宋体"/>
          <w:sz w:val="24"/>
          <w:lang w:eastAsia="zh-CN"/>
        </w:rPr>
        <w:t>“</w:t>
      </w:r>
      <w:r>
        <w:rPr>
          <w:rFonts w:hint="eastAsia" w:ascii="宋体" w:hAnsi="宋体" w:eastAsia="宋体" w:cs="宋体"/>
          <w:sz w:val="24"/>
        </w:rPr>
        <w:t>山西省政府采购网</w:t>
      </w:r>
      <w:r>
        <w:rPr>
          <w:rFonts w:hint="eastAsia" w:ascii="宋体" w:hAnsi="宋体" w:eastAsia="宋体" w:cs="宋体"/>
          <w:sz w:val="24"/>
          <w:lang w:eastAsia="zh-CN"/>
        </w:rPr>
        <w:t>”</w:t>
      </w:r>
      <w:r>
        <w:rPr>
          <w:rFonts w:hint="eastAsia" w:ascii="宋体" w:hAnsi="宋体" w:eastAsia="宋体" w:cs="宋体"/>
          <w:sz w:val="24"/>
        </w:rPr>
        <w:t>内，</w:t>
      </w:r>
      <w:r>
        <w:rPr>
          <w:rFonts w:hint="eastAsia" w:ascii="宋体" w:hAnsi="宋体" w:eastAsia="宋体" w:cs="宋体"/>
          <w:sz w:val="24"/>
          <w:lang w:eastAsia="zh-CN"/>
        </w:rPr>
        <w:t>“</w:t>
      </w:r>
      <w:r>
        <w:rPr>
          <w:rFonts w:hint="eastAsia" w:ascii="宋体" w:hAnsi="宋体" w:eastAsia="宋体" w:cs="宋体"/>
          <w:sz w:val="24"/>
        </w:rPr>
        <w:t>山西政府采购平台</w:t>
      </w:r>
      <w:r>
        <w:rPr>
          <w:rFonts w:hint="eastAsia" w:ascii="宋体" w:hAnsi="宋体" w:eastAsia="宋体" w:cs="宋体"/>
          <w:sz w:val="24"/>
          <w:lang w:eastAsia="zh-CN"/>
        </w:rPr>
        <w:t>”</w:t>
      </w:r>
      <w:r>
        <w:rPr>
          <w:rFonts w:hint="eastAsia" w:ascii="宋体" w:hAnsi="宋体" w:eastAsia="宋体" w:cs="宋体"/>
          <w:sz w:val="24"/>
          <w:szCs w:val="24"/>
          <w:highlight w:val="none"/>
        </w:rPr>
        <w:t>提供的投标客户端编制完成。</w:t>
      </w:r>
    </w:p>
    <w:p w14:paraId="61506B9D">
      <w:pPr>
        <w:spacing w:line="360" w:lineRule="auto"/>
        <w:ind w:firstLine="480" w:firstLineChars="200"/>
        <w:rPr>
          <w:rFonts w:hint="eastAsia" w:ascii="宋体" w:hAnsi="宋体" w:eastAsia="宋体" w:cs="宋体"/>
          <w:sz w:val="24"/>
        </w:rPr>
      </w:pPr>
      <w:r>
        <w:rPr>
          <w:rFonts w:hint="eastAsia" w:ascii="宋体" w:hAnsi="宋体" w:eastAsia="宋体" w:cs="宋体"/>
          <w:sz w:val="24"/>
        </w:rPr>
        <w:t>3.对本项目针对同一采购程序环节的质疑应一次性提出，多次提出的不再受理。</w:t>
      </w:r>
    </w:p>
    <w:bookmarkEnd w:id="45"/>
    <w:bookmarkEnd w:id="46"/>
    <w:bookmarkEnd w:id="47"/>
    <w:bookmarkEnd w:id="48"/>
    <w:p w14:paraId="2DB513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bookmarkStart w:id="49" w:name="_Toc28359018"/>
      <w:bookmarkStart w:id="50" w:name="_Toc35393636"/>
      <w:bookmarkStart w:id="51" w:name="_Toc35393805"/>
      <w:bookmarkStart w:id="52" w:name="_Toc28359095"/>
      <w:r>
        <w:rPr>
          <w:rFonts w:hint="eastAsia" w:ascii="宋体" w:hAnsi="宋体" w:eastAsia="宋体" w:cs="宋体"/>
          <w:b/>
          <w:bCs/>
          <w:sz w:val="24"/>
          <w:szCs w:val="24"/>
          <w:highlight w:val="none"/>
        </w:rPr>
        <w:t>八、凡对本次采购提出询问，请按以下方式联系</w:t>
      </w:r>
      <w:bookmarkEnd w:id="49"/>
      <w:bookmarkEnd w:id="50"/>
      <w:bookmarkEnd w:id="51"/>
      <w:bookmarkEnd w:id="52"/>
    </w:p>
    <w:p w14:paraId="101BBD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bookmarkStart w:id="53" w:name="_Toc35393807"/>
      <w:bookmarkStart w:id="54" w:name="_Toc28359097"/>
      <w:bookmarkStart w:id="55" w:name="_Toc35393638"/>
      <w:bookmarkStart w:id="56" w:name="_Toc28359020"/>
      <w:r>
        <w:rPr>
          <w:rFonts w:hint="eastAsia" w:ascii="宋体" w:hAnsi="宋体" w:eastAsia="宋体" w:cs="宋体"/>
          <w:sz w:val="24"/>
          <w:szCs w:val="24"/>
          <w:highlight w:val="none"/>
          <w:lang w:val="en-US" w:eastAsia="zh-CN"/>
        </w:rPr>
        <w:t>1.采购人信息</w:t>
      </w:r>
    </w:p>
    <w:p w14:paraId="497935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    称：山西国际商务职业学院</w:t>
      </w:r>
    </w:p>
    <w:p w14:paraId="0544F5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址：太原市小店区龙堡街14号</w:t>
      </w:r>
    </w:p>
    <w:p w14:paraId="646AB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联系人：郝老师</w:t>
      </w:r>
    </w:p>
    <w:p w14:paraId="624763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联系方式：13934209685</w:t>
      </w:r>
    </w:p>
    <w:p w14:paraId="570DA0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bookmarkEnd w:id="53"/>
      <w:bookmarkEnd w:id="54"/>
      <w:bookmarkEnd w:id="55"/>
      <w:bookmarkEnd w:id="56"/>
    </w:p>
    <w:p w14:paraId="041980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2"/>
        </w:rPr>
        <w:t>中咨城发建设项目管理咨询有限公司</w:t>
      </w:r>
    </w:p>
    <w:p w14:paraId="76FEED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lang w:eastAsia="zh-CN"/>
        </w:rPr>
        <w:t>联系地址：</w:t>
      </w:r>
      <w:r>
        <w:rPr>
          <w:rFonts w:hint="eastAsia" w:ascii="宋体" w:hAnsi="宋体" w:cs="宋体"/>
          <w:sz w:val="24"/>
          <w:szCs w:val="24"/>
          <w:lang w:val="en-US" w:eastAsia="zh-CN"/>
        </w:rPr>
        <w:t>太原市</w:t>
      </w:r>
      <w:r>
        <w:rPr>
          <w:rFonts w:hint="eastAsia" w:ascii="宋体" w:hAnsi="宋体" w:eastAsia="宋体" w:cs="宋体"/>
          <w:color w:val="auto"/>
          <w:sz w:val="24"/>
          <w:szCs w:val="24"/>
          <w:lang w:val="en-US" w:eastAsia="zh-CN"/>
        </w:rPr>
        <w:t>杏花岭区万达国际中心B座</w:t>
      </w:r>
      <w:r>
        <w:rPr>
          <w:rFonts w:hint="eastAsia" w:ascii="宋体" w:hAnsi="宋体" w:cs="宋体"/>
          <w:color w:val="auto"/>
          <w:sz w:val="24"/>
          <w:szCs w:val="24"/>
          <w:lang w:val="en-US" w:eastAsia="zh-CN"/>
        </w:rPr>
        <w:t>702</w:t>
      </w:r>
      <w:r>
        <w:rPr>
          <w:rFonts w:hint="eastAsia" w:ascii="宋体" w:hAnsi="宋体" w:eastAsia="宋体" w:cs="宋体"/>
          <w:color w:val="auto"/>
          <w:sz w:val="24"/>
          <w:szCs w:val="24"/>
          <w:lang w:val="en-US" w:eastAsia="zh-CN"/>
        </w:rPr>
        <w:t>室</w:t>
      </w:r>
    </w:p>
    <w:p w14:paraId="52B36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cs="宋体"/>
          <w:color w:val="auto"/>
          <w:sz w:val="24"/>
          <w:szCs w:val="24"/>
          <w:lang w:val="en-US" w:eastAsia="zh-CN"/>
        </w:rPr>
        <w:t>刘宁、李婧、王泽虎</w:t>
      </w:r>
    </w:p>
    <w:p w14:paraId="4ADAE1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color w:val="auto"/>
          <w:sz w:val="24"/>
          <w:szCs w:val="24"/>
          <w:lang w:val="en-US" w:eastAsia="zh-CN"/>
        </w:rPr>
        <w:t>13233613000</w:t>
      </w:r>
      <w:r>
        <w:rPr>
          <w:rFonts w:hint="eastAsia" w:ascii="宋体" w:hAnsi="宋体" w:cs="宋体"/>
          <w:color w:val="auto"/>
          <w:sz w:val="24"/>
          <w:szCs w:val="24"/>
          <w:lang w:val="en-US" w:eastAsia="zh-CN"/>
        </w:rPr>
        <w:t>、0351-6229222</w:t>
      </w:r>
    </w:p>
    <w:p w14:paraId="3A7B4931">
      <w:pPr>
        <w:rPr>
          <w:rFonts w:hint="eastAsia"/>
        </w:rPr>
      </w:pPr>
    </w:p>
    <w:p w14:paraId="7967E9C4">
      <w:pPr>
        <w:rPr>
          <w:rFonts w:hint="eastAsia"/>
        </w:rPr>
      </w:pPr>
    </w:p>
    <w:p w14:paraId="78716941">
      <w:pPr>
        <w:rPr>
          <w:rFonts w:hint="eastAsia"/>
        </w:rPr>
      </w:pPr>
    </w:p>
    <w:p w14:paraId="0D8F07ED">
      <w:pPr>
        <w:rPr>
          <w:rFonts w:hint="eastAsia"/>
        </w:rPr>
      </w:pPr>
    </w:p>
    <w:p w14:paraId="28A1333B">
      <w:pPr>
        <w:rPr>
          <w:rFonts w:hint="eastAsia"/>
        </w:rPr>
      </w:pPr>
    </w:p>
    <w:p w14:paraId="5C29B734">
      <w:pPr>
        <w:rPr>
          <w:rFonts w:hint="eastAsia"/>
        </w:rPr>
      </w:pPr>
    </w:p>
    <w:p w14:paraId="67463E65">
      <w:pPr>
        <w:rPr>
          <w:rFonts w:hint="eastAsia"/>
        </w:rPr>
      </w:pPr>
    </w:p>
    <w:p w14:paraId="0709AC26">
      <w:pPr>
        <w:rPr>
          <w:rFonts w:hint="eastAsia"/>
        </w:rPr>
      </w:pPr>
    </w:p>
    <w:p w14:paraId="68DE3CAB">
      <w:pPr>
        <w:rPr>
          <w:rFonts w:hint="eastAsia"/>
        </w:rPr>
      </w:pPr>
    </w:p>
    <w:p w14:paraId="21627651">
      <w:pPr>
        <w:rPr>
          <w:rFonts w:hint="eastAsia"/>
        </w:rPr>
      </w:pPr>
    </w:p>
    <w:p w14:paraId="2BB1A274">
      <w:pPr>
        <w:rPr>
          <w:rFonts w:hint="eastAsia"/>
        </w:rPr>
      </w:pPr>
    </w:p>
    <w:p w14:paraId="6EB443F0">
      <w:pPr>
        <w:rPr>
          <w:rFonts w:hint="eastAsia"/>
        </w:rPr>
      </w:pPr>
    </w:p>
    <w:p w14:paraId="4C6D4B67">
      <w:pPr>
        <w:rPr>
          <w:rFonts w:hint="eastAsia"/>
        </w:rPr>
      </w:pPr>
    </w:p>
    <w:p w14:paraId="101A1E20">
      <w:pPr>
        <w:rPr>
          <w:rFonts w:hint="eastAsia"/>
        </w:rPr>
      </w:pPr>
    </w:p>
    <w:p w14:paraId="1C2DAD4B">
      <w:pPr>
        <w:rPr>
          <w:rFonts w:hint="eastAsia"/>
        </w:rPr>
      </w:pPr>
    </w:p>
    <w:p w14:paraId="5055C554">
      <w:pPr>
        <w:tabs>
          <w:tab w:val="left" w:pos="2070"/>
          <w:tab w:val="center" w:pos="4365"/>
        </w:tabs>
        <w:adjustRightInd w:val="0"/>
        <w:snapToGrid w:val="0"/>
        <w:jc w:val="center"/>
        <w:textAlignment w:val="baseline"/>
        <w:rPr>
          <w:rFonts w:hint="eastAsia" w:ascii="宋体" w:hAnsi="宋体"/>
          <w:kern w:val="0"/>
          <w:sz w:val="24"/>
          <w:szCs w:val="20"/>
          <w:highlight w:val="none"/>
        </w:rPr>
      </w:pPr>
    </w:p>
    <w:p w14:paraId="1C577508">
      <w:pPr>
        <w:tabs>
          <w:tab w:val="left" w:pos="2070"/>
          <w:tab w:val="center" w:pos="4365"/>
        </w:tabs>
        <w:adjustRightInd w:val="0"/>
        <w:snapToGrid w:val="0"/>
        <w:jc w:val="center"/>
        <w:textAlignment w:val="baseline"/>
        <w:rPr>
          <w:rFonts w:hint="eastAsia" w:ascii="宋体" w:hAnsi="宋体"/>
          <w:kern w:val="0"/>
          <w:sz w:val="24"/>
          <w:szCs w:val="20"/>
          <w:highlight w:val="none"/>
        </w:rPr>
      </w:pPr>
    </w:p>
    <w:p w14:paraId="49C85151">
      <w:pPr>
        <w:tabs>
          <w:tab w:val="left" w:pos="2070"/>
          <w:tab w:val="center" w:pos="4365"/>
        </w:tabs>
        <w:adjustRightInd w:val="0"/>
        <w:snapToGrid w:val="0"/>
        <w:jc w:val="center"/>
        <w:textAlignment w:val="baseline"/>
        <w:rPr>
          <w:rFonts w:hint="eastAsia" w:ascii="宋体" w:hAnsi="宋体"/>
          <w:kern w:val="0"/>
          <w:sz w:val="24"/>
          <w:szCs w:val="20"/>
          <w:highlight w:val="none"/>
        </w:rPr>
      </w:pPr>
    </w:p>
    <w:p w14:paraId="6BC17478">
      <w:pPr>
        <w:tabs>
          <w:tab w:val="left" w:pos="2070"/>
          <w:tab w:val="center" w:pos="4365"/>
        </w:tabs>
        <w:adjustRightInd w:val="0"/>
        <w:snapToGrid w:val="0"/>
        <w:jc w:val="center"/>
        <w:textAlignment w:val="baseline"/>
        <w:rPr>
          <w:rFonts w:ascii="宋体" w:hAnsi="宋体"/>
          <w:kern w:val="0"/>
          <w:sz w:val="24"/>
          <w:szCs w:val="20"/>
          <w:highlight w:val="none"/>
        </w:rPr>
      </w:pPr>
    </w:p>
    <w:p w14:paraId="39D4439E">
      <w:pPr>
        <w:pStyle w:val="3"/>
        <w:spacing w:before="120" w:after="120" w:line="360" w:lineRule="auto"/>
        <w:jc w:val="center"/>
        <w:rPr>
          <w:rFonts w:ascii="宋体" w:hAnsi="宋体"/>
          <w:highlight w:val="none"/>
        </w:rPr>
      </w:pPr>
      <w:bookmarkStart w:id="57" w:name="_Toc28704"/>
      <w:bookmarkStart w:id="58" w:name="_Toc11084"/>
      <w:bookmarkStart w:id="59" w:name="_Toc10722"/>
      <w:bookmarkStart w:id="60" w:name="_Toc8163"/>
      <w:bookmarkStart w:id="61" w:name="_Toc6168"/>
      <w:bookmarkStart w:id="62" w:name="_Toc14441"/>
      <w:bookmarkStart w:id="63" w:name="_Toc16791"/>
      <w:bookmarkStart w:id="64" w:name="_Toc29657"/>
      <w:bookmarkStart w:id="65" w:name="_Toc32157"/>
      <w:bookmarkStart w:id="66" w:name="_Toc12179"/>
      <w:bookmarkStart w:id="67" w:name="_Toc20959"/>
      <w:bookmarkStart w:id="68" w:name="_Toc5551"/>
      <w:bookmarkStart w:id="69" w:name="_Toc17985"/>
      <w:bookmarkStart w:id="70" w:name="_Toc11210"/>
      <w:bookmarkStart w:id="71" w:name="_Toc6027"/>
      <w:r>
        <w:rPr>
          <w:rFonts w:ascii="宋体" w:hAnsi="宋体"/>
          <w:highlight w:val="none"/>
        </w:rPr>
        <w:t>第二部分 供应商须知</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4BE9E00">
      <w:pPr>
        <w:rPr>
          <w:rFonts w:hint="eastAsia" w:ascii="Times New Roman" w:hAnsi="Times New Roman" w:eastAsia="宋体" w:cs="Times New Roman"/>
        </w:rPr>
      </w:pPr>
    </w:p>
    <w:p w14:paraId="6A71254E">
      <w:pPr>
        <w:rPr>
          <w:rFonts w:hint="eastAsia" w:ascii="Times New Roman" w:hAnsi="Times New Roman" w:eastAsia="宋体" w:cs="Times New Roman"/>
        </w:rPr>
      </w:pPr>
    </w:p>
    <w:p w14:paraId="3FA1836B">
      <w:pPr>
        <w:rPr>
          <w:rFonts w:hint="eastAsia" w:ascii="Times New Roman" w:hAnsi="Times New Roman" w:eastAsia="宋体" w:cs="Times New Roman"/>
        </w:rPr>
      </w:pPr>
    </w:p>
    <w:p w14:paraId="57C4EDC9">
      <w:pPr>
        <w:pStyle w:val="4"/>
        <w:keepNext/>
        <w:keepLines/>
        <w:pageBreakBefore w:val="0"/>
        <w:widowControl w:val="0"/>
        <w:kinsoku/>
        <w:wordWrap/>
        <w:overflowPunct/>
        <w:topLinePunct w:val="0"/>
        <w:autoSpaceDE/>
        <w:autoSpaceDN/>
        <w:bidi w:val="0"/>
        <w:adjustRightInd w:val="0"/>
        <w:snapToGrid/>
        <w:spacing w:before="157" w:beforeLines="50" w:after="0" w:line="360" w:lineRule="auto"/>
        <w:jc w:val="center"/>
        <w:textAlignment w:val="baseline"/>
        <w:rPr>
          <w:rFonts w:hint="eastAsia" w:ascii="宋体" w:hAnsi="宋体" w:eastAsia="宋体" w:cs="宋体"/>
          <w:sz w:val="32"/>
          <w:szCs w:val="32"/>
          <w:lang w:val="en-US" w:eastAsia="zh-CN"/>
        </w:rPr>
      </w:pPr>
      <w:r>
        <w:rPr>
          <w:rFonts w:hint="eastAsia" w:ascii="宋体" w:hAnsi="宋体" w:eastAsia="宋体" w:cs="宋体"/>
          <w:sz w:val="32"/>
          <w:szCs w:val="32"/>
        </w:rPr>
        <w:br w:type="page"/>
      </w:r>
      <w:bookmarkEnd w:id="1"/>
      <w:bookmarkStart w:id="72" w:name="_Toc27395"/>
      <w:bookmarkStart w:id="73" w:name="_Toc1758"/>
      <w:bookmarkStart w:id="74" w:name="_Toc27399"/>
      <w:bookmarkStart w:id="75" w:name="_Toc15036"/>
      <w:bookmarkStart w:id="76" w:name="_Toc790"/>
      <w:bookmarkStart w:id="77" w:name="_Toc682"/>
      <w:bookmarkStart w:id="78" w:name="_Toc10774"/>
      <w:bookmarkStart w:id="79" w:name="_Toc11588"/>
      <w:bookmarkStart w:id="80" w:name="_Toc335843077"/>
      <w:bookmarkStart w:id="81" w:name="_Toc14010"/>
      <w:bookmarkStart w:id="82" w:name="_Toc24013"/>
      <w:r>
        <w:rPr>
          <w:rFonts w:hint="eastAsia" w:ascii="宋体" w:hAnsi="宋体" w:eastAsia="宋体" w:cs="宋体"/>
          <w:sz w:val="32"/>
          <w:szCs w:val="32"/>
          <w:lang w:val="en-US" w:eastAsia="zh-CN"/>
        </w:rPr>
        <w:t>一、供应商须知前附表</w:t>
      </w:r>
      <w:bookmarkEnd w:id="72"/>
      <w:bookmarkEnd w:id="73"/>
      <w:bookmarkEnd w:id="74"/>
      <w:bookmarkEnd w:id="75"/>
      <w:bookmarkEnd w:id="76"/>
      <w:bookmarkEnd w:id="77"/>
      <w:bookmarkEnd w:id="78"/>
      <w:bookmarkEnd w:id="79"/>
      <w:bookmarkEnd w:id="80"/>
      <w:bookmarkEnd w:id="81"/>
      <w:bookmarkEnd w:id="82"/>
    </w:p>
    <w:tbl>
      <w:tblPr>
        <w:tblStyle w:val="23"/>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73"/>
        <w:gridCol w:w="6821"/>
      </w:tblGrid>
      <w:tr w14:paraId="1B81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10" w:type="dxa"/>
            <w:noWrap w:val="0"/>
            <w:vAlign w:val="center"/>
          </w:tcPr>
          <w:p w14:paraId="506E2343">
            <w:pPr>
              <w:keepLines w:val="0"/>
              <w:pageBreakBefore w:val="0"/>
              <w:kinsoku/>
              <w:overflowPunct/>
              <w:topLinePunct w:val="0"/>
              <w:autoSpaceDE/>
              <w:autoSpaceDN/>
              <w:bidi w:val="0"/>
              <w:spacing w:line="400" w:lineRule="exact"/>
              <w:jc w:val="center"/>
              <w:textAlignment w:val="auto"/>
              <w:rPr>
                <w:rFonts w:hint="eastAsia" w:ascii="宋体" w:hAnsi="宋体" w:cs="宋体"/>
                <w:b/>
                <w:sz w:val="24"/>
                <w:highlight w:val="none"/>
              </w:rPr>
            </w:pPr>
            <w:r>
              <w:rPr>
                <w:rFonts w:hint="eastAsia" w:ascii="宋体" w:hAnsi="宋体" w:cs="宋体"/>
                <w:b/>
                <w:sz w:val="24"/>
                <w:highlight w:val="none"/>
              </w:rPr>
              <w:t>序号</w:t>
            </w:r>
          </w:p>
        </w:tc>
        <w:tc>
          <w:tcPr>
            <w:tcW w:w="1773" w:type="dxa"/>
            <w:noWrap w:val="0"/>
            <w:vAlign w:val="center"/>
          </w:tcPr>
          <w:p w14:paraId="6BF5A8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sz w:val="24"/>
                <w:highlight w:val="none"/>
              </w:rPr>
            </w:pPr>
            <w:r>
              <w:rPr>
                <w:rFonts w:hint="eastAsia" w:ascii="宋体" w:hAnsi="宋体" w:eastAsia="宋体" w:cs="宋体"/>
                <w:b/>
                <w:bCs/>
                <w:sz w:val="24"/>
                <w:szCs w:val="24"/>
              </w:rPr>
              <w:t>内容</w:t>
            </w:r>
          </w:p>
        </w:tc>
        <w:tc>
          <w:tcPr>
            <w:tcW w:w="6821" w:type="dxa"/>
            <w:noWrap w:val="0"/>
            <w:vAlign w:val="center"/>
          </w:tcPr>
          <w:p w14:paraId="6708A4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sz w:val="24"/>
                <w:highlight w:val="none"/>
              </w:rPr>
            </w:pPr>
            <w:r>
              <w:rPr>
                <w:rFonts w:hint="eastAsia" w:ascii="宋体" w:hAnsi="宋体" w:eastAsia="宋体" w:cs="宋体"/>
                <w:b/>
                <w:bCs/>
                <w:sz w:val="24"/>
                <w:szCs w:val="24"/>
              </w:rPr>
              <w:t>说明与要求</w:t>
            </w:r>
          </w:p>
        </w:tc>
      </w:tr>
      <w:tr w14:paraId="4FBA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10" w:type="dxa"/>
            <w:noWrap w:val="0"/>
            <w:vAlign w:val="center"/>
          </w:tcPr>
          <w:p w14:paraId="4A2CBB56">
            <w:pPr>
              <w:keepLines w:val="0"/>
              <w:pageBreakBefore w:val="0"/>
              <w:kinsoku/>
              <w:overflowPunct/>
              <w:topLinePunct w:val="0"/>
              <w:autoSpaceDE/>
              <w:autoSpaceDN/>
              <w:bidi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w:t>
            </w:r>
          </w:p>
        </w:tc>
        <w:tc>
          <w:tcPr>
            <w:tcW w:w="1773" w:type="dxa"/>
            <w:noWrap w:val="0"/>
            <w:vAlign w:val="center"/>
          </w:tcPr>
          <w:p w14:paraId="0E32679C">
            <w:pPr>
              <w:keepLines w:val="0"/>
              <w:pageBreakBefore w:val="0"/>
              <w:kinsoku/>
              <w:overflowPunct/>
              <w:topLinePunct w:val="0"/>
              <w:autoSpaceDE/>
              <w:autoSpaceDN/>
              <w:bidi w:val="0"/>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采购人</w:t>
            </w:r>
          </w:p>
        </w:tc>
        <w:tc>
          <w:tcPr>
            <w:tcW w:w="6821" w:type="dxa"/>
            <w:noWrap w:val="0"/>
            <w:vAlign w:val="center"/>
          </w:tcPr>
          <w:p w14:paraId="4E451C49">
            <w:pPr>
              <w:keepLines w:val="0"/>
              <w:pageBreakBefore w:val="0"/>
              <w:widowControl/>
              <w:kinsoku/>
              <w:wordWrap w:val="0"/>
              <w:overflowPunct/>
              <w:topLinePunct w:val="0"/>
              <w:autoSpaceDE/>
              <w:autoSpaceDN/>
              <w:bidi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称：山西国际商务职业学院</w:t>
            </w:r>
          </w:p>
          <w:p w14:paraId="22B637B7">
            <w:pPr>
              <w:keepLines w:val="0"/>
              <w:pageBreakBefore w:val="0"/>
              <w:widowControl/>
              <w:kinsoku/>
              <w:wordWrap w:val="0"/>
              <w:overflowPunct/>
              <w:topLinePunct w:val="0"/>
              <w:autoSpaceDE/>
              <w:autoSpaceDN/>
              <w:bidi w:val="0"/>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    址：太原市小店区龙堡街14号</w:t>
            </w:r>
          </w:p>
          <w:p w14:paraId="28F973C7">
            <w:pPr>
              <w:keepLines w:val="0"/>
              <w:pageBreakBefore w:val="0"/>
              <w:widowControl/>
              <w:kinsoku/>
              <w:wordWrap w:val="0"/>
              <w:overflowPunct/>
              <w:topLinePunct w:val="0"/>
              <w:autoSpaceDE/>
              <w:autoSpaceDN/>
              <w:bidi w:val="0"/>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联系人：郝老师</w:t>
            </w:r>
          </w:p>
          <w:p w14:paraId="326D9D6E">
            <w:pPr>
              <w:keepLines w:val="0"/>
              <w:pageBreakBefore w:val="0"/>
              <w:widowControl/>
              <w:kinsoku/>
              <w:wordWrap w:val="0"/>
              <w:overflowPunct/>
              <w:topLinePunct w:val="0"/>
              <w:autoSpaceDE/>
              <w:autoSpaceDN/>
              <w:bidi w:val="0"/>
              <w:spacing w:line="400" w:lineRule="exact"/>
              <w:jc w:val="left"/>
              <w:textAlignment w:val="auto"/>
              <w:rPr>
                <w:rFonts w:hint="eastAsia" w:ascii="宋体" w:hAnsi="宋体" w:cs="宋体"/>
                <w:kern w:val="0"/>
                <w:sz w:val="24"/>
                <w:highlight w:val="none"/>
              </w:rPr>
            </w:pPr>
            <w:r>
              <w:rPr>
                <w:rFonts w:hint="eastAsia" w:ascii="宋体" w:hAnsi="宋体" w:eastAsia="宋体" w:cs="宋体"/>
                <w:sz w:val="24"/>
                <w:szCs w:val="24"/>
                <w:lang w:val="en-US" w:eastAsia="zh-CN"/>
              </w:rPr>
              <w:t>联系方式：13934209685</w:t>
            </w:r>
          </w:p>
        </w:tc>
      </w:tr>
      <w:tr w14:paraId="45B1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810" w:type="dxa"/>
            <w:noWrap w:val="0"/>
            <w:vAlign w:val="center"/>
          </w:tcPr>
          <w:p w14:paraId="6EB31D24">
            <w:pPr>
              <w:keepLines w:val="0"/>
              <w:pageBreakBefore w:val="0"/>
              <w:kinsoku/>
              <w:overflowPunct/>
              <w:topLinePunct w:val="0"/>
              <w:autoSpaceDE/>
              <w:autoSpaceDN/>
              <w:bidi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2.2</w:t>
            </w:r>
          </w:p>
        </w:tc>
        <w:tc>
          <w:tcPr>
            <w:tcW w:w="1773" w:type="dxa"/>
            <w:noWrap w:val="0"/>
            <w:vAlign w:val="center"/>
          </w:tcPr>
          <w:p w14:paraId="46E23E4B">
            <w:pPr>
              <w:keepLines w:val="0"/>
              <w:pageBreakBefore w:val="0"/>
              <w:kinsoku/>
              <w:overflowPunct/>
              <w:topLinePunct w:val="0"/>
              <w:autoSpaceDE/>
              <w:autoSpaceDN/>
              <w:bidi w:val="0"/>
              <w:spacing w:line="40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采购代理</w:t>
            </w:r>
          </w:p>
        </w:tc>
        <w:tc>
          <w:tcPr>
            <w:tcW w:w="6821" w:type="dxa"/>
            <w:noWrap w:val="0"/>
            <w:vAlign w:val="center"/>
          </w:tcPr>
          <w:p w14:paraId="3693D05A">
            <w:pPr>
              <w:keepLines w:val="0"/>
              <w:pageBreakBefore w:val="0"/>
              <w:widowControl/>
              <w:kinsoku/>
              <w:wordWrap w:val="0"/>
              <w:overflowPunct/>
              <w:topLinePunct w:val="0"/>
              <w:autoSpaceDE/>
              <w:autoSpaceDN/>
              <w:bidi w:val="0"/>
              <w:spacing w:line="400" w:lineRule="exact"/>
              <w:jc w:val="left"/>
              <w:textAlignment w:val="auto"/>
              <w:rPr>
                <w:rFonts w:hint="eastAsia" w:ascii="宋体" w:hAnsi="宋体" w:cs="宋体"/>
                <w:sz w:val="24"/>
                <w:highlight w:val="none"/>
              </w:rPr>
            </w:pPr>
            <w:r>
              <w:rPr>
                <w:rFonts w:hint="eastAsia" w:ascii="宋体" w:hAnsi="宋体" w:cs="宋体"/>
                <w:sz w:val="24"/>
                <w:highlight w:val="none"/>
              </w:rPr>
              <w:t>名称：</w:t>
            </w:r>
            <w:r>
              <w:rPr>
                <w:rFonts w:hint="eastAsia" w:ascii="宋体" w:hAnsi="宋体" w:eastAsia="宋体" w:cs="宋体"/>
                <w:sz w:val="24"/>
                <w:szCs w:val="22"/>
              </w:rPr>
              <w:t>中咨城发建设项目管理咨询有限公司</w:t>
            </w:r>
          </w:p>
          <w:p w14:paraId="528575F2">
            <w:pPr>
              <w:keepLines w:val="0"/>
              <w:pageBreakBefore w:val="0"/>
              <w:widowControl/>
              <w:kinsoku/>
              <w:wordWrap w:val="0"/>
              <w:overflowPunct/>
              <w:topLinePunct w:val="0"/>
              <w:autoSpaceDE/>
              <w:autoSpaceDN/>
              <w:bidi w:val="0"/>
              <w:spacing w:line="400" w:lineRule="exact"/>
              <w:jc w:val="left"/>
              <w:textAlignment w:val="auto"/>
              <w:rPr>
                <w:rFonts w:hint="eastAsia" w:ascii="宋体" w:hAnsi="宋体" w:cs="宋体"/>
                <w:sz w:val="24"/>
                <w:highlight w:val="none"/>
              </w:rPr>
            </w:pPr>
            <w:r>
              <w:rPr>
                <w:rFonts w:hint="eastAsia" w:ascii="宋体" w:hAnsi="宋体" w:cs="宋体"/>
                <w:sz w:val="24"/>
                <w:highlight w:val="none"/>
                <w:lang w:val="en-US" w:eastAsia="zh-CN"/>
              </w:rPr>
              <w:t>联系</w:t>
            </w:r>
            <w:r>
              <w:rPr>
                <w:rFonts w:hint="eastAsia" w:ascii="宋体" w:hAnsi="宋体" w:cs="宋体"/>
                <w:sz w:val="24"/>
                <w:highlight w:val="none"/>
              </w:rPr>
              <w:t>地址：</w:t>
            </w:r>
            <w:r>
              <w:rPr>
                <w:rFonts w:hint="eastAsia" w:ascii="宋体" w:hAnsi="宋体" w:cs="宋体"/>
                <w:sz w:val="24"/>
                <w:szCs w:val="24"/>
                <w:lang w:val="en-US" w:eastAsia="zh-CN"/>
              </w:rPr>
              <w:t>太原市</w:t>
            </w:r>
            <w:r>
              <w:rPr>
                <w:rFonts w:hint="eastAsia" w:ascii="宋体" w:hAnsi="宋体" w:eastAsia="宋体" w:cs="宋体"/>
                <w:color w:val="auto"/>
                <w:sz w:val="24"/>
                <w:szCs w:val="24"/>
                <w:lang w:val="en-US" w:eastAsia="zh-CN"/>
              </w:rPr>
              <w:t>杏花岭区万达国际中心B座</w:t>
            </w:r>
            <w:r>
              <w:rPr>
                <w:rFonts w:hint="eastAsia" w:ascii="宋体" w:hAnsi="宋体" w:cs="宋体"/>
                <w:color w:val="auto"/>
                <w:sz w:val="24"/>
                <w:szCs w:val="24"/>
                <w:lang w:val="en-US" w:eastAsia="zh-CN"/>
              </w:rPr>
              <w:t>702</w:t>
            </w:r>
            <w:r>
              <w:rPr>
                <w:rFonts w:hint="eastAsia" w:ascii="宋体" w:hAnsi="宋体" w:eastAsia="宋体" w:cs="宋体"/>
                <w:color w:val="auto"/>
                <w:sz w:val="24"/>
                <w:szCs w:val="24"/>
                <w:lang w:val="en-US" w:eastAsia="zh-CN"/>
              </w:rPr>
              <w:t>室</w:t>
            </w:r>
          </w:p>
          <w:p w14:paraId="5E770CD7">
            <w:pPr>
              <w:keepLines w:val="0"/>
              <w:pageBreakBefore w:val="0"/>
              <w:widowControl/>
              <w:kinsoku/>
              <w:wordWrap w:val="0"/>
              <w:overflowPunct/>
              <w:topLinePunct w:val="0"/>
              <w:autoSpaceDE/>
              <w:autoSpaceDN/>
              <w:bidi w:val="0"/>
              <w:spacing w:line="400" w:lineRule="exact"/>
              <w:jc w:val="left"/>
              <w:textAlignment w:val="auto"/>
              <w:rPr>
                <w:rFonts w:hint="eastAsia" w:ascii="宋体" w:hAnsi="宋体" w:eastAsia="宋体" w:cs="宋体"/>
                <w:sz w:val="24"/>
                <w:highlight w:val="none"/>
                <w:lang w:val="en-US" w:eastAsia="zh-CN"/>
              </w:rPr>
            </w:pPr>
            <w:r>
              <w:rPr>
                <w:rFonts w:hint="eastAsia" w:ascii="宋体" w:hAnsi="宋体" w:cs="宋体"/>
                <w:sz w:val="24"/>
                <w:highlight w:val="none"/>
              </w:rPr>
              <w:t>联系人：</w:t>
            </w:r>
            <w:r>
              <w:rPr>
                <w:rFonts w:hint="eastAsia" w:ascii="宋体" w:hAnsi="宋体" w:cs="宋体"/>
                <w:color w:val="auto"/>
                <w:sz w:val="24"/>
                <w:szCs w:val="24"/>
                <w:lang w:val="en-US" w:eastAsia="zh-CN"/>
              </w:rPr>
              <w:t>刘宁、李婧、王泽虎</w:t>
            </w:r>
          </w:p>
          <w:p w14:paraId="21022CC5">
            <w:pPr>
              <w:keepLines w:val="0"/>
              <w:pageBreakBefore w:val="0"/>
              <w:widowControl/>
              <w:kinsoku/>
              <w:wordWrap w:val="0"/>
              <w:overflowPunct/>
              <w:topLinePunct w:val="0"/>
              <w:autoSpaceDE/>
              <w:autoSpaceDN/>
              <w:bidi w:val="0"/>
              <w:spacing w:line="400" w:lineRule="exact"/>
              <w:jc w:val="left"/>
              <w:textAlignment w:val="auto"/>
              <w:rPr>
                <w:rFonts w:hint="default" w:ascii="宋体" w:hAnsi="宋体" w:eastAsia="宋体" w:cs="宋体"/>
                <w:sz w:val="24"/>
                <w:highlight w:val="none"/>
                <w:lang w:val="en-US" w:eastAsia="zh-CN"/>
              </w:rPr>
            </w:pPr>
            <w:r>
              <w:rPr>
                <w:rFonts w:hint="eastAsia" w:ascii="宋体" w:hAnsi="宋体" w:cs="宋体"/>
                <w:sz w:val="24"/>
                <w:highlight w:val="none"/>
              </w:rPr>
              <w:t>电话：</w:t>
            </w:r>
            <w:r>
              <w:rPr>
                <w:rFonts w:hint="eastAsia" w:ascii="宋体" w:hAnsi="宋体" w:eastAsia="宋体" w:cs="宋体"/>
                <w:color w:val="auto"/>
                <w:sz w:val="24"/>
                <w:szCs w:val="24"/>
                <w:lang w:val="en-US" w:eastAsia="zh-CN"/>
              </w:rPr>
              <w:t>13233613000</w:t>
            </w:r>
            <w:r>
              <w:rPr>
                <w:rFonts w:hint="eastAsia" w:ascii="宋体" w:hAnsi="宋体" w:cs="宋体"/>
                <w:color w:val="auto"/>
                <w:sz w:val="24"/>
                <w:szCs w:val="24"/>
                <w:lang w:val="en-US" w:eastAsia="zh-CN"/>
              </w:rPr>
              <w:t>、0351-6229222</w:t>
            </w:r>
          </w:p>
        </w:tc>
      </w:tr>
      <w:tr w14:paraId="043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0" w:type="dxa"/>
            <w:vMerge w:val="restart"/>
            <w:noWrap w:val="0"/>
            <w:vAlign w:val="center"/>
          </w:tcPr>
          <w:p w14:paraId="5B74B5C8">
            <w:pPr>
              <w:keepLines w:val="0"/>
              <w:pageBreakBefore w:val="0"/>
              <w:kinsoku/>
              <w:overflowPunct/>
              <w:topLinePunct w:val="0"/>
              <w:autoSpaceDE/>
              <w:autoSpaceDN/>
              <w:bidi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2.4</w:t>
            </w:r>
          </w:p>
        </w:tc>
        <w:tc>
          <w:tcPr>
            <w:tcW w:w="1773" w:type="dxa"/>
            <w:noWrap w:val="0"/>
            <w:vAlign w:val="center"/>
          </w:tcPr>
          <w:p w14:paraId="3B8E6338">
            <w:pPr>
              <w:keepLines w:val="0"/>
              <w:pageBreakBefore w:val="0"/>
              <w:kinsoku/>
              <w:overflowPunct/>
              <w:topLinePunct w:val="0"/>
              <w:autoSpaceDE/>
              <w:autoSpaceDN/>
              <w:bidi w:val="0"/>
              <w:spacing w:line="40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采购</w:t>
            </w:r>
            <w:r>
              <w:rPr>
                <w:rFonts w:hint="eastAsia" w:ascii="宋体" w:hAnsi="宋体" w:eastAsia="宋体" w:cs="宋体"/>
                <w:sz w:val="24"/>
                <w:highlight w:val="none"/>
              </w:rPr>
              <w:t>项目名称</w:t>
            </w:r>
          </w:p>
        </w:tc>
        <w:tc>
          <w:tcPr>
            <w:tcW w:w="6821" w:type="dxa"/>
            <w:noWrap w:val="0"/>
            <w:vAlign w:val="center"/>
          </w:tcPr>
          <w:p w14:paraId="1214DFC8">
            <w:pPr>
              <w:keepLines w:val="0"/>
              <w:pageBreakBefore w:val="0"/>
              <w:widowControl/>
              <w:kinsoku/>
              <w:overflowPunct/>
              <w:topLinePunct w:val="0"/>
              <w:autoSpaceDE/>
              <w:autoSpaceDN/>
              <w:bidi w:val="0"/>
              <w:adjustRightInd w:val="0"/>
              <w:snapToGrid w:val="0"/>
              <w:spacing w:line="400" w:lineRule="exact"/>
              <w:jc w:val="left"/>
              <w:textAlignment w:val="auto"/>
              <w:rPr>
                <w:rFonts w:hint="eastAsia" w:ascii="宋体" w:hAnsi="宋体" w:eastAsia="宋体" w:cs="宋体"/>
                <w:spacing w:val="10"/>
                <w:kern w:val="0"/>
                <w:sz w:val="24"/>
                <w:highlight w:val="none"/>
                <w:lang w:eastAsia="zh-CN"/>
              </w:rPr>
            </w:pPr>
            <w:r>
              <w:rPr>
                <w:rFonts w:hint="eastAsia" w:ascii="宋体" w:hAnsi="宋体" w:eastAsia="宋体" w:cs="宋体"/>
                <w:color w:val="auto"/>
                <w:sz w:val="24"/>
                <w:highlight w:val="none"/>
                <w:lang w:val="en-US" w:eastAsia="zh-CN"/>
              </w:rPr>
              <w:t>山西国际商务职业学院学生公寓楼改造项目</w:t>
            </w:r>
          </w:p>
        </w:tc>
      </w:tr>
      <w:tr w14:paraId="3086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0" w:type="dxa"/>
            <w:vMerge w:val="continue"/>
            <w:noWrap w:val="0"/>
            <w:vAlign w:val="center"/>
          </w:tcPr>
          <w:p w14:paraId="140E2B0A">
            <w:pPr>
              <w:keepLines w:val="0"/>
              <w:pageBreakBefore w:val="0"/>
              <w:kinsoku/>
              <w:overflowPunct/>
              <w:topLinePunct w:val="0"/>
              <w:autoSpaceDE/>
              <w:autoSpaceDN/>
              <w:bidi w:val="0"/>
              <w:spacing w:line="400" w:lineRule="exact"/>
              <w:jc w:val="center"/>
              <w:textAlignment w:val="auto"/>
              <w:rPr>
                <w:rFonts w:hint="eastAsia" w:ascii="宋体" w:hAnsi="宋体" w:cs="宋体"/>
                <w:sz w:val="24"/>
                <w:highlight w:val="none"/>
                <w:lang w:val="en-US" w:eastAsia="zh-CN"/>
              </w:rPr>
            </w:pPr>
          </w:p>
        </w:tc>
        <w:tc>
          <w:tcPr>
            <w:tcW w:w="1773" w:type="dxa"/>
            <w:noWrap w:val="0"/>
            <w:vAlign w:val="center"/>
          </w:tcPr>
          <w:p w14:paraId="4F38DB1D">
            <w:pPr>
              <w:keepLines w:val="0"/>
              <w:pageBreakBefore w:val="0"/>
              <w:kinsoku/>
              <w:overflowPunct/>
              <w:topLinePunct w:val="0"/>
              <w:autoSpaceDE/>
              <w:autoSpaceDN/>
              <w:bidi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采购预算</w:t>
            </w:r>
            <w:r>
              <w:rPr>
                <w:rFonts w:hint="eastAsia" w:ascii="宋体" w:hAnsi="宋体" w:eastAsia="宋体" w:cs="宋体"/>
                <w:sz w:val="24"/>
                <w:highlight w:val="none"/>
                <w:lang w:val="en-US" w:eastAsia="zh-CN"/>
              </w:rPr>
              <w:t>/最高限价</w:t>
            </w:r>
          </w:p>
        </w:tc>
        <w:tc>
          <w:tcPr>
            <w:tcW w:w="6821" w:type="dxa"/>
            <w:noWrap w:val="0"/>
            <w:vAlign w:val="center"/>
          </w:tcPr>
          <w:p w14:paraId="0794DF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 2950610.00元</w:t>
            </w:r>
          </w:p>
          <w:p w14:paraId="47E9B405">
            <w:pPr>
              <w:keepLines w:val="0"/>
              <w:pageBreakBefore w:val="0"/>
              <w:kinsoku/>
              <w:overflowPunct/>
              <w:topLinePunct w:val="0"/>
              <w:autoSpaceDE/>
              <w:autoSpaceDN/>
              <w:bidi w:val="0"/>
              <w:spacing w:line="400" w:lineRule="exact"/>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最高限价： 2950609.53元</w:t>
            </w:r>
          </w:p>
        </w:tc>
      </w:tr>
      <w:tr w14:paraId="634C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0" w:type="dxa"/>
            <w:vMerge w:val="continue"/>
            <w:noWrap w:val="0"/>
            <w:vAlign w:val="center"/>
          </w:tcPr>
          <w:p w14:paraId="143D9164">
            <w:pPr>
              <w:keepLines w:val="0"/>
              <w:pageBreakBefore w:val="0"/>
              <w:kinsoku/>
              <w:overflowPunct/>
              <w:topLinePunct w:val="0"/>
              <w:autoSpaceDE/>
              <w:autoSpaceDN/>
              <w:bidi w:val="0"/>
              <w:spacing w:line="400" w:lineRule="exact"/>
              <w:jc w:val="center"/>
              <w:textAlignment w:val="auto"/>
              <w:rPr>
                <w:rFonts w:hint="eastAsia" w:ascii="宋体" w:hAnsi="宋体" w:cs="宋体"/>
                <w:sz w:val="24"/>
                <w:highlight w:val="none"/>
                <w:lang w:val="en-US" w:eastAsia="zh-CN"/>
              </w:rPr>
            </w:pPr>
          </w:p>
        </w:tc>
        <w:tc>
          <w:tcPr>
            <w:tcW w:w="1773" w:type="dxa"/>
            <w:noWrap w:val="0"/>
            <w:vAlign w:val="center"/>
          </w:tcPr>
          <w:p w14:paraId="7507502B">
            <w:pPr>
              <w:keepLines w:val="0"/>
              <w:pageBreakBefore w:val="0"/>
              <w:kinsoku/>
              <w:overflowPunct/>
              <w:topLinePunct w:val="0"/>
              <w:autoSpaceDE/>
              <w:autoSpaceDN/>
              <w:bidi w:val="0"/>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lang w:val="en-US" w:eastAsia="zh-CN"/>
              </w:rPr>
              <w:t>工期</w:t>
            </w:r>
          </w:p>
        </w:tc>
        <w:tc>
          <w:tcPr>
            <w:tcW w:w="6821" w:type="dxa"/>
            <w:noWrap w:val="0"/>
            <w:vAlign w:val="center"/>
          </w:tcPr>
          <w:p w14:paraId="3E49459C">
            <w:pPr>
              <w:keepLines w:val="0"/>
              <w:pageBreakBefore w:val="0"/>
              <w:kinsoku/>
              <w:overflowPunct/>
              <w:topLinePunct w:val="0"/>
              <w:autoSpaceDE/>
              <w:autoSpaceDN/>
              <w:bidi w:val="0"/>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0"/>
                <w:sz w:val="24"/>
                <w:lang w:val="en-US" w:eastAsia="zh-CN"/>
              </w:rPr>
              <w:t>自签订合同后30日历天内完成。</w:t>
            </w:r>
          </w:p>
        </w:tc>
      </w:tr>
      <w:tr w14:paraId="0670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0" w:type="dxa"/>
            <w:vMerge w:val="continue"/>
            <w:noWrap w:val="0"/>
            <w:vAlign w:val="center"/>
          </w:tcPr>
          <w:p w14:paraId="218437FE">
            <w:pPr>
              <w:keepLines w:val="0"/>
              <w:pageBreakBefore w:val="0"/>
              <w:kinsoku/>
              <w:overflowPunct/>
              <w:topLinePunct w:val="0"/>
              <w:autoSpaceDE/>
              <w:autoSpaceDN/>
              <w:bidi w:val="0"/>
              <w:spacing w:line="400" w:lineRule="exact"/>
              <w:jc w:val="center"/>
              <w:textAlignment w:val="auto"/>
              <w:rPr>
                <w:rFonts w:hint="eastAsia" w:ascii="宋体" w:hAnsi="宋体" w:cs="宋体"/>
                <w:sz w:val="24"/>
                <w:highlight w:val="none"/>
                <w:lang w:val="en-US" w:eastAsia="zh-CN"/>
              </w:rPr>
            </w:pPr>
          </w:p>
        </w:tc>
        <w:tc>
          <w:tcPr>
            <w:tcW w:w="1773" w:type="dxa"/>
            <w:noWrap w:val="0"/>
            <w:vAlign w:val="center"/>
          </w:tcPr>
          <w:p w14:paraId="55FF64A0">
            <w:pPr>
              <w:keepLines w:val="0"/>
              <w:pageBreakBefore w:val="0"/>
              <w:kinsoku/>
              <w:overflowPunct/>
              <w:topLinePunct w:val="0"/>
              <w:autoSpaceDE/>
              <w:autoSpaceDN/>
              <w:bidi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质量要求</w:t>
            </w:r>
          </w:p>
        </w:tc>
        <w:tc>
          <w:tcPr>
            <w:tcW w:w="6821" w:type="dxa"/>
            <w:noWrap w:val="0"/>
            <w:vAlign w:val="center"/>
          </w:tcPr>
          <w:p w14:paraId="5A432D09">
            <w:pPr>
              <w:keepLines w:val="0"/>
              <w:pageBreakBefore w:val="0"/>
              <w:widowControl/>
              <w:kinsoku/>
              <w:wordWrap w:val="0"/>
              <w:overflowPunct/>
              <w:topLinePunct w:val="0"/>
              <w:autoSpaceDE/>
              <w:autoSpaceDN/>
              <w:bidi w:val="0"/>
              <w:spacing w:line="400" w:lineRule="exact"/>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szCs w:val="24"/>
                <w:lang w:val="en-US" w:eastAsia="zh-CN"/>
              </w:rPr>
              <w:t>达到现行国家、行业标准规范要求的合格标准。</w:t>
            </w:r>
          </w:p>
        </w:tc>
      </w:tr>
      <w:tr w14:paraId="7B3C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0" w:type="dxa"/>
            <w:noWrap w:val="0"/>
            <w:vAlign w:val="center"/>
          </w:tcPr>
          <w:p w14:paraId="76036F50">
            <w:pPr>
              <w:keepLines w:val="0"/>
              <w:pageBreakBefore w:val="0"/>
              <w:kinsoku/>
              <w:overflowPunct/>
              <w:topLinePunct w:val="0"/>
              <w:autoSpaceDE/>
              <w:autoSpaceDN/>
              <w:bidi w:val="0"/>
              <w:spacing w:line="40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3.1</w:t>
            </w:r>
          </w:p>
        </w:tc>
        <w:tc>
          <w:tcPr>
            <w:tcW w:w="1773" w:type="dxa"/>
            <w:noWrap w:val="0"/>
            <w:vAlign w:val="center"/>
          </w:tcPr>
          <w:p w14:paraId="4A1B7506">
            <w:pPr>
              <w:keepLines w:val="0"/>
              <w:pageBreakBefore w:val="0"/>
              <w:kinsoku/>
              <w:overflowPunct/>
              <w:topLinePunct w:val="0"/>
              <w:autoSpaceDE/>
              <w:autoSpaceDN/>
              <w:bidi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供应商资格要求</w:t>
            </w:r>
          </w:p>
        </w:tc>
        <w:tc>
          <w:tcPr>
            <w:tcW w:w="6821" w:type="dxa"/>
            <w:noWrap w:val="0"/>
            <w:vAlign w:val="center"/>
          </w:tcPr>
          <w:p w14:paraId="1DDCECF8">
            <w:pPr>
              <w:keepLines w:val="0"/>
              <w:pageBreakBefore w:val="0"/>
              <w:kinsoku/>
              <w:overflowPunct/>
              <w:topLinePunct w:val="0"/>
              <w:autoSpaceDE/>
              <w:autoSpaceDN/>
              <w:bidi w:val="0"/>
              <w:spacing w:line="400" w:lineRule="exact"/>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详见采购公告</w:t>
            </w:r>
          </w:p>
        </w:tc>
      </w:tr>
      <w:tr w14:paraId="0B7C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10" w:type="dxa"/>
            <w:noWrap w:val="0"/>
            <w:vAlign w:val="center"/>
          </w:tcPr>
          <w:p w14:paraId="6BD06D14">
            <w:pPr>
              <w:keepLines w:val="0"/>
              <w:pageBreakBefore w:val="0"/>
              <w:kinsoku/>
              <w:overflowPunct/>
              <w:topLinePunct w:val="0"/>
              <w:autoSpaceDE/>
              <w:autoSpaceDN/>
              <w:bidi w:val="0"/>
              <w:spacing w:line="40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3.6</w:t>
            </w:r>
          </w:p>
        </w:tc>
        <w:tc>
          <w:tcPr>
            <w:tcW w:w="1773" w:type="dxa"/>
            <w:noWrap w:val="0"/>
            <w:vAlign w:val="center"/>
          </w:tcPr>
          <w:p w14:paraId="56B8F66C">
            <w:pP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供应商</w:t>
            </w:r>
            <w:r>
              <w:rPr>
                <w:rFonts w:hint="eastAsia" w:ascii="宋体" w:hAnsi="宋体" w:cs="宋体"/>
                <w:color w:val="000000"/>
                <w:sz w:val="24"/>
              </w:rPr>
              <w:t>其他要求</w:t>
            </w:r>
          </w:p>
        </w:tc>
        <w:tc>
          <w:tcPr>
            <w:tcW w:w="6821" w:type="dxa"/>
            <w:noWrap w:val="0"/>
            <w:vAlign w:val="center"/>
          </w:tcPr>
          <w:p w14:paraId="095487DA">
            <w:pPr>
              <w:keepLines w:val="0"/>
              <w:pageBreakBefore w:val="0"/>
              <w:widowControl/>
              <w:kinsoku/>
              <w:overflowPunct/>
              <w:topLinePunct w:val="0"/>
              <w:autoSpaceDE/>
              <w:autoSpaceDN/>
              <w:bidi w:val="0"/>
              <w:adjustRightInd w:val="0"/>
              <w:snapToGrid w:val="0"/>
              <w:spacing w:line="400" w:lineRule="exact"/>
              <w:jc w:val="left"/>
              <w:textAlignment w:val="auto"/>
              <w:rPr>
                <w:rFonts w:hint="eastAsia" w:ascii="宋体" w:hAnsi="宋体" w:eastAsia="宋体" w:cs="宋体"/>
                <w:spacing w:val="10"/>
                <w:kern w:val="0"/>
                <w:sz w:val="24"/>
                <w:highlight w:val="none"/>
                <w:lang w:val="en-US" w:eastAsia="zh-CN"/>
              </w:rPr>
            </w:pPr>
            <w:r>
              <w:rPr>
                <w:rFonts w:hint="eastAsia" w:ascii="宋体" w:hAnsi="宋体" w:eastAsia="宋体" w:cs="宋体"/>
                <w:spacing w:val="10"/>
                <w:kern w:val="0"/>
                <w:sz w:val="24"/>
                <w:highlight w:val="none"/>
                <w:lang w:val="en-US" w:eastAsia="zh-CN"/>
              </w:rPr>
              <w:t>是否允许联合体投标：否。</w:t>
            </w:r>
          </w:p>
        </w:tc>
      </w:tr>
      <w:tr w14:paraId="1A8C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0" w:type="dxa"/>
            <w:noWrap w:val="0"/>
            <w:vAlign w:val="center"/>
          </w:tcPr>
          <w:p w14:paraId="581523DC">
            <w:pPr>
              <w:keepLines w:val="0"/>
              <w:pageBreakBefore w:val="0"/>
              <w:kinsoku/>
              <w:overflowPunct/>
              <w:topLinePunct w:val="0"/>
              <w:autoSpaceDE/>
              <w:autoSpaceDN/>
              <w:bidi w:val="0"/>
              <w:spacing w:line="40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7.3</w:t>
            </w:r>
          </w:p>
        </w:tc>
        <w:tc>
          <w:tcPr>
            <w:tcW w:w="1773" w:type="dxa"/>
            <w:noWrap w:val="0"/>
            <w:vAlign w:val="center"/>
          </w:tcPr>
          <w:p w14:paraId="49D97E49">
            <w:pPr>
              <w:spacing w:line="400" w:lineRule="exact"/>
              <w:jc w:val="center"/>
              <w:rPr>
                <w:rFonts w:hint="eastAsia" w:ascii="宋体" w:hAnsi="宋体" w:cs="宋体"/>
                <w:color w:val="000000"/>
                <w:sz w:val="24"/>
                <w:lang w:val="en-US" w:eastAsia="zh-CN"/>
              </w:rPr>
            </w:pPr>
            <w:r>
              <w:rPr>
                <w:rFonts w:hint="eastAsia" w:ascii="宋体" w:hAnsi="宋体" w:cs="宋体"/>
                <w:color w:val="000000"/>
                <w:sz w:val="24"/>
                <w:lang w:val="en-US" w:eastAsia="zh-CN"/>
              </w:rPr>
              <w:t>踏勘现场</w:t>
            </w:r>
          </w:p>
        </w:tc>
        <w:tc>
          <w:tcPr>
            <w:tcW w:w="6821" w:type="dxa"/>
            <w:noWrap w:val="0"/>
            <w:vAlign w:val="center"/>
          </w:tcPr>
          <w:p w14:paraId="18C6D906">
            <w:pPr>
              <w:keepLines w:val="0"/>
              <w:pageBreakBefore w:val="0"/>
              <w:widowControl/>
              <w:kinsoku/>
              <w:overflowPunct/>
              <w:topLinePunct w:val="0"/>
              <w:autoSpaceDE/>
              <w:autoSpaceDN/>
              <w:bidi w:val="0"/>
              <w:adjustRightInd w:val="0"/>
              <w:snapToGrid w:val="0"/>
              <w:spacing w:line="400" w:lineRule="exact"/>
              <w:jc w:val="left"/>
              <w:textAlignment w:val="auto"/>
              <w:rPr>
                <w:rFonts w:hint="eastAsia"/>
                <w:lang w:val="en-US" w:eastAsia="zh-CN"/>
              </w:rPr>
            </w:pPr>
            <w:r>
              <w:rPr>
                <w:rFonts w:hint="eastAsia" w:ascii="宋体" w:hAnsi="宋体" w:cs="宋体"/>
                <w:sz w:val="24"/>
                <w:highlight w:val="none"/>
                <w:lang w:val="en-US" w:eastAsia="zh-CN"/>
              </w:rPr>
              <w:t>不</w:t>
            </w:r>
            <w:r>
              <w:rPr>
                <w:rFonts w:hint="eastAsia" w:ascii="宋体" w:hAnsi="宋体" w:cs="宋体"/>
                <w:sz w:val="24"/>
                <w:highlight w:val="none"/>
              </w:rPr>
              <w:t>组织</w:t>
            </w:r>
          </w:p>
        </w:tc>
      </w:tr>
      <w:tr w14:paraId="2003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noWrap w:val="0"/>
            <w:vAlign w:val="center"/>
          </w:tcPr>
          <w:p w14:paraId="7E6B29A6">
            <w:pPr>
              <w:keepLines w:val="0"/>
              <w:pageBreakBefore w:val="0"/>
              <w:kinsoku/>
              <w:overflowPunct/>
              <w:topLinePunct w:val="0"/>
              <w:autoSpaceDE/>
              <w:autoSpaceDN/>
              <w:bidi w:val="0"/>
              <w:spacing w:line="40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9.1</w:t>
            </w:r>
          </w:p>
        </w:tc>
        <w:tc>
          <w:tcPr>
            <w:tcW w:w="1773" w:type="dxa"/>
            <w:noWrap w:val="0"/>
            <w:vAlign w:val="center"/>
          </w:tcPr>
          <w:p w14:paraId="7179019A">
            <w:pPr>
              <w:spacing w:line="400" w:lineRule="exact"/>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响应</w:t>
            </w:r>
            <w:r>
              <w:rPr>
                <w:rFonts w:hint="eastAsia" w:ascii="宋体" w:hAnsi="宋体" w:cs="宋体"/>
                <w:color w:val="000000"/>
                <w:sz w:val="24"/>
              </w:rPr>
              <w:t>文件组成</w:t>
            </w:r>
          </w:p>
        </w:tc>
        <w:tc>
          <w:tcPr>
            <w:tcW w:w="6821" w:type="dxa"/>
            <w:noWrap w:val="0"/>
            <w:vAlign w:val="center"/>
          </w:tcPr>
          <w:p w14:paraId="75582667">
            <w:pPr>
              <w:adjustRightInd w:val="0"/>
              <w:snapToGrid w:val="0"/>
              <w:spacing w:line="380" w:lineRule="exact"/>
              <w:ind w:firstLine="241" w:firstLineChars="100"/>
              <w:rPr>
                <w:rFonts w:ascii="宋体" w:hAnsi="宋体" w:cs="宋体"/>
                <w:b/>
                <w:bCs/>
                <w:kern w:val="0"/>
                <w:sz w:val="24"/>
              </w:rPr>
            </w:pPr>
            <w:r>
              <w:rPr>
                <w:rFonts w:hint="eastAsia" w:ascii="宋体" w:hAnsi="宋体" w:cs="宋体"/>
                <w:b/>
                <w:bCs/>
                <w:kern w:val="0"/>
                <w:sz w:val="24"/>
              </w:rPr>
              <w:t>1.资格证明文件</w:t>
            </w:r>
          </w:p>
          <w:p w14:paraId="40689489">
            <w:pPr>
              <w:adjustRightInd w:val="0"/>
              <w:snapToGrid w:val="0"/>
              <w:spacing w:line="380" w:lineRule="exact"/>
              <w:ind w:firstLine="240" w:firstLineChars="100"/>
              <w:rPr>
                <w:rFonts w:hint="eastAsia" w:ascii="宋体" w:hAnsi="宋体" w:cs="宋体"/>
                <w:kern w:val="0"/>
                <w:sz w:val="24"/>
              </w:rPr>
            </w:pPr>
            <w:r>
              <w:rPr>
                <w:rFonts w:hint="eastAsia" w:ascii="宋体" w:hAnsi="宋体" w:cs="宋体"/>
                <w:kern w:val="0"/>
                <w:sz w:val="24"/>
              </w:rPr>
              <w:t>1.1资格证明文件内容及编排顺序。</w:t>
            </w:r>
          </w:p>
          <w:p w14:paraId="1F8C1A9B">
            <w:pPr>
              <w:adjustRightInd w:val="0"/>
              <w:snapToGrid w:val="0"/>
              <w:spacing w:line="380" w:lineRule="exact"/>
              <w:ind w:firstLine="240" w:firstLineChars="100"/>
              <w:rPr>
                <w:rFonts w:hint="eastAsia" w:ascii="宋体" w:hAnsi="宋体" w:eastAsia="宋体" w:cs="宋体"/>
                <w:kern w:val="0"/>
                <w:sz w:val="24"/>
              </w:rPr>
            </w:pPr>
            <w:r>
              <w:rPr>
                <w:rFonts w:hint="eastAsia" w:ascii="宋体" w:hAnsi="宋体" w:eastAsia="宋体" w:cs="宋体"/>
                <w:kern w:val="0"/>
                <w:sz w:val="24"/>
              </w:rPr>
              <w:t>1.1.1具有独立承担民事责任的能力证明文件</w:t>
            </w:r>
          </w:p>
          <w:p w14:paraId="3154C77E">
            <w:pPr>
              <w:adjustRightInd w:val="0"/>
              <w:snapToGrid w:val="0"/>
              <w:spacing w:line="380" w:lineRule="exact"/>
              <w:ind w:firstLine="240" w:firstLineChars="100"/>
              <w:rPr>
                <w:rFonts w:hint="eastAsia" w:ascii="宋体" w:hAnsi="宋体" w:eastAsia="宋体" w:cs="宋体"/>
                <w:kern w:val="0"/>
                <w:sz w:val="24"/>
              </w:rPr>
            </w:pPr>
            <w:r>
              <w:rPr>
                <w:rFonts w:hint="eastAsia" w:ascii="宋体" w:hAnsi="宋体" w:eastAsia="宋体" w:cs="宋体"/>
                <w:kern w:val="0"/>
                <w:sz w:val="24"/>
                <w:lang w:val="en-US" w:eastAsia="zh-CN"/>
              </w:rPr>
              <w:t>提供</w:t>
            </w:r>
            <w:r>
              <w:rPr>
                <w:rFonts w:hint="eastAsia" w:ascii="宋体" w:hAnsi="宋体" w:eastAsia="宋体" w:cs="宋体"/>
                <w:kern w:val="0"/>
                <w:sz w:val="24"/>
              </w:rPr>
              <w:t>《供应商具有独立承担民事责任的能力的承诺函》（格式见第六部分）；</w:t>
            </w:r>
          </w:p>
          <w:p w14:paraId="5D556099">
            <w:pPr>
              <w:adjustRightInd w:val="0"/>
              <w:snapToGrid w:val="0"/>
              <w:spacing w:line="380" w:lineRule="exact"/>
              <w:ind w:firstLine="240" w:firstLineChars="100"/>
              <w:rPr>
                <w:rFonts w:hint="eastAsia" w:ascii="宋体" w:hAnsi="宋体" w:eastAsia="宋体" w:cs="宋体"/>
                <w:kern w:val="0"/>
                <w:sz w:val="24"/>
              </w:rPr>
            </w:pPr>
            <w:r>
              <w:rPr>
                <w:rFonts w:hint="eastAsia" w:ascii="宋体" w:hAnsi="宋体" w:eastAsia="宋体" w:cs="宋体"/>
                <w:kern w:val="0"/>
                <w:sz w:val="24"/>
              </w:rPr>
              <w:t>1.1.2以下内容提供</w:t>
            </w:r>
            <w:r>
              <w:rPr>
                <w:rFonts w:hint="eastAsia" w:ascii="宋体" w:hAnsi="宋体" w:eastAsia="宋体" w:cs="宋体"/>
                <w:kern w:val="0"/>
                <w:sz w:val="24"/>
                <w:lang w:val="en-US" w:eastAsia="zh-CN"/>
              </w:rPr>
              <w:t>一份</w:t>
            </w:r>
            <w:r>
              <w:rPr>
                <w:rFonts w:hint="eastAsia" w:ascii="宋体" w:hAnsi="宋体" w:eastAsia="宋体" w:cs="宋体"/>
                <w:kern w:val="0"/>
                <w:sz w:val="24"/>
              </w:rPr>
              <w:t>提供《供应商信用承诺书》</w:t>
            </w:r>
            <w:r>
              <w:rPr>
                <w:rFonts w:hint="eastAsia" w:ascii="宋体" w:hAnsi="宋体" w:eastAsia="宋体" w:cs="宋体"/>
                <w:kern w:val="0"/>
                <w:sz w:val="24"/>
                <w:lang w:val="en-US" w:eastAsia="zh-CN"/>
              </w:rPr>
              <w:t>即可</w:t>
            </w:r>
            <w:r>
              <w:rPr>
                <w:rFonts w:hint="eastAsia" w:ascii="宋体" w:hAnsi="宋体" w:eastAsia="宋体" w:cs="宋体"/>
                <w:kern w:val="0"/>
                <w:sz w:val="24"/>
              </w:rPr>
              <w:t>（格式见第六部分）；</w:t>
            </w:r>
          </w:p>
          <w:p w14:paraId="3367B445">
            <w:pPr>
              <w:adjustRightInd w:val="0"/>
              <w:snapToGrid w:val="0"/>
              <w:spacing w:line="380" w:lineRule="exact"/>
              <w:ind w:firstLine="240" w:firstLineChars="100"/>
              <w:rPr>
                <w:rFonts w:hint="eastAsia" w:ascii="宋体" w:hAnsi="宋体" w:eastAsia="宋体" w:cs="宋体"/>
                <w:kern w:val="0"/>
                <w:sz w:val="24"/>
                <w:lang w:eastAsia="zh-CN"/>
              </w:rPr>
            </w:pPr>
            <w:r>
              <w:rPr>
                <w:rFonts w:hint="eastAsia" w:ascii="宋体" w:hAnsi="宋体" w:eastAsia="宋体" w:cs="宋体"/>
                <w:kern w:val="0"/>
                <w:sz w:val="24"/>
              </w:rPr>
              <w:t>具有良好的商业信誉和健全的财务会计制度</w:t>
            </w:r>
            <w:r>
              <w:rPr>
                <w:rFonts w:hint="eastAsia" w:ascii="宋体" w:hAnsi="宋体" w:eastAsia="宋体" w:cs="宋体"/>
                <w:kern w:val="0"/>
                <w:sz w:val="24"/>
                <w:lang w:eastAsia="zh-CN"/>
              </w:rPr>
              <w:t>；</w:t>
            </w:r>
          </w:p>
          <w:p w14:paraId="577AA4D0">
            <w:pPr>
              <w:adjustRightInd w:val="0"/>
              <w:snapToGrid w:val="0"/>
              <w:spacing w:line="380" w:lineRule="exact"/>
              <w:ind w:firstLine="240" w:firstLineChars="100"/>
              <w:rPr>
                <w:rFonts w:hint="eastAsia" w:ascii="宋体" w:hAnsi="宋体" w:eastAsia="宋体" w:cs="宋体"/>
                <w:kern w:val="0"/>
                <w:sz w:val="24"/>
                <w:lang w:eastAsia="zh-CN"/>
              </w:rPr>
            </w:pPr>
            <w:r>
              <w:rPr>
                <w:rFonts w:hint="eastAsia" w:ascii="宋体" w:hAnsi="宋体" w:eastAsia="宋体" w:cs="宋体"/>
                <w:kern w:val="0"/>
                <w:sz w:val="24"/>
              </w:rPr>
              <w:t>具有依法缴纳税收的良好记录</w:t>
            </w:r>
            <w:r>
              <w:rPr>
                <w:rFonts w:hint="eastAsia" w:ascii="宋体" w:hAnsi="宋体" w:eastAsia="宋体" w:cs="宋体"/>
                <w:kern w:val="0"/>
                <w:sz w:val="24"/>
                <w:lang w:eastAsia="zh-CN"/>
              </w:rPr>
              <w:t>；</w:t>
            </w:r>
          </w:p>
          <w:p w14:paraId="0BC49BE4">
            <w:pPr>
              <w:adjustRightInd w:val="0"/>
              <w:snapToGrid w:val="0"/>
              <w:spacing w:line="380" w:lineRule="exact"/>
              <w:ind w:firstLine="240" w:firstLineChars="100"/>
              <w:rPr>
                <w:rFonts w:hint="eastAsia" w:ascii="宋体" w:hAnsi="宋体" w:eastAsia="宋体" w:cs="宋体"/>
                <w:kern w:val="0"/>
                <w:sz w:val="24"/>
                <w:lang w:eastAsia="zh-CN"/>
              </w:rPr>
            </w:pPr>
            <w:r>
              <w:rPr>
                <w:rFonts w:hint="eastAsia" w:ascii="宋体" w:hAnsi="宋体" w:eastAsia="宋体" w:cs="宋体"/>
                <w:kern w:val="0"/>
                <w:sz w:val="24"/>
              </w:rPr>
              <w:t>具有依法缴纳社会保障资金的良好记录</w:t>
            </w:r>
            <w:r>
              <w:rPr>
                <w:rFonts w:hint="eastAsia" w:ascii="宋体" w:hAnsi="宋体" w:eastAsia="宋体" w:cs="宋体"/>
                <w:kern w:val="0"/>
                <w:sz w:val="24"/>
                <w:lang w:eastAsia="zh-CN"/>
              </w:rPr>
              <w:t>；</w:t>
            </w:r>
          </w:p>
          <w:p w14:paraId="37D2FD70">
            <w:pPr>
              <w:adjustRightInd w:val="0"/>
              <w:snapToGrid w:val="0"/>
              <w:spacing w:line="380" w:lineRule="exact"/>
              <w:ind w:firstLine="240" w:firstLineChars="100"/>
              <w:rPr>
                <w:rFonts w:hint="eastAsia" w:ascii="宋体" w:hAnsi="宋体" w:eastAsia="宋体" w:cs="宋体"/>
                <w:kern w:val="0"/>
                <w:sz w:val="24"/>
                <w:lang w:eastAsia="zh-CN"/>
              </w:rPr>
            </w:pPr>
            <w:r>
              <w:rPr>
                <w:rFonts w:hint="eastAsia" w:ascii="宋体" w:hAnsi="宋体" w:eastAsia="宋体" w:cs="宋体"/>
                <w:kern w:val="0"/>
                <w:sz w:val="24"/>
              </w:rPr>
              <w:t>具有履行合同所必需的设备和专业技术能力</w:t>
            </w:r>
            <w:r>
              <w:rPr>
                <w:rFonts w:hint="eastAsia" w:ascii="宋体" w:hAnsi="宋体" w:eastAsia="宋体" w:cs="宋体"/>
                <w:kern w:val="0"/>
                <w:sz w:val="24"/>
                <w:lang w:eastAsia="zh-CN"/>
              </w:rPr>
              <w:t>；</w:t>
            </w:r>
          </w:p>
          <w:p w14:paraId="0FA91AAB">
            <w:pPr>
              <w:adjustRightInd w:val="0"/>
              <w:snapToGrid w:val="0"/>
              <w:spacing w:line="380" w:lineRule="exact"/>
              <w:ind w:firstLine="240" w:firstLineChars="100"/>
              <w:rPr>
                <w:rFonts w:hint="eastAsia" w:ascii="宋体" w:hAnsi="宋体" w:eastAsia="宋体" w:cs="宋体"/>
                <w:kern w:val="0"/>
                <w:sz w:val="24"/>
                <w:lang w:eastAsia="zh-CN"/>
              </w:rPr>
            </w:pPr>
            <w:r>
              <w:rPr>
                <w:rFonts w:hint="eastAsia" w:ascii="宋体" w:hAnsi="宋体" w:eastAsia="宋体" w:cs="宋体"/>
                <w:kern w:val="0"/>
                <w:sz w:val="24"/>
              </w:rPr>
              <w:t>参加政府采购活动前三年内，在经营活动中没有重大违法记录</w:t>
            </w:r>
            <w:r>
              <w:rPr>
                <w:rFonts w:hint="eastAsia" w:ascii="宋体" w:hAnsi="宋体" w:eastAsia="宋体" w:cs="宋体"/>
                <w:kern w:val="0"/>
                <w:sz w:val="24"/>
                <w:lang w:eastAsia="zh-CN"/>
              </w:rPr>
              <w:t>；</w:t>
            </w:r>
          </w:p>
          <w:p w14:paraId="5AE6C8DE">
            <w:pPr>
              <w:adjustRightInd w:val="0"/>
              <w:snapToGrid w:val="0"/>
              <w:spacing w:line="380" w:lineRule="exact"/>
              <w:ind w:firstLine="240" w:firstLineChars="100"/>
              <w:rPr>
                <w:rFonts w:hint="eastAsia" w:ascii="宋体" w:hAnsi="宋体" w:eastAsia="宋体" w:cs="宋体"/>
                <w:kern w:val="0"/>
                <w:sz w:val="24"/>
              </w:rPr>
            </w:pPr>
            <w:r>
              <w:rPr>
                <w:rFonts w:hint="eastAsia" w:ascii="宋体" w:hAnsi="宋体" w:eastAsia="宋体" w:cs="宋体"/>
                <w:kern w:val="0"/>
                <w:sz w:val="24"/>
              </w:rPr>
              <w:t>未被“信用中国（www.creditchina.gov.cn）”中国政府采购网（www.ccgp.gov.cn）列入失信被执行人名单、重大税收违法案件当事人名单、政府采购严重违法失信行为记录名单</w:t>
            </w:r>
            <w:r>
              <w:rPr>
                <w:rFonts w:hint="eastAsia" w:ascii="宋体" w:hAnsi="宋体" w:eastAsia="宋体" w:cs="宋体"/>
                <w:kern w:val="0"/>
                <w:sz w:val="24"/>
                <w:lang w:eastAsia="zh-CN"/>
              </w:rPr>
              <w:t>。</w:t>
            </w:r>
          </w:p>
          <w:p w14:paraId="034D0456">
            <w:pPr>
              <w:adjustRightInd w:val="0"/>
              <w:snapToGrid w:val="0"/>
              <w:spacing w:line="380" w:lineRule="exact"/>
              <w:ind w:firstLine="240" w:firstLine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1.1.3本项目的特定资格要求：</w:t>
            </w:r>
          </w:p>
          <w:p w14:paraId="4CE94AB2">
            <w:pPr>
              <w:pStyle w:val="26"/>
              <w:spacing w:line="400" w:lineRule="exact"/>
              <w:ind w:left="0" w:leftChars="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供应商资质证、安全生产许可证；</w:t>
            </w:r>
          </w:p>
          <w:p w14:paraId="0F06633A">
            <w:pPr>
              <w:pStyle w:val="26"/>
              <w:spacing w:line="400" w:lineRule="exact"/>
              <w:ind w:left="0" w:leftChars="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拟派项目经理执业资格证、安全生产考核合格证；</w:t>
            </w:r>
          </w:p>
          <w:p w14:paraId="0490BB9B">
            <w:pPr>
              <w:pStyle w:val="26"/>
              <w:spacing w:line="400" w:lineRule="exact"/>
              <w:ind w:left="0" w:leftChars="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未担任其他在施建设工程项目的项目经理承诺函。</w:t>
            </w:r>
          </w:p>
          <w:p w14:paraId="64B07029">
            <w:pPr>
              <w:pStyle w:val="26"/>
              <w:spacing w:line="400" w:lineRule="exact"/>
              <w:ind w:firstLine="240" w:firstLineChars="100"/>
              <w:rPr>
                <w:rFonts w:ascii="宋体" w:hAnsi="宋体" w:cs="宋体"/>
                <w:color w:val="000000"/>
                <w:sz w:val="24"/>
              </w:rPr>
            </w:pPr>
            <w:r>
              <w:rPr>
                <w:rFonts w:hint="eastAsia" w:ascii="宋体" w:hAnsi="宋体" w:eastAsia="宋体" w:cs="宋体"/>
                <w:kern w:val="0"/>
                <w:sz w:val="24"/>
                <w:szCs w:val="24"/>
                <w:lang w:val="en-US" w:eastAsia="zh-CN" w:bidi="ar-SA"/>
              </w:rPr>
              <w:t>1.1.4磋商保证金缴纳凭证及开户许可证</w:t>
            </w:r>
            <w:r>
              <w:rPr>
                <w:rFonts w:hint="eastAsia" w:ascii="宋体" w:hAnsi="宋体" w:eastAsia="宋体" w:cs="宋体"/>
                <w:color w:val="000000"/>
                <w:sz w:val="24"/>
              </w:rPr>
              <w:t>；</w:t>
            </w:r>
          </w:p>
          <w:p w14:paraId="21F1C564">
            <w:pPr>
              <w:tabs>
                <w:tab w:val="left" w:pos="567"/>
              </w:tabs>
              <w:adjustRightInd w:val="0"/>
              <w:snapToGrid w:val="0"/>
              <w:spacing w:line="400" w:lineRule="exact"/>
              <w:ind w:firstLine="241" w:firstLineChars="100"/>
              <w:jc w:val="left"/>
              <w:rPr>
                <w:rFonts w:hint="eastAsia" w:ascii="宋体" w:hAnsi="宋体" w:cs="仿宋_GB2312"/>
                <w:b/>
                <w:bCs/>
                <w:kern w:val="0"/>
                <w:sz w:val="24"/>
              </w:rPr>
            </w:pPr>
            <w:r>
              <w:rPr>
                <w:rFonts w:hint="eastAsia" w:ascii="宋体" w:hAnsi="宋体" w:cs="仿宋_GB2312"/>
                <w:b/>
                <w:bCs/>
                <w:kern w:val="0"/>
                <w:sz w:val="24"/>
              </w:rPr>
              <w:t>2.商务技术文件</w:t>
            </w:r>
          </w:p>
          <w:p w14:paraId="24CC35FD">
            <w:pPr>
              <w:adjustRightInd w:val="0"/>
              <w:snapToGrid w:val="0"/>
              <w:spacing w:line="380" w:lineRule="exact"/>
              <w:ind w:firstLine="240" w:firstLineChars="100"/>
              <w:rPr>
                <w:rFonts w:hint="eastAsia" w:ascii="宋体" w:hAnsi="宋体" w:cs="宋体"/>
                <w:kern w:val="0"/>
                <w:sz w:val="24"/>
              </w:rPr>
            </w:pPr>
            <w:r>
              <w:rPr>
                <w:rFonts w:hint="eastAsia" w:ascii="宋体" w:hAnsi="宋体" w:cs="宋体"/>
                <w:kern w:val="0"/>
                <w:sz w:val="24"/>
              </w:rPr>
              <w:t>2.1商务技术文件内容及编排顺序</w:t>
            </w:r>
          </w:p>
          <w:p w14:paraId="6D0C155A">
            <w:pPr>
              <w:adjustRightInd w:val="0"/>
              <w:snapToGrid w:val="0"/>
              <w:spacing w:line="380" w:lineRule="exact"/>
              <w:ind w:firstLine="240" w:firstLineChars="100"/>
              <w:rPr>
                <w:rFonts w:hint="eastAsia" w:ascii="宋体" w:hAnsi="宋体" w:cs="宋体"/>
                <w:kern w:val="0"/>
                <w:sz w:val="24"/>
              </w:rPr>
            </w:pPr>
            <w:r>
              <w:rPr>
                <w:rFonts w:hint="eastAsia" w:ascii="宋体" w:hAnsi="宋体" w:cs="宋体"/>
                <w:color w:val="000000"/>
                <w:sz w:val="24"/>
                <w:lang w:eastAsia="zh-CN"/>
              </w:rPr>
              <w:t>◆</w:t>
            </w:r>
            <w:r>
              <w:rPr>
                <w:rFonts w:hint="eastAsia" w:ascii="宋体" w:hAnsi="宋体" w:cs="宋体"/>
                <w:color w:val="000000"/>
                <w:sz w:val="24"/>
              </w:rPr>
              <w:t>2.1.1</w:t>
            </w:r>
            <w:r>
              <w:rPr>
                <w:rFonts w:hint="eastAsia" w:ascii="宋体" w:hAnsi="宋体" w:cs="宋体"/>
                <w:kern w:val="0"/>
                <w:sz w:val="24"/>
                <w:lang w:val="en-US" w:eastAsia="zh-CN"/>
              </w:rPr>
              <w:t>报价</w:t>
            </w:r>
            <w:r>
              <w:rPr>
                <w:rFonts w:hint="eastAsia" w:ascii="宋体" w:hAnsi="宋体" w:cs="宋体"/>
                <w:kern w:val="0"/>
                <w:sz w:val="24"/>
              </w:rPr>
              <w:t>函(见‘</w:t>
            </w:r>
            <w:r>
              <w:rPr>
                <w:rFonts w:hint="eastAsia" w:ascii="宋体" w:hAnsi="宋体" w:cs="宋体"/>
                <w:kern w:val="0"/>
                <w:sz w:val="24"/>
                <w:lang w:eastAsia="zh-CN"/>
              </w:rPr>
              <w:t>响应文件</w:t>
            </w:r>
            <w:r>
              <w:rPr>
                <w:rFonts w:hint="eastAsia" w:ascii="宋体" w:hAnsi="宋体" w:cs="宋体"/>
                <w:kern w:val="0"/>
                <w:sz w:val="24"/>
              </w:rPr>
              <w:t>格式’)；</w:t>
            </w:r>
          </w:p>
          <w:p w14:paraId="294149FB">
            <w:pPr>
              <w:adjustRightInd w:val="0"/>
              <w:snapToGrid w:val="0"/>
              <w:spacing w:line="380" w:lineRule="exact"/>
              <w:ind w:firstLine="240" w:firstLineChars="100"/>
              <w:rPr>
                <w:rFonts w:hint="eastAsia" w:ascii="宋体" w:hAnsi="宋体" w:cs="宋体"/>
                <w:kern w:val="0"/>
                <w:sz w:val="24"/>
              </w:rPr>
            </w:pPr>
            <w:r>
              <w:rPr>
                <w:rFonts w:hint="eastAsia" w:ascii="宋体" w:hAnsi="宋体" w:cs="宋体"/>
                <w:color w:val="000000"/>
                <w:sz w:val="24"/>
                <w:lang w:eastAsia="zh-CN"/>
              </w:rPr>
              <w:t>◆</w:t>
            </w:r>
            <w:r>
              <w:rPr>
                <w:rFonts w:hint="eastAsia" w:ascii="宋体" w:hAnsi="宋体" w:cs="宋体"/>
                <w:kern w:val="0"/>
                <w:sz w:val="24"/>
              </w:rPr>
              <w:t>2.1.</w:t>
            </w:r>
            <w:r>
              <w:rPr>
                <w:rFonts w:hint="eastAsia" w:ascii="宋体" w:hAnsi="宋体" w:cs="宋体"/>
                <w:kern w:val="0"/>
                <w:sz w:val="24"/>
                <w:lang w:val="en-US" w:eastAsia="zh-CN"/>
              </w:rPr>
              <w:t>2</w:t>
            </w:r>
            <w:r>
              <w:rPr>
                <w:rFonts w:hint="eastAsia" w:ascii="宋体" w:hAnsi="宋体" w:cs="宋体"/>
                <w:kern w:val="0"/>
                <w:sz w:val="24"/>
              </w:rPr>
              <w:t>法定代表人身份证明书(见‘</w:t>
            </w:r>
            <w:r>
              <w:rPr>
                <w:rFonts w:hint="eastAsia" w:ascii="宋体" w:hAnsi="宋体" w:cs="宋体"/>
                <w:kern w:val="0"/>
                <w:sz w:val="24"/>
                <w:lang w:eastAsia="zh-CN"/>
              </w:rPr>
              <w:t>响应文件</w:t>
            </w:r>
            <w:r>
              <w:rPr>
                <w:rFonts w:hint="eastAsia" w:ascii="宋体" w:hAnsi="宋体" w:cs="宋体"/>
                <w:kern w:val="0"/>
                <w:sz w:val="24"/>
              </w:rPr>
              <w:t>格式’)；</w:t>
            </w:r>
          </w:p>
          <w:p w14:paraId="2D9159BA">
            <w:pPr>
              <w:adjustRightInd w:val="0"/>
              <w:snapToGrid w:val="0"/>
              <w:spacing w:line="380" w:lineRule="exact"/>
              <w:ind w:firstLine="240" w:firstLineChars="100"/>
              <w:rPr>
                <w:rFonts w:hint="eastAsia" w:ascii="宋体" w:hAnsi="宋体" w:cs="宋体"/>
                <w:kern w:val="0"/>
                <w:sz w:val="24"/>
                <w:highlight w:val="none"/>
              </w:rPr>
            </w:pPr>
            <w:r>
              <w:rPr>
                <w:rFonts w:hint="eastAsia" w:ascii="宋体" w:hAnsi="宋体" w:cs="宋体"/>
                <w:color w:val="000000"/>
                <w:sz w:val="24"/>
                <w:highlight w:val="none"/>
                <w:lang w:eastAsia="zh-CN"/>
              </w:rPr>
              <w:t>◆</w:t>
            </w:r>
            <w:r>
              <w:rPr>
                <w:rFonts w:hint="eastAsia" w:ascii="宋体" w:hAnsi="宋体" w:cs="宋体"/>
                <w:kern w:val="0"/>
                <w:sz w:val="24"/>
                <w:highlight w:val="none"/>
              </w:rPr>
              <w:t>2.1.</w:t>
            </w:r>
            <w:r>
              <w:rPr>
                <w:rFonts w:hint="eastAsia" w:ascii="宋体" w:hAnsi="宋体" w:cs="宋体"/>
                <w:kern w:val="0"/>
                <w:sz w:val="24"/>
                <w:highlight w:val="none"/>
                <w:lang w:val="en-US" w:eastAsia="zh-CN"/>
              </w:rPr>
              <w:t>3</w:t>
            </w:r>
            <w:r>
              <w:rPr>
                <w:rFonts w:hint="eastAsia" w:ascii="宋体" w:hAnsi="宋体" w:cs="宋体"/>
                <w:kern w:val="0"/>
                <w:sz w:val="24"/>
                <w:highlight w:val="none"/>
              </w:rPr>
              <w:t>法定代表人授权委托书 (见‘</w:t>
            </w:r>
            <w:r>
              <w:rPr>
                <w:rFonts w:hint="eastAsia" w:ascii="宋体" w:hAnsi="宋体" w:cs="宋体"/>
                <w:kern w:val="0"/>
                <w:sz w:val="24"/>
                <w:highlight w:val="none"/>
                <w:lang w:eastAsia="zh-CN"/>
              </w:rPr>
              <w:t>响应文件</w:t>
            </w:r>
            <w:r>
              <w:rPr>
                <w:rFonts w:hint="eastAsia" w:ascii="宋体" w:hAnsi="宋体" w:cs="宋体"/>
                <w:kern w:val="0"/>
                <w:sz w:val="24"/>
                <w:highlight w:val="none"/>
              </w:rPr>
              <w:t>格式’)</w:t>
            </w:r>
          </w:p>
          <w:p w14:paraId="12778980">
            <w:pPr>
              <w:adjustRightInd w:val="0"/>
              <w:snapToGrid w:val="0"/>
              <w:spacing w:line="380" w:lineRule="exact"/>
              <w:ind w:firstLine="240" w:firstLineChars="100"/>
              <w:rPr>
                <w:rFonts w:hint="eastAsia" w:ascii="宋体" w:hAnsi="宋体" w:cs="宋体"/>
                <w:kern w:val="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rPr>
              <w:t>2.1.</w:t>
            </w:r>
            <w:r>
              <w:rPr>
                <w:rFonts w:hint="eastAsia" w:ascii="宋体" w:hAnsi="宋体" w:cs="宋体"/>
                <w:color w:val="000000"/>
                <w:sz w:val="24"/>
                <w:highlight w:val="none"/>
                <w:lang w:val="en-US" w:eastAsia="zh-CN"/>
              </w:rPr>
              <w:t>4</w:t>
            </w:r>
            <w:r>
              <w:rPr>
                <w:rFonts w:hint="eastAsia" w:ascii="宋体" w:hAnsi="宋体" w:cs="宋体"/>
                <w:kern w:val="0"/>
                <w:sz w:val="24"/>
                <w:highlight w:val="none"/>
                <w:lang w:val="en-US" w:eastAsia="zh-CN"/>
              </w:rPr>
              <w:t>已标价工程量清单</w:t>
            </w:r>
            <w:r>
              <w:rPr>
                <w:rFonts w:hint="eastAsia" w:ascii="宋体" w:hAnsi="宋体" w:cs="宋体"/>
                <w:kern w:val="0"/>
                <w:sz w:val="24"/>
                <w:highlight w:val="none"/>
              </w:rPr>
              <w:t>(见‘</w:t>
            </w:r>
            <w:r>
              <w:rPr>
                <w:rFonts w:hint="eastAsia" w:ascii="宋体" w:hAnsi="宋体" w:cs="宋体"/>
                <w:kern w:val="0"/>
                <w:sz w:val="24"/>
                <w:highlight w:val="none"/>
                <w:lang w:eastAsia="zh-CN"/>
              </w:rPr>
              <w:t>响应文件</w:t>
            </w:r>
            <w:r>
              <w:rPr>
                <w:rFonts w:hint="eastAsia" w:ascii="宋体" w:hAnsi="宋体" w:cs="宋体"/>
                <w:kern w:val="0"/>
                <w:sz w:val="24"/>
                <w:highlight w:val="none"/>
              </w:rPr>
              <w:t>格式’)；</w:t>
            </w:r>
          </w:p>
          <w:p w14:paraId="72BA4F51">
            <w:pPr>
              <w:adjustRightInd w:val="0"/>
              <w:snapToGrid w:val="0"/>
              <w:spacing w:line="380" w:lineRule="exact"/>
              <w:ind w:firstLine="240" w:firstLineChars="100"/>
              <w:rPr>
                <w:rFonts w:hint="eastAsia" w:ascii="宋体" w:hAnsi="宋体" w:cs="宋体"/>
                <w:kern w:val="0"/>
                <w:sz w:val="24"/>
                <w:highlight w:val="none"/>
              </w:rPr>
            </w:pPr>
            <w:r>
              <w:rPr>
                <w:rFonts w:hint="eastAsia" w:ascii="宋体" w:hAnsi="宋体" w:cs="宋体"/>
                <w:color w:val="000000"/>
                <w:sz w:val="24"/>
                <w:highlight w:val="none"/>
                <w:lang w:eastAsia="zh-CN"/>
              </w:rPr>
              <w:t>◆</w:t>
            </w:r>
            <w:r>
              <w:rPr>
                <w:rFonts w:hint="eastAsia" w:ascii="宋体" w:hAnsi="宋体" w:cs="宋体"/>
                <w:kern w:val="0"/>
                <w:sz w:val="24"/>
                <w:highlight w:val="none"/>
              </w:rPr>
              <w:t>2.1.5商务、技术条款偏离表（见‘</w:t>
            </w:r>
            <w:r>
              <w:rPr>
                <w:rFonts w:hint="eastAsia" w:ascii="宋体" w:hAnsi="宋体" w:cs="宋体"/>
                <w:kern w:val="0"/>
                <w:sz w:val="24"/>
                <w:highlight w:val="none"/>
                <w:lang w:eastAsia="zh-CN"/>
              </w:rPr>
              <w:t>响应文件</w:t>
            </w:r>
            <w:r>
              <w:rPr>
                <w:rFonts w:hint="eastAsia" w:ascii="宋体" w:hAnsi="宋体" w:cs="宋体"/>
                <w:kern w:val="0"/>
                <w:sz w:val="24"/>
                <w:highlight w:val="none"/>
              </w:rPr>
              <w:t>格式’）；</w:t>
            </w:r>
          </w:p>
          <w:p w14:paraId="26A0111D">
            <w:pPr>
              <w:adjustRightInd w:val="0"/>
              <w:snapToGrid w:val="0"/>
              <w:spacing w:line="380" w:lineRule="exact"/>
              <w:ind w:firstLine="240" w:firstLineChars="100"/>
              <w:rPr>
                <w:rFonts w:hint="eastAsia" w:ascii="宋体" w:hAnsi="宋体" w:cs="宋体"/>
                <w:kern w:val="0"/>
                <w:sz w:val="24"/>
                <w:highlight w:val="none"/>
              </w:rPr>
            </w:pPr>
            <w:r>
              <w:rPr>
                <w:rFonts w:hint="eastAsia" w:ascii="宋体" w:hAnsi="宋体" w:cs="宋体"/>
                <w:kern w:val="0"/>
                <w:sz w:val="24"/>
                <w:highlight w:val="none"/>
              </w:rPr>
              <w:t>2.1.6同类项目案例及相关证明资料（复印件加盖</w:t>
            </w:r>
            <w:r>
              <w:rPr>
                <w:rFonts w:hint="eastAsia" w:ascii="宋体" w:hAnsi="宋体" w:cs="宋体"/>
                <w:kern w:val="0"/>
                <w:sz w:val="24"/>
                <w:highlight w:val="none"/>
                <w:lang w:eastAsia="zh-CN"/>
              </w:rPr>
              <w:t>供应商</w:t>
            </w:r>
            <w:r>
              <w:rPr>
                <w:rFonts w:hint="eastAsia" w:ascii="宋体" w:hAnsi="宋体" w:cs="宋体"/>
                <w:kern w:val="0"/>
                <w:sz w:val="24"/>
                <w:highlight w:val="none"/>
              </w:rPr>
              <w:t>公章）；</w:t>
            </w:r>
          </w:p>
          <w:p w14:paraId="606BBB53">
            <w:pPr>
              <w:adjustRightInd w:val="0"/>
              <w:snapToGrid w:val="0"/>
              <w:spacing w:line="380" w:lineRule="exact"/>
              <w:ind w:firstLine="240" w:firstLineChars="100"/>
              <w:rPr>
                <w:rFonts w:hint="eastAsia" w:ascii="宋体" w:hAnsi="宋体" w:cs="宋体"/>
                <w:kern w:val="0"/>
                <w:sz w:val="24"/>
                <w:highlight w:val="none"/>
              </w:rPr>
            </w:pPr>
            <w:r>
              <w:rPr>
                <w:rFonts w:hint="eastAsia" w:ascii="宋体" w:hAnsi="宋体" w:cs="宋体"/>
                <w:kern w:val="0"/>
                <w:sz w:val="24"/>
                <w:highlight w:val="none"/>
              </w:rPr>
              <w:t>2.1.</w:t>
            </w:r>
            <w:r>
              <w:rPr>
                <w:rFonts w:hint="eastAsia" w:ascii="宋体" w:hAnsi="宋体" w:cs="宋体"/>
                <w:kern w:val="0"/>
                <w:sz w:val="24"/>
                <w:highlight w:val="none"/>
                <w:lang w:val="en-US" w:eastAsia="zh-CN"/>
              </w:rPr>
              <w:t>7实施</w:t>
            </w:r>
            <w:r>
              <w:rPr>
                <w:rFonts w:hint="eastAsia" w:ascii="宋体" w:hAnsi="宋体" w:cs="宋体"/>
                <w:kern w:val="0"/>
                <w:sz w:val="24"/>
                <w:highlight w:val="none"/>
              </w:rPr>
              <w:t>方案；</w:t>
            </w:r>
          </w:p>
          <w:p w14:paraId="2E2A5C65">
            <w:pPr>
              <w:adjustRightInd w:val="0"/>
              <w:snapToGrid w:val="0"/>
              <w:spacing w:line="380" w:lineRule="exact"/>
              <w:ind w:firstLine="240" w:firstLineChars="100"/>
              <w:rPr>
                <w:rFonts w:ascii="宋体" w:hAnsi="宋体" w:cs="宋体"/>
                <w:kern w:val="0"/>
                <w:sz w:val="24"/>
                <w:highlight w:val="none"/>
              </w:rPr>
            </w:pPr>
            <w:r>
              <w:rPr>
                <w:rFonts w:hint="eastAsia" w:ascii="宋体" w:hAnsi="宋体" w:cs="宋体"/>
                <w:kern w:val="0"/>
                <w:sz w:val="24"/>
                <w:highlight w:val="none"/>
              </w:rPr>
              <w:t>2.1.9政策性要求声明；</w:t>
            </w:r>
          </w:p>
          <w:p w14:paraId="53A0C984">
            <w:pPr>
              <w:adjustRightInd w:val="0"/>
              <w:snapToGrid w:val="0"/>
              <w:spacing w:line="380" w:lineRule="exact"/>
              <w:ind w:firstLine="240" w:firstLineChars="100"/>
              <w:rPr>
                <w:rFonts w:hint="eastAsia" w:ascii="宋体" w:hAnsi="宋体" w:cs="宋体"/>
                <w:color w:val="000000"/>
                <w:kern w:val="0"/>
                <w:sz w:val="24"/>
                <w:highlight w:val="none"/>
              </w:rPr>
            </w:pPr>
            <w:r>
              <w:rPr>
                <w:rFonts w:hint="eastAsia" w:ascii="宋体" w:hAnsi="宋体" w:cs="宋体"/>
                <w:kern w:val="0"/>
                <w:sz w:val="24"/>
                <w:highlight w:val="none"/>
              </w:rPr>
              <w:t>2.1.10</w:t>
            </w:r>
            <w:r>
              <w:rPr>
                <w:rFonts w:hint="eastAsia" w:ascii="宋体" w:hAnsi="宋体" w:cs="宋体"/>
                <w:kern w:val="0"/>
                <w:sz w:val="24"/>
                <w:highlight w:val="none"/>
                <w:lang w:eastAsia="zh-CN"/>
              </w:rPr>
              <w:t>供应商</w:t>
            </w:r>
            <w:r>
              <w:rPr>
                <w:rFonts w:hint="eastAsia" w:ascii="宋体" w:hAnsi="宋体" w:cs="宋体"/>
                <w:kern w:val="0"/>
                <w:sz w:val="24"/>
                <w:highlight w:val="none"/>
              </w:rPr>
              <w:t>认为需要提供</w:t>
            </w:r>
            <w:r>
              <w:rPr>
                <w:rFonts w:hint="eastAsia" w:ascii="宋体" w:hAnsi="宋体" w:cs="宋体"/>
                <w:color w:val="000000"/>
                <w:kern w:val="0"/>
                <w:sz w:val="24"/>
                <w:highlight w:val="none"/>
              </w:rPr>
              <w:t>的其他商务、技术材料。</w:t>
            </w:r>
          </w:p>
          <w:p w14:paraId="6E3D37A2">
            <w:pPr>
              <w:tabs>
                <w:tab w:val="left" w:pos="567"/>
              </w:tabs>
              <w:adjustRightInd w:val="0"/>
              <w:snapToGrid w:val="0"/>
              <w:spacing w:line="400" w:lineRule="exact"/>
              <w:ind w:firstLine="240" w:firstLineChars="100"/>
              <w:jc w:val="left"/>
              <w:rPr>
                <w:rFonts w:hint="eastAsia" w:ascii="宋体" w:hAnsi="宋体" w:eastAsia="宋体" w:cs="宋体"/>
                <w:kern w:val="2"/>
                <w:sz w:val="24"/>
                <w:szCs w:val="24"/>
                <w:lang w:val="en-US" w:eastAsia="zh-CN" w:bidi="ar-SA"/>
              </w:rPr>
            </w:pPr>
            <w:r>
              <w:rPr>
                <w:rFonts w:hint="eastAsia" w:ascii="宋体" w:hAnsi="宋体" w:cs="宋体"/>
                <w:color w:val="000000"/>
                <w:sz w:val="24"/>
                <w:highlight w:val="none"/>
              </w:rPr>
              <w:t>2.2加</w:t>
            </w:r>
            <w:r>
              <w:rPr>
                <w:rFonts w:hint="eastAsia" w:ascii="宋体" w:hAnsi="宋体" w:cs="宋体"/>
                <w:color w:val="000000"/>
                <w:sz w:val="24"/>
                <w:highlight w:val="none"/>
                <w:lang w:eastAsia="zh-CN"/>
              </w:rPr>
              <w:t>◆</w:t>
            </w:r>
            <w:r>
              <w:rPr>
                <w:rFonts w:hint="eastAsia" w:ascii="宋体" w:hAnsi="宋体" w:cs="宋体"/>
                <w:color w:val="000000"/>
                <w:sz w:val="24"/>
                <w:highlight w:val="none"/>
              </w:rPr>
              <w:t>的商务技术文件若有一项</w:t>
            </w:r>
            <w:r>
              <w:rPr>
                <w:rFonts w:hint="eastAsia" w:ascii="宋体" w:hAnsi="宋体" w:cs="宋体"/>
                <w:color w:val="000000"/>
                <w:sz w:val="24"/>
              </w:rPr>
              <w:t>未提供或无效，其</w:t>
            </w:r>
            <w:r>
              <w:rPr>
                <w:rFonts w:hint="eastAsia" w:ascii="宋体" w:hAnsi="宋体" w:cs="宋体"/>
                <w:color w:val="000000"/>
                <w:sz w:val="24"/>
                <w:lang w:eastAsia="zh-CN"/>
              </w:rPr>
              <w:t>响应文件</w:t>
            </w:r>
            <w:r>
              <w:rPr>
                <w:rFonts w:hint="eastAsia" w:ascii="宋体" w:hAnsi="宋体" w:cs="宋体"/>
                <w:color w:val="000000"/>
                <w:sz w:val="24"/>
              </w:rPr>
              <w:t>将作无效处理。</w:t>
            </w:r>
          </w:p>
        </w:tc>
      </w:tr>
      <w:tr w14:paraId="6185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10" w:type="dxa"/>
            <w:noWrap w:val="0"/>
            <w:vAlign w:val="center"/>
          </w:tcPr>
          <w:p w14:paraId="0C6D23F2">
            <w:pPr>
              <w:keepLines w:val="0"/>
              <w:pageBreakBefore w:val="0"/>
              <w:kinsoku/>
              <w:overflowPunct/>
              <w:topLinePunct w:val="0"/>
              <w:autoSpaceDE/>
              <w:autoSpaceDN/>
              <w:bidi w:val="0"/>
              <w:spacing w:line="40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10.1</w:t>
            </w:r>
          </w:p>
        </w:tc>
        <w:tc>
          <w:tcPr>
            <w:tcW w:w="1773" w:type="dxa"/>
            <w:noWrap w:val="0"/>
            <w:vAlign w:val="center"/>
          </w:tcPr>
          <w:p w14:paraId="4D3708FA">
            <w:pPr>
              <w:keepLines w:val="0"/>
              <w:pageBreakBefore w:val="0"/>
              <w:widowControl/>
              <w:kinsoku/>
              <w:wordWrap w:val="0"/>
              <w:overflowPunct/>
              <w:topLinePunct w:val="0"/>
              <w:autoSpaceDE/>
              <w:autoSpaceDN/>
              <w:bidi w:val="0"/>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磋商保证金</w:t>
            </w:r>
          </w:p>
        </w:tc>
        <w:tc>
          <w:tcPr>
            <w:tcW w:w="6821" w:type="dxa"/>
            <w:noWrap w:val="0"/>
            <w:vAlign w:val="center"/>
          </w:tcPr>
          <w:p w14:paraId="69D64C2B">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highlight w:val="none"/>
              </w:rPr>
            </w:pPr>
            <w:r>
              <w:rPr>
                <w:rFonts w:hint="eastAsia" w:ascii="宋体" w:hAnsi="宋体" w:cs="宋体"/>
                <w:kern w:val="0"/>
                <w:sz w:val="24"/>
                <w:highlight w:val="none"/>
              </w:rPr>
              <w:t>（1）金额：</w:t>
            </w:r>
            <w:r>
              <w:rPr>
                <w:rFonts w:hint="eastAsia" w:ascii="宋体" w:hAnsi="宋体" w:eastAsia="宋体" w:cs="宋体"/>
                <w:sz w:val="24"/>
                <w:szCs w:val="24"/>
                <w:highlight w:val="none"/>
              </w:rPr>
              <w:t>人民币</w:t>
            </w:r>
            <w:r>
              <w:rPr>
                <w:rFonts w:hint="eastAsia" w:ascii="宋体" w:hAnsi="宋体" w:cs="宋体"/>
                <w:sz w:val="24"/>
                <w:szCs w:val="24"/>
                <w:highlight w:val="none"/>
                <w:lang w:val="en-US" w:eastAsia="zh-CN"/>
              </w:rPr>
              <w:t>贰万玖仟伍佰</w:t>
            </w:r>
            <w:r>
              <w:rPr>
                <w:rFonts w:hint="eastAsia" w:ascii="宋体" w:hAnsi="宋体" w:eastAsia="宋体" w:cs="宋体"/>
                <w:sz w:val="24"/>
                <w:szCs w:val="24"/>
                <w:highlight w:val="none"/>
                <w:lang w:val="en-US" w:eastAsia="zh-CN"/>
              </w:rPr>
              <w:t>元整</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29500</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w:t>
            </w:r>
          </w:p>
          <w:p w14:paraId="0FFEE2F3">
            <w:pPr>
              <w:adjustRightInd w:val="0"/>
              <w:snapToGrid w:val="0"/>
              <w:spacing w:line="380" w:lineRule="exact"/>
              <w:ind w:firstLine="240" w:firstLineChars="100"/>
              <w:rPr>
                <w:rFonts w:hint="eastAsia" w:ascii="宋体" w:hAnsi="宋体" w:eastAsia="宋体" w:cs="宋体"/>
                <w:kern w:val="0"/>
                <w:sz w:val="24"/>
                <w:highlight w:val="none"/>
              </w:rPr>
            </w:pPr>
            <w:r>
              <w:rPr>
                <w:rFonts w:hint="eastAsia" w:ascii="宋体" w:hAnsi="宋体" w:eastAsia="宋体" w:cs="宋体"/>
                <w:sz w:val="24"/>
                <w:szCs w:val="24"/>
                <w:highlight w:val="none"/>
              </w:rPr>
              <w:t>（2）提交方式：保证金必须须从本单位银行基本帐户以电汇、支票、汇票、本票等非现金形式提交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或提交银行保函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或担保机构出具的保函；</w:t>
            </w:r>
          </w:p>
          <w:p w14:paraId="2BFA6710">
            <w:pPr>
              <w:adjustRightInd w:val="0"/>
              <w:snapToGrid w:val="0"/>
              <w:spacing w:line="380" w:lineRule="exact"/>
              <w:ind w:firstLine="240" w:firstLineChars="100"/>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eastAsia="zh-CN"/>
              </w:rPr>
              <w:t>供应商</w:t>
            </w:r>
            <w:r>
              <w:rPr>
                <w:rFonts w:hint="eastAsia" w:ascii="宋体" w:hAnsi="宋体" w:cs="宋体"/>
                <w:kern w:val="0"/>
                <w:sz w:val="24"/>
              </w:rPr>
              <w:t>应确保上述款项在</w:t>
            </w:r>
            <w:r>
              <w:rPr>
                <w:rFonts w:hint="eastAsia" w:ascii="宋体" w:hAnsi="宋体" w:cs="宋体"/>
                <w:kern w:val="0"/>
                <w:sz w:val="24"/>
                <w:lang w:eastAsia="zh-CN"/>
              </w:rPr>
              <w:t>响应文件递交截止</w:t>
            </w:r>
            <w:r>
              <w:rPr>
                <w:rFonts w:hint="eastAsia" w:ascii="宋体" w:hAnsi="宋体" w:cs="宋体"/>
                <w:kern w:val="0"/>
                <w:sz w:val="24"/>
              </w:rPr>
              <w:t>时间前(以银行到账时间为准)汇入到</w:t>
            </w:r>
            <w:r>
              <w:rPr>
                <w:rFonts w:hint="eastAsia" w:ascii="宋体" w:hAnsi="宋体" w:cs="宋体"/>
                <w:kern w:val="0"/>
                <w:sz w:val="24"/>
                <w:lang w:eastAsia="zh-CN"/>
              </w:rPr>
              <w:t>采购人</w:t>
            </w:r>
            <w:r>
              <w:rPr>
                <w:rFonts w:hint="eastAsia" w:ascii="宋体" w:hAnsi="宋体" w:cs="宋体"/>
                <w:kern w:val="0"/>
                <w:sz w:val="24"/>
              </w:rPr>
              <w:t>指定账户，否则其</w:t>
            </w:r>
            <w:r>
              <w:rPr>
                <w:rFonts w:hint="eastAsia" w:ascii="宋体" w:hAnsi="宋体" w:cs="宋体"/>
                <w:kern w:val="0"/>
                <w:sz w:val="24"/>
                <w:lang w:eastAsia="zh-CN"/>
              </w:rPr>
              <w:t>磋商保证金</w:t>
            </w:r>
            <w:r>
              <w:rPr>
                <w:rFonts w:hint="eastAsia" w:ascii="宋体" w:hAnsi="宋体" w:cs="宋体"/>
                <w:kern w:val="0"/>
                <w:sz w:val="24"/>
              </w:rPr>
              <w:t>视为无效。</w:t>
            </w:r>
          </w:p>
          <w:p w14:paraId="498C1163">
            <w:pPr>
              <w:adjustRightInd w:val="0"/>
              <w:snapToGrid w:val="0"/>
              <w:spacing w:line="380" w:lineRule="exact"/>
              <w:ind w:firstLine="240" w:firstLineChars="100"/>
              <w:rPr>
                <w:rFonts w:hint="eastAsia" w:ascii="宋体" w:hAnsi="宋体" w:cs="宋体"/>
                <w:kern w:val="0"/>
                <w:sz w:val="24"/>
              </w:rPr>
            </w:pPr>
            <w:r>
              <w:rPr>
                <w:rFonts w:hint="eastAsia" w:ascii="宋体" w:hAnsi="宋体" w:cs="宋体"/>
                <w:kern w:val="0"/>
                <w:sz w:val="24"/>
              </w:rPr>
              <w:t>（4）因银行结算、不可抗力等非</w:t>
            </w:r>
            <w:r>
              <w:rPr>
                <w:rFonts w:hint="eastAsia" w:ascii="宋体" w:hAnsi="宋体" w:cs="宋体"/>
                <w:kern w:val="0"/>
                <w:sz w:val="24"/>
                <w:lang w:eastAsia="zh-CN"/>
              </w:rPr>
              <w:t>采购人</w:t>
            </w:r>
            <w:r>
              <w:rPr>
                <w:rFonts w:hint="eastAsia" w:ascii="宋体" w:hAnsi="宋体" w:cs="宋体"/>
                <w:kern w:val="0"/>
                <w:sz w:val="24"/>
              </w:rPr>
              <w:t>/招标代理原因造成的</w:t>
            </w:r>
            <w:r>
              <w:rPr>
                <w:rFonts w:hint="eastAsia" w:ascii="宋体" w:hAnsi="宋体" w:cs="宋体"/>
                <w:kern w:val="0"/>
                <w:sz w:val="24"/>
                <w:lang w:eastAsia="zh-CN"/>
              </w:rPr>
              <w:t>磋商保证金</w:t>
            </w:r>
            <w:r>
              <w:rPr>
                <w:rFonts w:hint="eastAsia" w:ascii="宋体" w:hAnsi="宋体" w:cs="宋体"/>
                <w:kern w:val="0"/>
                <w:sz w:val="24"/>
              </w:rPr>
              <w:t>不能及时到账，后果由</w:t>
            </w:r>
            <w:r>
              <w:rPr>
                <w:rFonts w:hint="eastAsia" w:ascii="宋体" w:hAnsi="宋体" w:cs="宋体"/>
                <w:kern w:val="0"/>
                <w:sz w:val="24"/>
                <w:lang w:eastAsia="zh-CN"/>
              </w:rPr>
              <w:t>供应商</w:t>
            </w:r>
            <w:r>
              <w:rPr>
                <w:rFonts w:hint="eastAsia" w:ascii="宋体" w:hAnsi="宋体" w:cs="宋体"/>
                <w:kern w:val="0"/>
                <w:sz w:val="24"/>
              </w:rPr>
              <w:t>自行承担。</w:t>
            </w:r>
          </w:p>
          <w:p w14:paraId="34DE03E8">
            <w:pPr>
              <w:adjustRightInd w:val="0"/>
              <w:snapToGrid w:val="0"/>
              <w:spacing w:line="380" w:lineRule="exact"/>
              <w:ind w:firstLine="240" w:firstLineChars="100"/>
              <w:rPr>
                <w:rFonts w:hint="eastAsia" w:ascii="宋体" w:hAnsi="宋体" w:cs="宋体"/>
                <w:kern w:val="0"/>
                <w:sz w:val="24"/>
              </w:rPr>
            </w:pPr>
            <w:r>
              <w:rPr>
                <w:rFonts w:hint="eastAsia" w:ascii="宋体" w:hAnsi="宋体" w:cs="宋体"/>
                <w:kern w:val="0"/>
                <w:sz w:val="24"/>
              </w:rPr>
              <w:t>（5）缴纳</w:t>
            </w:r>
            <w:r>
              <w:rPr>
                <w:rFonts w:hint="eastAsia" w:ascii="宋体" w:hAnsi="宋体" w:cs="宋体"/>
                <w:kern w:val="0"/>
                <w:sz w:val="24"/>
                <w:lang w:eastAsia="zh-CN"/>
              </w:rPr>
              <w:t>磋商保证金</w:t>
            </w:r>
            <w:r>
              <w:rPr>
                <w:rFonts w:hint="eastAsia" w:ascii="宋体" w:hAnsi="宋体" w:cs="宋体"/>
                <w:kern w:val="0"/>
                <w:sz w:val="24"/>
              </w:rPr>
              <w:t>时请备注项目名称或</w:t>
            </w:r>
            <w:r>
              <w:rPr>
                <w:rFonts w:hint="eastAsia" w:ascii="宋体" w:hAnsi="宋体" w:cs="宋体"/>
                <w:kern w:val="0"/>
                <w:sz w:val="24"/>
                <w:lang w:val="en-US" w:eastAsia="zh-CN"/>
              </w:rPr>
              <w:t>项目</w:t>
            </w:r>
            <w:r>
              <w:rPr>
                <w:rFonts w:hint="eastAsia" w:ascii="宋体" w:hAnsi="宋体" w:cs="宋体"/>
                <w:kern w:val="0"/>
                <w:sz w:val="24"/>
              </w:rPr>
              <w:t>编号以便核查。</w:t>
            </w:r>
          </w:p>
          <w:p w14:paraId="4BC764ED">
            <w:pPr>
              <w:adjustRightInd w:val="0"/>
              <w:snapToGrid w:val="0"/>
              <w:spacing w:line="380" w:lineRule="exact"/>
              <w:ind w:firstLine="241" w:firstLineChars="100"/>
              <w:rPr>
                <w:rFonts w:hint="eastAsia" w:ascii="宋体" w:hAnsi="宋体" w:cs="宋体"/>
                <w:b/>
                <w:bCs/>
                <w:kern w:val="0"/>
                <w:sz w:val="24"/>
                <w:lang w:eastAsia="zh-CN"/>
              </w:rPr>
            </w:pPr>
            <w:r>
              <w:rPr>
                <w:rFonts w:hint="eastAsia" w:ascii="宋体" w:hAnsi="宋体" w:cs="宋体"/>
                <w:b/>
                <w:bCs/>
                <w:kern w:val="0"/>
                <w:sz w:val="24"/>
              </w:rPr>
              <w:t>账户名称 ：</w:t>
            </w:r>
            <w:r>
              <w:rPr>
                <w:rFonts w:hint="eastAsia" w:ascii="宋体" w:hAnsi="宋体" w:cs="宋体"/>
                <w:b/>
                <w:bCs/>
                <w:kern w:val="0"/>
                <w:sz w:val="24"/>
                <w:lang w:eastAsia="zh-CN"/>
              </w:rPr>
              <w:t xml:space="preserve"> </w:t>
            </w:r>
            <w:r>
              <w:rPr>
                <w:rFonts w:hint="eastAsia" w:ascii="宋体" w:hAnsi="宋体" w:cs="宋体"/>
                <w:b/>
                <w:bCs/>
                <w:kern w:val="0"/>
                <w:sz w:val="24"/>
              </w:rPr>
              <w:t>中咨城发建设项目管理咨询有限公司太原分公司</w:t>
            </w:r>
            <w:r>
              <w:rPr>
                <w:rFonts w:hint="eastAsia" w:ascii="宋体" w:hAnsi="宋体" w:cs="宋体"/>
                <w:b/>
                <w:bCs/>
                <w:kern w:val="0"/>
                <w:sz w:val="24"/>
                <w:lang w:eastAsia="zh-CN"/>
              </w:rPr>
              <w:t xml:space="preserve">  </w:t>
            </w:r>
          </w:p>
          <w:p w14:paraId="0F08B591">
            <w:pPr>
              <w:adjustRightInd w:val="0"/>
              <w:snapToGrid w:val="0"/>
              <w:spacing w:line="380" w:lineRule="exact"/>
              <w:ind w:firstLine="241" w:firstLineChars="100"/>
              <w:rPr>
                <w:rFonts w:hint="eastAsia" w:ascii="宋体" w:hAnsi="宋体" w:cs="宋体"/>
                <w:b/>
                <w:bCs/>
                <w:kern w:val="0"/>
                <w:sz w:val="24"/>
              </w:rPr>
            </w:pPr>
            <w:r>
              <w:rPr>
                <w:rFonts w:hint="eastAsia" w:ascii="宋体" w:hAnsi="宋体" w:cs="宋体"/>
                <w:b/>
                <w:bCs/>
                <w:kern w:val="0"/>
                <w:sz w:val="24"/>
              </w:rPr>
              <w:t>开 户 行：山西银行股份有限公司太原北大街支行</w:t>
            </w:r>
          </w:p>
          <w:p w14:paraId="630A1091">
            <w:pPr>
              <w:adjustRightInd w:val="0"/>
              <w:snapToGrid w:val="0"/>
              <w:spacing w:line="380" w:lineRule="exact"/>
              <w:ind w:firstLine="241" w:firstLineChars="100"/>
              <w:rPr>
                <w:rFonts w:hint="eastAsia" w:ascii="宋体" w:hAnsi="宋体" w:cs="宋体"/>
                <w:b/>
                <w:bCs/>
                <w:kern w:val="0"/>
                <w:sz w:val="24"/>
              </w:rPr>
            </w:pPr>
            <w:r>
              <w:rPr>
                <w:rFonts w:hint="eastAsia" w:ascii="宋体" w:hAnsi="宋体" w:cs="宋体"/>
                <w:b/>
                <w:bCs/>
                <w:kern w:val="0"/>
                <w:sz w:val="24"/>
              </w:rPr>
              <w:t>帐    号：2002600000009132</w:t>
            </w:r>
          </w:p>
          <w:p w14:paraId="17BA1C62">
            <w:pPr>
              <w:adjustRightInd w:val="0"/>
              <w:snapToGrid w:val="0"/>
              <w:spacing w:line="380" w:lineRule="exact"/>
              <w:ind w:firstLine="241" w:firstLineChars="100"/>
              <w:rPr>
                <w:rFonts w:hint="eastAsia" w:ascii="宋体" w:hAnsi="宋体" w:eastAsia="宋体" w:cs="宋体"/>
                <w:kern w:val="2"/>
                <w:sz w:val="24"/>
                <w:szCs w:val="24"/>
                <w:highlight w:val="none"/>
                <w:lang w:val="en-US" w:eastAsia="zh-CN" w:bidi="ar-SA"/>
              </w:rPr>
            </w:pPr>
            <w:r>
              <w:rPr>
                <w:rFonts w:hint="eastAsia" w:ascii="宋体" w:hAnsi="宋体" w:cs="宋体"/>
                <w:b/>
                <w:bCs/>
                <w:kern w:val="0"/>
                <w:sz w:val="24"/>
              </w:rPr>
              <w:t>行    号：313161006089</w:t>
            </w:r>
          </w:p>
        </w:tc>
      </w:tr>
      <w:tr w14:paraId="4059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jc w:val="center"/>
        </w:trPr>
        <w:tc>
          <w:tcPr>
            <w:tcW w:w="810" w:type="dxa"/>
            <w:noWrap w:val="0"/>
            <w:vAlign w:val="center"/>
          </w:tcPr>
          <w:p w14:paraId="464747B5">
            <w:pPr>
              <w:keepLines w:val="0"/>
              <w:pageBreakBefore w:val="0"/>
              <w:kinsoku/>
              <w:overflowPunct/>
              <w:topLinePunct w:val="0"/>
              <w:autoSpaceDE/>
              <w:autoSpaceDN/>
              <w:bidi w:val="0"/>
              <w:spacing w:line="40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11.6</w:t>
            </w:r>
          </w:p>
        </w:tc>
        <w:tc>
          <w:tcPr>
            <w:tcW w:w="1773" w:type="dxa"/>
            <w:noWrap w:val="0"/>
            <w:vAlign w:val="center"/>
          </w:tcPr>
          <w:p w14:paraId="374C3737">
            <w:pPr>
              <w:keepLines w:val="0"/>
              <w:pageBreakBefore w:val="0"/>
              <w:widowControl/>
              <w:kinsoku/>
              <w:wordWrap w:val="0"/>
              <w:overflowPunct/>
              <w:topLinePunct w:val="0"/>
              <w:autoSpaceDE/>
              <w:autoSpaceDN/>
              <w:bidi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响应报价的其他要求</w:t>
            </w:r>
          </w:p>
        </w:tc>
        <w:tc>
          <w:tcPr>
            <w:tcW w:w="6821" w:type="dxa"/>
            <w:noWrap w:val="0"/>
            <w:vAlign w:val="center"/>
          </w:tcPr>
          <w:p w14:paraId="47CA4D96">
            <w:pPr>
              <w:widowControl w:val="0"/>
              <w:spacing w:before="60" w:line="3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报价采用工程量清单计价方式，供应商应按“工程量清单”</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的要求填写相应报价表格。</w:t>
            </w:r>
          </w:p>
          <w:p w14:paraId="1FD54F5F">
            <w:pPr>
              <w:widowControl w:val="0"/>
              <w:spacing w:before="60" w:line="3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确定成交供应商后，以</w:t>
            </w:r>
            <w:r>
              <w:rPr>
                <w:rFonts w:hint="eastAsia" w:ascii="宋体" w:hAnsi="宋体" w:eastAsia="宋体" w:cs="宋体"/>
                <w:sz w:val="24"/>
                <w:szCs w:val="24"/>
                <w:highlight w:val="none"/>
                <w:lang w:val="en-US" w:eastAsia="zh-CN"/>
              </w:rPr>
              <w:t>成交价</w:t>
            </w:r>
            <w:r>
              <w:rPr>
                <w:rFonts w:hint="eastAsia" w:ascii="宋体" w:hAnsi="宋体" w:eastAsia="宋体" w:cs="宋体"/>
                <w:sz w:val="24"/>
                <w:szCs w:val="24"/>
                <w:highlight w:val="none"/>
              </w:rPr>
              <w:t>为准，对响应文件中清单子目单价调整，调整后经采购人同意，签订承包合同。如工程量清单报价中存在缺漏项，则视为缺漏项价格已包含在其他分项报价之中。</w:t>
            </w:r>
          </w:p>
          <w:p w14:paraId="2BBA3615">
            <w:pPr>
              <w:widowControl w:val="0"/>
              <w:spacing w:before="60" w:line="340" w:lineRule="exact"/>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响应报价中的安全施工费、文明施工费、生活性临时设施费、税金等应当按照国家和省有关计价依据规定计取</w:t>
            </w:r>
            <w:r>
              <w:rPr>
                <w:rFonts w:hint="eastAsia" w:ascii="宋体" w:hAnsi="宋体" w:eastAsia="宋体" w:cs="宋体"/>
                <w:sz w:val="24"/>
                <w:szCs w:val="24"/>
                <w:highlight w:val="none"/>
                <w:lang w:val="en-US" w:eastAsia="zh-CN"/>
              </w:rPr>
              <w:t>。</w:t>
            </w:r>
          </w:p>
          <w:p w14:paraId="74E7C8FB">
            <w:pPr>
              <w:widowControl w:val="0"/>
              <w:spacing w:before="60" w:line="340" w:lineRule="exact"/>
              <w:ind w:firstLine="240" w:firstLineChars="100"/>
              <w:rPr>
                <w:rFonts w:hint="eastAsia" w:ascii="宋体" w:hAnsi="宋体" w:cs="宋体"/>
                <w:b/>
                <w:bCs/>
                <w:kern w:val="0"/>
                <w:sz w:val="24"/>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本项目报价分两次，供应商在提交响应文件时，按采购文件规定格式提供初次报价；在</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谈判结束后，根据</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小组要求的时间提供最终报价。以供应商最终报价为准进行评审。</w:t>
            </w:r>
          </w:p>
        </w:tc>
      </w:tr>
      <w:tr w14:paraId="5A50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0" w:type="dxa"/>
            <w:noWrap w:val="0"/>
            <w:vAlign w:val="center"/>
          </w:tcPr>
          <w:p w14:paraId="65EE89D5">
            <w:pPr>
              <w:keepLines w:val="0"/>
              <w:pageBreakBefore w:val="0"/>
              <w:kinsoku/>
              <w:overflowPunct/>
              <w:topLinePunct w:val="0"/>
              <w:autoSpaceDE/>
              <w:autoSpaceDN/>
              <w:bidi w:val="0"/>
              <w:spacing w:line="40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12.1</w:t>
            </w:r>
          </w:p>
        </w:tc>
        <w:tc>
          <w:tcPr>
            <w:tcW w:w="1773" w:type="dxa"/>
            <w:noWrap w:val="0"/>
            <w:vAlign w:val="center"/>
          </w:tcPr>
          <w:p w14:paraId="73EE555D">
            <w:pPr>
              <w:keepLines w:val="0"/>
              <w:pageBreakBefore w:val="0"/>
              <w:kinsoku/>
              <w:overflowPunct/>
              <w:topLinePunct w:val="0"/>
              <w:autoSpaceDE/>
              <w:autoSpaceDN/>
              <w:bidi w:val="0"/>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响应文件的有效期</w:t>
            </w:r>
          </w:p>
        </w:tc>
        <w:tc>
          <w:tcPr>
            <w:tcW w:w="6821" w:type="dxa"/>
            <w:noWrap w:val="0"/>
            <w:vAlign w:val="center"/>
          </w:tcPr>
          <w:p w14:paraId="079FCF08">
            <w:pPr>
              <w:adjustRightInd w:val="0"/>
              <w:snapToGrid w:val="0"/>
              <w:spacing w:line="380" w:lineRule="exact"/>
              <w:ind w:firstLine="240" w:firstLineChars="100"/>
              <w:rPr>
                <w:rFonts w:hint="eastAsia" w:ascii="宋体" w:hAnsi="宋体" w:eastAsia="宋体" w:cs="宋体"/>
                <w:kern w:val="0"/>
                <w:sz w:val="24"/>
                <w:lang w:val="en-US" w:eastAsia="zh-CN"/>
              </w:rPr>
            </w:pPr>
            <w:r>
              <w:rPr>
                <w:rFonts w:hint="eastAsia" w:ascii="宋体" w:hAnsi="宋体" w:eastAsia="宋体" w:cs="宋体"/>
                <w:kern w:val="0"/>
                <w:sz w:val="24"/>
                <w:highlight w:val="none"/>
                <w:lang w:val="en-US" w:eastAsia="zh-CN"/>
              </w:rPr>
              <w:t>90日历天</w:t>
            </w:r>
          </w:p>
        </w:tc>
      </w:tr>
      <w:tr w14:paraId="44FB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810" w:type="dxa"/>
            <w:noWrap w:val="0"/>
            <w:vAlign w:val="center"/>
          </w:tcPr>
          <w:p w14:paraId="14D72853">
            <w:pPr>
              <w:keepLines w:val="0"/>
              <w:pageBreakBefore w:val="0"/>
              <w:kinsoku/>
              <w:overflowPunct/>
              <w:topLinePunct w:val="0"/>
              <w:autoSpaceDE/>
              <w:autoSpaceDN/>
              <w:bidi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13.9</w:t>
            </w:r>
          </w:p>
        </w:tc>
        <w:tc>
          <w:tcPr>
            <w:tcW w:w="1773" w:type="dxa"/>
            <w:noWrap w:val="0"/>
            <w:vAlign w:val="center"/>
          </w:tcPr>
          <w:p w14:paraId="09CA1CB3">
            <w:pPr>
              <w:keepLines w:val="0"/>
              <w:pageBreakBefore w:val="0"/>
              <w:widowControl/>
              <w:kinsoku/>
              <w:wordWrap w:val="0"/>
              <w:overflowPunct/>
              <w:topLinePunct w:val="0"/>
              <w:autoSpaceDE/>
              <w:autoSpaceDN/>
              <w:bidi w:val="0"/>
              <w:spacing w:line="400" w:lineRule="exact"/>
              <w:jc w:val="center"/>
              <w:textAlignment w:val="auto"/>
              <w:rPr>
                <w:rFonts w:hint="eastAsia" w:ascii="宋体" w:hAnsi="宋体" w:eastAsia="宋体" w:cs="宋体"/>
                <w:sz w:val="24"/>
                <w:highlight w:val="none"/>
              </w:rPr>
            </w:pPr>
            <w:r>
              <w:rPr>
                <w:rFonts w:hint="eastAsia" w:ascii="宋体" w:hAnsi="宋体" w:eastAsia="宋体" w:cs="宋体"/>
                <w:kern w:val="0"/>
                <w:sz w:val="24"/>
                <w:lang w:eastAsia="zh-CN"/>
              </w:rPr>
              <w:t>响应文件</w:t>
            </w:r>
            <w:r>
              <w:rPr>
                <w:rFonts w:hint="eastAsia" w:ascii="宋体" w:hAnsi="宋体" w:eastAsia="宋体" w:cs="宋体"/>
                <w:kern w:val="0"/>
                <w:sz w:val="24"/>
              </w:rPr>
              <w:t>编制</w:t>
            </w:r>
            <w:r>
              <w:rPr>
                <w:rFonts w:hint="eastAsia" w:ascii="宋体" w:hAnsi="宋体" w:eastAsia="宋体" w:cs="宋体"/>
                <w:kern w:val="0"/>
                <w:sz w:val="24"/>
                <w:lang w:val="en-US" w:eastAsia="zh-CN"/>
              </w:rPr>
              <w:t>签署</w:t>
            </w:r>
            <w:r>
              <w:rPr>
                <w:rFonts w:hint="eastAsia" w:ascii="宋体" w:hAnsi="宋体" w:eastAsia="宋体" w:cs="宋体"/>
                <w:kern w:val="0"/>
                <w:sz w:val="24"/>
              </w:rPr>
              <w:t>的其他要求</w:t>
            </w:r>
          </w:p>
        </w:tc>
        <w:tc>
          <w:tcPr>
            <w:tcW w:w="6821" w:type="dxa"/>
            <w:noWrap w:val="0"/>
            <w:vAlign w:val="center"/>
          </w:tcPr>
          <w:p w14:paraId="39AB3AB8">
            <w:pPr>
              <w:adjustRightInd w:val="0"/>
              <w:snapToGrid w:val="0"/>
              <w:spacing w:line="380" w:lineRule="exact"/>
              <w:ind w:firstLine="241" w:firstLineChars="100"/>
              <w:rPr>
                <w:rFonts w:hint="eastAsia" w:ascii="宋体" w:hAnsi="宋体" w:eastAsia="宋体" w:cs="宋体"/>
                <w:kern w:val="0"/>
                <w:sz w:val="24"/>
              </w:rPr>
            </w:pPr>
            <w:r>
              <w:rPr>
                <w:rFonts w:hint="eastAsia" w:ascii="宋体" w:hAnsi="宋体" w:eastAsia="宋体" w:cs="宋体"/>
                <w:b/>
                <w:bCs/>
                <w:kern w:val="0"/>
                <w:sz w:val="24"/>
              </w:rPr>
              <w:t>电子</w:t>
            </w:r>
            <w:r>
              <w:rPr>
                <w:rFonts w:hint="eastAsia" w:ascii="宋体" w:hAnsi="宋体" w:eastAsia="宋体" w:cs="宋体"/>
                <w:b/>
                <w:bCs/>
                <w:kern w:val="0"/>
                <w:sz w:val="24"/>
                <w:lang w:eastAsia="zh-CN"/>
              </w:rPr>
              <w:t>响应文件</w:t>
            </w:r>
            <w:r>
              <w:rPr>
                <w:rFonts w:hint="eastAsia" w:ascii="宋体" w:hAnsi="宋体" w:eastAsia="宋体" w:cs="宋体"/>
                <w:b/>
                <w:bCs/>
                <w:kern w:val="0"/>
                <w:sz w:val="24"/>
              </w:rPr>
              <w:t>：</w:t>
            </w:r>
            <w:r>
              <w:rPr>
                <w:rFonts w:hint="eastAsia" w:ascii="宋体" w:hAnsi="宋体" w:eastAsia="宋体" w:cs="宋体"/>
                <w:kern w:val="0"/>
                <w:sz w:val="24"/>
                <w:lang w:eastAsia="zh-CN"/>
              </w:rPr>
              <w:t>供应商</w:t>
            </w:r>
            <w:r>
              <w:rPr>
                <w:rFonts w:hint="eastAsia" w:ascii="宋体" w:hAnsi="宋体" w:eastAsia="宋体" w:cs="宋体"/>
                <w:kern w:val="0"/>
                <w:sz w:val="24"/>
              </w:rPr>
              <w:t>须使用山西省政府采购网内，山西政府采购平台提供的投标客户端,结合CA证书进行电子版</w:t>
            </w:r>
            <w:r>
              <w:rPr>
                <w:rFonts w:hint="eastAsia" w:ascii="宋体" w:hAnsi="宋体" w:eastAsia="宋体" w:cs="宋体"/>
                <w:kern w:val="0"/>
                <w:sz w:val="24"/>
                <w:lang w:eastAsia="zh-CN"/>
              </w:rPr>
              <w:t>响应文件</w:t>
            </w:r>
            <w:r>
              <w:rPr>
                <w:rFonts w:hint="eastAsia" w:ascii="宋体" w:hAnsi="宋体" w:eastAsia="宋体" w:cs="宋体"/>
                <w:kern w:val="0"/>
                <w:sz w:val="24"/>
              </w:rPr>
              <w:t>的编制，并在开标前进行加密后上传至平台。</w:t>
            </w:r>
          </w:p>
          <w:p w14:paraId="709FD014">
            <w:pPr>
              <w:adjustRightInd w:val="0"/>
              <w:snapToGrid w:val="0"/>
              <w:spacing w:line="380" w:lineRule="exact"/>
              <w:ind w:firstLine="241" w:firstLineChars="100"/>
              <w:rPr>
                <w:rFonts w:hint="eastAsia" w:ascii="宋体" w:hAnsi="宋体" w:eastAsia="宋体" w:cs="宋体"/>
                <w:kern w:val="0"/>
                <w:sz w:val="24"/>
              </w:rPr>
            </w:pPr>
            <w:r>
              <w:rPr>
                <w:rFonts w:hint="eastAsia" w:ascii="宋体" w:hAnsi="宋体" w:eastAsia="宋体" w:cs="宋体"/>
                <w:b/>
                <w:bCs/>
                <w:kern w:val="0"/>
                <w:sz w:val="24"/>
                <w:lang w:eastAsia="zh-CN"/>
              </w:rPr>
              <w:t>采购文件</w:t>
            </w:r>
            <w:r>
              <w:rPr>
                <w:rFonts w:hint="eastAsia" w:ascii="宋体" w:hAnsi="宋体" w:eastAsia="宋体" w:cs="宋体"/>
                <w:b/>
                <w:bCs/>
                <w:kern w:val="0"/>
                <w:sz w:val="24"/>
              </w:rPr>
              <w:t>中要求的盖章、签字，在制作电子版</w:t>
            </w:r>
            <w:r>
              <w:rPr>
                <w:rFonts w:hint="eastAsia" w:ascii="宋体" w:hAnsi="宋体" w:eastAsia="宋体" w:cs="宋体"/>
                <w:b/>
                <w:bCs/>
                <w:kern w:val="0"/>
                <w:sz w:val="24"/>
                <w:lang w:eastAsia="zh-CN"/>
              </w:rPr>
              <w:t>响应文件</w:t>
            </w:r>
            <w:r>
              <w:rPr>
                <w:rFonts w:hint="eastAsia" w:ascii="宋体" w:hAnsi="宋体" w:eastAsia="宋体" w:cs="宋体"/>
                <w:b/>
                <w:bCs/>
                <w:kern w:val="0"/>
                <w:sz w:val="24"/>
              </w:rPr>
              <w:t>时可以是有效的电子签章，也可以是加盖公章、签字的纸质版扫描件。（电子签章后，文档不应再修改，否则签章无效，如需修改，请修改后重新签章）</w:t>
            </w:r>
            <w:r>
              <w:rPr>
                <w:rFonts w:hint="eastAsia" w:ascii="宋体" w:hAnsi="宋体" w:eastAsia="宋体" w:cs="宋体"/>
                <w:kern w:val="0"/>
                <w:sz w:val="24"/>
              </w:rPr>
              <w:t>。</w:t>
            </w:r>
          </w:p>
        </w:tc>
      </w:tr>
      <w:tr w14:paraId="2081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810" w:type="dxa"/>
            <w:noWrap w:val="0"/>
            <w:vAlign w:val="center"/>
          </w:tcPr>
          <w:p w14:paraId="319179D6">
            <w:pPr>
              <w:keepLines w:val="0"/>
              <w:pageBreakBefore w:val="0"/>
              <w:tabs>
                <w:tab w:val="left" w:pos="810"/>
              </w:tabs>
              <w:kinsoku/>
              <w:overflowPunct/>
              <w:topLinePunct w:val="0"/>
              <w:autoSpaceDE/>
              <w:autoSpaceDN/>
              <w:bidi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14.3</w:t>
            </w:r>
          </w:p>
        </w:tc>
        <w:tc>
          <w:tcPr>
            <w:tcW w:w="1773" w:type="dxa"/>
            <w:noWrap w:val="0"/>
            <w:vAlign w:val="center"/>
          </w:tcPr>
          <w:p w14:paraId="2EAFCEAE">
            <w:pPr>
              <w:keepLines w:val="0"/>
              <w:pageBreakBefore w:val="0"/>
              <w:tabs>
                <w:tab w:val="left" w:pos="810"/>
              </w:tabs>
              <w:kinsoku/>
              <w:overflowPunct/>
              <w:topLinePunct w:val="0"/>
              <w:autoSpaceDE/>
              <w:autoSpaceDN/>
              <w:bidi w:val="0"/>
              <w:spacing w:line="400" w:lineRule="exact"/>
              <w:textAlignment w:val="auto"/>
              <w:rPr>
                <w:rFonts w:hint="eastAsia" w:ascii="宋体" w:hAnsi="宋体" w:cs="宋体"/>
                <w:sz w:val="24"/>
                <w:highlight w:val="none"/>
              </w:rPr>
            </w:pPr>
            <w:r>
              <w:rPr>
                <w:rFonts w:hint="eastAsia" w:ascii="宋体" w:hAnsi="宋体" w:cs="宋体"/>
                <w:sz w:val="24"/>
                <w:highlight w:val="none"/>
              </w:rPr>
              <w:t>响应文件递交截止时间、递交地点</w:t>
            </w:r>
          </w:p>
        </w:tc>
        <w:tc>
          <w:tcPr>
            <w:tcW w:w="6821" w:type="dxa"/>
            <w:noWrap w:val="0"/>
            <w:vAlign w:val="center"/>
          </w:tcPr>
          <w:p w14:paraId="32E1B55D">
            <w:pPr>
              <w:numPr>
                <w:ilvl w:val="0"/>
                <w:numId w:val="2"/>
              </w:numPr>
              <w:adjustRightInd w:val="0"/>
              <w:snapToGrid w:val="0"/>
              <w:spacing w:line="380" w:lineRule="exact"/>
              <w:ind w:left="239" w:leftChars="114" w:firstLine="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响应文件递交截止时间：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9 时 </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 xml:space="preserve">0 </w:t>
            </w:r>
            <w:r>
              <w:rPr>
                <w:rFonts w:hint="eastAsia" w:ascii="宋体" w:hAnsi="宋体" w:eastAsia="宋体" w:cs="宋体"/>
                <w:sz w:val="24"/>
                <w:szCs w:val="24"/>
                <w:highlight w:val="none"/>
              </w:rPr>
              <w:t>分（北京时间）</w:t>
            </w:r>
          </w:p>
          <w:p w14:paraId="3AC5F4F8">
            <w:pPr>
              <w:numPr>
                <w:ilvl w:val="0"/>
                <w:numId w:val="0"/>
              </w:numPr>
              <w:adjustRightInd w:val="0"/>
              <w:snapToGrid w:val="0"/>
              <w:spacing w:line="380" w:lineRule="exact"/>
              <w:ind w:leftChars="114"/>
              <w:rPr>
                <w:rFonts w:hint="eastAsia" w:eastAsia="宋体"/>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kern w:val="0"/>
                <w:sz w:val="24"/>
                <w:highlight w:val="none"/>
                <w:lang w:val="en-US" w:eastAsia="zh-CN"/>
              </w:rPr>
              <w:t>电子版响应文件网上递交，供应商需在响应文件递交截止时间前登录山西政府采购平台进行上传递交。</w:t>
            </w:r>
          </w:p>
        </w:tc>
      </w:tr>
      <w:tr w14:paraId="2EDD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10" w:type="dxa"/>
            <w:noWrap w:val="0"/>
            <w:vAlign w:val="center"/>
          </w:tcPr>
          <w:p w14:paraId="1A6A2D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cs="宋体"/>
                <w:sz w:val="24"/>
                <w:szCs w:val="24"/>
                <w:lang w:val="en-US" w:eastAsia="zh-CN"/>
              </w:rPr>
              <w:t>16.1</w:t>
            </w:r>
          </w:p>
        </w:tc>
        <w:tc>
          <w:tcPr>
            <w:tcW w:w="1773" w:type="dxa"/>
            <w:noWrap w:val="0"/>
            <w:vAlign w:val="center"/>
          </w:tcPr>
          <w:p w14:paraId="4754179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0"/>
                <w:sz w:val="24"/>
                <w:lang w:val="en-US" w:eastAsia="zh-CN"/>
              </w:rPr>
              <w:t>磋商评审小组</w:t>
            </w:r>
          </w:p>
        </w:tc>
        <w:tc>
          <w:tcPr>
            <w:tcW w:w="6821" w:type="dxa"/>
            <w:noWrap w:val="0"/>
            <w:vAlign w:val="center"/>
          </w:tcPr>
          <w:p w14:paraId="420EC662">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构成：</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人，其中</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人代表1人，专家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人。</w:t>
            </w:r>
          </w:p>
          <w:p w14:paraId="3B206AB2">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专家从</w:t>
            </w:r>
            <w:r>
              <w:rPr>
                <w:rFonts w:hint="eastAsia" w:ascii="宋体" w:hAnsi="宋体" w:cs="宋体"/>
                <w:sz w:val="24"/>
                <w:szCs w:val="24"/>
                <w:highlight w:val="none"/>
                <w:lang w:val="en-US" w:eastAsia="zh-CN"/>
              </w:rPr>
              <w:t>政府采购</w:t>
            </w:r>
            <w:r>
              <w:rPr>
                <w:rFonts w:hint="eastAsia" w:ascii="宋体" w:hAnsi="宋体" w:eastAsia="宋体" w:cs="宋体"/>
                <w:sz w:val="24"/>
                <w:szCs w:val="24"/>
                <w:highlight w:val="none"/>
              </w:rPr>
              <w:t>评标专家库中随机抽取。</w:t>
            </w:r>
          </w:p>
        </w:tc>
      </w:tr>
      <w:tr w14:paraId="4F4B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10" w:type="dxa"/>
            <w:noWrap w:val="0"/>
            <w:vAlign w:val="center"/>
          </w:tcPr>
          <w:p w14:paraId="40D15B0D">
            <w:pPr>
              <w:keepLines w:val="0"/>
              <w:pageBreakBefore w:val="0"/>
              <w:tabs>
                <w:tab w:val="left" w:pos="810"/>
              </w:tabs>
              <w:kinsoku/>
              <w:overflowPunct/>
              <w:topLinePunct w:val="0"/>
              <w:autoSpaceDE/>
              <w:autoSpaceDN/>
              <w:bidi w:val="0"/>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17.1</w:t>
            </w:r>
          </w:p>
        </w:tc>
        <w:tc>
          <w:tcPr>
            <w:tcW w:w="1773" w:type="dxa"/>
            <w:noWrap w:val="0"/>
            <w:vAlign w:val="center"/>
          </w:tcPr>
          <w:p w14:paraId="1C131B18">
            <w:pPr>
              <w:keepLines w:val="0"/>
              <w:pageBreakBefore w:val="0"/>
              <w:tabs>
                <w:tab w:val="left" w:pos="810"/>
              </w:tabs>
              <w:kinsoku/>
              <w:overflowPunct/>
              <w:topLinePunct w:val="0"/>
              <w:autoSpaceDE/>
              <w:autoSpaceDN/>
              <w:bidi w:val="0"/>
              <w:spacing w:line="400" w:lineRule="exact"/>
              <w:textAlignment w:val="auto"/>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rPr>
              <w:t>磋商时间及地址</w:t>
            </w:r>
          </w:p>
        </w:tc>
        <w:tc>
          <w:tcPr>
            <w:tcW w:w="6821" w:type="dxa"/>
            <w:noWrap w:val="0"/>
            <w:vAlign w:val="center"/>
          </w:tcPr>
          <w:p w14:paraId="07051E52">
            <w:pPr>
              <w:adjustRightInd w:val="0"/>
              <w:snapToGrid w:val="0"/>
              <w:spacing w:line="380" w:lineRule="exact"/>
              <w:ind w:firstLine="240" w:firstLineChars="100"/>
              <w:rPr>
                <w:rFonts w:hint="eastAsia" w:ascii="宋体" w:hAnsi="宋体" w:eastAsia="宋体" w:cs="宋体"/>
                <w:kern w:val="0"/>
                <w:sz w:val="24"/>
              </w:rPr>
            </w:pPr>
            <w:r>
              <w:rPr>
                <w:rFonts w:hint="eastAsia" w:ascii="宋体" w:hAnsi="宋体" w:eastAsia="宋体" w:cs="宋体"/>
                <w:kern w:val="0"/>
                <w:sz w:val="24"/>
              </w:rPr>
              <w:t>磋商时间：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9 时 </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 xml:space="preserve">0 </w:t>
            </w:r>
            <w:r>
              <w:rPr>
                <w:rFonts w:hint="eastAsia" w:ascii="宋体" w:hAnsi="宋体" w:eastAsia="宋体" w:cs="宋体"/>
                <w:sz w:val="24"/>
                <w:szCs w:val="24"/>
                <w:highlight w:val="none"/>
              </w:rPr>
              <w:t>分（北京时间）</w:t>
            </w:r>
          </w:p>
          <w:p w14:paraId="65162CBE">
            <w:pPr>
              <w:adjustRightInd w:val="0"/>
              <w:snapToGrid w:val="0"/>
              <w:spacing w:line="380" w:lineRule="exact"/>
              <w:ind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rPr>
              <w:t>磋商地点：山西省政府采购网政采云平台</w:t>
            </w:r>
          </w:p>
        </w:tc>
      </w:tr>
      <w:tr w14:paraId="548C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10" w:type="dxa"/>
            <w:noWrap w:val="0"/>
            <w:vAlign w:val="center"/>
          </w:tcPr>
          <w:p w14:paraId="3098E2CE">
            <w:pPr>
              <w:keepLines w:val="0"/>
              <w:pageBreakBefore w:val="0"/>
              <w:tabs>
                <w:tab w:val="left" w:pos="810"/>
              </w:tabs>
              <w:kinsoku/>
              <w:overflowPunct/>
              <w:topLinePunct w:val="0"/>
              <w:autoSpaceDE/>
              <w:autoSpaceDN/>
              <w:bidi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w:t>
            </w:r>
          </w:p>
        </w:tc>
        <w:tc>
          <w:tcPr>
            <w:tcW w:w="1773" w:type="dxa"/>
            <w:noWrap w:val="0"/>
            <w:vAlign w:val="center"/>
          </w:tcPr>
          <w:p w14:paraId="395259D2">
            <w:pPr>
              <w:keepLines w:val="0"/>
              <w:pageBreakBefore w:val="0"/>
              <w:tabs>
                <w:tab w:val="left" w:pos="810"/>
              </w:tabs>
              <w:kinsoku/>
              <w:overflowPunct/>
              <w:topLinePunct w:val="0"/>
              <w:autoSpaceDE/>
              <w:autoSpaceDN/>
              <w:bidi w:val="0"/>
              <w:spacing w:line="400" w:lineRule="exact"/>
              <w:textAlignment w:val="auto"/>
              <w:rPr>
                <w:rFonts w:hint="eastAsia" w:ascii="宋体" w:hAnsi="宋体" w:cs="宋体"/>
                <w:sz w:val="24"/>
                <w:highlight w:val="none"/>
              </w:rPr>
            </w:pPr>
            <w:r>
              <w:rPr>
                <w:rFonts w:hint="eastAsia" w:ascii="宋体" w:hAnsi="宋体" w:cs="宋体"/>
                <w:sz w:val="24"/>
                <w:highlight w:val="none"/>
              </w:rPr>
              <w:t>确定成交供应商</w:t>
            </w:r>
          </w:p>
        </w:tc>
        <w:tc>
          <w:tcPr>
            <w:tcW w:w="6821" w:type="dxa"/>
            <w:noWrap w:val="0"/>
            <w:vAlign w:val="center"/>
          </w:tcPr>
          <w:p w14:paraId="01C9EF0B">
            <w:pPr>
              <w:keepNext w:val="0"/>
              <w:keepLines w:val="0"/>
              <w:pageBreakBefore w:val="0"/>
              <w:widowControl w:val="0"/>
              <w:kinsoku/>
              <w:wordWrap/>
              <w:overflowPunct/>
              <w:topLinePunct w:val="0"/>
              <w:autoSpaceDE/>
              <w:autoSpaceDN/>
              <w:bidi w:val="0"/>
              <w:adjustRightInd w:val="0"/>
              <w:snapToGrid w:val="0"/>
              <w:spacing w:line="380" w:lineRule="exact"/>
              <w:ind w:firstLine="240" w:firstLineChars="100"/>
              <w:textAlignment w:val="auto"/>
              <w:rPr>
                <w:rFonts w:hint="eastAsia" w:ascii="宋体" w:hAnsi="宋体" w:eastAsia="宋体" w:cs="宋体"/>
                <w:kern w:val="0"/>
                <w:sz w:val="24"/>
              </w:rPr>
            </w:pPr>
            <w:r>
              <w:rPr>
                <w:rFonts w:hint="eastAsia" w:ascii="宋体" w:hAnsi="宋体" w:eastAsia="宋体" w:cs="宋体"/>
                <w:kern w:val="0"/>
                <w:sz w:val="24"/>
                <w:highlight w:val="none"/>
                <w:lang w:val="en-US" w:eastAsia="zh-CN"/>
              </w:rPr>
              <w:t>由磋商小组</w:t>
            </w:r>
            <w:r>
              <w:rPr>
                <w:rFonts w:hint="eastAsia" w:ascii="宋体" w:hAnsi="宋体" w:eastAsia="宋体" w:cs="宋体"/>
                <w:kern w:val="0"/>
                <w:sz w:val="24"/>
                <w:highlight w:val="none"/>
              </w:rPr>
              <w:t>推荐</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名候选</w:t>
            </w:r>
            <w:r>
              <w:rPr>
                <w:rFonts w:hint="eastAsia" w:ascii="宋体" w:hAnsi="宋体" w:eastAsia="宋体" w:cs="宋体"/>
                <w:kern w:val="0"/>
                <w:sz w:val="24"/>
                <w:highlight w:val="none"/>
                <w:lang w:val="en-US" w:eastAsia="zh-CN"/>
              </w:rPr>
              <w:t>成交供应商</w:t>
            </w:r>
            <w:r>
              <w:rPr>
                <w:rFonts w:hint="eastAsia" w:ascii="宋体" w:hAnsi="宋体" w:eastAsia="宋体" w:cs="宋体"/>
                <w:kern w:val="0"/>
                <w:sz w:val="24"/>
                <w:highlight w:val="none"/>
              </w:rPr>
              <w:t>。并授权</w:t>
            </w:r>
            <w:r>
              <w:rPr>
                <w:rFonts w:hint="eastAsia" w:ascii="宋体" w:hAnsi="宋体" w:eastAsia="宋体" w:cs="宋体"/>
                <w:kern w:val="0"/>
                <w:sz w:val="24"/>
                <w:highlight w:val="none"/>
                <w:lang w:val="en-US" w:eastAsia="zh-CN"/>
              </w:rPr>
              <w:t>磋商小组</w:t>
            </w:r>
            <w:r>
              <w:rPr>
                <w:rFonts w:hint="eastAsia" w:ascii="宋体" w:hAnsi="宋体" w:eastAsia="宋体" w:cs="宋体"/>
                <w:kern w:val="0"/>
                <w:sz w:val="24"/>
                <w:highlight w:val="none"/>
              </w:rPr>
              <w:t>确定排名第一的候选人为</w:t>
            </w:r>
            <w:r>
              <w:rPr>
                <w:rFonts w:hint="eastAsia" w:ascii="宋体" w:hAnsi="宋体" w:eastAsia="宋体" w:cs="宋体"/>
                <w:kern w:val="0"/>
                <w:sz w:val="24"/>
                <w:highlight w:val="none"/>
                <w:lang w:val="en-US" w:eastAsia="zh-CN"/>
              </w:rPr>
              <w:t>成交供应商</w:t>
            </w:r>
            <w:r>
              <w:rPr>
                <w:rFonts w:hint="eastAsia" w:ascii="宋体" w:hAnsi="宋体" w:eastAsia="宋体" w:cs="宋体"/>
                <w:kern w:val="0"/>
                <w:sz w:val="24"/>
                <w:highlight w:val="none"/>
              </w:rPr>
              <w:t>。</w:t>
            </w:r>
          </w:p>
        </w:tc>
      </w:tr>
      <w:tr w14:paraId="46EE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0" w:type="dxa"/>
            <w:noWrap w:val="0"/>
            <w:vAlign w:val="center"/>
          </w:tcPr>
          <w:p w14:paraId="4D09A0B5">
            <w:pPr>
              <w:keepLines w:val="0"/>
              <w:pageBreakBefore w:val="0"/>
              <w:tabs>
                <w:tab w:val="left" w:pos="810"/>
              </w:tabs>
              <w:kinsoku/>
              <w:overflowPunct/>
              <w:topLinePunct w:val="0"/>
              <w:autoSpaceDE/>
              <w:autoSpaceDN/>
              <w:bidi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24.4</w:t>
            </w:r>
          </w:p>
        </w:tc>
        <w:tc>
          <w:tcPr>
            <w:tcW w:w="1773" w:type="dxa"/>
            <w:noWrap w:val="0"/>
            <w:vAlign w:val="center"/>
          </w:tcPr>
          <w:p w14:paraId="3E0D6D23">
            <w:pPr>
              <w:keepLines w:val="0"/>
              <w:pageBreakBefore w:val="0"/>
              <w:tabs>
                <w:tab w:val="left" w:pos="810"/>
              </w:tabs>
              <w:kinsoku/>
              <w:overflowPunct/>
              <w:topLinePunct w:val="0"/>
              <w:autoSpaceDE/>
              <w:autoSpaceDN/>
              <w:bidi w:val="0"/>
              <w:spacing w:line="400" w:lineRule="exact"/>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履约担保</w:t>
            </w:r>
          </w:p>
        </w:tc>
        <w:tc>
          <w:tcPr>
            <w:tcW w:w="6821" w:type="dxa"/>
            <w:noWrap w:val="0"/>
            <w:vAlign w:val="center"/>
          </w:tcPr>
          <w:p w14:paraId="33979C54">
            <w:pPr>
              <w:keepNext w:val="0"/>
              <w:keepLines w:val="0"/>
              <w:pageBreakBefore w:val="0"/>
              <w:widowControl w:val="0"/>
              <w:tabs>
                <w:tab w:val="left" w:pos="810"/>
              </w:tabs>
              <w:kinsoku/>
              <w:wordWrap/>
              <w:overflowPunct/>
              <w:topLinePunct w:val="0"/>
              <w:autoSpaceDE/>
              <w:autoSpaceDN/>
              <w:bidi w:val="0"/>
              <w:spacing w:line="400" w:lineRule="exact"/>
              <w:ind w:firstLine="240" w:firstLineChars="100"/>
              <w:textAlignment w:val="auto"/>
              <w:rPr>
                <w:rFonts w:hint="default" w:ascii="宋体" w:hAnsi="宋体" w:eastAsia="宋体" w:cs="宋体"/>
                <w:sz w:val="24"/>
                <w:highlight w:val="yellow"/>
                <w:lang w:val="en-US" w:eastAsia="zh-CN"/>
              </w:rPr>
            </w:pPr>
            <w:r>
              <w:rPr>
                <w:rFonts w:hint="eastAsia" w:ascii="宋体" w:hAnsi="宋体" w:cs="宋体"/>
                <w:sz w:val="24"/>
                <w:highlight w:val="none"/>
                <w:lang w:val="en-US" w:eastAsia="zh-CN"/>
              </w:rPr>
              <w:t>不适用</w:t>
            </w:r>
          </w:p>
        </w:tc>
      </w:tr>
      <w:tr w14:paraId="3248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10" w:type="dxa"/>
            <w:noWrap w:val="0"/>
            <w:vAlign w:val="center"/>
          </w:tcPr>
          <w:p w14:paraId="3009AAF4">
            <w:pPr>
              <w:keepLines w:val="0"/>
              <w:pageBreakBefore w:val="0"/>
              <w:tabs>
                <w:tab w:val="left" w:pos="810"/>
              </w:tabs>
              <w:kinsoku/>
              <w:overflowPunct/>
              <w:topLinePunct w:val="0"/>
              <w:autoSpaceDE/>
              <w:autoSpaceDN/>
              <w:bidi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25.1</w:t>
            </w:r>
          </w:p>
        </w:tc>
        <w:tc>
          <w:tcPr>
            <w:tcW w:w="1773" w:type="dxa"/>
            <w:noWrap w:val="0"/>
            <w:vAlign w:val="center"/>
          </w:tcPr>
          <w:p w14:paraId="137C9110">
            <w:pPr>
              <w:keepLines w:val="0"/>
              <w:pageBreakBefore w:val="0"/>
              <w:tabs>
                <w:tab w:val="left" w:pos="810"/>
              </w:tabs>
              <w:kinsoku/>
              <w:overflowPunct/>
              <w:topLinePunct w:val="0"/>
              <w:autoSpaceDE/>
              <w:autoSpaceDN/>
              <w:bidi w:val="0"/>
              <w:spacing w:line="400" w:lineRule="exact"/>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分包</w:t>
            </w:r>
          </w:p>
        </w:tc>
        <w:tc>
          <w:tcPr>
            <w:tcW w:w="6821" w:type="dxa"/>
            <w:noWrap w:val="0"/>
            <w:vAlign w:val="center"/>
          </w:tcPr>
          <w:p w14:paraId="30C85C3B">
            <w:pPr>
              <w:keepNext w:val="0"/>
              <w:keepLines w:val="0"/>
              <w:pageBreakBefore w:val="0"/>
              <w:widowControl w:val="0"/>
              <w:tabs>
                <w:tab w:val="left" w:pos="810"/>
              </w:tabs>
              <w:kinsoku/>
              <w:wordWrap/>
              <w:overflowPunct/>
              <w:topLinePunct w:val="0"/>
              <w:autoSpaceDE/>
              <w:autoSpaceDN/>
              <w:bidi w:val="0"/>
              <w:spacing w:line="400" w:lineRule="exact"/>
              <w:ind w:firstLine="240" w:firstLineChars="100"/>
              <w:textAlignment w:val="auto"/>
              <w:rPr>
                <w:rFonts w:hint="default" w:ascii="宋体" w:hAnsi="宋体" w:eastAsia="宋体" w:cs="宋体"/>
                <w:sz w:val="24"/>
                <w:highlight w:val="yellow"/>
                <w:lang w:val="en-US" w:eastAsia="zh-CN"/>
              </w:rPr>
            </w:pPr>
            <w:r>
              <w:rPr>
                <w:rFonts w:hint="eastAsia" w:ascii="宋体" w:hAnsi="宋体" w:cs="宋体"/>
                <w:sz w:val="24"/>
                <w:highlight w:val="none"/>
                <w:lang w:val="en-US" w:eastAsia="zh-CN"/>
              </w:rPr>
              <w:t>不允许</w:t>
            </w:r>
          </w:p>
        </w:tc>
      </w:tr>
      <w:tr w14:paraId="684A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0" w:type="dxa"/>
            <w:noWrap w:val="0"/>
            <w:vAlign w:val="center"/>
          </w:tcPr>
          <w:p w14:paraId="26988548">
            <w:pPr>
              <w:keepLines w:val="0"/>
              <w:pageBreakBefore w:val="0"/>
              <w:tabs>
                <w:tab w:val="left" w:pos="810"/>
              </w:tabs>
              <w:kinsoku/>
              <w:overflowPunct/>
              <w:topLinePunct w:val="0"/>
              <w:autoSpaceDE/>
              <w:autoSpaceDN/>
              <w:bidi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30</w:t>
            </w:r>
          </w:p>
        </w:tc>
        <w:tc>
          <w:tcPr>
            <w:tcW w:w="1773" w:type="dxa"/>
            <w:noWrap w:val="0"/>
            <w:vAlign w:val="center"/>
          </w:tcPr>
          <w:p w14:paraId="419FBCAC">
            <w:pPr>
              <w:keepLines w:val="0"/>
              <w:pageBreakBefore w:val="0"/>
              <w:tabs>
                <w:tab w:val="left" w:pos="810"/>
              </w:tabs>
              <w:kinsoku/>
              <w:overflowPunct/>
              <w:topLinePunct w:val="0"/>
              <w:autoSpaceDE/>
              <w:autoSpaceDN/>
              <w:bidi w:val="0"/>
              <w:spacing w:line="400" w:lineRule="exact"/>
              <w:textAlignment w:val="auto"/>
              <w:rPr>
                <w:rFonts w:hint="eastAsia" w:ascii="宋体" w:hAnsi="宋体" w:cs="宋体"/>
                <w:sz w:val="24"/>
                <w:highlight w:val="none"/>
              </w:rPr>
            </w:pPr>
            <w:r>
              <w:rPr>
                <w:color w:val="auto"/>
                <w:sz w:val="24"/>
                <w:highlight w:val="none"/>
              </w:rPr>
              <w:t>政府采购政策要求</w:t>
            </w:r>
          </w:p>
        </w:tc>
        <w:tc>
          <w:tcPr>
            <w:tcW w:w="6821" w:type="dxa"/>
            <w:noWrap w:val="0"/>
            <w:vAlign w:val="center"/>
          </w:tcPr>
          <w:p w14:paraId="3195A829">
            <w:pPr>
              <w:keepNext w:val="0"/>
              <w:keepLines w:val="0"/>
              <w:pageBreakBefore w:val="0"/>
              <w:widowControl w:val="0"/>
              <w:tabs>
                <w:tab w:val="left" w:pos="810"/>
              </w:tabs>
              <w:kinsoku/>
              <w:wordWrap/>
              <w:overflowPunct/>
              <w:topLinePunct w:val="0"/>
              <w:autoSpaceDE/>
              <w:autoSpaceDN/>
              <w:bidi w:val="0"/>
              <w:spacing w:line="400" w:lineRule="exact"/>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．采购货物中有属于</w:t>
            </w:r>
            <w:r>
              <w:rPr>
                <w:rFonts w:hint="eastAsia" w:ascii="宋体" w:hAnsi="宋体" w:cs="宋体"/>
                <w:sz w:val="24"/>
                <w:highlight w:val="none"/>
                <w:lang w:eastAsia="zh-CN"/>
              </w:rPr>
              <w:t>《</w:t>
            </w:r>
            <w:r>
              <w:rPr>
                <w:rFonts w:hint="eastAsia" w:ascii="宋体" w:hAnsi="宋体" w:cs="宋体"/>
                <w:sz w:val="24"/>
                <w:highlight w:val="none"/>
              </w:rPr>
              <w:t>环境标志产品政府采购品目清单</w:t>
            </w:r>
            <w:r>
              <w:rPr>
                <w:rFonts w:hint="eastAsia" w:ascii="宋体" w:hAnsi="宋体" w:cs="宋体"/>
                <w:sz w:val="24"/>
                <w:highlight w:val="none"/>
                <w:lang w:eastAsia="zh-CN"/>
              </w:rPr>
              <w:t>》</w:t>
            </w:r>
            <w:r>
              <w:rPr>
                <w:rFonts w:hint="eastAsia" w:ascii="宋体" w:hAnsi="宋体" w:cs="宋体"/>
                <w:sz w:val="24"/>
                <w:highlight w:val="none"/>
              </w:rPr>
              <w:t>内容的，</w:t>
            </w:r>
            <w:r>
              <w:rPr>
                <w:rFonts w:hint="eastAsia" w:ascii="宋体" w:hAnsi="宋体" w:cs="宋体"/>
                <w:sz w:val="24"/>
                <w:highlight w:val="none"/>
                <w:lang w:val="en-US" w:eastAsia="zh-CN"/>
              </w:rPr>
              <w:t>可享受优先采购政策</w:t>
            </w:r>
            <w:r>
              <w:rPr>
                <w:rFonts w:hint="eastAsia" w:ascii="宋体" w:hAnsi="宋体" w:cs="宋体"/>
                <w:sz w:val="24"/>
                <w:highlight w:val="none"/>
              </w:rPr>
              <w:t>。</w:t>
            </w:r>
          </w:p>
          <w:p w14:paraId="039DE3C5">
            <w:pPr>
              <w:keepNext w:val="0"/>
              <w:keepLines w:val="0"/>
              <w:pageBreakBefore w:val="0"/>
              <w:widowControl w:val="0"/>
              <w:tabs>
                <w:tab w:val="left" w:pos="810"/>
              </w:tabs>
              <w:kinsoku/>
              <w:wordWrap/>
              <w:overflowPunct/>
              <w:topLinePunct w:val="0"/>
              <w:autoSpaceDE/>
              <w:autoSpaceDN/>
              <w:bidi w:val="0"/>
              <w:spacing w:line="400" w:lineRule="exact"/>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中小微企业参加本项目投标：须按照财政部、工业和信息化部发布的《关于印发&lt;政府采购促进中小企业发展管理办法&gt;的通知》(财库〔2020〕46号），并依据工信部联【2011】300号《中小企业划型标准规定》的标准，如实填写《中小企业声明函》。</w:t>
            </w:r>
          </w:p>
          <w:p w14:paraId="156102E7">
            <w:pPr>
              <w:keepNext w:val="0"/>
              <w:keepLines w:val="0"/>
              <w:pageBreakBefore w:val="0"/>
              <w:widowControl w:val="0"/>
              <w:tabs>
                <w:tab w:val="left" w:pos="810"/>
              </w:tabs>
              <w:kinsoku/>
              <w:wordWrap/>
              <w:overflowPunct/>
              <w:topLinePunct w:val="0"/>
              <w:autoSpaceDE/>
              <w:autoSpaceDN/>
              <w:bidi w:val="0"/>
              <w:spacing w:line="400" w:lineRule="exact"/>
              <w:ind w:firstLine="241" w:firstLineChars="100"/>
              <w:textAlignment w:val="auto"/>
              <w:rPr>
                <w:rFonts w:hint="eastAsia" w:ascii="宋体" w:hAnsi="宋体" w:cs="宋体"/>
                <w:b/>
                <w:bCs/>
                <w:sz w:val="24"/>
                <w:highlight w:val="none"/>
              </w:rPr>
            </w:pPr>
            <w:r>
              <w:rPr>
                <w:rFonts w:hint="eastAsia" w:ascii="宋体" w:hAnsi="宋体" w:cs="宋体"/>
                <w:b/>
                <w:bCs/>
                <w:sz w:val="24"/>
                <w:highlight w:val="none"/>
              </w:rPr>
              <w:t>本项目所属行业为</w:t>
            </w:r>
            <w:r>
              <w:rPr>
                <w:rFonts w:hint="eastAsia" w:ascii="宋体" w:hAnsi="宋体" w:eastAsia="宋体" w:cs="宋体"/>
                <w:b/>
                <w:bCs/>
                <w:sz w:val="24"/>
                <w:szCs w:val="24"/>
                <w:highlight w:val="none"/>
              </w:rPr>
              <w:t>：</w:t>
            </w:r>
            <w:r>
              <w:rPr>
                <w:rFonts w:hint="eastAsia" w:ascii="宋体" w:hAnsi="宋体" w:eastAsia="宋体" w:cs="宋体"/>
                <w:b/>
                <w:bCs/>
                <w:sz w:val="24"/>
                <w:highlight w:val="none"/>
                <w:lang w:val="en-US" w:eastAsia="zh-CN"/>
              </w:rPr>
              <w:t>建筑业</w:t>
            </w:r>
            <w:r>
              <w:rPr>
                <w:rFonts w:hint="eastAsia" w:ascii="宋体" w:hAnsi="宋体" w:eastAsia="宋体" w:cs="宋体"/>
                <w:b/>
                <w:bCs/>
                <w:sz w:val="24"/>
                <w:highlight w:val="none"/>
              </w:rPr>
              <w:t>。</w:t>
            </w:r>
          </w:p>
          <w:p w14:paraId="58F63908">
            <w:pPr>
              <w:keepNext w:val="0"/>
              <w:keepLines w:val="0"/>
              <w:pageBreakBefore w:val="0"/>
              <w:widowControl w:val="0"/>
              <w:tabs>
                <w:tab w:val="left" w:pos="810"/>
              </w:tabs>
              <w:kinsoku/>
              <w:wordWrap/>
              <w:overflowPunct/>
              <w:topLinePunct w:val="0"/>
              <w:autoSpaceDE/>
              <w:autoSpaceDN/>
              <w:bidi w:val="0"/>
              <w:spacing w:line="400" w:lineRule="exact"/>
              <w:ind w:firstLine="240" w:firstLineChars="100"/>
              <w:textAlignment w:val="auto"/>
              <w:rPr>
                <w:rFonts w:hint="eastAsia" w:ascii="宋体" w:hAnsi="宋体" w:cs="宋体"/>
                <w:sz w:val="24"/>
                <w:highlight w:val="none"/>
              </w:rPr>
            </w:pPr>
            <w:r>
              <w:rPr>
                <w:rFonts w:hint="eastAsia" w:ascii="宋体" w:hAnsi="宋体" w:cs="宋体"/>
                <w:sz w:val="24"/>
                <w:highlight w:val="none"/>
              </w:rPr>
              <w:t>对于经主管预算单位统筹后未预留份额专门面向中小企业采购的采购项目，以及预留份额项目中的非预留部分采购包，应当对符合《关于印发&lt;政府采购促进中小企业发展管理办法&gt;的通知》(财库〔2020〕46号）规定的小微企业报价给予</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%的扣除</w:t>
            </w:r>
            <w:r>
              <w:rPr>
                <w:rFonts w:hint="eastAsia" w:ascii="宋体" w:hAnsi="宋体" w:cs="宋体"/>
                <w:sz w:val="24"/>
                <w:highlight w:val="none"/>
              </w:rPr>
              <w:t>。</w:t>
            </w:r>
          </w:p>
          <w:p w14:paraId="70FCB883">
            <w:pPr>
              <w:keepNext w:val="0"/>
              <w:keepLines w:val="0"/>
              <w:pageBreakBefore w:val="0"/>
              <w:widowControl w:val="0"/>
              <w:tabs>
                <w:tab w:val="left" w:pos="810"/>
              </w:tabs>
              <w:kinsoku/>
              <w:wordWrap/>
              <w:overflowPunct/>
              <w:topLinePunct w:val="0"/>
              <w:autoSpaceDE/>
              <w:autoSpaceDN/>
              <w:bidi w:val="0"/>
              <w:spacing w:line="400" w:lineRule="exact"/>
              <w:ind w:firstLine="240" w:firstLineChars="100"/>
              <w:textAlignment w:val="auto"/>
              <w:rPr>
                <w:rFonts w:hint="eastAsia" w:ascii="宋体" w:hAnsi="宋体" w:cs="宋体"/>
                <w:sz w:val="24"/>
                <w:highlight w:val="none"/>
              </w:rPr>
            </w:pPr>
            <w:r>
              <w:rPr>
                <w:rFonts w:hint="eastAsia" w:ascii="宋体" w:hAnsi="宋体" w:cs="宋体"/>
                <w:sz w:val="24"/>
                <w:highlight w:val="none"/>
              </w:rPr>
              <w:t>7．残疾人福利单位参加本项目投标：依据《三部门联合发布关于促进残疾人就业政府采购政策的通知》（财库[2017]141号）第三条规定，在政府采购活动中，残疾人福利性单位视同小型、微型企业，享受预留份额、评审中价格扣除等促进中小企业发展的政府采购政策。</w:t>
            </w:r>
          </w:p>
          <w:p w14:paraId="625C7F18">
            <w:pPr>
              <w:keepNext w:val="0"/>
              <w:keepLines w:val="0"/>
              <w:pageBreakBefore w:val="0"/>
              <w:widowControl w:val="0"/>
              <w:tabs>
                <w:tab w:val="left" w:pos="810"/>
              </w:tabs>
              <w:kinsoku/>
              <w:wordWrap/>
              <w:overflowPunct/>
              <w:topLinePunct w:val="0"/>
              <w:autoSpaceDE/>
              <w:autoSpaceDN/>
              <w:bidi w:val="0"/>
              <w:spacing w:line="400" w:lineRule="exact"/>
              <w:ind w:firstLine="240" w:firstLineChars="100"/>
              <w:textAlignment w:val="auto"/>
              <w:rPr>
                <w:rFonts w:hint="eastAsia" w:ascii="宋体" w:hAnsi="宋体" w:cs="宋体"/>
                <w:sz w:val="24"/>
                <w:highlight w:val="none"/>
              </w:rPr>
            </w:pPr>
            <w:r>
              <w:rPr>
                <w:rFonts w:hint="eastAsia" w:ascii="宋体" w:hAnsi="宋体" w:cs="宋体"/>
                <w:sz w:val="24"/>
                <w:highlight w:val="none"/>
              </w:rPr>
              <w:t>8．监狱企业参加本项目投标：依据《财政部司法部关于政府采购支持监狱企业发展有关问题的通知》(财库〔2014〕68号)规定，监狱企业视同小型、微型企业，享受预留份额、评审中价格扣除等政府采购促进中小企业发展的政府采购政策。</w:t>
            </w:r>
          </w:p>
          <w:p w14:paraId="198D000B">
            <w:pPr>
              <w:keepNext w:val="0"/>
              <w:keepLines w:val="0"/>
              <w:pageBreakBefore w:val="0"/>
              <w:widowControl w:val="0"/>
              <w:tabs>
                <w:tab w:val="left" w:pos="810"/>
              </w:tabs>
              <w:kinsoku/>
              <w:wordWrap/>
              <w:overflowPunct/>
              <w:topLinePunct w:val="0"/>
              <w:autoSpaceDE/>
              <w:autoSpaceDN/>
              <w:bidi w:val="0"/>
              <w:spacing w:line="400" w:lineRule="exact"/>
              <w:ind w:firstLine="240" w:firstLineChars="100"/>
              <w:textAlignment w:val="auto"/>
              <w:rPr>
                <w:rFonts w:hint="eastAsia" w:ascii="宋体" w:hAnsi="宋体" w:cs="宋体"/>
                <w:sz w:val="24"/>
                <w:highlight w:val="none"/>
              </w:rPr>
            </w:pPr>
            <w:r>
              <w:rPr>
                <w:rFonts w:hint="eastAsia" w:ascii="宋体" w:hAnsi="宋体" w:cs="宋体"/>
                <w:sz w:val="24"/>
                <w:highlight w:val="none"/>
              </w:rPr>
              <w:t>9.联合体参加本项目投标：如本项目为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%的扣除</w:t>
            </w:r>
            <w:r>
              <w:rPr>
                <w:rFonts w:hint="eastAsia" w:ascii="宋体" w:hAnsi="宋体" w:cs="宋体"/>
                <w:sz w:val="24"/>
                <w:highlight w:val="none"/>
              </w:rPr>
              <w:t>。</w:t>
            </w:r>
          </w:p>
          <w:p w14:paraId="78CFE41D">
            <w:pPr>
              <w:keepNext w:val="0"/>
              <w:keepLines w:val="0"/>
              <w:pageBreakBefore w:val="0"/>
              <w:widowControl w:val="0"/>
              <w:tabs>
                <w:tab w:val="left" w:pos="810"/>
              </w:tabs>
              <w:kinsoku/>
              <w:wordWrap/>
              <w:overflowPunct/>
              <w:topLinePunct w:val="0"/>
              <w:autoSpaceDE/>
              <w:autoSpaceDN/>
              <w:bidi w:val="0"/>
              <w:spacing w:line="400" w:lineRule="exact"/>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本项目涉及创新产品、创新服务的要求：</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产品或服务属于《山西省创新产品和服务推荐清单》中创新产品或创新服务的，在评</w:t>
            </w:r>
            <w:r>
              <w:rPr>
                <w:rFonts w:hint="eastAsia" w:ascii="宋体" w:hAnsi="宋体" w:eastAsia="宋体" w:cs="宋体"/>
                <w:sz w:val="24"/>
                <w:szCs w:val="24"/>
                <w:highlight w:val="none"/>
                <w:lang w:val="en-US" w:eastAsia="zh-CN"/>
              </w:rPr>
              <w:t>审</w:t>
            </w:r>
            <w:r>
              <w:rPr>
                <w:rFonts w:hint="eastAsia" w:ascii="宋体" w:hAnsi="宋体" w:eastAsia="宋体" w:cs="宋体"/>
                <w:sz w:val="24"/>
                <w:szCs w:val="24"/>
                <w:highlight w:val="none"/>
              </w:rPr>
              <w:t>中</w:t>
            </w:r>
            <w:r>
              <w:rPr>
                <w:rFonts w:hint="eastAsia" w:ascii="宋体" w:hAnsi="宋体" w:eastAsia="宋体" w:cs="宋体"/>
                <w:sz w:val="24"/>
                <w:szCs w:val="24"/>
                <w:highlight w:val="none"/>
                <w:lang w:val="en-US" w:eastAsia="zh-CN"/>
              </w:rPr>
              <w:t>给</w:t>
            </w:r>
            <w:r>
              <w:rPr>
                <w:rFonts w:hint="eastAsia" w:ascii="宋体" w:hAnsi="宋体" w:eastAsia="宋体" w:cs="宋体"/>
                <w:sz w:val="24"/>
                <w:szCs w:val="24"/>
                <w:highlight w:val="none"/>
              </w:rPr>
              <w:t>予</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加分</w:t>
            </w:r>
            <w:r>
              <w:rPr>
                <w:rFonts w:hint="eastAsia" w:ascii="宋体" w:hAnsi="宋体" w:eastAsia="宋体" w:cs="宋体"/>
                <w:sz w:val="24"/>
                <w:szCs w:val="24"/>
                <w:highlight w:val="none"/>
                <w:lang w:val="en-US" w:eastAsia="zh-CN"/>
              </w:rPr>
              <w:t>或价格折扣。</w:t>
            </w:r>
          </w:p>
          <w:p w14:paraId="4247FFC3">
            <w:pPr>
              <w:keepNext w:val="0"/>
              <w:keepLines w:val="0"/>
              <w:pageBreakBefore w:val="0"/>
              <w:widowControl w:val="0"/>
              <w:tabs>
                <w:tab w:val="left" w:pos="810"/>
              </w:tabs>
              <w:kinsoku/>
              <w:wordWrap/>
              <w:overflowPunct/>
              <w:topLinePunct w:val="0"/>
              <w:autoSpaceDE/>
              <w:autoSpaceDN/>
              <w:bidi w:val="0"/>
              <w:spacing w:line="400" w:lineRule="exact"/>
              <w:ind w:firstLine="241" w:firstLineChars="100"/>
              <w:textAlignment w:val="auto"/>
              <w:rPr>
                <w:rFonts w:hint="eastAsia" w:ascii="宋体" w:hAnsi="宋体" w:cs="宋体"/>
                <w:sz w:val="24"/>
                <w:highlight w:val="none"/>
              </w:rPr>
            </w:pPr>
            <w:r>
              <w:rPr>
                <w:rFonts w:hint="eastAsia" w:ascii="宋体" w:hAnsi="宋体" w:cs="宋体"/>
                <w:b/>
                <w:bCs/>
                <w:color w:val="auto"/>
                <w:sz w:val="24"/>
                <w:szCs w:val="24"/>
                <w:highlight w:val="none"/>
                <w:lang w:val="en-US" w:eastAsia="zh-CN"/>
              </w:rPr>
              <w:t>执行采购政策的具体标准以评审办法为准</w:t>
            </w:r>
            <w:r>
              <w:rPr>
                <w:rFonts w:hint="eastAsia" w:ascii="宋体" w:hAnsi="宋体" w:eastAsia="宋体" w:cs="宋体"/>
                <w:b/>
                <w:bCs/>
                <w:sz w:val="24"/>
                <w:szCs w:val="24"/>
              </w:rPr>
              <w:t>。</w:t>
            </w:r>
          </w:p>
        </w:tc>
      </w:tr>
      <w:tr w14:paraId="27FF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810" w:type="dxa"/>
            <w:vMerge w:val="restart"/>
            <w:noWrap w:val="0"/>
            <w:vAlign w:val="center"/>
          </w:tcPr>
          <w:p w14:paraId="4D5827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r>
              <w:rPr>
                <w:rFonts w:hint="eastAsia" w:ascii="宋体" w:hAnsi="宋体" w:cs="宋体"/>
                <w:sz w:val="24"/>
                <w:szCs w:val="24"/>
                <w:lang w:val="en-US" w:eastAsia="zh-CN"/>
              </w:rPr>
              <w:t>1</w:t>
            </w:r>
          </w:p>
        </w:tc>
        <w:tc>
          <w:tcPr>
            <w:tcW w:w="1773" w:type="dxa"/>
            <w:vMerge w:val="restart"/>
            <w:noWrap w:val="0"/>
            <w:vAlign w:val="center"/>
          </w:tcPr>
          <w:p w14:paraId="4E540B2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需要补充的其他内容</w:t>
            </w:r>
          </w:p>
        </w:tc>
        <w:tc>
          <w:tcPr>
            <w:tcW w:w="6821" w:type="dxa"/>
            <w:noWrap w:val="0"/>
            <w:vAlign w:val="center"/>
          </w:tcPr>
          <w:p w14:paraId="2CADC8A9">
            <w:pPr>
              <w:keepNext w:val="0"/>
              <w:keepLines w:val="0"/>
              <w:pageBreakBefore w:val="0"/>
              <w:widowControl/>
              <w:kinsoku/>
              <w:wordWrap/>
              <w:overflowPunct/>
              <w:topLinePunct w:val="0"/>
              <w:autoSpaceDE/>
              <w:autoSpaceDN/>
              <w:bidi w:val="0"/>
              <w:adjustRightInd/>
              <w:snapToGrid/>
              <w:spacing w:line="400" w:lineRule="exact"/>
              <w:ind w:firstLine="241" w:firstLineChars="1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本项目采购使用山西省政府采购网“山西政府采购平台”以全流程电子方式实施。</w:t>
            </w:r>
          </w:p>
          <w:p w14:paraId="0F58BBCA">
            <w:pPr>
              <w:keepNext w:val="0"/>
              <w:keepLines w:val="0"/>
              <w:pageBreakBefore w:val="0"/>
              <w:widowControl/>
              <w:kinsoku/>
              <w:wordWrap/>
              <w:overflowPunct/>
              <w:topLinePunct w:val="0"/>
              <w:autoSpaceDE/>
              <w:autoSpaceDN/>
              <w:bidi w:val="0"/>
              <w:adjustRightInd/>
              <w:snapToGrid/>
              <w:spacing w:line="400" w:lineRule="exact"/>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2、磋商项目采用</w:t>
            </w:r>
            <w:r>
              <w:rPr>
                <w:rFonts w:hint="eastAsia" w:ascii="宋体" w:hAnsi="宋体" w:cs="宋体"/>
                <w:b/>
                <w:bCs/>
                <w:kern w:val="2"/>
                <w:sz w:val="24"/>
                <w:szCs w:val="24"/>
                <w:lang w:val="en-US" w:eastAsia="zh-CN" w:bidi="ar-SA"/>
              </w:rPr>
              <w:t>线上</w:t>
            </w:r>
            <w:r>
              <w:rPr>
                <w:rFonts w:hint="eastAsia" w:ascii="宋体" w:hAnsi="宋体" w:eastAsia="宋体" w:cs="宋体"/>
                <w:b/>
                <w:bCs/>
                <w:kern w:val="2"/>
                <w:sz w:val="24"/>
                <w:szCs w:val="24"/>
                <w:lang w:val="en-US" w:eastAsia="zh-CN" w:bidi="ar-SA"/>
              </w:rPr>
              <w:t>开启方式，</w:t>
            </w:r>
            <w:r>
              <w:rPr>
                <w:rFonts w:hint="eastAsia" w:ascii="宋体" w:hAnsi="宋体" w:cs="宋体"/>
                <w:b/>
                <w:bCs/>
                <w:kern w:val="2"/>
                <w:sz w:val="24"/>
                <w:szCs w:val="24"/>
                <w:lang w:val="en-US" w:eastAsia="zh-CN" w:bidi="ar-SA"/>
              </w:rPr>
              <w:t>供应商</w:t>
            </w:r>
            <w:r>
              <w:rPr>
                <w:rFonts w:hint="eastAsia" w:ascii="宋体" w:hAnsi="宋体" w:eastAsia="宋体" w:cs="宋体"/>
                <w:b/>
                <w:bCs/>
                <w:kern w:val="2"/>
                <w:sz w:val="24"/>
                <w:szCs w:val="24"/>
                <w:lang w:val="en-US" w:eastAsia="zh-CN" w:bidi="ar-SA"/>
              </w:rPr>
              <w:t>需使用编制响应文件时的CA数字证书，自行登录交易系统进行网上解密。在解密截止时间之内未完成解密的，视为无效。</w:t>
            </w:r>
          </w:p>
          <w:p w14:paraId="0A24A883">
            <w:pPr>
              <w:keepNext w:val="0"/>
              <w:keepLines w:val="0"/>
              <w:pageBreakBefore w:val="0"/>
              <w:widowControl/>
              <w:kinsoku/>
              <w:wordWrap/>
              <w:overflowPunct/>
              <w:topLinePunct w:val="0"/>
              <w:autoSpaceDE/>
              <w:autoSpaceDN/>
              <w:bidi w:val="0"/>
              <w:adjustRightInd/>
              <w:snapToGrid/>
              <w:spacing w:line="400" w:lineRule="exact"/>
              <w:ind w:firstLine="241" w:firstLineChars="100"/>
              <w:textAlignment w:val="auto"/>
              <w:rPr>
                <w:rFonts w:hint="default"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3、供应商最终报价在“山西政府采购平台”上加密提交，并根据要求解密</w:t>
            </w:r>
            <w:r>
              <w:rPr>
                <w:rFonts w:hint="eastAsia" w:ascii="宋体" w:hAnsi="宋体" w:eastAsia="宋体" w:cs="宋体"/>
                <w:b/>
                <w:bCs/>
                <w:kern w:val="2"/>
                <w:sz w:val="24"/>
                <w:szCs w:val="24"/>
                <w:highlight w:val="none"/>
                <w:lang w:val="en-US" w:eastAsia="zh-CN" w:bidi="ar-SA"/>
              </w:rPr>
              <w:t>。如涉及分项报价须同时以附件形式上传加盖公章的分项目报价明细表。</w:t>
            </w:r>
          </w:p>
        </w:tc>
      </w:tr>
      <w:tr w14:paraId="0B31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0" w:type="dxa"/>
            <w:vMerge w:val="continue"/>
            <w:noWrap w:val="0"/>
            <w:vAlign w:val="center"/>
          </w:tcPr>
          <w:p w14:paraId="37FCF74D">
            <w:pPr>
              <w:keepLines w:val="0"/>
              <w:pageBreakBefore w:val="0"/>
              <w:tabs>
                <w:tab w:val="left" w:pos="810"/>
              </w:tabs>
              <w:kinsoku/>
              <w:overflowPunct/>
              <w:topLinePunct w:val="0"/>
              <w:autoSpaceDE/>
              <w:autoSpaceDN/>
              <w:bidi w:val="0"/>
              <w:spacing w:line="400" w:lineRule="exact"/>
              <w:jc w:val="center"/>
              <w:textAlignment w:val="auto"/>
              <w:rPr>
                <w:rFonts w:hint="eastAsia" w:ascii="宋体" w:hAnsi="宋体" w:cs="宋体"/>
                <w:sz w:val="24"/>
                <w:highlight w:val="none"/>
                <w:lang w:val="en-US" w:eastAsia="zh-CN"/>
              </w:rPr>
            </w:pPr>
          </w:p>
        </w:tc>
        <w:tc>
          <w:tcPr>
            <w:tcW w:w="1773" w:type="dxa"/>
            <w:vMerge w:val="continue"/>
            <w:noWrap w:val="0"/>
            <w:vAlign w:val="center"/>
          </w:tcPr>
          <w:p w14:paraId="75E41BA6">
            <w:pPr>
              <w:keepLines w:val="0"/>
              <w:pageBreakBefore w:val="0"/>
              <w:tabs>
                <w:tab w:val="left" w:pos="810"/>
              </w:tabs>
              <w:kinsoku/>
              <w:overflowPunct/>
              <w:topLinePunct w:val="0"/>
              <w:autoSpaceDE/>
              <w:autoSpaceDN/>
              <w:bidi w:val="0"/>
              <w:spacing w:line="400" w:lineRule="exact"/>
              <w:textAlignment w:val="auto"/>
              <w:rPr>
                <w:color w:val="auto"/>
                <w:sz w:val="24"/>
                <w:highlight w:val="none"/>
              </w:rPr>
            </w:pPr>
          </w:p>
        </w:tc>
        <w:tc>
          <w:tcPr>
            <w:tcW w:w="6821" w:type="dxa"/>
            <w:noWrap w:val="0"/>
            <w:vAlign w:val="center"/>
          </w:tcPr>
          <w:p w14:paraId="4ED54AB3">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4.代理服务费</w:t>
            </w:r>
          </w:p>
          <w:p w14:paraId="403E530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招标代理服务费按照《国家发展改革委关于进一步放开建设项目专业服务价格的通知》（发改价格〔2015〕299号）的规定，招标代理费实行市场调节价。参照国家发展计划委员会《招标代理服务收费管理暂行办法》的通知（计价格[2002]1980号文件）及国家发展和改革委员会发改价格[2011]534号文件计算，并按照招标代理合同有关条款收取招标代理服务费。</w:t>
            </w:r>
          </w:p>
        </w:tc>
      </w:tr>
    </w:tbl>
    <w:p w14:paraId="71802AA4">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left"/>
        <w:textAlignment w:val="auto"/>
        <w:rPr>
          <w:b/>
          <w:bCs/>
        </w:rPr>
      </w:pPr>
      <w:r>
        <w:rPr>
          <w:rFonts w:ascii="????Regular" w:hAnsi="????Regular" w:eastAsia="????Regular" w:cs="????Regular"/>
          <w:b/>
          <w:bCs/>
          <w:color w:val="333333"/>
          <w:kern w:val="0"/>
          <w:sz w:val="24"/>
          <w:szCs w:val="24"/>
          <w:lang w:val="en-US" w:eastAsia="zh-CN" w:bidi="ar"/>
        </w:rPr>
        <w:t>注：本表内容与</w:t>
      </w:r>
      <w:r>
        <w:rPr>
          <w:rFonts w:hint="eastAsia" w:ascii="????Regular" w:hAnsi="????Regular" w:eastAsia="????Regular" w:cs="????Regular"/>
          <w:b/>
          <w:bCs/>
          <w:color w:val="333333"/>
          <w:kern w:val="0"/>
          <w:sz w:val="24"/>
          <w:szCs w:val="24"/>
          <w:lang w:val="en-US" w:eastAsia="zh-CN" w:bidi="ar"/>
        </w:rPr>
        <w:t>供应商</w:t>
      </w:r>
      <w:r>
        <w:rPr>
          <w:rFonts w:ascii="????Regular" w:hAnsi="????Regular" w:eastAsia="????Regular" w:cs="????Regular"/>
          <w:b/>
          <w:bCs/>
          <w:color w:val="333333"/>
          <w:kern w:val="0"/>
          <w:sz w:val="24"/>
          <w:szCs w:val="24"/>
          <w:lang w:val="en-US" w:eastAsia="zh-CN" w:bidi="ar"/>
        </w:rPr>
        <w:t>须知</w:t>
      </w:r>
      <w:r>
        <w:rPr>
          <w:rFonts w:hint="eastAsia" w:ascii="????Regular" w:hAnsi="????Regular" w:eastAsia="????Regular" w:cs="????Regular"/>
          <w:b/>
          <w:bCs/>
          <w:color w:val="333333"/>
          <w:kern w:val="0"/>
          <w:sz w:val="24"/>
          <w:szCs w:val="24"/>
          <w:lang w:val="en-US" w:eastAsia="zh-CN" w:bidi="ar"/>
        </w:rPr>
        <w:t>正文</w:t>
      </w:r>
      <w:r>
        <w:rPr>
          <w:rFonts w:ascii="????Regular" w:hAnsi="????Regular" w:eastAsia="????Regular" w:cs="????Regular"/>
          <w:b/>
          <w:bCs/>
          <w:color w:val="333333"/>
          <w:kern w:val="0"/>
          <w:sz w:val="24"/>
          <w:szCs w:val="24"/>
          <w:lang w:val="en-US" w:eastAsia="zh-CN" w:bidi="ar"/>
        </w:rPr>
        <w:t>内容不一致的，以本表内容为准。</w:t>
      </w:r>
    </w:p>
    <w:p w14:paraId="10F9C962">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b/>
          <w:bCs/>
          <w:spacing w:val="10"/>
          <w:kern w:val="0"/>
          <w:sz w:val="21"/>
          <w:szCs w:val="21"/>
          <w:highlight w:val="none"/>
        </w:rPr>
      </w:pPr>
      <w:r>
        <w:rPr>
          <w:rFonts w:hint="eastAsia" w:ascii="宋体" w:hAnsi="宋体"/>
          <w:b/>
          <w:bCs/>
          <w:spacing w:val="10"/>
          <w:kern w:val="0"/>
          <w:sz w:val="32"/>
          <w:szCs w:val="32"/>
          <w:highlight w:val="none"/>
        </w:rPr>
        <w:br w:type="page"/>
      </w:r>
    </w:p>
    <w:p w14:paraId="1762A11E">
      <w:pPr>
        <w:pStyle w:val="4"/>
        <w:keepNext/>
        <w:keepLines/>
        <w:pageBreakBefore w:val="0"/>
        <w:widowControl w:val="0"/>
        <w:kinsoku/>
        <w:wordWrap/>
        <w:overflowPunct/>
        <w:topLinePunct w:val="0"/>
        <w:autoSpaceDE/>
        <w:autoSpaceDN/>
        <w:bidi w:val="0"/>
        <w:adjustRightInd w:val="0"/>
        <w:snapToGrid/>
        <w:spacing w:before="157" w:beforeLines="50" w:after="0" w:line="360" w:lineRule="auto"/>
        <w:jc w:val="center"/>
        <w:textAlignment w:val="baseline"/>
        <w:rPr>
          <w:rFonts w:hint="eastAsia" w:ascii="宋体" w:hAnsi="宋体" w:eastAsia="宋体" w:cs="宋体"/>
          <w:b/>
          <w:bCs/>
          <w:sz w:val="32"/>
          <w:szCs w:val="32"/>
          <w:lang w:val="en-US" w:eastAsia="zh-CN"/>
        </w:rPr>
      </w:pPr>
      <w:bookmarkStart w:id="83" w:name="_Toc8853"/>
      <w:bookmarkStart w:id="84" w:name="_Toc23607"/>
      <w:bookmarkStart w:id="85" w:name="_Toc11770"/>
      <w:bookmarkStart w:id="86" w:name="_Toc9524"/>
      <w:bookmarkStart w:id="87" w:name="_Toc12613"/>
      <w:bookmarkStart w:id="88" w:name="_Toc24645"/>
      <w:bookmarkStart w:id="89" w:name="_Toc22443"/>
      <w:bookmarkStart w:id="90" w:name="_Toc31999"/>
      <w:bookmarkStart w:id="91" w:name="_Toc7427"/>
      <w:bookmarkStart w:id="92" w:name="_Toc16591"/>
      <w:bookmarkStart w:id="93" w:name="_Toc32649"/>
      <w:r>
        <w:rPr>
          <w:rFonts w:hint="eastAsia" w:ascii="宋体" w:hAnsi="宋体" w:eastAsia="宋体" w:cs="宋体"/>
          <w:b/>
          <w:bCs/>
          <w:sz w:val="32"/>
          <w:szCs w:val="32"/>
          <w:lang w:val="en-US" w:eastAsia="zh-CN"/>
        </w:rPr>
        <w:t>二、供应商须知</w:t>
      </w:r>
      <w:bookmarkEnd w:id="83"/>
      <w:bookmarkEnd w:id="84"/>
      <w:bookmarkEnd w:id="85"/>
      <w:bookmarkEnd w:id="86"/>
      <w:bookmarkEnd w:id="87"/>
      <w:bookmarkEnd w:id="88"/>
      <w:bookmarkEnd w:id="89"/>
      <w:bookmarkEnd w:id="90"/>
      <w:bookmarkEnd w:id="91"/>
      <w:bookmarkEnd w:id="92"/>
      <w:bookmarkEnd w:id="93"/>
    </w:p>
    <w:p w14:paraId="70678801">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94" w:name="_Toc3219"/>
      <w:bookmarkStart w:id="95" w:name="_Toc31463"/>
      <w:bookmarkStart w:id="96" w:name="_Toc8023"/>
      <w:bookmarkStart w:id="97" w:name="_Toc21875"/>
      <w:bookmarkStart w:id="98" w:name="_Toc15042"/>
      <w:bookmarkStart w:id="99" w:name="_Toc7218"/>
      <w:bookmarkStart w:id="100" w:name="_Toc9953"/>
      <w:bookmarkStart w:id="101" w:name="_Toc6099"/>
      <w:bookmarkStart w:id="102" w:name="_Toc5698"/>
      <w:bookmarkStart w:id="103" w:name="_Toc16815"/>
      <w:bookmarkStart w:id="104" w:name="_Toc10033"/>
      <w:r>
        <w:rPr>
          <w:rFonts w:hint="eastAsia" w:ascii="宋体" w:hAnsi="宋体" w:cs="宋体"/>
          <w:sz w:val="24"/>
          <w:szCs w:val="24"/>
          <w:lang w:eastAsia="zh-CN"/>
        </w:rPr>
        <w:t>㈠</w:t>
      </w:r>
      <w:r>
        <w:rPr>
          <w:rFonts w:hint="eastAsia" w:ascii="宋体" w:hAnsi="宋体" w:eastAsia="宋体" w:cs="宋体"/>
          <w:sz w:val="24"/>
          <w:szCs w:val="24"/>
        </w:rPr>
        <w:t>、总则</w:t>
      </w:r>
      <w:bookmarkEnd w:id="94"/>
      <w:bookmarkEnd w:id="95"/>
      <w:bookmarkEnd w:id="96"/>
      <w:bookmarkEnd w:id="97"/>
      <w:bookmarkEnd w:id="98"/>
      <w:bookmarkEnd w:id="99"/>
      <w:bookmarkEnd w:id="100"/>
      <w:bookmarkEnd w:id="101"/>
      <w:bookmarkEnd w:id="102"/>
      <w:bookmarkEnd w:id="103"/>
      <w:bookmarkEnd w:id="104"/>
    </w:p>
    <w:p w14:paraId="34117C0E">
      <w:pPr>
        <w:tabs>
          <w:tab w:val="left" w:pos="0"/>
        </w:tabs>
        <w:adjustRightInd w:val="0"/>
        <w:snapToGrid w:val="0"/>
        <w:spacing w:line="360" w:lineRule="auto"/>
        <w:ind w:firstLine="482" w:firstLineChars="200"/>
        <w:jc w:val="left"/>
        <w:rPr>
          <w:rFonts w:hint="eastAsia" w:ascii="宋体" w:hAnsi="宋体" w:eastAsia="宋体" w:cs="仿宋_GB2312"/>
          <w:b/>
          <w:kern w:val="0"/>
          <w:sz w:val="24"/>
        </w:rPr>
      </w:pPr>
      <w:r>
        <w:rPr>
          <w:rFonts w:hint="eastAsia" w:ascii="宋体" w:hAnsi="宋体" w:eastAsia="宋体" w:cs="仿宋_GB2312"/>
          <w:b/>
          <w:kern w:val="0"/>
          <w:sz w:val="24"/>
        </w:rPr>
        <w:t>1. 适用范围</w:t>
      </w:r>
    </w:p>
    <w:p w14:paraId="2054475C">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本竞争性磋商</w:t>
      </w:r>
      <w:r>
        <w:rPr>
          <w:rFonts w:hint="eastAsia" w:ascii="宋体" w:hAnsi="宋体" w:cs="宋体"/>
          <w:kern w:val="0"/>
          <w:sz w:val="24"/>
          <w:szCs w:val="24"/>
          <w:highlight w:val="none"/>
          <w:lang w:val="en-US" w:eastAsia="zh-CN"/>
        </w:rPr>
        <w:t>采购</w:t>
      </w:r>
      <w:r>
        <w:rPr>
          <w:rFonts w:hint="eastAsia" w:ascii="宋体" w:hAnsi="宋体" w:eastAsia="宋体" w:cs="宋体"/>
          <w:kern w:val="0"/>
          <w:sz w:val="24"/>
          <w:szCs w:val="24"/>
          <w:highlight w:val="none"/>
        </w:rPr>
        <w:t>文件（以下简称</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仅</w:t>
      </w:r>
      <w:r>
        <w:rPr>
          <w:rFonts w:hint="eastAsia" w:ascii="宋体" w:hAnsi="宋体" w:eastAsia="宋体" w:cs="宋体"/>
          <w:kern w:val="0"/>
          <w:sz w:val="24"/>
          <w:szCs w:val="24"/>
          <w:highlight w:val="none"/>
        </w:rPr>
        <w:t>适用于本次采购活动的全过程。</w:t>
      </w:r>
    </w:p>
    <w:p w14:paraId="3FBB25E6">
      <w:pPr>
        <w:tabs>
          <w:tab w:val="left" w:pos="0"/>
        </w:tabs>
        <w:adjustRightInd w:val="0"/>
        <w:snapToGrid w:val="0"/>
        <w:spacing w:line="360" w:lineRule="auto"/>
        <w:ind w:firstLine="482" w:firstLineChars="200"/>
        <w:jc w:val="left"/>
        <w:rPr>
          <w:rFonts w:hint="eastAsia" w:ascii="宋体" w:hAnsi="宋体" w:eastAsia="宋体" w:cs="仿宋_GB2312"/>
          <w:b/>
          <w:kern w:val="0"/>
          <w:sz w:val="24"/>
        </w:rPr>
      </w:pPr>
      <w:r>
        <w:rPr>
          <w:rFonts w:hint="eastAsia" w:ascii="宋体" w:hAnsi="宋体" w:eastAsia="宋体" w:cs="仿宋_GB2312"/>
          <w:b/>
          <w:kern w:val="0"/>
          <w:sz w:val="24"/>
        </w:rPr>
        <w:t>2. 定义</w:t>
      </w:r>
    </w:p>
    <w:p w14:paraId="1B896D73">
      <w:pPr>
        <w:tabs>
          <w:tab w:val="left" w:pos="567"/>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eastAsia="宋体" w:cs="宋体"/>
          <w:kern w:val="0"/>
          <w:sz w:val="24"/>
          <w:szCs w:val="24"/>
          <w:highlight w:val="none"/>
        </w:rPr>
        <w:t>2.1</w:t>
      </w:r>
      <w:r>
        <w:rPr>
          <w:rFonts w:hint="eastAsia" w:ascii="宋体" w:hAnsi="宋体" w:cs="宋体"/>
          <w:kern w:val="0"/>
          <w:sz w:val="24"/>
          <w:lang w:val="en-US" w:eastAsia="zh-CN"/>
        </w:rPr>
        <w:t>采购</w:t>
      </w:r>
      <w:r>
        <w:rPr>
          <w:rFonts w:hint="eastAsia" w:ascii="宋体" w:hAnsi="宋体" w:cs="宋体"/>
          <w:kern w:val="0"/>
          <w:sz w:val="24"/>
        </w:rPr>
        <w:t>人指本次</w:t>
      </w:r>
      <w:r>
        <w:rPr>
          <w:rFonts w:hint="eastAsia" w:ascii="宋体" w:hAnsi="宋体" w:cs="宋体"/>
          <w:kern w:val="0"/>
          <w:sz w:val="24"/>
          <w:lang w:val="en-US" w:eastAsia="zh-CN"/>
        </w:rPr>
        <w:t>采购</w:t>
      </w:r>
      <w:r>
        <w:rPr>
          <w:rFonts w:hint="eastAsia" w:ascii="宋体" w:hAnsi="宋体" w:cs="宋体"/>
          <w:kern w:val="0"/>
          <w:sz w:val="24"/>
        </w:rPr>
        <w:t>活动的采购单位。</w:t>
      </w:r>
    </w:p>
    <w:p w14:paraId="402ED06B">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cs="宋体"/>
          <w:color w:val="000000"/>
          <w:sz w:val="24"/>
        </w:rPr>
        <w:t>2.2采购</w:t>
      </w:r>
      <w:r>
        <w:rPr>
          <w:rFonts w:hint="eastAsia" w:ascii="宋体" w:hAnsi="宋体" w:cs="宋体"/>
          <w:color w:val="000000"/>
          <w:kern w:val="0"/>
          <w:sz w:val="24"/>
        </w:rPr>
        <w:t>代理机构指在</w:t>
      </w:r>
      <w:r>
        <w:rPr>
          <w:rFonts w:hint="eastAsia" w:ascii="宋体" w:hAnsi="宋体" w:cs="宋体"/>
          <w:color w:val="000000"/>
          <w:kern w:val="0"/>
          <w:sz w:val="24"/>
          <w:lang w:val="en-US" w:eastAsia="zh-CN"/>
        </w:rPr>
        <w:t>采购人</w:t>
      </w:r>
      <w:r>
        <w:rPr>
          <w:rFonts w:hint="eastAsia" w:ascii="宋体" w:hAnsi="宋体" w:cs="宋体"/>
          <w:color w:val="000000"/>
          <w:kern w:val="0"/>
          <w:sz w:val="24"/>
        </w:rPr>
        <w:t>委托的范围内依法开展采购活动，组织本次</w:t>
      </w:r>
      <w:r>
        <w:rPr>
          <w:rFonts w:hint="eastAsia" w:ascii="宋体" w:hAnsi="宋体" w:cs="宋体"/>
          <w:color w:val="000000"/>
          <w:kern w:val="0"/>
          <w:sz w:val="24"/>
          <w:lang w:val="en-US" w:eastAsia="zh-CN"/>
        </w:rPr>
        <w:t>采购</w:t>
      </w:r>
      <w:r>
        <w:rPr>
          <w:rFonts w:hint="eastAsia" w:ascii="宋体" w:hAnsi="宋体" w:cs="宋体"/>
          <w:color w:val="000000"/>
          <w:kern w:val="0"/>
          <w:sz w:val="24"/>
        </w:rPr>
        <w:t>活动</w:t>
      </w:r>
      <w:r>
        <w:rPr>
          <w:rFonts w:hint="eastAsia" w:ascii="宋体" w:hAnsi="宋体" w:eastAsia="宋体" w:cs="宋体"/>
          <w:color w:val="000000"/>
          <w:kern w:val="0"/>
          <w:sz w:val="24"/>
        </w:rPr>
        <w:t>的执行机构。</w:t>
      </w:r>
    </w:p>
    <w:p w14:paraId="79F691AC">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2.3</w:t>
      </w:r>
      <w:r>
        <w:rPr>
          <w:rFonts w:hint="eastAsia" w:ascii="宋体" w:hAnsi="宋体" w:eastAsia="宋体" w:cs="宋体"/>
          <w:color w:val="000000"/>
          <w:kern w:val="0"/>
          <w:sz w:val="24"/>
        </w:rPr>
        <w:t>供应商指符合本</w:t>
      </w:r>
      <w:r>
        <w:rPr>
          <w:rFonts w:hint="eastAsia" w:ascii="宋体" w:hAnsi="宋体" w:eastAsia="宋体" w:cs="宋体"/>
          <w:color w:val="000000"/>
          <w:kern w:val="0"/>
          <w:sz w:val="24"/>
          <w:lang w:eastAsia="zh-CN"/>
        </w:rPr>
        <w:t>采购文件</w:t>
      </w:r>
      <w:r>
        <w:rPr>
          <w:rFonts w:hint="eastAsia" w:ascii="宋体" w:hAnsi="宋体" w:eastAsia="宋体" w:cs="宋体"/>
          <w:color w:val="000000"/>
          <w:kern w:val="0"/>
          <w:sz w:val="24"/>
        </w:rPr>
        <w:t>规定</w:t>
      </w:r>
      <w:r>
        <w:rPr>
          <w:rFonts w:hint="eastAsia" w:ascii="宋体" w:hAnsi="宋体" w:eastAsia="宋体" w:cs="宋体"/>
          <w:color w:val="000000"/>
          <w:kern w:val="0"/>
          <w:sz w:val="24"/>
          <w:lang w:eastAsia="zh-CN"/>
        </w:rPr>
        <w:t>，</w:t>
      </w:r>
      <w:r>
        <w:rPr>
          <w:rFonts w:hint="eastAsia" w:ascii="宋体" w:hAnsi="宋体" w:eastAsia="宋体" w:cs="仿宋_GB2312"/>
          <w:kern w:val="0"/>
          <w:sz w:val="24"/>
        </w:rPr>
        <w:t>按照规定获</w:t>
      </w:r>
      <w:r>
        <w:rPr>
          <w:rFonts w:hint="eastAsia" w:ascii="宋体" w:hAnsi="宋体" w:cs="宋体"/>
          <w:kern w:val="0"/>
          <w:sz w:val="24"/>
          <w:lang w:val="en-US" w:eastAsia="zh-CN"/>
        </w:rPr>
        <w:t>取</w:t>
      </w:r>
      <w:r>
        <w:rPr>
          <w:rFonts w:hint="eastAsia" w:ascii="宋体" w:hAnsi="宋体" w:cs="宋体"/>
          <w:kern w:val="0"/>
          <w:sz w:val="24"/>
        </w:rPr>
        <w:t>了</w:t>
      </w:r>
      <w:r>
        <w:rPr>
          <w:rFonts w:hint="eastAsia" w:ascii="宋体" w:hAnsi="宋体" w:eastAsia="宋体" w:cs="宋体"/>
          <w:color w:val="000000"/>
          <w:kern w:val="0"/>
          <w:sz w:val="24"/>
          <w:lang w:val="en-US" w:eastAsia="zh-CN"/>
        </w:rPr>
        <w:t>采购文件</w:t>
      </w:r>
      <w:r>
        <w:rPr>
          <w:rFonts w:hint="eastAsia" w:ascii="宋体" w:hAnsi="宋体" w:eastAsia="宋体" w:cs="宋体"/>
          <w:color w:val="000000"/>
          <w:kern w:val="0"/>
          <w:sz w:val="24"/>
        </w:rPr>
        <w:t>并</w:t>
      </w:r>
      <w:r>
        <w:rPr>
          <w:rFonts w:hint="eastAsia" w:ascii="宋体" w:hAnsi="宋体" w:eastAsia="宋体" w:cs="宋体"/>
          <w:color w:val="000000"/>
          <w:kern w:val="0"/>
          <w:sz w:val="24"/>
          <w:lang w:val="en-US" w:eastAsia="zh-CN"/>
        </w:rPr>
        <w:t>提交响应文件</w:t>
      </w:r>
      <w:r>
        <w:rPr>
          <w:rFonts w:hint="eastAsia" w:ascii="宋体" w:hAnsi="宋体" w:eastAsia="宋体" w:cs="宋体"/>
          <w:color w:val="000000"/>
          <w:kern w:val="0"/>
          <w:sz w:val="24"/>
        </w:rPr>
        <w:t>参加磋商活动的供应商。</w:t>
      </w:r>
    </w:p>
    <w:p w14:paraId="19891C23">
      <w:pPr>
        <w:pageBreakBefore w:val="0"/>
        <w:widowControl/>
        <w:kinsoku/>
        <w:wordWrap/>
        <w:overflowPunct/>
        <w:topLinePunct w:val="0"/>
        <w:autoSpaceDE/>
        <w:autoSpaceDN/>
        <w:bidi w:val="0"/>
        <w:snapToGrid w:val="0"/>
        <w:spacing w:line="360" w:lineRule="auto"/>
        <w:ind w:firstLine="480" w:firstLineChars="20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2.4采购项目概况：详见供应商须知前附表。</w:t>
      </w:r>
    </w:p>
    <w:p w14:paraId="55367AE9">
      <w:pPr>
        <w:tabs>
          <w:tab w:val="left" w:pos="0"/>
        </w:tabs>
        <w:adjustRightInd w:val="0"/>
        <w:snapToGrid w:val="0"/>
        <w:spacing w:line="360" w:lineRule="auto"/>
        <w:ind w:firstLine="482" w:firstLineChars="200"/>
        <w:jc w:val="left"/>
        <w:rPr>
          <w:rFonts w:hint="eastAsia" w:ascii="宋体" w:hAnsi="宋体" w:eastAsia="宋体" w:cs="仿宋_GB2312"/>
          <w:b/>
          <w:kern w:val="0"/>
          <w:sz w:val="24"/>
        </w:rPr>
      </w:pPr>
      <w:r>
        <w:rPr>
          <w:rFonts w:hint="eastAsia" w:ascii="宋体" w:hAnsi="宋体" w:eastAsia="宋体" w:cs="仿宋_GB2312"/>
          <w:b/>
          <w:kern w:val="0"/>
          <w:sz w:val="24"/>
        </w:rPr>
        <w:t>3.合格供应商的条件</w:t>
      </w:r>
    </w:p>
    <w:p w14:paraId="6528630E">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3.1供应商</w:t>
      </w:r>
      <w:r>
        <w:rPr>
          <w:rFonts w:hint="eastAsia" w:ascii="宋体" w:hAnsi="宋体" w:cs="宋体"/>
          <w:kern w:val="0"/>
          <w:sz w:val="24"/>
        </w:rPr>
        <w:t>应具备《中华人民共和国政府采购法》和</w:t>
      </w:r>
      <w:r>
        <w:rPr>
          <w:rFonts w:hint="eastAsia" w:ascii="宋体" w:hAnsi="宋体" w:cs="宋体"/>
          <w:kern w:val="0"/>
          <w:sz w:val="24"/>
          <w:lang w:eastAsia="zh-CN"/>
        </w:rPr>
        <w:t>供应商</w:t>
      </w:r>
      <w:r>
        <w:rPr>
          <w:rFonts w:hint="eastAsia" w:ascii="宋体" w:hAnsi="宋体" w:cs="宋体"/>
          <w:kern w:val="0"/>
          <w:sz w:val="24"/>
        </w:rPr>
        <w:t>须知前附表规定的</w:t>
      </w:r>
      <w:r>
        <w:rPr>
          <w:rFonts w:hint="eastAsia" w:ascii="宋体" w:hAnsi="宋体" w:cs="宋体"/>
          <w:kern w:val="0"/>
          <w:sz w:val="24"/>
          <w:lang w:val="en-US" w:eastAsia="zh-CN"/>
        </w:rPr>
        <w:t>资格</w:t>
      </w:r>
      <w:r>
        <w:rPr>
          <w:rFonts w:hint="eastAsia" w:ascii="宋体" w:hAnsi="宋体" w:cs="宋体"/>
          <w:kern w:val="0"/>
          <w:sz w:val="24"/>
        </w:rPr>
        <w:t>条件。</w:t>
      </w:r>
    </w:p>
    <w:p w14:paraId="03C36F55">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3.2供应商</w:t>
      </w:r>
      <w:r>
        <w:rPr>
          <w:rFonts w:ascii="宋体" w:hAnsi="宋体" w:cs="宋体"/>
          <w:kern w:val="0"/>
          <w:sz w:val="24"/>
        </w:rPr>
        <w:t>必须是已在中国境内依法登记注册，并持有符合法律法规规定的有效证件</w:t>
      </w:r>
      <w:r>
        <w:rPr>
          <w:rFonts w:hint="eastAsia" w:ascii="宋体" w:hAnsi="宋体" w:cs="宋体"/>
          <w:kern w:val="0"/>
          <w:sz w:val="24"/>
        </w:rPr>
        <w:t>，在资金、经验、人员等方面有能力保证本项目的实施及承担过程中可能的风险和赔偿责任</w:t>
      </w:r>
      <w:r>
        <w:rPr>
          <w:rFonts w:ascii="宋体" w:hAnsi="宋体" w:cs="宋体"/>
          <w:kern w:val="0"/>
          <w:sz w:val="24"/>
        </w:rPr>
        <w:t>。如为法人或</w:t>
      </w:r>
      <w:r>
        <w:rPr>
          <w:rFonts w:hint="eastAsia" w:ascii="宋体" w:hAnsi="宋体" w:cs="仿宋_GB2312"/>
          <w:kern w:val="0"/>
          <w:sz w:val="24"/>
          <w:lang w:val="en-US" w:eastAsia="zh-CN"/>
        </w:rPr>
        <w:t>非法人</w:t>
      </w:r>
      <w:r>
        <w:rPr>
          <w:rFonts w:ascii="宋体" w:hAnsi="宋体" w:cs="宋体"/>
          <w:kern w:val="0"/>
          <w:sz w:val="24"/>
        </w:rPr>
        <w:t>组织，其证件上载明的营业期限剩余时间应当不少于本次采购相关合同基本义务履行所需期限，或已经提供相关证明材料能够证明具有履约能力。</w:t>
      </w:r>
    </w:p>
    <w:p w14:paraId="4A5C2131">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3.3供应商应独立于采购人。为本项目提供整体设计、规范编制或者项目管理、监理、检测等服务的供应商，不得再参加本项目的磋商。</w:t>
      </w:r>
    </w:p>
    <w:p w14:paraId="1B741B91">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单位负责人为同一人或者存在控股、管理关系的不同供应商，不得同时参加本项目同一包的磋商。</w:t>
      </w:r>
    </w:p>
    <w:p w14:paraId="5D716119">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3.5</w:t>
      </w:r>
      <w:r>
        <w:rPr>
          <w:rFonts w:hint="eastAsia" w:ascii="宋体" w:hAnsi="宋体" w:eastAsia="宋体" w:cs="宋体"/>
          <w:kern w:val="0"/>
          <w:sz w:val="24"/>
          <w:szCs w:val="24"/>
          <w:highlight w:val="none"/>
        </w:rPr>
        <w:t>在响应文件递交截止时间前，供应商如列入失信被执行人、重大税收违法案件当事人名单、政府采购严重违法失信行为记录名单，将被拒绝其参与政府采购活动。</w:t>
      </w:r>
    </w:p>
    <w:p w14:paraId="1F75BBC6">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两个以上的自然人、法人或者</w:t>
      </w:r>
      <w:r>
        <w:rPr>
          <w:rFonts w:hint="eastAsia" w:ascii="宋体" w:hAnsi="宋体" w:cs="仿宋_GB2312"/>
          <w:kern w:val="0"/>
          <w:sz w:val="24"/>
          <w:lang w:val="en-US" w:eastAsia="zh-CN"/>
        </w:rPr>
        <w:t>非法人</w:t>
      </w:r>
      <w:r>
        <w:rPr>
          <w:rFonts w:hint="eastAsia" w:ascii="宋体" w:hAnsi="宋体" w:eastAsia="宋体" w:cs="宋体"/>
          <w:kern w:val="0"/>
          <w:sz w:val="24"/>
          <w:szCs w:val="24"/>
          <w:highlight w:val="none"/>
        </w:rPr>
        <w:t>组织组成一个联合体，以一个供应商的身份共同参加政府采购活动的，对所有联合体成员进行信用记录查询，联合体成员存在不良信用记录的，视同联合体存在不良信用记录。</w:t>
      </w:r>
    </w:p>
    <w:p w14:paraId="2D562DA2">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上述信息以信用中国、中国政府采购网网站查询结果为准。</w:t>
      </w:r>
    </w:p>
    <w:p w14:paraId="62EE50A7">
      <w:pPr>
        <w:pageBreakBefore w:val="0"/>
        <w:widowControl/>
        <w:kinsoku/>
        <w:wordWrap/>
        <w:overflowPunct/>
        <w:topLinePunct w:val="0"/>
        <w:autoSpaceDE/>
        <w:autoSpaceDN/>
        <w:bidi w:val="0"/>
        <w:snapToGrid w:val="0"/>
        <w:spacing w:line="360" w:lineRule="auto"/>
        <w:ind w:firstLine="480" w:firstLineChars="200"/>
        <w:jc w:val="left"/>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3.6</w:t>
      </w:r>
      <w:r>
        <w:rPr>
          <w:rFonts w:hint="eastAsia" w:ascii="宋体" w:hAnsi="宋体" w:cs="仿宋_GB2312"/>
          <w:b w:val="0"/>
          <w:bCs w:val="0"/>
          <w:kern w:val="0"/>
          <w:sz w:val="24"/>
        </w:rPr>
        <w:t>对</w:t>
      </w:r>
      <w:r>
        <w:rPr>
          <w:rFonts w:hint="eastAsia" w:ascii="宋体" w:hAnsi="宋体" w:cs="仿宋_GB2312"/>
          <w:b w:val="0"/>
          <w:bCs w:val="0"/>
          <w:kern w:val="0"/>
          <w:sz w:val="24"/>
          <w:lang w:val="en-US" w:eastAsia="zh-CN"/>
        </w:rPr>
        <w:t>供应商</w:t>
      </w:r>
      <w:r>
        <w:rPr>
          <w:rFonts w:hint="eastAsia" w:ascii="宋体" w:hAnsi="宋体" w:cs="仿宋_GB2312"/>
          <w:b w:val="0"/>
          <w:bCs w:val="0"/>
          <w:kern w:val="0"/>
          <w:sz w:val="24"/>
        </w:rPr>
        <w:t>的其他要求</w:t>
      </w:r>
      <w:r>
        <w:rPr>
          <w:rFonts w:hint="eastAsia" w:ascii="宋体" w:hAnsi="宋体" w:cs="宋体"/>
          <w:b w:val="0"/>
          <w:bCs w:val="0"/>
          <w:kern w:val="0"/>
          <w:sz w:val="24"/>
        </w:rPr>
        <w:t>详见</w:t>
      </w:r>
      <w:r>
        <w:rPr>
          <w:rFonts w:hint="eastAsia" w:ascii="宋体" w:hAnsi="宋体" w:cs="宋体"/>
          <w:b w:val="0"/>
          <w:bCs w:val="0"/>
          <w:kern w:val="0"/>
          <w:sz w:val="24"/>
          <w:lang w:val="en-US" w:eastAsia="zh-CN"/>
        </w:rPr>
        <w:t>供应商</w:t>
      </w:r>
      <w:r>
        <w:rPr>
          <w:rFonts w:hint="eastAsia" w:ascii="宋体" w:hAnsi="宋体" w:cs="宋体"/>
          <w:b w:val="0"/>
          <w:bCs w:val="0"/>
          <w:kern w:val="0"/>
          <w:sz w:val="24"/>
        </w:rPr>
        <w:t>须知前附表。</w:t>
      </w:r>
    </w:p>
    <w:p w14:paraId="55C6F8B4">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仿宋_GB2312"/>
          <w:b/>
          <w:kern w:val="0"/>
          <w:sz w:val="24"/>
          <w:lang w:val="en-US" w:eastAsia="zh-CN"/>
        </w:rPr>
      </w:pPr>
      <w:r>
        <w:rPr>
          <w:rFonts w:hint="eastAsia" w:ascii="宋体" w:hAnsi="宋体" w:eastAsia="宋体" w:cs="仿宋_GB2312"/>
          <w:b/>
          <w:kern w:val="0"/>
          <w:sz w:val="24"/>
        </w:rPr>
        <w:t>4.费用</w:t>
      </w:r>
      <w:r>
        <w:rPr>
          <w:rFonts w:hint="eastAsia" w:ascii="宋体" w:hAnsi="宋体" w:eastAsia="宋体" w:cs="仿宋_GB2312"/>
          <w:b/>
          <w:kern w:val="0"/>
          <w:sz w:val="24"/>
          <w:lang w:val="en-US" w:eastAsia="zh-CN"/>
        </w:rPr>
        <w:t>承担</w:t>
      </w:r>
    </w:p>
    <w:p w14:paraId="0B491F07">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供应商应承担所有与准备和参加磋商有关的费用，采购人和采购代理机构在任何情况下均无义务和责任承担这些费用。</w:t>
      </w:r>
    </w:p>
    <w:p w14:paraId="5F14882D">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kern w:val="0"/>
          <w:sz w:val="24"/>
        </w:rPr>
      </w:pPr>
      <w:r>
        <w:rPr>
          <w:rFonts w:hint="eastAsia" w:ascii="宋体" w:hAnsi="宋体" w:eastAsia="宋体" w:cs="宋体"/>
          <w:b/>
          <w:kern w:val="0"/>
          <w:sz w:val="24"/>
        </w:rPr>
        <w:t>5.知识产权</w:t>
      </w:r>
    </w:p>
    <w:p w14:paraId="36118DA6">
      <w:pPr>
        <w:keepNext w:val="0"/>
        <w:keepLines w:val="0"/>
        <w:pageBreakBefore w:val="0"/>
        <w:tabs>
          <w:tab w:val="left" w:pos="567"/>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14:paraId="53932BF3">
      <w:pPr>
        <w:keepNext w:val="0"/>
        <w:keepLines w:val="0"/>
        <w:pageBreakBefore w:val="0"/>
        <w:tabs>
          <w:tab w:val="left" w:pos="567"/>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.2 除非</w:t>
      </w:r>
      <w:r>
        <w:rPr>
          <w:rFonts w:hint="eastAsia" w:ascii="宋体" w:hAnsi="宋体" w:eastAsia="宋体" w:cs="宋体"/>
          <w:kern w:val="0"/>
          <w:sz w:val="24"/>
          <w:lang w:eastAsia="zh-CN"/>
        </w:rPr>
        <w:t>采购文件</w:t>
      </w:r>
      <w:r>
        <w:rPr>
          <w:rFonts w:hint="eastAsia" w:ascii="宋体" w:hAnsi="宋体" w:eastAsia="宋体" w:cs="宋体"/>
          <w:kern w:val="0"/>
          <w:sz w:val="24"/>
        </w:rPr>
        <w:t>特别规定，采购人享有本项目实施过程中产生的知识成果及知识产权。</w:t>
      </w:r>
    </w:p>
    <w:p w14:paraId="64715F5D">
      <w:pPr>
        <w:keepNext w:val="0"/>
        <w:keepLines w:val="0"/>
        <w:pageBreakBefore w:val="0"/>
        <w:tabs>
          <w:tab w:val="left" w:pos="567"/>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60A629E4">
      <w:pPr>
        <w:keepNext w:val="0"/>
        <w:keepLines w:val="0"/>
        <w:pageBreakBefore w:val="0"/>
        <w:tabs>
          <w:tab w:val="left" w:pos="567"/>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.4 如采用供应商所不拥有的知识产权，则在报价中必须包括合法获取使用该知识产权的相关费用。</w:t>
      </w:r>
    </w:p>
    <w:p w14:paraId="03DF757F">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4"/>
          <w:szCs w:val="24"/>
          <w:lang w:eastAsia="zh-CN"/>
        </w:rPr>
      </w:pPr>
      <w:bookmarkStart w:id="105" w:name="_Toc17049"/>
      <w:bookmarkStart w:id="106" w:name="_Toc1516"/>
      <w:bookmarkStart w:id="107" w:name="_Toc18904"/>
      <w:bookmarkStart w:id="108" w:name="_Toc4602"/>
      <w:bookmarkStart w:id="109" w:name="_Toc20966"/>
      <w:bookmarkStart w:id="110" w:name="_Toc3656"/>
      <w:bookmarkStart w:id="111" w:name="_Toc14021"/>
      <w:bookmarkStart w:id="112" w:name="_Toc3309"/>
      <w:bookmarkStart w:id="113" w:name="_Toc11396"/>
      <w:bookmarkStart w:id="114" w:name="_Toc17995"/>
      <w:bookmarkStart w:id="115" w:name="_Toc10278"/>
      <w:r>
        <w:rPr>
          <w:rFonts w:hint="eastAsia" w:ascii="宋体" w:hAnsi="宋体" w:eastAsia="宋体" w:cs="宋体"/>
          <w:b/>
          <w:bCs/>
          <w:sz w:val="24"/>
          <w:szCs w:val="24"/>
          <w:lang w:eastAsia="zh-CN"/>
        </w:rPr>
        <w:t>㈡</w:t>
      </w:r>
      <w:r>
        <w:rPr>
          <w:rFonts w:hint="eastAsia" w:ascii="宋体" w:hAnsi="宋体" w:eastAsia="宋体" w:cs="宋体"/>
          <w:b/>
          <w:bCs/>
          <w:sz w:val="24"/>
          <w:szCs w:val="24"/>
        </w:rPr>
        <w:t>、</w:t>
      </w:r>
      <w:r>
        <w:rPr>
          <w:rFonts w:hint="eastAsia" w:ascii="宋体" w:hAnsi="宋体" w:eastAsia="宋体" w:cs="宋体"/>
          <w:b/>
          <w:bCs/>
          <w:sz w:val="24"/>
          <w:szCs w:val="24"/>
          <w:lang w:eastAsia="zh-CN"/>
        </w:rPr>
        <w:t>采购文件</w:t>
      </w:r>
      <w:bookmarkEnd w:id="105"/>
      <w:bookmarkEnd w:id="106"/>
      <w:bookmarkEnd w:id="107"/>
      <w:bookmarkEnd w:id="108"/>
      <w:bookmarkEnd w:id="109"/>
      <w:bookmarkEnd w:id="110"/>
      <w:bookmarkEnd w:id="111"/>
      <w:bookmarkEnd w:id="112"/>
      <w:bookmarkEnd w:id="113"/>
      <w:bookmarkEnd w:id="114"/>
      <w:bookmarkEnd w:id="115"/>
    </w:p>
    <w:p w14:paraId="7F37BCEB">
      <w:pPr>
        <w:tabs>
          <w:tab w:val="left" w:pos="0"/>
        </w:tabs>
        <w:adjustRightInd w:val="0"/>
        <w:snapToGrid w:val="0"/>
        <w:spacing w:line="360" w:lineRule="auto"/>
        <w:ind w:firstLine="482" w:firstLineChars="200"/>
        <w:jc w:val="left"/>
        <w:rPr>
          <w:rFonts w:hint="eastAsia" w:ascii="宋体" w:hAnsi="宋体" w:eastAsia="宋体" w:cs="仿宋_GB2312"/>
          <w:b/>
          <w:kern w:val="0"/>
          <w:sz w:val="24"/>
        </w:rPr>
      </w:pPr>
      <w:r>
        <w:rPr>
          <w:rFonts w:hint="eastAsia" w:ascii="宋体" w:hAnsi="宋体" w:eastAsia="宋体" w:cs="仿宋_GB2312"/>
          <w:b/>
          <w:kern w:val="0"/>
          <w:sz w:val="24"/>
          <w:lang w:val="en-US" w:eastAsia="zh-CN"/>
        </w:rPr>
        <w:t>6</w:t>
      </w:r>
      <w:r>
        <w:rPr>
          <w:rFonts w:hint="eastAsia" w:ascii="宋体" w:hAnsi="宋体" w:eastAsia="宋体" w:cs="仿宋_GB2312"/>
          <w:b/>
          <w:kern w:val="0"/>
          <w:sz w:val="24"/>
        </w:rPr>
        <w:t>.</w:t>
      </w:r>
      <w:r>
        <w:rPr>
          <w:rFonts w:hint="eastAsia" w:ascii="宋体" w:hAnsi="宋体" w:eastAsia="宋体" w:cs="仿宋_GB2312"/>
          <w:b/>
          <w:kern w:val="0"/>
          <w:sz w:val="24"/>
          <w:lang w:eastAsia="zh-CN"/>
        </w:rPr>
        <w:t>采购文件</w:t>
      </w:r>
      <w:r>
        <w:rPr>
          <w:rFonts w:hint="eastAsia" w:ascii="宋体" w:hAnsi="宋体" w:eastAsia="宋体" w:cs="仿宋_GB2312"/>
          <w:b/>
          <w:kern w:val="0"/>
          <w:sz w:val="24"/>
        </w:rPr>
        <w:t>的内容</w:t>
      </w:r>
    </w:p>
    <w:p w14:paraId="2AFEAC7E">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eastAsia="zh-CN"/>
        </w:rPr>
        <w:t>采购文件</w:t>
      </w:r>
      <w:r>
        <w:rPr>
          <w:rFonts w:hint="eastAsia" w:ascii="宋体" w:hAnsi="宋体" w:cs="宋体"/>
          <w:kern w:val="0"/>
          <w:sz w:val="24"/>
          <w:szCs w:val="24"/>
          <w:highlight w:val="none"/>
          <w:lang w:val="en-US" w:eastAsia="zh-CN"/>
        </w:rPr>
        <w:t>的</w:t>
      </w:r>
      <w:r>
        <w:rPr>
          <w:rFonts w:hint="eastAsia" w:ascii="宋体" w:hAnsi="宋体" w:eastAsia="宋体" w:cs="宋体"/>
          <w:kern w:val="0"/>
          <w:sz w:val="24"/>
          <w:szCs w:val="24"/>
          <w:highlight w:val="none"/>
        </w:rPr>
        <w:t>组成：</w:t>
      </w:r>
    </w:p>
    <w:p w14:paraId="4FF66DB5">
      <w:pPr>
        <w:pageBreakBefore w:val="0"/>
        <w:widowControl/>
        <w:kinsoku/>
        <w:wordWrap/>
        <w:overflowPunct/>
        <w:topLinePunct w:val="0"/>
        <w:autoSpaceDE/>
        <w:autoSpaceDN/>
        <w:bidi w:val="0"/>
        <w:snapToGrid w:val="0"/>
        <w:spacing w:line="360" w:lineRule="auto"/>
        <w:ind w:firstLine="820" w:firstLineChars="34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第一部分 </w:t>
      </w:r>
      <w:r>
        <w:rPr>
          <w:rFonts w:hint="eastAsia" w:ascii="宋体" w:hAnsi="宋体" w:cs="宋体"/>
          <w:kern w:val="0"/>
          <w:sz w:val="24"/>
          <w:szCs w:val="24"/>
          <w:highlight w:val="none"/>
          <w:lang w:val="en-US" w:eastAsia="zh-CN"/>
        </w:rPr>
        <w:t>采购</w:t>
      </w:r>
      <w:r>
        <w:rPr>
          <w:rFonts w:hint="eastAsia" w:ascii="宋体" w:hAnsi="宋体" w:eastAsia="宋体" w:cs="宋体"/>
          <w:kern w:val="0"/>
          <w:sz w:val="24"/>
          <w:szCs w:val="24"/>
          <w:highlight w:val="none"/>
        </w:rPr>
        <w:t>公告；</w:t>
      </w:r>
    </w:p>
    <w:p w14:paraId="18F2AE49">
      <w:pPr>
        <w:pageBreakBefore w:val="0"/>
        <w:widowControl/>
        <w:kinsoku/>
        <w:wordWrap/>
        <w:overflowPunct/>
        <w:topLinePunct w:val="0"/>
        <w:autoSpaceDE/>
        <w:autoSpaceDN/>
        <w:bidi w:val="0"/>
        <w:snapToGrid w:val="0"/>
        <w:spacing w:line="360" w:lineRule="auto"/>
        <w:ind w:firstLine="820" w:firstLineChars="34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第二部分 供应商须知；</w:t>
      </w:r>
    </w:p>
    <w:p w14:paraId="6BD9D7F2">
      <w:pPr>
        <w:pageBreakBefore w:val="0"/>
        <w:widowControl/>
        <w:kinsoku/>
        <w:wordWrap/>
        <w:overflowPunct/>
        <w:topLinePunct w:val="0"/>
        <w:autoSpaceDE/>
        <w:autoSpaceDN/>
        <w:bidi w:val="0"/>
        <w:snapToGrid w:val="0"/>
        <w:spacing w:line="360" w:lineRule="auto"/>
        <w:ind w:firstLine="820" w:firstLineChars="342"/>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xml:space="preserve">第三部分 </w:t>
      </w:r>
      <w:r>
        <w:rPr>
          <w:rFonts w:hint="eastAsia" w:ascii="宋体" w:hAnsi="宋体" w:cs="宋体"/>
          <w:kern w:val="0"/>
          <w:sz w:val="24"/>
          <w:szCs w:val="24"/>
          <w:highlight w:val="none"/>
          <w:lang w:val="en-US" w:eastAsia="zh-CN"/>
        </w:rPr>
        <w:t>评审办法</w:t>
      </w:r>
    </w:p>
    <w:p w14:paraId="68BCE2FF">
      <w:pPr>
        <w:pageBreakBefore w:val="0"/>
        <w:widowControl/>
        <w:kinsoku/>
        <w:wordWrap/>
        <w:overflowPunct/>
        <w:topLinePunct w:val="0"/>
        <w:autoSpaceDE/>
        <w:autoSpaceDN/>
        <w:bidi w:val="0"/>
        <w:snapToGrid w:val="0"/>
        <w:spacing w:line="360" w:lineRule="auto"/>
        <w:ind w:firstLine="820" w:firstLineChars="34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第四部分 商务、技术要求；</w:t>
      </w:r>
    </w:p>
    <w:p w14:paraId="2F00E90B">
      <w:pPr>
        <w:pageBreakBefore w:val="0"/>
        <w:widowControl/>
        <w:kinsoku/>
        <w:wordWrap/>
        <w:overflowPunct/>
        <w:topLinePunct w:val="0"/>
        <w:autoSpaceDE/>
        <w:autoSpaceDN/>
        <w:bidi w:val="0"/>
        <w:snapToGrid w:val="0"/>
        <w:spacing w:line="360" w:lineRule="auto"/>
        <w:ind w:firstLine="820" w:firstLineChars="34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w:t>
      </w:r>
      <w:r>
        <w:rPr>
          <w:rFonts w:hint="eastAsia" w:ascii="宋体" w:hAnsi="宋体" w:cs="宋体"/>
          <w:kern w:val="0"/>
          <w:sz w:val="24"/>
          <w:szCs w:val="24"/>
          <w:highlight w:val="none"/>
          <w:lang w:val="en-US" w:eastAsia="zh-CN"/>
        </w:rPr>
        <w:t>五</w:t>
      </w:r>
      <w:r>
        <w:rPr>
          <w:rFonts w:hint="eastAsia" w:ascii="宋体" w:hAnsi="宋体" w:eastAsia="宋体" w:cs="宋体"/>
          <w:kern w:val="0"/>
          <w:sz w:val="24"/>
          <w:szCs w:val="24"/>
          <w:highlight w:val="none"/>
        </w:rPr>
        <w:t>部分 合同</w:t>
      </w:r>
      <w:r>
        <w:rPr>
          <w:rFonts w:hint="eastAsia" w:ascii="宋体" w:hAnsi="宋体" w:eastAsia="宋体" w:cs="宋体"/>
          <w:kern w:val="0"/>
          <w:sz w:val="24"/>
          <w:szCs w:val="24"/>
          <w:highlight w:val="none"/>
          <w:lang w:val="en-US" w:eastAsia="zh-CN"/>
        </w:rPr>
        <w:t>格式</w:t>
      </w:r>
      <w:r>
        <w:rPr>
          <w:rFonts w:hint="eastAsia" w:ascii="宋体" w:hAnsi="宋体" w:eastAsia="宋体" w:cs="宋体"/>
          <w:kern w:val="0"/>
          <w:sz w:val="24"/>
          <w:szCs w:val="24"/>
          <w:highlight w:val="none"/>
        </w:rPr>
        <w:t>；</w:t>
      </w:r>
    </w:p>
    <w:p w14:paraId="2DF3A896">
      <w:pPr>
        <w:pageBreakBefore w:val="0"/>
        <w:widowControl/>
        <w:kinsoku/>
        <w:wordWrap/>
        <w:overflowPunct/>
        <w:topLinePunct w:val="0"/>
        <w:autoSpaceDE/>
        <w:autoSpaceDN/>
        <w:bidi w:val="0"/>
        <w:snapToGrid w:val="0"/>
        <w:spacing w:line="360" w:lineRule="auto"/>
        <w:ind w:firstLine="820" w:firstLineChars="34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w:t>
      </w:r>
      <w:r>
        <w:rPr>
          <w:rFonts w:hint="eastAsia" w:ascii="宋体" w:hAnsi="宋体" w:cs="宋体"/>
          <w:kern w:val="0"/>
          <w:sz w:val="24"/>
          <w:szCs w:val="24"/>
          <w:highlight w:val="none"/>
          <w:lang w:val="en-US" w:eastAsia="zh-CN"/>
        </w:rPr>
        <w:t>六</w:t>
      </w:r>
      <w:r>
        <w:rPr>
          <w:rFonts w:hint="eastAsia" w:ascii="宋体" w:hAnsi="宋体" w:eastAsia="宋体" w:cs="宋体"/>
          <w:kern w:val="0"/>
          <w:sz w:val="24"/>
          <w:szCs w:val="24"/>
          <w:highlight w:val="none"/>
        </w:rPr>
        <w:t>部分 响应文件格式。</w:t>
      </w:r>
    </w:p>
    <w:p w14:paraId="1009638F">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.2供应商应</w:t>
      </w:r>
      <w:r>
        <w:rPr>
          <w:rFonts w:hint="eastAsia" w:ascii="宋体" w:hAnsi="宋体" w:cs="宋体"/>
          <w:kern w:val="0"/>
          <w:sz w:val="24"/>
        </w:rPr>
        <w:t>应认真阅读</w:t>
      </w:r>
      <w:r>
        <w:rPr>
          <w:rFonts w:hint="eastAsia" w:ascii="宋体" w:hAnsi="宋体" w:cs="宋体"/>
          <w:kern w:val="0"/>
          <w:sz w:val="24"/>
          <w:lang w:eastAsia="zh-CN"/>
        </w:rPr>
        <w:t>采购文件</w:t>
      </w:r>
      <w:r>
        <w:rPr>
          <w:rFonts w:hint="eastAsia" w:ascii="宋体" w:hAnsi="宋体" w:cs="宋体"/>
          <w:kern w:val="0"/>
          <w:sz w:val="24"/>
        </w:rPr>
        <w:t>中所有的条款、格式和技术</w:t>
      </w:r>
      <w:r>
        <w:rPr>
          <w:rFonts w:hint="eastAsia" w:ascii="宋体" w:hAnsi="宋体" w:cs="宋体"/>
          <w:kern w:val="0"/>
          <w:sz w:val="24"/>
          <w:lang w:val="en-US" w:eastAsia="zh-CN"/>
        </w:rPr>
        <w:t>商务</w:t>
      </w:r>
      <w:r>
        <w:rPr>
          <w:rFonts w:hint="eastAsia" w:ascii="宋体" w:hAnsi="宋体" w:cs="宋体"/>
          <w:kern w:val="0"/>
          <w:sz w:val="24"/>
        </w:rPr>
        <w:t>要求等</w:t>
      </w:r>
      <w:r>
        <w:rPr>
          <w:rFonts w:hint="eastAsia" w:ascii="宋体" w:hAnsi="宋体" w:cs="宋体"/>
          <w:kern w:val="0"/>
          <w:sz w:val="24"/>
          <w:lang w:val="en-US" w:eastAsia="zh-CN"/>
        </w:rPr>
        <w:t>内容</w:t>
      </w:r>
      <w:r>
        <w:rPr>
          <w:rFonts w:hint="eastAsia" w:ascii="宋体" w:hAnsi="宋体" w:cs="宋体"/>
          <w:kern w:val="0"/>
          <w:sz w:val="24"/>
        </w:rPr>
        <w:t>。</w:t>
      </w:r>
      <w:r>
        <w:rPr>
          <w:rFonts w:hint="eastAsia" w:ascii="宋体" w:hAnsi="宋体" w:eastAsia="宋体" w:cs="宋体"/>
          <w:kern w:val="0"/>
          <w:sz w:val="24"/>
          <w:szCs w:val="24"/>
          <w:highlight w:val="none"/>
        </w:rPr>
        <w:t>若供应商的响应文件没有按照</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的要求提交全部资料，或响应文件没有对</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做出实质性的响应，</w:t>
      </w:r>
      <w:r>
        <w:rPr>
          <w:rFonts w:hint="eastAsia" w:ascii="宋体" w:hAnsi="宋体" w:cs="宋体"/>
          <w:kern w:val="0"/>
          <w:sz w:val="24"/>
        </w:rPr>
        <w:t>有可能导致其</w:t>
      </w:r>
      <w:r>
        <w:rPr>
          <w:rFonts w:hint="eastAsia" w:ascii="宋体" w:hAnsi="宋体" w:cs="宋体"/>
          <w:kern w:val="0"/>
          <w:sz w:val="24"/>
          <w:lang w:val="en-US" w:eastAsia="zh-CN"/>
        </w:rPr>
        <w:t>响应文件</w:t>
      </w:r>
      <w:r>
        <w:rPr>
          <w:rFonts w:hint="eastAsia" w:ascii="宋体" w:hAnsi="宋体" w:cs="宋体"/>
          <w:kern w:val="0"/>
          <w:sz w:val="24"/>
        </w:rPr>
        <w:t>被拒绝或被认定为无效</w:t>
      </w:r>
      <w:r>
        <w:rPr>
          <w:rFonts w:hint="eastAsia" w:ascii="宋体" w:hAnsi="宋体" w:cs="宋体"/>
          <w:kern w:val="0"/>
          <w:sz w:val="24"/>
          <w:lang w:val="en-US" w:eastAsia="zh-CN"/>
        </w:rPr>
        <w:t>响应文件</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其风险由供应商自行承担。</w:t>
      </w:r>
    </w:p>
    <w:p w14:paraId="3B51C2E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6.</w:t>
      </w:r>
      <w:r>
        <w:rPr>
          <w:rFonts w:hint="eastAsia" w:ascii="宋体" w:hAnsi="宋体" w:cs="宋体"/>
          <w:kern w:val="0"/>
          <w:sz w:val="24"/>
          <w:lang w:val="en-US" w:eastAsia="zh-CN"/>
        </w:rPr>
        <w:t>3</w:t>
      </w:r>
      <w:r>
        <w:rPr>
          <w:rFonts w:hint="eastAsia" w:ascii="宋体" w:hAnsi="宋体" w:cs="宋体"/>
          <w:kern w:val="0"/>
          <w:sz w:val="24"/>
        </w:rPr>
        <w:t xml:space="preserve"> 除非特殊要求，</w:t>
      </w:r>
      <w:r>
        <w:rPr>
          <w:rFonts w:hint="eastAsia" w:ascii="宋体" w:hAnsi="宋体" w:cs="宋体"/>
          <w:kern w:val="0"/>
          <w:sz w:val="24"/>
          <w:lang w:val="en-US" w:eastAsia="zh-CN"/>
        </w:rPr>
        <w:t>采购</w:t>
      </w:r>
      <w:r>
        <w:rPr>
          <w:rFonts w:hint="eastAsia" w:ascii="宋体" w:hAnsi="宋体" w:cs="宋体"/>
          <w:kern w:val="0"/>
          <w:sz w:val="24"/>
        </w:rPr>
        <w:t>文件不单独提供</w:t>
      </w:r>
      <w:r>
        <w:rPr>
          <w:rFonts w:hint="eastAsia" w:ascii="宋体" w:hAnsi="宋体" w:cs="宋体"/>
          <w:kern w:val="0"/>
          <w:sz w:val="24"/>
          <w:lang w:val="en-US" w:eastAsia="zh-CN"/>
        </w:rPr>
        <w:t>采购</w:t>
      </w:r>
      <w:r>
        <w:rPr>
          <w:rFonts w:hint="eastAsia" w:ascii="宋体" w:hAnsi="宋体" w:cs="宋体"/>
          <w:kern w:val="0"/>
          <w:sz w:val="24"/>
        </w:rPr>
        <w:t>项目使用地的自然环境、气候条件、公用设施等情况，</w:t>
      </w:r>
      <w:r>
        <w:rPr>
          <w:rFonts w:hint="eastAsia" w:ascii="宋体" w:hAnsi="宋体" w:cs="宋体"/>
          <w:kern w:val="0"/>
          <w:sz w:val="24"/>
          <w:lang w:val="en-US" w:eastAsia="zh-CN"/>
        </w:rPr>
        <w:t>供应商</w:t>
      </w:r>
      <w:r>
        <w:rPr>
          <w:rFonts w:hint="eastAsia" w:ascii="宋体" w:hAnsi="宋体" w:cs="宋体"/>
          <w:kern w:val="0"/>
          <w:sz w:val="24"/>
        </w:rPr>
        <w:t>被视为熟悉上述与履行合同有关的一切情况。</w:t>
      </w:r>
    </w:p>
    <w:p w14:paraId="2B65A9F2">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6.</w:t>
      </w:r>
      <w:r>
        <w:rPr>
          <w:rFonts w:hint="eastAsia" w:ascii="宋体" w:hAnsi="宋体" w:cs="宋体"/>
          <w:kern w:val="0"/>
          <w:sz w:val="24"/>
          <w:lang w:val="en-US" w:eastAsia="zh-CN"/>
        </w:rPr>
        <w:t>4采购</w:t>
      </w:r>
      <w:r>
        <w:rPr>
          <w:rFonts w:hint="eastAsia" w:ascii="宋体" w:hAnsi="宋体" w:cs="宋体"/>
          <w:kern w:val="0"/>
          <w:sz w:val="24"/>
        </w:rPr>
        <w:t>文件未作须知明示，而又有法律、法规、规章</w:t>
      </w:r>
      <w:r>
        <w:rPr>
          <w:rFonts w:hint="eastAsia" w:ascii="宋体" w:hAnsi="宋体" w:cs="宋体"/>
          <w:kern w:val="0"/>
          <w:sz w:val="24"/>
          <w:lang w:eastAsia="zh-CN"/>
        </w:rPr>
        <w:t>、</w:t>
      </w:r>
      <w:r>
        <w:rPr>
          <w:rFonts w:ascii="Arial" w:hAnsi="Arial" w:cs="Arial"/>
          <w:kern w:val="0"/>
          <w:sz w:val="24"/>
        </w:rPr>
        <w:t>强制性标准</w:t>
      </w:r>
      <w:r>
        <w:rPr>
          <w:rFonts w:hint="eastAsia" w:ascii="宋体" w:hAnsi="宋体" w:cs="宋体"/>
          <w:kern w:val="0"/>
          <w:sz w:val="24"/>
        </w:rPr>
        <w:t>规定的，对此将依据</w:t>
      </w:r>
      <w:r>
        <w:rPr>
          <w:rFonts w:hint="eastAsia" w:ascii="宋体" w:hAnsi="宋体" w:cs="宋体"/>
          <w:kern w:val="0"/>
          <w:sz w:val="24"/>
          <w:lang w:val="en-US" w:eastAsia="zh-CN"/>
        </w:rPr>
        <w:t>上述</w:t>
      </w:r>
      <w:r>
        <w:rPr>
          <w:rFonts w:hint="eastAsia" w:ascii="宋体" w:hAnsi="宋体" w:cs="宋体"/>
          <w:kern w:val="0"/>
          <w:sz w:val="24"/>
        </w:rPr>
        <w:t>规定进行解释执行。</w:t>
      </w:r>
    </w:p>
    <w:p w14:paraId="19B7AF72">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rPr>
        <w:t>6.5</w:t>
      </w:r>
      <w:r>
        <w:rPr>
          <w:rFonts w:hint="eastAsia" w:ascii="宋体" w:hAnsi="宋体" w:cs="宋体"/>
          <w:kern w:val="0"/>
          <w:sz w:val="24"/>
          <w:lang w:val="en-US" w:eastAsia="zh-CN"/>
        </w:rPr>
        <w:t>采购</w:t>
      </w:r>
      <w:r>
        <w:rPr>
          <w:rFonts w:hint="eastAsia" w:ascii="宋体" w:hAnsi="宋体" w:cs="宋体"/>
          <w:kern w:val="0"/>
          <w:sz w:val="24"/>
        </w:rPr>
        <w:t>文件的解释权归</w:t>
      </w:r>
      <w:r>
        <w:rPr>
          <w:rFonts w:hint="eastAsia" w:ascii="宋体" w:hAnsi="宋体" w:cs="宋体"/>
          <w:kern w:val="0"/>
          <w:sz w:val="24"/>
          <w:lang w:val="en-US" w:eastAsia="zh-CN"/>
        </w:rPr>
        <w:t>采购人负责</w:t>
      </w:r>
      <w:r>
        <w:rPr>
          <w:rFonts w:hint="eastAsia" w:ascii="宋体" w:hAnsi="宋体" w:cs="宋体"/>
          <w:kern w:val="0"/>
          <w:sz w:val="24"/>
        </w:rPr>
        <w:t>。</w:t>
      </w:r>
    </w:p>
    <w:p w14:paraId="0ABBD480">
      <w:pPr>
        <w:tabs>
          <w:tab w:val="left" w:pos="0"/>
        </w:tabs>
        <w:adjustRightInd w:val="0"/>
        <w:snapToGrid w:val="0"/>
        <w:spacing w:line="360" w:lineRule="auto"/>
        <w:ind w:firstLine="482" w:firstLineChars="200"/>
        <w:jc w:val="left"/>
        <w:rPr>
          <w:rFonts w:hint="eastAsia" w:ascii="宋体" w:hAnsi="宋体" w:eastAsia="宋体" w:cs="仿宋_GB2312"/>
          <w:b/>
          <w:kern w:val="0"/>
          <w:sz w:val="24"/>
          <w:lang w:eastAsia="zh-CN"/>
        </w:rPr>
      </w:pPr>
      <w:r>
        <w:rPr>
          <w:rFonts w:hint="eastAsia" w:ascii="宋体" w:hAnsi="宋体" w:eastAsia="宋体" w:cs="仿宋_GB2312"/>
          <w:b/>
          <w:kern w:val="0"/>
          <w:sz w:val="24"/>
          <w:lang w:val="en-US" w:eastAsia="zh-CN"/>
        </w:rPr>
        <w:t>7</w:t>
      </w:r>
      <w:r>
        <w:rPr>
          <w:rFonts w:hint="eastAsia" w:ascii="宋体" w:hAnsi="宋体" w:eastAsia="宋体" w:cs="仿宋_GB2312"/>
          <w:b/>
          <w:kern w:val="0"/>
          <w:sz w:val="24"/>
          <w:lang w:eastAsia="zh-CN"/>
        </w:rPr>
        <w:t>.采购文件的澄清和修改</w:t>
      </w:r>
    </w:p>
    <w:p w14:paraId="51D260A2">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.1</w:t>
      </w:r>
      <w:r>
        <w:rPr>
          <w:rFonts w:hint="eastAsia" w:ascii="宋体" w:hAnsi="宋体" w:eastAsia="宋体" w:cs="宋体"/>
          <w:kern w:val="0"/>
          <w:sz w:val="24"/>
        </w:rPr>
        <w:t>任何</w:t>
      </w:r>
      <w:r>
        <w:rPr>
          <w:rFonts w:hint="eastAsia" w:ascii="宋体" w:hAnsi="宋体" w:eastAsia="宋体" w:cs="仿宋_GB2312"/>
          <w:kern w:val="0"/>
          <w:sz w:val="24"/>
        </w:rPr>
        <w:t>按照规定获</w:t>
      </w:r>
      <w:r>
        <w:rPr>
          <w:rFonts w:hint="eastAsia" w:ascii="宋体" w:hAnsi="宋体" w:cs="宋体"/>
          <w:kern w:val="0"/>
          <w:sz w:val="24"/>
          <w:lang w:val="en-US" w:eastAsia="zh-CN"/>
        </w:rPr>
        <w:t>取</w:t>
      </w:r>
      <w:r>
        <w:rPr>
          <w:rFonts w:hint="eastAsia" w:ascii="宋体" w:hAnsi="宋体" w:eastAsia="宋体" w:cs="宋体"/>
          <w:kern w:val="0"/>
          <w:sz w:val="24"/>
        </w:rPr>
        <w:t>了</w:t>
      </w:r>
      <w:r>
        <w:rPr>
          <w:rFonts w:hint="eastAsia" w:ascii="宋体" w:hAnsi="宋体" w:eastAsia="宋体" w:cs="宋体"/>
          <w:kern w:val="0"/>
          <w:sz w:val="24"/>
          <w:lang w:eastAsia="zh-CN"/>
        </w:rPr>
        <w:t>采购文件</w:t>
      </w:r>
      <w:r>
        <w:rPr>
          <w:rFonts w:hint="eastAsia" w:ascii="宋体" w:hAnsi="宋体" w:eastAsia="宋体" w:cs="宋体"/>
          <w:kern w:val="0"/>
          <w:sz w:val="24"/>
        </w:rPr>
        <w:t>的潜在</w:t>
      </w:r>
      <w:r>
        <w:rPr>
          <w:rFonts w:hint="eastAsia" w:ascii="宋体" w:hAnsi="宋体" w:eastAsia="宋体" w:cs="宋体"/>
          <w:kern w:val="0"/>
          <w:sz w:val="24"/>
          <w:lang w:eastAsia="zh-CN"/>
        </w:rPr>
        <w:t>供应商</w:t>
      </w:r>
      <w:r>
        <w:rPr>
          <w:rFonts w:hint="eastAsia" w:ascii="宋体" w:hAnsi="宋体" w:eastAsia="宋体" w:cs="宋体"/>
          <w:kern w:val="0"/>
          <w:sz w:val="24"/>
        </w:rPr>
        <w:t>，认为需要对</w:t>
      </w:r>
      <w:r>
        <w:rPr>
          <w:rFonts w:hint="eastAsia" w:ascii="宋体" w:hAnsi="宋体" w:eastAsia="宋体" w:cs="宋体"/>
          <w:kern w:val="0"/>
          <w:sz w:val="24"/>
          <w:lang w:eastAsia="zh-CN"/>
        </w:rPr>
        <w:t>采购文件</w:t>
      </w:r>
      <w:r>
        <w:rPr>
          <w:rFonts w:hint="eastAsia" w:ascii="宋体" w:hAnsi="宋体" w:eastAsia="宋体" w:cs="宋体"/>
          <w:kern w:val="0"/>
          <w:sz w:val="24"/>
        </w:rPr>
        <w:t>进行澄清或者修改的，可以按</w:t>
      </w:r>
      <w:r>
        <w:rPr>
          <w:rFonts w:hint="eastAsia" w:ascii="宋体" w:hAnsi="宋体" w:eastAsia="宋体" w:cs="宋体"/>
          <w:kern w:val="0"/>
          <w:sz w:val="24"/>
          <w:lang w:eastAsia="zh-CN"/>
        </w:rPr>
        <w:t>采购公告</w:t>
      </w:r>
      <w:r>
        <w:rPr>
          <w:rFonts w:hint="eastAsia" w:ascii="宋体" w:hAnsi="宋体" w:eastAsia="宋体" w:cs="宋体"/>
          <w:kern w:val="0"/>
          <w:sz w:val="24"/>
        </w:rPr>
        <w:t>中的联系地址向</w:t>
      </w:r>
      <w:r>
        <w:rPr>
          <w:rFonts w:hint="eastAsia" w:ascii="宋体" w:hAnsi="宋体" w:eastAsia="宋体" w:cs="宋体"/>
          <w:kern w:val="0"/>
          <w:sz w:val="24"/>
          <w:lang w:eastAsia="zh-CN"/>
        </w:rPr>
        <w:t>采购人</w:t>
      </w:r>
      <w:r>
        <w:rPr>
          <w:rFonts w:hint="eastAsia" w:ascii="宋体" w:hAnsi="宋体" w:eastAsia="宋体" w:cs="宋体"/>
          <w:kern w:val="0"/>
          <w:sz w:val="24"/>
        </w:rPr>
        <w:t>或采购代理机构提出书面申请。由</w:t>
      </w:r>
      <w:r>
        <w:rPr>
          <w:rFonts w:hint="eastAsia" w:ascii="宋体" w:hAnsi="宋体" w:eastAsia="宋体" w:cs="宋体"/>
          <w:kern w:val="0"/>
          <w:sz w:val="24"/>
          <w:lang w:val="en-US" w:eastAsia="zh-CN"/>
        </w:rPr>
        <w:t>采购人</w:t>
      </w:r>
      <w:r>
        <w:rPr>
          <w:rFonts w:hint="eastAsia" w:ascii="宋体" w:hAnsi="宋体" w:eastAsia="宋体" w:cs="宋体"/>
          <w:kern w:val="0"/>
          <w:sz w:val="24"/>
        </w:rPr>
        <w:t>或采购代理机构决定是否采纳</w:t>
      </w:r>
      <w:r>
        <w:rPr>
          <w:rFonts w:hint="eastAsia" w:ascii="宋体" w:hAnsi="宋体" w:eastAsia="宋体" w:cs="宋体"/>
          <w:kern w:val="0"/>
          <w:sz w:val="24"/>
          <w:lang w:val="en-US" w:eastAsia="zh-CN"/>
        </w:rPr>
        <w:t>供应商</w:t>
      </w:r>
      <w:r>
        <w:rPr>
          <w:rFonts w:hint="eastAsia" w:ascii="宋体" w:hAnsi="宋体" w:eastAsia="宋体" w:cs="宋体"/>
          <w:kern w:val="0"/>
          <w:sz w:val="24"/>
        </w:rPr>
        <w:t>的申请事项。</w:t>
      </w:r>
    </w:p>
    <w:p w14:paraId="79187D22">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lang w:val="en-US" w:eastAsia="zh-CN"/>
        </w:rPr>
        <w:t>7.2</w:t>
      </w:r>
      <w:r>
        <w:rPr>
          <w:rFonts w:hint="eastAsia" w:ascii="宋体" w:hAnsi="宋体" w:cs="宋体"/>
          <w:kern w:val="0"/>
          <w:sz w:val="24"/>
          <w:szCs w:val="24"/>
          <w:highlight w:val="none"/>
          <w:lang w:val="en-US" w:eastAsia="zh-CN"/>
        </w:rPr>
        <w:t>采购</w:t>
      </w:r>
      <w:r>
        <w:rPr>
          <w:rFonts w:hint="eastAsia" w:ascii="宋体" w:hAnsi="宋体" w:eastAsia="宋体" w:cs="宋体"/>
          <w:kern w:val="0"/>
          <w:sz w:val="24"/>
          <w:szCs w:val="24"/>
          <w:highlight w:val="none"/>
        </w:rPr>
        <w:t>人或采购代理机构对已发出的</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进行澄清或者修改，应当以书面形式将澄清或者修改的内容通知所有按照规定获</w:t>
      </w:r>
      <w:r>
        <w:rPr>
          <w:rFonts w:hint="eastAsia" w:ascii="宋体" w:hAnsi="宋体" w:cs="宋体"/>
          <w:kern w:val="0"/>
          <w:sz w:val="24"/>
          <w:szCs w:val="24"/>
          <w:highlight w:val="none"/>
          <w:lang w:val="en-US" w:eastAsia="zh-CN"/>
        </w:rPr>
        <w:t>取</w:t>
      </w:r>
      <w:r>
        <w:rPr>
          <w:rFonts w:hint="eastAsia" w:ascii="宋体" w:hAnsi="宋体" w:eastAsia="宋体" w:cs="宋体"/>
          <w:kern w:val="0"/>
          <w:sz w:val="24"/>
          <w:szCs w:val="24"/>
          <w:highlight w:val="none"/>
        </w:rPr>
        <w:t>了</w:t>
      </w:r>
      <w:r>
        <w:rPr>
          <w:rFonts w:hint="eastAsia" w:ascii="宋体" w:hAnsi="宋体" w:cs="宋体"/>
          <w:kern w:val="0"/>
          <w:sz w:val="24"/>
          <w:szCs w:val="24"/>
          <w:highlight w:val="none"/>
          <w:lang w:val="en-US" w:eastAsia="zh-CN"/>
        </w:rPr>
        <w:t>采购</w:t>
      </w:r>
      <w:r>
        <w:rPr>
          <w:rFonts w:hint="eastAsia" w:ascii="宋体" w:hAnsi="宋体" w:eastAsia="宋体" w:cs="宋体"/>
          <w:kern w:val="0"/>
          <w:sz w:val="24"/>
          <w:szCs w:val="24"/>
          <w:highlight w:val="none"/>
        </w:rPr>
        <w:t>文件的供应商，同时在</w:t>
      </w:r>
      <w:r>
        <w:rPr>
          <w:rFonts w:hint="eastAsia" w:ascii="宋体" w:hAnsi="宋体" w:cs="宋体"/>
          <w:kern w:val="0"/>
          <w:sz w:val="24"/>
        </w:rPr>
        <w:t>采购公告发布媒介</w:t>
      </w:r>
      <w:r>
        <w:rPr>
          <w:rFonts w:hint="eastAsia" w:ascii="宋体" w:hAnsi="宋体" w:cs="宋体"/>
          <w:kern w:val="0"/>
          <w:sz w:val="24"/>
          <w:lang w:val="en-US" w:eastAsia="zh-CN"/>
        </w:rPr>
        <w:t>发布补充/变更</w:t>
      </w:r>
      <w:r>
        <w:rPr>
          <w:rFonts w:hint="eastAsia" w:ascii="宋体" w:hAnsi="宋体" w:cs="宋体"/>
          <w:kern w:val="0"/>
          <w:sz w:val="24"/>
        </w:rPr>
        <w:t>公告</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该澄清或者修改的内容为</w:t>
      </w:r>
      <w:r>
        <w:rPr>
          <w:rFonts w:hint="eastAsia" w:ascii="宋体" w:hAnsi="宋体" w:cs="宋体"/>
          <w:kern w:val="0"/>
          <w:sz w:val="24"/>
          <w:szCs w:val="24"/>
          <w:highlight w:val="none"/>
          <w:lang w:val="en-US" w:eastAsia="zh-CN"/>
        </w:rPr>
        <w:t>采购</w:t>
      </w:r>
      <w:r>
        <w:rPr>
          <w:rFonts w:hint="eastAsia" w:ascii="宋体" w:hAnsi="宋体" w:eastAsia="宋体" w:cs="宋体"/>
          <w:kern w:val="0"/>
          <w:sz w:val="24"/>
          <w:szCs w:val="24"/>
          <w:highlight w:val="none"/>
        </w:rPr>
        <w:t>文件的组成部分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澄清或者修改的内容可能影响响应文件编制的，采购人或者采购代理机构发布公告并书面通知供应商的时间，应当在首次提交响应文件截止之日起5日前；不足上述时间的，应当顺延递交响应文件的截止时间。</w:t>
      </w:r>
    </w:p>
    <w:p w14:paraId="33F256D8">
      <w:pPr>
        <w:tabs>
          <w:tab w:val="left" w:pos="567"/>
        </w:tabs>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cs="仿宋_GB2312"/>
          <w:kern w:val="0"/>
          <w:sz w:val="24"/>
        </w:rPr>
        <w:t>7.</w:t>
      </w:r>
      <w:r>
        <w:rPr>
          <w:rFonts w:hint="eastAsia" w:ascii="宋体" w:hAnsi="宋体" w:cs="仿宋_GB2312"/>
          <w:kern w:val="0"/>
          <w:sz w:val="24"/>
          <w:lang w:val="en-US" w:eastAsia="zh-CN"/>
        </w:rPr>
        <w:t>3</w:t>
      </w:r>
      <w:r>
        <w:rPr>
          <w:rFonts w:hint="eastAsia" w:ascii="宋体" w:hAnsi="宋体" w:cs="宋体"/>
          <w:kern w:val="0"/>
          <w:sz w:val="24"/>
          <w:lang w:eastAsia="zh-CN"/>
        </w:rPr>
        <w:t>采购人</w:t>
      </w:r>
      <w:r>
        <w:rPr>
          <w:rFonts w:hint="eastAsia" w:ascii="宋体" w:hAnsi="宋体" w:cs="宋体"/>
          <w:kern w:val="0"/>
          <w:sz w:val="24"/>
        </w:rPr>
        <w:t>或采购</w:t>
      </w:r>
      <w:r>
        <w:rPr>
          <w:rFonts w:hint="eastAsia" w:ascii="宋体" w:hAnsi="宋体" w:eastAsia="宋体" w:cs="宋体"/>
          <w:kern w:val="0"/>
          <w:sz w:val="24"/>
        </w:rPr>
        <w:t>代理机</w:t>
      </w:r>
      <w:r>
        <w:rPr>
          <w:rFonts w:hint="eastAsia" w:ascii="宋体" w:hAnsi="宋体" w:eastAsia="宋体" w:cs="宋体"/>
          <w:kern w:val="0"/>
          <w:sz w:val="24"/>
          <w:lang w:val="en-US" w:eastAsia="zh-CN"/>
        </w:rPr>
        <w:t>构</w:t>
      </w:r>
      <w:r>
        <w:rPr>
          <w:rFonts w:hint="eastAsia" w:ascii="宋体" w:hAnsi="宋体" w:eastAsia="宋体" w:cs="宋体"/>
          <w:kern w:val="0"/>
          <w:sz w:val="24"/>
        </w:rPr>
        <w:t>将按</w:t>
      </w:r>
      <w:r>
        <w:rPr>
          <w:rFonts w:hint="eastAsia" w:ascii="宋体" w:hAnsi="宋体" w:eastAsia="宋体" w:cs="宋体"/>
          <w:kern w:val="0"/>
          <w:sz w:val="24"/>
          <w:lang w:eastAsia="zh-CN"/>
        </w:rPr>
        <w:t>供应商</w:t>
      </w:r>
      <w:r>
        <w:rPr>
          <w:rFonts w:hint="eastAsia" w:ascii="宋体" w:hAnsi="宋体" w:eastAsia="宋体" w:cs="宋体"/>
          <w:kern w:val="0"/>
          <w:sz w:val="24"/>
        </w:rPr>
        <w:t>须知前附表的规定组织所有按照规定获</w:t>
      </w:r>
      <w:r>
        <w:rPr>
          <w:rFonts w:hint="eastAsia" w:ascii="宋体" w:hAnsi="宋体" w:eastAsia="宋体" w:cs="宋体"/>
          <w:kern w:val="0"/>
          <w:sz w:val="24"/>
          <w:lang w:val="en-US" w:eastAsia="zh-CN"/>
        </w:rPr>
        <w:t>取</w:t>
      </w:r>
      <w:r>
        <w:rPr>
          <w:rFonts w:hint="eastAsia" w:ascii="宋体" w:hAnsi="宋体" w:eastAsia="宋体" w:cs="宋体"/>
          <w:kern w:val="0"/>
          <w:sz w:val="24"/>
        </w:rPr>
        <w:t>了</w:t>
      </w:r>
      <w:r>
        <w:rPr>
          <w:rFonts w:hint="eastAsia" w:ascii="宋体" w:hAnsi="宋体" w:eastAsia="宋体" w:cs="宋体"/>
          <w:kern w:val="0"/>
          <w:sz w:val="24"/>
          <w:lang w:eastAsia="zh-CN"/>
        </w:rPr>
        <w:t>采购文件</w:t>
      </w:r>
      <w:r>
        <w:rPr>
          <w:rFonts w:hint="eastAsia" w:ascii="宋体" w:hAnsi="宋体" w:eastAsia="宋体" w:cs="宋体"/>
          <w:kern w:val="0"/>
          <w:sz w:val="24"/>
        </w:rPr>
        <w:t>的潜在</w:t>
      </w:r>
      <w:r>
        <w:rPr>
          <w:rFonts w:hint="eastAsia" w:ascii="宋体" w:hAnsi="宋体" w:eastAsia="宋体" w:cs="宋体"/>
          <w:kern w:val="0"/>
          <w:sz w:val="24"/>
          <w:lang w:eastAsia="zh-CN"/>
        </w:rPr>
        <w:t>供应商</w:t>
      </w:r>
      <w:r>
        <w:rPr>
          <w:rFonts w:hint="eastAsia" w:ascii="宋体" w:hAnsi="宋体" w:eastAsia="宋体" w:cs="宋体"/>
          <w:kern w:val="0"/>
          <w:sz w:val="24"/>
        </w:rPr>
        <w:t>踏勘现场或召开标前会。</w:t>
      </w:r>
    </w:p>
    <w:p w14:paraId="1CE21EFF">
      <w:pPr>
        <w:tabs>
          <w:tab w:val="left" w:pos="620"/>
        </w:tabs>
        <w:spacing w:line="360" w:lineRule="auto"/>
        <w:ind w:firstLine="480" w:firstLineChars="200"/>
        <w:jc w:val="both"/>
        <w:rPr>
          <w:rFonts w:hint="eastAsia" w:ascii="宋体" w:hAnsi="宋体" w:cs="宋体"/>
          <w:kern w:val="0"/>
          <w:sz w:val="24"/>
        </w:rPr>
      </w:pP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踏勘现场发生的费用自理。</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自行负责在踏勘现场中所发生的人员伤亡和财产损失。</w:t>
      </w:r>
    </w:p>
    <w:p w14:paraId="6DD8800A">
      <w:pPr>
        <w:tabs>
          <w:tab w:val="left" w:pos="567"/>
        </w:tabs>
        <w:adjustRightInd w:val="0"/>
        <w:snapToGrid w:val="0"/>
        <w:spacing w:line="360" w:lineRule="auto"/>
        <w:ind w:firstLine="480" w:firstLineChars="200"/>
        <w:jc w:val="left"/>
        <w:rPr>
          <w:rFonts w:hint="eastAsia" w:ascii="宋体" w:hAnsi="宋体" w:eastAsia="宋体" w:cs="Times New Roman"/>
          <w:color w:val="auto"/>
          <w:sz w:val="24"/>
          <w:szCs w:val="24"/>
          <w:highlight w:val="none"/>
          <w:lang w:val="en-US" w:eastAsia="zh-CN"/>
        </w:rPr>
      </w:pPr>
      <w:r>
        <w:rPr>
          <w:rFonts w:hint="eastAsia" w:ascii="宋体" w:hAnsi="宋体" w:cs="宋体"/>
          <w:kern w:val="0"/>
          <w:sz w:val="24"/>
        </w:rPr>
        <w:t>无论采购代理机构或</w:t>
      </w:r>
      <w:r>
        <w:rPr>
          <w:rFonts w:hint="eastAsia" w:ascii="宋体" w:hAnsi="宋体" w:cs="宋体"/>
          <w:kern w:val="0"/>
          <w:sz w:val="24"/>
          <w:lang w:eastAsia="zh-CN"/>
        </w:rPr>
        <w:t>采购人</w:t>
      </w:r>
      <w:r>
        <w:rPr>
          <w:rFonts w:hint="eastAsia" w:ascii="宋体" w:hAnsi="宋体" w:cs="宋体"/>
          <w:kern w:val="0"/>
          <w:sz w:val="24"/>
        </w:rPr>
        <w:t>是否安排踏勘现场，</w:t>
      </w:r>
      <w:r>
        <w:rPr>
          <w:rFonts w:hint="eastAsia" w:ascii="宋体" w:hAnsi="宋体" w:cs="宋体"/>
          <w:kern w:val="0"/>
          <w:sz w:val="24"/>
          <w:lang w:eastAsia="zh-CN"/>
        </w:rPr>
        <w:t>供应商</w:t>
      </w:r>
      <w:r>
        <w:rPr>
          <w:rFonts w:hint="eastAsia" w:ascii="宋体" w:hAnsi="宋体" w:cs="宋体"/>
          <w:kern w:val="0"/>
          <w:sz w:val="24"/>
        </w:rPr>
        <w:t>均应将相关的因素作为</w:t>
      </w:r>
      <w:r>
        <w:rPr>
          <w:rFonts w:hint="eastAsia" w:ascii="宋体" w:hAnsi="宋体"/>
          <w:color w:val="auto"/>
          <w:sz w:val="24"/>
          <w:szCs w:val="24"/>
          <w:highlight w:val="none"/>
        </w:rPr>
        <w:t>编制</w:t>
      </w:r>
      <w:r>
        <w:rPr>
          <w:rFonts w:hint="eastAsia" w:ascii="宋体" w:hAnsi="宋体" w:eastAsia="宋体" w:cs="Times New Roman"/>
          <w:color w:val="auto"/>
          <w:sz w:val="24"/>
          <w:szCs w:val="24"/>
          <w:highlight w:val="none"/>
          <w:lang w:val="en-US" w:eastAsia="zh-CN"/>
        </w:rPr>
        <w:t>响应文件时的参考，采购人不对供应商据此作出的判断和决策负责。</w:t>
      </w:r>
    </w:p>
    <w:p w14:paraId="375D1063">
      <w:pPr>
        <w:tabs>
          <w:tab w:val="left" w:pos="567"/>
        </w:tabs>
        <w:adjustRightInd w:val="0"/>
        <w:snapToGrid w:val="0"/>
        <w:spacing w:line="360" w:lineRule="auto"/>
        <w:ind w:firstLine="480" w:firstLineChars="2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7.4自获取采购文件之日起，供应商应保证其提供的通讯手段（电话、传真、联系人、电子邮箱）一直有效，以保证有关函件（补遗书、澄清函等）能及时通知供应商，并能及时反馈信息，否则由此引起的一切后果由供应商承担。</w:t>
      </w:r>
    </w:p>
    <w:p w14:paraId="5A533D29">
      <w:pPr>
        <w:tabs>
          <w:tab w:val="left" w:pos="567"/>
        </w:tabs>
        <w:adjustRightInd w:val="0"/>
        <w:snapToGrid w:val="0"/>
        <w:spacing w:line="360" w:lineRule="auto"/>
        <w:ind w:firstLine="480" w:firstLineChars="2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7.5磋商小组在磋商过程中根据与供应商磋商情况可对采购文件做出实质性变动，包括采购需求中的技术、服务要求、合同草案。但不得变动采购文件中其它内容，实质性变动的内容，须经采购人确认。对采购文件做出的实质性变动是采购文件的有效组成部分，磋商小组将及时以书面形式同时通知所有参与磋商的供应商。</w:t>
      </w:r>
    </w:p>
    <w:p w14:paraId="2CCEAF86">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4"/>
          <w:szCs w:val="24"/>
          <w:lang w:eastAsia="zh-CN"/>
        </w:rPr>
      </w:pPr>
      <w:bookmarkStart w:id="116" w:name="_Toc9914"/>
      <w:bookmarkStart w:id="117" w:name="_Toc1387"/>
      <w:bookmarkStart w:id="118" w:name="_Toc21629"/>
      <w:bookmarkStart w:id="119" w:name="_Toc14205"/>
      <w:bookmarkStart w:id="120" w:name="_Toc24395"/>
      <w:bookmarkStart w:id="121" w:name="_Toc22699"/>
      <w:bookmarkStart w:id="122" w:name="_Toc175644018"/>
      <w:bookmarkStart w:id="123" w:name="_Toc25796"/>
      <w:bookmarkStart w:id="124" w:name="_Toc9591"/>
      <w:bookmarkStart w:id="125" w:name="_Toc32331"/>
      <w:bookmarkStart w:id="126" w:name="_Toc4618"/>
      <w:bookmarkStart w:id="127" w:name="_Toc19510"/>
      <w:r>
        <w:rPr>
          <w:rFonts w:hint="eastAsia" w:ascii="宋体" w:hAnsi="宋体" w:eastAsia="宋体" w:cs="宋体"/>
          <w:b/>
          <w:bCs/>
          <w:sz w:val="24"/>
          <w:szCs w:val="24"/>
          <w:lang w:eastAsia="zh-CN"/>
        </w:rPr>
        <w:t>㈢、响应文件</w:t>
      </w:r>
      <w:bookmarkEnd w:id="116"/>
      <w:bookmarkEnd w:id="117"/>
      <w:bookmarkEnd w:id="118"/>
      <w:bookmarkEnd w:id="119"/>
      <w:bookmarkEnd w:id="120"/>
      <w:bookmarkEnd w:id="121"/>
      <w:bookmarkEnd w:id="122"/>
      <w:bookmarkEnd w:id="123"/>
      <w:bookmarkEnd w:id="124"/>
      <w:bookmarkEnd w:id="125"/>
      <w:bookmarkEnd w:id="126"/>
      <w:bookmarkEnd w:id="127"/>
    </w:p>
    <w:p w14:paraId="24914B48">
      <w:pPr>
        <w:pageBreakBefore w:val="0"/>
        <w:widowControl/>
        <w:kinsoku/>
        <w:wordWrap/>
        <w:overflowPunct/>
        <w:topLinePunct w:val="0"/>
        <w:autoSpaceDE/>
        <w:autoSpaceDN/>
        <w:bidi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 xml:space="preserve">8. </w:t>
      </w:r>
      <w:r>
        <w:rPr>
          <w:rFonts w:hint="eastAsia" w:ascii="宋体" w:hAnsi="宋体" w:eastAsia="宋体" w:cs="宋体"/>
          <w:b/>
          <w:spacing w:val="10"/>
          <w:kern w:val="0"/>
          <w:sz w:val="24"/>
          <w:szCs w:val="24"/>
          <w:highlight w:val="none"/>
        </w:rPr>
        <w:t>响应文件的语言和计量单位</w:t>
      </w:r>
    </w:p>
    <w:p w14:paraId="01F83B4B">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8.1供应商提交的响应文件（</w:t>
      </w:r>
      <w:r>
        <w:rPr>
          <w:rFonts w:hint="eastAsia" w:ascii="宋体" w:hAnsi="宋体" w:cs="宋体"/>
          <w:kern w:val="0"/>
          <w:sz w:val="24"/>
        </w:rPr>
        <w:t>包括技术文件和资料、图纸中的说明</w:t>
      </w:r>
      <w:r>
        <w:rPr>
          <w:rFonts w:hint="eastAsia" w:ascii="宋体" w:hAnsi="宋体" w:eastAsia="宋体" w:cs="宋体"/>
          <w:kern w:val="0"/>
          <w:sz w:val="24"/>
          <w:szCs w:val="24"/>
          <w:highlight w:val="none"/>
        </w:rPr>
        <w:t>）以及供应商与采购代理机构或采购人就有关磋商的所有来往函电均应使用中文简体字。</w:t>
      </w:r>
    </w:p>
    <w:p w14:paraId="4EC25F3F">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8.2除另有特殊规定外，计量单位应使用中华人民共和国法定计量单位。</w:t>
      </w:r>
    </w:p>
    <w:p w14:paraId="78F8F3CD">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8.3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5B12B276">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原版为外文的证书类、证明类文件，与供应商名称或其它实际情况不符的，供应商应当提供相关证明文件。</w:t>
      </w:r>
    </w:p>
    <w:p w14:paraId="469AFF5F">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8.4对于未附有中文译本和中文译本不准确的响应文件,由此引起的对供应商的不利后果,</w:t>
      </w:r>
      <w:r>
        <w:rPr>
          <w:rFonts w:hint="eastAsia" w:ascii="宋体" w:hAnsi="宋体" w:cs="仿宋_GB2312"/>
          <w:kern w:val="0"/>
          <w:sz w:val="24"/>
        </w:rPr>
        <w:t>由</w:t>
      </w:r>
      <w:r>
        <w:rPr>
          <w:rFonts w:hint="eastAsia" w:ascii="宋体" w:hAnsi="宋体" w:cs="仿宋_GB2312"/>
          <w:kern w:val="0"/>
          <w:sz w:val="24"/>
          <w:lang w:val="en-US" w:eastAsia="zh-CN"/>
        </w:rPr>
        <w:t>供应商自行</w:t>
      </w:r>
      <w:r>
        <w:rPr>
          <w:rFonts w:hint="eastAsia" w:ascii="宋体" w:hAnsi="宋体" w:cs="仿宋_GB2312"/>
          <w:kern w:val="0"/>
          <w:sz w:val="24"/>
        </w:rPr>
        <w:t>承担</w:t>
      </w:r>
      <w:r>
        <w:rPr>
          <w:rFonts w:hint="eastAsia" w:ascii="宋体" w:hAnsi="宋体" w:eastAsia="宋体" w:cs="宋体"/>
          <w:kern w:val="0"/>
          <w:sz w:val="24"/>
          <w:szCs w:val="24"/>
          <w:highlight w:val="none"/>
        </w:rPr>
        <w:t>。</w:t>
      </w:r>
    </w:p>
    <w:p w14:paraId="443F76C9">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spacing w:val="10"/>
          <w:kern w:val="0"/>
          <w:sz w:val="24"/>
          <w:szCs w:val="24"/>
          <w:highlight w:val="none"/>
        </w:rPr>
      </w:pPr>
      <w:bookmarkStart w:id="128" w:name="_Toc12670428"/>
      <w:bookmarkStart w:id="129" w:name="_Toc12264720"/>
      <w:bookmarkStart w:id="130" w:name="_Toc92942700"/>
      <w:r>
        <w:rPr>
          <w:rFonts w:hint="eastAsia" w:ascii="宋体" w:hAnsi="宋体" w:eastAsia="宋体" w:cs="宋体"/>
          <w:b/>
          <w:spacing w:val="10"/>
          <w:kern w:val="0"/>
          <w:sz w:val="24"/>
          <w:szCs w:val="24"/>
          <w:highlight w:val="none"/>
        </w:rPr>
        <w:t>9. 响应文件的组成</w:t>
      </w:r>
    </w:p>
    <w:p w14:paraId="116B483C">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kern w:val="0"/>
          <w:sz w:val="24"/>
          <w:szCs w:val="24"/>
          <w:highlight w:val="none"/>
        </w:rPr>
        <w:t>9.1响应文件分为资格证明文件部分和商务技术文件部分。</w:t>
      </w:r>
      <w:r>
        <w:rPr>
          <w:rFonts w:hint="eastAsia" w:ascii="宋体" w:hAnsi="宋体" w:cs="仿宋_GB2312"/>
          <w:b w:val="0"/>
          <w:bCs w:val="0"/>
          <w:kern w:val="0"/>
          <w:sz w:val="24"/>
        </w:rPr>
        <w:t>具体要求详见</w:t>
      </w:r>
      <w:r>
        <w:rPr>
          <w:rFonts w:hint="eastAsia" w:ascii="宋体" w:hAnsi="宋体" w:cs="仿宋_GB2312"/>
          <w:b w:val="0"/>
          <w:bCs w:val="0"/>
          <w:kern w:val="0"/>
          <w:sz w:val="24"/>
          <w:lang w:val="en-US" w:eastAsia="zh-CN"/>
        </w:rPr>
        <w:t>供应商</w:t>
      </w:r>
      <w:r>
        <w:rPr>
          <w:rFonts w:hint="eastAsia" w:ascii="宋体" w:hAnsi="宋体" w:cs="仿宋_GB2312"/>
          <w:b w:val="0"/>
          <w:bCs w:val="0"/>
          <w:kern w:val="0"/>
          <w:sz w:val="24"/>
        </w:rPr>
        <w:t>须知前附表。</w:t>
      </w:r>
    </w:p>
    <w:p w14:paraId="23FDCB69">
      <w:pPr>
        <w:tabs>
          <w:tab w:val="left" w:pos="567"/>
        </w:tabs>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cs="宋体"/>
          <w:kern w:val="0"/>
          <w:sz w:val="24"/>
        </w:rPr>
        <w:t>9.2</w:t>
      </w:r>
      <w:r>
        <w:rPr>
          <w:rFonts w:hint="eastAsia" w:ascii="宋体" w:hAnsi="宋体" w:cs="宋体"/>
          <w:kern w:val="0"/>
          <w:sz w:val="24"/>
          <w:lang w:val="en-US" w:eastAsia="zh-CN"/>
        </w:rPr>
        <w:t>供应商</w:t>
      </w:r>
      <w:r>
        <w:rPr>
          <w:rFonts w:hint="eastAsia" w:ascii="宋体" w:hAnsi="宋体" w:cs="宋体"/>
          <w:kern w:val="0"/>
          <w:sz w:val="24"/>
        </w:rPr>
        <w:t>应详细阅读</w:t>
      </w:r>
      <w:r>
        <w:rPr>
          <w:rFonts w:hint="eastAsia" w:ascii="宋体" w:hAnsi="宋体" w:cs="宋体"/>
          <w:kern w:val="0"/>
          <w:sz w:val="24"/>
          <w:lang w:val="en-US" w:eastAsia="zh-CN"/>
        </w:rPr>
        <w:t>采购</w:t>
      </w:r>
      <w:r>
        <w:rPr>
          <w:rFonts w:hint="eastAsia" w:ascii="宋体" w:hAnsi="宋体" w:cs="宋体"/>
          <w:kern w:val="0"/>
          <w:sz w:val="24"/>
        </w:rPr>
        <w:t>文件的全部内容。</w:t>
      </w:r>
      <w:r>
        <w:rPr>
          <w:rFonts w:hint="eastAsia" w:ascii="宋体" w:hAnsi="宋体" w:cs="宋体"/>
          <w:kern w:val="0"/>
          <w:sz w:val="24"/>
          <w:lang w:val="en-US" w:eastAsia="zh-CN"/>
        </w:rPr>
        <w:t>响应</w:t>
      </w:r>
      <w:r>
        <w:rPr>
          <w:rFonts w:hint="eastAsia" w:ascii="宋体" w:hAnsi="宋体" w:cs="宋体"/>
          <w:kern w:val="0"/>
          <w:sz w:val="24"/>
        </w:rPr>
        <w:t>文件须对</w:t>
      </w:r>
      <w:r>
        <w:rPr>
          <w:rFonts w:hint="eastAsia" w:ascii="宋体" w:hAnsi="宋体" w:cs="宋体"/>
          <w:kern w:val="0"/>
          <w:sz w:val="24"/>
          <w:lang w:val="en-US" w:eastAsia="zh-CN"/>
        </w:rPr>
        <w:t>采购</w:t>
      </w:r>
      <w:r>
        <w:rPr>
          <w:rFonts w:hint="eastAsia" w:ascii="宋体" w:hAnsi="宋体" w:cs="宋体"/>
          <w:kern w:val="0"/>
          <w:sz w:val="24"/>
        </w:rPr>
        <w:t>文件中的内容做出实质性和完整性的响应</w:t>
      </w:r>
      <w:r>
        <w:rPr>
          <w:rFonts w:hint="eastAsia" w:ascii="宋体" w:hAnsi="宋体" w:cs="宋体"/>
          <w:b/>
          <w:kern w:val="0"/>
          <w:sz w:val="24"/>
        </w:rPr>
        <w:t>。</w:t>
      </w:r>
    </w:p>
    <w:p w14:paraId="0AFFBB95">
      <w:pPr>
        <w:tabs>
          <w:tab w:val="left" w:pos="567"/>
        </w:tabs>
        <w:adjustRightInd w:val="0"/>
        <w:snapToGrid w:val="0"/>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rPr>
        <w:t>9.</w:t>
      </w:r>
      <w:r>
        <w:rPr>
          <w:rFonts w:hint="eastAsia" w:ascii="宋体" w:hAnsi="宋体" w:eastAsia="宋体" w:cs="宋体"/>
          <w:kern w:val="0"/>
          <w:sz w:val="24"/>
          <w:lang w:val="en-US" w:eastAsia="zh-CN"/>
        </w:rPr>
        <w:t>3响应文件的其他要求</w:t>
      </w:r>
      <w:r>
        <w:rPr>
          <w:rFonts w:hint="eastAsia" w:ascii="宋体" w:hAnsi="宋体" w:cs="宋体"/>
          <w:bCs/>
          <w:color w:val="000000"/>
          <w:kern w:val="0"/>
          <w:sz w:val="24"/>
        </w:rPr>
        <w:t>详见投标人须知前附表。</w:t>
      </w:r>
    </w:p>
    <w:p w14:paraId="758356DA">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w:t>
      </w:r>
      <w:r>
        <w:rPr>
          <w:rFonts w:hint="eastAsia" w:ascii="宋体" w:hAnsi="宋体" w:eastAsia="宋体" w:cs="宋体"/>
          <w:b/>
          <w:kern w:val="0"/>
          <w:sz w:val="24"/>
          <w:szCs w:val="24"/>
          <w:highlight w:val="none"/>
          <w:lang w:val="en-US" w:eastAsia="zh-CN"/>
        </w:rPr>
        <w:t>0</w:t>
      </w:r>
      <w:r>
        <w:rPr>
          <w:rFonts w:hint="eastAsia" w:ascii="宋体" w:hAnsi="宋体" w:eastAsia="宋体" w:cs="宋体"/>
          <w:b/>
          <w:kern w:val="0"/>
          <w:sz w:val="24"/>
          <w:szCs w:val="24"/>
          <w:highlight w:val="none"/>
        </w:rPr>
        <w:t>. 磋商保证金</w:t>
      </w:r>
    </w:p>
    <w:p w14:paraId="689C057D">
      <w:pPr>
        <w:tabs>
          <w:tab w:val="left" w:pos="940"/>
        </w:tabs>
        <w:spacing w:line="360" w:lineRule="auto"/>
        <w:ind w:firstLine="480" w:firstLineChars="200"/>
        <w:rPr>
          <w:rFonts w:hint="eastAsia" w:ascii="宋体" w:hAnsi="宋体" w:cs="宋体"/>
          <w:sz w:val="24"/>
        </w:rPr>
      </w:pPr>
      <w:r>
        <w:rPr>
          <w:rFonts w:hint="eastAsia" w:ascii="宋体" w:hAnsi="宋体" w:cs="宋体"/>
          <w:sz w:val="24"/>
        </w:rPr>
        <w:t>10.1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的同时，应按</w:t>
      </w:r>
      <w:r>
        <w:rPr>
          <w:rFonts w:hint="eastAsia" w:ascii="宋体" w:hAnsi="宋体" w:cs="宋体"/>
          <w:sz w:val="24"/>
          <w:lang w:eastAsia="zh-CN"/>
        </w:rPr>
        <w:t>供应商</w:t>
      </w:r>
      <w:r>
        <w:rPr>
          <w:rFonts w:hint="eastAsia" w:ascii="宋体" w:hAnsi="宋体" w:cs="宋体"/>
          <w:sz w:val="24"/>
        </w:rPr>
        <w:t>须知前附表规定的金额、形式递交</w:t>
      </w:r>
      <w:r>
        <w:rPr>
          <w:rFonts w:hint="eastAsia" w:ascii="宋体" w:hAnsi="宋体" w:cs="宋体"/>
          <w:snapToGrid w:val="0"/>
          <w:kern w:val="0"/>
          <w:sz w:val="24"/>
          <w:szCs w:val="24"/>
        </w:rPr>
        <w:t>磋商保证金</w:t>
      </w:r>
      <w:r>
        <w:rPr>
          <w:rFonts w:hint="eastAsia" w:ascii="宋体" w:hAnsi="宋体" w:cs="宋体"/>
          <w:sz w:val="24"/>
        </w:rPr>
        <w:t>，并作为其</w:t>
      </w:r>
      <w:r>
        <w:rPr>
          <w:rFonts w:hint="eastAsia" w:ascii="宋体" w:hAnsi="宋体" w:cs="宋体"/>
          <w:sz w:val="24"/>
          <w:lang w:eastAsia="zh-CN"/>
        </w:rPr>
        <w:t>响应文件</w:t>
      </w:r>
      <w:r>
        <w:rPr>
          <w:rFonts w:hint="eastAsia" w:ascii="宋体" w:hAnsi="宋体" w:cs="宋体"/>
          <w:sz w:val="24"/>
        </w:rPr>
        <w:t>的组成部分。</w:t>
      </w:r>
    </w:p>
    <w:p w14:paraId="436C2D1E">
      <w:pPr>
        <w:tabs>
          <w:tab w:val="left" w:pos="940"/>
        </w:tabs>
        <w:spacing w:line="360" w:lineRule="auto"/>
        <w:ind w:firstLine="480" w:firstLineChars="200"/>
        <w:rPr>
          <w:rFonts w:hint="eastAsia" w:ascii="宋体" w:hAnsi="宋体" w:cs="宋体"/>
          <w:sz w:val="24"/>
        </w:rPr>
      </w:pPr>
      <w:r>
        <w:rPr>
          <w:rFonts w:hint="eastAsia" w:ascii="宋体" w:hAnsi="宋体" w:cs="宋体"/>
          <w:sz w:val="24"/>
        </w:rPr>
        <w:t>联</w:t>
      </w:r>
      <w:r>
        <w:rPr>
          <w:rFonts w:hint="eastAsia" w:ascii="宋体" w:hAnsi="宋体" w:cs="宋体"/>
          <w:spacing w:val="-2"/>
          <w:sz w:val="24"/>
        </w:rPr>
        <w:t>合</w:t>
      </w:r>
      <w:r>
        <w:rPr>
          <w:rFonts w:hint="eastAsia" w:ascii="宋体" w:hAnsi="宋体" w:cs="宋体"/>
          <w:sz w:val="24"/>
        </w:rPr>
        <w:t>体</w:t>
      </w:r>
      <w:r>
        <w:rPr>
          <w:rFonts w:hint="eastAsia" w:ascii="宋体" w:hAnsi="宋体" w:cs="宋体"/>
          <w:sz w:val="24"/>
          <w:lang w:val="en-US" w:eastAsia="zh-CN"/>
        </w:rPr>
        <w:t>参加</w:t>
      </w:r>
      <w:r>
        <w:rPr>
          <w:rFonts w:hint="eastAsia" w:ascii="宋体" w:hAnsi="宋体" w:cs="宋体"/>
          <w:sz w:val="24"/>
        </w:rPr>
        <w:t>的，其</w:t>
      </w:r>
      <w:r>
        <w:rPr>
          <w:rFonts w:hint="eastAsia" w:ascii="宋体" w:hAnsi="宋体" w:cs="宋体"/>
          <w:snapToGrid w:val="0"/>
          <w:kern w:val="0"/>
          <w:sz w:val="24"/>
          <w:szCs w:val="24"/>
        </w:rPr>
        <w:t>磋商保证金</w:t>
      </w:r>
      <w:r>
        <w:rPr>
          <w:rFonts w:hint="eastAsia" w:ascii="宋体" w:hAnsi="宋体" w:cs="宋体"/>
          <w:sz w:val="24"/>
        </w:rPr>
        <w:t>可以</w:t>
      </w:r>
      <w:r>
        <w:rPr>
          <w:rFonts w:hint="eastAsia" w:ascii="宋体" w:hAnsi="宋体" w:cs="宋体"/>
          <w:spacing w:val="-2"/>
          <w:sz w:val="24"/>
        </w:rPr>
        <w:t>由</w:t>
      </w:r>
      <w:r>
        <w:rPr>
          <w:rFonts w:hint="eastAsia" w:ascii="宋体" w:hAnsi="宋体" w:cs="宋体"/>
          <w:sz w:val="24"/>
        </w:rPr>
        <w:t>牵头人递交，并</w:t>
      </w:r>
      <w:r>
        <w:rPr>
          <w:rFonts w:hint="eastAsia" w:ascii="宋体" w:hAnsi="宋体" w:cs="宋体"/>
          <w:spacing w:val="-2"/>
          <w:sz w:val="24"/>
        </w:rPr>
        <w:t>应</w:t>
      </w:r>
      <w:r>
        <w:rPr>
          <w:rFonts w:hint="eastAsia" w:ascii="宋体" w:hAnsi="宋体" w:cs="宋体"/>
          <w:sz w:val="24"/>
        </w:rPr>
        <w:t>符合</w:t>
      </w:r>
      <w:r>
        <w:rPr>
          <w:rFonts w:hint="eastAsia" w:ascii="宋体" w:hAnsi="宋体" w:cs="宋体"/>
          <w:spacing w:val="-2"/>
          <w:sz w:val="24"/>
          <w:lang w:eastAsia="zh-CN"/>
        </w:rPr>
        <w:t>供应商</w:t>
      </w:r>
      <w:r>
        <w:rPr>
          <w:rFonts w:hint="eastAsia" w:ascii="宋体" w:hAnsi="宋体" w:cs="宋体"/>
          <w:sz w:val="24"/>
        </w:rPr>
        <w:t>须知前附</w:t>
      </w:r>
      <w:r>
        <w:rPr>
          <w:rFonts w:hint="eastAsia" w:ascii="宋体" w:hAnsi="宋体" w:cs="宋体"/>
          <w:spacing w:val="-2"/>
          <w:sz w:val="24"/>
        </w:rPr>
        <w:t>表</w:t>
      </w:r>
      <w:r>
        <w:rPr>
          <w:rFonts w:hint="eastAsia" w:ascii="宋体" w:hAnsi="宋体" w:cs="宋体"/>
          <w:sz w:val="24"/>
        </w:rPr>
        <w:t>的规定。</w:t>
      </w:r>
      <w:r>
        <w:rPr>
          <w:rFonts w:hint="eastAsia" w:ascii="宋体" w:hAnsi="宋体" w:cs="宋体"/>
          <w:sz w:val="24"/>
          <w:lang w:eastAsia="zh-CN"/>
        </w:rPr>
        <w:t>供应商</w:t>
      </w:r>
      <w:r>
        <w:rPr>
          <w:rFonts w:hint="eastAsia" w:ascii="宋体" w:hAnsi="宋体" w:cs="宋体"/>
          <w:sz w:val="24"/>
        </w:rPr>
        <w:t>不按要求提交</w:t>
      </w:r>
      <w:r>
        <w:rPr>
          <w:rFonts w:hint="eastAsia" w:ascii="宋体" w:hAnsi="宋体" w:cs="宋体"/>
          <w:snapToGrid w:val="0"/>
          <w:kern w:val="0"/>
          <w:sz w:val="24"/>
          <w:szCs w:val="24"/>
        </w:rPr>
        <w:t>磋商保证金</w:t>
      </w:r>
      <w:r>
        <w:rPr>
          <w:rFonts w:hint="eastAsia" w:ascii="宋体" w:hAnsi="宋体" w:cs="宋体"/>
          <w:sz w:val="24"/>
        </w:rPr>
        <w:t>的，</w:t>
      </w:r>
      <w:r>
        <w:rPr>
          <w:rFonts w:hint="eastAsia" w:ascii="宋体" w:hAnsi="宋体" w:cs="宋体"/>
          <w:kern w:val="0"/>
          <w:sz w:val="24"/>
        </w:rPr>
        <w:t>将被视为无效</w:t>
      </w:r>
      <w:r>
        <w:rPr>
          <w:rFonts w:hint="eastAsia" w:ascii="宋体" w:hAnsi="宋体" w:cs="宋体"/>
          <w:kern w:val="0"/>
          <w:sz w:val="24"/>
          <w:lang w:val="en-US" w:eastAsia="zh-CN"/>
        </w:rPr>
        <w:t>响应文件</w:t>
      </w:r>
      <w:r>
        <w:rPr>
          <w:rFonts w:hint="eastAsia" w:ascii="宋体" w:hAnsi="宋体" w:cs="宋体"/>
          <w:sz w:val="24"/>
        </w:rPr>
        <w:t>。</w:t>
      </w:r>
    </w:p>
    <w:p w14:paraId="62373A19">
      <w:pPr>
        <w:snapToGrid w:val="0"/>
        <w:spacing w:line="360" w:lineRule="auto"/>
        <w:ind w:firstLine="480" w:firstLineChars="200"/>
        <w:rPr>
          <w:rFonts w:hint="eastAsia" w:ascii="宋体" w:hAnsi="宋体" w:cs="宋体"/>
          <w:color w:val="000000"/>
          <w:kern w:val="0"/>
          <w:sz w:val="24"/>
        </w:rPr>
      </w:pPr>
      <w:r>
        <w:rPr>
          <w:rFonts w:hint="eastAsia" w:ascii="宋体" w:hAnsi="宋体" w:cs="宋体"/>
          <w:bCs/>
          <w:color w:val="000000"/>
          <w:kern w:val="0"/>
          <w:sz w:val="24"/>
        </w:rPr>
        <w:t>10.2</w:t>
      </w:r>
      <w:r>
        <w:rPr>
          <w:rFonts w:hint="eastAsia" w:ascii="宋体" w:hAnsi="宋体" w:cs="宋体"/>
          <w:bCs/>
          <w:color w:val="000000"/>
          <w:kern w:val="0"/>
          <w:sz w:val="24"/>
          <w:lang w:val="en-US" w:eastAsia="zh-CN"/>
        </w:rPr>
        <w:t>采购人或</w:t>
      </w:r>
      <w:r>
        <w:rPr>
          <w:rFonts w:hint="eastAsia" w:ascii="宋体" w:hAnsi="宋体" w:cs="宋体"/>
          <w:color w:val="000000"/>
          <w:kern w:val="0"/>
          <w:sz w:val="24"/>
        </w:rPr>
        <w:t>采购</w:t>
      </w:r>
      <w:r>
        <w:rPr>
          <w:rFonts w:hint="eastAsia" w:ascii="宋体" w:hAnsi="宋体" w:cs="宋体"/>
          <w:bCs/>
          <w:color w:val="000000"/>
          <w:kern w:val="0"/>
          <w:sz w:val="24"/>
        </w:rPr>
        <w:t>代理机构</w:t>
      </w:r>
      <w:r>
        <w:rPr>
          <w:rFonts w:hint="eastAsia" w:ascii="宋体" w:hAnsi="宋体" w:eastAsia="宋体" w:cs="宋体"/>
          <w:kern w:val="0"/>
          <w:sz w:val="24"/>
          <w:szCs w:val="24"/>
          <w:highlight w:val="none"/>
        </w:rPr>
        <w:t>在成交</w:t>
      </w:r>
      <w:r>
        <w:rPr>
          <w:rFonts w:hint="eastAsia" w:ascii="宋体" w:hAnsi="宋体" w:cs="宋体"/>
          <w:color w:val="000000"/>
          <w:kern w:val="0"/>
          <w:sz w:val="24"/>
        </w:rPr>
        <w:t>通知书发出</w:t>
      </w:r>
      <w:r>
        <w:rPr>
          <w:rFonts w:hint="eastAsia" w:ascii="宋体" w:hAnsi="宋体" w:cs="宋体"/>
          <w:bCs/>
          <w:color w:val="000000"/>
          <w:kern w:val="0"/>
          <w:sz w:val="24"/>
        </w:rPr>
        <w:t>之日起</w:t>
      </w:r>
      <w:r>
        <w:rPr>
          <w:rFonts w:hint="eastAsia" w:ascii="宋体" w:hAnsi="宋体" w:cs="宋体"/>
          <w:color w:val="000000"/>
          <w:kern w:val="0"/>
          <w:sz w:val="24"/>
        </w:rPr>
        <w:t>5个工作日内</w:t>
      </w:r>
      <w:r>
        <w:rPr>
          <w:rFonts w:hint="eastAsia" w:ascii="宋体" w:hAnsi="宋体" w:eastAsia="宋体" w:cs="宋体"/>
          <w:kern w:val="0"/>
          <w:sz w:val="24"/>
          <w:szCs w:val="24"/>
          <w:highlight w:val="none"/>
        </w:rPr>
        <w:t>，</w:t>
      </w:r>
      <w:r>
        <w:rPr>
          <w:rFonts w:hint="eastAsia" w:ascii="宋体" w:hAnsi="宋体" w:cs="宋体"/>
          <w:color w:val="000000"/>
          <w:kern w:val="0"/>
          <w:sz w:val="24"/>
        </w:rPr>
        <w:t>退还</w:t>
      </w:r>
      <w:r>
        <w:rPr>
          <w:rFonts w:hint="eastAsia" w:ascii="宋体" w:hAnsi="宋体" w:cs="宋体"/>
          <w:snapToGrid w:val="0"/>
          <w:kern w:val="0"/>
          <w:sz w:val="24"/>
          <w:szCs w:val="24"/>
        </w:rPr>
        <w:t>未成交供应商的磋商保证金</w:t>
      </w:r>
      <w:r>
        <w:rPr>
          <w:rFonts w:hint="eastAsia" w:ascii="宋体" w:hAnsi="宋体" w:cs="宋体"/>
          <w:color w:val="000000"/>
          <w:kern w:val="0"/>
          <w:sz w:val="24"/>
        </w:rPr>
        <w:t>，自采购合同签订</w:t>
      </w:r>
      <w:r>
        <w:rPr>
          <w:rFonts w:hint="eastAsia" w:ascii="宋体" w:hAnsi="宋体" w:cs="宋体"/>
          <w:bCs/>
          <w:color w:val="000000"/>
          <w:kern w:val="0"/>
          <w:sz w:val="24"/>
        </w:rPr>
        <w:t>之日起</w:t>
      </w:r>
      <w:r>
        <w:rPr>
          <w:rFonts w:hint="eastAsia" w:ascii="宋体" w:hAnsi="宋体" w:cs="宋体"/>
          <w:color w:val="000000"/>
          <w:kern w:val="0"/>
          <w:sz w:val="24"/>
        </w:rPr>
        <w:t>5个工作日内退还</w:t>
      </w:r>
      <w:r>
        <w:rPr>
          <w:rFonts w:hint="eastAsia" w:ascii="宋体" w:hAnsi="宋体" w:cs="宋体"/>
          <w:snapToGrid w:val="0"/>
          <w:kern w:val="0"/>
          <w:sz w:val="24"/>
          <w:szCs w:val="24"/>
        </w:rPr>
        <w:t>成交供应商的磋商保证金</w:t>
      </w:r>
      <w:r>
        <w:rPr>
          <w:rFonts w:hint="eastAsia" w:ascii="宋体" w:hAnsi="宋体" w:cs="宋体"/>
          <w:bCs/>
          <w:color w:val="000000"/>
          <w:kern w:val="0"/>
          <w:sz w:val="24"/>
        </w:rPr>
        <w:t>，但因</w:t>
      </w:r>
      <w:r>
        <w:rPr>
          <w:rFonts w:hint="eastAsia" w:ascii="宋体" w:hAnsi="宋体" w:cs="宋体"/>
          <w:bCs/>
          <w:color w:val="000000"/>
          <w:kern w:val="0"/>
          <w:sz w:val="24"/>
          <w:lang w:eastAsia="zh-CN"/>
        </w:rPr>
        <w:t>供应商</w:t>
      </w:r>
      <w:r>
        <w:rPr>
          <w:rFonts w:hint="eastAsia" w:ascii="宋体" w:hAnsi="宋体" w:cs="宋体"/>
          <w:bCs/>
          <w:color w:val="000000"/>
          <w:kern w:val="0"/>
          <w:sz w:val="24"/>
        </w:rPr>
        <w:t>自身原因导致无法及时退还的除外。</w:t>
      </w:r>
    </w:p>
    <w:p w14:paraId="737E9270">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10.3</w:t>
      </w:r>
      <w:r>
        <w:rPr>
          <w:rFonts w:hint="eastAsia" w:ascii="宋体" w:hAnsi="宋体" w:cs="宋体"/>
          <w:bCs/>
          <w:color w:val="000000"/>
          <w:kern w:val="0"/>
          <w:sz w:val="24"/>
          <w:lang w:eastAsia="zh-CN"/>
        </w:rPr>
        <w:t>供应商</w:t>
      </w:r>
      <w:r>
        <w:rPr>
          <w:rFonts w:hint="eastAsia" w:ascii="宋体" w:hAnsi="宋体" w:cs="宋体"/>
          <w:bCs/>
          <w:color w:val="000000"/>
          <w:kern w:val="0"/>
          <w:sz w:val="24"/>
        </w:rPr>
        <w:t>在</w:t>
      </w:r>
      <w:r>
        <w:rPr>
          <w:rFonts w:hint="eastAsia" w:ascii="宋体" w:hAnsi="宋体" w:cs="宋体"/>
          <w:bCs/>
          <w:color w:val="000000"/>
          <w:kern w:val="0"/>
          <w:sz w:val="24"/>
          <w:lang w:eastAsia="zh-CN"/>
        </w:rPr>
        <w:t>响应文件递交截止</w:t>
      </w:r>
      <w:r>
        <w:rPr>
          <w:rFonts w:hint="eastAsia" w:ascii="宋体" w:hAnsi="宋体" w:cs="宋体"/>
          <w:bCs/>
          <w:color w:val="000000"/>
          <w:kern w:val="0"/>
          <w:sz w:val="24"/>
        </w:rPr>
        <w:t>时间前撤回已提交的</w:t>
      </w:r>
      <w:r>
        <w:rPr>
          <w:rFonts w:hint="eastAsia" w:ascii="宋体" w:hAnsi="宋体" w:cs="宋体"/>
          <w:bCs/>
          <w:color w:val="000000"/>
          <w:kern w:val="0"/>
          <w:sz w:val="24"/>
          <w:lang w:eastAsia="zh-CN"/>
        </w:rPr>
        <w:t>响应文件</w:t>
      </w:r>
      <w:r>
        <w:rPr>
          <w:rFonts w:hint="eastAsia" w:ascii="宋体" w:hAnsi="宋体" w:cs="宋体"/>
          <w:bCs/>
          <w:color w:val="000000"/>
          <w:kern w:val="0"/>
          <w:sz w:val="24"/>
        </w:rPr>
        <w:t>的，采购代理机构应当自收到</w:t>
      </w:r>
      <w:r>
        <w:rPr>
          <w:rFonts w:hint="eastAsia" w:ascii="宋体" w:hAnsi="宋体" w:cs="宋体"/>
          <w:bCs/>
          <w:color w:val="000000"/>
          <w:kern w:val="0"/>
          <w:sz w:val="24"/>
          <w:lang w:eastAsia="zh-CN"/>
        </w:rPr>
        <w:t>供应商</w:t>
      </w:r>
      <w:r>
        <w:rPr>
          <w:rFonts w:hint="eastAsia" w:ascii="宋体" w:hAnsi="宋体" w:cs="宋体"/>
          <w:bCs/>
          <w:color w:val="000000"/>
          <w:kern w:val="0"/>
          <w:sz w:val="24"/>
        </w:rPr>
        <w:t>书面撤回通知之日起5个工作日内，退还已收取的</w:t>
      </w:r>
      <w:r>
        <w:rPr>
          <w:rFonts w:hint="eastAsia" w:ascii="宋体" w:hAnsi="宋体" w:cs="宋体"/>
          <w:snapToGrid w:val="0"/>
          <w:kern w:val="0"/>
          <w:sz w:val="24"/>
          <w:szCs w:val="24"/>
        </w:rPr>
        <w:t>磋商保证金</w:t>
      </w:r>
      <w:r>
        <w:rPr>
          <w:rFonts w:hint="eastAsia" w:ascii="宋体" w:hAnsi="宋体" w:cs="宋体"/>
          <w:bCs/>
          <w:color w:val="000000"/>
          <w:kern w:val="0"/>
          <w:sz w:val="24"/>
        </w:rPr>
        <w:t>，但因</w:t>
      </w:r>
      <w:r>
        <w:rPr>
          <w:rFonts w:hint="eastAsia" w:ascii="宋体" w:hAnsi="宋体" w:cs="宋体"/>
          <w:bCs/>
          <w:color w:val="000000"/>
          <w:kern w:val="0"/>
          <w:sz w:val="24"/>
          <w:lang w:eastAsia="zh-CN"/>
        </w:rPr>
        <w:t>供应商</w:t>
      </w:r>
      <w:r>
        <w:rPr>
          <w:rFonts w:hint="eastAsia" w:ascii="宋体" w:hAnsi="宋体" w:cs="宋体"/>
          <w:bCs/>
          <w:color w:val="000000"/>
          <w:kern w:val="0"/>
          <w:sz w:val="24"/>
        </w:rPr>
        <w:t>自身原因导致无法及时退还的除外。</w:t>
      </w:r>
    </w:p>
    <w:p w14:paraId="1C2687CF">
      <w:pPr>
        <w:adjustRightInd w:val="0"/>
        <w:snapToGrid w:val="0"/>
        <w:spacing w:line="360" w:lineRule="auto"/>
        <w:ind w:firstLine="600"/>
        <w:jc w:val="left"/>
        <w:rPr>
          <w:rFonts w:hint="eastAsia" w:ascii="宋体" w:hAnsi="宋体" w:eastAsia="宋体" w:cs="宋体"/>
          <w:kern w:val="0"/>
          <w:sz w:val="24"/>
        </w:rPr>
      </w:pPr>
      <w:r>
        <w:rPr>
          <w:rFonts w:hint="eastAsia" w:ascii="宋体" w:hAnsi="宋体" w:eastAsia="宋体" w:cs="宋体"/>
          <w:kern w:val="0"/>
          <w:sz w:val="24"/>
        </w:rPr>
        <w:t>10.4有下列情形之一的，</w:t>
      </w:r>
      <w:r>
        <w:rPr>
          <w:rFonts w:hint="eastAsia" w:ascii="宋体" w:hAnsi="宋体" w:cs="宋体"/>
          <w:snapToGrid w:val="0"/>
          <w:kern w:val="0"/>
          <w:sz w:val="24"/>
          <w:szCs w:val="24"/>
        </w:rPr>
        <w:t>磋商保证金</w:t>
      </w:r>
      <w:r>
        <w:rPr>
          <w:rFonts w:hint="eastAsia" w:ascii="宋体" w:hAnsi="宋体" w:eastAsia="宋体" w:cs="宋体"/>
          <w:kern w:val="0"/>
          <w:sz w:val="24"/>
        </w:rPr>
        <w:t>不予退还：</w:t>
      </w:r>
    </w:p>
    <w:p w14:paraId="08D89913">
      <w:pPr>
        <w:adjustRightInd w:val="0"/>
        <w:snapToGrid w:val="0"/>
        <w:spacing w:line="360" w:lineRule="auto"/>
        <w:ind w:firstLine="600"/>
        <w:jc w:val="left"/>
        <w:rPr>
          <w:rFonts w:hint="eastAsia" w:ascii="宋体" w:hAnsi="宋体" w:eastAsia="宋体" w:cs="宋体"/>
          <w:kern w:val="0"/>
          <w:sz w:val="24"/>
        </w:rPr>
      </w:pPr>
      <w:r>
        <w:rPr>
          <w:rFonts w:hint="eastAsia" w:ascii="宋体" w:hAnsi="宋体" w:eastAsia="宋体" w:cs="宋体"/>
          <w:kern w:val="0"/>
          <w:sz w:val="24"/>
        </w:rPr>
        <w:t>⑴</w:t>
      </w:r>
      <w:r>
        <w:rPr>
          <w:rFonts w:hint="eastAsia" w:ascii="宋体" w:hAnsi="宋体" w:eastAsia="宋体" w:cs="宋体"/>
          <w:kern w:val="0"/>
          <w:sz w:val="24"/>
          <w:lang w:val="en-US" w:eastAsia="zh-CN"/>
        </w:rPr>
        <w:t>除法定原因外</w:t>
      </w:r>
      <w:r>
        <w:rPr>
          <w:rFonts w:hint="eastAsia" w:ascii="宋体" w:hAnsi="宋体" w:eastAsia="宋体" w:cs="宋体"/>
          <w:kern w:val="0"/>
          <w:sz w:val="24"/>
          <w:lang w:eastAsia="zh-CN"/>
        </w:rPr>
        <w:t>供应商</w:t>
      </w:r>
      <w:r>
        <w:rPr>
          <w:rFonts w:hint="eastAsia" w:ascii="宋体" w:hAnsi="宋体" w:eastAsia="宋体" w:cs="宋体"/>
          <w:kern w:val="0"/>
          <w:sz w:val="24"/>
        </w:rPr>
        <w:t>在</w:t>
      </w:r>
      <w:r>
        <w:rPr>
          <w:rFonts w:hint="eastAsia" w:ascii="宋体" w:hAnsi="宋体" w:eastAsia="宋体" w:cs="宋体"/>
          <w:kern w:val="0"/>
          <w:sz w:val="24"/>
          <w:lang w:eastAsia="zh-CN"/>
        </w:rPr>
        <w:t>响应有效期</w:t>
      </w:r>
      <w:r>
        <w:rPr>
          <w:rFonts w:hint="eastAsia" w:ascii="宋体" w:hAnsi="宋体" w:eastAsia="宋体" w:cs="宋体"/>
          <w:kern w:val="0"/>
          <w:sz w:val="24"/>
        </w:rPr>
        <w:t>内撤销</w:t>
      </w:r>
      <w:r>
        <w:rPr>
          <w:rFonts w:hint="eastAsia" w:ascii="宋体" w:hAnsi="宋体" w:eastAsia="宋体" w:cs="宋体"/>
          <w:kern w:val="0"/>
          <w:sz w:val="24"/>
          <w:lang w:eastAsia="zh-CN"/>
        </w:rPr>
        <w:t>响应文件</w:t>
      </w:r>
      <w:r>
        <w:rPr>
          <w:rFonts w:hint="eastAsia" w:ascii="宋体" w:hAnsi="宋体" w:eastAsia="宋体" w:cs="宋体"/>
          <w:kern w:val="0"/>
          <w:sz w:val="24"/>
        </w:rPr>
        <w:t>的；</w:t>
      </w:r>
    </w:p>
    <w:p w14:paraId="2CC1B946">
      <w:pPr>
        <w:adjustRightInd w:val="0"/>
        <w:snapToGrid w:val="0"/>
        <w:spacing w:line="360" w:lineRule="auto"/>
        <w:ind w:firstLine="600"/>
        <w:jc w:val="left"/>
        <w:rPr>
          <w:rFonts w:hint="eastAsia" w:ascii="宋体" w:hAnsi="宋体" w:eastAsia="宋体" w:cs="宋体"/>
          <w:kern w:val="0"/>
          <w:sz w:val="24"/>
        </w:rPr>
      </w:pPr>
      <w:r>
        <w:rPr>
          <w:rFonts w:hint="eastAsia" w:ascii="宋体" w:hAnsi="宋体" w:eastAsia="宋体" w:cs="宋体"/>
          <w:kern w:val="0"/>
          <w:sz w:val="24"/>
        </w:rPr>
        <w:t>⑵</w:t>
      </w:r>
      <w:r>
        <w:rPr>
          <w:rFonts w:hint="eastAsia" w:ascii="宋体" w:hAnsi="宋体" w:eastAsia="宋体" w:cs="宋体"/>
          <w:kern w:val="0"/>
          <w:sz w:val="24"/>
          <w:lang w:eastAsia="zh-CN"/>
        </w:rPr>
        <w:t>供应商</w:t>
      </w:r>
      <w:r>
        <w:rPr>
          <w:rFonts w:hint="eastAsia" w:ascii="宋体" w:hAnsi="宋体" w:eastAsia="宋体" w:cs="宋体"/>
          <w:kern w:val="0"/>
          <w:sz w:val="24"/>
        </w:rPr>
        <w:t>在</w:t>
      </w:r>
      <w:r>
        <w:rPr>
          <w:rFonts w:hint="eastAsia" w:ascii="宋体" w:hAnsi="宋体" w:eastAsia="宋体" w:cs="宋体"/>
          <w:kern w:val="0"/>
          <w:sz w:val="24"/>
          <w:lang w:eastAsia="zh-CN"/>
        </w:rPr>
        <w:t>响应文件</w:t>
      </w:r>
      <w:r>
        <w:rPr>
          <w:rFonts w:hint="eastAsia" w:ascii="宋体" w:hAnsi="宋体" w:eastAsia="宋体" w:cs="宋体"/>
          <w:kern w:val="0"/>
          <w:sz w:val="24"/>
        </w:rPr>
        <w:t>中提供虚假材料的；</w:t>
      </w:r>
    </w:p>
    <w:p w14:paraId="22CF5E25">
      <w:pPr>
        <w:adjustRightInd w:val="0"/>
        <w:snapToGrid w:val="0"/>
        <w:spacing w:line="360" w:lineRule="auto"/>
        <w:ind w:firstLine="600"/>
        <w:jc w:val="left"/>
        <w:rPr>
          <w:rFonts w:hint="eastAsia" w:ascii="宋体" w:hAnsi="宋体" w:eastAsia="宋体" w:cs="宋体"/>
          <w:kern w:val="0"/>
          <w:sz w:val="24"/>
        </w:rPr>
      </w:pPr>
      <w:r>
        <w:rPr>
          <w:rFonts w:hint="eastAsia" w:ascii="宋体" w:hAnsi="宋体" w:eastAsia="宋体" w:cs="宋体"/>
          <w:kern w:val="0"/>
          <w:sz w:val="24"/>
        </w:rPr>
        <w:t>⑶除因不可抗力或</w:t>
      </w:r>
      <w:r>
        <w:rPr>
          <w:rFonts w:hint="eastAsia" w:ascii="宋体" w:hAnsi="宋体" w:eastAsia="宋体" w:cs="宋体"/>
          <w:kern w:val="0"/>
          <w:sz w:val="24"/>
          <w:lang w:eastAsia="zh-CN"/>
        </w:rPr>
        <w:t>采购文件</w:t>
      </w:r>
      <w:r>
        <w:rPr>
          <w:rFonts w:hint="eastAsia" w:ascii="宋体" w:hAnsi="宋体" w:eastAsia="宋体" w:cs="宋体"/>
          <w:kern w:val="0"/>
          <w:sz w:val="24"/>
        </w:rPr>
        <w:t>认可的情形以外，</w:t>
      </w:r>
      <w:r>
        <w:rPr>
          <w:rFonts w:hint="eastAsia" w:ascii="宋体" w:hAnsi="宋体" w:eastAsia="宋体" w:cs="宋体"/>
          <w:kern w:val="0"/>
          <w:sz w:val="24"/>
          <w:lang w:eastAsia="zh-CN"/>
        </w:rPr>
        <w:t>成交供应商</w:t>
      </w:r>
      <w:r>
        <w:rPr>
          <w:rFonts w:hint="eastAsia" w:ascii="宋体" w:hAnsi="宋体" w:eastAsia="宋体" w:cs="宋体"/>
          <w:kern w:val="0"/>
          <w:sz w:val="24"/>
        </w:rPr>
        <w:t>不与</w:t>
      </w:r>
      <w:r>
        <w:rPr>
          <w:rFonts w:hint="eastAsia" w:ascii="宋体" w:hAnsi="宋体" w:eastAsia="宋体" w:cs="宋体"/>
          <w:kern w:val="0"/>
          <w:sz w:val="24"/>
          <w:lang w:eastAsia="zh-CN"/>
        </w:rPr>
        <w:t>采购人</w:t>
      </w:r>
      <w:r>
        <w:rPr>
          <w:rFonts w:hint="eastAsia" w:ascii="宋体" w:hAnsi="宋体" w:eastAsia="宋体" w:cs="宋体"/>
          <w:kern w:val="0"/>
          <w:sz w:val="24"/>
        </w:rPr>
        <w:t>签订合同的；</w:t>
      </w:r>
    </w:p>
    <w:p w14:paraId="20D6FE4C">
      <w:pPr>
        <w:adjustRightInd w:val="0"/>
        <w:snapToGrid w:val="0"/>
        <w:spacing w:line="360" w:lineRule="auto"/>
        <w:ind w:firstLine="600"/>
        <w:jc w:val="left"/>
        <w:rPr>
          <w:rFonts w:hint="eastAsia" w:ascii="宋体" w:hAnsi="宋体" w:eastAsia="宋体" w:cs="宋体"/>
          <w:kern w:val="0"/>
          <w:sz w:val="24"/>
        </w:rPr>
      </w:pPr>
      <w:r>
        <w:rPr>
          <w:rFonts w:hint="eastAsia" w:ascii="宋体" w:hAnsi="宋体" w:eastAsia="宋体" w:cs="宋体"/>
          <w:kern w:val="0"/>
          <w:sz w:val="24"/>
        </w:rPr>
        <w:t>⑷</w:t>
      </w:r>
      <w:r>
        <w:rPr>
          <w:rFonts w:hint="eastAsia" w:ascii="宋体" w:hAnsi="宋体" w:eastAsia="宋体" w:cs="宋体"/>
          <w:kern w:val="0"/>
          <w:sz w:val="24"/>
          <w:lang w:eastAsia="zh-CN"/>
        </w:rPr>
        <w:t>供应商</w:t>
      </w:r>
      <w:r>
        <w:rPr>
          <w:rFonts w:hint="eastAsia" w:ascii="宋体" w:hAnsi="宋体" w:eastAsia="宋体" w:cs="宋体"/>
          <w:kern w:val="0"/>
          <w:sz w:val="24"/>
        </w:rPr>
        <w:t>与</w:t>
      </w:r>
      <w:r>
        <w:rPr>
          <w:rFonts w:hint="eastAsia" w:ascii="宋体" w:hAnsi="宋体" w:eastAsia="宋体" w:cs="宋体"/>
          <w:kern w:val="0"/>
          <w:sz w:val="24"/>
          <w:lang w:eastAsia="zh-CN"/>
        </w:rPr>
        <w:t>采购人</w:t>
      </w:r>
      <w:r>
        <w:rPr>
          <w:rFonts w:hint="eastAsia" w:ascii="宋体" w:hAnsi="宋体" w:eastAsia="宋体" w:cs="宋体"/>
          <w:kern w:val="0"/>
          <w:sz w:val="24"/>
        </w:rPr>
        <w:t>、其他</w:t>
      </w:r>
      <w:r>
        <w:rPr>
          <w:rFonts w:hint="eastAsia" w:ascii="宋体" w:hAnsi="宋体" w:eastAsia="宋体" w:cs="宋体"/>
          <w:kern w:val="0"/>
          <w:sz w:val="24"/>
          <w:lang w:eastAsia="zh-CN"/>
        </w:rPr>
        <w:t>供应商</w:t>
      </w:r>
      <w:r>
        <w:rPr>
          <w:rFonts w:hint="eastAsia" w:ascii="宋体" w:hAnsi="宋体" w:eastAsia="宋体" w:cs="宋体"/>
          <w:kern w:val="0"/>
          <w:sz w:val="24"/>
        </w:rPr>
        <w:t>或者采购代理机构恶意串通的；</w:t>
      </w:r>
    </w:p>
    <w:p w14:paraId="254059B3">
      <w:pPr>
        <w:adjustRightInd w:val="0"/>
        <w:snapToGrid w:val="0"/>
        <w:spacing w:line="360" w:lineRule="auto"/>
        <w:ind w:firstLine="600"/>
        <w:jc w:val="left"/>
        <w:rPr>
          <w:rFonts w:hint="eastAsia" w:ascii="宋体" w:hAnsi="宋体" w:eastAsia="宋体" w:cs="宋体"/>
          <w:kern w:val="0"/>
          <w:sz w:val="24"/>
        </w:rPr>
      </w:pPr>
      <w:r>
        <w:rPr>
          <w:rFonts w:hint="eastAsia" w:ascii="宋体" w:hAnsi="宋体" w:eastAsia="宋体" w:cs="宋体"/>
          <w:kern w:val="0"/>
          <w:sz w:val="24"/>
        </w:rPr>
        <w:t>⑸</w:t>
      </w:r>
      <w:r>
        <w:rPr>
          <w:rFonts w:hint="eastAsia" w:ascii="宋体" w:hAnsi="宋体" w:eastAsia="宋体" w:cs="宋体"/>
          <w:kern w:val="0"/>
          <w:sz w:val="24"/>
          <w:lang w:eastAsia="zh-CN"/>
        </w:rPr>
        <w:t>采购文件</w:t>
      </w:r>
      <w:r>
        <w:rPr>
          <w:rFonts w:hint="eastAsia" w:ascii="宋体" w:hAnsi="宋体" w:eastAsia="宋体" w:cs="宋体"/>
          <w:kern w:val="0"/>
          <w:sz w:val="24"/>
        </w:rPr>
        <w:t>规定的其他情形。</w:t>
      </w:r>
    </w:p>
    <w:p w14:paraId="3DCD8B60">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w:t>
      </w:r>
      <w:r>
        <w:rPr>
          <w:rFonts w:hint="eastAsia" w:ascii="宋体" w:hAnsi="宋体" w:cs="宋体"/>
          <w:b/>
          <w:kern w:val="0"/>
          <w:sz w:val="24"/>
          <w:szCs w:val="24"/>
          <w:highlight w:val="none"/>
          <w:lang w:val="en-US" w:eastAsia="zh-CN"/>
        </w:rPr>
        <w:t>1</w:t>
      </w:r>
      <w:r>
        <w:rPr>
          <w:rFonts w:hint="eastAsia" w:ascii="宋体" w:hAnsi="宋体" w:eastAsia="宋体" w:cs="宋体"/>
          <w:b/>
          <w:kern w:val="0"/>
          <w:sz w:val="24"/>
          <w:szCs w:val="24"/>
          <w:highlight w:val="none"/>
        </w:rPr>
        <w:t>、</w:t>
      </w:r>
      <w:r>
        <w:rPr>
          <w:rFonts w:hint="eastAsia" w:ascii="宋体" w:hAnsi="宋体" w:cs="宋体"/>
          <w:b/>
          <w:kern w:val="0"/>
          <w:sz w:val="24"/>
          <w:szCs w:val="24"/>
          <w:highlight w:val="none"/>
          <w:lang w:val="en-US" w:eastAsia="zh-CN"/>
        </w:rPr>
        <w:t>响应</w:t>
      </w:r>
      <w:r>
        <w:rPr>
          <w:rFonts w:hint="eastAsia" w:ascii="宋体" w:hAnsi="宋体" w:eastAsia="宋体" w:cs="宋体"/>
          <w:b/>
          <w:kern w:val="0"/>
          <w:sz w:val="24"/>
          <w:szCs w:val="24"/>
          <w:highlight w:val="none"/>
        </w:rPr>
        <w:t>报价</w:t>
      </w:r>
      <w:bookmarkEnd w:id="128"/>
      <w:bookmarkEnd w:id="129"/>
      <w:bookmarkEnd w:id="130"/>
    </w:p>
    <w:p w14:paraId="7D188FDE">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11.1</w:t>
      </w:r>
      <w:r>
        <w:rPr>
          <w:rFonts w:hint="eastAsia" w:ascii="宋体" w:hAnsi="宋体" w:eastAsia="宋体" w:cs="宋体"/>
          <w:kern w:val="0"/>
          <w:sz w:val="24"/>
          <w:szCs w:val="24"/>
          <w:highlight w:val="none"/>
        </w:rPr>
        <w:t>供应商的报价</w:t>
      </w:r>
      <w:r>
        <w:rPr>
          <w:rFonts w:hint="eastAsia" w:ascii="宋体" w:hAnsi="宋体" w:eastAsia="宋体" w:cs="宋体"/>
          <w:kern w:val="0"/>
          <w:sz w:val="24"/>
          <w:szCs w:val="24"/>
          <w:highlight w:val="none"/>
          <w:lang w:val="en-US" w:eastAsia="zh-CN"/>
        </w:rPr>
        <w:t>应</w:t>
      </w:r>
      <w:r>
        <w:rPr>
          <w:rFonts w:hint="eastAsia" w:ascii="宋体" w:hAnsi="宋体" w:eastAsia="宋体" w:cs="宋体"/>
          <w:kern w:val="0"/>
          <w:sz w:val="24"/>
          <w:szCs w:val="24"/>
          <w:highlight w:val="none"/>
        </w:rPr>
        <w:t>是其响应本项目要求的全部工作内容的价格体现，包括供应商完成本项目所需的</w:t>
      </w:r>
      <w:r>
        <w:rPr>
          <w:rFonts w:hint="eastAsia" w:ascii="宋体" w:hAnsi="宋体" w:eastAsia="宋体" w:cs="宋体"/>
          <w:kern w:val="0"/>
          <w:sz w:val="24"/>
          <w:szCs w:val="24"/>
          <w:highlight w:val="none"/>
          <w:lang w:val="en-US" w:eastAsia="zh-CN"/>
        </w:rPr>
        <w:t>全部</w:t>
      </w:r>
      <w:r>
        <w:rPr>
          <w:rFonts w:hint="eastAsia" w:ascii="宋体" w:hAnsi="宋体" w:eastAsia="宋体" w:cs="宋体"/>
          <w:kern w:val="0"/>
          <w:sz w:val="24"/>
          <w:szCs w:val="24"/>
          <w:highlight w:val="none"/>
        </w:rPr>
        <w:t>费用。</w:t>
      </w:r>
    </w:p>
    <w:p w14:paraId="20FAE423">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2</w:t>
      </w:r>
      <w:r>
        <w:rPr>
          <w:rFonts w:hint="eastAsia" w:ascii="宋体" w:hAnsi="宋体" w:cs="宋体"/>
          <w:kern w:val="0"/>
          <w:sz w:val="24"/>
        </w:rPr>
        <w:t>报价以人民币元为计算单位</w:t>
      </w:r>
      <w:r>
        <w:rPr>
          <w:rFonts w:hint="eastAsia" w:ascii="宋体" w:hAnsi="宋体" w:eastAsia="宋体" w:cs="宋体"/>
          <w:kern w:val="0"/>
          <w:sz w:val="24"/>
          <w:szCs w:val="24"/>
          <w:highlight w:val="none"/>
        </w:rPr>
        <w:t>，供应商的最终报价应遵守“中华人民共和国价格法”。</w:t>
      </w:r>
    </w:p>
    <w:p w14:paraId="5D6E052D">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11.</w:t>
      </w:r>
      <w:r>
        <w:rPr>
          <w:rFonts w:hint="eastAsia" w:ascii="宋体" w:hAnsi="宋体" w:cs="宋体"/>
          <w:kern w:val="0"/>
          <w:sz w:val="24"/>
          <w:lang w:val="en-US" w:eastAsia="zh-CN"/>
        </w:rPr>
        <w:t>3供应商参加</w:t>
      </w:r>
      <w:r>
        <w:rPr>
          <w:rFonts w:hint="eastAsia" w:ascii="宋体" w:hAnsi="宋体" w:cs="宋体"/>
          <w:kern w:val="0"/>
          <w:sz w:val="24"/>
        </w:rPr>
        <w:t>多</w:t>
      </w:r>
      <w:r>
        <w:rPr>
          <w:rFonts w:hint="eastAsia" w:ascii="宋体" w:hAnsi="宋体" w:cs="宋体"/>
          <w:kern w:val="0"/>
          <w:sz w:val="24"/>
          <w:lang w:val="en-US" w:eastAsia="zh-CN"/>
        </w:rPr>
        <w:t>个标包磋商</w:t>
      </w:r>
      <w:r>
        <w:rPr>
          <w:rFonts w:hint="eastAsia" w:ascii="宋体" w:hAnsi="宋体" w:cs="宋体"/>
          <w:kern w:val="0"/>
          <w:sz w:val="24"/>
        </w:rPr>
        <w:t>的，应对每</w:t>
      </w:r>
      <w:r>
        <w:rPr>
          <w:rFonts w:hint="eastAsia" w:ascii="宋体" w:hAnsi="宋体" w:cs="宋体"/>
          <w:kern w:val="0"/>
          <w:sz w:val="24"/>
          <w:lang w:val="en-US" w:eastAsia="zh-CN"/>
        </w:rPr>
        <w:t>标</w:t>
      </w:r>
      <w:r>
        <w:rPr>
          <w:rFonts w:hint="eastAsia" w:ascii="宋体" w:hAnsi="宋体" w:cs="宋体"/>
          <w:kern w:val="0"/>
          <w:sz w:val="24"/>
        </w:rPr>
        <w:t>包单独报价并递交</w:t>
      </w:r>
      <w:r>
        <w:rPr>
          <w:rFonts w:hint="eastAsia" w:ascii="宋体" w:hAnsi="宋体" w:cs="宋体"/>
          <w:kern w:val="0"/>
          <w:sz w:val="24"/>
          <w:lang w:val="en-US" w:eastAsia="zh-CN"/>
        </w:rPr>
        <w:t>响应</w:t>
      </w:r>
      <w:r>
        <w:rPr>
          <w:rFonts w:hint="eastAsia" w:ascii="宋体" w:hAnsi="宋体" w:cs="宋体"/>
          <w:kern w:val="0"/>
          <w:sz w:val="24"/>
        </w:rPr>
        <w:t>文件。</w:t>
      </w:r>
    </w:p>
    <w:p w14:paraId="6501C28F">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报价不得超过采购预算</w:t>
      </w:r>
      <w:r>
        <w:rPr>
          <w:rFonts w:hint="eastAsia" w:ascii="宋体" w:hAnsi="宋体" w:eastAsia="宋体" w:cs="宋体"/>
          <w:kern w:val="0"/>
          <w:sz w:val="24"/>
          <w:szCs w:val="24"/>
          <w:highlight w:val="none"/>
          <w:lang w:val="en-US" w:eastAsia="zh-CN"/>
        </w:rPr>
        <w:t>和最高限价</w:t>
      </w:r>
      <w:r>
        <w:rPr>
          <w:rFonts w:hint="eastAsia" w:ascii="宋体" w:hAnsi="宋体" w:eastAsia="宋体" w:cs="宋体"/>
          <w:kern w:val="0"/>
          <w:sz w:val="24"/>
          <w:szCs w:val="24"/>
          <w:highlight w:val="none"/>
        </w:rPr>
        <w:t>，否则</w:t>
      </w:r>
      <w:r>
        <w:rPr>
          <w:rFonts w:hint="eastAsia" w:ascii="宋体" w:hAnsi="宋体" w:eastAsia="宋体" w:cs="宋体"/>
          <w:kern w:val="0"/>
          <w:sz w:val="24"/>
          <w:szCs w:val="24"/>
          <w:highlight w:val="none"/>
          <w:lang w:val="en-US" w:eastAsia="zh-CN"/>
        </w:rPr>
        <w:t>被视为无效响应</w:t>
      </w:r>
      <w:r>
        <w:rPr>
          <w:rFonts w:hint="eastAsia" w:ascii="宋体" w:hAnsi="宋体" w:eastAsia="宋体" w:cs="宋体"/>
          <w:kern w:val="0"/>
          <w:sz w:val="24"/>
          <w:szCs w:val="24"/>
          <w:highlight w:val="none"/>
        </w:rPr>
        <w:t>。</w:t>
      </w:r>
    </w:p>
    <w:p w14:paraId="1153DC5F">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11.</w:t>
      </w:r>
      <w:r>
        <w:rPr>
          <w:rFonts w:hint="eastAsia" w:ascii="宋体" w:hAnsi="宋体" w:cs="宋体"/>
          <w:kern w:val="0"/>
          <w:sz w:val="24"/>
          <w:lang w:val="en-US" w:eastAsia="zh-CN"/>
        </w:rPr>
        <w:t>5以供应商的最终报价为准进行评审。</w:t>
      </w:r>
      <w:r>
        <w:rPr>
          <w:rFonts w:hint="eastAsia" w:ascii="宋体" w:hAnsi="宋体" w:cs="宋体"/>
          <w:kern w:val="0"/>
          <w:sz w:val="24"/>
        </w:rPr>
        <w:t>采用综合评分法的，最低报价不能作为中标的保证。</w:t>
      </w:r>
    </w:p>
    <w:p w14:paraId="2F152F8B">
      <w:pPr>
        <w:adjustRightInd w:val="0"/>
        <w:snapToGrid w:val="0"/>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11.6响应报价的其他要求见供应商须知前附表。</w:t>
      </w:r>
    </w:p>
    <w:p w14:paraId="7A152178">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spacing w:val="10"/>
          <w:kern w:val="0"/>
          <w:sz w:val="24"/>
          <w:szCs w:val="24"/>
          <w:highlight w:val="none"/>
        </w:rPr>
        <w:t xml:space="preserve">12. </w:t>
      </w:r>
      <w:r>
        <w:rPr>
          <w:rFonts w:hint="eastAsia" w:ascii="宋体" w:hAnsi="宋体" w:eastAsia="宋体" w:cs="宋体"/>
          <w:b/>
          <w:kern w:val="0"/>
          <w:sz w:val="24"/>
          <w:szCs w:val="24"/>
          <w:highlight w:val="none"/>
        </w:rPr>
        <w:t>响应文件的有效期</w:t>
      </w:r>
    </w:p>
    <w:p w14:paraId="74CCD271">
      <w:pPr>
        <w:tabs>
          <w:tab w:val="left" w:pos="940"/>
        </w:tabs>
        <w:spacing w:line="360" w:lineRule="auto"/>
        <w:ind w:firstLine="480" w:firstLineChars="200"/>
        <w:rPr>
          <w:rFonts w:hint="eastAsia" w:ascii="宋体" w:hAnsi="宋体" w:cs="宋体"/>
          <w:sz w:val="24"/>
        </w:rPr>
      </w:pPr>
      <w:r>
        <w:rPr>
          <w:rFonts w:hint="eastAsia" w:ascii="宋体" w:hAnsi="宋体" w:cs="宋体"/>
          <w:sz w:val="24"/>
        </w:rPr>
        <w:t>12.1除</w:t>
      </w:r>
      <w:r>
        <w:rPr>
          <w:rFonts w:hint="eastAsia" w:ascii="宋体" w:hAnsi="宋体" w:cs="宋体"/>
          <w:sz w:val="24"/>
          <w:lang w:val="en-US" w:eastAsia="zh-CN"/>
        </w:rPr>
        <w:t>供应商</w:t>
      </w:r>
      <w:r>
        <w:rPr>
          <w:rFonts w:hint="eastAsia" w:ascii="宋体" w:hAnsi="宋体" w:cs="宋体"/>
          <w:sz w:val="24"/>
        </w:rPr>
        <w:t>须知前附表另有规定外，</w:t>
      </w:r>
      <w:r>
        <w:rPr>
          <w:rFonts w:hint="eastAsia" w:ascii="宋体" w:hAnsi="宋体" w:cs="宋体"/>
          <w:kern w:val="0"/>
          <w:sz w:val="24"/>
        </w:rPr>
        <w:t>本项目</w:t>
      </w:r>
      <w:r>
        <w:rPr>
          <w:rFonts w:hint="eastAsia" w:ascii="宋体" w:hAnsi="宋体" w:cs="宋体"/>
          <w:kern w:val="0"/>
          <w:sz w:val="24"/>
          <w:lang w:val="en-US" w:eastAsia="zh-CN"/>
        </w:rPr>
        <w:t>响应</w:t>
      </w:r>
      <w:r>
        <w:rPr>
          <w:rFonts w:hint="eastAsia" w:ascii="宋体" w:hAnsi="宋体" w:cs="宋体"/>
          <w:kern w:val="0"/>
          <w:sz w:val="24"/>
        </w:rPr>
        <w:t>文件的有效期为90日历天。有效期短于该规定期限的</w:t>
      </w:r>
      <w:r>
        <w:rPr>
          <w:rFonts w:hint="eastAsia" w:ascii="宋体" w:hAnsi="宋体" w:eastAsia="宋体" w:cs="宋体"/>
          <w:kern w:val="0"/>
          <w:sz w:val="24"/>
          <w:szCs w:val="24"/>
          <w:highlight w:val="none"/>
          <w:lang w:val="en-US" w:eastAsia="zh-CN"/>
        </w:rPr>
        <w:t>被视为无效响应</w:t>
      </w:r>
      <w:r>
        <w:rPr>
          <w:rFonts w:hint="eastAsia" w:ascii="宋体" w:hAnsi="宋体" w:cs="宋体"/>
          <w:sz w:val="24"/>
        </w:rPr>
        <w:t>。</w:t>
      </w:r>
    </w:p>
    <w:p w14:paraId="2FCBBF70">
      <w:pPr>
        <w:tabs>
          <w:tab w:val="left" w:pos="940"/>
        </w:tabs>
        <w:spacing w:line="360" w:lineRule="auto"/>
        <w:ind w:firstLine="480" w:firstLineChars="200"/>
        <w:rPr>
          <w:rFonts w:hint="eastAsia" w:ascii="宋体" w:hAnsi="宋体" w:cs="宋体"/>
          <w:sz w:val="24"/>
        </w:rPr>
      </w:pPr>
      <w:r>
        <w:rPr>
          <w:rFonts w:hint="eastAsia" w:ascii="宋体" w:hAnsi="宋体" w:cs="宋体"/>
          <w:sz w:val="24"/>
        </w:rPr>
        <w:t>12.2在</w:t>
      </w:r>
      <w:r>
        <w:rPr>
          <w:rFonts w:hint="eastAsia" w:ascii="宋体" w:hAnsi="宋体" w:cs="宋体"/>
          <w:sz w:val="24"/>
          <w:lang w:val="en-US" w:eastAsia="zh-CN"/>
        </w:rPr>
        <w:t>响应</w:t>
      </w:r>
      <w:r>
        <w:rPr>
          <w:rFonts w:hint="eastAsia" w:ascii="宋体" w:hAnsi="宋体" w:cs="宋体"/>
          <w:sz w:val="24"/>
        </w:rPr>
        <w:t>有效期内，</w:t>
      </w:r>
      <w:r>
        <w:rPr>
          <w:rFonts w:hint="eastAsia" w:ascii="宋体" w:hAnsi="宋体" w:cs="宋体"/>
          <w:sz w:val="24"/>
          <w:lang w:val="en-US" w:eastAsia="zh-CN"/>
        </w:rPr>
        <w:t>供应商</w:t>
      </w:r>
      <w:r>
        <w:rPr>
          <w:rFonts w:hint="eastAsia" w:ascii="宋体" w:hAnsi="宋体" w:cs="宋体"/>
          <w:sz w:val="24"/>
        </w:rPr>
        <w:t>撤销</w:t>
      </w:r>
      <w:r>
        <w:rPr>
          <w:rFonts w:hint="eastAsia" w:ascii="宋体" w:hAnsi="宋体" w:cs="宋体"/>
          <w:sz w:val="24"/>
          <w:lang w:val="en-US" w:eastAsia="zh-CN"/>
        </w:rPr>
        <w:t>响应</w:t>
      </w:r>
      <w:r>
        <w:rPr>
          <w:rFonts w:hint="eastAsia" w:ascii="宋体" w:hAnsi="宋体" w:cs="宋体"/>
          <w:sz w:val="24"/>
        </w:rPr>
        <w:t>文件的，应承担</w:t>
      </w:r>
      <w:r>
        <w:rPr>
          <w:rFonts w:hint="eastAsia" w:ascii="宋体" w:hAnsi="宋体" w:cs="宋体"/>
          <w:sz w:val="24"/>
          <w:lang w:val="en-US" w:eastAsia="zh-CN"/>
        </w:rPr>
        <w:t>采购</w:t>
      </w:r>
      <w:r>
        <w:rPr>
          <w:rFonts w:hint="eastAsia" w:ascii="宋体" w:hAnsi="宋体" w:cs="宋体"/>
          <w:sz w:val="24"/>
        </w:rPr>
        <w:t>文件和法律规定的责任。</w:t>
      </w:r>
    </w:p>
    <w:p w14:paraId="10CBABF5">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在特殊情况下，采购人在原定响应文件有效期内可以根据需要向供应商提出延长响应文件有效期的要求，供应商应立即以传真等书面形式对此要求向采购人作出答复；供应商可以拒绝采购人的要求而不会因此被没收磋商保证金。同意延期的供应商应相应地延长磋商保证金的有效期，但不得因此而提出修改响应文件的要求。</w:t>
      </w:r>
    </w:p>
    <w:p w14:paraId="4A58C65D">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13. 响应文件的</w:t>
      </w:r>
      <w:r>
        <w:rPr>
          <w:rFonts w:hint="eastAsia" w:ascii="宋体" w:hAnsi="宋体" w:cs="宋体"/>
          <w:b/>
          <w:kern w:val="0"/>
          <w:sz w:val="24"/>
          <w:szCs w:val="24"/>
          <w:highlight w:val="none"/>
          <w:lang w:val="en-US" w:eastAsia="zh-CN"/>
        </w:rPr>
        <w:t>编制、</w:t>
      </w:r>
      <w:r>
        <w:rPr>
          <w:rFonts w:hint="eastAsia" w:ascii="宋体" w:hAnsi="宋体" w:eastAsia="宋体" w:cs="宋体"/>
          <w:b/>
          <w:kern w:val="0"/>
          <w:sz w:val="24"/>
          <w:szCs w:val="24"/>
          <w:highlight w:val="none"/>
        </w:rPr>
        <w:t>签署</w:t>
      </w:r>
    </w:p>
    <w:p w14:paraId="16D30EA9">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13.1组成响应文件的各项文件均应遵守本条。</w:t>
      </w:r>
    </w:p>
    <w:p w14:paraId="6ABEBBA9">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13</w:t>
      </w: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eastAsia="zh-CN"/>
        </w:rPr>
        <w:t>响应文件</w:t>
      </w:r>
      <w:r>
        <w:rPr>
          <w:rFonts w:hint="eastAsia" w:ascii="宋体" w:hAnsi="宋体" w:eastAsia="宋体" w:cs="宋体"/>
          <w:kern w:val="0"/>
          <w:sz w:val="24"/>
          <w:szCs w:val="24"/>
          <w:highlight w:val="none"/>
        </w:rPr>
        <w:t>应按照</w:t>
      </w:r>
      <w:r>
        <w:rPr>
          <w:rFonts w:hint="eastAsia" w:ascii="宋体" w:hAnsi="宋体" w:eastAsia="宋体" w:cs="宋体"/>
          <w:kern w:val="0"/>
          <w:sz w:val="24"/>
          <w:szCs w:val="24"/>
          <w:highlight w:val="none"/>
          <w:lang w:eastAsia="zh-CN"/>
        </w:rPr>
        <w:t>采购文件</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响应文件</w:t>
      </w:r>
      <w:r>
        <w:rPr>
          <w:rFonts w:hint="eastAsia" w:ascii="宋体" w:hAnsi="宋体" w:eastAsia="宋体" w:cs="宋体"/>
          <w:kern w:val="0"/>
          <w:sz w:val="24"/>
          <w:szCs w:val="24"/>
          <w:highlight w:val="none"/>
        </w:rPr>
        <w:t>格式”部分的要求提交，并按规定的格式逐项填写，不准有空项；无相应内容可填的项应填写“无”、“未测试”、“没有相应指标”等明确的回答文字。</w:t>
      </w:r>
      <w:r>
        <w:rPr>
          <w:rFonts w:hint="eastAsia" w:ascii="宋体" w:hAnsi="宋体" w:eastAsia="宋体" w:cs="宋体"/>
          <w:kern w:val="0"/>
          <w:sz w:val="24"/>
          <w:szCs w:val="24"/>
          <w:highlight w:val="none"/>
          <w:lang w:eastAsia="zh-CN"/>
        </w:rPr>
        <w:t>响应文件</w:t>
      </w:r>
      <w:r>
        <w:rPr>
          <w:rFonts w:hint="eastAsia" w:ascii="宋体" w:hAnsi="宋体" w:eastAsia="宋体" w:cs="宋体"/>
          <w:kern w:val="0"/>
          <w:sz w:val="24"/>
          <w:szCs w:val="24"/>
          <w:highlight w:val="none"/>
        </w:rPr>
        <w:t>未按规定提交或留有空项，将被视为不完整响应的</w:t>
      </w:r>
      <w:r>
        <w:rPr>
          <w:rFonts w:hint="eastAsia" w:ascii="宋体" w:hAnsi="宋体" w:eastAsia="宋体" w:cs="宋体"/>
          <w:kern w:val="0"/>
          <w:sz w:val="24"/>
          <w:szCs w:val="24"/>
          <w:highlight w:val="none"/>
          <w:lang w:eastAsia="zh-CN"/>
        </w:rPr>
        <w:t>响应文件</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将作出不利于供应商的评审</w:t>
      </w:r>
      <w:r>
        <w:rPr>
          <w:rFonts w:hint="eastAsia" w:ascii="宋体" w:hAnsi="宋体" w:eastAsia="宋体" w:cs="宋体"/>
          <w:kern w:val="0"/>
          <w:sz w:val="24"/>
          <w:szCs w:val="24"/>
          <w:highlight w:val="none"/>
        </w:rPr>
        <w:t>。</w:t>
      </w:r>
    </w:p>
    <w:p w14:paraId="0F88CA97">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13.3</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报价</w:t>
      </w:r>
      <w:r>
        <w:rPr>
          <w:rFonts w:hint="eastAsia" w:ascii="宋体" w:hAnsi="宋体" w:eastAsia="宋体" w:cs="宋体"/>
          <w:kern w:val="0"/>
          <w:sz w:val="24"/>
          <w:szCs w:val="24"/>
          <w:highlight w:val="none"/>
        </w:rPr>
        <w:t>一览表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如有</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要求统一填写，不得自行增减表</w:t>
      </w:r>
      <w:r>
        <w:rPr>
          <w:rFonts w:hint="eastAsia" w:ascii="宋体" w:hAnsi="宋体" w:eastAsia="宋体" w:cs="宋体"/>
          <w:kern w:val="0"/>
          <w:sz w:val="24"/>
          <w:szCs w:val="24"/>
          <w:highlight w:val="none"/>
          <w:lang w:val="en-US" w:eastAsia="zh-CN"/>
        </w:rPr>
        <w:t>格</w:t>
      </w:r>
      <w:r>
        <w:rPr>
          <w:rFonts w:hint="eastAsia" w:ascii="宋体" w:hAnsi="宋体" w:eastAsia="宋体" w:cs="宋体"/>
          <w:kern w:val="0"/>
          <w:sz w:val="24"/>
          <w:szCs w:val="24"/>
          <w:highlight w:val="none"/>
        </w:rPr>
        <w:t>内容</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但</w:t>
      </w:r>
      <w:r>
        <w:rPr>
          <w:rFonts w:hint="eastAsia" w:ascii="宋体" w:hAnsi="宋体" w:eastAsia="宋体" w:cs="宋体"/>
          <w:kern w:val="0"/>
          <w:sz w:val="24"/>
          <w:szCs w:val="24"/>
          <w:highlight w:val="none"/>
        </w:rPr>
        <w:t>可根据填报情况变换表格格式。</w:t>
      </w:r>
    </w:p>
    <w:p w14:paraId="18950906">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13.4</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照搬照抄</w:t>
      </w:r>
      <w:r>
        <w:rPr>
          <w:rFonts w:hint="eastAsia" w:ascii="宋体" w:hAnsi="宋体" w:eastAsia="宋体" w:cs="宋体"/>
          <w:kern w:val="0"/>
          <w:sz w:val="24"/>
          <w:szCs w:val="24"/>
          <w:highlight w:val="none"/>
          <w:lang w:eastAsia="zh-CN"/>
        </w:rPr>
        <w:t>采购文件</w:t>
      </w:r>
      <w:r>
        <w:rPr>
          <w:rFonts w:hint="eastAsia" w:ascii="宋体" w:hAnsi="宋体" w:eastAsia="宋体" w:cs="宋体"/>
          <w:kern w:val="0"/>
          <w:sz w:val="24"/>
          <w:szCs w:val="24"/>
          <w:highlight w:val="none"/>
        </w:rPr>
        <w:t>技术、商务要求，并未提供技术资料或提供资料不详的，</w:t>
      </w:r>
      <w:r>
        <w:rPr>
          <w:rFonts w:hint="eastAsia" w:ascii="宋体" w:hAnsi="宋体" w:eastAsia="宋体" w:cs="宋体"/>
          <w:kern w:val="0"/>
          <w:sz w:val="24"/>
          <w:szCs w:val="24"/>
          <w:highlight w:val="none"/>
          <w:lang w:eastAsia="zh-CN"/>
        </w:rPr>
        <w:t>磋商小组</w:t>
      </w:r>
      <w:r>
        <w:rPr>
          <w:rFonts w:hint="eastAsia" w:ascii="宋体" w:hAnsi="宋体" w:eastAsia="宋体" w:cs="宋体"/>
          <w:kern w:val="0"/>
          <w:sz w:val="24"/>
          <w:szCs w:val="24"/>
          <w:highlight w:val="none"/>
        </w:rPr>
        <w:t>有权决定是否通知</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限期进行书面解释或提供相关证明材料。若已要求，而该</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在规定期限内未做出解释、做出的解释不合理或不能提供证明材料的，其响应文件</w:t>
      </w:r>
      <w:r>
        <w:rPr>
          <w:rFonts w:hint="eastAsia" w:ascii="宋体" w:hAnsi="宋体" w:eastAsia="宋体" w:cs="宋体"/>
          <w:kern w:val="0"/>
          <w:sz w:val="24"/>
          <w:szCs w:val="24"/>
          <w:highlight w:val="none"/>
          <w:lang w:val="en-US" w:eastAsia="zh-CN"/>
        </w:rPr>
        <w:t>按</w:t>
      </w:r>
      <w:r>
        <w:rPr>
          <w:rFonts w:hint="eastAsia" w:ascii="宋体" w:hAnsi="宋体" w:eastAsia="宋体" w:cs="宋体"/>
          <w:kern w:val="0"/>
          <w:sz w:val="24"/>
          <w:szCs w:val="24"/>
          <w:highlight w:val="none"/>
        </w:rPr>
        <w:t>无效</w:t>
      </w:r>
      <w:r>
        <w:rPr>
          <w:rFonts w:hint="eastAsia" w:ascii="宋体" w:hAnsi="宋体" w:eastAsia="宋体" w:cs="宋体"/>
          <w:kern w:val="0"/>
          <w:sz w:val="24"/>
          <w:szCs w:val="24"/>
          <w:highlight w:val="none"/>
          <w:lang w:val="en-US" w:eastAsia="zh-CN"/>
        </w:rPr>
        <w:t>处理</w:t>
      </w:r>
      <w:r>
        <w:rPr>
          <w:rFonts w:hint="eastAsia" w:ascii="宋体" w:hAnsi="宋体" w:eastAsia="宋体" w:cs="宋体"/>
          <w:kern w:val="0"/>
          <w:sz w:val="24"/>
          <w:szCs w:val="24"/>
          <w:highlight w:val="none"/>
        </w:rPr>
        <w:t>。</w:t>
      </w:r>
    </w:p>
    <w:p w14:paraId="592AED62">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13</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 xml:space="preserve"> 供应商必须保证响应文件所提供的全部资料真实可靠，并接受采购人对其中任何资料做进一步审查的要求，</w:t>
      </w:r>
      <w:r>
        <w:rPr>
          <w:rFonts w:hint="eastAsia" w:ascii="宋体" w:hAnsi="宋体" w:eastAsia="宋体" w:cs="宋体"/>
          <w:kern w:val="0"/>
          <w:sz w:val="24"/>
          <w:szCs w:val="24"/>
          <w:highlight w:val="none"/>
          <w:lang w:val="en-US" w:eastAsia="zh-CN"/>
        </w:rPr>
        <w:t>否则将作出不利于供应商的评审</w:t>
      </w:r>
      <w:r>
        <w:rPr>
          <w:rFonts w:hint="eastAsia" w:ascii="宋体" w:hAnsi="宋体" w:eastAsia="宋体" w:cs="宋体"/>
          <w:kern w:val="0"/>
          <w:sz w:val="24"/>
          <w:szCs w:val="24"/>
          <w:highlight w:val="none"/>
        </w:rPr>
        <w:t>。</w:t>
      </w:r>
    </w:p>
    <w:p w14:paraId="519843AA">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13.6</w:t>
      </w:r>
      <w:r>
        <w:rPr>
          <w:rFonts w:hint="eastAsia" w:ascii="宋体" w:hAnsi="宋体" w:eastAsia="宋体" w:cs="宋体"/>
          <w:kern w:val="0"/>
          <w:sz w:val="24"/>
          <w:szCs w:val="24"/>
          <w:highlight w:val="none"/>
        </w:rPr>
        <w:t>除</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须知前附表另有规定外，</w:t>
      </w:r>
      <w:r>
        <w:rPr>
          <w:rFonts w:hint="eastAsia" w:ascii="宋体" w:hAnsi="宋体" w:eastAsia="宋体" w:cs="宋体"/>
          <w:kern w:val="0"/>
          <w:sz w:val="24"/>
          <w:szCs w:val="24"/>
          <w:highlight w:val="none"/>
          <w:lang w:eastAsia="zh-CN"/>
        </w:rPr>
        <w:t>响应文件</w:t>
      </w:r>
      <w:r>
        <w:rPr>
          <w:rFonts w:hint="eastAsia" w:ascii="宋体" w:hAnsi="宋体" w:eastAsia="宋体" w:cs="宋体"/>
          <w:kern w:val="0"/>
          <w:sz w:val="24"/>
          <w:szCs w:val="24"/>
          <w:highlight w:val="none"/>
        </w:rPr>
        <w:t>规格幅面（A4）</w:t>
      </w:r>
      <w:r>
        <w:rPr>
          <w:rFonts w:hint="eastAsia" w:ascii="宋体" w:hAnsi="宋体" w:eastAsia="宋体" w:cs="宋体"/>
          <w:kern w:val="0"/>
          <w:sz w:val="24"/>
          <w:szCs w:val="24"/>
          <w:highlight w:val="none"/>
          <w:lang w:eastAsia="zh-CN"/>
        </w:rPr>
        <w:t>。响应文件</w:t>
      </w:r>
      <w:r>
        <w:rPr>
          <w:rFonts w:hint="eastAsia" w:ascii="宋体" w:hAnsi="宋体" w:eastAsia="宋体" w:cs="宋体"/>
          <w:kern w:val="0"/>
          <w:sz w:val="24"/>
          <w:szCs w:val="24"/>
          <w:highlight w:val="none"/>
        </w:rPr>
        <w:t>应用不褪色的材料书写或打印。按照</w:t>
      </w:r>
      <w:r>
        <w:rPr>
          <w:rFonts w:hint="eastAsia" w:ascii="宋体" w:hAnsi="宋体" w:eastAsia="宋体" w:cs="宋体"/>
          <w:kern w:val="0"/>
          <w:sz w:val="24"/>
          <w:szCs w:val="24"/>
          <w:highlight w:val="none"/>
          <w:lang w:eastAsia="zh-CN"/>
        </w:rPr>
        <w:t>采购文件</w:t>
      </w:r>
      <w:r>
        <w:rPr>
          <w:rFonts w:hint="eastAsia" w:ascii="宋体" w:hAnsi="宋体" w:eastAsia="宋体" w:cs="宋体"/>
          <w:kern w:val="0"/>
          <w:sz w:val="24"/>
          <w:szCs w:val="24"/>
          <w:highlight w:val="none"/>
        </w:rPr>
        <w:t>所规定的内容顺序，统一编制目录及连续自然数页码</w:t>
      </w:r>
      <w:r>
        <w:rPr>
          <w:rFonts w:hint="eastAsia" w:ascii="宋体" w:hAnsi="宋体" w:eastAsia="宋体" w:cs="宋体"/>
          <w:kern w:val="0"/>
          <w:sz w:val="24"/>
          <w:szCs w:val="24"/>
          <w:highlight w:val="none"/>
          <w:lang w:eastAsia="zh-CN"/>
        </w:rPr>
        <w:t>。响应文件</w:t>
      </w:r>
      <w:r>
        <w:rPr>
          <w:rFonts w:hint="eastAsia" w:ascii="宋体" w:hAnsi="宋体" w:eastAsia="宋体" w:cs="宋体"/>
          <w:kern w:val="0"/>
          <w:sz w:val="24"/>
          <w:szCs w:val="24"/>
          <w:highlight w:val="none"/>
        </w:rPr>
        <w:t>中复印件及彩色宣传资料等均须与</w:t>
      </w:r>
      <w:r>
        <w:rPr>
          <w:rFonts w:hint="eastAsia" w:ascii="宋体" w:hAnsi="宋体" w:eastAsia="宋体" w:cs="宋体"/>
          <w:kern w:val="0"/>
          <w:sz w:val="24"/>
          <w:szCs w:val="24"/>
          <w:highlight w:val="none"/>
          <w:lang w:eastAsia="zh-CN"/>
        </w:rPr>
        <w:t>响应文件</w:t>
      </w:r>
      <w:r>
        <w:rPr>
          <w:rFonts w:hint="eastAsia" w:ascii="宋体" w:hAnsi="宋体" w:eastAsia="宋体" w:cs="宋体"/>
          <w:kern w:val="0"/>
          <w:sz w:val="24"/>
          <w:szCs w:val="24"/>
          <w:highlight w:val="none"/>
        </w:rPr>
        <w:t>正文一起逐页编排页码。由于编排混乱导致</w:t>
      </w:r>
      <w:r>
        <w:rPr>
          <w:rFonts w:hint="eastAsia" w:ascii="宋体" w:hAnsi="宋体" w:eastAsia="宋体" w:cs="宋体"/>
          <w:kern w:val="0"/>
          <w:sz w:val="24"/>
          <w:szCs w:val="24"/>
          <w:highlight w:val="none"/>
          <w:lang w:eastAsia="zh-CN"/>
        </w:rPr>
        <w:t>响应文件</w:t>
      </w:r>
      <w:r>
        <w:rPr>
          <w:rFonts w:hint="eastAsia" w:ascii="宋体" w:hAnsi="宋体" w:eastAsia="宋体" w:cs="宋体"/>
          <w:kern w:val="0"/>
          <w:sz w:val="24"/>
          <w:szCs w:val="24"/>
          <w:highlight w:val="none"/>
        </w:rPr>
        <w:t>被误读或查找不到，其责任由</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承担。</w:t>
      </w:r>
    </w:p>
    <w:p w14:paraId="3ECA831E">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13.</w:t>
      </w:r>
      <w:r>
        <w:rPr>
          <w:rFonts w:hint="eastAsia" w:ascii="宋体" w:hAnsi="宋体" w:eastAsia="宋体" w:cs="宋体"/>
          <w:kern w:val="0"/>
          <w:sz w:val="24"/>
          <w:szCs w:val="24"/>
          <w:highlight w:val="none"/>
          <w:lang w:val="en-US" w:eastAsia="zh-CN"/>
        </w:rPr>
        <w:t>7供应商</w:t>
      </w:r>
      <w:r>
        <w:rPr>
          <w:rFonts w:hint="eastAsia" w:ascii="宋体" w:hAnsi="宋体" w:eastAsia="宋体" w:cs="宋体"/>
          <w:kern w:val="0"/>
          <w:sz w:val="24"/>
          <w:szCs w:val="24"/>
          <w:highlight w:val="none"/>
        </w:rPr>
        <w:t>应按照</w:t>
      </w:r>
      <w:r>
        <w:rPr>
          <w:rFonts w:hint="eastAsia" w:ascii="宋体" w:hAnsi="宋体" w:eastAsia="宋体" w:cs="宋体"/>
          <w:kern w:val="0"/>
          <w:sz w:val="24"/>
          <w:szCs w:val="24"/>
          <w:highlight w:val="none"/>
          <w:lang w:val="en-US" w:eastAsia="zh-CN"/>
        </w:rPr>
        <w:t>采购</w:t>
      </w:r>
      <w:r>
        <w:rPr>
          <w:rFonts w:hint="eastAsia" w:ascii="宋体" w:hAnsi="宋体" w:eastAsia="宋体" w:cs="宋体"/>
          <w:kern w:val="0"/>
          <w:sz w:val="24"/>
          <w:szCs w:val="24"/>
          <w:highlight w:val="none"/>
        </w:rPr>
        <w:t>文件</w:t>
      </w:r>
      <w:r>
        <w:rPr>
          <w:rFonts w:hint="eastAsia" w:ascii="宋体" w:hAnsi="宋体" w:eastAsia="宋体" w:cs="宋体"/>
          <w:kern w:val="0"/>
          <w:sz w:val="24"/>
          <w:szCs w:val="24"/>
          <w:highlight w:val="none"/>
          <w:lang w:val="en-US" w:eastAsia="zh-CN"/>
        </w:rPr>
        <w:t>规定</w:t>
      </w:r>
      <w:r>
        <w:rPr>
          <w:rFonts w:hint="eastAsia" w:ascii="宋体" w:hAnsi="宋体" w:eastAsia="宋体" w:cs="宋体"/>
          <w:kern w:val="0"/>
          <w:sz w:val="24"/>
          <w:szCs w:val="24"/>
          <w:highlight w:val="none"/>
        </w:rPr>
        <w:t>的格式</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要求</w:t>
      </w:r>
      <w:r>
        <w:rPr>
          <w:rFonts w:hint="eastAsia" w:ascii="宋体" w:hAnsi="宋体" w:eastAsia="宋体" w:cs="宋体"/>
          <w:kern w:val="0"/>
          <w:sz w:val="24"/>
          <w:szCs w:val="24"/>
          <w:highlight w:val="none"/>
        </w:rPr>
        <w:t>签署</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rPr>
        <w:t>文件。</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rPr>
        <w:t>文件及相关文件的签订、履行、通知等书面文件中的“单位盖章”、“印章”、“公章”等处，均仅指与当事人名称全称相一致的标准公章，不得使用其它（如带有“专用章”等字样）的印章，否则其响应文件</w:t>
      </w:r>
      <w:r>
        <w:rPr>
          <w:rFonts w:hint="eastAsia" w:ascii="宋体" w:hAnsi="宋体" w:eastAsia="宋体" w:cs="宋体"/>
          <w:kern w:val="0"/>
          <w:sz w:val="24"/>
          <w:szCs w:val="24"/>
          <w:highlight w:val="none"/>
          <w:lang w:val="en-US" w:eastAsia="zh-CN"/>
        </w:rPr>
        <w:t>按</w:t>
      </w:r>
      <w:r>
        <w:rPr>
          <w:rFonts w:hint="eastAsia" w:ascii="宋体" w:hAnsi="宋体" w:eastAsia="宋体" w:cs="宋体"/>
          <w:kern w:val="0"/>
          <w:sz w:val="24"/>
          <w:szCs w:val="24"/>
          <w:highlight w:val="none"/>
        </w:rPr>
        <w:t>无效</w:t>
      </w:r>
      <w:r>
        <w:rPr>
          <w:rFonts w:hint="eastAsia" w:ascii="宋体" w:hAnsi="宋体" w:eastAsia="宋体" w:cs="宋体"/>
          <w:kern w:val="0"/>
          <w:sz w:val="24"/>
          <w:szCs w:val="24"/>
          <w:highlight w:val="none"/>
          <w:lang w:val="en-US" w:eastAsia="zh-CN"/>
        </w:rPr>
        <w:t>处理</w:t>
      </w:r>
      <w:r>
        <w:rPr>
          <w:rFonts w:hint="eastAsia" w:ascii="宋体" w:hAnsi="宋体" w:eastAsia="宋体" w:cs="宋体"/>
          <w:kern w:val="0"/>
          <w:sz w:val="24"/>
          <w:szCs w:val="24"/>
          <w:highlight w:val="none"/>
        </w:rPr>
        <w:t>。</w:t>
      </w:r>
    </w:p>
    <w:p w14:paraId="591944B1">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lang w:eastAsia="zh-CN"/>
        </w:rPr>
        <w:t>响应文件</w:t>
      </w:r>
      <w:r>
        <w:rPr>
          <w:rFonts w:hint="eastAsia" w:ascii="宋体" w:hAnsi="宋体" w:eastAsia="宋体" w:cs="宋体"/>
          <w:kern w:val="0"/>
          <w:sz w:val="24"/>
          <w:szCs w:val="24"/>
          <w:highlight w:val="none"/>
        </w:rPr>
        <w:t>应字迹清楚、内容齐全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尽量避免涂改、行间插字或删除</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如有修改和增删，必须加盖</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公章或由</w:t>
      </w: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（单位负责人）或其授权代理人签字。因</w:t>
      </w: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rPr>
        <w:t>文件字迹潦草或表达不清所引起的不利后果由</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承担。</w:t>
      </w:r>
    </w:p>
    <w:p w14:paraId="6517A3F8">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13.9响应</w:t>
      </w:r>
      <w:r>
        <w:rPr>
          <w:rFonts w:hint="eastAsia" w:ascii="宋体" w:hAnsi="宋体" w:eastAsia="宋体" w:cs="宋体"/>
          <w:kern w:val="0"/>
          <w:sz w:val="24"/>
          <w:szCs w:val="24"/>
          <w:highlight w:val="none"/>
        </w:rPr>
        <w:t>文件份数见</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须知前附表。</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需将</w:t>
      </w:r>
      <w:r>
        <w:rPr>
          <w:rFonts w:hint="eastAsia" w:ascii="宋体" w:hAnsi="宋体" w:eastAsia="宋体" w:cs="宋体"/>
          <w:kern w:val="0"/>
          <w:sz w:val="24"/>
          <w:szCs w:val="24"/>
          <w:highlight w:val="none"/>
          <w:lang w:eastAsia="zh-CN"/>
        </w:rPr>
        <w:t>响应文件</w:t>
      </w:r>
      <w:r>
        <w:rPr>
          <w:rFonts w:hint="eastAsia" w:ascii="宋体" w:hAnsi="宋体" w:eastAsia="宋体" w:cs="宋体"/>
          <w:kern w:val="0"/>
          <w:sz w:val="24"/>
          <w:szCs w:val="24"/>
          <w:highlight w:val="none"/>
        </w:rPr>
        <w:t>正副本分别装订成册，装订必须采用胶装形式，不得采用活页装订。正本和副本的封面右上角上应清楚地标记“正本”或“副本”的字样。</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应保证</w:t>
      </w:r>
      <w:r>
        <w:rPr>
          <w:rFonts w:hint="eastAsia" w:ascii="宋体" w:hAnsi="宋体" w:eastAsia="宋体" w:cs="宋体"/>
          <w:kern w:val="0"/>
          <w:sz w:val="24"/>
          <w:szCs w:val="24"/>
          <w:highlight w:val="none"/>
          <w:lang w:eastAsia="zh-CN"/>
        </w:rPr>
        <w:t>响应文件</w:t>
      </w:r>
      <w:r>
        <w:rPr>
          <w:rFonts w:hint="eastAsia" w:ascii="宋体" w:hAnsi="宋体" w:eastAsia="宋体" w:cs="宋体"/>
          <w:kern w:val="0"/>
          <w:sz w:val="24"/>
          <w:szCs w:val="24"/>
          <w:highlight w:val="none"/>
        </w:rPr>
        <w:t>副本与正本内容严格一致，如有不同以正本为准。</w:t>
      </w:r>
    </w:p>
    <w:p w14:paraId="0D62DB98">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供应商须注意：为合理节约采购评审成本，提倡诚实信用的磋商行为，特别要求供应商应本着诚信精神，在本次响应文件的偏离表和其它偏离文件中，以审慎的态度明确、清楚地披露各项偏离。若供应商对某一事项是否存在或是否属于偏离不能确定，亦必须在偏离表中清楚地表明该偏离事项，并可以注明‘不能确定’的字样。</w:t>
      </w:r>
    </w:p>
    <w:p w14:paraId="1BA89F50">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bookmarkStart w:id="131" w:name="_Toc175644019"/>
      <w:r>
        <w:rPr>
          <w:rFonts w:hint="eastAsia" w:ascii="宋体" w:hAnsi="宋体" w:eastAsia="宋体" w:cs="宋体"/>
          <w:kern w:val="0"/>
          <w:sz w:val="24"/>
          <w:szCs w:val="24"/>
          <w:highlight w:val="none"/>
          <w:lang w:val="en-US" w:eastAsia="zh-CN"/>
        </w:rPr>
        <w:t>13.11</w:t>
      </w:r>
      <w:r>
        <w:rPr>
          <w:rFonts w:hint="eastAsia" w:ascii="宋体" w:hAnsi="宋体" w:eastAsia="宋体" w:cs="宋体"/>
          <w:kern w:val="0"/>
          <w:sz w:val="24"/>
          <w:szCs w:val="24"/>
          <w:highlight w:val="none"/>
          <w:lang w:eastAsia="zh-CN"/>
        </w:rPr>
        <w:t>响应文件</w:t>
      </w:r>
      <w:r>
        <w:rPr>
          <w:rFonts w:hint="eastAsia" w:ascii="宋体" w:hAnsi="宋体" w:eastAsia="宋体" w:cs="宋体"/>
          <w:kern w:val="0"/>
          <w:sz w:val="24"/>
          <w:szCs w:val="24"/>
          <w:highlight w:val="none"/>
        </w:rPr>
        <w:t>编制</w:t>
      </w:r>
      <w:r>
        <w:rPr>
          <w:rFonts w:hint="eastAsia" w:ascii="宋体" w:hAnsi="宋体" w:eastAsia="宋体" w:cs="宋体"/>
          <w:kern w:val="0"/>
          <w:sz w:val="24"/>
          <w:szCs w:val="24"/>
          <w:highlight w:val="none"/>
          <w:lang w:val="en-US" w:eastAsia="zh-CN"/>
        </w:rPr>
        <w:t>签署</w:t>
      </w:r>
      <w:r>
        <w:rPr>
          <w:rFonts w:hint="eastAsia" w:ascii="宋体" w:hAnsi="宋体" w:eastAsia="宋体" w:cs="宋体"/>
          <w:kern w:val="0"/>
          <w:sz w:val="24"/>
          <w:szCs w:val="24"/>
          <w:highlight w:val="none"/>
        </w:rPr>
        <w:t>的其他要求详见</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须知前附表。</w:t>
      </w:r>
    </w:p>
    <w:p w14:paraId="7E066C80">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rPr>
      </w:pPr>
      <w:bookmarkStart w:id="132" w:name="_Toc25678"/>
      <w:bookmarkStart w:id="133" w:name="_Toc4263"/>
      <w:bookmarkStart w:id="134" w:name="_Toc15038"/>
      <w:bookmarkStart w:id="135" w:name="_Toc7650"/>
      <w:bookmarkStart w:id="136" w:name="_Toc30924"/>
      <w:bookmarkStart w:id="137" w:name="_Toc12520"/>
      <w:bookmarkStart w:id="138" w:name="_Toc9711"/>
      <w:bookmarkStart w:id="139" w:name="_Toc9405"/>
      <w:bookmarkStart w:id="140" w:name="_Toc23641"/>
      <w:bookmarkStart w:id="141" w:name="_Toc30612"/>
      <w:bookmarkStart w:id="142" w:name="_Toc16301"/>
      <w:r>
        <w:rPr>
          <w:rFonts w:hint="eastAsia" w:ascii="宋体" w:hAnsi="宋体" w:eastAsia="宋体" w:cs="宋体"/>
          <w:b/>
          <w:bCs/>
          <w:color w:val="auto"/>
          <w:sz w:val="24"/>
          <w:szCs w:val="24"/>
          <w:lang w:eastAsia="zh-CN"/>
        </w:rPr>
        <w:t>㈣</w:t>
      </w:r>
      <w:r>
        <w:rPr>
          <w:rFonts w:hint="eastAsia" w:ascii="宋体" w:hAnsi="宋体" w:eastAsia="宋体" w:cs="宋体"/>
          <w:b/>
          <w:bCs/>
          <w:color w:val="auto"/>
          <w:sz w:val="24"/>
          <w:szCs w:val="24"/>
        </w:rPr>
        <w:t>、响应文件的递交</w:t>
      </w:r>
      <w:bookmarkEnd w:id="131"/>
      <w:bookmarkEnd w:id="132"/>
      <w:bookmarkEnd w:id="133"/>
      <w:bookmarkEnd w:id="134"/>
      <w:bookmarkEnd w:id="135"/>
      <w:bookmarkEnd w:id="136"/>
      <w:bookmarkEnd w:id="137"/>
      <w:bookmarkEnd w:id="138"/>
      <w:bookmarkEnd w:id="139"/>
      <w:bookmarkEnd w:id="140"/>
      <w:bookmarkEnd w:id="141"/>
      <w:bookmarkEnd w:id="142"/>
    </w:p>
    <w:p w14:paraId="53A75D4E">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rPr>
        <w:t>14. 响应文件的密封及标记</w:t>
      </w:r>
      <w:r>
        <w:rPr>
          <w:rFonts w:hint="eastAsia" w:ascii="宋体" w:hAnsi="宋体" w:cs="宋体"/>
          <w:b/>
          <w:kern w:val="0"/>
          <w:sz w:val="24"/>
          <w:szCs w:val="24"/>
          <w:highlight w:val="none"/>
          <w:lang w:eastAsia="zh-CN"/>
        </w:rPr>
        <w:t>（</w:t>
      </w:r>
      <w:r>
        <w:rPr>
          <w:rFonts w:hint="eastAsia" w:ascii="宋体" w:hAnsi="宋体" w:cs="宋体"/>
          <w:b/>
          <w:kern w:val="0"/>
          <w:sz w:val="24"/>
          <w:szCs w:val="24"/>
          <w:highlight w:val="none"/>
          <w:lang w:val="en-US" w:eastAsia="zh-CN"/>
        </w:rPr>
        <w:t>如涉及</w:t>
      </w:r>
      <w:r>
        <w:rPr>
          <w:rFonts w:hint="eastAsia" w:ascii="宋体" w:hAnsi="宋体" w:cs="宋体"/>
          <w:b/>
          <w:kern w:val="0"/>
          <w:sz w:val="24"/>
          <w:szCs w:val="24"/>
          <w:highlight w:val="none"/>
          <w:lang w:eastAsia="zh-CN"/>
        </w:rPr>
        <w:t>）</w:t>
      </w:r>
    </w:p>
    <w:p w14:paraId="313F7F51">
      <w:pPr>
        <w:adjustRightInd w:val="0"/>
        <w:snapToGrid w:val="0"/>
        <w:spacing w:line="360" w:lineRule="auto"/>
        <w:ind w:firstLine="480" w:firstLineChars="200"/>
        <w:jc w:val="left"/>
        <w:rPr>
          <w:rFonts w:hint="eastAsia" w:ascii="宋体" w:hAnsi="宋体" w:cs="仿宋_GB2312"/>
          <w:kern w:val="0"/>
          <w:sz w:val="24"/>
          <w:highlight w:val="none"/>
        </w:rPr>
      </w:pPr>
      <w:r>
        <w:rPr>
          <w:rFonts w:hint="eastAsia" w:ascii="宋体" w:hAnsi="宋体" w:cs="仿宋_GB2312"/>
          <w:kern w:val="0"/>
          <w:sz w:val="24"/>
          <w:highlight w:val="none"/>
        </w:rPr>
        <w:t>14.1</w:t>
      </w:r>
      <w:r>
        <w:rPr>
          <w:rFonts w:hint="eastAsia" w:ascii="宋体" w:hAnsi="宋体" w:cs="仿宋_GB2312"/>
          <w:kern w:val="0"/>
          <w:sz w:val="24"/>
          <w:highlight w:val="none"/>
          <w:lang w:val="en-US" w:eastAsia="zh-CN"/>
        </w:rPr>
        <w:t>纸质</w:t>
      </w:r>
      <w:r>
        <w:rPr>
          <w:rFonts w:hint="eastAsia" w:ascii="宋体" w:hAnsi="宋体" w:cs="仿宋_GB2312"/>
          <w:kern w:val="0"/>
          <w:sz w:val="24"/>
          <w:highlight w:val="none"/>
          <w:lang w:eastAsia="zh-CN"/>
        </w:rPr>
        <w:t>响应文件</w:t>
      </w:r>
      <w:r>
        <w:rPr>
          <w:rFonts w:hint="eastAsia" w:ascii="宋体" w:hAnsi="宋体" w:cs="仿宋_GB2312"/>
          <w:kern w:val="0"/>
          <w:sz w:val="24"/>
          <w:highlight w:val="none"/>
        </w:rPr>
        <w:t>应按标</w:t>
      </w:r>
      <w:r>
        <w:rPr>
          <w:rFonts w:hint="eastAsia" w:ascii="宋体" w:hAnsi="宋体" w:cs="仿宋_GB2312"/>
          <w:kern w:val="0"/>
          <w:sz w:val="24"/>
          <w:highlight w:val="none"/>
          <w:lang w:val="en-US" w:eastAsia="zh-CN"/>
        </w:rPr>
        <w:t>包</w:t>
      </w:r>
      <w:r>
        <w:rPr>
          <w:rFonts w:hint="eastAsia" w:ascii="宋体" w:hAnsi="宋体" w:cs="仿宋_GB2312"/>
          <w:kern w:val="0"/>
          <w:sz w:val="24"/>
          <w:highlight w:val="none"/>
        </w:rPr>
        <w:t>密封包装，</w:t>
      </w:r>
      <w:r>
        <w:rPr>
          <w:rFonts w:hint="eastAsia" w:ascii="宋体" w:hAnsi="宋体" w:cs="宋体"/>
          <w:kern w:val="0"/>
          <w:sz w:val="24"/>
          <w:highlight w:val="none"/>
          <w:lang w:eastAsia="zh-CN"/>
        </w:rPr>
        <w:t>供应商</w:t>
      </w:r>
      <w:r>
        <w:rPr>
          <w:rFonts w:hint="eastAsia" w:ascii="宋体" w:hAnsi="宋体" w:cs="宋体"/>
          <w:kern w:val="0"/>
          <w:sz w:val="24"/>
          <w:highlight w:val="none"/>
        </w:rPr>
        <w:t>应将</w:t>
      </w:r>
      <w:r>
        <w:rPr>
          <w:rFonts w:hint="eastAsia" w:ascii="宋体" w:hAnsi="宋体" w:cs="宋体"/>
          <w:kern w:val="0"/>
          <w:sz w:val="24"/>
          <w:highlight w:val="none"/>
          <w:lang w:eastAsia="zh-CN"/>
        </w:rPr>
        <w:t>响应文件</w:t>
      </w:r>
      <w:r>
        <w:rPr>
          <w:rFonts w:hint="eastAsia" w:ascii="宋体" w:hAnsi="宋体" w:cs="宋体"/>
          <w:kern w:val="0"/>
          <w:sz w:val="24"/>
          <w:highlight w:val="none"/>
        </w:rPr>
        <w:t>所有正、副本及</w:t>
      </w:r>
      <w:r>
        <w:rPr>
          <w:rFonts w:hint="eastAsia" w:ascii="宋体" w:hAnsi="宋体" w:cs="宋体"/>
          <w:kern w:val="0"/>
          <w:sz w:val="24"/>
          <w:highlight w:val="none"/>
          <w:lang w:eastAsia="zh-CN"/>
        </w:rPr>
        <w:t>供应商</w:t>
      </w:r>
      <w:r>
        <w:rPr>
          <w:rFonts w:hint="eastAsia" w:ascii="宋体" w:hAnsi="宋体" w:cs="宋体"/>
          <w:kern w:val="0"/>
          <w:sz w:val="24"/>
          <w:highlight w:val="none"/>
        </w:rPr>
        <w:t>认为有必要提交的其他资料密封于一个密封袋内，</w:t>
      </w:r>
      <w:r>
        <w:rPr>
          <w:rFonts w:hint="eastAsia" w:ascii="宋体" w:hAnsi="宋体" w:cs="仿宋_GB2312"/>
          <w:kern w:val="0"/>
          <w:sz w:val="24"/>
          <w:highlight w:val="none"/>
        </w:rPr>
        <w:t>并在封套的封口处加盖</w:t>
      </w:r>
      <w:r>
        <w:rPr>
          <w:rFonts w:hint="eastAsia" w:ascii="宋体" w:hAnsi="宋体" w:cs="仿宋_GB2312"/>
          <w:kern w:val="0"/>
          <w:sz w:val="24"/>
          <w:highlight w:val="none"/>
          <w:lang w:eastAsia="zh-CN"/>
        </w:rPr>
        <w:t>供应商</w:t>
      </w:r>
      <w:r>
        <w:rPr>
          <w:rFonts w:hint="eastAsia" w:ascii="宋体" w:hAnsi="宋体" w:cs="仿宋_GB2312"/>
          <w:kern w:val="0"/>
          <w:sz w:val="24"/>
          <w:highlight w:val="none"/>
        </w:rPr>
        <w:t>单位章或由</w:t>
      </w:r>
      <w:r>
        <w:rPr>
          <w:rFonts w:hint="eastAsia" w:ascii="宋体" w:hAnsi="宋体" w:cs="仿宋_GB2312"/>
          <w:kern w:val="0"/>
          <w:sz w:val="24"/>
          <w:highlight w:val="none"/>
          <w:lang w:eastAsia="zh-CN"/>
        </w:rPr>
        <w:t>供应商</w:t>
      </w:r>
      <w:r>
        <w:rPr>
          <w:rFonts w:hint="eastAsia" w:ascii="宋体" w:hAnsi="宋体" w:cs="仿宋_GB2312"/>
          <w:kern w:val="0"/>
          <w:sz w:val="24"/>
          <w:highlight w:val="none"/>
        </w:rPr>
        <w:t>的</w:t>
      </w:r>
      <w:r>
        <w:rPr>
          <w:rFonts w:hint="eastAsia" w:ascii="宋体" w:hAnsi="宋体" w:cs="仿宋_GB2312"/>
          <w:kern w:val="0"/>
          <w:sz w:val="24"/>
          <w:highlight w:val="none"/>
          <w:lang w:eastAsia="zh-CN"/>
        </w:rPr>
        <w:t>法定代表人（单位负责人）</w:t>
      </w:r>
      <w:r>
        <w:rPr>
          <w:rFonts w:hint="eastAsia" w:ascii="宋体" w:hAnsi="宋体" w:cs="仿宋_GB2312"/>
          <w:kern w:val="0"/>
          <w:sz w:val="24"/>
          <w:highlight w:val="none"/>
        </w:rPr>
        <w:t>或其授权代理人签字。未按要求密封和加写标记的</w:t>
      </w:r>
      <w:r>
        <w:rPr>
          <w:rFonts w:hint="eastAsia" w:ascii="宋体" w:hAnsi="宋体" w:cs="仿宋_GB2312"/>
          <w:kern w:val="0"/>
          <w:sz w:val="24"/>
          <w:highlight w:val="none"/>
          <w:lang w:eastAsia="zh-CN"/>
        </w:rPr>
        <w:t>响应文件</w:t>
      </w:r>
      <w:r>
        <w:rPr>
          <w:rFonts w:hint="eastAsia" w:ascii="宋体" w:hAnsi="宋体" w:cs="仿宋_GB2312"/>
          <w:kern w:val="0"/>
          <w:sz w:val="24"/>
          <w:highlight w:val="none"/>
        </w:rPr>
        <w:t>，将被拒收。</w:t>
      </w:r>
    </w:p>
    <w:p w14:paraId="34582693">
      <w:pPr>
        <w:adjustRightInd w:val="0"/>
        <w:snapToGrid w:val="0"/>
        <w:spacing w:line="360" w:lineRule="auto"/>
        <w:ind w:firstLine="480" w:firstLineChars="200"/>
        <w:jc w:val="left"/>
        <w:rPr>
          <w:rFonts w:ascii="宋体" w:hAnsi="宋体" w:cs="宋体"/>
          <w:kern w:val="0"/>
          <w:sz w:val="24"/>
        </w:rPr>
      </w:pPr>
      <w:r>
        <w:rPr>
          <w:rFonts w:hint="eastAsia" w:ascii="宋体" w:hAnsi="宋体" w:cs="仿宋_GB2312"/>
          <w:kern w:val="0"/>
          <w:sz w:val="24"/>
          <w:highlight w:val="none"/>
        </w:rPr>
        <w:t>14.2</w:t>
      </w:r>
      <w:r>
        <w:rPr>
          <w:rFonts w:hint="eastAsia" w:ascii="宋体" w:hAnsi="宋体" w:cs="仿宋_GB2312"/>
          <w:kern w:val="0"/>
          <w:sz w:val="24"/>
          <w:highlight w:val="none"/>
          <w:lang w:val="en-US" w:eastAsia="zh-CN"/>
        </w:rPr>
        <w:t>纸质</w:t>
      </w:r>
      <w:r>
        <w:rPr>
          <w:rFonts w:hint="eastAsia" w:ascii="宋体" w:hAnsi="宋体" w:cs="仿宋_GB2312"/>
          <w:kern w:val="0"/>
          <w:sz w:val="24"/>
          <w:highlight w:val="none"/>
          <w:lang w:eastAsia="zh-CN"/>
        </w:rPr>
        <w:t>响应</w:t>
      </w:r>
      <w:r>
        <w:rPr>
          <w:rFonts w:hint="eastAsia" w:ascii="宋体" w:hAnsi="宋体" w:cs="仿宋_GB2312"/>
          <w:kern w:val="0"/>
          <w:sz w:val="24"/>
          <w:lang w:eastAsia="zh-CN"/>
        </w:rPr>
        <w:t>文件</w:t>
      </w:r>
      <w:r>
        <w:rPr>
          <w:rFonts w:hint="eastAsia" w:ascii="宋体" w:hAnsi="宋体" w:cs="仿宋_GB2312"/>
          <w:kern w:val="0"/>
          <w:sz w:val="24"/>
        </w:rPr>
        <w:t>密封套上应写明</w:t>
      </w:r>
      <w:r>
        <w:rPr>
          <w:rFonts w:hint="eastAsia" w:ascii="宋体" w:hAnsi="宋体" w:cs="宋体"/>
          <w:b/>
          <w:kern w:val="0"/>
          <w:sz w:val="24"/>
        </w:rPr>
        <w:t>项目编号、项目名称、包号、</w:t>
      </w:r>
      <w:r>
        <w:rPr>
          <w:rFonts w:hint="eastAsia" w:ascii="宋体" w:hAnsi="宋体" w:cs="宋体"/>
          <w:b/>
          <w:kern w:val="0"/>
          <w:sz w:val="24"/>
          <w:lang w:eastAsia="zh-CN"/>
        </w:rPr>
        <w:t>供应商</w:t>
      </w:r>
      <w:r>
        <w:rPr>
          <w:rFonts w:hint="eastAsia" w:ascii="宋体" w:hAnsi="宋体" w:cs="宋体"/>
          <w:b/>
          <w:kern w:val="0"/>
          <w:sz w:val="24"/>
        </w:rPr>
        <w:t>全称、地址，并注明“</w:t>
      </w:r>
      <w:r>
        <w:rPr>
          <w:rFonts w:hint="eastAsia" w:ascii="宋体" w:hAnsi="宋体" w:cs="宋体"/>
          <w:b/>
          <w:kern w:val="0"/>
          <w:sz w:val="24"/>
          <w:lang w:val="en-US" w:eastAsia="zh-CN"/>
        </w:rPr>
        <w:t>响应文件递交截止时间前不得</w:t>
      </w:r>
      <w:r>
        <w:rPr>
          <w:rFonts w:hint="eastAsia" w:ascii="宋体" w:hAnsi="宋体" w:cs="宋体"/>
          <w:b/>
          <w:kern w:val="0"/>
          <w:sz w:val="24"/>
        </w:rPr>
        <w:t>启封”字样</w:t>
      </w:r>
      <w:r>
        <w:rPr>
          <w:rFonts w:hint="eastAsia" w:ascii="宋体" w:hAnsi="宋体" w:cs="宋体"/>
          <w:kern w:val="0"/>
          <w:sz w:val="24"/>
        </w:rPr>
        <w:t>。</w:t>
      </w:r>
    </w:p>
    <w:p w14:paraId="7F15A816">
      <w:pPr>
        <w:tabs>
          <w:tab w:val="left" w:pos="0"/>
        </w:tabs>
        <w:adjustRightInd w:val="0"/>
        <w:snapToGrid w:val="0"/>
        <w:spacing w:line="360" w:lineRule="auto"/>
        <w:ind w:firstLine="480" w:firstLineChars="200"/>
        <w:jc w:val="left"/>
        <w:rPr>
          <w:rFonts w:ascii="宋体" w:hAnsi="宋体" w:cs="宋体"/>
          <w:kern w:val="0"/>
          <w:sz w:val="24"/>
        </w:rPr>
      </w:pPr>
      <w:r>
        <w:rPr>
          <w:rFonts w:hint="eastAsia" w:ascii="宋体" w:hAnsi="宋体" w:cs="仿宋_GB2312"/>
          <w:kern w:val="0"/>
          <w:sz w:val="24"/>
        </w:rPr>
        <w:t>14.3</w:t>
      </w:r>
      <w:r>
        <w:rPr>
          <w:rFonts w:hint="eastAsia" w:ascii="宋体" w:hAnsi="宋体" w:cs="宋体"/>
          <w:kern w:val="0"/>
          <w:sz w:val="24"/>
          <w:lang w:eastAsia="zh-CN"/>
        </w:rPr>
        <w:t>响应文件</w:t>
      </w:r>
      <w:r>
        <w:rPr>
          <w:rFonts w:hint="eastAsia" w:ascii="宋体" w:hAnsi="宋体" w:cs="宋体"/>
          <w:kern w:val="0"/>
          <w:sz w:val="24"/>
        </w:rPr>
        <w:t>须按照</w:t>
      </w:r>
      <w:r>
        <w:rPr>
          <w:rFonts w:hint="eastAsia" w:ascii="宋体" w:hAnsi="宋体" w:cs="仿宋_GB2312"/>
          <w:kern w:val="0"/>
          <w:sz w:val="24"/>
          <w:lang w:eastAsia="zh-CN"/>
        </w:rPr>
        <w:t>供应商</w:t>
      </w:r>
      <w:r>
        <w:rPr>
          <w:rFonts w:hint="eastAsia" w:ascii="宋体" w:hAnsi="宋体" w:cs="仿宋_GB2312"/>
          <w:kern w:val="0"/>
          <w:sz w:val="24"/>
        </w:rPr>
        <w:t>须知前附表</w:t>
      </w:r>
      <w:r>
        <w:rPr>
          <w:rFonts w:hint="eastAsia" w:ascii="宋体" w:hAnsi="宋体" w:cs="宋体"/>
          <w:kern w:val="0"/>
          <w:sz w:val="24"/>
        </w:rPr>
        <w:t>规定的</w:t>
      </w:r>
      <w:r>
        <w:rPr>
          <w:rFonts w:hint="eastAsia" w:ascii="宋体" w:hAnsi="宋体" w:cs="宋体"/>
          <w:kern w:val="0"/>
          <w:sz w:val="24"/>
          <w:lang w:val="en-US" w:eastAsia="zh-CN"/>
        </w:rPr>
        <w:t>响应文件递交</w:t>
      </w:r>
      <w:r>
        <w:rPr>
          <w:rFonts w:hint="eastAsia" w:ascii="宋体" w:hAnsi="宋体" w:cs="宋体"/>
          <w:kern w:val="0"/>
          <w:sz w:val="24"/>
        </w:rPr>
        <w:t>截止时间、递交地点送达。在截止时间以后送达的</w:t>
      </w:r>
      <w:r>
        <w:rPr>
          <w:rFonts w:hint="eastAsia" w:ascii="宋体" w:hAnsi="宋体" w:cs="宋体"/>
          <w:kern w:val="0"/>
          <w:sz w:val="24"/>
          <w:lang w:eastAsia="zh-CN"/>
        </w:rPr>
        <w:t>响应文件</w:t>
      </w:r>
      <w:r>
        <w:rPr>
          <w:rFonts w:hint="eastAsia" w:ascii="宋体" w:hAnsi="宋体" w:cs="宋体"/>
          <w:kern w:val="0"/>
          <w:sz w:val="24"/>
        </w:rPr>
        <w:t>，</w:t>
      </w:r>
      <w:r>
        <w:rPr>
          <w:rFonts w:hint="eastAsia" w:ascii="宋体" w:hAnsi="宋体" w:cs="仿宋_GB2312"/>
          <w:kern w:val="0"/>
          <w:sz w:val="24"/>
        </w:rPr>
        <w:t>将被拒收</w:t>
      </w:r>
      <w:r>
        <w:rPr>
          <w:rFonts w:hint="eastAsia" w:ascii="宋体" w:hAnsi="宋体" w:cs="宋体"/>
          <w:kern w:val="0"/>
          <w:sz w:val="24"/>
        </w:rPr>
        <w:t>。</w:t>
      </w:r>
    </w:p>
    <w:p w14:paraId="0D10BABA">
      <w:pPr>
        <w:tabs>
          <w:tab w:val="left" w:pos="567"/>
        </w:tabs>
        <w:adjustRightInd w:val="0"/>
        <w:snapToGri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14.4</w:t>
      </w:r>
      <w:r>
        <w:rPr>
          <w:rFonts w:hint="eastAsia" w:ascii="宋体" w:hAnsi="宋体" w:cs="仿宋_GB2312"/>
          <w:kern w:val="0"/>
          <w:sz w:val="24"/>
          <w:lang w:eastAsia="zh-CN"/>
        </w:rPr>
        <w:t>响应文件</w:t>
      </w:r>
      <w:r>
        <w:rPr>
          <w:rFonts w:hint="eastAsia" w:ascii="宋体" w:hAnsi="宋体" w:cs="仿宋_GB2312"/>
          <w:kern w:val="0"/>
          <w:sz w:val="24"/>
        </w:rPr>
        <w:t>密封递交的其他规定见</w:t>
      </w:r>
      <w:r>
        <w:rPr>
          <w:rFonts w:hint="eastAsia" w:ascii="宋体" w:hAnsi="宋体" w:cs="仿宋_GB2312"/>
          <w:kern w:val="0"/>
          <w:sz w:val="24"/>
          <w:lang w:eastAsia="zh-CN"/>
        </w:rPr>
        <w:t>供应商</w:t>
      </w:r>
      <w:r>
        <w:rPr>
          <w:rFonts w:hint="eastAsia" w:ascii="宋体" w:hAnsi="宋体" w:cs="仿宋_GB2312"/>
          <w:kern w:val="0"/>
          <w:sz w:val="24"/>
        </w:rPr>
        <w:t>须知前附表。</w:t>
      </w:r>
    </w:p>
    <w:p w14:paraId="693A954A">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15.响应文件的补充、修改和撤回</w:t>
      </w:r>
    </w:p>
    <w:p w14:paraId="5D74266A">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.1供应商可以在响应文件递交截止时间前，对所递交的响应文件进行补充、修改或者撤回，并以书面形式通知采购人</w:t>
      </w:r>
      <w:r>
        <w:rPr>
          <w:rFonts w:hint="eastAsia" w:ascii="宋体" w:hAnsi="宋体" w:cs="宋体"/>
          <w:kern w:val="0"/>
          <w:sz w:val="24"/>
          <w:szCs w:val="24"/>
          <w:highlight w:val="none"/>
          <w:lang w:val="en-US" w:eastAsia="zh-CN"/>
        </w:rPr>
        <w:t>或采购代理机构</w:t>
      </w:r>
      <w:r>
        <w:rPr>
          <w:rFonts w:hint="eastAsia" w:ascii="宋体" w:hAnsi="宋体" w:eastAsia="宋体" w:cs="宋体"/>
          <w:kern w:val="0"/>
          <w:sz w:val="24"/>
          <w:szCs w:val="24"/>
          <w:highlight w:val="none"/>
        </w:rPr>
        <w:t>，补充、修改和撤</w:t>
      </w:r>
      <w:r>
        <w:rPr>
          <w:rFonts w:hint="eastAsia" w:ascii="宋体" w:hAnsi="宋体" w:cs="宋体"/>
          <w:kern w:val="0"/>
          <w:sz w:val="24"/>
          <w:szCs w:val="24"/>
          <w:highlight w:val="none"/>
          <w:lang w:val="en-US" w:eastAsia="zh-CN"/>
        </w:rPr>
        <w:t>回</w:t>
      </w:r>
      <w:r>
        <w:rPr>
          <w:rFonts w:hint="eastAsia" w:ascii="宋体" w:hAnsi="宋体" w:eastAsia="宋体" w:cs="宋体"/>
          <w:kern w:val="0"/>
          <w:sz w:val="24"/>
          <w:szCs w:val="24"/>
          <w:highlight w:val="none"/>
        </w:rPr>
        <w:t>要求须经采购人</w:t>
      </w:r>
      <w:r>
        <w:rPr>
          <w:rFonts w:hint="eastAsia" w:ascii="宋体" w:hAnsi="宋体" w:cs="宋体"/>
          <w:kern w:val="0"/>
          <w:sz w:val="24"/>
          <w:szCs w:val="24"/>
          <w:highlight w:val="none"/>
          <w:lang w:val="en-US" w:eastAsia="zh-CN"/>
        </w:rPr>
        <w:t>或采购代理机构</w:t>
      </w:r>
      <w:r>
        <w:rPr>
          <w:rFonts w:hint="eastAsia" w:ascii="宋体" w:hAnsi="宋体" w:eastAsia="宋体" w:cs="宋体"/>
          <w:kern w:val="0"/>
          <w:sz w:val="24"/>
          <w:szCs w:val="24"/>
          <w:highlight w:val="none"/>
        </w:rPr>
        <w:t>签字确认，否则无效。</w:t>
      </w:r>
    </w:p>
    <w:p w14:paraId="09CD6FF0">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.2供应商</w:t>
      </w:r>
      <w:r>
        <w:rPr>
          <w:rFonts w:hint="eastAsia" w:ascii="宋体" w:hAnsi="宋体" w:cs="宋体"/>
          <w:kern w:val="0"/>
          <w:sz w:val="24"/>
          <w:highlight w:val="none"/>
        </w:rPr>
        <w:t>修改补充</w:t>
      </w:r>
      <w:r>
        <w:rPr>
          <w:rFonts w:hint="eastAsia" w:ascii="宋体" w:hAnsi="宋体" w:eastAsia="宋体" w:cs="宋体"/>
          <w:kern w:val="0"/>
          <w:sz w:val="24"/>
          <w:szCs w:val="24"/>
          <w:highlight w:val="none"/>
        </w:rPr>
        <w:t>响应文件</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应由供应商</w:t>
      </w:r>
      <w:r>
        <w:rPr>
          <w:rFonts w:hint="eastAsia" w:ascii="宋体" w:hAnsi="宋体" w:cs="宋体"/>
          <w:kern w:val="0"/>
          <w:sz w:val="24"/>
          <w:szCs w:val="24"/>
          <w:highlight w:val="none"/>
          <w:lang w:eastAsia="zh-CN"/>
        </w:rPr>
        <w:t>法定代表人（单位负责人）</w:t>
      </w:r>
      <w:r>
        <w:rPr>
          <w:rFonts w:hint="eastAsia" w:ascii="宋体" w:hAnsi="宋体" w:eastAsia="宋体" w:cs="宋体"/>
          <w:kern w:val="0"/>
          <w:sz w:val="24"/>
          <w:szCs w:val="24"/>
          <w:highlight w:val="none"/>
        </w:rPr>
        <w:t>或供应商代表签署，补充、修改响应文件的书面材料，应当按照</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要求签署、盖章，作为响应文件的组成部分</w:t>
      </w:r>
      <w:r>
        <w:rPr>
          <w:rFonts w:hint="eastAsia" w:ascii="宋体" w:hAnsi="宋体" w:cs="宋体"/>
          <w:kern w:val="0"/>
          <w:sz w:val="24"/>
          <w:szCs w:val="24"/>
          <w:highlight w:val="none"/>
          <w:lang w:eastAsia="zh-CN"/>
        </w:rPr>
        <w:t>。</w:t>
      </w:r>
    </w:p>
    <w:p w14:paraId="3A03E71C">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.3在响应文件递交截止时间之后，供应商不得对其响应文件进行补充、修改或撤回。</w:t>
      </w:r>
    </w:p>
    <w:p w14:paraId="602C29B5">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4"/>
          <w:szCs w:val="24"/>
        </w:rPr>
      </w:pPr>
      <w:bookmarkStart w:id="143" w:name="_Toc10365"/>
      <w:bookmarkStart w:id="144" w:name="_Toc29948"/>
      <w:bookmarkStart w:id="145" w:name="_Toc7681"/>
      <w:bookmarkStart w:id="146" w:name="_Toc13533"/>
      <w:bookmarkStart w:id="147" w:name="_Toc17190"/>
      <w:bookmarkStart w:id="148" w:name="_Toc25582"/>
      <w:bookmarkStart w:id="149" w:name="_Toc31696"/>
      <w:bookmarkStart w:id="150" w:name="_Toc3278"/>
      <w:bookmarkStart w:id="151" w:name="_Toc32103"/>
      <w:bookmarkStart w:id="152" w:name="_Toc7562"/>
      <w:bookmarkStart w:id="153" w:name="_Toc2482"/>
      <w:r>
        <w:rPr>
          <w:rFonts w:hint="eastAsia" w:ascii="宋体" w:hAnsi="宋体" w:eastAsia="宋体" w:cs="宋体"/>
          <w:b/>
          <w:bCs/>
          <w:sz w:val="24"/>
          <w:szCs w:val="24"/>
          <w:lang w:eastAsia="zh-CN"/>
        </w:rPr>
        <w:t>㈤</w:t>
      </w:r>
      <w:r>
        <w:rPr>
          <w:rFonts w:hint="eastAsia" w:ascii="宋体" w:hAnsi="宋体" w:eastAsia="宋体" w:cs="宋体"/>
          <w:b/>
          <w:bCs/>
          <w:sz w:val="24"/>
          <w:szCs w:val="24"/>
        </w:rPr>
        <w:t>、磋商谈判程序和内容</w:t>
      </w:r>
      <w:bookmarkEnd w:id="143"/>
      <w:bookmarkEnd w:id="144"/>
      <w:bookmarkEnd w:id="145"/>
      <w:bookmarkEnd w:id="146"/>
      <w:bookmarkEnd w:id="147"/>
      <w:bookmarkEnd w:id="148"/>
      <w:bookmarkEnd w:id="149"/>
      <w:bookmarkEnd w:id="150"/>
      <w:bookmarkEnd w:id="151"/>
      <w:bookmarkEnd w:id="152"/>
      <w:bookmarkEnd w:id="153"/>
    </w:p>
    <w:p w14:paraId="71E4AC6E">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rPr>
      </w:pPr>
      <w:bookmarkStart w:id="154" w:name="_Toc92942713"/>
      <w:bookmarkStart w:id="155" w:name="_Toc12264733"/>
      <w:bookmarkStart w:id="156" w:name="_Toc12670441"/>
      <w:r>
        <w:rPr>
          <w:rFonts w:hint="eastAsia" w:ascii="宋体" w:hAnsi="宋体" w:cs="宋体"/>
          <w:b/>
          <w:kern w:val="0"/>
          <w:sz w:val="24"/>
          <w:szCs w:val="24"/>
          <w:highlight w:val="none"/>
          <w:lang w:val="en-US" w:eastAsia="zh-CN"/>
        </w:rPr>
        <w:t>16</w:t>
      </w:r>
      <w:r>
        <w:rPr>
          <w:rFonts w:hint="eastAsia" w:ascii="宋体" w:hAnsi="宋体" w:eastAsia="宋体" w:cs="宋体"/>
          <w:b/>
          <w:kern w:val="0"/>
          <w:sz w:val="24"/>
          <w:szCs w:val="24"/>
          <w:highlight w:val="none"/>
        </w:rPr>
        <w:t>、</w:t>
      </w:r>
      <w:bookmarkEnd w:id="154"/>
      <w:bookmarkEnd w:id="155"/>
      <w:bookmarkEnd w:id="156"/>
      <w:r>
        <w:rPr>
          <w:rFonts w:hint="eastAsia" w:ascii="宋体" w:hAnsi="宋体" w:eastAsia="宋体" w:cs="宋体"/>
          <w:b/>
          <w:kern w:val="0"/>
          <w:sz w:val="24"/>
          <w:szCs w:val="24"/>
          <w:highlight w:val="none"/>
        </w:rPr>
        <w:t>组建磋商小组</w:t>
      </w:r>
    </w:p>
    <w:p w14:paraId="400ADFB7">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16.1</w:t>
      </w:r>
      <w:r>
        <w:rPr>
          <w:rFonts w:hint="eastAsia" w:ascii="宋体" w:hAnsi="宋体" w:eastAsia="宋体" w:cs="宋体"/>
          <w:kern w:val="0"/>
          <w:sz w:val="24"/>
          <w:szCs w:val="24"/>
          <w:highlight w:val="none"/>
        </w:rPr>
        <w:t>采购人根据有关法律法规和本</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的规定，结合本采购项目的特点组建磋商小组。磋商小组由三人以上单数（含三人）组成，其中专家不少于三分之二。磋商小组</w:t>
      </w:r>
      <w:r>
        <w:rPr>
          <w:rFonts w:hint="eastAsia" w:ascii="宋体" w:hAnsi="宋体" w:cs="宋体"/>
          <w:sz w:val="24"/>
          <w:szCs w:val="24"/>
        </w:rPr>
        <w:t>成员人数以及专家的确定方式见投标人须知前附表。</w:t>
      </w:r>
    </w:p>
    <w:p w14:paraId="4AB31C41">
      <w:pPr>
        <w:tabs>
          <w:tab w:val="left" w:pos="567"/>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仿宋_GB2312"/>
          <w:kern w:val="0"/>
          <w:sz w:val="24"/>
        </w:rPr>
        <w:t>1</w:t>
      </w:r>
      <w:r>
        <w:rPr>
          <w:rFonts w:hint="eastAsia" w:ascii="宋体" w:hAnsi="宋体" w:cs="仿宋_GB2312"/>
          <w:kern w:val="0"/>
          <w:sz w:val="24"/>
          <w:lang w:val="en-US" w:eastAsia="zh-CN"/>
        </w:rPr>
        <w:t>6</w:t>
      </w:r>
      <w:r>
        <w:rPr>
          <w:rFonts w:hint="eastAsia" w:ascii="宋体" w:hAnsi="宋体" w:cs="仿宋_GB2312"/>
          <w:kern w:val="0"/>
          <w:sz w:val="24"/>
        </w:rPr>
        <w:t>.2</w:t>
      </w:r>
      <w:r>
        <w:rPr>
          <w:rFonts w:hint="eastAsia" w:ascii="宋体" w:hAnsi="宋体" w:cs="宋体"/>
          <w:kern w:val="0"/>
          <w:sz w:val="24"/>
        </w:rPr>
        <w:t>采购代理机构就</w:t>
      </w:r>
      <w:r>
        <w:rPr>
          <w:rFonts w:hint="eastAsia" w:ascii="宋体" w:hAnsi="宋体" w:cs="宋体"/>
          <w:kern w:val="0"/>
          <w:sz w:val="24"/>
          <w:lang w:eastAsia="zh-CN"/>
        </w:rPr>
        <w:t>采购文件</w:t>
      </w:r>
      <w:r>
        <w:rPr>
          <w:rFonts w:hint="eastAsia" w:ascii="宋体" w:hAnsi="宋体" w:cs="宋体"/>
          <w:kern w:val="0"/>
          <w:sz w:val="24"/>
        </w:rPr>
        <w:t>征询过意见的专家，不得作为</w:t>
      </w:r>
      <w:r>
        <w:rPr>
          <w:rFonts w:hint="eastAsia" w:ascii="宋体" w:hAnsi="宋体" w:cs="宋体"/>
          <w:kern w:val="0"/>
          <w:sz w:val="24"/>
          <w:lang w:val="en-US" w:eastAsia="zh-CN"/>
        </w:rPr>
        <w:t>评审</w:t>
      </w:r>
      <w:r>
        <w:rPr>
          <w:rFonts w:hint="eastAsia" w:ascii="宋体" w:hAnsi="宋体" w:cs="宋体"/>
          <w:kern w:val="0"/>
          <w:sz w:val="24"/>
        </w:rPr>
        <w:t>专家参加</w:t>
      </w:r>
      <w:r>
        <w:rPr>
          <w:rFonts w:hint="eastAsia" w:ascii="宋体" w:hAnsi="宋体" w:cs="宋体"/>
          <w:kern w:val="0"/>
          <w:sz w:val="24"/>
          <w:lang w:val="en-US" w:eastAsia="zh-CN"/>
        </w:rPr>
        <w:t>磋商</w:t>
      </w:r>
      <w:r>
        <w:rPr>
          <w:rFonts w:hint="eastAsia" w:ascii="宋体" w:hAnsi="宋体" w:cs="宋体"/>
          <w:kern w:val="0"/>
          <w:sz w:val="24"/>
        </w:rPr>
        <w:t>，采购单位人员不得以专家身份参与</w:t>
      </w:r>
      <w:r>
        <w:rPr>
          <w:rFonts w:hint="eastAsia" w:ascii="宋体" w:hAnsi="宋体" w:cs="宋体"/>
          <w:kern w:val="0"/>
          <w:sz w:val="24"/>
          <w:lang w:val="en-US" w:eastAsia="zh-CN"/>
        </w:rPr>
        <w:t>磋商</w:t>
      </w:r>
      <w:r>
        <w:rPr>
          <w:rFonts w:hint="eastAsia" w:ascii="宋体" w:hAnsi="宋体" w:cs="宋体"/>
          <w:kern w:val="0"/>
          <w:sz w:val="24"/>
        </w:rPr>
        <w:t>，采购代理机构工作人员不得参加</w:t>
      </w:r>
      <w:r>
        <w:rPr>
          <w:rFonts w:hint="eastAsia" w:ascii="宋体" w:hAnsi="宋体" w:cs="宋体"/>
          <w:kern w:val="0"/>
          <w:sz w:val="24"/>
          <w:lang w:val="en-US" w:eastAsia="zh-CN"/>
        </w:rPr>
        <w:t>磋商</w:t>
      </w:r>
      <w:r>
        <w:rPr>
          <w:rFonts w:hint="eastAsia" w:ascii="宋体" w:hAnsi="宋体" w:cs="宋体"/>
          <w:kern w:val="0"/>
          <w:sz w:val="24"/>
        </w:rPr>
        <w:t>。</w:t>
      </w:r>
    </w:p>
    <w:p w14:paraId="1D35039B">
      <w:pPr>
        <w:tabs>
          <w:tab w:val="left" w:pos="567"/>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6</w:t>
      </w:r>
      <w:r>
        <w:rPr>
          <w:rFonts w:hint="eastAsia" w:ascii="宋体" w:hAnsi="宋体" w:cs="宋体"/>
          <w:kern w:val="0"/>
          <w:sz w:val="24"/>
        </w:rPr>
        <w:t>.3</w:t>
      </w:r>
      <w:r>
        <w:rPr>
          <w:rFonts w:hint="eastAsia" w:ascii="宋体" w:hAnsi="宋体" w:eastAsia="宋体" w:cs="宋体"/>
          <w:kern w:val="0"/>
          <w:sz w:val="24"/>
          <w:szCs w:val="24"/>
          <w:highlight w:val="none"/>
        </w:rPr>
        <w:t>磋商小组</w:t>
      </w:r>
      <w:r>
        <w:rPr>
          <w:rFonts w:hint="eastAsia" w:ascii="宋体" w:hAnsi="宋体" w:eastAsia="宋体" w:cs="宋体"/>
          <w:kern w:val="0"/>
          <w:sz w:val="24"/>
          <w:szCs w:val="24"/>
          <w:highlight w:val="none"/>
          <w:lang w:val="en-US" w:eastAsia="zh-CN"/>
        </w:rPr>
        <w:t>成员</w:t>
      </w:r>
      <w:r>
        <w:rPr>
          <w:rFonts w:hint="eastAsia" w:ascii="宋体" w:hAnsi="宋体" w:cs="宋体"/>
          <w:kern w:val="0"/>
          <w:sz w:val="24"/>
        </w:rPr>
        <w:t>与</w:t>
      </w:r>
      <w:r>
        <w:rPr>
          <w:rFonts w:hint="eastAsia" w:ascii="宋体" w:hAnsi="宋体" w:cs="宋体"/>
          <w:kern w:val="0"/>
          <w:sz w:val="24"/>
          <w:lang w:eastAsia="zh-CN"/>
        </w:rPr>
        <w:t>供应商</w:t>
      </w:r>
      <w:r>
        <w:rPr>
          <w:rFonts w:hint="eastAsia" w:ascii="宋体" w:hAnsi="宋体" w:cs="宋体"/>
          <w:kern w:val="0"/>
          <w:sz w:val="24"/>
        </w:rPr>
        <w:t>存在利害关系的，应按照《政府采购评审专家管理办法》第十六条等要求回避。</w:t>
      </w:r>
    </w:p>
    <w:p w14:paraId="6952F808">
      <w:pPr>
        <w:pageBreakBefore w:val="0"/>
        <w:widowControl/>
        <w:kinsoku/>
        <w:wordWrap/>
        <w:overflowPunct/>
        <w:topLinePunct w:val="0"/>
        <w:autoSpaceDE/>
        <w:autoSpaceDN/>
        <w:bidi w:val="0"/>
        <w:snapToGrid w:val="0"/>
        <w:spacing w:line="360" w:lineRule="auto"/>
        <w:jc w:val="left"/>
        <w:rPr>
          <w:rFonts w:hint="default" w:ascii="宋体" w:hAnsi="宋体" w:eastAsia="宋体" w:cs="宋体"/>
          <w:b/>
          <w:kern w:val="0"/>
          <w:sz w:val="24"/>
          <w:szCs w:val="24"/>
          <w:highlight w:val="none"/>
          <w:lang w:val="en-US" w:eastAsia="zh-CN"/>
        </w:rPr>
      </w:pPr>
      <w:bookmarkStart w:id="157" w:name="_Toc92942714"/>
      <w:r>
        <w:rPr>
          <w:rFonts w:hint="eastAsia" w:ascii="宋体" w:hAnsi="宋体" w:eastAsia="宋体" w:cs="宋体"/>
          <w:b/>
          <w:kern w:val="0"/>
          <w:sz w:val="24"/>
          <w:szCs w:val="24"/>
          <w:highlight w:val="none"/>
          <w:lang w:val="en-US" w:eastAsia="zh-CN"/>
        </w:rPr>
        <w:t>17</w:t>
      </w:r>
      <w:r>
        <w:rPr>
          <w:rFonts w:hint="eastAsia" w:ascii="宋体" w:hAnsi="宋体" w:eastAsia="宋体" w:cs="宋体"/>
          <w:b/>
          <w:kern w:val="0"/>
          <w:sz w:val="24"/>
          <w:szCs w:val="24"/>
          <w:highlight w:val="none"/>
        </w:rPr>
        <w:t>、</w:t>
      </w:r>
      <w:r>
        <w:rPr>
          <w:rFonts w:hint="eastAsia" w:ascii="宋体" w:hAnsi="宋体" w:eastAsia="宋体" w:cs="宋体"/>
          <w:b/>
          <w:kern w:val="0"/>
          <w:sz w:val="24"/>
          <w:szCs w:val="24"/>
          <w:highlight w:val="none"/>
          <w:lang w:val="en-US" w:eastAsia="zh-CN"/>
        </w:rPr>
        <w:t>响应文件开启</w:t>
      </w:r>
    </w:p>
    <w:p w14:paraId="668B38AF">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17.1采购人在供应商须知前附表规定的响应文件递交截止时间，通过山西政府采购平台公开开启响应文件，所有供应商的法定代表人（单位负责人）或其委托代理人应当准时参加。</w:t>
      </w:r>
    </w:p>
    <w:p w14:paraId="36A9D0B7">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17.2</w:t>
      </w:r>
      <w:r>
        <w:rPr>
          <w:rFonts w:hint="eastAsia" w:ascii="宋体" w:hAnsi="宋体" w:eastAsia="宋体" w:cs="宋体"/>
          <w:kern w:val="0"/>
          <w:sz w:val="24"/>
          <w:szCs w:val="24"/>
          <w:highlight w:val="none"/>
        </w:rPr>
        <w:t>供应商必须</w:t>
      </w:r>
      <w:r>
        <w:rPr>
          <w:rFonts w:hint="eastAsia" w:ascii="宋体" w:hAnsi="宋体" w:eastAsia="宋体" w:cs="宋体"/>
          <w:kern w:val="0"/>
          <w:sz w:val="24"/>
          <w:szCs w:val="24"/>
          <w:highlight w:val="none"/>
          <w:lang w:val="en-US" w:eastAsia="zh-CN"/>
        </w:rPr>
        <w:t>提前登录山西政府采购平台</w:t>
      </w:r>
      <w:r>
        <w:rPr>
          <w:rFonts w:hint="eastAsia" w:ascii="宋体" w:hAnsi="宋体" w:eastAsia="宋体" w:cs="宋体"/>
          <w:kern w:val="0"/>
          <w:sz w:val="24"/>
          <w:szCs w:val="24"/>
          <w:highlight w:val="none"/>
        </w:rPr>
        <w:t>签到以证明其出席。</w:t>
      </w:r>
    </w:p>
    <w:p w14:paraId="2FE079B8">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17.3开启程序：</w:t>
      </w:r>
    </w:p>
    <w:p w14:paraId="002C8FE6">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(1)到开启时间后，工作人员及各供应商使用账号、密码登录山西政府采购平台，进入开标项目；</w:t>
      </w:r>
    </w:p>
    <w:p w14:paraId="17668668">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(2)工作人员下达开始解密命令并设置解密时长；</w:t>
      </w:r>
    </w:p>
    <w:p w14:paraId="09A11F9A">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(3)供应商在解密时间内使用CA证书解密响应文件；</w:t>
      </w:r>
    </w:p>
    <w:p w14:paraId="131BD229">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(4)供应商代表</w:t>
      </w:r>
      <w:r>
        <w:rPr>
          <w:rFonts w:ascii="Arial" w:hAnsi="Arial" w:cs="Arial"/>
          <w:kern w:val="0"/>
          <w:sz w:val="24"/>
          <w:highlight w:val="none"/>
        </w:rPr>
        <w:t>和相关工作人员</w:t>
      </w:r>
      <w:r>
        <w:rPr>
          <w:rFonts w:hint="eastAsia" w:ascii="宋体" w:hAnsi="宋体" w:eastAsia="宋体" w:cs="宋体"/>
          <w:kern w:val="0"/>
          <w:sz w:val="24"/>
          <w:szCs w:val="24"/>
          <w:highlight w:val="none"/>
          <w:lang w:val="en-US" w:eastAsia="zh-CN"/>
        </w:rPr>
        <w:t>在开启记录上签字确认开启结果；</w:t>
      </w:r>
    </w:p>
    <w:p w14:paraId="0CE5BA0E">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(5)开启结束。</w:t>
      </w:r>
    </w:p>
    <w:p w14:paraId="0FA8FBF2">
      <w:pPr>
        <w:tabs>
          <w:tab w:val="left" w:pos="567"/>
        </w:tabs>
        <w:adjustRightInd w:val="0"/>
        <w:snapToGrid w:val="0"/>
        <w:spacing w:line="360" w:lineRule="auto"/>
        <w:ind w:firstLine="480" w:firstLineChars="200"/>
        <w:jc w:val="left"/>
        <w:rPr>
          <w:rFonts w:hint="eastAsia" w:ascii="宋体" w:hAnsi="宋体" w:cs="宋体"/>
          <w:kern w:val="0"/>
          <w:sz w:val="24"/>
          <w:highlight w:val="none"/>
        </w:rPr>
      </w:pPr>
      <w:r>
        <w:rPr>
          <w:rFonts w:hint="eastAsia" w:ascii="宋体" w:hAnsi="宋体" w:cs="仿宋_GB2312"/>
          <w:kern w:val="0"/>
          <w:sz w:val="24"/>
          <w:highlight w:val="none"/>
          <w:lang w:val="en-US" w:eastAsia="zh-CN"/>
        </w:rPr>
        <w:t>17</w:t>
      </w:r>
      <w:r>
        <w:rPr>
          <w:rFonts w:hint="eastAsia" w:ascii="宋体" w:hAnsi="宋体" w:cs="仿宋_GB2312"/>
          <w:kern w:val="0"/>
          <w:sz w:val="24"/>
          <w:highlight w:val="none"/>
        </w:rPr>
        <w:t>.</w:t>
      </w:r>
      <w:r>
        <w:rPr>
          <w:rFonts w:hint="eastAsia" w:ascii="宋体" w:hAnsi="宋体" w:cs="仿宋_GB2312"/>
          <w:kern w:val="0"/>
          <w:sz w:val="24"/>
          <w:highlight w:val="none"/>
          <w:lang w:val="en-US" w:eastAsia="zh-CN"/>
        </w:rPr>
        <w:t>4</w:t>
      </w:r>
      <w:r>
        <w:rPr>
          <w:rFonts w:hint="eastAsia" w:ascii="宋体" w:hAnsi="宋体" w:eastAsia="宋体" w:cs="宋体"/>
          <w:kern w:val="0"/>
          <w:sz w:val="24"/>
          <w:szCs w:val="24"/>
          <w:highlight w:val="none"/>
          <w:lang w:val="en-US" w:eastAsia="zh-CN"/>
        </w:rPr>
        <w:t>供应商</w:t>
      </w:r>
      <w:r>
        <w:rPr>
          <w:rFonts w:hint="eastAsia" w:ascii="宋体" w:hAnsi="宋体" w:cs="宋体"/>
          <w:bCs/>
          <w:color w:val="000000"/>
          <w:kern w:val="0"/>
          <w:sz w:val="24"/>
          <w:highlight w:val="none"/>
        </w:rPr>
        <w:t>对开</w:t>
      </w:r>
      <w:r>
        <w:rPr>
          <w:rFonts w:hint="eastAsia" w:ascii="宋体" w:hAnsi="宋体" w:cs="宋体"/>
          <w:bCs/>
          <w:color w:val="000000"/>
          <w:kern w:val="0"/>
          <w:sz w:val="24"/>
          <w:highlight w:val="none"/>
          <w:lang w:val="en-US" w:eastAsia="zh-CN"/>
        </w:rPr>
        <w:t>启</w:t>
      </w:r>
      <w:r>
        <w:rPr>
          <w:rFonts w:hint="eastAsia" w:ascii="宋体" w:hAnsi="宋体" w:cs="宋体"/>
          <w:bCs/>
          <w:color w:val="000000"/>
          <w:kern w:val="0"/>
          <w:sz w:val="24"/>
          <w:highlight w:val="none"/>
        </w:rPr>
        <w:t>过程和开</w:t>
      </w:r>
      <w:r>
        <w:rPr>
          <w:rFonts w:hint="eastAsia" w:ascii="宋体" w:hAnsi="宋体" w:cs="宋体"/>
          <w:bCs/>
          <w:color w:val="000000"/>
          <w:kern w:val="0"/>
          <w:sz w:val="24"/>
          <w:highlight w:val="none"/>
          <w:lang w:val="en-US" w:eastAsia="zh-CN"/>
        </w:rPr>
        <w:t>启</w:t>
      </w:r>
      <w:r>
        <w:rPr>
          <w:rFonts w:hint="eastAsia" w:ascii="宋体" w:hAnsi="宋体" w:cs="宋体"/>
          <w:bCs/>
          <w:color w:val="000000"/>
          <w:kern w:val="0"/>
          <w:sz w:val="24"/>
          <w:highlight w:val="none"/>
        </w:rPr>
        <w:t>记录有疑义，以及认为</w:t>
      </w:r>
      <w:r>
        <w:rPr>
          <w:rFonts w:hint="eastAsia" w:ascii="宋体" w:hAnsi="宋体" w:cs="宋体"/>
          <w:bCs/>
          <w:color w:val="000000"/>
          <w:kern w:val="0"/>
          <w:sz w:val="24"/>
          <w:highlight w:val="none"/>
          <w:lang w:val="en-US" w:eastAsia="zh-CN"/>
        </w:rPr>
        <w:t>采购</w:t>
      </w:r>
      <w:r>
        <w:rPr>
          <w:rFonts w:hint="eastAsia" w:ascii="宋体" w:hAnsi="宋体" w:cs="宋体"/>
          <w:bCs/>
          <w:color w:val="000000"/>
          <w:kern w:val="0"/>
          <w:sz w:val="24"/>
          <w:highlight w:val="none"/>
        </w:rPr>
        <w:t>人、采购代理机构相关工作人员有需要回避的情形的，应当场提出询问或者回避申请。</w:t>
      </w:r>
      <w:r>
        <w:rPr>
          <w:rFonts w:hint="eastAsia" w:ascii="宋体" w:hAnsi="宋体" w:cs="宋体"/>
          <w:bCs/>
          <w:color w:val="000000"/>
          <w:kern w:val="0"/>
          <w:sz w:val="24"/>
          <w:highlight w:val="none"/>
          <w:lang w:val="en-US" w:eastAsia="zh-CN"/>
        </w:rPr>
        <w:t>采购</w:t>
      </w:r>
      <w:r>
        <w:rPr>
          <w:rFonts w:hint="eastAsia" w:ascii="宋体" w:hAnsi="宋体" w:cs="宋体"/>
          <w:bCs/>
          <w:color w:val="000000"/>
          <w:kern w:val="0"/>
          <w:sz w:val="24"/>
          <w:highlight w:val="none"/>
        </w:rPr>
        <w:t>人、采购代理机构对</w:t>
      </w:r>
      <w:r>
        <w:rPr>
          <w:rFonts w:hint="eastAsia" w:ascii="宋体" w:hAnsi="宋体" w:cs="宋体"/>
          <w:bCs/>
          <w:color w:val="000000"/>
          <w:kern w:val="0"/>
          <w:sz w:val="24"/>
          <w:highlight w:val="none"/>
          <w:lang w:val="en-US" w:eastAsia="zh-CN"/>
        </w:rPr>
        <w:t>供应商</w:t>
      </w:r>
      <w:r>
        <w:rPr>
          <w:rFonts w:hint="eastAsia" w:ascii="宋体" w:hAnsi="宋体" w:cs="宋体"/>
          <w:bCs/>
          <w:color w:val="000000"/>
          <w:kern w:val="0"/>
          <w:sz w:val="24"/>
          <w:highlight w:val="none"/>
        </w:rPr>
        <w:t>代表提出的询问或者回避申请应当及时处理</w:t>
      </w:r>
      <w:r>
        <w:rPr>
          <w:rFonts w:hint="eastAsia" w:ascii="宋体" w:hAnsi="宋体" w:cs="宋体"/>
          <w:bCs/>
          <w:color w:val="000000"/>
          <w:kern w:val="0"/>
          <w:sz w:val="24"/>
          <w:highlight w:val="none"/>
          <w:lang w:val="en-US" w:eastAsia="zh-CN"/>
        </w:rPr>
        <w:t>并记录</w:t>
      </w:r>
      <w:r>
        <w:rPr>
          <w:rFonts w:hint="eastAsia" w:ascii="宋体" w:hAnsi="宋体" w:cs="宋体"/>
          <w:bCs/>
          <w:color w:val="000000"/>
          <w:kern w:val="0"/>
          <w:sz w:val="24"/>
          <w:highlight w:val="none"/>
        </w:rPr>
        <w:t>。</w:t>
      </w:r>
    </w:p>
    <w:p w14:paraId="5D225AB1">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kern w:val="0"/>
          <w:sz w:val="24"/>
          <w:highlight w:val="none"/>
          <w:lang w:val="en-US" w:eastAsia="zh-CN"/>
        </w:rPr>
        <w:t>17</w:t>
      </w:r>
      <w:r>
        <w:rPr>
          <w:rFonts w:hint="eastAsia" w:ascii="宋体" w:hAnsi="宋体"/>
          <w:kern w:val="0"/>
          <w:sz w:val="24"/>
          <w:highlight w:val="none"/>
        </w:rPr>
        <w:t>.</w:t>
      </w:r>
      <w:r>
        <w:rPr>
          <w:rFonts w:hint="eastAsia" w:ascii="宋体" w:hAnsi="宋体"/>
          <w:kern w:val="0"/>
          <w:sz w:val="24"/>
          <w:highlight w:val="none"/>
          <w:lang w:val="en-US" w:eastAsia="zh-CN"/>
        </w:rPr>
        <w:t>5</w:t>
      </w:r>
      <w:r>
        <w:rPr>
          <w:rFonts w:ascii="宋体" w:hAnsi="宋体"/>
          <w:kern w:val="0"/>
          <w:sz w:val="24"/>
          <w:highlight w:val="none"/>
        </w:rPr>
        <w:t>采购代理机构</w:t>
      </w:r>
      <w:r>
        <w:rPr>
          <w:rFonts w:hint="eastAsia" w:ascii="宋体" w:hAnsi="宋体"/>
          <w:kern w:val="0"/>
          <w:sz w:val="24"/>
          <w:highlight w:val="none"/>
        </w:rPr>
        <w:t>对开</w:t>
      </w:r>
      <w:r>
        <w:rPr>
          <w:rFonts w:hint="eastAsia" w:ascii="宋体" w:hAnsi="宋体"/>
          <w:kern w:val="0"/>
          <w:sz w:val="24"/>
          <w:highlight w:val="none"/>
          <w:lang w:val="en-US" w:eastAsia="zh-CN"/>
        </w:rPr>
        <w:t>启</w:t>
      </w:r>
      <w:r>
        <w:rPr>
          <w:rFonts w:hint="eastAsia" w:ascii="宋体" w:hAnsi="宋体"/>
          <w:kern w:val="0"/>
          <w:sz w:val="24"/>
          <w:highlight w:val="none"/>
        </w:rPr>
        <w:t>、评</w:t>
      </w:r>
      <w:r>
        <w:rPr>
          <w:rFonts w:hint="eastAsia" w:ascii="宋体" w:hAnsi="宋体"/>
          <w:kern w:val="0"/>
          <w:sz w:val="24"/>
          <w:highlight w:val="none"/>
          <w:lang w:val="en-US" w:eastAsia="zh-CN"/>
        </w:rPr>
        <w:t>审</w:t>
      </w:r>
      <w:r>
        <w:rPr>
          <w:rFonts w:hint="eastAsia" w:ascii="宋体" w:hAnsi="宋体"/>
          <w:kern w:val="0"/>
          <w:sz w:val="24"/>
          <w:highlight w:val="none"/>
        </w:rPr>
        <w:t>现场活动进行全过程录音录像，其影音资料作为招标</w:t>
      </w:r>
      <w:r>
        <w:rPr>
          <w:rFonts w:hint="eastAsia" w:ascii="宋体" w:hAnsi="宋体"/>
          <w:kern w:val="0"/>
          <w:sz w:val="24"/>
          <w:highlight w:val="none"/>
          <w:lang w:val="en-US" w:eastAsia="zh-CN"/>
        </w:rPr>
        <w:t>档案</w:t>
      </w:r>
      <w:r>
        <w:rPr>
          <w:rFonts w:hint="eastAsia" w:ascii="宋体" w:hAnsi="宋体"/>
          <w:kern w:val="0"/>
          <w:sz w:val="24"/>
          <w:highlight w:val="none"/>
        </w:rPr>
        <w:t>一</w:t>
      </w:r>
      <w:r>
        <w:rPr>
          <w:rFonts w:hint="eastAsia" w:ascii="宋体" w:hAnsi="宋体"/>
          <w:kern w:val="0"/>
          <w:sz w:val="24"/>
        </w:rPr>
        <w:t>并存档。</w:t>
      </w:r>
    </w:p>
    <w:p w14:paraId="0E67DC15">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17.6开启后，所有供应商的响应文件将不予退还。</w:t>
      </w:r>
    </w:p>
    <w:p w14:paraId="6FEFFFDE">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17.7开启程序其他说明，详见供应商须知前附表。</w:t>
      </w:r>
    </w:p>
    <w:p w14:paraId="27F03D8B">
      <w:pPr>
        <w:pageBreakBefore w:val="0"/>
        <w:widowControl/>
        <w:kinsoku/>
        <w:wordWrap/>
        <w:overflowPunct/>
        <w:topLinePunct w:val="0"/>
        <w:autoSpaceDE/>
        <w:autoSpaceDN/>
        <w:bidi w:val="0"/>
        <w:snapToGrid w:val="0"/>
        <w:spacing w:line="360" w:lineRule="auto"/>
        <w:jc w:val="left"/>
        <w:rPr>
          <w:rFonts w:hint="default"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rPr>
        <w:t>1</w:t>
      </w:r>
      <w:r>
        <w:rPr>
          <w:rFonts w:hint="eastAsia" w:ascii="宋体" w:hAnsi="宋体" w:eastAsia="宋体" w:cs="宋体"/>
          <w:b/>
          <w:kern w:val="0"/>
          <w:sz w:val="24"/>
          <w:szCs w:val="24"/>
          <w:highlight w:val="none"/>
          <w:lang w:val="en-US" w:eastAsia="zh-CN"/>
        </w:rPr>
        <w:t>8</w:t>
      </w:r>
      <w:r>
        <w:rPr>
          <w:rFonts w:hint="eastAsia" w:ascii="宋体" w:hAnsi="宋体" w:eastAsia="宋体" w:cs="宋体"/>
          <w:b/>
          <w:kern w:val="0"/>
          <w:sz w:val="24"/>
          <w:szCs w:val="24"/>
          <w:highlight w:val="none"/>
        </w:rPr>
        <w:t>、磋商</w:t>
      </w:r>
      <w:r>
        <w:rPr>
          <w:rFonts w:hint="eastAsia" w:ascii="宋体" w:hAnsi="宋体" w:eastAsia="宋体" w:cs="宋体"/>
          <w:b/>
          <w:kern w:val="0"/>
          <w:sz w:val="24"/>
          <w:szCs w:val="24"/>
          <w:highlight w:val="none"/>
          <w:lang w:val="en-US" w:eastAsia="zh-CN"/>
        </w:rPr>
        <w:t>评审</w:t>
      </w:r>
    </w:p>
    <w:p w14:paraId="7EC3142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18</w:t>
      </w:r>
      <w:r>
        <w:rPr>
          <w:rFonts w:hint="eastAsia" w:ascii="宋体" w:hAnsi="宋体" w:cs="宋体"/>
          <w:color w:val="000000"/>
          <w:sz w:val="24"/>
          <w:szCs w:val="24"/>
        </w:rPr>
        <w:t>.1评审活动遵循公平、公正、科学和择优的原则。</w:t>
      </w:r>
    </w:p>
    <w:p w14:paraId="303027F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18</w:t>
      </w:r>
      <w:r>
        <w:rPr>
          <w:rFonts w:hint="eastAsia" w:ascii="宋体" w:hAnsi="宋体" w:cs="宋体"/>
          <w:color w:val="000000"/>
          <w:sz w:val="24"/>
          <w:szCs w:val="24"/>
        </w:rPr>
        <w:t>.2</w:t>
      </w:r>
      <w:r>
        <w:rPr>
          <w:rFonts w:hint="eastAsia" w:ascii="宋体" w:hAnsi="宋体" w:eastAsia="宋体" w:cs="宋体"/>
          <w:kern w:val="0"/>
          <w:sz w:val="24"/>
          <w:szCs w:val="24"/>
          <w:highlight w:val="none"/>
        </w:rPr>
        <w:t>磋商小组</w:t>
      </w:r>
      <w:r>
        <w:rPr>
          <w:rFonts w:hint="eastAsia" w:ascii="宋体" w:hAnsi="宋体" w:cs="宋体"/>
          <w:color w:val="000000"/>
          <w:sz w:val="24"/>
          <w:szCs w:val="24"/>
        </w:rPr>
        <w:t>按照第三章“评审办法”规定的方法、评审因素、标准和程序对响应文件进行评审。</w:t>
      </w:r>
      <w:r>
        <w:rPr>
          <w:rFonts w:hint="eastAsia" w:ascii="宋体" w:hAnsi="宋体" w:cs="宋体"/>
          <w:color w:val="000000"/>
          <w:sz w:val="24"/>
          <w:szCs w:val="24"/>
          <w:lang w:val="en-US" w:eastAsia="zh-CN"/>
        </w:rPr>
        <w:t>采购文件</w:t>
      </w:r>
      <w:r>
        <w:rPr>
          <w:rFonts w:hint="eastAsia" w:ascii="宋体" w:hAnsi="宋体" w:cs="宋体"/>
          <w:color w:val="000000"/>
          <w:sz w:val="24"/>
          <w:szCs w:val="24"/>
        </w:rPr>
        <w:t>没有规定的方法、评审因素和标准，不作为评审依据。</w:t>
      </w:r>
    </w:p>
    <w:p w14:paraId="1A180477">
      <w:pPr>
        <w:widowControl w:val="0"/>
        <w:tabs>
          <w:tab w:val="left" w:pos="567"/>
        </w:tabs>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8</w:t>
      </w:r>
      <w:r>
        <w:rPr>
          <w:rFonts w:hint="eastAsia" w:ascii="宋体" w:hAnsi="宋体" w:cs="宋体"/>
          <w:color w:val="000000"/>
          <w:kern w:val="0"/>
          <w:sz w:val="24"/>
        </w:rPr>
        <w:t>.3评</w:t>
      </w:r>
      <w:r>
        <w:rPr>
          <w:rFonts w:hint="eastAsia" w:ascii="宋体" w:hAnsi="宋体" w:cs="宋体"/>
          <w:color w:val="000000"/>
          <w:kern w:val="0"/>
          <w:sz w:val="24"/>
          <w:lang w:val="en-US" w:eastAsia="zh-CN"/>
        </w:rPr>
        <w:t>审</w:t>
      </w:r>
      <w:r>
        <w:rPr>
          <w:rFonts w:hint="eastAsia" w:ascii="宋体" w:hAnsi="宋体" w:cs="宋体"/>
          <w:color w:val="000000"/>
          <w:kern w:val="0"/>
          <w:sz w:val="24"/>
        </w:rPr>
        <w:t>中</w:t>
      </w:r>
      <w:r>
        <w:rPr>
          <w:rFonts w:hint="eastAsia" w:ascii="宋体" w:hAnsi="宋体" w:cs="宋体"/>
          <w:color w:val="000000"/>
          <w:kern w:val="0"/>
          <w:sz w:val="24"/>
          <w:lang w:val="en-US" w:eastAsia="zh-CN"/>
        </w:rPr>
        <w:t>因</w:t>
      </w:r>
      <w:r>
        <w:rPr>
          <w:rFonts w:hint="eastAsia" w:ascii="宋体" w:hAnsi="宋体" w:eastAsia="宋体" w:cs="宋体"/>
          <w:kern w:val="0"/>
          <w:sz w:val="24"/>
          <w:szCs w:val="24"/>
          <w:highlight w:val="none"/>
        </w:rPr>
        <w:t>磋商小组</w:t>
      </w:r>
      <w:r>
        <w:rPr>
          <w:rFonts w:hint="eastAsia" w:ascii="宋体" w:hAnsi="宋体" w:cs="宋体"/>
          <w:color w:val="000000"/>
          <w:kern w:val="0"/>
          <w:sz w:val="24"/>
        </w:rPr>
        <w:t>成员缺席、回避或者健康等特殊原因导致</w:t>
      </w:r>
      <w:r>
        <w:rPr>
          <w:rFonts w:hint="eastAsia" w:ascii="宋体" w:hAnsi="宋体" w:eastAsia="宋体" w:cs="宋体"/>
          <w:kern w:val="0"/>
          <w:sz w:val="24"/>
          <w:szCs w:val="24"/>
          <w:highlight w:val="none"/>
        </w:rPr>
        <w:t>磋商小组</w:t>
      </w:r>
      <w:r>
        <w:rPr>
          <w:rFonts w:hint="eastAsia" w:ascii="宋体" w:hAnsi="宋体" w:cs="宋体"/>
          <w:color w:val="000000"/>
          <w:kern w:val="0"/>
          <w:sz w:val="24"/>
        </w:rPr>
        <w:t>组成不符合相关法律规定的，代理机构应当依法补足后继续评</w:t>
      </w:r>
      <w:r>
        <w:rPr>
          <w:rFonts w:hint="eastAsia" w:ascii="宋体" w:hAnsi="宋体" w:cs="宋体"/>
          <w:color w:val="000000"/>
          <w:kern w:val="0"/>
          <w:sz w:val="24"/>
          <w:lang w:val="en-US" w:eastAsia="zh-CN"/>
        </w:rPr>
        <w:t>审</w:t>
      </w:r>
      <w:r>
        <w:rPr>
          <w:rFonts w:hint="eastAsia" w:ascii="宋体" w:hAnsi="宋体" w:cs="宋体"/>
          <w:color w:val="000000"/>
          <w:kern w:val="0"/>
          <w:sz w:val="24"/>
        </w:rPr>
        <w:t>。被更换的</w:t>
      </w:r>
      <w:r>
        <w:rPr>
          <w:rFonts w:hint="eastAsia" w:ascii="宋体" w:hAnsi="宋体" w:eastAsia="宋体" w:cs="宋体"/>
          <w:kern w:val="0"/>
          <w:sz w:val="24"/>
          <w:szCs w:val="24"/>
          <w:highlight w:val="none"/>
        </w:rPr>
        <w:t>磋商小组</w:t>
      </w:r>
      <w:r>
        <w:rPr>
          <w:rFonts w:hint="eastAsia" w:ascii="宋体" w:hAnsi="宋体" w:cs="宋体"/>
          <w:color w:val="000000"/>
          <w:kern w:val="0"/>
          <w:sz w:val="24"/>
        </w:rPr>
        <w:t>成员所作出的评</w:t>
      </w:r>
      <w:r>
        <w:rPr>
          <w:rFonts w:hint="eastAsia" w:ascii="宋体" w:hAnsi="宋体" w:cs="宋体"/>
          <w:color w:val="000000"/>
          <w:kern w:val="0"/>
          <w:sz w:val="24"/>
          <w:lang w:val="en-US" w:eastAsia="zh-CN"/>
        </w:rPr>
        <w:t>审</w:t>
      </w:r>
      <w:r>
        <w:rPr>
          <w:rFonts w:hint="eastAsia" w:ascii="宋体" w:hAnsi="宋体" w:cs="宋体"/>
          <w:color w:val="000000"/>
          <w:kern w:val="0"/>
          <w:sz w:val="24"/>
        </w:rPr>
        <w:t>意见无效。无法及时补足</w:t>
      </w:r>
      <w:r>
        <w:rPr>
          <w:rFonts w:hint="eastAsia" w:ascii="宋体" w:hAnsi="宋体" w:eastAsia="宋体" w:cs="宋体"/>
          <w:kern w:val="0"/>
          <w:sz w:val="24"/>
          <w:szCs w:val="24"/>
          <w:highlight w:val="none"/>
        </w:rPr>
        <w:t>磋商小组</w:t>
      </w:r>
      <w:r>
        <w:rPr>
          <w:rFonts w:hint="eastAsia" w:ascii="宋体" w:hAnsi="宋体" w:cs="宋体"/>
          <w:color w:val="000000"/>
          <w:kern w:val="0"/>
          <w:sz w:val="24"/>
        </w:rPr>
        <w:t>成员的，代理机构应当停止评</w:t>
      </w:r>
      <w:r>
        <w:rPr>
          <w:rFonts w:hint="eastAsia" w:ascii="宋体" w:hAnsi="宋体" w:cs="宋体"/>
          <w:color w:val="000000"/>
          <w:kern w:val="0"/>
          <w:sz w:val="24"/>
          <w:lang w:val="en-US" w:eastAsia="zh-CN"/>
        </w:rPr>
        <w:t>审</w:t>
      </w:r>
      <w:r>
        <w:rPr>
          <w:rFonts w:hint="eastAsia" w:ascii="宋体" w:hAnsi="宋体" w:cs="宋体"/>
          <w:color w:val="000000"/>
          <w:kern w:val="0"/>
          <w:sz w:val="24"/>
        </w:rPr>
        <w:t>活动，封存所有</w:t>
      </w:r>
      <w:r>
        <w:rPr>
          <w:rFonts w:hint="eastAsia" w:ascii="宋体" w:hAnsi="宋体" w:cs="宋体"/>
          <w:color w:val="000000"/>
          <w:kern w:val="0"/>
          <w:sz w:val="24"/>
          <w:lang w:val="en-US" w:eastAsia="zh-CN"/>
        </w:rPr>
        <w:t>响应</w:t>
      </w:r>
      <w:r>
        <w:rPr>
          <w:rFonts w:hint="eastAsia" w:ascii="宋体" w:hAnsi="宋体" w:cs="宋体"/>
          <w:color w:val="000000"/>
          <w:kern w:val="0"/>
          <w:sz w:val="24"/>
        </w:rPr>
        <w:t>文件和评</w:t>
      </w:r>
      <w:r>
        <w:rPr>
          <w:rFonts w:hint="eastAsia" w:ascii="宋体" w:hAnsi="宋体" w:cs="宋体"/>
          <w:color w:val="000000"/>
          <w:kern w:val="0"/>
          <w:sz w:val="24"/>
          <w:lang w:val="en-US" w:eastAsia="zh-CN"/>
        </w:rPr>
        <w:t>审</w:t>
      </w:r>
      <w:r>
        <w:rPr>
          <w:rFonts w:hint="eastAsia" w:ascii="宋体" w:hAnsi="宋体" w:cs="宋体"/>
          <w:color w:val="000000"/>
          <w:kern w:val="0"/>
          <w:sz w:val="24"/>
        </w:rPr>
        <w:t>资料，依法重新组建</w:t>
      </w:r>
      <w:r>
        <w:rPr>
          <w:rFonts w:hint="eastAsia" w:ascii="宋体" w:hAnsi="宋体" w:eastAsia="宋体" w:cs="宋体"/>
          <w:kern w:val="0"/>
          <w:sz w:val="24"/>
          <w:szCs w:val="24"/>
          <w:highlight w:val="none"/>
        </w:rPr>
        <w:t>磋商小组</w:t>
      </w:r>
      <w:r>
        <w:rPr>
          <w:rFonts w:hint="eastAsia" w:ascii="宋体" w:hAnsi="宋体" w:cs="宋体"/>
          <w:color w:val="000000"/>
          <w:kern w:val="0"/>
          <w:sz w:val="24"/>
        </w:rPr>
        <w:t>进行</w:t>
      </w:r>
      <w:r>
        <w:rPr>
          <w:rFonts w:hint="eastAsia" w:ascii="宋体" w:hAnsi="宋体" w:cs="宋体"/>
          <w:color w:val="000000"/>
          <w:kern w:val="0"/>
          <w:sz w:val="24"/>
          <w:lang w:val="en-US" w:eastAsia="zh-CN"/>
        </w:rPr>
        <w:t>评审</w:t>
      </w:r>
      <w:r>
        <w:rPr>
          <w:rFonts w:hint="eastAsia" w:ascii="宋体" w:hAnsi="宋体" w:cs="宋体"/>
          <w:color w:val="000000"/>
          <w:kern w:val="0"/>
          <w:sz w:val="24"/>
        </w:rPr>
        <w:t>。原</w:t>
      </w:r>
      <w:r>
        <w:rPr>
          <w:rFonts w:hint="eastAsia" w:ascii="宋体" w:hAnsi="宋体" w:eastAsia="宋体" w:cs="宋体"/>
          <w:kern w:val="0"/>
          <w:sz w:val="24"/>
          <w:szCs w:val="24"/>
          <w:highlight w:val="none"/>
        </w:rPr>
        <w:t>磋商小组</w:t>
      </w:r>
      <w:r>
        <w:rPr>
          <w:rFonts w:hint="eastAsia" w:ascii="宋体" w:hAnsi="宋体" w:cs="宋体"/>
          <w:color w:val="000000"/>
          <w:kern w:val="0"/>
          <w:sz w:val="24"/>
        </w:rPr>
        <w:t>所作出的评</w:t>
      </w:r>
      <w:r>
        <w:rPr>
          <w:rFonts w:hint="eastAsia" w:ascii="宋体" w:hAnsi="宋体" w:cs="宋体"/>
          <w:color w:val="000000"/>
          <w:kern w:val="0"/>
          <w:sz w:val="24"/>
          <w:lang w:val="en-US" w:eastAsia="zh-CN"/>
        </w:rPr>
        <w:t>审</w:t>
      </w:r>
      <w:r>
        <w:rPr>
          <w:rFonts w:hint="eastAsia" w:ascii="宋体" w:hAnsi="宋体" w:cs="宋体"/>
          <w:color w:val="000000"/>
          <w:kern w:val="0"/>
          <w:sz w:val="24"/>
        </w:rPr>
        <w:t>意见无效。</w:t>
      </w:r>
    </w:p>
    <w:p w14:paraId="0E0DEBCF">
      <w:pPr>
        <w:spacing w:line="360" w:lineRule="auto"/>
        <w:ind w:firstLine="480" w:firstLineChars="200"/>
        <w:rPr>
          <w:rFonts w:hint="eastAsia" w:ascii="宋体" w:hAnsi="宋体" w:cs="宋体"/>
          <w:color w:val="000000"/>
          <w:sz w:val="24"/>
          <w:szCs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8</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sz w:val="24"/>
        </w:rPr>
        <w:t>评</w:t>
      </w:r>
      <w:r>
        <w:rPr>
          <w:rFonts w:hint="eastAsia" w:ascii="宋体" w:hAnsi="宋体" w:cs="宋体"/>
          <w:sz w:val="24"/>
          <w:lang w:val="en-US" w:eastAsia="zh-CN"/>
        </w:rPr>
        <w:t>审</w:t>
      </w:r>
      <w:r>
        <w:rPr>
          <w:rFonts w:hint="eastAsia" w:ascii="宋体" w:hAnsi="宋体" w:cs="宋体"/>
          <w:sz w:val="24"/>
        </w:rPr>
        <w:t>完成后，</w:t>
      </w:r>
      <w:r>
        <w:rPr>
          <w:rFonts w:hint="eastAsia" w:ascii="宋体" w:hAnsi="宋体" w:eastAsia="宋体" w:cs="宋体"/>
          <w:kern w:val="0"/>
          <w:sz w:val="24"/>
          <w:szCs w:val="24"/>
          <w:highlight w:val="none"/>
        </w:rPr>
        <w:t>磋商小组</w:t>
      </w:r>
      <w:r>
        <w:rPr>
          <w:rFonts w:hint="eastAsia" w:ascii="宋体" w:hAnsi="宋体" w:cs="宋体"/>
          <w:sz w:val="24"/>
        </w:rPr>
        <w:t>应当编制提交书面评</w:t>
      </w:r>
      <w:r>
        <w:rPr>
          <w:rFonts w:hint="eastAsia" w:ascii="宋体" w:hAnsi="宋体" w:cs="宋体"/>
          <w:sz w:val="24"/>
          <w:lang w:val="en-US" w:eastAsia="zh-CN"/>
        </w:rPr>
        <w:t>审</w:t>
      </w:r>
      <w:r>
        <w:rPr>
          <w:rFonts w:hint="eastAsia" w:ascii="宋体" w:hAnsi="宋体" w:cs="宋体"/>
          <w:sz w:val="24"/>
        </w:rPr>
        <w:t>报告。</w:t>
      </w:r>
    </w:p>
    <w:bookmarkEnd w:id="157"/>
    <w:p w14:paraId="312EDA26">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rPr>
      </w:pPr>
      <w:r>
        <w:rPr>
          <w:rFonts w:hint="eastAsia" w:ascii="宋体" w:hAnsi="宋体" w:cs="宋体"/>
          <w:b/>
          <w:kern w:val="0"/>
          <w:sz w:val="24"/>
          <w:szCs w:val="24"/>
          <w:highlight w:val="none"/>
          <w:lang w:val="en-US" w:eastAsia="zh-CN"/>
        </w:rPr>
        <w:t>19</w:t>
      </w:r>
      <w:r>
        <w:rPr>
          <w:rFonts w:hint="eastAsia" w:ascii="宋体" w:hAnsi="宋体" w:eastAsia="宋体" w:cs="宋体"/>
          <w:b/>
          <w:kern w:val="0"/>
          <w:sz w:val="24"/>
          <w:szCs w:val="24"/>
          <w:highlight w:val="none"/>
        </w:rPr>
        <w:t>. 确定成交供应商</w:t>
      </w:r>
    </w:p>
    <w:p w14:paraId="6F85696C">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rPr>
        <w:t>除</w:t>
      </w:r>
      <w:r>
        <w:rPr>
          <w:rFonts w:hint="eastAsia" w:ascii="宋体" w:hAnsi="宋体" w:eastAsia="宋体" w:cs="宋体"/>
          <w:kern w:val="0"/>
          <w:sz w:val="24"/>
          <w:lang w:eastAsia="zh-CN"/>
        </w:rPr>
        <w:t>供应商</w:t>
      </w:r>
      <w:r>
        <w:rPr>
          <w:rFonts w:hint="eastAsia" w:ascii="宋体" w:hAnsi="宋体" w:eastAsia="宋体" w:cs="宋体"/>
          <w:kern w:val="0"/>
          <w:sz w:val="24"/>
        </w:rPr>
        <w:t>须知前附表规定</w:t>
      </w:r>
      <w:r>
        <w:rPr>
          <w:rFonts w:hint="eastAsia" w:ascii="宋体" w:hAnsi="宋体" w:eastAsia="宋体" w:cs="宋体"/>
          <w:kern w:val="0"/>
          <w:sz w:val="24"/>
          <w:lang w:val="en-US" w:eastAsia="zh-CN"/>
        </w:rPr>
        <w:t>由</w:t>
      </w:r>
      <w:r>
        <w:rPr>
          <w:rFonts w:hint="eastAsia" w:ascii="宋体" w:hAnsi="宋体" w:eastAsia="宋体" w:cs="宋体"/>
          <w:kern w:val="0"/>
          <w:sz w:val="24"/>
        </w:rPr>
        <w:t>磋商小组直接确定成交供应商外，</w:t>
      </w:r>
      <w:r>
        <w:rPr>
          <w:rFonts w:hint="eastAsia" w:ascii="宋体" w:hAnsi="宋体" w:eastAsia="宋体" w:cs="宋体"/>
          <w:kern w:val="0"/>
          <w:sz w:val="24"/>
          <w:lang w:eastAsia="zh-CN"/>
        </w:rPr>
        <w:t>采购人</w:t>
      </w:r>
      <w:r>
        <w:rPr>
          <w:rFonts w:hint="eastAsia" w:ascii="宋体" w:hAnsi="宋体" w:eastAsia="宋体" w:cs="宋体"/>
          <w:kern w:val="0"/>
          <w:sz w:val="24"/>
        </w:rPr>
        <w:t>依据磋商小组推荐的候选</w:t>
      </w:r>
      <w:r>
        <w:rPr>
          <w:rFonts w:hint="eastAsia" w:ascii="宋体" w:hAnsi="宋体" w:eastAsia="宋体" w:cs="宋体"/>
          <w:kern w:val="0"/>
          <w:sz w:val="24"/>
          <w:lang w:val="en-US" w:eastAsia="zh-CN"/>
        </w:rPr>
        <w:t>成交</w:t>
      </w:r>
      <w:r>
        <w:rPr>
          <w:rFonts w:hint="eastAsia" w:ascii="宋体" w:hAnsi="宋体" w:eastAsia="宋体" w:cs="宋体"/>
          <w:kern w:val="0"/>
          <w:sz w:val="24"/>
        </w:rPr>
        <w:t>供应商确定</w:t>
      </w:r>
      <w:r>
        <w:rPr>
          <w:rFonts w:hint="eastAsia" w:ascii="宋体" w:hAnsi="宋体" w:eastAsia="宋体" w:cs="宋体"/>
          <w:kern w:val="0"/>
          <w:sz w:val="24"/>
          <w:lang w:val="en-US" w:eastAsia="zh-CN"/>
        </w:rPr>
        <w:t>成</w:t>
      </w:r>
      <w:r>
        <w:rPr>
          <w:rFonts w:hint="eastAsia" w:ascii="宋体" w:hAnsi="宋体" w:eastAsia="宋体" w:cs="宋体"/>
          <w:kern w:val="0"/>
          <w:sz w:val="24"/>
        </w:rPr>
        <w:t>交供应商，磋商小组推荐候选</w:t>
      </w:r>
      <w:r>
        <w:rPr>
          <w:rFonts w:hint="eastAsia" w:ascii="宋体" w:hAnsi="宋体" w:eastAsia="宋体" w:cs="宋体"/>
          <w:kern w:val="0"/>
          <w:sz w:val="24"/>
          <w:lang w:val="en-US" w:eastAsia="zh-CN"/>
        </w:rPr>
        <w:t>成交供应商的数量</w:t>
      </w:r>
      <w:r>
        <w:rPr>
          <w:rFonts w:hint="eastAsia" w:ascii="宋体" w:hAnsi="宋体" w:eastAsia="宋体" w:cs="宋体"/>
          <w:kern w:val="0"/>
          <w:sz w:val="24"/>
        </w:rPr>
        <w:t>见</w:t>
      </w:r>
      <w:r>
        <w:rPr>
          <w:rFonts w:hint="eastAsia" w:ascii="宋体" w:hAnsi="宋体" w:eastAsia="宋体" w:cs="宋体"/>
          <w:kern w:val="0"/>
          <w:sz w:val="24"/>
          <w:lang w:eastAsia="zh-CN"/>
        </w:rPr>
        <w:t>供应商</w:t>
      </w:r>
      <w:r>
        <w:rPr>
          <w:rFonts w:hint="eastAsia" w:ascii="宋体" w:hAnsi="宋体" w:eastAsia="宋体" w:cs="宋体"/>
          <w:kern w:val="0"/>
          <w:sz w:val="24"/>
        </w:rPr>
        <w:t>须知前附表。</w:t>
      </w:r>
    </w:p>
    <w:p w14:paraId="1714FD74">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rPr>
      </w:pPr>
      <w:r>
        <w:rPr>
          <w:rFonts w:hint="eastAsia" w:ascii="宋体" w:hAnsi="宋体" w:cs="宋体"/>
          <w:b/>
          <w:kern w:val="0"/>
          <w:sz w:val="24"/>
          <w:szCs w:val="24"/>
          <w:highlight w:val="none"/>
          <w:lang w:val="en-US" w:eastAsia="zh-CN"/>
        </w:rPr>
        <w:t>20</w:t>
      </w:r>
      <w:r>
        <w:rPr>
          <w:rFonts w:hint="eastAsia" w:ascii="宋体" w:hAnsi="宋体" w:eastAsia="宋体" w:cs="宋体"/>
          <w:b/>
          <w:kern w:val="0"/>
          <w:sz w:val="24"/>
          <w:szCs w:val="24"/>
          <w:highlight w:val="none"/>
        </w:rPr>
        <w:t>. 磋商过程保密</w:t>
      </w:r>
    </w:p>
    <w:p w14:paraId="29E7B030">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color w:val="000000"/>
          <w:kern w:val="0"/>
          <w:sz w:val="24"/>
          <w:lang w:val="en-US" w:eastAsia="zh-CN"/>
        </w:rPr>
        <w:t>20.1</w:t>
      </w:r>
      <w:r>
        <w:rPr>
          <w:rFonts w:hint="eastAsia" w:ascii="宋体" w:hAnsi="宋体" w:cs="宋体"/>
          <w:color w:val="000000"/>
          <w:kern w:val="0"/>
          <w:sz w:val="24"/>
          <w:lang w:eastAsia="zh-CN"/>
        </w:rPr>
        <w:t>采购人</w:t>
      </w:r>
      <w:r>
        <w:rPr>
          <w:rFonts w:hint="eastAsia" w:ascii="宋体" w:hAnsi="宋体" w:cs="宋体"/>
          <w:color w:val="000000"/>
          <w:kern w:val="0"/>
          <w:sz w:val="24"/>
        </w:rPr>
        <w:t>、采购代理机构应当采取必要措施，保证</w:t>
      </w:r>
      <w:r>
        <w:rPr>
          <w:rFonts w:hint="eastAsia" w:ascii="宋体" w:hAnsi="宋体" w:cs="宋体"/>
          <w:color w:val="000000"/>
          <w:kern w:val="0"/>
          <w:sz w:val="24"/>
          <w:lang w:val="en-US" w:eastAsia="zh-CN"/>
        </w:rPr>
        <w:t>评审</w:t>
      </w:r>
      <w:r>
        <w:rPr>
          <w:rFonts w:hint="eastAsia" w:ascii="宋体" w:hAnsi="宋体" w:cs="宋体"/>
          <w:color w:val="000000"/>
          <w:kern w:val="0"/>
          <w:sz w:val="24"/>
        </w:rPr>
        <w:t>在严格保密的情况下进行。除</w:t>
      </w:r>
      <w:r>
        <w:rPr>
          <w:rFonts w:hint="eastAsia" w:ascii="宋体" w:hAnsi="宋体" w:cs="宋体"/>
          <w:color w:val="000000"/>
          <w:kern w:val="0"/>
          <w:sz w:val="24"/>
          <w:lang w:eastAsia="zh-CN"/>
        </w:rPr>
        <w:t>采购人</w:t>
      </w:r>
      <w:r>
        <w:rPr>
          <w:rFonts w:hint="eastAsia" w:ascii="宋体" w:hAnsi="宋体" w:cs="宋体"/>
          <w:color w:val="000000"/>
          <w:kern w:val="0"/>
          <w:sz w:val="24"/>
        </w:rPr>
        <w:t>代表、</w:t>
      </w:r>
      <w:r>
        <w:rPr>
          <w:rFonts w:hint="eastAsia" w:ascii="宋体" w:hAnsi="宋体" w:cs="宋体"/>
          <w:color w:val="000000"/>
          <w:kern w:val="0"/>
          <w:sz w:val="24"/>
          <w:lang w:eastAsia="zh-CN"/>
        </w:rPr>
        <w:t>评审</w:t>
      </w:r>
      <w:r>
        <w:rPr>
          <w:rFonts w:hint="eastAsia" w:ascii="宋体" w:hAnsi="宋体" w:cs="宋体"/>
          <w:color w:val="000000"/>
          <w:kern w:val="0"/>
          <w:sz w:val="24"/>
        </w:rPr>
        <w:t>现场组织人员和法律法规规定的其他人员外，</w:t>
      </w:r>
      <w:r>
        <w:rPr>
          <w:rFonts w:hint="eastAsia" w:ascii="宋体" w:hAnsi="宋体" w:cs="宋体"/>
          <w:color w:val="000000"/>
          <w:kern w:val="0"/>
          <w:sz w:val="24"/>
          <w:lang w:eastAsia="zh-CN"/>
        </w:rPr>
        <w:t>采购人</w:t>
      </w:r>
      <w:r>
        <w:rPr>
          <w:rFonts w:hint="eastAsia" w:ascii="宋体" w:hAnsi="宋体" w:cs="宋体"/>
          <w:color w:val="000000"/>
          <w:kern w:val="0"/>
          <w:sz w:val="24"/>
        </w:rPr>
        <w:t>的其他工作人员以及与评</w:t>
      </w:r>
      <w:r>
        <w:rPr>
          <w:rFonts w:hint="eastAsia" w:ascii="宋体" w:hAnsi="宋体" w:cs="宋体"/>
          <w:color w:val="000000"/>
          <w:kern w:val="0"/>
          <w:sz w:val="24"/>
          <w:lang w:val="en-US" w:eastAsia="zh-CN"/>
        </w:rPr>
        <w:t>审</w:t>
      </w:r>
      <w:r>
        <w:rPr>
          <w:rFonts w:hint="eastAsia" w:ascii="宋体" w:hAnsi="宋体" w:cs="宋体"/>
          <w:color w:val="000000"/>
          <w:kern w:val="0"/>
          <w:sz w:val="24"/>
        </w:rPr>
        <w:t>工作无关的人员不得进入评</w:t>
      </w:r>
      <w:r>
        <w:rPr>
          <w:rFonts w:hint="eastAsia" w:ascii="宋体" w:hAnsi="宋体" w:cs="宋体"/>
          <w:color w:val="000000"/>
          <w:kern w:val="0"/>
          <w:sz w:val="24"/>
          <w:lang w:val="en-US" w:eastAsia="zh-CN"/>
        </w:rPr>
        <w:t>审</w:t>
      </w:r>
      <w:r>
        <w:rPr>
          <w:rFonts w:hint="eastAsia" w:ascii="宋体" w:hAnsi="宋体" w:cs="宋体"/>
          <w:color w:val="000000"/>
          <w:kern w:val="0"/>
          <w:sz w:val="24"/>
        </w:rPr>
        <w:t>现场。</w:t>
      </w:r>
    </w:p>
    <w:p w14:paraId="794B4A7F">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20.2</w:t>
      </w:r>
      <w:r>
        <w:rPr>
          <w:rFonts w:hint="eastAsia" w:ascii="宋体" w:hAnsi="宋体" w:eastAsia="宋体" w:cs="宋体"/>
          <w:kern w:val="0"/>
          <w:sz w:val="24"/>
          <w:szCs w:val="24"/>
          <w:highlight w:val="none"/>
        </w:rPr>
        <w:t>磋商开始之后，直到授予</w:t>
      </w:r>
      <w:r>
        <w:rPr>
          <w:rFonts w:hint="eastAsia" w:ascii="宋体" w:hAnsi="宋体" w:cs="宋体"/>
          <w:kern w:val="0"/>
          <w:sz w:val="24"/>
          <w:szCs w:val="24"/>
          <w:highlight w:val="none"/>
          <w:lang w:eastAsia="zh-CN"/>
        </w:rPr>
        <w:t>成交供应商</w:t>
      </w:r>
      <w:r>
        <w:rPr>
          <w:rFonts w:hint="eastAsia" w:ascii="宋体" w:hAnsi="宋体" w:eastAsia="宋体" w:cs="宋体"/>
          <w:kern w:val="0"/>
          <w:sz w:val="24"/>
          <w:szCs w:val="24"/>
          <w:highlight w:val="none"/>
        </w:rPr>
        <w:t>合同止，凡是属于</w:t>
      </w:r>
      <w:r>
        <w:rPr>
          <w:rFonts w:hint="eastAsia" w:ascii="宋体" w:hAnsi="宋体" w:cs="宋体"/>
          <w:kern w:val="0"/>
          <w:sz w:val="24"/>
          <w:szCs w:val="24"/>
          <w:highlight w:val="none"/>
          <w:lang w:val="en-US" w:eastAsia="zh-CN"/>
        </w:rPr>
        <w:t>对响应文件进行</w:t>
      </w:r>
      <w:r>
        <w:rPr>
          <w:rFonts w:hint="eastAsia" w:ascii="宋体" w:hAnsi="宋体" w:eastAsia="宋体" w:cs="宋体"/>
          <w:kern w:val="0"/>
          <w:sz w:val="24"/>
          <w:szCs w:val="24"/>
          <w:highlight w:val="none"/>
        </w:rPr>
        <w:t>审查、澄清、评价和比较的有关资料以及授标意向等，均不得向供应商或其他与评审无关的人员透露。</w:t>
      </w:r>
      <w:r>
        <w:rPr>
          <w:rFonts w:hint="eastAsia" w:ascii="宋体" w:hAnsi="宋体" w:cs="宋体"/>
          <w:color w:val="000000"/>
          <w:kern w:val="0"/>
          <w:sz w:val="24"/>
        </w:rPr>
        <w:t>有关人员对评</w:t>
      </w:r>
      <w:r>
        <w:rPr>
          <w:rFonts w:hint="eastAsia" w:ascii="宋体" w:hAnsi="宋体" w:cs="宋体"/>
          <w:color w:val="000000"/>
          <w:kern w:val="0"/>
          <w:sz w:val="24"/>
          <w:lang w:val="en-US" w:eastAsia="zh-CN"/>
        </w:rPr>
        <w:t>审</w:t>
      </w:r>
      <w:r>
        <w:rPr>
          <w:rFonts w:hint="eastAsia" w:ascii="宋体" w:hAnsi="宋体" w:cs="宋体"/>
          <w:color w:val="000000"/>
          <w:kern w:val="0"/>
          <w:sz w:val="24"/>
        </w:rPr>
        <w:t>情况以及在评</w:t>
      </w:r>
      <w:r>
        <w:rPr>
          <w:rFonts w:hint="eastAsia" w:ascii="宋体" w:hAnsi="宋体" w:cs="宋体"/>
          <w:color w:val="000000"/>
          <w:kern w:val="0"/>
          <w:sz w:val="24"/>
          <w:lang w:val="en-US" w:eastAsia="zh-CN"/>
        </w:rPr>
        <w:t>审</w:t>
      </w:r>
      <w:r>
        <w:rPr>
          <w:rFonts w:hint="eastAsia" w:ascii="宋体" w:hAnsi="宋体" w:cs="宋体"/>
          <w:color w:val="000000"/>
          <w:kern w:val="0"/>
          <w:sz w:val="24"/>
        </w:rPr>
        <w:t>过程中获悉的国家秘密、商业秘密负有保密责任</w:t>
      </w:r>
      <w:r>
        <w:rPr>
          <w:rFonts w:hint="eastAsia" w:ascii="宋体" w:hAnsi="宋体" w:eastAsia="宋体" w:cs="宋体"/>
          <w:kern w:val="0"/>
          <w:sz w:val="24"/>
          <w:szCs w:val="24"/>
          <w:highlight w:val="none"/>
        </w:rPr>
        <w:t>。</w:t>
      </w:r>
    </w:p>
    <w:p w14:paraId="5C46F5C7">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w:t>
      </w:r>
      <w:r>
        <w:rPr>
          <w:rFonts w:hint="eastAsia" w:ascii="宋体" w:hAnsi="宋体" w:cs="宋体"/>
          <w:b/>
          <w:kern w:val="0"/>
          <w:sz w:val="24"/>
          <w:szCs w:val="24"/>
          <w:highlight w:val="none"/>
          <w:lang w:val="en-US" w:eastAsia="zh-CN"/>
        </w:rPr>
        <w:t>1</w:t>
      </w:r>
      <w:r>
        <w:rPr>
          <w:rFonts w:hint="eastAsia" w:ascii="宋体" w:hAnsi="宋体" w:eastAsia="宋体" w:cs="宋体"/>
          <w:b/>
          <w:kern w:val="0"/>
          <w:sz w:val="24"/>
          <w:szCs w:val="24"/>
          <w:highlight w:val="none"/>
        </w:rPr>
        <w:t>. 关于供应商瑕疵滞后发现的处理规则</w:t>
      </w:r>
    </w:p>
    <w:p w14:paraId="42B996C5">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无论基于何种原因，各项本应作拒绝磋商处理的情形，即便未被及时发现而使该供应商进入初审、详细评审或其它后续程序，包括已经签约的情形。一旦被发现存在上述情形，采购人</w:t>
      </w:r>
      <w:r>
        <w:rPr>
          <w:rFonts w:hint="eastAsia" w:ascii="宋体" w:hAnsi="宋体" w:cs="宋体"/>
          <w:kern w:val="0"/>
          <w:sz w:val="24"/>
          <w:lang w:val="en-US" w:eastAsia="zh-CN"/>
        </w:rPr>
        <w:t>或</w:t>
      </w:r>
      <w:r>
        <w:rPr>
          <w:rFonts w:hint="eastAsia" w:ascii="宋体" w:hAnsi="宋体" w:cs="宋体"/>
          <w:kern w:val="0"/>
          <w:sz w:val="24"/>
        </w:rPr>
        <w:t>采购代理机构</w:t>
      </w:r>
      <w:r>
        <w:rPr>
          <w:rFonts w:hint="eastAsia" w:ascii="宋体" w:hAnsi="宋体" w:cs="宋体"/>
          <w:kern w:val="0"/>
          <w:sz w:val="24"/>
          <w:lang w:val="en-US" w:eastAsia="zh-CN"/>
        </w:rPr>
        <w:t>应依法</w:t>
      </w:r>
      <w:r>
        <w:rPr>
          <w:rFonts w:hint="eastAsia" w:ascii="宋体" w:hAnsi="宋体" w:cs="宋体"/>
          <w:kern w:val="0"/>
          <w:sz w:val="24"/>
        </w:rPr>
        <w:t>采取相应的补救及纠正措施</w:t>
      </w:r>
      <w:r>
        <w:rPr>
          <w:rFonts w:hint="eastAsia" w:ascii="宋体" w:hAnsi="宋体" w:eastAsia="宋体" w:cs="宋体"/>
          <w:kern w:val="0"/>
          <w:sz w:val="24"/>
          <w:szCs w:val="24"/>
          <w:highlight w:val="none"/>
        </w:rPr>
        <w:t>。</w:t>
      </w:r>
    </w:p>
    <w:p w14:paraId="629D083F">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rPr>
        <w:t>2</w:t>
      </w:r>
      <w:r>
        <w:rPr>
          <w:rFonts w:hint="eastAsia" w:ascii="宋体" w:hAnsi="宋体" w:eastAsia="宋体" w:cs="宋体"/>
          <w:b/>
          <w:kern w:val="0"/>
          <w:sz w:val="24"/>
          <w:szCs w:val="24"/>
          <w:highlight w:val="none"/>
          <w:lang w:val="en-US" w:eastAsia="zh-CN"/>
        </w:rPr>
        <w:t>2</w:t>
      </w:r>
      <w:r>
        <w:rPr>
          <w:rFonts w:hint="eastAsia" w:ascii="宋体" w:hAnsi="宋体" w:eastAsia="宋体" w:cs="宋体"/>
          <w:b/>
          <w:kern w:val="0"/>
          <w:sz w:val="24"/>
          <w:szCs w:val="24"/>
          <w:highlight w:val="none"/>
        </w:rPr>
        <w:t>.采购项目</w:t>
      </w:r>
      <w:r>
        <w:rPr>
          <w:rFonts w:hint="eastAsia" w:ascii="宋体" w:hAnsi="宋体" w:eastAsia="宋体" w:cs="宋体"/>
          <w:b/>
          <w:kern w:val="0"/>
          <w:sz w:val="24"/>
          <w:szCs w:val="24"/>
          <w:highlight w:val="none"/>
          <w:lang w:val="en-US" w:eastAsia="zh-CN"/>
        </w:rPr>
        <w:t>终止</w:t>
      </w:r>
    </w:p>
    <w:p w14:paraId="7E71B75B">
      <w:pPr>
        <w:adjustRightInd w:val="0"/>
        <w:snapToGrid w:val="0"/>
        <w:spacing w:line="360" w:lineRule="auto"/>
        <w:ind w:firstLine="480" w:firstLineChars="200"/>
        <w:jc w:val="left"/>
        <w:rPr>
          <w:rFonts w:hint="eastAsia" w:ascii="宋体" w:hAnsi="宋体" w:eastAsia="宋体" w:cs="仿宋_GB2312"/>
          <w:kern w:val="0"/>
          <w:sz w:val="24"/>
          <w:lang w:eastAsia="zh-CN"/>
        </w:rPr>
      </w:pPr>
      <w:r>
        <w:rPr>
          <w:rFonts w:hint="eastAsia" w:ascii="宋体" w:hAnsi="宋体" w:cs="仿宋_GB2312"/>
          <w:kern w:val="0"/>
          <w:sz w:val="24"/>
        </w:rPr>
        <w:t>2</w:t>
      </w:r>
      <w:r>
        <w:rPr>
          <w:rFonts w:hint="eastAsia" w:ascii="宋体" w:hAnsi="宋体" w:cs="仿宋_GB2312"/>
          <w:kern w:val="0"/>
          <w:sz w:val="24"/>
          <w:lang w:val="en-US" w:eastAsia="zh-CN"/>
        </w:rPr>
        <w:t>2</w:t>
      </w:r>
      <w:r>
        <w:rPr>
          <w:rFonts w:hint="eastAsia" w:ascii="宋体" w:hAnsi="宋体" w:cs="仿宋_GB2312"/>
          <w:kern w:val="0"/>
          <w:sz w:val="24"/>
        </w:rPr>
        <w:t>.1出现下列情形之一的，采购人或者采购代理机构应当终止竞争性磋商采购活动</w:t>
      </w:r>
      <w:r>
        <w:rPr>
          <w:rFonts w:hint="eastAsia" w:ascii="宋体" w:hAnsi="宋体" w:cs="仿宋_GB2312"/>
          <w:kern w:val="0"/>
          <w:sz w:val="24"/>
          <w:lang w:eastAsia="zh-CN"/>
        </w:rPr>
        <w:t>：</w:t>
      </w:r>
    </w:p>
    <w:p w14:paraId="1A953EFB">
      <w:pPr>
        <w:adjustRightInd w:val="0"/>
        <w:snapToGrid w:val="0"/>
        <w:spacing w:line="360" w:lineRule="auto"/>
        <w:ind w:firstLine="480" w:firstLineChars="200"/>
        <w:jc w:val="left"/>
        <w:rPr>
          <w:rFonts w:hint="eastAsia" w:ascii="宋体" w:hAnsi="宋体" w:eastAsia="宋体" w:cs="仿宋_GB2312"/>
          <w:kern w:val="0"/>
          <w:sz w:val="24"/>
          <w:lang w:eastAsia="zh-CN"/>
        </w:rPr>
      </w:pPr>
      <w:r>
        <w:rPr>
          <w:rFonts w:hint="eastAsia" w:ascii="宋体" w:hAnsi="宋体" w:eastAsia="宋体" w:cs="仿宋_GB2312"/>
          <w:kern w:val="0"/>
          <w:sz w:val="24"/>
          <w:lang w:eastAsia="zh-CN"/>
        </w:rPr>
        <w:t>⑴因情况变化，不再符合规定的竞争性磋商采购方式适用情形的；</w:t>
      </w:r>
    </w:p>
    <w:p w14:paraId="6B8ABA05">
      <w:pPr>
        <w:adjustRightInd w:val="0"/>
        <w:snapToGrid w:val="0"/>
        <w:spacing w:line="360" w:lineRule="auto"/>
        <w:ind w:firstLine="480" w:firstLineChars="200"/>
        <w:jc w:val="left"/>
        <w:rPr>
          <w:rFonts w:hint="eastAsia" w:ascii="宋体" w:hAnsi="宋体" w:eastAsia="宋体" w:cs="仿宋_GB2312"/>
          <w:kern w:val="0"/>
          <w:sz w:val="24"/>
          <w:lang w:eastAsia="zh-CN"/>
        </w:rPr>
      </w:pPr>
      <w:r>
        <w:rPr>
          <w:rFonts w:hint="eastAsia" w:ascii="宋体" w:hAnsi="宋体" w:eastAsia="宋体" w:cs="仿宋_GB2312"/>
          <w:kern w:val="0"/>
          <w:sz w:val="24"/>
          <w:lang w:eastAsia="zh-CN"/>
        </w:rPr>
        <w:t>⑵出现影响采购公正的违法、违规行为的；</w:t>
      </w:r>
    </w:p>
    <w:p w14:paraId="61DA9F36">
      <w:pPr>
        <w:adjustRightInd w:val="0"/>
        <w:snapToGrid w:val="0"/>
        <w:spacing w:line="360" w:lineRule="auto"/>
        <w:ind w:firstLine="480" w:firstLineChars="200"/>
        <w:jc w:val="left"/>
        <w:rPr>
          <w:rFonts w:hint="eastAsia" w:ascii="宋体" w:hAnsi="宋体" w:eastAsia="宋体" w:cs="仿宋_GB2312"/>
          <w:kern w:val="0"/>
          <w:sz w:val="24"/>
          <w:lang w:eastAsia="zh-CN"/>
        </w:rPr>
      </w:pPr>
      <w:r>
        <w:rPr>
          <w:rFonts w:hint="eastAsia" w:ascii="宋体" w:hAnsi="宋体" w:eastAsia="宋体" w:cs="仿宋_GB2312"/>
          <w:kern w:val="0"/>
          <w:sz w:val="24"/>
          <w:lang w:eastAsia="zh-CN"/>
        </w:rPr>
        <w:t>⑶除</w:t>
      </w:r>
      <w:r>
        <w:rPr>
          <w:rFonts w:hint="eastAsia" w:ascii="宋体" w:hAnsi="宋体" w:eastAsia="宋体" w:cs="仿宋_GB2312"/>
          <w:kern w:val="0"/>
          <w:sz w:val="24"/>
          <w:lang w:val="en-US" w:eastAsia="zh-CN"/>
        </w:rPr>
        <w:t>法律</w:t>
      </w:r>
      <w:r>
        <w:rPr>
          <w:rFonts w:hint="eastAsia" w:ascii="宋体" w:hAnsi="宋体" w:eastAsia="宋体" w:cs="仿宋_GB2312"/>
          <w:kern w:val="0"/>
          <w:sz w:val="24"/>
          <w:lang w:eastAsia="zh-CN"/>
        </w:rPr>
        <w:t>规定的情形外，在采购过程中符合要求的供应商或者报价未超过采购预算的供应商不足3家的。</w:t>
      </w:r>
    </w:p>
    <w:p w14:paraId="35935D28">
      <w:pPr>
        <w:adjustRightInd w:val="0"/>
        <w:snapToGrid w:val="0"/>
        <w:spacing w:line="360" w:lineRule="auto"/>
        <w:ind w:firstLine="480" w:firstLineChars="200"/>
        <w:jc w:val="left"/>
        <w:rPr>
          <w:rFonts w:hint="eastAsia" w:ascii="宋体" w:hAnsi="宋体" w:eastAsia="宋体" w:cs="仿宋_GB2312"/>
          <w:kern w:val="0"/>
          <w:sz w:val="24"/>
          <w:lang w:eastAsia="zh-CN"/>
        </w:rPr>
      </w:pPr>
      <w:r>
        <w:rPr>
          <w:rFonts w:hint="eastAsia" w:ascii="宋体" w:hAnsi="宋体" w:eastAsia="宋体" w:cs="仿宋_GB2312"/>
          <w:kern w:val="0"/>
          <w:sz w:val="24"/>
          <w:lang w:eastAsia="zh-CN"/>
        </w:rPr>
        <w:t>⑷因重大变故，采购任务取消的。</w:t>
      </w:r>
    </w:p>
    <w:p w14:paraId="4CA28E84">
      <w:pPr>
        <w:adjustRightInd w:val="0"/>
        <w:snapToGrid w:val="0"/>
        <w:spacing w:line="360" w:lineRule="auto"/>
        <w:ind w:firstLine="480" w:firstLineChars="200"/>
        <w:jc w:val="left"/>
        <w:rPr>
          <w:rFonts w:hint="eastAsia" w:ascii="宋体" w:hAnsi="宋体" w:eastAsia="宋体" w:cs="仿宋_GB2312"/>
          <w:kern w:val="0"/>
          <w:sz w:val="24"/>
          <w:lang w:eastAsia="zh-CN"/>
        </w:rPr>
      </w:pPr>
      <w:r>
        <w:rPr>
          <w:rFonts w:hint="eastAsia" w:ascii="宋体" w:hAnsi="宋体" w:eastAsia="宋体" w:cs="仿宋_GB2312"/>
          <w:kern w:val="0"/>
          <w:sz w:val="24"/>
          <w:lang w:eastAsia="zh-CN"/>
        </w:rPr>
        <w:t>2</w:t>
      </w:r>
      <w:r>
        <w:rPr>
          <w:rFonts w:hint="eastAsia" w:ascii="宋体" w:hAnsi="宋体" w:eastAsia="宋体" w:cs="仿宋_GB2312"/>
          <w:kern w:val="0"/>
          <w:sz w:val="24"/>
          <w:lang w:val="en-US" w:eastAsia="zh-CN"/>
        </w:rPr>
        <w:t>2</w:t>
      </w:r>
      <w:r>
        <w:rPr>
          <w:rFonts w:hint="eastAsia" w:ascii="宋体" w:hAnsi="宋体" w:eastAsia="宋体" w:cs="仿宋_GB2312"/>
          <w:kern w:val="0"/>
          <w:sz w:val="24"/>
          <w:lang w:eastAsia="zh-CN"/>
        </w:rPr>
        <w:t>.2采购项目</w:t>
      </w:r>
      <w:r>
        <w:rPr>
          <w:rFonts w:hint="eastAsia" w:ascii="宋体" w:hAnsi="宋体" w:eastAsia="宋体" w:cs="仿宋_GB2312"/>
          <w:kern w:val="0"/>
          <w:sz w:val="24"/>
          <w:lang w:val="en-US" w:eastAsia="zh-CN"/>
        </w:rPr>
        <w:t>终止</w:t>
      </w:r>
      <w:r>
        <w:rPr>
          <w:rFonts w:hint="eastAsia" w:ascii="宋体" w:hAnsi="宋体" w:eastAsia="宋体" w:cs="仿宋_GB2312"/>
          <w:kern w:val="0"/>
          <w:sz w:val="24"/>
          <w:lang w:eastAsia="zh-CN"/>
        </w:rPr>
        <w:t>后，</w:t>
      </w:r>
      <w:r>
        <w:rPr>
          <w:rFonts w:hint="eastAsia" w:ascii="宋体" w:hAnsi="宋体" w:eastAsia="宋体" w:cs="仿宋_GB2312"/>
          <w:kern w:val="0"/>
          <w:sz w:val="24"/>
          <w:lang w:val="en-US" w:eastAsia="zh-CN"/>
        </w:rPr>
        <w:t>磋商小组</w:t>
      </w:r>
      <w:r>
        <w:rPr>
          <w:rFonts w:hint="eastAsia" w:ascii="宋体" w:hAnsi="宋体" w:eastAsia="宋体" w:cs="仿宋_GB2312"/>
          <w:kern w:val="0"/>
          <w:sz w:val="24"/>
          <w:lang w:eastAsia="zh-CN"/>
        </w:rPr>
        <w:t>应做出书面报告。</w:t>
      </w:r>
    </w:p>
    <w:p w14:paraId="39635429">
      <w:pPr>
        <w:adjustRightInd w:val="0"/>
        <w:snapToGrid w:val="0"/>
        <w:spacing w:line="360" w:lineRule="auto"/>
        <w:ind w:firstLine="480" w:firstLineChars="200"/>
        <w:jc w:val="left"/>
        <w:rPr>
          <w:rFonts w:ascii="宋体" w:hAnsi="宋体" w:cs="宋体"/>
          <w:kern w:val="0"/>
          <w:sz w:val="24"/>
        </w:rPr>
      </w:pPr>
      <w:r>
        <w:rPr>
          <w:rFonts w:hint="eastAsia" w:ascii="宋体" w:hAnsi="宋体" w:eastAsia="宋体" w:cs="仿宋_GB2312"/>
          <w:kern w:val="0"/>
          <w:sz w:val="24"/>
          <w:lang w:eastAsia="zh-CN"/>
        </w:rPr>
        <w:t>2</w:t>
      </w:r>
      <w:r>
        <w:rPr>
          <w:rFonts w:hint="eastAsia" w:ascii="宋体" w:hAnsi="宋体" w:eastAsia="宋体" w:cs="仿宋_GB2312"/>
          <w:kern w:val="0"/>
          <w:sz w:val="24"/>
          <w:lang w:val="en-US" w:eastAsia="zh-CN"/>
        </w:rPr>
        <w:t>2</w:t>
      </w:r>
      <w:r>
        <w:rPr>
          <w:rFonts w:hint="eastAsia" w:ascii="宋体" w:hAnsi="宋体" w:eastAsia="宋体" w:cs="仿宋_GB2312"/>
          <w:kern w:val="0"/>
          <w:sz w:val="24"/>
          <w:lang w:eastAsia="zh-CN"/>
        </w:rPr>
        <w:t>.3</w:t>
      </w:r>
      <w:r>
        <w:rPr>
          <w:rFonts w:hint="eastAsia" w:ascii="宋体" w:hAnsi="宋体" w:cs="仿宋_GB2312"/>
          <w:kern w:val="0"/>
          <w:sz w:val="24"/>
        </w:rPr>
        <w:t>采购项目</w:t>
      </w:r>
      <w:r>
        <w:rPr>
          <w:rFonts w:hint="eastAsia" w:ascii="宋体" w:hAnsi="宋体" w:cs="仿宋_GB2312"/>
          <w:kern w:val="0"/>
          <w:sz w:val="24"/>
          <w:lang w:val="en-US" w:eastAsia="zh-CN"/>
        </w:rPr>
        <w:t>终止</w:t>
      </w:r>
      <w:r>
        <w:rPr>
          <w:rFonts w:hint="eastAsia" w:ascii="宋体" w:hAnsi="宋体" w:cs="仿宋_GB2312"/>
          <w:kern w:val="0"/>
          <w:sz w:val="24"/>
        </w:rPr>
        <w:t>后</w:t>
      </w:r>
      <w:r>
        <w:rPr>
          <w:rFonts w:hint="eastAsia" w:ascii="宋体" w:hAnsi="宋体" w:cs="宋体"/>
          <w:kern w:val="0"/>
          <w:sz w:val="24"/>
        </w:rPr>
        <w:t>，</w:t>
      </w:r>
      <w:r>
        <w:rPr>
          <w:rFonts w:hint="eastAsia" w:ascii="宋体" w:hAnsi="宋体" w:cs="宋体"/>
          <w:kern w:val="0"/>
          <w:sz w:val="24"/>
          <w:lang w:val="en-US" w:eastAsia="zh-CN"/>
        </w:rPr>
        <w:t>采购人应</w:t>
      </w:r>
      <w:r>
        <w:rPr>
          <w:rFonts w:hint="eastAsia" w:ascii="宋体" w:hAnsi="宋体" w:cs="宋体"/>
          <w:kern w:val="0"/>
          <w:sz w:val="24"/>
        </w:rPr>
        <w:t>发布项目终止公告并说明原因，</w:t>
      </w:r>
      <w:r>
        <w:rPr>
          <w:rFonts w:hint="eastAsia" w:ascii="宋体" w:hAnsi="宋体" w:cs="宋体"/>
          <w:kern w:val="0"/>
          <w:sz w:val="24"/>
          <w:lang w:val="en-US" w:eastAsia="zh-CN"/>
        </w:rPr>
        <w:t>依法</w:t>
      </w:r>
      <w:r>
        <w:rPr>
          <w:rFonts w:hint="eastAsia" w:ascii="宋体" w:hAnsi="宋体" w:cs="宋体"/>
          <w:kern w:val="0"/>
          <w:sz w:val="24"/>
        </w:rPr>
        <w:t>重新开展采购活动。</w:t>
      </w:r>
    </w:p>
    <w:p w14:paraId="0003702F">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4"/>
          <w:szCs w:val="24"/>
        </w:rPr>
      </w:pPr>
      <w:bookmarkStart w:id="158" w:name="_Toc24793"/>
      <w:bookmarkStart w:id="159" w:name="_Toc21478"/>
      <w:bookmarkStart w:id="160" w:name="_Toc24061"/>
      <w:bookmarkStart w:id="161" w:name="_Toc18674"/>
      <w:bookmarkStart w:id="162" w:name="_Toc175644022"/>
      <w:bookmarkStart w:id="163" w:name="_Toc22157"/>
      <w:bookmarkStart w:id="164" w:name="_Toc11139"/>
      <w:bookmarkStart w:id="165" w:name="_Toc29096"/>
      <w:bookmarkStart w:id="166" w:name="_Toc17664"/>
      <w:bookmarkStart w:id="167" w:name="_Toc14781"/>
      <w:bookmarkStart w:id="168" w:name="_Toc6039"/>
      <w:bookmarkStart w:id="169" w:name="_Toc9771"/>
      <w:r>
        <w:rPr>
          <w:rFonts w:hint="eastAsia" w:ascii="宋体" w:hAnsi="宋体" w:eastAsia="宋体" w:cs="宋体"/>
          <w:b/>
          <w:bCs/>
          <w:sz w:val="24"/>
          <w:szCs w:val="24"/>
          <w:lang w:eastAsia="zh-CN"/>
        </w:rPr>
        <w:t>㈥</w:t>
      </w:r>
      <w:r>
        <w:rPr>
          <w:rFonts w:hint="eastAsia" w:ascii="宋体" w:hAnsi="宋体" w:eastAsia="宋体" w:cs="宋体"/>
          <w:b/>
          <w:bCs/>
          <w:sz w:val="24"/>
          <w:szCs w:val="24"/>
        </w:rPr>
        <w:t>、签订合同</w:t>
      </w:r>
      <w:bookmarkEnd w:id="158"/>
      <w:bookmarkEnd w:id="159"/>
      <w:bookmarkEnd w:id="160"/>
      <w:bookmarkEnd w:id="161"/>
      <w:bookmarkEnd w:id="162"/>
      <w:bookmarkEnd w:id="163"/>
      <w:bookmarkEnd w:id="164"/>
      <w:bookmarkEnd w:id="165"/>
      <w:bookmarkEnd w:id="166"/>
      <w:bookmarkEnd w:id="167"/>
      <w:bookmarkEnd w:id="168"/>
      <w:bookmarkEnd w:id="169"/>
    </w:p>
    <w:p w14:paraId="59EF653E">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w:t>
      </w:r>
      <w:r>
        <w:rPr>
          <w:rFonts w:hint="eastAsia" w:ascii="宋体" w:hAnsi="宋体" w:cs="宋体"/>
          <w:b/>
          <w:kern w:val="0"/>
          <w:sz w:val="24"/>
          <w:szCs w:val="24"/>
          <w:highlight w:val="none"/>
          <w:lang w:val="en-US" w:eastAsia="zh-CN"/>
        </w:rPr>
        <w:t>3</w:t>
      </w:r>
      <w:r>
        <w:rPr>
          <w:rFonts w:hint="eastAsia" w:ascii="宋体" w:hAnsi="宋体" w:eastAsia="宋体" w:cs="宋体"/>
          <w:b/>
          <w:kern w:val="0"/>
          <w:sz w:val="24"/>
          <w:szCs w:val="24"/>
          <w:highlight w:val="none"/>
        </w:rPr>
        <w:t>. 成交通知</w:t>
      </w:r>
    </w:p>
    <w:p w14:paraId="35E2EB31">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.1成交</w:t>
      </w:r>
      <w:r>
        <w:rPr>
          <w:rFonts w:hint="eastAsia" w:ascii="宋体" w:hAnsi="宋体" w:cs="宋体"/>
          <w:kern w:val="0"/>
          <w:sz w:val="24"/>
          <w:szCs w:val="24"/>
          <w:highlight w:val="none"/>
          <w:lang w:val="en-US" w:eastAsia="zh-CN"/>
        </w:rPr>
        <w:t>供应商</w:t>
      </w:r>
      <w:r>
        <w:rPr>
          <w:rFonts w:hint="eastAsia" w:ascii="宋体" w:hAnsi="宋体" w:eastAsia="宋体" w:cs="宋体"/>
          <w:kern w:val="0"/>
          <w:sz w:val="24"/>
          <w:szCs w:val="24"/>
          <w:highlight w:val="none"/>
        </w:rPr>
        <w:t>确定后,采购代理机构将在刊登本次磋商公告的媒体上发布成交公告，并以书面形式向成交</w:t>
      </w:r>
      <w:r>
        <w:rPr>
          <w:rFonts w:hint="eastAsia" w:ascii="宋体" w:hAnsi="宋体" w:cs="宋体"/>
          <w:kern w:val="0"/>
          <w:sz w:val="24"/>
          <w:szCs w:val="24"/>
          <w:highlight w:val="none"/>
          <w:lang w:val="en-US" w:eastAsia="zh-CN"/>
        </w:rPr>
        <w:t>供应商</w:t>
      </w:r>
      <w:r>
        <w:rPr>
          <w:rFonts w:hint="eastAsia" w:ascii="宋体" w:hAnsi="宋体" w:eastAsia="宋体" w:cs="宋体"/>
          <w:kern w:val="0"/>
          <w:sz w:val="24"/>
          <w:szCs w:val="24"/>
          <w:highlight w:val="none"/>
        </w:rPr>
        <w:t>发出成交通知书</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成交通知书对采购人和</w:t>
      </w:r>
      <w:r>
        <w:rPr>
          <w:rFonts w:hint="eastAsia" w:ascii="宋体" w:hAnsi="宋体" w:cs="宋体"/>
          <w:kern w:val="0"/>
          <w:sz w:val="24"/>
          <w:szCs w:val="24"/>
          <w:highlight w:val="none"/>
          <w:lang w:eastAsia="zh-CN"/>
        </w:rPr>
        <w:t>成交供应商</w:t>
      </w:r>
      <w:r>
        <w:rPr>
          <w:rFonts w:hint="eastAsia" w:ascii="宋体" w:hAnsi="宋体" w:eastAsia="宋体" w:cs="宋体"/>
          <w:kern w:val="0"/>
          <w:sz w:val="24"/>
          <w:szCs w:val="24"/>
          <w:highlight w:val="none"/>
        </w:rPr>
        <w:t>具有同等法律效力。成交通知书发出以后，采购人改变成交结果或者</w:t>
      </w:r>
      <w:r>
        <w:rPr>
          <w:rFonts w:hint="eastAsia" w:ascii="宋体" w:hAnsi="宋体" w:cs="宋体"/>
          <w:kern w:val="0"/>
          <w:sz w:val="24"/>
          <w:szCs w:val="24"/>
          <w:highlight w:val="none"/>
          <w:lang w:eastAsia="zh-CN"/>
        </w:rPr>
        <w:t>成交供应商</w:t>
      </w:r>
      <w:r>
        <w:rPr>
          <w:rFonts w:hint="eastAsia" w:ascii="宋体" w:hAnsi="宋体" w:eastAsia="宋体" w:cs="宋体"/>
          <w:kern w:val="0"/>
          <w:sz w:val="24"/>
          <w:szCs w:val="24"/>
          <w:highlight w:val="none"/>
        </w:rPr>
        <w:t>放弃成交，应当承担相应的法律责任。</w:t>
      </w:r>
    </w:p>
    <w:p w14:paraId="748EC6F7">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.2采购代理机构应将</w:t>
      </w:r>
      <w:r>
        <w:rPr>
          <w:rFonts w:hint="eastAsia" w:ascii="宋体" w:hAnsi="宋体" w:cs="宋体"/>
          <w:kern w:val="0"/>
          <w:sz w:val="24"/>
          <w:szCs w:val="24"/>
          <w:highlight w:val="none"/>
          <w:lang w:val="en-US" w:eastAsia="zh-CN"/>
        </w:rPr>
        <w:t>成交</w:t>
      </w:r>
      <w:r>
        <w:rPr>
          <w:rFonts w:hint="eastAsia" w:ascii="宋体" w:hAnsi="宋体" w:eastAsia="宋体" w:cs="宋体"/>
          <w:kern w:val="0"/>
          <w:sz w:val="24"/>
          <w:szCs w:val="24"/>
          <w:highlight w:val="none"/>
        </w:rPr>
        <w:t>结果通知未</w:t>
      </w:r>
      <w:r>
        <w:rPr>
          <w:rFonts w:hint="eastAsia" w:ascii="宋体" w:hAnsi="宋体" w:cs="宋体"/>
          <w:kern w:val="0"/>
          <w:sz w:val="24"/>
          <w:szCs w:val="24"/>
          <w:highlight w:val="none"/>
          <w:lang w:val="en-US" w:eastAsia="zh-CN"/>
        </w:rPr>
        <w:t>成交</w:t>
      </w:r>
      <w:r>
        <w:rPr>
          <w:rFonts w:hint="eastAsia" w:ascii="宋体" w:hAnsi="宋体" w:eastAsia="宋体" w:cs="宋体"/>
          <w:kern w:val="0"/>
          <w:sz w:val="24"/>
          <w:szCs w:val="24"/>
          <w:highlight w:val="none"/>
        </w:rPr>
        <w:t>的</w:t>
      </w:r>
      <w:r>
        <w:rPr>
          <w:rFonts w:hint="eastAsia" w:ascii="宋体" w:hAnsi="宋体" w:cs="宋体"/>
          <w:kern w:val="0"/>
          <w:sz w:val="24"/>
          <w:szCs w:val="24"/>
          <w:highlight w:val="none"/>
          <w:lang w:val="en-US" w:eastAsia="zh-CN"/>
        </w:rPr>
        <w:t>供应商</w:t>
      </w:r>
      <w:r>
        <w:rPr>
          <w:rFonts w:hint="eastAsia" w:ascii="宋体" w:hAnsi="宋体" w:eastAsia="宋体" w:cs="宋体"/>
          <w:kern w:val="0"/>
          <w:sz w:val="24"/>
          <w:szCs w:val="24"/>
          <w:highlight w:val="none"/>
        </w:rPr>
        <w:t>。</w:t>
      </w:r>
    </w:p>
    <w:p w14:paraId="5BB6E570">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.3成交通知书是合同的组成部分。</w:t>
      </w:r>
    </w:p>
    <w:p w14:paraId="432697F6">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w:t>
      </w:r>
      <w:r>
        <w:rPr>
          <w:rFonts w:hint="eastAsia" w:ascii="宋体" w:hAnsi="宋体" w:eastAsia="宋体" w:cs="宋体"/>
          <w:b/>
          <w:kern w:val="0"/>
          <w:sz w:val="24"/>
          <w:szCs w:val="24"/>
          <w:highlight w:val="none"/>
          <w:lang w:val="en-US" w:eastAsia="zh-CN"/>
        </w:rPr>
        <w:t>4</w:t>
      </w:r>
      <w:r>
        <w:rPr>
          <w:rFonts w:hint="eastAsia" w:ascii="宋体" w:hAnsi="宋体" w:eastAsia="宋体" w:cs="宋体"/>
          <w:b/>
          <w:kern w:val="0"/>
          <w:sz w:val="24"/>
          <w:szCs w:val="24"/>
          <w:highlight w:val="none"/>
        </w:rPr>
        <w:t>. 签订合同</w:t>
      </w:r>
    </w:p>
    <w:p w14:paraId="2074BF57">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成交供应商</w:t>
      </w:r>
      <w:r>
        <w:rPr>
          <w:rFonts w:hint="eastAsia" w:ascii="宋体" w:hAnsi="宋体" w:eastAsia="宋体" w:cs="宋体"/>
          <w:kern w:val="0"/>
          <w:sz w:val="24"/>
          <w:szCs w:val="24"/>
          <w:highlight w:val="none"/>
        </w:rPr>
        <w:t>应在成交通知书</w:t>
      </w:r>
      <w:r>
        <w:rPr>
          <w:rFonts w:hint="eastAsia" w:ascii="宋体" w:hAnsi="宋体" w:eastAsia="宋体" w:cs="宋体"/>
          <w:kern w:val="0"/>
          <w:sz w:val="24"/>
          <w:szCs w:val="24"/>
          <w:highlight w:val="none"/>
          <w:lang w:val="en-US" w:eastAsia="zh-CN"/>
        </w:rPr>
        <w:t>发出之日</w:t>
      </w:r>
      <w:r>
        <w:rPr>
          <w:rFonts w:hint="eastAsia" w:ascii="宋体" w:hAnsi="宋体" w:eastAsia="宋体" w:cs="宋体"/>
          <w:kern w:val="0"/>
          <w:sz w:val="24"/>
          <w:szCs w:val="24"/>
          <w:highlight w:val="none"/>
        </w:rPr>
        <w:t>30日内与采购人签订采购合同。</w:t>
      </w:r>
    </w:p>
    <w:p w14:paraId="7C81E8C2">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24.2</w:t>
      </w:r>
      <w:r>
        <w:rPr>
          <w:rFonts w:hint="eastAsia" w:ascii="宋体" w:hAnsi="宋体" w:eastAsia="宋体" w:cs="宋体"/>
          <w:kern w:val="0"/>
          <w:sz w:val="24"/>
          <w:szCs w:val="24"/>
          <w:highlight w:val="none"/>
        </w:rPr>
        <w:t>成交供应商因不可抗力原因不能履行采购合同或放弃成交的，采购人可以与后一位序的成交候选供应商签订采购合同，依此类推。</w:t>
      </w:r>
    </w:p>
    <w:p w14:paraId="1265BCFA">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成交供应商</w:t>
      </w:r>
      <w:r>
        <w:rPr>
          <w:rFonts w:hint="eastAsia" w:ascii="宋体" w:hAnsi="宋体" w:eastAsia="宋体" w:cs="宋体"/>
          <w:kern w:val="0"/>
          <w:sz w:val="24"/>
          <w:szCs w:val="24"/>
          <w:highlight w:val="none"/>
        </w:rPr>
        <w:t>应按照</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、响应文件及评审过程中的有关澄清、说明或者补正文件的内容与采购人签订合同。</w:t>
      </w:r>
      <w:r>
        <w:rPr>
          <w:rFonts w:hint="eastAsia" w:ascii="宋体" w:hAnsi="宋体" w:eastAsia="宋体" w:cs="宋体"/>
          <w:kern w:val="0"/>
          <w:sz w:val="24"/>
          <w:szCs w:val="24"/>
          <w:highlight w:val="none"/>
          <w:lang w:eastAsia="zh-CN"/>
        </w:rPr>
        <w:t>成交供应商</w:t>
      </w:r>
      <w:r>
        <w:rPr>
          <w:rFonts w:hint="eastAsia" w:ascii="宋体" w:hAnsi="宋体" w:eastAsia="宋体" w:cs="宋体"/>
          <w:kern w:val="0"/>
          <w:sz w:val="24"/>
          <w:szCs w:val="24"/>
          <w:highlight w:val="none"/>
        </w:rPr>
        <w:t>不得再与采购人签订背离合同实质性内容的其它协议或声明。</w:t>
      </w:r>
    </w:p>
    <w:p w14:paraId="493596D5">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color w:val="000000"/>
          <w:sz w:val="24"/>
          <w:szCs w:val="24"/>
          <w:lang w:val="en-US" w:eastAsia="zh-CN"/>
        </w:rPr>
        <w:t>24.4</w:t>
      </w:r>
      <w:r>
        <w:rPr>
          <w:rFonts w:hint="eastAsia" w:ascii="宋体" w:hAnsi="宋体" w:cs="宋体"/>
          <w:color w:val="000000"/>
          <w:sz w:val="24"/>
          <w:szCs w:val="24"/>
        </w:rPr>
        <w:t>在签订合同前，成交供应商应按供应商须知前附表规定的形式、金额或者事先经过采购人书面认可的履约保证金格式向采购人提交履约</w:t>
      </w:r>
      <w:r>
        <w:rPr>
          <w:rFonts w:hint="eastAsia" w:ascii="宋体" w:hAnsi="宋体" w:cs="宋体"/>
          <w:color w:val="000000"/>
          <w:sz w:val="24"/>
          <w:szCs w:val="24"/>
          <w:lang w:val="en-US" w:eastAsia="zh-CN"/>
        </w:rPr>
        <w:t>担保</w:t>
      </w:r>
      <w:r>
        <w:rPr>
          <w:rFonts w:hint="eastAsia" w:ascii="宋体" w:hAnsi="宋体" w:cs="宋体"/>
          <w:color w:val="000000"/>
          <w:sz w:val="24"/>
          <w:szCs w:val="24"/>
        </w:rPr>
        <w:t>。成交供应商不能按要求提交履约担保的，视为放弃成交，其响应保证金不予退还，给采购人造成的损失超过响</w:t>
      </w:r>
      <w:r>
        <w:rPr>
          <w:rFonts w:hint="eastAsia" w:ascii="宋体" w:hAnsi="宋体" w:eastAsia="宋体" w:cs="宋体"/>
          <w:kern w:val="0"/>
          <w:sz w:val="24"/>
          <w:szCs w:val="24"/>
          <w:highlight w:val="none"/>
        </w:rPr>
        <w:t>应保证金数额的，成交供应商还应当对超过部分予以赔偿。</w:t>
      </w:r>
    </w:p>
    <w:p w14:paraId="0EB2CE0A">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24.5</w:t>
      </w:r>
      <w:r>
        <w:rPr>
          <w:rFonts w:hint="eastAsia" w:ascii="宋体" w:hAnsi="宋体" w:eastAsia="宋体" w:cs="宋体"/>
          <w:kern w:val="0"/>
          <w:sz w:val="24"/>
          <w:szCs w:val="24"/>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75117BC0">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25</w:t>
      </w:r>
      <w:r>
        <w:rPr>
          <w:rFonts w:hint="eastAsia" w:ascii="宋体" w:hAnsi="宋体" w:eastAsia="宋体" w:cs="宋体"/>
          <w:b/>
          <w:kern w:val="0"/>
          <w:sz w:val="24"/>
          <w:szCs w:val="24"/>
          <w:highlight w:val="none"/>
        </w:rPr>
        <w:t>.合同分包</w:t>
      </w:r>
    </w:p>
    <w:p w14:paraId="73B8F116">
      <w:pPr>
        <w:pStyle w:val="27"/>
        <w:pageBreakBefore w:val="0"/>
        <w:widowControl w:val="0"/>
        <w:kinsoku/>
        <w:wordWrap/>
        <w:overflowPunct/>
        <w:topLinePunct w:val="0"/>
        <w:autoSpaceDE/>
        <w:autoSpaceDN/>
        <w:bidi w:val="0"/>
        <w:spacing w:line="360" w:lineRule="auto"/>
        <w:ind w:firstLine="480" w:firstLineChars="200"/>
        <w:jc w:val="left"/>
        <w:textAlignment w:val="auto"/>
        <w:rPr>
          <w:rFonts w:hint="eastAsia"/>
          <w:color w:val="000000"/>
          <w:sz w:val="24"/>
          <w:szCs w:val="24"/>
        </w:rPr>
      </w:pP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.1</w:t>
      </w:r>
      <w:r>
        <w:rPr>
          <w:rFonts w:hint="eastAsia"/>
          <w:color w:val="000000"/>
          <w:sz w:val="24"/>
          <w:szCs w:val="24"/>
        </w:rPr>
        <w:t>供应商拟在成交后将成交项目的部分工作进行分包的，应符合供应商须知前附表的规定。</w:t>
      </w:r>
    </w:p>
    <w:p w14:paraId="339C7227">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.2采购合同实行分包履行的，</w:t>
      </w:r>
      <w:r>
        <w:rPr>
          <w:rFonts w:hint="eastAsia"/>
          <w:color w:val="000000"/>
          <w:sz w:val="24"/>
          <w:szCs w:val="24"/>
        </w:rPr>
        <w:t>成交供应商应当就分包项目向采购人负责,分包供应商就分包项目承担连带责任。</w:t>
      </w:r>
      <w:r>
        <w:rPr>
          <w:rFonts w:hint="eastAsia" w:ascii="宋体" w:hAnsi="宋体" w:eastAsia="宋体" w:cs="宋体"/>
          <w:kern w:val="0"/>
          <w:sz w:val="24"/>
          <w:szCs w:val="24"/>
          <w:highlight w:val="none"/>
        </w:rPr>
        <w:t>履行分包项目事项要求具备法定资质的，分包</w:t>
      </w:r>
      <w:r>
        <w:rPr>
          <w:rFonts w:hint="eastAsia" w:ascii="宋体" w:hAnsi="宋体" w:eastAsia="宋体" w:cs="宋体"/>
          <w:kern w:val="0"/>
          <w:sz w:val="24"/>
          <w:szCs w:val="24"/>
          <w:highlight w:val="none"/>
          <w:lang w:val="en-US" w:eastAsia="zh-CN"/>
        </w:rPr>
        <w:t>方</w:t>
      </w:r>
      <w:r>
        <w:rPr>
          <w:rFonts w:hint="eastAsia" w:ascii="宋体" w:hAnsi="宋体" w:eastAsia="宋体" w:cs="宋体"/>
          <w:kern w:val="0"/>
          <w:sz w:val="24"/>
          <w:szCs w:val="24"/>
          <w:highlight w:val="none"/>
        </w:rPr>
        <w:t>应当</w:t>
      </w:r>
      <w:r>
        <w:rPr>
          <w:rFonts w:hint="eastAsia" w:ascii="宋体" w:hAnsi="宋体" w:eastAsia="宋体" w:cs="宋体"/>
          <w:kern w:val="0"/>
          <w:sz w:val="24"/>
          <w:szCs w:val="24"/>
          <w:highlight w:val="none"/>
          <w:lang w:val="en-US" w:eastAsia="zh-CN"/>
        </w:rPr>
        <w:t>取得</w:t>
      </w:r>
      <w:r>
        <w:rPr>
          <w:rFonts w:hint="eastAsia" w:ascii="宋体" w:hAnsi="宋体" w:eastAsia="宋体" w:cs="宋体"/>
          <w:kern w:val="0"/>
          <w:sz w:val="24"/>
          <w:szCs w:val="24"/>
          <w:highlight w:val="none"/>
        </w:rPr>
        <w:t>相应资质。</w:t>
      </w:r>
    </w:p>
    <w:p w14:paraId="70B54EAD">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.3 中小企业依据《政府采购促进中小企业发展管理办法》(财库〔2020〕46号）规定的政策获取政府采购合同后，小型、微型企业不得分包给大型、中型企业，中型企业不得分包给大型企业。</w:t>
      </w:r>
    </w:p>
    <w:p w14:paraId="2090734D">
      <w:pPr>
        <w:pageBreakBefore w:val="0"/>
        <w:widowControl/>
        <w:kinsoku/>
        <w:wordWrap/>
        <w:overflowPunct/>
        <w:topLinePunct w:val="0"/>
        <w:autoSpaceDE/>
        <w:autoSpaceDN/>
        <w:bidi w:val="0"/>
        <w:snapToGrid w:val="0"/>
        <w:spacing w:line="360" w:lineRule="auto"/>
        <w:ind w:firstLine="480" w:firstLineChars="200"/>
        <w:jc w:val="left"/>
        <w:rPr>
          <w:rFonts w:ascii="仿宋" w:hAnsi="仿宋" w:eastAsia="仿宋"/>
          <w:sz w:val="24"/>
          <w:szCs w:val="24"/>
        </w:rPr>
      </w:pPr>
      <w:r>
        <w:rPr>
          <w:rFonts w:hint="eastAsia" w:ascii="宋体" w:hAnsi="宋体" w:eastAsia="宋体" w:cs="宋体"/>
          <w:kern w:val="0"/>
          <w:sz w:val="24"/>
          <w:szCs w:val="24"/>
          <w:highlight w:val="none"/>
          <w:lang w:val="en-US" w:eastAsia="zh-CN"/>
        </w:rPr>
        <w:t>25.4</w:t>
      </w:r>
      <w:r>
        <w:rPr>
          <w:rFonts w:hint="eastAsia" w:ascii="宋体" w:hAnsi="宋体" w:eastAsia="宋体" w:cs="宋体"/>
          <w:kern w:val="0"/>
          <w:sz w:val="24"/>
          <w:szCs w:val="24"/>
          <w:highlight w:val="none"/>
        </w:rPr>
        <w:t>本采购项目严禁成交供应商将任何政府采购合同义务转包。</w:t>
      </w:r>
    </w:p>
    <w:p w14:paraId="6DD14F94">
      <w:pPr>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26</w:t>
      </w:r>
      <w:r>
        <w:rPr>
          <w:rFonts w:hint="eastAsia" w:ascii="宋体" w:hAnsi="宋体" w:eastAsia="宋体" w:cs="宋体"/>
          <w:b/>
          <w:kern w:val="0"/>
          <w:sz w:val="24"/>
          <w:szCs w:val="24"/>
          <w:highlight w:val="none"/>
        </w:rPr>
        <w:t>.合同公告</w:t>
      </w:r>
    </w:p>
    <w:p w14:paraId="4CEFC7AB">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val="en-US" w:eastAsia="zh-CN"/>
        </w:rPr>
        <w:t>或采购代理机构</w:t>
      </w:r>
      <w:r>
        <w:rPr>
          <w:rFonts w:hint="eastAsia" w:ascii="宋体" w:hAnsi="宋体" w:eastAsia="宋体" w:cs="宋体"/>
          <w:kern w:val="0"/>
          <w:sz w:val="24"/>
          <w:szCs w:val="24"/>
          <w:highlight w:val="none"/>
        </w:rPr>
        <w:t>应当</w:t>
      </w:r>
      <w:r>
        <w:rPr>
          <w:rFonts w:hint="eastAsia" w:ascii="宋体" w:hAnsi="宋体" w:eastAsia="宋体" w:cs="宋体"/>
          <w:kern w:val="0"/>
          <w:sz w:val="24"/>
          <w:szCs w:val="24"/>
          <w:highlight w:val="none"/>
          <w:lang w:val="en-US" w:eastAsia="zh-CN"/>
        </w:rPr>
        <w:t>在</w:t>
      </w:r>
      <w:r>
        <w:rPr>
          <w:rFonts w:hint="eastAsia" w:ascii="宋体" w:hAnsi="宋体" w:eastAsia="宋体" w:cs="宋体"/>
          <w:kern w:val="0"/>
          <w:sz w:val="24"/>
          <w:szCs w:val="24"/>
          <w:highlight w:val="none"/>
        </w:rPr>
        <w:t>政府采购合同签订</w:t>
      </w:r>
      <w:r>
        <w:rPr>
          <w:rFonts w:hint="eastAsia" w:ascii="宋体" w:hAnsi="宋体" w:eastAsia="宋体" w:cs="宋体"/>
          <w:kern w:val="0"/>
          <w:sz w:val="24"/>
          <w:szCs w:val="24"/>
          <w:highlight w:val="none"/>
          <w:lang w:val="en-US" w:eastAsia="zh-CN"/>
        </w:rPr>
        <w:t>后</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依法</w:t>
      </w:r>
      <w:r>
        <w:rPr>
          <w:rFonts w:hint="eastAsia" w:ascii="宋体" w:hAnsi="宋体" w:eastAsia="宋体" w:cs="宋体"/>
          <w:kern w:val="0"/>
          <w:sz w:val="24"/>
          <w:szCs w:val="24"/>
          <w:highlight w:val="none"/>
        </w:rPr>
        <w:t>将政府采购合同在</w:t>
      </w:r>
      <w:r>
        <w:rPr>
          <w:rFonts w:hint="eastAsia" w:ascii="宋体" w:hAnsi="宋体" w:cs="宋体"/>
          <w:kern w:val="0"/>
          <w:sz w:val="24"/>
        </w:rPr>
        <w:t>刊登本次</w:t>
      </w:r>
      <w:r>
        <w:rPr>
          <w:rFonts w:hint="eastAsia" w:ascii="宋体" w:hAnsi="宋体" w:cs="宋体"/>
          <w:kern w:val="0"/>
          <w:sz w:val="24"/>
          <w:lang w:val="en-US" w:eastAsia="zh-CN"/>
        </w:rPr>
        <w:t>采购</w:t>
      </w:r>
      <w:r>
        <w:rPr>
          <w:rFonts w:hint="eastAsia" w:ascii="宋体" w:hAnsi="宋体" w:cs="宋体"/>
          <w:kern w:val="0"/>
          <w:sz w:val="24"/>
        </w:rPr>
        <w:t>公告的媒体上</w:t>
      </w:r>
      <w:r>
        <w:rPr>
          <w:rFonts w:hint="eastAsia" w:ascii="宋体" w:hAnsi="宋体" w:eastAsia="宋体" w:cs="宋体"/>
          <w:kern w:val="0"/>
          <w:sz w:val="24"/>
          <w:szCs w:val="24"/>
          <w:highlight w:val="none"/>
        </w:rPr>
        <w:t>公告，但政府采购合同中涉及国家秘密、商业秘密的内容除外。</w:t>
      </w:r>
    </w:p>
    <w:p w14:paraId="76839602">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4"/>
          <w:szCs w:val="24"/>
        </w:rPr>
      </w:pPr>
      <w:bookmarkStart w:id="170" w:name="_Toc6647"/>
      <w:bookmarkStart w:id="171" w:name="_Toc6887"/>
      <w:bookmarkStart w:id="172" w:name="_Toc25749"/>
      <w:bookmarkStart w:id="173" w:name="_Toc2017"/>
      <w:bookmarkStart w:id="174" w:name="_Toc17234"/>
      <w:bookmarkStart w:id="175" w:name="_Toc18279"/>
      <w:bookmarkStart w:id="176" w:name="_Toc2089"/>
      <w:bookmarkStart w:id="177" w:name="_Toc175644024"/>
      <w:bookmarkStart w:id="178" w:name="_Toc19118"/>
      <w:bookmarkStart w:id="179" w:name="_Toc5397"/>
      <w:bookmarkStart w:id="180" w:name="_Toc15811"/>
      <w:bookmarkStart w:id="181" w:name="_Toc25580"/>
      <w:r>
        <w:rPr>
          <w:rFonts w:hint="eastAsia" w:ascii="宋体" w:hAnsi="宋体" w:eastAsia="宋体" w:cs="宋体"/>
          <w:b/>
          <w:bCs/>
          <w:sz w:val="24"/>
          <w:szCs w:val="24"/>
          <w:lang w:eastAsia="zh-CN"/>
        </w:rPr>
        <w:t>㈦</w:t>
      </w:r>
      <w:r>
        <w:rPr>
          <w:rFonts w:hint="eastAsia" w:ascii="宋体" w:hAnsi="宋体" w:eastAsia="宋体" w:cs="宋体"/>
          <w:b/>
          <w:bCs/>
          <w:sz w:val="24"/>
          <w:szCs w:val="24"/>
        </w:rPr>
        <w:t>、保密和披露</w:t>
      </w:r>
      <w:bookmarkEnd w:id="170"/>
      <w:bookmarkEnd w:id="171"/>
      <w:bookmarkEnd w:id="172"/>
      <w:bookmarkEnd w:id="173"/>
      <w:bookmarkEnd w:id="174"/>
      <w:bookmarkEnd w:id="175"/>
      <w:bookmarkEnd w:id="176"/>
      <w:bookmarkEnd w:id="177"/>
      <w:bookmarkEnd w:id="178"/>
      <w:bookmarkEnd w:id="179"/>
      <w:bookmarkEnd w:id="180"/>
      <w:bookmarkEnd w:id="181"/>
    </w:p>
    <w:p w14:paraId="5686B4B8">
      <w:pPr>
        <w:pageBreakBefore w:val="0"/>
        <w:widowControl/>
        <w:kinsoku/>
        <w:wordWrap/>
        <w:overflowPunct/>
        <w:topLinePunct w:val="0"/>
        <w:autoSpaceDE/>
        <w:autoSpaceDN/>
        <w:bidi w:val="0"/>
        <w:spacing w:line="360" w:lineRule="auto"/>
        <w:jc w:val="left"/>
        <w:rPr>
          <w:rFonts w:hint="eastAsia" w:ascii="宋体" w:hAnsi="宋体" w:eastAsia="宋体" w:cs="宋体"/>
          <w:kern w:val="0"/>
          <w:sz w:val="24"/>
          <w:szCs w:val="24"/>
          <w:highlight w:val="none"/>
        </w:rPr>
      </w:pPr>
      <w:r>
        <w:rPr>
          <w:rFonts w:hint="eastAsia" w:ascii="宋体" w:hAnsi="宋体" w:cs="宋体"/>
          <w:b/>
          <w:spacing w:val="10"/>
          <w:kern w:val="0"/>
          <w:sz w:val="24"/>
          <w:szCs w:val="24"/>
          <w:highlight w:val="none"/>
          <w:lang w:val="en-US" w:eastAsia="zh-CN"/>
        </w:rPr>
        <w:t>27.</w:t>
      </w:r>
      <w:r>
        <w:rPr>
          <w:rFonts w:hint="eastAsia" w:ascii="宋体" w:hAnsi="宋体" w:eastAsia="宋体" w:cs="宋体"/>
          <w:b/>
          <w:spacing w:val="10"/>
          <w:kern w:val="0"/>
          <w:sz w:val="24"/>
          <w:szCs w:val="24"/>
          <w:highlight w:val="none"/>
        </w:rPr>
        <w:t>保密</w:t>
      </w:r>
    </w:p>
    <w:p w14:paraId="457E9624">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供应商自领取</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之日起，须承诺承担对本采购项目的保密义务，不得将因</w:t>
      </w:r>
      <w:r>
        <w:rPr>
          <w:rFonts w:hint="eastAsia" w:ascii="宋体" w:hAnsi="宋体" w:cs="宋体"/>
          <w:kern w:val="0"/>
          <w:sz w:val="24"/>
          <w:szCs w:val="24"/>
          <w:highlight w:val="none"/>
          <w:lang w:val="en-US" w:eastAsia="zh-CN"/>
        </w:rPr>
        <w:t>参加</w:t>
      </w:r>
      <w:r>
        <w:rPr>
          <w:rFonts w:hint="eastAsia" w:ascii="宋体" w:hAnsi="宋体" w:eastAsia="宋体" w:cs="宋体"/>
          <w:kern w:val="0"/>
          <w:sz w:val="24"/>
          <w:szCs w:val="24"/>
          <w:highlight w:val="none"/>
        </w:rPr>
        <w:t>本次磋商获得的信息向第三人外传。</w:t>
      </w:r>
    </w:p>
    <w:p w14:paraId="091702B2">
      <w:pPr>
        <w:pageBreakBefore w:val="0"/>
        <w:widowControl/>
        <w:kinsoku/>
        <w:wordWrap/>
        <w:overflowPunct/>
        <w:topLinePunct w:val="0"/>
        <w:autoSpaceDE/>
        <w:autoSpaceDN/>
        <w:bidi w:val="0"/>
        <w:spacing w:line="360" w:lineRule="auto"/>
        <w:jc w:val="left"/>
        <w:rPr>
          <w:rFonts w:hint="eastAsia" w:ascii="宋体" w:hAnsi="宋体" w:eastAsia="宋体" w:cs="宋体"/>
          <w:kern w:val="0"/>
          <w:sz w:val="24"/>
          <w:szCs w:val="24"/>
          <w:highlight w:val="none"/>
        </w:rPr>
      </w:pPr>
      <w:r>
        <w:rPr>
          <w:rFonts w:hint="eastAsia" w:ascii="宋体" w:hAnsi="宋体" w:cs="宋体"/>
          <w:b/>
          <w:spacing w:val="10"/>
          <w:kern w:val="0"/>
          <w:sz w:val="24"/>
          <w:szCs w:val="24"/>
          <w:highlight w:val="none"/>
          <w:lang w:val="en-US" w:eastAsia="zh-CN"/>
        </w:rPr>
        <w:t>28</w:t>
      </w:r>
      <w:r>
        <w:rPr>
          <w:rFonts w:hint="eastAsia" w:ascii="宋体" w:hAnsi="宋体" w:eastAsia="宋体" w:cs="宋体"/>
          <w:b/>
          <w:spacing w:val="10"/>
          <w:kern w:val="0"/>
          <w:sz w:val="24"/>
          <w:szCs w:val="24"/>
          <w:highlight w:val="none"/>
        </w:rPr>
        <w:t>. 披露</w:t>
      </w:r>
    </w:p>
    <w:p w14:paraId="5230339A">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28</w:t>
      </w:r>
      <w:r>
        <w:rPr>
          <w:rFonts w:hint="eastAsia" w:ascii="宋体" w:hAnsi="宋体" w:eastAsia="宋体" w:cs="宋体"/>
          <w:kern w:val="0"/>
          <w:sz w:val="24"/>
          <w:szCs w:val="24"/>
          <w:highlight w:val="none"/>
        </w:rPr>
        <w:t>.1采购人</w:t>
      </w:r>
      <w:r>
        <w:rPr>
          <w:rFonts w:hint="eastAsia" w:ascii="宋体" w:hAnsi="宋体" w:eastAsia="宋体" w:cs="宋体"/>
          <w:kern w:val="0"/>
          <w:sz w:val="24"/>
          <w:szCs w:val="24"/>
          <w:highlight w:val="none"/>
          <w:lang w:val="en-US" w:eastAsia="zh-CN"/>
        </w:rPr>
        <w:t>或采购代理机构</w:t>
      </w:r>
      <w:r>
        <w:rPr>
          <w:rFonts w:hint="eastAsia" w:ascii="宋体" w:hAnsi="宋体" w:eastAsia="宋体" w:cs="宋体"/>
          <w:kern w:val="0"/>
          <w:sz w:val="24"/>
          <w:szCs w:val="24"/>
          <w:highlight w:val="none"/>
        </w:rPr>
        <w:t>有权将供应商提供的所有资料向有关政府部门或评审</w:t>
      </w:r>
      <w:r>
        <w:rPr>
          <w:rFonts w:hint="eastAsia" w:ascii="宋体" w:hAnsi="宋体" w:cs="宋体"/>
          <w:kern w:val="0"/>
          <w:sz w:val="24"/>
          <w:szCs w:val="24"/>
          <w:highlight w:val="none"/>
          <w:lang w:val="en-US" w:eastAsia="zh-CN"/>
        </w:rPr>
        <w:t>响应文件</w:t>
      </w:r>
      <w:r>
        <w:rPr>
          <w:rFonts w:hint="eastAsia" w:ascii="宋体" w:hAnsi="宋体" w:eastAsia="宋体" w:cs="宋体"/>
          <w:kern w:val="0"/>
          <w:sz w:val="24"/>
          <w:szCs w:val="24"/>
          <w:highlight w:val="none"/>
        </w:rPr>
        <w:t>的有关人员披露。</w:t>
      </w:r>
    </w:p>
    <w:p w14:paraId="55658C2F">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28</w:t>
      </w:r>
      <w:r>
        <w:rPr>
          <w:rFonts w:hint="eastAsia" w:ascii="宋体" w:hAnsi="宋体" w:eastAsia="宋体" w:cs="宋体"/>
          <w:kern w:val="0"/>
          <w:sz w:val="24"/>
          <w:szCs w:val="24"/>
          <w:highlight w:val="none"/>
        </w:rPr>
        <w:t>.2 在采购人</w:t>
      </w:r>
      <w:r>
        <w:rPr>
          <w:rFonts w:hint="eastAsia" w:ascii="宋体" w:hAnsi="宋体" w:eastAsia="宋体" w:cs="宋体"/>
          <w:kern w:val="0"/>
          <w:sz w:val="24"/>
          <w:szCs w:val="24"/>
          <w:highlight w:val="none"/>
          <w:lang w:val="en-US" w:eastAsia="zh-CN"/>
        </w:rPr>
        <w:t>或采购代理机构</w:t>
      </w:r>
      <w:r>
        <w:rPr>
          <w:rFonts w:hint="eastAsia" w:ascii="宋体" w:hAnsi="宋体" w:eastAsia="宋体" w:cs="宋体"/>
          <w:kern w:val="0"/>
          <w:sz w:val="24"/>
          <w:szCs w:val="24"/>
          <w:highlight w:val="none"/>
        </w:rPr>
        <w:t>认为适当时、国家机关调查、审查、审计时以及其他符合法律规定的情形下，采购人</w:t>
      </w:r>
      <w:r>
        <w:rPr>
          <w:rFonts w:hint="eastAsia" w:ascii="宋体" w:hAnsi="宋体" w:eastAsia="宋体" w:cs="宋体"/>
          <w:kern w:val="0"/>
          <w:sz w:val="24"/>
          <w:szCs w:val="24"/>
          <w:highlight w:val="none"/>
          <w:lang w:val="en-US" w:eastAsia="zh-CN"/>
        </w:rPr>
        <w:t>或采购代理机构</w:t>
      </w:r>
      <w:r>
        <w:rPr>
          <w:rFonts w:hint="eastAsia" w:ascii="宋体" w:hAnsi="宋体" w:eastAsia="宋体" w:cs="宋体"/>
          <w:kern w:val="0"/>
          <w:sz w:val="24"/>
          <w:szCs w:val="24"/>
          <w:highlight w:val="none"/>
        </w:rPr>
        <w:t>无须事先征求供应商或</w:t>
      </w:r>
      <w:r>
        <w:rPr>
          <w:rFonts w:hint="eastAsia" w:ascii="宋体" w:hAnsi="宋体" w:cs="宋体"/>
          <w:kern w:val="0"/>
          <w:sz w:val="24"/>
          <w:szCs w:val="24"/>
          <w:highlight w:val="none"/>
          <w:lang w:eastAsia="zh-CN"/>
        </w:rPr>
        <w:t>成交供应商</w:t>
      </w:r>
      <w:r>
        <w:rPr>
          <w:rFonts w:hint="eastAsia" w:ascii="宋体" w:hAnsi="宋体" w:eastAsia="宋体" w:cs="宋体"/>
          <w:kern w:val="0"/>
          <w:sz w:val="24"/>
          <w:szCs w:val="24"/>
          <w:highlight w:val="none"/>
        </w:rPr>
        <w:t>同意而可以披露关于采购过程、合同文本、签署情况的资料、供应商或</w:t>
      </w:r>
      <w:r>
        <w:rPr>
          <w:rFonts w:hint="eastAsia" w:ascii="宋体" w:hAnsi="宋体" w:cs="宋体"/>
          <w:kern w:val="0"/>
          <w:sz w:val="24"/>
          <w:szCs w:val="24"/>
          <w:highlight w:val="none"/>
          <w:lang w:eastAsia="zh-CN"/>
        </w:rPr>
        <w:t>成交供应商</w:t>
      </w:r>
      <w:r>
        <w:rPr>
          <w:rFonts w:hint="eastAsia" w:ascii="宋体" w:hAnsi="宋体" w:eastAsia="宋体" w:cs="宋体"/>
          <w:kern w:val="0"/>
          <w:sz w:val="24"/>
          <w:szCs w:val="24"/>
          <w:highlight w:val="none"/>
        </w:rPr>
        <w:t>的名称及地址、响应文件的有关信息以及补充条款等，但应当在合理的必要范围内。对任何已经公布过的内容或与之内容相同的资料，以及供应商或</w:t>
      </w:r>
      <w:r>
        <w:rPr>
          <w:rFonts w:hint="eastAsia" w:ascii="宋体" w:hAnsi="宋体" w:cs="宋体"/>
          <w:kern w:val="0"/>
          <w:sz w:val="24"/>
          <w:szCs w:val="24"/>
          <w:highlight w:val="none"/>
          <w:lang w:eastAsia="zh-CN"/>
        </w:rPr>
        <w:t>成交供应商</w:t>
      </w:r>
      <w:r>
        <w:rPr>
          <w:rFonts w:hint="eastAsia" w:ascii="宋体" w:hAnsi="宋体" w:eastAsia="宋体" w:cs="宋体"/>
          <w:kern w:val="0"/>
          <w:sz w:val="24"/>
          <w:szCs w:val="24"/>
          <w:highlight w:val="none"/>
        </w:rPr>
        <w:t>已经泄露或公开的，无须再承担保密责任。</w:t>
      </w:r>
    </w:p>
    <w:p w14:paraId="1427863F">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4"/>
          <w:szCs w:val="24"/>
        </w:rPr>
      </w:pPr>
      <w:bookmarkStart w:id="182" w:name="_Toc14615"/>
      <w:bookmarkStart w:id="183" w:name="_Toc30231"/>
      <w:bookmarkStart w:id="184" w:name="_Toc17029"/>
      <w:bookmarkStart w:id="185" w:name="_Toc13115"/>
      <w:bookmarkStart w:id="186" w:name="_Toc3165"/>
      <w:bookmarkStart w:id="187" w:name="_Toc23525"/>
      <w:bookmarkStart w:id="188" w:name="_Toc26507"/>
      <w:bookmarkStart w:id="189" w:name="_Toc14416"/>
      <w:bookmarkStart w:id="190" w:name="_Toc23074"/>
      <w:bookmarkStart w:id="191" w:name="_Toc8976"/>
      <w:bookmarkStart w:id="192" w:name="_Toc6316"/>
      <w:r>
        <w:rPr>
          <w:rFonts w:hint="eastAsia" w:ascii="宋体" w:hAnsi="宋体" w:eastAsia="宋体" w:cs="宋体"/>
          <w:b/>
          <w:bCs/>
          <w:sz w:val="24"/>
          <w:szCs w:val="24"/>
          <w:lang w:eastAsia="zh-CN"/>
        </w:rPr>
        <w:t>㈧</w:t>
      </w:r>
      <w:r>
        <w:rPr>
          <w:rFonts w:hint="eastAsia" w:ascii="宋体" w:hAnsi="宋体" w:eastAsia="宋体" w:cs="宋体"/>
          <w:b/>
          <w:bCs/>
          <w:sz w:val="24"/>
          <w:szCs w:val="24"/>
        </w:rPr>
        <w:t>、询问和质疑</w:t>
      </w:r>
      <w:bookmarkEnd w:id="182"/>
      <w:bookmarkEnd w:id="183"/>
      <w:bookmarkEnd w:id="184"/>
      <w:bookmarkEnd w:id="185"/>
      <w:bookmarkEnd w:id="186"/>
      <w:bookmarkEnd w:id="187"/>
      <w:bookmarkEnd w:id="188"/>
      <w:bookmarkEnd w:id="189"/>
      <w:bookmarkEnd w:id="190"/>
      <w:bookmarkEnd w:id="191"/>
      <w:bookmarkEnd w:id="192"/>
    </w:p>
    <w:p w14:paraId="15178D62">
      <w:pPr>
        <w:pageBreakBefore w:val="0"/>
        <w:widowControl/>
        <w:kinsoku/>
        <w:wordWrap/>
        <w:overflowPunct/>
        <w:topLinePunct w:val="0"/>
        <w:autoSpaceDE/>
        <w:autoSpaceDN/>
        <w:bidi w:val="0"/>
        <w:spacing w:line="360" w:lineRule="auto"/>
        <w:jc w:val="left"/>
        <w:rPr>
          <w:rFonts w:hint="eastAsia" w:ascii="宋体" w:hAnsi="宋体" w:eastAsia="宋体" w:cs="宋体"/>
          <w:kern w:val="0"/>
          <w:sz w:val="24"/>
          <w:szCs w:val="24"/>
          <w:highlight w:val="none"/>
        </w:rPr>
      </w:pPr>
      <w:r>
        <w:rPr>
          <w:rFonts w:hint="eastAsia" w:ascii="宋体" w:hAnsi="宋体" w:cs="宋体"/>
          <w:b/>
          <w:spacing w:val="10"/>
          <w:kern w:val="0"/>
          <w:sz w:val="24"/>
          <w:szCs w:val="24"/>
          <w:highlight w:val="none"/>
          <w:lang w:val="en-US" w:eastAsia="zh-CN"/>
        </w:rPr>
        <w:t>29.</w:t>
      </w:r>
      <w:r>
        <w:rPr>
          <w:rFonts w:hint="eastAsia" w:ascii="宋体" w:hAnsi="宋体" w:eastAsia="宋体" w:cs="宋体"/>
          <w:b/>
          <w:spacing w:val="10"/>
          <w:kern w:val="0"/>
          <w:sz w:val="24"/>
          <w:szCs w:val="24"/>
          <w:highlight w:val="none"/>
        </w:rPr>
        <w:t>供应商有权就磋商事宜提出询问和质疑</w:t>
      </w:r>
    </w:p>
    <w:p w14:paraId="6FB2D93F">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 xml:space="preserve">.1 </w:t>
      </w:r>
      <w:r>
        <w:rPr>
          <w:rFonts w:hint="eastAsia" w:ascii="宋体" w:hAnsi="宋体" w:cs="宋体"/>
          <w:color w:val="000000"/>
          <w:kern w:val="0"/>
          <w:sz w:val="24"/>
          <w:lang w:val="en-US" w:eastAsia="zh-CN"/>
        </w:rPr>
        <w:t>采购</w:t>
      </w:r>
      <w:r>
        <w:rPr>
          <w:rFonts w:hint="eastAsia" w:ascii="宋体" w:hAnsi="宋体" w:cs="宋体"/>
          <w:color w:val="000000"/>
          <w:kern w:val="0"/>
          <w:sz w:val="24"/>
        </w:rPr>
        <w:t>程序受相关法律法规的约束，并受到严格的内部监督，以确保授予合同过程的公平公正。</w:t>
      </w:r>
    </w:p>
    <w:p w14:paraId="474FA131">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 xml:space="preserve">.2 </w:t>
      </w:r>
      <w:r>
        <w:rPr>
          <w:rFonts w:hint="eastAsia" w:ascii="宋体" w:hAnsi="宋体" w:cs="宋体"/>
          <w:color w:val="000000"/>
          <w:kern w:val="0"/>
          <w:sz w:val="24"/>
          <w:lang w:eastAsia="zh-CN"/>
        </w:rPr>
        <w:t>供应商</w:t>
      </w:r>
      <w:r>
        <w:rPr>
          <w:rFonts w:hint="eastAsia" w:ascii="宋体" w:hAnsi="宋体" w:cs="宋体"/>
          <w:color w:val="000000"/>
          <w:kern w:val="0"/>
          <w:sz w:val="24"/>
        </w:rPr>
        <w:t>对</w:t>
      </w:r>
      <w:r>
        <w:rPr>
          <w:rFonts w:hint="eastAsia" w:ascii="宋体" w:hAnsi="宋体" w:cs="宋体"/>
          <w:color w:val="000000"/>
          <w:kern w:val="0"/>
          <w:sz w:val="24"/>
          <w:lang w:eastAsia="zh-CN"/>
        </w:rPr>
        <w:t>采购文件</w:t>
      </w:r>
      <w:r>
        <w:rPr>
          <w:rFonts w:hint="eastAsia" w:ascii="宋体" w:hAnsi="宋体" w:cs="宋体"/>
          <w:color w:val="000000"/>
          <w:kern w:val="0"/>
          <w:sz w:val="24"/>
        </w:rPr>
        <w:t>条款或商务、技术参数有异议的，应当在开标前通过澄清或修改程序提出。</w:t>
      </w:r>
    </w:p>
    <w:p w14:paraId="3E1B40FC">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 xml:space="preserve">.3 </w:t>
      </w:r>
      <w:r>
        <w:rPr>
          <w:rFonts w:hint="eastAsia" w:ascii="宋体" w:hAnsi="宋体" w:cs="宋体"/>
          <w:kern w:val="0"/>
          <w:sz w:val="24"/>
          <w:lang w:eastAsia="zh-CN"/>
        </w:rPr>
        <w:t>供应商</w:t>
      </w:r>
      <w:r>
        <w:rPr>
          <w:rFonts w:hint="eastAsia" w:ascii="宋体" w:hAnsi="宋体" w:cs="宋体"/>
          <w:kern w:val="0"/>
          <w:sz w:val="24"/>
        </w:rPr>
        <w:t>对采购事项有疑问的，可以向</w:t>
      </w:r>
      <w:r>
        <w:rPr>
          <w:rFonts w:hint="eastAsia" w:ascii="宋体" w:hAnsi="宋体" w:cs="宋体"/>
          <w:kern w:val="0"/>
          <w:sz w:val="24"/>
          <w:lang w:eastAsia="zh-CN"/>
        </w:rPr>
        <w:t>采购人</w:t>
      </w:r>
      <w:r>
        <w:rPr>
          <w:rFonts w:hint="eastAsia" w:ascii="宋体" w:hAnsi="宋体" w:cs="宋体"/>
          <w:kern w:val="0"/>
          <w:sz w:val="24"/>
        </w:rPr>
        <w:t>或采购代理机构提出询问。</w:t>
      </w:r>
    </w:p>
    <w:p w14:paraId="2259E0EE">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 xml:space="preserve">.4 </w:t>
      </w:r>
      <w:r>
        <w:rPr>
          <w:rFonts w:hint="eastAsia" w:ascii="宋体" w:hAnsi="宋体" w:cs="宋体"/>
          <w:color w:val="000000"/>
          <w:kern w:val="0"/>
          <w:sz w:val="24"/>
          <w:lang w:eastAsia="zh-CN"/>
        </w:rPr>
        <w:t>供应商</w:t>
      </w:r>
      <w:r>
        <w:rPr>
          <w:rFonts w:hint="eastAsia" w:ascii="宋体" w:hAnsi="宋体" w:cs="宋体"/>
          <w:color w:val="000000"/>
          <w:kern w:val="0"/>
          <w:sz w:val="24"/>
        </w:rPr>
        <w:t>认为</w:t>
      </w:r>
      <w:r>
        <w:rPr>
          <w:rFonts w:hint="eastAsia" w:ascii="宋体" w:hAnsi="宋体" w:cs="宋体"/>
          <w:color w:val="000000"/>
          <w:kern w:val="0"/>
          <w:sz w:val="24"/>
          <w:lang w:eastAsia="zh-CN"/>
        </w:rPr>
        <w:t>采购文件</w:t>
      </w:r>
      <w:r>
        <w:rPr>
          <w:rFonts w:hint="eastAsia" w:ascii="宋体" w:hAnsi="宋体" w:cs="宋体"/>
          <w:color w:val="000000"/>
          <w:kern w:val="0"/>
          <w:sz w:val="24"/>
        </w:rPr>
        <w:t>、采购过程、中标或者成交结果使自己的权益受到损害的，可以在知道或者应知其权益受到损害之日起7个工作日内，以书面形式向</w:t>
      </w:r>
      <w:r>
        <w:rPr>
          <w:rFonts w:hint="eastAsia" w:ascii="宋体" w:hAnsi="宋体" w:cs="宋体"/>
          <w:color w:val="000000"/>
          <w:kern w:val="0"/>
          <w:sz w:val="24"/>
          <w:lang w:eastAsia="zh-CN"/>
        </w:rPr>
        <w:t>采购人</w:t>
      </w:r>
      <w:r>
        <w:rPr>
          <w:rFonts w:hint="eastAsia" w:ascii="宋体" w:hAnsi="宋体" w:cs="宋体"/>
          <w:color w:val="000000"/>
          <w:kern w:val="0"/>
          <w:sz w:val="24"/>
          <w:lang w:val="en-US" w:eastAsia="zh-CN"/>
        </w:rPr>
        <w:t>或</w:t>
      </w:r>
      <w:r>
        <w:rPr>
          <w:rFonts w:hint="eastAsia" w:ascii="宋体" w:hAnsi="宋体" w:cs="宋体"/>
          <w:color w:val="000000"/>
          <w:kern w:val="0"/>
          <w:sz w:val="24"/>
        </w:rPr>
        <w:t>采购代理机构提出质疑。</w:t>
      </w:r>
    </w:p>
    <w:p w14:paraId="551B8944">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.5 潜在</w:t>
      </w:r>
      <w:r>
        <w:rPr>
          <w:rFonts w:hint="eastAsia" w:ascii="宋体" w:hAnsi="宋体" w:cs="宋体"/>
          <w:color w:val="000000"/>
          <w:kern w:val="0"/>
          <w:sz w:val="24"/>
          <w:lang w:eastAsia="zh-CN"/>
        </w:rPr>
        <w:t>供应商</w:t>
      </w:r>
      <w:r>
        <w:rPr>
          <w:rFonts w:hint="eastAsia" w:ascii="宋体" w:hAnsi="宋体" w:cs="宋体"/>
          <w:color w:val="000000"/>
          <w:kern w:val="0"/>
          <w:sz w:val="24"/>
        </w:rPr>
        <w:t>已依法获取其可质疑的</w:t>
      </w:r>
      <w:r>
        <w:rPr>
          <w:rFonts w:hint="eastAsia" w:ascii="宋体" w:hAnsi="宋体" w:cs="宋体"/>
          <w:color w:val="000000"/>
          <w:kern w:val="0"/>
          <w:sz w:val="24"/>
          <w:lang w:eastAsia="zh-CN"/>
        </w:rPr>
        <w:t>采购文件</w:t>
      </w:r>
      <w:r>
        <w:rPr>
          <w:rFonts w:hint="eastAsia" w:ascii="宋体" w:hAnsi="宋体" w:cs="宋体"/>
          <w:color w:val="000000"/>
          <w:kern w:val="0"/>
          <w:sz w:val="24"/>
        </w:rPr>
        <w:t>的，可以对</w:t>
      </w:r>
      <w:r>
        <w:rPr>
          <w:rFonts w:hint="eastAsia" w:ascii="宋体" w:hAnsi="宋体" w:cs="宋体"/>
          <w:color w:val="000000"/>
          <w:kern w:val="0"/>
          <w:sz w:val="24"/>
          <w:lang w:eastAsia="zh-CN"/>
        </w:rPr>
        <w:t>采购文件</w:t>
      </w:r>
      <w:r>
        <w:rPr>
          <w:rFonts w:hint="eastAsia" w:ascii="宋体" w:hAnsi="宋体" w:cs="宋体"/>
          <w:color w:val="000000"/>
          <w:kern w:val="0"/>
          <w:sz w:val="24"/>
        </w:rPr>
        <w:t>提出质疑。对</w:t>
      </w:r>
      <w:r>
        <w:rPr>
          <w:rFonts w:hint="eastAsia" w:ascii="宋体" w:hAnsi="宋体" w:cs="宋体"/>
          <w:color w:val="000000"/>
          <w:kern w:val="0"/>
          <w:sz w:val="24"/>
          <w:lang w:eastAsia="zh-CN"/>
        </w:rPr>
        <w:t>采购文件</w:t>
      </w:r>
      <w:r>
        <w:rPr>
          <w:rFonts w:hint="eastAsia" w:ascii="宋体" w:hAnsi="宋体" w:cs="宋体"/>
          <w:color w:val="000000"/>
          <w:kern w:val="0"/>
          <w:sz w:val="24"/>
        </w:rPr>
        <w:t>提出质疑的，在获取</w:t>
      </w:r>
      <w:r>
        <w:rPr>
          <w:rFonts w:hint="eastAsia" w:ascii="宋体" w:hAnsi="宋体" w:cs="宋体"/>
          <w:color w:val="000000"/>
          <w:kern w:val="0"/>
          <w:sz w:val="24"/>
          <w:lang w:eastAsia="zh-CN"/>
        </w:rPr>
        <w:t>采购文件</w:t>
      </w:r>
      <w:r>
        <w:rPr>
          <w:rFonts w:hint="eastAsia" w:ascii="宋体" w:hAnsi="宋体" w:cs="宋体"/>
          <w:color w:val="000000"/>
          <w:kern w:val="0"/>
          <w:sz w:val="24"/>
        </w:rPr>
        <w:t>或者</w:t>
      </w:r>
      <w:r>
        <w:rPr>
          <w:rFonts w:hint="eastAsia" w:ascii="宋体" w:hAnsi="宋体" w:cs="宋体"/>
          <w:color w:val="000000"/>
          <w:kern w:val="0"/>
          <w:sz w:val="24"/>
          <w:lang w:eastAsia="zh-CN"/>
        </w:rPr>
        <w:t>采购文件</w:t>
      </w:r>
      <w:r>
        <w:rPr>
          <w:rFonts w:hint="eastAsia" w:ascii="宋体" w:hAnsi="宋体" w:cs="宋体"/>
          <w:color w:val="000000"/>
          <w:kern w:val="0"/>
          <w:sz w:val="24"/>
        </w:rPr>
        <w:t>公告期限届满之日起7个工作日内提出。</w:t>
      </w:r>
    </w:p>
    <w:p w14:paraId="1A42824A">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.6质疑应当以书面形式向代理机构提出，</w:t>
      </w:r>
      <w:r>
        <w:rPr>
          <w:rFonts w:hint="eastAsia" w:ascii="宋体" w:hAnsi="宋体" w:cs="宋体"/>
          <w:color w:val="000000"/>
          <w:kern w:val="0"/>
          <w:sz w:val="24"/>
          <w:lang w:eastAsia="zh-CN"/>
        </w:rPr>
        <w:t>供应商</w:t>
      </w:r>
      <w:r>
        <w:rPr>
          <w:rFonts w:hint="eastAsia" w:ascii="宋体" w:hAnsi="宋体" w:cs="宋体"/>
          <w:color w:val="000000"/>
          <w:kern w:val="0"/>
          <w:sz w:val="24"/>
        </w:rPr>
        <w:t>为自然人的，应当由本人签字；</w:t>
      </w:r>
      <w:r>
        <w:rPr>
          <w:rFonts w:hint="eastAsia" w:ascii="宋体" w:hAnsi="宋体" w:cs="宋体"/>
          <w:color w:val="000000"/>
          <w:kern w:val="0"/>
          <w:sz w:val="24"/>
          <w:lang w:eastAsia="zh-CN"/>
        </w:rPr>
        <w:t>供应商</w:t>
      </w:r>
      <w:r>
        <w:rPr>
          <w:rFonts w:hint="eastAsia" w:ascii="宋体" w:hAnsi="宋体" w:cs="宋体"/>
          <w:color w:val="000000"/>
          <w:kern w:val="0"/>
          <w:sz w:val="24"/>
        </w:rPr>
        <w:t>为法人或者其他组织的，应当由</w:t>
      </w:r>
      <w:r>
        <w:rPr>
          <w:rFonts w:hint="eastAsia" w:ascii="宋体" w:hAnsi="宋体" w:cs="宋体"/>
          <w:color w:val="000000"/>
          <w:kern w:val="0"/>
          <w:sz w:val="24"/>
          <w:lang w:eastAsia="zh-CN"/>
        </w:rPr>
        <w:t>法定代表人</w:t>
      </w:r>
      <w:r>
        <w:rPr>
          <w:rFonts w:hint="eastAsia" w:ascii="宋体" w:hAnsi="宋体" w:cs="宋体"/>
          <w:color w:val="000000"/>
          <w:kern w:val="0"/>
          <w:sz w:val="24"/>
        </w:rPr>
        <w:t>、主要负责人或者其授权代表签字并加盖公章。质疑函应当包括以下主要内容：</w:t>
      </w:r>
    </w:p>
    <w:p w14:paraId="50DEEB64">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⑴</w:t>
      </w:r>
      <w:r>
        <w:rPr>
          <w:rFonts w:hint="eastAsia" w:ascii="宋体" w:hAnsi="宋体" w:cs="宋体"/>
          <w:color w:val="000000"/>
          <w:kern w:val="0"/>
          <w:sz w:val="24"/>
          <w:lang w:eastAsia="zh-CN"/>
        </w:rPr>
        <w:t>供应商</w:t>
      </w:r>
      <w:r>
        <w:rPr>
          <w:rFonts w:hint="eastAsia" w:ascii="宋体" w:hAnsi="宋体" w:cs="宋体"/>
          <w:color w:val="000000"/>
          <w:kern w:val="0"/>
          <w:sz w:val="24"/>
        </w:rPr>
        <w:t>的姓名或者名称、地址、邮编、联系人及联系电话；</w:t>
      </w:r>
    </w:p>
    <w:p w14:paraId="5D6BB570">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⑵质疑项目名称、编号、包号（若分包）；</w:t>
      </w:r>
    </w:p>
    <w:p w14:paraId="281B1173">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⑶具体、明确的质疑事项和与质疑事项相关的请求；</w:t>
      </w:r>
    </w:p>
    <w:p w14:paraId="120C51B9">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⑷事实依据；</w:t>
      </w:r>
    </w:p>
    <w:p w14:paraId="1CC0E583">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⑸必要的法律依据；</w:t>
      </w:r>
    </w:p>
    <w:p w14:paraId="77E8AC30">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⑹提出质疑的日期。</w:t>
      </w:r>
    </w:p>
    <w:p w14:paraId="53BBA58C">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.7 质疑材料应为简体中文，一式二份。</w:t>
      </w:r>
      <w:r>
        <w:rPr>
          <w:rFonts w:hint="eastAsia" w:ascii="宋体" w:hAnsi="宋体" w:cs="宋体"/>
          <w:kern w:val="0"/>
          <w:sz w:val="24"/>
        </w:rPr>
        <w:t>质疑按照“谁主张、谁举证”的原则，应当附相关证明材料</w:t>
      </w:r>
      <w:r>
        <w:rPr>
          <w:rFonts w:hint="eastAsia" w:ascii="宋体" w:hAnsi="宋体" w:cs="宋体"/>
          <w:color w:val="000000"/>
          <w:kern w:val="0"/>
          <w:sz w:val="24"/>
        </w:rPr>
        <w:t>。</w:t>
      </w:r>
    </w:p>
    <w:p w14:paraId="401666B2">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.8</w:t>
      </w:r>
      <w:r>
        <w:rPr>
          <w:rFonts w:hint="eastAsia" w:ascii="宋体" w:hAnsi="宋体" w:cs="宋体"/>
          <w:kern w:val="0"/>
          <w:sz w:val="24"/>
        </w:rPr>
        <w:t>有下列情形之一的，属于无效质疑，</w:t>
      </w:r>
      <w:r>
        <w:rPr>
          <w:rFonts w:hint="eastAsia" w:ascii="宋体" w:hAnsi="宋体" w:cs="宋体"/>
          <w:kern w:val="0"/>
          <w:sz w:val="24"/>
          <w:lang w:eastAsia="zh-CN"/>
        </w:rPr>
        <w:t>采购人</w:t>
      </w:r>
      <w:r>
        <w:rPr>
          <w:rFonts w:hint="eastAsia" w:ascii="宋体" w:hAnsi="宋体" w:cs="宋体"/>
          <w:kern w:val="0"/>
          <w:sz w:val="24"/>
        </w:rPr>
        <w:t>或采购代理机构可不予受理：</w:t>
      </w:r>
    </w:p>
    <w:p w14:paraId="5F994E1F">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⑴未在有效期限内提出质疑的；</w:t>
      </w:r>
    </w:p>
    <w:p w14:paraId="6851A9FC">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⑵质疑未以书面形式提出的；</w:t>
      </w:r>
    </w:p>
    <w:p w14:paraId="61088AA9">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⑶所提交材料未明示属于质疑材料的；</w:t>
      </w:r>
    </w:p>
    <w:p w14:paraId="7F9ED6ED">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⑷质疑书没有</w:t>
      </w:r>
      <w:r>
        <w:rPr>
          <w:rFonts w:hint="eastAsia" w:ascii="宋体" w:hAnsi="宋体" w:cs="宋体"/>
          <w:color w:val="000000"/>
          <w:kern w:val="0"/>
          <w:sz w:val="24"/>
          <w:lang w:eastAsia="zh-CN"/>
        </w:rPr>
        <w:t>法定代表人（单位负责人）</w:t>
      </w:r>
      <w:r>
        <w:rPr>
          <w:rFonts w:hint="eastAsia" w:ascii="宋体" w:hAnsi="宋体" w:cs="宋体"/>
          <w:color w:val="000000"/>
          <w:kern w:val="0"/>
          <w:sz w:val="24"/>
        </w:rPr>
        <w:t>签章并加盖单位公章的；质疑书由参加采购项目的授权代表签署本人姓名或印盖本人姓名章，但没有</w:t>
      </w:r>
      <w:r>
        <w:rPr>
          <w:rFonts w:hint="eastAsia" w:ascii="宋体" w:hAnsi="宋体" w:cs="宋体"/>
          <w:color w:val="000000"/>
          <w:kern w:val="0"/>
          <w:sz w:val="24"/>
          <w:lang w:eastAsia="zh-CN"/>
        </w:rPr>
        <w:t>法定代表人（单位负责人）</w:t>
      </w:r>
      <w:r>
        <w:rPr>
          <w:rFonts w:hint="eastAsia" w:ascii="宋体" w:hAnsi="宋体" w:cs="宋体"/>
          <w:color w:val="000000"/>
          <w:kern w:val="0"/>
          <w:sz w:val="24"/>
        </w:rPr>
        <w:t>特别授权的；</w:t>
      </w:r>
    </w:p>
    <w:p w14:paraId="276DE49B">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⑸质疑书未提供有效联系人或联系方式的；</w:t>
      </w:r>
    </w:p>
    <w:p w14:paraId="31BBCEE3">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⑹质疑事项已经进入投诉或者行政复议或者诉讼程序的；</w:t>
      </w:r>
    </w:p>
    <w:p w14:paraId="32C57822">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⑺质疑书未附相关证明材料，被视为无有效证据支持的；</w:t>
      </w:r>
    </w:p>
    <w:p w14:paraId="577DBDE1">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⑻其它不符合受理条件的情形。</w:t>
      </w:r>
    </w:p>
    <w:p w14:paraId="3B1E2727">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.9</w:t>
      </w:r>
      <w:r>
        <w:rPr>
          <w:rFonts w:hint="eastAsia" w:ascii="宋体" w:hAnsi="宋体" w:cs="宋体"/>
          <w:color w:val="000000"/>
          <w:kern w:val="0"/>
          <w:sz w:val="24"/>
          <w:lang w:eastAsia="zh-CN"/>
        </w:rPr>
        <w:t>采购人</w:t>
      </w:r>
      <w:r>
        <w:rPr>
          <w:rFonts w:hint="eastAsia" w:ascii="宋体" w:hAnsi="宋体" w:cs="宋体"/>
          <w:color w:val="000000"/>
          <w:kern w:val="0"/>
          <w:sz w:val="24"/>
          <w:lang w:val="en-US" w:eastAsia="zh-CN"/>
        </w:rPr>
        <w:t>或</w:t>
      </w:r>
      <w:r>
        <w:rPr>
          <w:rFonts w:hint="eastAsia" w:ascii="宋体" w:hAnsi="宋体" w:cs="宋体"/>
          <w:color w:val="000000"/>
          <w:kern w:val="0"/>
          <w:sz w:val="24"/>
        </w:rPr>
        <w:t>采购代理机构不得拒收质疑</w:t>
      </w:r>
      <w:r>
        <w:rPr>
          <w:rFonts w:hint="eastAsia" w:ascii="宋体" w:hAnsi="宋体" w:cs="宋体"/>
          <w:color w:val="000000"/>
          <w:kern w:val="0"/>
          <w:sz w:val="24"/>
          <w:lang w:eastAsia="zh-CN"/>
        </w:rPr>
        <w:t>供应商</w:t>
      </w:r>
      <w:r>
        <w:rPr>
          <w:rFonts w:hint="eastAsia" w:ascii="宋体" w:hAnsi="宋体" w:cs="宋体"/>
          <w:color w:val="000000"/>
          <w:kern w:val="0"/>
          <w:sz w:val="24"/>
        </w:rPr>
        <w:t>在法定质疑期内发出的质疑函。并在收到质疑函后7个工作日内做出答复，并以书面形式通知质疑</w:t>
      </w:r>
      <w:r>
        <w:rPr>
          <w:rFonts w:hint="eastAsia" w:ascii="宋体" w:hAnsi="宋体" w:cs="宋体"/>
          <w:color w:val="000000"/>
          <w:kern w:val="0"/>
          <w:sz w:val="24"/>
          <w:lang w:eastAsia="zh-CN"/>
        </w:rPr>
        <w:t>供应商</w:t>
      </w:r>
      <w:r>
        <w:rPr>
          <w:rFonts w:hint="eastAsia" w:ascii="宋体" w:hAnsi="宋体" w:cs="宋体"/>
          <w:color w:val="000000"/>
          <w:kern w:val="0"/>
          <w:sz w:val="24"/>
        </w:rPr>
        <w:t>和其他有关</w:t>
      </w:r>
      <w:r>
        <w:rPr>
          <w:rFonts w:hint="eastAsia" w:ascii="宋体" w:hAnsi="宋体" w:cs="宋体"/>
          <w:color w:val="000000"/>
          <w:kern w:val="0"/>
          <w:sz w:val="24"/>
          <w:lang w:eastAsia="zh-CN"/>
        </w:rPr>
        <w:t>供应商</w:t>
      </w:r>
      <w:r>
        <w:rPr>
          <w:rFonts w:hint="eastAsia" w:ascii="宋体" w:hAnsi="宋体" w:cs="宋体"/>
          <w:color w:val="000000"/>
          <w:kern w:val="0"/>
          <w:sz w:val="24"/>
        </w:rPr>
        <w:t>。</w:t>
      </w:r>
    </w:p>
    <w:p w14:paraId="08AD00BA">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.10</w:t>
      </w:r>
      <w:r>
        <w:rPr>
          <w:rFonts w:hint="eastAsia" w:ascii="宋体" w:hAnsi="宋体" w:cs="宋体"/>
          <w:color w:val="000000"/>
          <w:kern w:val="0"/>
          <w:sz w:val="24"/>
          <w:lang w:eastAsia="zh-CN"/>
        </w:rPr>
        <w:t>供应商</w:t>
      </w:r>
      <w:r>
        <w:rPr>
          <w:rFonts w:hint="eastAsia" w:ascii="宋体" w:hAnsi="宋体" w:cs="宋体"/>
          <w:color w:val="000000"/>
          <w:kern w:val="0"/>
          <w:sz w:val="24"/>
        </w:rPr>
        <w:t>对评审过程、中标结果提出质疑的，</w:t>
      </w:r>
      <w:r>
        <w:rPr>
          <w:rFonts w:hint="eastAsia" w:ascii="宋体" w:hAnsi="宋体" w:cs="宋体"/>
          <w:color w:val="000000"/>
          <w:kern w:val="0"/>
          <w:sz w:val="24"/>
          <w:lang w:eastAsia="zh-CN"/>
        </w:rPr>
        <w:t>采购人</w:t>
      </w:r>
      <w:r>
        <w:rPr>
          <w:rFonts w:hint="eastAsia" w:ascii="宋体" w:hAnsi="宋体" w:cs="宋体"/>
          <w:color w:val="000000"/>
          <w:kern w:val="0"/>
          <w:sz w:val="24"/>
        </w:rPr>
        <w:t>或采购代理机构可以组织原</w:t>
      </w:r>
      <w:r>
        <w:rPr>
          <w:rFonts w:hint="eastAsia" w:ascii="宋体" w:hAnsi="宋体" w:cs="宋体"/>
          <w:color w:val="000000"/>
          <w:kern w:val="0"/>
          <w:sz w:val="24"/>
          <w:lang w:eastAsia="zh-CN"/>
        </w:rPr>
        <w:t>磋商小组</w:t>
      </w:r>
      <w:r>
        <w:rPr>
          <w:rFonts w:hint="eastAsia" w:ascii="宋体" w:hAnsi="宋体" w:cs="宋体"/>
          <w:color w:val="000000"/>
          <w:kern w:val="0"/>
          <w:sz w:val="24"/>
        </w:rPr>
        <w:t>协助答复质疑。</w:t>
      </w:r>
    </w:p>
    <w:p w14:paraId="37AD1F3F">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.11质疑答复应当包含以下内容：</w:t>
      </w:r>
    </w:p>
    <w:p w14:paraId="6BCF1DD3">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质疑</w:t>
      </w:r>
      <w:r>
        <w:rPr>
          <w:rFonts w:hint="eastAsia" w:ascii="宋体" w:hAnsi="宋体" w:cs="宋体"/>
          <w:color w:val="000000"/>
          <w:kern w:val="0"/>
          <w:sz w:val="24"/>
          <w:lang w:eastAsia="zh-CN"/>
        </w:rPr>
        <w:t>供应商</w:t>
      </w:r>
      <w:r>
        <w:rPr>
          <w:rFonts w:hint="eastAsia" w:ascii="宋体" w:hAnsi="宋体" w:cs="宋体"/>
          <w:color w:val="000000"/>
          <w:kern w:val="0"/>
          <w:sz w:val="24"/>
        </w:rPr>
        <w:t>的姓名或者名称；收到质疑函的日期、质疑项目名称及编号；质疑事项、质疑答复的具体内容、事实依据和法律依据；告知质疑</w:t>
      </w:r>
      <w:r>
        <w:rPr>
          <w:rFonts w:hint="eastAsia" w:ascii="宋体" w:hAnsi="宋体" w:cs="宋体"/>
          <w:color w:val="000000"/>
          <w:kern w:val="0"/>
          <w:sz w:val="24"/>
          <w:lang w:eastAsia="zh-CN"/>
        </w:rPr>
        <w:t>供应商</w:t>
      </w:r>
      <w:r>
        <w:rPr>
          <w:rFonts w:hint="eastAsia" w:ascii="宋体" w:hAnsi="宋体" w:cs="宋体"/>
          <w:color w:val="000000"/>
          <w:kern w:val="0"/>
          <w:sz w:val="24"/>
        </w:rPr>
        <w:t>依法投诉的权利；质疑答复人名称；答复质疑的日期。质疑答复的内容不得涉及商业秘密。</w:t>
      </w:r>
    </w:p>
    <w:p w14:paraId="38A18B6E">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29</w:t>
      </w:r>
      <w:r>
        <w:rPr>
          <w:rFonts w:hint="eastAsia" w:ascii="宋体" w:hAnsi="宋体" w:cs="宋体"/>
          <w:color w:val="000000"/>
          <w:kern w:val="0"/>
          <w:sz w:val="24"/>
        </w:rPr>
        <w:t>.12质疑</w:t>
      </w:r>
      <w:r>
        <w:rPr>
          <w:rFonts w:hint="eastAsia" w:ascii="宋体" w:hAnsi="宋体" w:cs="宋体"/>
          <w:color w:val="000000"/>
          <w:kern w:val="0"/>
          <w:sz w:val="24"/>
          <w:lang w:eastAsia="zh-CN"/>
        </w:rPr>
        <w:t>供应商</w:t>
      </w:r>
      <w:r>
        <w:rPr>
          <w:rFonts w:hint="eastAsia" w:ascii="宋体" w:hAnsi="宋体" w:cs="宋体"/>
          <w:color w:val="000000"/>
          <w:kern w:val="0"/>
          <w:sz w:val="24"/>
        </w:rPr>
        <w:t>对</w:t>
      </w:r>
      <w:r>
        <w:rPr>
          <w:rFonts w:hint="eastAsia" w:ascii="宋体" w:hAnsi="宋体" w:cs="宋体"/>
          <w:color w:val="000000"/>
          <w:kern w:val="0"/>
          <w:sz w:val="24"/>
          <w:lang w:eastAsia="zh-CN"/>
        </w:rPr>
        <w:t>采购人</w:t>
      </w:r>
      <w:r>
        <w:rPr>
          <w:rFonts w:hint="eastAsia" w:ascii="宋体" w:hAnsi="宋体" w:cs="宋体"/>
          <w:color w:val="000000"/>
          <w:kern w:val="0"/>
          <w:sz w:val="24"/>
          <w:lang w:val="en-US" w:eastAsia="zh-CN"/>
        </w:rPr>
        <w:t>或</w:t>
      </w:r>
      <w:r>
        <w:rPr>
          <w:rFonts w:hint="eastAsia" w:ascii="宋体" w:hAnsi="宋体" w:cs="宋体"/>
          <w:color w:val="000000"/>
          <w:kern w:val="0"/>
          <w:sz w:val="24"/>
        </w:rPr>
        <w:t>代理机构的答复不满意，或者</w:t>
      </w:r>
      <w:r>
        <w:rPr>
          <w:rFonts w:hint="eastAsia" w:ascii="宋体" w:hAnsi="宋体" w:cs="宋体"/>
          <w:color w:val="000000"/>
          <w:kern w:val="0"/>
          <w:sz w:val="24"/>
          <w:lang w:eastAsia="zh-CN"/>
        </w:rPr>
        <w:t>采购人</w:t>
      </w:r>
      <w:r>
        <w:rPr>
          <w:rFonts w:hint="eastAsia" w:ascii="宋体" w:hAnsi="宋体" w:cs="宋体"/>
          <w:color w:val="000000"/>
          <w:kern w:val="0"/>
          <w:sz w:val="24"/>
        </w:rPr>
        <w:t>或采购代理机构未在规定的时间内做出答复的，可以在答复期满后15个工作日内向有关部门投诉。</w:t>
      </w:r>
    </w:p>
    <w:p w14:paraId="4DF97A76">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4"/>
          <w:szCs w:val="24"/>
          <w:lang w:eastAsia="zh-CN"/>
        </w:rPr>
      </w:pPr>
      <w:bookmarkStart w:id="193" w:name="_Toc13956"/>
      <w:bookmarkStart w:id="194" w:name="_Toc17319"/>
      <w:bookmarkStart w:id="195" w:name="_Toc1144"/>
      <w:bookmarkStart w:id="196" w:name="_Toc420"/>
      <w:bookmarkStart w:id="197" w:name="_Toc4335"/>
      <w:bookmarkStart w:id="198" w:name="_Toc20698"/>
      <w:bookmarkStart w:id="199" w:name="_Toc6601"/>
      <w:bookmarkStart w:id="200" w:name="_Toc19820"/>
      <w:bookmarkStart w:id="201" w:name="_Toc14424"/>
      <w:bookmarkStart w:id="202" w:name="_Toc11895"/>
      <w:bookmarkStart w:id="203" w:name="_Toc28930"/>
      <w:r>
        <w:rPr>
          <w:rFonts w:hint="eastAsia" w:ascii="宋体" w:hAnsi="宋体" w:eastAsia="宋体" w:cs="宋体"/>
          <w:b/>
          <w:bCs/>
          <w:sz w:val="24"/>
          <w:szCs w:val="24"/>
          <w:lang w:val="en-US" w:eastAsia="zh-CN"/>
        </w:rPr>
        <w:t>㈨</w:t>
      </w:r>
      <w:r>
        <w:rPr>
          <w:rFonts w:hint="eastAsia" w:ascii="宋体" w:hAnsi="宋体" w:eastAsia="宋体" w:cs="宋体"/>
          <w:b/>
          <w:bCs/>
          <w:sz w:val="24"/>
          <w:szCs w:val="24"/>
        </w:rPr>
        <w:t>、</w:t>
      </w:r>
      <w:bookmarkEnd w:id="193"/>
      <w:bookmarkEnd w:id="194"/>
      <w:r>
        <w:rPr>
          <w:rFonts w:hint="eastAsia" w:ascii="宋体" w:hAnsi="宋体" w:eastAsia="宋体" w:cs="宋体"/>
          <w:b/>
          <w:bCs/>
          <w:sz w:val="24"/>
          <w:szCs w:val="24"/>
          <w:lang w:val="en-US" w:eastAsia="zh-CN"/>
        </w:rPr>
        <w:t>其他</w:t>
      </w:r>
      <w:bookmarkEnd w:id="195"/>
      <w:bookmarkEnd w:id="196"/>
      <w:bookmarkEnd w:id="197"/>
      <w:bookmarkEnd w:id="198"/>
      <w:bookmarkEnd w:id="199"/>
      <w:bookmarkEnd w:id="200"/>
      <w:bookmarkEnd w:id="201"/>
      <w:bookmarkEnd w:id="202"/>
      <w:bookmarkEnd w:id="203"/>
    </w:p>
    <w:p w14:paraId="7C8CD9A6">
      <w:pPr>
        <w:snapToGrid w:val="0"/>
        <w:spacing w:line="360" w:lineRule="auto"/>
        <w:ind w:firstLine="482" w:firstLineChars="200"/>
        <w:jc w:val="left"/>
        <w:rPr>
          <w:rFonts w:hint="eastAsia" w:ascii="宋体" w:hAnsi="宋体" w:eastAsia="宋体" w:cs="宋体"/>
          <w:b/>
          <w:kern w:val="0"/>
          <w:sz w:val="24"/>
        </w:rPr>
      </w:pPr>
      <w:bookmarkStart w:id="204" w:name="_Toc175644061"/>
      <w:r>
        <w:rPr>
          <w:rFonts w:hint="eastAsia" w:ascii="宋体" w:hAnsi="宋体" w:eastAsia="宋体" w:cs="宋体"/>
          <w:b/>
          <w:kern w:val="0"/>
          <w:sz w:val="24"/>
          <w:lang w:val="en-US" w:eastAsia="zh-CN"/>
        </w:rPr>
        <w:t>30.</w:t>
      </w:r>
      <w:r>
        <w:rPr>
          <w:rFonts w:hint="eastAsia" w:ascii="宋体" w:hAnsi="宋体" w:eastAsia="宋体" w:cs="宋体"/>
          <w:b/>
          <w:kern w:val="0"/>
          <w:sz w:val="24"/>
        </w:rPr>
        <w:t>政府采购相关政策要求</w:t>
      </w:r>
    </w:p>
    <w:p w14:paraId="13327399">
      <w:pPr>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详见供应商须知前附表。</w:t>
      </w:r>
    </w:p>
    <w:p w14:paraId="4B72BFAF">
      <w:pPr>
        <w:snapToGrid w:val="0"/>
        <w:spacing w:line="360" w:lineRule="auto"/>
        <w:ind w:firstLine="482" w:firstLineChars="200"/>
        <w:jc w:val="left"/>
        <w:rPr>
          <w:rFonts w:hint="default" w:ascii="宋体" w:hAnsi="宋体" w:eastAsia="宋体" w:cs="宋体"/>
          <w:b/>
          <w:kern w:val="0"/>
          <w:sz w:val="24"/>
          <w:lang w:val="en-US" w:eastAsia="zh-CN"/>
        </w:rPr>
      </w:pPr>
      <w:r>
        <w:rPr>
          <w:rFonts w:hint="eastAsia" w:ascii="宋体" w:hAnsi="宋体" w:eastAsia="宋体" w:cs="宋体"/>
          <w:b/>
          <w:kern w:val="0"/>
          <w:sz w:val="24"/>
          <w:lang w:val="en-US" w:eastAsia="zh-CN"/>
        </w:rPr>
        <w:t>31</w:t>
      </w:r>
      <w:r>
        <w:rPr>
          <w:rFonts w:hint="eastAsia" w:ascii="宋体" w:hAnsi="宋体" w:eastAsia="宋体" w:cs="宋体"/>
          <w:b/>
          <w:kern w:val="0"/>
          <w:sz w:val="24"/>
        </w:rPr>
        <w:t>.需要补充的其他内容</w:t>
      </w:r>
    </w:p>
    <w:p w14:paraId="66E812CB">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en-US" w:eastAsia="zh-CN"/>
        </w:rPr>
        <w:t>详见供应商须知前附表。</w:t>
      </w:r>
    </w:p>
    <w:p w14:paraId="7703F06E">
      <w:pPr>
        <w:snapToGrid w:val="0"/>
        <w:spacing w:line="360" w:lineRule="auto"/>
        <w:ind w:firstLine="480" w:firstLineChars="200"/>
        <w:rPr>
          <w:rFonts w:hint="eastAsia" w:ascii="Times New Roman" w:hAnsi="Times New Roman" w:eastAsia="宋体" w:cs="Times New Roman"/>
          <w:highlight w:val="none"/>
        </w:rPr>
      </w:pPr>
      <w:r>
        <w:rPr>
          <w:rFonts w:hint="eastAsia" w:ascii="宋体" w:hAnsi="宋体" w:eastAsia="宋体" w:cs="宋体"/>
          <w:sz w:val="24"/>
        </w:rPr>
        <w:br w:type="page"/>
      </w:r>
    </w:p>
    <w:p w14:paraId="06BE6152">
      <w:pPr>
        <w:rPr>
          <w:rFonts w:hint="eastAsia" w:ascii="Times New Roman" w:hAnsi="Times New Roman" w:eastAsia="宋体" w:cs="Times New Roman"/>
          <w:highlight w:val="none"/>
        </w:rPr>
      </w:pPr>
    </w:p>
    <w:p w14:paraId="0A23D919">
      <w:pPr>
        <w:rPr>
          <w:rFonts w:hint="eastAsia" w:ascii="Times New Roman" w:hAnsi="Times New Roman" w:eastAsia="宋体" w:cs="Times New Roman"/>
          <w:highlight w:val="none"/>
        </w:rPr>
      </w:pPr>
    </w:p>
    <w:p w14:paraId="5026A773">
      <w:pPr>
        <w:rPr>
          <w:rFonts w:hint="eastAsia" w:ascii="Times New Roman" w:hAnsi="Times New Roman" w:eastAsia="宋体" w:cs="Times New Roman"/>
          <w:highlight w:val="none"/>
        </w:rPr>
      </w:pPr>
    </w:p>
    <w:p w14:paraId="699D009A">
      <w:pPr>
        <w:rPr>
          <w:rFonts w:hint="eastAsia" w:ascii="Times New Roman" w:hAnsi="Times New Roman" w:eastAsia="宋体" w:cs="Times New Roman"/>
          <w:highlight w:val="none"/>
        </w:rPr>
      </w:pPr>
    </w:p>
    <w:p w14:paraId="05F1B437">
      <w:pPr>
        <w:rPr>
          <w:rFonts w:hint="eastAsia" w:ascii="Times New Roman" w:hAnsi="Times New Roman" w:eastAsia="宋体" w:cs="Times New Roman"/>
          <w:highlight w:val="none"/>
        </w:rPr>
      </w:pPr>
    </w:p>
    <w:p w14:paraId="733EF2D4">
      <w:pPr>
        <w:rPr>
          <w:rFonts w:hint="eastAsia" w:ascii="Times New Roman" w:hAnsi="Times New Roman" w:eastAsia="宋体" w:cs="Times New Roman"/>
          <w:highlight w:val="none"/>
        </w:rPr>
      </w:pPr>
    </w:p>
    <w:p w14:paraId="44840791">
      <w:pPr>
        <w:rPr>
          <w:rFonts w:hint="eastAsia" w:ascii="Times New Roman" w:hAnsi="Times New Roman" w:eastAsia="宋体" w:cs="Times New Roman"/>
          <w:highlight w:val="none"/>
        </w:rPr>
      </w:pPr>
    </w:p>
    <w:p w14:paraId="5959BD15">
      <w:pPr>
        <w:rPr>
          <w:rFonts w:hint="eastAsia" w:ascii="Times New Roman" w:hAnsi="Times New Roman" w:eastAsia="宋体" w:cs="Times New Roman"/>
          <w:highlight w:val="none"/>
        </w:rPr>
      </w:pPr>
    </w:p>
    <w:p w14:paraId="5FFA2051">
      <w:pPr>
        <w:rPr>
          <w:rFonts w:hint="eastAsia" w:ascii="Times New Roman" w:hAnsi="Times New Roman" w:eastAsia="宋体" w:cs="Times New Roman"/>
          <w:highlight w:val="none"/>
        </w:rPr>
      </w:pPr>
    </w:p>
    <w:p w14:paraId="4520BBDA">
      <w:pPr>
        <w:pStyle w:val="16"/>
        <w:rPr>
          <w:rFonts w:hint="eastAsia" w:ascii="Times New Roman" w:hAnsi="Times New Roman" w:eastAsia="宋体" w:cs="Times New Roman"/>
          <w:highlight w:val="none"/>
        </w:rPr>
      </w:pPr>
    </w:p>
    <w:p w14:paraId="71481356">
      <w:pPr>
        <w:rPr>
          <w:rFonts w:hint="eastAsia" w:ascii="Times New Roman" w:hAnsi="Times New Roman" w:eastAsia="宋体" w:cs="Times New Roman"/>
          <w:highlight w:val="none"/>
        </w:rPr>
      </w:pPr>
    </w:p>
    <w:p w14:paraId="085C1367">
      <w:pPr>
        <w:pStyle w:val="16"/>
        <w:rPr>
          <w:rFonts w:hint="eastAsia" w:ascii="Times New Roman" w:hAnsi="Times New Roman" w:eastAsia="宋体" w:cs="Times New Roman"/>
          <w:highlight w:val="none"/>
        </w:rPr>
      </w:pPr>
    </w:p>
    <w:p w14:paraId="30C4559E">
      <w:pPr>
        <w:rPr>
          <w:rFonts w:hint="eastAsia"/>
        </w:rPr>
      </w:pPr>
    </w:p>
    <w:p w14:paraId="0DACC29B">
      <w:pPr>
        <w:rPr>
          <w:rFonts w:hint="eastAsia" w:ascii="Times New Roman" w:hAnsi="Times New Roman" w:eastAsia="宋体" w:cs="Times New Roman"/>
          <w:highlight w:val="none"/>
        </w:rPr>
      </w:pPr>
    </w:p>
    <w:p w14:paraId="60EA8524">
      <w:pPr>
        <w:rPr>
          <w:rFonts w:hint="eastAsia" w:ascii="Times New Roman" w:hAnsi="Times New Roman" w:eastAsia="宋体" w:cs="Times New Roman"/>
          <w:highlight w:val="none"/>
        </w:rPr>
      </w:pPr>
    </w:p>
    <w:p w14:paraId="107C94BF">
      <w:pPr>
        <w:rPr>
          <w:rFonts w:hint="eastAsia" w:ascii="Times New Roman" w:hAnsi="Times New Roman" w:eastAsia="宋体" w:cs="Times New Roman"/>
          <w:highlight w:val="none"/>
        </w:rPr>
      </w:pPr>
    </w:p>
    <w:p w14:paraId="3A57DCE3">
      <w:pPr>
        <w:rPr>
          <w:rFonts w:hint="eastAsia" w:ascii="Times New Roman" w:hAnsi="Times New Roman" w:eastAsia="宋体" w:cs="Times New Roman"/>
          <w:highlight w:val="none"/>
        </w:rPr>
      </w:pPr>
    </w:p>
    <w:p w14:paraId="1EA3B3E7">
      <w:pPr>
        <w:rPr>
          <w:rFonts w:hint="eastAsia" w:ascii="Times New Roman" w:hAnsi="Times New Roman" w:eastAsia="宋体" w:cs="Times New Roman"/>
          <w:highlight w:val="none"/>
        </w:rPr>
      </w:pPr>
    </w:p>
    <w:p w14:paraId="06ECA099">
      <w:pPr>
        <w:pStyle w:val="3"/>
        <w:spacing w:before="120" w:after="120" w:line="240" w:lineRule="auto"/>
        <w:jc w:val="center"/>
        <w:rPr>
          <w:rFonts w:hint="default" w:ascii="宋体" w:hAnsi="宋体" w:eastAsia="宋体"/>
          <w:highlight w:val="none"/>
          <w:lang w:val="en-US" w:eastAsia="zh-CN"/>
        </w:rPr>
      </w:pPr>
      <w:bookmarkStart w:id="205" w:name="_Toc214"/>
      <w:bookmarkStart w:id="206" w:name="_Toc21632"/>
      <w:bookmarkStart w:id="207" w:name="_Toc24685"/>
      <w:bookmarkStart w:id="208" w:name="_Toc30972"/>
      <w:bookmarkStart w:id="209" w:name="_Toc21242"/>
      <w:bookmarkStart w:id="210" w:name="_Toc23363"/>
      <w:bookmarkStart w:id="211" w:name="_Toc26652"/>
      <w:bookmarkStart w:id="212" w:name="_Toc12418"/>
      <w:bookmarkStart w:id="213" w:name="_Toc9343"/>
      <w:bookmarkStart w:id="214" w:name="_Toc4586"/>
      <w:bookmarkStart w:id="215" w:name="_Toc6386"/>
      <w:bookmarkStart w:id="216" w:name="_Toc4962"/>
      <w:bookmarkStart w:id="217" w:name="_Toc26193"/>
      <w:bookmarkStart w:id="218" w:name="_Toc7451"/>
      <w:bookmarkStart w:id="219" w:name="_Toc11876"/>
      <w:r>
        <w:rPr>
          <w:rFonts w:ascii="宋体" w:hAnsi="宋体"/>
          <w:highlight w:val="none"/>
        </w:rPr>
        <w:t xml:space="preserve">第三部分  </w:t>
      </w:r>
      <w:r>
        <w:rPr>
          <w:rFonts w:hint="eastAsia" w:ascii="宋体" w:hAnsi="宋体"/>
          <w:highlight w:val="none"/>
          <w:lang w:val="en-US" w:eastAsia="zh-CN"/>
        </w:rPr>
        <w:t>评审办法</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2E4CC99">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p>
    <w:p w14:paraId="396E14B4">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highlight w:val="none"/>
        </w:rPr>
      </w:pPr>
    </w:p>
    <w:p w14:paraId="431DFB6E">
      <w:pPr>
        <w:tabs>
          <w:tab w:val="left" w:pos="567"/>
        </w:tabs>
        <w:adjustRightInd w:val="0"/>
        <w:snapToGrid w:val="0"/>
        <w:spacing w:line="400" w:lineRule="exact"/>
        <w:jc w:val="left"/>
        <w:rPr>
          <w:rFonts w:hint="eastAsia"/>
        </w:rPr>
      </w:pPr>
      <w:r>
        <w:rPr>
          <w:rFonts w:hint="eastAsia" w:ascii="宋体" w:hAnsi="宋体" w:eastAsia="宋体" w:cs="宋体"/>
          <w:sz w:val="24"/>
          <w:szCs w:val="24"/>
          <w:highlight w:val="none"/>
        </w:rPr>
        <w:br w:type="page"/>
      </w:r>
      <w:bookmarkStart w:id="220" w:name="_Toc456968973"/>
      <w:bookmarkStart w:id="221" w:name="_Toc455418523"/>
      <w:bookmarkStart w:id="222" w:name="_Toc454176412"/>
      <w:bookmarkStart w:id="223" w:name="_Toc497329036"/>
      <w:bookmarkStart w:id="224" w:name="_Toc455501261"/>
      <w:bookmarkStart w:id="225" w:name="_Toc455501317"/>
      <w:bookmarkStart w:id="226" w:name="_Toc468802212"/>
      <w:bookmarkStart w:id="227" w:name="_Toc455418450"/>
      <w:bookmarkStart w:id="228" w:name="_Toc457859545"/>
      <w:bookmarkStart w:id="229" w:name="_Toc424481799"/>
      <w:bookmarkStart w:id="230" w:name="_Toc375264005"/>
      <w:bookmarkStart w:id="231" w:name="_Toc424482348"/>
      <w:bookmarkStart w:id="232" w:name="_Toc454893001"/>
      <w:bookmarkStart w:id="233" w:name="_Toc175644028"/>
      <w:bookmarkStart w:id="234" w:name="_Toc424482228"/>
    </w:p>
    <w:bookmarkEnd w:id="220"/>
    <w:bookmarkEnd w:id="221"/>
    <w:bookmarkEnd w:id="222"/>
    <w:bookmarkEnd w:id="223"/>
    <w:bookmarkEnd w:id="224"/>
    <w:bookmarkEnd w:id="225"/>
    <w:bookmarkEnd w:id="226"/>
    <w:bookmarkEnd w:id="227"/>
    <w:bookmarkEnd w:id="228"/>
    <w:p w14:paraId="669B2C58">
      <w:pPr>
        <w:spacing w:line="360" w:lineRule="auto"/>
        <w:rPr>
          <w:rFonts w:ascii="宋体" w:hAnsi="宋体"/>
          <w:b/>
          <w:sz w:val="24"/>
        </w:rPr>
      </w:pPr>
      <w:r>
        <w:rPr>
          <w:rFonts w:hint="eastAsia" w:ascii="宋体" w:hAnsi="宋体"/>
          <w:b/>
          <w:sz w:val="24"/>
        </w:rPr>
        <w:t>1、</w:t>
      </w:r>
      <w:r>
        <w:rPr>
          <w:rFonts w:hint="eastAsia" w:ascii="宋体" w:hAnsi="宋体"/>
          <w:b/>
          <w:sz w:val="24"/>
          <w:lang w:eastAsia="zh-CN"/>
        </w:rPr>
        <w:t>评审</w:t>
      </w:r>
      <w:r>
        <w:rPr>
          <w:rFonts w:hint="eastAsia" w:ascii="宋体" w:hAnsi="宋体"/>
          <w:b/>
          <w:sz w:val="24"/>
        </w:rPr>
        <w:t>方法</w:t>
      </w:r>
    </w:p>
    <w:p w14:paraId="5ED3B2D2">
      <w:pPr>
        <w:snapToGrid w:val="0"/>
        <w:spacing w:line="360" w:lineRule="auto"/>
        <w:ind w:firstLine="480" w:firstLineChars="200"/>
        <w:jc w:val="left"/>
        <w:rPr>
          <w:rFonts w:hint="eastAsia" w:ascii="宋体" w:hAnsi="宋体" w:eastAsia="宋体" w:cs="宋体"/>
          <w:kern w:val="0"/>
          <w:sz w:val="24"/>
        </w:rPr>
      </w:pPr>
      <w:r>
        <w:rPr>
          <w:rFonts w:hint="eastAsia" w:ascii="宋体" w:hAnsi="宋体" w:cs="宋体"/>
          <w:kern w:val="0"/>
          <w:sz w:val="24"/>
        </w:rPr>
        <w:t>本次</w:t>
      </w:r>
      <w:r>
        <w:rPr>
          <w:rFonts w:hint="eastAsia" w:ascii="宋体" w:hAnsi="宋体" w:cs="宋体"/>
          <w:kern w:val="0"/>
          <w:sz w:val="24"/>
          <w:lang w:eastAsia="zh-CN"/>
        </w:rPr>
        <w:t>评审</w:t>
      </w:r>
      <w:r>
        <w:rPr>
          <w:rFonts w:hint="eastAsia" w:ascii="宋体" w:hAnsi="宋体" w:cs="宋体"/>
          <w:kern w:val="0"/>
          <w:sz w:val="24"/>
        </w:rPr>
        <w:t>采用综合评分法，</w:t>
      </w:r>
      <w:r>
        <w:rPr>
          <w:rFonts w:hint="eastAsia" w:ascii="宋体" w:hAnsi="宋体" w:cs="宋体"/>
          <w:kern w:val="0"/>
          <w:sz w:val="24"/>
          <w:lang w:eastAsia="zh-CN"/>
        </w:rPr>
        <w:t>磋商小组</w:t>
      </w:r>
      <w:r>
        <w:rPr>
          <w:rFonts w:hint="eastAsia" w:ascii="宋体" w:hAnsi="宋体" w:cs="宋体"/>
          <w:kern w:val="0"/>
          <w:sz w:val="24"/>
        </w:rPr>
        <w:t>对满足</w:t>
      </w:r>
      <w:r>
        <w:rPr>
          <w:rFonts w:hint="eastAsia" w:ascii="宋体" w:hAnsi="宋体" w:cs="宋体"/>
          <w:kern w:val="0"/>
          <w:sz w:val="24"/>
          <w:lang w:eastAsia="zh-CN"/>
        </w:rPr>
        <w:t>采购文件</w:t>
      </w:r>
      <w:r>
        <w:rPr>
          <w:rFonts w:hint="eastAsia" w:ascii="宋体" w:hAnsi="宋体" w:cs="宋体"/>
          <w:kern w:val="0"/>
          <w:sz w:val="24"/>
        </w:rPr>
        <w:t>实质性要求的</w:t>
      </w:r>
      <w:r>
        <w:rPr>
          <w:rFonts w:hint="eastAsia" w:ascii="宋体" w:hAnsi="宋体" w:cs="宋体"/>
          <w:kern w:val="0"/>
          <w:sz w:val="24"/>
          <w:lang w:eastAsia="zh-CN"/>
        </w:rPr>
        <w:t>响应文件</w:t>
      </w:r>
      <w:r>
        <w:rPr>
          <w:rFonts w:hint="eastAsia" w:ascii="宋体" w:hAnsi="宋体" w:cs="宋体"/>
          <w:kern w:val="0"/>
          <w:sz w:val="24"/>
        </w:rPr>
        <w:t>，</w:t>
      </w:r>
      <w:r>
        <w:rPr>
          <w:rFonts w:hint="eastAsia" w:ascii="宋体" w:hAnsi="宋体" w:cs="宋体"/>
          <w:kern w:val="0"/>
          <w:sz w:val="24"/>
          <w:lang w:val="en-US" w:eastAsia="zh-CN"/>
        </w:rPr>
        <w:t>经磋商谈判后</w:t>
      </w:r>
      <w:r>
        <w:rPr>
          <w:rFonts w:hint="eastAsia" w:ascii="宋体" w:hAnsi="宋体" w:eastAsia="宋体" w:cs="宋体"/>
          <w:kern w:val="0"/>
          <w:sz w:val="24"/>
        </w:rPr>
        <w:t>按照本章第2.2款规定的评分标准进行打分，并按综合得分由高到低顺序推荐候选</w:t>
      </w:r>
      <w:r>
        <w:rPr>
          <w:rFonts w:hint="eastAsia" w:ascii="宋体" w:hAnsi="宋体" w:eastAsia="宋体" w:cs="宋体"/>
          <w:kern w:val="0"/>
          <w:sz w:val="24"/>
          <w:lang w:val="en-US" w:eastAsia="zh-CN"/>
        </w:rPr>
        <w:t>成交供应商</w:t>
      </w:r>
      <w:r>
        <w:rPr>
          <w:rFonts w:hint="eastAsia" w:ascii="宋体" w:hAnsi="宋体" w:eastAsia="宋体" w:cs="宋体"/>
          <w:kern w:val="0"/>
          <w:sz w:val="24"/>
        </w:rPr>
        <w:t>。评审得分相同的，按照最</w:t>
      </w:r>
      <w:r>
        <w:rPr>
          <w:rFonts w:hint="eastAsia" w:ascii="宋体" w:hAnsi="宋体" w:eastAsia="宋体" w:cs="宋体"/>
          <w:kern w:val="0"/>
          <w:sz w:val="24"/>
          <w:lang w:val="en-US" w:eastAsia="zh-CN"/>
        </w:rPr>
        <w:t>终</w:t>
      </w:r>
      <w:r>
        <w:rPr>
          <w:rFonts w:hint="eastAsia" w:ascii="宋体" w:hAnsi="宋体" w:eastAsia="宋体" w:cs="宋体"/>
          <w:kern w:val="0"/>
          <w:sz w:val="24"/>
        </w:rPr>
        <w:t>报价由低到高的顺序推荐。评审得分且最后报价相同的，按照技术指标优劣顺序推荐。</w:t>
      </w:r>
    </w:p>
    <w:p w14:paraId="508EC4DD">
      <w:pPr>
        <w:spacing w:line="360" w:lineRule="auto"/>
        <w:rPr>
          <w:rFonts w:ascii="宋体" w:hAnsi="宋体"/>
          <w:b/>
          <w:sz w:val="24"/>
        </w:rPr>
      </w:pPr>
      <w:r>
        <w:rPr>
          <w:rFonts w:hint="eastAsia" w:ascii="宋体" w:hAnsi="宋体"/>
          <w:b/>
          <w:sz w:val="24"/>
        </w:rPr>
        <w:t>2.评</w:t>
      </w:r>
      <w:r>
        <w:rPr>
          <w:rFonts w:hint="eastAsia" w:ascii="宋体" w:hAnsi="宋体"/>
          <w:b/>
          <w:sz w:val="24"/>
          <w:lang w:val="en-US" w:eastAsia="zh-CN"/>
        </w:rPr>
        <w:t>审</w:t>
      </w:r>
      <w:r>
        <w:rPr>
          <w:rFonts w:hint="eastAsia" w:ascii="宋体" w:hAnsi="宋体"/>
          <w:b/>
          <w:sz w:val="24"/>
        </w:rPr>
        <w:t>程序</w:t>
      </w:r>
    </w:p>
    <w:p w14:paraId="2216D32A">
      <w:pPr>
        <w:spacing w:line="360" w:lineRule="auto"/>
        <w:rPr>
          <w:rFonts w:hint="default" w:ascii="宋体" w:hAnsi="宋体" w:eastAsia="宋体"/>
          <w:b/>
          <w:sz w:val="24"/>
          <w:lang w:val="en-US" w:eastAsia="zh-CN"/>
        </w:rPr>
      </w:pPr>
      <w:r>
        <w:rPr>
          <w:rFonts w:hint="eastAsia" w:ascii="宋体" w:hAnsi="宋体"/>
          <w:b/>
          <w:sz w:val="24"/>
        </w:rPr>
        <w:t>2.1</w:t>
      </w:r>
      <w:r>
        <w:rPr>
          <w:rFonts w:hint="eastAsia" w:ascii="宋体" w:hAnsi="宋体"/>
          <w:b/>
          <w:sz w:val="24"/>
          <w:lang w:val="en-US" w:eastAsia="zh-CN"/>
        </w:rPr>
        <w:t>初步审查</w:t>
      </w:r>
    </w:p>
    <w:p w14:paraId="46F33F06">
      <w:pPr>
        <w:spacing w:line="360" w:lineRule="auto"/>
        <w:ind w:firstLine="480" w:firstLineChars="200"/>
        <w:rPr>
          <w:rFonts w:hint="eastAsia" w:ascii="宋体" w:hAnsi="宋体"/>
          <w:sz w:val="24"/>
          <w:szCs w:val="24"/>
        </w:rPr>
      </w:pPr>
      <w:r>
        <w:rPr>
          <w:rFonts w:hint="eastAsia" w:ascii="宋体" w:hAnsi="宋体"/>
          <w:sz w:val="24"/>
          <w:szCs w:val="24"/>
        </w:rPr>
        <w:t>2.1.1</w:t>
      </w:r>
      <w:r>
        <w:rPr>
          <w:rFonts w:hint="eastAsia" w:ascii="宋体" w:hAnsi="宋体"/>
          <w:sz w:val="24"/>
          <w:szCs w:val="24"/>
          <w:lang w:eastAsia="zh-CN"/>
        </w:rPr>
        <w:t>磋商小组</w:t>
      </w:r>
      <w:r>
        <w:rPr>
          <w:rFonts w:hint="eastAsia" w:ascii="宋体" w:hAnsi="宋体"/>
          <w:sz w:val="24"/>
          <w:szCs w:val="24"/>
        </w:rPr>
        <w:t>首先对供应商提交的响应文件进行初步评审，包括对响应文件的有效性、完整性和响应程度进行审查。未通过初步评审的供应商将不进行下一步评审。</w:t>
      </w:r>
    </w:p>
    <w:p w14:paraId="52A387F2">
      <w:pPr>
        <w:spacing w:line="360" w:lineRule="auto"/>
        <w:ind w:firstLine="480" w:firstLineChars="200"/>
        <w:rPr>
          <w:rFonts w:hint="eastAsia" w:ascii="宋体" w:hAnsi="宋体"/>
          <w:sz w:val="24"/>
          <w:szCs w:val="24"/>
        </w:rPr>
      </w:pPr>
      <w:r>
        <w:rPr>
          <w:rFonts w:hint="eastAsia" w:ascii="宋体" w:hAnsi="宋体"/>
          <w:sz w:val="24"/>
          <w:szCs w:val="24"/>
        </w:rPr>
        <w:t>2.1.2初步评审标准</w:t>
      </w:r>
    </w:p>
    <w:p w14:paraId="25386346">
      <w:pPr>
        <w:spacing w:line="360" w:lineRule="auto"/>
        <w:ind w:firstLine="480" w:firstLineChars="200"/>
        <w:rPr>
          <w:rFonts w:hint="eastAsia" w:ascii="宋体" w:hAnsi="宋体" w:cs="宋体"/>
          <w:sz w:val="24"/>
          <w:szCs w:val="24"/>
        </w:rPr>
      </w:pPr>
      <w:r>
        <w:rPr>
          <w:rFonts w:hint="eastAsia" w:ascii="宋体" w:hAnsi="宋体" w:cs="宋体"/>
          <w:sz w:val="24"/>
          <w:szCs w:val="24"/>
        </w:rPr>
        <w:t>⑴资格评审标准：</w:t>
      </w:r>
    </w:p>
    <w:tbl>
      <w:tblPr>
        <w:tblStyle w:val="23"/>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434"/>
        <w:gridCol w:w="5766"/>
      </w:tblGrid>
      <w:tr w14:paraId="003A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8" w:type="dxa"/>
            <w:noWrap w:val="0"/>
            <w:vAlign w:val="center"/>
          </w:tcPr>
          <w:p w14:paraId="54346E82">
            <w:pPr>
              <w:ind w:left="-63" w:leftChars="-30" w:right="-63" w:rightChars="-30"/>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序号</w:t>
            </w:r>
          </w:p>
        </w:tc>
        <w:tc>
          <w:tcPr>
            <w:tcW w:w="2434" w:type="dxa"/>
            <w:noWrap w:val="0"/>
            <w:vAlign w:val="center"/>
          </w:tcPr>
          <w:p w14:paraId="360AF17D">
            <w:pPr>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内容</w:t>
            </w:r>
          </w:p>
        </w:tc>
        <w:tc>
          <w:tcPr>
            <w:tcW w:w="5766" w:type="dxa"/>
            <w:noWrap w:val="0"/>
            <w:vAlign w:val="center"/>
          </w:tcPr>
          <w:p w14:paraId="6201E3DA">
            <w:pPr>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标准</w:t>
            </w:r>
          </w:p>
        </w:tc>
      </w:tr>
      <w:tr w14:paraId="17FE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678" w:type="dxa"/>
            <w:noWrap w:val="0"/>
            <w:vAlign w:val="center"/>
          </w:tcPr>
          <w:p w14:paraId="6112E2C7">
            <w:pPr>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1</w:t>
            </w:r>
          </w:p>
        </w:tc>
        <w:tc>
          <w:tcPr>
            <w:tcW w:w="2434" w:type="dxa"/>
            <w:noWrap w:val="0"/>
            <w:vAlign w:val="center"/>
          </w:tcPr>
          <w:p w14:paraId="7F9477C9">
            <w:pPr>
              <w:pStyle w:val="26"/>
              <w:ind w:firstLine="0" w:firstLineChars="0"/>
              <w:jc w:val="center"/>
              <w:rPr>
                <w:rFonts w:hint="eastAsia" w:ascii="宋体" w:hAnsi="宋体" w:cs="宋体"/>
                <w:bCs/>
                <w:color w:val="000000"/>
                <w:szCs w:val="21"/>
                <w:highlight w:val="none"/>
              </w:rPr>
            </w:pPr>
            <w:r>
              <w:rPr>
                <w:rFonts w:hint="eastAsia" w:ascii="宋体" w:hAnsi="宋体" w:cs="宋体"/>
                <w:bCs/>
                <w:color w:val="000000"/>
                <w:szCs w:val="21"/>
                <w:highlight w:val="none"/>
              </w:rPr>
              <w:t>具有独立承担</w:t>
            </w:r>
          </w:p>
          <w:p w14:paraId="6421A318">
            <w:pPr>
              <w:pStyle w:val="26"/>
              <w:ind w:firstLine="0" w:firstLineChars="0"/>
              <w:jc w:val="center"/>
              <w:rPr>
                <w:rFonts w:hint="eastAsia" w:ascii="宋体" w:hAnsi="宋体" w:cs="宋体"/>
                <w:bCs/>
                <w:color w:val="000000"/>
                <w:szCs w:val="21"/>
                <w:highlight w:val="none"/>
              </w:rPr>
            </w:pPr>
            <w:r>
              <w:rPr>
                <w:rFonts w:hint="eastAsia" w:ascii="宋体" w:hAnsi="宋体" w:cs="宋体"/>
                <w:bCs/>
                <w:color w:val="000000"/>
                <w:szCs w:val="21"/>
                <w:highlight w:val="none"/>
              </w:rPr>
              <w:t>民事责任的能力</w:t>
            </w:r>
          </w:p>
        </w:tc>
        <w:tc>
          <w:tcPr>
            <w:tcW w:w="5766" w:type="dxa"/>
            <w:noWrap w:val="0"/>
            <w:vAlign w:val="center"/>
          </w:tcPr>
          <w:p w14:paraId="76C932E6">
            <w:pPr>
              <w:spacing w:line="400" w:lineRule="exact"/>
              <w:jc w:val="both"/>
              <w:rPr>
                <w:rFonts w:hint="eastAsia" w:ascii="宋体" w:hAnsi="宋体" w:cs="宋体"/>
                <w:color w:val="000000"/>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供应商具有独立承担民事责任的能力的承诺函</w:t>
            </w:r>
            <w:r>
              <w:rPr>
                <w:rFonts w:hint="eastAsia" w:ascii="宋体" w:hAnsi="宋体" w:cs="宋体"/>
                <w:szCs w:val="21"/>
                <w:highlight w:val="none"/>
                <w:lang w:eastAsia="zh-CN"/>
              </w:rPr>
              <w:t>》</w:t>
            </w:r>
            <w:r>
              <w:rPr>
                <w:rFonts w:hint="eastAsia" w:ascii="宋体" w:hAnsi="宋体" w:cs="宋体"/>
                <w:szCs w:val="21"/>
                <w:highlight w:val="none"/>
                <w:lang w:val="en-US" w:eastAsia="zh-CN"/>
              </w:rPr>
              <w:t>完整有效。</w:t>
            </w:r>
          </w:p>
        </w:tc>
      </w:tr>
      <w:tr w14:paraId="2766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78" w:type="dxa"/>
            <w:noWrap w:val="0"/>
            <w:vAlign w:val="center"/>
          </w:tcPr>
          <w:p w14:paraId="7B0DBF7E">
            <w:pPr>
              <w:jc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2</w:t>
            </w:r>
          </w:p>
        </w:tc>
        <w:tc>
          <w:tcPr>
            <w:tcW w:w="2434" w:type="dxa"/>
            <w:noWrap w:val="0"/>
            <w:vAlign w:val="center"/>
          </w:tcPr>
          <w:p w14:paraId="3602FCE3">
            <w:pPr>
              <w:pStyle w:val="26"/>
              <w:ind w:firstLine="0" w:firstLineChars="0"/>
              <w:jc w:val="center"/>
              <w:rPr>
                <w:rFonts w:hint="eastAsia" w:ascii="宋体" w:hAnsi="宋体" w:cs="宋体"/>
                <w:bCs/>
                <w:color w:val="000000"/>
                <w:szCs w:val="21"/>
                <w:highlight w:val="none"/>
                <w:lang w:val="en-US" w:eastAsia="zh-CN"/>
              </w:rPr>
            </w:pPr>
            <w:r>
              <w:rPr>
                <w:rFonts w:hint="eastAsia" w:ascii="宋体" w:hAnsi="宋体" w:cs="宋体"/>
                <w:bCs/>
                <w:color w:val="000000"/>
                <w:szCs w:val="21"/>
                <w:highlight w:val="none"/>
                <w:lang w:val="en-US" w:eastAsia="zh-CN"/>
              </w:rPr>
              <w:t>具有良好的商业信誉和健全的财务会计制度的证明材料；</w:t>
            </w:r>
          </w:p>
          <w:p w14:paraId="137AB9F0">
            <w:pPr>
              <w:pStyle w:val="26"/>
              <w:ind w:firstLine="0" w:firstLineChars="0"/>
              <w:jc w:val="center"/>
              <w:rPr>
                <w:rFonts w:hint="eastAsia" w:ascii="宋体" w:hAnsi="宋体" w:cs="宋体"/>
                <w:bCs/>
                <w:color w:val="000000"/>
                <w:szCs w:val="21"/>
                <w:highlight w:val="none"/>
                <w:lang w:val="en-US"/>
              </w:rPr>
            </w:pPr>
            <w:r>
              <w:rPr>
                <w:rFonts w:hint="eastAsia" w:ascii="宋体" w:hAnsi="宋体" w:cs="宋体"/>
                <w:bCs/>
                <w:color w:val="000000"/>
                <w:szCs w:val="21"/>
                <w:highlight w:val="none"/>
                <w:lang w:val="en-US" w:eastAsia="zh-CN"/>
              </w:rPr>
              <w:t>具有履行合同所必需的设备和专业技术能力的证明材料；</w:t>
            </w:r>
          </w:p>
          <w:p w14:paraId="2CEF8901">
            <w:pPr>
              <w:pStyle w:val="26"/>
              <w:ind w:firstLine="0" w:firstLineChars="0"/>
              <w:jc w:val="center"/>
              <w:rPr>
                <w:rFonts w:hint="eastAsia" w:ascii="宋体" w:hAnsi="宋体" w:cs="宋体"/>
                <w:bCs/>
                <w:color w:val="000000"/>
                <w:szCs w:val="21"/>
                <w:highlight w:val="none"/>
                <w:lang w:val="en-US"/>
              </w:rPr>
            </w:pPr>
            <w:r>
              <w:rPr>
                <w:rFonts w:hint="eastAsia" w:ascii="宋体" w:hAnsi="宋体" w:cs="宋体"/>
                <w:bCs/>
                <w:color w:val="000000"/>
                <w:szCs w:val="21"/>
                <w:highlight w:val="none"/>
                <w:lang w:val="en-US" w:eastAsia="zh-CN"/>
              </w:rPr>
              <w:t>具有依法缴纳税收和社会保障金的良好记录的证明材料；</w:t>
            </w:r>
          </w:p>
          <w:p w14:paraId="6E75F731">
            <w:pPr>
              <w:pStyle w:val="26"/>
              <w:ind w:firstLine="0" w:firstLineChars="0"/>
              <w:jc w:val="center"/>
              <w:rPr>
                <w:rFonts w:hint="eastAsia" w:ascii="宋体" w:hAnsi="宋体" w:cs="宋体"/>
                <w:bCs/>
                <w:color w:val="000000"/>
                <w:szCs w:val="21"/>
                <w:highlight w:val="none"/>
                <w:lang w:val="en-US"/>
              </w:rPr>
            </w:pPr>
            <w:r>
              <w:rPr>
                <w:rFonts w:hint="eastAsia" w:ascii="宋体" w:hAnsi="宋体" w:cs="宋体"/>
                <w:bCs/>
                <w:color w:val="000000"/>
                <w:szCs w:val="21"/>
                <w:highlight w:val="none"/>
                <w:lang w:val="en-US" w:eastAsia="zh-CN"/>
              </w:rPr>
              <w:t>参加本次采购活动前三年内在经营活动中没有重大违法记录；</w:t>
            </w:r>
          </w:p>
          <w:p w14:paraId="12857FFF">
            <w:pPr>
              <w:pStyle w:val="26"/>
              <w:ind w:firstLine="0" w:firstLineChars="0"/>
              <w:jc w:val="center"/>
              <w:rPr>
                <w:rFonts w:hint="eastAsia" w:ascii="宋体" w:hAnsi="宋体" w:cs="宋体"/>
                <w:bCs/>
                <w:color w:val="000000"/>
                <w:szCs w:val="21"/>
                <w:highlight w:val="none"/>
              </w:rPr>
            </w:pPr>
            <w:r>
              <w:rPr>
                <w:rFonts w:hint="eastAsia" w:ascii="宋体" w:hAnsi="宋体" w:cs="宋体"/>
                <w:bCs/>
                <w:color w:val="000000"/>
                <w:szCs w:val="21"/>
                <w:highlight w:val="none"/>
                <w:lang w:val="en-US" w:eastAsia="zh-CN"/>
              </w:rPr>
              <w:t>未被“信用中国”（www.creditchina.gov.cn）、中国政府采购网（www.ccgp.gov.cn）列入失信被执行人名单、重大税收违法失信主体名单、政府采购严重违法失信行为记录名单的证明材料。</w:t>
            </w:r>
          </w:p>
        </w:tc>
        <w:tc>
          <w:tcPr>
            <w:tcW w:w="5766" w:type="dxa"/>
            <w:noWrap w:val="0"/>
            <w:vAlign w:val="center"/>
          </w:tcPr>
          <w:p w14:paraId="39E4C76F">
            <w:pPr>
              <w:spacing w:line="400" w:lineRule="exact"/>
              <w:jc w:val="both"/>
              <w:rPr>
                <w:rFonts w:hint="eastAsia" w:ascii="宋体" w:hAnsi="宋体" w:cs="宋体"/>
                <w:color w:val="000000"/>
                <w:szCs w:val="21"/>
                <w:highlight w:val="none"/>
              </w:rPr>
            </w:pPr>
            <w:r>
              <w:rPr>
                <w:rFonts w:hint="eastAsia" w:ascii="宋体" w:hAnsi="宋体" w:cs="宋体"/>
                <w:color w:val="000000"/>
                <w:szCs w:val="21"/>
                <w:highlight w:val="none"/>
                <w:lang w:val="en-US" w:eastAsia="zh-CN"/>
              </w:rPr>
              <w:t>以上内容仅需按格式要求提供一份</w:t>
            </w:r>
            <w:r>
              <w:rPr>
                <w:rFonts w:hint="eastAsia" w:ascii="宋体" w:hAnsi="宋体" w:cs="宋体"/>
                <w:color w:val="000000"/>
                <w:szCs w:val="21"/>
                <w:highlight w:val="none"/>
              </w:rPr>
              <w:t>《供应商信用承诺书》</w:t>
            </w:r>
          </w:p>
        </w:tc>
      </w:tr>
      <w:tr w14:paraId="25B6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78" w:type="dxa"/>
            <w:noWrap w:val="0"/>
            <w:vAlign w:val="center"/>
          </w:tcPr>
          <w:p w14:paraId="20E5D872">
            <w:pPr>
              <w:jc w:val="center"/>
              <w:rPr>
                <w:rFonts w:hint="eastAsia" w:ascii="宋体" w:hAnsi="宋体" w:eastAsia="宋体" w:cs="宋体"/>
                <w:b w:val="0"/>
                <w:bCs w:val="0"/>
                <w:color w:val="000000"/>
                <w:szCs w:val="21"/>
                <w:highlight w:val="none"/>
                <w:lang w:eastAsia="zh-CN"/>
              </w:rPr>
            </w:pPr>
            <w:r>
              <w:rPr>
                <w:rFonts w:hint="eastAsia" w:ascii="宋体" w:hAnsi="宋体" w:eastAsia="宋体" w:cs="宋体"/>
                <w:b w:val="0"/>
                <w:bCs w:val="0"/>
                <w:color w:val="000000"/>
                <w:szCs w:val="21"/>
                <w:highlight w:val="none"/>
                <w:lang w:val="en-US" w:eastAsia="zh-CN"/>
              </w:rPr>
              <w:t>3</w:t>
            </w:r>
          </w:p>
        </w:tc>
        <w:tc>
          <w:tcPr>
            <w:tcW w:w="2434" w:type="dxa"/>
            <w:noWrap w:val="0"/>
            <w:vAlign w:val="center"/>
          </w:tcPr>
          <w:p w14:paraId="25E12C81">
            <w:pPr>
              <w:pStyle w:val="26"/>
              <w:ind w:firstLine="0" w:firstLineChars="0"/>
              <w:jc w:val="center"/>
              <w:rPr>
                <w:rFonts w:hint="eastAsia" w:ascii="宋体" w:hAnsi="宋体" w:eastAsia="宋体" w:cs="宋体"/>
                <w:bCs/>
                <w:color w:val="000000"/>
                <w:szCs w:val="21"/>
                <w:highlight w:val="none"/>
                <w:lang w:eastAsia="zh-CN"/>
              </w:rPr>
            </w:pPr>
            <w:r>
              <w:rPr>
                <w:rFonts w:hint="eastAsia" w:ascii="宋体" w:hAnsi="宋体" w:eastAsia="宋体" w:cs="宋体"/>
                <w:bCs/>
                <w:szCs w:val="21"/>
                <w:highlight w:val="none"/>
                <w:lang w:val="en-US" w:eastAsia="zh-CN"/>
              </w:rPr>
              <w:t>特定资格</w:t>
            </w:r>
          </w:p>
        </w:tc>
        <w:tc>
          <w:tcPr>
            <w:tcW w:w="5766" w:type="dxa"/>
            <w:noWrap w:val="0"/>
            <w:vAlign w:val="center"/>
          </w:tcPr>
          <w:p w14:paraId="5CCC0BB1">
            <w:pPr>
              <w:spacing w:line="400" w:lineRule="exact"/>
              <w:jc w:val="both"/>
              <w:rPr>
                <w:rFonts w:hint="eastAsia" w:ascii="宋体" w:hAnsi="宋体" w:cs="宋体"/>
                <w:color w:val="000000"/>
                <w:szCs w:val="21"/>
                <w:highlight w:val="none"/>
              </w:rPr>
            </w:pPr>
            <w:r>
              <w:rPr>
                <w:rFonts w:hint="eastAsia" w:ascii="宋体" w:hAnsi="宋体" w:eastAsia="宋体" w:cs="宋体"/>
                <w:bCs/>
                <w:szCs w:val="21"/>
                <w:highlight w:val="none"/>
                <w:lang w:val="en-US" w:eastAsia="zh-CN"/>
              </w:rPr>
              <w:t>满足特定资格要求</w:t>
            </w:r>
          </w:p>
        </w:tc>
      </w:tr>
      <w:tr w14:paraId="27A5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78" w:type="dxa"/>
            <w:noWrap w:val="0"/>
            <w:vAlign w:val="center"/>
          </w:tcPr>
          <w:p w14:paraId="49FFB769">
            <w:pPr>
              <w:jc w:val="center"/>
              <w:rPr>
                <w:rFonts w:hint="default"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4</w:t>
            </w:r>
          </w:p>
        </w:tc>
        <w:tc>
          <w:tcPr>
            <w:tcW w:w="2434" w:type="dxa"/>
            <w:noWrap w:val="0"/>
            <w:vAlign w:val="center"/>
          </w:tcPr>
          <w:p w14:paraId="4760C914">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both"/>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磋商响应供应商出具的拟派项目经理未担任其他在建工程项目</w:t>
            </w:r>
          </w:p>
        </w:tc>
        <w:tc>
          <w:tcPr>
            <w:tcW w:w="5766" w:type="dxa"/>
            <w:noWrap w:val="0"/>
            <w:vAlign w:val="center"/>
          </w:tcPr>
          <w:p w14:paraId="5FC5DA41">
            <w:pPr>
              <w:keepNext w:val="0"/>
              <w:keepLines w:val="0"/>
              <w:pageBreakBefore w:val="0"/>
              <w:widowControl w:val="0"/>
              <w:suppressLineNumbers w:val="0"/>
              <w:kinsoku/>
              <w:wordWrap/>
              <w:overflowPunct/>
              <w:topLinePunct w:val="0"/>
              <w:autoSpaceDE w:val="0"/>
              <w:autoSpaceDN w:val="0"/>
              <w:bidi w:val="0"/>
              <w:adjustRightInd w:val="0"/>
              <w:spacing w:before="71" w:beforeAutospacing="0" w:after="0" w:afterAutospacing="0" w:line="360" w:lineRule="auto"/>
              <w:ind w:left="209" w:leftChars="0" w:right="262" w:rightChars="0"/>
              <w:jc w:val="both"/>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项目经理声明函，按照磋商文件要求提供</w:t>
            </w:r>
          </w:p>
        </w:tc>
      </w:tr>
      <w:tr w14:paraId="70A9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78" w:type="dxa"/>
            <w:noWrap w:val="0"/>
            <w:vAlign w:val="center"/>
          </w:tcPr>
          <w:p w14:paraId="657B276D">
            <w:pPr>
              <w:jc w:val="center"/>
              <w:rPr>
                <w:rFonts w:hint="default"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5</w:t>
            </w:r>
          </w:p>
        </w:tc>
        <w:tc>
          <w:tcPr>
            <w:tcW w:w="2434" w:type="dxa"/>
            <w:noWrap w:val="0"/>
            <w:vAlign w:val="center"/>
          </w:tcPr>
          <w:p w14:paraId="0D53EA89">
            <w:pPr>
              <w:pStyle w:val="26"/>
              <w:ind w:firstLine="0" w:firstLineChars="0"/>
              <w:jc w:val="center"/>
              <w:rPr>
                <w:rFonts w:hint="eastAsia" w:ascii="宋体" w:hAnsi="宋体" w:eastAsia="宋体" w:cs="宋体"/>
                <w:bCs/>
                <w:szCs w:val="21"/>
                <w:highlight w:val="none"/>
                <w:lang w:val="en-US" w:eastAsia="zh-CN"/>
              </w:rPr>
            </w:pPr>
            <w:r>
              <w:rPr>
                <w:rFonts w:hint="eastAsia" w:ascii="宋体" w:hAnsi="宋体" w:eastAsia="宋体" w:cs="宋体"/>
                <w:bCs/>
                <w:color w:val="000000"/>
                <w:kern w:val="2"/>
                <w:sz w:val="21"/>
                <w:szCs w:val="21"/>
                <w:highlight w:val="none"/>
                <w:lang w:val="en-US" w:eastAsia="zh-CN" w:bidi="ar-SA"/>
              </w:rPr>
              <w:t>磋商保证金缴纳凭证及开户许可证</w:t>
            </w:r>
          </w:p>
        </w:tc>
        <w:tc>
          <w:tcPr>
            <w:tcW w:w="5766" w:type="dxa"/>
            <w:noWrap w:val="0"/>
            <w:vAlign w:val="center"/>
          </w:tcPr>
          <w:p w14:paraId="03A81867">
            <w:pPr>
              <w:spacing w:line="400" w:lineRule="exact"/>
              <w:jc w:val="both"/>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磋商保证金按采购文件要求交纳。</w:t>
            </w:r>
          </w:p>
        </w:tc>
      </w:tr>
      <w:tr w14:paraId="676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78" w:type="dxa"/>
            <w:noWrap w:val="0"/>
            <w:vAlign w:val="center"/>
          </w:tcPr>
          <w:p w14:paraId="07D29780">
            <w:pPr>
              <w:jc w:val="center"/>
              <w:rPr>
                <w:rFonts w:hint="default" w:ascii="宋体" w:hAnsi="宋体" w:eastAsia="宋体" w:cs="宋体"/>
                <w:b w:val="0"/>
                <w:bCs w:val="0"/>
                <w:color w:val="000000"/>
                <w:szCs w:val="21"/>
                <w:highlight w:val="none"/>
                <w:lang w:val="en-US" w:eastAsia="zh-CN"/>
              </w:rPr>
            </w:pPr>
            <w:r>
              <w:rPr>
                <w:rFonts w:hint="eastAsia" w:ascii="宋体" w:hAnsi="宋体" w:cs="宋体"/>
                <w:b w:val="0"/>
                <w:bCs w:val="0"/>
                <w:color w:val="000000"/>
                <w:szCs w:val="21"/>
                <w:highlight w:val="none"/>
                <w:lang w:val="en-US" w:eastAsia="zh-CN"/>
              </w:rPr>
              <w:t>6</w:t>
            </w:r>
          </w:p>
        </w:tc>
        <w:tc>
          <w:tcPr>
            <w:tcW w:w="2434" w:type="dxa"/>
            <w:noWrap w:val="0"/>
            <w:vAlign w:val="center"/>
          </w:tcPr>
          <w:p w14:paraId="4DC3E4E6">
            <w:pPr>
              <w:pStyle w:val="26"/>
              <w:ind w:firstLine="0" w:firstLineChars="0"/>
              <w:jc w:val="center"/>
              <w:rPr>
                <w:rFonts w:hint="eastAsia" w:ascii="宋体" w:hAnsi="宋体" w:eastAsia="宋体" w:cs="宋体"/>
                <w:bCs/>
                <w:color w:val="000000"/>
                <w:szCs w:val="21"/>
                <w:highlight w:val="none"/>
                <w:lang w:eastAsia="zh-CN"/>
              </w:rPr>
            </w:pPr>
            <w:r>
              <w:rPr>
                <w:rFonts w:hint="eastAsia" w:ascii="宋体" w:hAnsi="宋体" w:eastAsia="宋体" w:cs="宋体"/>
                <w:bCs/>
                <w:color w:val="000000"/>
                <w:szCs w:val="21"/>
                <w:highlight w:val="none"/>
                <w:lang w:eastAsia="zh-CN"/>
              </w:rPr>
              <w:t>供应商应为中小企业</w:t>
            </w:r>
          </w:p>
        </w:tc>
        <w:tc>
          <w:tcPr>
            <w:tcW w:w="5766" w:type="dxa"/>
            <w:noWrap w:val="0"/>
            <w:vAlign w:val="center"/>
          </w:tcPr>
          <w:p w14:paraId="50544CC6">
            <w:pPr>
              <w:spacing w:line="400" w:lineRule="exact"/>
              <w:jc w:val="both"/>
              <w:rPr>
                <w:rFonts w:hint="eastAsia" w:ascii="宋体" w:hAnsi="宋体" w:cs="宋体"/>
                <w:color w:val="000000"/>
                <w:szCs w:val="21"/>
                <w:highlight w:val="none"/>
              </w:rPr>
            </w:pPr>
            <w:r>
              <w:rPr>
                <w:rFonts w:hint="eastAsia" w:ascii="宋体" w:hAnsi="宋体" w:cs="宋体"/>
                <w:color w:val="000000"/>
                <w:szCs w:val="21"/>
                <w:highlight w:val="none"/>
              </w:rPr>
              <w:t>请根据要求单独上传《中小企业声明函》。格式以采购文件要求为准。</w:t>
            </w:r>
          </w:p>
        </w:tc>
      </w:tr>
    </w:tbl>
    <w:p w14:paraId="22319F6C">
      <w:pPr>
        <w:pStyle w:val="12"/>
        <w:rPr>
          <w:rFonts w:hint="eastAsia" w:ascii="宋体" w:hAnsi="宋体" w:cs="宋体"/>
          <w:sz w:val="24"/>
          <w:szCs w:val="24"/>
        </w:rPr>
      </w:pPr>
    </w:p>
    <w:p w14:paraId="1805D186">
      <w:pPr>
        <w:rPr>
          <w:rFonts w:hint="eastAsia" w:ascii="宋体" w:hAnsi="宋体" w:cs="宋体"/>
          <w:sz w:val="24"/>
          <w:szCs w:val="24"/>
        </w:rPr>
      </w:pPr>
      <w:r>
        <w:rPr>
          <w:rFonts w:hint="eastAsia" w:ascii="宋体" w:hAnsi="宋体" w:cs="宋体"/>
          <w:sz w:val="24"/>
          <w:szCs w:val="24"/>
        </w:rPr>
        <w:br w:type="page"/>
      </w:r>
    </w:p>
    <w:p w14:paraId="2AACD6AD">
      <w:pPr>
        <w:spacing w:line="360" w:lineRule="auto"/>
        <w:ind w:firstLine="240" w:firstLineChars="100"/>
        <w:rPr>
          <w:rFonts w:hint="eastAsia" w:ascii="宋体" w:hAnsi="宋体" w:cs="仿宋_GB2312"/>
          <w:kern w:val="0"/>
          <w:sz w:val="24"/>
        </w:rPr>
      </w:pPr>
      <w:r>
        <w:rPr>
          <w:rFonts w:hint="eastAsia" w:ascii="宋体" w:hAnsi="宋体" w:cs="宋体"/>
          <w:sz w:val="24"/>
          <w:szCs w:val="24"/>
        </w:rPr>
        <w:t>⑵</w:t>
      </w:r>
      <w:r>
        <w:rPr>
          <w:rFonts w:hint="eastAsia" w:ascii="宋体" w:hAnsi="宋体" w:cs="宋体"/>
          <w:sz w:val="24"/>
          <w:szCs w:val="24"/>
          <w:lang w:val="en-US" w:eastAsia="zh-CN"/>
        </w:rPr>
        <w:t>符合</w:t>
      </w:r>
      <w:r>
        <w:rPr>
          <w:rFonts w:hint="eastAsia" w:ascii="宋体" w:hAnsi="宋体" w:cs="宋体"/>
          <w:sz w:val="24"/>
          <w:szCs w:val="24"/>
        </w:rPr>
        <w:t>性评审标准：</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311"/>
        <w:gridCol w:w="5984"/>
      </w:tblGrid>
      <w:tr w14:paraId="1AAF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05" w:type="dxa"/>
            <w:noWrap w:val="0"/>
            <w:vAlign w:val="center"/>
          </w:tcPr>
          <w:p w14:paraId="4FDAEB86">
            <w:pPr>
              <w:adjustRightInd w:val="0"/>
              <w:snapToGrid w:val="0"/>
              <w:spacing w:line="400" w:lineRule="exact"/>
              <w:ind w:left="-42" w:leftChars="-20" w:right="-42" w:rightChars="-20"/>
              <w:jc w:val="center"/>
              <w:rPr>
                <w:rFonts w:hint="eastAsia" w:ascii="宋体" w:hAnsi="宋体" w:cs="宋体"/>
                <w:b/>
                <w:bCs/>
                <w:kern w:val="0"/>
                <w:szCs w:val="21"/>
              </w:rPr>
            </w:pPr>
            <w:r>
              <w:rPr>
                <w:rFonts w:hint="eastAsia" w:ascii="宋体" w:hAnsi="宋体" w:cs="宋体"/>
                <w:b/>
                <w:bCs/>
                <w:kern w:val="0"/>
                <w:szCs w:val="21"/>
              </w:rPr>
              <w:t>序号</w:t>
            </w:r>
          </w:p>
        </w:tc>
        <w:tc>
          <w:tcPr>
            <w:tcW w:w="2311" w:type="dxa"/>
            <w:noWrap w:val="0"/>
            <w:vAlign w:val="center"/>
          </w:tcPr>
          <w:p w14:paraId="2D4D6104">
            <w:pPr>
              <w:adjustRightInd w:val="0"/>
              <w:snapToGrid w:val="0"/>
              <w:spacing w:line="400" w:lineRule="exact"/>
              <w:ind w:left="-42" w:leftChars="-20" w:right="-42" w:rightChars="-20"/>
              <w:jc w:val="center"/>
              <w:rPr>
                <w:rFonts w:hint="eastAsia" w:ascii="宋体" w:hAnsi="宋体" w:cs="宋体"/>
                <w:b/>
                <w:bCs/>
                <w:kern w:val="0"/>
                <w:szCs w:val="21"/>
              </w:rPr>
            </w:pPr>
            <w:r>
              <w:rPr>
                <w:rFonts w:hint="eastAsia" w:ascii="宋体" w:hAnsi="宋体" w:cs="宋体"/>
                <w:b/>
                <w:bCs/>
                <w:kern w:val="0"/>
                <w:szCs w:val="21"/>
              </w:rPr>
              <w:t>内容</w:t>
            </w:r>
          </w:p>
        </w:tc>
        <w:tc>
          <w:tcPr>
            <w:tcW w:w="5984" w:type="dxa"/>
            <w:noWrap w:val="0"/>
            <w:vAlign w:val="center"/>
          </w:tcPr>
          <w:p w14:paraId="1A5D8BCB">
            <w:pPr>
              <w:adjustRightInd w:val="0"/>
              <w:snapToGrid w:val="0"/>
              <w:spacing w:line="400" w:lineRule="exact"/>
              <w:jc w:val="center"/>
              <w:rPr>
                <w:rFonts w:hint="eastAsia" w:ascii="宋体" w:hAnsi="宋体" w:cs="宋体"/>
                <w:b/>
                <w:bCs/>
                <w:kern w:val="0"/>
                <w:szCs w:val="21"/>
              </w:rPr>
            </w:pPr>
            <w:r>
              <w:rPr>
                <w:rFonts w:hint="eastAsia" w:ascii="宋体" w:hAnsi="宋体" w:cs="宋体"/>
                <w:b/>
                <w:bCs/>
                <w:kern w:val="0"/>
                <w:szCs w:val="21"/>
              </w:rPr>
              <w:t>标准</w:t>
            </w:r>
          </w:p>
        </w:tc>
      </w:tr>
      <w:tr w14:paraId="719D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05" w:type="dxa"/>
            <w:noWrap w:val="0"/>
            <w:vAlign w:val="center"/>
          </w:tcPr>
          <w:p w14:paraId="7D4CAFDC">
            <w:pPr>
              <w:spacing w:line="400" w:lineRule="exact"/>
              <w:jc w:val="center"/>
              <w:rPr>
                <w:rFonts w:hint="eastAsia" w:ascii="宋体" w:hAnsi="宋体" w:cs="宋体"/>
                <w:szCs w:val="21"/>
              </w:rPr>
            </w:pPr>
            <w:r>
              <w:rPr>
                <w:rFonts w:hint="eastAsia" w:ascii="宋体" w:hAnsi="宋体" w:cs="宋体"/>
                <w:szCs w:val="21"/>
              </w:rPr>
              <w:t>1</w:t>
            </w:r>
          </w:p>
        </w:tc>
        <w:tc>
          <w:tcPr>
            <w:tcW w:w="2311" w:type="dxa"/>
            <w:noWrap w:val="0"/>
            <w:vAlign w:val="center"/>
          </w:tcPr>
          <w:p w14:paraId="55C81D04">
            <w:pPr>
              <w:pStyle w:val="26"/>
              <w:spacing w:line="400" w:lineRule="exact"/>
              <w:ind w:firstLine="0" w:firstLineChars="0"/>
              <w:jc w:val="center"/>
              <w:rPr>
                <w:rFonts w:hint="eastAsia" w:ascii="宋体" w:hAnsi="宋体" w:eastAsia="宋体" w:cs="宋体"/>
                <w:szCs w:val="21"/>
                <w:lang w:eastAsia="zh-CN"/>
              </w:rPr>
            </w:pPr>
            <w:r>
              <w:rPr>
                <w:rFonts w:hint="eastAsia" w:ascii="宋体" w:hAnsi="宋体" w:eastAsia="宋体" w:cs="宋体"/>
                <w:szCs w:val="21"/>
                <w:lang w:eastAsia="zh-CN"/>
              </w:rPr>
              <w:t>法定代表人（单位负责人）身份证明书、法定代表人授权委托书</w:t>
            </w:r>
          </w:p>
        </w:tc>
        <w:tc>
          <w:tcPr>
            <w:tcW w:w="5984" w:type="dxa"/>
            <w:noWrap w:val="0"/>
            <w:vAlign w:val="center"/>
          </w:tcPr>
          <w:p w14:paraId="1627F5DE">
            <w:pPr>
              <w:tabs>
                <w:tab w:val="left" w:pos="567"/>
              </w:tabs>
              <w:snapToGrid w:val="0"/>
              <w:spacing w:line="400" w:lineRule="exact"/>
              <w:rPr>
                <w:rFonts w:hint="eastAsia" w:ascii="宋体" w:hAnsi="宋体" w:eastAsia="宋体" w:cs="宋体"/>
                <w:szCs w:val="21"/>
              </w:rPr>
            </w:pPr>
            <w:r>
              <w:rPr>
                <w:rFonts w:hint="eastAsia" w:ascii="宋体" w:hAnsi="宋体" w:eastAsia="宋体" w:cs="宋体"/>
                <w:szCs w:val="21"/>
              </w:rPr>
              <w:t>法定代表人（单位负责人）身份证明文件、</w:t>
            </w:r>
            <w:r>
              <w:rPr>
                <w:rFonts w:hint="eastAsia" w:ascii="宋体" w:hAnsi="宋体" w:eastAsia="宋体" w:cs="宋体"/>
                <w:szCs w:val="21"/>
                <w:lang w:val="en-US" w:eastAsia="zh-CN"/>
              </w:rPr>
              <w:t>或</w:t>
            </w:r>
            <w:r>
              <w:rPr>
                <w:rFonts w:hint="eastAsia" w:ascii="宋体" w:hAnsi="宋体" w:eastAsia="宋体" w:cs="宋体"/>
                <w:szCs w:val="21"/>
              </w:rPr>
              <w:t>法定代表人授权委托书按</w:t>
            </w:r>
            <w:r>
              <w:rPr>
                <w:rFonts w:hint="eastAsia" w:ascii="宋体" w:hAnsi="宋体" w:eastAsia="宋体" w:cs="宋体"/>
                <w:szCs w:val="21"/>
                <w:lang w:eastAsia="zh-CN"/>
              </w:rPr>
              <w:t>采购文件</w:t>
            </w:r>
            <w:r>
              <w:rPr>
                <w:rFonts w:hint="eastAsia" w:ascii="宋体" w:hAnsi="宋体" w:eastAsia="宋体" w:cs="宋体"/>
                <w:szCs w:val="21"/>
              </w:rPr>
              <w:t>要求提供，内容完整、有效。</w:t>
            </w:r>
          </w:p>
        </w:tc>
      </w:tr>
      <w:tr w14:paraId="3D1A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5" w:type="dxa"/>
            <w:noWrap w:val="0"/>
            <w:vAlign w:val="center"/>
          </w:tcPr>
          <w:p w14:paraId="72BA9D8A">
            <w:pPr>
              <w:adjustRightInd w:val="0"/>
              <w:snapToGrid w:val="0"/>
              <w:spacing w:line="400" w:lineRule="exact"/>
              <w:jc w:val="center"/>
              <w:rPr>
                <w:rFonts w:hint="eastAsia" w:ascii="宋体" w:hAnsi="宋体" w:cs="宋体"/>
                <w:kern w:val="0"/>
                <w:szCs w:val="21"/>
              </w:rPr>
            </w:pPr>
            <w:r>
              <w:rPr>
                <w:rFonts w:hint="eastAsia" w:ascii="宋体" w:hAnsi="宋体" w:cs="宋体"/>
                <w:kern w:val="0"/>
                <w:szCs w:val="21"/>
              </w:rPr>
              <w:t>2</w:t>
            </w:r>
          </w:p>
        </w:tc>
        <w:tc>
          <w:tcPr>
            <w:tcW w:w="2311" w:type="dxa"/>
            <w:noWrap w:val="0"/>
            <w:vAlign w:val="center"/>
          </w:tcPr>
          <w:p w14:paraId="05DB2D59">
            <w:pPr>
              <w:pStyle w:val="26"/>
              <w:spacing w:line="400" w:lineRule="exact"/>
              <w:ind w:firstLine="0" w:firstLineChars="0"/>
              <w:jc w:val="center"/>
              <w:rPr>
                <w:rFonts w:hint="eastAsia" w:ascii="宋体" w:hAnsi="宋体" w:eastAsia="宋体" w:cs="宋体"/>
                <w:szCs w:val="21"/>
                <w:lang w:val="en-US" w:eastAsia="zh-CN"/>
              </w:rPr>
            </w:pPr>
            <w:r>
              <w:rPr>
                <w:rFonts w:hint="eastAsia" w:ascii="宋体" w:hAnsi="宋体" w:eastAsia="宋体" w:cs="宋体"/>
                <w:szCs w:val="21"/>
                <w:lang w:eastAsia="zh-CN"/>
              </w:rPr>
              <w:t>响应有效期</w:t>
            </w:r>
          </w:p>
        </w:tc>
        <w:tc>
          <w:tcPr>
            <w:tcW w:w="5984" w:type="dxa"/>
            <w:noWrap w:val="0"/>
            <w:vAlign w:val="center"/>
          </w:tcPr>
          <w:p w14:paraId="74A612EE">
            <w:pPr>
              <w:tabs>
                <w:tab w:val="left" w:pos="567"/>
              </w:tabs>
              <w:snapToGrid w:val="0"/>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自提交响应文件截止之日起计算90日历天</w:t>
            </w:r>
          </w:p>
        </w:tc>
      </w:tr>
      <w:tr w14:paraId="5FB5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05" w:type="dxa"/>
            <w:noWrap w:val="0"/>
            <w:vAlign w:val="center"/>
          </w:tcPr>
          <w:p w14:paraId="7E05201D">
            <w:pPr>
              <w:adjustRightInd w:val="0"/>
              <w:snapToGrid w:val="0"/>
              <w:spacing w:line="400" w:lineRule="exact"/>
              <w:jc w:val="center"/>
              <w:rPr>
                <w:rFonts w:hint="eastAsia" w:ascii="宋体" w:hAnsi="宋体" w:cs="宋体"/>
                <w:kern w:val="0"/>
                <w:szCs w:val="21"/>
              </w:rPr>
            </w:pPr>
            <w:r>
              <w:rPr>
                <w:rFonts w:hint="eastAsia" w:ascii="宋体" w:hAnsi="宋体" w:cs="宋体"/>
                <w:kern w:val="0"/>
                <w:szCs w:val="21"/>
              </w:rPr>
              <w:t>3</w:t>
            </w:r>
          </w:p>
        </w:tc>
        <w:tc>
          <w:tcPr>
            <w:tcW w:w="2311" w:type="dxa"/>
            <w:noWrap w:val="0"/>
            <w:vAlign w:val="center"/>
          </w:tcPr>
          <w:p w14:paraId="41CA41BA">
            <w:pPr>
              <w:pStyle w:val="26"/>
              <w:spacing w:line="40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响应文件的签署</w:t>
            </w:r>
          </w:p>
        </w:tc>
        <w:tc>
          <w:tcPr>
            <w:tcW w:w="5984" w:type="dxa"/>
            <w:noWrap w:val="0"/>
            <w:vAlign w:val="center"/>
          </w:tcPr>
          <w:p w14:paraId="7ECDAD2A">
            <w:pPr>
              <w:tabs>
                <w:tab w:val="left" w:pos="567"/>
              </w:tabs>
              <w:snapToGrid w:val="0"/>
              <w:spacing w:line="400" w:lineRule="exact"/>
              <w:rPr>
                <w:rFonts w:hint="default" w:ascii="宋体" w:hAnsi="宋体" w:eastAsia="宋体" w:cs="宋体"/>
                <w:kern w:val="2"/>
                <w:sz w:val="21"/>
                <w:szCs w:val="21"/>
                <w:lang w:val="en-US" w:eastAsia="zh-CN" w:bidi="ar-SA"/>
              </w:rPr>
            </w:pPr>
            <w:r>
              <w:rPr>
                <w:rFonts w:hint="eastAsia" w:ascii="宋体" w:hAnsi="宋体" w:eastAsia="宋体" w:cs="宋体"/>
                <w:szCs w:val="21"/>
                <w:lang w:eastAsia="zh-CN"/>
              </w:rPr>
              <w:t>响应文件</w:t>
            </w:r>
            <w:r>
              <w:rPr>
                <w:rFonts w:hint="eastAsia" w:ascii="宋体" w:hAnsi="宋体" w:eastAsia="宋体" w:cs="宋体"/>
                <w:szCs w:val="21"/>
              </w:rPr>
              <w:t>按照</w:t>
            </w:r>
            <w:r>
              <w:rPr>
                <w:rFonts w:hint="eastAsia" w:ascii="宋体" w:hAnsi="宋体" w:eastAsia="宋体" w:cs="宋体"/>
                <w:szCs w:val="21"/>
                <w:lang w:eastAsia="zh-CN"/>
              </w:rPr>
              <w:t>采购文件</w:t>
            </w:r>
            <w:r>
              <w:rPr>
                <w:rFonts w:hint="eastAsia" w:ascii="宋体" w:hAnsi="宋体" w:eastAsia="宋体" w:cs="宋体"/>
                <w:szCs w:val="21"/>
              </w:rPr>
              <w:t>的</w:t>
            </w:r>
            <w:r>
              <w:rPr>
                <w:rFonts w:hint="eastAsia" w:ascii="宋体" w:hAnsi="宋体" w:eastAsia="宋体" w:cs="宋体"/>
                <w:szCs w:val="21"/>
                <w:lang w:val="en-US" w:eastAsia="zh-CN"/>
              </w:rPr>
              <w:t>规定</w:t>
            </w:r>
            <w:r>
              <w:rPr>
                <w:rFonts w:hint="eastAsia" w:ascii="宋体" w:hAnsi="宋体" w:eastAsia="宋体" w:cs="宋体"/>
                <w:szCs w:val="21"/>
              </w:rPr>
              <w:t>签署盖章。</w:t>
            </w:r>
          </w:p>
        </w:tc>
      </w:tr>
      <w:tr w14:paraId="54F0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5" w:type="dxa"/>
            <w:noWrap w:val="0"/>
            <w:vAlign w:val="center"/>
          </w:tcPr>
          <w:p w14:paraId="52DFD996">
            <w:pPr>
              <w:adjustRightInd w:val="0"/>
              <w:snapToGrid w:val="0"/>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2311" w:type="dxa"/>
            <w:noWrap w:val="0"/>
            <w:vAlign w:val="center"/>
          </w:tcPr>
          <w:p w14:paraId="6B8BA1D1">
            <w:pPr>
              <w:pStyle w:val="26"/>
              <w:spacing w:line="400" w:lineRule="exact"/>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工期</w:t>
            </w:r>
            <w:r>
              <w:rPr>
                <w:rFonts w:hint="eastAsia" w:ascii="宋体" w:hAnsi="宋体" w:eastAsia="宋体" w:cs="宋体"/>
                <w:szCs w:val="21"/>
                <w:highlight w:val="none"/>
                <w:lang w:eastAsia="zh-CN"/>
              </w:rPr>
              <w:t>要求</w:t>
            </w:r>
          </w:p>
        </w:tc>
        <w:tc>
          <w:tcPr>
            <w:tcW w:w="5984" w:type="dxa"/>
            <w:noWrap w:val="0"/>
            <w:vAlign w:val="center"/>
          </w:tcPr>
          <w:p w14:paraId="094C15A3">
            <w:pPr>
              <w:tabs>
                <w:tab w:val="left" w:pos="567"/>
              </w:tabs>
              <w:snapToGrid w:val="0"/>
              <w:spacing w:line="40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满足采购文件要求</w:t>
            </w:r>
          </w:p>
        </w:tc>
      </w:tr>
      <w:tr w14:paraId="3A70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5" w:type="dxa"/>
            <w:noWrap w:val="0"/>
            <w:vAlign w:val="center"/>
          </w:tcPr>
          <w:p w14:paraId="01DA05D9">
            <w:pPr>
              <w:adjustRightInd w:val="0"/>
              <w:snapToGrid w:val="0"/>
              <w:spacing w:line="40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2311" w:type="dxa"/>
            <w:noWrap w:val="0"/>
            <w:vAlign w:val="center"/>
          </w:tcPr>
          <w:p w14:paraId="756831C6">
            <w:pPr>
              <w:pStyle w:val="26"/>
              <w:spacing w:line="400" w:lineRule="exact"/>
              <w:ind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质量要求</w:t>
            </w:r>
          </w:p>
        </w:tc>
        <w:tc>
          <w:tcPr>
            <w:tcW w:w="5984" w:type="dxa"/>
            <w:noWrap w:val="0"/>
            <w:vAlign w:val="center"/>
          </w:tcPr>
          <w:p w14:paraId="61441F9B">
            <w:pPr>
              <w:tabs>
                <w:tab w:val="left" w:pos="567"/>
              </w:tabs>
              <w:snapToGrid w:val="0"/>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满足采购文件要求</w:t>
            </w:r>
          </w:p>
        </w:tc>
      </w:tr>
      <w:tr w14:paraId="1776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5" w:type="dxa"/>
            <w:noWrap w:val="0"/>
            <w:vAlign w:val="center"/>
          </w:tcPr>
          <w:p w14:paraId="79D5A6C2">
            <w:pPr>
              <w:adjustRightInd w:val="0"/>
              <w:snapToGrid w:val="0"/>
              <w:spacing w:line="400" w:lineRule="exact"/>
              <w:jc w:val="center"/>
              <w:rPr>
                <w:rFonts w:hint="eastAsia" w:ascii="宋体" w:hAnsi="宋体" w:cs="宋体"/>
                <w:kern w:val="0"/>
                <w:szCs w:val="21"/>
                <w:lang w:val="en-US" w:eastAsia="zh-CN"/>
              </w:rPr>
            </w:pPr>
            <w:r>
              <w:rPr>
                <w:rFonts w:hint="eastAsia" w:ascii="宋体" w:hAnsi="宋体" w:cs="宋体"/>
                <w:kern w:val="0"/>
                <w:szCs w:val="21"/>
                <w:lang w:val="en-US" w:eastAsia="zh-CN"/>
              </w:rPr>
              <w:t>6</w:t>
            </w:r>
          </w:p>
        </w:tc>
        <w:tc>
          <w:tcPr>
            <w:tcW w:w="2311" w:type="dxa"/>
            <w:noWrap w:val="0"/>
            <w:vAlign w:val="center"/>
          </w:tcPr>
          <w:p w14:paraId="67815055">
            <w:pPr>
              <w:pStyle w:val="26"/>
              <w:spacing w:line="400" w:lineRule="exact"/>
              <w:ind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报价要求</w:t>
            </w:r>
          </w:p>
        </w:tc>
        <w:tc>
          <w:tcPr>
            <w:tcW w:w="5984" w:type="dxa"/>
            <w:noWrap w:val="0"/>
            <w:vAlign w:val="center"/>
          </w:tcPr>
          <w:p w14:paraId="1307B3E3">
            <w:pPr>
              <w:tabs>
                <w:tab w:val="left" w:pos="567"/>
              </w:tabs>
              <w:snapToGrid w:val="0"/>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按采购文件要求提交已标价工程量清单且未超出最高限价 </w:t>
            </w:r>
          </w:p>
        </w:tc>
      </w:tr>
    </w:tbl>
    <w:p w14:paraId="7C2C407B">
      <w:pPr>
        <w:tabs>
          <w:tab w:val="left" w:pos="620"/>
        </w:tabs>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2.2磋商</w:t>
      </w:r>
    </w:p>
    <w:p w14:paraId="46A1CFE9">
      <w:pPr>
        <w:spacing w:line="360" w:lineRule="auto"/>
        <w:ind w:firstLine="480" w:firstLineChars="200"/>
        <w:rPr>
          <w:rFonts w:hint="eastAsia" w:ascii="宋体" w:hAnsi="宋体"/>
          <w:sz w:val="24"/>
          <w:szCs w:val="24"/>
        </w:rPr>
      </w:pPr>
      <w:r>
        <w:rPr>
          <w:rFonts w:hint="eastAsia" w:ascii="宋体" w:hAnsi="宋体"/>
          <w:sz w:val="24"/>
          <w:szCs w:val="24"/>
        </w:rPr>
        <w:t>2.2.1</w:t>
      </w:r>
      <w:r>
        <w:rPr>
          <w:rFonts w:hint="eastAsia" w:ascii="宋体" w:hAnsi="宋体"/>
          <w:sz w:val="24"/>
          <w:szCs w:val="24"/>
          <w:lang w:eastAsia="zh-CN"/>
        </w:rPr>
        <w:t>磋商小组</w:t>
      </w:r>
      <w:r>
        <w:rPr>
          <w:rFonts w:hint="eastAsia" w:ascii="宋体" w:hAnsi="宋体"/>
          <w:sz w:val="24"/>
          <w:szCs w:val="24"/>
        </w:rPr>
        <w:t>集中与通过初步评审的供应商分别单独进行磋商。磋商的顺序按照供应商签到的顺序进行。</w:t>
      </w:r>
    </w:p>
    <w:p w14:paraId="0D3685FD">
      <w:pPr>
        <w:spacing w:line="360" w:lineRule="auto"/>
        <w:ind w:firstLine="480" w:firstLineChars="200"/>
        <w:rPr>
          <w:rFonts w:hint="eastAsia" w:ascii="宋体" w:hAnsi="宋体"/>
          <w:sz w:val="24"/>
          <w:szCs w:val="24"/>
        </w:rPr>
      </w:pPr>
      <w:r>
        <w:rPr>
          <w:rFonts w:hint="eastAsia" w:ascii="宋体" w:hAnsi="宋体"/>
          <w:sz w:val="24"/>
          <w:szCs w:val="24"/>
        </w:rPr>
        <w:t>2.2.2磋商内容包括服务方案、价格以及</w:t>
      </w:r>
      <w:r>
        <w:rPr>
          <w:rFonts w:hint="eastAsia" w:ascii="宋体" w:hAnsi="宋体"/>
          <w:sz w:val="24"/>
          <w:szCs w:val="24"/>
          <w:lang w:eastAsia="zh-CN"/>
        </w:rPr>
        <w:t>磋商小组</w:t>
      </w:r>
      <w:r>
        <w:rPr>
          <w:rFonts w:hint="eastAsia" w:ascii="宋体" w:hAnsi="宋体"/>
          <w:sz w:val="24"/>
          <w:szCs w:val="24"/>
        </w:rPr>
        <w:t>认为有必要明确的其它问题。</w:t>
      </w:r>
      <w:r>
        <w:rPr>
          <w:rFonts w:hint="eastAsia" w:ascii="宋体" w:hAnsi="宋体"/>
          <w:sz w:val="24"/>
          <w:szCs w:val="24"/>
          <w:lang w:eastAsia="zh-CN"/>
        </w:rPr>
        <w:t>磋商小组</w:t>
      </w:r>
      <w:r>
        <w:rPr>
          <w:rFonts w:hint="eastAsia" w:ascii="宋体" w:hAnsi="宋体"/>
          <w:sz w:val="24"/>
          <w:szCs w:val="24"/>
        </w:rPr>
        <w:t>要对与每个供应商的磋商内容以纪要的形式做出记录。</w:t>
      </w:r>
    </w:p>
    <w:p w14:paraId="150F1A6A">
      <w:pPr>
        <w:spacing w:line="360" w:lineRule="auto"/>
        <w:ind w:firstLine="480" w:firstLineChars="200"/>
        <w:rPr>
          <w:rFonts w:hint="eastAsia" w:ascii="宋体" w:hAnsi="宋体"/>
          <w:sz w:val="24"/>
          <w:szCs w:val="24"/>
        </w:rPr>
      </w:pPr>
      <w:r>
        <w:rPr>
          <w:rFonts w:hint="eastAsia" w:ascii="宋体" w:hAnsi="宋体"/>
          <w:sz w:val="24"/>
          <w:szCs w:val="24"/>
        </w:rPr>
        <w:t>2.2.3在磋商过程中，</w:t>
      </w:r>
      <w:r>
        <w:rPr>
          <w:rFonts w:hint="eastAsia" w:ascii="宋体" w:hAnsi="宋体"/>
          <w:sz w:val="24"/>
          <w:szCs w:val="24"/>
          <w:lang w:eastAsia="zh-CN"/>
        </w:rPr>
        <w:t>磋商小组</w:t>
      </w:r>
      <w:r>
        <w:rPr>
          <w:rFonts w:hint="eastAsia" w:ascii="宋体" w:hAnsi="宋体"/>
          <w:sz w:val="24"/>
          <w:szCs w:val="24"/>
        </w:rPr>
        <w:t>可以根据采购文件和谈判情况实质性变动采购需求中的技术、服务要求以及合同草案条款，但不得变动采购文件中的其他内容。实质性变动的内容，须经采购人代表确认。</w:t>
      </w:r>
    </w:p>
    <w:p w14:paraId="4B5F2999">
      <w:pPr>
        <w:spacing w:line="360" w:lineRule="auto"/>
        <w:ind w:firstLine="480" w:firstLineChars="200"/>
        <w:rPr>
          <w:rFonts w:hint="eastAsia" w:ascii="宋体" w:hAnsi="宋体"/>
          <w:sz w:val="24"/>
          <w:szCs w:val="24"/>
        </w:rPr>
      </w:pPr>
      <w:r>
        <w:rPr>
          <w:rFonts w:hint="eastAsia" w:ascii="宋体" w:hAnsi="宋体"/>
          <w:sz w:val="24"/>
          <w:szCs w:val="24"/>
        </w:rPr>
        <w:t>2.2.4对采购文件作出的实质性变动是采购文件的有效组成部分，</w:t>
      </w:r>
      <w:r>
        <w:rPr>
          <w:rFonts w:hint="eastAsia" w:ascii="宋体" w:hAnsi="宋体"/>
          <w:sz w:val="24"/>
          <w:szCs w:val="24"/>
          <w:lang w:eastAsia="zh-CN"/>
        </w:rPr>
        <w:t>磋商小组</w:t>
      </w:r>
      <w:r>
        <w:rPr>
          <w:rFonts w:hint="eastAsia" w:ascii="宋体" w:hAnsi="宋体"/>
          <w:sz w:val="24"/>
          <w:szCs w:val="24"/>
        </w:rPr>
        <w:t>应当及时以书面形式同时通知所有参加磋商的供应商。</w:t>
      </w:r>
    </w:p>
    <w:p w14:paraId="08E458CA">
      <w:pPr>
        <w:spacing w:line="360" w:lineRule="auto"/>
        <w:ind w:firstLine="480" w:firstLineChars="200"/>
        <w:rPr>
          <w:rFonts w:hint="eastAsia" w:ascii="宋体" w:hAnsi="宋体"/>
          <w:sz w:val="24"/>
          <w:szCs w:val="24"/>
        </w:rPr>
      </w:pPr>
      <w:r>
        <w:rPr>
          <w:rFonts w:hint="eastAsia" w:ascii="宋体" w:hAnsi="宋体"/>
          <w:sz w:val="24"/>
          <w:szCs w:val="24"/>
        </w:rPr>
        <w:t>2.2.5供应商应当按照采购文件的变动情况和</w:t>
      </w:r>
      <w:r>
        <w:rPr>
          <w:rFonts w:hint="eastAsia" w:ascii="宋体" w:hAnsi="宋体"/>
          <w:sz w:val="24"/>
          <w:szCs w:val="24"/>
          <w:lang w:eastAsia="zh-CN"/>
        </w:rPr>
        <w:t>磋商小组</w:t>
      </w:r>
      <w:r>
        <w:rPr>
          <w:rFonts w:hint="eastAsia" w:ascii="宋体" w:hAnsi="宋体"/>
          <w:sz w:val="24"/>
          <w:szCs w:val="24"/>
        </w:rPr>
        <w:t>的要求重新提交响应文件（或书面澄清和承诺书等），并由其法定代表人（单位负责人）或授权代表签字或者加盖公章。由授权代表签字的，应当附法定代表人授权书。</w:t>
      </w:r>
    </w:p>
    <w:p w14:paraId="7AA490F7">
      <w:pPr>
        <w:tabs>
          <w:tab w:val="left" w:pos="620"/>
        </w:tabs>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2.3最终报价</w:t>
      </w:r>
    </w:p>
    <w:p w14:paraId="354F299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2.3.1</w:t>
      </w:r>
      <w:r>
        <w:rPr>
          <w:rFonts w:hint="eastAsia" w:ascii="宋体" w:hAnsi="宋体"/>
          <w:sz w:val="24"/>
          <w:szCs w:val="24"/>
          <w:highlight w:val="none"/>
          <w:lang w:eastAsia="zh-CN"/>
        </w:rPr>
        <w:t>磋商小组</w:t>
      </w:r>
      <w:r>
        <w:rPr>
          <w:rFonts w:hint="eastAsia" w:ascii="宋体" w:hAnsi="宋体"/>
          <w:sz w:val="24"/>
          <w:szCs w:val="24"/>
          <w:highlight w:val="none"/>
        </w:rPr>
        <w:t>与所有供应商磋商结束后，应当要求所有实质性响应的供应商在规定</w:t>
      </w:r>
      <w:r>
        <w:rPr>
          <w:rFonts w:hint="eastAsia" w:ascii="宋体" w:hAnsi="宋体" w:eastAsia="宋体" w:cs="Times New Roman"/>
          <w:sz w:val="24"/>
          <w:szCs w:val="24"/>
          <w:highlight w:val="none"/>
          <w:lang w:eastAsia="zh-CN"/>
        </w:rPr>
        <w:t>时间内</w:t>
      </w:r>
      <w:r>
        <w:rPr>
          <w:rFonts w:hint="eastAsia" w:ascii="宋体" w:hAnsi="宋体" w:eastAsia="宋体" w:cs="Times New Roman"/>
          <w:sz w:val="24"/>
          <w:szCs w:val="24"/>
          <w:highlight w:val="none"/>
          <w:lang w:val="en-US" w:eastAsia="zh-CN"/>
        </w:rPr>
        <w:t>按采购文件要求</w:t>
      </w:r>
      <w:r>
        <w:rPr>
          <w:rFonts w:hint="eastAsia" w:ascii="宋体" w:hAnsi="宋体" w:eastAsia="宋体" w:cs="Times New Roman"/>
          <w:sz w:val="24"/>
          <w:szCs w:val="24"/>
          <w:highlight w:val="none"/>
          <w:lang w:eastAsia="zh-CN"/>
        </w:rPr>
        <w:t>提交最终报价及书面承诺，最终报价是供应商响应文件有效的组成部分。</w:t>
      </w:r>
      <w:r>
        <w:rPr>
          <w:rFonts w:hint="eastAsia" w:ascii="宋体" w:hAnsi="宋体" w:eastAsia="宋体" w:cs="Times New Roman"/>
          <w:sz w:val="24"/>
          <w:szCs w:val="24"/>
          <w:highlight w:val="none"/>
          <w:lang w:val="en-US" w:eastAsia="zh-CN"/>
        </w:rPr>
        <w:t>供应商未按规定时间和要求提交最终报价的，其</w:t>
      </w:r>
      <w:r>
        <w:rPr>
          <w:rFonts w:hint="eastAsia" w:ascii="宋体" w:hAnsi="宋体" w:eastAsia="宋体" w:cs="Times New Roman"/>
          <w:sz w:val="24"/>
          <w:szCs w:val="24"/>
          <w:highlight w:val="none"/>
          <w:lang w:eastAsia="zh-CN"/>
        </w:rPr>
        <w:t>响应文件</w:t>
      </w:r>
      <w:r>
        <w:rPr>
          <w:rFonts w:hint="eastAsia" w:ascii="宋体" w:hAnsi="宋体"/>
          <w:sz w:val="24"/>
          <w:szCs w:val="24"/>
          <w:highlight w:val="none"/>
          <w:lang w:val="en-US" w:eastAsia="zh-CN"/>
        </w:rPr>
        <w:t>按无效处理</w:t>
      </w:r>
      <w:r>
        <w:rPr>
          <w:rFonts w:hint="eastAsia" w:ascii="宋体" w:hAnsi="宋体" w:eastAsia="宋体" w:cs="Times New Roman"/>
          <w:sz w:val="24"/>
          <w:szCs w:val="24"/>
          <w:highlight w:val="none"/>
          <w:lang w:val="en-US" w:eastAsia="zh-CN"/>
        </w:rPr>
        <w:t>。</w:t>
      </w:r>
    </w:p>
    <w:p w14:paraId="354C5EA8">
      <w:pPr>
        <w:spacing w:line="360" w:lineRule="auto"/>
        <w:ind w:firstLine="480" w:firstLineChars="200"/>
        <w:rPr>
          <w:rFonts w:hint="eastAsia" w:ascii="宋体" w:hAnsi="宋体"/>
          <w:sz w:val="24"/>
          <w:szCs w:val="24"/>
        </w:rPr>
      </w:pPr>
      <w:r>
        <w:rPr>
          <w:rFonts w:hint="eastAsia" w:ascii="宋体" w:hAnsi="宋体"/>
          <w:sz w:val="24"/>
          <w:szCs w:val="24"/>
        </w:rPr>
        <w:t>2.3.2最终报价</w:t>
      </w:r>
      <w:r>
        <w:rPr>
          <w:rFonts w:hint="eastAsia" w:ascii="宋体" w:hAnsi="宋体"/>
          <w:sz w:val="24"/>
          <w:szCs w:val="24"/>
          <w:highlight w:val="none"/>
        </w:rPr>
        <w:t>有算术错误</w:t>
      </w:r>
      <w:r>
        <w:rPr>
          <w:rFonts w:hint="eastAsia" w:ascii="宋体" w:hAnsi="宋体"/>
          <w:sz w:val="24"/>
          <w:szCs w:val="24"/>
          <w:highlight w:val="none"/>
          <w:lang w:val="en-US" w:eastAsia="zh-CN"/>
        </w:rPr>
        <w:t>或</w:t>
      </w:r>
      <w:r>
        <w:rPr>
          <w:rFonts w:hint="eastAsia" w:ascii="宋体" w:hAnsi="宋体"/>
          <w:sz w:val="24"/>
          <w:szCs w:val="24"/>
          <w:highlight w:val="none"/>
        </w:rPr>
        <w:t>其他错误的，</w:t>
      </w:r>
      <w:r>
        <w:rPr>
          <w:rFonts w:hint="eastAsia" w:ascii="宋体" w:hAnsi="宋体"/>
          <w:sz w:val="24"/>
          <w:szCs w:val="24"/>
          <w:highlight w:val="none"/>
          <w:lang w:eastAsia="zh-CN"/>
        </w:rPr>
        <w:t>磋商小组</w:t>
      </w:r>
      <w:r>
        <w:rPr>
          <w:rFonts w:hint="eastAsia" w:ascii="宋体" w:hAnsi="宋体"/>
          <w:sz w:val="24"/>
          <w:szCs w:val="24"/>
          <w:highlight w:val="none"/>
        </w:rPr>
        <w:t>按以下原则和顺序要求供应商</w:t>
      </w:r>
      <w:r>
        <w:rPr>
          <w:rFonts w:hint="eastAsia" w:ascii="宋体" w:hAnsi="宋体"/>
          <w:sz w:val="24"/>
          <w:szCs w:val="24"/>
        </w:rPr>
        <w:t>对响应报价进行修正，并要求供应商书面澄清确认。供应商拒不澄清确认的，</w:t>
      </w:r>
      <w:r>
        <w:rPr>
          <w:rFonts w:hint="eastAsia" w:ascii="宋体" w:hAnsi="宋体"/>
          <w:sz w:val="24"/>
          <w:szCs w:val="24"/>
          <w:lang w:val="en-US" w:eastAsia="zh-CN"/>
        </w:rPr>
        <w:t>其</w:t>
      </w:r>
      <w:r>
        <w:rPr>
          <w:rFonts w:hint="eastAsia" w:ascii="宋体" w:hAnsi="宋体"/>
          <w:sz w:val="24"/>
          <w:szCs w:val="24"/>
        </w:rPr>
        <w:t>响应文件</w:t>
      </w:r>
      <w:r>
        <w:rPr>
          <w:rFonts w:hint="eastAsia" w:ascii="宋体" w:hAnsi="宋体"/>
          <w:sz w:val="24"/>
          <w:szCs w:val="24"/>
          <w:lang w:val="en-US" w:eastAsia="zh-CN"/>
        </w:rPr>
        <w:t>按无效处理</w:t>
      </w:r>
      <w:r>
        <w:rPr>
          <w:rFonts w:hint="eastAsia" w:ascii="宋体" w:hAnsi="宋体"/>
          <w:sz w:val="24"/>
          <w:szCs w:val="24"/>
        </w:rPr>
        <w:t>：</w:t>
      </w:r>
    </w:p>
    <w:p w14:paraId="21A8FB41">
      <w:pPr>
        <w:spacing w:line="360" w:lineRule="auto"/>
        <w:ind w:firstLine="480" w:firstLineChars="200"/>
        <w:rPr>
          <w:rFonts w:hint="eastAsia" w:ascii="宋体" w:hAnsi="宋体"/>
          <w:sz w:val="24"/>
          <w:szCs w:val="24"/>
        </w:rPr>
      </w:pPr>
      <w:r>
        <w:rPr>
          <w:rFonts w:hint="eastAsia" w:ascii="宋体" w:hAnsi="宋体"/>
          <w:sz w:val="24"/>
          <w:szCs w:val="24"/>
        </w:rPr>
        <w:t>（1）响应文件中的大写金额与小写金额不一致的，以大写金额为准；</w:t>
      </w:r>
    </w:p>
    <w:p w14:paraId="33F0FAC2">
      <w:pPr>
        <w:spacing w:line="360" w:lineRule="auto"/>
        <w:ind w:firstLine="480" w:firstLineChars="200"/>
        <w:rPr>
          <w:rFonts w:hint="eastAsia" w:ascii="宋体" w:hAnsi="宋体"/>
          <w:sz w:val="24"/>
          <w:szCs w:val="24"/>
        </w:rPr>
      </w:pPr>
      <w:r>
        <w:rPr>
          <w:rFonts w:hint="eastAsia" w:ascii="宋体" w:hAnsi="宋体"/>
          <w:sz w:val="24"/>
          <w:szCs w:val="24"/>
        </w:rPr>
        <w:t>（2）总价金额与单价金额不一致的，以单价金额为准，但单价金额小数点有明显错误的除外；</w:t>
      </w:r>
    </w:p>
    <w:p w14:paraId="1098E3BF">
      <w:pPr>
        <w:spacing w:line="360" w:lineRule="auto"/>
        <w:ind w:firstLine="480" w:firstLineChars="200"/>
        <w:rPr>
          <w:rFonts w:hint="eastAsia" w:ascii="宋体" w:hAnsi="宋体"/>
          <w:sz w:val="24"/>
          <w:szCs w:val="24"/>
        </w:rPr>
      </w:pPr>
      <w:r>
        <w:rPr>
          <w:rFonts w:hint="eastAsia" w:ascii="宋体" w:hAnsi="宋体"/>
          <w:sz w:val="24"/>
          <w:szCs w:val="24"/>
        </w:rPr>
        <w:t>（3）响应报价为各分项报价金额之和，响应报价与分项报价的合价不一致的，应以各分项合价累计数为准，修正响应报价；</w:t>
      </w:r>
    </w:p>
    <w:p w14:paraId="5D42AD65">
      <w:pPr>
        <w:spacing w:line="360" w:lineRule="auto"/>
        <w:ind w:firstLine="480" w:firstLineChars="200"/>
        <w:rPr>
          <w:rFonts w:ascii="宋体" w:hAnsi="宋体" w:cs="宋体"/>
          <w:kern w:val="0"/>
          <w:sz w:val="24"/>
        </w:rPr>
      </w:pPr>
      <w:r>
        <w:rPr>
          <w:rFonts w:hint="eastAsia" w:ascii="宋体" w:hAnsi="宋体"/>
          <w:sz w:val="24"/>
          <w:szCs w:val="24"/>
        </w:rPr>
        <w:t>（4）如果分项报价中存在缺漏项，则视为缺漏项价格已包含在其他分项报价之中。</w:t>
      </w:r>
    </w:p>
    <w:p w14:paraId="731CF452">
      <w:pPr>
        <w:spacing w:line="360" w:lineRule="auto"/>
        <w:rPr>
          <w:rFonts w:hint="eastAsia" w:ascii="宋体" w:hAnsi="宋体" w:eastAsia="宋体" w:cs="仿宋_GB2312"/>
          <w:kern w:val="0"/>
          <w:sz w:val="24"/>
          <w:szCs w:val="24"/>
        </w:rPr>
      </w:pPr>
      <w:r>
        <w:rPr>
          <w:rFonts w:hint="eastAsia" w:ascii="宋体" w:hAnsi="宋体"/>
          <w:b/>
          <w:sz w:val="24"/>
        </w:rPr>
        <w:t>2.</w:t>
      </w:r>
      <w:r>
        <w:rPr>
          <w:rFonts w:hint="eastAsia" w:ascii="宋体" w:hAnsi="宋体"/>
          <w:b/>
          <w:sz w:val="24"/>
          <w:lang w:val="en-US" w:eastAsia="zh-CN"/>
        </w:rPr>
        <w:t>4</w:t>
      </w:r>
      <w:r>
        <w:rPr>
          <w:rFonts w:hint="eastAsia" w:ascii="宋体" w:hAnsi="宋体"/>
          <w:b/>
          <w:sz w:val="24"/>
        </w:rPr>
        <w:t>详细评审</w:t>
      </w:r>
    </w:p>
    <w:p w14:paraId="172291C5">
      <w:pPr>
        <w:snapToGrid w:val="0"/>
        <w:spacing w:line="360" w:lineRule="auto"/>
        <w:ind w:firstLine="480" w:firstLineChars="200"/>
        <w:rPr>
          <w:kern w:val="0"/>
          <w:sz w:val="24"/>
        </w:rPr>
      </w:pPr>
      <w:r>
        <w:rPr>
          <w:rFonts w:hint="eastAsia"/>
          <w:kern w:val="0"/>
          <w:sz w:val="24"/>
          <w:lang w:val="en-US" w:eastAsia="zh-CN"/>
        </w:rPr>
        <w:t>2.4.1</w:t>
      </w:r>
      <w:r>
        <w:rPr>
          <w:kern w:val="0"/>
          <w:sz w:val="24"/>
        </w:rPr>
        <w:t>评分细则</w:t>
      </w:r>
    </w:p>
    <w:p w14:paraId="53A0F948">
      <w:pPr>
        <w:snapToGrid w:val="0"/>
        <w:spacing w:line="360" w:lineRule="auto"/>
        <w:ind w:firstLine="480" w:firstLineChars="200"/>
        <w:rPr>
          <w:kern w:val="0"/>
          <w:sz w:val="24"/>
        </w:rPr>
      </w:pPr>
      <w:r>
        <w:rPr>
          <w:kern w:val="0"/>
          <w:sz w:val="24"/>
        </w:rPr>
        <w:t>本项目采用综合评分法，响应文件满足磋商文件实质性要求，且按照评分细则的量化指标进行评审（具体评分见综合评分法评分细则）。</w:t>
      </w:r>
    </w:p>
    <w:p w14:paraId="41422559">
      <w:pPr>
        <w:snapToGrid w:val="0"/>
        <w:spacing w:line="360" w:lineRule="auto"/>
        <w:ind w:firstLine="482" w:firstLineChars="200"/>
        <w:rPr>
          <w:b/>
          <w:bCs/>
          <w:kern w:val="0"/>
          <w:sz w:val="24"/>
        </w:rPr>
      </w:pPr>
      <w:r>
        <w:rPr>
          <w:b/>
          <w:bCs/>
          <w:kern w:val="0"/>
          <w:sz w:val="24"/>
        </w:rPr>
        <w:t>1.综合评分法评分细则</w:t>
      </w:r>
    </w:p>
    <w:p w14:paraId="50C09F3D">
      <w:pPr>
        <w:snapToGrid w:val="0"/>
        <w:spacing w:line="360" w:lineRule="auto"/>
        <w:ind w:firstLine="480" w:firstLineChars="200"/>
        <w:rPr>
          <w:kern w:val="0"/>
          <w:sz w:val="24"/>
        </w:rPr>
      </w:pPr>
      <w:r>
        <w:rPr>
          <w:kern w:val="0"/>
          <w:sz w:val="24"/>
        </w:rPr>
        <w:t xml:space="preserve">（1）商务部分                  </w:t>
      </w:r>
      <w:r>
        <w:rPr>
          <w:rFonts w:hint="eastAsia"/>
          <w:kern w:val="0"/>
          <w:sz w:val="24"/>
          <w:lang w:val="en-US" w:eastAsia="zh-CN"/>
        </w:rPr>
        <w:t>18</w:t>
      </w:r>
      <w:r>
        <w:rPr>
          <w:kern w:val="0"/>
          <w:sz w:val="24"/>
        </w:rPr>
        <w:t>分</w:t>
      </w:r>
    </w:p>
    <w:p w14:paraId="6362C7C1">
      <w:pPr>
        <w:snapToGrid w:val="0"/>
        <w:spacing w:line="360" w:lineRule="auto"/>
        <w:ind w:firstLine="480" w:firstLineChars="200"/>
        <w:rPr>
          <w:rFonts w:hint="eastAsia"/>
          <w:kern w:val="0"/>
          <w:sz w:val="24"/>
        </w:rPr>
      </w:pPr>
      <w:r>
        <w:rPr>
          <w:rFonts w:hint="eastAsia"/>
          <w:kern w:val="0"/>
          <w:sz w:val="24"/>
        </w:rPr>
        <w:t xml:space="preserve">（2）技术部分  </w:t>
      </w:r>
      <w:r>
        <w:rPr>
          <w:kern w:val="0"/>
          <w:sz w:val="24"/>
        </w:rPr>
        <w:t xml:space="preserve">   </w:t>
      </w:r>
      <w:r>
        <w:rPr>
          <w:rFonts w:hint="eastAsia"/>
          <w:kern w:val="0"/>
          <w:sz w:val="24"/>
        </w:rPr>
        <w:t xml:space="preserve">             </w:t>
      </w:r>
      <w:r>
        <w:rPr>
          <w:rFonts w:hint="eastAsia"/>
          <w:kern w:val="0"/>
          <w:sz w:val="24"/>
          <w:lang w:val="en-US" w:eastAsia="zh-CN"/>
        </w:rPr>
        <w:t>67</w:t>
      </w:r>
      <w:r>
        <w:rPr>
          <w:rFonts w:hint="eastAsia"/>
          <w:kern w:val="0"/>
          <w:sz w:val="24"/>
        </w:rPr>
        <w:t>分</w:t>
      </w:r>
    </w:p>
    <w:p w14:paraId="121C835E">
      <w:pPr>
        <w:snapToGrid w:val="0"/>
        <w:spacing w:line="360" w:lineRule="auto"/>
        <w:ind w:firstLine="480" w:firstLineChars="200"/>
        <w:rPr>
          <w:rFonts w:hint="eastAsia"/>
          <w:kern w:val="0"/>
          <w:sz w:val="24"/>
        </w:rPr>
      </w:pPr>
      <w:r>
        <w:rPr>
          <w:rFonts w:hint="eastAsia"/>
          <w:kern w:val="0"/>
          <w:sz w:val="24"/>
        </w:rPr>
        <w:t xml:space="preserve">（3）价格部分            </w:t>
      </w:r>
      <w:r>
        <w:rPr>
          <w:kern w:val="0"/>
          <w:sz w:val="24"/>
        </w:rPr>
        <w:t xml:space="preserve">   </w:t>
      </w:r>
      <w:r>
        <w:rPr>
          <w:rFonts w:hint="eastAsia"/>
          <w:kern w:val="0"/>
          <w:sz w:val="24"/>
        </w:rPr>
        <w:t xml:space="preserve">  </w:t>
      </w:r>
      <w:r>
        <w:rPr>
          <w:kern w:val="0"/>
          <w:sz w:val="24"/>
        </w:rPr>
        <w:t xml:space="preserve"> 1</w:t>
      </w:r>
      <w:r>
        <w:rPr>
          <w:rFonts w:hint="eastAsia"/>
          <w:kern w:val="0"/>
          <w:sz w:val="24"/>
          <w:lang w:val="en-US" w:eastAsia="zh-CN"/>
        </w:rPr>
        <w:t>5</w:t>
      </w:r>
      <w:r>
        <w:rPr>
          <w:rFonts w:hint="eastAsia"/>
          <w:kern w:val="0"/>
          <w:sz w:val="24"/>
        </w:rPr>
        <w:t>分</w:t>
      </w:r>
    </w:p>
    <w:tbl>
      <w:tblPr>
        <w:tblStyle w:val="23"/>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6"/>
        <w:gridCol w:w="667"/>
      </w:tblGrid>
      <w:tr w14:paraId="665C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856" w:type="dxa"/>
            <w:noWrap w:val="0"/>
            <w:vAlign w:val="center"/>
          </w:tcPr>
          <w:p w14:paraId="61067B99">
            <w:pPr>
              <w:widowControl/>
              <w:snapToGrid w:val="0"/>
              <w:spacing w:line="360" w:lineRule="auto"/>
              <w:jc w:val="center"/>
              <w:rPr>
                <w:kern w:val="0"/>
                <w:sz w:val="21"/>
                <w:szCs w:val="21"/>
                <w:highlight w:val="none"/>
              </w:rPr>
            </w:pPr>
            <w:r>
              <w:rPr>
                <w:b/>
                <w:kern w:val="0"/>
                <w:sz w:val="21"/>
                <w:szCs w:val="21"/>
                <w:highlight w:val="none"/>
              </w:rPr>
              <w:t>评定内容及标准</w:t>
            </w:r>
          </w:p>
        </w:tc>
        <w:tc>
          <w:tcPr>
            <w:tcW w:w="667" w:type="dxa"/>
            <w:noWrap w:val="0"/>
            <w:vAlign w:val="center"/>
          </w:tcPr>
          <w:p w14:paraId="7B7153A0">
            <w:pPr>
              <w:widowControl/>
              <w:snapToGrid w:val="0"/>
              <w:spacing w:line="360" w:lineRule="auto"/>
              <w:jc w:val="center"/>
              <w:rPr>
                <w:b/>
                <w:kern w:val="0"/>
                <w:sz w:val="21"/>
                <w:szCs w:val="21"/>
                <w:highlight w:val="none"/>
              </w:rPr>
            </w:pPr>
            <w:r>
              <w:rPr>
                <w:b/>
                <w:kern w:val="0"/>
                <w:sz w:val="21"/>
                <w:szCs w:val="21"/>
                <w:highlight w:val="none"/>
              </w:rPr>
              <w:t>得分</w:t>
            </w:r>
          </w:p>
        </w:tc>
      </w:tr>
      <w:tr w14:paraId="6F1C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856" w:type="dxa"/>
            <w:noWrap w:val="0"/>
            <w:vAlign w:val="center"/>
          </w:tcPr>
          <w:p w14:paraId="67B83C5C">
            <w:pPr>
              <w:widowControl/>
              <w:snapToGrid w:val="0"/>
              <w:spacing w:line="360" w:lineRule="auto"/>
              <w:rPr>
                <w:kern w:val="0"/>
                <w:sz w:val="21"/>
                <w:szCs w:val="21"/>
                <w:highlight w:val="none"/>
              </w:rPr>
            </w:pPr>
            <w:r>
              <w:rPr>
                <w:b/>
                <w:bCs/>
                <w:kern w:val="0"/>
                <w:sz w:val="21"/>
                <w:szCs w:val="21"/>
                <w:highlight w:val="none"/>
              </w:rPr>
              <w:t>一、商务部分（</w:t>
            </w:r>
            <w:r>
              <w:rPr>
                <w:rFonts w:hint="eastAsia"/>
                <w:b/>
                <w:bCs/>
                <w:kern w:val="0"/>
                <w:sz w:val="21"/>
                <w:szCs w:val="21"/>
                <w:highlight w:val="none"/>
                <w:lang w:val="en-US" w:eastAsia="zh-CN"/>
              </w:rPr>
              <w:t>18</w:t>
            </w:r>
            <w:r>
              <w:rPr>
                <w:b/>
                <w:bCs/>
                <w:kern w:val="0"/>
                <w:sz w:val="21"/>
                <w:szCs w:val="21"/>
                <w:highlight w:val="none"/>
              </w:rPr>
              <w:t>分）（磋商小组共同认定）</w:t>
            </w:r>
          </w:p>
        </w:tc>
        <w:tc>
          <w:tcPr>
            <w:tcW w:w="667" w:type="dxa"/>
            <w:noWrap w:val="0"/>
            <w:vAlign w:val="center"/>
          </w:tcPr>
          <w:p w14:paraId="3BC26086">
            <w:pPr>
              <w:widowControl/>
              <w:snapToGrid w:val="0"/>
              <w:spacing w:line="360" w:lineRule="auto"/>
              <w:jc w:val="center"/>
              <w:rPr>
                <w:kern w:val="0"/>
                <w:sz w:val="21"/>
                <w:szCs w:val="21"/>
                <w:highlight w:val="none"/>
              </w:rPr>
            </w:pPr>
          </w:p>
        </w:tc>
      </w:tr>
      <w:tr w14:paraId="2755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56" w:type="dxa"/>
            <w:noWrap w:val="0"/>
            <w:vAlign w:val="center"/>
          </w:tcPr>
          <w:p w14:paraId="0334D4E1">
            <w:pPr>
              <w:widowControl/>
              <w:adjustRightInd w:val="0"/>
              <w:snapToGrid w:val="0"/>
              <w:spacing w:line="360" w:lineRule="auto"/>
              <w:jc w:val="left"/>
              <w:rPr>
                <w:kern w:val="0"/>
                <w:sz w:val="21"/>
                <w:szCs w:val="21"/>
                <w:highlight w:val="none"/>
              </w:rPr>
            </w:pPr>
            <w:r>
              <w:rPr>
                <w:kern w:val="0"/>
                <w:sz w:val="21"/>
                <w:szCs w:val="21"/>
                <w:highlight w:val="none"/>
              </w:rPr>
              <w:t>1.供应商业绩</w:t>
            </w:r>
          </w:p>
          <w:p w14:paraId="41E431C0">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提供在响应文件上传截止日期前三年内类似业绩，每提供一项得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分，最高</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分。</w:t>
            </w:r>
          </w:p>
          <w:p w14:paraId="5922FFB5">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（1）近三年是指202</w:t>
            </w:r>
            <w:r>
              <w:rPr>
                <w:rFonts w:hint="eastAsia" w:ascii="宋体" w:hAnsi="宋体" w:cs="宋体"/>
                <w:sz w:val="21"/>
                <w:szCs w:val="21"/>
                <w:highlight w:val="none"/>
                <w:lang w:val="en-US" w:eastAsia="zh-CN" w:bidi="ar-SA"/>
              </w:rPr>
              <w:t>2</w:t>
            </w:r>
            <w:r>
              <w:rPr>
                <w:rFonts w:hint="eastAsia" w:ascii="宋体" w:hAnsi="宋体" w:eastAsia="宋体" w:cs="宋体"/>
                <w:sz w:val="21"/>
                <w:szCs w:val="21"/>
                <w:highlight w:val="none"/>
                <w:lang w:val="en-US" w:eastAsia="zh-CN" w:bidi="ar-SA"/>
              </w:rPr>
              <w:t>年</w:t>
            </w:r>
            <w:r>
              <w:rPr>
                <w:rFonts w:hint="eastAsia" w:ascii="宋体" w:hAnsi="宋体" w:cs="宋体"/>
                <w:sz w:val="21"/>
                <w:szCs w:val="21"/>
                <w:highlight w:val="none"/>
                <w:lang w:val="en-US" w:eastAsia="zh-CN" w:bidi="ar-SA"/>
              </w:rPr>
              <w:t>7</w:t>
            </w:r>
            <w:r>
              <w:rPr>
                <w:rFonts w:hint="eastAsia" w:ascii="宋体" w:hAnsi="宋体" w:eastAsia="宋体" w:cs="宋体"/>
                <w:sz w:val="21"/>
                <w:szCs w:val="21"/>
                <w:highlight w:val="none"/>
                <w:lang w:val="en-US" w:eastAsia="zh-CN" w:bidi="ar-SA"/>
              </w:rPr>
              <w:t>月至提交响应文件截止之日，时间以竣工验收报告时间为准。</w:t>
            </w:r>
          </w:p>
          <w:p w14:paraId="5EB38A8B">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bidi="ar-SA"/>
              </w:rPr>
              <w:t>（2）须提供合同协议书及竣工验收报告/验收证明，完整的合同包括但不限于合同首页、规模页、签字盖章页等相关项目材料。</w:t>
            </w:r>
            <w:r>
              <w:rPr>
                <w:rFonts w:hint="eastAsia" w:ascii="宋体" w:hAnsi="宋体" w:eastAsia="宋体" w:cs="宋体"/>
                <w:sz w:val="21"/>
                <w:szCs w:val="21"/>
                <w:highlight w:val="none"/>
                <w:vertAlign w:val="baseline"/>
              </w:rPr>
              <w:t>未提供相关资料的不得分。</w:t>
            </w:r>
          </w:p>
          <w:p w14:paraId="3A881209">
            <w:pPr>
              <w:widowControl/>
              <w:adjustRightInd w:val="0"/>
              <w:snapToGrid w:val="0"/>
              <w:spacing w:line="360" w:lineRule="auto"/>
              <w:ind w:left="210" w:leftChars="100" w:firstLine="105" w:firstLineChars="50"/>
              <w:jc w:val="left"/>
              <w:rPr>
                <w:rFonts w:hint="default"/>
                <w:kern w:val="0"/>
                <w:sz w:val="21"/>
                <w:szCs w:val="21"/>
                <w:highlight w:val="none"/>
                <w:lang w:val="en-US"/>
              </w:rPr>
            </w:pPr>
            <w:r>
              <w:rPr>
                <w:rFonts w:ascii="Times New Roman" w:hAnsi="Times New Roman" w:eastAsia="宋体" w:cs="Times New Roman"/>
                <w:kern w:val="0"/>
                <w:sz w:val="21"/>
                <w:szCs w:val="21"/>
                <w:highlight w:val="none"/>
              </w:rPr>
              <w:t>同类项目指</w:t>
            </w:r>
            <w:r>
              <w:rPr>
                <w:rFonts w:hint="eastAsia"/>
                <w:kern w:val="0"/>
                <w:sz w:val="21"/>
                <w:szCs w:val="21"/>
                <w:highlight w:val="none"/>
                <w:lang w:val="en-US" w:eastAsia="zh-CN"/>
              </w:rPr>
              <w:t>类似工程施工。</w:t>
            </w:r>
            <w:r>
              <w:rPr>
                <w:rFonts w:hint="eastAsia" w:ascii="Times New Roman" w:hAnsi="Times New Roman" w:eastAsia="宋体" w:cs="Times New Roman"/>
                <w:kern w:val="0"/>
                <w:sz w:val="21"/>
                <w:szCs w:val="21"/>
                <w:highlight w:val="none"/>
                <w:lang w:val="en-US" w:eastAsia="zh-CN"/>
              </w:rPr>
              <w:t>“近”是指从开标日起计算的时间，同类型工程业绩以竣工验收时间为准。</w:t>
            </w:r>
          </w:p>
        </w:tc>
        <w:tc>
          <w:tcPr>
            <w:tcW w:w="667" w:type="dxa"/>
            <w:noWrap w:val="0"/>
            <w:vAlign w:val="center"/>
          </w:tcPr>
          <w:p w14:paraId="2A4AC4E8">
            <w:pPr>
              <w:widowControl/>
              <w:snapToGrid w:val="0"/>
              <w:spacing w:line="360" w:lineRule="auto"/>
              <w:jc w:val="center"/>
              <w:rPr>
                <w:rFonts w:hint="default" w:eastAsia="宋体"/>
                <w:kern w:val="0"/>
                <w:sz w:val="21"/>
                <w:szCs w:val="21"/>
                <w:highlight w:val="none"/>
                <w:lang w:val="en-US" w:eastAsia="zh-CN"/>
              </w:rPr>
            </w:pPr>
            <w:r>
              <w:rPr>
                <w:rFonts w:hint="eastAsia"/>
                <w:kern w:val="0"/>
                <w:sz w:val="21"/>
                <w:szCs w:val="21"/>
                <w:highlight w:val="none"/>
                <w:lang w:val="en-US" w:eastAsia="zh-CN"/>
              </w:rPr>
              <w:t>12分</w:t>
            </w:r>
          </w:p>
        </w:tc>
      </w:tr>
      <w:tr w14:paraId="4A50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856" w:type="dxa"/>
            <w:noWrap w:val="0"/>
            <w:vAlign w:val="center"/>
          </w:tcPr>
          <w:p w14:paraId="439BF3A4">
            <w:pPr>
              <w:widowControl/>
              <w:adjustRightInd w:val="0"/>
              <w:snapToGrid w:val="0"/>
              <w:spacing w:line="360" w:lineRule="auto"/>
              <w:jc w:val="left"/>
              <w:rPr>
                <w:kern w:val="0"/>
                <w:sz w:val="21"/>
                <w:szCs w:val="21"/>
                <w:highlight w:val="none"/>
              </w:rPr>
            </w:pPr>
            <w:r>
              <w:rPr>
                <w:kern w:val="0"/>
                <w:sz w:val="21"/>
                <w:szCs w:val="21"/>
                <w:highlight w:val="none"/>
              </w:rPr>
              <w:t>2.项目经理业绩</w:t>
            </w:r>
          </w:p>
          <w:p w14:paraId="2E9063A5">
            <w:pPr>
              <w:widowControl/>
              <w:adjustRightInd w:val="0"/>
              <w:snapToGrid w:val="0"/>
              <w:spacing w:line="360" w:lineRule="auto"/>
              <w:ind w:firstLine="315" w:firstLineChars="150"/>
              <w:jc w:val="left"/>
              <w:rPr>
                <w:kern w:val="0"/>
                <w:sz w:val="21"/>
                <w:szCs w:val="21"/>
                <w:highlight w:val="none"/>
              </w:rPr>
            </w:pPr>
            <w:r>
              <w:rPr>
                <w:kern w:val="0"/>
                <w:sz w:val="21"/>
                <w:szCs w:val="21"/>
                <w:highlight w:val="none"/>
              </w:rPr>
              <w:t>项目经理近三年承担的与本项目同类工程业绩，有一项得</w:t>
            </w:r>
            <w:r>
              <w:rPr>
                <w:rFonts w:hint="eastAsia"/>
                <w:kern w:val="0"/>
                <w:sz w:val="21"/>
                <w:szCs w:val="21"/>
                <w:highlight w:val="none"/>
                <w:lang w:val="en-US" w:eastAsia="zh-CN"/>
              </w:rPr>
              <w:t>2</w:t>
            </w:r>
            <w:r>
              <w:rPr>
                <w:kern w:val="0"/>
                <w:sz w:val="21"/>
                <w:szCs w:val="21"/>
                <w:highlight w:val="none"/>
              </w:rPr>
              <w:t>分，</w:t>
            </w:r>
            <w:r>
              <w:rPr>
                <w:rFonts w:hint="eastAsia" w:ascii="宋体" w:hAnsi="宋体" w:eastAsia="宋体" w:cs="宋体"/>
                <w:b w:val="0"/>
                <w:bCs w:val="0"/>
                <w:kern w:val="2"/>
                <w:sz w:val="21"/>
                <w:szCs w:val="21"/>
                <w:highlight w:val="none"/>
                <w:lang w:val="en-US" w:eastAsia="zh-CN" w:bidi="ar-SA"/>
              </w:rPr>
              <w:t>最高</w:t>
            </w:r>
            <w:r>
              <w:rPr>
                <w:rFonts w:hint="eastAsia" w:ascii="宋体" w:hAnsi="宋体" w:cs="宋体"/>
                <w:b w:val="0"/>
                <w:bCs w:val="0"/>
                <w:kern w:val="2"/>
                <w:sz w:val="21"/>
                <w:szCs w:val="21"/>
                <w:highlight w:val="none"/>
                <w:lang w:val="en-US" w:eastAsia="zh-CN" w:bidi="ar-SA"/>
              </w:rPr>
              <w:t>6</w:t>
            </w:r>
            <w:r>
              <w:rPr>
                <w:rFonts w:hint="eastAsia" w:ascii="宋体" w:hAnsi="宋体" w:eastAsia="宋体" w:cs="宋体"/>
                <w:b w:val="0"/>
                <w:bCs w:val="0"/>
                <w:kern w:val="2"/>
                <w:sz w:val="21"/>
                <w:szCs w:val="21"/>
                <w:highlight w:val="none"/>
                <w:lang w:val="en-US" w:eastAsia="zh-CN" w:bidi="ar-SA"/>
              </w:rPr>
              <w:t>分。</w:t>
            </w:r>
            <w:r>
              <w:rPr>
                <w:kern w:val="0"/>
                <w:sz w:val="21"/>
                <w:szCs w:val="21"/>
                <w:highlight w:val="none"/>
              </w:rPr>
              <w:t>。</w:t>
            </w:r>
          </w:p>
          <w:p w14:paraId="1AF4A95C">
            <w:pPr>
              <w:widowControl/>
              <w:adjustRightInd w:val="0"/>
              <w:snapToGrid w:val="0"/>
              <w:spacing w:line="360" w:lineRule="auto"/>
              <w:ind w:firstLine="315" w:firstLineChars="150"/>
              <w:jc w:val="left"/>
              <w:rPr>
                <w:kern w:val="0"/>
                <w:sz w:val="21"/>
                <w:szCs w:val="21"/>
                <w:highlight w:val="none"/>
              </w:rPr>
            </w:pPr>
            <w:r>
              <w:rPr>
                <w:kern w:val="0"/>
                <w:sz w:val="21"/>
                <w:szCs w:val="21"/>
                <w:highlight w:val="none"/>
              </w:rPr>
              <w:t>项目经理业绩以中标通知书、合同、</w:t>
            </w:r>
            <w:r>
              <w:rPr>
                <w:rFonts w:hint="eastAsia" w:ascii="Times New Roman" w:hAnsi="Times New Roman" w:eastAsia="宋体" w:cs="Times New Roman"/>
                <w:kern w:val="0"/>
                <w:sz w:val="21"/>
                <w:szCs w:val="21"/>
                <w:highlight w:val="none"/>
              </w:rPr>
              <w:t>竣工验收证明为准</w:t>
            </w:r>
            <w:r>
              <w:rPr>
                <w:kern w:val="0"/>
                <w:sz w:val="21"/>
                <w:szCs w:val="21"/>
                <w:highlight w:val="none"/>
              </w:rPr>
              <w:t>（</w:t>
            </w:r>
            <w:r>
              <w:rPr>
                <w:rFonts w:hint="eastAsia"/>
                <w:kern w:val="0"/>
                <w:sz w:val="21"/>
                <w:szCs w:val="21"/>
                <w:highlight w:val="none"/>
                <w:lang w:val="en-US" w:eastAsia="zh-CN"/>
              </w:rPr>
              <w:t>证明材料可以</w:t>
            </w:r>
            <w:r>
              <w:rPr>
                <w:kern w:val="0"/>
                <w:sz w:val="21"/>
                <w:szCs w:val="21"/>
                <w:highlight w:val="none"/>
              </w:rPr>
              <w:t>明确体现项目经理）。同类项目指</w:t>
            </w:r>
            <w:r>
              <w:rPr>
                <w:rFonts w:hint="eastAsia"/>
                <w:kern w:val="0"/>
                <w:sz w:val="21"/>
                <w:szCs w:val="21"/>
                <w:highlight w:val="none"/>
                <w:lang w:val="en-US" w:eastAsia="zh-CN"/>
              </w:rPr>
              <w:t>类似工程施工</w:t>
            </w:r>
            <w:r>
              <w:rPr>
                <w:kern w:val="0"/>
                <w:sz w:val="21"/>
                <w:szCs w:val="21"/>
                <w:highlight w:val="none"/>
              </w:rPr>
              <w:t>。</w:t>
            </w:r>
          </w:p>
          <w:p w14:paraId="442C370E">
            <w:pPr>
              <w:widowControl/>
              <w:adjustRightInd w:val="0"/>
              <w:snapToGrid w:val="0"/>
              <w:spacing w:line="360" w:lineRule="auto"/>
              <w:ind w:firstLine="315" w:firstLineChars="150"/>
              <w:jc w:val="left"/>
              <w:rPr>
                <w:kern w:val="0"/>
                <w:sz w:val="21"/>
                <w:szCs w:val="21"/>
                <w:highlight w:val="none"/>
              </w:rPr>
            </w:pPr>
            <w:r>
              <w:rPr>
                <w:rFonts w:hint="eastAsia" w:ascii="Times New Roman" w:hAnsi="Times New Roman" w:eastAsia="宋体" w:cs="Times New Roman"/>
                <w:kern w:val="0"/>
                <w:sz w:val="21"/>
                <w:szCs w:val="21"/>
                <w:highlight w:val="none"/>
                <w:lang w:val="en-US" w:eastAsia="zh-CN"/>
              </w:rPr>
              <w:t>“近”是指从开标日起计算的时间，同类型工程业绩以竣工验收时间为准。</w:t>
            </w:r>
          </w:p>
          <w:p w14:paraId="687ABE95">
            <w:pPr>
              <w:widowControl/>
              <w:adjustRightInd w:val="0"/>
              <w:snapToGrid w:val="0"/>
              <w:spacing w:line="360" w:lineRule="auto"/>
              <w:ind w:firstLine="315" w:firstLineChars="150"/>
              <w:jc w:val="left"/>
              <w:rPr>
                <w:kern w:val="0"/>
                <w:sz w:val="21"/>
                <w:szCs w:val="21"/>
                <w:highlight w:val="none"/>
              </w:rPr>
            </w:pPr>
            <w:r>
              <w:rPr>
                <w:kern w:val="0"/>
                <w:sz w:val="21"/>
                <w:szCs w:val="21"/>
                <w:highlight w:val="none"/>
              </w:rPr>
              <w:t>供应商业绩与项目经理业绩不重复计分。</w:t>
            </w:r>
          </w:p>
        </w:tc>
        <w:tc>
          <w:tcPr>
            <w:tcW w:w="667" w:type="dxa"/>
            <w:noWrap w:val="0"/>
            <w:vAlign w:val="center"/>
          </w:tcPr>
          <w:p w14:paraId="2BF2882A">
            <w:pPr>
              <w:widowControl/>
              <w:snapToGrid w:val="0"/>
              <w:spacing w:line="360" w:lineRule="auto"/>
              <w:jc w:val="center"/>
              <w:rPr>
                <w:rFonts w:hint="default" w:eastAsia="宋体"/>
                <w:kern w:val="0"/>
                <w:sz w:val="21"/>
                <w:szCs w:val="21"/>
                <w:highlight w:val="none"/>
                <w:lang w:val="en-US" w:eastAsia="zh-CN"/>
              </w:rPr>
            </w:pPr>
            <w:r>
              <w:rPr>
                <w:rFonts w:hint="eastAsia"/>
                <w:kern w:val="0"/>
                <w:sz w:val="21"/>
                <w:szCs w:val="21"/>
                <w:highlight w:val="none"/>
                <w:lang w:val="en-US" w:eastAsia="zh-CN"/>
              </w:rPr>
              <w:t>6分</w:t>
            </w:r>
          </w:p>
        </w:tc>
      </w:tr>
      <w:tr w14:paraId="11BD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56" w:type="dxa"/>
            <w:noWrap w:val="0"/>
            <w:vAlign w:val="center"/>
          </w:tcPr>
          <w:p w14:paraId="60D08EE7">
            <w:pPr>
              <w:pStyle w:val="28"/>
              <w:snapToGrid w:val="0"/>
              <w:spacing w:line="480" w:lineRule="exact"/>
              <w:jc w:val="both"/>
              <w:rPr>
                <w:kern w:val="0"/>
                <w:sz w:val="21"/>
                <w:szCs w:val="21"/>
                <w:highlight w:val="none"/>
              </w:rPr>
            </w:pPr>
            <w:r>
              <w:rPr>
                <w:rFonts w:hint="eastAsia" w:ascii="Times New Roman" w:hAnsi="Times New Roman" w:eastAsia="宋体" w:cs="Times New Roman"/>
                <w:b/>
                <w:bCs/>
                <w:kern w:val="0"/>
                <w:sz w:val="21"/>
                <w:szCs w:val="21"/>
                <w:highlight w:val="none"/>
                <w:lang w:val="en-US" w:eastAsia="zh-CN" w:bidi="ar-SA"/>
              </w:rPr>
              <w:t>二、技术部分（</w:t>
            </w:r>
            <w:r>
              <w:rPr>
                <w:rFonts w:hint="eastAsia" w:ascii="Times New Roman" w:hAnsi="Times New Roman" w:cs="Times New Roman"/>
                <w:b/>
                <w:bCs/>
                <w:kern w:val="0"/>
                <w:sz w:val="21"/>
                <w:szCs w:val="21"/>
                <w:highlight w:val="none"/>
                <w:lang w:val="en-US" w:eastAsia="zh-CN" w:bidi="ar-SA"/>
              </w:rPr>
              <w:t>67</w:t>
            </w:r>
            <w:r>
              <w:rPr>
                <w:rFonts w:hint="eastAsia" w:ascii="Times New Roman" w:hAnsi="Times New Roman" w:eastAsia="宋体" w:cs="Times New Roman"/>
                <w:b/>
                <w:bCs/>
                <w:kern w:val="0"/>
                <w:sz w:val="21"/>
                <w:szCs w:val="21"/>
                <w:highlight w:val="none"/>
                <w:lang w:val="en-US" w:eastAsia="zh-CN" w:bidi="ar-SA"/>
              </w:rPr>
              <w:t>分）</w:t>
            </w:r>
          </w:p>
        </w:tc>
        <w:tc>
          <w:tcPr>
            <w:tcW w:w="667" w:type="dxa"/>
            <w:noWrap w:val="0"/>
            <w:vAlign w:val="center"/>
          </w:tcPr>
          <w:p w14:paraId="15AA0B87">
            <w:pPr>
              <w:widowControl/>
              <w:snapToGrid w:val="0"/>
              <w:spacing w:line="360" w:lineRule="auto"/>
              <w:jc w:val="center"/>
              <w:rPr>
                <w:kern w:val="0"/>
                <w:sz w:val="21"/>
                <w:szCs w:val="21"/>
                <w:highlight w:val="none"/>
              </w:rPr>
            </w:pPr>
          </w:p>
        </w:tc>
      </w:tr>
      <w:tr w14:paraId="5C0A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56" w:type="dxa"/>
            <w:noWrap w:val="0"/>
            <w:vAlign w:val="center"/>
          </w:tcPr>
          <w:p w14:paraId="15F0408C">
            <w:pPr>
              <w:widowControl/>
              <w:adjustRightInd w:val="0"/>
              <w:snapToGrid w:val="0"/>
              <w:spacing w:line="360" w:lineRule="auto"/>
              <w:ind w:firstLine="316" w:firstLineChars="150"/>
              <w:jc w:val="left"/>
              <w:rPr>
                <w:rFonts w:hint="eastAsia" w:eastAsia="宋体"/>
                <w:b/>
                <w:bCs/>
                <w:kern w:val="0"/>
                <w:sz w:val="21"/>
                <w:szCs w:val="21"/>
                <w:highlight w:val="none"/>
                <w:lang w:val="en-US" w:eastAsia="zh-CN"/>
              </w:rPr>
            </w:pPr>
            <w:r>
              <w:rPr>
                <w:rFonts w:hint="eastAsia" w:eastAsia="宋体"/>
                <w:b/>
                <w:bCs/>
                <w:kern w:val="0"/>
                <w:sz w:val="21"/>
                <w:szCs w:val="21"/>
                <w:highlight w:val="none"/>
                <w:lang w:val="en-US" w:eastAsia="zh-CN"/>
              </w:rPr>
              <w:t>1、施工方案</w:t>
            </w:r>
          </w:p>
          <w:p w14:paraId="1378F898">
            <w:pPr>
              <w:widowControl/>
              <w:adjustRightInd w:val="0"/>
              <w:snapToGrid w:val="0"/>
              <w:spacing w:line="360" w:lineRule="auto"/>
              <w:jc w:val="left"/>
              <w:rPr>
                <w:rFonts w:hint="default" w:eastAsia="宋体"/>
                <w:kern w:val="0"/>
                <w:sz w:val="21"/>
                <w:szCs w:val="21"/>
                <w:highlight w:val="none"/>
                <w:lang w:val="en-US" w:eastAsia="zh-CN"/>
              </w:rPr>
            </w:pPr>
            <w:r>
              <w:rPr>
                <w:rFonts w:hint="default" w:eastAsia="宋体"/>
                <w:kern w:val="0"/>
                <w:sz w:val="21"/>
                <w:szCs w:val="21"/>
                <w:highlight w:val="none"/>
                <w:lang w:val="en-US" w:eastAsia="zh-CN"/>
              </w:rPr>
              <w:t>根据本项目需求编制</w:t>
            </w:r>
            <w:r>
              <w:rPr>
                <w:rFonts w:hint="eastAsia" w:eastAsia="宋体"/>
                <w:kern w:val="0"/>
                <w:sz w:val="21"/>
                <w:szCs w:val="21"/>
                <w:highlight w:val="none"/>
                <w:lang w:val="en-US" w:eastAsia="zh-CN"/>
              </w:rPr>
              <w:t>施工</w:t>
            </w:r>
            <w:r>
              <w:rPr>
                <w:rFonts w:hint="default" w:eastAsia="宋体"/>
                <w:kern w:val="0"/>
                <w:sz w:val="21"/>
                <w:szCs w:val="21"/>
                <w:highlight w:val="none"/>
                <w:lang w:val="en-US" w:eastAsia="zh-CN"/>
              </w:rPr>
              <w:t>方案</w:t>
            </w:r>
            <w:r>
              <w:rPr>
                <w:rFonts w:hint="eastAsia" w:eastAsia="宋体"/>
                <w:kern w:val="0"/>
                <w:sz w:val="21"/>
                <w:szCs w:val="21"/>
                <w:highlight w:val="none"/>
                <w:lang w:val="en-US" w:eastAsia="zh-CN"/>
              </w:rPr>
              <w:t>，包含但不仅限于施工总体方案，关键部位施工方案，材料进出场方案，二次搬运方案，安全文明施工方案，生活性和生产性临时设施方案，环境保护方案，环境污染检测方案，新技术应用方案。</w:t>
            </w:r>
          </w:p>
          <w:p w14:paraId="22756FC5">
            <w:pPr>
              <w:widowControl/>
              <w:adjustRightInd w:val="0"/>
              <w:snapToGrid w:val="0"/>
              <w:spacing w:line="360" w:lineRule="auto"/>
              <w:jc w:val="left"/>
              <w:rPr>
                <w:rFonts w:hint="eastAsia" w:eastAsia="宋体"/>
                <w:kern w:val="0"/>
                <w:sz w:val="21"/>
                <w:szCs w:val="21"/>
                <w:highlight w:val="none"/>
                <w:lang w:eastAsia="zh-CN"/>
              </w:rPr>
            </w:pPr>
            <w:r>
              <w:rPr>
                <w:rFonts w:hint="eastAsia" w:eastAsia="宋体"/>
                <w:kern w:val="0"/>
                <w:sz w:val="21"/>
                <w:szCs w:val="21"/>
                <w:highlight w:val="none"/>
                <w:lang w:val="en-US" w:eastAsia="zh-CN"/>
              </w:rPr>
              <w:t>上述内容每有一项缺失扣3分，每有1处存在内容缺陷（缺陷是指包括以下情形中的任意一项：投标文件技术说明内容中存在内容不合理、内容表述前后不一致、照搬照抄磋商文件技术参数或与项目需求不匹配及其它不利于本项目实施的等任意一种情形）扣1分，扣完为止，无方案不得分。</w:t>
            </w:r>
          </w:p>
        </w:tc>
        <w:tc>
          <w:tcPr>
            <w:tcW w:w="667" w:type="dxa"/>
            <w:noWrap w:val="0"/>
            <w:vAlign w:val="center"/>
          </w:tcPr>
          <w:p w14:paraId="40B100EE">
            <w:pPr>
              <w:widowControl/>
              <w:snapToGrid w:val="0"/>
              <w:spacing w:line="360" w:lineRule="auto"/>
              <w:jc w:val="center"/>
              <w:rPr>
                <w:kern w:val="0"/>
                <w:sz w:val="21"/>
                <w:szCs w:val="21"/>
                <w:highlight w:val="none"/>
              </w:rPr>
            </w:pPr>
            <w:r>
              <w:rPr>
                <w:rFonts w:hint="eastAsia" w:ascii="宋体" w:hAnsi="宋体" w:cs="宋体"/>
                <w:b w:val="0"/>
                <w:bCs/>
                <w:sz w:val="21"/>
                <w:szCs w:val="21"/>
                <w:highlight w:val="none"/>
                <w:lang w:val="en-US" w:eastAsia="zh-CN"/>
              </w:rPr>
              <w:t>27</w:t>
            </w:r>
            <w:r>
              <w:rPr>
                <w:rFonts w:hint="eastAsia" w:ascii="宋体" w:hAnsi="宋体" w:eastAsia="宋体" w:cs="宋体"/>
                <w:b w:val="0"/>
                <w:bCs/>
                <w:sz w:val="21"/>
                <w:szCs w:val="21"/>
                <w:highlight w:val="none"/>
                <w:lang w:eastAsia="zh-CN"/>
              </w:rPr>
              <w:t>分</w:t>
            </w:r>
          </w:p>
        </w:tc>
      </w:tr>
      <w:tr w14:paraId="5D6F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56" w:type="dxa"/>
            <w:noWrap w:val="0"/>
            <w:vAlign w:val="center"/>
          </w:tcPr>
          <w:p w14:paraId="60063F74">
            <w:pPr>
              <w:widowControl/>
              <w:adjustRightInd w:val="0"/>
              <w:snapToGrid w:val="0"/>
              <w:spacing w:line="360" w:lineRule="auto"/>
              <w:ind w:firstLine="316" w:firstLineChars="150"/>
              <w:jc w:val="left"/>
              <w:rPr>
                <w:rFonts w:hint="eastAsia" w:eastAsia="宋体"/>
                <w:b/>
                <w:bCs/>
                <w:kern w:val="0"/>
                <w:sz w:val="21"/>
                <w:szCs w:val="21"/>
                <w:highlight w:val="none"/>
                <w:lang w:val="en-US" w:eastAsia="zh-CN"/>
              </w:rPr>
            </w:pPr>
            <w:r>
              <w:rPr>
                <w:rFonts w:hint="eastAsia" w:eastAsia="宋体"/>
                <w:b/>
                <w:bCs/>
                <w:kern w:val="0"/>
                <w:sz w:val="21"/>
                <w:szCs w:val="21"/>
                <w:highlight w:val="none"/>
                <w:lang w:val="en-US" w:eastAsia="zh-CN"/>
              </w:rPr>
              <w:t>2、计划安排</w:t>
            </w:r>
          </w:p>
          <w:p w14:paraId="4ABCE5AB">
            <w:pPr>
              <w:widowControl/>
              <w:adjustRightInd w:val="0"/>
              <w:snapToGrid w:val="0"/>
              <w:spacing w:line="360" w:lineRule="auto"/>
              <w:jc w:val="left"/>
              <w:rPr>
                <w:rFonts w:hint="eastAsia" w:eastAsia="宋体"/>
                <w:kern w:val="0"/>
                <w:sz w:val="21"/>
                <w:szCs w:val="21"/>
                <w:highlight w:val="none"/>
                <w:lang w:eastAsia="zh-CN"/>
              </w:rPr>
            </w:pPr>
            <w:r>
              <w:rPr>
                <w:rFonts w:hint="eastAsia" w:eastAsia="宋体"/>
                <w:kern w:val="0"/>
                <w:sz w:val="21"/>
                <w:szCs w:val="21"/>
                <w:highlight w:val="none"/>
                <w:lang w:val="en-US" w:eastAsia="zh-CN"/>
              </w:rPr>
              <w:t>包含但不仅限于拟投入劳动力，拟投入机械设备，工期计划，拟投入项目班子配备情况。</w:t>
            </w:r>
            <w:r>
              <w:rPr>
                <w:rFonts w:hint="eastAsia" w:eastAsia="宋体"/>
                <w:kern w:val="0"/>
                <w:sz w:val="21"/>
                <w:szCs w:val="21"/>
                <w:highlight w:val="none"/>
                <w:lang w:val="en-US" w:eastAsia="zh-CN"/>
              </w:rPr>
              <w:br w:type="textWrapping"/>
            </w:r>
            <w:r>
              <w:rPr>
                <w:rFonts w:hint="eastAsia" w:eastAsia="宋体"/>
                <w:kern w:val="0"/>
                <w:sz w:val="21"/>
                <w:szCs w:val="21"/>
                <w:highlight w:val="none"/>
                <w:lang w:val="en-US" w:eastAsia="zh-CN"/>
              </w:rPr>
              <w:t>上述内容每有一项缺失扣3分，每有1处存在内容缺陷（缺陷是指包括以下情形中的任意一项：内容中存在内容不合理、内容表述前后不一致、照搬照抄磋商文件技术参数或与项目需求不匹配及其它不利于本项目实施的等任意一种情形）扣1分，扣完为止，无方案不得分。</w:t>
            </w:r>
          </w:p>
        </w:tc>
        <w:tc>
          <w:tcPr>
            <w:tcW w:w="667" w:type="dxa"/>
            <w:noWrap w:val="0"/>
            <w:vAlign w:val="center"/>
          </w:tcPr>
          <w:p w14:paraId="5CAF9CCC">
            <w:pPr>
              <w:widowControl/>
              <w:snapToGrid w:val="0"/>
              <w:spacing w:line="360" w:lineRule="auto"/>
              <w:jc w:val="center"/>
              <w:rPr>
                <w:kern w:val="0"/>
                <w:sz w:val="21"/>
                <w:szCs w:val="21"/>
                <w:highlight w:val="none"/>
              </w:rPr>
            </w:pPr>
            <w:r>
              <w:rPr>
                <w:rFonts w:hint="eastAsia" w:ascii="宋体" w:hAnsi="宋体" w:eastAsia="宋体" w:cs="宋体"/>
                <w:b w:val="0"/>
                <w:bCs/>
                <w:sz w:val="21"/>
                <w:szCs w:val="21"/>
                <w:highlight w:val="none"/>
                <w:lang w:val="en-US" w:eastAsia="zh-CN"/>
              </w:rPr>
              <w:t>12</w:t>
            </w:r>
            <w:r>
              <w:rPr>
                <w:rFonts w:hint="eastAsia" w:ascii="宋体" w:hAnsi="宋体" w:eastAsia="宋体" w:cs="宋体"/>
                <w:b w:val="0"/>
                <w:bCs/>
                <w:sz w:val="21"/>
                <w:szCs w:val="21"/>
                <w:highlight w:val="none"/>
                <w:lang w:eastAsia="zh-CN"/>
              </w:rPr>
              <w:t>分</w:t>
            </w:r>
          </w:p>
        </w:tc>
      </w:tr>
      <w:tr w14:paraId="478E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6" w:type="dxa"/>
            <w:noWrap w:val="0"/>
            <w:vAlign w:val="center"/>
          </w:tcPr>
          <w:p w14:paraId="1A020542">
            <w:pPr>
              <w:widowControl/>
              <w:adjustRightInd w:val="0"/>
              <w:snapToGrid w:val="0"/>
              <w:spacing w:line="360" w:lineRule="auto"/>
              <w:ind w:firstLine="316" w:firstLineChars="150"/>
              <w:jc w:val="left"/>
              <w:rPr>
                <w:rFonts w:hint="eastAsia" w:eastAsia="宋体"/>
                <w:b/>
                <w:bCs/>
                <w:kern w:val="0"/>
                <w:sz w:val="21"/>
                <w:szCs w:val="21"/>
                <w:highlight w:val="none"/>
                <w:lang w:val="en-US" w:eastAsia="zh-CN"/>
              </w:rPr>
            </w:pPr>
            <w:r>
              <w:rPr>
                <w:rFonts w:hint="eastAsia" w:eastAsia="宋体"/>
                <w:b/>
                <w:bCs/>
                <w:kern w:val="0"/>
                <w:sz w:val="21"/>
                <w:szCs w:val="21"/>
                <w:highlight w:val="none"/>
                <w:lang w:val="en-US" w:eastAsia="zh-CN"/>
              </w:rPr>
              <w:t>3、保证措施</w:t>
            </w:r>
          </w:p>
          <w:p w14:paraId="1B8394AE">
            <w:pPr>
              <w:widowControl/>
              <w:adjustRightInd w:val="0"/>
              <w:snapToGrid w:val="0"/>
              <w:spacing w:line="360" w:lineRule="auto"/>
              <w:jc w:val="left"/>
              <w:rPr>
                <w:rFonts w:hint="eastAsia" w:eastAsia="宋体"/>
                <w:kern w:val="0"/>
                <w:sz w:val="21"/>
                <w:szCs w:val="21"/>
                <w:highlight w:val="none"/>
                <w:lang w:val="en-US" w:eastAsia="zh-CN"/>
              </w:rPr>
            </w:pPr>
            <w:r>
              <w:rPr>
                <w:rFonts w:hint="eastAsia" w:eastAsia="宋体"/>
                <w:b w:val="0"/>
                <w:bCs w:val="0"/>
                <w:kern w:val="0"/>
                <w:sz w:val="21"/>
                <w:szCs w:val="21"/>
                <w:highlight w:val="none"/>
                <w:lang w:val="en-US" w:eastAsia="zh-CN"/>
              </w:rPr>
              <w:t>包含但不仅限于质量保障措施 ，安全保障措施，环保施工措施，消防施工措施，降噪施工措施。</w:t>
            </w:r>
            <w:r>
              <w:rPr>
                <w:rFonts w:hint="eastAsia" w:eastAsia="宋体"/>
                <w:b w:val="0"/>
                <w:bCs w:val="0"/>
                <w:kern w:val="0"/>
                <w:sz w:val="21"/>
                <w:szCs w:val="21"/>
                <w:highlight w:val="none"/>
                <w:lang w:val="en-US" w:eastAsia="zh-CN"/>
              </w:rPr>
              <w:br w:type="textWrapping"/>
            </w:r>
            <w:r>
              <w:rPr>
                <w:rFonts w:hint="eastAsia" w:eastAsia="宋体"/>
                <w:b w:val="0"/>
                <w:bCs w:val="0"/>
                <w:kern w:val="0"/>
                <w:sz w:val="21"/>
                <w:szCs w:val="21"/>
                <w:highlight w:val="none"/>
                <w:lang w:val="en-US" w:eastAsia="zh-CN"/>
              </w:rPr>
              <w:t>上述内容每有一项缺失扣2分，每有1处存在内容缺陷（缺陷是指包括以下情形中的任意一项：与采购特点不相适应或与提供的服务无关）扣1分，扣完为止，无方案不得分。</w:t>
            </w:r>
          </w:p>
        </w:tc>
        <w:tc>
          <w:tcPr>
            <w:tcW w:w="667" w:type="dxa"/>
            <w:noWrap w:val="0"/>
            <w:vAlign w:val="center"/>
          </w:tcPr>
          <w:p w14:paraId="7B92C9CB">
            <w:pPr>
              <w:widowControl/>
              <w:snapToGrid w:val="0"/>
              <w:spacing w:line="360" w:lineRule="auto"/>
              <w:jc w:val="center"/>
              <w:rPr>
                <w:kern w:val="0"/>
                <w:sz w:val="21"/>
                <w:szCs w:val="21"/>
                <w:highlight w:val="none"/>
              </w:rPr>
            </w:pPr>
            <w:r>
              <w:rPr>
                <w:rFonts w:hint="eastAsia" w:ascii="宋体" w:hAnsi="宋体" w:eastAsia="宋体" w:cs="宋体"/>
                <w:b w:val="0"/>
                <w:bCs/>
                <w:sz w:val="21"/>
                <w:szCs w:val="21"/>
                <w:highlight w:val="none"/>
                <w:lang w:val="en-US" w:eastAsia="zh-CN"/>
              </w:rPr>
              <w:t>1</w:t>
            </w:r>
            <w:r>
              <w:rPr>
                <w:rFonts w:hint="eastAsia" w:ascii="宋体" w:hAnsi="宋体" w:cs="宋体"/>
                <w:b w:val="0"/>
                <w:bCs/>
                <w:sz w:val="21"/>
                <w:szCs w:val="21"/>
                <w:highlight w:val="none"/>
                <w:lang w:val="en-US" w:eastAsia="zh-CN"/>
              </w:rPr>
              <w:t>0</w:t>
            </w:r>
            <w:r>
              <w:rPr>
                <w:rFonts w:hint="eastAsia" w:ascii="宋体" w:hAnsi="宋体" w:eastAsia="宋体" w:cs="宋体"/>
                <w:b w:val="0"/>
                <w:bCs/>
                <w:sz w:val="21"/>
                <w:szCs w:val="21"/>
                <w:highlight w:val="none"/>
                <w:lang w:eastAsia="zh-CN"/>
              </w:rPr>
              <w:t>分</w:t>
            </w:r>
          </w:p>
        </w:tc>
      </w:tr>
      <w:tr w14:paraId="7931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56" w:type="dxa"/>
            <w:noWrap w:val="0"/>
            <w:vAlign w:val="center"/>
          </w:tcPr>
          <w:p w14:paraId="321FA3AA">
            <w:pPr>
              <w:widowControl/>
              <w:adjustRightInd w:val="0"/>
              <w:snapToGrid w:val="0"/>
              <w:spacing w:line="360" w:lineRule="auto"/>
              <w:ind w:firstLine="316" w:firstLineChars="150"/>
              <w:jc w:val="left"/>
              <w:rPr>
                <w:rFonts w:hint="eastAsia" w:eastAsia="宋体"/>
                <w:b/>
                <w:bCs/>
                <w:kern w:val="0"/>
                <w:sz w:val="21"/>
                <w:szCs w:val="21"/>
                <w:highlight w:val="none"/>
                <w:lang w:val="en-US" w:eastAsia="zh-CN"/>
              </w:rPr>
            </w:pPr>
            <w:r>
              <w:rPr>
                <w:rFonts w:hint="eastAsia" w:eastAsia="宋体"/>
                <w:b/>
                <w:bCs/>
                <w:kern w:val="0"/>
                <w:sz w:val="21"/>
                <w:szCs w:val="21"/>
                <w:highlight w:val="none"/>
                <w:lang w:val="en-US" w:eastAsia="zh-CN"/>
              </w:rPr>
              <w:t>4、服务方案</w:t>
            </w:r>
          </w:p>
          <w:p w14:paraId="2E6BC46A">
            <w:pPr>
              <w:widowControl/>
              <w:adjustRightInd w:val="0"/>
              <w:snapToGrid w:val="0"/>
              <w:spacing w:line="360" w:lineRule="auto"/>
              <w:jc w:val="left"/>
              <w:rPr>
                <w:rFonts w:hint="eastAsia" w:eastAsia="宋体"/>
                <w:b w:val="0"/>
                <w:bCs w:val="0"/>
                <w:kern w:val="0"/>
                <w:sz w:val="21"/>
                <w:szCs w:val="21"/>
                <w:highlight w:val="none"/>
                <w:lang w:val="en-US" w:eastAsia="zh-CN"/>
              </w:rPr>
            </w:pPr>
            <w:r>
              <w:rPr>
                <w:rFonts w:hint="eastAsia" w:eastAsia="宋体"/>
                <w:b w:val="0"/>
                <w:bCs w:val="0"/>
                <w:kern w:val="0"/>
                <w:sz w:val="21"/>
                <w:szCs w:val="21"/>
                <w:highlight w:val="none"/>
                <w:lang w:val="en-US" w:eastAsia="zh-CN"/>
              </w:rPr>
              <w:t>包含但不仅限于应急预案，质保期服务方案，过保后延伸服务计划。</w:t>
            </w:r>
          </w:p>
          <w:p w14:paraId="3D7E2307">
            <w:pPr>
              <w:widowControl/>
              <w:adjustRightInd w:val="0"/>
              <w:snapToGrid w:val="0"/>
              <w:spacing w:line="360" w:lineRule="auto"/>
              <w:jc w:val="left"/>
              <w:rPr>
                <w:rFonts w:hint="eastAsia" w:eastAsia="宋体"/>
                <w:kern w:val="0"/>
                <w:sz w:val="21"/>
                <w:szCs w:val="21"/>
                <w:highlight w:val="none"/>
                <w:lang w:val="en-US" w:eastAsia="zh-CN"/>
              </w:rPr>
            </w:pPr>
            <w:r>
              <w:rPr>
                <w:rFonts w:hint="eastAsia" w:eastAsia="宋体"/>
                <w:b w:val="0"/>
                <w:bCs w:val="0"/>
                <w:kern w:val="0"/>
                <w:sz w:val="21"/>
                <w:szCs w:val="21"/>
                <w:highlight w:val="none"/>
                <w:lang w:val="en-US" w:eastAsia="zh-CN"/>
              </w:rPr>
              <w:t>上述内容每有一项缺失扣3分，每有1处存在内容缺陷（缺陷是指包括以下情形中的任意一项：内容中存在内容不合理、内容表述前后不一致、照搬照抄磋商文件技术参数或与项目需求不匹配及其它不利于本项目实施的等任意一种情形）扣1分，扣完为止，无方案不得分</w:t>
            </w:r>
          </w:p>
        </w:tc>
        <w:tc>
          <w:tcPr>
            <w:tcW w:w="667" w:type="dxa"/>
            <w:noWrap w:val="0"/>
            <w:vAlign w:val="center"/>
          </w:tcPr>
          <w:p w14:paraId="4235052F">
            <w:pPr>
              <w:widowControl/>
              <w:snapToGrid w:val="0"/>
              <w:spacing w:line="360" w:lineRule="auto"/>
              <w:jc w:val="center"/>
              <w:rPr>
                <w:kern w:val="0"/>
                <w:sz w:val="21"/>
                <w:szCs w:val="21"/>
                <w:highlight w:val="none"/>
              </w:rPr>
            </w:pPr>
            <w:r>
              <w:rPr>
                <w:rFonts w:hint="eastAsia" w:ascii="宋体" w:hAnsi="宋体" w:cs="宋体"/>
                <w:b w:val="0"/>
                <w:bCs/>
                <w:sz w:val="21"/>
                <w:szCs w:val="21"/>
                <w:highlight w:val="none"/>
                <w:lang w:val="en-US" w:eastAsia="zh-CN"/>
              </w:rPr>
              <w:t>9</w:t>
            </w:r>
            <w:r>
              <w:rPr>
                <w:rFonts w:hint="eastAsia" w:ascii="宋体" w:hAnsi="宋体" w:eastAsia="宋体" w:cs="宋体"/>
                <w:b w:val="0"/>
                <w:bCs/>
                <w:sz w:val="21"/>
                <w:szCs w:val="21"/>
                <w:highlight w:val="none"/>
                <w:lang w:eastAsia="zh-CN"/>
              </w:rPr>
              <w:t>分</w:t>
            </w:r>
          </w:p>
        </w:tc>
      </w:tr>
      <w:tr w14:paraId="057D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56" w:type="dxa"/>
            <w:noWrap w:val="0"/>
            <w:vAlign w:val="center"/>
          </w:tcPr>
          <w:p w14:paraId="39523695">
            <w:pPr>
              <w:widowControl/>
              <w:adjustRightInd w:val="0"/>
              <w:snapToGrid w:val="0"/>
              <w:spacing w:line="360" w:lineRule="auto"/>
              <w:ind w:firstLine="316" w:firstLineChars="150"/>
              <w:jc w:val="left"/>
              <w:rPr>
                <w:rFonts w:hint="eastAsia" w:eastAsia="宋体"/>
                <w:b/>
                <w:bCs/>
                <w:kern w:val="0"/>
                <w:sz w:val="21"/>
                <w:szCs w:val="21"/>
                <w:highlight w:val="none"/>
                <w:lang w:val="en-US" w:eastAsia="zh-CN"/>
              </w:rPr>
            </w:pPr>
            <w:r>
              <w:rPr>
                <w:rFonts w:hint="eastAsia" w:eastAsia="宋体"/>
                <w:b/>
                <w:bCs/>
                <w:kern w:val="0"/>
                <w:sz w:val="21"/>
                <w:szCs w:val="21"/>
                <w:highlight w:val="none"/>
                <w:lang w:val="en-US" w:eastAsia="zh-CN"/>
              </w:rPr>
              <w:t>5、工程质保承诺</w:t>
            </w:r>
          </w:p>
          <w:p w14:paraId="31AF3AA7">
            <w:pPr>
              <w:widowControl/>
              <w:adjustRightInd w:val="0"/>
              <w:snapToGrid w:val="0"/>
              <w:spacing w:line="360" w:lineRule="auto"/>
              <w:ind w:firstLine="315" w:firstLineChars="150"/>
              <w:jc w:val="left"/>
              <w:rPr>
                <w:rFonts w:hint="eastAsia" w:eastAsia="宋体"/>
                <w:kern w:val="0"/>
                <w:sz w:val="21"/>
                <w:szCs w:val="21"/>
                <w:highlight w:val="none"/>
                <w:lang w:val="zh-CN" w:eastAsia="zh-CN"/>
              </w:rPr>
            </w:pPr>
            <w:r>
              <w:rPr>
                <w:rFonts w:hint="eastAsia" w:eastAsia="宋体"/>
                <w:kern w:val="0"/>
                <w:sz w:val="21"/>
                <w:szCs w:val="21"/>
                <w:highlight w:val="none"/>
                <w:lang w:val="zh-CN" w:eastAsia="zh-CN"/>
              </w:rPr>
              <w:t>有且准确提供本项目售后总负责人及主要人员的姓名、职务、详细的地址和联系方式得</w:t>
            </w:r>
            <w:r>
              <w:rPr>
                <w:rFonts w:hint="eastAsia" w:eastAsia="宋体"/>
                <w:kern w:val="0"/>
                <w:sz w:val="21"/>
                <w:szCs w:val="21"/>
                <w:highlight w:val="none"/>
                <w:lang w:val="en-US" w:eastAsia="zh-CN"/>
              </w:rPr>
              <w:t>6</w:t>
            </w:r>
            <w:r>
              <w:rPr>
                <w:rFonts w:hint="eastAsia" w:eastAsia="宋体"/>
                <w:kern w:val="0"/>
                <w:sz w:val="21"/>
                <w:szCs w:val="21"/>
                <w:highlight w:val="none"/>
                <w:lang w:val="zh-CN" w:eastAsia="zh-CN"/>
              </w:rPr>
              <w:t>分，否则不得分；</w:t>
            </w:r>
          </w:p>
          <w:p w14:paraId="664AFD4A">
            <w:pPr>
              <w:widowControl/>
              <w:adjustRightInd w:val="0"/>
              <w:snapToGrid w:val="0"/>
              <w:spacing w:line="360" w:lineRule="auto"/>
              <w:ind w:firstLine="315" w:firstLineChars="150"/>
              <w:jc w:val="left"/>
              <w:rPr>
                <w:rFonts w:hint="eastAsia" w:eastAsia="宋体"/>
                <w:kern w:val="0"/>
                <w:sz w:val="21"/>
                <w:szCs w:val="21"/>
                <w:highlight w:val="none"/>
                <w:lang w:val="en-US" w:eastAsia="zh-CN"/>
              </w:rPr>
            </w:pPr>
            <w:r>
              <w:rPr>
                <w:rFonts w:hint="eastAsia" w:eastAsia="宋体"/>
                <w:kern w:val="0"/>
                <w:sz w:val="21"/>
                <w:szCs w:val="21"/>
                <w:highlight w:val="none"/>
                <w:lang w:val="en-US" w:eastAsia="zh-CN"/>
              </w:rPr>
              <w:t>工程质保承诺全面、具体，能满足项目要求，得3分。</w:t>
            </w:r>
          </w:p>
          <w:p w14:paraId="32E0D201">
            <w:pPr>
              <w:widowControl/>
              <w:adjustRightInd w:val="0"/>
              <w:snapToGrid w:val="0"/>
              <w:spacing w:line="360" w:lineRule="auto"/>
              <w:ind w:firstLine="315" w:firstLineChars="150"/>
              <w:jc w:val="left"/>
              <w:rPr>
                <w:rFonts w:hint="eastAsia" w:ascii="宋体" w:hAnsi="宋体" w:eastAsia="宋体" w:cs="宋体"/>
                <w:snapToGrid w:val="0"/>
                <w:color w:val="000000"/>
                <w:sz w:val="21"/>
                <w:szCs w:val="21"/>
                <w:highlight w:val="none"/>
                <w:lang w:val="en-US" w:eastAsia="zh-CN"/>
              </w:rPr>
            </w:pPr>
            <w:r>
              <w:rPr>
                <w:rFonts w:hint="eastAsia" w:eastAsia="宋体"/>
                <w:kern w:val="0"/>
                <w:sz w:val="21"/>
                <w:szCs w:val="21"/>
                <w:highlight w:val="none"/>
                <w:lang w:val="en-US" w:eastAsia="zh-CN"/>
              </w:rPr>
              <w:t>不提供或不能满足项目要求的不得分。</w:t>
            </w:r>
          </w:p>
        </w:tc>
        <w:tc>
          <w:tcPr>
            <w:tcW w:w="667" w:type="dxa"/>
            <w:noWrap w:val="0"/>
            <w:vAlign w:val="center"/>
          </w:tcPr>
          <w:p w14:paraId="46549100">
            <w:pPr>
              <w:widowControl/>
              <w:snapToGrid w:val="0"/>
              <w:spacing w:line="360" w:lineRule="auto"/>
              <w:jc w:val="center"/>
              <w:rPr>
                <w:kern w:val="0"/>
                <w:sz w:val="21"/>
                <w:szCs w:val="21"/>
                <w:highlight w:val="none"/>
              </w:rPr>
            </w:pPr>
            <w:r>
              <w:rPr>
                <w:rFonts w:hint="eastAsia" w:ascii="宋体" w:hAnsi="宋体" w:cs="宋体"/>
                <w:b w:val="0"/>
                <w:bCs/>
                <w:sz w:val="21"/>
                <w:szCs w:val="21"/>
                <w:highlight w:val="none"/>
                <w:lang w:val="en-US" w:eastAsia="zh-CN"/>
              </w:rPr>
              <w:t>9</w:t>
            </w:r>
            <w:r>
              <w:rPr>
                <w:rFonts w:hint="eastAsia" w:ascii="宋体" w:hAnsi="宋体" w:eastAsia="宋体" w:cs="宋体"/>
                <w:b w:val="0"/>
                <w:bCs/>
                <w:sz w:val="21"/>
                <w:szCs w:val="21"/>
                <w:highlight w:val="none"/>
                <w:lang w:eastAsia="zh-CN"/>
              </w:rPr>
              <w:t>分</w:t>
            </w:r>
          </w:p>
        </w:tc>
      </w:tr>
      <w:tr w14:paraId="0888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56" w:type="dxa"/>
            <w:noWrap w:val="0"/>
            <w:vAlign w:val="center"/>
          </w:tcPr>
          <w:p w14:paraId="07B2D84B">
            <w:pPr>
              <w:widowControl/>
              <w:snapToGrid w:val="0"/>
              <w:spacing w:line="360" w:lineRule="auto"/>
              <w:rPr>
                <w:b/>
                <w:bCs/>
                <w:kern w:val="0"/>
                <w:sz w:val="21"/>
                <w:szCs w:val="21"/>
                <w:highlight w:val="none"/>
              </w:rPr>
            </w:pPr>
            <w:r>
              <w:rPr>
                <w:rFonts w:hint="eastAsia"/>
                <w:b/>
                <w:bCs/>
                <w:kern w:val="0"/>
                <w:sz w:val="21"/>
                <w:szCs w:val="21"/>
                <w:highlight w:val="none"/>
                <w:lang w:val="en-US" w:eastAsia="zh-CN"/>
              </w:rPr>
              <w:t>三</w:t>
            </w:r>
            <w:r>
              <w:rPr>
                <w:b/>
                <w:bCs/>
                <w:kern w:val="0"/>
                <w:sz w:val="21"/>
                <w:szCs w:val="21"/>
                <w:highlight w:val="none"/>
              </w:rPr>
              <w:t>、价格分（</w:t>
            </w:r>
            <w:r>
              <w:rPr>
                <w:rFonts w:hint="eastAsia"/>
                <w:b/>
                <w:bCs/>
                <w:kern w:val="0"/>
                <w:sz w:val="21"/>
                <w:szCs w:val="21"/>
                <w:highlight w:val="none"/>
                <w:lang w:val="en-US" w:eastAsia="zh-CN"/>
              </w:rPr>
              <w:t>15</w:t>
            </w:r>
            <w:r>
              <w:rPr>
                <w:b/>
                <w:bCs/>
                <w:kern w:val="0"/>
                <w:sz w:val="21"/>
                <w:szCs w:val="21"/>
                <w:highlight w:val="none"/>
              </w:rPr>
              <w:t>分）</w:t>
            </w:r>
          </w:p>
          <w:p w14:paraId="4C70F764">
            <w:pPr>
              <w:widowControl/>
              <w:adjustRightInd w:val="0"/>
              <w:snapToGrid w:val="0"/>
              <w:spacing w:line="360" w:lineRule="auto"/>
              <w:ind w:firstLine="444" w:firstLineChars="200"/>
              <w:jc w:val="left"/>
              <w:rPr>
                <w:spacing w:val="6"/>
                <w:kern w:val="0"/>
                <w:sz w:val="21"/>
                <w:szCs w:val="21"/>
                <w:highlight w:val="none"/>
              </w:rPr>
            </w:pPr>
            <w:r>
              <w:rPr>
                <w:spacing w:val="6"/>
                <w:kern w:val="0"/>
                <w:sz w:val="21"/>
                <w:szCs w:val="21"/>
                <w:highlight w:val="none"/>
              </w:rPr>
              <w:t>满足磋商文件要求且磋商最终报价最低的为评标基准价，其价格分为满分。其他供应商的价格分统一按照下列公式计算：</w:t>
            </w:r>
          </w:p>
          <w:p w14:paraId="1F9EEBC0">
            <w:pPr>
              <w:widowControl/>
              <w:adjustRightInd w:val="0"/>
              <w:snapToGrid w:val="0"/>
              <w:spacing w:line="360" w:lineRule="auto"/>
              <w:ind w:firstLine="444" w:firstLineChars="200"/>
              <w:jc w:val="left"/>
              <w:rPr>
                <w:rFonts w:hint="eastAsia" w:eastAsia="宋体"/>
                <w:spacing w:val="6"/>
                <w:kern w:val="0"/>
                <w:sz w:val="21"/>
                <w:szCs w:val="21"/>
                <w:highlight w:val="none"/>
                <w:lang w:val="en-US" w:eastAsia="zh-CN"/>
              </w:rPr>
            </w:pPr>
            <w:r>
              <w:rPr>
                <w:spacing w:val="6"/>
                <w:kern w:val="0"/>
                <w:sz w:val="21"/>
                <w:szCs w:val="21"/>
                <w:highlight w:val="none"/>
              </w:rPr>
              <w:t>报价得分=（评标基准价／磋商报价）×</w:t>
            </w:r>
            <w:r>
              <w:rPr>
                <w:rFonts w:hint="eastAsia"/>
                <w:spacing w:val="6"/>
                <w:kern w:val="0"/>
                <w:sz w:val="21"/>
                <w:szCs w:val="21"/>
                <w:highlight w:val="none"/>
                <w:lang w:val="en-US" w:eastAsia="zh-CN"/>
              </w:rPr>
              <w:t>15</w:t>
            </w:r>
            <w:r>
              <w:rPr>
                <w:spacing w:val="6"/>
                <w:kern w:val="0"/>
                <w:sz w:val="21"/>
                <w:szCs w:val="21"/>
                <w:highlight w:val="none"/>
              </w:rPr>
              <w:t>×100</w:t>
            </w:r>
            <w:r>
              <w:rPr>
                <w:rFonts w:hint="eastAsia"/>
                <w:spacing w:val="6"/>
                <w:kern w:val="0"/>
                <w:sz w:val="21"/>
                <w:szCs w:val="21"/>
                <w:highlight w:val="none"/>
                <w:lang w:val="en-US" w:eastAsia="zh-CN"/>
              </w:rPr>
              <w:t>%</w:t>
            </w:r>
          </w:p>
          <w:p w14:paraId="0AB58151">
            <w:pPr>
              <w:widowControl/>
              <w:adjustRightInd w:val="0"/>
              <w:snapToGrid w:val="0"/>
              <w:spacing w:line="360" w:lineRule="auto"/>
              <w:ind w:firstLine="422" w:firstLineChars="200"/>
              <w:jc w:val="left"/>
              <w:rPr>
                <w:b/>
                <w:bCs/>
                <w:kern w:val="0"/>
                <w:sz w:val="21"/>
                <w:szCs w:val="21"/>
                <w:highlight w:val="none"/>
              </w:rPr>
            </w:pPr>
            <w:r>
              <w:rPr>
                <w:b/>
                <w:bCs/>
                <w:kern w:val="0"/>
                <w:sz w:val="21"/>
                <w:szCs w:val="21"/>
                <w:highlight w:val="none"/>
              </w:rPr>
              <w:t>政策性因素优惠见本部分第三项。</w:t>
            </w:r>
          </w:p>
        </w:tc>
        <w:tc>
          <w:tcPr>
            <w:tcW w:w="667" w:type="dxa"/>
            <w:noWrap w:val="0"/>
            <w:vAlign w:val="center"/>
          </w:tcPr>
          <w:p w14:paraId="4DF093B3">
            <w:pPr>
              <w:widowControl/>
              <w:snapToGrid w:val="0"/>
              <w:spacing w:line="360" w:lineRule="auto"/>
              <w:jc w:val="center"/>
              <w:rPr>
                <w:rFonts w:hint="eastAsia" w:eastAsia="宋体"/>
                <w:kern w:val="0"/>
                <w:sz w:val="21"/>
                <w:szCs w:val="21"/>
                <w:highlight w:val="none"/>
                <w:lang w:val="en-US" w:eastAsia="zh-CN"/>
              </w:rPr>
            </w:pPr>
            <w:r>
              <w:rPr>
                <w:rFonts w:hint="eastAsia"/>
                <w:kern w:val="0"/>
                <w:sz w:val="21"/>
                <w:szCs w:val="21"/>
                <w:highlight w:val="none"/>
                <w:lang w:val="en-US" w:eastAsia="zh-CN"/>
              </w:rPr>
              <w:t>15分</w:t>
            </w:r>
          </w:p>
        </w:tc>
      </w:tr>
    </w:tbl>
    <w:p w14:paraId="5742C709">
      <w:pPr>
        <w:snapToGrid w:val="0"/>
        <w:spacing w:line="360" w:lineRule="auto"/>
        <w:ind w:firstLine="480" w:firstLineChars="200"/>
        <w:jc w:val="left"/>
        <w:rPr>
          <w:rFonts w:ascii="宋体" w:hAnsi="宋体" w:cs="宋体"/>
          <w:kern w:val="0"/>
          <w:sz w:val="24"/>
        </w:rPr>
      </w:pPr>
      <w:r>
        <w:rPr>
          <w:rFonts w:hint="eastAsia" w:ascii="宋体" w:hAnsi="宋体" w:eastAsia="宋体" w:cs="宋体"/>
          <w:kern w:val="0"/>
          <w:sz w:val="24"/>
          <w:szCs w:val="24"/>
          <w:highlight w:val="none"/>
          <w:lang w:val="en-US" w:eastAsia="zh-CN"/>
        </w:rPr>
        <w:t>2.4.2供应商提交</w:t>
      </w:r>
      <w:r>
        <w:rPr>
          <w:rFonts w:hint="eastAsia" w:ascii="宋体" w:hAnsi="宋体" w:eastAsia="宋体" w:cs="宋体"/>
          <w:kern w:val="0"/>
          <w:sz w:val="24"/>
          <w:szCs w:val="24"/>
          <w:highlight w:val="none"/>
        </w:rPr>
        <w:t>最终报价后，磋商小组将本着客观、公正、审慎的原则，按照</w:t>
      </w:r>
      <w:r>
        <w:rPr>
          <w:rFonts w:hint="eastAsia" w:ascii="宋体" w:hAnsi="宋体" w:cs="宋体"/>
          <w:kern w:val="0"/>
          <w:sz w:val="24"/>
          <w:szCs w:val="24"/>
          <w:highlight w:val="none"/>
          <w:lang w:eastAsia="zh-CN"/>
        </w:rPr>
        <w:t>采购文件</w:t>
      </w:r>
      <w:r>
        <w:rPr>
          <w:rFonts w:hint="eastAsia" w:ascii="宋体" w:hAnsi="宋体" w:eastAsia="宋体" w:cs="宋体"/>
          <w:kern w:val="0"/>
          <w:sz w:val="24"/>
          <w:szCs w:val="24"/>
          <w:highlight w:val="none"/>
        </w:rPr>
        <w:t>中规定的</w:t>
      </w:r>
      <w:r>
        <w:rPr>
          <w:rFonts w:hint="eastAsia" w:ascii="宋体" w:hAnsi="宋体" w:eastAsia="宋体" w:cs="宋体"/>
          <w:kern w:val="0"/>
          <w:sz w:val="24"/>
          <w:szCs w:val="24"/>
          <w:highlight w:val="none"/>
          <w:lang w:val="en-US" w:eastAsia="zh-CN"/>
        </w:rPr>
        <w:t>评审标准和</w:t>
      </w:r>
      <w:r>
        <w:rPr>
          <w:rFonts w:hint="eastAsia" w:ascii="宋体" w:hAnsi="宋体" w:cs="宋体"/>
          <w:kern w:val="0"/>
          <w:sz w:val="24"/>
        </w:rPr>
        <w:t>量化因素</w:t>
      </w:r>
      <w:r>
        <w:rPr>
          <w:rFonts w:hint="eastAsia" w:ascii="宋体" w:hAnsi="宋体" w:eastAsia="宋体" w:cs="宋体"/>
          <w:kern w:val="0"/>
          <w:sz w:val="24"/>
          <w:szCs w:val="24"/>
          <w:highlight w:val="none"/>
        </w:rPr>
        <w:t>进行综合评审</w:t>
      </w:r>
      <w:r>
        <w:rPr>
          <w:rFonts w:hint="eastAsia" w:ascii="宋体" w:hAnsi="宋体" w:cs="宋体"/>
          <w:kern w:val="0"/>
          <w:sz w:val="24"/>
        </w:rPr>
        <w:t>，并计算出综合</w:t>
      </w:r>
      <w:r>
        <w:rPr>
          <w:rFonts w:hint="eastAsia" w:ascii="宋体" w:hAnsi="宋体" w:cs="宋体"/>
          <w:kern w:val="0"/>
          <w:sz w:val="24"/>
          <w:lang w:val="en-US" w:eastAsia="zh-CN"/>
        </w:rPr>
        <w:t>得分</w:t>
      </w:r>
      <w:r>
        <w:rPr>
          <w:rFonts w:hint="eastAsia" w:ascii="宋体" w:hAnsi="宋体" w:cs="宋体"/>
          <w:kern w:val="0"/>
          <w:sz w:val="24"/>
        </w:rPr>
        <w:t>。</w:t>
      </w:r>
    </w:p>
    <w:p w14:paraId="63F214DC">
      <w:pPr>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rPr>
        <w:t>2.</w:t>
      </w:r>
      <w:r>
        <w:rPr>
          <w:rFonts w:hint="eastAsia" w:ascii="宋体" w:hAnsi="宋体" w:cs="宋体"/>
          <w:kern w:val="0"/>
          <w:sz w:val="24"/>
          <w:lang w:val="en-US" w:eastAsia="zh-CN"/>
        </w:rPr>
        <w:t>4</w:t>
      </w:r>
      <w:r>
        <w:rPr>
          <w:rFonts w:hint="eastAsia" w:ascii="宋体" w:hAnsi="宋体" w:cs="宋体"/>
          <w:kern w:val="0"/>
          <w:sz w:val="24"/>
        </w:rPr>
        <w:t>.3</w:t>
      </w:r>
      <w:r>
        <w:rPr>
          <w:rFonts w:hint="eastAsia" w:ascii="宋体" w:hAnsi="宋体" w:eastAsia="宋体" w:cs="宋体"/>
          <w:kern w:val="0"/>
          <w:sz w:val="24"/>
          <w:szCs w:val="24"/>
          <w:highlight w:val="none"/>
        </w:rPr>
        <w:t>磋商小组成员应当独立对每个有效响应的文件进行评价、打分，然后汇总每个供应商每项评分因素的得分。所有磋商小组成员评分的算术平均值即为每位供应商的最终得分。</w:t>
      </w:r>
    </w:p>
    <w:p w14:paraId="661124EC">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所有评分分值计算保留小数点后两位，小数点后第三位“四舍五入”。</w:t>
      </w:r>
    </w:p>
    <w:p w14:paraId="3F92AA2D">
      <w:pPr>
        <w:spacing w:line="360" w:lineRule="auto"/>
        <w:rPr>
          <w:rFonts w:ascii="宋体" w:hAnsi="宋体"/>
          <w:b/>
          <w:sz w:val="24"/>
        </w:rPr>
      </w:pPr>
      <w:r>
        <w:rPr>
          <w:rFonts w:hint="eastAsia" w:ascii="宋体" w:hAnsi="宋体"/>
          <w:b/>
          <w:sz w:val="24"/>
        </w:rPr>
        <w:t>2.</w:t>
      </w:r>
      <w:r>
        <w:rPr>
          <w:rFonts w:hint="eastAsia" w:ascii="宋体" w:hAnsi="宋体"/>
          <w:b/>
          <w:sz w:val="24"/>
          <w:lang w:val="en-US" w:eastAsia="zh-CN"/>
        </w:rPr>
        <w:t>5</w:t>
      </w:r>
      <w:r>
        <w:rPr>
          <w:rFonts w:hint="eastAsia" w:ascii="宋体" w:hAnsi="宋体"/>
          <w:b/>
          <w:sz w:val="24"/>
          <w:lang w:eastAsia="zh-CN"/>
        </w:rPr>
        <w:t>响应文件</w:t>
      </w:r>
      <w:r>
        <w:rPr>
          <w:rFonts w:hint="eastAsia" w:ascii="宋体" w:hAnsi="宋体"/>
          <w:b/>
          <w:sz w:val="24"/>
        </w:rPr>
        <w:t>的澄清和补正</w:t>
      </w:r>
    </w:p>
    <w:p w14:paraId="219B9334">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cs="宋体"/>
          <w:kern w:val="0"/>
          <w:sz w:val="24"/>
        </w:rPr>
      </w:pPr>
      <w:r>
        <w:rPr>
          <w:rFonts w:hint="eastAsia" w:ascii="宋体" w:hAnsi="宋体" w:eastAsia="宋体" w:cs="宋体"/>
          <w:kern w:val="0"/>
          <w:sz w:val="24"/>
          <w:szCs w:val="24"/>
          <w:highlight w:val="none"/>
          <w:lang w:val="en-US" w:eastAsia="zh-CN"/>
        </w:rPr>
        <w:t>2.5.1</w:t>
      </w:r>
      <w:r>
        <w:rPr>
          <w:rFonts w:hint="eastAsia" w:ascii="宋体" w:hAnsi="宋体" w:eastAsia="宋体" w:cs="宋体"/>
          <w:kern w:val="0"/>
          <w:sz w:val="24"/>
          <w:szCs w:val="24"/>
          <w:highlight w:val="none"/>
        </w:rPr>
        <w:t>磋商小组可以要求供应商对响应文件中含义不明确、同类问题表述不一致或者有明显文字和计算错误的内容等作出必要的澄清、说明或者更正。</w:t>
      </w:r>
      <w:r>
        <w:rPr>
          <w:rFonts w:hint="eastAsia" w:ascii="宋体" w:hAnsi="宋体" w:cs="宋体"/>
          <w:kern w:val="0"/>
          <w:sz w:val="24"/>
        </w:rPr>
        <w:t>该要求应当采用书面形式,并由</w:t>
      </w:r>
      <w:r>
        <w:rPr>
          <w:rFonts w:hint="eastAsia" w:ascii="宋体" w:hAnsi="宋体" w:cs="宋体"/>
          <w:kern w:val="0"/>
          <w:sz w:val="24"/>
          <w:lang w:eastAsia="zh-CN"/>
        </w:rPr>
        <w:t>磋商小组</w:t>
      </w:r>
      <w:r>
        <w:rPr>
          <w:rFonts w:hint="eastAsia" w:ascii="宋体" w:hAnsi="宋体" w:cs="宋体"/>
          <w:kern w:val="0"/>
          <w:sz w:val="24"/>
          <w:lang w:val="en-US" w:eastAsia="zh-CN"/>
        </w:rPr>
        <w:t>成员</w:t>
      </w:r>
      <w:r>
        <w:rPr>
          <w:rFonts w:hint="eastAsia" w:ascii="宋体" w:hAnsi="宋体" w:cs="宋体"/>
          <w:kern w:val="0"/>
          <w:sz w:val="24"/>
        </w:rPr>
        <w:t>共同签字。</w:t>
      </w:r>
    </w:p>
    <w:p w14:paraId="7C194338">
      <w:pPr>
        <w:pageBreakBefore w:val="0"/>
        <w:widowControl/>
        <w:kinsoku/>
        <w:wordWrap/>
        <w:overflowPunct/>
        <w:topLinePunct w:val="0"/>
        <w:autoSpaceDE/>
        <w:autoSpaceDN/>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2供应商的澄清、说明或者更正不得超出响应文件的范围或者改变响应文件的实质性内容。供应商的澄清、说明或者更正应当由</w:t>
      </w:r>
      <w:r>
        <w:rPr>
          <w:rFonts w:hint="eastAsia" w:ascii="宋体" w:hAnsi="宋体" w:cs="宋体"/>
          <w:kern w:val="0"/>
          <w:sz w:val="24"/>
          <w:szCs w:val="24"/>
          <w:highlight w:val="none"/>
          <w:lang w:eastAsia="zh-CN"/>
        </w:rPr>
        <w:t>法定代表人（单位负责人）</w:t>
      </w:r>
      <w:r>
        <w:rPr>
          <w:rFonts w:hint="eastAsia" w:ascii="宋体" w:hAnsi="宋体" w:eastAsia="宋体" w:cs="宋体"/>
          <w:kern w:val="0"/>
          <w:sz w:val="24"/>
          <w:szCs w:val="24"/>
          <w:highlight w:val="none"/>
        </w:rPr>
        <w:t>或其授权代表签字或者加盖公章。</w:t>
      </w:r>
    </w:p>
    <w:p w14:paraId="307E64CA">
      <w:pPr>
        <w:tabs>
          <w:tab w:val="left" w:pos="567"/>
        </w:tabs>
        <w:adjustRightInd w:val="0"/>
        <w:snapToGrid w:val="0"/>
        <w:spacing w:line="360" w:lineRule="auto"/>
        <w:ind w:firstLine="480" w:firstLineChars="200"/>
        <w:jc w:val="left"/>
        <w:rPr>
          <w:rFonts w:hint="eastAsia" w:ascii="宋体" w:hAnsi="宋体" w:cs="宋体"/>
          <w:kern w:val="0"/>
          <w:sz w:val="24"/>
          <w:highlight w:val="none"/>
        </w:rPr>
      </w:pP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3如磋商小组一致认为某个供应商的报价明显不合理，有降低质量、不能诚信履行合同的可能时，磋商小组有权决定是否通知其限期进行书面解释或提供相关证明材料。若已要求，而该供应商在规定期限内未做出解释、做出的解释不合理或不能提供证明材料的，磋商小组</w:t>
      </w:r>
      <w:r>
        <w:rPr>
          <w:rFonts w:hint="eastAsia" w:ascii="宋体" w:hAnsi="宋体" w:eastAsia="宋体" w:cs="宋体"/>
          <w:kern w:val="0"/>
          <w:sz w:val="24"/>
          <w:szCs w:val="24"/>
          <w:highlight w:val="none"/>
          <w:lang w:val="en-US" w:eastAsia="zh-CN"/>
        </w:rPr>
        <w:t>应当认定该响应文件无效</w:t>
      </w:r>
      <w:r>
        <w:rPr>
          <w:rFonts w:hint="eastAsia" w:ascii="宋体" w:hAnsi="宋体" w:eastAsia="宋体" w:cs="宋体"/>
          <w:kern w:val="0"/>
          <w:sz w:val="24"/>
          <w:szCs w:val="24"/>
          <w:highlight w:val="none"/>
        </w:rPr>
        <w:t>。</w:t>
      </w:r>
    </w:p>
    <w:p w14:paraId="02F7684C">
      <w:pPr>
        <w:spacing w:line="360" w:lineRule="auto"/>
        <w:rPr>
          <w:rFonts w:ascii="宋体" w:hAnsi="宋体"/>
          <w:b/>
          <w:sz w:val="24"/>
        </w:rPr>
      </w:pPr>
      <w:r>
        <w:rPr>
          <w:rFonts w:hint="eastAsia" w:ascii="宋体" w:hAnsi="宋体"/>
          <w:b/>
          <w:sz w:val="24"/>
        </w:rPr>
        <w:t>2.</w:t>
      </w:r>
      <w:r>
        <w:rPr>
          <w:rFonts w:hint="eastAsia" w:ascii="宋体" w:hAnsi="宋体"/>
          <w:b/>
          <w:sz w:val="24"/>
          <w:lang w:val="en-US" w:eastAsia="zh-CN"/>
        </w:rPr>
        <w:t>6</w:t>
      </w:r>
      <w:r>
        <w:rPr>
          <w:rFonts w:ascii="宋体" w:hAnsi="宋体"/>
          <w:b/>
          <w:sz w:val="24"/>
        </w:rPr>
        <w:t>评审复核</w:t>
      </w:r>
    </w:p>
    <w:p w14:paraId="1E07D215">
      <w:pPr>
        <w:tabs>
          <w:tab w:val="left" w:pos="567"/>
        </w:tabs>
        <w:adjustRightInd w:val="0"/>
        <w:snapToGri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lang w:val="en-US" w:eastAsia="zh-CN"/>
        </w:rPr>
        <w:t>2.6.1</w:t>
      </w:r>
      <w:r>
        <w:rPr>
          <w:rFonts w:hint="eastAsia" w:ascii="宋体" w:hAnsi="宋体" w:cs="仿宋_GB2312"/>
          <w:kern w:val="0"/>
          <w:sz w:val="24"/>
          <w:lang w:eastAsia="zh-CN"/>
        </w:rPr>
        <w:t>评审</w:t>
      </w:r>
      <w:r>
        <w:rPr>
          <w:rFonts w:hint="eastAsia" w:ascii="宋体" w:hAnsi="宋体" w:cs="仿宋_GB2312"/>
          <w:kern w:val="0"/>
          <w:sz w:val="24"/>
        </w:rPr>
        <w:t>结果汇总完成后，除下列情形外，任何人不得修改</w:t>
      </w:r>
      <w:r>
        <w:rPr>
          <w:rFonts w:hint="eastAsia" w:ascii="宋体" w:hAnsi="宋体" w:cs="仿宋_GB2312"/>
          <w:kern w:val="0"/>
          <w:sz w:val="24"/>
          <w:lang w:eastAsia="zh-CN"/>
        </w:rPr>
        <w:t>评审</w:t>
      </w:r>
      <w:r>
        <w:rPr>
          <w:rFonts w:hint="eastAsia" w:ascii="宋体" w:hAnsi="宋体" w:cs="仿宋_GB2312"/>
          <w:kern w:val="0"/>
          <w:sz w:val="24"/>
        </w:rPr>
        <w:t>结果：</w:t>
      </w:r>
    </w:p>
    <w:p w14:paraId="74A0773B">
      <w:pPr>
        <w:tabs>
          <w:tab w:val="left" w:pos="567"/>
        </w:tabs>
        <w:adjustRightInd w:val="0"/>
        <w:snapToGri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lang w:eastAsia="zh-CN"/>
        </w:rPr>
        <w:t>⑴</w:t>
      </w:r>
      <w:r>
        <w:rPr>
          <w:rFonts w:hint="eastAsia" w:ascii="宋体" w:hAnsi="宋体" w:cs="仿宋_GB2312"/>
          <w:kern w:val="0"/>
          <w:sz w:val="24"/>
        </w:rPr>
        <w:t>分值汇总计算错误的；</w:t>
      </w:r>
    </w:p>
    <w:p w14:paraId="150DEB08">
      <w:pPr>
        <w:tabs>
          <w:tab w:val="left" w:pos="567"/>
        </w:tabs>
        <w:adjustRightInd w:val="0"/>
        <w:snapToGri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lang w:eastAsia="zh-CN"/>
        </w:rPr>
        <w:t>⑵</w:t>
      </w:r>
      <w:r>
        <w:rPr>
          <w:rFonts w:hint="eastAsia" w:ascii="宋体" w:hAnsi="宋体" w:cs="仿宋_GB2312"/>
          <w:kern w:val="0"/>
          <w:sz w:val="24"/>
        </w:rPr>
        <w:t>分项评分超出评分标准范围的；</w:t>
      </w:r>
    </w:p>
    <w:p w14:paraId="39177154">
      <w:pPr>
        <w:tabs>
          <w:tab w:val="left" w:pos="567"/>
        </w:tabs>
        <w:adjustRightInd w:val="0"/>
        <w:snapToGri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lang w:eastAsia="zh-CN"/>
        </w:rPr>
        <w:t>⑶</w:t>
      </w:r>
      <w:r>
        <w:rPr>
          <w:rFonts w:hint="eastAsia" w:ascii="宋体" w:hAnsi="宋体" w:cs="仿宋_GB2312"/>
          <w:kern w:val="0"/>
          <w:sz w:val="24"/>
          <w:lang w:val="en-US" w:eastAsia="zh-CN"/>
        </w:rPr>
        <w:t>磋商小组</w:t>
      </w:r>
      <w:r>
        <w:rPr>
          <w:rFonts w:hint="eastAsia" w:ascii="宋体" w:hAnsi="宋体" w:cs="仿宋_GB2312"/>
          <w:kern w:val="0"/>
          <w:sz w:val="24"/>
        </w:rPr>
        <w:t>成员对客观评审因素评分不一致的；</w:t>
      </w:r>
    </w:p>
    <w:p w14:paraId="60F07D17">
      <w:pPr>
        <w:tabs>
          <w:tab w:val="left" w:pos="567"/>
        </w:tabs>
        <w:adjustRightInd w:val="0"/>
        <w:snapToGri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lang w:eastAsia="zh-CN"/>
        </w:rPr>
        <w:t>⑷</w:t>
      </w:r>
      <w:r>
        <w:rPr>
          <w:rFonts w:hint="eastAsia" w:ascii="宋体" w:hAnsi="宋体" w:cs="仿宋_GB2312"/>
          <w:kern w:val="0"/>
          <w:sz w:val="24"/>
        </w:rPr>
        <w:t>经</w:t>
      </w:r>
      <w:r>
        <w:rPr>
          <w:rFonts w:hint="eastAsia" w:ascii="宋体" w:hAnsi="宋体" w:cs="仿宋_GB2312"/>
          <w:kern w:val="0"/>
          <w:sz w:val="24"/>
          <w:lang w:val="en-US" w:eastAsia="zh-CN"/>
        </w:rPr>
        <w:t>磋商小组一致</w:t>
      </w:r>
      <w:r>
        <w:rPr>
          <w:rFonts w:hint="eastAsia" w:ascii="宋体" w:hAnsi="宋体" w:cs="仿宋_GB2312"/>
          <w:kern w:val="0"/>
          <w:sz w:val="24"/>
        </w:rPr>
        <w:t>认定评分畸高、畸低的。</w:t>
      </w:r>
    </w:p>
    <w:p w14:paraId="12235839">
      <w:pPr>
        <w:tabs>
          <w:tab w:val="left" w:pos="567"/>
        </w:tabs>
        <w:adjustRightInd w:val="0"/>
        <w:snapToGri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lang w:val="en-US" w:eastAsia="zh-CN"/>
        </w:rPr>
        <w:t>2.6.2</w:t>
      </w:r>
      <w:r>
        <w:rPr>
          <w:rFonts w:hint="eastAsia" w:ascii="宋体" w:hAnsi="宋体" w:cs="仿宋_GB2312"/>
          <w:kern w:val="0"/>
          <w:sz w:val="24"/>
          <w:lang w:eastAsia="zh-CN"/>
        </w:rPr>
        <w:t>评审</w:t>
      </w:r>
      <w:r>
        <w:rPr>
          <w:rFonts w:hint="eastAsia" w:ascii="宋体" w:hAnsi="宋体" w:cs="仿宋_GB2312"/>
          <w:kern w:val="0"/>
          <w:sz w:val="24"/>
        </w:rPr>
        <w:t>报告签署前，经复核发现存在以上情形之一的，</w:t>
      </w:r>
      <w:r>
        <w:rPr>
          <w:rFonts w:hint="eastAsia" w:ascii="宋体" w:hAnsi="宋体" w:cs="仿宋_GB2312"/>
          <w:kern w:val="0"/>
          <w:sz w:val="24"/>
          <w:lang w:val="en-US" w:eastAsia="zh-CN"/>
        </w:rPr>
        <w:t>磋商小组</w:t>
      </w:r>
      <w:r>
        <w:rPr>
          <w:rFonts w:hint="eastAsia" w:ascii="宋体" w:hAnsi="宋体" w:cs="仿宋_GB2312"/>
          <w:kern w:val="0"/>
          <w:sz w:val="24"/>
        </w:rPr>
        <w:t>应当当场修改</w:t>
      </w:r>
      <w:r>
        <w:rPr>
          <w:rFonts w:hint="eastAsia" w:ascii="宋体" w:hAnsi="宋体" w:cs="仿宋_GB2312"/>
          <w:kern w:val="0"/>
          <w:sz w:val="24"/>
          <w:lang w:eastAsia="zh-CN"/>
        </w:rPr>
        <w:t>评审</w:t>
      </w:r>
      <w:r>
        <w:rPr>
          <w:rFonts w:hint="eastAsia" w:ascii="宋体" w:hAnsi="宋体" w:cs="仿宋_GB2312"/>
          <w:kern w:val="0"/>
          <w:sz w:val="24"/>
        </w:rPr>
        <w:t>结果，并在</w:t>
      </w:r>
      <w:r>
        <w:rPr>
          <w:rFonts w:hint="eastAsia" w:ascii="宋体" w:hAnsi="宋体" w:cs="仿宋_GB2312"/>
          <w:kern w:val="0"/>
          <w:sz w:val="24"/>
          <w:lang w:eastAsia="zh-CN"/>
        </w:rPr>
        <w:t>评审</w:t>
      </w:r>
      <w:r>
        <w:rPr>
          <w:rFonts w:hint="eastAsia" w:ascii="宋体" w:hAnsi="宋体" w:cs="仿宋_GB2312"/>
          <w:kern w:val="0"/>
          <w:sz w:val="24"/>
        </w:rPr>
        <w:t>报告中记载；</w:t>
      </w:r>
      <w:r>
        <w:rPr>
          <w:rFonts w:hint="eastAsia" w:ascii="宋体" w:hAnsi="宋体" w:cs="仿宋_GB2312"/>
          <w:kern w:val="0"/>
          <w:sz w:val="24"/>
          <w:lang w:eastAsia="zh-CN"/>
        </w:rPr>
        <w:t>评审</w:t>
      </w:r>
      <w:r>
        <w:rPr>
          <w:rFonts w:hint="eastAsia" w:ascii="宋体" w:hAnsi="宋体" w:cs="仿宋_GB2312"/>
          <w:kern w:val="0"/>
          <w:sz w:val="24"/>
        </w:rPr>
        <w:t>报告签署后，代理机构发现存在以上情形之一的，应当组织原</w:t>
      </w:r>
      <w:r>
        <w:rPr>
          <w:rFonts w:hint="eastAsia" w:ascii="宋体" w:hAnsi="宋体" w:cs="仿宋_GB2312"/>
          <w:kern w:val="0"/>
          <w:sz w:val="24"/>
          <w:lang w:val="en-US" w:eastAsia="zh-CN"/>
        </w:rPr>
        <w:t>磋商小组</w:t>
      </w:r>
      <w:r>
        <w:rPr>
          <w:rFonts w:hint="eastAsia" w:ascii="宋体" w:hAnsi="宋体" w:cs="仿宋_GB2312"/>
          <w:kern w:val="0"/>
          <w:sz w:val="24"/>
        </w:rPr>
        <w:t>进行重新评审，重新评审改变</w:t>
      </w:r>
      <w:r>
        <w:rPr>
          <w:rFonts w:hint="eastAsia" w:ascii="宋体" w:hAnsi="宋体" w:cs="仿宋_GB2312"/>
          <w:kern w:val="0"/>
          <w:sz w:val="24"/>
          <w:lang w:eastAsia="zh-CN"/>
        </w:rPr>
        <w:t>评审</w:t>
      </w:r>
      <w:r>
        <w:rPr>
          <w:rFonts w:hint="eastAsia" w:ascii="宋体" w:hAnsi="宋体" w:cs="仿宋_GB2312"/>
          <w:kern w:val="0"/>
          <w:sz w:val="24"/>
        </w:rPr>
        <w:t>结果的，书面报告本级财政部门。</w:t>
      </w:r>
    </w:p>
    <w:p w14:paraId="43782BCB">
      <w:pPr>
        <w:spacing w:line="360" w:lineRule="auto"/>
        <w:rPr>
          <w:rFonts w:ascii="宋体" w:hAnsi="宋体"/>
          <w:b/>
          <w:sz w:val="24"/>
        </w:rPr>
      </w:pPr>
      <w:r>
        <w:rPr>
          <w:rFonts w:hint="eastAsia" w:ascii="宋体" w:hAnsi="宋体"/>
          <w:b/>
          <w:sz w:val="24"/>
        </w:rPr>
        <w:t>3.</w:t>
      </w:r>
      <w:r>
        <w:rPr>
          <w:rFonts w:hint="eastAsia" w:ascii="宋体" w:hAnsi="宋体"/>
          <w:b/>
          <w:sz w:val="24"/>
          <w:lang w:eastAsia="zh-CN"/>
        </w:rPr>
        <w:t>评审</w:t>
      </w:r>
      <w:r>
        <w:rPr>
          <w:rFonts w:hint="eastAsia" w:ascii="宋体" w:hAnsi="宋体"/>
          <w:b/>
          <w:sz w:val="24"/>
        </w:rPr>
        <w:t>结果</w:t>
      </w:r>
    </w:p>
    <w:p w14:paraId="681FC0B8">
      <w:pPr>
        <w:tabs>
          <w:tab w:val="left" w:pos="567"/>
        </w:tabs>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3.1</w:t>
      </w:r>
      <w:r>
        <w:rPr>
          <w:rFonts w:hint="eastAsia" w:ascii="宋体" w:hAnsi="宋体" w:cs="宋体"/>
          <w:kern w:val="0"/>
          <w:sz w:val="24"/>
          <w:lang w:eastAsia="zh-CN"/>
        </w:rPr>
        <w:t>磋商小组</w:t>
      </w:r>
      <w:r>
        <w:rPr>
          <w:rFonts w:ascii="宋体" w:hAnsi="宋体" w:cs="宋体"/>
          <w:kern w:val="0"/>
          <w:sz w:val="24"/>
        </w:rPr>
        <w:t>根据详细评审结果</w:t>
      </w:r>
      <w:r>
        <w:rPr>
          <w:rFonts w:hint="eastAsia" w:ascii="宋体" w:hAnsi="宋体" w:cs="宋体"/>
          <w:kern w:val="0"/>
          <w:sz w:val="24"/>
        </w:rPr>
        <w:t>，</w:t>
      </w:r>
      <w:r>
        <w:rPr>
          <w:rFonts w:ascii="宋体" w:hAnsi="宋体" w:cs="宋体"/>
          <w:kern w:val="0"/>
          <w:sz w:val="24"/>
        </w:rPr>
        <w:t>按</w:t>
      </w:r>
      <w:r>
        <w:rPr>
          <w:rFonts w:hint="eastAsia" w:ascii="宋体" w:hAnsi="宋体" w:cs="宋体"/>
          <w:kern w:val="0"/>
          <w:sz w:val="24"/>
        </w:rPr>
        <w:t>综合</w:t>
      </w:r>
      <w:r>
        <w:rPr>
          <w:rFonts w:ascii="宋体" w:hAnsi="宋体" w:cs="宋体"/>
          <w:kern w:val="0"/>
          <w:sz w:val="24"/>
        </w:rPr>
        <w:t>得分由高到低顺序排列</w:t>
      </w:r>
      <w:r>
        <w:rPr>
          <w:rFonts w:hint="eastAsia" w:ascii="宋体" w:hAnsi="宋体" w:cs="宋体"/>
          <w:kern w:val="0"/>
          <w:sz w:val="24"/>
        </w:rPr>
        <w:t>，推荐3名</w:t>
      </w:r>
      <w:r>
        <w:rPr>
          <w:rFonts w:ascii="宋体" w:hAnsi="宋体" w:cs="宋体"/>
          <w:kern w:val="0"/>
          <w:sz w:val="24"/>
        </w:rPr>
        <w:t>候选</w:t>
      </w:r>
      <w:r>
        <w:rPr>
          <w:rFonts w:hint="eastAsia" w:ascii="宋体" w:hAnsi="宋体" w:cs="宋体"/>
          <w:kern w:val="0"/>
          <w:sz w:val="24"/>
          <w:lang w:val="en-US" w:eastAsia="zh-CN"/>
        </w:rPr>
        <w:t>成交供应商</w:t>
      </w:r>
      <w:r>
        <w:rPr>
          <w:rFonts w:hint="eastAsia" w:ascii="宋体" w:hAnsi="宋体" w:cs="宋体"/>
          <w:kern w:val="0"/>
          <w:sz w:val="24"/>
        </w:rPr>
        <w:t>。如授权</w:t>
      </w:r>
      <w:r>
        <w:rPr>
          <w:rFonts w:hint="eastAsia" w:ascii="宋体" w:hAnsi="宋体" w:cs="宋体"/>
          <w:kern w:val="0"/>
          <w:sz w:val="24"/>
          <w:lang w:val="en-US" w:eastAsia="zh-CN"/>
        </w:rPr>
        <w:t>磋商小组</w:t>
      </w:r>
      <w:r>
        <w:rPr>
          <w:rFonts w:hint="eastAsia" w:ascii="宋体" w:hAnsi="宋体" w:cs="宋体"/>
          <w:kern w:val="0"/>
          <w:sz w:val="24"/>
        </w:rPr>
        <w:t>确定</w:t>
      </w:r>
      <w:r>
        <w:rPr>
          <w:rFonts w:hint="eastAsia" w:ascii="宋体" w:hAnsi="宋体" w:cs="宋体"/>
          <w:kern w:val="0"/>
          <w:sz w:val="24"/>
          <w:lang w:val="en-US" w:eastAsia="zh-CN"/>
        </w:rPr>
        <w:t>成交供应商</w:t>
      </w:r>
      <w:r>
        <w:rPr>
          <w:rFonts w:hint="eastAsia" w:ascii="宋体" w:hAnsi="宋体" w:cs="宋体"/>
          <w:kern w:val="0"/>
          <w:sz w:val="24"/>
        </w:rPr>
        <w:t>的，</w:t>
      </w:r>
      <w:r>
        <w:rPr>
          <w:rFonts w:hint="eastAsia" w:ascii="宋体" w:hAnsi="宋体" w:cs="宋体"/>
          <w:kern w:val="0"/>
          <w:sz w:val="24"/>
          <w:lang w:eastAsia="zh-CN"/>
        </w:rPr>
        <w:t>磋商小组</w:t>
      </w:r>
      <w:r>
        <w:rPr>
          <w:rFonts w:hint="eastAsia" w:ascii="宋体" w:hAnsi="宋体" w:cs="宋体"/>
          <w:kern w:val="0"/>
          <w:sz w:val="24"/>
        </w:rPr>
        <w:t>应根据推荐结果确定。</w:t>
      </w:r>
    </w:p>
    <w:p w14:paraId="78EB5E89">
      <w:pPr>
        <w:tabs>
          <w:tab w:val="left" w:pos="567"/>
        </w:tabs>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cs="宋体"/>
          <w:kern w:val="0"/>
          <w:sz w:val="24"/>
        </w:rPr>
        <w:t>3.2</w:t>
      </w:r>
      <w:r>
        <w:rPr>
          <w:rFonts w:hint="eastAsia" w:ascii="宋体" w:hAnsi="宋体" w:cs="宋体"/>
          <w:kern w:val="0"/>
          <w:sz w:val="24"/>
          <w:lang w:eastAsia="zh-CN"/>
        </w:rPr>
        <w:t>磋商小组</w:t>
      </w:r>
      <w:r>
        <w:rPr>
          <w:rFonts w:hint="eastAsia" w:ascii="宋体" w:hAnsi="宋体" w:cs="宋体"/>
          <w:kern w:val="0"/>
          <w:sz w:val="24"/>
        </w:rPr>
        <w:t>完成</w:t>
      </w:r>
      <w:r>
        <w:rPr>
          <w:rFonts w:hint="eastAsia" w:ascii="宋体" w:hAnsi="宋体" w:cs="宋体"/>
          <w:kern w:val="0"/>
          <w:sz w:val="24"/>
          <w:lang w:eastAsia="zh-CN"/>
        </w:rPr>
        <w:t>评审</w:t>
      </w:r>
      <w:r>
        <w:rPr>
          <w:rFonts w:hint="eastAsia" w:ascii="宋体" w:hAnsi="宋体" w:cs="宋体"/>
          <w:kern w:val="0"/>
          <w:sz w:val="24"/>
        </w:rPr>
        <w:t>后，应当向</w:t>
      </w:r>
      <w:r>
        <w:rPr>
          <w:rFonts w:hint="eastAsia" w:ascii="宋体" w:hAnsi="宋体" w:cs="宋体"/>
          <w:kern w:val="0"/>
          <w:sz w:val="24"/>
          <w:lang w:eastAsia="zh-CN"/>
        </w:rPr>
        <w:t>采购人</w:t>
      </w:r>
      <w:r>
        <w:rPr>
          <w:rFonts w:hint="eastAsia" w:ascii="宋体" w:hAnsi="宋体" w:cs="宋体"/>
          <w:kern w:val="0"/>
          <w:sz w:val="24"/>
        </w:rPr>
        <w:t>提交书面</w:t>
      </w:r>
      <w:r>
        <w:rPr>
          <w:rFonts w:hint="eastAsia" w:ascii="宋体" w:hAnsi="宋体" w:cs="宋体"/>
          <w:kern w:val="0"/>
          <w:sz w:val="24"/>
          <w:lang w:eastAsia="zh-CN"/>
        </w:rPr>
        <w:t>评审</w:t>
      </w:r>
      <w:r>
        <w:rPr>
          <w:rFonts w:hint="eastAsia" w:ascii="宋体" w:hAnsi="宋体" w:cs="宋体"/>
          <w:kern w:val="0"/>
          <w:sz w:val="24"/>
        </w:rPr>
        <w:t>报告。</w:t>
      </w:r>
      <w:r>
        <w:rPr>
          <w:rFonts w:hint="eastAsia" w:ascii="宋体" w:hAnsi="宋体" w:eastAsia="宋体" w:cs="宋体"/>
          <w:kern w:val="0"/>
          <w:sz w:val="24"/>
          <w:lang w:eastAsia="zh-CN"/>
        </w:rPr>
        <w:t>评审</w:t>
      </w:r>
      <w:r>
        <w:rPr>
          <w:rFonts w:hint="eastAsia" w:ascii="宋体" w:hAnsi="宋体" w:eastAsia="宋体" w:cs="宋体"/>
          <w:kern w:val="0"/>
          <w:sz w:val="24"/>
        </w:rPr>
        <w:t>报告应当包括以下内容：</w:t>
      </w:r>
    </w:p>
    <w:p w14:paraId="2DC2117B">
      <w:pPr>
        <w:tabs>
          <w:tab w:val="left" w:pos="567"/>
        </w:tabs>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⑴</w:t>
      </w:r>
      <w:r>
        <w:rPr>
          <w:rFonts w:hint="eastAsia" w:ascii="宋体" w:hAnsi="宋体" w:eastAsia="宋体" w:cs="宋体"/>
          <w:kern w:val="0"/>
          <w:sz w:val="24"/>
        </w:rPr>
        <w:t>邀请供应商参加采购活动的具体方式和相关情况；</w:t>
      </w:r>
    </w:p>
    <w:p w14:paraId="062EA1DE">
      <w:pPr>
        <w:tabs>
          <w:tab w:val="left" w:pos="567"/>
        </w:tabs>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⑵</w:t>
      </w:r>
      <w:r>
        <w:rPr>
          <w:rFonts w:hint="eastAsia" w:ascii="宋体" w:hAnsi="宋体" w:eastAsia="宋体" w:cs="宋体"/>
          <w:kern w:val="0"/>
          <w:sz w:val="24"/>
        </w:rPr>
        <w:t>响应文件开启日期和地点；</w:t>
      </w:r>
    </w:p>
    <w:p w14:paraId="515C133C">
      <w:pPr>
        <w:tabs>
          <w:tab w:val="left" w:pos="567"/>
        </w:tabs>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⑶</w:t>
      </w:r>
      <w:r>
        <w:rPr>
          <w:rFonts w:hint="eastAsia" w:ascii="宋体" w:hAnsi="宋体" w:eastAsia="宋体" w:cs="宋体"/>
          <w:kern w:val="0"/>
          <w:sz w:val="24"/>
        </w:rPr>
        <w:t>获取</w:t>
      </w:r>
      <w:r>
        <w:rPr>
          <w:rFonts w:hint="eastAsia" w:ascii="宋体" w:hAnsi="宋体" w:eastAsia="宋体" w:cs="宋体"/>
          <w:kern w:val="0"/>
          <w:sz w:val="24"/>
          <w:lang w:eastAsia="zh-CN"/>
        </w:rPr>
        <w:t>采购文件</w:t>
      </w:r>
      <w:r>
        <w:rPr>
          <w:rFonts w:hint="eastAsia" w:ascii="宋体" w:hAnsi="宋体" w:eastAsia="宋体" w:cs="宋体"/>
          <w:kern w:val="0"/>
          <w:sz w:val="24"/>
        </w:rPr>
        <w:t>的供应商名单和磋商小组成员名单；</w:t>
      </w:r>
    </w:p>
    <w:p w14:paraId="427DC6FC">
      <w:pPr>
        <w:tabs>
          <w:tab w:val="left" w:pos="567"/>
        </w:tabs>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⑷</w:t>
      </w:r>
      <w:r>
        <w:rPr>
          <w:rFonts w:hint="eastAsia" w:ascii="宋体" w:hAnsi="宋体" w:eastAsia="宋体" w:cs="宋体"/>
          <w:kern w:val="0"/>
          <w:sz w:val="24"/>
        </w:rPr>
        <w:t>评审情况记录和说明，包括对供应商的资格审查情况、供应商响应文件评审情况、磋商情况、报价情况等；</w:t>
      </w:r>
    </w:p>
    <w:p w14:paraId="4C1FE8DC">
      <w:pPr>
        <w:tabs>
          <w:tab w:val="left" w:pos="567"/>
        </w:tabs>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⑸</w:t>
      </w:r>
      <w:r>
        <w:rPr>
          <w:rFonts w:hint="eastAsia" w:ascii="宋体" w:hAnsi="宋体" w:eastAsia="宋体" w:cs="宋体"/>
          <w:kern w:val="0"/>
          <w:sz w:val="24"/>
        </w:rPr>
        <w:t>提出的成交候选供应商的排序名单及理由。</w:t>
      </w:r>
    </w:p>
    <w:p w14:paraId="6291CA83">
      <w:pPr>
        <w:tabs>
          <w:tab w:val="left" w:pos="567"/>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3</w:t>
      </w:r>
      <w:r>
        <w:rPr>
          <w:rFonts w:hint="eastAsia" w:ascii="宋体" w:hAnsi="宋体" w:cs="宋体"/>
          <w:kern w:val="0"/>
          <w:sz w:val="24"/>
          <w:lang w:eastAsia="zh-CN"/>
        </w:rPr>
        <w:t>磋商小组</w:t>
      </w:r>
      <w:r>
        <w:rPr>
          <w:rFonts w:hint="eastAsia" w:ascii="宋体" w:hAnsi="宋体" w:cs="宋体"/>
          <w:kern w:val="0"/>
          <w:sz w:val="24"/>
        </w:rPr>
        <w:t>成员对需要共同认定的事项存在争议的，应当按照少数服从多数的原则作出结论。持不同意见的</w:t>
      </w:r>
      <w:r>
        <w:rPr>
          <w:rFonts w:hint="eastAsia" w:ascii="宋体" w:hAnsi="宋体" w:cs="宋体"/>
          <w:kern w:val="0"/>
          <w:sz w:val="24"/>
          <w:lang w:eastAsia="zh-CN"/>
        </w:rPr>
        <w:t>磋商小组</w:t>
      </w:r>
      <w:r>
        <w:rPr>
          <w:rFonts w:hint="eastAsia" w:ascii="宋体" w:hAnsi="宋体" w:cs="宋体"/>
          <w:kern w:val="0"/>
          <w:sz w:val="24"/>
        </w:rPr>
        <w:t>成员应当在</w:t>
      </w:r>
      <w:r>
        <w:rPr>
          <w:rFonts w:hint="eastAsia" w:ascii="宋体" w:hAnsi="宋体" w:cs="宋体"/>
          <w:kern w:val="0"/>
          <w:sz w:val="24"/>
          <w:lang w:eastAsia="zh-CN"/>
        </w:rPr>
        <w:t>评审</w:t>
      </w:r>
      <w:r>
        <w:rPr>
          <w:rFonts w:hint="eastAsia" w:ascii="宋体" w:hAnsi="宋体" w:cs="宋体"/>
          <w:kern w:val="0"/>
          <w:sz w:val="24"/>
        </w:rPr>
        <w:t>报告上签署不同意见及理由，否则视为同意</w:t>
      </w:r>
      <w:r>
        <w:rPr>
          <w:rFonts w:hint="eastAsia" w:ascii="宋体" w:hAnsi="宋体" w:cs="宋体"/>
          <w:kern w:val="0"/>
          <w:sz w:val="24"/>
          <w:lang w:eastAsia="zh-CN"/>
        </w:rPr>
        <w:t>评审</w:t>
      </w:r>
      <w:r>
        <w:rPr>
          <w:rFonts w:hint="eastAsia" w:ascii="宋体" w:hAnsi="宋体" w:cs="宋体"/>
          <w:kern w:val="0"/>
          <w:sz w:val="24"/>
        </w:rPr>
        <w:t>报告。</w:t>
      </w:r>
    </w:p>
    <w:p w14:paraId="4FF5BB2C">
      <w:pPr>
        <w:tabs>
          <w:tab w:val="left" w:pos="567"/>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4</w:t>
      </w:r>
      <w:r>
        <w:rPr>
          <w:rFonts w:hint="eastAsia" w:ascii="宋体" w:hAnsi="宋体" w:cs="宋体"/>
          <w:kern w:val="0"/>
          <w:sz w:val="24"/>
          <w:lang w:eastAsia="zh-CN"/>
        </w:rPr>
        <w:t>评审</w:t>
      </w:r>
      <w:r>
        <w:rPr>
          <w:rFonts w:hint="eastAsia" w:ascii="宋体" w:hAnsi="宋体" w:cs="宋体"/>
          <w:kern w:val="0"/>
          <w:sz w:val="24"/>
        </w:rPr>
        <w:t>报告由全体</w:t>
      </w:r>
      <w:r>
        <w:rPr>
          <w:rFonts w:hint="eastAsia" w:ascii="宋体" w:hAnsi="宋体" w:cs="宋体"/>
          <w:kern w:val="0"/>
          <w:sz w:val="24"/>
          <w:lang w:val="en-US" w:eastAsia="zh-CN"/>
        </w:rPr>
        <w:t>磋商小组</w:t>
      </w:r>
      <w:r>
        <w:rPr>
          <w:rFonts w:hint="eastAsia" w:ascii="宋体" w:hAnsi="宋体" w:cs="宋体"/>
          <w:kern w:val="0"/>
          <w:sz w:val="24"/>
        </w:rPr>
        <w:t>成员共同签字确认。</w:t>
      </w:r>
    </w:p>
    <w:bookmarkEnd w:id="229"/>
    <w:bookmarkEnd w:id="230"/>
    <w:bookmarkEnd w:id="231"/>
    <w:bookmarkEnd w:id="232"/>
    <w:bookmarkEnd w:id="233"/>
    <w:bookmarkEnd w:id="234"/>
    <w:p w14:paraId="1F43841C">
      <w:pPr>
        <w:pageBreakBefore w:val="0"/>
        <w:kinsoku/>
        <w:wordWrap/>
        <w:overflowPunct/>
        <w:topLinePunct w:val="0"/>
        <w:autoSpaceDE/>
        <w:autoSpaceDN/>
        <w:bidi w:val="0"/>
        <w:snapToGrid w:val="0"/>
        <w:spacing w:line="360" w:lineRule="auto"/>
        <w:rPr>
          <w:rFonts w:hint="eastAsia" w:ascii="宋体" w:hAnsi="宋体" w:eastAsia="宋体" w:cs="宋体"/>
          <w:sz w:val="24"/>
          <w:szCs w:val="24"/>
          <w:highlight w:val="none"/>
        </w:rPr>
      </w:pPr>
    </w:p>
    <w:p w14:paraId="15D98AE7">
      <w:pPr>
        <w:rPr>
          <w:rFonts w:hint="eastAsia" w:ascii="Times New Roman" w:hAnsi="Times New Roman" w:eastAsia="宋体" w:cs="Times New Roman"/>
          <w:highlight w:val="none"/>
        </w:rPr>
      </w:pPr>
      <w:r>
        <w:rPr>
          <w:rFonts w:hint="eastAsia" w:ascii="宋体" w:hAnsi="宋体" w:eastAsia="宋体" w:cs="宋体"/>
          <w:sz w:val="24"/>
          <w:szCs w:val="24"/>
          <w:highlight w:val="none"/>
        </w:rPr>
        <w:br w:type="page"/>
      </w:r>
    </w:p>
    <w:p w14:paraId="22275321">
      <w:pPr>
        <w:rPr>
          <w:rFonts w:hint="eastAsia" w:ascii="Times New Roman" w:hAnsi="Times New Roman" w:eastAsia="宋体" w:cs="Times New Roman"/>
          <w:highlight w:val="none"/>
        </w:rPr>
      </w:pPr>
    </w:p>
    <w:p w14:paraId="4DAD26F2">
      <w:pPr>
        <w:rPr>
          <w:rFonts w:hint="eastAsia" w:ascii="Times New Roman" w:hAnsi="Times New Roman" w:eastAsia="宋体" w:cs="Times New Roman"/>
          <w:highlight w:val="none"/>
        </w:rPr>
      </w:pPr>
    </w:p>
    <w:p w14:paraId="6B0D8B0A">
      <w:pPr>
        <w:rPr>
          <w:rFonts w:hint="eastAsia" w:ascii="Times New Roman" w:hAnsi="Times New Roman" w:eastAsia="宋体" w:cs="Times New Roman"/>
          <w:highlight w:val="none"/>
        </w:rPr>
      </w:pPr>
    </w:p>
    <w:p w14:paraId="539B6121">
      <w:pPr>
        <w:rPr>
          <w:rFonts w:hint="eastAsia" w:ascii="Times New Roman" w:hAnsi="Times New Roman" w:eastAsia="宋体" w:cs="Times New Roman"/>
          <w:highlight w:val="none"/>
        </w:rPr>
      </w:pPr>
    </w:p>
    <w:p w14:paraId="40EE8457">
      <w:pPr>
        <w:rPr>
          <w:rFonts w:hint="eastAsia" w:ascii="Times New Roman" w:hAnsi="Times New Roman" w:eastAsia="宋体" w:cs="Times New Roman"/>
          <w:highlight w:val="none"/>
        </w:rPr>
      </w:pPr>
    </w:p>
    <w:p w14:paraId="360ACF91">
      <w:pPr>
        <w:rPr>
          <w:rFonts w:hint="eastAsia" w:ascii="Times New Roman" w:hAnsi="Times New Roman" w:eastAsia="宋体" w:cs="Times New Roman"/>
          <w:highlight w:val="none"/>
        </w:rPr>
      </w:pPr>
    </w:p>
    <w:p w14:paraId="7D6E0448">
      <w:pPr>
        <w:rPr>
          <w:rFonts w:hint="eastAsia" w:ascii="Times New Roman" w:hAnsi="Times New Roman" w:eastAsia="宋体" w:cs="Times New Roman"/>
          <w:highlight w:val="none"/>
        </w:rPr>
      </w:pPr>
    </w:p>
    <w:p w14:paraId="1095DE32">
      <w:pPr>
        <w:rPr>
          <w:rFonts w:hint="eastAsia" w:ascii="Times New Roman" w:hAnsi="Times New Roman" w:eastAsia="宋体" w:cs="Times New Roman"/>
          <w:highlight w:val="none"/>
        </w:rPr>
      </w:pPr>
    </w:p>
    <w:p w14:paraId="251E6CF7">
      <w:pPr>
        <w:rPr>
          <w:rFonts w:hint="eastAsia" w:ascii="Times New Roman" w:hAnsi="Times New Roman" w:eastAsia="宋体" w:cs="Times New Roman"/>
          <w:highlight w:val="none"/>
        </w:rPr>
      </w:pPr>
    </w:p>
    <w:p w14:paraId="7DAF7524">
      <w:pPr>
        <w:rPr>
          <w:rFonts w:hint="eastAsia" w:ascii="Times New Roman" w:hAnsi="Times New Roman" w:eastAsia="宋体" w:cs="Times New Roman"/>
          <w:highlight w:val="none"/>
        </w:rPr>
      </w:pPr>
    </w:p>
    <w:p w14:paraId="5461B61B">
      <w:pPr>
        <w:rPr>
          <w:rFonts w:hint="eastAsia" w:ascii="Times New Roman" w:hAnsi="Times New Roman" w:eastAsia="宋体" w:cs="Times New Roman"/>
          <w:highlight w:val="none"/>
        </w:rPr>
      </w:pPr>
    </w:p>
    <w:p w14:paraId="39E0A1C6">
      <w:pPr>
        <w:pStyle w:val="16"/>
        <w:rPr>
          <w:rFonts w:hint="eastAsia"/>
        </w:rPr>
      </w:pPr>
    </w:p>
    <w:p w14:paraId="24520C18">
      <w:pPr>
        <w:rPr>
          <w:rFonts w:hint="eastAsia" w:ascii="Times New Roman" w:hAnsi="Times New Roman" w:eastAsia="宋体" w:cs="Times New Roman"/>
          <w:highlight w:val="none"/>
        </w:rPr>
      </w:pPr>
    </w:p>
    <w:p w14:paraId="6994BBA5">
      <w:pPr>
        <w:rPr>
          <w:rFonts w:hint="eastAsia" w:ascii="Times New Roman" w:hAnsi="Times New Roman" w:eastAsia="宋体" w:cs="Times New Roman"/>
          <w:highlight w:val="none"/>
        </w:rPr>
      </w:pPr>
    </w:p>
    <w:p w14:paraId="35F17C2F">
      <w:pPr>
        <w:rPr>
          <w:rFonts w:hint="eastAsia" w:ascii="Times New Roman" w:hAnsi="Times New Roman" w:eastAsia="宋体" w:cs="Times New Roman"/>
          <w:highlight w:val="none"/>
        </w:rPr>
      </w:pPr>
    </w:p>
    <w:p w14:paraId="1324C917">
      <w:pPr>
        <w:rPr>
          <w:rFonts w:hint="eastAsia" w:ascii="Times New Roman" w:hAnsi="Times New Roman" w:eastAsia="宋体" w:cs="Times New Roman"/>
          <w:highlight w:val="none"/>
        </w:rPr>
      </w:pPr>
    </w:p>
    <w:p w14:paraId="76B56531">
      <w:pPr>
        <w:rPr>
          <w:rFonts w:hint="eastAsia" w:ascii="Times New Roman" w:hAnsi="Times New Roman" w:eastAsia="宋体" w:cs="Times New Roman"/>
          <w:highlight w:val="none"/>
        </w:rPr>
      </w:pPr>
    </w:p>
    <w:p w14:paraId="77A0425E">
      <w:pPr>
        <w:rPr>
          <w:rFonts w:hint="eastAsia" w:ascii="Times New Roman" w:hAnsi="Times New Roman" w:eastAsia="宋体" w:cs="Times New Roman"/>
          <w:highlight w:val="none"/>
        </w:rPr>
      </w:pPr>
    </w:p>
    <w:p w14:paraId="2E7EAF64">
      <w:pPr>
        <w:pStyle w:val="3"/>
        <w:spacing w:before="120" w:after="120" w:line="240" w:lineRule="auto"/>
        <w:jc w:val="center"/>
        <w:rPr>
          <w:rFonts w:ascii="宋体" w:hAnsi="宋体"/>
          <w:highlight w:val="none"/>
        </w:rPr>
      </w:pPr>
      <w:bookmarkStart w:id="235" w:name="_Toc21634"/>
      <w:bookmarkStart w:id="236" w:name="_Toc5148"/>
      <w:bookmarkStart w:id="237" w:name="_Toc26442"/>
      <w:bookmarkStart w:id="238" w:name="_Toc28095"/>
      <w:bookmarkStart w:id="239" w:name="_Toc24595"/>
      <w:bookmarkStart w:id="240" w:name="_Toc4997"/>
      <w:bookmarkStart w:id="241" w:name="_Toc30412"/>
      <w:bookmarkStart w:id="242" w:name="_Toc4235"/>
      <w:bookmarkStart w:id="243" w:name="_Toc27908"/>
      <w:bookmarkStart w:id="244" w:name="_Toc31768"/>
      <w:bookmarkStart w:id="245" w:name="_Toc31932"/>
      <w:bookmarkStart w:id="246" w:name="_Toc20868"/>
      <w:bookmarkStart w:id="247" w:name="_Toc32753"/>
      <w:bookmarkStart w:id="248" w:name="_Toc191"/>
      <w:bookmarkStart w:id="249" w:name="_Toc25831"/>
      <w:r>
        <w:rPr>
          <w:rFonts w:ascii="宋体" w:hAnsi="宋体"/>
          <w:highlight w:val="none"/>
        </w:rPr>
        <w:t>第</w:t>
      </w:r>
      <w:r>
        <w:rPr>
          <w:rFonts w:hint="eastAsia" w:ascii="宋体" w:hAnsi="宋体"/>
          <w:highlight w:val="none"/>
          <w:lang w:val="en-US" w:eastAsia="zh-CN"/>
        </w:rPr>
        <w:t>四</w:t>
      </w:r>
      <w:r>
        <w:rPr>
          <w:rFonts w:ascii="宋体" w:hAnsi="宋体"/>
          <w:highlight w:val="none"/>
        </w:rPr>
        <w:t>部分  商务、</w:t>
      </w:r>
      <w:r>
        <w:rPr>
          <w:rFonts w:hint="eastAsia" w:ascii="宋体" w:hAnsi="宋体"/>
          <w:highlight w:val="none"/>
        </w:rPr>
        <w:t>技术</w:t>
      </w:r>
      <w:r>
        <w:rPr>
          <w:rFonts w:ascii="宋体" w:hAnsi="宋体"/>
          <w:highlight w:val="none"/>
        </w:rPr>
        <w:t>要求</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12DE9D6B">
      <w:pPr>
        <w:tabs>
          <w:tab w:val="left" w:pos="2070"/>
          <w:tab w:val="center" w:pos="4365"/>
        </w:tabs>
        <w:adjustRightInd w:val="0"/>
        <w:snapToGrid w:val="0"/>
        <w:jc w:val="center"/>
        <w:textAlignment w:val="baseline"/>
        <w:rPr>
          <w:rFonts w:ascii="宋体" w:hAnsi="宋体"/>
          <w:spacing w:val="20"/>
          <w:kern w:val="0"/>
          <w:sz w:val="32"/>
          <w:szCs w:val="32"/>
          <w:highlight w:val="none"/>
        </w:rPr>
      </w:pPr>
    </w:p>
    <w:p w14:paraId="3C26B307">
      <w:pPr>
        <w:tabs>
          <w:tab w:val="left" w:pos="2070"/>
          <w:tab w:val="center" w:pos="4365"/>
        </w:tabs>
        <w:adjustRightInd w:val="0"/>
        <w:snapToGrid w:val="0"/>
        <w:jc w:val="center"/>
        <w:textAlignment w:val="baseline"/>
        <w:rPr>
          <w:rFonts w:ascii="宋体" w:hAnsi="宋体"/>
          <w:spacing w:val="20"/>
          <w:kern w:val="0"/>
          <w:sz w:val="32"/>
          <w:szCs w:val="32"/>
          <w:highlight w:val="none"/>
        </w:rPr>
      </w:pPr>
    </w:p>
    <w:p w14:paraId="6854F99D">
      <w:pPr>
        <w:tabs>
          <w:tab w:val="left" w:pos="2070"/>
          <w:tab w:val="center" w:pos="4365"/>
        </w:tabs>
        <w:adjustRightInd w:val="0"/>
        <w:snapToGrid w:val="0"/>
        <w:jc w:val="center"/>
        <w:textAlignment w:val="baseline"/>
        <w:rPr>
          <w:rFonts w:ascii="宋体" w:hAnsi="宋体"/>
          <w:spacing w:val="20"/>
          <w:kern w:val="0"/>
          <w:sz w:val="32"/>
          <w:szCs w:val="32"/>
          <w:highlight w:val="none"/>
        </w:rPr>
      </w:pPr>
    </w:p>
    <w:p w14:paraId="6C0D8D28">
      <w:pPr>
        <w:tabs>
          <w:tab w:val="left" w:pos="2070"/>
          <w:tab w:val="center" w:pos="4365"/>
        </w:tabs>
        <w:adjustRightInd w:val="0"/>
        <w:snapToGrid w:val="0"/>
        <w:textAlignment w:val="baseline"/>
        <w:rPr>
          <w:rFonts w:ascii="宋体" w:hAnsi="宋体"/>
          <w:spacing w:val="20"/>
          <w:kern w:val="0"/>
          <w:sz w:val="32"/>
          <w:szCs w:val="32"/>
          <w:highlight w:val="none"/>
        </w:rPr>
      </w:pPr>
    </w:p>
    <w:p w14:paraId="1370EFC9">
      <w:pPr>
        <w:tabs>
          <w:tab w:val="left" w:pos="2070"/>
          <w:tab w:val="center" w:pos="4365"/>
        </w:tabs>
        <w:adjustRightInd w:val="0"/>
        <w:snapToGrid w:val="0"/>
        <w:textAlignment w:val="baseline"/>
        <w:rPr>
          <w:rFonts w:ascii="宋体" w:hAnsi="宋体"/>
          <w:spacing w:val="20"/>
          <w:kern w:val="0"/>
          <w:sz w:val="32"/>
          <w:szCs w:val="32"/>
          <w:highlight w:val="none"/>
        </w:rPr>
        <w:sectPr>
          <w:footerReference r:id="rId5" w:type="default"/>
          <w:pgSz w:w="11906" w:h="16838"/>
          <w:pgMar w:top="1417" w:right="1418" w:bottom="1417" w:left="1417" w:header="1020" w:footer="1020" w:gutter="0"/>
          <w:pgNumType w:fmt="decimal"/>
          <w:cols w:space="720" w:num="1"/>
          <w:rtlGutter w:val="0"/>
          <w:docGrid w:linePitch="312" w:charSpace="0"/>
        </w:sectPr>
      </w:pPr>
    </w:p>
    <w:p w14:paraId="1CC9514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330" w:lineRule="atLeast"/>
        <w:ind w:left="0" w:leftChars="0" w:right="0" w:firstLine="0" w:firstLineChars="0"/>
        <w:jc w:val="both"/>
        <w:textAlignment w:val="baseline"/>
        <w:rPr>
          <w:rFonts w:hint="eastAsia" w:ascii="MingLiU" w:hAnsi="MingLiU" w:eastAsia="MingLiU" w:cs="宋体"/>
          <w:b/>
          <w:bCs/>
          <w:color w:val="auto"/>
          <w:spacing w:val="20"/>
          <w:kern w:val="2"/>
          <w:sz w:val="28"/>
          <w:szCs w:val="28"/>
          <w:lang w:val="en-US" w:eastAsia="zh-CN" w:bidi="ar-SA"/>
        </w:rPr>
      </w:pPr>
      <w:r>
        <w:rPr>
          <w:rFonts w:hint="eastAsia" w:ascii="MingLiU" w:hAnsi="MingLiU" w:eastAsia="MingLiU" w:cs="宋体"/>
          <w:b/>
          <w:bCs/>
          <w:color w:val="auto"/>
          <w:spacing w:val="20"/>
          <w:kern w:val="2"/>
          <w:sz w:val="28"/>
          <w:szCs w:val="28"/>
          <w:lang w:val="en-US" w:eastAsia="zh-CN" w:bidi="ar-SA"/>
        </w:rPr>
        <w:t>商务要求</w:t>
      </w:r>
    </w:p>
    <w:p w14:paraId="348CE37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、工期：</w:t>
      </w:r>
    </w:p>
    <w:p w14:paraId="4AA5C16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自签订合同后30日历天内完成。</w:t>
      </w:r>
    </w:p>
    <w:p w14:paraId="6B9FA84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、施工地点：</w:t>
      </w:r>
    </w:p>
    <w:p w14:paraId="27C5306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 xml:space="preserve">山西国际商务职业学院 </w:t>
      </w:r>
    </w:p>
    <w:p w14:paraId="37E7EAD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、付款方式：合同签订后，按合同金额的5%先行向采购人缴纳质量保证金。工程验收合格后，依据工程结算审核报告支付工程款。质保期满后，由采购人确认质量和服务无问题后无息退还5%质量保证金。</w:t>
      </w:r>
    </w:p>
    <w:p w14:paraId="43DA892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zh-CN"/>
        </w:rPr>
        <w:t>、履约保证金：无</w:t>
      </w:r>
    </w:p>
    <w:p w14:paraId="25A430F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5、工程质保期：1年</w:t>
      </w:r>
    </w:p>
    <w:p w14:paraId="3708F5CE">
      <w:pPr>
        <w:bidi w:val="0"/>
        <w:rPr>
          <w:rFonts w:hint="eastAsia" w:ascii="MingLiU" w:hAnsi="MingLiU" w:eastAsia="MingLiU" w:cs="宋体"/>
          <w:b/>
          <w:bCs/>
          <w:color w:val="auto"/>
          <w:spacing w:val="20"/>
          <w:kern w:val="2"/>
          <w:sz w:val="28"/>
          <w:szCs w:val="28"/>
          <w:lang w:val="en-US" w:eastAsia="zh-CN" w:bidi="ar-SA"/>
        </w:rPr>
      </w:pPr>
      <w:r>
        <w:rPr>
          <w:rFonts w:hint="eastAsia" w:ascii="MingLiU" w:hAnsi="MingLiU" w:eastAsia="MingLiU" w:cs="宋体"/>
          <w:b/>
          <w:bCs/>
          <w:color w:val="auto"/>
          <w:spacing w:val="20"/>
          <w:kern w:val="2"/>
          <w:sz w:val="28"/>
          <w:szCs w:val="28"/>
          <w:lang w:val="en-US" w:eastAsia="zh-CN" w:bidi="ar-SA"/>
        </w:rPr>
        <w:t>服务要求</w:t>
      </w:r>
    </w:p>
    <w:p w14:paraId="5271E29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（一）★提供本项目售后服务总负责人的姓名、职务、详细的地址和联系方式。</w:t>
      </w:r>
    </w:p>
    <w:p w14:paraId="576C380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（二）★具备稳定的技术支持团队，具备开展项目实施和技术支持，现场技术支援的能力，提供技术团队人员配置情况的清单。</w:t>
      </w:r>
    </w:p>
    <w:p w14:paraId="53C2336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（三）★提供售后保障措施。（应急响应速度、售后服务体系、售后服务响应机制）</w:t>
      </w:r>
    </w:p>
    <w:p w14:paraId="18054CB4">
      <w:pPr>
        <w:bidi w:val="0"/>
        <w:rPr>
          <w:rFonts w:hint="eastAsia" w:ascii="宋体" w:hAnsi="宋体" w:eastAsia="宋体" w:cs="宋体"/>
          <w:sz w:val="24"/>
          <w:szCs w:val="24"/>
          <w:highlight w:val="none"/>
          <w:lang w:val="en-US" w:eastAsia="zh-CN"/>
        </w:rPr>
      </w:pPr>
      <w:r>
        <w:rPr>
          <w:rFonts w:hint="eastAsia" w:ascii="MingLiU" w:hAnsi="MingLiU" w:eastAsia="MingLiU" w:cs="宋体"/>
          <w:b/>
          <w:bCs/>
          <w:color w:val="auto"/>
          <w:spacing w:val="20"/>
          <w:kern w:val="2"/>
          <w:sz w:val="28"/>
          <w:szCs w:val="28"/>
          <w:lang w:val="en-US" w:eastAsia="zh-CN" w:bidi="ar-SA"/>
        </w:rPr>
        <w:t>技术要求</w:t>
      </w:r>
    </w:p>
    <w:p w14:paraId="414BEB3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一、翔远公寓</w:t>
      </w:r>
      <w:r>
        <w:rPr>
          <w:rFonts w:hint="eastAsia" w:ascii="宋体" w:hAnsi="宋体" w:eastAsia="宋体" w:cs="宋体"/>
          <w:sz w:val="24"/>
          <w:szCs w:val="24"/>
          <w:highlight w:val="none"/>
          <w:lang w:val="zh-CN" w:eastAsia="zh-CN"/>
        </w:rPr>
        <w:t>室内改造主要内容</w:t>
      </w:r>
      <w:r>
        <w:rPr>
          <w:rFonts w:hint="eastAsia" w:ascii="宋体" w:hAnsi="宋体" w:eastAsia="宋体" w:cs="宋体"/>
          <w:sz w:val="24"/>
          <w:szCs w:val="24"/>
          <w:highlight w:val="none"/>
          <w:lang w:val="en-US" w:eastAsia="zh-CN"/>
        </w:rPr>
        <w:t>及做法：</w:t>
      </w:r>
    </w:p>
    <w:p w14:paraId="23635F2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1、宿舍装修：</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\o\ac(○,1)</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二至四层水磨石地面打蜡清洗</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\o\ac(○,2)</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宿舍门更换为钢制防火门；</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\o\ac(○,3)</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窗户更换为断桥铝平开窗；</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\o\ac(○,4)</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内墙乳胶漆墙面；</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\o\ac(○,5)</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乳胶漆顶棚；</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\o\ac(○,6)</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石材窗台板。</w:t>
      </w:r>
    </w:p>
    <w:p w14:paraId="1E68304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2、公共走廊装修：</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\o\ac(○,1)</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水磨石地面打蜡清洗；②走廊窗户更换为断桥铝平开窗；</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\o\ac(○,3)</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二至四层走廊西侧更换肯德基门；</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\o\ac(○,4)</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内墙乳胶漆墙面；</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\o\ac(○,5)</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乳胶漆顶棚；</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\o\ac(○,6)</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护墙板墙裙；</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\o\ac(○,7)</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楼梯更换不锈钢栏杆；</w:t>
      </w:r>
    </w:p>
    <w:p w14:paraId="545B621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3、室外工程：主入口室外台阶更换石材面层；台阶挡墙挂贴石材面板；雨落水管局部改造；户外雨棚边加装槽铝；建筑垃圾外运等；</w:t>
      </w:r>
    </w:p>
    <w:p w14:paraId="45EC53C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二、祥瑞公寓A楼</w:t>
      </w:r>
      <w:r>
        <w:rPr>
          <w:rFonts w:hint="eastAsia" w:ascii="宋体" w:hAnsi="宋体" w:eastAsia="宋体" w:cs="宋体"/>
          <w:sz w:val="24"/>
          <w:szCs w:val="24"/>
          <w:highlight w:val="none"/>
          <w:lang w:val="zh-CN" w:eastAsia="zh-CN"/>
        </w:rPr>
        <w:t>室内改造主要内容</w:t>
      </w:r>
      <w:r>
        <w:rPr>
          <w:rFonts w:hint="eastAsia" w:ascii="宋体" w:hAnsi="宋体" w:eastAsia="宋体" w:cs="宋体"/>
          <w:sz w:val="24"/>
          <w:szCs w:val="24"/>
          <w:highlight w:val="none"/>
          <w:lang w:val="en-US" w:eastAsia="zh-CN"/>
        </w:rPr>
        <w:t>及做法：</w:t>
      </w:r>
    </w:p>
    <w:p w14:paraId="0E11D51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1、门窗工程：</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\o\ac(○,1)</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窗户更换为断桥铝平开窗；</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\o\ac(○,2)</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石材窗台板</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\o\ac(○,3)</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窗边涂料局部修补；</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\o\ac(○,4)</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建筑垃圾外运等。</w:t>
      </w:r>
    </w:p>
    <w:p w14:paraId="65B35A0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三、祥瑞公寓B楼</w:t>
      </w:r>
      <w:r>
        <w:rPr>
          <w:rFonts w:hint="eastAsia" w:ascii="宋体" w:hAnsi="宋体" w:eastAsia="宋体" w:cs="宋体"/>
          <w:sz w:val="24"/>
          <w:szCs w:val="24"/>
          <w:highlight w:val="none"/>
          <w:lang w:val="zh-CN" w:eastAsia="zh-CN"/>
        </w:rPr>
        <w:t>室内改造主要内容</w:t>
      </w:r>
      <w:r>
        <w:rPr>
          <w:rFonts w:hint="eastAsia" w:ascii="宋体" w:hAnsi="宋体" w:eastAsia="宋体" w:cs="宋体"/>
          <w:sz w:val="24"/>
          <w:szCs w:val="24"/>
          <w:highlight w:val="none"/>
          <w:lang w:val="en-US" w:eastAsia="zh-CN"/>
        </w:rPr>
        <w:t>及做法：</w:t>
      </w:r>
    </w:p>
    <w:p w14:paraId="148DB07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1、门窗工程：</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\o\ac(○,1)</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窗户更换为断桥铝平开窗；</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\o\ac(○,2)</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石材窗台板</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\o\ac(○,3)</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窗边涂料局部修补；</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\o\ac(○,4)</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建筑垃圾外运等。</w:t>
      </w:r>
    </w:p>
    <w:p w14:paraId="58F78FC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四、菁菁公寓</w:t>
      </w:r>
      <w:r>
        <w:rPr>
          <w:rFonts w:hint="eastAsia" w:ascii="宋体" w:hAnsi="宋体" w:eastAsia="宋体" w:cs="宋体"/>
          <w:sz w:val="24"/>
          <w:szCs w:val="24"/>
          <w:highlight w:val="none"/>
          <w:lang w:val="zh-CN" w:eastAsia="zh-CN"/>
        </w:rPr>
        <w:t>室内改造主要内容</w:t>
      </w:r>
      <w:r>
        <w:rPr>
          <w:rFonts w:hint="eastAsia" w:ascii="宋体" w:hAnsi="宋体" w:eastAsia="宋体" w:cs="宋体"/>
          <w:sz w:val="24"/>
          <w:szCs w:val="24"/>
          <w:highlight w:val="none"/>
          <w:lang w:val="en-US" w:eastAsia="zh-CN"/>
        </w:rPr>
        <w:t>及做法：</w:t>
      </w:r>
    </w:p>
    <w:p w14:paraId="6823103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1、宿舍装修：</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\o\ac(○,1)</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宿舍门更换为钢制防火门；</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\o\ac(○,2)</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窗户更换为断桥铝平开窗；</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\o\ac(○,3)</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内墙乳胶漆墙面；</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\o\ac(○,4)</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乳胶漆顶棚；</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\o\ac(○,5)</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石材窗台板；</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\o\ac(○,6)</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水性聚氨酯自流平地坪。</w:t>
      </w:r>
    </w:p>
    <w:p w14:paraId="127C696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2、公共走廊装修：</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\o\ac(○,1)</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走廊窗户更换为断桥铝平开窗；</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\o\ac(○,2)</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内墙乳胶漆墙面；</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\o\ac(○,3)</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乳胶漆顶棚；</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\o\ac(○,6)</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护墙板墙裙；</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\o\ac(○,7)</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楼梯更换不锈钢栏杆。</w:t>
      </w:r>
    </w:p>
    <w:p w14:paraId="107712F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3、公共卫生间及盥洗间改造：①室内墙砖更换②室内地砖更换③铝扣板吊顶更换④卫生间隔断更换⑤盥洗池更换为不锈钢材质盥洗池。</w:t>
      </w:r>
    </w:p>
    <w:p w14:paraId="63C3DF7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4、室外工程：</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\o\ac(○,1)</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两个主入口室外台阶改造成石材面层三面台阶；</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eq \o\ac(○,2)</w:instrTex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建筑垃圾外运等。</w:t>
      </w:r>
    </w:p>
    <w:p w14:paraId="7F778CF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注：本工程不含以下消防专项整治内容，现场由甲方进行施工范围交底：</w:t>
      </w:r>
    </w:p>
    <w:p w14:paraId="54196F9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1、翔远公寓楼南侧楼梯间南面二至五层窗户C1815封堵共计4樘，不在施工范围内；</w:t>
      </w:r>
    </w:p>
    <w:p w14:paraId="7DA87E1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2、祥瑞公寓B楼楼梯间二至六层窗户C2114封堵共计5樘，不在施工范围内；</w:t>
      </w:r>
    </w:p>
    <w:p w14:paraId="6988B1B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3、菁菁公寓楼宿舍内一至三层共计6间，更换安全救援窗C1821共计6樘，不在施工范围内；</w:t>
      </w:r>
    </w:p>
    <w:p w14:paraId="06C1854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具体详见工程量清单。</w:t>
      </w:r>
    </w:p>
    <w:p w14:paraId="61EE2A55">
      <w:pPr>
        <w:pageBreakBefore w:val="0"/>
        <w:kinsoku/>
        <w:wordWrap/>
        <w:overflowPunct/>
        <w:topLinePunct w:val="0"/>
        <w:autoSpaceDE/>
        <w:autoSpaceDN/>
        <w:bidi w:val="0"/>
        <w:snapToGrid/>
        <w:spacing w:line="360" w:lineRule="auto"/>
        <w:ind w:firstLine="420" w:firstLineChars="200"/>
        <w:rPr>
          <w:rFonts w:ascii="宋体" w:hAnsi="宋体"/>
          <w:highlight w:val="none"/>
        </w:rPr>
      </w:pPr>
      <w:r>
        <w:rPr>
          <w:rFonts w:ascii="宋体" w:hAnsi="宋体"/>
          <w:highlight w:val="none"/>
        </w:rPr>
        <w:br w:type="page"/>
      </w:r>
    </w:p>
    <w:p w14:paraId="001904C8">
      <w:pPr>
        <w:pStyle w:val="16"/>
        <w:rPr>
          <w:rFonts w:ascii="宋体" w:hAnsi="宋体"/>
          <w:highlight w:val="none"/>
        </w:rPr>
      </w:pPr>
    </w:p>
    <w:p w14:paraId="332F77D4">
      <w:pPr>
        <w:rPr>
          <w:rFonts w:ascii="宋体" w:hAnsi="宋体"/>
          <w:highlight w:val="none"/>
        </w:rPr>
      </w:pPr>
    </w:p>
    <w:p w14:paraId="575F3BC1">
      <w:pPr>
        <w:pStyle w:val="16"/>
        <w:rPr>
          <w:rFonts w:ascii="宋体" w:hAnsi="宋体"/>
          <w:highlight w:val="none"/>
        </w:rPr>
      </w:pPr>
    </w:p>
    <w:p w14:paraId="54BFE08C">
      <w:pPr>
        <w:rPr>
          <w:rFonts w:ascii="宋体" w:hAnsi="宋体"/>
          <w:highlight w:val="none"/>
        </w:rPr>
      </w:pPr>
    </w:p>
    <w:p w14:paraId="2395B443">
      <w:pPr>
        <w:pStyle w:val="16"/>
        <w:rPr>
          <w:rFonts w:ascii="宋体" w:hAnsi="宋体"/>
          <w:highlight w:val="none"/>
        </w:rPr>
      </w:pPr>
    </w:p>
    <w:p w14:paraId="19F06556">
      <w:pPr>
        <w:rPr>
          <w:rFonts w:ascii="宋体" w:hAnsi="宋体"/>
          <w:highlight w:val="none"/>
        </w:rPr>
      </w:pPr>
    </w:p>
    <w:p w14:paraId="0BC7AEB7">
      <w:pPr>
        <w:pStyle w:val="16"/>
        <w:rPr>
          <w:rFonts w:ascii="宋体" w:hAnsi="宋体"/>
          <w:highlight w:val="none"/>
        </w:rPr>
      </w:pPr>
    </w:p>
    <w:p w14:paraId="092E91F4">
      <w:pPr>
        <w:rPr>
          <w:rFonts w:ascii="宋体" w:hAnsi="宋体"/>
          <w:highlight w:val="none"/>
        </w:rPr>
      </w:pPr>
    </w:p>
    <w:p w14:paraId="39D0C969">
      <w:pPr>
        <w:pStyle w:val="16"/>
        <w:rPr>
          <w:rFonts w:ascii="宋体" w:hAnsi="宋体"/>
          <w:highlight w:val="none"/>
        </w:rPr>
      </w:pPr>
    </w:p>
    <w:p w14:paraId="0B444BDA">
      <w:pPr>
        <w:pStyle w:val="16"/>
        <w:rPr>
          <w:rFonts w:ascii="宋体" w:hAnsi="宋体"/>
          <w:highlight w:val="none"/>
        </w:rPr>
      </w:pPr>
    </w:p>
    <w:p w14:paraId="7F9EC7D0"/>
    <w:p w14:paraId="60B07CA0">
      <w:pPr>
        <w:pStyle w:val="16"/>
      </w:pPr>
    </w:p>
    <w:p w14:paraId="3EE21DA2"/>
    <w:p w14:paraId="049ACCA0">
      <w:pPr>
        <w:pStyle w:val="16"/>
      </w:pPr>
    </w:p>
    <w:p w14:paraId="7FA4B036"/>
    <w:p w14:paraId="560D97DA">
      <w:pPr>
        <w:pStyle w:val="3"/>
        <w:spacing w:before="120" w:after="120" w:line="360" w:lineRule="auto"/>
        <w:jc w:val="center"/>
        <w:rPr>
          <w:rFonts w:hint="eastAsia" w:ascii="宋体" w:hAnsi="宋体"/>
          <w:highlight w:val="none"/>
          <w:lang w:val="en-US" w:eastAsia="zh-CN"/>
        </w:rPr>
      </w:pPr>
      <w:bookmarkStart w:id="250" w:name="_Toc18538"/>
      <w:bookmarkStart w:id="251" w:name="_Toc10466"/>
      <w:bookmarkStart w:id="252" w:name="_Toc27447"/>
      <w:bookmarkStart w:id="253" w:name="_Toc29790"/>
      <w:bookmarkStart w:id="254" w:name="_Toc23497"/>
      <w:bookmarkStart w:id="255" w:name="_Toc25491"/>
      <w:bookmarkStart w:id="256" w:name="_Toc325"/>
      <w:bookmarkStart w:id="257" w:name="_Toc12012"/>
      <w:bookmarkStart w:id="258" w:name="_Toc18661"/>
      <w:bookmarkStart w:id="259" w:name="_Toc22822"/>
      <w:bookmarkStart w:id="260" w:name="_Toc25017"/>
      <w:bookmarkStart w:id="261" w:name="_Toc25524"/>
      <w:bookmarkStart w:id="262" w:name="_Toc13013"/>
      <w:bookmarkStart w:id="263" w:name="_Toc28977"/>
      <w:bookmarkStart w:id="264" w:name="_Toc20226"/>
      <w:r>
        <w:rPr>
          <w:rFonts w:ascii="宋体" w:hAnsi="宋体"/>
          <w:highlight w:val="none"/>
        </w:rPr>
        <w:t>第</w:t>
      </w:r>
      <w:r>
        <w:rPr>
          <w:rFonts w:hint="eastAsia" w:ascii="宋体" w:hAnsi="宋体"/>
          <w:highlight w:val="none"/>
          <w:lang w:val="en-US" w:eastAsia="zh-CN"/>
        </w:rPr>
        <w:t>五</w:t>
      </w:r>
      <w:r>
        <w:rPr>
          <w:rFonts w:ascii="宋体" w:hAnsi="宋体"/>
          <w:highlight w:val="none"/>
        </w:rPr>
        <w:t xml:space="preserve">部分  </w:t>
      </w:r>
      <w:bookmarkEnd w:id="204"/>
      <w:r>
        <w:rPr>
          <w:rFonts w:hint="eastAsia" w:ascii="宋体" w:hAnsi="宋体"/>
          <w:highlight w:val="none"/>
        </w:rPr>
        <w:t>合同</w:t>
      </w:r>
      <w:r>
        <w:rPr>
          <w:rFonts w:hint="eastAsia" w:ascii="宋体" w:hAnsi="宋体"/>
          <w:highlight w:val="none"/>
          <w:lang w:val="en-US" w:eastAsia="zh-CN"/>
        </w:rPr>
        <w:t>格式</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379952D">
      <w:pPr>
        <w:rPr>
          <w:rFonts w:hint="eastAsia" w:ascii="宋体" w:hAnsi="宋体"/>
          <w:highlight w:val="none"/>
          <w:lang w:val="en-US" w:eastAsia="zh-CN"/>
        </w:rPr>
      </w:pPr>
    </w:p>
    <w:p w14:paraId="553630E2">
      <w:pPr>
        <w:pStyle w:val="16"/>
        <w:rPr>
          <w:rFonts w:hint="eastAsia" w:ascii="宋体" w:hAnsi="宋体"/>
          <w:highlight w:val="none"/>
          <w:lang w:val="en-US" w:eastAsia="zh-CN"/>
        </w:rPr>
      </w:pPr>
    </w:p>
    <w:p w14:paraId="43F71E22">
      <w:pPr>
        <w:rPr>
          <w:rFonts w:hint="eastAsia"/>
          <w:lang w:eastAsia="zh-CN"/>
        </w:rPr>
      </w:pPr>
      <w:r>
        <w:rPr>
          <w:rFonts w:hint="eastAsia"/>
          <w:lang w:eastAsia="zh-CN"/>
        </w:rPr>
        <w:br w:type="page"/>
      </w:r>
    </w:p>
    <w:p w14:paraId="7A494547">
      <w:pPr>
        <w:snapToGrid w:val="0"/>
        <w:spacing w:line="420" w:lineRule="exact"/>
        <w:ind w:left="632" w:hanging="632" w:hangingChars="300"/>
        <w:rPr>
          <w:b/>
          <w:highlight w:val="none"/>
        </w:rPr>
      </w:pPr>
      <w:r>
        <w:rPr>
          <w:b/>
          <w:highlight w:val="none"/>
        </w:rPr>
        <w:t>说明：本合同作为合同的基本格式，不作为最终合同，甲方有权在签订合同时对合同的相关条款及内容作进一步的细化和修改。</w:t>
      </w:r>
    </w:p>
    <w:p w14:paraId="06B6A826">
      <w:pPr>
        <w:rPr>
          <w:rFonts w:hint="eastAsia"/>
          <w:b/>
          <w:sz w:val="36"/>
          <w:szCs w:val="36"/>
          <w:highlight w:val="none"/>
        </w:rPr>
      </w:pPr>
    </w:p>
    <w:p w14:paraId="366BB5C4">
      <w:pPr>
        <w:snapToGrid w:val="0"/>
        <w:spacing w:line="500" w:lineRule="exact"/>
        <w:textAlignment w:val="baseline"/>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3D68AF20">
      <w:pPr>
        <w:snapToGrid w:val="0"/>
        <w:jc w:val="center"/>
        <w:textAlignment w:val="baseline"/>
        <w:rPr>
          <w:rFonts w:ascii="宋体" w:hAnsi="宋体"/>
          <w:b/>
          <w:sz w:val="52"/>
          <w:szCs w:val="52"/>
        </w:rPr>
      </w:pPr>
    </w:p>
    <w:p w14:paraId="44270E5F">
      <w:pPr>
        <w:snapToGrid w:val="0"/>
        <w:jc w:val="center"/>
        <w:textAlignment w:val="baseline"/>
        <w:rPr>
          <w:rFonts w:ascii="宋体" w:hAnsi="宋体"/>
          <w:b/>
          <w:sz w:val="52"/>
          <w:szCs w:val="52"/>
        </w:rPr>
      </w:pPr>
    </w:p>
    <w:p w14:paraId="662329FA">
      <w:pPr>
        <w:snapToGrid w:val="0"/>
        <w:jc w:val="center"/>
        <w:textAlignment w:val="baseline"/>
        <w:rPr>
          <w:rFonts w:ascii="宋体" w:hAnsi="宋体"/>
          <w:b/>
          <w:sz w:val="52"/>
          <w:szCs w:val="52"/>
        </w:rPr>
      </w:pPr>
    </w:p>
    <w:p w14:paraId="3CBE6EF6">
      <w:pPr>
        <w:snapToGrid w:val="0"/>
        <w:jc w:val="center"/>
        <w:textAlignment w:val="baseline"/>
        <w:rPr>
          <w:rFonts w:ascii="宋体" w:hAnsi="宋体"/>
          <w:b/>
          <w:sz w:val="52"/>
          <w:szCs w:val="52"/>
        </w:rPr>
      </w:pPr>
    </w:p>
    <w:p w14:paraId="5319C36B">
      <w:pPr>
        <w:snapToGrid w:val="0"/>
        <w:jc w:val="center"/>
        <w:textAlignment w:val="baseline"/>
        <w:rPr>
          <w:rFonts w:hint="eastAsia" w:ascii="宋体" w:hAnsi="宋体" w:eastAsia="宋体" w:cs="宋体"/>
          <w:b/>
          <w:sz w:val="72"/>
          <w:szCs w:val="72"/>
          <w:lang w:eastAsia="zh-CN"/>
        </w:rPr>
      </w:pPr>
      <w:r>
        <w:rPr>
          <w:rFonts w:hint="eastAsia" w:ascii="宋体" w:hAnsi="宋体" w:cs="宋体"/>
          <w:b/>
          <w:sz w:val="72"/>
          <w:szCs w:val="72"/>
        </w:rPr>
        <w:t>建设工程施工合同</w:t>
      </w:r>
    </w:p>
    <w:p w14:paraId="7AC4B2C2">
      <w:pPr>
        <w:snapToGrid w:val="0"/>
        <w:jc w:val="center"/>
        <w:textAlignment w:val="baseline"/>
        <w:rPr>
          <w:rFonts w:ascii="宋体" w:hAnsi="宋体" w:cs="宋体"/>
          <w:b/>
          <w:sz w:val="72"/>
          <w:szCs w:val="72"/>
        </w:rPr>
      </w:pPr>
      <w:r>
        <w:rPr>
          <w:rFonts w:hint="eastAsia" w:ascii="宋体" w:hAnsi="宋体" w:cs="宋体"/>
          <w:b/>
          <w:sz w:val="72"/>
          <w:szCs w:val="72"/>
        </w:rPr>
        <w:t>（示范文本）</w:t>
      </w:r>
    </w:p>
    <w:p w14:paraId="4A54C4AF">
      <w:pPr>
        <w:snapToGrid w:val="0"/>
        <w:jc w:val="center"/>
        <w:textAlignment w:val="baseline"/>
        <w:rPr>
          <w:rFonts w:ascii="宋体" w:hAnsi="宋体"/>
          <w:b/>
          <w:sz w:val="52"/>
          <w:szCs w:val="52"/>
        </w:rPr>
      </w:pPr>
    </w:p>
    <w:p w14:paraId="17565C33">
      <w:pPr>
        <w:snapToGrid w:val="0"/>
        <w:jc w:val="center"/>
        <w:textAlignment w:val="baseline"/>
        <w:rPr>
          <w:rFonts w:ascii="宋体" w:hAnsi="宋体"/>
          <w:b/>
          <w:sz w:val="72"/>
          <w:szCs w:val="72"/>
        </w:rPr>
      </w:pPr>
    </w:p>
    <w:p w14:paraId="6AE35461">
      <w:pPr>
        <w:snapToGrid w:val="0"/>
        <w:jc w:val="center"/>
        <w:textAlignment w:val="baseline"/>
        <w:rPr>
          <w:rFonts w:ascii="宋体" w:hAnsi="宋体"/>
          <w:b/>
          <w:sz w:val="72"/>
          <w:szCs w:val="72"/>
        </w:rPr>
      </w:pPr>
    </w:p>
    <w:p w14:paraId="4D25D308">
      <w:pPr>
        <w:snapToGrid w:val="0"/>
        <w:textAlignment w:val="baseline"/>
        <w:rPr>
          <w:rFonts w:ascii="宋体" w:hAnsi="宋体"/>
          <w:b/>
          <w:sz w:val="28"/>
          <w:szCs w:val="28"/>
        </w:rPr>
      </w:pPr>
    </w:p>
    <w:p w14:paraId="3407699D">
      <w:pPr>
        <w:snapToGrid w:val="0"/>
        <w:textAlignment w:val="baseline"/>
        <w:rPr>
          <w:rFonts w:ascii="宋体" w:hAnsi="宋体"/>
          <w:b/>
          <w:sz w:val="28"/>
          <w:szCs w:val="28"/>
        </w:rPr>
      </w:pPr>
    </w:p>
    <w:p w14:paraId="3519247E">
      <w:pPr>
        <w:snapToGrid w:val="0"/>
        <w:textAlignment w:val="baseline"/>
        <w:rPr>
          <w:rFonts w:ascii="宋体" w:hAnsi="宋体"/>
          <w:b/>
          <w:sz w:val="28"/>
          <w:szCs w:val="28"/>
        </w:rPr>
      </w:pPr>
    </w:p>
    <w:p w14:paraId="17AFB4FF">
      <w:pPr>
        <w:pStyle w:val="22"/>
        <w:snapToGrid w:val="0"/>
        <w:spacing w:after="0" w:line="240" w:lineRule="atLeast"/>
        <w:ind w:left="63" w:right="63" w:firstLine="281"/>
        <w:rPr>
          <w:rFonts w:ascii="宋体" w:hAnsi="宋体"/>
          <w:b/>
          <w:sz w:val="28"/>
          <w:szCs w:val="28"/>
        </w:rPr>
      </w:pPr>
    </w:p>
    <w:p w14:paraId="097225D9">
      <w:pPr>
        <w:pStyle w:val="22"/>
        <w:snapToGrid w:val="0"/>
        <w:spacing w:after="0" w:line="240" w:lineRule="atLeast"/>
        <w:ind w:left="63" w:right="63" w:firstLine="281"/>
        <w:rPr>
          <w:rFonts w:ascii="宋体" w:hAnsi="宋体"/>
          <w:b/>
          <w:sz w:val="28"/>
          <w:szCs w:val="28"/>
        </w:rPr>
      </w:pPr>
    </w:p>
    <w:p w14:paraId="59D5B733">
      <w:pPr>
        <w:pStyle w:val="22"/>
        <w:snapToGrid w:val="0"/>
        <w:spacing w:after="0" w:line="240" w:lineRule="atLeast"/>
        <w:ind w:left="63" w:right="63" w:firstLine="281"/>
        <w:rPr>
          <w:rFonts w:ascii="宋体" w:hAnsi="宋体"/>
          <w:b/>
          <w:sz w:val="28"/>
          <w:szCs w:val="28"/>
        </w:rPr>
      </w:pPr>
    </w:p>
    <w:p w14:paraId="66BB3227">
      <w:pPr>
        <w:snapToGrid w:val="0"/>
        <w:textAlignment w:val="baseline"/>
        <w:rPr>
          <w:rFonts w:ascii="宋体" w:hAnsi="宋体"/>
          <w:b/>
          <w:sz w:val="28"/>
          <w:szCs w:val="28"/>
        </w:rPr>
      </w:pPr>
    </w:p>
    <w:p w14:paraId="0E307725">
      <w:pPr>
        <w:snapToGrid w:val="0"/>
        <w:textAlignment w:val="baseline"/>
        <w:rPr>
          <w:rFonts w:ascii="宋体" w:hAnsi="宋体"/>
          <w:b/>
          <w:sz w:val="28"/>
          <w:szCs w:val="28"/>
        </w:rPr>
      </w:pPr>
    </w:p>
    <w:p w14:paraId="310B0D73">
      <w:pPr>
        <w:snapToGrid w:val="0"/>
        <w:ind w:right="2719" w:firstLine="2738" w:firstLineChars="1304"/>
        <w:jc w:val="distribute"/>
        <w:textAlignment w:val="baseline"/>
        <w:rPr>
          <w:rFonts w:ascii="宋体" w:hAnsi="宋体"/>
          <w:b/>
          <w:sz w:val="32"/>
          <w:szCs w:val="28"/>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4265930</wp:posOffset>
                </wp:positionH>
                <wp:positionV relativeFrom="paragraph">
                  <wp:posOffset>99060</wp:posOffset>
                </wp:positionV>
                <wp:extent cx="723900" cy="45720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7BFB19AE">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35.9pt;margin-top:7.8pt;height:36pt;width:57pt;z-index:251660288;mso-width-relative:page;mso-height-relative:page;" filled="f" stroked="t" coordsize="21600,21600" o:gfxdata="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b86K9gAAAAJAQAADwAAAAAAAAABACAAAAAi&#10;AAAAZHJzL2Rvd25yZXYueG1sUEsBAhQAFAAAAAgAh07iQN+9lGEKAgAAGgQAAA4AAAAAAAAAAQAg&#10;AAAAJwEAAGRycy9lMm9Eb2MueG1sUEsFBgAAAAAGAAYAWQEAAKMFAAAAAA==&#10;">
                <v:fill on="f" focussize="0,0"/>
                <v:stroke color="#FFFFFF" joinstyle="miter"/>
                <v:imagedata o:title=""/>
                <o:lock v:ext="edit" aspectratio="f"/>
                <v:textbox>
                  <w:txbxContent>
                    <w:p w14:paraId="7BFB19AE">
                      <w:pPr>
                        <w:rPr>
                          <w:b/>
                          <w:bCs/>
                          <w:sz w:val="32"/>
                        </w:rPr>
                      </w:pPr>
                      <w:r>
                        <w:rPr>
                          <w:rFonts w:hint="eastAsia"/>
                          <w:b/>
                          <w:bCs/>
                          <w:sz w:val="32"/>
                        </w:rPr>
                        <w:t>制定</w:t>
                      </w:r>
                    </w:p>
                  </w:txbxContent>
                </v:textbox>
              </v:shape>
            </w:pict>
          </mc:Fallback>
        </mc:AlternateContent>
      </w:r>
      <w:r>
        <w:rPr>
          <w:rFonts w:ascii="宋体" w:hAnsi="宋体"/>
          <w:b/>
          <w:sz w:val="32"/>
          <w:szCs w:val="28"/>
        </w:rPr>
        <w:t>住房城乡建设部</w:t>
      </w:r>
    </w:p>
    <w:p w14:paraId="247E677C">
      <w:pPr>
        <w:snapToGrid w:val="0"/>
        <w:ind w:right="2719" w:firstLine="2750" w:firstLineChars="856"/>
        <w:jc w:val="distribute"/>
        <w:textAlignment w:val="baseline"/>
        <w:rPr>
          <w:rFonts w:ascii="宋体" w:hAnsi="宋体"/>
          <w:b/>
          <w:sz w:val="32"/>
          <w:szCs w:val="28"/>
        </w:rPr>
      </w:pPr>
      <w:r>
        <w:rPr>
          <w:rFonts w:ascii="宋体" w:hAnsi="宋体"/>
          <w:b/>
          <w:sz w:val="32"/>
          <w:szCs w:val="28"/>
        </w:rPr>
        <w:t>国家工商行政管理总局</w:t>
      </w:r>
    </w:p>
    <w:p w14:paraId="639CCA8A">
      <w:pPr>
        <w:snapToGrid w:val="0"/>
        <w:jc w:val="center"/>
        <w:textAlignment w:val="baseline"/>
        <w:rPr>
          <w:rFonts w:ascii="宋体" w:hAnsi="宋体"/>
          <w:b/>
          <w:sz w:val="32"/>
          <w:szCs w:val="32"/>
        </w:rPr>
      </w:pPr>
    </w:p>
    <w:p w14:paraId="2C548CAB">
      <w:pPr>
        <w:snapToGrid w:val="0"/>
        <w:jc w:val="center"/>
        <w:textAlignment w:val="baseline"/>
        <w:rPr>
          <w:rFonts w:ascii="宋体" w:hAnsi="宋体"/>
          <w:b/>
          <w:sz w:val="32"/>
          <w:szCs w:val="32"/>
        </w:rPr>
      </w:pPr>
    </w:p>
    <w:p w14:paraId="51E508D4">
      <w:pPr>
        <w:snapToGrid w:val="0"/>
        <w:jc w:val="center"/>
        <w:textAlignment w:val="baseline"/>
        <w:rPr>
          <w:rFonts w:ascii="宋体" w:hAnsi="宋体"/>
          <w:b/>
          <w:sz w:val="32"/>
          <w:szCs w:val="32"/>
        </w:rPr>
      </w:pPr>
    </w:p>
    <w:p w14:paraId="4C20ECA0">
      <w:pPr>
        <w:snapToGrid w:val="0"/>
        <w:spacing w:line="336" w:lineRule="auto"/>
        <w:textAlignment w:val="baseline"/>
        <w:rPr>
          <w:bCs/>
          <w:sz w:val="20"/>
          <w:szCs w:val="21"/>
        </w:rPr>
      </w:pPr>
    </w:p>
    <w:p w14:paraId="04CEA2E0">
      <w:pPr>
        <w:pStyle w:val="22"/>
        <w:snapToGrid w:val="0"/>
        <w:spacing w:after="0" w:line="240" w:lineRule="atLeast"/>
        <w:ind w:right="63" w:firstLine="0" w:firstLineChars="0"/>
        <w:rPr>
          <w:b/>
          <w:color w:val="000000"/>
          <w:sz w:val="32"/>
          <w:szCs w:val="32"/>
        </w:rPr>
      </w:pPr>
    </w:p>
    <w:p w14:paraId="11FB20ED">
      <w:pPr>
        <w:pStyle w:val="5"/>
        <w:snapToGrid w:val="0"/>
        <w:spacing w:before="0" w:after="0" w:line="360" w:lineRule="auto"/>
        <w:jc w:val="center"/>
        <w:textAlignment w:val="baseline"/>
        <w:rPr>
          <w:rFonts w:ascii="宋体" w:hAnsi="宋体"/>
          <w:bCs w:val="0"/>
          <w:color w:val="000000"/>
          <w:spacing w:val="20"/>
          <w:sz w:val="24"/>
          <w:szCs w:val="24"/>
        </w:rPr>
      </w:pPr>
      <w:r>
        <w:rPr>
          <w:rFonts w:hint="eastAsia" w:ascii="宋体" w:hAnsi="宋体"/>
          <w:bCs w:val="0"/>
          <w:color w:val="000000"/>
          <w:spacing w:val="20"/>
          <w:sz w:val="24"/>
          <w:szCs w:val="24"/>
        </w:rPr>
        <w:t>一、合同协议书</w:t>
      </w:r>
    </w:p>
    <w:p w14:paraId="33890D65">
      <w:pPr>
        <w:snapToGrid w:val="0"/>
        <w:spacing w:line="360" w:lineRule="auto"/>
        <w:textAlignment w:val="baseline"/>
        <w:rPr>
          <w:rFonts w:ascii="宋体" w:hAnsi="宋体" w:cs="宋体"/>
          <w:color w:val="000000"/>
          <w:sz w:val="24"/>
          <w:szCs w:val="24"/>
          <w:u w:val="single"/>
        </w:rPr>
      </w:pPr>
      <w:r>
        <w:rPr>
          <w:rFonts w:hint="eastAsia" w:ascii="宋体" w:hAnsi="宋体"/>
          <w:bCs/>
          <w:color w:val="000000"/>
          <w:spacing w:val="30"/>
          <w:sz w:val="24"/>
          <w:szCs w:val="24"/>
        </w:rPr>
        <w:t>发包人（全称）：</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p>
    <w:p w14:paraId="1372741E">
      <w:pPr>
        <w:snapToGrid w:val="0"/>
        <w:spacing w:line="360" w:lineRule="auto"/>
        <w:textAlignment w:val="baseline"/>
        <w:rPr>
          <w:rFonts w:ascii="宋体" w:hAnsi="宋体" w:cs="宋体"/>
          <w:color w:val="000000"/>
          <w:sz w:val="24"/>
          <w:szCs w:val="24"/>
          <w:u w:val="single"/>
        </w:rPr>
      </w:pPr>
      <w:r>
        <w:rPr>
          <w:rFonts w:hint="eastAsia" w:ascii="宋体" w:hAnsi="宋体"/>
          <w:bCs/>
          <w:color w:val="000000"/>
          <w:spacing w:val="30"/>
          <w:sz w:val="24"/>
          <w:szCs w:val="24"/>
        </w:rPr>
        <w:t>承包人（全称）：</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p>
    <w:p w14:paraId="10B0057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根据《中华人民共和国合同法》、《中华人民共和国建筑法》及有关法律规定，遵循平等、自愿、公平和诚实信用的原则，双方就</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工程施工及有关事项协商一致，共同达成如下协议：</w:t>
      </w:r>
    </w:p>
    <w:p w14:paraId="74E3BD47">
      <w:pPr>
        <w:snapToGrid w:val="0"/>
        <w:spacing w:line="360" w:lineRule="auto"/>
        <w:ind w:firstLine="357" w:firstLineChars="149"/>
        <w:textAlignment w:val="baseline"/>
        <w:rPr>
          <w:rFonts w:ascii="宋体" w:hAnsi="宋体"/>
          <w:bCs/>
          <w:color w:val="000000"/>
          <w:sz w:val="24"/>
          <w:szCs w:val="24"/>
        </w:rPr>
      </w:pPr>
      <w:bookmarkStart w:id="265" w:name="_Toc351203481"/>
      <w:r>
        <w:rPr>
          <w:rFonts w:hint="eastAsia" w:ascii="宋体" w:hAnsi="宋体"/>
          <w:bCs/>
          <w:color w:val="000000"/>
          <w:sz w:val="24"/>
          <w:szCs w:val="24"/>
        </w:rPr>
        <w:t>一、工程概况</w:t>
      </w:r>
      <w:bookmarkEnd w:id="265"/>
    </w:p>
    <w:p w14:paraId="56CC6297">
      <w:pPr>
        <w:snapToGrid w:val="0"/>
        <w:spacing w:line="360" w:lineRule="auto"/>
        <w:ind w:firstLine="480" w:firstLineChars="200"/>
        <w:textAlignment w:val="baseline"/>
        <w:rPr>
          <w:rFonts w:ascii="宋体" w:hAnsi="宋体" w:cs="宋体"/>
          <w:color w:val="000000"/>
          <w:sz w:val="24"/>
          <w:szCs w:val="24"/>
          <w:u w:val="single"/>
        </w:rPr>
      </w:pPr>
      <w:r>
        <w:rPr>
          <w:rFonts w:hint="eastAsia" w:ascii="宋体" w:hAnsi="宋体"/>
          <w:bCs/>
          <w:color w:val="000000"/>
          <w:sz w:val="24"/>
          <w:szCs w:val="24"/>
        </w:rPr>
        <w:t>1.工程名称：</w:t>
      </w:r>
      <w:r>
        <w:rPr>
          <w:rFonts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p>
    <w:p w14:paraId="3A5C713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2.工程地点：</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p>
    <w:p w14:paraId="6B5667A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bCs/>
          <w:color w:val="000000"/>
          <w:sz w:val="24"/>
          <w:szCs w:val="24"/>
        </w:rPr>
        <w:t>3.工程立项批准文号：</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p>
    <w:p w14:paraId="4717CBE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bCs/>
          <w:color w:val="000000"/>
          <w:sz w:val="24"/>
          <w:szCs w:val="24"/>
        </w:rPr>
        <w:t>4.资金来源：</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p>
    <w:p w14:paraId="3FF57C4D">
      <w:pPr>
        <w:snapToGrid w:val="0"/>
        <w:spacing w:line="360" w:lineRule="auto"/>
        <w:ind w:firstLine="480" w:firstLineChars="200"/>
        <w:textAlignment w:val="baseline"/>
        <w:rPr>
          <w:rFonts w:ascii="宋体" w:hAnsi="宋体" w:cs="宋体"/>
          <w:bCs/>
          <w:color w:val="000000"/>
          <w:sz w:val="24"/>
          <w:szCs w:val="24"/>
          <w:u w:val="single"/>
        </w:rPr>
      </w:pPr>
      <w:r>
        <w:rPr>
          <w:rFonts w:hint="eastAsia" w:ascii="宋体" w:hAnsi="宋体"/>
          <w:bCs/>
          <w:color w:val="000000"/>
          <w:sz w:val="24"/>
          <w:szCs w:val="24"/>
        </w:rPr>
        <w:t>5.工程内容：</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p>
    <w:p w14:paraId="23637F0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群体工程应附《承包人承揽工程项目一览表》（附件1）。</w:t>
      </w:r>
    </w:p>
    <w:p w14:paraId="642527E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6.工程承包范围：</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16F81CC5">
      <w:pPr>
        <w:snapToGrid w:val="0"/>
        <w:spacing w:line="360" w:lineRule="auto"/>
        <w:ind w:firstLine="357" w:firstLineChars="149"/>
        <w:textAlignment w:val="baseline"/>
        <w:rPr>
          <w:rFonts w:ascii="宋体" w:hAnsi="宋体"/>
          <w:bCs/>
          <w:color w:val="000000"/>
          <w:sz w:val="24"/>
          <w:szCs w:val="24"/>
        </w:rPr>
      </w:pPr>
      <w:bookmarkStart w:id="266" w:name="_Toc351203482"/>
      <w:r>
        <w:rPr>
          <w:rFonts w:hint="eastAsia" w:ascii="宋体" w:hAnsi="宋体"/>
          <w:bCs/>
          <w:color w:val="000000"/>
          <w:sz w:val="24"/>
          <w:szCs w:val="24"/>
        </w:rPr>
        <w:t>二、合同工期</w:t>
      </w:r>
      <w:bookmarkEnd w:id="266"/>
    </w:p>
    <w:p w14:paraId="2D3AD5F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计划开工日期：</w:t>
      </w:r>
      <w:r>
        <w:rPr>
          <w:rFonts w:hint="eastAsia" w:ascii="宋体" w:hAnsi="宋体"/>
          <w:bCs/>
          <w:color w:val="000000"/>
          <w:sz w:val="24"/>
          <w:szCs w:val="24"/>
          <w:u w:val="single" w:color="000000"/>
        </w:rPr>
        <w:t xml:space="preserve">       </w:t>
      </w:r>
      <w:r>
        <w:rPr>
          <w:rFonts w:hint="eastAsia" w:ascii="宋体" w:hAnsi="宋体"/>
          <w:bCs/>
          <w:color w:val="000000"/>
          <w:sz w:val="24"/>
          <w:szCs w:val="24"/>
        </w:rPr>
        <w:t>年</w:t>
      </w:r>
      <w:r>
        <w:rPr>
          <w:rFonts w:hint="eastAsia" w:ascii="宋体" w:hAnsi="宋体"/>
          <w:bCs/>
          <w:color w:val="000000"/>
          <w:sz w:val="24"/>
          <w:szCs w:val="24"/>
          <w:u w:val="single" w:color="000000"/>
        </w:rPr>
        <w:t xml:space="preserve">   </w:t>
      </w:r>
      <w:r>
        <w:rPr>
          <w:rFonts w:hint="eastAsia" w:ascii="宋体" w:hAnsi="宋体"/>
          <w:bCs/>
          <w:color w:val="000000"/>
          <w:sz w:val="24"/>
          <w:szCs w:val="24"/>
        </w:rPr>
        <w:t>月</w:t>
      </w:r>
      <w:r>
        <w:rPr>
          <w:rFonts w:hint="eastAsia" w:ascii="宋体" w:hAnsi="宋体"/>
          <w:bCs/>
          <w:color w:val="000000"/>
          <w:sz w:val="24"/>
          <w:szCs w:val="24"/>
          <w:u w:val="single" w:color="000000"/>
        </w:rPr>
        <w:t xml:space="preserve">   </w:t>
      </w:r>
      <w:r>
        <w:rPr>
          <w:rFonts w:hint="eastAsia" w:ascii="宋体" w:hAnsi="宋体"/>
          <w:bCs/>
          <w:color w:val="000000"/>
          <w:sz w:val="24"/>
          <w:szCs w:val="24"/>
        </w:rPr>
        <w:t>日。（以开工报告记载的实际开工日期为准）</w:t>
      </w:r>
    </w:p>
    <w:p w14:paraId="2A14CA6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计划竣工日期：</w:t>
      </w:r>
      <w:r>
        <w:rPr>
          <w:rFonts w:hint="eastAsia" w:ascii="宋体" w:hAnsi="宋体"/>
          <w:bCs/>
          <w:color w:val="000000"/>
          <w:sz w:val="24"/>
          <w:szCs w:val="24"/>
          <w:u w:val="single" w:color="000000"/>
        </w:rPr>
        <w:t xml:space="preserve">       </w:t>
      </w:r>
      <w:r>
        <w:rPr>
          <w:rFonts w:hint="eastAsia" w:ascii="宋体" w:hAnsi="宋体"/>
          <w:bCs/>
          <w:color w:val="000000"/>
          <w:sz w:val="24"/>
          <w:szCs w:val="24"/>
        </w:rPr>
        <w:t>年</w:t>
      </w:r>
      <w:r>
        <w:rPr>
          <w:rFonts w:hint="eastAsia" w:ascii="宋体" w:hAnsi="宋体"/>
          <w:bCs/>
          <w:color w:val="000000"/>
          <w:sz w:val="24"/>
          <w:szCs w:val="24"/>
          <w:u w:val="single" w:color="000000"/>
        </w:rPr>
        <w:t xml:space="preserve">   </w:t>
      </w:r>
      <w:r>
        <w:rPr>
          <w:rFonts w:hint="eastAsia" w:ascii="宋体" w:hAnsi="宋体"/>
          <w:bCs/>
          <w:color w:val="000000"/>
          <w:sz w:val="24"/>
          <w:szCs w:val="24"/>
        </w:rPr>
        <w:t>月</w:t>
      </w:r>
      <w:r>
        <w:rPr>
          <w:rFonts w:hint="eastAsia" w:ascii="宋体" w:hAnsi="宋体"/>
          <w:bCs/>
          <w:color w:val="000000"/>
          <w:sz w:val="24"/>
          <w:szCs w:val="24"/>
          <w:u w:val="single" w:color="000000"/>
        </w:rPr>
        <w:t xml:space="preserve">   </w:t>
      </w:r>
      <w:r>
        <w:rPr>
          <w:rFonts w:hint="eastAsia" w:ascii="宋体" w:hAnsi="宋体"/>
          <w:bCs/>
          <w:color w:val="000000"/>
          <w:sz w:val="24"/>
          <w:szCs w:val="24"/>
        </w:rPr>
        <w:t>日。</w:t>
      </w:r>
    </w:p>
    <w:p w14:paraId="4A070BC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工期总日历天数：</w:t>
      </w:r>
      <w:r>
        <w:rPr>
          <w:rFonts w:ascii="宋体" w:hAnsi="宋体"/>
          <w:bCs/>
          <w:color w:val="000000"/>
          <w:sz w:val="24"/>
          <w:szCs w:val="24"/>
          <w:u w:val="single" w:color="000000"/>
        </w:rPr>
        <w:t xml:space="preserve">   </w:t>
      </w:r>
      <w:r>
        <w:rPr>
          <w:rFonts w:hint="eastAsia" w:ascii="宋体" w:hAnsi="宋体"/>
          <w:bCs/>
          <w:color w:val="000000"/>
          <w:sz w:val="24"/>
          <w:szCs w:val="24"/>
        </w:rPr>
        <w:t>天。工期总日历天数与根据前述计划开竣工日期计算的工期天数不一致的，以工期总日历天数为准。</w:t>
      </w:r>
    </w:p>
    <w:p w14:paraId="378FC26E">
      <w:pPr>
        <w:snapToGrid w:val="0"/>
        <w:spacing w:line="360" w:lineRule="auto"/>
        <w:ind w:firstLine="480" w:firstLineChars="200"/>
        <w:textAlignment w:val="baseline"/>
        <w:rPr>
          <w:rFonts w:ascii="宋体" w:hAnsi="宋体"/>
          <w:bCs/>
          <w:color w:val="000000"/>
          <w:sz w:val="24"/>
          <w:szCs w:val="24"/>
        </w:rPr>
      </w:pPr>
      <w:bookmarkStart w:id="267" w:name="_Toc351203483"/>
      <w:r>
        <w:rPr>
          <w:rFonts w:hint="eastAsia" w:ascii="宋体" w:hAnsi="宋体"/>
          <w:bCs/>
          <w:color w:val="000000"/>
          <w:sz w:val="24"/>
          <w:szCs w:val="24"/>
        </w:rPr>
        <w:t>三、质量标准</w:t>
      </w:r>
      <w:bookmarkEnd w:id="267"/>
    </w:p>
    <w:p w14:paraId="4EDE91A6">
      <w:pPr>
        <w:snapToGrid w:val="0"/>
        <w:spacing w:line="360" w:lineRule="auto"/>
        <w:ind w:firstLine="480" w:firstLineChars="200"/>
        <w:textAlignment w:val="baseline"/>
        <w:rPr>
          <w:rFonts w:ascii="宋体" w:hAnsi="宋体"/>
          <w:bCs/>
          <w:color w:val="000000"/>
          <w:sz w:val="24"/>
          <w:szCs w:val="24"/>
          <w:u w:val="single"/>
        </w:rPr>
      </w:pPr>
      <w:r>
        <w:rPr>
          <w:rFonts w:hint="eastAsia" w:ascii="宋体" w:hAnsi="宋体"/>
          <w:bCs/>
          <w:color w:val="000000"/>
          <w:sz w:val="24"/>
          <w:szCs w:val="24"/>
        </w:rPr>
        <w:t>工程质量符合</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rPr>
        <w:t xml:space="preserve">。 </w:t>
      </w:r>
    </w:p>
    <w:p w14:paraId="702B5E3B">
      <w:pPr>
        <w:snapToGrid w:val="0"/>
        <w:spacing w:line="360" w:lineRule="auto"/>
        <w:textAlignment w:val="baseline"/>
        <w:rPr>
          <w:rFonts w:ascii="宋体" w:hAnsi="宋体"/>
          <w:bCs/>
          <w:color w:val="000000"/>
          <w:sz w:val="24"/>
          <w:szCs w:val="24"/>
        </w:rPr>
      </w:pPr>
      <w:bookmarkStart w:id="268" w:name="_Toc351203484"/>
      <w:r>
        <w:rPr>
          <w:rFonts w:hint="eastAsia" w:ascii="宋体" w:hAnsi="宋体"/>
          <w:bCs/>
          <w:color w:val="000000"/>
          <w:sz w:val="24"/>
          <w:szCs w:val="24"/>
        </w:rPr>
        <w:t>四、签约合同价与合同价格形式</w:t>
      </w:r>
      <w:bookmarkEnd w:id="268"/>
      <w:r>
        <w:rPr>
          <w:rFonts w:hint="eastAsia" w:ascii="宋体" w:hAnsi="宋体"/>
          <w:bCs/>
          <w:color w:val="000000"/>
          <w:sz w:val="24"/>
          <w:szCs w:val="24"/>
        </w:rPr>
        <w:tab/>
      </w:r>
    </w:p>
    <w:p w14:paraId="7741B3D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1.签约合同价为：</w:t>
      </w:r>
    </w:p>
    <w:p w14:paraId="142EFDD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人民币（大写）</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r>
        <w:rPr>
          <w:rFonts w:hint="eastAsia" w:ascii="宋体" w:hAnsi="宋体"/>
          <w:bCs/>
          <w:color w:val="000000"/>
          <w:sz w:val="24"/>
          <w:szCs w:val="24"/>
          <w:u w:val="single" w:color="000000"/>
        </w:rPr>
        <w:t xml:space="preserve">            </w:t>
      </w:r>
      <w:r>
        <w:rPr>
          <w:rFonts w:hint="eastAsia" w:ascii="宋体" w:hAnsi="宋体"/>
          <w:bCs/>
          <w:color w:val="000000"/>
          <w:sz w:val="24"/>
          <w:szCs w:val="24"/>
        </w:rPr>
        <w:t>元）；</w:t>
      </w:r>
    </w:p>
    <w:p w14:paraId="30835C2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其中：</w:t>
      </w:r>
    </w:p>
    <w:p w14:paraId="5031BB4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（1）安全文明施工费：</w:t>
      </w:r>
    </w:p>
    <w:p w14:paraId="5F6DF84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人民币（大写）</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r>
        <w:rPr>
          <w:rFonts w:hint="eastAsia" w:ascii="宋体" w:hAnsi="宋体"/>
          <w:bCs/>
          <w:color w:val="000000"/>
          <w:sz w:val="24"/>
          <w:szCs w:val="24"/>
          <w:u w:val="single" w:color="000000"/>
        </w:rPr>
        <w:t xml:space="preserve">            </w:t>
      </w:r>
      <w:r>
        <w:rPr>
          <w:rFonts w:hint="eastAsia" w:ascii="宋体" w:hAnsi="宋体"/>
          <w:bCs/>
          <w:color w:val="000000"/>
          <w:sz w:val="24"/>
          <w:szCs w:val="24"/>
        </w:rPr>
        <w:t>元）；</w:t>
      </w:r>
    </w:p>
    <w:p w14:paraId="43C3FA5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（2）材料和工程设备暂估价金额：</w:t>
      </w:r>
    </w:p>
    <w:p w14:paraId="424853B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人民币（大写）</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r>
        <w:rPr>
          <w:rFonts w:hint="eastAsia" w:ascii="宋体" w:hAnsi="宋体"/>
          <w:bCs/>
          <w:color w:val="000000"/>
          <w:sz w:val="24"/>
          <w:szCs w:val="24"/>
          <w:u w:val="single" w:color="000000"/>
        </w:rPr>
        <w:t xml:space="preserve">            </w:t>
      </w:r>
      <w:r>
        <w:rPr>
          <w:rFonts w:hint="eastAsia" w:ascii="宋体" w:hAnsi="宋体"/>
          <w:bCs/>
          <w:color w:val="000000"/>
          <w:sz w:val="24"/>
          <w:szCs w:val="24"/>
        </w:rPr>
        <w:t>元）；</w:t>
      </w:r>
    </w:p>
    <w:p w14:paraId="7670820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（3）专业工程暂估价金额：</w:t>
      </w:r>
    </w:p>
    <w:p w14:paraId="5FD61CB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人民币（大写）</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r>
        <w:rPr>
          <w:rFonts w:hint="eastAsia" w:ascii="宋体" w:hAnsi="宋体"/>
          <w:bCs/>
          <w:color w:val="000000"/>
          <w:sz w:val="24"/>
          <w:szCs w:val="24"/>
          <w:u w:val="single" w:color="000000"/>
        </w:rPr>
        <w:t xml:space="preserve">           </w:t>
      </w:r>
      <w:r>
        <w:rPr>
          <w:rFonts w:hint="eastAsia" w:ascii="宋体" w:hAnsi="宋体"/>
          <w:bCs/>
          <w:color w:val="000000"/>
          <w:sz w:val="24"/>
          <w:szCs w:val="24"/>
        </w:rPr>
        <w:t>元）；</w:t>
      </w:r>
    </w:p>
    <w:p w14:paraId="704E5F1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（4）暂列金额：</w:t>
      </w:r>
    </w:p>
    <w:p w14:paraId="4948D03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人民币（大写）</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r>
        <w:rPr>
          <w:rFonts w:hint="eastAsia" w:ascii="宋体" w:hAnsi="宋体"/>
          <w:bCs/>
          <w:color w:val="000000"/>
          <w:sz w:val="24"/>
          <w:szCs w:val="24"/>
          <w:u w:val="single" w:color="000000"/>
        </w:rPr>
        <w:t xml:space="preserve">            </w:t>
      </w:r>
      <w:r>
        <w:rPr>
          <w:rFonts w:hint="eastAsia" w:ascii="宋体" w:hAnsi="宋体"/>
          <w:bCs/>
          <w:color w:val="000000"/>
          <w:sz w:val="24"/>
          <w:szCs w:val="24"/>
        </w:rPr>
        <w:t>元）。</w:t>
      </w:r>
    </w:p>
    <w:p w14:paraId="7CE811E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2.合同价格形式：</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9F35102">
      <w:pPr>
        <w:snapToGrid w:val="0"/>
        <w:spacing w:line="360" w:lineRule="auto"/>
        <w:textAlignment w:val="baseline"/>
        <w:rPr>
          <w:rFonts w:ascii="宋体" w:hAnsi="宋体"/>
          <w:bCs/>
          <w:color w:val="000000"/>
          <w:sz w:val="24"/>
          <w:szCs w:val="24"/>
        </w:rPr>
      </w:pPr>
      <w:bookmarkStart w:id="269" w:name="_Toc351203485"/>
      <w:r>
        <w:rPr>
          <w:rFonts w:hint="eastAsia" w:ascii="宋体" w:hAnsi="宋体"/>
          <w:bCs/>
          <w:color w:val="000000"/>
          <w:sz w:val="24"/>
          <w:szCs w:val="24"/>
        </w:rPr>
        <w:t>五、</w:t>
      </w:r>
      <w:bookmarkEnd w:id="269"/>
      <w:r>
        <w:rPr>
          <w:rFonts w:hint="eastAsia" w:ascii="宋体" w:hAnsi="宋体"/>
          <w:bCs/>
          <w:color w:val="000000"/>
          <w:sz w:val="24"/>
          <w:szCs w:val="24"/>
        </w:rPr>
        <w:t>项目经理</w:t>
      </w:r>
    </w:p>
    <w:p w14:paraId="6A71A28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承包人项目经理：</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4BE16772">
      <w:pPr>
        <w:snapToGrid w:val="0"/>
        <w:spacing w:line="360" w:lineRule="auto"/>
        <w:textAlignment w:val="baseline"/>
        <w:rPr>
          <w:rFonts w:ascii="宋体" w:hAnsi="宋体"/>
          <w:bCs/>
          <w:color w:val="000000"/>
          <w:sz w:val="24"/>
          <w:szCs w:val="24"/>
        </w:rPr>
      </w:pPr>
      <w:bookmarkStart w:id="270" w:name="_Toc351203486"/>
      <w:r>
        <w:rPr>
          <w:rFonts w:hint="eastAsia" w:ascii="宋体" w:hAnsi="宋体"/>
          <w:bCs/>
          <w:color w:val="000000"/>
          <w:sz w:val="24"/>
          <w:szCs w:val="24"/>
        </w:rPr>
        <w:t>六、合同文件构成</w:t>
      </w:r>
      <w:bookmarkEnd w:id="270"/>
    </w:p>
    <w:p w14:paraId="5D6457B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本协议书与下列文件一起构成合同文件：</w:t>
      </w:r>
    </w:p>
    <w:p w14:paraId="0BB5617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（1）中标通知书（如果有）；</w:t>
      </w:r>
    </w:p>
    <w:p w14:paraId="1119D72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 xml:space="preserve">（2）投标函及其附录（如果有）； </w:t>
      </w:r>
    </w:p>
    <w:p w14:paraId="5E2F228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（3）专用合同条款及其附件；</w:t>
      </w:r>
    </w:p>
    <w:p w14:paraId="6F5ACF8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（4）通用合同条款；</w:t>
      </w:r>
    </w:p>
    <w:p w14:paraId="6B3BE3D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（5）技术标准和要求；</w:t>
      </w:r>
    </w:p>
    <w:p w14:paraId="467A0DA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（6）图纸；</w:t>
      </w:r>
    </w:p>
    <w:p w14:paraId="2EDB55E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（7）已标价工程量清单或预算书；</w:t>
      </w:r>
    </w:p>
    <w:p w14:paraId="5DBE021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（8）其他合同文件。</w:t>
      </w:r>
    </w:p>
    <w:p w14:paraId="7FD5088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在合同订立及履行过程中形成的与合同有关的文件均构成合同文件组成部分。</w:t>
      </w:r>
    </w:p>
    <w:p w14:paraId="2DDF056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72858943">
      <w:pPr>
        <w:snapToGrid w:val="0"/>
        <w:spacing w:line="360" w:lineRule="auto"/>
        <w:textAlignment w:val="baseline"/>
        <w:rPr>
          <w:rFonts w:ascii="宋体" w:hAnsi="宋体"/>
          <w:bCs/>
          <w:color w:val="000000"/>
          <w:sz w:val="24"/>
          <w:szCs w:val="24"/>
        </w:rPr>
      </w:pPr>
      <w:bookmarkStart w:id="271" w:name="_Toc351203487"/>
      <w:r>
        <w:rPr>
          <w:rFonts w:hint="eastAsia" w:ascii="宋体" w:hAnsi="宋体"/>
          <w:bCs/>
          <w:color w:val="000000"/>
          <w:sz w:val="24"/>
          <w:szCs w:val="24"/>
        </w:rPr>
        <w:t>七、承诺</w:t>
      </w:r>
      <w:bookmarkEnd w:id="271"/>
    </w:p>
    <w:p w14:paraId="102FABB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1.发包人承诺按照法律规定履行项目审批手续、筹集工程建设资金并按照合同约定的期限和方式支付合同价款。</w:t>
      </w:r>
    </w:p>
    <w:p w14:paraId="06B1DA1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2.承包人承诺按照法律规定及合同约定组织完成工程施工，确保工程质量和安全，不进行转包及违法分包，并在缺陷责任期及保修期内承担相应的工程维修责任。</w:t>
      </w:r>
    </w:p>
    <w:p w14:paraId="11DE382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3.发包人和承包人通过招投标形式签订合同的，双方理解并承诺不再就同一工程另行签订与合同实质性内容相背离的协议。</w:t>
      </w:r>
    </w:p>
    <w:p w14:paraId="5AF6696D">
      <w:pPr>
        <w:snapToGrid w:val="0"/>
        <w:spacing w:line="360" w:lineRule="auto"/>
        <w:textAlignment w:val="baseline"/>
        <w:rPr>
          <w:rFonts w:ascii="宋体" w:hAnsi="宋体"/>
          <w:bCs/>
          <w:color w:val="000000"/>
          <w:sz w:val="24"/>
          <w:szCs w:val="24"/>
        </w:rPr>
      </w:pPr>
      <w:bookmarkStart w:id="272" w:name="_Toc351203488"/>
      <w:r>
        <w:rPr>
          <w:rFonts w:hint="eastAsia" w:ascii="宋体" w:hAnsi="宋体"/>
          <w:bCs/>
          <w:color w:val="000000"/>
          <w:sz w:val="24"/>
          <w:szCs w:val="24"/>
        </w:rPr>
        <w:t>八、词语含义</w:t>
      </w:r>
      <w:bookmarkEnd w:id="272"/>
    </w:p>
    <w:p w14:paraId="6440768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本协议书中词语含义与第二部分通用合同条款中赋予的含义相同。</w:t>
      </w:r>
    </w:p>
    <w:p w14:paraId="74C52547">
      <w:pPr>
        <w:snapToGrid w:val="0"/>
        <w:spacing w:line="360" w:lineRule="auto"/>
        <w:textAlignment w:val="baseline"/>
        <w:rPr>
          <w:rFonts w:ascii="宋体" w:hAnsi="宋体"/>
          <w:bCs/>
          <w:color w:val="000000"/>
          <w:sz w:val="24"/>
          <w:szCs w:val="24"/>
        </w:rPr>
      </w:pPr>
      <w:bookmarkStart w:id="273" w:name="_Toc351203489"/>
      <w:r>
        <w:rPr>
          <w:rFonts w:hint="eastAsia" w:ascii="宋体" w:hAnsi="宋体"/>
          <w:bCs/>
          <w:color w:val="000000"/>
          <w:sz w:val="24"/>
          <w:szCs w:val="24"/>
        </w:rPr>
        <w:t>九、签订时间</w:t>
      </w:r>
      <w:bookmarkEnd w:id="273"/>
    </w:p>
    <w:p w14:paraId="5B36779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本合同于</w:t>
      </w:r>
      <w:r>
        <w:rPr>
          <w:rFonts w:hint="eastAsia" w:ascii="宋体" w:hAnsi="宋体"/>
          <w:bCs/>
          <w:color w:val="000000"/>
          <w:sz w:val="24"/>
          <w:szCs w:val="24"/>
          <w:u w:val="single" w:color="000000"/>
        </w:rPr>
        <w:t>202</w:t>
      </w:r>
      <w:r>
        <w:rPr>
          <w:rFonts w:ascii="宋体" w:hAnsi="宋体"/>
          <w:bCs/>
          <w:color w:val="000000"/>
          <w:sz w:val="24"/>
          <w:szCs w:val="24"/>
          <w:u w:val="single" w:color="000000"/>
        </w:rPr>
        <w:t>3</w:t>
      </w:r>
      <w:r>
        <w:rPr>
          <w:rFonts w:hint="eastAsia" w:ascii="宋体" w:hAnsi="宋体"/>
          <w:bCs/>
          <w:color w:val="000000"/>
          <w:sz w:val="24"/>
          <w:szCs w:val="24"/>
        </w:rPr>
        <w:t>年</w:t>
      </w:r>
      <w:r>
        <w:rPr>
          <w:rFonts w:hint="eastAsia" w:ascii="宋体" w:hAnsi="宋体"/>
          <w:bCs/>
          <w:color w:val="000000"/>
          <w:sz w:val="24"/>
          <w:szCs w:val="24"/>
          <w:u w:val="single" w:color="000000"/>
        </w:rPr>
        <w:t xml:space="preserve">    </w:t>
      </w:r>
      <w:r>
        <w:rPr>
          <w:rFonts w:hint="eastAsia" w:ascii="宋体" w:hAnsi="宋体"/>
          <w:bCs/>
          <w:color w:val="000000"/>
          <w:sz w:val="24"/>
          <w:szCs w:val="24"/>
        </w:rPr>
        <w:t>月</w:t>
      </w:r>
      <w:r>
        <w:rPr>
          <w:rFonts w:hint="eastAsia" w:ascii="宋体" w:hAnsi="宋体"/>
          <w:bCs/>
          <w:color w:val="000000"/>
          <w:sz w:val="24"/>
          <w:szCs w:val="24"/>
          <w:u w:val="single" w:color="000000"/>
        </w:rPr>
        <w:t xml:space="preserve">    </w:t>
      </w:r>
      <w:r>
        <w:rPr>
          <w:rFonts w:hint="eastAsia" w:ascii="宋体" w:hAnsi="宋体"/>
          <w:bCs/>
          <w:color w:val="000000"/>
          <w:sz w:val="24"/>
          <w:szCs w:val="24"/>
        </w:rPr>
        <w:t>日签订。</w:t>
      </w:r>
    </w:p>
    <w:p w14:paraId="6FB052BE">
      <w:pPr>
        <w:snapToGrid w:val="0"/>
        <w:spacing w:line="360" w:lineRule="auto"/>
        <w:textAlignment w:val="baseline"/>
        <w:rPr>
          <w:rFonts w:ascii="宋体" w:hAnsi="宋体"/>
          <w:bCs/>
          <w:color w:val="000000"/>
          <w:sz w:val="24"/>
          <w:szCs w:val="24"/>
        </w:rPr>
      </w:pPr>
      <w:bookmarkStart w:id="274" w:name="_Toc351203490"/>
      <w:r>
        <w:rPr>
          <w:rFonts w:hint="eastAsia" w:ascii="宋体" w:hAnsi="宋体"/>
          <w:bCs/>
          <w:color w:val="000000"/>
          <w:sz w:val="24"/>
          <w:szCs w:val="24"/>
        </w:rPr>
        <w:t>十、签订地点</w:t>
      </w:r>
      <w:bookmarkEnd w:id="274"/>
    </w:p>
    <w:p w14:paraId="755F19A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本合同在</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签订。</w:t>
      </w:r>
    </w:p>
    <w:p w14:paraId="10D7D09B">
      <w:pPr>
        <w:snapToGrid w:val="0"/>
        <w:spacing w:line="360" w:lineRule="auto"/>
        <w:textAlignment w:val="baseline"/>
        <w:rPr>
          <w:rFonts w:ascii="宋体" w:hAnsi="宋体"/>
          <w:bCs/>
          <w:color w:val="000000"/>
          <w:sz w:val="24"/>
          <w:szCs w:val="24"/>
        </w:rPr>
      </w:pPr>
      <w:bookmarkStart w:id="275" w:name="_Toc351203491"/>
      <w:r>
        <w:rPr>
          <w:rFonts w:hint="eastAsia" w:ascii="宋体" w:hAnsi="宋体"/>
          <w:bCs/>
          <w:color w:val="000000"/>
          <w:sz w:val="24"/>
          <w:szCs w:val="24"/>
        </w:rPr>
        <w:t>十一、补充协议</w:t>
      </w:r>
      <w:bookmarkEnd w:id="275"/>
    </w:p>
    <w:p w14:paraId="33341A0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合同未尽事宜，合同当事人另行签订补充协议，补充协议是合同的组成部分。</w:t>
      </w:r>
    </w:p>
    <w:p w14:paraId="71664EFF">
      <w:pPr>
        <w:snapToGrid w:val="0"/>
        <w:spacing w:line="360" w:lineRule="auto"/>
        <w:textAlignment w:val="baseline"/>
        <w:rPr>
          <w:rFonts w:ascii="宋体" w:hAnsi="宋体"/>
          <w:bCs/>
          <w:color w:val="000000"/>
          <w:sz w:val="24"/>
          <w:szCs w:val="24"/>
        </w:rPr>
      </w:pPr>
      <w:bookmarkStart w:id="276" w:name="_Toc351203492"/>
      <w:r>
        <w:rPr>
          <w:rFonts w:hint="eastAsia" w:ascii="宋体" w:hAnsi="宋体"/>
          <w:bCs/>
          <w:color w:val="000000"/>
          <w:sz w:val="24"/>
          <w:szCs w:val="24"/>
        </w:rPr>
        <w:t>十二、合同生效</w:t>
      </w:r>
      <w:bookmarkEnd w:id="276"/>
    </w:p>
    <w:p w14:paraId="17DED8E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本合同自</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生效。</w:t>
      </w:r>
    </w:p>
    <w:p w14:paraId="1892E94E">
      <w:pPr>
        <w:snapToGrid w:val="0"/>
        <w:spacing w:line="360" w:lineRule="auto"/>
        <w:textAlignment w:val="baseline"/>
        <w:rPr>
          <w:rFonts w:ascii="宋体" w:hAnsi="宋体"/>
          <w:bCs/>
          <w:color w:val="000000"/>
          <w:sz w:val="24"/>
          <w:szCs w:val="24"/>
        </w:rPr>
      </w:pPr>
      <w:bookmarkStart w:id="277" w:name="_Toc351203493"/>
      <w:r>
        <w:rPr>
          <w:rFonts w:hint="eastAsia" w:ascii="宋体" w:hAnsi="宋体"/>
          <w:bCs/>
          <w:color w:val="000000"/>
          <w:sz w:val="24"/>
          <w:szCs w:val="24"/>
        </w:rPr>
        <w:t>十三、合同份数</w:t>
      </w:r>
      <w:bookmarkEnd w:id="277"/>
    </w:p>
    <w:p w14:paraId="38E0853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本合同一式</w:t>
      </w:r>
      <w:r>
        <w:rPr>
          <w:rFonts w:hint="eastAsia" w:ascii="宋体" w:hAnsi="宋体"/>
          <w:bCs/>
          <w:color w:val="000000"/>
          <w:sz w:val="24"/>
          <w:szCs w:val="24"/>
          <w:u w:val="single" w:color="000000"/>
        </w:rPr>
        <w:t xml:space="preserve">      </w:t>
      </w:r>
      <w:r>
        <w:rPr>
          <w:rFonts w:hint="eastAsia" w:ascii="宋体" w:hAnsi="宋体"/>
          <w:bCs/>
          <w:color w:val="000000"/>
          <w:sz w:val="24"/>
          <w:szCs w:val="24"/>
        </w:rPr>
        <w:t>份，均具有同等法律效力，发包人执</w:t>
      </w:r>
      <w:r>
        <w:rPr>
          <w:rFonts w:hint="eastAsia" w:ascii="宋体" w:hAnsi="宋体"/>
          <w:bCs/>
          <w:color w:val="000000"/>
          <w:sz w:val="24"/>
          <w:szCs w:val="24"/>
          <w:u w:val="single" w:color="000000"/>
        </w:rPr>
        <w:t xml:space="preserve">        </w:t>
      </w:r>
      <w:r>
        <w:rPr>
          <w:rFonts w:hint="eastAsia" w:ascii="宋体" w:hAnsi="宋体"/>
          <w:bCs/>
          <w:color w:val="000000"/>
          <w:sz w:val="24"/>
          <w:szCs w:val="24"/>
        </w:rPr>
        <w:t>份，承包人执</w:t>
      </w:r>
      <w:r>
        <w:rPr>
          <w:rFonts w:hint="eastAsia" w:ascii="宋体" w:hAnsi="宋体"/>
          <w:bCs/>
          <w:color w:val="000000"/>
          <w:sz w:val="24"/>
          <w:szCs w:val="24"/>
          <w:u w:val="single" w:color="000000"/>
        </w:rPr>
        <w:t xml:space="preserve">      </w:t>
      </w:r>
      <w:r>
        <w:rPr>
          <w:rFonts w:hint="eastAsia" w:ascii="宋体" w:hAnsi="宋体"/>
          <w:bCs/>
          <w:color w:val="000000"/>
          <w:sz w:val="24"/>
          <w:szCs w:val="24"/>
        </w:rPr>
        <w:t>份。</w:t>
      </w:r>
    </w:p>
    <w:p w14:paraId="786051C7">
      <w:pPr>
        <w:snapToGrid w:val="0"/>
        <w:spacing w:line="360" w:lineRule="auto"/>
        <w:textAlignment w:val="baseline"/>
        <w:rPr>
          <w:rFonts w:ascii="宋体" w:hAnsi="宋体"/>
          <w:color w:val="000000"/>
          <w:sz w:val="24"/>
          <w:szCs w:val="24"/>
        </w:rPr>
      </w:pPr>
    </w:p>
    <w:p w14:paraId="1B6D1DE6">
      <w:pPr>
        <w:snapToGrid w:val="0"/>
        <w:spacing w:line="360" w:lineRule="auto"/>
        <w:textAlignment w:val="baseline"/>
        <w:rPr>
          <w:rFonts w:ascii="宋体" w:hAnsi="宋体"/>
          <w:color w:val="000000"/>
          <w:sz w:val="24"/>
          <w:szCs w:val="24"/>
        </w:rPr>
      </w:pPr>
    </w:p>
    <w:p w14:paraId="75E9328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 xml:space="preserve">发包人：    （公章）            </w:t>
      </w:r>
      <w:r>
        <w:rPr>
          <w:rFonts w:ascii="宋体" w:hAnsi="宋体" w:cs="宋体"/>
          <w:bCs/>
          <w:color w:val="000000"/>
          <w:sz w:val="24"/>
          <w:szCs w:val="24"/>
        </w:rPr>
        <w:t xml:space="preserve">  </w:t>
      </w:r>
      <w:r>
        <w:rPr>
          <w:rFonts w:hint="eastAsia" w:ascii="宋体" w:hAnsi="宋体" w:cs="宋体"/>
          <w:bCs/>
          <w:color w:val="000000"/>
          <w:sz w:val="24"/>
          <w:szCs w:val="24"/>
        </w:rPr>
        <w:t xml:space="preserve">      承包人：    （公章）</w:t>
      </w:r>
    </w:p>
    <w:p w14:paraId="6C32E92B">
      <w:pPr>
        <w:snapToGrid w:val="0"/>
        <w:spacing w:line="360" w:lineRule="auto"/>
        <w:textAlignment w:val="baseline"/>
        <w:rPr>
          <w:rFonts w:ascii="宋体" w:hAnsi="宋体" w:cs="宋体"/>
          <w:bCs/>
          <w:color w:val="000000"/>
          <w:sz w:val="24"/>
          <w:szCs w:val="24"/>
        </w:rPr>
      </w:pPr>
    </w:p>
    <w:p w14:paraId="1C95EC6C">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法定代表人或其委托代理人：              法定代表人或其委托代理人：</w:t>
      </w:r>
    </w:p>
    <w:p w14:paraId="668DA5BC">
      <w:pPr>
        <w:snapToGrid w:val="0"/>
        <w:spacing w:line="360" w:lineRule="auto"/>
        <w:ind w:firstLine="480" w:firstLineChars="200"/>
        <w:textAlignment w:val="baseline"/>
        <w:rPr>
          <w:rFonts w:ascii="宋体" w:hAnsi="宋体" w:cs="宋体"/>
          <w:bCs/>
          <w:color w:val="000000"/>
          <w:sz w:val="24"/>
          <w:szCs w:val="24"/>
        </w:rPr>
      </w:pPr>
    </w:p>
    <w:p w14:paraId="1EF7DA6F">
      <w:pPr>
        <w:snapToGrid w:val="0"/>
        <w:spacing w:line="360" w:lineRule="auto"/>
        <w:ind w:firstLine="410" w:firstLineChars="171"/>
        <w:jc w:val="left"/>
        <w:textAlignment w:val="baseline"/>
        <w:rPr>
          <w:rFonts w:ascii="宋体" w:hAnsi="宋体" w:cs="宋体"/>
          <w:bCs/>
          <w:color w:val="000000"/>
          <w:sz w:val="24"/>
          <w:szCs w:val="24"/>
        </w:rPr>
      </w:pPr>
      <w:r>
        <w:rPr>
          <w:rFonts w:hint="eastAsia" w:ascii="宋体" w:hAnsi="宋体" w:cs="宋体"/>
          <w:bCs/>
          <w:color w:val="000000"/>
          <w:sz w:val="24"/>
          <w:szCs w:val="24"/>
        </w:rPr>
        <w:t>（签字）                                （签字）</w:t>
      </w:r>
    </w:p>
    <w:p w14:paraId="3F862C19">
      <w:pPr>
        <w:snapToGrid w:val="0"/>
        <w:spacing w:line="360" w:lineRule="auto"/>
        <w:textAlignment w:val="baseline"/>
        <w:rPr>
          <w:rFonts w:ascii="宋体" w:hAnsi="宋体"/>
          <w:color w:val="000000"/>
          <w:sz w:val="24"/>
          <w:szCs w:val="24"/>
          <w:u w:val="single"/>
        </w:rPr>
      </w:pPr>
    </w:p>
    <w:p w14:paraId="6E118C7D">
      <w:pPr>
        <w:snapToGrid w:val="0"/>
        <w:spacing w:line="360" w:lineRule="auto"/>
        <w:textAlignment w:val="baseline"/>
        <w:rPr>
          <w:rFonts w:ascii="宋体" w:hAnsi="宋体" w:cs="宋体"/>
          <w:bCs/>
          <w:color w:val="000000"/>
          <w:sz w:val="24"/>
          <w:szCs w:val="24"/>
        </w:rPr>
      </w:pPr>
      <w:r>
        <w:rPr>
          <w:rFonts w:hint="eastAsia" w:ascii="宋体" w:hAnsi="宋体" w:cs="宋体"/>
          <w:bCs/>
          <w:color w:val="000000"/>
          <w:sz w:val="24"/>
          <w:szCs w:val="24"/>
        </w:rPr>
        <w:t>组织机构代码：</w:t>
      </w:r>
      <w:r>
        <w:rPr>
          <w:rFonts w:hint="eastAsia" w:ascii="宋体" w:hAnsi="宋体"/>
          <w:bCs/>
          <w:color w:val="000000"/>
          <w:sz w:val="24"/>
          <w:szCs w:val="24"/>
          <w:u w:val="single" w:color="000000"/>
        </w:rPr>
        <w:t xml:space="preserve">                        </w:t>
      </w:r>
      <w:r>
        <w:rPr>
          <w:rFonts w:hint="eastAsia" w:ascii="宋体" w:hAnsi="宋体" w:cs="宋体"/>
          <w:bCs/>
          <w:color w:val="000000"/>
          <w:sz w:val="24"/>
          <w:szCs w:val="24"/>
        </w:rPr>
        <w:t xml:space="preserve">      组织机构代码：</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p>
    <w:p w14:paraId="42E00588">
      <w:pPr>
        <w:snapToGrid w:val="0"/>
        <w:spacing w:line="360" w:lineRule="auto"/>
        <w:textAlignment w:val="baseline"/>
        <w:rPr>
          <w:rFonts w:ascii="宋体" w:hAnsi="宋体" w:cs="宋体"/>
          <w:bCs/>
          <w:color w:val="000000"/>
          <w:sz w:val="24"/>
          <w:szCs w:val="24"/>
        </w:rPr>
      </w:pPr>
      <w:r>
        <w:rPr>
          <w:rFonts w:hint="eastAsia" w:ascii="宋体" w:hAnsi="宋体" w:cs="宋体"/>
          <w:bCs/>
          <w:color w:val="000000"/>
          <w:sz w:val="24"/>
          <w:szCs w:val="24"/>
        </w:rPr>
        <w:t>地    址：</w:t>
      </w:r>
      <w:r>
        <w:rPr>
          <w:rFonts w:hint="eastAsia" w:ascii="宋体" w:hAnsi="宋体"/>
          <w:bCs/>
          <w:color w:val="000000"/>
          <w:sz w:val="24"/>
          <w:szCs w:val="24"/>
          <w:u w:val="single" w:color="000000"/>
        </w:rPr>
        <w:t xml:space="preserve">                            </w:t>
      </w:r>
      <w:r>
        <w:rPr>
          <w:rFonts w:hint="eastAsia" w:ascii="宋体" w:hAnsi="宋体" w:cs="宋体"/>
          <w:bCs/>
          <w:color w:val="000000"/>
          <w:sz w:val="24"/>
          <w:szCs w:val="24"/>
        </w:rPr>
        <w:t xml:space="preserve">      地    址：</w:t>
      </w:r>
      <w:r>
        <w:rPr>
          <w:rFonts w:hint="eastAsia" w:ascii="宋体" w:hAnsi="宋体"/>
          <w:bCs/>
          <w:color w:val="000000"/>
          <w:sz w:val="24"/>
          <w:szCs w:val="24"/>
          <w:u w:val="single" w:color="000000"/>
        </w:rPr>
        <w:t xml:space="preserve">                                    </w:t>
      </w:r>
    </w:p>
    <w:p w14:paraId="07B164BB">
      <w:pPr>
        <w:snapToGrid w:val="0"/>
        <w:spacing w:line="360" w:lineRule="auto"/>
        <w:textAlignment w:val="baseline"/>
        <w:rPr>
          <w:rFonts w:ascii="宋体" w:hAnsi="宋体" w:cs="宋体"/>
          <w:bCs/>
          <w:color w:val="000000"/>
          <w:sz w:val="24"/>
          <w:szCs w:val="24"/>
        </w:rPr>
      </w:pPr>
      <w:r>
        <w:rPr>
          <w:rFonts w:hint="eastAsia" w:ascii="宋体" w:hAnsi="宋体" w:cs="宋体"/>
          <w:bCs/>
          <w:color w:val="000000"/>
          <w:sz w:val="24"/>
          <w:szCs w:val="24"/>
        </w:rPr>
        <w:t>邮政编码：</w:t>
      </w:r>
      <w:r>
        <w:rPr>
          <w:rFonts w:hint="eastAsia" w:ascii="宋体" w:hAnsi="宋体"/>
          <w:bCs/>
          <w:color w:val="000000"/>
          <w:sz w:val="24"/>
          <w:szCs w:val="24"/>
          <w:u w:val="single" w:color="000000"/>
        </w:rPr>
        <w:t xml:space="preserve">                            </w:t>
      </w:r>
      <w:r>
        <w:rPr>
          <w:rFonts w:hint="eastAsia" w:ascii="宋体" w:hAnsi="宋体" w:cs="宋体"/>
          <w:bCs/>
          <w:color w:val="000000"/>
          <w:sz w:val="24"/>
          <w:szCs w:val="24"/>
        </w:rPr>
        <w:t xml:space="preserve">      邮政编码：</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p>
    <w:p w14:paraId="624A337F">
      <w:pPr>
        <w:snapToGrid w:val="0"/>
        <w:spacing w:line="360" w:lineRule="auto"/>
        <w:textAlignment w:val="baseline"/>
        <w:rPr>
          <w:rFonts w:ascii="宋体" w:hAnsi="宋体" w:cs="宋体"/>
          <w:bCs/>
          <w:color w:val="000000"/>
          <w:sz w:val="24"/>
          <w:szCs w:val="24"/>
        </w:rPr>
      </w:pPr>
      <w:r>
        <w:rPr>
          <w:rFonts w:hint="eastAsia" w:ascii="宋体" w:hAnsi="宋体" w:cs="宋体"/>
          <w:bCs/>
          <w:color w:val="000000"/>
          <w:sz w:val="24"/>
          <w:szCs w:val="24"/>
        </w:rPr>
        <w:t>法定代表人：</w:t>
      </w:r>
      <w:r>
        <w:rPr>
          <w:rFonts w:hint="eastAsia" w:ascii="宋体" w:hAnsi="宋体"/>
          <w:bCs/>
          <w:color w:val="000000"/>
          <w:sz w:val="24"/>
          <w:szCs w:val="24"/>
          <w:u w:val="single" w:color="000000"/>
        </w:rPr>
        <w:t xml:space="preserve">                          </w:t>
      </w:r>
      <w:r>
        <w:rPr>
          <w:rFonts w:hint="eastAsia" w:ascii="宋体" w:hAnsi="宋体" w:cs="宋体"/>
          <w:bCs/>
          <w:color w:val="000000"/>
          <w:sz w:val="24"/>
          <w:szCs w:val="24"/>
        </w:rPr>
        <w:t xml:space="preserve">      法定代表人：</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p>
    <w:p w14:paraId="298E2999">
      <w:pPr>
        <w:snapToGrid w:val="0"/>
        <w:spacing w:line="360" w:lineRule="auto"/>
        <w:textAlignment w:val="baseline"/>
        <w:rPr>
          <w:rFonts w:ascii="宋体" w:hAnsi="宋体" w:cs="宋体"/>
          <w:bCs/>
          <w:color w:val="000000"/>
          <w:sz w:val="24"/>
          <w:szCs w:val="24"/>
        </w:rPr>
      </w:pPr>
      <w:r>
        <w:rPr>
          <w:rFonts w:hint="eastAsia" w:ascii="宋体" w:hAnsi="宋体" w:cs="宋体"/>
          <w:bCs/>
          <w:color w:val="000000"/>
          <w:sz w:val="24"/>
          <w:szCs w:val="24"/>
        </w:rPr>
        <w:t>委托代理人：</w:t>
      </w:r>
      <w:r>
        <w:rPr>
          <w:rFonts w:hint="eastAsia" w:ascii="宋体" w:hAnsi="宋体"/>
          <w:bCs/>
          <w:color w:val="000000"/>
          <w:sz w:val="24"/>
          <w:szCs w:val="24"/>
          <w:u w:val="single" w:color="000000"/>
        </w:rPr>
        <w:t xml:space="preserve">                          </w:t>
      </w:r>
      <w:r>
        <w:rPr>
          <w:rFonts w:hint="eastAsia" w:ascii="宋体" w:hAnsi="宋体" w:cs="宋体"/>
          <w:bCs/>
          <w:color w:val="000000"/>
          <w:sz w:val="24"/>
          <w:szCs w:val="24"/>
        </w:rPr>
        <w:t xml:space="preserve">      委托代理人：</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3FC0D3C0">
      <w:pPr>
        <w:snapToGrid w:val="0"/>
        <w:spacing w:line="360" w:lineRule="auto"/>
        <w:textAlignment w:val="baseline"/>
        <w:rPr>
          <w:rFonts w:ascii="宋体" w:hAnsi="宋体" w:cs="宋体"/>
          <w:bCs/>
          <w:color w:val="000000"/>
          <w:sz w:val="24"/>
          <w:szCs w:val="24"/>
        </w:rPr>
      </w:pPr>
      <w:r>
        <w:rPr>
          <w:rFonts w:hint="eastAsia" w:ascii="宋体" w:hAnsi="宋体" w:cs="宋体"/>
          <w:bCs/>
          <w:color w:val="000000"/>
          <w:sz w:val="24"/>
          <w:szCs w:val="24"/>
        </w:rPr>
        <w:t>电    话：</w:t>
      </w:r>
      <w:r>
        <w:rPr>
          <w:rFonts w:hint="eastAsia" w:ascii="宋体" w:hAnsi="宋体"/>
          <w:bCs/>
          <w:color w:val="000000"/>
          <w:sz w:val="24"/>
          <w:szCs w:val="24"/>
          <w:u w:val="single" w:color="000000"/>
        </w:rPr>
        <w:t xml:space="preserve">                            </w:t>
      </w:r>
      <w:r>
        <w:rPr>
          <w:rFonts w:hint="eastAsia" w:ascii="宋体" w:hAnsi="宋体" w:cs="宋体"/>
          <w:bCs/>
          <w:color w:val="000000"/>
          <w:sz w:val="24"/>
          <w:szCs w:val="24"/>
        </w:rPr>
        <w:t xml:space="preserve">      电    话：</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p>
    <w:p w14:paraId="174331A2">
      <w:pPr>
        <w:snapToGrid w:val="0"/>
        <w:spacing w:line="360" w:lineRule="auto"/>
        <w:textAlignment w:val="baseline"/>
        <w:rPr>
          <w:rFonts w:ascii="宋体" w:hAnsi="宋体" w:cs="宋体"/>
          <w:bCs/>
          <w:color w:val="000000"/>
          <w:sz w:val="24"/>
          <w:szCs w:val="24"/>
        </w:rPr>
      </w:pPr>
      <w:r>
        <w:rPr>
          <w:rFonts w:hint="eastAsia" w:ascii="宋体" w:hAnsi="宋体" w:cs="宋体"/>
          <w:bCs/>
          <w:color w:val="000000"/>
          <w:sz w:val="24"/>
          <w:szCs w:val="24"/>
        </w:rPr>
        <w:t>传    真：</w:t>
      </w:r>
      <w:r>
        <w:rPr>
          <w:rFonts w:hint="eastAsia" w:ascii="宋体" w:hAnsi="宋体"/>
          <w:bCs/>
          <w:color w:val="000000"/>
          <w:sz w:val="24"/>
          <w:szCs w:val="24"/>
          <w:u w:val="single" w:color="000000"/>
        </w:rPr>
        <w:t xml:space="preserve">                            </w:t>
      </w:r>
      <w:r>
        <w:rPr>
          <w:rFonts w:hint="eastAsia" w:ascii="宋体" w:hAnsi="宋体" w:cs="宋体"/>
          <w:bCs/>
          <w:color w:val="000000"/>
          <w:sz w:val="24"/>
          <w:szCs w:val="24"/>
        </w:rPr>
        <w:t xml:space="preserve">      传    真：</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p>
    <w:p w14:paraId="52AC5DE1">
      <w:pPr>
        <w:snapToGrid w:val="0"/>
        <w:spacing w:line="360" w:lineRule="auto"/>
        <w:textAlignment w:val="baseline"/>
        <w:rPr>
          <w:rFonts w:ascii="宋体" w:hAnsi="宋体" w:cs="宋体"/>
          <w:bCs/>
          <w:color w:val="000000"/>
          <w:sz w:val="24"/>
          <w:szCs w:val="24"/>
        </w:rPr>
      </w:pPr>
      <w:r>
        <w:rPr>
          <w:rFonts w:hint="eastAsia" w:ascii="宋体" w:hAnsi="宋体" w:cs="宋体"/>
          <w:bCs/>
          <w:color w:val="000000"/>
          <w:sz w:val="24"/>
          <w:szCs w:val="24"/>
        </w:rPr>
        <w:t>电子信箱：</w:t>
      </w:r>
      <w:r>
        <w:rPr>
          <w:rFonts w:hint="eastAsia" w:ascii="宋体" w:hAnsi="宋体"/>
          <w:bCs/>
          <w:color w:val="000000"/>
          <w:sz w:val="24"/>
          <w:szCs w:val="24"/>
          <w:u w:val="single" w:color="000000"/>
        </w:rPr>
        <w:t xml:space="preserve">                            </w:t>
      </w:r>
      <w:r>
        <w:rPr>
          <w:rFonts w:hint="eastAsia" w:ascii="宋体" w:hAnsi="宋体" w:cs="宋体"/>
          <w:bCs/>
          <w:color w:val="000000"/>
          <w:sz w:val="24"/>
          <w:szCs w:val="24"/>
        </w:rPr>
        <w:t xml:space="preserve">      电子信箱：</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p>
    <w:p w14:paraId="7AA88EC6">
      <w:pPr>
        <w:snapToGrid w:val="0"/>
        <w:spacing w:line="360" w:lineRule="auto"/>
        <w:textAlignment w:val="baseline"/>
        <w:rPr>
          <w:rFonts w:ascii="宋体" w:hAnsi="宋体" w:cs="宋体"/>
          <w:bCs/>
          <w:color w:val="000000"/>
          <w:sz w:val="24"/>
          <w:szCs w:val="24"/>
        </w:rPr>
      </w:pPr>
      <w:r>
        <w:rPr>
          <w:rFonts w:hint="eastAsia" w:ascii="宋体" w:hAnsi="宋体" w:cs="宋体"/>
          <w:bCs/>
          <w:color w:val="000000"/>
          <w:sz w:val="24"/>
          <w:szCs w:val="24"/>
        </w:rPr>
        <w:t>开户银行：</w:t>
      </w:r>
      <w:r>
        <w:rPr>
          <w:rFonts w:hint="eastAsia" w:ascii="宋体" w:hAnsi="宋体"/>
          <w:bCs/>
          <w:color w:val="000000"/>
          <w:sz w:val="24"/>
          <w:szCs w:val="24"/>
          <w:u w:val="single" w:color="000000"/>
        </w:rPr>
        <w:t xml:space="preserve">                            </w:t>
      </w:r>
      <w:r>
        <w:rPr>
          <w:rFonts w:hint="eastAsia" w:ascii="宋体" w:hAnsi="宋体" w:cs="宋体"/>
          <w:bCs/>
          <w:color w:val="000000"/>
          <w:sz w:val="24"/>
          <w:szCs w:val="24"/>
        </w:rPr>
        <w:t xml:space="preserve">      开户银行：</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p>
    <w:p w14:paraId="54E3953D">
      <w:pPr>
        <w:snapToGrid w:val="0"/>
        <w:spacing w:line="360" w:lineRule="auto"/>
        <w:textAlignment w:val="baseline"/>
        <w:rPr>
          <w:rFonts w:ascii="宋体" w:hAnsi="宋体"/>
          <w:bCs/>
          <w:color w:val="000000"/>
          <w:sz w:val="24"/>
          <w:szCs w:val="24"/>
        </w:rPr>
      </w:pPr>
      <w:r>
        <w:rPr>
          <w:rFonts w:hint="eastAsia" w:ascii="宋体" w:hAnsi="宋体" w:cs="宋体"/>
          <w:bCs/>
          <w:color w:val="000000"/>
          <w:sz w:val="24"/>
          <w:szCs w:val="24"/>
        </w:rPr>
        <w:t>账    号：</w:t>
      </w:r>
      <w:r>
        <w:rPr>
          <w:rFonts w:hint="eastAsia" w:ascii="宋体" w:hAnsi="宋体"/>
          <w:bCs/>
          <w:color w:val="000000"/>
          <w:sz w:val="24"/>
          <w:szCs w:val="24"/>
          <w:u w:val="single" w:color="000000"/>
        </w:rPr>
        <w:t xml:space="preserve">                            </w:t>
      </w:r>
      <w:r>
        <w:rPr>
          <w:rFonts w:hint="eastAsia" w:ascii="宋体" w:hAnsi="宋体" w:cs="宋体"/>
          <w:bCs/>
          <w:color w:val="000000"/>
          <w:sz w:val="24"/>
          <w:szCs w:val="24"/>
        </w:rPr>
        <w:t xml:space="preserve">      账    号：</w:t>
      </w: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hint="eastAsia" w:ascii="宋体" w:hAnsi="宋体"/>
          <w:bCs/>
          <w:color w:val="000000"/>
          <w:sz w:val="24"/>
          <w:szCs w:val="24"/>
          <w:u w:val="single" w:color="000000"/>
        </w:rPr>
        <w:t xml:space="preserve">                </w:t>
      </w:r>
    </w:p>
    <w:p w14:paraId="0E81C615">
      <w:pPr>
        <w:pageBreakBefore/>
        <w:snapToGrid w:val="0"/>
        <w:spacing w:line="360" w:lineRule="auto"/>
        <w:jc w:val="center"/>
        <w:textAlignment w:val="baseline"/>
        <w:rPr>
          <w:rFonts w:ascii="宋体" w:hAnsi="宋体"/>
          <w:b/>
          <w:bCs/>
          <w:color w:val="000000"/>
          <w:sz w:val="24"/>
          <w:szCs w:val="24"/>
        </w:rPr>
      </w:pPr>
      <w:r>
        <w:rPr>
          <w:rFonts w:hint="eastAsia" w:ascii="宋体" w:hAnsi="宋体"/>
          <w:b/>
          <w:color w:val="000000"/>
          <w:sz w:val="24"/>
          <w:szCs w:val="24"/>
        </w:rPr>
        <w:t>二、通用合同条款</w:t>
      </w:r>
      <w:bookmarkStart w:id="278" w:name="_Toc337558727"/>
    </w:p>
    <w:p w14:paraId="0ABAB547">
      <w:pPr>
        <w:pStyle w:val="29"/>
        <w:snapToGrid w:val="0"/>
        <w:spacing w:before="0" w:line="360" w:lineRule="auto"/>
        <w:textAlignment w:val="baseline"/>
        <w:rPr>
          <w:rFonts w:ascii="宋体" w:hAnsi="宋体" w:eastAsia="宋体"/>
          <w:bCs/>
          <w:color w:val="000000"/>
          <w:sz w:val="24"/>
          <w:szCs w:val="24"/>
        </w:rPr>
      </w:pPr>
      <w:bookmarkStart w:id="279" w:name="_Toc351203495"/>
      <w:r>
        <w:rPr>
          <w:rFonts w:hint="eastAsia" w:ascii="宋体" w:hAnsi="宋体" w:eastAsia="宋体"/>
          <w:bCs/>
          <w:color w:val="000000"/>
          <w:sz w:val="24"/>
          <w:szCs w:val="24"/>
        </w:rPr>
        <w:t>1</w:t>
      </w:r>
      <w:bookmarkStart w:id="280" w:name="_Toc296346528"/>
      <w:bookmarkStart w:id="281" w:name="_Toc296503027"/>
      <w:r>
        <w:rPr>
          <w:rFonts w:hint="eastAsia" w:ascii="宋体" w:hAnsi="宋体" w:eastAsia="宋体"/>
          <w:bCs/>
          <w:color w:val="000000"/>
          <w:sz w:val="24"/>
          <w:szCs w:val="24"/>
        </w:rPr>
        <w:t>、一般约定</w:t>
      </w:r>
      <w:bookmarkEnd w:id="278"/>
      <w:bookmarkEnd w:id="279"/>
      <w:bookmarkEnd w:id="280"/>
      <w:bookmarkEnd w:id="281"/>
    </w:p>
    <w:p w14:paraId="2ED6A822">
      <w:pPr>
        <w:pStyle w:val="30"/>
        <w:snapToGrid w:val="0"/>
        <w:spacing w:line="360" w:lineRule="auto"/>
        <w:textAlignment w:val="baseline"/>
        <w:rPr>
          <w:rFonts w:ascii="宋体" w:hAnsi="宋体" w:eastAsia="宋体" w:cs="楷体_GB2312"/>
          <w:bCs/>
          <w:color w:val="000000"/>
          <w:szCs w:val="24"/>
        </w:rPr>
      </w:pPr>
      <w:bookmarkStart w:id="282" w:name="_Toc337558728"/>
      <w:bookmarkStart w:id="283" w:name="_Toc296503028"/>
      <w:bookmarkStart w:id="284" w:name="_Toc296346529"/>
      <w:bookmarkStart w:id="285" w:name="_Toc351203496"/>
      <w:r>
        <w:rPr>
          <w:rFonts w:hint="eastAsia" w:ascii="宋体" w:hAnsi="宋体" w:eastAsia="宋体" w:cs="楷体_GB2312"/>
          <w:bCs/>
          <w:color w:val="000000"/>
          <w:szCs w:val="24"/>
        </w:rPr>
        <w:t>1.1  词语定义</w:t>
      </w:r>
      <w:bookmarkEnd w:id="282"/>
      <w:bookmarkEnd w:id="283"/>
      <w:bookmarkEnd w:id="284"/>
      <w:r>
        <w:rPr>
          <w:rFonts w:hint="eastAsia" w:ascii="宋体" w:hAnsi="宋体" w:eastAsia="宋体" w:cs="楷体_GB2312"/>
          <w:bCs/>
          <w:color w:val="000000"/>
          <w:szCs w:val="24"/>
        </w:rPr>
        <w:t>与解释</w:t>
      </w:r>
      <w:bookmarkEnd w:id="285"/>
    </w:p>
    <w:p w14:paraId="566B1FE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合同协议书、通用合同条款、专用合同条款中的下列词语具有本款所赋予的含义：</w:t>
      </w:r>
    </w:p>
    <w:p w14:paraId="1CA4B0BC">
      <w:pPr>
        <w:snapToGrid w:val="0"/>
        <w:spacing w:line="360" w:lineRule="auto"/>
        <w:ind w:firstLine="480" w:firstLineChars="200"/>
        <w:textAlignment w:val="baseline"/>
        <w:rPr>
          <w:rFonts w:ascii="宋体" w:hAnsi="宋体" w:cs="黑体"/>
          <w:bCs/>
          <w:color w:val="000000"/>
          <w:sz w:val="24"/>
          <w:szCs w:val="24"/>
        </w:rPr>
      </w:pPr>
      <w:r>
        <w:rPr>
          <w:rFonts w:hint="eastAsia" w:ascii="宋体" w:hAnsi="宋体"/>
          <w:bCs/>
          <w:color w:val="000000"/>
          <w:sz w:val="24"/>
          <w:szCs w:val="24"/>
        </w:rPr>
        <w:t xml:space="preserve">1.1.1  </w:t>
      </w:r>
      <w:r>
        <w:rPr>
          <w:rFonts w:hint="eastAsia" w:ascii="宋体" w:hAnsi="宋体" w:cs="黑体"/>
          <w:color w:val="000000"/>
          <w:sz w:val="24"/>
          <w:szCs w:val="24"/>
        </w:rPr>
        <w:t>合同</w:t>
      </w:r>
    </w:p>
    <w:p w14:paraId="4A26392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543B8F8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1.1.1.2  合同协议书：是指构成合同的由发包人和承包人共同签署的称为“合同协议书”的书面文件。</w:t>
      </w:r>
    </w:p>
    <w:p w14:paraId="098EF4B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1.1.1.3  中标通知书：是指构成合同的由发包人通知承包人中标的书面文件。</w:t>
      </w:r>
    </w:p>
    <w:p w14:paraId="4BFFA19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1.1.1.4  投标函：是指构成合同的由承包人填写并签署的用于投标的称为“投标函”的文件。</w:t>
      </w:r>
    </w:p>
    <w:p w14:paraId="604059A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1.1.1.5  投标函附录：是指构成合同的附在投标函后的称为“投标函附录”的文件。</w:t>
      </w:r>
    </w:p>
    <w:p w14:paraId="7379F98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1.1.1.6  技术标准和要求：是指构成合同的施工应当遵守的或指导施工的国家、行业或地方的技术标准和要求，以及合同约定的技术标准和要求。</w:t>
      </w:r>
    </w:p>
    <w:p w14:paraId="22C2957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1B314D9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1.1.1.8  已标价工程量清单：是指构成合同的由承包人按照规定的格式和要求填写并标明价格的工程量清单，包括说明和表格。</w:t>
      </w:r>
    </w:p>
    <w:p w14:paraId="327FCBF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1.1.1.9  预算书：是指构成合同的由承包人按照发包人规定的格式和要求编制的工程预算文件。</w:t>
      </w:r>
    </w:p>
    <w:p w14:paraId="5D13692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1.1.1.10  其他合同文件：是指经合同当事人约定的与工程施工有关的具有合同约束力的文件或书面协议。合同当事人可以在专用合同条款中进行约定。</w:t>
      </w:r>
    </w:p>
    <w:p w14:paraId="1223B323">
      <w:pPr>
        <w:snapToGrid w:val="0"/>
        <w:spacing w:line="360" w:lineRule="auto"/>
        <w:ind w:firstLine="480" w:firstLineChars="200"/>
        <w:textAlignment w:val="baseline"/>
        <w:rPr>
          <w:rFonts w:ascii="宋体" w:hAnsi="宋体" w:cs="黑体"/>
          <w:color w:val="000000"/>
          <w:sz w:val="24"/>
          <w:szCs w:val="24"/>
        </w:rPr>
      </w:pPr>
      <w:r>
        <w:rPr>
          <w:rFonts w:hint="eastAsia" w:ascii="宋体" w:hAnsi="宋体"/>
          <w:bCs/>
          <w:color w:val="000000"/>
          <w:sz w:val="24"/>
          <w:szCs w:val="24"/>
        </w:rPr>
        <w:t xml:space="preserve">1.1.2  </w:t>
      </w:r>
      <w:r>
        <w:rPr>
          <w:rFonts w:hint="eastAsia" w:ascii="宋体" w:hAnsi="宋体" w:cs="黑体"/>
          <w:color w:val="000000"/>
          <w:sz w:val="24"/>
          <w:szCs w:val="24"/>
        </w:rPr>
        <w:t>合同当事人及其他相关方</w:t>
      </w:r>
    </w:p>
    <w:p w14:paraId="24B3AD8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1.1.2.1  合同当事人：是指发包人和（或）承包人。</w:t>
      </w:r>
    </w:p>
    <w:p w14:paraId="0A1EE5A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 xml:space="preserve">1.1.2.2  </w:t>
      </w:r>
      <w:r>
        <w:rPr>
          <w:rFonts w:hint="eastAsia" w:ascii="宋体" w:hAnsi="宋体"/>
          <w:bCs/>
          <w:color w:val="000000"/>
          <w:spacing w:val="-6"/>
          <w:sz w:val="24"/>
          <w:szCs w:val="24"/>
        </w:rPr>
        <w:t>发包人：是指与承包人签订合同协议书的当事人及取得该当事人资格的合法继承人。</w:t>
      </w:r>
    </w:p>
    <w:p w14:paraId="48FE9D9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1.1.2.3  承包人：是指与发包人签订合同协议书的，具有相应工程施工承包资质的当事人及取得该当事人资格的合法继承人。</w:t>
      </w:r>
    </w:p>
    <w:p w14:paraId="6063587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1.1.2.4  监理人：是指在专用合同条款中指明的，受发包人委托按照法律规定进行工程监督管理的法人或其他组织。</w:t>
      </w:r>
    </w:p>
    <w:p w14:paraId="1105D22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1.1.2.5  设计人：是指在专用合同条款中指明的，受发包人委托负责工程设计并具备相应工程设计资质的法人或其他组织。</w:t>
      </w:r>
    </w:p>
    <w:p w14:paraId="3235AC6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1.1.2.6  分包人：</w:t>
      </w:r>
      <w:bookmarkStart w:id="286" w:name="#go5"/>
      <w:bookmarkEnd w:id="286"/>
      <w:r>
        <w:rPr>
          <w:rFonts w:hint="eastAsia" w:ascii="宋体" w:hAnsi="宋体"/>
          <w:bCs/>
          <w:color w:val="000000"/>
          <w:sz w:val="24"/>
          <w:szCs w:val="24"/>
        </w:rPr>
        <w:t>是指按照法律规定和合同约定，分包部分工程或工作，并与承包人签订分包合同的具有相应资质的法人。</w:t>
      </w:r>
    </w:p>
    <w:p w14:paraId="02D55AF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1.1.2.7  发包人代表：是指由发包人任命并派驻施工现场在发包人授权范围内行使发包人权利的人。</w:t>
      </w:r>
    </w:p>
    <w:p w14:paraId="57EACC9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1.1.2.8  项目经理：是指由承包人任命并派驻施工现场，在承包人授权范围内负责合同履行，且按照法律规定具有相应资格的项目负责人。</w:t>
      </w:r>
    </w:p>
    <w:p w14:paraId="46CF7F0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1.1.2.9  总监理工程师：是指由监理人任命并派驻施工现场进行工程监理的总负责人。</w:t>
      </w:r>
    </w:p>
    <w:p w14:paraId="0DF62F8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 xml:space="preserve">1.1.3  </w:t>
      </w:r>
      <w:r>
        <w:rPr>
          <w:rFonts w:hint="eastAsia" w:ascii="宋体" w:hAnsi="宋体" w:cs="黑体"/>
          <w:color w:val="000000"/>
          <w:sz w:val="24"/>
          <w:szCs w:val="24"/>
        </w:rPr>
        <w:t>工程和设备</w:t>
      </w:r>
    </w:p>
    <w:p w14:paraId="259650A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1.1.3.1  工程：是指与合同协议书中工程承包范围对应的永久工程和（或）临时工程。</w:t>
      </w:r>
    </w:p>
    <w:p w14:paraId="17E0C14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1.1.3.2  永久工程：是指按合同约定建造并移交给发包人的工程，包括工程设备。</w:t>
      </w:r>
    </w:p>
    <w:p w14:paraId="0E58017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1.1.3.3  临时工程：是指为完成合同约定的永久工程所修建的各类临时性工程，不包括施工设备。</w:t>
      </w:r>
    </w:p>
    <w:p w14:paraId="0539B00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1.1.3.4  单位工程：是指在合同协议书中指明的，具备独立施工条件并能形成独立使用功能的永久工程。</w:t>
      </w:r>
    </w:p>
    <w:p w14:paraId="4612A75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1.1.3.5  工程设备：是指构成永久工程的机电设备、金属结构设备、仪器及其他类似的设备和装置。</w:t>
      </w:r>
    </w:p>
    <w:p w14:paraId="454D4FD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1.1.3.6  施工设备：是指为完成合同约定的各项工作所需的设备、器具和其他物品，但不包括工程设备、临时工程和材料。</w:t>
      </w:r>
    </w:p>
    <w:p w14:paraId="4AD63B2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1.1.3.7  施工现场：是指用于工程施工的场所，以及在专用合同条款中指明作为施工场所组成部分的其他场所，包括永久占地和临时占地。</w:t>
      </w:r>
    </w:p>
    <w:p w14:paraId="50A1850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1.1.3.8  临时设施：是指为完成合同约定的各项工作所服务的临时性生产和生活设施。</w:t>
      </w:r>
    </w:p>
    <w:p w14:paraId="3C42A8C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1.1.3.9  永久占地：是指专用合同条款中指明为实施工程需永久占用的土地。</w:t>
      </w:r>
    </w:p>
    <w:p w14:paraId="353BFBD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1.1.3.10  临时占地：是指专用合同条款中指明为实施工程需要临时占用的土地。</w:t>
      </w:r>
    </w:p>
    <w:p w14:paraId="0ACA9C36">
      <w:pPr>
        <w:snapToGrid w:val="0"/>
        <w:spacing w:line="360" w:lineRule="auto"/>
        <w:ind w:firstLine="480" w:firstLineChars="200"/>
        <w:textAlignment w:val="baseline"/>
        <w:rPr>
          <w:rFonts w:ascii="宋体" w:hAnsi="宋体" w:cs="黑体"/>
          <w:color w:val="000000"/>
          <w:sz w:val="24"/>
          <w:szCs w:val="24"/>
        </w:rPr>
      </w:pPr>
      <w:r>
        <w:rPr>
          <w:rFonts w:hint="eastAsia" w:ascii="宋体" w:hAnsi="宋体"/>
          <w:bCs/>
          <w:color w:val="000000"/>
          <w:sz w:val="24"/>
          <w:szCs w:val="24"/>
        </w:rPr>
        <w:t xml:space="preserve">1.1.4  </w:t>
      </w:r>
      <w:r>
        <w:rPr>
          <w:rFonts w:hint="eastAsia" w:ascii="宋体" w:hAnsi="宋体" w:cs="黑体"/>
          <w:color w:val="000000"/>
          <w:sz w:val="24"/>
          <w:szCs w:val="24"/>
        </w:rPr>
        <w:t>日期和期限</w:t>
      </w:r>
    </w:p>
    <w:p w14:paraId="59C03BC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1.1.4.1  开工日期：包括计划开工日期和实际开工日期。计划开工日期是指合同协议书约定的开工日期；实际开工日期是指监理人按照第7.3.2项</w:t>
      </w:r>
      <w:r>
        <w:rPr>
          <w:rFonts w:hint="eastAsia" w:ascii="宋体" w:hAnsi="宋体" w:cs="宋体"/>
          <w:bCs/>
          <w:color w:val="000000"/>
          <w:sz w:val="24"/>
          <w:szCs w:val="24"/>
        </w:rPr>
        <w:t>[</w:t>
      </w:r>
      <w:r>
        <w:rPr>
          <w:rFonts w:hint="eastAsia" w:ascii="宋体" w:hAnsi="宋体"/>
          <w:bCs/>
          <w:color w:val="000000"/>
          <w:sz w:val="24"/>
          <w:szCs w:val="24"/>
        </w:rPr>
        <w:t>开工通知</w:t>
      </w:r>
      <w:r>
        <w:rPr>
          <w:rFonts w:hint="eastAsia" w:ascii="宋体" w:hAnsi="宋体" w:cs="宋体"/>
          <w:bCs/>
          <w:color w:val="000000"/>
          <w:sz w:val="24"/>
          <w:szCs w:val="24"/>
        </w:rPr>
        <w:t>]</w:t>
      </w:r>
      <w:r>
        <w:rPr>
          <w:rFonts w:hint="eastAsia" w:ascii="宋体" w:hAnsi="宋体"/>
          <w:bCs/>
          <w:color w:val="000000"/>
          <w:sz w:val="24"/>
          <w:szCs w:val="24"/>
        </w:rPr>
        <w:t>约定发出的符合法律规定的开工通知中载明的开工日期。</w:t>
      </w:r>
    </w:p>
    <w:p w14:paraId="1A82F69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1.1.4.2  竣工日期：包括计划竣工日期和实际竣工日期。计划竣工日期是指合同协议书约定的竣工日期；实际竣工日期按照第13.2.3项</w:t>
      </w:r>
      <w:r>
        <w:rPr>
          <w:rFonts w:hint="eastAsia" w:ascii="宋体" w:hAnsi="宋体" w:cs="宋体"/>
          <w:bCs/>
          <w:color w:val="000000"/>
          <w:sz w:val="24"/>
          <w:szCs w:val="24"/>
        </w:rPr>
        <w:t>[</w:t>
      </w:r>
      <w:r>
        <w:rPr>
          <w:rFonts w:hint="eastAsia" w:ascii="宋体" w:hAnsi="宋体"/>
          <w:bCs/>
          <w:color w:val="000000"/>
          <w:sz w:val="24"/>
          <w:szCs w:val="24"/>
        </w:rPr>
        <w:t>竣工日期</w:t>
      </w:r>
      <w:r>
        <w:rPr>
          <w:rFonts w:hint="eastAsia" w:ascii="宋体" w:hAnsi="宋体" w:cs="宋体"/>
          <w:bCs/>
          <w:color w:val="000000"/>
          <w:sz w:val="24"/>
          <w:szCs w:val="24"/>
        </w:rPr>
        <w:t>]</w:t>
      </w:r>
      <w:r>
        <w:rPr>
          <w:rFonts w:hint="eastAsia" w:ascii="宋体" w:hAnsi="宋体"/>
          <w:bCs/>
          <w:color w:val="000000"/>
          <w:sz w:val="24"/>
          <w:szCs w:val="24"/>
        </w:rPr>
        <w:t xml:space="preserve">的约定确定。 </w:t>
      </w:r>
    </w:p>
    <w:p w14:paraId="500721A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1.1.4.3  工期：是指在合同协议书约定的承包人完成工程所需的期限，包括按照合同约定所作的期限变更。</w:t>
      </w:r>
    </w:p>
    <w:p w14:paraId="02ED4DD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1.1.4.4  缺陷责任期：是指承包人按照合同约定承担缺陷修复义务，且发包人预留质量保证金（已缴纳履约保证金的除外）的期限，自工程实际竣工日期起计算。</w:t>
      </w:r>
    </w:p>
    <w:p w14:paraId="7746260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1.1.4.5  保修期：是指承包人按照合同约定对工程承担保修责任的期限，从工程竣工验收合格之日起计算。</w:t>
      </w:r>
    </w:p>
    <w:p w14:paraId="4B5A47A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1.1.4.6  基准日期：招标发包的工程以投标截止日前28天的日期为基准日期，直接发包的工程以合同签订日前28天的日期为基准日期。</w:t>
      </w:r>
    </w:p>
    <w:p w14:paraId="6582021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1.1.4.7  天：除特别指明外，均指日历天。合同中按天计算时间的，开始当天不计入，从次日开始计算，期限最后一天的截止时间为当天24:00时。</w:t>
      </w:r>
    </w:p>
    <w:p w14:paraId="3C84B96B">
      <w:pPr>
        <w:snapToGrid w:val="0"/>
        <w:spacing w:line="360" w:lineRule="auto"/>
        <w:ind w:firstLine="480" w:firstLineChars="200"/>
        <w:textAlignment w:val="baseline"/>
        <w:rPr>
          <w:rFonts w:ascii="宋体" w:hAnsi="宋体" w:cs="黑体"/>
          <w:color w:val="000000"/>
          <w:sz w:val="24"/>
          <w:szCs w:val="24"/>
        </w:rPr>
      </w:pPr>
      <w:r>
        <w:rPr>
          <w:rFonts w:hint="eastAsia" w:ascii="宋体" w:hAnsi="宋体"/>
          <w:bCs/>
          <w:color w:val="000000"/>
          <w:sz w:val="24"/>
          <w:szCs w:val="24"/>
        </w:rPr>
        <w:t xml:space="preserve">1.1.5  </w:t>
      </w:r>
      <w:r>
        <w:rPr>
          <w:rFonts w:hint="eastAsia" w:ascii="宋体" w:hAnsi="宋体" w:cs="黑体"/>
          <w:color w:val="000000"/>
          <w:sz w:val="24"/>
          <w:szCs w:val="24"/>
        </w:rPr>
        <w:t>合同价格和费用</w:t>
      </w:r>
    </w:p>
    <w:p w14:paraId="019652A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1.1.5.1  签约合同价：是指发包人和承包人在合同协议书中确定的总金额，包括安全文明施工费、暂估价及暂列金额等。</w:t>
      </w:r>
    </w:p>
    <w:p w14:paraId="09817D4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1.1.5.2  合同价格：是指发包人用于支付承包人按照合同约定完成承包范围内全部工作的金额，包括合同履行过程中按合同约定发生的价格变化。</w:t>
      </w:r>
    </w:p>
    <w:p w14:paraId="425E100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1.1.5.3  费用：是指为履行合同所发生的或将要发生的所有必需的开支，包括管理费和应分摊的其他费用，但不包括利润。</w:t>
      </w:r>
    </w:p>
    <w:p w14:paraId="476E132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1.1.5.4  暂估价：是指发包人在工程量清单或预算书中提供的用于支付必然发生但暂时不能确定价格的材料、工程设备的单价、专业工程以及服务工作的金额。</w:t>
      </w:r>
    </w:p>
    <w:p w14:paraId="21BFD17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7E4E33C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1.1.5.6  计日工：是指合同履行过程中，承包人完成发包人提出的零星工作或需要采用计日工计价的变更工作时，按合同中约定的单价计价的一种方式。</w:t>
      </w:r>
    </w:p>
    <w:p w14:paraId="6067B25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1.1.5.7  质量保证金</w:t>
      </w:r>
      <w:bookmarkStart w:id="287" w:name="#go2"/>
      <w:bookmarkEnd w:id="287"/>
      <w:r>
        <w:rPr>
          <w:rFonts w:hint="eastAsia" w:ascii="宋体" w:hAnsi="宋体"/>
          <w:bCs/>
          <w:color w:val="000000"/>
          <w:sz w:val="24"/>
          <w:szCs w:val="24"/>
        </w:rPr>
        <w:t>：是指按照第15.3款</w:t>
      </w:r>
      <w:r>
        <w:rPr>
          <w:rFonts w:hint="eastAsia" w:ascii="宋体" w:hAnsi="宋体" w:cs="宋体"/>
          <w:bCs/>
          <w:color w:val="000000"/>
          <w:sz w:val="24"/>
          <w:szCs w:val="24"/>
        </w:rPr>
        <w:t>[</w:t>
      </w:r>
      <w:r>
        <w:rPr>
          <w:rFonts w:hint="eastAsia" w:ascii="宋体" w:hAnsi="宋体"/>
          <w:bCs/>
          <w:color w:val="000000"/>
          <w:sz w:val="24"/>
          <w:szCs w:val="24"/>
        </w:rPr>
        <w:t>质量保证金</w:t>
      </w:r>
      <w:r>
        <w:rPr>
          <w:rFonts w:hint="eastAsia" w:ascii="宋体" w:hAnsi="宋体" w:cs="宋体"/>
          <w:bCs/>
          <w:color w:val="000000"/>
          <w:sz w:val="24"/>
          <w:szCs w:val="24"/>
        </w:rPr>
        <w:t>]</w:t>
      </w:r>
      <w:r>
        <w:rPr>
          <w:rFonts w:hint="eastAsia" w:ascii="宋体" w:hAnsi="宋体"/>
          <w:bCs/>
          <w:color w:val="000000"/>
          <w:sz w:val="24"/>
          <w:szCs w:val="24"/>
        </w:rPr>
        <w:t>约定承包人用于保证其在缺陷责任期内履行缺陷修补义务的担保。</w:t>
      </w:r>
    </w:p>
    <w:p w14:paraId="4583732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1.1.5.8  总价项目：是指在现行国家、行业以及地方的计量规则中无工程量计算规则，在已标价工程量清单或预算书中以总价或以费率形式计算的项目。</w:t>
      </w:r>
    </w:p>
    <w:p w14:paraId="1E48B67B">
      <w:pPr>
        <w:snapToGrid w:val="0"/>
        <w:spacing w:line="360" w:lineRule="auto"/>
        <w:ind w:firstLine="480" w:firstLineChars="200"/>
        <w:textAlignment w:val="baseline"/>
        <w:rPr>
          <w:rFonts w:ascii="宋体" w:hAnsi="宋体" w:cs="黑体"/>
          <w:color w:val="000000"/>
          <w:sz w:val="24"/>
          <w:szCs w:val="24"/>
        </w:rPr>
      </w:pPr>
      <w:r>
        <w:rPr>
          <w:rFonts w:hint="eastAsia" w:ascii="宋体" w:hAnsi="宋体"/>
          <w:bCs/>
          <w:color w:val="000000"/>
          <w:sz w:val="24"/>
          <w:szCs w:val="24"/>
        </w:rPr>
        <w:t xml:space="preserve">1.1.6  </w:t>
      </w:r>
      <w:r>
        <w:rPr>
          <w:rFonts w:hint="eastAsia" w:ascii="宋体" w:hAnsi="宋体" w:cs="黑体"/>
          <w:color w:val="000000"/>
          <w:sz w:val="24"/>
          <w:szCs w:val="24"/>
        </w:rPr>
        <w:t>其他</w:t>
      </w:r>
    </w:p>
    <w:p w14:paraId="4E3365D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1.1.6.1  书面形式：是指合同文件、信函、电报、传真等可以有形地表现所载内容的形式。</w:t>
      </w:r>
    </w:p>
    <w:p w14:paraId="39D34038">
      <w:pPr>
        <w:pStyle w:val="30"/>
        <w:snapToGrid w:val="0"/>
        <w:spacing w:line="360" w:lineRule="auto"/>
        <w:textAlignment w:val="baseline"/>
        <w:rPr>
          <w:rFonts w:ascii="宋体" w:hAnsi="宋体" w:eastAsia="宋体"/>
          <w:bCs/>
          <w:color w:val="000000"/>
          <w:szCs w:val="24"/>
        </w:rPr>
      </w:pPr>
      <w:bookmarkStart w:id="288" w:name="_Toc337558729"/>
      <w:bookmarkStart w:id="289" w:name="_Toc351203497"/>
      <w:bookmarkStart w:id="290" w:name="_Toc296346530"/>
      <w:bookmarkStart w:id="291" w:name="_Toc296503029"/>
      <w:r>
        <w:rPr>
          <w:rFonts w:hint="eastAsia" w:ascii="宋体" w:hAnsi="宋体" w:eastAsia="宋体"/>
          <w:bCs/>
          <w:color w:val="000000"/>
          <w:szCs w:val="24"/>
        </w:rPr>
        <w:t>1.2  语言文字</w:t>
      </w:r>
      <w:bookmarkEnd w:id="288"/>
      <w:bookmarkEnd w:id="289"/>
      <w:bookmarkEnd w:id="290"/>
      <w:bookmarkEnd w:id="291"/>
    </w:p>
    <w:p w14:paraId="682698D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合同以中国的汉语简体文字编写、解释和说明。合同当事人在专用合同条款中约定使用两种以上语言时，汉语为优先解释和说明合同的语言。</w:t>
      </w:r>
    </w:p>
    <w:p w14:paraId="6993C0B8">
      <w:pPr>
        <w:pStyle w:val="30"/>
        <w:snapToGrid w:val="0"/>
        <w:spacing w:line="360" w:lineRule="auto"/>
        <w:textAlignment w:val="baseline"/>
        <w:rPr>
          <w:rFonts w:ascii="宋体" w:hAnsi="宋体" w:eastAsia="宋体"/>
          <w:bCs/>
          <w:color w:val="000000"/>
          <w:szCs w:val="24"/>
        </w:rPr>
      </w:pPr>
      <w:bookmarkStart w:id="292" w:name="_Toc351203498"/>
      <w:bookmarkStart w:id="293" w:name="_Toc337558730"/>
      <w:bookmarkStart w:id="294" w:name="_Toc296346531"/>
      <w:bookmarkStart w:id="295" w:name="_Toc296503030"/>
      <w:r>
        <w:rPr>
          <w:rFonts w:hint="eastAsia" w:ascii="宋体" w:hAnsi="宋体" w:eastAsia="宋体"/>
          <w:bCs/>
          <w:color w:val="000000"/>
          <w:szCs w:val="24"/>
        </w:rPr>
        <w:t>1.3  法律</w:t>
      </w:r>
      <w:bookmarkEnd w:id="292"/>
      <w:bookmarkEnd w:id="293"/>
      <w:bookmarkEnd w:id="294"/>
      <w:bookmarkEnd w:id="295"/>
    </w:p>
    <w:p w14:paraId="7FBB62A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合同所称法律是指中华人民共和国法律、行政法规、部门规章，以及工程所在地的地方性法规、自治条例、单行条例和地方政府规章等。</w:t>
      </w:r>
    </w:p>
    <w:p w14:paraId="2AC9F24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合同当事人可以在专用合同条款中约定合同适用的其他规范性文件。</w:t>
      </w:r>
    </w:p>
    <w:p w14:paraId="719734D4">
      <w:pPr>
        <w:pStyle w:val="30"/>
        <w:snapToGrid w:val="0"/>
        <w:spacing w:line="360" w:lineRule="auto"/>
        <w:textAlignment w:val="baseline"/>
        <w:rPr>
          <w:rFonts w:ascii="宋体" w:hAnsi="宋体" w:eastAsia="宋体"/>
          <w:bCs/>
          <w:color w:val="000000"/>
          <w:szCs w:val="24"/>
        </w:rPr>
      </w:pPr>
      <w:bookmarkStart w:id="296" w:name="_Toc351203499"/>
      <w:r>
        <w:rPr>
          <w:rFonts w:hint="eastAsia" w:ascii="宋体" w:hAnsi="宋体" w:eastAsia="宋体"/>
          <w:bCs/>
          <w:color w:val="000000"/>
          <w:szCs w:val="24"/>
        </w:rPr>
        <w:t>1.4  标准和规范</w:t>
      </w:r>
      <w:bookmarkEnd w:id="296"/>
    </w:p>
    <w:p w14:paraId="7668EA2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1.4.1  适用于工程的国家标准、行业标准、工程所在地的地方性标准，以及相应的规范、规程等，合同当事人有特别要求的，应在专用合同条款中约定。</w:t>
      </w:r>
    </w:p>
    <w:p w14:paraId="7A12BFE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1.4.2  发包人要求使用国外标准、规范的，发包人负责提供原文版本和中文译本，并在专用合同条款中约定提供标准规范的名称、份数和时间。</w:t>
      </w:r>
    </w:p>
    <w:p w14:paraId="1FE5A81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445820B">
      <w:pPr>
        <w:pStyle w:val="30"/>
        <w:snapToGrid w:val="0"/>
        <w:spacing w:line="360" w:lineRule="auto"/>
        <w:textAlignment w:val="baseline"/>
        <w:rPr>
          <w:rFonts w:ascii="宋体" w:hAnsi="宋体" w:eastAsia="宋体"/>
          <w:bCs/>
          <w:color w:val="000000"/>
          <w:szCs w:val="24"/>
        </w:rPr>
      </w:pPr>
      <w:bookmarkStart w:id="297" w:name="_Toc351203500"/>
      <w:r>
        <w:rPr>
          <w:rFonts w:hint="eastAsia" w:ascii="宋体" w:hAnsi="宋体" w:eastAsia="宋体"/>
          <w:bCs/>
          <w:color w:val="000000"/>
          <w:szCs w:val="24"/>
        </w:rPr>
        <w:t>1.5  合同文件的优先顺序</w:t>
      </w:r>
      <w:bookmarkEnd w:id="297"/>
    </w:p>
    <w:p w14:paraId="3F1DF92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组成合同的各项文件应互相解释，互为说明。除专用合同条款另有约定外，解释合同文件的优先顺序如下：</w:t>
      </w:r>
    </w:p>
    <w:p w14:paraId="0C540BC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（1）合同协议书；</w:t>
      </w:r>
    </w:p>
    <w:p w14:paraId="24DC969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（2）中标通知书（如果有）；</w:t>
      </w:r>
    </w:p>
    <w:p w14:paraId="4E315B4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（3）投标函及其附录（如果有）；</w:t>
      </w:r>
    </w:p>
    <w:p w14:paraId="3966CC5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（4）专用合同条款及其附件；</w:t>
      </w:r>
    </w:p>
    <w:p w14:paraId="36A942A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（5）通用合同条款；</w:t>
      </w:r>
    </w:p>
    <w:p w14:paraId="64C4A02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（6）技术标准和要求；</w:t>
      </w:r>
    </w:p>
    <w:p w14:paraId="0FD98B5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（7）图纸；</w:t>
      </w:r>
    </w:p>
    <w:p w14:paraId="4F3CC97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（8）已标价工程量清单或预算书；</w:t>
      </w:r>
    </w:p>
    <w:p w14:paraId="046D840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（9）其他合同文件。</w:t>
      </w:r>
    </w:p>
    <w:p w14:paraId="62D9DA6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上述各项合同文件包括合同当事人就该项合同文件所作出的补充和修改，属于同一类内容的文件，应以最新签署的为准。</w:t>
      </w:r>
    </w:p>
    <w:p w14:paraId="1E3AC0D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在合同订立及履行过程中形成的与合同有关的文件均构成合同文件组成部分，并根据其性质确定优先解释顺序。</w:t>
      </w:r>
    </w:p>
    <w:p w14:paraId="3B2051E9">
      <w:pPr>
        <w:pStyle w:val="30"/>
        <w:snapToGrid w:val="0"/>
        <w:spacing w:line="360" w:lineRule="auto"/>
        <w:textAlignment w:val="baseline"/>
        <w:rPr>
          <w:rFonts w:ascii="宋体" w:hAnsi="宋体" w:eastAsia="宋体"/>
          <w:bCs/>
          <w:color w:val="000000"/>
          <w:szCs w:val="24"/>
        </w:rPr>
      </w:pPr>
      <w:bookmarkStart w:id="298" w:name="_Toc351203501"/>
      <w:r>
        <w:rPr>
          <w:rFonts w:hint="eastAsia" w:ascii="宋体" w:hAnsi="宋体" w:eastAsia="宋体"/>
          <w:bCs/>
          <w:color w:val="000000"/>
          <w:szCs w:val="24"/>
        </w:rPr>
        <w:t>1.6  图纸和承包人文件</w:t>
      </w:r>
      <w:bookmarkEnd w:id="298"/>
    </w:p>
    <w:p w14:paraId="10E84BE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 xml:space="preserve">1.6.1  </w:t>
      </w:r>
      <w:r>
        <w:rPr>
          <w:rFonts w:hint="eastAsia" w:ascii="宋体" w:hAnsi="宋体" w:cs="黑体"/>
          <w:color w:val="000000"/>
          <w:sz w:val="24"/>
          <w:szCs w:val="24"/>
        </w:rPr>
        <w:t>图纸的提供和交底</w:t>
      </w:r>
    </w:p>
    <w:p w14:paraId="4C8214C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cs="宋体"/>
          <w:bCs/>
          <w:color w:val="000000"/>
          <w:sz w:val="24"/>
          <w:szCs w:val="24"/>
        </w:rPr>
        <w:t>[</w:t>
      </w:r>
      <w:r>
        <w:rPr>
          <w:rFonts w:hint="eastAsia" w:ascii="宋体" w:hAnsi="宋体"/>
          <w:bCs/>
          <w:color w:val="000000"/>
          <w:sz w:val="24"/>
          <w:szCs w:val="24"/>
        </w:rPr>
        <w:t>开工通知</w:t>
      </w:r>
      <w:r>
        <w:rPr>
          <w:rFonts w:hint="eastAsia" w:ascii="宋体" w:hAnsi="宋体" w:cs="宋体"/>
          <w:bCs/>
          <w:color w:val="000000"/>
          <w:sz w:val="24"/>
          <w:szCs w:val="24"/>
        </w:rPr>
        <w:t>]</w:t>
      </w:r>
      <w:r>
        <w:rPr>
          <w:rFonts w:hint="eastAsia" w:ascii="宋体" w:hAnsi="宋体"/>
          <w:bCs/>
          <w:color w:val="000000"/>
          <w:sz w:val="24"/>
          <w:szCs w:val="24"/>
        </w:rPr>
        <w:t>载明的开工日期前14天向承包人提供图纸。</w:t>
      </w:r>
    </w:p>
    <w:p w14:paraId="724D3BB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因发包人未按合同约定提供图纸导致承包人费用增加和（或）工期延误的，按照第7.5.1项</w:t>
      </w:r>
      <w:r>
        <w:rPr>
          <w:rFonts w:hint="eastAsia" w:ascii="宋体" w:hAnsi="宋体" w:cs="宋体"/>
          <w:bCs/>
          <w:color w:val="000000"/>
          <w:sz w:val="24"/>
          <w:szCs w:val="24"/>
        </w:rPr>
        <w:t>[</w:t>
      </w:r>
      <w:r>
        <w:rPr>
          <w:rFonts w:hint="eastAsia" w:ascii="宋体" w:hAnsi="宋体"/>
          <w:bCs/>
          <w:color w:val="000000"/>
          <w:sz w:val="24"/>
          <w:szCs w:val="24"/>
        </w:rPr>
        <w:t>因发包人原因导致工期延误</w:t>
      </w:r>
      <w:r>
        <w:rPr>
          <w:rFonts w:hint="eastAsia" w:ascii="宋体" w:hAnsi="宋体" w:cs="宋体"/>
          <w:bCs/>
          <w:color w:val="000000"/>
          <w:sz w:val="24"/>
          <w:szCs w:val="24"/>
        </w:rPr>
        <w:t>]</w:t>
      </w:r>
      <w:r>
        <w:rPr>
          <w:rFonts w:hint="eastAsia" w:ascii="宋体" w:hAnsi="宋体"/>
          <w:bCs/>
          <w:color w:val="000000"/>
          <w:sz w:val="24"/>
          <w:szCs w:val="24"/>
        </w:rPr>
        <w:t>约定办理。</w:t>
      </w:r>
    </w:p>
    <w:p w14:paraId="08801DE9">
      <w:pPr>
        <w:snapToGrid w:val="0"/>
        <w:spacing w:line="360" w:lineRule="auto"/>
        <w:ind w:firstLine="480" w:firstLineChars="200"/>
        <w:textAlignment w:val="baseline"/>
        <w:rPr>
          <w:rFonts w:ascii="宋体" w:hAnsi="宋体" w:cs="黑体"/>
          <w:color w:val="000000"/>
          <w:sz w:val="24"/>
          <w:szCs w:val="24"/>
        </w:rPr>
      </w:pPr>
      <w:r>
        <w:rPr>
          <w:rFonts w:hint="eastAsia" w:ascii="宋体" w:hAnsi="宋体"/>
          <w:bCs/>
          <w:color w:val="000000"/>
          <w:sz w:val="24"/>
          <w:szCs w:val="24"/>
        </w:rPr>
        <w:t xml:space="preserve">1.6.2  </w:t>
      </w:r>
      <w:r>
        <w:rPr>
          <w:rFonts w:hint="eastAsia" w:ascii="宋体" w:hAnsi="宋体" w:cs="黑体"/>
          <w:color w:val="000000"/>
          <w:sz w:val="24"/>
          <w:szCs w:val="24"/>
        </w:rPr>
        <w:t>图纸的错误</w:t>
      </w:r>
    </w:p>
    <w:p w14:paraId="1ACB9CF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84C7FD1">
      <w:pPr>
        <w:snapToGrid w:val="0"/>
        <w:spacing w:line="360" w:lineRule="auto"/>
        <w:ind w:firstLine="480" w:firstLineChars="200"/>
        <w:textAlignment w:val="baseline"/>
        <w:rPr>
          <w:rFonts w:ascii="宋体" w:hAnsi="宋体" w:cs="黑体"/>
          <w:color w:val="000000"/>
          <w:sz w:val="24"/>
          <w:szCs w:val="24"/>
        </w:rPr>
      </w:pPr>
      <w:r>
        <w:rPr>
          <w:rFonts w:hint="eastAsia" w:ascii="宋体" w:hAnsi="宋体"/>
          <w:bCs/>
          <w:color w:val="000000"/>
          <w:sz w:val="24"/>
          <w:szCs w:val="24"/>
        </w:rPr>
        <w:t xml:space="preserve">1.6.3  </w:t>
      </w:r>
      <w:r>
        <w:rPr>
          <w:rFonts w:hint="eastAsia" w:ascii="宋体" w:hAnsi="宋体" w:cs="黑体"/>
          <w:color w:val="000000"/>
          <w:sz w:val="24"/>
          <w:szCs w:val="24"/>
        </w:rPr>
        <w:t>图纸的修改和补充</w:t>
      </w:r>
    </w:p>
    <w:p w14:paraId="11D9D8A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5B9BAD3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 xml:space="preserve">1.6.4  </w:t>
      </w:r>
      <w:r>
        <w:rPr>
          <w:rFonts w:hint="eastAsia" w:ascii="宋体" w:hAnsi="宋体" w:cs="黑体"/>
          <w:color w:val="000000"/>
          <w:sz w:val="24"/>
          <w:szCs w:val="24"/>
        </w:rPr>
        <w:t>承包人文件</w:t>
      </w:r>
    </w:p>
    <w:p w14:paraId="3C7BD48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承包人应按照专用合同条款的约定提供应当由其编制的与工程施工有关的文件，并按照专用合同条款约定的期限、数量和形式提交监理人，并由监理人报送发包人。</w:t>
      </w:r>
    </w:p>
    <w:p w14:paraId="3A65461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B979F1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 xml:space="preserve">1.6.5  </w:t>
      </w:r>
      <w:r>
        <w:rPr>
          <w:rFonts w:hint="eastAsia" w:ascii="宋体" w:hAnsi="宋体" w:cs="黑体"/>
          <w:color w:val="000000"/>
          <w:sz w:val="24"/>
          <w:szCs w:val="24"/>
        </w:rPr>
        <w:t>图纸和承包人文件的保管</w:t>
      </w:r>
    </w:p>
    <w:p w14:paraId="0A339C2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除专用合同条款另有约定外，承包人应在施工现场另外保存一套完整的图纸和承包人文件，供发包人、监理人及有关人员进行工程检查时使用。</w:t>
      </w:r>
    </w:p>
    <w:p w14:paraId="0F9EB4F2">
      <w:pPr>
        <w:pStyle w:val="30"/>
        <w:snapToGrid w:val="0"/>
        <w:spacing w:line="360" w:lineRule="auto"/>
        <w:textAlignment w:val="baseline"/>
        <w:rPr>
          <w:rFonts w:ascii="宋体" w:hAnsi="宋体" w:eastAsia="宋体"/>
          <w:bCs/>
          <w:color w:val="000000"/>
          <w:szCs w:val="24"/>
        </w:rPr>
      </w:pPr>
      <w:bookmarkStart w:id="299" w:name="_Toc351203502"/>
      <w:r>
        <w:rPr>
          <w:rFonts w:hint="eastAsia" w:ascii="宋体" w:hAnsi="宋体" w:eastAsia="宋体"/>
          <w:bCs/>
          <w:color w:val="000000"/>
          <w:szCs w:val="24"/>
        </w:rPr>
        <w:t>1.7  联络</w:t>
      </w:r>
      <w:bookmarkEnd w:id="299"/>
    </w:p>
    <w:p w14:paraId="66E75C9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1.7.1  与合同有关的通知、批准、证明、证书、指示、指令、要求、请求、同意、意见、确定和决定等，均应采用书面形式，并应在合同约定的期限内送达接收人和送达地点。</w:t>
      </w:r>
    </w:p>
    <w:p w14:paraId="151875B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1.7.2  发包人和承包人应在专用合同条款中约定各自的送达接收人和送达地点。任何一方合同当事人指定的接收人或送达地点发生变动的，应提前3天以书面形式通知对方。</w:t>
      </w:r>
    </w:p>
    <w:p w14:paraId="2840723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1.7.3  发包人和承包人应当及时签收另一方送达至送达地点和指定接收人的来往信函。拒不签收的，由此增加的费用和（或）延误的工期由拒绝接收一方承担。</w:t>
      </w:r>
    </w:p>
    <w:p w14:paraId="78965D7F">
      <w:pPr>
        <w:pStyle w:val="30"/>
        <w:snapToGrid w:val="0"/>
        <w:spacing w:line="360" w:lineRule="auto"/>
        <w:textAlignment w:val="baseline"/>
        <w:rPr>
          <w:rFonts w:ascii="宋体" w:hAnsi="宋体" w:eastAsia="宋体"/>
          <w:bCs/>
          <w:color w:val="000000"/>
          <w:szCs w:val="24"/>
        </w:rPr>
      </w:pPr>
      <w:bookmarkStart w:id="300" w:name="_Toc351203503"/>
      <w:r>
        <w:rPr>
          <w:rFonts w:hint="eastAsia" w:ascii="宋体" w:hAnsi="宋体" w:eastAsia="宋体"/>
          <w:bCs/>
          <w:color w:val="000000"/>
          <w:szCs w:val="24"/>
        </w:rPr>
        <w:t>1.8  严禁贿赂</w:t>
      </w:r>
      <w:bookmarkEnd w:id="300"/>
    </w:p>
    <w:p w14:paraId="7334B96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合同当事人不得以贿赂或变相贿赂的方式，谋取非法利益或损害对方权益。因一方合同当事人的贿赂造成对方损失的，应赔偿损失，并承担相应的法律责任。</w:t>
      </w:r>
    </w:p>
    <w:p w14:paraId="5A28F24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承包人不得与监理人或发包人聘请的第三方串通损害发包人利益。未经发包人书面同意，承包人不得为监理人提供合同约定以外的通信设备、交通工具及其他任何形式的利益，不得向监理人支付报酬。</w:t>
      </w:r>
    </w:p>
    <w:p w14:paraId="01A74CBF">
      <w:pPr>
        <w:pStyle w:val="30"/>
        <w:snapToGrid w:val="0"/>
        <w:spacing w:line="360" w:lineRule="auto"/>
        <w:textAlignment w:val="baseline"/>
        <w:rPr>
          <w:rFonts w:ascii="宋体" w:hAnsi="宋体" w:eastAsia="宋体"/>
          <w:bCs/>
          <w:color w:val="000000"/>
          <w:szCs w:val="24"/>
        </w:rPr>
      </w:pPr>
      <w:bookmarkStart w:id="301" w:name="_Toc351203504"/>
      <w:r>
        <w:rPr>
          <w:rFonts w:hint="eastAsia" w:ascii="宋体" w:hAnsi="宋体" w:eastAsia="宋体"/>
          <w:bCs/>
          <w:color w:val="000000"/>
          <w:szCs w:val="24"/>
        </w:rPr>
        <w:t>1.9  化石、文物</w:t>
      </w:r>
      <w:bookmarkEnd w:id="301"/>
    </w:p>
    <w:p w14:paraId="671DC3A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AA0A23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发包人、监理人和承包人应按有关政府行政管理部门要求采取妥善的保护措施，由此增加的费用和（或）延误的工期由发包人承担。</w:t>
      </w:r>
    </w:p>
    <w:p w14:paraId="6F20C21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承包人发现文物后不及时报告或隐瞒不报，致使文物丢失或损坏的，应赔偿损失，并承担相应的法律责任。</w:t>
      </w:r>
    </w:p>
    <w:p w14:paraId="2C89AB61">
      <w:pPr>
        <w:pStyle w:val="30"/>
        <w:snapToGrid w:val="0"/>
        <w:spacing w:line="360" w:lineRule="auto"/>
        <w:textAlignment w:val="baseline"/>
        <w:rPr>
          <w:rFonts w:ascii="宋体" w:hAnsi="宋体" w:eastAsia="宋体"/>
          <w:bCs/>
          <w:color w:val="000000"/>
          <w:szCs w:val="24"/>
        </w:rPr>
      </w:pPr>
      <w:bookmarkStart w:id="302" w:name="_Toc351203505"/>
      <w:r>
        <w:rPr>
          <w:rFonts w:hint="eastAsia" w:ascii="宋体" w:hAnsi="宋体" w:eastAsia="宋体"/>
          <w:bCs/>
          <w:color w:val="000000"/>
          <w:szCs w:val="24"/>
        </w:rPr>
        <w:t>1.10  交通运输</w:t>
      </w:r>
      <w:bookmarkEnd w:id="302"/>
    </w:p>
    <w:p w14:paraId="42AA779F">
      <w:pPr>
        <w:snapToGrid w:val="0"/>
        <w:spacing w:line="360" w:lineRule="auto"/>
        <w:ind w:firstLine="480" w:firstLineChars="200"/>
        <w:textAlignment w:val="baseline"/>
        <w:rPr>
          <w:rFonts w:ascii="宋体" w:hAnsi="宋体" w:cs="黑体"/>
          <w:color w:val="000000"/>
          <w:sz w:val="24"/>
          <w:szCs w:val="24"/>
        </w:rPr>
      </w:pPr>
      <w:r>
        <w:rPr>
          <w:rFonts w:hint="eastAsia" w:ascii="宋体" w:hAnsi="宋体"/>
          <w:bCs/>
          <w:color w:val="000000"/>
          <w:sz w:val="24"/>
          <w:szCs w:val="24"/>
        </w:rPr>
        <w:t xml:space="preserve">1.10.1  </w:t>
      </w:r>
      <w:r>
        <w:rPr>
          <w:rFonts w:hint="eastAsia" w:ascii="宋体" w:hAnsi="宋体" w:cs="黑体"/>
          <w:color w:val="000000"/>
          <w:sz w:val="24"/>
          <w:szCs w:val="24"/>
        </w:rPr>
        <w:t>出入现场的权利</w:t>
      </w:r>
    </w:p>
    <w:p w14:paraId="0F2C3DC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043559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680A2498">
      <w:pPr>
        <w:snapToGrid w:val="0"/>
        <w:spacing w:line="360" w:lineRule="auto"/>
        <w:ind w:firstLine="480" w:firstLineChars="200"/>
        <w:textAlignment w:val="baseline"/>
        <w:rPr>
          <w:rFonts w:ascii="宋体" w:hAnsi="宋体" w:cs="黑体"/>
          <w:color w:val="000000"/>
          <w:sz w:val="24"/>
          <w:szCs w:val="24"/>
        </w:rPr>
      </w:pPr>
      <w:r>
        <w:rPr>
          <w:rFonts w:hint="eastAsia" w:ascii="宋体" w:hAnsi="宋体"/>
          <w:bCs/>
          <w:color w:val="000000"/>
          <w:sz w:val="24"/>
          <w:szCs w:val="24"/>
        </w:rPr>
        <w:t xml:space="preserve">1.10.2  </w:t>
      </w:r>
      <w:r>
        <w:rPr>
          <w:rFonts w:hint="eastAsia" w:ascii="宋体" w:hAnsi="宋体" w:cs="黑体"/>
          <w:color w:val="000000"/>
          <w:sz w:val="24"/>
          <w:szCs w:val="24"/>
        </w:rPr>
        <w:t>场外交通</w:t>
      </w:r>
    </w:p>
    <w:p w14:paraId="295A978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7EB6BC8">
      <w:pPr>
        <w:snapToGrid w:val="0"/>
        <w:spacing w:line="360" w:lineRule="auto"/>
        <w:ind w:firstLine="480" w:firstLineChars="200"/>
        <w:textAlignment w:val="baseline"/>
        <w:rPr>
          <w:rFonts w:ascii="宋体" w:hAnsi="宋体" w:cs="黑体"/>
          <w:color w:val="000000"/>
          <w:sz w:val="24"/>
          <w:szCs w:val="24"/>
        </w:rPr>
      </w:pPr>
      <w:r>
        <w:rPr>
          <w:rFonts w:hint="eastAsia" w:ascii="宋体" w:hAnsi="宋体"/>
          <w:bCs/>
          <w:color w:val="000000"/>
          <w:sz w:val="24"/>
          <w:szCs w:val="24"/>
        </w:rPr>
        <w:t xml:space="preserve">1.10.3  </w:t>
      </w:r>
      <w:r>
        <w:rPr>
          <w:rFonts w:hint="eastAsia" w:ascii="宋体" w:hAnsi="宋体" w:cs="黑体"/>
          <w:color w:val="000000"/>
          <w:sz w:val="24"/>
          <w:szCs w:val="24"/>
        </w:rPr>
        <w:t>场内交通</w:t>
      </w:r>
    </w:p>
    <w:p w14:paraId="56B124C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EDB286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5F3B69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场外交通和场内交通的边界由合同当事人在专用合同条款中约定。</w:t>
      </w:r>
    </w:p>
    <w:p w14:paraId="0A25A26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 xml:space="preserve">1.10.4  </w:t>
      </w:r>
      <w:r>
        <w:rPr>
          <w:rFonts w:hint="eastAsia" w:ascii="宋体" w:hAnsi="宋体" w:cs="黑体"/>
          <w:color w:val="000000"/>
          <w:sz w:val="24"/>
          <w:szCs w:val="24"/>
        </w:rPr>
        <w:t>超大件和超重件的运输</w:t>
      </w:r>
    </w:p>
    <w:p w14:paraId="201EA88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6BDDA7E">
      <w:pPr>
        <w:snapToGrid w:val="0"/>
        <w:spacing w:line="360" w:lineRule="auto"/>
        <w:ind w:firstLine="480" w:firstLineChars="200"/>
        <w:textAlignment w:val="baseline"/>
        <w:rPr>
          <w:rFonts w:ascii="宋体" w:hAnsi="宋体" w:cs="黑体"/>
          <w:color w:val="000000"/>
          <w:sz w:val="24"/>
          <w:szCs w:val="24"/>
        </w:rPr>
      </w:pPr>
      <w:r>
        <w:rPr>
          <w:rFonts w:hint="eastAsia" w:ascii="宋体" w:hAnsi="宋体"/>
          <w:bCs/>
          <w:color w:val="000000"/>
          <w:sz w:val="24"/>
          <w:szCs w:val="24"/>
        </w:rPr>
        <w:t xml:space="preserve">1.10.5  </w:t>
      </w:r>
      <w:r>
        <w:rPr>
          <w:rFonts w:hint="eastAsia" w:ascii="宋体" w:hAnsi="宋体" w:cs="黑体"/>
          <w:color w:val="000000"/>
          <w:sz w:val="24"/>
          <w:szCs w:val="24"/>
        </w:rPr>
        <w:t>道路和桥梁的损坏责任</w:t>
      </w:r>
    </w:p>
    <w:p w14:paraId="61C910A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因承包人运输造成施工场地内外公共道路和桥梁损坏的，由承包人承担修复损坏的全部费用和可能引起的赔偿。</w:t>
      </w:r>
    </w:p>
    <w:p w14:paraId="3CCB2D43">
      <w:pPr>
        <w:snapToGrid w:val="0"/>
        <w:spacing w:line="360" w:lineRule="auto"/>
        <w:ind w:firstLine="480" w:firstLineChars="200"/>
        <w:textAlignment w:val="baseline"/>
        <w:rPr>
          <w:rFonts w:ascii="宋体" w:hAnsi="宋体" w:cs="黑体"/>
          <w:color w:val="000000"/>
          <w:sz w:val="24"/>
          <w:szCs w:val="24"/>
        </w:rPr>
      </w:pPr>
      <w:r>
        <w:rPr>
          <w:rFonts w:hint="eastAsia" w:ascii="宋体" w:hAnsi="宋体"/>
          <w:bCs/>
          <w:color w:val="000000"/>
          <w:sz w:val="24"/>
          <w:szCs w:val="24"/>
        </w:rPr>
        <w:t xml:space="preserve">1.10.6  </w:t>
      </w:r>
      <w:r>
        <w:rPr>
          <w:rFonts w:hint="eastAsia" w:ascii="宋体" w:hAnsi="宋体" w:cs="黑体"/>
          <w:color w:val="000000"/>
          <w:sz w:val="24"/>
          <w:szCs w:val="24"/>
        </w:rPr>
        <w:t>水路和航空运输</w:t>
      </w:r>
    </w:p>
    <w:p w14:paraId="7464E25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77190CAA">
      <w:pPr>
        <w:pStyle w:val="30"/>
        <w:snapToGrid w:val="0"/>
        <w:spacing w:line="360" w:lineRule="auto"/>
        <w:textAlignment w:val="baseline"/>
        <w:rPr>
          <w:rFonts w:ascii="宋体" w:hAnsi="宋体" w:eastAsia="宋体"/>
          <w:bCs/>
          <w:color w:val="000000"/>
          <w:szCs w:val="24"/>
        </w:rPr>
      </w:pPr>
      <w:bookmarkStart w:id="303" w:name="_Toc351203506"/>
      <w:r>
        <w:rPr>
          <w:rFonts w:hint="eastAsia" w:ascii="宋体" w:hAnsi="宋体" w:eastAsia="宋体"/>
          <w:bCs/>
          <w:color w:val="000000"/>
          <w:szCs w:val="24"/>
        </w:rPr>
        <w:t>1</w:t>
      </w:r>
      <w:bookmarkStart w:id="304" w:name="_Toc337558737"/>
      <w:r>
        <w:rPr>
          <w:rFonts w:hint="eastAsia" w:ascii="宋体" w:hAnsi="宋体" w:eastAsia="宋体"/>
          <w:bCs/>
          <w:color w:val="000000"/>
          <w:szCs w:val="24"/>
        </w:rPr>
        <w:t>.11  知识产权</w:t>
      </w:r>
      <w:bookmarkEnd w:id="303"/>
      <w:r>
        <w:rPr>
          <w:rFonts w:hint="eastAsia" w:ascii="宋体" w:hAnsi="宋体" w:eastAsia="宋体"/>
          <w:bCs/>
          <w:color w:val="000000"/>
          <w:szCs w:val="24"/>
        </w:rPr>
        <w:t xml:space="preserve"> </w:t>
      </w:r>
      <w:bookmarkEnd w:id="304"/>
    </w:p>
    <w:p w14:paraId="269AC45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25B642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A43798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12B0C7B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1.11.4  除专用合同条款另有约定外，承包人在合同签订前和签订时已确定采用的专利、专有技术、技术秘密的使用费已包含在签约合同价中。</w:t>
      </w:r>
    </w:p>
    <w:p w14:paraId="765B4AEF">
      <w:pPr>
        <w:pStyle w:val="30"/>
        <w:snapToGrid w:val="0"/>
        <w:spacing w:line="360" w:lineRule="auto"/>
        <w:textAlignment w:val="baseline"/>
        <w:rPr>
          <w:rFonts w:ascii="宋体" w:hAnsi="宋体" w:eastAsia="宋体"/>
          <w:bCs/>
          <w:color w:val="000000"/>
          <w:szCs w:val="24"/>
        </w:rPr>
      </w:pPr>
      <w:bookmarkStart w:id="305" w:name="_Toc351203507"/>
      <w:r>
        <w:rPr>
          <w:rFonts w:hint="eastAsia" w:ascii="宋体" w:hAnsi="宋体" w:eastAsia="宋体"/>
          <w:bCs/>
          <w:color w:val="000000"/>
          <w:szCs w:val="24"/>
        </w:rPr>
        <w:t>1.12  保密</w:t>
      </w:r>
      <w:bookmarkEnd w:id="305"/>
    </w:p>
    <w:p w14:paraId="17AC93F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除法律规定或合同另有约定外，未经发包人同意，承包人不得将发包人提供的图纸、文件以及声明需要保密的资料信息等商业秘密泄露给第三方。</w:t>
      </w:r>
    </w:p>
    <w:p w14:paraId="4E2412F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除法律规定或合同另有约定外，未经承包人同意，发包人不得将承包人提供的技术秘密及声明需要保密的资料信息等商业秘密泄露给第三方。</w:t>
      </w:r>
    </w:p>
    <w:p w14:paraId="27880968">
      <w:pPr>
        <w:pStyle w:val="30"/>
        <w:snapToGrid w:val="0"/>
        <w:spacing w:line="360" w:lineRule="auto"/>
        <w:textAlignment w:val="baseline"/>
        <w:rPr>
          <w:rFonts w:ascii="宋体" w:hAnsi="宋体" w:eastAsia="宋体"/>
          <w:bCs/>
          <w:color w:val="000000"/>
          <w:szCs w:val="24"/>
        </w:rPr>
      </w:pPr>
      <w:bookmarkStart w:id="306" w:name="_Toc351203508"/>
      <w:r>
        <w:rPr>
          <w:rFonts w:hint="eastAsia" w:ascii="宋体" w:hAnsi="宋体" w:eastAsia="宋体"/>
          <w:bCs/>
          <w:color w:val="000000"/>
          <w:szCs w:val="24"/>
        </w:rPr>
        <w:t>1.13  工程量清单错误的修正</w:t>
      </w:r>
      <w:bookmarkEnd w:id="306"/>
    </w:p>
    <w:p w14:paraId="2C61629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除专用合同条款另有约定外，发包人提供的工程量清单，应被认为是准确的和完整的。出现下列情形之一时，发包人应予以修正，并相应调整合同价格：</w:t>
      </w:r>
    </w:p>
    <w:p w14:paraId="389B71A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（1）工程量清单存在缺项、漏项的；</w:t>
      </w:r>
    </w:p>
    <w:p w14:paraId="5393005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（2）工程量清单偏差超出专用合同条款约定的工程量偏差范围的；</w:t>
      </w:r>
    </w:p>
    <w:p w14:paraId="2A56588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（3）未按照国家现行计量规范强制性规定计量的。</w:t>
      </w:r>
    </w:p>
    <w:p w14:paraId="7EE5C948">
      <w:pPr>
        <w:pStyle w:val="29"/>
        <w:keepLines w:val="0"/>
        <w:snapToGrid w:val="0"/>
        <w:spacing w:before="0" w:line="360" w:lineRule="auto"/>
        <w:textAlignment w:val="baseline"/>
        <w:rPr>
          <w:rFonts w:ascii="宋体" w:hAnsi="宋体" w:eastAsia="宋体"/>
          <w:bCs/>
          <w:color w:val="000000"/>
          <w:sz w:val="24"/>
          <w:szCs w:val="24"/>
        </w:rPr>
      </w:pPr>
      <w:bookmarkStart w:id="307" w:name="_Toc351203509"/>
      <w:r>
        <w:rPr>
          <w:rFonts w:hint="eastAsia" w:ascii="宋体" w:hAnsi="宋体" w:eastAsia="宋体"/>
          <w:bCs/>
          <w:color w:val="000000"/>
          <w:sz w:val="24"/>
          <w:szCs w:val="24"/>
        </w:rPr>
        <w:t>2、发包人</w:t>
      </w:r>
      <w:bookmarkEnd w:id="307"/>
    </w:p>
    <w:p w14:paraId="44AAD41F">
      <w:pPr>
        <w:pStyle w:val="30"/>
        <w:snapToGrid w:val="0"/>
        <w:spacing w:line="360" w:lineRule="auto"/>
        <w:textAlignment w:val="baseline"/>
        <w:rPr>
          <w:rFonts w:ascii="宋体" w:hAnsi="宋体" w:eastAsia="宋体"/>
          <w:bCs/>
          <w:color w:val="000000"/>
          <w:szCs w:val="24"/>
        </w:rPr>
      </w:pPr>
      <w:bookmarkStart w:id="308" w:name="_Toc351203510"/>
      <w:r>
        <w:rPr>
          <w:rFonts w:hint="eastAsia" w:ascii="宋体" w:hAnsi="宋体" w:eastAsia="宋体"/>
          <w:bCs/>
          <w:color w:val="000000"/>
          <w:szCs w:val="24"/>
        </w:rPr>
        <w:t>2</w:t>
      </w:r>
      <w:bookmarkStart w:id="309" w:name="_Toc337558740"/>
      <w:bookmarkStart w:id="310" w:name="_Toc296503039"/>
      <w:bookmarkStart w:id="311" w:name="_Toc296346540"/>
      <w:r>
        <w:rPr>
          <w:rFonts w:hint="eastAsia" w:ascii="宋体" w:hAnsi="宋体" w:eastAsia="宋体"/>
          <w:bCs/>
          <w:color w:val="000000"/>
          <w:szCs w:val="24"/>
        </w:rPr>
        <w:t>.1  许可或批准</w:t>
      </w:r>
      <w:bookmarkEnd w:id="308"/>
    </w:p>
    <w:p w14:paraId="7870633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56704A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因发包人原因未能及时办理完毕前述许可、批准或备案，由发包人承担由此增加的费用和（或）延误的工期，并支付承包人合理的利润。</w:t>
      </w:r>
    </w:p>
    <w:p w14:paraId="443A4676">
      <w:pPr>
        <w:pStyle w:val="30"/>
        <w:snapToGrid w:val="0"/>
        <w:spacing w:line="360" w:lineRule="auto"/>
        <w:textAlignment w:val="baseline"/>
        <w:rPr>
          <w:rFonts w:ascii="宋体" w:hAnsi="宋体" w:eastAsia="宋体"/>
          <w:bCs/>
          <w:color w:val="000000"/>
          <w:szCs w:val="24"/>
        </w:rPr>
      </w:pPr>
      <w:bookmarkStart w:id="312" w:name="_Toc351203511"/>
      <w:r>
        <w:rPr>
          <w:rFonts w:hint="eastAsia" w:ascii="宋体" w:hAnsi="宋体" w:eastAsia="宋体"/>
          <w:bCs/>
          <w:color w:val="000000"/>
          <w:szCs w:val="24"/>
        </w:rPr>
        <w:t>2.2  发包人代表</w:t>
      </w:r>
      <w:bookmarkEnd w:id="312"/>
    </w:p>
    <w:p w14:paraId="1C77BD5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F6F835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发包人代表不能按照合同约定履行其职责及义务，并导致合同无法继续正常履行的，承包人可以要求发包人撤换发包人代表。</w:t>
      </w:r>
    </w:p>
    <w:p w14:paraId="4C83CA4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不属于法定必须监理的工程，监理人的职权可以由发包人代表或发包人指定的其他人员行使。</w:t>
      </w:r>
    </w:p>
    <w:p w14:paraId="69027654">
      <w:pPr>
        <w:pStyle w:val="30"/>
        <w:snapToGrid w:val="0"/>
        <w:spacing w:line="360" w:lineRule="auto"/>
        <w:textAlignment w:val="baseline"/>
        <w:rPr>
          <w:rFonts w:ascii="宋体" w:hAnsi="宋体" w:eastAsia="宋体"/>
          <w:bCs/>
          <w:color w:val="000000"/>
          <w:szCs w:val="24"/>
        </w:rPr>
      </w:pPr>
      <w:bookmarkStart w:id="313" w:name="_Toc351203512"/>
      <w:r>
        <w:rPr>
          <w:rFonts w:hint="eastAsia" w:ascii="宋体" w:hAnsi="宋体" w:eastAsia="宋体"/>
          <w:bCs/>
          <w:color w:val="000000"/>
          <w:szCs w:val="24"/>
        </w:rPr>
        <w:t>2.3  发包人人员</w:t>
      </w:r>
      <w:bookmarkEnd w:id="313"/>
    </w:p>
    <w:p w14:paraId="6F9EF4E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发包人应要求在施工现场的发包人人员遵守法律及有关安全、质量、环境保护、文明施工等规定，并保障承包人免于承受因发包人人员未遵守上述要求给承包人造成的损失和责任。</w:t>
      </w:r>
    </w:p>
    <w:p w14:paraId="3F4E65F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发包人人员包括发包人代表及其他由发包人派驻施工现场的人员。</w:t>
      </w:r>
      <w:bookmarkEnd w:id="309"/>
      <w:bookmarkEnd w:id="310"/>
      <w:bookmarkEnd w:id="311"/>
    </w:p>
    <w:p w14:paraId="7C7B9ABB">
      <w:pPr>
        <w:pStyle w:val="30"/>
        <w:snapToGrid w:val="0"/>
        <w:spacing w:line="360" w:lineRule="auto"/>
        <w:textAlignment w:val="baseline"/>
        <w:rPr>
          <w:rFonts w:ascii="宋体" w:hAnsi="宋体" w:eastAsia="宋体"/>
          <w:bCs/>
          <w:color w:val="000000"/>
          <w:szCs w:val="24"/>
        </w:rPr>
      </w:pPr>
      <w:bookmarkStart w:id="314" w:name="_Toc351203513"/>
      <w:r>
        <w:rPr>
          <w:rFonts w:hint="eastAsia" w:ascii="宋体" w:hAnsi="宋体" w:eastAsia="宋体"/>
          <w:bCs/>
          <w:color w:val="000000"/>
          <w:szCs w:val="24"/>
        </w:rPr>
        <w:t>2</w:t>
      </w:r>
      <w:bookmarkStart w:id="315" w:name="_Toc296346541"/>
      <w:bookmarkStart w:id="316" w:name="_Toc337558741"/>
      <w:bookmarkStart w:id="317" w:name="_Toc296503040"/>
      <w:r>
        <w:rPr>
          <w:rFonts w:hint="eastAsia" w:ascii="宋体" w:hAnsi="宋体" w:eastAsia="宋体"/>
          <w:bCs/>
          <w:color w:val="000000"/>
          <w:szCs w:val="24"/>
        </w:rPr>
        <w:t>.4  施工现场、施工条件和基础资料的提供</w:t>
      </w:r>
      <w:bookmarkEnd w:id="314"/>
      <w:r>
        <w:rPr>
          <w:rFonts w:hint="eastAsia" w:ascii="宋体" w:hAnsi="宋体" w:eastAsia="宋体"/>
          <w:bCs/>
          <w:color w:val="000000"/>
          <w:szCs w:val="24"/>
        </w:rPr>
        <w:t xml:space="preserve"> </w:t>
      </w:r>
      <w:bookmarkEnd w:id="315"/>
      <w:bookmarkEnd w:id="316"/>
      <w:bookmarkEnd w:id="317"/>
      <w:r>
        <w:rPr>
          <w:rFonts w:hint="eastAsia" w:ascii="宋体" w:hAnsi="宋体" w:eastAsia="宋体"/>
          <w:bCs/>
          <w:color w:val="000000"/>
          <w:szCs w:val="24"/>
        </w:rPr>
        <w:t xml:space="preserve"> </w:t>
      </w:r>
    </w:p>
    <w:p w14:paraId="38B0C76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2.4.1  </w:t>
      </w:r>
      <w:r>
        <w:rPr>
          <w:rFonts w:hint="eastAsia" w:ascii="宋体" w:hAnsi="宋体" w:cs="黑体"/>
          <w:color w:val="000000"/>
          <w:spacing w:val="-3"/>
          <w:sz w:val="24"/>
          <w:szCs w:val="24"/>
        </w:rPr>
        <w:t>提供施工现场</w:t>
      </w:r>
    </w:p>
    <w:p w14:paraId="4C78A32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除专用合同条款另有约定外，发包人应最迟于开工日期7天前向承包人移交施工现场。</w:t>
      </w:r>
    </w:p>
    <w:p w14:paraId="18F86FC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2.4.2  </w:t>
      </w:r>
      <w:r>
        <w:rPr>
          <w:rFonts w:hint="eastAsia" w:ascii="宋体" w:hAnsi="宋体" w:cs="黑体"/>
          <w:color w:val="000000"/>
          <w:spacing w:val="-3"/>
          <w:sz w:val="24"/>
          <w:szCs w:val="24"/>
        </w:rPr>
        <w:t>提供施工条件</w:t>
      </w:r>
    </w:p>
    <w:p w14:paraId="5629A97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除专用合同条款另有约定外，发包人应负责提供施工所需要的条件，包括：</w:t>
      </w:r>
    </w:p>
    <w:p w14:paraId="06FC965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（1）将施工用水、电力、通信线路等施工所必需的条件接至施工现场内；</w:t>
      </w:r>
    </w:p>
    <w:p w14:paraId="6954945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（2）保证向承包人提供正常施工所需要的进入施工现场的交通条件；</w:t>
      </w:r>
    </w:p>
    <w:p w14:paraId="0F7EED2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（3）协调处理施工现场周围地下管线和邻近建筑物、构筑物、古树名木的保护工作，并承担相关费用；</w:t>
      </w:r>
    </w:p>
    <w:p w14:paraId="6E81103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（4）按照专用合同条款约定应提供的其他设施和条件。</w:t>
      </w:r>
    </w:p>
    <w:p w14:paraId="643F647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2.4.3  </w:t>
      </w:r>
      <w:r>
        <w:rPr>
          <w:rFonts w:hint="eastAsia" w:ascii="宋体" w:hAnsi="宋体" w:cs="黑体"/>
          <w:color w:val="000000"/>
          <w:spacing w:val="-3"/>
          <w:sz w:val="24"/>
          <w:szCs w:val="24"/>
        </w:rPr>
        <w:t>提供基础资料</w:t>
      </w:r>
    </w:p>
    <w:p w14:paraId="5420EB6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FED061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按照法律规定确需在开工后方能提供的基础资料，发包人应尽其努力及时地在相应工程施工前的合理期限内提供，合理期限应以不影响承包人的正常施工为限。</w:t>
      </w:r>
    </w:p>
    <w:p w14:paraId="3B1CF6E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2.4.4  </w:t>
      </w:r>
      <w:r>
        <w:rPr>
          <w:rFonts w:hint="eastAsia" w:ascii="宋体" w:hAnsi="宋体" w:cs="黑体"/>
          <w:color w:val="000000"/>
          <w:spacing w:val="-3"/>
          <w:sz w:val="24"/>
          <w:szCs w:val="24"/>
        </w:rPr>
        <w:t>逾期提供的责任</w:t>
      </w:r>
    </w:p>
    <w:p w14:paraId="7FA56F6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因发包人原因未能按合同约定及时向承包人提供施工现场、施工条件、基础资料的，由发包人承担由此增加的费用和（或）延误的工期。</w:t>
      </w:r>
    </w:p>
    <w:p w14:paraId="64CAB704">
      <w:pPr>
        <w:pStyle w:val="30"/>
        <w:snapToGrid w:val="0"/>
        <w:spacing w:line="360" w:lineRule="auto"/>
        <w:textAlignment w:val="baseline"/>
        <w:rPr>
          <w:rFonts w:ascii="宋体" w:hAnsi="宋体" w:eastAsia="宋体"/>
          <w:bCs/>
          <w:color w:val="000000"/>
          <w:szCs w:val="24"/>
        </w:rPr>
      </w:pPr>
      <w:bookmarkStart w:id="318" w:name="_Toc351203514"/>
      <w:r>
        <w:rPr>
          <w:rFonts w:hint="eastAsia" w:ascii="宋体" w:hAnsi="宋体" w:eastAsia="宋体"/>
          <w:bCs/>
          <w:color w:val="000000"/>
          <w:szCs w:val="24"/>
        </w:rPr>
        <w:t>2</w:t>
      </w:r>
      <w:bookmarkStart w:id="319" w:name="_Toc337558745"/>
      <w:bookmarkStart w:id="320" w:name="_Toc296503042"/>
      <w:bookmarkStart w:id="321" w:name="_Toc296346543"/>
      <w:r>
        <w:rPr>
          <w:rFonts w:hint="eastAsia" w:ascii="宋体" w:hAnsi="宋体" w:eastAsia="宋体"/>
          <w:bCs/>
          <w:color w:val="000000"/>
          <w:szCs w:val="24"/>
        </w:rPr>
        <w:t>.5  资</w:t>
      </w:r>
      <w:bookmarkEnd w:id="319"/>
      <w:bookmarkEnd w:id="320"/>
      <w:bookmarkEnd w:id="321"/>
      <w:r>
        <w:rPr>
          <w:rFonts w:hint="eastAsia" w:ascii="宋体" w:hAnsi="宋体" w:eastAsia="宋体"/>
          <w:bCs/>
          <w:color w:val="000000"/>
          <w:szCs w:val="24"/>
        </w:rPr>
        <w:t>金来源证明及支付担保</w:t>
      </w:r>
      <w:bookmarkEnd w:id="318"/>
    </w:p>
    <w:p w14:paraId="2633F70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除专用合同条款另有约定外，发包人应在收到承包人要求提供资金来源证明的书面通知后28天内，向承包人提供能够按照合同约定支付合同价款的相应资金来源证明。</w:t>
      </w:r>
    </w:p>
    <w:p w14:paraId="188735B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4704FCAF">
      <w:pPr>
        <w:pStyle w:val="30"/>
        <w:snapToGrid w:val="0"/>
        <w:spacing w:line="360" w:lineRule="auto"/>
        <w:textAlignment w:val="baseline"/>
        <w:rPr>
          <w:rFonts w:ascii="宋体" w:hAnsi="宋体" w:eastAsia="宋体"/>
          <w:bCs/>
          <w:color w:val="000000"/>
          <w:szCs w:val="24"/>
        </w:rPr>
      </w:pPr>
      <w:bookmarkStart w:id="322" w:name="_Toc351203515"/>
      <w:r>
        <w:rPr>
          <w:rFonts w:hint="eastAsia" w:ascii="宋体" w:hAnsi="宋体" w:eastAsia="宋体"/>
          <w:bCs/>
          <w:color w:val="000000"/>
          <w:szCs w:val="24"/>
        </w:rPr>
        <w:t>2.6  支付合同价款</w:t>
      </w:r>
      <w:bookmarkEnd w:id="322"/>
    </w:p>
    <w:p w14:paraId="5DC4988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发包人应按合同约定向承包人及时支付合同价款。</w:t>
      </w:r>
    </w:p>
    <w:p w14:paraId="2BAD6CE3">
      <w:pPr>
        <w:pStyle w:val="30"/>
        <w:snapToGrid w:val="0"/>
        <w:spacing w:line="360" w:lineRule="auto"/>
        <w:textAlignment w:val="baseline"/>
        <w:rPr>
          <w:rFonts w:ascii="宋体" w:hAnsi="宋体" w:eastAsia="宋体"/>
          <w:bCs/>
          <w:color w:val="000000"/>
          <w:szCs w:val="24"/>
        </w:rPr>
      </w:pPr>
      <w:bookmarkStart w:id="323" w:name="_Toc351203516"/>
      <w:r>
        <w:rPr>
          <w:rFonts w:hint="eastAsia" w:ascii="宋体" w:hAnsi="宋体" w:eastAsia="宋体"/>
          <w:bCs/>
          <w:color w:val="000000"/>
          <w:szCs w:val="24"/>
        </w:rPr>
        <w:t>2.7  组织竣工验收</w:t>
      </w:r>
      <w:bookmarkEnd w:id="323"/>
    </w:p>
    <w:p w14:paraId="77CE6A8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发包人应按合同约定及时组织竣工验收。</w:t>
      </w:r>
    </w:p>
    <w:p w14:paraId="72440BA1">
      <w:pPr>
        <w:pStyle w:val="30"/>
        <w:snapToGrid w:val="0"/>
        <w:spacing w:line="360" w:lineRule="auto"/>
        <w:textAlignment w:val="baseline"/>
        <w:rPr>
          <w:rFonts w:ascii="宋体" w:hAnsi="宋体" w:eastAsia="宋体"/>
          <w:bCs/>
          <w:color w:val="000000"/>
          <w:szCs w:val="24"/>
        </w:rPr>
      </w:pPr>
      <w:bookmarkStart w:id="324" w:name="_Toc351203517"/>
      <w:r>
        <w:rPr>
          <w:rFonts w:hint="eastAsia" w:ascii="宋体" w:hAnsi="宋体" w:eastAsia="宋体"/>
          <w:bCs/>
          <w:color w:val="000000"/>
          <w:szCs w:val="24"/>
        </w:rPr>
        <w:t>2.8  现场统一管理协议</w:t>
      </w:r>
      <w:bookmarkEnd w:id="324"/>
    </w:p>
    <w:p w14:paraId="321CA91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发包人应与承包人、由发包人直接发包的专业工程的承包人签订施工现场统一管理协议，明确各方的权利义务。施工现场统一管理协议作为专用合同条款的附件。</w:t>
      </w:r>
    </w:p>
    <w:p w14:paraId="170D04E6">
      <w:pPr>
        <w:pStyle w:val="29"/>
        <w:keepLines w:val="0"/>
        <w:snapToGrid w:val="0"/>
        <w:spacing w:before="0" w:line="360" w:lineRule="auto"/>
        <w:textAlignment w:val="baseline"/>
        <w:rPr>
          <w:rFonts w:ascii="宋体" w:hAnsi="宋体" w:eastAsia="宋体"/>
          <w:bCs/>
          <w:color w:val="000000"/>
          <w:sz w:val="24"/>
          <w:szCs w:val="24"/>
        </w:rPr>
      </w:pPr>
      <w:bookmarkStart w:id="325" w:name="_Toc351203518"/>
      <w:r>
        <w:rPr>
          <w:rFonts w:hint="eastAsia" w:ascii="宋体" w:hAnsi="宋体" w:eastAsia="宋体"/>
          <w:bCs/>
          <w:color w:val="000000"/>
          <w:sz w:val="24"/>
          <w:szCs w:val="24"/>
        </w:rPr>
        <w:t>3、承包人</w:t>
      </w:r>
      <w:bookmarkEnd w:id="325"/>
    </w:p>
    <w:p w14:paraId="16DF0B53">
      <w:pPr>
        <w:pStyle w:val="30"/>
        <w:snapToGrid w:val="0"/>
        <w:spacing w:line="360" w:lineRule="auto"/>
        <w:textAlignment w:val="baseline"/>
        <w:rPr>
          <w:rFonts w:ascii="宋体" w:hAnsi="宋体" w:eastAsia="宋体"/>
          <w:bCs/>
          <w:color w:val="000000"/>
          <w:szCs w:val="24"/>
        </w:rPr>
      </w:pPr>
      <w:bookmarkStart w:id="326" w:name="_Toc351203519"/>
      <w:r>
        <w:rPr>
          <w:rFonts w:hint="eastAsia" w:ascii="宋体" w:hAnsi="宋体" w:eastAsia="宋体"/>
          <w:bCs/>
          <w:color w:val="000000"/>
          <w:szCs w:val="24"/>
        </w:rPr>
        <w:t>3.1  承包人的一般义务</w:t>
      </w:r>
      <w:bookmarkEnd w:id="326"/>
    </w:p>
    <w:p w14:paraId="376E849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承包人在履行合同过程中应遵守法律和工程建设标准规范，并履行以下义务：</w:t>
      </w:r>
    </w:p>
    <w:p w14:paraId="7DCA2A2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（1）办理法律规定应由承包人办理的许可和批准，并将办理结果书面报送发包人留存；</w:t>
      </w:r>
    </w:p>
    <w:p w14:paraId="73BA251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（2）按法律规定和合同约定完成工程，并在保修期内承担保修义务；</w:t>
      </w:r>
    </w:p>
    <w:p w14:paraId="523F85C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（3）按法律规定和合同约定采取施工安全和环境保护措施，办理工伤保险，确保工程及人员、材料、设备和设施的安全；</w:t>
      </w:r>
    </w:p>
    <w:p w14:paraId="22448F4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（4）按合同约定的工作内容和施工进度要求，编制施工组织设计和施工措施计划，并对所有施工作业和施工方法的完备性和安全可靠性负责；</w:t>
      </w:r>
    </w:p>
    <w:p w14:paraId="2BDB4B6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EF4B32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（6）按照第6.3款</w:t>
      </w:r>
      <w:r>
        <w:rPr>
          <w:rFonts w:hint="eastAsia" w:ascii="宋体" w:hAnsi="宋体" w:cs="宋体"/>
          <w:bCs/>
          <w:color w:val="000000"/>
          <w:spacing w:val="-3"/>
          <w:sz w:val="24"/>
          <w:szCs w:val="24"/>
        </w:rPr>
        <w:t>[</w:t>
      </w:r>
      <w:r>
        <w:rPr>
          <w:rFonts w:hint="eastAsia" w:ascii="宋体" w:hAnsi="宋体"/>
          <w:bCs/>
          <w:color w:val="000000"/>
          <w:spacing w:val="-3"/>
          <w:sz w:val="24"/>
          <w:szCs w:val="24"/>
        </w:rPr>
        <w:t>环境保护</w:t>
      </w:r>
      <w:r>
        <w:rPr>
          <w:rFonts w:hint="eastAsia" w:ascii="宋体" w:hAnsi="宋体" w:cs="宋体"/>
          <w:bCs/>
          <w:color w:val="000000"/>
          <w:spacing w:val="-3"/>
          <w:sz w:val="24"/>
          <w:szCs w:val="24"/>
        </w:rPr>
        <w:t>]</w:t>
      </w:r>
      <w:r>
        <w:rPr>
          <w:rFonts w:hint="eastAsia" w:ascii="宋体" w:hAnsi="宋体"/>
          <w:bCs/>
          <w:color w:val="000000"/>
          <w:spacing w:val="-3"/>
          <w:sz w:val="24"/>
          <w:szCs w:val="24"/>
        </w:rPr>
        <w:t>约定负责施工场地及其周边环境与生态的保护工作；</w:t>
      </w:r>
    </w:p>
    <w:p w14:paraId="5CD5C06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（7）按第6.1款</w:t>
      </w:r>
      <w:r>
        <w:rPr>
          <w:rFonts w:hint="eastAsia" w:ascii="宋体" w:hAnsi="宋体" w:cs="宋体"/>
          <w:bCs/>
          <w:color w:val="000000"/>
          <w:spacing w:val="-3"/>
          <w:sz w:val="24"/>
          <w:szCs w:val="24"/>
        </w:rPr>
        <w:t>[</w:t>
      </w:r>
      <w:r>
        <w:rPr>
          <w:rFonts w:hint="eastAsia" w:ascii="宋体" w:hAnsi="宋体"/>
          <w:bCs/>
          <w:color w:val="000000"/>
          <w:spacing w:val="-3"/>
          <w:sz w:val="24"/>
          <w:szCs w:val="24"/>
        </w:rPr>
        <w:t>安全文明施工</w:t>
      </w:r>
      <w:r>
        <w:rPr>
          <w:rFonts w:hint="eastAsia" w:ascii="宋体" w:hAnsi="宋体" w:cs="宋体"/>
          <w:bCs/>
          <w:color w:val="000000"/>
          <w:spacing w:val="-3"/>
          <w:sz w:val="24"/>
          <w:szCs w:val="24"/>
        </w:rPr>
        <w:t>]</w:t>
      </w:r>
      <w:r>
        <w:rPr>
          <w:rFonts w:hint="eastAsia" w:ascii="宋体" w:hAnsi="宋体"/>
          <w:bCs/>
          <w:color w:val="000000"/>
          <w:spacing w:val="-3"/>
          <w:sz w:val="24"/>
          <w:szCs w:val="24"/>
        </w:rPr>
        <w:t>约定采取施工安全措施，确保工程及其人员、材料、设备和设施的安全，防止因工程施工造成的人身伤害和财产损失；</w:t>
      </w:r>
    </w:p>
    <w:p w14:paraId="638255F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（8）将发包人按合同约定支付的各项价款专用于合同工程，且应及时支付其雇用人员工资，并及时向分包人支付合同价款；</w:t>
      </w:r>
    </w:p>
    <w:p w14:paraId="192D0EF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（9）按照法律规定和合同约定编制竣工资料，完成竣工资料立卷及归档，并按专用合同条款约定的竣工资料的套数、内容、时间等要求移交发包人；</w:t>
      </w:r>
    </w:p>
    <w:p w14:paraId="003B0D9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（10）应履行的其他义务。</w:t>
      </w:r>
    </w:p>
    <w:p w14:paraId="62F447A2">
      <w:pPr>
        <w:pStyle w:val="30"/>
        <w:snapToGrid w:val="0"/>
        <w:spacing w:line="360" w:lineRule="auto"/>
        <w:textAlignment w:val="baseline"/>
        <w:rPr>
          <w:rFonts w:ascii="宋体" w:hAnsi="宋体" w:eastAsia="宋体"/>
          <w:bCs/>
          <w:color w:val="000000"/>
          <w:szCs w:val="24"/>
        </w:rPr>
      </w:pPr>
      <w:bookmarkStart w:id="327" w:name="_Toc351203520"/>
      <w:r>
        <w:rPr>
          <w:rFonts w:hint="eastAsia" w:ascii="宋体" w:hAnsi="宋体" w:eastAsia="宋体"/>
          <w:bCs/>
          <w:color w:val="000000"/>
          <w:szCs w:val="24"/>
        </w:rPr>
        <w:t xml:space="preserve">3.2 </w:t>
      </w:r>
      <w:bookmarkEnd w:id="327"/>
      <w:r>
        <w:rPr>
          <w:rFonts w:hint="eastAsia" w:ascii="宋体" w:hAnsi="宋体" w:eastAsia="宋体"/>
          <w:bCs/>
          <w:color w:val="000000"/>
          <w:szCs w:val="24"/>
        </w:rPr>
        <w:t xml:space="preserve"> 项目经理</w:t>
      </w:r>
    </w:p>
    <w:p w14:paraId="188E548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6B9470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094850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承包人违反上述约定的，应按照专用合同条款的约定，承担违约责任。</w:t>
      </w:r>
    </w:p>
    <w:p w14:paraId="726A48B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E33807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BB7FF6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7374DB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6C777530">
      <w:pPr>
        <w:pStyle w:val="30"/>
        <w:snapToGrid w:val="0"/>
        <w:spacing w:line="360" w:lineRule="auto"/>
        <w:textAlignment w:val="baseline"/>
        <w:rPr>
          <w:rFonts w:ascii="宋体" w:hAnsi="宋体" w:eastAsia="宋体"/>
          <w:bCs/>
          <w:color w:val="000000"/>
          <w:szCs w:val="24"/>
        </w:rPr>
      </w:pPr>
      <w:bookmarkStart w:id="328" w:name="_Toc351203521"/>
      <w:r>
        <w:rPr>
          <w:rFonts w:hint="eastAsia" w:ascii="宋体" w:hAnsi="宋体" w:eastAsia="宋体"/>
          <w:bCs/>
          <w:color w:val="000000"/>
          <w:szCs w:val="24"/>
        </w:rPr>
        <w:t>3</w:t>
      </w:r>
      <w:bookmarkStart w:id="329" w:name="_Toc296503048"/>
      <w:bookmarkStart w:id="330" w:name="_Toc296346549"/>
      <w:r>
        <w:rPr>
          <w:rFonts w:hint="eastAsia" w:ascii="宋体" w:hAnsi="宋体" w:eastAsia="宋体"/>
          <w:bCs/>
          <w:color w:val="000000"/>
          <w:szCs w:val="24"/>
        </w:rPr>
        <w:t xml:space="preserve">.3 </w:t>
      </w:r>
      <w:bookmarkEnd w:id="329"/>
      <w:bookmarkEnd w:id="330"/>
      <w:r>
        <w:rPr>
          <w:rFonts w:hint="eastAsia" w:ascii="宋体" w:hAnsi="宋体" w:eastAsia="宋体"/>
          <w:bCs/>
          <w:color w:val="000000"/>
          <w:szCs w:val="24"/>
        </w:rPr>
        <w:t xml:space="preserve"> 承包人人员</w:t>
      </w:r>
      <w:bookmarkEnd w:id="328"/>
    </w:p>
    <w:p w14:paraId="24F6810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AAFD28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2059AE7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特殊工种作业人员均应持有相应的资格证明，监理人可以随时检查。</w:t>
      </w:r>
    </w:p>
    <w:p w14:paraId="723645A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8C9616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80320C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3.3.5  承包人擅自更换主要施工管理人员，或前述人员未经监理人或发包人同意擅自离开施工现场的，应按照专用合同条款约定承担违约责任。</w:t>
      </w:r>
    </w:p>
    <w:p w14:paraId="4994910C">
      <w:pPr>
        <w:pStyle w:val="30"/>
        <w:snapToGrid w:val="0"/>
        <w:spacing w:line="360" w:lineRule="auto"/>
        <w:textAlignment w:val="baseline"/>
        <w:rPr>
          <w:rFonts w:ascii="宋体" w:hAnsi="宋体" w:eastAsia="宋体"/>
          <w:bCs/>
          <w:color w:val="000000"/>
          <w:szCs w:val="24"/>
        </w:rPr>
      </w:pPr>
      <w:bookmarkStart w:id="331" w:name="_Toc351203522"/>
      <w:r>
        <w:rPr>
          <w:rFonts w:hint="eastAsia" w:ascii="宋体" w:hAnsi="宋体" w:eastAsia="宋体"/>
          <w:bCs/>
          <w:color w:val="000000"/>
          <w:szCs w:val="24"/>
        </w:rPr>
        <w:t>3.4  承包人现场查勘</w:t>
      </w:r>
      <w:bookmarkEnd w:id="331"/>
    </w:p>
    <w:p w14:paraId="7DBB05F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承包人应对基于发包人按照第2.4.3项</w:t>
      </w:r>
      <w:r>
        <w:rPr>
          <w:rFonts w:hint="eastAsia" w:ascii="宋体" w:hAnsi="宋体" w:cs="宋体"/>
          <w:bCs/>
          <w:color w:val="000000"/>
          <w:spacing w:val="-3"/>
          <w:sz w:val="24"/>
          <w:szCs w:val="24"/>
        </w:rPr>
        <w:t>[</w:t>
      </w:r>
      <w:r>
        <w:rPr>
          <w:rFonts w:hint="eastAsia" w:ascii="宋体" w:hAnsi="宋体"/>
          <w:bCs/>
          <w:color w:val="000000"/>
          <w:spacing w:val="-3"/>
          <w:sz w:val="24"/>
          <w:szCs w:val="24"/>
        </w:rPr>
        <w:t>提供基础资料</w:t>
      </w:r>
      <w:r>
        <w:rPr>
          <w:rFonts w:hint="eastAsia" w:ascii="宋体" w:hAnsi="宋体" w:cs="宋体"/>
          <w:bCs/>
          <w:color w:val="000000"/>
          <w:spacing w:val="-3"/>
          <w:sz w:val="24"/>
          <w:szCs w:val="24"/>
        </w:rPr>
        <w:t>]</w:t>
      </w:r>
      <w:r>
        <w:rPr>
          <w:rFonts w:hint="eastAsia" w:ascii="宋体" w:hAnsi="宋体"/>
          <w:bCs/>
          <w:color w:val="000000"/>
          <w:spacing w:val="-3"/>
          <w:sz w:val="24"/>
          <w:szCs w:val="24"/>
        </w:rPr>
        <w:t>提交的基础资料所做出的解释和推断负责，但因基础资料存在错误、遗漏导致承包人解释或推断失实的，由发包人承担责任。</w:t>
      </w:r>
    </w:p>
    <w:p w14:paraId="7F00E29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74C8B4E">
      <w:pPr>
        <w:pStyle w:val="30"/>
        <w:snapToGrid w:val="0"/>
        <w:spacing w:line="360" w:lineRule="auto"/>
        <w:textAlignment w:val="baseline"/>
        <w:rPr>
          <w:rFonts w:ascii="宋体" w:hAnsi="宋体" w:eastAsia="宋体"/>
          <w:bCs/>
          <w:color w:val="000000"/>
          <w:szCs w:val="24"/>
        </w:rPr>
      </w:pPr>
      <w:bookmarkStart w:id="332" w:name="_Toc351203523"/>
      <w:r>
        <w:rPr>
          <w:rFonts w:hint="eastAsia" w:ascii="宋体" w:hAnsi="宋体" w:eastAsia="宋体"/>
          <w:bCs/>
          <w:color w:val="000000"/>
          <w:szCs w:val="24"/>
        </w:rPr>
        <w:t>3.5  分包</w:t>
      </w:r>
      <w:bookmarkEnd w:id="332"/>
    </w:p>
    <w:p w14:paraId="50398A1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3.5.1  </w:t>
      </w:r>
      <w:r>
        <w:rPr>
          <w:rFonts w:hint="eastAsia" w:ascii="宋体" w:hAnsi="宋体" w:cs="黑体"/>
          <w:color w:val="000000"/>
          <w:spacing w:val="-3"/>
          <w:sz w:val="24"/>
          <w:szCs w:val="24"/>
        </w:rPr>
        <w:t>分包的一般约定</w:t>
      </w:r>
    </w:p>
    <w:p w14:paraId="1CA4926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93776D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承包人不得以劳务分包的名义转包或违法分包工程。</w:t>
      </w:r>
    </w:p>
    <w:p w14:paraId="095DE37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3.5.2  </w:t>
      </w:r>
      <w:r>
        <w:rPr>
          <w:rFonts w:hint="eastAsia" w:ascii="宋体" w:hAnsi="宋体" w:cs="黑体"/>
          <w:color w:val="000000"/>
          <w:spacing w:val="-3"/>
          <w:sz w:val="24"/>
          <w:szCs w:val="24"/>
        </w:rPr>
        <w:t>分包的确定</w:t>
      </w:r>
    </w:p>
    <w:p w14:paraId="0DDEA22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承包人应按专用合同条款的约定进行分包，确定分包人。已标价工程量清单或预算书中给定暂估价的专业工程，按照第10.7款</w:t>
      </w:r>
      <w:r>
        <w:rPr>
          <w:rFonts w:hint="eastAsia" w:ascii="宋体" w:hAnsi="宋体" w:cs="宋体"/>
          <w:bCs/>
          <w:color w:val="000000"/>
          <w:spacing w:val="-3"/>
          <w:sz w:val="24"/>
          <w:szCs w:val="24"/>
        </w:rPr>
        <w:t>[</w:t>
      </w:r>
      <w:r>
        <w:rPr>
          <w:rFonts w:hint="eastAsia" w:ascii="宋体" w:hAnsi="宋体"/>
          <w:bCs/>
          <w:color w:val="000000"/>
          <w:spacing w:val="-3"/>
          <w:sz w:val="24"/>
          <w:szCs w:val="24"/>
        </w:rPr>
        <w:t>暂估价</w:t>
      </w:r>
      <w:r>
        <w:rPr>
          <w:rFonts w:hint="eastAsia" w:ascii="宋体" w:hAnsi="宋体" w:cs="宋体"/>
          <w:bCs/>
          <w:color w:val="000000"/>
          <w:spacing w:val="-3"/>
          <w:sz w:val="24"/>
          <w:szCs w:val="24"/>
        </w:rPr>
        <w:t>]</w:t>
      </w:r>
      <w:r>
        <w:rPr>
          <w:rFonts w:hint="eastAsia" w:ascii="宋体" w:hAnsi="宋体"/>
          <w:bCs/>
          <w:color w:val="000000"/>
          <w:spacing w:val="-3"/>
          <w:sz w:val="24"/>
          <w:szCs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7E7FA1F">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3.5.3  </w:t>
      </w:r>
      <w:r>
        <w:rPr>
          <w:rFonts w:hint="eastAsia" w:ascii="宋体" w:hAnsi="宋体" w:cs="黑体"/>
          <w:color w:val="000000"/>
          <w:spacing w:val="-3"/>
          <w:sz w:val="24"/>
          <w:szCs w:val="24"/>
        </w:rPr>
        <w:t>分包管理</w:t>
      </w:r>
    </w:p>
    <w:p w14:paraId="27C64DB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承包人应向监理人提交分包人的主要施工管理人员表，并对分包人的施工人员进行实名制管理，包括但不限于进出场管理、登记造册以及各种证照的办理。</w:t>
      </w:r>
    </w:p>
    <w:p w14:paraId="1B1267F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3.5.4  </w:t>
      </w:r>
      <w:r>
        <w:rPr>
          <w:rFonts w:hint="eastAsia" w:ascii="宋体" w:hAnsi="宋体" w:cs="黑体"/>
          <w:color w:val="000000"/>
          <w:spacing w:val="-3"/>
          <w:sz w:val="24"/>
          <w:szCs w:val="24"/>
        </w:rPr>
        <w:t>分包合同价款</w:t>
      </w:r>
    </w:p>
    <w:p w14:paraId="0FEFD40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（1）除本项第（2）目约定的情况或专用合同条款另有约定外，分包合同价款由承包人与分包人结算，未经承包人同意，发包人不得向分包人支付分包工程价款；</w:t>
      </w:r>
    </w:p>
    <w:p w14:paraId="415F9DA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（2）生效法律文书要求发包人向分包人支付分包合同价款的，发包人有权从应付承包人工程款中扣除该部分款项。</w:t>
      </w:r>
    </w:p>
    <w:p w14:paraId="20E7ED31">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3.5.5  </w:t>
      </w:r>
      <w:r>
        <w:rPr>
          <w:rFonts w:hint="eastAsia" w:ascii="宋体" w:hAnsi="宋体" w:cs="黑体"/>
          <w:color w:val="000000"/>
          <w:spacing w:val="-3"/>
          <w:sz w:val="24"/>
          <w:szCs w:val="24"/>
        </w:rPr>
        <w:t>分包合同权益的转让</w:t>
      </w:r>
    </w:p>
    <w:p w14:paraId="56A1DE9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33" w:name="_Toc351203524"/>
    </w:p>
    <w:p w14:paraId="1ACBD624">
      <w:pPr>
        <w:pStyle w:val="30"/>
        <w:snapToGrid w:val="0"/>
        <w:spacing w:line="360" w:lineRule="auto"/>
        <w:textAlignment w:val="baseline"/>
        <w:rPr>
          <w:rFonts w:ascii="宋体" w:hAnsi="宋体" w:eastAsia="宋体"/>
          <w:bCs/>
          <w:color w:val="000000"/>
          <w:szCs w:val="24"/>
        </w:rPr>
      </w:pPr>
      <w:r>
        <w:rPr>
          <w:rFonts w:hint="eastAsia" w:ascii="宋体" w:hAnsi="宋体" w:eastAsia="宋体"/>
          <w:bCs/>
          <w:color w:val="000000"/>
          <w:szCs w:val="24"/>
        </w:rPr>
        <w:t>3.6  工程照管与成品、半成品保护</w:t>
      </w:r>
      <w:bookmarkEnd w:id="333"/>
    </w:p>
    <w:p w14:paraId="1F60A89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（1）除专用合同条款另有约定外，自发包人向承包人移交施工现场之日起，承包人应负责照管工程及工程相关的材料、工程设备，直到颁发工程接收证书之日止。</w:t>
      </w:r>
    </w:p>
    <w:p w14:paraId="19C2839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（2）在承包人负责照管期间，因承包人原因造成工程、材料、工程设备损坏的，由承包人负责修复或更换，并承担由此增加的费用和（或）延误的工期。</w:t>
      </w:r>
    </w:p>
    <w:p w14:paraId="2C9A761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76CFAB72">
      <w:pPr>
        <w:pStyle w:val="30"/>
        <w:snapToGrid w:val="0"/>
        <w:spacing w:line="360" w:lineRule="auto"/>
        <w:textAlignment w:val="baseline"/>
        <w:rPr>
          <w:rFonts w:ascii="宋体" w:hAnsi="宋体" w:eastAsia="宋体"/>
          <w:bCs/>
          <w:color w:val="000000"/>
          <w:szCs w:val="24"/>
        </w:rPr>
      </w:pPr>
      <w:bookmarkStart w:id="334" w:name="_Toc351203525"/>
      <w:r>
        <w:rPr>
          <w:rFonts w:hint="eastAsia" w:ascii="宋体" w:hAnsi="宋体" w:eastAsia="宋体"/>
          <w:bCs/>
          <w:color w:val="000000"/>
          <w:szCs w:val="24"/>
        </w:rPr>
        <w:t>3.7  履约担保</w:t>
      </w:r>
      <w:bookmarkEnd w:id="334"/>
    </w:p>
    <w:p w14:paraId="23B8E64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1BE8FA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因承包人原因导致工期延长的，继续提供履约担保所增加的费用由承包人承担；非因承包人原因导致工期延长的，继续提供履约担保所增加的费用由发包人承担。</w:t>
      </w:r>
    </w:p>
    <w:p w14:paraId="6EEC5A27">
      <w:pPr>
        <w:snapToGrid w:val="0"/>
        <w:spacing w:line="360" w:lineRule="auto"/>
        <w:textAlignment w:val="baseline"/>
        <w:rPr>
          <w:rFonts w:ascii="宋体" w:hAnsi="宋体" w:cs="楷体_GB2312"/>
          <w:bCs/>
          <w:color w:val="000000"/>
          <w:spacing w:val="-3"/>
          <w:sz w:val="24"/>
          <w:szCs w:val="24"/>
        </w:rPr>
      </w:pPr>
      <w:bookmarkStart w:id="335" w:name="_Toc351203526"/>
      <w:r>
        <w:rPr>
          <w:rFonts w:hint="eastAsia" w:ascii="宋体" w:hAnsi="宋体" w:cs="楷体_GB2312"/>
          <w:bCs/>
          <w:color w:val="000000"/>
          <w:spacing w:val="-3"/>
          <w:sz w:val="24"/>
          <w:szCs w:val="24"/>
        </w:rPr>
        <w:t>3.8  联合体</w:t>
      </w:r>
      <w:bookmarkEnd w:id="335"/>
    </w:p>
    <w:p w14:paraId="6FF58BF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3.8.1  联合体各方应共同与发包人签订合同协议书。联合体各方应为履行合同向发包人承担连带责任。</w:t>
      </w:r>
    </w:p>
    <w:p w14:paraId="6037AA3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3.8.2  联合体协议经发包人确认后作为合同附件。在履行合同过程中，未经发包人同意，不得修改联合体协议。</w:t>
      </w:r>
    </w:p>
    <w:p w14:paraId="3F18AE1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3.8.3  联合体牵头人负责与发包人和监理人联系，并接受指示，负责组织联合体各成员全面履行合同。</w:t>
      </w:r>
    </w:p>
    <w:p w14:paraId="380FD9B0">
      <w:pPr>
        <w:pStyle w:val="29"/>
        <w:keepLines w:val="0"/>
        <w:snapToGrid w:val="0"/>
        <w:spacing w:before="0" w:line="360" w:lineRule="auto"/>
        <w:textAlignment w:val="baseline"/>
        <w:rPr>
          <w:rFonts w:ascii="宋体" w:hAnsi="宋体" w:eastAsia="宋体"/>
          <w:bCs/>
          <w:color w:val="000000"/>
          <w:sz w:val="24"/>
          <w:szCs w:val="24"/>
        </w:rPr>
      </w:pPr>
      <w:bookmarkStart w:id="336" w:name="_Toc351203527"/>
      <w:r>
        <w:rPr>
          <w:rFonts w:hint="eastAsia" w:ascii="宋体" w:hAnsi="宋体" w:eastAsia="宋体"/>
          <w:bCs/>
          <w:color w:val="000000"/>
          <w:sz w:val="24"/>
          <w:szCs w:val="24"/>
        </w:rPr>
        <w:t>4</w:t>
      </w:r>
      <w:bookmarkStart w:id="337" w:name="_Toc296503053"/>
      <w:bookmarkStart w:id="338" w:name="_Toc296346554"/>
      <w:r>
        <w:rPr>
          <w:rFonts w:hint="eastAsia" w:ascii="宋体" w:hAnsi="宋体" w:eastAsia="宋体"/>
          <w:bCs/>
          <w:color w:val="000000"/>
          <w:sz w:val="24"/>
          <w:szCs w:val="24"/>
        </w:rPr>
        <w:t>、监</w:t>
      </w:r>
      <w:bookmarkEnd w:id="337"/>
      <w:bookmarkEnd w:id="338"/>
      <w:r>
        <w:rPr>
          <w:rFonts w:hint="eastAsia" w:ascii="宋体" w:hAnsi="宋体" w:eastAsia="宋体"/>
          <w:bCs/>
          <w:color w:val="000000"/>
          <w:sz w:val="24"/>
          <w:szCs w:val="24"/>
        </w:rPr>
        <w:t>理人</w:t>
      </w:r>
      <w:bookmarkEnd w:id="336"/>
    </w:p>
    <w:p w14:paraId="08EC9BD1">
      <w:pPr>
        <w:pStyle w:val="30"/>
        <w:snapToGrid w:val="0"/>
        <w:spacing w:line="360" w:lineRule="auto"/>
        <w:textAlignment w:val="baseline"/>
        <w:rPr>
          <w:rFonts w:ascii="宋体" w:hAnsi="宋体" w:eastAsia="宋体"/>
          <w:bCs/>
          <w:color w:val="000000"/>
          <w:szCs w:val="24"/>
        </w:rPr>
      </w:pPr>
      <w:bookmarkStart w:id="339" w:name="_Toc351203528"/>
      <w:r>
        <w:rPr>
          <w:rFonts w:hint="eastAsia" w:ascii="宋体" w:hAnsi="宋体" w:eastAsia="宋体"/>
          <w:bCs/>
          <w:color w:val="000000"/>
          <w:szCs w:val="24"/>
        </w:rPr>
        <w:t>4.1  监理人的一般规定</w:t>
      </w:r>
      <w:bookmarkEnd w:id="339"/>
    </w:p>
    <w:p w14:paraId="65E3725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E1EAC6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除专用合同条款另有约定外，监理人在施工现场的办公场所、生活场所由承包人提供，所发生的费用由发包人承担。</w:t>
      </w:r>
    </w:p>
    <w:p w14:paraId="0A3D0B04">
      <w:pPr>
        <w:pStyle w:val="30"/>
        <w:snapToGrid w:val="0"/>
        <w:spacing w:line="360" w:lineRule="auto"/>
        <w:textAlignment w:val="baseline"/>
        <w:rPr>
          <w:rFonts w:ascii="宋体" w:hAnsi="宋体" w:eastAsia="宋体"/>
          <w:bCs/>
          <w:color w:val="000000"/>
          <w:szCs w:val="24"/>
        </w:rPr>
      </w:pPr>
      <w:bookmarkStart w:id="340" w:name="_Toc351203529"/>
      <w:r>
        <w:rPr>
          <w:rFonts w:hint="eastAsia" w:ascii="宋体" w:hAnsi="宋体" w:eastAsia="宋体"/>
          <w:bCs/>
          <w:color w:val="000000"/>
          <w:szCs w:val="24"/>
        </w:rPr>
        <w:t xml:space="preserve">4.2 </w:t>
      </w:r>
      <w:r>
        <w:rPr>
          <w:rFonts w:ascii="宋体" w:hAnsi="宋体" w:eastAsia="宋体"/>
          <w:bCs/>
          <w:color w:val="000000"/>
          <w:szCs w:val="24"/>
        </w:rPr>
        <w:t xml:space="preserve"> </w:t>
      </w:r>
      <w:r>
        <w:rPr>
          <w:rFonts w:hint="eastAsia" w:ascii="宋体" w:hAnsi="宋体" w:eastAsia="宋体"/>
          <w:bCs/>
          <w:color w:val="000000"/>
          <w:szCs w:val="24"/>
        </w:rPr>
        <w:t>监理人员</w:t>
      </w:r>
      <w:bookmarkEnd w:id="340"/>
    </w:p>
    <w:p w14:paraId="41EB988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036B6AF1">
      <w:pPr>
        <w:pStyle w:val="30"/>
        <w:snapToGrid w:val="0"/>
        <w:spacing w:line="360" w:lineRule="auto"/>
        <w:textAlignment w:val="baseline"/>
        <w:rPr>
          <w:rFonts w:ascii="宋体" w:hAnsi="宋体" w:eastAsia="宋体"/>
          <w:bCs/>
          <w:color w:val="000000"/>
          <w:szCs w:val="24"/>
        </w:rPr>
      </w:pPr>
      <w:bookmarkStart w:id="341" w:name="_Toc351203530"/>
      <w:r>
        <w:rPr>
          <w:rFonts w:hint="eastAsia" w:ascii="宋体" w:hAnsi="宋体" w:eastAsia="宋体"/>
          <w:bCs/>
          <w:color w:val="000000"/>
          <w:szCs w:val="24"/>
        </w:rPr>
        <w:t>4</w:t>
      </w:r>
      <w:bookmarkStart w:id="342" w:name="_Toc296503055"/>
      <w:bookmarkStart w:id="343" w:name="_Toc296346556"/>
      <w:bookmarkStart w:id="344" w:name="_Toc337558756"/>
      <w:r>
        <w:rPr>
          <w:rFonts w:hint="eastAsia" w:ascii="宋体" w:hAnsi="宋体" w:eastAsia="宋体"/>
          <w:bCs/>
          <w:color w:val="000000"/>
          <w:szCs w:val="24"/>
        </w:rPr>
        <w:t>.3</w:t>
      </w:r>
      <w:bookmarkEnd w:id="342"/>
      <w:bookmarkEnd w:id="343"/>
      <w:r>
        <w:rPr>
          <w:rFonts w:ascii="宋体" w:hAnsi="宋体" w:eastAsia="宋体"/>
          <w:bCs/>
          <w:color w:val="000000"/>
          <w:szCs w:val="24"/>
        </w:rPr>
        <w:t xml:space="preserve"> </w:t>
      </w:r>
      <w:r>
        <w:rPr>
          <w:rFonts w:hint="eastAsia" w:ascii="宋体" w:hAnsi="宋体" w:eastAsia="宋体"/>
          <w:bCs/>
          <w:color w:val="000000"/>
          <w:szCs w:val="24"/>
        </w:rPr>
        <w:t xml:space="preserve"> 监理人的指</w:t>
      </w:r>
      <w:bookmarkEnd w:id="344"/>
      <w:r>
        <w:rPr>
          <w:rFonts w:hint="eastAsia" w:ascii="宋体" w:hAnsi="宋体" w:eastAsia="宋体"/>
          <w:bCs/>
          <w:color w:val="000000"/>
          <w:szCs w:val="24"/>
        </w:rPr>
        <w:t>示</w:t>
      </w:r>
      <w:bookmarkEnd w:id="341"/>
    </w:p>
    <w:p w14:paraId="756C4F5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A88EC2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w:t>
      </w:r>
      <w:r>
        <w:rPr>
          <w:rFonts w:hint="eastAsia" w:ascii="宋体" w:hAnsi="宋体" w:cs="宋体"/>
          <w:bCs/>
          <w:color w:val="000000"/>
          <w:spacing w:val="-3"/>
          <w:sz w:val="24"/>
          <w:szCs w:val="24"/>
        </w:rPr>
        <w:t>[</w:t>
      </w:r>
      <w:r>
        <w:rPr>
          <w:rFonts w:hint="eastAsia" w:ascii="宋体" w:hAnsi="宋体"/>
          <w:bCs/>
          <w:color w:val="000000"/>
          <w:spacing w:val="-3"/>
          <w:sz w:val="24"/>
          <w:szCs w:val="24"/>
        </w:rPr>
        <w:t>商定或确定</w:t>
      </w:r>
      <w:r>
        <w:rPr>
          <w:rFonts w:hint="eastAsia" w:ascii="宋体" w:hAnsi="宋体" w:cs="宋体"/>
          <w:bCs/>
          <w:color w:val="000000"/>
          <w:spacing w:val="-3"/>
          <w:sz w:val="24"/>
          <w:szCs w:val="24"/>
        </w:rPr>
        <w:t>]</w:t>
      </w:r>
      <w:r>
        <w:rPr>
          <w:rFonts w:hint="eastAsia" w:ascii="宋体" w:hAnsi="宋体"/>
          <w:bCs/>
          <w:color w:val="000000"/>
          <w:spacing w:val="-3"/>
          <w:sz w:val="24"/>
          <w:szCs w:val="24"/>
        </w:rPr>
        <w:t>约定应由总监理工程师作出确定的权力授权或委托给其他监理人员。</w:t>
      </w:r>
    </w:p>
    <w:p w14:paraId="7CB79D1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承包人对监理人发出的指示有疑问的，应向监理人提出书面异议，监理人应在48小时内对该指示予以确认、更改或撤销，监理人逾期未回复的，承包人有权拒绝执行上述指示。</w:t>
      </w:r>
    </w:p>
    <w:p w14:paraId="50B5A69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0AAF651E">
      <w:pPr>
        <w:pStyle w:val="30"/>
        <w:snapToGrid w:val="0"/>
        <w:spacing w:line="360" w:lineRule="auto"/>
        <w:textAlignment w:val="baseline"/>
        <w:rPr>
          <w:rFonts w:ascii="宋体" w:hAnsi="宋体" w:eastAsia="宋体"/>
          <w:bCs/>
          <w:color w:val="000000"/>
          <w:szCs w:val="24"/>
        </w:rPr>
      </w:pPr>
      <w:bookmarkStart w:id="345" w:name="_Toc351203531"/>
      <w:r>
        <w:rPr>
          <w:rFonts w:hint="eastAsia" w:ascii="宋体" w:hAnsi="宋体" w:eastAsia="宋体"/>
          <w:bCs/>
          <w:color w:val="000000"/>
          <w:szCs w:val="24"/>
        </w:rPr>
        <w:t>4.4  商定或确定</w:t>
      </w:r>
      <w:bookmarkEnd w:id="345"/>
    </w:p>
    <w:p w14:paraId="49805CD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合同当事人进行商定或确定时，总监理工程师应当会同合同当事人尽量通过协商达成一致，不能达成一致的，由总监理工程师按照合同约定审慎做出公正的确定。</w:t>
      </w:r>
    </w:p>
    <w:p w14:paraId="33E996E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cs="宋体"/>
          <w:bCs/>
          <w:color w:val="000000"/>
          <w:spacing w:val="-3"/>
          <w:sz w:val="24"/>
          <w:szCs w:val="24"/>
        </w:rPr>
        <w:t>[</w:t>
      </w:r>
      <w:r>
        <w:rPr>
          <w:rFonts w:hint="eastAsia" w:ascii="宋体" w:hAnsi="宋体"/>
          <w:bCs/>
          <w:color w:val="000000"/>
          <w:spacing w:val="-3"/>
          <w:sz w:val="24"/>
          <w:szCs w:val="24"/>
        </w:rPr>
        <w:t>争议解决</w:t>
      </w:r>
      <w:r>
        <w:rPr>
          <w:rFonts w:hint="eastAsia" w:ascii="宋体" w:hAnsi="宋体" w:cs="宋体"/>
          <w:bCs/>
          <w:color w:val="000000"/>
          <w:spacing w:val="-3"/>
          <w:sz w:val="24"/>
          <w:szCs w:val="24"/>
        </w:rPr>
        <w:t>]</w:t>
      </w:r>
      <w:r>
        <w:rPr>
          <w:rFonts w:hint="eastAsia" w:ascii="宋体" w:hAnsi="宋体"/>
          <w:bCs/>
          <w:color w:val="000000"/>
          <w:spacing w:val="-3"/>
          <w:sz w:val="24"/>
          <w:szCs w:val="24"/>
        </w:rPr>
        <w:t>约定处理。争议解决前，合同当事人暂按总监理工程师的确定执行；争议解决后，争议解决的结果与总监理工程师的确定不一致的，按照争议解决的结果执行，由此造成的损失由责任人承担。</w:t>
      </w:r>
    </w:p>
    <w:p w14:paraId="55A766D0">
      <w:pPr>
        <w:pStyle w:val="29"/>
        <w:keepLines w:val="0"/>
        <w:snapToGrid w:val="0"/>
        <w:spacing w:before="0" w:line="360" w:lineRule="auto"/>
        <w:textAlignment w:val="baseline"/>
        <w:rPr>
          <w:rFonts w:ascii="宋体" w:hAnsi="宋体" w:eastAsia="宋体"/>
          <w:bCs/>
          <w:color w:val="000000"/>
          <w:sz w:val="24"/>
          <w:szCs w:val="24"/>
        </w:rPr>
      </w:pPr>
      <w:bookmarkStart w:id="346" w:name="_Toc351203532"/>
      <w:r>
        <w:rPr>
          <w:rFonts w:hint="eastAsia" w:ascii="宋体" w:hAnsi="宋体" w:eastAsia="宋体"/>
          <w:bCs/>
          <w:color w:val="000000"/>
          <w:sz w:val="24"/>
          <w:szCs w:val="24"/>
        </w:rPr>
        <w:t>5、工程质量</w:t>
      </w:r>
      <w:bookmarkEnd w:id="346"/>
    </w:p>
    <w:p w14:paraId="3231653F">
      <w:pPr>
        <w:pStyle w:val="30"/>
        <w:snapToGrid w:val="0"/>
        <w:spacing w:line="360" w:lineRule="auto"/>
        <w:textAlignment w:val="baseline"/>
        <w:rPr>
          <w:rFonts w:ascii="宋体" w:hAnsi="宋体" w:eastAsia="宋体"/>
          <w:bCs/>
          <w:color w:val="000000"/>
          <w:szCs w:val="24"/>
        </w:rPr>
      </w:pPr>
      <w:bookmarkStart w:id="347" w:name="_Toc351203533"/>
      <w:r>
        <w:rPr>
          <w:rFonts w:hint="eastAsia" w:ascii="宋体" w:hAnsi="宋体" w:eastAsia="宋体"/>
          <w:bCs/>
          <w:color w:val="000000"/>
          <w:szCs w:val="24"/>
        </w:rPr>
        <w:t xml:space="preserve">5.1 </w:t>
      </w:r>
      <w:r>
        <w:rPr>
          <w:rFonts w:ascii="宋体" w:hAnsi="宋体" w:eastAsia="宋体"/>
          <w:bCs/>
          <w:color w:val="000000"/>
          <w:szCs w:val="24"/>
        </w:rPr>
        <w:t xml:space="preserve"> </w:t>
      </w:r>
      <w:r>
        <w:rPr>
          <w:rFonts w:hint="eastAsia" w:ascii="宋体" w:hAnsi="宋体" w:eastAsia="宋体"/>
          <w:bCs/>
          <w:color w:val="000000"/>
          <w:szCs w:val="24"/>
        </w:rPr>
        <w:t>质量要求</w:t>
      </w:r>
      <w:bookmarkEnd w:id="347"/>
    </w:p>
    <w:p w14:paraId="07CBFB9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5.1.1  工程质量标准必须符合现行国家有关工程施工质量验收规范和标准的要求。有关工程质量的特殊标准或要求由合同当事人在专用合同条款中约定。</w:t>
      </w:r>
    </w:p>
    <w:p w14:paraId="11471FF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5.1.2  因发包人原因造成工程质量未达到合同约定标准的，由发包人承担由此增加的费用和（或）延误的工期，并支付承包人合理的利润。</w:t>
      </w:r>
    </w:p>
    <w:p w14:paraId="7AAF5D0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5.1.3  因承包人原因造成工程质量未达到合同约定标准的，发包人有权要求承包人返工直至工程质量达到合同约定的标准为止，并由承包人承担由此增加的费用和（或）延误的工期。</w:t>
      </w:r>
    </w:p>
    <w:p w14:paraId="5E531B42">
      <w:pPr>
        <w:pStyle w:val="30"/>
        <w:snapToGrid w:val="0"/>
        <w:spacing w:line="360" w:lineRule="auto"/>
        <w:textAlignment w:val="baseline"/>
        <w:rPr>
          <w:rFonts w:ascii="宋体" w:hAnsi="宋体" w:eastAsia="宋体"/>
          <w:bCs/>
          <w:color w:val="000000"/>
          <w:szCs w:val="24"/>
        </w:rPr>
      </w:pPr>
      <w:bookmarkStart w:id="348" w:name="_Toc351203534"/>
      <w:r>
        <w:rPr>
          <w:rFonts w:hint="eastAsia" w:ascii="宋体" w:hAnsi="宋体" w:eastAsia="宋体"/>
          <w:bCs/>
          <w:color w:val="000000"/>
          <w:szCs w:val="24"/>
        </w:rPr>
        <w:t>5.2</w:t>
      </w:r>
      <w:r>
        <w:rPr>
          <w:rFonts w:ascii="宋体" w:hAnsi="宋体" w:eastAsia="宋体"/>
          <w:bCs/>
          <w:color w:val="000000"/>
          <w:szCs w:val="24"/>
        </w:rPr>
        <w:t xml:space="preserve"> </w:t>
      </w:r>
      <w:r>
        <w:rPr>
          <w:rFonts w:hint="eastAsia" w:ascii="宋体" w:hAnsi="宋体" w:eastAsia="宋体"/>
          <w:bCs/>
          <w:color w:val="000000"/>
          <w:szCs w:val="24"/>
        </w:rPr>
        <w:t xml:space="preserve"> 质量保证措施</w:t>
      </w:r>
      <w:bookmarkEnd w:id="348"/>
    </w:p>
    <w:p w14:paraId="7DFA66A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5.2.1  </w:t>
      </w:r>
      <w:r>
        <w:rPr>
          <w:rFonts w:hint="eastAsia" w:ascii="宋体" w:hAnsi="宋体" w:cs="黑体"/>
          <w:color w:val="000000"/>
          <w:spacing w:val="-3"/>
          <w:sz w:val="24"/>
          <w:szCs w:val="24"/>
        </w:rPr>
        <w:t>发包人的质量管理</w:t>
      </w:r>
    </w:p>
    <w:p w14:paraId="4E9CB33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发包人应按照法律规定及合同约定完成与工程质量有关的各项工作。</w:t>
      </w:r>
    </w:p>
    <w:p w14:paraId="735E461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5.2.2  </w:t>
      </w:r>
      <w:r>
        <w:rPr>
          <w:rFonts w:hint="eastAsia" w:ascii="宋体" w:hAnsi="宋体" w:cs="黑体"/>
          <w:color w:val="000000"/>
          <w:spacing w:val="-3"/>
          <w:sz w:val="24"/>
          <w:szCs w:val="24"/>
        </w:rPr>
        <w:t>承包人的质量管理</w:t>
      </w:r>
    </w:p>
    <w:p w14:paraId="382F84D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承包人按照第7.1款</w:t>
      </w:r>
      <w:r>
        <w:rPr>
          <w:rFonts w:hint="eastAsia" w:ascii="宋体" w:hAnsi="宋体" w:cs="宋体"/>
          <w:bCs/>
          <w:color w:val="000000"/>
          <w:spacing w:val="-3"/>
          <w:sz w:val="24"/>
          <w:szCs w:val="24"/>
        </w:rPr>
        <w:t>[</w:t>
      </w:r>
      <w:r>
        <w:rPr>
          <w:rFonts w:hint="eastAsia" w:ascii="宋体" w:hAnsi="宋体"/>
          <w:bCs/>
          <w:color w:val="000000"/>
          <w:spacing w:val="-3"/>
          <w:sz w:val="24"/>
          <w:szCs w:val="24"/>
        </w:rPr>
        <w:t>施工组织设计</w:t>
      </w:r>
      <w:r>
        <w:rPr>
          <w:rFonts w:hint="eastAsia" w:ascii="宋体" w:hAnsi="宋体" w:cs="宋体"/>
          <w:bCs/>
          <w:color w:val="000000"/>
          <w:spacing w:val="-3"/>
          <w:sz w:val="24"/>
          <w:szCs w:val="24"/>
        </w:rPr>
        <w:t>]</w:t>
      </w:r>
      <w:r>
        <w:rPr>
          <w:rFonts w:hint="eastAsia" w:ascii="宋体" w:hAnsi="宋体"/>
          <w:bCs/>
          <w:color w:val="000000"/>
          <w:spacing w:val="-3"/>
          <w:sz w:val="24"/>
          <w:szCs w:val="24"/>
        </w:rPr>
        <w:t>约定向发包人和监理人提交工程质量保证体系及措施文件，建立完善的质量检查制度，并提交相应的工程质量文件。对于发包人和监理人违反法律规定和合同约定的错误指示，承包人有权拒绝实施。</w:t>
      </w:r>
    </w:p>
    <w:p w14:paraId="641DA30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承包人应对施工人员进行质量教育和技术培训，定期考核施工人员的劳动技能，严格执行施工规范和操作规程。</w:t>
      </w:r>
    </w:p>
    <w:p w14:paraId="545220E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1161F4B">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5.2.3  </w:t>
      </w:r>
      <w:r>
        <w:rPr>
          <w:rFonts w:hint="eastAsia" w:ascii="宋体" w:hAnsi="宋体" w:cs="黑体"/>
          <w:color w:val="000000"/>
          <w:spacing w:val="-3"/>
          <w:sz w:val="24"/>
          <w:szCs w:val="24"/>
        </w:rPr>
        <w:t>监理人的质量检查和检验</w:t>
      </w:r>
    </w:p>
    <w:p w14:paraId="1D7D30A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2B567D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9B44771">
      <w:pPr>
        <w:pStyle w:val="30"/>
        <w:snapToGrid w:val="0"/>
        <w:spacing w:line="360" w:lineRule="auto"/>
        <w:textAlignment w:val="baseline"/>
        <w:rPr>
          <w:rFonts w:ascii="宋体" w:hAnsi="宋体" w:eastAsia="宋体"/>
          <w:bCs/>
          <w:color w:val="000000"/>
          <w:szCs w:val="24"/>
        </w:rPr>
      </w:pPr>
      <w:bookmarkStart w:id="349" w:name="_Toc351203535"/>
      <w:r>
        <w:rPr>
          <w:rFonts w:hint="eastAsia" w:ascii="宋体" w:hAnsi="宋体" w:eastAsia="宋体"/>
          <w:bCs/>
          <w:color w:val="000000"/>
          <w:szCs w:val="24"/>
        </w:rPr>
        <w:t>5.3  隐蔽工程检查</w:t>
      </w:r>
      <w:bookmarkEnd w:id="349"/>
    </w:p>
    <w:p w14:paraId="6BCA2AA8">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5.3.1</w:t>
      </w:r>
      <w:r>
        <w:rPr>
          <w:rFonts w:ascii="宋体" w:hAnsi="宋体"/>
          <w:bCs/>
          <w:color w:val="000000"/>
          <w:spacing w:val="-3"/>
          <w:sz w:val="24"/>
          <w:szCs w:val="24"/>
        </w:rPr>
        <w:t xml:space="preserve"> </w:t>
      </w:r>
      <w:r>
        <w:rPr>
          <w:rFonts w:hint="eastAsia" w:ascii="宋体" w:hAnsi="宋体"/>
          <w:bCs/>
          <w:color w:val="000000"/>
          <w:spacing w:val="-3"/>
          <w:sz w:val="24"/>
          <w:szCs w:val="24"/>
        </w:rPr>
        <w:t xml:space="preserve"> </w:t>
      </w:r>
      <w:r>
        <w:rPr>
          <w:rFonts w:hint="eastAsia" w:ascii="宋体" w:hAnsi="宋体" w:cs="黑体"/>
          <w:color w:val="000000"/>
          <w:spacing w:val="-3"/>
          <w:sz w:val="24"/>
          <w:szCs w:val="24"/>
        </w:rPr>
        <w:t>承包人自检</w:t>
      </w:r>
    </w:p>
    <w:p w14:paraId="43B2F12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承包人应当对工程隐蔽部位进行自检，并经自检确认是否具备覆盖条件。</w:t>
      </w:r>
    </w:p>
    <w:p w14:paraId="1517DD10">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5.3.2</w:t>
      </w:r>
      <w:r>
        <w:rPr>
          <w:rFonts w:ascii="宋体" w:hAnsi="宋体"/>
          <w:bCs/>
          <w:color w:val="000000"/>
          <w:spacing w:val="-3"/>
          <w:sz w:val="24"/>
          <w:szCs w:val="24"/>
        </w:rPr>
        <w:t xml:space="preserve"> </w:t>
      </w:r>
      <w:r>
        <w:rPr>
          <w:rFonts w:hint="eastAsia" w:ascii="宋体" w:hAnsi="宋体"/>
          <w:bCs/>
          <w:color w:val="000000"/>
          <w:spacing w:val="-3"/>
          <w:sz w:val="24"/>
          <w:szCs w:val="24"/>
        </w:rPr>
        <w:t xml:space="preserve"> </w:t>
      </w:r>
      <w:r>
        <w:rPr>
          <w:rFonts w:hint="eastAsia" w:ascii="宋体" w:hAnsi="宋体" w:cs="黑体"/>
          <w:color w:val="000000"/>
          <w:spacing w:val="-3"/>
          <w:sz w:val="24"/>
          <w:szCs w:val="24"/>
        </w:rPr>
        <w:t>检查程序</w:t>
      </w:r>
    </w:p>
    <w:p w14:paraId="2EA75EA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F7C1A7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275B0D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cs="宋体"/>
          <w:bCs/>
          <w:color w:val="000000"/>
          <w:spacing w:val="-3"/>
          <w:sz w:val="24"/>
          <w:szCs w:val="24"/>
        </w:rPr>
        <w:t>[</w:t>
      </w:r>
      <w:r>
        <w:rPr>
          <w:rFonts w:hint="eastAsia" w:ascii="宋体" w:hAnsi="宋体"/>
          <w:bCs/>
          <w:color w:val="000000"/>
          <w:spacing w:val="-3"/>
          <w:sz w:val="24"/>
          <w:szCs w:val="24"/>
        </w:rPr>
        <w:t>重新检查</w:t>
      </w:r>
      <w:r>
        <w:rPr>
          <w:rFonts w:hint="eastAsia" w:ascii="宋体" w:hAnsi="宋体" w:cs="宋体"/>
          <w:bCs/>
          <w:color w:val="000000"/>
          <w:spacing w:val="-3"/>
          <w:sz w:val="24"/>
          <w:szCs w:val="24"/>
        </w:rPr>
        <w:t>]</w:t>
      </w:r>
      <w:r>
        <w:rPr>
          <w:rFonts w:hint="eastAsia" w:ascii="宋体" w:hAnsi="宋体"/>
          <w:bCs/>
          <w:color w:val="000000"/>
          <w:spacing w:val="-3"/>
          <w:sz w:val="24"/>
          <w:szCs w:val="24"/>
        </w:rPr>
        <w:t>的约定重新检查。</w:t>
      </w:r>
    </w:p>
    <w:p w14:paraId="72468308">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5.3.3  </w:t>
      </w:r>
      <w:r>
        <w:rPr>
          <w:rFonts w:hint="eastAsia" w:ascii="宋体" w:hAnsi="宋体" w:cs="黑体"/>
          <w:color w:val="000000"/>
          <w:spacing w:val="-3"/>
          <w:sz w:val="24"/>
          <w:szCs w:val="24"/>
        </w:rPr>
        <w:t>重新检查</w:t>
      </w:r>
    </w:p>
    <w:p w14:paraId="0F8C9DC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8986F63">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5.3.4  </w:t>
      </w:r>
      <w:r>
        <w:rPr>
          <w:rFonts w:hint="eastAsia" w:ascii="宋体" w:hAnsi="宋体" w:cs="黑体"/>
          <w:color w:val="000000"/>
          <w:spacing w:val="-3"/>
          <w:sz w:val="24"/>
          <w:szCs w:val="24"/>
        </w:rPr>
        <w:t>承包人私自覆盖</w:t>
      </w:r>
    </w:p>
    <w:p w14:paraId="2CF9343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2F8A9141">
      <w:pPr>
        <w:pStyle w:val="30"/>
        <w:snapToGrid w:val="0"/>
        <w:spacing w:line="360" w:lineRule="auto"/>
        <w:textAlignment w:val="baseline"/>
        <w:rPr>
          <w:rFonts w:ascii="宋体" w:hAnsi="宋体" w:eastAsia="宋体"/>
          <w:bCs/>
          <w:color w:val="000000"/>
          <w:szCs w:val="24"/>
        </w:rPr>
      </w:pPr>
      <w:bookmarkStart w:id="350" w:name="_Toc351203536"/>
      <w:r>
        <w:rPr>
          <w:rFonts w:hint="eastAsia" w:ascii="宋体" w:hAnsi="宋体" w:eastAsia="宋体"/>
          <w:bCs/>
          <w:color w:val="000000"/>
          <w:szCs w:val="24"/>
        </w:rPr>
        <w:t xml:space="preserve">5.4 </w:t>
      </w:r>
      <w:r>
        <w:rPr>
          <w:rFonts w:ascii="宋体" w:hAnsi="宋体" w:eastAsia="宋体"/>
          <w:bCs/>
          <w:color w:val="000000"/>
          <w:szCs w:val="24"/>
        </w:rPr>
        <w:t xml:space="preserve"> </w:t>
      </w:r>
      <w:r>
        <w:rPr>
          <w:rFonts w:hint="eastAsia" w:ascii="宋体" w:hAnsi="宋体" w:eastAsia="宋体"/>
          <w:bCs/>
          <w:color w:val="000000"/>
          <w:szCs w:val="24"/>
        </w:rPr>
        <w:t>不合格工程的处理</w:t>
      </w:r>
      <w:bookmarkEnd w:id="350"/>
    </w:p>
    <w:p w14:paraId="6A3F5EB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cs="宋体"/>
          <w:bCs/>
          <w:color w:val="000000"/>
          <w:spacing w:val="-3"/>
          <w:sz w:val="24"/>
          <w:szCs w:val="24"/>
        </w:rPr>
        <w:t>[</w:t>
      </w:r>
      <w:r>
        <w:rPr>
          <w:rFonts w:hint="eastAsia" w:ascii="宋体" w:hAnsi="宋体"/>
          <w:bCs/>
          <w:color w:val="000000"/>
          <w:spacing w:val="-3"/>
          <w:sz w:val="24"/>
          <w:szCs w:val="24"/>
        </w:rPr>
        <w:t>拒绝接收全部或部分工程</w:t>
      </w:r>
      <w:r>
        <w:rPr>
          <w:rFonts w:hint="eastAsia" w:ascii="宋体" w:hAnsi="宋体" w:cs="宋体"/>
          <w:bCs/>
          <w:color w:val="000000"/>
          <w:spacing w:val="-3"/>
          <w:sz w:val="24"/>
          <w:szCs w:val="24"/>
        </w:rPr>
        <w:t>]</w:t>
      </w:r>
      <w:r>
        <w:rPr>
          <w:rFonts w:hint="eastAsia" w:ascii="宋体" w:hAnsi="宋体"/>
          <w:bCs/>
          <w:color w:val="000000"/>
          <w:spacing w:val="-3"/>
          <w:sz w:val="24"/>
          <w:szCs w:val="24"/>
        </w:rPr>
        <w:t xml:space="preserve">约定执行。 </w:t>
      </w:r>
    </w:p>
    <w:p w14:paraId="064BE00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5.4.2  因发包人原因造成工程不合格的，由此增加的费用和（或）延误的工期由发包人承担，并支付承包人合理的利润。</w:t>
      </w:r>
    </w:p>
    <w:p w14:paraId="1A5CDA2D">
      <w:pPr>
        <w:pStyle w:val="30"/>
        <w:snapToGrid w:val="0"/>
        <w:spacing w:line="360" w:lineRule="auto"/>
        <w:textAlignment w:val="baseline"/>
        <w:rPr>
          <w:rFonts w:ascii="宋体" w:hAnsi="宋体" w:eastAsia="宋体"/>
          <w:bCs/>
          <w:color w:val="000000"/>
          <w:szCs w:val="24"/>
        </w:rPr>
      </w:pPr>
      <w:bookmarkStart w:id="351" w:name="_Toc351203537"/>
      <w:r>
        <w:rPr>
          <w:rFonts w:hint="eastAsia" w:ascii="宋体" w:hAnsi="宋体" w:eastAsia="宋体"/>
          <w:bCs/>
          <w:color w:val="000000"/>
          <w:szCs w:val="24"/>
        </w:rPr>
        <w:t>5.5  质量争议检测</w:t>
      </w:r>
      <w:bookmarkEnd w:id="351"/>
    </w:p>
    <w:p w14:paraId="678A936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合同当事人对工程质量有争议的，由双方协商确定的工程质量检测机构鉴定，由此产生的费用及因此造成的损失，由责任方承担。合同当事人均有责任的，由双方根据其责任分别承担。合同当事人无法达成一致的，按照第4.4款</w:t>
      </w:r>
      <w:r>
        <w:rPr>
          <w:rFonts w:hint="eastAsia" w:ascii="宋体" w:hAnsi="宋体" w:cs="宋体"/>
          <w:bCs/>
          <w:color w:val="000000"/>
          <w:spacing w:val="-3"/>
          <w:sz w:val="24"/>
          <w:szCs w:val="24"/>
        </w:rPr>
        <w:t>[</w:t>
      </w:r>
      <w:r>
        <w:rPr>
          <w:rFonts w:hint="eastAsia" w:ascii="宋体" w:hAnsi="宋体"/>
          <w:bCs/>
          <w:color w:val="000000"/>
          <w:spacing w:val="-3"/>
          <w:sz w:val="24"/>
          <w:szCs w:val="24"/>
        </w:rPr>
        <w:t>商定或确定</w:t>
      </w:r>
      <w:r>
        <w:rPr>
          <w:rFonts w:hint="eastAsia" w:ascii="宋体" w:hAnsi="宋体" w:cs="宋体"/>
          <w:bCs/>
          <w:color w:val="000000"/>
          <w:spacing w:val="-3"/>
          <w:sz w:val="24"/>
          <w:szCs w:val="24"/>
        </w:rPr>
        <w:t>]</w:t>
      </w:r>
      <w:r>
        <w:rPr>
          <w:rFonts w:hint="eastAsia" w:ascii="宋体" w:hAnsi="宋体"/>
          <w:bCs/>
          <w:color w:val="000000"/>
          <w:spacing w:val="-3"/>
          <w:sz w:val="24"/>
          <w:szCs w:val="24"/>
        </w:rPr>
        <w:t>执行。</w:t>
      </w:r>
    </w:p>
    <w:p w14:paraId="3BF9D1D8">
      <w:pPr>
        <w:pStyle w:val="29"/>
        <w:keepLines w:val="0"/>
        <w:snapToGrid w:val="0"/>
        <w:spacing w:before="0" w:line="360" w:lineRule="auto"/>
        <w:textAlignment w:val="baseline"/>
        <w:rPr>
          <w:rFonts w:ascii="宋体" w:hAnsi="宋体" w:eastAsia="宋体"/>
          <w:bCs/>
          <w:color w:val="000000"/>
          <w:sz w:val="24"/>
          <w:szCs w:val="24"/>
        </w:rPr>
      </w:pPr>
      <w:bookmarkStart w:id="352" w:name="_Toc351203538"/>
      <w:r>
        <w:rPr>
          <w:rFonts w:hint="eastAsia" w:ascii="宋体" w:hAnsi="宋体" w:eastAsia="宋体"/>
          <w:bCs/>
          <w:color w:val="000000"/>
          <w:sz w:val="24"/>
          <w:szCs w:val="24"/>
        </w:rPr>
        <w:t>6、安全文明施工与环境保护</w:t>
      </w:r>
      <w:bookmarkEnd w:id="352"/>
    </w:p>
    <w:p w14:paraId="75D7A4A2">
      <w:pPr>
        <w:pStyle w:val="30"/>
        <w:snapToGrid w:val="0"/>
        <w:spacing w:line="360" w:lineRule="auto"/>
        <w:textAlignment w:val="baseline"/>
        <w:rPr>
          <w:rFonts w:ascii="宋体" w:hAnsi="宋体" w:eastAsia="宋体"/>
          <w:bCs/>
          <w:color w:val="000000"/>
          <w:szCs w:val="24"/>
        </w:rPr>
      </w:pPr>
      <w:bookmarkStart w:id="353" w:name="_Toc351203539"/>
      <w:r>
        <w:rPr>
          <w:rFonts w:hint="eastAsia" w:ascii="宋体" w:hAnsi="宋体" w:eastAsia="宋体"/>
          <w:bCs/>
          <w:color w:val="000000"/>
          <w:szCs w:val="24"/>
        </w:rPr>
        <w:t>6.1</w:t>
      </w:r>
      <w:r>
        <w:rPr>
          <w:rFonts w:ascii="宋体" w:hAnsi="宋体" w:eastAsia="宋体"/>
          <w:bCs/>
          <w:color w:val="000000"/>
          <w:szCs w:val="24"/>
        </w:rPr>
        <w:t xml:space="preserve"> </w:t>
      </w:r>
      <w:r>
        <w:rPr>
          <w:rFonts w:hint="eastAsia" w:ascii="宋体" w:hAnsi="宋体" w:eastAsia="宋体"/>
          <w:bCs/>
          <w:color w:val="000000"/>
          <w:szCs w:val="24"/>
        </w:rPr>
        <w:t xml:space="preserve"> 安全文明施工</w:t>
      </w:r>
      <w:bookmarkEnd w:id="353"/>
    </w:p>
    <w:p w14:paraId="21A9056B">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6.1.1  </w:t>
      </w:r>
      <w:r>
        <w:rPr>
          <w:rFonts w:hint="eastAsia" w:ascii="宋体" w:hAnsi="宋体" w:cs="黑体"/>
          <w:color w:val="000000"/>
          <w:spacing w:val="-3"/>
          <w:sz w:val="24"/>
          <w:szCs w:val="24"/>
        </w:rPr>
        <w:t>安全生产要求</w:t>
      </w:r>
    </w:p>
    <w:p w14:paraId="46EC706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D9E529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18810A4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因安全生产需要暂停施工的，按照第7.8款</w:t>
      </w:r>
      <w:r>
        <w:rPr>
          <w:rFonts w:hint="eastAsia" w:ascii="宋体" w:hAnsi="宋体" w:cs="宋体"/>
          <w:bCs/>
          <w:color w:val="000000"/>
          <w:spacing w:val="-3"/>
          <w:sz w:val="24"/>
          <w:szCs w:val="24"/>
        </w:rPr>
        <w:t>[</w:t>
      </w:r>
      <w:r>
        <w:rPr>
          <w:rFonts w:hint="eastAsia" w:ascii="宋体" w:hAnsi="宋体"/>
          <w:bCs/>
          <w:color w:val="000000"/>
          <w:spacing w:val="-3"/>
          <w:sz w:val="24"/>
          <w:szCs w:val="24"/>
        </w:rPr>
        <w:t>暂停施工</w:t>
      </w:r>
      <w:r>
        <w:rPr>
          <w:rFonts w:hint="eastAsia" w:ascii="宋体" w:hAnsi="宋体" w:cs="宋体"/>
          <w:bCs/>
          <w:color w:val="000000"/>
          <w:spacing w:val="-3"/>
          <w:sz w:val="24"/>
          <w:szCs w:val="24"/>
        </w:rPr>
        <w:t>]</w:t>
      </w:r>
      <w:r>
        <w:rPr>
          <w:rFonts w:hint="eastAsia" w:ascii="宋体" w:hAnsi="宋体"/>
          <w:bCs/>
          <w:color w:val="000000"/>
          <w:spacing w:val="-3"/>
          <w:sz w:val="24"/>
          <w:szCs w:val="24"/>
        </w:rPr>
        <w:t>的约定执行。</w:t>
      </w:r>
    </w:p>
    <w:p w14:paraId="1246A591">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6.1.2  </w:t>
      </w:r>
      <w:r>
        <w:rPr>
          <w:rFonts w:hint="eastAsia" w:ascii="宋体" w:hAnsi="宋体" w:cs="黑体"/>
          <w:color w:val="000000"/>
          <w:spacing w:val="-3"/>
          <w:sz w:val="24"/>
          <w:szCs w:val="24"/>
        </w:rPr>
        <w:t>安全生产保证措施</w:t>
      </w:r>
    </w:p>
    <w:p w14:paraId="70E1B07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121D743">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6.1.3 </w:t>
      </w:r>
      <w:r>
        <w:rPr>
          <w:rFonts w:ascii="宋体" w:hAnsi="宋体"/>
          <w:bCs/>
          <w:color w:val="000000"/>
          <w:spacing w:val="-3"/>
          <w:sz w:val="24"/>
          <w:szCs w:val="24"/>
        </w:rPr>
        <w:t xml:space="preserve"> </w:t>
      </w:r>
      <w:r>
        <w:rPr>
          <w:rFonts w:hint="eastAsia" w:ascii="宋体" w:hAnsi="宋体" w:cs="黑体"/>
          <w:color w:val="000000"/>
          <w:spacing w:val="-3"/>
          <w:sz w:val="24"/>
          <w:szCs w:val="24"/>
        </w:rPr>
        <w:t>特别安全生产事项</w:t>
      </w:r>
    </w:p>
    <w:p w14:paraId="07D57E4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F9124D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5480E60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77DEEC8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需单独编制危险性较大分部分项专项工程施工方案的，及要求进行专家论证的超过一定规模的危险性较大的分部分项工程，承包人应及时编制和组织论证。</w:t>
      </w:r>
    </w:p>
    <w:p w14:paraId="3DCAB890">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6.1.4  </w:t>
      </w:r>
      <w:r>
        <w:rPr>
          <w:rFonts w:hint="eastAsia" w:ascii="宋体" w:hAnsi="宋体" w:cs="黑体"/>
          <w:color w:val="000000"/>
          <w:spacing w:val="-3"/>
          <w:sz w:val="24"/>
          <w:szCs w:val="24"/>
        </w:rPr>
        <w:t>治安保卫</w:t>
      </w:r>
    </w:p>
    <w:p w14:paraId="438471F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除专用合同条款另有约定外，发包人应与当地公安部门协商，在现场建立治安管理机构或联防组织，统一管理施工场地的治安保卫事项，履行合同工程的治安保卫职责。</w:t>
      </w:r>
    </w:p>
    <w:p w14:paraId="761E99E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发包人和承包人除应协助现场治安管理机构或联防组织维护施工场地的社会治安外，还应做好包括生活区在内的各自管辖区的治安保卫工作。</w:t>
      </w:r>
    </w:p>
    <w:p w14:paraId="03818D0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520B3BA">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6.1.5  </w:t>
      </w:r>
      <w:r>
        <w:rPr>
          <w:rFonts w:hint="eastAsia" w:ascii="宋体" w:hAnsi="宋体" w:cs="黑体"/>
          <w:color w:val="000000"/>
          <w:spacing w:val="-3"/>
          <w:sz w:val="24"/>
          <w:szCs w:val="24"/>
        </w:rPr>
        <w:t>文明施工</w:t>
      </w:r>
    </w:p>
    <w:p w14:paraId="092A1CD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D45B5F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836E32F">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6.1.6  </w:t>
      </w:r>
      <w:r>
        <w:rPr>
          <w:rFonts w:hint="eastAsia" w:ascii="宋体" w:hAnsi="宋体" w:cs="黑体"/>
          <w:color w:val="000000"/>
          <w:spacing w:val="-3"/>
          <w:sz w:val="24"/>
          <w:szCs w:val="24"/>
        </w:rPr>
        <w:t>安全文明施工费</w:t>
      </w:r>
    </w:p>
    <w:p w14:paraId="5C36251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安全文明施工费由发包人承担，发包人不得以任何形式扣减该部分费用。因基准日期后合同所适用的法律或政府有关规定发生变化，增加的安全文明施工费由发包人承担。</w:t>
      </w:r>
    </w:p>
    <w:p w14:paraId="5F960DB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ABD6FA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cs="宋体"/>
          <w:bCs/>
          <w:color w:val="000000"/>
          <w:spacing w:val="-3"/>
          <w:sz w:val="24"/>
          <w:szCs w:val="24"/>
        </w:rPr>
        <w:t>[</w:t>
      </w:r>
      <w:r>
        <w:rPr>
          <w:rFonts w:hint="eastAsia" w:ascii="宋体" w:hAnsi="宋体"/>
          <w:bCs/>
          <w:color w:val="000000"/>
          <w:spacing w:val="-3"/>
          <w:sz w:val="24"/>
          <w:szCs w:val="24"/>
        </w:rPr>
        <w:t>发包人违约的情形</w:t>
      </w:r>
      <w:r>
        <w:rPr>
          <w:rFonts w:hint="eastAsia" w:ascii="宋体" w:hAnsi="宋体" w:cs="宋体"/>
          <w:bCs/>
          <w:color w:val="000000"/>
          <w:spacing w:val="-3"/>
          <w:sz w:val="24"/>
          <w:szCs w:val="24"/>
        </w:rPr>
        <w:t>]</w:t>
      </w:r>
      <w:r>
        <w:rPr>
          <w:rFonts w:hint="eastAsia" w:ascii="宋体" w:hAnsi="宋体"/>
          <w:bCs/>
          <w:color w:val="000000"/>
          <w:spacing w:val="-3"/>
          <w:sz w:val="24"/>
          <w:szCs w:val="24"/>
        </w:rPr>
        <w:t>执行。</w:t>
      </w:r>
    </w:p>
    <w:p w14:paraId="245FBC0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E570713">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6.1.7  </w:t>
      </w:r>
      <w:r>
        <w:rPr>
          <w:rFonts w:hint="eastAsia" w:ascii="宋体" w:hAnsi="宋体" w:cs="黑体"/>
          <w:color w:val="000000"/>
          <w:spacing w:val="-3"/>
          <w:sz w:val="24"/>
          <w:szCs w:val="24"/>
        </w:rPr>
        <w:t>紧急情况处理</w:t>
      </w:r>
    </w:p>
    <w:p w14:paraId="7712ACD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6C65BA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6.1.8  </w:t>
      </w:r>
      <w:r>
        <w:rPr>
          <w:rFonts w:hint="eastAsia" w:ascii="宋体" w:hAnsi="宋体" w:cs="黑体"/>
          <w:color w:val="000000"/>
          <w:spacing w:val="-3"/>
          <w:sz w:val="24"/>
          <w:szCs w:val="24"/>
        </w:rPr>
        <w:t>事故处理</w:t>
      </w:r>
    </w:p>
    <w:p w14:paraId="74F5B51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B7BAD3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6.1.9  </w:t>
      </w:r>
      <w:r>
        <w:rPr>
          <w:rFonts w:hint="eastAsia" w:ascii="宋体" w:hAnsi="宋体" w:cs="黑体"/>
          <w:color w:val="000000"/>
          <w:spacing w:val="-3"/>
          <w:sz w:val="24"/>
          <w:szCs w:val="24"/>
        </w:rPr>
        <w:t>安全生产责任</w:t>
      </w:r>
    </w:p>
    <w:p w14:paraId="03EDC5E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6.1.9.1  发包人的安全责任</w:t>
      </w:r>
    </w:p>
    <w:p w14:paraId="67D030C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发包人应负责赔偿以下各种情况造成的损失：</w:t>
      </w:r>
    </w:p>
    <w:p w14:paraId="57C89A8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（1）工程或工程的任何部分对土地的占用所造成的第三者财产损失；</w:t>
      </w:r>
    </w:p>
    <w:p w14:paraId="22FA1A2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（2）由于发包人原因在施工场地及其毗邻地带造成的第三者人身伤亡和财产损失；</w:t>
      </w:r>
    </w:p>
    <w:p w14:paraId="5B6632C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（3）由于发包人原因对承包人、监理人造成的人员人身伤亡和财产损失；</w:t>
      </w:r>
    </w:p>
    <w:p w14:paraId="181B190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（4）由于发包人原因造成的发包人自身人员的人身伤害以及财产损失。</w:t>
      </w:r>
    </w:p>
    <w:p w14:paraId="65F54A3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6.1.9.2  承包人的安全责任</w:t>
      </w:r>
    </w:p>
    <w:p w14:paraId="66DC055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由于承包人原因在施工场地内及其毗邻地带造成的发包人、监理人以及第三者人员伤亡和财产损失，由承包人负责赔偿。</w:t>
      </w:r>
    </w:p>
    <w:p w14:paraId="27A591F4">
      <w:pPr>
        <w:pStyle w:val="30"/>
        <w:snapToGrid w:val="0"/>
        <w:spacing w:line="360" w:lineRule="auto"/>
        <w:textAlignment w:val="baseline"/>
        <w:rPr>
          <w:rFonts w:ascii="宋体" w:hAnsi="宋体" w:eastAsia="宋体"/>
          <w:bCs/>
          <w:color w:val="000000"/>
          <w:szCs w:val="24"/>
        </w:rPr>
      </w:pPr>
      <w:bookmarkStart w:id="354" w:name="_Toc351203540"/>
      <w:r>
        <w:rPr>
          <w:rFonts w:hint="eastAsia" w:ascii="宋体" w:hAnsi="宋体" w:eastAsia="宋体"/>
          <w:bCs/>
          <w:color w:val="000000"/>
          <w:szCs w:val="24"/>
        </w:rPr>
        <w:t>6.2  职业健康</w:t>
      </w:r>
      <w:bookmarkEnd w:id="354"/>
    </w:p>
    <w:p w14:paraId="20DD2D64">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6.2.1  </w:t>
      </w:r>
      <w:r>
        <w:rPr>
          <w:rFonts w:hint="eastAsia" w:ascii="宋体" w:hAnsi="宋体" w:cs="黑体"/>
          <w:color w:val="000000"/>
          <w:spacing w:val="-3"/>
          <w:sz w:val="24"/>
          <w:szCs w:val="24"/>
        </w:rPr>
        <w:t>劳动保护</w:t>
      </w:r>
    </w:p>
    <w:p w14:paraId="74775D2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72A027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4AADAD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32ED9986">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6.2.2 </w:t>
      </w:r>
      <w:r>
        <w:rPr>
          <w:rFonts w:hint="eastAsia" w:ascii="宋体" w:hAnsi="宋体" w:cs="黑体"/>
          <w:color w:val="000000"/>
          <w:spacing w:val="-3"/>
          <w:sz w:val="24"/>
          <w:szCs w:val="24"/>
        </w:rPr>
        <w:t xml:space="preserve"> 生活条件</w:t>
      </w:r>
    </w:p>
    <w:p w14:paraId="7BF3128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E6480B5">
      <w:pPr>
        <w:pStyle w:val="30"/>
        <w:snapToGrid w:val="0"/>
        <w:spacing w:line="360" w:lineRule="auto"/>
        <w:textAlignment w:val="baseline"/>
        <w:rPr>
          <w:rFonts w:ascii="宋体" w:hAnsi="宋体" w:eastAsia="宋体"/>
          <w:bCs/>
          <w:color w:val="000000"/>
          <w:szCs w:val="24"/>
        </w:rPr>
      </w:pPr>
      <w:bookmarkStart w:id="355" w:name="_Toc351203541"/>
      <w:r>
        <w:rPr>
          <w:rFonts w:hint="eastAsia" w:ascii="宋体" w:hAnsi="宋体" w:eastAsia="宋体"/>
          <w:bCs/>
          <w:color w:val="000000"/>
          <w:szCs w:val="24"/>
        </w:rPr>
        <w:t>6.3  环境保护</w:t>
      </w:r>
      <w:bookmarkEnd w:id="355"/>
    </w:p>
    <w:p w14:paraId="493D532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99E874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承包人应当承担因其原因引起的环境污染侵权损害赔偿责任，因上述环境污染引起纠纷而导致暂停施工的，由此增加的费用和（或）延误的工期由承包人承担。</w:t>
      </w:r>
    </w:p>
    <w:p w14:paraId="3C6235F3">
      <w:pPr>
        <w:pStyle w:val="29"/>
        <w:keepLines w:val="0"/>
        <w:snapToGrid w:val="0"/>
        <w:spacing w:before="0" w:line="360" w:lineRule="auto"/>
        <w:textAlignment w:val="baseline"/>
        <w:rPr>
          <w:rFonts w:ascii="宋体" w:hAnsi="宋体" w:eastAsia="宋体"/>
          <w:bCs/>
          <w:color w:val="000000"/>
          <w:sz w:val="24"/>
          <w:szCs w:val="24"/>
        </w:rPr>
      </w:pPr>
      <w:bookmarkStart w:id="356" w:name="_Toc351203542"/>
      <w:r>
        <w:rPr>
          <w:rFonts w:hint="eastAsia" w:ascii="宋体" w:hAnsi="宋体" w:eastAsia="宋体"/>
          <w:bCs/>
          <w:color w:val="000000"/>
          <w:sz w:val="24"/>
          <w:szCs w:val="24"/>
        </w:rPr>
        <w:t>7、工期和进度</w:t>
      </w:r>
      <w:bookmarkEnd w:id="356"/>
    </w:p>
    <w:p w14:paraId="15F2D6EE">
      <w:pPr>
        <w:pStyle w:val="30"/>
        <w:snapToGrid w:val="0"/>
        <w:spacing w:line="360" w:lineRule="auto"/>
        <w:textAlignment w:val="baseline"/>
        <w:rPr>
          <w:rFonts w:ascii="宋体" w:hAnsi="宋体" w:eastAsia="宋体"/>
          <w:bCs/>
          <w:color w:val="000000"/>
          <w:szCs w:val="24"/>
        </w:rPr>
      </w:pPr>
      <w:bookmarkStart w:id="357" w:name="_Toc351203543"/>
      <w:r>
        <w:rPr>
          <w:rFonts w:hint="eastAsia" w:ascii="宋体" w:hAnsi="宋体" w:eastAsia="宋体"/>
          <w:bCs/>
          <w:color w:val="000000"/>
          <w:szCs w:val="24"/>
        </w:rPr>
        <w:t>7</w:t>
      </w:r>
      <w:bookmarkStart w:id="358" w:name="_Toc296503066"/>
      <w:bookmarkStart w:id="359" w:name="_Toc296346567"/>
      <w:r>
        <w:rPr>
          <w:rFonts w:hint="eastAsia" w:ascii="宋体" w:hAnsi="宋体" w:eastAsia="宋体"/>
          <w:bCs/>
          <w:color w:val="000000"/>
          <w:szCs w:val="24"/>
        </w:rPr>
        <w:t xml:space="preserve">.1 </w:t>
      </w:r>
      <w:r>
        <w:rPr>
          <w:rFonts w:ascii="宋体" w:hAnsi="宋体" w:eastAsia="宋体"/>
          <w:bCs/>
          <w:color w:val="000000"/>
          <w:szCs w:val="24"/>
        </w:rPr>
        <w:t xml:space="preserve"> </w:t>
      </w:r>
      <w:r>
        <w:rPr>
          <w:rFonts w:hint="eastAsia" w:ascii="宋体" w:hAnsi="宋体" w:eastAsia="宋体"/>
          <w:bCs/>
          <w:color w:val="000000"/>
          <w:szCs w:val="24"/>
        </w:rPr>
        <w:t>施工组织设计</w:t>
      </w:r>
      <w:bookmarkEnd w:id="357"/>
    </w:p>
    <w:p w14:paraId="0EEDC40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7.1.1  </w:t>
      </w:r>
      <w:r>
        <w:rPr>
          <w:rFonts w:hint="eastAsia" w:ascii="宋体" w:hAnsi="宋体" w:cs="黑体"/>
          <w:color w:val="000000"/>
          <w:spacing w:val="-3"/>
          <w:sz w:val="24"/>
          <w:szCs w:val="24"/>
        </w:rPr>
        <w:t>施工组织设计的内容</w:t>
      </w:r>
    </w:p>
    <w:p w14:paraId="238184D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施工组织设计应包含以下内容：</w:t>
      </w:r>
    </w:p>
    <w:p w14:paraId="611B88B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（1）施工方案； </w:t>
      </w:r>
    </w:p>
    <w:p w14:paraId="3333B31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（2）施工现场平面布置图；</w:t>
      </w:r>
    </w:p>
    <w:p w14:paraId="60047C1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（3）施工进度计划和保证措施； </w:t>
      </w:r>
    </w:p>
    <w:p w14:paraId="3D82127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（4）劳动力及材料供应计划；</w:t>
      </w:r>
    </w:p>
    <w:p w14:paraId="7764E3D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（5）施工机械设备的选用；</w:t>
      </w:r>
    </w:p>
    <w:p w14:paraId="1418C16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（6）质量保证体系及措施；</w:t>
      </w:r>
    </w:p>
    <w:p w14:paraId="6372383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（7）安全生产、文明施工措施；</w:t>
      </w:r>
    </w:p>
    <w:p w14:paraId="052F996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（8）环境保护、成本控制措施；</w:t>
      </w:r>
    </w:p>
    <w:p w14:paraId="2BC796C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（9）合同当事人约定的其他内容。</w:t>
      </w:r>
    </w:p>
    <w:p w14:paraId="77C8005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7.1.2  </w:t>
      </w:r>
      <w:r>
        <w:rPr>
          <w:rFonts w:hint="eastAsia" w:ascii="宋体" w:hAnsi="宋体" w:cs="黑体"/>
          <w:color w:val="000000"/>
          <w:spacing w:val="-3"/>
          <w:sz w:val="24"/>
          <w:szCs w:val="24"/>
        </w:rPr>
        <w:t>施工组织设计的提交和修改</w:t>
      </w:r>
    </w:p>
    <w:p w14:paraId="7406FD9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除专用合同条款另有约定外，承包人应在合同签订后14天内，但至迟不得晚于第7.3.2项</w:t>
      </w:r>
      <w:r>
        <w:rPr>
          <w:rFonts w:hint="eastAsia" w:ascii="宋体" w:hAnsi="宋体" w:cs="宋体"/>
          <w:bCs/>
          <w:color w:val="000000"/>
          <w:spacing w:val="-3"/>
          <w:sz w:val="24"/>
          <w:szCs w:val="24"/>
        </w:rPr>
        <w:t>[</w:t>
      </w:r>
      <w:r>
        <w:rPr>
          <w:rFonts w:hint="eastAsia" w:ascii="宋体" w:hAnsi="宋体"/>
          <w:bCs/>
          <w:color w:val="000000"/>
          <w:spacing w:val="-3"/>
          <w:sz w:val="24"/>
          <w:szCs w:val="24"/>
        </w:rPr>
        <w:t>开工通知</w:t>
      </w:r>
      <w:r>
        <w:rPr>
          <w:rFonts w:hint="eastAsia" w:ascii="宋体" w:hAnsi="宋体" w:cs="宋体"/>
          <w:bCs/>
          <w:color w:val="000000"/>
          <w:spacing w:val="-3"/>
          <w:sz w:val="24"/>
          <w:szCs w:val="24"/>
        </w:rPr>
        <w:t>]</w:t>
      </w:r>
      <w:r>
        <w:rPr>
          <w:rFonts w:hint="eastAsia" w:ascii="宋体" w:hAnsi="宋体"/>
          <w:bCs/>
          <w:color w:val="000000"/>
          <w:spacing w:val="-3"/>
          <w:sz w:val="24"/>
          <w:szCs w:val="24"/>
        </w:rPr>
        <w:t>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1D2328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施工进度计划的编制和修改按照第7.2款</w:t>
      </w:r>
      <w:r>
        <w:rPr>
          <w:rFonts w:hint="eastAsia" w:ascii="宋体" w:hAnsi="宋体" w:cs="宋体"/>
          <w:bCs/>
          <w:color w:val="000000"/>
          <w:spacing w:val="-3"/>
          <w:sz w:val="24"/>
          <w:szCs w:val="24"/>
        </w:rPr>
        <w:t>[</w:t>
      </w:r>
      <w:r>
        <w:rPr>
          <w:rFonts w:hint="eastAsia" w:ascii="宋体" w:hAnsi="宋体"/>
          <w:bCs/>
          <w:color w:val="000000"/>
          <w:spacing w:val="-3"/>
          <w:sz w:val="24"/>
          <w:szCs w:val="24"/>
        </w:rPr>
        <w:t>施工进度计划</w:t>
      </w:r>
      <w:r>
        <w:rPr>
          <w:rFonts w:hint="eastAsia" w:ascii="宋体" w:hAnsi="宋体" w:cs="宋体"/>
          <w:bCs/>
          <w:color w:val="000000"/>
          <w:spacing w:val="-3"/>
          <w:sz w:val="24"/>
          <w:szCs w:val="24"/>
        </w:rPr>
        <w:t>]</w:t>
      </w:r>
      <w:r>
        <w:rPr>
          <w:rFonts w:hint="eastAsia" w:ascii="宋体" w:hAnsi="宋体"/>
          <w:bCs/>
          <w:color w:val="000000"/>
          <w:spacing w:val="-3"/>
          <w:sz w:val="24"/>
          <w:szCs w:val="24"/>
        </w:rPr>
        <w:t>执行。</w:t>
      </w:r>
    </w:p>
    <w:p w14:paraId="366FA725">
      <w:pPr>
        <w:pStyle w:val="30"/>
        <w:snapToGrid w:val="0"/>
        <w:spacing w:line="360" w:lineRule="auto"/>
        <w:textAlignment w:val="baseline"/>
        <w:rPr>
          <w:rFonts w:ascii="宋体" w:hAnsi="宋体" w:eastAsia="宋体"/>
          <w:bCs/>
          <w:color w:val="000000"/>
          <w:szCs w:val="24"/>
        </w:rPr>
      </w:pPr>
      <w:bookmarkStart w:id="360" w:name="_Toc351203544"/>
      <w:r>
        <w:rPr>
          <w:rFonts w:hint="eastAsia" w:ascii="宋体" w:hAnsi="宋体" w:eastAsia="宋体"/>
          <w:bCs/>
          <w:color w:val="000000"/>
          <w:szCs w:val="24"/>
        </w:rPr>
        <w:t>7.2  施工进度计划</w:t>
      </w:r>
      <w:bookmarkEnd w:id="360"/>
    </w:p>
    <w:p w14:paraId="73499236">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7.2.1  </w:t>
      </w:r>
      <w:r>
        <w:rPr>
          <w:rFonts w:hint="eastAsia" w:ascii="宋体" w:hAnsi="宋体" w:cs="黑体"/>
          <w:color w:val="000000"/>
          <w:spacing w:val="-3"/>
          <w:sz w:val="24"/>
          <w:szCs w:val="24"/>
        </w:rPr>
        <w:t>施工进度计划的编制</w:t>
      </w:r>
    </w:p>
    <w:p w14:paraId="02D9968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承包人应按照第7.1款</w:t>
      </w:r>
      <w:r>
        <w:rPr>
          <w:rFonts w:hint="eastAsia" w:ascii="宋体" w:hAnsi="宋体" w:cs="宋体"/>
          <w:bCs/>
          <w:color w:val="000000"/>
          <w:spacing w:val="-3"/>
          <w:sz w:val="24"/>
          <w:szCs w:val="24"/>
        </w:rPr>
        <w:t>[</w:t>
      </w:r>
      <w:r>
        <w:rPr>
          <w:rFonts w:hint="eastAsia" w:ascii="宋体" w:hAnsi="宋体"/>
          <w:bCs/>
          <w:color w:val="000000"/>
          <w:spacing w:val="-3"/>
          <w:sz w:val="24"/>
          <w:szCs w:val="24"/>
        </w:rPr>
        <w:t>施工组织设计</w:t>
      </w:r>
      <w:r>
        <w:rPr>
          <w:rFonts w:hint="eastAsia" w:ascii="宋体" w:hAnsi="宋体" w:cs="宋体"/>
          <w:bCs/>
          <w:color w:val="000000"/>
          <w:spacing w:val="-3"/>
          <w:sz w:val="24"/>
          <w:szCs w:val="24"/>
        </w:rPr>
        <w:t>]</w:t>
      </w:r>
      <w:r>
        <w:rPr>
          <w:rFonts w:hint="eastAsia" w:ascii="宋体" w:hAnsi="宋体"/>
          <w:bCs/>
          <w:color w:val="000000"/>
          <w:spacing w:val="-3"/>
          <w:sz w:val="24"/>
          <w:szCs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B0C892A">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7.2.2  </w:t>
      </w:r>
      <w:r>
        <w:rPr>
          <w:rFonts w:hint="eastAsia" w:ascii="宋体" w:hAnsi="宋体" w:cs="黑体"/>
          <w:color w:val="000000"/>
          <w:spacing w:val="-3"/>
          <w:sz w:val="24"/>
          <w:szCs w:val="24"/>
        </w:rPr>
        <w:t>施工进度计划的修订</w:t>
      </w:r>
    </w:p>
    <w:p w14:paraId="4D67E8E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7DD77BD7">
      <w:pPr>
        <w:pStyle w:val="30"/>
        <w:snapToGrid w:val="0"/>
        <w:spacing w:line="360" w:lineRule="auto"/>
        <w:textAlignment w:val="baseline"/>
        <w:rPr>
          <w:rFonts w:ascii="宋体" w:hAnsi="宋体" w:eastAsia="宋体"/>
          <w:bCs/>
          <w:color w:val="000000"/>
          <w:szCs w:val="24"/>
        </w:rPr>
      </w:pPr>
      <w:bookmarkStart w:id="361" w:name="_Toc351203545"/>
      <w:r>
        <w:rPr>
          <w:rFonts w:hint="eastAsia" w:ascii="宋体" w:hAnsi="宋体" w:eastAsia="宋体"/>
          <w:bCs/>
          <w:color w:val="000000"/>
          <w:szCs w:val="24"/>
        </w:rPr>
        <w:t>7.3  开工</w:t>
      </w:r>
      <w:bookmarkEnd w:id="361"/>
    </w:p>
    <w:p w14:paraId="2B455D6A">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7.3.1  </w:t>
      </w:r>
      <w:r>
        <w:rPr>
          <w:rFonts w:hint="eastAsia" w:ascii="宋体" w:hAnsi="宋体" w:cs="黑体"/>
          <w:color w:val="000000"/>
          <w:spacing w:val="-3"/>
          <w:sz w:val="24"/>
          <w:szCs w:val="24"/>
        </w:rPr>
        <w:t>开工准备</w:t>
      </w:r>
    </w:p>
    <w:p w14:paraId="568006D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除专用合同条款另有约定外，承包人应按照第7.1款</w:t>
      </w:r>
      <w:r>
        <w:rPr>
          <w:rFonts w:hint="eastAsia" w:ascii="宋体" w:hAnsi="宋体" w:cs="宋体"/>
          <w:bCs/>
          <w:color w:val="000000"/>
          <w:spacing w:val="-3"/>
          <w:sz w:val="24"/>
          <w:szCs w:val="24"/>
        </w:rPr>
        <w:t>[</w:t>
      </w:r>
      <w:r>
        <w:rPr>
          <w:rFonts w:hint="eastAsia" w:ascii="宋体" w:hAnsi="宋体"/>
          <w:bCs/>
          <w:color w:val="000000"/>
          <w:spacing w:val="-3"/>
          <w:sz w:val="24"/>
          <w:szCs w:val="24"/>
        </w:rPr>
        <w:t>施工组织设计</w:t>
      </w:r>
      <w:r>
        <w:rPr>
          <w:rFonts w:hint="eastAsia" w:ascii="宋体" w:hAnsi="宋体" w:cs="宋体"/>
          <w:bCs/>
          <w:color w:val="000000"/>
          <w:spacing w:val="-3"/>
          <w:sz w:val="24"/>
          <w:szCs w:val="24"/>
        </w:rPr>
        <w:t>]</w:t>
      </w:r>
      <w:r>
        <w:rPr>
          <w:rFonts w:hint="eastAsia" w:ascii="宋体" w:hAnsi="宋体"/>
          <w:bCs/>
          <w:color w:val="000000"/>
          <w:spacing w:val="-3"/>
          <w:sz w:val="24"/>
          <w:szCs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72D4BD7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除专用合同条款另有约定外，合同当事人应按约定完成开工准备工作。</w:t>
      </w:r>
    </w:p>
    <w:p w14:paraId="72BB7D14">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7.3.2  </w:t>
      </w:r>
      <w:r>
        <w:rPr>
          <w:rFonts w:hint="eastAsia" w:ascii="宋体" w:hAnsi="宋体" w:cs="黑体"/>
          <w:color w:val="000000"/>
          <w:spacing w:val="-3"/>
          <w:sz w:val="24"/>
          <w:szCs w:val="24"/>
        </w:rPr>
        <w:t>开工通知</w:t>
      </w:r>
    </w:p>
    <w:p w14:paraId="46B09F2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541BF4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806CB67">
      <w:pPr>
        <w:pStyle w:val="30"/>
        <w:snapToGrid w:val="0"/>
        <w:spacing w:line="360" w:lineRule="auto"/>
        <w:textAlignment w:val="baseline"/>
        <w:rPr>
          <w:rFonts w:ascii="宋体" w:hAnsi="宋体" w:eastAsia="宋体"/>
          <w:bCs/>
          <w:color w:val="000000"/>
          <w:szCs w:val="24"/>
        </w:rPr>
      </w:pPr>
      <w:bookmarkStart w:id="362" w:name="_Toc351203546"/>
      <w:r>
        <w:rPr>
          <w:rFonts w:hint="eastAsia" w:ascii="宋体" w:hAnsi="宋体" w:eastAsia="宋体"/>
          <w:bCs/>
          <w:color w:val="000000"/>
          <w:szCs w:val="24"/>
        </w:rPr>
        <w:t>7.4</w:t>
      </w:r>
      <w:r>
        <w:rPr>
          <w:rFonts w:ascii="宋体" w:hAnsi="宋体" w:eastAsia="宋体"/>
          <w:bCs/>
          <w:color w:val="000000"/>
          <w:szCs w:val="24"/>
        </w:rPr>
        <w:t xml:space="preserve"> </w:t>
      </w:r>
      <w:r>
        <w:rPr>
          <w:rFonts w:hint="eastAsia" w:ascii="宋体" w:hAnsi="宋体" w:eastAsia="宋体"/>
          <w:bCs/>
          <w:color w:val="000000"/>
          <w:szCs w:val="24"/>
        </w:rPr>
        <w:t xml:space="preserve"> 测量放线</w:t>
      </w:r>
      <w:bookmarkEnd w:id="362"/>
    </w:p>
    <w:p w14:paraId="288C99F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7.4.1  除专用合同条款另有约定外，发包人应在至迟不得晚于第7.3.2项</w:t>
      </w:r>
      <w:r>
        <w:rPr>
          <w:rFonts w:hint="eastAsia" w:ascii="宋体" w:hAnsi="宋体" w:cs="宋体"/>
          <w:bCs/>
          <w:color w:val="000000"/>
          <w:spacing w:val="-3"/>
          <w:sz w:val="24"/>
          <w:szCs w:val="24"/>
        </w:rPr>
        <w:t>[</w:t>
      </w:r>
      <w:r>
        <w:rPr>
          <w:rFonts w:hint="eastAsia" w:ascii="宋体" w:hAnsi="宋体"/>
          <w:bCs/>
          <w:color w:val="000000"/>
          <w:spacing w:val="-3"/>
          <w:sz w:val="24"/>
          <w:szCs w:val="24"/>
        </w:rPr>
        <w:t>开工通知</w:t>
      </w:r>
      <w:r>
        <w:rPr>
          <w:rFonts w:hint="eastAsia" w:ascii="宋体" w:hAnsi="宋体" w:cs="宋体"/>
          <w:bCs/>
          <w:color w:val="000000"/>
          <w:spacing w:val="-3"/>
          <w:sz w:val="24"/>
          <w:szCs w:val="24"/>
        </w:rPr>
        <w:t>]</w:t>
      </w:r>
      <w:r>
        <w:rPr>
          <w:rFonts w:hint="eastAsia" w:ascii="宋体" w:hAnsi="宋体"/>
          <w:bCs/>
          <w:color w:val="000000"/>
          <w:spacing w:val="-3"/>
          <w:sz w:val="24"/>
          <w:szCs w:val="24"/>
        </w:rPr>
        <w:t>载明的开工日期前7天通过监理人向承包人提供测量基准点、基准线和水准点及其书面资料。发包人应对其提供的测量基准点、基准线和水准点及其书面资料的真实性、准确性和完整性负责。</w:t>
      </w:r>
    </w:p>
    <w:p w14:paraId="002C7AC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BD2C54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E41FB7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施工过程中对施工现场内水准点等测量标志物的保护工作由承包人负责。</w:t>
      </w:r>
      <w:bookmarkStart w:id="363" w:name="_Toc351203547"/>
    </w:p>
    <w:p w14:paraId="3DC789B1">
      <w:pPr>
        <w:pStyle w:val="30"/>
        <w:snapToGrid w:val="0"/>
        <w:spacing w:line="360" w:lineRule="auto"/>
        <w:textAlignment w:val="baseline"/>
        <w:rPr>
          <w:rFonts w:ascii="宋体" w:hAnsi="宋体" w:eastAsia="宋体"/>
          <w:bCs/>
          <w:color w:val="000000"/>
          <w:szCs w:val="24"/>
        </w:rPr>
      </w:pPr>
      <w:r>
        <w:rPr>
          <w:rFonts w:hint="eastAsia" w:ascii="宋体" w:hAnsi="宋体" w:eastAsia="宋体"/>
          <w:bCs/>
          <w:color w:val="000000"/>
          <w:szCs w:val="24"/>
        </w:rPr>
        <w:t>7</w:t>
      </w:r>
      <w:bookmarkEnd w:id="358"/>
      <w:bookmarkEnd w:id="359"/>
      <w:r>
        <w:rPr>
          <w:rFonts w:hint="eastAsia" w:ascii="宋体" w:hAnsi="宋体" w:eastAsia="宋体"/>
          <w:bCs/>
          <w:color w:val="000000"/>
          <w:szCs w:val="24"/>
        </w:rPr>
        <w:t>.5  工期延误</w:t>
      </w:r>
      <w:bookmarkEnd w:id="363"/>
    </w:p>
    <w:p w14:paraId="30DD0F5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7.5.1  </w:t>
      </w:r>
      <w:r>
        <w:rPr>
          <w:rFonts w:hint="eastAsia" w:ascii="宋体" w:hAnsi="宋体" w:cs="黑体"/>
          <w:color w:val="000000"/>
          <w:spacing w:val="-3"/>
          <w:sz w:val="24"/>
          <w:szCs w:val="24"/>
        </w:rPr>
        <w:t>因发包人原因导致工期延误</w:t>
      </w:r>
    </w:p>
    <w:p w14:paraId="6CC65CF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在合同履行过程中，因下列情况导致工期延误和（或）费用增加的，由发包人承担由此延误的工期和（或）增加的费用，且发包人应支付承包人合理的利润： </w:t>
      </w:r>
    </w:p>
    <w:p w14:paraId="0F68F01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（1）发包人未能按合同约定提供图纸或所提供图纸不符合合同约定的；</w:t>
      </w:r>
    </w:p>
    <w:p w14:paraId="0ADDD41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（2）发包人未能按合同约定提供施工现场、施工条件、基础资料、许可、批准等开工条件的；</w:t>
      </w:r>
    </w:p>
    <w:p w14:paraId="327BD27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（3）发包人提供的测量基准点、基准线和水准点及其书面资料存在错误或疏漏的；</w:t>
      </w:r>
    </w:p>
    <w:p w14:paraId="17C0D3C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（4）发包人未能在计划开工日期之日起7天内同意下达开工通知的；</w:t>
      </w:r>
    </w:p>
    <w:p w14:paraId="3589978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（5）发包人未能按合同约定日期支付工程预付款、进度款或竣工结算款的；</w:t>
      </w:r>
    </w:p>
    <w:p w14:paraId="32D976F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（6）监理人未按合同约定发出指示、批准等文件的；</w:t>
      </w:r>
    </w:p>
    <w:p w14:paraId="4FF8881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（7）专用合同条款中约定的其他情形。</w:t>
      </w:r>
    </w:p>
    <w:p w14:paraId="0066683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cs="宋体"/>
          <w:bCs/>
          <w:color w:val="000000"/>
          <w:spacing w:val="-3"/>
          <w:sz w:val="24"/>
          <w:szCs w:val="24"/>
        </w:rPr>
        <w:t>[</w:t>
      </w:r>
      <w:r>
        <w:rPr>
          <w:rFonts w:hint="eastAsia" w:ascii="宋体" w:hAnsi="宋体"/>
          <w:bCs/>
          <w:color w:val="000000"/>
          <w:spacing w:val="-3"/>
          <w:sz w:val="24"/>
          <w:szCs w:val="24"/>
        </w:rPr>
        <w:t>施工进度计划的修订</w:t>
      </w:r>
      <w:r>
        <w:rPr>
          <w:rFonts w:hint="eastAsia" w:ascii="宋体" w:hAnsi="宋体" w:cs="宋体"/>
          <w:bCs/>
          <w:color w:val="000000"/>
          <w:spacing w:val="-3"/>
          <w:sz w:val="24"/>
          <w:szCs w:val="24"/>
        </w:rPr>
        <w:t>]</w:t>
      </w:r>
      <w:r>
        <w:rPr>
          <w:rFonts w:hint="eastAsia" w:ascii="宋体" w:hAnsi="宋体"/>
          <w:bCs/>
          <w:color w:val="000000"/>
          <w:spacing w:val="-3"/>
          <w:sz w:val="24"/>
          <w:szCs w:val="24"/>
        </w:rPr>
        <w:t>执行。</w:t>
      </w:r>
    </w:p>
    <w:p w14:paraId="1A9FFAF3">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7.5.2  </w:t>
      </w:r>
      <w:r>
        <w:rPr>
          <w:rFonts w:hint="eastAsia" w:ascii="宋体" w:hAnsi="宋体" w:cs="黑体"/>
          <w:color w:val="000000"/>
          <w:spacing w:val="-3"/>
          <w:sz w:val="24"/>
          <w:szCs w:val="24"/>
        </w:rPr>
        <w:t>因承包人原因导致工期延误</w:t>
      </w:r>
    </w:p>
    <w:p w14:paraId="4B066773">
      <w:pPr>
        <w:snapToGrid w:val="0"/>
        <w:spacing w:line="360" w:lineRule="auto"/>
        <w:ind w:firstLine="468" w:firstLineChars="200"/>
        <w:textAlignment w:val="baseline"/>
        <w:rPr>
          <w:rFonts w:ascii="宋体" w:hAnsi="宋体"/>
          <w:bCs/>
          <w:color w:val="000000"/>
          <w:spacing w:val="-3"/>
          <w:sz w:val="24"/>
          <w:szCs w:val="24"/>
        </w:rPr>
      </w:pPr>
      <w:bookmarkStart w:id="364" w:name="_Toc296346577"/>
      <w:bookmarkStart w:id="365" w:name="_Toc296503076"/>
      <w:r>
        <w:rPr>
          <w:rFonts w:hint="eastAsia" w:ascii="宋体" w:hAnsi="宋体"/>
          <w:bCs/>
          <w:color w:val="000000"/>
          <w:spacing w:val="-3"/>
          <w:sz w:val="24"/>
          <w:szCs w:val="24"/>
        </w:rPr>
        <w:t>因</w:t>
      </w:r>
      <w:bookmarkEnd w:id="364"/>
      <w:bookmarkEnd w:id="365"/>
      <w:r>
        <w:rPr>
          <w:rFonts w:hint="eastAsia" w:ascii="宋体" w:hAnsi="宋体"/>
          <w:bCs/>
          <w:color w:val="000000"/>
          <w:spacing w:val="-3"/>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73DC1E27">
      <w:pPr>
        <w:pStyle w:val="30"/>
        <w:snapToGrid w:val="0"/>
        <w:spacing w:line="360" w:lineRule="auto"/>
        <w:textAlignment w:val="baseline"/>
        <w:rPr>
          <w:rFonts w:ascii="宋体" w:hAnsi="宋体" w:eastAsia="宋体"/>
          <w:bCs/>
          <w:color w:val="000000"/>
          <w:szCs w:val="24"/>
        </w:rPr>
      </w:pPr>
      <w:bookmarkStart w:id="366" w:name="_Toc351203548"/>
      <w:r>
        <w:rPr>
          <w:rFonts w:hint="eastAsia" w:ascii="宋体" w:hAnsi="宋体" w:eastAsia="宋体"/>
          <w:bCs/>
          <w:color w:val="000000"/>
          <w:szCs w:val="24"/>
        </w:rPr>
        <w:t>7.6  不利物质条件</w:t>
      </w:r>
      <w:bookmarkEnd w:id="366"/>
    </w:p>
    <w:p w14:paraId="00331D3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D4A5E6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cs="宋体"/>
          <w:bCs/>
          <w:color w:val="000000"/>
          <w:spacing w:val="-3"/>
          <w:sz w:val="24"/>
          <w:szCs w:val="24"/>
        </w:rPr>
        <w:t>[</w:t>
      </w:r>
      <w:r>
        <w:rPr>
          <w:rFonts w:hint="eastAsia" w:ascii="宋体" w:hAnsi="宋体"/>
          <w:bCs/>
          <w:color w:val="000000"/>
          <w:spacing w:val="-3"/>
          <w:sz w:val="24"/>
          <w:szCs w:val="24"/>
        </w:rPr>
        <w:t>变更</w:t>
      </w:r>
      <w:r>
        <w:rPr>
          <w:rFonts w:hint="eastAsia" w:ascii="宋体" w:hAnsi="宋体" w:cs="宋体"/>
          <w:bCs/>
          <w:color w:val="000000"/>
          <w:spacing w:val="-3"/>
          <w:sz w:val="24"/>
          <w:szCs w:val="24"/>
        </w:rPr>
        <w:t>]</w:t>
      </w:r>
      <w:r>
        <w:rPr>
          <w:rFonts w:hint="eastAsia" w:ascii="宋体" w:hAnsi="宋体"/>
          <w:bCs/>
          <w:color w:val="000000"/>
          <w:spacing w:val="-3"/>
          <w:sz w:val="24"/>
          <w:szCs w:val="24"/>
        </w:rPr>
        <w:t>约定执行。承包人因采取合理措施而增加的费用和（或）延误的工期由发包人承担。</w:t>
      </w:r>
    </w:p>
    <w:p w14:paraId="7BEA2362">
      <w:pPr>
        <w:pStyle w:val="30"/>
        <w:snapToGrid w:val="0"/>
        <w:spacing w:line="360" w:lineRule="auto"/>
        <w:textAlignment w:val="baseline"/>
        <w:rPr>
          <w:rFonts w:ascii="宋体" w:hAnsi="宋体" w:eastAsia="宋体"/>
          <w:bCs/>
          <w:color w:val="000000"/>
          <w:szCs w:val="24"/>
        </w:rPr>
      </w:pPr>
      <w:bookmarkStart w:id="367" w:name="_Toc351203549"/>
      <w:r>
        <w:rPr>
          <w:rFonts w:hint="eastAsia" w:ascii="宋体" w:hAnsi="宋体" w:eastAsia="宋体"/>
          <w:bCs/>
          <w:color w:val="000000"/>
          <w:szCs w:val="24"/>
        </w:rPr>
        <w:t>7.7  异常恶劣的气候条件</w:t>
      </w:r>
      <w:bookmarkEnd w:id="367"/>
    </w:p>
    <w:p w14:paraId="3474E9B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5CBA824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承包人应采取克服异常恶劣的气候条件的合理措施继续施工，并及时通知发包人和监理人。监理人经发包人同意后应当及时发出指示，指示构成变更的，按第10条</w:t>
      </w:r>
      <w:r>
        <w:rPr>
          <w:rFonts w:hint="eastAsia" w:ascii="宋体" w:hAnsi="宋体" w:cs="宋体"/>
          <w:bCs/>
          <w:color w:val="000000"/>
          <w:spacing w:val="-3"/>
          <w:sz w:val="24"/>
          <w:szCs w:val="24"/>
        </w:rPr>
        <w:t>[</w:t>
      </w:r>
      <w:r>
        <w:rPr>
          <w:rFonts w:hint="eastAsia" w:ascii="宋体" w:hAnsi="宋体"/>
          <w:bCs/>
          <w:color w:val="000000"/>
          <w:spacing w:val="-3"/>
          <w:sz w:val="24"/>
          <w:szCs w:val="24"/>
        </w:rPr>
        <w:t>变更</w:t>
      </w:r>
      <w:r>
        <w:rPr>
          <w:rFonts w:hint="eastAsia" w:ascii="宋体" w:hAnsi="宋体" w:cs="宋体"/>
          <w:bCs/>
          <w:color w:val="000000"/>
          <w:spacing w:val="-3"/>
          <w:sz w:val="24"/>
          <w:szCs w:val="24"/>
        </w:rPr>
        <w:t>]</w:t>
      </w:r>
      <w:r>
        <w:rPr>
          <w:rFonts w:hint="eastAsia" w:ascii="宋体" w:hAnsi="宋体"/>
          <w:bCs/>
          <w:color w:val="000000"/>
          <w:spacing w:val="-3"/>
          <w:sz w:val="24"/>
          <w:szCs w:val="24"/>
        </w:rPr>
        <w:t>约定办理。承包人因采取合理措施而增加的费用和（或）延误的工期由发包人承担。</w:t>
      </w:r>
      <w:bookmarkStart w:id="368" w:name="_Toc351203550"/>
    </w:p>
    <w:p w14:paraId="33946095">
      <w:pPr>
        <w:pStyle w:val="30"/>
        <w:snapToGrid w:val="0"/>
        <w:spacing w:line="360" w:lineRule="auto"/>
        <w:textAlignment w:val="baseline"/>
        <w:rPr>
          <w:rFonts w:ascii="宋体" w:hAnsi="宋体" w:eastAsia="宋体"/>
          <w:bCs/>
          <w:color w:val="000000"/>
          <w:szCs w:val="24"/>
        </w:rPr>
      </w:pPr>
      <w:r>
        <w:rPr>
          <w:rFonts w:hint="eastAsia" w:ascii="宋体" w:hAnsi="宋体" w:eastAsia="宋体"/>
          <w:bCs/>
          <w:color w:val="000000"/>
          <w:szCs w:val="24"/>
        </w:rPr>
        <w:t>7.8  暂停施工</w:t>
      </w:r>
      <w:bookmarkEnd w:id="368"/>
    </w:p>
    <w:p w14:paraId="63EDB7C0">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7.8.1  </w:t>
      </w:r>
      <w:r>
        <w:rPr>
          <w:rFonts w:hint="eastAsia" w:ascii="宋体" w:hAnsi="宋体" w:cs="黑体"/>
          <w:color w:val="000000"/>
          <w:spacing w:val="-3"/>
          <w:sz w:val="24"/>
          <w:szCs w:val="24"/>
        </w:rPr>
        <w:t>发包人原因引起的暂停施工</w:t>
      </w:r>
    </w:p>
    <w:p w14:paraId="45D0D4A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因发包人原因引起暂停施工的，监理人经发包人同意后，应及时下达暂停施工指示。情况紧急且监理人未及时下达暂停施工指示的，按照第7.8.4项</w:t>
      </w:r>
      <w:r>
        <w:rPr>
          <w:rFonts w:hint="eastAsia" w:ascii="宋体" w:hAnsi="宋体" w:cs="宋体"/>
          <w:bCs/>
          <w:color w:val="000000"/>
          <w:spacing w:val="-3"/>
          <w:sz w:val="24"/>
          <w:szCs w:val="24"/>
        </w:rPr>
        <w:t>[</w:t>
      </w:r>
      <w:r>
        <w:rPr>
          <w:rFonts w:hint="eastAsia" w:ascii="宋体" w:hAnsi="宋体"/>
          <w:bCs/>
          <w:color w:val="000000"/>
          <w:spacing w:val="-3"/>
          <w:sz w:val="24"/>
          <w:szCs w:val="24"/>
        </w:rPr>
        <w:t>紧急情况下的暂停施工</w:t>
      </w:r>
      <w:r>
        <w:rPr>
          <w:rFonts w:hint="eastAsia" w:ascii="宋体" w:hAnsi="宋体" w:cs="宋体"/>
          <w:bCs/>
          <w:color w:val="000000"/>
          <w:spacing w:val="-3"/>
          <w:sz w:val="24"/>
          <w:szCs w:val="24"/>
        </w:rPr>
        <w:t>]</w:t>
      </w:r>
      <w:r>
        <w:rPr>
          <w:rFonts w:hint="eastAsia" w:ascii="宋体" w:hAnsi="宋体"/>
          <w:bCs/>
          <w:color w:val="000000"/>
          <w:spacing w:val="-3"/>
          <w:sz w:val="24"/>
          <w:szCs w:val="24"/>
        </w:rPr>
        <w:t>执行。</w:t>
      </w:r>
    </w:p>
    <w:p w14:paraId="59CEDBE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因发包人原因引起的暂停施工，发包人应承担由此增加的费用和（或）延误的工期，并支付承包人合理的利润。</w:t>
      </w:r>
    </w:p>
    <w:p w14:paraId="7B84604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7.8.2  </w:t>
      </w:r>
      <w:r>
        <w:rPr>
          <w:rFonts w:hint="eastAsia" w:ascii="宋体" w:hAnsi="宋体" w:cs="黑体"/>
          <w:color w:val="000000"/>
          <w:spacing w:val="-3"/>
          <w:sz w:val="24"/>
          <w:szCs w:val="24"/>
        </w:rPr>
        <w:t>承包人原因引起的暂停施工</w:t>
      </w:r>
    </w:p>
    <w:p w14:paraId="688B2E2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因承包人原因引起的暂停施工，承包人应承担由此增加的费用和（或）延误的工期，且承包人在收到监理人复工指示后84天内仍未复工的，视为第16.2.1项</w:t>
      </w:r>
      <w:r>
        <w:rPr>
          <w:rFonts w:hint="eastAsia" w:ascii="宋体" w:hAnsi="宋体" w:cs="宋体"/>
          <w:bCs/>
          <w:color w:val="000000"/>
          <w:spacing w:val="-3"/>
          <w:sz w:val="24"/>
          <w:szCs w:val="24"/>
        </w:rPr>
        <w:t>[</w:t>
      </w:r>
      <w:r>
        <w:rPr>
          <w:rFonts w:hint="eastAsia" w:ascii="宋体" w:hAnsi="宋体"/>
          <w:bCs/>
          <w:color w:val="000000"/>
          <w:spacing w:val="-3"/>
          <w:sz w:val="24"/>
          <w:szCs w:val="24"/>
        </w:rPr>
        <w:t>承包人违约的情形</w:t>
      </w:r>
      <w:r>
        <w:rPr>
          <w:rFonts w:hint="eastAsia" w:ascii="宋体" w:hAnsi="宋体" w:cs="宋体"/>
          <w:bCs/>
          <w:color w:val="000000"/>
          <w:spacing w:val="-3"/>
          <w:sz w:val="24"/>
          <w:szCs w:val="24"/>
        </w:rPr>
        <w:t>]</w:t>
      </w:r>
      <w:r>
        <w:rPr>
          <w:rFonts w:hint="eastAsia" w:ascii="宋体" w:hAnsi="宋体"/>
          <w:bCs/>
          <w:color w:val="000000"/>
          <w:spacing w:val="-3"/>
          <w:sz w:val="24"/>
          <w:szCs w:val="24"/>
        </w:rPr>
        <w:t>第（7）目约定的承包人无法继续履行合同的情形。</w:t>
      </w:r>
    </w:p>
    <w:p w14:paraId="26C3E082">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7.8.3  </w:t>
      </w:r>
      <w:r>
        <w:rPr>
          <w:rFonts w:hint="eastAsia" w:ascii="宋体" w:hAnsi="宋体" w:cs="黑体"/>
          <w:color w:val="000000"/>
          <w:spacing w:val="-3"/>
          <w:sz w:val="24"/>
          <w:szCs w:val="24"/>
        </w:rPr>
        <w:t>指示暂停施工</w:t>
      </w:r>
    </w:p>
    <w:p w14:paraId="4C5DAD9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监理人认为有必要时，并经发包人批准后，可向承包人作出暂停施工的指示，承包人应按监理人指示暂停施工。</w:t>
      </w:r>
    </w:p>
    <w:p w14:paraId="479F50AD">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7.8.4  </w:t>
      </w:r>
      <w:r>
        <w:rPr>
          <w:rFonts w:hint="eastAsia" w:ascii="宋体" w:hAnsi="宋体" w:cs="黑体"/>
          <w:color w:val="000000"/>
          <w:spacing w:val="-3"/>
          <w:sz w:val="24"/>
          <w:szCs w:val="24"/>
        </w:rPr>
        <w:t>紧急情况下的暂停施工</w:t>
      </w:r>
    </w:p>
    <w:p w14:paraId="750F795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cs="宋体"/>
          <w:bCs/>
          <w:color w:val="000000"/>
          <w:spacing w:val="-3"/>
          <w:sz w:val="24"/>
          <w:szCs w:val="24"/>
        </w:rPr>
        <w:t>[</w:t>
      </w:r>
      <w:r>
        <w:rPr>
          <w:rFonts w:hint="eastAsia" w:ascii="宋体" w:hAnsi="宋体"/>
          <w:bCs/>
          <w:color w:val="000000"/>
          <w:spacing w:val="-3"/>
          <w:sz w:val="24"/>
          <w:szCs w:val="24"/>
        </w:rPr>
        <w:t>争议解决</w:t>
      </w:r>
      <w:r>
        <w:rPr>
          <w:rFonts w:hint="eastAsia" w:ascii="宋体" w:hAnsi="宋体" w:cs="宋体"/>
          <w:bCs/>
          <w:color w:val="000000"/>
          <w:spacing w:val="-3"/>
          <w:sz w:val="24"/>
          <w:szCs w:val="24"/>
        </w:rPr>
        <w:t>]</w:t>
      </w:r>
      <w:r>
        <w:rPr>
          <w:rFonts w:hint="eastAsia" w:ascii="宋体" w:hAnsi="宋体"/>
          <w:bCs/>
          <w:color w:val="000000"/>
          <w:spacing w:val="-3"/>
          <w:sz w:val="24"/>
          <w:szCs w:val="24"/>
        </w:rPr>
        <w:t>约定处理。</w:t>
      </w:r>
    </w:p>
    <w:p w14:paraId="0480C47F">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7.8.5  </w:t>
      </w:r>
      <w:r>
        <w:rPr>
          <w:rFonts w:hint="eastAsia" w:ascii="宋体" w:hAnsi="宋体" w:cs="黑体"/>
          <w:color w:val="000000"/>
          <w:spacing w:val="-3"/>
          <w:sz w:val="24"/>
          <w:szCs w:val="24"/>
        </w:rPr>
        <w:t>暂停施工后的复工</w:t>
      </w:r>
    </w:p>
    <w:p w14:paraId="018A864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A3F406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承包人无故拖延和拒绝复工的，承包人承担由此增加的费用和（或）延误的工期；因发包人原因无法按时复工的，按照第7.5.1项</w:t>
      </w:r>
      <w:r>
        <w:rPr>
          <w:rFonts w:hint="eastAsia" w:ascii="宋体" w:hAnsi="宋体" w:cs="宋体"/>
          <w:bCs/>
          <w:color w:val="000000"/>
          <w:spacing w:val="-3"/>
          <w:sz w:val="24"/>
          <w:szCs w:val="24"/>
        </w:rPr>
        <w:t>[</w:t>
      </w:r>
      <w:r>
        <w:rPr>
          <w:rFonts w:hint="eastAsia" w:ascii="宋体" w:hAnsi="宋体"/>
          <w:bCs/>
          <w:color w:val="000000"/>
          <w:spacing w:val="-3"/>
          <w:sz w:val="24"/>
          <w:szCs w:val="24"/>
        </w:rPr>
        <w:t>因发包人原因导致工期延误</w:t>
      </w:r>
      <w:r>
        <w:rPr>
          <w:rFonts w:hint="eastAsia" w:ascii="宋体" w:hAnsi="宋体" w:cs="宋体"/>
          <w:bCs/>
          <w:color w:val="000000"/>
          <w:spacing w:val="-3"/>
          <w:sz w:val="24"/>
          <w:szCs w:val="24"/>
        </w:rPr>
        <w:t>]</w:t>
      </w:r>
      <w:r>
        <w:rPr>
          <w:rFonts w:hint="eastAsia" w:ascii="宋体" w:hAnsi="宋体"/>
          <w:bCs/>
          <w:color w:val="000000"/>
          <w:spacing w:val="-3"/>
          <w:sz w:val="24"/>
          <w:szCs w:val="24"/>
        </w:rPr>
        <w:t>约定办理。</w:t>
      </w:r>
    </w:p>
    <w:p w14:paraId="25C8BFE3">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7.8.6  </w:t>
      </w:r>
      <w:r>
        <w:rPr>
          <w:rFonts w:hint="eastAsia" w:ascii="宋体" w:hAnsi="宋体" w:cs="黑体"/>
          <w:color w:val="000000"/>
          <w:spacing w:val="-3"/>
          <w:sz w:val="24"/>
          <w:szCs w:val="24"/>
        </w:rPr>
        <w:t>暂停施工持续56天以上</w:t>
      </w:r>
    </w:p>
    <w:p w14:paraId="2D7A6B7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监理人发出暂停施工指示后56天内未向承包人发出复工通知，除该项停工属于第7.8.2项</w:t>
      </w:r>
      <w:r>
        <w:rPr>
          <w:rFonts w:hint="eastAsia" w:ascii="宋体" w:hAnsi="宋体" w:cs="宋体"/>
          <w:bCs/>
          <w:color w:val="000000"/>
          <w:spacing w:val="-3"/>
          <w:sz w:val="24"/>
          <w:szCs w:val="24"/>
        </w:rPr>
        <w:t>[</w:t>
      </w:r>
      <w:r>
        <w:rPr>
          <w:rFonts w:hint="eastAsia" w:ascii="宋体" w:hAnsi="宋体"/>
          <w:bCs/>
          <w:color w:val="000000"/>
          <w:spacing w:val="-3"/>
          <w:sz w:val="24"/>
          <w:szCs w:val="24"/>
        </w:rPr>
        <w:t>承包人原因引起的暂停施工</w:t>
      </w:r>
      <w:r>
        <w:rPr>
          <w:rFonts w:hint="eastAsia" w:ascii="宋体" w:hAnsi="宋体" w:cs="宋体"/>
          <w:bCs/>
          <w:color w:val="000000"/>
          <w:spacing w:val="-3"/>
          <w:sz w:val="24"/>
          <w:szCs w:val="24"/>
        </w:rPr>
        <w:t>]</w:t>
      </w:r>
      <w:r>
        <w:rPr>
          <w:rFonts w:hint="eastAsia" w:ascii="宋体" w:hAnsi="宋体"/>
          <w:bCs/>
          <w:color w:val="000000"/>
          <w:spacing w:val="-3"/>
          <w:sz w:val="24"/>
          <w:szCs w:val="24"/>
        </w:rPr>
        <w:t>及第17条</w:t>
      </w:r>
      <w:r>
        <w:rPr>
          <w:rFonts w:hint="eastAsia" w:ascii="宋体" w:hAnsi="宋体" w:cs="宋体"/>
          <w:bCs/>
          <w:color w:val="000000"/>
          <w:spacing w:val="-3"/>
          <w:sz w:val="24"/>
          <w:szCs w:val="24"/>
        </w:rPr>
        <w:t>[</w:t>
      </w:r>
      <w:r>
        <w:rPr>
          <w:rFonts w:hint="eastAsia" w:ascii="宋体" w:hAnsi="宋体"/>
          <w:bCs/>
          <w:color w:val="000000"/>
          <w:spacing w:val="-3"/>
          <w:sz w:val="24"/>
          <w:szCs w:val="24"/>
        </w:rPr>
        <w:t>不可抗力</w:t>
      </w:r>
      <w:r>
        <w:rPr>
          <w:rFonts w:hint="eastAsia" w:ascii="宋体" w:hAnsi="宋体" w:cs="宋体"/>
          <w:bCs/>
          <w:color w:val="000000"/>
          <w:spacing w:val="-3"/>
          <w:sz w:val="24"/>
          <w:szCs w:val="24"/>
        </w:rPr>
        <w:t>]</w:t>
      </w:r>
      <w:r>
        <w:rPr>
          <w:rFonts w:hint="eastAsia" w:ascii="宋体" w:hAnsi="宋体"/>
          <w:bCs/>
          <w:color w:val="000000"/>
          <w:spacing w:val="-3"/>
          <w:sz w:val="24"/>
          <w:szCs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cs="宋体"/>
          <w:bCs/>
          <w:color w:val="000000"/>
          <w:spacing w:val="-3"/>
          <w:sz w:val="24"/>
          <w:szCs w:val="24"/>
        </w:rPr>
        <w:t>[</w:t>
      </w:r>
      <w:r>
        <w:rPr>
          <w:rFonts w:hint="eastAsia" w:ascii="宋体" w:hAnsi="宋体"/>
          <w:bCs/>
          <w:color w:val="000000"/>
          <w:spacing w:val="-3"/>
          <w:sz w:val="24"/>
          <w:szCs w:val="24"/>
        </w:rPr>
        <w:t>变更的范围</w:t>
      </w:r>
      <w:r>
        <w:rPr>
          <w:rFonts w:hint="eastAsia" w:ascii="宋体" w:hAnsi="宋体" w:cs="宋体"/>
          <w:bCs/>
          <w:color w:val="000000"/>
          <w:spacing w:val="-3"/>
          <w:sz w:val="24"/>
          <w:szCs w:val="24"/>
        </w:rPr>
        <w:t>]</w:t>
      </w:r>
      <w:r>
        <w:rPr>
          <w:rFonts w:hint="eastAsia" w:ascii="宋体" w:hAnsi="宋体"/>
          <w:bCs/>
          <w:color w:val="000000"/>
          <w:spacing w:val="-3"/>
          <w:sz w:val="24"/>
          <w:szCs w:val="24"/>
        </w:rPr>
        <w:t>第（2）项的可取消工作。</w:t>
      </w:r>
    </w:p>
    <w:p w14:paraId="556C63A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暂停施工持续84天以上不复工的，且不属于第7.8.2项</w:t>
      </w:r>
      <w:r>
        <w:rPr>
          <w:rFonts w:hint="eastAsia" w:ascii="宋体" w:hAnsi="宋体" w:cs="宋体"/>
          <w:bCs/>
          <w:color w:val="000000"/>
          <w:spacing w:val="-3"/>
          <w:sz w:val="24"/>
          <w:szCs w:val="24"/>
        </w:rPr>
        <w:t>[</w:t>
      </w:r>
      <w:r>
        <w:rPr>
          <w:rFonts w:hint="eastAsia" w:ascii="宋体" w:hAnsi="宋体"/>
          <w:bCs/>
          <w:color w:val="000000"/>
          <w:spacing w:val="-3"/>
          <w:sz w:val="24"/>
          <w:szCs w:val="24"/>
        </w:rPr>
        <w:t>承包人原因引起的暂停施工</w:t>
      </w:r>
      <w:r>
        <w:rPr>
          <w:rFonts w:hint="eastAsia" w:ascii="宋体" w:hAnsi="宋体" w:cs="宋体"/>
          <w:bCs/>
          <w:color w:val="000000"/>
          <w:spacing w:val="-3"/>
          <w:sz w:val="24"/>
          <w:szCs w:val="24"/>
        </w:rPr>
        <w:t>]</w:t>
      </w:r>
      <w:r>
        <w:rPr>
          <w:rFonts w:hint="eastAsia" w:ascii="宋体" w:hAnsi="宋体"/>
          <w:bCs/>
          <w:color w:val="000000"/>
          <w:spacing w:val="-3"/>
          <w:sz w:val="24"/>
          <w:szCs w:val="24"/>
        </w:rPr>
        <w:t>及第17条</w:t>
      </w:r>
      <w:r>
        <w:rPr>
          <w:rFonts w:hint="eastAsia" w:ascii="宋体" w:hAnsi="宋体" w:cs="宋体"/>
          <w:bCs/>
          <w:color w:val="000000"/>
          <w:spacing w:val="-3"/>
          <w:sz w:val="24"/>
          <w:szCs w:val="24"/>
        </w:rPr>
        <w:t>[</w:t>
      </w:r>
      <w:r>
        <w:rPr>
          <w:rFonts w:hint="eastAsia" w:ascii="宋体" w:hAnsi="宋体"/>
          <w:bCs/>
          <w:color w:val="000000"/>
          <w:spacing w:val="-3"/>
          <w:sz w:val="24"/>
          <w:szCs w:val="24"/>
        </w:rPr>
        <w:t>不可抗力</w:t>
      </w:r>
      <w:r>
        <w:rPr>
          <w:rFonts w:hint="eastAsia" w:ascii="宋体" w:hAnsi="宋体" w:cs="宋体"/>
          <w:bCs/>
          <w:color w:val="000000"/>
          <w:spacing w:val="-3"/>
          <w:sz w:val="24"/>
          <w:szCs w:val="24"/>
        </w:rPr>
        <w:t>]</w:t>
      </w:r>
      <w:r>
        <w:rPr>
          <w:rFonts w:hint="eastAsia" w:ascii="宋体" w:hAnsi="宋体"/>
          <w:bCs/>
          <w:color w:val="000000"/>
          <w:spacing w:val="-3"/>
          <w:sz w:val="24"/>
          <w:szCs w:val="24"/>
        </w:rPr>
        <w:t>约定的情形，并影响到整个工程以及合同目的实现的，承包人有权提出价格调整要求，或者解除合同。解除合同的，按照第16.1.3项</w:t>
      </w:r>
      <w:r>
        <w:rPr>
          <w:rFonts w:hint="eastAsia" w:ascii="宋体" w:hAnsi="宋体" w:cs="宋体"/>
          <w:bCs/>
          <w:color w:val="000000"/>
          <w:spacing w:val="-3"/>
          <w:sz w:val="24"/>
          <w:szCs w:val="24"/>
        </w:rPr>
        <w:t>[</w:t>
      </w:r>
      <w:r>
        <w:rPr>
          <w:rFonts w:hint="eastAsia" w:ascii="宋体" w:hAnsi="宋体"/>
          <w:bCs/>
          <w:color w:val="000000"/>
          <w:spacing w:val="-3"/>
          <w:sz w:val="24"/>
          <w:szCs w:val="24"/>
        </w:rPr>
        <w:t>因发包人违约解除合同</w:t>
      </w:r>
      <w:r>
        <w:rPr>
          <w:rFonts w:hint="eastAsia" w:ascii="宋体" w:hAnsi="宋体" w:cs="宋体"/>
          <w:bCs/>
          <w:color w:val="000000"/>
          <w:spacing w:val="-3"/>
          <w:sz w:val="24"/>
          <w:szCs w:val="24"/>
        </w:rPr>
        <w:t>]</w:t>
      </w:r>
      <w:r>
        <w:rPr>
          <w:rFonts w:hint="eastAsia" w:ascii="宋体" w:hAnsi="宋体"/>
          <w:bCs/>
          <w:color w:val="000000"/>
          <w:spacing w:val="-3"/>
          <w:sz w:val="24"/>
          <w:szCs w:val="24"/>
        </w:rPr>
        <w:t>执行。</w:t>
      </w:r>
    </w:p>
    <w:p w14:paraId="44E0D3DE">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7.8.7  </w:t>
      </w:r>
      <w:r>
        <w:rPr>
          <w:rFonts w:hint="eastAsia" w:ascii="宋体" w:hAnsi="宋体" w:cs="黑体"/>
          <w:color w:val="000000"/>
          <w:spacing w:val="-3"/>
          <w:sz w:val="24"/>
          <w:szCs w:val="24"/>
        </w:rPr>
        <w:t>暂停施工期间的工程照管</w:t>
      </w:r>
    </w:p>
    <w:p w14:paraId="399F55E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暂停施工期间，承包人应负责妥善照管工程并提供安全保障，由此增加的费用由责任方承担。</w:t>
      </w:r>
    </w:p>
    <w:p w14:paraId="771A954B">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7.8.8  </w:t>
      </w:r>
      <w:r>
        <w:rPr>
          <w:rFonts w:hint="eastAsia" w:ascii="宋体" w:hAnsi="宋体" w:cs="黑体"/>
          <w:color w:val="000000"/>
          <w:spacing w:val="-3"/>
          <w:sz w:val="24"/>
          <w:szCs w:val="24"/>
        </w:rPr>
        <w:t>暂停施工的措施</w:t>
      </w:r>
    </w:p>
    <w:p w14:paraId="68CBD09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暂停施工期间，发包人和承包人均应采取必要的措施确保工程质量及安全，防止因暂停施工扩大损失。</w:t>
      </w:r>
    </w:p>
    <w:p w14:paraId="1BC72967">
      <w:pPr>
        <w:pStyle w:val="30"/>
        <w:snapToGrid w:val="0"/>
        <w:spacing w:line="360" w:lineRule="auto"/>
        <w:textAlignment w:val="baseline"/>
        <w:rPr>
          <w:rFonts w:ascii="宋体" w:hAnsi="宋体" w:eastAsia="宋体"/>
          <w:bCs/>
          <w:color w:val="000000"/>
          <w:szCs w:val="24"/>
        </w:rPr>
      </w:pPr>
      <w:bookmarkStart w:id="369" w:name="_Toc351203551"/>
      <w:r>
        <w:rPr>
          <w:rFonts w:hint="eastAsia" w:ascii="宋体" w:hAnsi="宋体" w:eastAsia="宋体"/>
          <w:bCs/>
          <w:color w:val="000000"/>
          <w:szCs w:val="24"/>
        </w:rPr>
        <w:t>7.9</w:t>
      </w:r>
      <w:r>
        <w:rPr>
          <w:rFonts w:ascii="宋体" w:hAnsi="宋体" w:eastAsia="宋体"/>
          <w:bCs/>
          <w:color w:val="000000"/>
          <w:szCs w:val="24"/>
        </w:rPr>
        <w:t xml:space="preserve"> </w:t>
      </w:r>
      <w:r>
        <w:rPr>
          <w:rFonts w:hint="eastAsia" w:ascii="宋体" w:hAnsi="宋体" w:eastAsia="宋体"/>
          <w:bCs/>
          <w:color w:val="000000"/>
          <w:szCs w:val="24"/>
        </w:rPr>
        <w:t xml:space="preserve"> 提前竣工</w:t>
      </w:r>
      <w:bookmarkEnd w:id="369"/>
    </w:p>
    <w:p w14:paraId="5B473A3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8A56DF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7.9.2  发包人要求承包人提前竣工，或承包人提出提前竣工的建议能够给发包人带来效益的，合同当事人可以在专用合同条款中约定提前竣工的奖励。</w:t>
      </w:r>
    </w:p>
    <w:p w14:paraId="7874C1EE">
      <w:pPr>
        <w:pStyle w:val="29"/>
        <w:keepLines w:val="0"/>
        <w:snapToGrid w:val="0"/>
        <w:spacing w:before="0" w:line="360" w:lineRule="auto"/>
        <w:textAlignment w:val="baseline"/>
        <w:rPr>
          <w:rFonts w:ascii="宋体" w:hAnsi="宋体" w:eastAsia="宋体"/>
          <w:bCs/>
          <w:color w:val="000000"/>
          <w:sz w:val="24"/>
          <w:szCs w:val="24"/>
        </w:rPr>
      </w:pPr>
      <w:bookmarkStart w:id="370" w:name="_Toc351203552"/>
      <w:r>
        <w:rPr>
          <w:rFonts w:hint="eastAsia" w:ascii="宋体" w:hAnsi="宋体" w:eastAsia="宋体"/>
          <w:bCs/>
          <w:color w:val="000000"/>
          <w:sz w:val="24"/>
          <w:szCs w:val="24"/>
        </w:rPr>
        <w:t>8、材料与设备</w:t>
      </w:r>
      <w:bookmarkEnd w:id="370"/>
    </w:p>
    <w:p w14:paraId="46675D13">
      <w:pPr>
        <w:pStyle w:val="30"/>
        <w:snapToGrid w:val="0"/>
        <w:spacing w:line="360" w:lineRule="auto"/>
        <w:textAlignment w:val="baseline"/>
        <w:rPr>
          <w:rFonts w:ascii="宋体" w:hAnsi="宋体" w:eastAsia="宋体"/>
          <w:bCs/>
          <w:color w:val="000000"/>
          <w:szCs w:val="24"/>
        </w:rPr>
      </w:pPr>
      <w:bookmarkStart w:id="371" w:name="_Toc351203553"/>
      <w:r>
        <w:rPr>
          <w:rFonts w:hint="eastAsia" w:ascii="宋体" w:hAnsi="宋体" w:eastAsia="宋体"/>
          <w:bCs/>
          <w:color w:val="000000"/>
          <w:szCs w:val="24"/>
        </w:rPr>
        <w:t>8</w:t>
      </w:r>
      <w:bookmarkStart w:id="372" w:name="_Toc468936960"/>
      <w:r>
        <w:rPr>
          <w:rFonts w:hint="eastAsia" w:ascii="宋体" w:hAnsi="宋体" w:eastAsia="宋体"/>
          <w:bCs/>
          <w:color w:val="000000"/>
          <w:szCs w:val="24"/>
        </w:rPr>
        <w:t>.1</w:t>
      </w:r>
      <w:r>
        <w:rPr>
          <w:rFonts w:ascii="宋体" w:hAnsi="宋体" w:eastAsia="宋体"/>
          <w:bCs/>
          <w:color w:val="000000"/>
          <w:szCs w:val="24"/>
        </w:rPr>
        <w:t xml:space="preserve"> </w:t>
      </w:r>
      <w:r>
        <w:rPr>
          <w:rFonts w:hint="eastAsia" w:ascii="宋体" w:hAnsi="宋体" w:eastAsia="宋体"/>
          <w:bCs/>
          <w:color w:val="000000"/>
          <w:szCs w:val="24"/>
        </w:rPr>
        <w:t xml:space="preserve"> 发包人供应材料与工程设备</w:t>
      </w:r>
      <w:bookmarkEnd w:id="371"/>
    </w:p>
    <w:p w14:paraId="2DC4ED8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发包人自行供应材料、工程设备的，应在签订合同时在专用合同条款的附件《发包人供应材料设备一览表》中明确材料、工程设备的品种、规格、型号、数量、单价、质量等级和送达地点。</w:t>
      </w:r>
    </w:p>
    <w:p w14:paraId="3EE0DE4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承包人应提前30天通过监理人以书面形式通知发包人供应材料与工程设备进场。承包人按照第7.2.2项</w:t>
      </w:r>
      <w:r>
        <w:rPr>
          <w:rFonts w:hint="eastAsia" w:ascii="宋体" w:hAnsi="宋体" w:cs="宋体"/>
          <w:bCs/>
          <w:color w:val="000000"/>
          <w:spacing w:val="-3"/>
          <w:sz w:val="24"/>
          <w:szCs w:val="24"/>
        </w:rPr>
        <w:t>[</w:t>
      </w:r>
      <w:r>
        <w:rPr>
          <w:rFonts w:hint="eastAsia" w:ascii="宋体" w:hAnsi="宋体"/>
          <w:bCs/>
          <w:color w:val="000000"/>
          <w:spacing w:val="-3"/>
          <w:sz w:val="24"/>
          <w:szCs w:val="24"/>
        </w:rPr>
        <w:t>施工进度计划的修订</w:t>
      </w:r>
      <w:r>
        <w:rPr>
          <w:rFonts w:hint="eastAsia" w:ascii="宋体" w:hAnsi="宋体" w:cs="宋体"/>
          <w:bCs/>
          <w:color w:val="000000"/>
          <w:spacing w:val="-3"/>
          <w:sz w:val="24"/>
          <w:szCs w:val="24"/>
        </w:rPr>
        <w:t>]</w:t>
      </w:r>
      <w:r>
        <w:rPr>
          <w:rFonts w:hint="eastAsia" w:ascii="宋体" w:hAnsi="宋体"/>
          <w:bCs/>
          <w:color w:val="000000"/>
          <w:spacing w:val="-3"/>
          <w:sz w:val="24"/>
          <w:szCs w:val="24"/>
        </w:rPr>
        <w:t>约定修订施工进度计划时，需同时提交经修订后的发包人供应材料与工程设备的进场计划。</w:t>
      </w:r>
    </w:p>
    <w:p w14:paraId="2B44E40E">
      <w:pPr>
        <w:pStyle w:val="30"/>
        <w:snapToGrid w:val="0"/>
        <w:spacing w:line="360" w:lineRule="auto"/>
        <w:textAlignment w:val="baseline"/>
        <w:rPr>
          <w:rFonts w:ascii="宋体" w:hAnsi="宋体" w:eastAsia="宋体"/>
          <w:bCs/>
          <w:color w:val="000000"/>
          <w:szCs w:val="24"/>
        </w:rPr>
      </w:pPr>
      <w:bookmarkStart w:id="373" w:name="_Toc351203554"/>
      <w:r>
        <w:rPr>
          <w:rFonts w:hint="eastAsia" w:ascii="宋体" w:hAnsi="宋体" w:eastAsia="宋体"/>
          <w:bCs/>
          <w:color w:val="000000"/>
          <w:szCs w:val="24"/>
        </w:rPr>
        <w:t>8.2</w:t>
      </w:r>
      <w:r>
        <w:rPr>
          <w:rFonts w:ascii="宋体" w:hAnsi="宋体" w:eastAsia="宋体"/>
          <w:bCs/>
          <w:color w:val="000000"/>
          <w:szCs w:val="24"/>
        </w:rPr>
        <w:t xml:space="preserve"> </w:t>
      </w:r>
      <w:r>
        <w:rPr>
          <w:rFonts w:hint="eastAsia" w:ascii="宋体" w:hAnsi="宋体" w:eastAsia="宋体"/>
          <w:bCs/>
          <w:color w:val="000000"/>
          <w:szCs w:val="24"/>
        </w:rPr>
        <w:t xml:space="preserve"> 承包人采购材料与工程设备</w:t>
      </w:r>
      <w:bookmarkEnd w:id="373"/>
    </w:p>
    <w:p w14:paraId="130A202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A361B4C">
      <w:pPr>
        <w:pStyle w:val="30"/>
        <w:snapToGrid w:val="0"/>
        <w:spacing w:line="360" w:lineRule="auto"/>
        <w:textAlignment w:val="baseline"/>
        <w:rPr>
          <w:rFonts w:ascii="宋体" w:hAnsi="宋体" w:eastAsia="宋体"/>
          <w:bCs/>
          <w:color w:val="000000"/>
          <w:szCs w:val="24"/>
        </w:rPr>
      </w:pPr>
      <w:bookmarkStart w:id="374" w:name="_Toc351203555"/>
      <w:r>
        <w:rPr>
          <w:rFonts w:hint="eastAsia" w:ascii="宋体" w:hAnsi="宋体" w:eastAsia="宋体"/>
          <w:bCs/>
          <w:color w:val="000000"/>
          <w:szCs w:val="24"/>
        </w:rPr>
        <w:t>8.3</w:t>
      </w:r>
      <w:r>
        <w:rPr>
          <w:rFonts w:ascii="宋体" w:hAnsi="宋体" w:eastAsia="宋体"/>
          <w:bCs/>
          <w:color w:val="000000"/>
          <w:szCs w:val="24"/>
        </w:rPr>
        <w:t xml:space="preserve"> </w:t>
      </w:r>
      <w:r>
        <w:rPr>
          <w:rFonts w:hint="eastAsia" w:ascii="宋体" w:hAnsi="宋体" w:eastAsia="宋体"/>
          <w:bCs/>
          <w:color w:val="000000"/>
          <w:szCs w:val="24"/>
        </w:rPr>
        <w:t xml:space="preserve"> 材料与工程设备的接收与拒收</w:t>
      </w:r>
      <w:bookmarkEnd w:id="374"/>
    </w:p>
    <w:p w14:paraId="62113CC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8DFBDE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发包人提供的材料和工程设备的规格、数量或质量不符合合同约定的，或因发包人原因导致交货日期延误或交货地点变更等情况的，按照第16.1款</w:t>
      </w:r>
      <w:r>
        <w:rPr>
          <w:rFonts w:hint="eastAsia" w:ascii="宋体" w:hAnsi="宋体" w:cs="宋体"/>
          <w:bCs/>
          <w:color w:val="000000"/>
          <w:spacing w:val="-3"/>
          <w:sz w:val="24"/>
          <w:szCs w:val="24"/>
        </w:rPr>
        <w:t>[</w:t>
      </w:r>
      <w:r>
        <w:rPr>
          <w:rFonts w:hint="eastAsia" w:ascii="宋体" w:hAnsi="宋体"/>
          <w:bCs/>
          <w:color w:val="000000"/>
          <w:spacing w:val="-3"/>
          <w:sz w:val="24"/>
          <w:szCs w:val="24"/>
        </w:rPr>
        <w:t>发包人违约</w:t>
      </w:r>
      <w:r>
        <w:rPr>
          <w:rFonts w:hint="eastAsia" w:ascii="宋体" w:hAnsi="宋体" w:cs="宋体"/>
          <w:bCs/>
          <w:color w:val="000000"/>
          <w:spacing w:val="-3"/>
          <w:sz w:val="24"/>
          <w:szCs w:val="24"/>
        </w:rPr>
        <w:t>]</w:t>
      </w:r>
      <w:r>
        <w:rPr>
          <w:rFonts w:hint="eastAsia" w:ascii="宋体" w:hAnsi="宋体"/>
          <w:bCs/>
          <w:color w:val="000000"/>
          <w:spacing w:val="-3"/>
          <w:sz w:val="24"/>
          <w:szCs w:val="24"/>
        </w:rPr>
        <w:t>约定办理。</w:t>
      </w:r>
    </w:p>
    <w:p w14:paraId="2349DA9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4EAC57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7E77CF1">
      <w:pPr>
        <w:pStyle w:val="30"/>
        <w:snapToGrid w:val="0"/>
        <w:spacing w:line="360" w:lineRule="auto"/>
        <w:textAlignment w:val="baseline"/>
        <w:rPr>
          <w:rFonts w:ascii="宋体" w:hAnsi="宋体" w:eastAsia="宋体"/>
          <w:bCs/>
          <w:color w:val="000000"/>
          <w:szCs w:val="24"/>
        </w:rPr>
      </w:pPr>
      <w:bookmarkStart w:id="375" w:name="_Toc351203556"/>
      <w:r>
        <w:rPr>
          <w:rFonts w:hint="eastAsia" w:ascii="宋体" w:hAnsi="宋体" w:eastAsia="宋体"/>
          <w:bCs/>
          <w:color w:val="000000"/>
          <w:szCs w:val="24"/>
        </w:rPr>
        <w:t>8.4</w:t>
      </w:r>
      <w:r>
        <w:rPr>
          <w:rFonts w:ascii="宋体" w:hAnsi="宋体" w:eastAsia="宋体"/>
          <w:bCs/>
          <w:color w:val="000000"/>
          <w:szCs w:val="24"/>
        </w:rPr>
        <w:t xml:space="preserve"> </w:t>
      </w:r>
      <w:r>
        <w:rPr>
          <w:rFonts w:hint="eastAsia" w:ascii="宋体" w:hAnsi="宋体" w:eastAsia="宋体"/>
          <w:bCs/>
          <w:color w:val="000000"/>
          <w:szCs w:val="24"/>
        </w:rPr>
        <w:t xml:space="preserve"> 材料与工程设备的保管与使用</w:t>
      </w:r>
      <w:bookmarkEnd w:id="375"/>
    </w:p>
    <w:p w14:paraId="046980BB">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8.4.1  </w:t>
      </w:r>
      <w:r>
        <w:rPr>
          <w:rFonts w:hint="eastAsia" w:ascii="宋体" w:hAnsi="宋体" w:cs="黑体"/>
          <w:color w:val="000000"/>
          <w:spacing w:val="-3"/>
          <w:sz w:val="24"/>
          <w:szCs w:val="24"/>
        </w:rPr>
        <w:t>发包人供应材料与工程设备的保管与使用</w:t>
      </w:r>
    </w:p>
    <w:p w14:paraId="29299E3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54A1E3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发包人供应的材料和工程设备使用前，由承包人负责检验，检验费用由发包人承担，不合格的不得使用。</w:t>
      </w:r>
    </w:p>
    <w:p w14:paraId="71B6807F">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8.4.2  </w:t>
      </w:r>
      <w:r>
        <w:rPr>
          <w:rFonts w:hint="eastAsia" w:ascii="宋体" w:hAnsi="宋体" w:cs="黑体"/>
          <w:color w:val="000000"/>
          <w:spacing w:val="-3"/>
          <w:sz w:val="24"/>
          <w:szCs w:val="24"/>
        </w:rPr>
        <w:t>承包人采购材料与工程设备的保管与使用</w:t>
      </w:r>
    </w:p>
    <w:p w14:paraId="17754E5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B2DA8B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发包人或监理人发现承包人使用不符合设计或有关标准要求的材料和工程设备时，有权要求承包人进行修复、拆除或重新采购，由此增加的费用和（或）延误的工期，由承包人承担。</w:t>
      </w:r>
    </w:p>
    <w:p w14:paraId="3406B4BA">
      <w:pPr>
        <w:pStyle w:val="30"/>
        <w:snapToGrid w:val="0"/>
        <w:spacing w:line="360" w:lineRule="auto"/>
        <w:textAlignment w:val="baseline"/>
        <w:rPr>
          <w:rFonts w:ascii="宋体" w:hAnsi="宋体" w:eastAsia="宋体"/>
          <w:bCs/>
          <w:color w:val="000000"/>
          <w:szCs w:val="24"/>
        </w:rPr>
      </w:pPr>
      <w:bookmarkStart w:id="376" w:name="_Toc351203557"/>
      <w:r>
        <w:rPr>
          <w:rFonts w:hint="eastAsia" w:ascii="宋体" w:hAnsi="宋体" w:eastAsia="宋体"/>
          <w:bCs/>
          <w:color w:val="000000"/>
          <w:szCs w:val="24"/>
        </w:rPr>
        <w:t>8.5</w:t>
      </w:r>
      <w:r>
        <w:rPr>
          <w:rFonts w:ascii="宋体" w:hAnsi="宋体" w:eastAsia="宋体"/>
          <w:bCs/>
          <w:color w:val="000000"/>
          <w:szCs w:val="24"/>
        </w:rPr>
        <w:t xml:space="preserve"> </w:t>
      </w:r>
      <w:r>
        <w:rPr>
          <w:rFonts w:hint="eastAsia" w:ascii="宋体" w:hAnsi="宋体" w:eastAsia="宋体"/>
          <w:bCs/>
          <w:color w:val="000000"/>
          <w:szCs w:val="24"/>
        </w:rPr>
        <w:t xml:space="preserve"> 禁止使用不合格的材料和工程设备</w:t>
      </w:r>
      <w:bookmarkEnd w:id="376"/>
    </w:p>
    <w:p w14:paraId="74223DF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8.5.1  监理人有权拒绝承包人提供的不合格材料或工程设备，并要求承包人立即进行更换。监理人应在更换后再次进行检查和检验，由此增加的费用和（或）延误的工期由承包人承担。</w:t>
      </w:r>
    </w:p>
    <w:p w14:paraId="6FE0E13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8.5.2  监理人发现承包人使用了不合格的材料和工程设备，承包人应按照监理人的指示立即改正，并禁止在工程中继续使用不合格的材料和工程设备。</w:t>
      </w:r>
    </w:p>
    <w:p w14:paraId="3B8F423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8.5.3  发包人提供的材料或工程设备不符合合同要求的，承包人有权拒绝，并可要求发包人更换，由此增加的费用和（或）延误的工期由发包人承担，并支付承包人合理的利润。</w:t>
      </w:r>
    </w:p>
    <w:p w14:paraId="55E23F87">
      <w:pPr>
        <w:pStyle w:val="30"/>
        <w:snapToGrid w:val="0"/>
        <w:spacing w:line="360" w:lineRule="auto"/>
        <w:textAlignment w:val="baseline"/>
        <w:rPr>
          <w:rFonts w:ascii="宋体" w:hAnsi="宋体" w:eastAsia="宋体"/>
          <w:bCs/>
          <w:color w:val="000000"/>
          <w:szCs w:val="24"/>
        </w:rPr>
      </w:pPr>
      <w:bookmarkStart w:id="377" w:name="_Toc351203558"/>
      <w:r>
        <w:rPr>
          <w:rFonts w:hint="eastAsia" w:ascii="宋体" w:hAnsi="宋体" w:eastAsia="宋体"/>
          <w:bCs/>
          <w:color w:val="000000"/>
          <w:szCs w:val="24"/>
        </w:rPr>
        <w:t>8.6  样品</w:t>
      </w:r>
      <w:bookmarkEnd w:id="377"/>
    </w:p>
    <w:p w14:paraId="6239F5A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8.6.1  </w:t>
      </w:r>
      <w:r>
        <w:rPr>
          <w:rFonts w:hint="eastAsia" w:ascii="宋体" w:hAnsi="宋体" w:cs="黑体"/>
          <w:color w:val="000000"/>
          <w:spacing w:val="-3"/>
          <w:sz w:val="24"/>
          <w:szCs w:val="24"/>
        </w:rPr>
        <w:t>样品的报送与封存</w:t>
      </w:r>
    </w:p>
    <w:p w14:paraId="0AFC231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需要承包人报送样品的材料或工程设备，样品的种类、名称、规格、数量等要求均应在专用合同条款中约定。样品的报送程序如下：</w:t>
      </w:r>
    </w:p>
    <w:p w14:paraId="3C4DB5C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971BAD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1393B0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（3）经发包人和监理人审批确认的样品应按约定的方法封样，封存的样品作为检验工程相关部分的标准之一。承包人在施工过程中不得使用与样品不符的材料或工程设备。</w:t>
      </w:r>
    </w:p>
    <w:p w14:paraId="3679EBB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72B0AD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8.6.2  </w:t>
      </w:r>
      <w:r>
        <w:rPr>
          <w:rFonts w:hint="eastAsia" w:ascii="宋体" w:hAnsi="宋体" w:cs="黑体"/>
          <w:color w:val="000000"/>
          <w:spacing w:val="-3"/>
          <w:sz w:val="24"/>
          <w:szCs w:val="24"/>
        </w:rPr>
        <w:t>样品的保管</w:t>
      </w:r>
    </w:p>
    <w:p w14:paraId="5ED0C98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经批准的样品应由监理人负责封存于现场，承包人应在现场为保存样品提供适当和固定的场所并保持适当和良好的存储环境条件。</w:t>
      </w:r>
    </w:p>
    <w:p w14:paraId="52AD9460">
      <w:pPr>
        <w:pStyle w:val="30"/>
        <w:snapToGrid w:val="0"/>
        <w:spacing w:line="360" w:lineRule="auto"/>
        <w:textAlignment w:val="baseline"/>
        <w:rPr>
          <w:rFonts w:ascii="宋体" w:hAnsi="宋体" w:eastAsia="宋体"/>
          <w:bCs/>
          <w:color w:val="000000"/>
          <w:szCs w:val="24"/>
        </w:rPr>
      </w:pPr>
      <w:bookmarkStart w:id="378" w:name="_Toc351203559"/>
      <w:r>
        <w:rPr>
          <w:rFonts w:hint="eastAsia" w:ascii="宋体" w:hAnsi="宋体" w:eastAsia="宋体"/>
          <w:bCs/>
          <w:color w:val="000000"/>
          <w:szCs w:val="24"/>
        </w:rPr>
        <w:t>8.7</w:t>
      </w:r>
      <w:r>
        <w:rPr>
          <w:rFonts w:ascii="宋体" w:hAnsi="宋体" w:eastAsia="宋体"/>
          <w:bCs/>
          <w:color w:val="000000"/>
          <w:szCs w:val="24"/>
        </w:rPr>
        <w:t xml:space="preserve"> </w:t>
      </w:r>
      <w:r>
        <w:rPr>
          <w:rFonts w:hint="eastAsia" w:ascii="宋体" w:hAnsi="宋体" w:eastAsia="宋体"/>
          <w:bCs/>
          <w:color w:val="000000"/>
          <w:szCs w:val="24"/>
        </w:rPr>
        <w:t xml:space="preserve"> 材料与工程设备的替代</w:t>
      </w:r>
      <w:bookmarkEnd w:id="378"/>
    </w:p>
    <w:p w14:paraId="1018183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8.7.1  出现下列情况需要使用替代材料和工程设备的，承包人应按照第8.7.2项约定的程序执行：</w:t>
      </w:r>
    </w:p>
    <w:p w14:paraId="0F69022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（1）基准日期后生效的法律规定禁止使用的；</w:t>
      </w:r>
    </w:p>
    <w:p w14:paraId="0F74087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（2）发包人要求使用替代品的；</w:t>
      </w:r>
    </w:p>
    <w:p w14:paraId="08A5344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（3）因其他原因必须使用替代品的。</w:t>
      </w:r>
    </w:p>
    <w:p w14:paraId="570C477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8.7.2  承包人应在使用替代材料和工程设备28天前书面通知监理人，并附下列文件：</w:t>
      </w:r>
    </w:p>
    <w:p w14:paraId="7A8A8B2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（1）被替代的材料和工程设备的名称、数量、规格、型号、品牌、性能、价格及其他相关资料；</w:t>
      </w:r>
    </w:p>
    <w:p w14:paraId="4BBED4F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（2）替代品的名称、数量、规格、型号、品牌、性能、价格及其他相关资料；</w:t>
      </w:r>
    </w:p>
    <w:p w14:paraId="125A627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（3）替代品与被替代产品之间的差异以及使用替代品可能对工程产生的影响；</w:t>
      </w:r>
    </w:p>
    <w:p w14:paraId="32C1F06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（4）替代品与被替代产品的价格差异；</w:t>
      </w:r>
    </w:p>
    <w:p w14:paraId="2496067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（5）使用替代品的理由和原因说明；</w:t>
      </w:r>
    </w:p>
    <w:p w14:paraId="7F8842D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（6）监理人要求的其他文件。</w:t>
      </w:r>
    </w:p>
    <w:p w14:paraId="04C3A96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监理人应在收到通知后14天内向承包人发出经发包人签认的书面指示；监理人逾期发出书面指示的，视为发包人和监理人同意使用替代品。</w:t>
      </w:r>
    </w:p>
    <w:p w14:paraId="3540F24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w:t>
      </w:r>
      <w:r>
        <w:rPr>
          <w:rFonts w:hint="eastAsia" w:ascii="宋体" w:hAnsi="宋体" w:cs="宋体"/>
          <w:bCs/>
          <w:color w:val="000000"/>
          <w:spacing w:val="-3"/>
          <w:sz w:val="24"/>
          <w:szCs w:val="24"/>
        </w:rPr>
        <w:t>[</w:t>
      </w:r>
      <w:r>
        <w:rPr>
          <w:rFonts w:hint="eastAsia" w:ascii="宋体" w:hAnsi="宋体"/>
          <w:bCs/>
          <w:color w:val="000000"/>
          <w:spacing w:val="-3"/>
          <w:sz w:val="24"/>
          <w:szCs w:val="24"/>
        </w:rPr>
        <w:t>商定或确定</w:t>
      </w:r>
      <w:r>
        <w:rPr>
          <w:rFonts w:hint="eastAsia" w:ascii="宋体" w:hAnsi="宋体" w:cs="宋体"/>
          <w:bCs/>
          <w:color w:val="000000"/>
          <w:spacing w:val="-3"/>
          <w:sz w:val="24"/>
          <w:szCs w:val="24"/>
        </w:rPr>
        <w:t>]</w:t>
      </w:r>
      <w:r>
        <w:rPr>
          <w:rFonts w:hint="eastAsia" w:ascii="宋体" w:hAnsi="宋体"/>
          <w:bCs/>
          <w:color w:val="000000"/>
          <w:spacing w:val="-3"/>
          <w:sz w:val="24"/>
          <w:szCs w:val="24"/>
        </w:rPr>
        <w:t>确定价格。</w:t>
      </w:r>
    </w:p>
    <w:p w14:paraId="4B5E5BB6">
      <w:pPr>
        <w:pStyle w:val="30"/>
        <w:snapToGrid w:val="0"/>
        <w:spacing w:line="360" w:lineRule="auto"/>
        <w:textAlignment w:val="baseline"/>
        <w:rPr>
          <w:rFonts w:ascii="宋体" w:hAnsi="宋体" w:eastAsia="宋体"/>
          <w:bCs/>
          <w:color w:val="000000"/>
          <w:szCs w:val="24"/>
        </w:rPr>
      </w:pPr>
      <w:bookmarkStart w:id="379" w:name="_Toc351203560"/>
      <w:r>
        <w:rPr>
          <w:rFonts w:hint="eastAsia" w:ascii="宋体" w:hAnsi="宋体" w:eastAsia="宋体"/>
          <w:bCs/>
          <w:color w:val="000000"/>
          <w:szCs w:val="24"/>
        </w:rPr>
        <w:t>8.8</w:t>
      </w:r>
      <w:r>
        <w:rPr>
          <w:rFonts w:ascii="宋体" w:hAnsi="宋体" w:eastAsia="宋体"/>
          <w:bCs/>
          <w:color w:val="000000"/>
          <w:szCs w:val="24"/>
        </w:rPr>
        <w:t xml:space="preserve"> </w:t>
      </w:r>
      <w:r>
        <w:rPr>
          <w:rFonts w:hint="eastAsia" w:ascii="宋体" w:hAnsi="宋体" w:eastAsia="宋体"/>
          <w:bCs/>
          <w:color w:val="000000"/>
          <w:szCs w:val="24"/>
        </w:rPr>
        <w:t xml:space="preserve"> 施工设备和临时设施</w:t>
      </w:r>
      <w:bookmarkEnd w:id="379"/>
    </w:p>
    <w:p w14:paraId="6795C671">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8.8.1  </w:t>
      </w:r>
      <w:r>
        <w:rPr>
          <w:rFonts w:hint="eastAsia" w:ascii="宋体" w:hAnsi="宋体" w:cs="黑体"/>
          <w:color w:val="000000"/>
          <w:spacing w:val="-3"/>
          <w:sz w:val="24"/>
          <w:szCs w:val="24"/>
        </w:rPr>
        <w:t>承包人提供的施工设备和临时设施</w:t>
      </w:r>
    </w:p>
    <w:p w14:paraId="5F3E412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0833F3C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除专用合同条款另有约定外，承包人应自行承担修建临时设施的费用，需要临时占地的，应由发包人办理申请手续并承担相应费用。</w:t>
      </w:r>
    </w:p>
    <w:p w14:paraId="7E590DF2">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8.8.2</w:t>
      </w:r>
      <w:r>
        <w:rPr>
          <w:rFonts w:ascii="宋体" w:hAnsi="宋体"/>
          <w:bCs/>
          <w:color w:val="000000"/>
          <w:spacing w:val="-3"/>
          <w:sz w:val="24"/>
          <w:szCs w:val="24"/>
        </w:rPr>
        <w:t xml:space="preserve"> </w:t>
      </w:r>
      <w:r>
        <w:rPr>
          <w:rFonts w:hint="eastAsia" w:ascii="宋体" w:hAnsi="宋体"/>
          <w:bCs/>
          <w:color w:val="000000"/>
          <w:spacing w:val="-3"/>
          <w:sz w:val="24"/>
          <w:szCs w:val="24"/>
        </w:rPr>
        <w:t xml:space="preserve"> </w:t>
      </w:r>
      <w:r>
        <w:rPr>
          <w:rFonts w:hint="eastAsia" w:ascii="宋体" w:hAnsi="宋体" w:cs="黑体"/>
          <w:color w:val="000000"/>
          <w:spacing w:val="-3"/>
          <w:sz w:val="24"/>
          <w:szCs w:val="24"/>
        </w:rPr>
        <w:t>发包人提供的施工设备和临时设施</w:t>
      </w:r>
    </w:p>
    <w:p w14:paraId="27AB5B5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发包人提供的施工设备或临时设施在专用合同条款中约定。</w:t>
      </w:r>
    </w:p>
    <w:p w14:paraId="116E509D">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8.8.3  </w:t>
      </w:r>
      <w:r>
        <w:rPr>
          <w:rFonts w:hint="eastAsia" w:ascii="宋体" w:hAnsi="宋体" w:cs="黑体"/>
          <w:color w:val="000000"/>
          <w:spacing w:val="-3"/>
          <w:sz w:val="24"/>
          <w:szCs w:val="24"/>
        </w:rPr>
        <w:t>要求承包人增加或更换施工设备</w:t>
      </w:r>
    </w:p>
    <w:p w14:paraId="63B4D71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14A1E5FA">
      <w:pPr>
        <w:pStyle w:val="30"/>
        <w:snapToGrid w:val="0"/>
        <w:spacing w:line="360" w:lineRule="auto"/>
        <w:textAlignment w:val="baseline"/>
        <w:rPr>
          <w:rFonts w:ascii="宋体" w:hAnsi="宋体" w:eastAsia="宋体"/>
          <w:bCs/>
          <w:color w:val="000000"/>
          <w:szCs w:val="24"/>
        </w:rPr>
      </w:pPr>
      <w:bookmarkStart w:id="380" w:name="_Toc351203561"/>
      <w:r>
        <w:rPr>
          <w:rFonts w:hint="eastAsia" w:ascii="宋体" w:hAnsi="宋体" w:eastAsia="宋体"/>
          <w:bCs/>
          <w:color w:val="000000"/>
          <w:szCs w:val="24"/>
        </w:rPr>
        <w:t>8.9</w:t>
      </w:r>
      <w:r>
        <w:rPr>
          <w:rFonts w:ascii="宋体" w:hAnsi="宋体" w:eastAsia="宋体"/>
          <w:bCs/>
          <w:color w:val="000000"/>
          <w:szCs w:val="24"/>
        </w:rPr>
        <w:t xml:space="preserve"> </w:t>
      </w:r>
      <w:r>
        <w:rPr>
          <w:rFonts w:hint="eastAsia" w:ascii="宋体" w:hAnsi="宋体" w:eastAsia="宋体"/>
          <w:bCs/>
          <w:color w:val="000000"/>
          <w:szCs w:val="24"/>
        </w:rPr>
        <w:t xml:space="preserve"> 材料与设备专用</w:t>
      </w:r>
      <w:bookmarkEnd w:id="380"/>
      <w:r>
        <w:rPr>
          <w:rFonts w:hint="eastAsia" w:ascii="宋体" w:hAnsi="宋体" w:eastAsia="宋体"/>
          <w:bCs/>
          <w:color w:val="000000"/>
          <w:szCs w:val="24"/>
        </w:rPr>
        <w:t>要求</w:t>
      </w:r>
    </w:p>
    <w:p w14:paraId="218ABA9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372"/>
      <w:r>
        <w:rPr>
          <w:rFonts w:hint="eastAsia" w:ascii="宋体" w:hAnsi="宋体"/>
          <w:bCs/>
          <w:color w:val="000000"/>
          <w:spacing w:val="-3"/>
          <w:sz w:val="24"/>
          <w:szCs w:val="24"/>
        </w:rPr>
        <w:t>经发包人批准，承包人可以根据施工进度计划撤走闲置的施工设备和其他物品。</w:t>
      </w:r>
    </w:p>
    <w:p w14:paraId="2368A628">
      <w:pPr>
        <w:pStyle w:val="29"/>
        <w:keepLines w:val="0"/>
        <w:snapToGrid w:val="0"/>
        <w:spacing w:before="0" w:line="360" w:lineRule="auto"/>
        <w:textAlignment w:val="baseline"/>
        <w:rPr>
          <w:rFonts w:ascii="宋体" w:hAnsi="宋体" w:eastAsia="宋体"/>
          <w:bCs/>
          <w:color w:val="000000"/>
          <w:sz w:val="24"/>
          <w:szCs w:val="24"/>
        </w:rPr>
      </w:pPr>
      <w:bookmarkStart w:id="381" w:name="_Toc351203562"/>
      <w:r>
        <w:rPr>
          <w:rFonts w:hint="eastAsia" w:ascii="宋体" w:hAnsi="宋体" w:eastAsia="宋体"/>
          <w:bCs/>
          <w:color w:val="000000"/>
          <w:sz w:val="24"/>
          <w:szCs w:val="24"/>
        </w:rPr>
        <w:t>9</w:t>
      </w:r>
      <w:bookmarkStart w:id="382" w:name="_Toc296503083"/>
      <w:bookmarkStart w:id="383" w:name="_Toc296346584"/>
      <w:r>
        <w:rPr>
          <w:rFonts w:hint="eastAsia" w:ascii="宋体" w:hAnsi="宋体" w:eastAsia="宋体"/>
          <w:bCs/>
          <w:color w:val="000000"/>
          <w:sz w:val="24"/>
          <w:szCs w:val="24"/>
        </w:rPr>
        <w:t>、试验与检验</w:t>
      </w:r>
      <w:bookmarkEnd w:id="381"/>
    </w:p>
    <w:p w14:paraId="7289596A">
      <w:pPr>
        <w:pStyle w:val="30"/>
        <w:snapToGrid w:val="0"/>
        <w:spacing w:line="360" w:lineRule="auto"/>
        <w:textAlignment w:val="baseline"/>
        <w:rPr>
          <w:rFonts w:ascii="宋体" w:hAnsi="宋体" w:eastAsia="宋体"/>
          <w:bCs/>
          <w:color w:val="000000"/>
          <w:szCs w:val="24"/>
        </w:rPr>
      </w:pPr>
      <w:bookmarkStart w:id="384" w:name="_Toc351203563"/>
      <w:r>
        <w:rPr>
          <w:rFonts w:hint="eastAsia" w:ascii="宋体" w:hAnsi="宋体" w:eastAsia="宋体"/>
          <w:bCs/>
          <w:color w:val="000000"/>
          <w:szCs w:val="24"/>
        </w:rPr>
        <w:t>9.1</w:t>
      </w:r>
      <w:r>
        <w:rPr>
          <w:rFonts w:ascii="宋体" w:hAnsi="宋体" w:eastAsia="宋体"/>
          <w:bCs/>
          <w:color w:val="000000"/>
          <w:szCs w:val="24"/>
        </w:rPr>
        <w:t xml:space="preserve"> </w:t>
      </w:r>
      <w:r>
        <w:rPr>
          <w:rFonts w:hint="eastAsia" w:ascii="宋体" w:hAnsi="宋体" w:eastAsia="宋体"/>
          <w:bCs/>
          <w:color w:val="000000"/>
          <w:szCs w:val="24"/>
        </w:rPr>
        <w:t xml:space="preserve"> 试验设备与试验人员</w:t>
      </w:r>
      <w:bookmarkEnd w:id="384"/>
    </w:p>
    <w:p w14:paraId="22E4778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AA68D5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9.1.2  承包人应按专用合同条款的约定提供试验设备、取样装置、试验场所和试验条件，并向监理人提交相应进场计划表。</w:t>
      </w:r>
    </w:p>
    <w:p w14:paraId="2DCAD62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承包人配置的试验设备要符合相应试验规程的要求并经过具有资质的检测单位检测，且在正式使用该试验设备前，需要经过监理人与承包人共同校定。</w:t>
      </w:r>
    </w:p>
    <w:p w14:paraId="2E3BBCC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9.1.3  承包人应向监理人提交试验人员的名单及其岗位、资格等证明资料，试验人员必须能够熟练进行相应的检测试验，承包人对试验人员的试验程序和试验结果的正确性负责。</w:t>
      </w:r>
    </w:p>
    <w:p w14:paraId="0CE0F789">
      <w:pPr>
        <w:pStyle w:val="30"/>
        <w:snapToGrid w:val="0"/>
        <w:spacing w:line="360" w:lineRule="auto"/>
        <w:textAlignment w:val="baseline"/>
        <w:rPr>
          <w:rFonts w:ascii="宋体" w:hAnsi="宋体" w:eastAsia="宋体"/>
          <w:bCs/>
          <w:color w:val="000000"/>
          <w:szCs w:val="24"/>
        </w:rPr>
      </w:pPr>
      <w:bookmarkStart w:id="385" w:name="_Toc351203564"/>
      <w:r>
        <w:rPr>
          <w:rFonts w:hint="eastAsia" w:ascii="宋体" w:hAnsi="宋体" w:eastAsia="宋体"/>
          <w:bCs/>
          <w:color w:val="000000"/>
          <w:szCs w:val="24"/>
        </w:rPr>
        <w:t>9.2</w:t>
      </w:r>
      <w:r>
        <w:rPr>
          <w:rFonts w:ascii="宋体" w:hAnsi="宋体" w:eastAsia="宋体"/>
          <w:bCs/>
          <w:color w:val="000000"/>
          <w:szCs w:val="24"/>
        </w:rPr>
        <w:t xml:space="preserve"> </w:t>
      </w:r>
      <w:r>
        <w:rPr>
          <w:rFonts w:hint="eastAsia" w:ascii="宋体" w:hAnsi="宋体" w:eastAsia="宋体"/>
          <w:bCs/>
          <w:color w:val="000000"/>
          <w:szCs w:val="24"/>
        </w:rPr>
        <w:t xml:space="preserve"> 取样</w:t>
      </w:r>
      <w:bookmarkEnd w:id="385"/>
    </w:p>
    <w:p w14:paraId="715FB71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试验属于自检性质的，承包人可以单独取样。试验属于监理人抽检性质的，可由监理人取样，也可由承包人的试验人员在监理人的监督下取样。</w:t>
      </w:r>
    </w:p>
    <w:p w14:paraId="52307989">
      <w:pPr>
        <w:pStyle w:val="30"/>
        <w:snapToGrid w:val="0"/>
        <w:spacing w:line="360" w:lineRule="auto"/>
        <w:textAlignment w:val="baseline"/>
        <w:rPr>
          <w:rFonts w:ascii="宋体" w:hAnsi="宋体" w:eastAsia="宋体"/>
          <w:bCs/>
          <w:color w:val="000000"/>
          <w:szCs w:val="24"/>
        </w:rPr>
      </w:pPr>
      <w:bookmarkStart w:id="386" w:name="_Toc351203565"/>
      <w:r>
        <w:rPr>
          <w:rFonts w:hint="eastAsia" w:ascii="宋体" w:hAnsi="宋体" w:eastAsia="宋体"/>
          <w:bCs/>
          <w:color w:val="000000"/>
          <w:szCs w:val="24"/>
        </w:rPr>
        <w:t>9.3</w:t>
      </w:r>
      <w:r>
        <w:rPr>
          <w:rFonts w:ascii="宋体" w:hAnsi="宋体" w:eastAsia="宋体"/>
          <w:bCs/>
          <w:color w:val="000000"/>
          <w:szCs w:val="24"/>
        </w:rPr>
        <w:t xml:space="preserve"> </w:t>
      </w:r>
      <w:r>
        <w:rPr>
          <w:rFonts w:hint="eastAsia" w:ascii="宋体" w:hAnsi="宋体" w:eastAsia="宋体"/>
          <w:bCs/>
          <w:color w:val="000000"/>
          <w:szCs w:val="24"/>
        </w:rPr>
        <w:t xml:space="preserve"> 材料、工程设备和工程的试验和检验</w:t>
      </w:r>
      <w:bookmarkEnd w:id="386"/>
    </w:p>
    <w:p w14:paraId="71B8567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9.3.1 </w:t>
      </w:r>
      <w:r>
        <w:rPr>
          <w:rFonts w:ascii="宋体" w:hAnsi="宋体"/>
          <w:bCs/>
          <w:color w:val="000000"/>
          <w:spacing w:val="-3"/>
          <w:sz w:val="24"/>
          <w:szCs w:val="24"/>
        </w:rPr>
        <w:t xml:space="preserve"> </w:t>
      </w:r>
      <w:r>
        <w:rPr>
          <w:rFonts w:hint="eastAsia" w:ascii="宋体" w:hAnsi="宋体"/>
          <w:bCs/>
          <w:color w:val="000000"/>
          <w:spacing w:val="-3"/>
          <w:sz w:val="24"/>
          <w:szCs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61B82B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9.3.2</w:t>
      </w:r>
      <w:r>
        <w:rPr>
          <w:rFonts w:ascii="宋体" w:hAnsi="宋体"/>
          <w:bCs/>
          <w:color w:val="000000"/>
          <w:spacing w:val="-3"/>
          <w:sz w:val="24"/>
          <w:szCs w:val="24"/>
        </w:rPr>
        <w:t xml:space="preserve"> </w:t>
      </w:r>
      <w:r>
        <w:rPr>
          <w:rFonts w:hint="eastAsia" w:ascii="宋体" w:hAnsi="宋体"/>
          <w:bCs/>
          <w:color w:val="000000"/>
          <w:spacing w:val="-3"/>
          <w:sz w:val="24"/>
          <w:szCs w:val="24"/>
        </w:rPr>
        <w:t xml:space="preserve"> 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4F6C789">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9.3.3  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E271AF6">
      <w:pPr>
        <w:pStyle w:val="30"/>
        <w:snapToGrid w:val="0"/>
        <w:spacing w:line="360" w:lineRule="auto"/>
        <w:textAlignment w:val="baseline"/>
        <w:rPr>
          <w:rFonts w:ascii="宋体" w:hAnsi="宋体" w:eastAsia="宋体"/>
          <w:bCs/>
          <w:color w:val="000000"/>
          <w:szCs w:val="24"/>
        </w:rPr>
      </w:pPr>
      <w:bookmarkStart w:id="387" w:name="_Toc351203566"/>
      <w:r>
        <w:rPr>
          <w:rFonts w:hint="eastAsia" w:ascii="宋体" w:hAnsi="宋体" w:eastAsia="宋体"/>
          <w:bCs/>
          <w:color w:val="000000"/>
          <w:szCs w:val="24"/>
        </w:rPr>
        <w:t>9.4</w:t>
      </w:r>
      <w:r>
        <w:rPr>
          <w:rFonts w:ascii="宋体" w:hAnsi="宋体" w:eastAsia="宋体"/>
          <w:bCs/>
          <w:color w:val="000000"/>
          <w:szCs w:val="24"/>
        </w:rPr>
        <w:t xml:space="preserve"> </w:t>
      </w:r>
      <w:r>
        <w:rPr>
          <w:rFonts w:hint="eastAsia" w:ascii="宋体" w:hAnsi="宋体" w:eastAsia="宋体"/>
          <w:bCs/>
          <w:color w:val="000000"/>
          <w:szCs w:val="24"/>
        </w:rPr>
        <w:t xml:space="preserve"> 现场工艺试验</w:t>
      </w:r>
      <w:bookmarkEnd w:id="387"/>
    </w:p>
    <w:p w14:paraId="4A32E99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619948F0">
      <w:pPr>
        <w:pStyle w:val="29"/>
        <w:keepLines w:val="0"/>
        <w:snapToGrid w:val="0"/>
        <w:spacing w:before="0" w:line="360" w:lineRule="auto"/>
        <w:textAlignment w:val="baseline"/>
        <w:rPr>
          <w:rFonts w:ascii="宋体" w:hAnsi="宋体" w:eastAsia="宋体"/>
          <w:bCs/>
          <w:color w:val="000000"/>
          <w:sz w:val="24"/>
          <w:szCs w:val="24"/>
        </w:rPr>
      </w:pPr>
      <w:bookmarkStart w:id="388" w:name="_Toc351203567"/>
      <w:r>
        <w:rPr>
          <w:rFonts w:hint="eastAsia" w:ascii="宋体" w:hAnsi="宋体" w:eastAsia="宋体"/>
          <w:bCs/>
          <w:color w:val="000000"/>
          <w:sz w:val="24"/>
          <w:szCs w:val="24"/>
        </w:rPr>
        <w:t>10、变更</w:t>
      </w:r>
      <w:bookmarkEnd w:id="382"/>
      <w:bookmarkEnd w:id="383"/>
      <w:bookmarkEnd w:id="388"/>
    </w:p>
    <w:p w14:paraId="6D5E4E25">
      <w:pPr>
        <w:pStyle w:val="30"/>
        <w:snapToGrid w:val="0"/>
        <w:spacing w:line="360" w:lineRule="auto"/>
        <w:textAlignment w:val="baseline"/>
        <w:rPr>
          <w:rFonts w:ascii="宋体" w:hAnsi="宋体" w:eastAsia="宋体"/>
          <w:bCs/>
          <w:color w:val="000000"/>
          <w:szCs w:val="24"/>
        </w:rPr>
      </w:pPr>
      <w:bookmarkStart w:id="389" w:name="_Toc351203568"/>
      <w:r>
        <w:rPr>
          <w:rFonts w:hint="eastAsia" w:ascii="宋体" w:hAnsi="宋体" w:eastAsia="宋体"/>
          <w:bCs/>
          <w:color w:val="000000"/>
          <w:szCs w:val="24"/>
        </w:rPr>
        <w:t>10.1</w:t>
      </w:r>
      <w:r>
        <w:rPr>
          <w:rFonts w:ascii="宋体" w:hAnsi="宋体" w:eastAsia="宋体"/>
          <w:bCs/>
          <w:color w:val="000000"/>
          <w:szCs w:val="24"/>
        </w:rPr>
        <w:t xml:space="preserve"> </w:t>
      </w:r>
      <w:r>
        <w:rPr>
          <w:rFonts w:hint="eastAsia" w:ascii="宋体" w:hAnsi="宋体" w:eastAsia="宋体"/>
          <w:bCs/>
          <w:color w:val="000000"/>
          <w:szCs w:val="24"/>
        </w:rPr>
        <w:t xml:space="preserve"> 变更的范围</w:t>
      </w:r>
      <w:bookmarkEnd w:id="389"/>
    </w:p>
    <w:p w14:paraId="0292872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除专用合同条款另有约定外，合同履行过程中发生以下情形的，应按照本条约定进行变更：</w:t>
      </w:r>
    </w:p>
    <w:p w14:paraId="18C1940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（1）增加或减少合同中任何工作，或追加额外的工作；</w:t>
      </w:r>
    </w:p>
    <w:p w14:paraId="4CBCADD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（2）取消合同中任何工作，但转由他人实施的工作除外；</w:t>
      </w:r>
    </w:p>
    <w:p w14:paraId="3C261FA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（3）改变合同中任何工作的质量标准或其他特性；</w:t>
      </w:r>
    </w:p>
    <w:p w14:paraId="7759EC6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（4）改变工程的基线、标高、位置和尺寸；</w:t>
      </w:r>
    </w:p>
    <w:p w14:paraId="5DEB27D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（5）改变工程的时间安排或实施顺序。</w:t>
      </w:r>
    </w:p>
    <w:p w14:paraId="215D5E63">
      <w:pPr>
        <w:pStyle w:val="30"/>
        <w:snapToGrid w:val="0"/>
        <w:spacing w:line="360" w:lineRule="auto"/>
        <w:textAlignment w:val="baseline"/>
        <w:rPr>
          <w:rFonts w:ascii="宋体" w:hAnsi="宋体" w:eastAsia="宋体"/>
          <w:bCs/>
          <w:color w:val="000000"/>
          <w:szCs w:val="24"/>
        </w:rPr>
      </w:pPr>
      <w:bookmarkStart w:id="390" w:name="_Toc351203569"/>
      <w:r>
        <w:rPr>
          <w:rFonts w:hint="eastAsia" w:ascii="宋体" w:hAnsi="宋体" w:eastAsia="宋体"/>
          <w:bCs/>
          <w:color w:val="000000"/>
          <w:szCs w:val="24"/>
        </w:rPr>
        <w:t>10.2</w:t>
      </w:r>
      <w:r>
        <w:rPr>
          <w:rFonts w:ascii="宋体" w:hAnsi="宋体" w:eastAsia="宋体"/>
          <w:bCs/>
          <w:color w:val="000000"/>
          <w:szCs w:val="24"/>
        </w:rPr>
        <w:t xml:space="preserve"> </w:t>
      </w:r>
      <w:r>
        <w:rPr>
          <w:rFonts w:hint="eastAsia" w:ascii="宋体" w:hAnsi="宋体" w:eastAsia="宋体"/>
          <w:bCs/>
          <w:color w:val="000000"/>
          <w:szCs w:val="24"/>
        </w:rPr>
        <w:t xml:space="preserve"> 变更权</w:t>
      </w:r>
      <w:bookmarkEnd w:id="390"/>
    </w:p>
    <w:p w14:paraId="2D7B396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45E98F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涉及设计变更的，应由设计人提供变更后的图纸和说明。如变更超过原设计标准或批准的建设规模时，发包人应及时办理规划、设计变更等审批手续。</w:t>
      </w:r>
    </w:p>
    <w:p w14:paraId="6B0FC00A">
      <w:pPr>
        <w:pStyle w:val="30"/>
        <w:snapToGrid w:val="0"/>
        <w:spacing w:line="360" w:lineRule="auto"/>
        <w:textAlignment w:val="baseline"/>
        <w:rPr>
          <w:rFonts w:ascii="宋体" w:hAnsi="宋体" w:eastAsia="宋体"/>
          <w:bCs/>
          <w:color w:val="000000"/>
          <w:szCs w:val="24"/>
        </w:rPr>
      </w:pPr>
      <w:bookmarkStart w:id="391" w:name="_Toc351203570"/>
      <w:r>
        <w:rPr>
          <w:rFonts w:hint="eastAsia" w:ascii="宋体" w:hAnsi="宋体" w:eastAsia="宋体"/>
          <w:bCs/>
          <w:color w:val="000000"/>
          <w:szCs w:val="24"/>
        </w:rPr>
        <w:t>10.3</w:t>
      </w:r>
      <w:r>
        <w:rPr>
          <w:rFonts w:ascii="宋体" w:hAnsi="宋体" w:eastAsia="宋体"/>
          <w:bCs/>
          <w:color w:val="000000"/>
          <w:szCs w:val="24"/>
        </w:rPr>
        <w:t xml:space="preserve"> </w:t>
      </w:r>
      <w:r>
        <w:rPr>
          <w:rFonts w:hint="eastAsia" w:ascii="宋体" w:hAnsi="宋体" w:eastAsia="宋体"/>
          <w:bCs/>
          <w:color w:val="000000"/>
          <w:szCs w:val="24"/>
        </w:rPr>
        <w:t xml:space="preserve"> 变更程序</w:t>
      </w:r>
      <w:bookmarkEnd w:id="391"/>
    </w:p>
    <w:p w14:paraId="0C7DF9E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10.3.1  </w:t>
      </w:r>
      <w:r>
        <w:rPr>
          <w:rFonts w:hint="eastAsia" w:ascii="宋体" w:hAnsi="宋体" w:cs="黑体"/>
          <w:color w:val="000000"/>
          <w:spacing w:val="-3"/>
          <w:sz w:val="24"/>
          <w:szCs w:val="24"/>
        </w:rPr>
        <w:t>发包人提出变更</w:t>
      </w:r>
    </w:p>
    <w:p w14:paraId="0A826B9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发包人提出变更的，应通过监理人向承包人发出变更指示，变更指示应说明计划变更的工程范围和变更的内容。</w:t>
      </w:r>
    </w:p>
    <w:p w14:paraId="32225E3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10.3.2  </w:t>
      </w:r>
      <w:r>
        <w:rPr>
          <w:rFonts w:hint="eastAsia" w:ascii="宋体" w:hAnsi="宋体" w:cs="黑体"/>
          <w:color w:val="000000"/>
          <w:spacing w:val="-3"/>
          <w:sz w:val="24"/>
          <w:szCs w:val="24"/>
        </w:rPr>
        <w:t>监理人提出变更建议</w:t>
      </w:r>
    </w:p>
    <w:p w14:paraId="5F68C35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E6CA86A">
      <w:pPr>
        <w:snapToGrid w:val="0"/>
        <w:spacing w:line="360" w:lineRule="auto"/>
        <w:ind w:firstLine="468" w:firstLineChars="200"/>
        <w:textAlignment w:val="baseline"/>
        <w:rPr>
          <w:rFonts w:ascii="宋体" w:hAnsi="宋体" w:cs="黑体"/>
          <w:bCs/>
          <w:color w:val="000000"/>
          <w:spacing w:val="-3"/>
          <w:sz w:val="24"/>
          <w:szCs w:val="24"/>
        </w:rPr>
      </w:pPr>
      <w:r>
        <w:rPr>
          <w:rFonts w:hint="eastAsia" w:ascii="宋体" w:hAnsi="宋体"/>
          <w:bCs/>
          <w:color w:val="000000"/>
          <w:spacing w:val="-3"/>
          <w:sz w:val="24"/>
          <w:szCs w:val="24"/>
        </w:rPr>
        <w:t xml:space="preserve">10.3.3  </w:t>
      </w:r>
      <w:r>
        <w:rPr>
          <w:rFonts w:hint="eastAsia" w:ascii="宋体" w:hAnsi="宋体" w:cs="黑体"/>
          <w:color w:val="000000"/>
          <w:spacing w:val="-3"/>
          <w:sz w:val="24"/>
          <w:szCs w:val="24"/>
        </w:rPr>
        <w:t>变更执行</w:t>
      </w:r>
    </w:p>
    <w:p w14:paraId="63743ED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w:t>
      </w:r>
      <w:r>
        <w:rPr>
          <w:rFonts w:hint="eastAsia" w:ascii="宋体" w:hAnsi="宋体" w:cs="宋体"/>
          <w:bCs/>
          <w:color w:val="000000"/>
          <w:spacing w:val="-3"/>
          <w:sz w:val="24"/>
          <w:szCs w:val="24"/>
        </w:rPr>
        <w:t>[</w:t>
      </w:r>
      <w:r>
        <w:rPr>
          <w:rFonts w:hint="eastAsia" w:ascii="宋体" w:hAnsi="宋体"/>
          <w:bCs/>
          <w:color w:val="000000"/>
          <w:spacing w:val="-3"/>
          <w:sz w:val="24"/>
          <w:szCs w:val="24"/>
        </w:rPr>
        <w:t>变更估价</w:t>
      </w:r>
      <w:r>
        <w:rPr>
          <w:rFonts w:hint="eastAsia" w:ascii="宋体" w:hAnsi="宋体" w:cs="宋体"/>
          <w:bCs/>
          <w:color w:val="000000"/>
          <w:spacing w:val="-3"/>
          <w:sz w:val="24"/>
          <w:szCs w:val="24"/>
        </w:rPr>
        <w:t>]</w:t>
      </w:r>
      <w:r>
        <w:rPr>
          <w:rFonts w:hint="eastAsia" w:ascii="宋体" w:hAnsi="宋体"/>
          <w:bCs/>
          <w:color w:val="000000"/>
          <w:spacing w:val="-3"/>
          <w:sz w:val="24"/>
          <w:szCs w:val="24"/>
        </w:rPr>
        <w:t>约定确定变更估价。</w:t>
      </w:r>
    </w:p>
    <w:p w14:paraId="56A5C28C">
      <w:pPr>
        <w:pStyle w:val="30"/>
        <w:snapToGrid w:val="0"/>
        <w:spacing w:line="360" w:lineRule="auto"/>
        <w:textAlignment w:val="baseline"/>
        <w:rPr>
          <w:rFonts w:ascii="宋体" w:hAnsi="宋体" w:eastAsia="宋体"/>
          <w:bCs/>
          <w:color w:val="000000"/>
          <w:szCs w:val="24"/>
        </w:rPr>
      </w:pPr>
      <w:bookmarkStart w:id="392" w:name="_Toc351203571"/>
      <w:r>
        <w:rPr>
          <w:rFonts w:hint="eastAsia" w:ascii="宋体" w:hAnsi="宋体" w:eastAsia="宋体"/>
          <w:bCs/>
          <w:color w:val="000000"/>
          <w:szCs w:val="24"/>
        </w:rPr>
        <w:t xml:space="preserve">10.4 </w:t>
      </w:r>
      <w:r>
        <w:rPr>
          <w:rFonts w:ascii="宋体" w:hAnsi="宋体" w:eastAsia="宋体"/>
          <w:bCs/>
          <w:color w:val="000000"/>
          <w:szCs w:val="24"/>
        </w:rPr>
        <w:t xml:space="preserve"> </w:t>
      </w:r>
      <w:r>
        <w:rPr>
          <w:rFonts w:hint="eastAsia" w:ascii="宋体" w:hAnsi="宋体" w:eastAsia="宋体"/>
          <w:bCs/>
          <w:color w:val="000000"/>
          <w:szCs w:val="24"/>
        </w:rPr>
        <w:t>变更估价</w:t>
      </w:r>
      <w:bookmarkEnd w:id="392"/>
    </w:p>
    <w:p w14:paraId="6974EBBD">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10.4.1  </w:t>
      </w:r>
      <w:r>
        <w:rPr>
          <w:rFonts w:hint="eastAsia" w:ascii="宋体" w:hAnsi="宋体" w:cs="黑体"/>
          <w:color w:val="000000"/>
          <w:spacing w:val="-3"/>
          <w:sz w:val="24"/>
          <w:szCs w:val="24"/>
        </w:rPr>
        <w:t>变更估价原则</w:t>
      </w:r>
    </w:p>
    <w:p w14:paraId="26BCE25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除专用合同条款另有约定外，变更估价按照本款约定处理：</w:t>
      </w:r>
    </w:p>
    <w:p w14:paraId="012F6A4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（1）已标价工程量清单或预算书有相同项目的，按照相同项目单价认定；</w:t>
      </w:r>
    </w:p>
    <w:p w14:paraId="3EE2FE2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（2）已标价工程量清单或预算书中无相同项目，但有类似项目的，参照类似项目的单价认定；</w:t>
      </w:r>
    </w:p>
    <w:p w14:paraId="098B06C1">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cs="宋体"/>
          <w:bCs/>
          <w:color w:val="000000"/>
          <w:spacing w:val="-3"/>
          <w:sz w:val="24"/>
          <w:szCs w:val="24"/>
        </w:rPr>
        <w:t>[</w:t>
      </w:r>
      <w:r>
        <w:rPr>
          <w:rFonts w:hint="eastAsia" w:ascii="宋体" w:hAnsi="宋体"/>
          <w:bCs/>
          <w:color w:val="000000"/>
          <w:spacing w:val="-3"/>
          <w:sz w:val="24"/>
          <w:szCs w:val="24"/>
        </w:rPr>
        <w:t>商定或确定</w:t>
      </w:r>
      <w:r>
        <w:rPr>
          <w:rFonts w:hint="eastAsia" w:ascii="宋体" w:hAnsi="宋体" w:cs="宋体"/>
          <w:bCs/>
          <w:color w:val="000000"/>
          <w:spacing w:val="-3"/>
          <w:sz w:val="24"/>
          <w:szCs w:val="24"/>
        </w:rPr>
        <w:t>]</w:t>
      </w:r>
      <w:r>
        <w:rPr>
          <w:rFonts w:hint="eastAsia" w:ascii="宋体" w:hAnsi="宋体"/>
          <w:bCs/>
          <w:color w:val="000000"/>
          <w:spacing w:val="-3"/>
          <w:sz w:val="24"/>
          <w:szCs w:val="24"/>
        </w:rPr>
        <w:t>确定变更工作的单价。</w:t>
      </w:r>
    </w:p>
    <w:p w14:paraId="4635B112">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 xml:space="preserve">10.4.2  </w:t>
      </w:r>
      <w:r>
        <w:rPr>
          <w:rFonts w:hint="eastAsia" w:ascii="宋体" w:hAnsi="宋体" w:cs="黑体"/>
          <w:color w:val="000000"/>
          <w:spacing w:val="-3"/>
          <w:sz w:val="24"/>
          <w:szCs w:val="24"/>
        </w:rPr>
        <w:t>变更估价程序</w:t>
      </w:r>
    </w:p>
    <w:p w14:paraId="2760077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DC0BA2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因变更引起的价格调整应计入最近一期的进度款中支付。</w:t>
      </w:r>
    </w:p>
    <w:p w14:paraId="3058868A">
      <w:pPr>
        <w:pStyle w:val="30"/>
        <w:snapToGrid w:val="0"/>
        <w:spacing w:line="360" w:lineRule="auto"/>
        <w:textAlignment w:val="baseline"/>
        <w:rPr>
          <w:rFonts w:ascii="宋体" w:hAnsi="宋体" w:eastAsia="宋体"/>
          <w:bCs/>
          <w:color w:val="000000"/>
          <w:szCs w:val="24"/>
        </w:rPr>
      </w:pPr>
      <w:bookmarkStart w:id="393" w:name="_Toc351203572"/>
      <w:r>
        <w:rPr>
          <w:rFonts w:hint="eastAsia" w:ascii="宋体" w:hAnsi="宋体" w:eastAsia="宋体"/>
          <w:bCs/>
          <w:color w:val="000000"/>
          <w:szCs w:val="24"/>
        </w:rPr>
        <w:t>10.5</w:t>
      </w:r>
      <w:r>
        <w:rPr>
          <w:rFonts w:ascii="宋体" w:hAnsi="宋体" w:eastAsia="宋体"/>
          <w:bCs/>
          <w:color w:val="000000"/>
          <w:szCs w:val="24"/>
        </w:rPr>
        <w:t xml:space="preserve"> </w:t>
      </w:r>
      <w:r>
        <w:rPr>
          <w:rFonts w:hint="eastAsia" w:ascii="宋体" w:hAnsi="宋体" w:eastAsia="宋体"/>
          <w:bCs/>
          <w:color w:val="000000"/>
          <w:szCs w:val="24"/>
        </w:rPr>
        <w:t xml:space="preserve"> 承包人的合理化建议</w:t>
      </w:r>
      <w:bookmarkEnd w:id="393"/>
    </w:p>
    <w:p w14:paraId="62FA222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承包人提出合理化建议的，应向监理人提交合理化建议说明，说明建议的内容和理由，以及实施该建议对合同价格和工期的影响。</w:t>
      </w:r>
    </w:p>
    <w:p w14:paraId="3282312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cs="宋体"/>
          <w:bCs/>
          <w:color w:val="000000"/>
          <w:spacing w:val="-3"/>
          <w:sz w:val="24"/>
          <w:szCs w:val="24"/>
        </w:rPr>
        <w:t>[</w:t>
      </w:r>
      <w:r>
        <w:rPr>
          <w:rFonts w:hint="eastAsia" w:ascii="宋体" w:hAnsi="宋体"/>
          <w:bCs/>
          <w:color w:val="000000"/>
          <w:spacing w:val="-3"/>
          <w:sz w:val="24"/>
          <w:szCs w:val="24"/>
        </w:rPr>
        <w:t>变更估价</w:t>
      </w:r>
      <w:r>
        <w:rPr>
          <w:rFonts w:hint="eastAsia" w:ascii="宋体" w:hAnsi="宋体" w:cs="宋体"/>
          <w:bCs/>
          <w:color w:val="000000"/>
          <w:spacing w:val="-3"/>
          <w:sz w:val="24"/>
          <w:szCs w:val="24"/>
        </w:rPr>
        <w:t>]</w:t>
      </w:r>
      <w:r>
        <w:rPr>
          <w:rFonts w:hint="eastAsia" w:ascii="宋体" w:hAnsi="宋体"/>
          <w:bCs/>
          <w:color w:val="000000"/>
          <w:spacing w:val="-3"/>
          <w:sz w:val="24"/>
          <w:szCs w:val="24"/>
        </w:rPr>
        <w:t>约定执行。发包人不同意变更的，监理人应书面通知承包人。</w:t>
      </w:r>
    </w:p>
    <w:p w14:paraId="72E45F1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合理化建议降低了合同价格或者提高了工程经济效益的，发包人可对承包人给予奖励，奖励的方法和金额在专用合同条款中约定。</w:t>
      </w:r>
    </w:p>
    <w:p w14:paraId="641EB239">
      <w:pPr>
        <w:pStyle w:val="30"/>
        <w:snapToGrid w:val="0"/>
        <w:spacing w:line="360" w:lineRule="auto"/>
        <w:textAlignment w:val="baseline"/>
        <w:rPr>
          <w:rFonts w:ascii="宋体" w:hAnsi="宋体" w:eastAsia="宋体"/>
          <w:bCs/>
          <w:color w:val="000000"/>
          <w:szCs w:val="24"/>
        </w:rPr>
      </w:pPr>
      <w:bookmarkStart w:id="394" w:name="_Toc351203573"/>
      <w:r>
        <w:rPr>
          <w:rFonts w:hint="eastAsia" w:ascii="宋体" w:hAnsi="宋体" w:eastAsia="宋体"/>
          <w:bCs/>
          <w:color w:val="000000"/>
          <w:szCs w:val="24"/>
        </w:rPr>
        <w:t>1</w:t>
      </w:r>
      <w:bookmarkStart w:id="395" w:name="_Toc337558793"/>
      <w:r>
        <w:rPr>
          <w:rFonts w:hint="eastAsia" w:ascii="宋体" w:hAnsi="宋体" w:eastAsia="宋体"/>
          <w:bCs/>
          <w:color w:val="000000"/>
          <w:szCs w:val="24"/>
        </w:rPr>
        <w:t>0.6</w:t>
      </w:r>
      <w:r>
        <w:rPr>
          <w:rFonts w:ascii="宋体" w:hAnsi="宋体" w:eastAsia="宋体"/>
          <w:bCs/>
          <w:color w:val="000000"/>
          <w:szCs w:val="24"/>
        </w:rPr>
        <w:t xml:space="preserve"> </w:t>
      </w:r>
      <w:r>
        <w:rPr>
          <w:rFonts w:hint="eastAsia" w:ascii="宋体" w:hAnsi="宋体" w:eastAsia="宋体"/>
          <w:bCs/>
          <w:color w:val="000000"/>
          <w:szCs w:val="24"/>
        </w:rPr>
        <w:t xml:space="preserve"> 变更引起的工期调整</w:t>
      </w:r>
      <w:bookmarkEnd w:id="394"/>
      <w:r>
        <w:rPr>
          <w:rFonts w:hint="eastAsia" w:ascii="宋体" w:hAnsi="宋体" w:eastAsia="宋体"/>
          <w:bCs/>
          <w:color w:val="000000"/>
          <w:szCs w:val="24"/>
        </w:rPr>
        <w:t xml:space="preserve"> </w:t>
      </w:r>
      <w:bookmarkEnd w:id="395"/>
      <w:r>
        <w:rPr>
          <w:rFonts w:hint="eastAsia" w:ascii="宋体" w:hAnsi="宋体" w:eastAsia="宋体"/>
          <w:bCs/>
          <w:color w:val="000000"/>
          <w:szCs w:val="24"/>
        </w:rPr>
        <w:t xml:space="preserve">  </w:t>
      </w:r>
    </w:p>
    <w:p w14:paraId="6EE7A13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因变更引起工期变化的，合同当事人均可要求调整合同工期，由合同当事人按照第4.4款</w:t>
      </w:r>
      <w:r>
        <w:rPr>
          <w:rFonts w:hint="eastAsia" w:ascii="宋体" w:hAnsi="宋体" w:cs="宋体"/>
          <w:bCs/>
          <w:color w:val="000000"/>
          <w:spacing w:val="-3"/>
          <w:sz w:val="24"/>
          <w:szCs w:val="24"/>
        </w:rPr>
        <w:t>[</w:t>
      </w:r>
      <w:r>
        <w:rPr>
          <w:rFonts w:hint="eastAsia" w:ascii="宋体" w:hAnsi="宋体"/>
          <w:bCs/>
          <w:color w:val="000000"/>
          <w:spacing w:val="-3"/>
          <w:sz w:val="24"/>
          <w:szCs w:val="24"/>
        </w:rPr>
        <w:t>商定或确定</w:t>
      </w:r>
      <w:r>
        <w:rPr>
          <w:rFonts w:hint="eastAsia" w:ascii="宋体" w:hAnsi="宋体" w:cs="宋体"/>
          <w:bCs/>
          <w:color w:val="000000"/>
          <w:spacing w:val="-3"/>
          <w:sz w:val="24"/>
          <w:szCs w:val="24"/>
        </w:rPr>
        <w:t>]</w:t>
      </w:r>
      <w:r>
        <w:rPr>
          <w:rFonts w:hint="eastAsia" w:ascii="宋体" w:hAnsi="宋体"/>
          <w:bCs/>
          <w:color w:val="000000"/>
          <w:spacing w:val="-3"/>
          <w:sz w:val="24"/>
          <w:szCs w:val="24"/>
        </w:rPr>
        <w:t>并参考工程所在地的工期定额标准确定增减工期天数。</w:t>
      </w:r>
    </w:p>
    <w:p w14:paraId="76FE53C6">
      <w:pPr>
        <w:pStyle w:val="30"/>
        <w:snapToGrid w:val="0"/>
        <w:spacing w:line="360" w:lineRule="auto"/>
        <w:textAlignment w:val="baseline"/>
        <w:rPr>
          <w:rFonts w:ascii="宋体" w:hAnsi="宋体" w:eastAsia="宋体"/>
          <w:bCs/>
          <w:color w:val="000000"/>
          <w:szCs w:val="24"/>
        </w:rPr>
      </w:pPr>
      <w:bookmarkStart w:id="396" w:name="_Toc351203574"/>
      <w:r>
        <w:rPr>
          <w:rFonts w:hint="eastAsia" w:ascii="宋体" w:hAnsi="宋体" w:eastAsia="宋体"/>
          <w:bCs/>
          <w:color w:val="000000"/>
          <w:szCs w:val="24"/>
        </w:rPr>
        <w:t>10.7</w:t>
      </w:r>
      <w:r>
        <w:rPr>
          <w:rFonts w:ascii="宋体" w:hAnsi="宋体" w:eastAsia="宋体"/>
          <w:bCs/>
          <w:color w:val="000000"/>
          <w:szCs w:val="24"/>
        </w:rPr>
        <w:t xml:space="preserve"> </w:t>
      </w:r>
      <w:r>
        <w:rPr>
          <w:rFonts w:hint="eastAsia" w:ascii="宋体" w:hAnsi="宋体" w:eastAsia="宋体"/>
          <w:bCs/>
          <w:color w:val="000000"/>
          <w:szCs w:val="24"/>
        </w:rPr>
        <w:t xml:space="preserve"> 暂估价</w:t>
      </w:r>
      <w:bookmarkEnd w:id="396"/>
    </w:p>
    <w:p w14:paraId="58463DD4">
      <w:pPr>
        <w:snapToGrid w:val="0"/>
        <w:spacing w:line="360" w:lineRule="auto"/>
        <w:ind w:firstLine="468" w:firstLineChars="200"/>
        <w:textAlignment w:val="baseline"/>
        <w:rPr>
          <w:rFonts w:ascii="宋体" w:hAnsi="宋体" w:cs="宋体"/>
          <w:color w:val="000000"/>
          <w:kern w:val="0"/>
          <w:sz w:val="24"/>
          <w:szCs w:val="24"/>
        </w:rPr>
      </w:pPr>
      <w:r>
        <w:rPr>
          <w:rFonts w:hint="eastAsia" w:ascii="宋体" w:hAnsi="宋体"/>
          <w:bCs/>
          <w:color w:val="000000"/>
          <w:spacing w:val="-3"/>
          <w:sz w:val="24"/>
          <w:szCs w:val="24"/>
        </w:rPr>
        <w:t>暂估价专业分包工程、服务、材料和工程设备的明细由合同当事人在专用合同条款中约定。</w:t>
      </w:r>
    </w:p>
    <w:p w14:paraId="5B6DC73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10.7.1  </w:t>
      </w:r>
      <w:r>
        <w:rPr>
          <w:rFonts w:hint="eastAsia" w:ascii="宋体" w:hAnsi="宋体" w:cs="黑体"/>
          <w:color w:val="000000"/>
          <w:spacing w:val="-3"/>
          <w:sz w:val="24"/>
          <w:szCs w:val="24"/>
        </w:rPr>
        <w:t>依法必须招标的暂估价项目</w:t>
      </w:r>
    </w:p>
    <w:p w14:paraId="4332DD8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对于依法必须招标的暂估价项目，采取以下第1种方式确定。合同当事人也可以在专用合同条款中选择其他招标方式。</w:t>
      </w:r>
    </w:p>
    <w:p w14:paraId="7F06668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第1种方式：对于依法必须招标的暂估价项目，由承包人招标，对该暂估价项目的确认和批准按照以下约定执行：</w:t>
      </w:r>
    </w:p>
    <w:p w14:paraId="4F50CF2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5D23EAF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5AC1D6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6EE8E2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1B8CA639">
      <w:pPr>
        <w:snapToGrid w:val="0"/>
        <w:spacing w:line="360" w:lineRule="auto"/>
        <w:ind w:firstLine="468" w:firstLineChars="200"/>
        <w:textAlignment w:val="baseline"/>
        <w:rPr>
          <w:rFonts w:ascii="宋体" w:hAnsi="宋体" w:cs="黑体"/>
          <w:color w:val="000000"/>
          <w:spacing w:val="-3"/>
          <w:sz w:val="24"/>
          <w:szCs w:val="24"/>
        </w:rPr>
      </w:pPr>
      <w:r>
        <w:rPr>
          <w:rFonts w:hint="eastAsia" w:ascii="宋体" w:hAnsi="宋体"/>
          <w:bCs/>
          <w:color w:val="000000"/>
          <w:spacing w:val="-3"/>
          <w:sz w:val="24"/>
          <w:szCs w:val="24"/>
        </w:rPr>
        <w:t>10.7.2</w:t>
      </w:r>
      <w:r>
        <w:rPr>
          <w:rFonts w:ascii="宋体" w:hAnsi="宋体"/>
          <w:bCs/>
          <w:color w:val="000000"/>
          <w:spacing w:val="-3"/>
          <w:sz w:val="24"/>
          <w:szCs w:val="24"/>
        </w:rPr>
        <w:t xml:space="preserve"> </w:t>
      </w:r>
      <w:r>
        <w:rPr>
          <w:rFonts w:hint="eastAsia" w:ascii="宋体" w:hAnsi="宋体"/>
          <w:bCs/>
          <w:color w:val="000000"/>
          <w:spacing w:val="-3"/>
          <w:sz w:val="24"/>
          <w:szCs w:val="24"/>
        </w:rPr>
        <w:t xml:space="preserve"> </w:t>
      </w:r>
      <w:r>
        <w:rPr>
          <w:rFonts w:hint="eastAsia" w:ascii="宋体" w:hAnsi="宋体" w:cs="黑体"/>
          <w:color w:val="000000"/>
          <w:spacing w:val="-3"/>
          <w:sz w:val="24"/>
          <w:szCs w:val="24"/>
        </w:rPr>
        <w:t>不属于依法必须招标的暂估价项目</w:t>
      </w:r>
    </w:p>
    <w:p w14:paraId="75F56B93">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 xml:space="preserve">除专用合同条款另有约定外，对于不属于依法必须招标的暂估价项目，采取以下第1种方式确定： </w:t>
      </w:r>
    </w:p>
    <w:p w14:paraId="25F76B5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第1种方式：对于不属于依法必须招标的暂估价项目，按本项约定确认和批准：</w:t>
      </w:r>
    </w:p>
    <w:p w14:paraId="4F59709E">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6062287">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（2）发包人认为承包人确定的供应商、分包人无法满足工程质量或合同要求的，发包人可以要求承包人重新确定暂估价项目的供应商、分包人;</w:t>
      </w:r>
    </w:p>
    <w:p w14:paraId="76872C3C">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（3）承包人应当在签订暂估价合同后7天内，将暂估价合同副本报送发包人留存。</w:t>
      </w:r>
    </w:p>
    <w:p w14:paraId="4DDCCE58">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第2种方式：承包人按照第10.7.1项</w:t>
      </w:r>
      <w:r>
        <w:rPr>
          <w:rFonts w:hint="eastAsia" w:ascii="宋体" w:hAnsi="宋体" w:cs="宋体"/>
          <w:bCs/>
          <w:color w:val="000000"/>
          <w:spacing w:val="-3"/>
          <w:sz w:val="24"/>
          <w:szCs w:val="24"/>
        </w:rPr>
        <w:t>[</w:t>
      </w:r>
      <w:r>
        <w:rPr>
          <w:rFonts w:hint="eastAsia" w:ascii="宋体" w:hAnsi="宋体"/>
          <w:bCs/>
          <w:color w:val="000000"/>
          <w:spacing w:val="-3"/>
          <w:sz w:val="24"/>
          <w:szCs w:val="24"/>
        </w:rPr>
        <w:t>依法必须招标的暂估价项目</w:t>
      </w:r>
      <w:r>
        <w:rPr>
          <w:rFonts w:hint="eastAsia" w:ascii="宋体" w:hAnsi="宋体" w:cs="宋体"/>
          <w:bCs/>
          <w:color w:val="000000"/>
          <w:spacing w:val="-3"/>
          <w:sz w:val="24"/>
          <w:szCs w:val="24"/>
        </w:rPr>
        <w:t>]</w:t>
      </w:r>
      <w:r>
        <w:rPr>
          <w:rFonts w:hint="eastAsia" w:ascii="宋体" w:hAnsi="宋体"/>
          <w:bCs/>
          <w:color w:val="000000"/>
          <w:spacing w:val="-3"/>
          <w:sz w:val="24"/>
          <w:szCs w:val="24"/>
        </w:rPr>
        <w:t>约定的第1种方式确定暂估价项目。</w:t>
      </w:r>
    </w:p>
    <w:p w14:paraId="56A0C09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第3种方式：承包人直接实施的暂估价项目</w:t>
      </w:r>
    </w:p>
    <w:p w14:paraId="53C1F2DF">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承包人具备实施暂估价项目的资格和条件的，经发包人和承包人协商一致后，可由承包人自行实施暂估价项目，合同当事人可以在专用合同条款约定具体事项。</w:t>
      </w:r>
    </w:p>
    <w:p w14:paraId="36ED787B">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E37D7BB">
      <w:pPr>
        <w:pStyle w:val="30"/>
        <w:snapToGrid w:val="0"/>
        <w:spacing w:line="360" w:lineRule="auto"/>
        <w:textAlignment w:val="baseline"/>
        <w:rPr>
          <w:rFonts w:ascii="宋体" w:hAnsi="宋体" w:eastAsia="宋体"/>
          <w:bCs/>
          <w:color w:val="000000"/>
          <w:szCs w:val="24"/>
        </w:rPr>
      </w:pPr>
      <w:bookmarkStart w:id="397" w:name="_Toc351203575"/>
      <w:r>
        <w:rPr>
          <w:rFonts w:hint="eastAsia" w:ascii="宋体" w:hAnsi="宋体" w:eastAsia="宋体"/>
          <w:bCs/>
          <w:color w:val="000000"/>
          <w:szCs w:val="24"/>
        </w:rPr>
        <w:t>10.8</w:t>
      </w:r>
      <w:r>
        <w:rPr>
          <w:rFonts w:ascii="宋体" w:hAnsi="宋体" w:eastAsia="宋体"/>
          <w:bCs/>
          <w:color w:val="000000"/>
          <w:szCs w:val="24"/>
        </w:rPr>
        <w:t xml:space="preserve"> </w:t>
      </w:r>
      <w:r>
        <w:rPr>
          <w:rFonts w:hint="eastAsia" w:ascii="宋体" w:hAnsi="宋体" w:eastAsia="宋体"/>
          <w:bCs/>
          <w:color w:val="000000"/>
          <w:szCs w:val="24"/>
        </w:rPr>
        <w:t xml:space="preserve"> 暂列金额</w:t>
      </w:r>
      <w:bookmarkEnd w:id="397"/>
    </w:p>
    <w:p w14:paraId="3B6B0FC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暂列金额应按照发包人的要求使用，发包人的要求应通过监理人发出。合同当事人可以在专用合同条款中协商确定有关事项。</w:t>
      </w:r>
    </w:p>
    <w:p w14:paraId="6400738D">
      <w:pPr>
        <w:pStyle w:val="30"/>
        <w:snapToGrid w:val="0"/>
        <w:spacing w:line="360" w:lineRule="auto"/>
        <w:textAlignment w:val="baseline"/>
        <w:rPr>
          <w:rFonts w:ascii="宋体" w:hAnsi="宋体" w:eastAsia="宋体"/>
          <w:bCs/>
          <w:color w:val="000000"/>
          <w:szCs w:val="24"/>
        </w:rPr>
      </w:pPr>
      <w:bookmarkStart w:id="398" w:name="_Toc351203576"/>
      <w:r>
        <w:rPr>
          <w:rFonts w:hint="eastAsia" w:ascii="宋体" w:hAnsi="宋体" w:eastAsia="宋体"/>
          <w:bCs/>
          <w:color w:val="000000"/>
          <w:szCs w:val="24"/>
        </w:rPr>
        <w:t>1</w:t>
      </w:r>
      <w:bookmarkStart w:id="399" w:name="_Toc337558796"/>
      <w:bookmarkStart w:id="400" w:name="_Toc296346592"/>
      <w:bookmarkStart w:id="401" w:name="_Toc296503091"/>
      <w:r>
        <w:rPr>
          <w:rFonts w:hint="eastAsia" w:ascii="宋体" w:hAnsi="宋体" w:eastAsia="宋体"/>
          <w:bCs/>
          <w:color w:val="000000"/>
          <w:szCs w:val="24"/>
        </w:rPr>
        <w:t>0.9</w:t>
      </w:r>
      <w:r>
        <w:rPr>
          <w:rFonts w:ascii="宋体" w:hAnsi="宋体" w:eastAsia="宋体"/>
          <w:bCs/>
          <w:color w:val="000000"/>
          <w:szCs w:val="24"/>
        </w:rPr>
        <w:t xml:space="preserve"> </w:t>
      </w:r>
      <w:r>
        <w:rPr>
          <w:rFonts w:hint="eastAsia" w:ascii="宋体" w:hAnsi="宋体" w:eastAsia="宋体"/>
          <w:bCs/>
          <w:color w:val="000000"/>
          <w:szCs w:val="24"/>
        </w:rPr>
        <w:t xml:space="preserve"> 计日工</w:t>
      </w:r>
      <w:bookmarkEnd w:id="398"/>
      <w:r>
        <w:rPr>
          <w:rFonts w:hint="eastAsia" w:ascii="宋体" w:hAnsi="宋体" w:eastAsia="宋体"/>
          <w:bCs/>
          <w:color w:val="000000"/>
          <w:szCs w:val="24"/>
        </w:rPr>
        <w:t xml:space="preserve"> </w:t>
      </w:r>
      <w:bookmarkEnd w:id="399"/>
      <w:bookmarkEnd w:id="400"/>
      <w:bookmarkEnd w:id="401"/>
    </w:p>
    <w:p w14:paraId="4E1C5D84">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cs="宋体"/>
          <w:bCs/>
          <w:color w:val="000000"/>
          <w:spacing w:val="-3"/>
          <w:sz w:val="24"/>
          <w:szCs w:val="24"/>
        </w:rPr>
        <w:t>[</w:t>
      </w:r>
      <w:r>
        <w:rPr>
          <w:rFonts w:hint="eastAsia" w:ascii="宋体" w:hAnsi="宋体"/>
          <w:bCs/>
          <w:color w:val="000000"/>
          <w:spacing w:val="-3"/>
          <w:sz w:val="24"/>
          <w:szCs w:val="24"/>
        </w:rPr>
        <w:t>商定或确定</w:t>
      </w:r>
      <w:r>
        <w:rPr>
          <w:rFonts w:hint="eastAsia" w:ascii="宋体" w:hAnsi="宋体" w:cs="宋体"/>
          <w:bCs/>
          <w:color w:val="000000"/>
          <w:spacing w:val="-3"/>
          <w:sz w:val="24"/>
          <w:szCs w:val="24"/>
        </w:rPr>
        <w:t>]</w:t>
      </w:r>
      <w:r>
        <w:rPr>
          <w:rFonts w:hint="eastAsia" w:ascii="宋体" w:hAnsi="宋体"/>
          <w:bCs/>
          <w:color w:val="000000"/>
          <w:spacing w:val="-3"/>
          <w:sz w:val="24"/>
          <w:szCs w:val="24"/>
        </w:rPr>
        <w:t>确定计日工的单价。</w:t>
      </w:r>
    </w:p>
    <w:p w14:paraId="5FA8921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采用计日工计价的任何一项工作，承包人应在该项工作实施过程中，每天提交以下报表和有关凭证报送监理人审查：</w:t>
      </w:r>
    </w:p>
    <w:p w14:paraId="35A6DAF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（1）工作名称、内容和数量；</w:t>
      </w:r>
    </w:p>
    <w:p w14:paraId="6BE427FA">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（2）投入该工作的所有人员的姓名、专业、工种、级别和耗用工时；</w:t>
      </w:r>
    </w:p>
    <w:p w14:paraId="416FE91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（3）投入该工作的材料类别和数量；</w:t>
      </w:r>
    </w:p>
    <w:p w14:paraId="708C8DB5">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（4）投入该工作的施工设备型号、台数和耗用台时；</w:t>
      </w:r>
    </w:p>
    <w:p w14:paraId="469DC3C2">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（5）其他有关资料和凭证。</w:t>
      </w:r>
    </w:p>
    <w:p w14:paraId="7BEE8E96">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计日工由承包人汇总后，列入最近一期进度付款申请单，由监理人审查并经发包人批准后列入进度付款。</w:t>
      </w:r>
    </w:p>
    <w:p w14:paraId="19CD26DC">
      <w:pPr>
        <w:pStyle w:val="29"/>
        <w:keepLines w:val="0"/>
        <w:snapToGrid w:val="0"/>
        <w:spacing w:before="0" w:line="360" w:lineRule="auto"/>
        <w:textAlignment w:val="baseline"/>
        <w:rPr>
          <w:rFonts w:ascii="宋体" w:hAnsi="宋体" w:eastAsia="宋体"/>
          <w:bCs/>
          <w:color w:val="000000"/>
          <w:sz w:val="24"/>
          <w:szCs w:val="24"/>
        </w:rPr>
      </w:pPr>
      <w:bookmarkStart w:id="402" w:name="_Toc351203577"/>
      <w:r>
        <w:rPr>
          <w:rFonts w:hint="eastAsia" w:ascii="宋体" w:hAnsi="宋体" w:eastAsia="宋体"/>
          <w:bCs/>
          <w:color w:val="000000"/>
          <w:sz w:val="24"/>
          <w:szCs w:val="24"/>
        </w:rPr>
        <w:t>11、价格调整</w:t>
      </w:r>
      <w:bookmarkEnd w:id="402"/>
    </w:p>
    <w:p w14:paraId="1D411A17">
      <w:pPr>
        <w:pStyle w:val="8"/>
        <w:tabs>
          <w:tab w:val="left" w:pos="992"/>
        </w:tabs>
        <w:snapToGrid w:val="0"/>
        <w:spacing w:before="0" w:after="0" w:line="360" w:lineRule="auto"/>
        <w:ind w:left="0" w:firstLine="0"/>
        <w:jc w:val="left"/>
        <w:textAlignment w:val="baseline"/>
        <w:rPr>
          <w:rFonts w:ascii="宋体" w:hAnsi="宋体" w:cs="楷体_GB2312"/>
          <w:b w:val="0"/>
          <w:color w:val="000000"/>
          <w:spacing w:val="-3"/>
          <w:sz w:val="24"/>
          <w:szCs w:val="24"/>
        </w:rPr>
      </w:pPr>
      <w:bookmarkStart w:id="403" w:name="_Toc351203578"/>
      <w:r>
        <w:rPr>
          <w:rFonts w:hint="eastAsia" w:ascii="宋体" w:hAnsi="宋体" w:cs="楷体_GB2312"/>
          <w:b w:val="0"/>
          <w:color w:val="000000"/>
          <w:spacing w:val="-3"/>
          <w:sz w:val="24"/>
          <w:szCs w:val="24"/>
        </w:rPr>
        <w:t>11.1  市场价格波动引起的调整</w:t>
      </w:r>
      <w:bookmarkEnd w:id="403"/>
    </w:p>
    <w:p w14:paraId="31D6A5E0">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除专用合同条款另有约定外，市场价格波动超过合同当事人约定的范围，合同价格应当调整。合同当事人可以在专用合同条款中约定选择以下一种方式对合同价格进行调整：</w:t>
      </w:r>
    </w:p>
    <w:p w14:paraId="4FEEE6BD">
      <w:pPr>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第1种方式：采用价格指数进行价格调整。</w:t>
      </w:r>
    </w:p>
    <w:p w14:paraId="6AA3D791">
      <w:pPr>
        <w:tabs>
          <w:tab w:val="left" w:pos="0"/>
          <w:tab w:val="left" w:pos="360"/>
          <w:tab w:val="left" w:pos="540"/>
        </w:tabs>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（1）价格调整公式</w:t>
      </w:r>
    </w:p>
    <w:p w14:paraId="6AF0A853">
      <w:pPr>
        <w:tabs>
          <w:tab w:val="left" w:pos="0"/>
          <w:tab w:val="left" w:pos="360"/>
          <w:tab w:val="left" w:pos="540"/>
        </w:tabs>
        <w:snapToGrid w:val="0"/>
        <w:spacing w:line="360" w:lineRule="auto"/>
        <w:ind w:firstLine="468" w:firstLineChars="200"/>
        <w:textAlignment w:val="baseline"/>
        <w:rPr>
          <w:rFonts w:ascii="宋体" w:hAnsi="宋体"/>
          <w:bCs/>
          <w:color w:val="000000"/>
          <w:spacing w:val="-3"/>
          <w:sz w:val="24"/>
          <w:szCs w:val="24"/>
        </w:rPr>
      </w:pPr>
      <w:r>
        <w:rPr>
          <w:rFonts w:hint="eastAsia" w:ascii="宋体" w:hAnsi="宋体"/>
          <w:bCs/>
          <w:color w:val="000000"/>
          <w:spacing w:val="-3"/>
          <w:sz w:val="24"/>
          <w:szCs w:val="24"/>
        </w:rPr>
        <w:t>因人工、材料和设备等价格波动影响合同价格时，根据专用合同条款中约定的数据，按以下公式计算差额并调整合同价格：</w:t>
      </w:r>
    </w:p>
    <w:p w14:paraId="31F778CF">
      <w:pPr>
        <w:tabs>
          <w:tab w:val="left" w:pos="0"/>
          <w:tab w:val="left" w:pos="360"/>
          <w:tab w:val="left" w:pos="540"/>
        </w:tabs>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position w:val="-34"/>
          <w:sz w:val="24"/>
          <w:szCs w:val="24"/>
        </w:rPr>
        <w:object>
          <v:shape id="_x0000_i1025" o:spt="75" type="#_x0000_t75" style="height:48.6pt;width:371.45pt;" o:ole="t" filled="f" o:preferrelative="t" stroked="f" coordsize="21600,21600">
            <v:path/>
            <v:fill on="f" focussize="0,0"/>
            <v:stroke on="f"/>
            <v:imagedata r:id="rId14" o:title=""/>
            <o:lock v:ext="edit" aspectratio="t"/>
            <w10:wrap type="none"/>
            <w10:anchorlock/>
          </v:shape>
          <o:OLEObject Type="Embed" ProgID="Equations" ShapeID="_x0000_i1025" DrawAspect="Content" ObjectID="_1468075725" r:id="rId13">
            <o:LockedField>false</o:LockedField>
          </o:OLEObject>
        </w:object>
      </w:r>
    </w:p>
    <w:p w14:paraId="638AD891">
      <w:pPr>
        <w:tabs>
          <w:tab w:val="left" w:pos="0"/>
          <w:tab w:val="left" w:pos="360"/>
          <w:tab w:val="left" w:pos="540"/>
        </w:tabs>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公式中：</w:t>
      </w:r>
      <w:r>
        <w:rPr>
          <w:rFonts w:hint="eastAsia" w:ascii="宋体" w:hAnsi="宋体" w:cs="宋体"/>
          <w:bCs/>
          <w:color w:val="000000"/>
          <w:position w:val="-4"/>
          <w:sz w:val="24"/>
          <w:szCs w:val="24"/>
        </w:rPr>
        <w:object>
          <v:shape id="_x0000_i1026" o:spt="75" type="#_x0000_t75" style="height:14.4pt;width:21pt;" o:ole="t" filled="f" o:preferrelative="t" stroked="f" coordsize="21600,21600">
            <v:path/>
            <v:fill on="f" focussize="0,0"/>
            <v:stroke on="f"/>
            <v:imagedata r:id="rId16" o:title=""/>
            <o:lock v:ext="edit" aspectratio="t"/>
            <w10:wrap type="none"/>
            <w10:anchorlock/>
          </v:shape>
          <o:OLEObject Type="Embed" ProgID="Equations" ShapeID="_x0000_i1026" DrawAspect="Content" ObjectID="_1468075726" r:id="rId15">
            <o:LockedField>false</o:LockedField>
          </o:OLEObject>
        </w:object>
      </w:r>
      <w:r>
        <w:rPr>
          <w:rFonts w:hint="eastAsia" w:ascii="宋体" w:hAnsi="宋体" w:cs="黑体"/>
          <w:bCs/>
          <w:color w:val="000000"/>
          <w:sz w:val="24"/>
          <w:szCs w:val="24"/>
        </w:rPr>
        <w:t>——</w:t>
      </w:r>
      <w:r>
        <w:rPr>
          <w:rFonts w:hint="eastAsia" w:ascii="宋体" w:hAnsi="宋体" w:cs="宋体"/>
          <w:bCs/>
          <w:color w:val="000000"/>
          <w:sz w:val="24"/>
          <w:szCs w:val="24"/>
        </w:rPr>
        <w:t>需调整的价格差额；</w:t>
      </w:r>
    </w:p>
    <w:p w14:paraId="5FEE20F0">
      <w:pPr>
        <w:tabs>
          <w:tab w:val="left" w:pos="0"/>
          <w:tab w:val="left" w:pos="360"/>
          <w:tab w:val="left" w:pos="540"/>
        </w:tabs>
        <w:snapToGrid w:val="0"/>
        <w:spacing w:line="360" w:lineRule="auto"/>
        <w:ind w:firstLine="1418" w:firstLineChars="591"/>
        <w:textAlignment w:val="baseline"/>
        <w:rPr>
          <w:rFonts w:ascii="宋体" w:hAnsi="宋体" w:cs="宋体"/>
          <w:bCs/>
          <w:color w:val="000000"/>
          <w:sz w:val="24"/>
          <w:szCs w:val="24"/>
        </w:rPr>
      </w:pPr>
      <w:r>
        <w:rPr>
          <w:rFonts w:hint="eastAsia" w:ascii="宋体" w:hAnsi="宋体" w:cs="宋体"/>
          <w:bCs/>
          <w:color w:val="000000"/>
          <w:position w:val="-6"/>
          <w:sz w:val="24"/>
          <w:szCs w:val="24"/>
        </w:rPr>
        <w:object>
          <v:shape id="_x0000_i1027" o:spt="75" type="#_x0000_t75" style="height:17.4pt;width:20.4pt;" o:ole="t" filled="f" o:preferrelative="t" stroked="f" coordsize="21600,21600">
            <v:path/>
            <v:fill on="f" focussize="0,0"/>
            <v:stroke on="f"/>
            <v:imagedata r:id="rId18" o:title=""/>
            <o:lock v:ext="edit" aspectratio="t"/>
            <w10:wrap type="none"/>
            <w10:anchorlock/>
          </v:shape>
          <o:OLEObject Type="Embed" ProgID="Equations" ShapeID="_x0000_i1027" DrawAspect="Content" ObjectID="_1468075727" r:id="rId17">
            <o:LockedField>false</o:LockedField>
          </o:OLEObject>
        </w:object>
      </w:r>
      <w:r>
        <w:rPr>
          <w:rFonts w:hint="eastAsia" w:ascii="宋体" w:hAnsi="宋体" w:cs="黑体"/>
          <w:bCs/>
          <w:color w:val="000000"/>
          <w:sz w:val="24"/>
          <w:szCs w:val="24"/>
        </w:rPr>
        <w:t>——</w:t>
      </w:r>
      <w:r>
        <w:rPr>
          <w:rFonts w:hint="eastAsia" w:ascii="宋体" w:hAnsi="宋体" w:cs="宋体"/>
          <w:bCs/>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64ADB3B7">
      <w:pPr>
        <w:tabs>
          <w:tab w:val="left" w:pos="0"/>
          <w:tab w:val="left" w:pos="360"/>
          <w:tab w:val="left" w:pos="540"/>
        </w:tabs>
        <w:snapToGrid w:val="0"/>
        <w:spacing w:line="360" w:lineRule="auto"/>
        <w:ind w:firstLine="1519" w:firstLineChars="633"/>
        <w:textAlignment w:val="baseline"/>
        <w:rPr>
          <w:rFonts w:ascii="宋体" w:hAnsi="宋体" w:cs="宋体"/>
          <w:bCs/>
          <w:color w:val="000000"/>
          <w:sz w:val="24"/>
          <w:szCs w:val="24"/>
        </w:rPr>
      </w:pPr>
      <w:r>
        <w:rPr>
          <w:rFonts w:hint="eastAsia" w:ascii="宋体" w:hAnsi="宋体" w:cs="宋体"/>
          <w:bCs/>
          <w:color w:val="000000"/>
          <w:position w:val="-4"/>
          <w:sz w:val="24"/>
          <w:szCs w:val="24"/>
        </w:rPr>
        <w:object>
          <v:shape id="_x0000_i1028" o:spt="75" type="#_x0000_t75" style="height:14.4pt;width:12.6pt;" o:ole="t" filled="f" o:preferrelative="t" stroked="f" coordsize="21600,21600">
            <v:path/>
            <v:fill on="f" focussize="0,0"/>
            <v:stroke on="f"/>
            <v:imagedata r:id="rId20" o:title=""/>
            <o:lock v:ext="edit" aspectratio="t"/>
            <w10:wrap type="none"/>
            <w10:anchorlock/>
          </v:shape>
          <o:OLEObject Type="Embed" ProgID="Equations" ShapeID="_x0000_i1028" DrawAspect="Content" ObjectID="_1468075728" r:id="rId19">
            <o:LockedField>false</o:LockedField>
          </o:OLEObject>
        </w:object>
      </w:r>
      <w:r>
        <w:rPr>
          <w:rFonts w:hint="eastAsia" w:ascii="宋体" w:hAnsi="宋体" w:cs="黑体"/>
          <w:bCs/>
          <w:color w:val="000000"/>
          <w:sz w:val="24"/>
          <w:szCs w:val="24"/>
        </w:rPr>
        <w:t>——</w:t>
      </w:r>
      <w:r>
        <w:rPr>
          <w:rFonts w:hint="eastAsia" w:ascii="宋体" w:hAnsi="宋体" w:cs="宋体"/>
          <w:bCs/>
          <w:color w:val="000000"/>
          <w:sz w:val="24"/>
          <w:szCs w:val="24"/>
        </w:rPr>
        <w:t>定值权重（即不调部分的权重）；</w:t>
      </w:r>
    </w:p>
    <w:p w14:paraId="5EB24B1A">
      <w:pPr>
        <w:tabs>
          <w:tab w:val="left" w:pos="360"/>
          <w:tab w:val="left" w:pos="540"/>
        </w:tabs>
        <w:snapToGrid w:val="0"/>
        <w:spacing w:line="360" w:lineRule="auto"/>
        <w:ind w:left="1613" w:hanging="1612" w:hangingChars="672"/>
        <w:textAlignment w:val="baseline"/>
        <w:rPr>
          <w:rFonts w:ascii="宋体" w:hAnsi="宋体" w:cs="宋体"/>
          <w:bCs/>
          <w:color w:val="000000"/>
          <w:sz w:val="24"/>
          <w:szCs w:val="24"/>
        </w:rPr>
      </w:pPr>
      <w:r>
        <w:rPr>
          <w:rFonts w:hint="eastAsia" w:ascii="宋体" w:hAnsi="宋体" w:cs="宋体"/>
          <w:bCs/>
          <w:color w:val="000000"/>
          <w:position w:val="-12"/>
          <w:sz w:val="24"/>
          <w:szCs w:val="24"/>
        </w:rPr>
        <w:object>
          <v:shape id="_x0000_i1029" o:spt="75" type="#_x0000_t75" style="height:18.6pt;width:51pt;" o:ole="t" filled="f" o:preferrelative="t" stroked="f" coordsize="21600,21600">
            <v:path/>
            <v:fill on="f" focussize="0,0"/>
            <v:stroke on="f"/>
            <v:imagedata r:id="rId22" o:title=""/>
            <o:lock v:ext="edit" aspectratio="t"/>
            <w10:wrap type="none"/>
            <w10:anchorlock/>
          </v:shape>
          <o:OLEObject Type="Embed" ProgID="Equations" ShapeID="_x0000_i1029" DrawAspect="Content" ObjectID="_1468075729" r:id="rId21">
            <o:LockedField>false</o:LockedField>
          </o:OLEObject>
        </w:object>
      </w:r>
      <w:r>
        <w:rPr>
          <w:rFonts w:hint="eastAsia" w:ascii="宋体" w:hAnsi="宋体" w:cs="宋体"/>
          <w:bCs/>
          <w:color w:val="000000"/>
          <w:sz w:val="24"/>
          <w:szCs w:val="24"/>
        </w:rPr>
        <w:t>…</w:t>
      </w:r>
      <w:r>
        <w:rPr>
          <w:rFonts w:hint="eastAsia" w:ascii="宋体" w:hAnsi="宋体" w:cs="宋体"/>
          <w:bCs/>
          <w:color w:val="000000"/>
          <w:position w:val="-12"/>
          <w:sz w:val="24"/>
          <w:szCs w:val="24"/>
        </w:rPr>
        <w:object>
          <v:shape id="_x0000_i1030" o:spt="75" type="#_x0000_t75" style="height:18.6pt;width:16.8pt;" o:ole="t" filled="f" o:preferrelative="t" stroked="f" coordsize="21600,21600">
            <v:path/>
            <v:fill on="f" focussize="0,0"/>
            <v:stroke on="f"/>
            <v:imagedata r:id="rId24" o:title=""/>
            <o:lock v:ext="edit" aspectratio="t"/>
            <w10:wrap type="none"/>
            <w10:anchorlock/>
          </v:shape>
          <o:OLEObject Type="Embed" ProgID="Equations" ShapeID="_x0000_i1030" DrawAspect="Content" ObjectID="_1468075730" r:id="rId23">
            <o:LockedField>false</o:LockedField>
          </o:OLEObject>
        </w:object>
      </w:r>
      <w:r>
        <w:rPr>
          <w:rFonts w:hint="eastAsia" w:ascii="宋体" w:hAnsi="宋体" w:cs="黑体"/>
          <w:bCs/>
          <w:color w:val="000000"/>
          <w:sz w:val="24"/>
          <w:szCs w:val="24"/>
        </w:rPr>
        <w:t>——</w:t>
      </w:r>
      <w:r>
        <w:rPr>
          <w:rFonts w:hint="eastAsia" w:ascii="宋体" w:hAnsi="宋体" w:cs="宋体"/>
          <w:bCs/>
          <w:color w:val="000000"/>
          <w:sz w:val="24"/>
          <w:szCs w:val="24"/>
        </w:rPr>
        <w:t>各可调因子的变值权重（即可调部分的权重），为各可调因子在签约合同价中所占的比例；</w:t>
      </w:r>
    </w:p>
    <w:p w14:paraId="261626B5">
      <w:pPr>
        <w:tabs>
          <w:tab w:val="left" w:pos="360"/>
          <w:tab w:val="left" w:pos="540"/>
        </w:tabs>
        <w:snapToGrid w:val="0"/>
        <w:spacing w:line="360" w:lineRule="auto"/>
        <w:ind w:left="1718" w:hanging="1718" w:hangingChars="716"/>
        <w:textAlignment w:val="baseline"/>
        <w:rPr>
          <w:rFonts w:ascii="宋体" w:hAnsi="宋体" w:cs="宋体"/>
          <w:bCs/>
          <w:color w:val="000000"/>
          <w:sz w:val="24"/>
          <w:szCs w:val="24"/>
        </w:rPr>
      </w:pPr>
      <w:r>
        <w:rPr>
          <w:rFonts w:hint="eastAsia" w:ascii="宋体" w:hAnsi="宋体" w:cs="宋体"/>
          <w:bCs/>
          <w:color w:val="000000"/>
          <w:position w:val="-10"/>
          <w:sz w:val="24"/>
          <w:szCs w:val="24"/>
        </w:rPr>
        <w:object>
          <v:shape id="_x0000_i1031" o:spt="75" type="#_x0000_t75" style="height:23.35pt;width:59.4pt;" o:ole="t" filled="f" o:preferrelative="t" stroked="f" coordsize="21600,21600">
            <v:path/>
            <v:fill on="f" focussize="0,0"/>
            <v:stroke on="f"/>
            <v:imagedata r:id="rId26" o:title=""/>
            <o:lock v:ext="edit" aspectratio="t"/>
            <w10:wrap type="none"/>
            <w10:anchorlock/>
          </v:shape>
          <o:OLEObject Type="Embed" ProgID="Equations" ShapeID="_x0000_i1031" DrawAspect="Content" ObjectID="_1468075731" r:id="rId25">
            <o:LockedField>false</o:LockedField>
          </o:OLEObject>
        </w:object>
      </w:r>
      <w:r>
        <w:rPr>
          <w:rFonts w:hint="eastAsia" w:ascii="宋体" w:hAnsi="宋体" w:cs="宋体"/>
          <w:bCs/>
          <w:color w:val="000000"/>
          <w:sz w:val="24"/>
          <w:szCs w:val="24"/>
        </w:rPr>
        <w:t>…</w:t>
      </w:r>
      <w:r>
        <w:rPr>
          <w:rFonts w:hint="eastAsia" w:ascii="宋体" w:hAnsi="宋体" w:cs="宋体"/>
          <w:bCs/>
          <w:color w:val="000000"/>
          <w:position w:val="-12"/>
          <w:sz w:val="24"/>
          <w:szCs w:val="24"/>
        </w:rPr>
        <w:object>
          <v:shape id="_x0000_i1032" o:spt="75" type="#_x0000_t75" style="height:18.6pt;width:17.4pt;" o:ole="t" filled="f" o:preferrelative="t" stroked="f" coordsize="21600,21600">
            <v:path/>
            <v:fill on="f" focussize="0,0"/>
            <v:stroke on="f"/>
            <v:imagedata r:id="rId28" o:title=""/>
            <o:lock v:ext="edit" aspectratio="t"/>
            <w10:wrap type="none"/>
            <w10:anchorlock/>
          </v:shape>
          <o:OLEObject Type="Embed" ProgID="Equations" ShapeID="_x0000_i1032" DrawAspect="Content" ObjectID="_1468075732" r:id="rId27">
            <o:LockedField>false</o:LockedField>
          </o:OLEObject>
        </w:object>
      </w:r>
      <w:r>
        <w:rPr>
          <w:rFonts w:hint="eastAsia" w:ascii="宋体" w:hAnsi="宋体" w:cs="黑体"/>
          <w:bCs/>
          <w:color w:val="000000"/>
          <w:sz w:val="24"/>
          <w:szCs w:val="24"/>
        </w:rPr>
        <w:t>——</w:t>
      </w:r>
      <w:r>
        <w:rPr>
          <w:rFonts w:hint="eastAsia" w:ascii="宋体" w:hAnsi="宋体" w:cs="宋体"/>
          <w:bCs/>
          <w:color w:val="000000"/>
          <w:sz w:val="24"/>
          <w:szCs w:val="24"/>
        </w:rPr>
        <w:t>各可调因子的现行价格指数，指约定的付款证书相关周期最后一天的前42天的各可调因子的价格指数；</w:t>
      </w:r>
    </w:p>
    <w:p w14:paraId="0C207F4C">
      <w:pPr>
        <w:tabs>
          <w:tab w:val="left" w:pos="360"/>
          <w:tab w:val="left" w:pos="540"/>
          <w:tab w:val="left" w:pos="840"/>
        </w:tabs>
        <w:snapToGrid w:val="0"/>
        <w:spacing w:line="360" w:lineRule="auto"/>
        <w:ind w:left="1836" w:hanging="1836" w:hangingChars="765"/>
        <w:textAlignment w:val="baseline"/>
        <w:rPr>
          <w:rFonts w:ascii="宋体" w:hAnsi="宋体" w:cs="宋体"/>
          <w:bCs/>
          <w:color w:val="000000"/>
          <w:sz w:val="24"/>
          <w:szCs w:val="24"/>
        </w:rPr>
      </w:pPr>
      <w:r>
        <w:rPr>
          <w:rFonts w:hint="eastAsia" w:ascii="宋体" w:hAnsi="宋体" w:cs="宋体"/>
          <w:bCs/>
          <w:color w:val="000000"/>
          <w:position w:val="-12"/>
          <w:sz w:val="24"/>
          <w:szCs w:val="24"/>
        </w:rPr>
        <w:object>
          <v:shape id="_x0000_i1033" o:spt="75" type="#_x0000_t75" style="height:22.8pt;width:63.6pt;" o:ole="t" filled="f" o:preferrelative="t" stroked="f" coordsize="21600,21600">
            <v:path/>
            <v:fill on="f" focussize="0,0"/>
            <v:stroke on="f"/>
            <v:imagedata r:id="rId30" o:title=""/>
            <o:lock v:ext="edit" aspectratio="t"/>
            <w10:wrap type="none"/>
            <w10:anchorlock/>
          </v:shape>
          <o:OLEObject Type="Embed" ProgID="Equations" ShapeID="_x0000_i1033" DrawAspect="Content" ObjectID="_1468075733" r:id="rId29">
            <o:LockedField>false</o:LockedField>
          </o:OLEObject>
        </w:object>
      </w:r>
      <w:r>
        <w:rPr>
          <w:rFonts w:hint="eastAsia" w:ascii="宋体" w:hAnsi="宋体" w:cs="宋体"/>
          <w:bCs/>
          <w:color w:val="000000"/>
          <w:sz w:val="24"/>
          <w:szCs w:val="24"/>
        </w:rPr>
        <w:t>…</w:t>
      </w:r>
      <w:r>
        <w:rPr>
          <w:rFonts w:hint="eastAsia" w:ascii="宋体" w:hAnsi="宋体" w:cs="宋体"/>
          <w:bCs/>
          <w:color w:val="000000"/>
          <w:position w:val="-12"/>
          <w:sz w:val="24"/>
          <w:szCs w:val="24"/>
        </w:rPr>
        <w:object>
          <v:shape id="_x0000_i1034" o:spt="75" type="#_x0000_t75" style="height:18.6pt;width:18.6pt;" o:ole="t" filled="f" o:preferrelative="t" stroked="f" coordsize="21600,21600">
            <v:path/>
            <v:fill on="f" focussize="0,0"/>
            <v:stroke on="f"/>
            <v:imagedata r:id="rId32" o:title=""/>
            <o:lock v:ext="edit" aspectratio="t"/>
            <w10:wrap type="none"/>
            <w10:anchorlock/>
          </v:shape>
          <o:OLEObject Type="Embed" ProgID="Equations" ShapeID="_x0000_i1034" DrawAspect="Content" ObjectID="_1468075734" r:id="rId31">
            <o:LockedField>false</o:LockedField>
          </o:OLEObject>
        </w:object>
      </w:r>
      <w:r>
        <w:rPr>
          <w:rFonts w:hint="eastAsia" w:ascii="宋体" w:hAnsi="宋体" w:cs="黑体"/>
          <w:bCs/>
          <w:color w:val="000000"/>
          <w:sz w:val="24"/>
          <w:szCs w:val="24"/>
        </w:rPr>
        <w:t>——</w:t>
      </w:r>
      <w:r>
        <w:rPr>
          <w:rFonts w:hint="eastAsia" w:ascii="宋体" w:hAnsi="宋体" w:cs="宋体"/>
          <w:bCs/>
          <w:color w:val="000000"/>
          <w:sz w:val="24"/>
          <w:szCs w:val="24"/>
        </w:rPr>
        <w:t>各可调因子的基本价格指数，指基准日期的各可调因子的价格指数。</w:t>
      </w:r>
    </w:p>
    <w:p w14:paraId="4082D672">
      <w:pPr>
        <w:tabs>
          <w:tab w:val="left" w:pos="0"/>
          <w:tab w:val="left" w:pos="360"/>
          <w:tab w:val="left" w:pos="540"/>
        </w:tabs>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60F0EBB">
      <w:pPr>
        <w:tabs>
          <w:tab w:val="left" w:pos="0"/>
          <w:tab w:val="left" w:pos="360"/>
          <w:tab w:val="left" w:pos="540"/>
        </w:tabs>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（2）暂时确定调整差额</w:t>
      </w:r>
    </w:p>
    <w:p w14:paraId="593C4EDD">
      <w:pPr>
        <w:tabs>
          <w:tab w:val="left" w:pos="0"/>
          <w:tab w:val="left" w:pos="360"/>
          <w:tab w:val="left" w:pos="540"/>
        </w:tabs>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在计算调整差额时无现行价格指数的，合同当事人同意暂用前次价格指数计算。实际价格指数有调整的，合同当事人进行相应调整。</w:t>
      </w:r>
    </w:p>
    <w:p w14:paraId="06C7D989">
      <w:pPr>
        <w:tabs>
          <w:tab w:val="left" w:pos="0"/>
          <w:tab w:val="left" w:pos="360"/>
          <w:tab w:val="left" w:pos="540"/>
        </w:tabs>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（3）权重的调整</w:t>
      </w:r>
    </w:p>
    <w:p w14:paraId="3B168FB8">
      <w:pPr>
        <w:tabs>
          <w:tab w:val="left" w:pos="0"/>
          <w:tab w:val="left" w:pos="360"/>
          <w:tab w:val="left" w:pos="540"/>
        </w:tabs>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因变更导致合同约定的权重不合理时，按照第4.4款[商定或确定]执行。</w:t>
      </w:r>
    </w:p>
    <w:p w14:paraId="705B6AAA">
      <w:pPr>
        <w:tabs>
          <w:tab w:val="left" w:pos="0"/>
          <w:tab w:val="left" w:pos="360"/>
          <w:tab w:val="left" w:pos="540"/>
        </w:tabs>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（4）因承包人原因工期延误后的价格调整</w:t>
      </w:r>
    </w:p>
    <w:p w14:paraId="021EA157">
      <w:pPr>
        <w:tabs>
          <w:tab w:val="left" w:pos="0"/>
          <w:tab w:val="left" w:pos="360"/>
          <w:tab w:val="left" w:pos="540"/>
        </w:tabs>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64C51F2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第2种方式：采用造价信息进行价格调整。</w:t>
      </w:r>
    </w:p>
    <w:p w14:paraId="6DD305D9">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95E841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51827AD">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（2）材料、工程设备价格变化的价款调整按照发包人提供的基准价格，按以下风险范围规定执行:</w:t>
      </w:r>
    </w:p>
    <w:p w14:paraId="20A4D579">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FC04C39">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8A82FF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29D8649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61620E6">
      <w:pPr>
        <w:snapToGrid w:val="0"/>
        <w:spacing w:line="360" w:lineRule="auto"/>
        <w:ind w:firstLine="480" w:firstLineChars="200"/>
        <w:textAlignment w:val="baseline"/>
        <w:rPr>
          <w:rFonts w:ascii="宋体" w:hAnsi="宋体" w:cs="宋体"/>
          <w:bCs/>
          <w:color w:val="000000"/>
          <w:sz w:val="24"/>
          <w:szCs w:val="24"/>
        </w:rPr>
      </w:pPr>
      <w:bookmarkStart w:id="404" w:name="OLE_LINK3"/>
      <w:r>
        <w:rPr>
          <w:rFonts w:hint="eastAsia" w:ascii="宋体" w:hAnsi="宋体" w:cs="宋体"/>
          <w:bCs/>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5DC7914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（3）施工机械台班单价或施工机械使用费发生变化超过省级或行业建设主管部门或其授权的工程造价管理机构规定的范围时，按规定调整合同价格。</w:t>
      </w:r>
    </w:p>
    <w:p w14:paraId="5840E79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第3种方式：专用合同条款约定的其他方式。</w:t>
      </w:r>
    </w:p>
    <w:p w14:paraId="08958F37">
      <w:pPr>
        <w:pStyle w:val="30"/>
        <w:snapToGrid w:val="0"/>
        <w:spacing w:line="360" w:lineRule="auto"/>
        <w:textAlignment w:val="baseline"/>
        <w:rPr>
          <w:rFonts w:ascii="宋体" w:hAnsi="宋体" w:eastAsia="宋体"/>
          <w:bCs/>
          <w:color w:val="000000"/>
          <w:szCs w:val="24"/>
        </w:rPr>
      </w:pPr>
      <w:bookmarkStart w:id="405" w:name="_Toc351203579"/>
      <w:r>
        <w:rPr>
          <w:rFonts w:hint="eastAsia" w:ascii="宋体" w:hAnsi="宋体" w:eastAsia="宋体"/>
          <w:bCs/>
          <w:color w:val="000000"/>
          <w:szCs w:val="24"/>
        </w:rPr>
        <w:t>11.2  法律变化引起的调整</w:t>
      </w:r>
      <w:bookmarkEnd w:id="405"/>
    </w:p>
    <w:p w14:paraId="4AA1AF63">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D110A5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因法律变化引起的合同价格和工期调整，合同当事人无法达成一致的，由总监理工程师按第4.4款[商定或确定]的约定处理。</w:t>
      </w:r>
    </w:p>
    <w:p w14:paraId="1075069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因承包人原因造成工期延误，在工期延误期间出现法律变化的，由此增加的费用和（或）延误的工期由承包人承担。</w:t>
      </w:r>
    </w:p>
    <w:p w14:paraId="21506704">
      <w:pPr>
        <w:pStyle w:val="29"/>
        <w:keepLines w:val="0"/>
        <w:snapToGrid w:val="0"/>
        <w:spacing w:before="0" w:line="360" w:lineRule="auto"/>
        <w:textAlignment w:val="baseline"/>
        <w:rPr>
          <w:rFonts w:ascii="宋体" w:hAnsi="宋体" w:eastAsia="宋体"/>
          <w:bCs/>
          <w:color w:val="000000"/>
          <w:sz w:val="24"/>
          <w:szCs w:val="24"/>
        </w:rPr>
      </w:pPr>
      <w:bookmarkStart w:id="406" w:name="_Toc351203580"/>
      <w:bookmarkStart w:id="407" w:name="_Toc296346597"/>
      <w:bookmarkStart w:id="408" w:name="_Toc296503096"/>
      <w:r>
        <w:rPr>
          <w:rFonts w:hint="eastAsia" w:ascii="宋体" w:hAnsi="宋体" w:eastAsia="宋体"/>
          <w:bCs/>
          <w:color w:val="000000"/>
          <w:sz w:val="24"/>
          <w:szCs w:val="24"/>
        </w:rPr>
        <w:t>12、合同价格、计量与支付</w:t>
      </w:r>
      <w:bookmarkEnd w:id="406"/>
    </w:p>
    <w:p w14:paraId="56F44375">
      <w:pPr>
        <w:pStyle w:val="30"/>
        <w:snapToGrid w:val="0"/>
        <w:spacing w:line="360" w:lineRule="auto"/>
        <w:textAlignment w:val="baseline"/>
        <w:rPr>
          <w:rFonts w:ascii="宋体" w:hAnsi="宋体" w:eastAsia="宋体"/>
          <w:bCs/>
          <w:color w:val="000000"/>
          <w:szCs w:val="24"/>
        </w:rPr>
      </w:pPr>
      <w:bookmarkStart w:id="409" w:name="_Toc351203581"/>
      <w:r>
        <w:rPr>
          <w:rFonts w:hint="eastAsia" w:ascii="宋体" w:hAnsi="宋体" w:eastAsia="宋体"/>
          <w:bCs/>
          <w:color w:val="000000"/>
          <w:szCs w:val="24"/>
        </w:rPr>
        <w:t>12.1  合同价</w:t>
      </w:r>
      <w:bookmarkEnd w:id="407"/>
      <w:bookmarkEnd w:id="408"/>
      <w:r>
        <w:rPr>
          <w:rFonts w:hint="eastAsia" w:ascii="宋体" w:hAnsi="宋体" w:eastAsia="宋体"/>
          <w:bCs/>
          <w:color w:val="000000"/>
          <w:szCs w:val="24"/>
        </w:rPr>
        <w:t>格形式</w:t>
      </w:r>
      <w:bookmarkEnd w:id="409"/>
    </w:p>
    <w:p w14:paraId="32185209">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 xml:space="preserve">发包人和承包人应在合同协议书中选择下列一种合同价格形式： </w:t>
      </w:r>
    </w:p>
    <w:p w14:paraId="78E3E38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1.单价合同</w:t>
      </w:r>
    </w:p>
    <w:p w14:paraId="6DCCBE0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190A0CD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2.总价合同</w:t>
      </w:r>
    </w:p>
    <w:p w14:paraId="643E97E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2FCD47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3.其他价格形式</w:t>
      </w:r>
    </w:p>
    <w:p w14:paraId="32DFB94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合同当事人可在专用合同条款中约定其他合同价格形式。</w:t>
      </w:r>
    </w:p>
    <w:p w14:paraId="33FB4272">
      <w:pPr>
        <w:pStyle w:val="30"/>
        <w:snapToGrid w:val="0"/>
        <w:spacing w:line="360" w:lineRule="auto"/>
        <w:textAlignment w:val="baseline"/>
        <w:rPr>
          <w:rFonts w:ascii="宋体" w:hAnsi="宋体" w:eastAsia="宋体"/>
          <w:bCs/>
          <w:color w:val="000000"/>
          <w:szCs w:val="24"/>
        </w:rPr>
      </w:pPr>
      <w:bookmarkStart w:id="410" w:name="_Toc296503097"/>
      <w:bookmarkStart w:id="411" w:name="_Toc296346598"/>
      <w:bookmarkStart w:id="412" w:name="_Toc351203582"/>
      <w:r>
        <w:rPr>
          <w:rFonts w:hint="eastAsia" w:ascii="宋体" w:hAnsi="宋体" w:eastAsia="宋体"/>
          <w:bCs/>
          <w:color w:val="000000"/>
          <w:szCs w:val="24"/>
        </w:rPr>
        <w:t>12.2  预</w:t>
      </w:r>
      <w:bookmarkEnd w:id="410"/>
      <w:bookmarkEnd w:id="411"/>
      <w:r>
        <w:rPr>
          <w:rFonts w:hint="eastAsia" w:ascii="宋体" w:hAnsi="宋体" w:eastAsia="宋体"/>
          <w:bCs/>
          <w:color w:val="000000"/>
          <w:szCs w:val="24"/>
        </w:rPr>
        <w:t>付款</w:t>
      </w:r>
      <w:bookmarkEnd w:id="412"/>
    </w:p>
    <w:p w14:paraId="47D50A7E">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12.2.1</w:t>
      </w:r>
      <w:r>
        <w:rPr>
          <w:rFonts w:hint="eastAsia" w:ascii="宋体" w:hAnsi="宋体" w:cs="宋体"/>
          <w:bCs/>
          <w:color w:val="000000"/>
          <w:sz w:val="24"/>
          <w:szCs w:val="24"/>
        </w:rPr>
        <w:t xml:space="preserve">  </w:t>
      </w:r>
      <w:r>
        <w:rPr>
          <w:rFonts w:hint="eastAsia" w:ascii="宋体" w:hAnsi="宋体" w:cs="黑体"/>
          <w:color w:val="000000"/>
          <w:sz w:val="24"/>
          <w:szCs w:val="24"/>
        </w:rPr>
        <w:t>预付款的支付</w:t>
      </w:r>
    </w:p>
    <w:p w14:paraId="3603BB13">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预付款的支付按照专用合同条款约定执行，但至迟应在开工通知载明的开工日期7天前支付。预付款应当用于材料、工程设备、施工设备的采购及修建临时工程、组织施工队伍进场等。</w:t>
      </w:r>
    </w:p>
    <w:p w14:paraId="6F10672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除专用合同条款另有约定外，预付款在进度付款中同比例扣回。</w:t>
      </w:r>
      <w:bookmarkEnd w:id="404"/>
      <w:r>
        <w:rPr>
          <w:rFonts w:hint="eastAsia" w:ascii="宋体" w:hAnsi="宋体" w:cs="宋体"/>
          <w:bCs/>
          <w:color w:val="000000"/>
          <w:sz w:val="24"/>
          <w:szCs w:val="24"/>
        </w:rPr>
        <w:t>在颁发工程接收证书前，提前解除合同的，尚未扣完的预付款应与合同价款一并结算。</w:t>
      </w:r>
    </w:p>
    <w:p w14:paraId="5FAFC00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发包人逾期支付预付款超过7天的，承包人有权向发包人发出要求预付的催告通知，发包人收到通知后7天内仍未支付的，承包人有权暂停施工，并按第16.1.1项[发包人违约的情形]执行。</w:t>
      </w:r>
    </w:p>
    <w:p w14:paraId="50500CB6">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 xml:space="preserve">12.2.2 </w:t>
      </w:r>
      <w:r>
        <w:rPr>
          <w:rFonts w:hint="eastAsia" w:ascii="宋体" w:hAnsi="宋体" w:cs="宋体"/>
          <w:bCs/>
          <w:color w:val="000000"/>
          <w:sz w:val="24"/>
          <w:szCs w:val="24"/>
        </w:rPr>
        <w:t xml:space="preserve"> </w:t>
      </w:r>
      <w:r>
        <w:rPr>
          <w:rFonts w:hint="eastAsia" w:ascii="宋体" w:hAnsi="宋体" w:cs="黑体"/>
          <w:color w:val="000000"/>
          <w:sz w:val="24"/>
          <w:szCs w:val="24"/>
        </w:rPr>
        <w:t>预付款担保</w:t>
      </w:r>
    </w:p>
    <w:p w14:paraId="70CC876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3A7030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发包人在工程款中逐期扣回预付款后，预付款担保额度应相应减少，但剩余的预付款担保金额不得低于未被扣回的预付款金额。</w:t>
      </w:r>
    </w:p>
    <w:p w14:paraId="038144AF">
      <w:pPr>
        <w:pStyle w:val="30"/>
        <w:snapToGrid w:val="0"/>
        <w:spacing w:line="360" w:lineRule="auto"/>
        <w:textAlignment w:val="baseline"/>
        <w:rPr>
          <w:rFonts w:ascii="宋体" w:hAnsi="宋体" w:eastAsia="宋体"/>
          <w:bCs/>
          <w:color w:val="000000"/>
          <w:szCs w:val="24"/>
        </w:rPr>
      </w:pPr>
      <w:bookmarkStart w:id="413" w:name="_Toc351203583"/>
      <w:r>
        <w:rPr>
          <w:rFonts w:hint="eastAsia" w:ascii="宋体" w:hAnsi="宋体" w:eastAsia="宋体"/>
          <w:bCs/>
          <w:color w:val="000000"/>
          <w:szCs w:val="24"/>
        </w:rPr>
        <w:t>12.3  计量</w:t>
      </w:r>
      <w:bookmarkEnd w:id="413"/>
    </w:p>
    <w:p w14:paraId="0D871F4B">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12.3.1</w:t>
      </w:r>
      <w:r>
        <w:rPr>
          <w:rFonts w:hint="eastAsia" w:ascii="宋体" w:hAnsi="宋体" w:cs="宋体"/>
          <w:bCs/>
          <w:color w:val="000000"/>
          <w:sz w:val="24"/>
          <w:szCs w:val="24"/>
        </w:rPr>
        <w:t xml:space="preserve">  </w:t>
      </w:r>
      <w:r>
        <w:rPr>
          <w:rFonts w:hint="eastAsia" w:ascii="宋体" w:hAnsi="宋体" w:cs="黑体"/>
          <w:color w:val="000000"/>
          <w:sz w:val="24"/>
          <w:szCs w:val="24"/>
        </w:rPr>
        <w:t>计量原则</w:t>
      </w:r>
    </w:p>
    <w:p w14:paraId="7EB391F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工程量计量按照合同约定的工程量计算规则、图纸及变更指示等进行计量。工程量计算规则应以相关的国家标准、行业标准等为依据，由合同当事人在专用合同条款中约定。</w:t>
      </w:r>
    </w:p>
    <w:p w14:paraId="441D01E7">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12.3.2 </w:t>
      </w:r>
      <w:r>
        <w:rPr>
          <w:rFonts w:hint="eastAsia" w:ascii="宋体" w:hAnsi="宋体" w:cs="宋体"/>
          <w:bCs/>
          <w:color w:val="000000"/>
          <w:sz w:val="24"/>
          <w:szCs w:val="24"/>
        </w:rPr>
        <w:t xml:space="preserve"> </w:t>
      </w:r>
      <w:r>
        <w:rPr>
          <w:rFonts w:hint="eastAsia" w:ascii="宋体" w:hAnsi="宋体" w:cs="黑体"/>
          <w:color w:val="000000"/>
          <w:sz w:val="24"/>
          <w:szCs w:val="24"/>
        </w:rPr>
        <w:t>计量周期</w:t>
      </w:r>
    </w:p>
    <w:p w14:paraId="6DC4D63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除专用合同条款另有约定外，工程量的计量按月进行。</w:t>
      </w:r>
    </w:p>
    <w:p w14:paraId="176208F7">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12.3.3 </w:t>
      </w:r>
      <w:r>
        <w:rPr>
          <w:rFonts w:hint="eastAsia" w:ascii="宋体" w:hAnsi="宋体" w:cs="宋体"/>
          <w:bCs/>
          <w:color w:val="000000"/>
          <w:sz w:val="24"/>
          <w:szCs w:val="24"/>
        </w:rPr>
        <w:t xml:space="preserve"> </w:t>
      </w:r>
      <w:r>
        <w:rPr>
          <w:rFonts w:hint="eastAsia" w:ascii="宋体" w:hAnsi="宋体" w:cs="黑体"/>
          <w:color w:val="000000"/>
          <w:sz w:val="24"/>
          <w:szCs w:val="24"/>
        </w:rPr>
        <w:t>单价合同的计量</w:t>
      </w:r>
    </w:p>
    <w:p w14:paraId="5558F5F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除专用合同条款另有约定外，单价合同的计量按照本项约定执行：</w:t>
      </w:r>
    </w:p>
    <w:p w14:paraId="572B253D">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（1）承包人应于每月25日向监理人报送上月20日至当月19日已完成的工程量报告，并附具进度付款申请单、已完成工程量报表和有关资料。</w:t>
      </w:r>
    </w:p>
    <w:p w14:paraId="269B126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1B6C01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（3）监理人未在收到承包人提交的工程量报表后的7天内完成审核的，承包人报送的工程量报告中的工程量视为承包人实际完成的工程量，据此计算工程价款。</w:t>
      </w:r>
    </w:p>
    <w:p w14:paraId="471625D4">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12.3.4</w:t>
      </w:r>
      <w:r>
        <w:rPr>
          <w:rFonts w:hint="eastAsia" w:ascii="宋体" w:hAnsi="宋体" w:cs="宋体"/>
          <w:bCs/>
          <w:color w:val="000000"/>
          <w:sz w:val="24"/>
          <w:szCs w:val="24"/>
        </w:rPr>
        <w:t xml:space="preserve">  </w:t>
      </w:r>
      <w:r>
        <w:rPr>
          <w:rFonts w:hint="eastAsia" w:ascii="宋体" w:hAnsi="宋体" w:cs="黑体"/>
          <w:color w:val="000000"/>
          <w:sz w:val="24"/>
          <w:szCs w:val="24"/>
        </w:rPr>
        <w:t>总价合同的计量</w:t>
      </w:r>
    </w:p>
    <w:p w14:paraId="0E9E022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除专用合同条款另有约定外，按月计量支付的总价合同，按照本项约定执行：</w:t>
      </w:r>
    </w:p>
    <w:p w14:paraId="1D47041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（1）承包人应于每月25日向监理人报送上月20日至当月19日已完成的工程量报告，并附具进度付款申请单、已完成工程量报表和有关资料。</w:t>
      </w:r>
    </w:p>
    <w:p w14:paraId="1104C83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F65BF9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（3）监理人未在收到承包人提交的工程量报表后的7天内完成复核的，承包人提交的工程量报告中的工程量视为承包人实际完成的工程量。</w:t>
      </w:r>
    </w:p>
    <w:p w14:paraId="7EBEC75E">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 xml:space="preserve">12.3.5  </w:t>
      </w:r>
      <w:r>
        <w:rPr>
          <w:rFonts w:hint="eastAsia" w:ascii="宋体" w:hAnsi="宋体" w:cs="宋体"/>
          <w:bCs/>
          <w:color w:val="000000"/>
          <w:sz w:val="24"/>
          <w:szCs w:val="24"/>
        </w:rPr>
        <w:t>总价合同采用支付分解表计量支付的，可以按照第12.3.4项[总价合同的计量]约定进行计量，但合同价款按照支付分解表进行支付。</w:t>
      </w:r>
    </w:p>
    <w:p w14:paraId="1CC09E3A">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12.3.6 </w:t>
      </w:r>
      <w:r>
        <w:rPr>
          <w:rFonts w:hint="eastAsia" w:ascii="宋体" w:hAnsi="宋体" w:cs="宋体"/>
          <w:bCs/>
          <w:color w:val="000000"/>
          <w:sz w:val="24"/>
          <w:szCs w:val="24"/>
        </w:rPr>
        <w:t xml:space="preserve"> </w:t>
      </w:r>
      <w:r>
        <w:rPr>
          <w:rFonts w:hint="eastAsia" w:ascii="宋体" w:hAnsi="宋体" w:cs="黑体"/>
          <w:color w:val="000000"/>
          <w:sz w:val="24"/>
          <w:szCs w:val="24"/>
        </w:rPr>
        <w:t>其他价格形式合同的计量</w:t>
      </w:r>
    </w:p>
    <w:p w14:paraId="51483D1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合同当事人可在专用合同条款中约定其他价格形式合同的计量方式和程序。</w:t>
      </w:r>
    </w:p>
    <w:p w14:paraId="2D58E3A5">
      <w:pPr>
        <w:pStyle w:val="30"/>
        <w:snapToGrid w:val="0"/>
        <w:spacing w:line="360" w:lineRule="auto"/>
        <w:textAlignment w:val="baseline"/>
        <w:rPr>
          <w:rFonts w:ascii="宋体" w:hAnsi="宋体" w:eastAsia="宋体"/>
          <w:bCs/>
          <w:color w:val="000000"/>
          <w:szCs w:val="24"/>
        </w:rPr>
      </w:pPr>
      <w:bookmarkStart w:id="414" w:name="_Toc296503101"/>
      <w:bookmarkStart w:id="415" w:name="_Toc296346602"/>
      <w:bookmarkStart w:id="416" w:name="_Toc351203584"/>
      <w:r>
        <w:rPr>
          <w:rFonts w:hint="eastAsia" w:ascii="宋体" w:hAnsi="宋体" w:eastAsia="宋体"/>
          <w:bCs/>
          <w:color w:val="000000"/>
          <w:szCs w:val="24"/>
        </w:rPr>
        <w:t>12.4  工程进度款支</w:t>
      </w:r>
      <w:bookmarkEnd w:id="414"/>
      <w:bookmarkEnd w:id="415"/>
      <w:r>
        <w:rPr>
          <w:rFonts w:hint="eastAsia" w:ascii="宋体" w:hAnsi="宋体" w:eastAsia="宋体"/>
          <w:bCs/>
          <w:color w:val="000000"/>
          <w:szCs w:val="24"/>
        </w:rPr>
        <w:t>付</w:t>
      </w:r>
      <w:bookmarkEnd w:id="416"/>
    </w:p>
    <w:p w14:paraId="33B343CD">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12.4.1</w:t>
      </w:r>
      <w:r>
        <w:rPr>
          <w:rFonts w:hint="eastAsia" w:ascii="宋体" w:hAnsi="宋体" w:cs="宋体"/>
          <w:bCs/>
          <w:color w:val="000000"/>
          <w:sz w:val="24"/>
          <w:szCs w:val="24"/>
        </w:rPr>
        <w:t xml:space="preserve">  </w:t>
      </w:r>
      <w:r>
        <w:rPr>
          <w:rFonts w:hint="eastAsia" w:ascii="宋体" w:hAnsi="宋体" w:cs="黑体"/>
          <w:color w:val="000000"/>
          <w:sz w:val="24"/>
          <w:szCs w:val="24"/>
        </w:rPr>
        <w:t>付款周期</w:t>
      </w:r>
    </w:p>
    <w:p w14:paraId="66DD265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除专用合同条款另有约定外，付款周期应按照第12.3.2项[计量周期]的约定与计量周期保持一致。</w:t>
      </w:r>
    </w:p>
    <w:p w14:paraId="3D86401A">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12.4.2</w:t>
      </w:r>
      <w:r>
        <w:rPr>
          <w:rFonts w:hint="eastAsia" w:ascii="宋体" w:hAnsi="宋体" w:cs="宋体"/>
          <w:bCs/>
          <w:color w:val="000000"/>
          <w:sz w:val="24"/>
          <w:szCs w:val="24"/>
        </w:rPr>
        <w:t xml:space="preserve">  </w:t>
      </w:r>
      <w:r>
        <w:rPr>
          <w:rFonts w:hint="eastAsia" w:ascii="宋体" w:hAnsi="宋体" w:cs="黑体"/>
          <w:color w:val="000000"/>
          <w:sz w:val="24"/>
          <w:szCs w:val="24"/>
        </w:rPr>
        <w:t>进度付款申请单的编制</w:t>
      </w:r>
    </w:p>
    <w:p w14:paraId="11C9740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除专用合同条款另有约定外，进度付款申请单应包括下列内容：</w:t>
      </w:r>
    </w:p>
    <w:p w14:paraId="5BAEFCF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（1）截至本次付款周期已完成工作对应的金额；</w:t>
      </w:r>
    </w:p>
    <w:p w14:paraId="5D12A7DD">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（2）根据第10条[变更]应增加和扣减的变更金额；</w:t>
      </w:r>
    </w:p>
    <w:p w14:paraId="6288D8C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（3）根据第12.2款[预付款]约定应支付的预付款和扣减的返还预付款；</w:t>
      </w:r>
    </w:p>
    <w:p w14:paraId="55A68AD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（4）根据第15.3款[质量保证金]约定应扣减的质量保证金；</w:t>
      </w:r>
    </w:p>
    <w:p w14:paraId="7ED388D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（5）根据第19条[索赔]应增加和扣减的索赔金额；</w:t>
      </w:r>
    </w:p>
    <w:p w14:paraId="10D00B73">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（6）对已签发的进度款支付证书中出现错误的修正，应在本次进度付款中支付或扣除的金额；</w:t>
      </w:r>
    </w:p>
    <w:p w14:paraId="7C92831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（7）根据合同约定应增加和扣减的其他金额。</w:t>
      </w:r>
    </w:p>
    <w:p w14:paraId="1CD67FEF">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12.4.3</w:t>
      </w:r>
      <w:r>
        <w:rPr>
          <w:rFonts w:hint="eastAsia" w:ascii="宋体" w:hAnsi="宋体" w:cs="宋体"/>
          <w:bCs/>
          <w:color w:val="000000"/>
          <w:sz w:val="24"/>
          <w:szCs w:val="24"/>
        </w:rPr>
        <w:t xml:space="preserve">  </w:t>
      </w:r>
      <w:r>
        <w:rPr>
          <w:rFonts w:hint="eastAsia" w:ascii="宋体" w:hAnsi="宋体" w:cs="黑体"/>
          <w:color w:val="000000"/>
          <w:sz w:val="24"/>
          <w:szCs w:val="24"/>
        </w:rPr>
        <w:t>进度付款申请单的提交</w:t>
      </w:r>
    </w:p>
    <w:p w14:paraId="46AD172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（1）单价合同进度付款申请单的提交</w:t>
      </w:r>
    </w:p>
    <w:p w14:paraId="6A1729A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848DF8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（2）总价合同进度付款申请单的提交</w:t>
      </w:r>
    </w:p>
    <w:p w14:paraId="5015479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总价合同按月计量支付的，承包人按照第12.3.4项[总价合同的计量]约定的时间按月向监理人提交进度付款申请单，并附上已完成工程量报表和有关资料。</w:t>
      </w:r>
    </w:p>
    <w:p w14:paraId="04BD36A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总价合同按支付分解表支付的，承包人应按照第12.4.6项[支付分解表]及第12.4.2项[进度付款申请单的编制]的约定向监理人提交进度付款申请单。</w:t>
      </w:r>
    </w:p>
    <w:p w14:paraId="44AA77FC">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（3）其他价格形式合同的进度付款申请单的提交</w:t>
      </w:r>
    </w:p>
    <w:p w14:paraId="7390E4A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合同当事人可在专用合同条款中约定其他价格形式合同的进度付款申请单的编制和提交程序。</w:t>
      </w:r>
    </w:p>
    <w:p w14:paraId="77F5192D">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12.4.4</w:t>
      </w:r>
      <w:r>
        <w:rPr>
          <w:rFonts w:hint="eastAsia" w:ascii="宋体" w:hAnsi="宋体"/>
          <w:bCs/>
          <w:color w:val="000000"/>
          <w:sz w:val="24"/>
          <w:szCs w:val="24"/>
        </w:rPr>
        <w:t xml:space="preserve"> </w:t>
      </w:r>
      <w:r>
        <w:rPr>
          <w:rFonts w:ascii="宋体" w:hAnsi="宋体"/>
          <w:bCs/>
          <w:color w:val="000000"/>
          <w:sz w:val="24"/>
          <w:szCs w:val="24"/>
        </w:rPr>
        <w:t xml:space="preserve"> </w:t>
      </w:r>
      <w:r>
        <w:rPr>
          <w:rFonts w:hint="eastAsia" w:ascii="宋体" w:hAnsi="宋体" w:cs="黑体"/>
          <w:color w:val="000000"/>
          <w:sz w:val="24"/>
          <w:szCs w:val="24"/>
        </w:rPr>
        <w:t>进度款审核和支付</w:t>
      </w:r>
    </w:p>
    <w:p w14:paraId="13E0033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CFC9DF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D0C1B5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7E5A4BF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（3）发包人签发进度款支付证书或临时进度款支付证书，不表明发包人已同意、批准或接受了承包人完成的相应部分的工作。</w:t>
      </w:r>
    </w:p>
    <w:p w14:paraId="0BD67F95">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12.4.5</w:t>
      </w:r>
      <w:r>
        <w:rPr>
          <w:rFonts w:hint="eastAsia" w:ascii="宋体" w:hAnsi="宋体" w:cs="宋体"/>
          <w:bCs/>
          <w:color w:val="000000"/>
          <w:sz w:val="24"/>
          <w:szCs w:val="24"/>
        </w:rPr>
        <w:t xml:space="preserve">  </w:t>
      </w:r>
      <w:r>
        <w:rPr>
          <w:rFonts w:hint="eastAsia" w:ascii="宋体" w:hAnsi="宋体" w:cs="黑体"/>
          <w:color w:val="000000"/>
          <w:sz w:val="24"/>
          <w:szCs w:val="24"/>
        </w:rPr>
        <w:t>进度付款的修正</w:t>
      </w:r>
    </w:p>
    <w:p w14:paraId="7114A123">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3727F939">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12.4.6</w:t>
      </w:r>
      <w:r>
        <w:rPr>
          <w:rFonts w:hint="eastAsia" w:ascii="宋体" w:hAnsi="宋体" w:cs="宋体"/>
          <w:bCs/>
          <w:color w:val="000000"/>
          <w:sz w:val="24"/>
          <w:szCs w:val="24"/>
        </w:rPr>
        <w:t xml:space="preserve">  </w:t>
      </w:r>
      <w:r>
        <w:rPr>
          <w:rFonts w:hint="eastAsia" w:ascii="宋体" w:hAnsi="宋体" w:cs="黑体"/>
          <w:color w:val="000000"/>
          <w:sz w:val="24"/>
          <w:szCs w:val="24"/>
        </w:rPr>
        <w:t>支付分解表</w:t>
      </w:r>
    </w:p>
    <w:p w14:paraId="2EA075EC">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1.支付分解表的编制要求</w:t>
      </w:r>
    </w:p>
    <w:p w14:paraId="1F1F1E6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（1）支付分解表中所列的每期付款金额，应为第12.4.2项[进度付款申请单的编制]第（1）目的估算金额；</w:t>
      </w:r>
    </w:p>
    <w:p w14:paraId="224C06F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（2）实际进度与施工进度计划不一致的，合同当事人可按照第4.4款[商定或确定]修改支付分解表；</w:t>
      </w:r>
    </w:p>
    <w:p w14:paraId="30ABB08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（3）不采用支付分解表的，承包人应向发包人和监理人提交按季度编制的支付估算分解表，用于支付参考。</w:t>
      </w:r>
    </w:p>
    <w:p w14:paraId="08E04369">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2.总价合同支付分解表的编制与审批</w:t>
      </w:r>
    </w:p>
    <w:p w14:paraId="4FBECB89">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43BF559">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（2）监理人应在收到支付分解表后7天内完成审核并报送发包人。发包人应在收到经监理人审核的支付分解表后7天内完成审批，经发包人批准的支付分解表为有约束力的支付分解表。</w:t>
      </w:r>
    </w:p>
    <w:p w14:paraId="3466AE7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（3）发包人逾期未完成支付分解表审批的，也未及时要求承包人进行修正和提供补充资料的，则承包人提交的支付分解表视为已经获得发包人批准。</w:t>
      </w:r>
    </w:p>
    <w:p w14:paraId="103B70D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3.单价合同的总价项目支付分解表的编制与审批</w:t>
      </w:r>
    </w:p>
    <w:p w14:paraId="41EE43A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91A2C01">
      <w:pPr>
        <w:pStyle w:val="30"/>
        <w:snapToGrid w:val="0"/>
        <w:spacing w:line="360" w:lineRule="auto"/>
        <w:textAlignment w:val="baseline"/>
        <w:rPr>
          <w:rFonts w:ascii="宋体" w:hAnsi="宋体" w:eastAsia="宋体"/>
          <w:bCs/>
          <w:color w:val="000000"/>
          <w:szCs w:val="24"/>
        </w:rPr>
      </w:pPr>
      <w:bookmarkStart w:id="417" w:name="_Toc351203585"/>
      <w:r>
        <w:rPr>
          <w:rFonts w:hint="eastAsia" w:ascii="宋体" w:hAnsi="宋体" w:eastAsia="宋体"/>
          <w:bCs/>
          <w:color w:val="000000"/>
          <w:szCs w:val="24"/>
        </w:rPr>
        <w:t>12.5  支付账户</w:t>
      </w:r>
      <w:bookmarkEnd w:id="417"/>
    </w:p>
    <w:p w14:paraId="470FE7B3">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发包人应将合同价款支付至合同协议书中约定的承包人账户。</w:t>
      </w:r>
    </w:p>
    <w:p w14:paraId="7B9F66BE">
      <w:pPr>
        <w:pStyle w:val="29"/>
        <w:keepLines w:val="0"/>
        <w:snapToGrid w:val="0"/>
        <w:spacing w:before="0" w:line="360" w:lineRule="auto"/>
        <w:textAlignment w:val="baseline"/>
        <w:rPr>
          <w:rFonts w:ascii="宋体" w:hAnsi="宋体" w:eastAsia="宋体"/>
          <w:bCs/>
          <w:color w:val="000000"/>
          <w:sz w:val="24"/>
          <w:szCs w:val="24"/>
        </w:rPr>
      </w:pPr>
      <w:bookmarkStart w:id="418" w:name="_Toc351203586"/>
      <w:r>
        <w:rPr>
          <w:rFonts w:hint="eastAsia" w:ascii="宋体" w:hAnsi="宋体" w:eastAsia="宋体"/>
          <w:bCs/>
          <w:color w:val="000000"/>
          <w:sz w:val="24"/>
          <w:szCs w:val="24"/>
        </w:rPr>
        <w:t>13、验收和工程试车</w:t>
      </w:r>
      <w:bookmarkEnd w:id="418"/>
    </w:p>
    <w:p w14:paraId="1826B28D">
      <w:pPr>
        <w:pStyle w:val="30"/>
        <w:snapToGrid w:val="0"/>
        <w:spacing w:line="360" w:lineRule="auto"/>
        <w:textAlignment w:val="baseline"/>
        <w:rPr>
          <w:rFonts w:ascii="宋体" w:hAnsi="宋体" w:eastAsia="宋体"/>
          <w:bCs/>
          <w:color w:val="000000"/>
          <w:szCs w:val="24"/>
        </w:rPr>
      </w:pPr>
      <w:bookmarkStart w:id="419" w:name="_Toc351203587"/>
      <w:r>
        <w:rPr>
          <w:rFonts w:hint="eastAsia" w:ascii="宋体" w:hAnsi="宋体" w:eastAsia="宋体"/>
          <w:bCs/>
          <w:color w:val="000000"/>
          <w:szCs w:val="24"/>
        </w:rPr>
        <w:t>13.1  分部分项工程验收</w:t>
      </w:r>
      <w:bookmarkEnd w:id="419"/>
    </w:p>
    <w:p w14:paraId="4E6026DD">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13.1.1</w:t>
      </w:r>
      <w:r>
        <w:rPr>
          <w:rFonts w:hint="eastAsia" w:ascii="宋体" w:hAnsi="宋体" w:cs="宋体"/>
          <w:bCs/>
          <w:color w:val="000000"/>
          <w:sz w:val="24"/>
          <w:szCs w:val="24"/>
        </w:rPr>
        <w:t xml:space="preserve">  分部分项工程质量应符合国家有关工程施工验收规范、标准及合同约定，承包人应按照施工组织设计的要求完成分部分项工程施工。</w:t>
      </w:r>
    </w:p>
    <w:p w14:paraId="53120E5E">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 xml:space="preserve">13.1.2 </w:t>
      </w:r>
      <w:r>
        <w:rPr>
          <w:rFonts w:hint="eastAsia" w:ascii="宋体" w:hAnsi="宋体" w:cs="宋体"/>
          <w:bCs/>
          <w:color w:val="000000"/>
          <w:sz w:val="24"/>
          <w:szCs w:val="24"/>
        </w:rPr>
        <w:t xml:space="preserve">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295D1D1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分部分项工程的验收资料应当作为竣工资料的组成部分。</w:t>
      </w:r>
    </w:p>
    <w:p w14:paraId="439B3586">
      <w:pPr>
        <w:pStyle w:val="30"/>
        <w:snapToGrid w:val="0"/>
        <w:spacing w:line="360" w:lineRule="auto"/>
        <w:textAlignment w:val="baseline"/>
        <w:rPr>
          <w:rFonts w:ascii="宋体" w:hAnsi="宋体" w:eastAsia="宋体"/>
          <w:bCs/>
          <w:color w:val="000000"/>
          <w:szCs w:val="24"/>
        </w:rPr>
      </w:pPr>
      <w:bookmarkStart w:id="420" w:name="_Toc351203588"/>
      <w:r>
        <w:rPr>
          <w:rFonts w:hint="eastAsia" w:ascii="宋体" w:hAnsi="宋体" w:eastAsia="宋体"/>
          <w:bCs/>
          <w:color w:val="000000"/>
          <w:szCs w:val="24"/>
        </w:rPr>
        <w:t>13.2  竣工验收</w:t>
      </w:r>
      <w:bookmarkEnd w:id="420"/>
    </w:p>
    <w:p w14:paraId="5B684B2D">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13.2.1</w:t>
      </w:r>
      <w:r>
        <w:rPr>
          <w:rFonts w:hint="eastAsia" w:ascii="宋体" w:hAnsi="宋体" w:cs="宋体"/>
          <w:bCs/>
          <w:color w:val="000000"/>
          <w:sz w:val="24"/>
          <w:szCs w:val="24"/>
        </w:rPr>
        <w:t xml:space="preserve">  </w:t>
      </w:r>
      <w:r>
        <w:rPr>
          <w:rFonts w:hint="eastAsia" w:ascii="宋体" w:hAnsi="宋体" w:cs="黑体"/>
          <w:color w:val="000000"/>
          <w:sz w:val="24"/>
          <w:szCs w:val="24"/>
        </w:rPr>
        <w:t>竣工验收条件</w:t>
      </w:r>
    </w:p>
    <w:p w14:paraId="36111B4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工程具备以下条件的，承包人可以申请竣工验收：</w:t>
      </w:r>
    </w:p>
    <w:p w14:paraId="22A6394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（1）除发包人同意的甩项工作和缺陷修补工作外，合同范围内的全部工程以及有关工作，包括合同要求的试验、试运行以及检验均已完成，并符合合同要求；</w:t>
      </w:r>
    </w:p>
    <w:p w14:paraId="2048150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（2）已按合同约定编制了甩项工作和缺陷修补工作清单以及相应的施工计划；</w:t>
      </w:r>
    </w:p>
    <w:p w14:paraId="332706A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（3）已按合同约定的内容和份数备齐竣工资料。</w:t>
      </w:r>
    </w:p>
    <w:p w14:paraId="57D743CA">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13.2.2 </w:t>
      </w:r>
      <w:r>
        <w:rPr>
          <w:rFonts w:hint="eastAsia" w:ascii="宋体" w:hAnsi="宋体" w:cs="宋体"/>
          <w:bCs/>
          <w:color w:val="000000"/>
          <w:sz w:val="24"/>
          <w:szCs w:val="24"/>
        </w:rPr>
        <w:t xml:space="preserve"> </w:t>
      </w:r>
      <w:r>
        <w:rPr>
          <w:rFonts w:hint="eastAsia" w:ascii="宋体" w:hAnsi="宋体" w:cs="黑体"/>
          <w:color w:val="000000"/>
          <w:sz w:val="24"/>
          <w:szCs w:val="24"/>
        </w:rPr>
        <w:t>竣工验收程序</w:t>
      </w:r>
    </w:p>
    <w:p w14:paraId="503FEB0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除专用合同条款另有约定外，承包人申请竣工验收的，应当按照以下程序进行：</w:t>
      </w:r>
    </w:p>
    <w:p w14:paraId="0472C3A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640C24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59882D6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（3）竣工验收合格的，发包人应在验收合格后14天内向承包人签发工程接收证书。发包人无正当理由逾期不颁发工程接收证书的，自验收合格后第15天起视为已颁发工程接收证书。</w:t>
      </w:r>
    </w:p>
    <w:p w14:paraId="22B46EF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01C05D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631F27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12C3FBC0">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13.2.3</w:t>
      </w:r>
      <w:r>
        <w:rPr>
          <w:rFonts w:hint="eastAsia" w:ascii="宋体" w:hAnsi="宋体" w:cs="宋体"/>
          <w:bCs/>
          <w:color w:val="000000"/>
          <w:sz w:val="24"/>
          <w:szCs w:val="24"/>
        </w:rPr>
        <w:t xml:space="preserve">  </w:t>
      </w:r>
      <w:r>
        <w:rPr>
          <w:rFonts w:hint="eastAsia" w:ascii="宋体" w:hAnsi="宋体" w:cs="黑体"/>
          <w:color w:val="000000"/>
          <w:sz w:val="24"/>
          <w:szCs w:val="24"/>
        </w:rPr>
        <w:t>竣工日期</w:t>
      </w:r>
    </w:p>
    <w:p w14:paraId="6D7FCC0C">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21" w:name="#go14"/>
      <w:bookmarkEnd w:id="421"/>
      <w:r>
        <w:rPr>
          <w:rFonts w:hint="eastAsia" w:ascii="宋体" w:hAnsi="宋体" w:cs="宋体"/>
          <w:bCs/>
          <w:color w:val="000000"/>
          <w:sz w:val="24"/>
          <w:szCs w:val="24"/>
        </w:rPr>
        <w:t>收申请报告的日期为实际竣工日期；工程未经竣工验收，发包人擅自使用的，以转移占有工程之日为实际竣工日期。</w:t>
      </w:r>
    </w:p>
    <w:p w14:paraId="19C14480">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13.2.4 </w:t>
      </w:r>
      <w:r>
        <w:rPr>
          <w:rFonts w:hint="eastAsia" w:ascii="宋体" w:hAnsi="宋体" w:cs="宋体"/>
          <w:bCs/>
          <w:color w:val="000000"/>
          <w:sz w:val="24"/>
          <w:szCs w:val="24"/>
        </w:rPr>
        <w:t xml:space="preserve"> </w:t>
      </w:r>
      <w:r>
        <w:rPr>
          <w:rFonts w:hint="eastAsia" w:ascii="宋体" w:hAnsi="宋体" w:cs="黑体"/>
          <w:color w:val="000000"/>
          <w:sz w:val="24"/>
          <w:szCs w:val="24"/>
        </w:rPr>
        <w:t>拒绝接收全部或部分工程</w:t>
      </w:r>
    </w:p>
    <w:p w14:paraId="2B28FD8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13F4DA44">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13.2.5  </w:t>
      </w:r>
      <w:r>
        <w:rPr>
          <w:rFonts w:hint="eastAsia" w:ascii="宋体" w:hAnsi="宋体" w:cs="黑体"/>
          <w:color w:val="000000"/>
          <w:sz w:val="24"/>
          <w:szCs w:val="24"/>
        </w:rPr>
        <w:t>移交、接收全部与部分工程</w:t>
      </w:r>
    </w:p>
    <w:p w14:paraId="0B0B96D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除专用合同条款另有约定外，合同当事人应当在颁发工程接收证书后7天内完成工程的移交。</w:t>
      </w:r>
    </w:p>
    <w:p w14:paraId="373D683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536D06C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63282CA2">
      <w:pPr>
        <w:pStyle w:val="30"/>
        <w:snapToGrid w:val="0"/>
        <w:spacing w:line="360" w:lineRule="auto"/>
        <w:textAlignment w:val="baseline"/>
        <w:rPr>
          <w:rFonts w:ascii="宋体" w:hAnsi="宋体" w:eastAsia="宋体"/>
          <w:bCs/>
          <w:color w:val="000000"/>
          <w:szCs w:val="24"/>
        </w:rPr>
      </w:pPr>
      <w:bookmarkStart w:id="422" w:name="_Toc351203589"/>
      <w:r>
        <w:rPr>
          <w:rFonts w:hint="eastAsia" w:ascii="宋体" w:hAnsi="宋体" w:eastAsia="宋体"/>
          <w:bCs/>
          <w:color w:val="000000"/>
          <w:szCs w:val="24"/>
        </w:rPr>
        <w:t>13.3  工程试车</w:t>
      </w:r>
      <w:bookmarkEnd w:id="422"/>
    </w:p>
    <w:p w14:paraId="2FBD79DA">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13.3.1</w:t>
      </w:r>
      <w:r>
        <w:rPr>
          <w:rFonts w:hint="eastAsia" w:ascii="宋体" w:hAnsi="宋体" w:cs="宋体"/>
          <w:bCs/>
          <w:color w:val="000000"/>
          <w:sz w:val="24"/>
          <w:szCs w:val="24"/>
        </w:rPr>
        <w:t xml:space="preserve">  </w:t>
      </w:r>
      <w:r>
        <w:rPr>
          <w:rFonts w:hint="eastAsia" w:ascii="宋体" w:hAnsi="宋体" w:cs="黑体"/>
          <w:color w:val="000000"/>
          <w:sz w:val="24"/>
          <w:szCs w:val="24"/>
        </w:rPr>
        <w:t>试车程序</w:t>
      </w:r>
    </w:p>
    <w:p w14:paraId="5C03923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工程需要试车的，除专用合同条款另有约定外，试车内容应与承包人承包范围相一致，试车费用由承包人承担。工程试车应按如下程序进行：</w:t>
      </w:r>
    </w:p>
    <w:p w14:paraId="078278B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E78F14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7D0E16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E0CA712">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13.3.2</w:t>
      </w:r>
      <w:r>
        <w:rPr>
          <w:rFonts w:hint="eastAsia" w:ascii="宋体" w:hAnsi="宋体" w:cs="宋体"/>
          <w:bCs/>
          <w:color w:val="000000"/>
          <w:sz w:val="24"/>
          <w:szCs w:val="24"/>
        </w:rPr>
        <w:t xml:space="preserve">  </w:t>
      </w:r>
      <w:r>
        <w:rPr>
          <w:rFonts w:hint="eastAsia" w:ascii="宋体" w:hAnsi="宋体" w:cs="黑体"/>
          <w:color w:val="000000"/>
          <w:sz w:val="24"/>
          <w:szCs w:val="24"/>
        </w:rPr>
        <w:t>试车中的责任</w:t>
      </w:r>
    </w:p>
    <w:p w14:paraId="12715B4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0E84828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6B0923A">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13.3.3</w:t>
      </w:r>
      <w:r>
        <w:rPr>
          <w:rFonts w:hint="eastAsia" w:ascii="宋体" w:hAnsi="宋体" w:cs="宋体"/>
          <w:bCs/>
          <w:color w:val="000000"/>
          <w:sz w:val="24"/>
          <w:szCs w:val="24"/>
        </w:rPr>
        <w:t xml:space="preserve">  </w:t>
      </w:r>
      <w:r>
        <w:rPr>
          <w:rFonts w:hint="eastAsia" w:ascii="宋体" w:hAnsi="宋体" w:cs="黑体"/>
          <w:color w:val="000000"/>
          <w:sz w:val="24"/>
          <w:szCs w:val="24"/>
        </w:rPr>
        <w:t>投料试车</w:t>
      </w:r>
    </w:p>
    <w:p w14:paraId="40A6BAC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如需进行投料试车的，发包人应在工程竣工验收后组织投料试车。发包人要求在工程竣工验收前进行或需要承包人配合时，应征得承包人同意，并在专用合同条款中约定有关事项。</w:t>
      </w:r>
    </w:p>
    <w:p w14:paraId="72BAC7F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D74BB74">
      <w:pPr>
        <w:pStyle w:val="30"/>
        <w:snapToGrid w:val="0"/>
        <w:spacing w:line="360" w:lineRule="auto"/>
        <w:textAlignment w:val="baseline"/>
        <w:rPr>
          <w:rFonts w:ascii="宋体" w:hAnsi="宋体" w:eastAsia="宋体"/>
          <w:bCs/>
          <w:color w:val="000000"/>
          <w:szCs w:val="24"/>
        </w:rPr>
      </w:pPr>
      <w:bookmarkStart w:id="423" w:name="_Toc351203590"/>
      <w:r>
        <w:rPr>
          <w:rFonts w:hint="eastAsia" w:ascii="宋体" w:hAnsi="宋体" w:eastAsia="宋体"/>
          <w:bCs/>
          <w:color w:val="000000"/>
          <w:szCs w:val="24"/>
        </w:rPr>
        <w:t>13.4  提前交付单位工程的验收</w:t>
      </w:r>
      <w:bookmarkEnd w:id="423"/>
    </w:p>
    <w:p w14:paraId="38D4AA59">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 xml:space="preserve">13.4.1 </w:t>
      </w:r>
      <w:r>
        <w:rPr>
          <w:rFonts w:hint="eastAsia" w:ascii="宋体" w:hAnsi="宋体" w:cs="宋体"/>
          <w:bCs/>
          <w:color w:val="000000"/>
          <w:sz w:val="24"/>
          <w:szCs w:val="24"/>
        </w:rPr>
        <w:t xml:space="preserve"> 发包人需要在工程竣工前使用单位工程的，或承包人提出提前交付已经竣工的单位工程且经发包人同意的，可进行单位工程验收，验收的程序按照第13.2款[竣工验收]的约定进行。</w:t>
      </w:r>
    </w:p>
    <w:p w14:paraId="420558D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24221CB5">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13.4.2</w:t>
      </w:r>
      <w:r>
        <w:rPr>
          <w:rFonts w:hint="eastAsia" w:ascii="宋体" w:hAnsi="宋体" w:cs="宋体"/>
          <w:bCs/>
          <w:color w:val="000000"/>
          <w:sz w:val="24"/>
          <w:szCs w:val="24"/>
        </w:rPr>
        <w:t xml:space="preserve">  发包人要求在工程竣工前交付单位工程，由此导致承包人费用增加和（或）工期延误的，由发包人承担由此增加的费用和（或）延误的工期，并支付承包人合理的利润。</w:t>
      </w:r>
    </w:p>
    <w:p w14:paraId="38F6B170">
      <w:pPr>
        <w:pStyle w:val="30"/>
        <w:snapToGrid w:val="0"/>
        <w:spacing w:line="360" w:lineRule="auto"/>
        <w:textAlignment w:val="baseline"/>
        <w:rPr>
          <w:rFonts w:ascii="宋体" w:hAnsi="宋体" w:eastAsia="宋体"/>
          <w:bCs/>
          <w:color w:val="000000"/>
          <w:szCs w:val="24"/>
        </w:rPr>
      </w:pPr>
      <w:bookmarkStart w:id="424" w:name="_Toc351203591"/>
      <w:r>
        <w:rPr>
          <w:rFonts w:hint="eastAsia" w:ascii="宋体" w:hAnsi="宋体" w:eastAsia="宋体"/>
          <w:bCs/>
          <w:color w:val="000000"/>
          <w:szCs w:val="24"/>
        </w:rPr>
        <w:t>13.5  施工期运行</w:t>
      </w:r>
      <w:bookmarkEnd w:id="424"/>
    </w:p>
    <w:p w14:paraId="7EC48620">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 xml:space="preserve">13.5.1  </w:t>
      </w:r>
      <w:r>
        <w:rPr>
          <w:rFonts w:hint="eastAsia" w:ascii="宋体" w:hAnsi="宋体" w:cs="宋体"/>
          <w:bCs/>
          <w:color w:val="000000"/>
          <w:sz w:val="24"/>
          <w:szCs w:val="24"/>
        </w:rPr>
        <w:t>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6D2C0965">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 xml:space="preserve">13.5.2 </w:t>
      </w:r>
      <w:r>
        <w:rPr>
          <w:rFonts w:hint="eastAsia" w:ascii="宋体" w:hAnsi="宋体" w:cs="宋体"/>
          <w:bCs/>
          <w:color w:val="000000"/>
          <w:sz w:val="24"/>
          <w:szCs w:val="24"/>
        </w:rPr>
        <w:t xml:space="preserve"> 在施工期运行中发现工程或工程设备损坏或存在缺陷的，由承包人按第15.2款[缺陷责任期]约定进行修复。</w:t>
      </w:r>
    </w:p>
    <w:p w14:paraId="612D8985">
      <w:pPr>
        <w:pStyle w:val="30"/>
        <w:snapToGrid w:val="0"/>
        <w:spacing w:line="360" w:lineRule="auto"/>
        <w:textAlignment w:val="baseline"/>
        <w:rPr>
          <w:rFonts w:ascii="宋体" w:hAnsi="宋体" w:eastAsia="宋体"/>
          <w:bCs/>
          <w:color w:val="000000"/>
          <w:szCs w:val="24"/>
        </w:rPr>
      </w:pPr>
      <w:bookmarkStart w:id="425" w:name="_Toc296503112"/>
      <w:bookmarkStart w:id="426" w:name="_Toc296346613"/>
      <w:bookmarkStart w:id="427" w:name="_Toc351203592"/>
      <w:r>
        <w:rPr>
          <w:rFonts w:hint="eastAsia" w:ascii="宋体" w:hAnsi="宋体" w:eastAsia="宋体"/>
          <w:bCs/>
          <w:color w:val="000000"/>
          <w:szCs w:val="24"/>
        </w:rPr>
        <w:t>13.6  竣工退</w:t>
      </w:r>
      <w:bookmarkEnd w:id="425"/>
      <w:bookmarkEnd w:id="426"/>
      <w:r>
        <w:rPr>
          <w:rFonts w:hint="eastAsia" w:ascii="宋体" w:hAnsi="宋体" w:eastAsia="宋体"/>
          <w:bCs/>
          <w:color w:val="000000"/>
          <w:szCs w:val="24"/>
        </w:rPr>
        <w:t>场</w:t>
      </w:r>
      <w:bookmarkEnd w:id="427"/>
    </w:p>
    <w:p w14:paraId="24960BB2">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13.6.1 </w:t>
      </w:r>
      <w:r>
        <w:rPr>
          <w:rFonts w:hint="eastAsia" w:ascii="宋体" w:hAnsi="宋体" w:cs="宋体"/>
          <w:bCs/>
          <w:color w:val="000000"/>
          <w:sz w:val="24"/>
          <w:szCs w:val="24"/>
        </w:rPr>
        <w:t xml:space="preserve"> </w:t>
      </w:r>
      <w:r>
        <w:rPr>
          <w:rFonts w:hint="eastAsia" w:ascii="宋体" w:hAnsi="宋体" w:cs="黑体"/>
          <w:color w:val="000000"/>
          <w:sz w:val="24"/>
          <w:szCs w:val="24"/>
        </w:rPr>
        <w:t>竣工退场</w:t>
      </w:r>
    </w:p>
    <w:p w14:paraId="54A36FF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颁发工程接收证书后，承包人应按以下要求对施工现场进行清理：</w:t>
      </w:r>
    </w:p>
    <w:p w14:paraId="6AE4FB6C">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（1）施工现场内残留的垃圾已全部清除出场；</w:t>
      </w:r>
    </w:p>
    <w:p w14:paraId="6A426B5C">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（2）临时工程已拆除，场地已进行清理、平整或复原；</w:t>
      </w:r>
    </w:p>
    <w:p w14:paraId="502B655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（3）按合同约定应撤离的人员、承包人施工设备和剩余的材料，包括废弃的施工设备和材料，已按计划撤离施工现场；</w:t>
      </w:r>
    </w:p>
    <w:p w14:paraId="719A94C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（4）施工现场周边及其附近道路、河道的施工堆积物，已全部清理；</w:t>
      </w:r>
    </w:p>
    <w:p w14:paraId="4FBD6C1C">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（5）施工现场其他场地清理工作已全部完成。</w:t>
      </w:r>
    </w:p>
    <w:p w14:paraId="3FE72CB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5D0B03E">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13.6.2 </w:t>
      </w:r>
      <w:r>
        <w:rPr>
          <w:rFonts w:hint="eastAsia" w:ascii="宋体" w:hAnsi="宋体" w:cs="宋体"/>
          <w:bCs/>
          <w:color w:val="000000"/>
          <w:sz w:val="24"/>
          <w:szCs w:val="24"/>
        </w:rPr>
        <w:t xml:space="preserve"> </w:t>
      </w:r>
      <w:r>
        <w:rPr>
          <w:rFonts w:hint="eastAsia" w:ascii="宋体" w:hAnsi="宋体" w:cs="黑体"/>
          <w:color w:val="000000"/>
          <w:sz w:val="24"/>
          <w:szCs w:val="24"/>
        </w:rPr>
        <w:t>地表还原</w:t>
      </w:r>
    </w:p>
    <w:p w14:paraId="3DD38C13">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2D46BAE5">
      <w:pPr>
        <w:pStyle w:val="29"/>
        <w:keepLines w:val="0"/>
        <w:snapToGrid w:val="0"/>
        <w:spacing w:before="0" w:line="360" w:lineRule="auto"/>
        <w:textAlignment w:val="baseline"/>
        <w:rPr>
          <w:rFonts w:ascii="宋体" w:hAnsi="宋体" w:eastAsia="宋体"/>
          <w:bCs/>
          <w:color w:val="000000"/>
          <w:sz w:val="24"/>
          <w:szCs w:val="24"/>
        </w:rPr>
      </w:pPr>
      <w:bookmarkStart w:id="428" w:name="_Toc351203593"/>
      <w:r>
        <w:rPr>
          <w:rFonts w:hint="eastAsia" w:ascii="宋体" w:hAnsi="宋体" w:eastAsia="宋体"/>
          <w:bCs/>
          <w:color w:val="000000"/>
          <w:sz w:val="24"/>
          <w:szCs w:val="24"/>
        </w:rPr>
        <w:t>14、</w:t>
      </w:r>
      <w:r>
        <w:rPr>
          <w:rFonts w:hint="eastAsia" w:ascii="宋体" w:hAnsi="宋体" w:eastAsia="宋体"/>
          <w:color w:val="000000"/>
          <w:sz w:val="24"/>
          <w:szCs w:val="24"/>
        </w:rPr>
        <w:t>竣工结算</w:t>
      </w:r>
      <w:bookmarkEnd w:id="428"/>
    </w:p>
    <w:p w14:paraId="7BEBCE93">
      <w:pPr>
        <w:pStyle w:val="30"/>
        <w:snapToGrid w:val="0"/>
        <w:spacing w:line="360" w:lineRule="auto"/>
        <w:textAlignment w:val="baseline"/>
        <w:rPr>
          <w:rFonts w:ascii="宋体" w:hAnsi="宋体" w:eastAsia="宋体"/>
          <w:bCs/>
          <w:color w:val="000000"/>
          <w:szCs w:val="24"/>
        </w:rPr>
      </w:pPr>
      <w:bookmarkStart w:id="429" w:name="_Toc351203594"/>
      <w:r>
        <w:rPr>
          <w:rFonts w:hint="eastAsia" w:ascii="宋体" w:hAnsi="宋体" w:eastAsia="宋体"/>
          <w:bCs/>
          <w:color w:val="000000"/>
          <w:szCs w:val="24"/>
        </w:rPr>
        <w:t>14.1  竣工结算申请</w:t>
      </w:r>
      <w:bookmarkEnd w:id="429"/>
    </w:p>
    <w:p w14:paraId="6C3F973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11B9AFC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除专用合同条款另有约定外，竣工结算申请单应包括以下内容：</w:t>
      </w:r>
    </w:p>
    <w:p w14:paraId="79D3173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（1）竣工结算合同价格；</w:t>
      </w:r>
    </w:p>
    <w:p w14:paraId="35CACFF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（2）发包人已支付承包人的款项；</w:t>
      </w:r>
    </w:p>
    <w:p w14:paraId="7F3E87E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 xml:space="preserve">（3）应扣留的质量保证金。已缴纳履约保证金的或提供其他工程质量担保方式的除外； </w:t>
      </w:r>
    </w:p>
    <w:p w14:paraId="142D103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（4）发包人应支付承包人的合同价款。</w:t>
      </w:r>
    </w:p>
    <w:p w14:paraId="6DF3CA6E">
      <w:pPr>
        <w:pStyle w:val="30"/>
        <w:snapToGrid w:val="0"/>
        <w:spacing w:line="360" w:lineRule="auto"/>
        <w:textAlignment w:val="baseline"/>
        <w:rPr>
          <w:rFonts w:ascii="宋体" w:hAnsi="宋体" w:eastAsia="宋体"/>
          <w:bCs/>
          <w:color w:val="000000"/>
          <w:szCs w:val="24"/>
        </w:rPr>
      </w:pPr>
      <w:bookmarkStart w:id="430" w:name="_Toc351203595"/>
      <w:r>
        <w:rPr>
          <w:rFonts w:hint="eastAsia" w:ascii="宋体" w:hAnsi="宋体" w:eastAsia="宋体"/>
          <w:bCs/>
          <w:color w:val="000000"/>
          <w:szCs w:val="24"/>
        </w:rPr>
        <w:t>14.2  竣工结算审核</w:t>
      </w:r>
      <w:bookmarkEnd w:id="430"/>
    </w:p>
    <w:p w14:paraId="497CF59C">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32677EF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FC6FC0D">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419176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26E0B70">
      <w:pPr>
        <w:pStyle w:val="30"/>
        <w:snapToGrid w:val="0"/>
        <w:spacing w:line="360" w:lineRule="auto"/>
        <w:textAlignment w:val="baseline"/>
        <w:rPr>
          <w:rFonts w:ascii="宋体" w:hAnsi="宋体" w:eastAsia="宋体"/>
          <w:bCs/>
          <w:color w:val="000000"/>
          <w:szCs w:val="24"/>
        </w:rPr>
      </w:pPr>
      <w:bookmarkStart w:id="431" w:name="_Toc351203596"/>
      <w:r>
        <w:rPr>
          <w:rFonts w:hint="eastAsia" w:ascii="宋体" w:hAnsi="宋体" w:eastAsia="宋体"/>
          <w:bCs/>
          <w:color w:val="000000"/>
          <w:szCs w:val="24"/>
        </w:rPr>
        <w:t>14.3  甩项竣工协议</w:t>
      </w:r>
      <w:bookmarkEnd w:id="431"/>
    </w:p>
    <w:p w14:paraId="356792D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547022B2">
      <w:pPr>
        <w:pStyle w:val="30"/>
        <w:snapToGrid w:val="0"/>
        <w:spacing w:line="360" w:lineRule="auto"/>
        <w:textAlignment w:val="baseline"/>
        <w:rPr>
          <w:rFonts w:ascii="宋体" w:hAnsi="宋体" w:eastAsia="宋体"/>
          <w:bCs/>
          <w:color w:val="000000"/>
          <w:szCs w:val="24"/>
        </w:rPr>
      </w:pPr>
      <w:bookmarkStart w:id="432" w:name="_Toc351203597"/>
      <w:r>
        <w:rPr>
          <w:rFonts w:hint="eastAsia" w:ascii="宋体" w:hAnsi="宋体" w:eastAsia="宋体"/>
          <w:bCs/>
          <w:color w:val="000000"/>
          <w:szCs w:val="24"/>
        </w:rPr>
        <w:t>14.4  最终结清</w:t>
      </w:r>
      <w:bookmarkEnd w:id="432"/>
    </w:p>
    <w:p w14:paraId="28BB6BE2">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14.4.1</w:t>
      </w:r>
      <w:r>
        <w:rPr>
          <w:rFonts w:hint="eastAsia" w:ascii="宋体" w:hAnsi="宋体" w:cs="宋体"/>
          <w:bCs/>
          <w:color w:val="000000"/>
          <w:sz w:val="24"/>
          <w:szCs w:val="24"/>
        </w:rPr>
        <w:t xml:space="preserve">  </w:t>
      </w:r>
      <w:r>
        <w:rPr>
          <w:rFonts w:hint="eastAsia" w:ascii="宋体" w:hAnsi="宋体" w:cs="黑体"/>
          <w:color w:val="000000"/>
          <w:sz w:val="24"/>
          <w:szCs w:val="24"/>
        </w:rPr>
        <w:t>最终结清申请单</w:t>
      </w:r>
    </w:p>
    <w:p w14:paraId="2BA4CF03">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（1）除专用合同条款另有约定外，承包人应在缺陷责任期终止证书颁发后7天内，按专用合同条款约定的份数向发包人提交最终结清申请单，并提供相关证明材料。</w:t>
      </w:r>
    </w:p>
    <w:p w14:paraId="4842A54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除专用合同条款另有约定外，最终结清申请单应列明质量保证金、应扣除的质量保证金、缺陷责任期内发生的增减费用。</w:t>
      </w:r>
    </w:p>
    <w:p w14:paraId="2237493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（2）发包人对最终结清申请单内容有异议的，有权要求承包人进行修正和提供补充资料，承包人应向发包人提交修正后的最终结清申请单。</w:t>
      </w:r>
    </w:p>
    <w:p w14:paraId="7955216A">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14.4.2</w:t>
      </w:r>
      <w:r>
        <w:rPr>
          <w:rFonts w:hint="eastAsia" w:ascii="宋体" w:hAnsi="宋体" w:cs="宋体"/>
          <w:bCs/>
          <w:color w:val="000000"/>
          <w:sz w:val="24"/>
          <w:szCs w:val="24"/>
        </w:rPr>
        <w:t xml:space="preserve">  </w:t>
      </w:r>
      <w:r>
        <w:rPr>
          <w:rFonts w:hint="eastAsia" w:ascii="宋体" w:hAnsi="宋体" w:cs="黑体"/>
          <w:color w:val="000000"/>
          <w:sz w:val="24"/>
          <w:szCs w:val="24"/>
        </w:rPr>
        <w:t>最终结清证书和支付</w:t>
      </w:r>
    </w:p>
    <w:p w14:paraId="2BD2D45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843E7A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C4339E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（3）承包人对发包人颁发的最终结清证书有异议的，按第20条[争议解决]的约定办理。</w:t>
      </w:r>
    </w:p>
    <w:p w14:paraId="55B8828F">
      <w:pPr>
        <w:pStyle w:val="29"/>
        <w:keepLines w:val="0"/>
        <w:snapToGrid w:val="0"/>
        <w:spacing w:before="0" w:line="360" w:lineRule="auto"/>
        <w:textAlignment w:val="baseline"/>
        <w:rPr>
          <w:rFonts w:ascii="宋体" w:hAnsi="宋体" w:eastAsia="宋体"/>
          <w:bCs/>
          <w:color w:val="000000"/>
          <w:sz w:val="24"/>
          <w:szCs w:val="24"/>
        </w:rPr>
      </w:pPr>
      <w:bookmarkStart w:id="433" w:name="_Toc351203598"/>
      <w:r>
        <w:rPr>
          <w:rFonts w:hint="eastAsia" w:ascii="宋体" w:hAnsi="宋体" w:eastAsia="宋体"/>
          <w:bCs/>
          <w:color w:val="000000"/>
          <w:sz w:val="24"/>
          <w:szCs w:val="24"/>
        </w:rPr>
        <w:t>15、缺陷责任与保修</w:t>
      </w:r>
      <w:bookmarkEnd w:id="433"/>
    </w:p>
    <w:p w14:paraId="346F6E27">
      <w:pPr>
        <w:pStyle w:val="30"/>
        <w:snapToGrid w:val="0"/>
        <w:spacing w:line="360" w:lineRule="auto"/>
        <w:textAlignment w:val="baseline"/>
        <w:rPr>
          <w:rFonts w:ascii="宋体" w:hAnsi="宋体" w:eastAsia="宋体"/>
          <w:bCs/>
          <w:color w:val="000000"/>
          <w:szCs w:val="24"/>
        </w:rPr>
      </w:pPr>
      <w:bookmarkStart w:id="434" w:name="_Toc351203599"/>
      <w:bookmarkStart w:id="435" w:name="_Toc296346615"/>
      <w:bookmarkStart w:id="436" w:name="_Toc296503114"/>
      <w:r>
        <w:rPr>
          <w:rFonts w:hint="eastAsia" w:ascii="宋体" w:hAnsi="宋体" w:eastAsia="宋体"/>
          <w:bCs/>
          <w:color w:val="000000"/>
          <w:szCs w:val="24"/>
        </w:rPr>
        <w:t>15.1  工程保修的原则</w:t>
      </w:r>
      <w:bookmarkEnd w:id="434"/>
    </w:p>
    <w:p w14:paraId="7E899F6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在工程移交发包人后，因承包人原因产生的质量缺陷，承包人应承担质量缺陷责任和保修义务。缺陷责任期届满，承包人仍应按合同约定的工程各部位保修年限承担保修义务。</w:t>
      </w:r>
    </w:p>
    <w:p w14:paraId="7E5C3039">
      <w:pPr>
        <w:pStyle w:val="30"/>
        <w:snapToGrid w:val="0"/>
        <w:spacing w:line="360" w:lineRule="auto"/>
        <w:textAlignment w:val="baseline"/>
        <w:rPr>
          <w:rFonts w:ascii="宋体" w:hAnsi="宋体" w:eastAsia="宋体"/>
          <w:bCs/>
          <w:color w:val="000000"/>
          <w:szCs w:val="24"/>
        </w:rPr>
      </w:pPr>
      <w:bookmarkStart w:id="437" w:name="_Toc351203600"/>
      <w:r>
        <w:rPr>
          <w:rFonts w:hint="eastAsia" w:ascii="宋体" w:hAnsi="宋体" w:eastAsia="宋体"/>
          <w:bCs/>
          <w:color w:val="000000"/>
          <w:szCs w:val="24"/>
        </w:rPr>
        <w:t>15.2  缺陷责任期</w:t>
      </w:r>
      <w:bookmarkEnd w:id="435"/>
      <w:bookmarkEnd w:id="436"/>
      <w:bookmarkEnd w:id="437"/>
    </w:p>
    <w:p w14:paraId="7EFF6E87">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 xml:space="preserve">15.2.1 </w:t>
      </w:r>
      <w:r>
        <w:rPr>
          <w:rFonts w:hint="eastAsia" w:ascii="宋体" w:hAnsi="宋体" w:cs="宋体"/>
          <w:bCs/>
          <w:color w:val="000000"/>
          <w:sz w:val="24"/>
          <w:szCs w:val="24"/>
        </w:rPr>
        <w:t xml:space="preserve"> 缺陷责任期从工程通过竣工验收之日起计算，合同当事人应在专用合同条款约定缺陷责任期的具体期限，但该期限最长不超过24个月。</w:t>
      </w:r>
    </w:p>
    <w:p w14:paraId="5BD5892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5477B8E">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15.2.2</w:t>
      </w:r>
      <w:r>
        <w:rPr>
          <w:rFonts w:hint="eastAsia" w:ascii="宋体" w:hAnsi="宋体" w:cs="宋体"/>
          <w:bCs/>
          <w:color w:val="000000"/>
          <w:sz w:val="24"/>
          <w:szCs w:val="24"/>
        </w:rPr>
        <w:t xml:space="preserve">  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3AE31D5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由他人原因造成的缺陷，发包人负责组织维修，承包人不承担费用，且发包人不得从保证金中扣除费用。</w:t>
      </w:r>
    </w:p>
    <w:p w14:paraId="5A141726">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15.2.3</w:t>
      </w:r>
      <w:r>
        <w:rPr>
          <w:rFonts w:hint="eastAsia" w:ascii="宋体" w:hAnsi="宋体" w:cs="宋体"/>
          <w:bCs/>
          <w:color w:val="000000"/>
          <w:sz w:val="24"/>
          <w:szCs w:val="24"/>
        </w:rPr>
        <w:t xml:space="preserve">  任何一项缺陷或损坏修复后，经检查证明其影响了工程或工程设备的使用性能，承包人应重新进行合同约定的试验和试运行，试验和试运行的全部费用应由责任方承担。</w:t>
      </w:r>
    </w:p>
    <w:p w14:paraId="27D6D00D">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15.2.4</w:t>
      </w:r>
      <w:r>
        <w:rPr>
          <w:rFonts w:hint="eastAsia" w:ascii="宋体" w:hAnsi="宋体" w:cs="宋体"/>
          <w:bCs/>
          <w:color w:val="000000"/>
          <w:sz w:val="24"/>
          <w:szCs w:val="24"/>
        </w:rPr>
        <w:t xml:space="preserve">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9591FAD">
      <w:pPr>
        <w:pStyle w:val="30"/>
        <w:snapToGrid w:val="0"/>
        <w:spacing w:line="360" w:lineRule="auto"/>
        <w:textAlignment w:val="baseline"/>
        <w:rPr>
          <w:rFonts w:ascii="宋体" w:hAnsi="宋体" w:eastAsia="宋体"/>
          <w:bCs/>
          <w:color w:val="000000"/>
          <w:szCs w:val="24"/>
        </w:rPr>
      </w:pPr>
      <w:bookmarkStart w:id="438" w:name="_Toc351203601"/>
      <w:r>
        <w:rPr>
          <w:rFonts w:hint="eastAsia" w:ascii="宋体" w:hAnsi="宋体" w:eastAsia="宋体"/>
          <w:bCs/>
          <w:color w:val="000000"/>
          <w:szCs w:val="24"/>
        </w:rPr>
        <w:t>15.3  质量保证金</w:t>
      </w:r>
      <w:bookmarkEnd w:id="438"/>
    </w:p>
    <w:p w14:paraId="3832C20C">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经合同当事人协商一致扣留质量保证金的，应在专用合同条款中予以明确。</w:t>
      </w:r>
    </w:p>
    <w:p w14:paraId="30F4F2E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在工程项目竣工前，承包人已经提供履约担保的，发包人不得同时预留工程质量保证金。</w:t>
      </w:r>
    </w:p>
    <w:p w14:paraId="7A3898F1">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15.3.1  </w:t>
      </w:r>
      <w:r>
        <w:rPr>
          <w:rFonts w:hint="eastAsia" w:ascii="宋体" w:hAnsi="宋体" w:cs="黑体"/>
          <w:color w:val="000000"/>
          <w:sz w:val="24"/>
          <w:szCs w:val="24"/>
        </w:rPr>
        <w:t>承包人提供质量保证金的方式</w:t>
      </w:r>
    </w:p>
    <w:p w14:paraId="16A518B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承包人提供质量保证金有以下三种方式：</w:t>
      </w:r>
    </w:p>
    <w:p w14:paraId="0861661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（1）质量保证金保函；</w:t>
      </w:r>
    </w:p>
    <w:p w14:paraId="55DEEE1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（2）相应比例的工程款；</w:t>
      </w:r>
    </w:p>
    <w:p w14:paraId="6B39324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（3）双方约定的其他方式。</w:t>
      </w:r>
    </w:p>
    <w:p w14:paraId="1B33E5B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除专用合同条款另有约定外，质量保证金原则上采用上述第（1）种方式。</w:t>
      </w:r>
    </w:p>
    <w:p w14:paraId="4DAB4C19">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15.3.2 </w:t>
      </w:r>
      <w:r>
        <w:rPr>
          <w:rFonts w:hint="eastAsia" w:ascii="宋体" w:hAnsi="宋体"/>
          <w:bCs/>
          <w:color w:val="000000"/>
          <w:sz w:val="24"/>
          <w:szCs w:val="24"/>
        </w:rPr>
        <w:t xml:space="preserve"> </w:t>
      </w:r>
      <w:r>
        <w:rPr>
          <w:rFonts w:hint="eastAsia" w:ascii="宋体" w:hAnsi="宋体" w:cs="黑体"/>
          <w:color w:val="000000"/>
          <w:sz w:val="24"/>
          <w:szCs w:val="24"/>
        </w:rPr>
        <w:t>质量保证金的扣留</w:t>
      </w:r>
    </w:p>
    <w:p w14:paraId="0C0E471D">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质量保证金的扣留有以下三种方式：</w:t>
      </w:r>
    </w:p>
    <w:p w14:paraId="48C46BE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（1）在支付工程进度款时逐次扣留，在此情形下，质量保证金的计算基数不包括预付款的支付、扣回以及价格调整的金额；</w:t>
      </w:r>
    </w:p>
    <w:p w14:paraId="2D2D06F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（2）工</w:t>
      </w:r>
      <w:bookmarkStart w:id="439" w:name="#go6"/>
      <w:bookmarkEnd w:id="439"/>
      <w:r>
        <w:rPr>
          <w:rFonts w:hint="eastAsia" w:ascii="宋体" w:hAnsi="宋体" w:cs="宋体"/>
          <w:bCs/>
          <w:color w:val="000000"/>
          <w:sz w:val="24"/>
          <w:szCs w:val="24"/>
        </w:rPr>
        <w:t>程竣工结算时一次性扣留质量保证金；</w:t>
      </w:r>
    </w:p>
    <w:p w14:paraId="6CCC686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（3）双方约定的其他扣留方式。</w:t>
      </w:r>
    </w:p>
    <w:p w14:paraId="16FFA38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除专用合同条款另有约定外，质量保证金的扣留原则上采用上述第（1）种方式。</w:t>
      </w:r>
    </w:p>
    <w:p w14:paraId="6E1D706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w:t>
      </w:r>
      <w:bookmarkStart w:id="440" w:name="#go4"/>
      <w:bookmarkEnd w:id="440"/>
      <w:r>
        <w:rPr>
          <w:rFonts w:hint="eastAsia" w:ascii="宋体" w:hAnsi="宋体" w:cs="宋体"/>
          <w:bCs/>
          <w:color w:val="00000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C84E1C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发包人在退还质量保证金的同时按照中国人民银行发布的同期同类贷款基准利率支付利息。</w:t>
      </w:r>
    </w:p>
    <w:p w14:paraId="65D5ECFF">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15.3.3</w:t>
      </w:r>
      <w:r>
        <w:rPr>
          <w:rFonts w:hint="eastAsia" w:ascii="宋体" w:hAnsi="宋体" w:cs="宋体"/>
          <w:bCs/>
          <w:color w:val="000000"/>
          <w:sz w:val="24"/>
          <w:szCs w:val="24"/>
        </w:rPr>
        <w:t xml:space="preserve">  </w:t>
      </w:r>
      <w:r>
        <w:rPr>
          <w:rFonts w:hint="eastAsia" w:ascii="宋体" w:hAnsi="宋体" w:cs="黑体"/>
          <w:color w:val="000000"/>
          <w:sz w:val="24"/>
          <w:szCs w:val="24"/>
        </w:rPr>
        <w:t>质量保证金的退还</w:t>
      </w:r>
    </w:p>
    <w:p w14:paraId="5DD1F80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缺陷责任期内，承包人认真履行合同约定的责任，到期后，承包人可向发包人申请返还保证金。</w:t>
      </w:r>
    </w:p>
    <w:p w14:paraId="0D00BE6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1B2CEE4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发包人和承包人对保证金预留、返还以及工程维修质量、费用有争议的，按本合同第20条约定的争议和纠纷解决程序处理。</w:t>
      </w:r>
    </w:p>
    <w:p w14:paraId="54BB4341">
      <w:pPr>
        <w:pStyle w:val="30"/>
        <w:snapToGrid w:val="0"/>
        <w:spacing w:line="360" w:lineRule="auto"/>
        <w:textAlignment w:val="baseline"/>
        <w:rPr>
          <w:rFonts w:ascii="宋体" w:hAnsi="宋体" w:eastAsia="宋体"/>
          <w:bCs/>
          <w:color w:val="000000"/>
          <w:szCs w:val="24"/>
        </w:rPr>
      </w:pPr>
      <w:bookmarkStart w:id="441" w:name="_Toc351203602"/>
      <w:r>
        <w:rPr>
          <w:rFonts w:hint="eastAsia" w:ascii="宋体" w:hAnsi="宋体" w:eastAsia="宋体"/>
          <w:bCs/>
          <w:color w:val="000000"/>
          <w:szCs w:val="24"/>
        </w:rPr>
        <w:t>15.4 保修</w:t>
      </w:r>
      <w:bookmarkEnd w:id="441"/>
    </w:p>
    <w:p w14:paraId="3A47F783">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15.4.1</w:t>
      </w:r>
      <w:r>
        <w:rPr>
          <w:rFonts w:hint="eastAsia" w:ascii="宋体" w:hAnsi="宋体" w:cs="宋体"/>
          <w:bCs/>
          <w:color w:val="000000"/>
          <w:sz w:val="24"/>
          <w:szCs w:val="24"/>
        </w:rPr>
        <w:t xml:space="preserve">  </w:t>
      </w:r>
      <w:r>
        <w:rPr>
          <w:rFonts w:hint="eastAsia" w:ascii="宋体" w:hAnsi="宋体" w:cs="黑体"/>
          <w:color w:val="000000"/>
          <w:sz w:val="24"/>
          <w:szCs w:val="24"/>
        </w:rPr>
        <w:t>保修责任</w:t>
      </w:r>
    </w:p>
    <w:p w14:paraId="198C030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DCE2CD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发包人未经竣工验收擅自使用工程的，保修期自转移占有之日起算。</w:t>
      </w:r>
    </w:p>
    <w:p w14:paraId="162F1583">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15.4.2</w:t>
      </w:r>
      <w:r>
        <w:rPr>
          <w:rFonts w:hint="eastAsia" w:ascii="宋体" w:hAnsi="宋体" w:cs="宋体"/>
          <w:bCs/>
          <w:color w:val="000000"/>
          <w:sz w:val="24"/>
          <w:szCs w:val="24"/>
        </w:rPr>
        <w:t xml:space="preserve">  </w:t>
      </w:r>
      <w:r>
        <w:rPr>
          <w:rFonts w:hint="eastAsia" w:ascii="宋体" w:hAnsi="宋体" w:cs="黑体"/>
          <w:color w:val="000000"/>
          <w:sz w:val="24"/>
          <w:szCs w:val="24"/>
        </w:rPr>
        <w:t>修复费用</w:t>
      </w:r>
    </w:p>
    <w:p w14:paraId="33D0976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保修期内，修复的费用按照以下约定处理：</w:t>
      </w:r>
    </w:p>
    <w:p w14:paraId="15003A9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（1）保修期内，因承包人原因造成工程的缺陷、损坏，承包人应负责修复，并承担修复的费用以及因工程的缺陷、损坏造成的人身伤害和财产损失；</w:t>
      </w:r>
    </w:p>
    <w:p w14:paraId="3F7AE08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（2）保修期内，因发包人使用不当造成工程的缺陷、损坏，可以委托承包人修复，但发包人应承担修复的费用，并支付承包人合理利润；</w:t>
      </w:r>
    </w:p>
    <w:p w14:paraId="7A59C0D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（3）因其他原因造成工程的缺陷、损坏，可以委托承包人修复，发包人应承担修复的费用，并支付承包人合理的利润，因工程的缺陷、损坏造成的人身伤害和财产损失由责任方承担。</w:t>
      </w:r>
    </w:p>
    <w:p w14:paraId="29006230">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15.4.3</w:t>
      </w:r>
      <w:r>
        <w:rPr>
          <w:rFonts w:hint="eastAsia" w:ascii="宋体" w:hAnsi="宋体" w:cs="宋体"/>
          <w:bCs/>
          <w:color w:val="000000"/>
          <w:sz w:val="24"/>
          <w:szCs w:val="24"/>
        </w:rPr>
        <w:t xml:space="preserve">  </w:t>
      </w:r>
      <w:r>
        <w:rPr>
          <w:rFonts w:hint="eastAsia" w:ascii="宋体" w:hAnsi="宋体" w:cs="黑体"/>
          <w:color w:val="000000"/>
          <w:sz w:val="24"/>
          <w:szCs w:val="24"/>
        </w:rPr>
        <w:t>修复通知</w:t>
      </w:r>
    </w:p>
    <w:p w14:paraId="4388991D">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6D263C7">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15.4.4 </w:t>
      </w:r>
      <w:r>
        <w:rPr>
          <w:rFonts w:hint="eastAsia" w:ascii="宋体" w:hAnsi="宋体" w:cs="宋体"/>
          <w:bCs/>
          <w:color w:val="000000"/>
          <w:sz w:val="24"/>
          <w:szCs w:val="24"/>
        </w:rPr>
        <w:t xml:space="preserve"> </w:t>
      </w:r>
      <w:r>
        <w:rPr>
          <w:rFonts w:hint="eastAsia" w:ascii="宋体" w:hAnsi="宋体" w:cs="黑体"/>
          <w:color w:val="000000"/>
          <w:sz w:val="24"/>
          <w:szCs w:val="24"/>
        </w:rPr>
        <w:t>未能修复</w:t>
      </w:r>
    </w:p>
    <w:p w14:paraId="6F43200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CAA1237">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15.4.5 </w:t>
      </w:r>
      <w:r>
        <w:rPr>
          <w:rFonts w:hint="eastAsia" w:ascii="宋体" w:hAnsi="宋体" w:cs="宋体"/>
          <w:bCs/>
          <w:color w:val="000000"/>
          <w:sz w:val="24"/>
          <w:szCs w:val="24"/>
        </w:rPr>
        <w:t xml:space="preserve"> </w:t>
      </w:r>
      <w:r>
        <w:rPr>
          <w:rFonts w:hint="eastAsia" w:ascii="宋体" w:hAnsi="宋体" w:cs="黑体"/>
          <w:color w:val="000000"/>
          <w:sz w:val="24"/>
          <w:szCs w:val="24"/>
        </w:rPr>
        <w:t>承包人出入权</w:t>
      </w:r>
    </w:p>
    <w:p w14:paraId="5875CE5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A5ACDC9">
      <w:pPr>
        <w:pStyle w:val="29"/>
        <w:keepLines w:val="0"/>
        <w:snapToGrid w:val="0"/>
        <w:spacing w:before="0" w:line="360" w:lineRule="auto"/>
        <w:textAlignment w:val="baseline"/>
        <w:rPr>
          <w:rFonts w:ascii="宋体" w:hAnsi="宋体" w:eastAsia="宋体"/>
          <w:bCs/>
          <w:color w:val="000000"/>
          <w:sz w:val="24"/>
          <w:szCs w:val="24"/>
        </w:rPr>
      </w:pPr>
      <w:bookmarkStart w:id="442" w:name="_Toc351203603"/>
      <w:r>
        <w:rPr>
          <w:rFonts w:hint="eastAsia" w:ascii="宋体" w:hAnsi="宋体" w:eastAsia="宋体"/>
          <w:bCs/>
          <w:color w:val="000000"/>
          <w:sz w:val="24"/>
          <w:szCs w:val="24"/>
        </w:rPr>
        <w:t>16、违约</w:t>
      </w:r>
      <w:bookmarkEnd w:id="442"/>
    </w:p>
    <w:p w14:paraId="403C1601">
      <w:pPr>
        <w:pStyle w:val="30"/>
        <w:snapToGrid w:val="0"/>
        <w:spacing w:line="360" w:lineRule="auto"/>
        <w:textAlignment w:val="baseline"/>
        <w:rPr>
          <w:rFonts w:ascii="宋体" w:hAnsi="宋体" w:eastAsia="宋体"/>
          <w:bCs/>
          <w:color w:val="000000"/>
          <w:szCs w:val="24"/>
        </w:rPr>
      </w:pPr>
      <w:bookmarkStart w:id="443" w:name="_Toc296503129"/>
      <w:bookmarkStart w:id="444" w:name="_Toc296346630"/>
      <w:bookmarkStart w:id="445" w:name="_Toc351203604"/>
      <w:r>
        <w:rPr>
          <w:rFonts w:hint="eastAsia" w:ascii="宋体" w:hAnsi="宋体" w:eastAsia="宋体"/>
          <w:bCs/>
          <w:color w:val="000000"/>
          <w:szCs w:val="24"/>
        </w:rPr>
        <w:t>16.1 发</w:t>
      </w:r>
      <w:bookmarkEnd w:id="443"/>
      <w:bookmarkEnd w:id="444"/>
      <w:r>
        <w:rPr>
          <w:rFonts w:hint="eastAsia" w:ascii="宋体" w:hAnsi="宋体" w:eastAsia="宋体"/>
          <w:bCs/>
          <w:color w:val="000000"/>
          <w:szCs w:val="24"/>
        </w:rPr>
        <w:t>包人违约</w:t>
      </w:r>
      <w:bookmarkEnd w:id="445"/>
    </w:p>
    <w:p w14:paraId="472028F2">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16.1.1</w:t>
      </w:r>
      <w:r>
        <w:rPr>
          <w:rFonts w:hint="eastAsia" w:ascii="宋体" w:hAnsi="宋体" w:cs="宋体"/>
          <w:bCs/>
          <w:color w:val="000000"/>
          <w:sz w:val="24"/>
          <w:szCs w:val="24"/>
        </w:rPr>
        <w:t xml:space="preserve">  </w:t>
      </w:r>
      <w:r>
        <w:rPr>
          <w:rFonts w:hint="eastAsia" w:ascii="宋体" w:hAnsi="宋体" w:cs="黑体"/>
          <w:color w:val="000000"/>
          <w:sz w:val="24"/>
          <w:szCs w:val="24"/>
        </w:rPr>
        <w:t>发包人违约的情形</w:t>
      </w:r>
    </w:p>
    <w:p w14:paraId="01CC2E8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在合同履行过程中发生的下列情形，属于发包人违约：</w:t>
      </w:r>
    </w:p>
    <w:p w14:paraId="7768E4E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（1）因发包人原因未能在计划开工日期前7天内下达开工通知的；</w:t>
      </w:r>
    </w:p>
    <w:p w14:paraId="175C9AA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（2）因发包人原因未能按合同约定支付合同价款的；</w:t>
      </w:r>
    </w:p>
    <w:p w14:paraId="1495896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（3）发包人违反第10.1款[变更的范围]第（2）项约定，自行实施被取消的工作或转由他人实施的；</w:t>
      </w:r>
    </w:p>
    <w:p w14:paraId="4BA9C07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（4）发包人提供的材料、工程设备的规格、数量或质量不符合合同约定，或因发包人原因导致交货日期延误或交货地点变更等情况的；</w:t>
      </w:r>
    </w:p>
    <w:p w14:paraId="6E236FF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（5）因发包人违反合同约定造成暂停施工的；</w:t>
      </w:r>
    </w:p>
    <w:p w14:paraId="3FF7970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（6）发包人无正当理由没有在约定期限内发出复工指示，导致承包人无法复工的；</w:t>
      </w:r>
    </w:p>
    <w:p w14:paraId="15414359">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（7）发包人明确表示或者以其行为表明不履行合同主要义务的；</w:t>
      </w:r>
    </w:p>
    <w:p w14:paraId="712094B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（8）发包人未能按照合同约定履行其他义务的。</w:t>
      </w:r>
    </w:p>
    <w:p w14:paraId="4CF646DD">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A90FD87">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16.1.2</w:t>
      </w:r>
      <w:r>
        <w:rPr>
          <w:rFonts w:hint="eastAsia" w:ascii="宋体" w:hAnsi="宋体" w:cs="宋体"/>
          <w:bCs/>
          <w:color w:val="000000"/>
          <w:sz w:val="24"/>
          <w:szCs w:val="24"/>
        </w:rPr>
        <w:t xml:space="preserve">  </w:t>
      </w:r>
      <w:r>
        <w:rPr>
          <w:rFonts w:hint="eastAsia" w:ascii="宋体" w:hAnsi="宋体" w:cs="黑体"/>
          <w:color w:val="000000"/>
          <w:sz w:val="24"/>
          <w:szCs w:val="24"/>
        </w:rPr>
        <w:t>发包人违约的责任</w:t>
      </w:r>
    </w:p>
    <w:p w14:paraId="33A8564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发包人应承担因其违约给承包人增加的费用和（或）延误的工期，并支付承包人合理的利润。此外，合同当事人可在专用合同条款中另行约定发包人违约责任的承担方式和计算方法。</w:t>
      </w:r>
    </w:p>
    <w:p w14:paraId="168D29CB">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16.1.3 </w:t>
      </w:r>
      <w:r>
        <w:rPr>
          <w:rFonts w:hint="eastAsia" w:ascii="宋体" w:hAnsi="宋体" w:cs="宋体"/>
          <w:bCs/>
          <w:color w:val="000000"/>
          <w:sz w:val="24"/>
          <w:szCs w:val="24"/>
        </w:rPr>
        <w:t xml:space="preserve"> </w:t>
      </w:r>
      <w:r>
        <w:rPr>
          <w:rFonts w:hint="eastAsia" w:ascii="宋体" w:hAnsi="宋体" w:cs="黑体"/>
          <w:color w:val="000000"/>
          <w:sz w:val="24"/>
          <w:szCs w:val="24"/>
        </w:rPr>
        <w:t>因发包人违约解除合同</w:t>
      </w:r>
    </w:p>
    <w:p w14:paraId="35569C0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334749C">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16.1.4 </w:t>
      </w:r>
      <w:r>
        <w:rPr>
          <w:rFonts w:hint="eastAsia" w:ascii="宋体" w:hAnsi="宋体" w:cs="宋体"/>
          <w:bCs/>
          <w:color w:val="000000"/>
          <w:sz w:val="24"/>
          <w:szCs w:val="24"/>
        </w:rPr>
        <w:t xml:space="preserve"> </w:t>
      </w:r>
      <w:r>
        <w:rPr>
          <w:rFonts w:hint="eastAsia" w:ascii="宋体" w:hAnsi="宋体" w:cs="黑体"/>
          <w:color w:val="000000"/>
          <w:sz w:val="24"/>
          <w:szCs w:val="24"/>
        </w:rPr>
        <w:t>因发包人违约解除合同后的付款</w:t>
      </w:r>
    </w:p>
    <w:p w14:paraId="7F95D72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承包人按照本款约定解除合同的，发包人应在解除合同后28天内支付下列款项，并解除履约担保：</w:t>
      </w:r>
    </w:p>
    <w:p w14:paraId="4EBDA0D3">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（1）合同解除前所完成工作的价款；</w:t>
      </w:r>
    </w:p>
    <w:p w14:paraId="0933A8E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（2）承包人为工程施工订购并已付款的材料、工程设备和其他物品的价款；</w:t>
      </w:r>
    </w:p>
    <w:p w14:paraId="3B3333BD">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（3）承包人撤离施工现场以及遣散承包人人员的款项；</w:t>
      </w:r>
    </w:p>
    <w:p w14:paraId="5196019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（4）按照合同约定在合同解除前应支付的违约金；</w:t>
      </w:r>
    </w:p>
    <w:p w14:paraId="6768860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（5）按照合同约定应当支付给承包人的其他款项；</w:t>
      </w:r>
    </w:p>
    <w:p w14:paraId="33060AD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（6）按照合同约定应退还的质量保证金；</w:t>
      </w:r>
    </w:p>
    <w:p w14:paraId="77B0D3D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（7）因解除合同给承包人造成的损失。</w:t>
      </w:r>
    </w:p>
    <w:p w14:paraId="70FBE34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合同当事人未能就解除合同后的结清达成一致的，按照第20条[争议解决]的约定处理。</w:t>
      </w:r>
    </w:p>
    <w:p w14:paraId="5C8A015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承包人应妥善做好已完工程和与工程有关的已购材料、工程设备的保护和移交工作，并将施工设备和人员撤出施工现场，发包人应为承包人撤出提供必要条件。</w:t>
      </w:r>
    </w:p>
    <w:p w14:paraId="4227C79D">
      <w:pPr>
        <w:pStyle w:val="30"/>
        <w:snapToGrid w:val="0"/>
        <w:spacing w:line="360" w:lineRule="auto"/>
        <w:textAlignment w:val="baseline"/>
        <w:rPr>
          <w:rFonts w:ascii="宋体" w:hAnsi="宋体" w:eastAsia="宋体"/>
          <w:bCs/>
          <w:color w:val="000000"/>
          <w:szCs w:val="24"/>
        </w:rPr>
      </w:pPr>
      <w:bookmarkStart w:id="446" w:name="_Toc351203605"/>
      <w:r>
        <w:rPr>
          <w:rFonts w:hint="eastAsia" w:ascii="宋体" w:hAnsi="宋体" w:eastAsia="宋体"/>
          <w:bCs/>
          <w:color w:val="000000"/>
          <w:szCs w:val="24"/>
        </w:rPr>
        <w:t>16.2  承包人违约</w:t>
      </w:r>
      <w:bookmarkEnd w:id="446"/>
    </w:p>
    <w:p w14:paraId="6751A796">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16.2.1</w:t>
      </w:r>
      <w:r>
        <w:rPr>
          <w:rFonts w:hint="eastAsia" w:ascii="宋体" w:hAnsi="宋体" w:cs="宋体"/>
          <w:bCs/>
          <w:color w:val="000000"/>
          <w:sz w:val="24"/>
          <w:szCs w:val="24"/>
        </w:rPr>
        <w:t xml:space="preserve">  </w:t>
      </w:r>
      <w:r>
        <w:rPr>
          <w:rFonts w:hint="eastAsia" w:ascii="宋体" w:hAnsi="宋体" w:cs="黑体"/>
          <w:color w:val="000000"/>
          <w:sz w:val="24"/>
          <w:szCs w:val="24"/>
        </w:rPr>
        <w:t>承包人违约的情形</w:t>
      </w:r>
    </w:p>
    <w:p w14:paraId="520ED19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在合同履行过程中发生的下列情形，属于承包人违约：</w:t>
      </w:r>
    </w:p>
    <w:p w14:paraId="601B223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（1）承包人违反合同约定进行转包或违法分包的；</w:t>
      </w:r>
    </w:p>
    <w:p w14:paraId="4A915C0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（2）承包人违反合同约定采购和使用不合格的材料和工程设备的；</w:t>
      </w:r>
    </w:p>
    <w:p w14:paraId="14C2AFF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 xml:space="preserve">（3）因承包人原因导致工程质量不符合合同要求的； </w:t>
      </w:r>
    </w:p>
    <w:p w14:paraId="362E26F9">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（4）承包人违反第8.9款[材料与设备专用要求]的约定，未经批准，私自将已按照合同约定进入施工现场的材料或设备撤离施工现场的；</w:t>
      </w:r>
    </w:p>
    <w:p w14:paraId="216C09D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（5）承包人未能按施工进度计划及时完成合同约定的工作，造成工期延误的；</w:t>
      </w:r>
    </w:p>
    <w:p w14:paraId="13D968D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（6）承包人在缺陷责任期及保修期内，未能在合理期限对工程缺陷进行修复，或拒绝按发包人要求进行修复的；</w:t>
      </w:r>
    </w:p>
    <w:p w14:paraId="3F47552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（7）承包人明确表示或者以其行为表明不履行合同主要义务的；</w:t>
      </w:r>
    </w:p>
    <w:p w14:paraId="72D7167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（8）承包人未能按照合同约定履行其他义务的。</w:t>
      </w:r>
    </w:p>
    <w:p w14:paraId="5E74774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承包人发生除本项第（7）目约定以外的其他违约情况时，监理人可向承包人发出整改通知，要求其在指定的期限内改正。</w:t>
      </w:r>
    </w:p>
    <w:p w14:paraId="59582253">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16.2.2</w:t>
      </w:r>
      <w:r>
        <w:rPr>
          <w:rFonts w:hint="eastAsia" w:ascii="宋体" w:hAnsi="宋体" w:cs="宋体"/>
          <w:bCs/>
          <w:color w:val="000000"/>
          <w:sz w:val="24"/>
          <w:szCs w:val="24"/>
        </w:rPr>
        <w:t xml:space="preserve">  </w:t>
      </w:r>
      <w:r>
        <w:rPr>
          <w:rFonts w:hint="eastAsia" w:ascii="宋体" w:hAnsi="宋体" w:cs="黑体"/>
          <w:color w:val="000000"/>
          <w:sz w:val="24"/>
          <w:szCs w:val="24"/>
        </w:rPr>
        <w:t>承包人违约的责任</w:t>
      </w:r>
    </w:p>
    <w:p w14:paraId="0DBE65B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承包人应承担因其违约行为而增加的费用和（或）延误的工期。此外，合同当事人可在专用合同条款中另行约定承包人违约责任的承担方式和计算方法。</w:t>
      </w:r>
    </w:p>
    <w:p w14:paraId="433C0308">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16.2.3 </w:t>
      </w:r>
      <w:r>
        <w:rPr>
          <w:rFonts w:hint="eastAsia" w:ascii="宋体" w:hAnsi="宋体" w:cs="宋体"/>
          <w:bCs/>
          <w:color w:val="000000"/>
          <w:sz w:val="24"/>
          <w:szCs w:val="24"/>
        </w:rPr>
        <w:t xml:space="preserve"> </w:t>
      </w:r>
      <w:r>
        <w:rPr>
          <w:rFonts w:hint="eastAsia" w:ascii="宋体" w:hAnsi="宋体" w:cs="黑体"/>
          <w:color w:val="000000"/>
          <w:sz w:val="24"/>
          <w:szCs w:val="24"/>
        </w:rPr>
        <w:t>因承包人违约解除合同</w:t>
      </w:r>
    </w:p>
    <w:p w14:paraId="2F0AC1B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19B0992">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16.2.4</w:t>
      </w:r>
      <w:r>
        <w:rPr>
          <w:rFonts w:hint="eastAsia" w:ascii="宋体" w:hAnsi="宋体" w:cs="宋体"/>
          <w:bCs/>
          <w:color w:val="000000"/>
          <w:sz w:val="24"/>
          <w:szCs w:val="24"/>
        </w:rPr>
        <w:t xml:space="preserve">  </w:t>
      </w:r>
      <w:r>
        <w:rPr>
          <w:rFonts w:hint="eastAsia" w:ascii="宋体" w:hAnsi="宋体" w:cs="黑体"/>
          <w:color w:val="000000"/>
          <w:sz w:val="24"/>
          <w:szCs w:val="24"/>
        </w:rPr>
        <w:t>因承包人违约解除合同后的处理</w:t>
      </w:r>
    </w:p>
    <w:p w14:paraId="11871F1C">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因承包人原因导致合同解除的，则合同当事人应在合同解除后28天内完成估价、付款和清算，并按以下约定执行：</w:t>
      </w:r>
    </w:p>
    <w:p w14:paraId="0804860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（1）合同解除后，按第4.4款[商定或确定]商定或确定承包人实际完成工作对应的合同价款，以及承包人已提供的材料、工程设备、施工设备和临时工程等的价值；</w:t>
      </w:r>
    </w:p>
    <w:p w14:paraId="195DFAC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（2）合同解除后，承包人应支付的违约金；</w:t>
      </w:r>
    </w:p>
    <w:p w14:paraId="2492165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（3）合同解除后，因解除合同给发包人造成的损失；</w:t>
      </w:r>
    </w:p>
    <w:p w14:paraId="0E84E29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（4）合同解除后，承包人应按照发包人要求和监理人的指示完成现场的清理和撤离；</w:t>
      </w:r>
    </w:p>
    <w:p w14:paraId="56C7637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（5）发包人和承包人应在合同解除后进行清算，出具最终结清付款证书，结清全部款项。</w:t>
      </w:r>
    </w:p>
    <w:p w14:paraId="70747BC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2DC8B0BA">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 xml:space="preserve">16.2.5 </w:t>
      </w:r>
      <w:r>
        <w:rPr>
          <w:rFonts w:hint="eastAsia" w:ascii="宋体" w:hAnsi="宋体" w:cs="宋体"/>
          <w:bCs/>
          <w:color w:val="000000"/>
          <w:sz w:val="24"/>
          <w:szCs w:val="24"/>
        </w:rPr>
        <w:t xml:space="preserve"> </w:t>
      </w:r>
      <w:r>
        <w:rPr>
          <w:rFonts w:hint="eastAsia" w:ascii="宋体" w:hAnsi="宋体" w:cs="黑体"/>
          <w:color w:val="000000"/>
          <w:sz w:val="24"/>
          <w:szCs w:val="24"/>
        </w:rPr>
        <w:t>采购合同权益转让</w:t>
      </w:r>
    </w:p>
    <w:p w14:paraId="687EEE2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0F9CE92C">
      <w:pPr>
        <w:pStyle w:val="30"/>
        <w:snapToGrid w:val="0"/>
        <w:spacing w:line="360" w:lineRule="auto"/>
        <w:textAlignment w:val="baseline"/>
        <w:rPr>
          <w:rFonts w:ascii="宋体" w:hAnsi="宋体" w:eastAsia="宋体"/>
          <w:bCs/>
          <w:color w:val="000000"/>
          <w:szCs w:val="24"/>
        </w:rPr>
      </w:pPr>
      <w:bookmarkStart w:id="447" w:name="_Toc351203606"/>
      <w:r>
        <w:rPr>
          <w:rFonts w:hint="eastAsia" w:ascii="宋体" w:hAnsi="宋体" w:eastAsia="宋体"/>
          <w:bCs/>
          <w:color w:val="000000"/>
          <w:szCs w:val="24"/>
        </w:rPr>
        <w:t>16.3  第三人造成的违约</w:t>
      </w:r>
      <w:bookmarkEnd w:id="447"/>
    </w:p>
    <w:p w14:paraId="2420783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在履行合同过程中，一方当事人因第三人的原因造成违约的，应当向对方当事人承担违约责任。一方当事人和第三人之间的纠纷，依照法律规定或者按照约定解决。</w:t>
      </w:r>
    </w:p>
    <w:p w14:paraId="396959BB">
      <w:pPr>
        <w:pStyle w:val="29"/>
        <w:keepLines w:val="0"/>
        <w:snapToGrid w:val="0"/>
        <w:spacing w:before="0" w:line="360" w:lineRule="auto"/>
        <w:textAlignment w:val="baseline"/>
        <w:rPr>
          <w:rFonts w:ascii="宋体" w:hAnsi="宋体" w:eastAsia="宋体"/>
          <w:bCs/>
          <w:color w:val="000000"/>
          <w:sz w:val="24"/>
          <w:szCs w:val="24"/>
        </w:rPr>
      </w:pPr>
      <w:bookmarkStart w:id="448" w:name="_Toc351203607"/>
      <w:bookmarkStart w:id="449" w:name="_Toc296503116"/>
      <w:bookmarkStart w:id="450" w:name="_Toc337558823"/>
      <w:bookmarkStart w:id="451" w:name="_Toc296346617"/>
      <w:r>
        <w:rPr>
          <w:rFonts w:hint="eastAsia" w:ascii="宋体" w:hAnsi="宋体" w:eastAsia="宋体"/>
          <w:bCs/>
          <w:color w:val="000000"/>
          <w:sz w:val="24"/>
          <w:szCs w:val="24"/>
        </w:rPr>
        <w:t>17、不可抗力</w:t>
      </w:r>
      <w:bookmarkEnd w:id="448"/>
      <w:r>
        <w:rPr>
          <w:rFonts w:hint="eastAsia" w:ascii="宋体" w:hAnsi="宋体" w:eastAsia="宋体"/>
          <w:bCs/>
          <w:color w:val="000000"/>
          <w:sz w:val="24"/>
          <w:szCs w:val="24"/>
        </w:rPr>
        <w:t xml:space="preserve"> </w:t>
      </w:r>
      <w:bookmarkEnd w:id="449"/>
      <w:bookmarkEnd w:id="450"/>
      <w:bookmarkEnd w:id="451"/>
    </w:p>
    <w:p w14:paraId="4DEAD79B">
      <w:pPr>
        <w:pStyle w:val="30"/>
        <w:snapToGrid w:val="0"/>
        <w:spacing w:line="360" w:lineRule="auto"/>
        <w:textAlignment w:val="baseline"/>
        <w:rPr>
          <w:rFonts w:ascii="宋体" w:hAnsi="宋体" w:eastAsia="宋体"/>
          <w:bCs/>
          <w:color w:val="000000"/>
          <w:szCs w:val="24"/>
        </w:rPr>
      </w:pPr>
      <w:bookmarkStart w:id="452" w:name="_Toc351203608"/>
      <w:r>
        <w:rPr>
          <w:rFonts w:hint="eastAsia" w:ascii="宋体" w:hAnsi="宋体" w:eastAsia="宋体"/>
          <w:bCs/>
          <w:color w:val="000000"/>
          <w:szCs w:val="24"/>
        </w:rPr>
        <w:t>17.1  不可抗力的确认</w:t>
      </w:r>
      <w:bookmarkEnd w:id="452"/>
    </w:p>
    <w:p w14:paraId="032CD45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58CA7BC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410B8F07">
      <w:pPr>
        <w:pStyle w:val="30"/>
        <w:snapToGrid w:val="0"/>
        <w:spacing w:line="360" w:lineRule="auto"/>
        <w:textAlignment w:val="baseline"/>
        <w:rPr>
          <w:rFonts w:ascii="宋体" w:hAnsi="宋体" w:eastAsia="宋体"/>
          <w:bCs/>
          <w:color w:val="000000"/>
          <w:szCs w:val="24"/>
        </w:rPr>
      </w:pPr>
      <w:bookmarkStart w:id="453" w:name="_Toc351203609"/>
      <w:r>
        <w:rPr>
          <w:rFonts w:hint="eastAsia" w:ascii="宋体" w:hAnsi="宋体" w:eastAsia="宋体"/>
          <w:bCs/>
          <w:color w:val="000000"/>
          <w:szCs w:val="24"/>
        </w:rPr>
        <w:t>17.2  不可抗力的通知</w:t>
      </w:r>
      <w:bookmarkEnd w:id="453"/>
    </w:p>
    <w:p w14:paraId="3E83208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合同一方当事人遇到不可抗力事件，使其履行合同义务受到阻碍时，应立即通知合同另一方当事人和监理人，书面说明不可抗力和受阻碍的详细情况，并提供必要的证明。</w:t>
      </w:r>
    </w:p>
    <w:p w14:paraId="287DBD1D">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077CFE45">
      <w:pPr>
        <w:pStyle w:val="30"/>
        <w:snapToGrid w:val="0"/>
        <w:spacing w:line="360" w:lineRule="auto"/>
        <w:textAlignment w:val="baseline"/>
        <w:rPr>
          <w:rFonts w:ascii="宋体" w:hAnsi="宋体" w:eastAsia="宋体"/>
          <w:bCs/>
          <w:color w:val="000000"/>
          <w:szCs w:val="24"/>
        </w:rPr>
      </w:pPr>
      <w:bookmarkStart w:id="454" w:name="_Toc351203610"/>
      <w:r>
        <w:rPr>
          <w:rFonts w:hint="eastAsia" w:ascii="宋体" w:hAnsi="宋体" w:eastAsia="宋体"/>
          <w:bCs/>
          <w:color w:val="000000"/>
          <w:szCs w:val="24"/>
        </w:rPr>
        <w:t>17.3  不可抗力后果的承担</w:t>
      </w:r>
      <w:bookmarkEnd w:id="454"/>
    </w:p>
    <w:p w14:paraId="60B34B11">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 xml:space="preserve">17.3.1 </w:t>
      </w:r>
      <w:r>
        <w:rPr>
          <w:rFonts w:hint="eastAsia" w:ascii="宋体" w:hAnsi="宋体"/>
          <w:bCs/>
          <w:color w:val="000000"/>
          <w:sz w:val="24"/>
          <w:szCs w:val="24"/>
        </w:rPr>
        <w:t xml:space="preserve"> </w:t>
      </w:r>
      <w:r>
        <w:rPr>
          <w:rFonts w:hint="eastAsia" w:ascii="宋体" w:hAnsi="宋体" w:cs="宋体"/>
          <w:bCs/>
          <w:color w:val="000000"/>
          <w:sz w:val="24"/>
          <w:szCs w:val="24"/>
        </w:rPr>
        <w:t>不可抗力引起的后果及造成的损失由合同当事人按照法律规定及合同约定各自承担。不可抗力发生前已完成的工程应当按照合同约定进行计量支付。</w:t>
      </w:r>
    </w:p>
    <w:p w14:paraId="7DDB01C4">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17.3.2</w:t>
      </w:r>
      <w:r>
        <w:rPr>
          <w:rFonts w:hint="eastAsia" w:ascii="宋体" w:hAnsi="宋体" w:cs="宋体"/>
          <w:bCs/>
          <w:color w:val="000000"/>
          <w:sz w:val="24"/>
          <w:szCs w:val="24"/>
        </w:rPr>
        <w:t xml:space="preserve">  不可抗力导致的人员伤亡、财产损失、费用增加和（或）工期延误等后果，由合同当事人按以下原则承担：</w:t>
      </w:r>
    </w:p>
    <w:p w14:paraId="544A8E9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（1）永久工程、已运至施工现场的材料和工程设备的损坏，以及因工程损坏造成的第三人人员伤亡和财产损失由发包人承担；</w:t>
      </w:r>
    </w:p>
    <w:p w14:paraId="4A3DAC23">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（2）承包人施工设备的损坏由承包人承担；</w:t>
      </w:r>
    </w:p>
    <w:p w14:paraId="0AEE43D3">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（3）发包人和承包人承担各自人员伤亡和财产的损失；</w:t>
      </w:r>
    </w:p>
    <w:p w14:paraId="776FE16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95988E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（5）因不可抗力引起或将引起工期延误，发包人要求赶工的，由此增加的赶工费用由发包人承担；</w:t>
      </w:r>
    </w:p>
    <w:p w14:paraId="20991BC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（6）承包人在停工期间按照发包人要求照管、清理和修复工程的费用由发包人承担。</w:t>
      </w:r>
    </w:p>
    <w:p w14:paraId="33F8D8EC">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不可抗力发生后，合同当事人均应采取措施尽量避免和减少损失的扩大，任何一方当事人没有采取有效措施导致损失扩大的，应对扩大的损失承担责任。</w:t>
      </w:r>
    </w:p>
    <w:p w14:paraId="20D356E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因合同一方迟延履行合同义务，在迟延履行期间遭遇不可抗力的，不免除其违约责任。</w:t>
      </w:r>
    </w:p>
    <w:p w14:paraId="3DD508ED">
      <w:pPr>
        <w:pStyle w:val="30"/>
        <w:snapToGrid w:val="0"/>
        <w:spacing w:line="360" w:lineRule="auto"/>
        <w:textAlignment w:val="baseline"/>
        <w:rPr>
          <w:rFonts w:ascii="宋体" w:hAnsi="宋体" w:eastAsia="宋体"/>
          <w:bCs/>
          <w:color w:val="000000"/>
          <w:szCs w:val="24"/>
        </w:rPr>
      </w:pPr>
      <w:bookmarkStart w:id="455" w:name="_Toc351203611"/>
      <w:r>
        <w:rPr>
          <w:rFonts w:hint="eastAsia" w:ascii="宋体" w:hAnsi="宋体" w:eastAsia="宋体"/>
          <w:bCs/>
          <w:color w:val="000000"/>
          <w:szCs w:val="24"/>
        </w:rPr>
        <w:t>17.4  因不可抗力解除合同</w:t>
      </w:r>
      <w:bookmarkEnd w:id="455"/>
    </w:p>
    <w:p w14:paraId="7127D42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601F30D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（1）合同解除前承包人已完成工作的价款；</w:t>
      </w:r>
    </w:p>
    <w:p w14:paraId="20C3613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（2）承包人为工程订购的并已交付给承包人，或承包人有责任接受交付的材料、工程设备和其他物品的价款；</w:t>
      </w:r>
    </w:p>
    <w:p w14:paraId="769904A3">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（3）发包人要求承包人退货或解除订货合同而产生的费用，或因不能退货或解除合同而产生的损失；</w:t>
      </w:r>
    </w:p>
    <w:p w14:paraId="665645A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（4）承包人撤离施工现场以及遣散承包人人员的费用；</w:t>
      </w:r>
    </w:p>
    <w:p w14:paraId="7360C26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（5）按照合同约定在合同解除前应支付给承包人的其他款项；</w:t>
      </w:r>
    </w:p>
    <w:p w14:paraId="2E31EF1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（6）扣减承包人按照合同约定应向发包人支付的款项；</w:t>
      </w:r>
    </w:p>
    <w:p w14:paraId="226731D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（7）双方商定或确定的其他款项。</w:t>
      </w:r>
    </w:p>
    <w:p w14:paraId="2E5A977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除专用合同条款另有约定外，合同解除后，发包人应在商定或确定上述款项后28天内完成上述款项的支付。</w:t>
      </w:r>
    </w:p>
    <w:p w14:paraId="78B58FE5">
      <w:pPr>
        <w:pStyle w:val="29"/>
        <w:keepLines w:val="0"/>
        <w:snapToGrid w:val="0"/>
        <w:spacing w:before="0" w:line="360" w:lineRule="auto"/>
        <w:textAlignment w:val="baseline"/>
        <w:rPr>
          <w:rFonts w:ascii="宋体" w:hAnsi="宋体" w:eastAsia="宋体"/>
          <w:bCs/>
          <w:color w:val="000000"/>
          <w:sz w:val="24"/>
          <w:szCs w:val="24"/>
        </w:rPr>
      </w:pPr>
      <w:bookmarkStart w:id="456" w:name="_Toc351203612"/>
      <w:r>
        <w:rPr>
          <w:rFonts w:hint="eastAsia" w:ascii="宋体" w:hAnsi="宋体" w:eastAsia="宋体"/>
          <w:bCs/>
          <w:color w:val="000000"/>
          <w:sz w:val="24"/>
          <w:szCs w:val="24"/>
        </w:rPr>
        <w:t>18、保险</w:t>
      </w:r>
      <w:bookmarkEnd w:id="456"/>
    </w:p>
    <w:p w14:paraId="0D932691">
      <w:pPr>
        <w:pStyle w:val="30"/>
        <w:snapToGrid w:val="0"/>
        <w:spacing w:line="360" w:lineRule="auto"/>
        <w:textAlignment w:val="baseline"/>
        <w:rPr>
          <w:rFonts w:ascii="宋体" w:hAnsi="宋体" w:eastAsia="宋体"/>
          <w:bCs/>
          <w:color w:val="000000"/>
          <w:szCs w:val="24"/>
        </w:rPr>
      </w:pPr>
      <w:bookmarkStart w:id="457" w:name="_Toc351203613"/>
      <w:r>
        <w:rPr>
          <w:rFonts w:hint="eastAsia" w:ascii="宋体" w:hAnsi="宋体" w:eastAsia="宋体"/>
          <w:bCs/>
          <w:color w:val="000000"/>
          <w:szCs w:val="24"/>
        </w:rPr>
        <w:t>18.1  工程保险</w:t>
      </w:r>
      <w:bookmarkEnd w:id="457"/>
    </w:p>
    <w:p w14:paraId="6048319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除专用合同条款另有约定外，发包人应投保建筑工程一切险或安装工程一切险；发包人委托承包人投保的，因投保产生的保险费和其他相关费用由发包人承担。</w:t>
      </w:r>
    </w:p>
    <w:p w14:paraId="08C1345D">
      <w:pPr>
        <w:pStyle w:val="30"/>
        <w:snapToGrid w:val="0"/>
        <w:spacing w:line="360" w:lineRule="auto"/>
        <w:textAlignment w:val="baseline"/>
        <w:rPr>
          <w:rFonts w:ascii="宋体" w:hAnsi="宋体" w:eastAsia="宋体"/>
          <w:bCs/>
          <w:color w:val="000000"/>
          <w:szCs w:val="24"/>
        </w:rPr>
      </w:pPr>
      <w:bookmarkStart w:id="458" w:name="_Toc351203614"/>
      <w:r>
        <w:rPr>
          <w:rFonts w:hint="eastAsia" w:ascii="宋体" w:hAnsi="宋体" w:eastAsia="宋体"/>
          <w:bCs/>
          <w:color w:val="000000"/>
          <w:szCs w:val="24"/>
        </w:rPr>
        <w:t>18.2  工伤保险</w:t>
      </w:r>
      <w:bookmarkEnd w:id="458"/>
    </w:p>
    <w:p w14:paraId="763A64D2">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18.2.1</w:t>
      </w:r>
      <w:r>
        <w:rPr>
          <w:rFonts w:hint="eastAsia" w:ascii="宋体" w:hAnsi="宋体" w:cs="宋体"/>
          <w:bCs/>
          <w:color w:val="000000"/>
          <w:sz w:val="24"/>
          <w:szCs w:val="24"/>
        </w:rPr>
        <w:t xml:space="preserve">  发包人应依照法律规定参加工伤保险，并为在施工现场的全部员工办理工伤保险，缴纳工伤保险费，并要求监理人及由发包人为履行合同聘请的第三方依法参加工伤保险。</w:t>
      </w:r>
    </w:p>
    <w:p w14:paraId="5C193C2A">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 xml:space="preserve">18.2.2 </w:t>
      </w:r>
      <w:r>
        <w:rPr>
          <w:rFonts w:hint="eastAsia" w:ascii="宋体" w:hAnsi="宋体" w:cs="宋体"/>
          <w:bCs/>
          <w:color w:val="000000"/>
          <w:sz w:val="24"/>
          <w:szCs w:val="24"/>
        </w:rPr>
        <w:t xml:space="preserve"> 承包人应依照法律规定参加工伤保险，并为其履行合同的全部员工办理工伤保险，缴纳工伤保险费，并要求分包人及由承包人为履行合同聘请的第三方依法参加工伤保险。</w:t>
      </w:r>
    </w:p>
    <w:p w14:paraId="44E91635">
      <w:pPr>
        <w:pStyle w:val="30"/>
        <w:snapToGrid w:val="0"/>
        <w:spacing w:line="360" w:lineRule="auto"/>
        <w:textAlignment w:val="baseline"/>
        <w:rPr>
          <w:rFonts w:ascii="宋体" w:hAnsi="宋体" w:eastAsia="宋体"/>
          <w:bCs/>
          <w:color w:val="000000"/>
          <w:szCs w:val="24"/>
        </w:rPr>
      </w:pPr>
      <w:bookmarkStart w:id="459" w:name="_Toc351203615"/>
      <w:r>
        <w:rPr>
          <w:rFonts w:hint="eastAsia" w:ascii="宋体" w:hAnsi="宋体" w:eastAsia="宋体"/>
          <w:bCs/>
          <w:color w:val="000000"/>
          <w:szCs w:val="24"/>
        </w:rPr>
        <w:t>18.3  其他保险</w:t>
      </w:r>
      <w:bookmarkEnd w:id="459"/>
    </w:p>
    <w:p w14:paraId="54AD888D">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14:paraId="6A6B583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除专用合同条款另有约定外，承包人应为其施工设备等办理财产保险。</w:t>
      </w:r>
    </w:p>
    <w:p w14:paraId="405C6A10">
      <w:pPr>
        <w:pStyle w:val="30"/>
        <w:snapToGrid w:val="0"/>
        <w:spacing w:line="360" w:lineRule="auto"/>
        <w:textAlignment w:val="baseline"/>
        <w:rPr>
          <w:rFonts w:ascii="宋体" w:hAnsi="宋体" w:eastAsia="宋体"/>
          <w:bCs/>
          <w:color w:val="000000"/>
          <w:szCs w:val="24"/>
        </w:rPr>
      </w:pPr>
      <w:bookmarkStart w:id="460" w:name="_Toc351203616"/>
      <w:r>
        <w:rPr>
          <w:rFonts w:hint="eastAsia" w:ascii="宋体" w:hAnsi="宋体" w:eastAsia="宋体"/>
          <w:bCs/>
          <w:color w:val="000000"/>
          <w:szCs w:val="24"/>
        </w:rPr>
        <w:t>18.4  持续保险</w:t>
      </w:r>
      <w:bookmarkEnd w:id="460"/>
    </w:p>
    <w:p w14:paraId="09D2B753">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合同当事人应与保险人保持联系，使保险人能够随时了解工程实施中的变动，并确保按保险合同条款要求持续保险。</w:t>
      </w:r>
    </w:p>
    <w:p w14:paraId="12397C4D">
      <w:pPr>
        <w:pStyle w:val="30"/>
        <w:snapToGrid w:val="0"/>
        <w:spacing w:line="360" w:lineRule="auto"/>
        <w:textAlignment w:val="baseline"/>
        <w:rPr>
          <w:rFonts w:ascii="宋体" w:hAnsi="宋体" w:eastAsia="宋体"/>
          <w:bCs/>
          <w:color w:val="000000"/>
          <w:szCs w:val="24"/>
        </w:rPr>
      </w:pPr>
      <w:bookmarkStart w:id="461" w:name="_Toc351203617"/>
      <w:r>
        <w:rPr>
          <w:rFonts w:hint="eastAsia" w:ascii="宋体" w:hAnsi="宋体" w:eastAsia="宋体"/>
          <w:bCs/>
          <w:color w:val="000000"/>
          <w:szCs w:val="24"/>
        </w:rPr>
        <w:t>18.5  保险凭证</w:t>
      </w:r>
      <w:bookmarkEnd w:id="461"/>
    </w:p>
    <w:p w14:paraId="7D44E31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合同当事人应及时向另一方当事人提交其已投保的各项保险的凭证和保险单复印件。</w:t>
      </w:r>
    </w:p>
    <w:p w14:paraId="0ADFE614">
      <w:pPr>
        <w:pStyle w:val="30"/>
        <w:snapToGrid w:val="0"/>
        <w:spacing w:line="360" w:lineRule="auto"/>
        <w:textAlignment w:val="baseline"/>
        <w:rPr>
          <w:rFonts w:ascii="宋体" w:hAnsi="宋体" w:eastAsia="宋体"/>
          <w:bCs/>
          <w:color w:val="000000"/>
          <w:szCs w:val="24"/>
        </w:rPr>
      </w:pPr>
      <w:bookmarkStart w:id="462" w:name="_Toc351203618"/>
      <w:r>
        <w:rPr>
          <w:rFonts w:hint="eastAsia" w:ascii="宋体" w:hAnsi="宋体" w:eastAsia="宋体"/>
          <w:bCs/>
          <w:color w:val="000000"/>
          <w:szCs w:val="24"/>
        </w:rPr>
        <w:t>18.6  未按约定投保的补救</w:t>
      </w:r>
      <w:bookmarkEnd w:id="462"/>
    </w:p>
    <w:p w14:paraId="1E2FB0B2">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18.6.1</w:t>
      </w:r>
      <w:r>
        <w:rPr>
          <w:rFonts w:hint="eastAsia" w:ascii="宋体" w:hAnsi="宋体" w:cs="宋体"/>
          <w:bCs/>
          <w:color w:val="000000"/>
          <w:sz w:val="24"/>
          <w:szCs w:val="24"/>
        </w:rPr>
        <w:t xml:space="preserve">  发包人未按合同约定办理保险，或未能使保险持续有效的，则承包人可代为办理，所需费用由发包人承担。发包人未按合同约定办理保险，导致未能得到足额赔偿的，由发包人负责补足。</w:t>
      </w:r>
    </w:p>
    <w:p w14:paraId="68DF0D07">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 xml:space="preserve">18.6.2 </w:t>
      </w:r>
      <w:r>
        <w:rPr>
          <w:rFonts w:hint="eastAsia" w:ascii="宋体" w:hAnsi="宋体" w:cs="宋体"/>
          <w:bCs/>
          <w:color w:val="000000"/>
          <w:sz w:val="24"/>
          <w:szCs w:val="24"/>
        </w:rPr>
        <w:t xml:space="preserve"> 承包人未按合同约定办理保险，或未能使保险持续有效的，则发包人可代为办理，所需费用由承包人承担。承包人未按合同约定办理保险，导致未能得到足额赔偿的，由承包人负责补足。</w:t>
      </w:r>
    </w:p>
    <w:p w14:paraId="7A6CD0A6">
      <w:pPr>
        <w:pStyle w:val="30"/>
        <w:snapToGrid w:val="0"/>
        <w:spacing w:line="360" w:lineRule="auto"/>
        <w:textAlignment w:val="baseline"/>
        <w:rPr>
          <w:rFonts w:ascii="宋体" w:hAnsi="宋体" w:eastAsia="宋体"/>
          <w:bCs/>
          <w:color w:val="000000"/>
          <w:szCs w:val="24"/>
        </w:rPr>
      </w:pPr>
      <w:bookmarkStart w:id="463" w:name="_Toc351203619"/>
      <w:r>
        <w:rPr>
          <w:rFonts w:hint="eastAsia" w:ascii="宋体" w:hAnsi="宋体" w:eastAsia="宋体"/>
          <w:bCs/>
          <w:color w:val="000000"/>
          <w:szCs w:val="24"/>
        </w:rPr>
        <w:t>18.7  通知义务</w:t>
      </w:r>
      <w:bookmarkEnd w:id="463"/>
    </w:p>
    <w:p w14:paraId="499CC515">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7BE1A9D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保险事故发生时，投保人应按照保险合同规定的条件和期限及时向保险人报告。发包人和承包人应当在知道保险事故发生后及时通知对方。</w:t>
      </w:r>
    </w:p>
    <w:p w14:paraId="61E989EF">
      <w:pPr>
        <w:pStyle w:val="29"/>
        <w:keepLines w:val="0"/>
        <w:snapToGrid w:val="0"/>
        <w:spacing w:before="0" w:line="360" w:lineRule="auto"/>
        <w:textAlignment w:val="baseline"/>
        <w:rPr>
          <w:rFonts w:ascii="宋体" w:hAnsi="宋体" w:eastAsia="宋体"/>
          <w:bCs/>
          <w:color w:val="000000"/>
          <w:sz w:val="24"/>
          <w:szCs w:val="24"/>
        </w:rPr>
      </w:pPr>
      <w:bookmarkStart w:id="464" w:name="_Toc351203620"/>
      <w:r>
        <w:rPr>
          <w:rFonts w:hint="eastAsia" w:ascii="宋体" w:hAnsi="宋体" w:eastAsia="宋体"/>
          <w:bCs/>
          <w:color w:val="000000"/>
          <w:sz w:val="24"/>
          <w:szCs w:val="24"/>
        </w:rPr>
        <w:t>19、索赔</w:t>
      </w:r>
      <w:bookmarkEnd w:id="464"/>
    </w:p>
    <w:p w14:paraId="7E0912F8">
      <w:pPr>
        <w:pStyle w:val="30"/>
        <w:snapToGrid w:val="0"/>
        <w:spacing w:line="360" w:lineRule="auto"/>
        <w:textAlignment w:val="baseline"/>
        <w:rPr>
          <w:rFonts w:ascii="宋体" w:hAnsi="宋体" w:eastAsia="宋体"/>
          <w:bCs/>
          <w:color w:val="000000"/>
          <w:szCs w:val="24"/>
        </w:rPr>
      </w:pPr>
      <w:bookmarkStart w:id="465" w:name="_Toc351203621"/>
      <w:r>
        <w:rPr>
          <w:rFonts w:hint="eastAsia" w:ascii="宋体" w:hAnsi="宋体" w:eastAsia="宋体"/>
          <w:bCs/>
          <w:color w:val="000000"/>
          <w:szCs w:val="24"/>
        </w:rPr>
        <w:t>19.1  承包人的索赔</w:t>
      </w:r>
      <w:bookmarkEnd w:id="465"/>
    </w:p>
    <w:p w14:paraId="4EF7754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根据合同约定，承包人认为有权得到追加付款和（或）延长工期的，应按以下程序向发包人提出索赔：</w:t>
      </w:r>
    </w:p>
    <w:p w14:paraId="073212E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B189E29">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（2）承包人应在发出索赔意向通知书后28天内，向监理人正式递交索赔报告；索赔报告应详细说明索赔理由以及要求追加的付款金额和（或）延长的工期，并附必要的记录和证明材料；</w:t>
      </w:r>
    </w:p>
    <w:p w14:paraId="23F9F42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（3）索赔事件具有持续影响的，承包人应按合理时间间隔继续递交延续索赔通知，说明持续影响的实际情况和记录，列出累计的追加付款金额和（或）工期延长天数；</w:t>
      </w:r>
    </w:p>
    <w:p w14:paraId="17EB891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（4）在索赔事件影响结束后28天内，承包人应向监理人递交最终索赔报告，说明最终要求索赔的追加付款金额和（或）延长的工期，并附必要的记录和证明材料。</w:t>
      </w:r>
    </w:p>
    <w:p w14:paraId="69E57488">
      <w:pPr>
        <w:pStyle w:val="30"/>
        <w:snapToGrid w:val="0"/>
        <w:spacing w:line="360" w:lineRule="auto"/>
        <w:textAlignment w:val="baseline"/>
        <w:rPr>
          <w:rFonts w:ascii="宋体" w:hAnsi="宋体" w:eastAsia="宋体"/>
          <w:bCs/>
          <w:color w:val="000000"/>
          <w:szCs w:val="24"/>
        </w:rPr>
      </w:pPr>
      <w:bookmarkStart w:id="466" w:name="_Toc351203622"/>
      <w:r>
        <w:rPr>
          <w:rFonts w:hint="eastAsia" w:ascii="宋体" w:hAnsi="宋体" w:eastAsia="宋体"/>
          <w:bCs/>
          <w:color w:val="000000"/>
          <w:szCs w:val="24"/>
        </w:rPr>
        <w:t>19.2  对承包人索赔的处理</w:t>
      </w:r>
      <w:bookmarkEnd w:id="466"/>
    </w:p>
    <w:p w14:paraId="42B9D57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对承包人索赔的处理如下：</w:t>
      </w:r>
    </w:p>
    <w:p w14:paraId="56F1938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（1）监理人应在收到索赔报告后14天内完成审查并报送发包人。监理人对索赔报告存在异议的，有权要求承包人提交全部原始记录副本；</w:t>
      </w:r>
    </w:p>
    <w:p w14:paraId="75C13DFA">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119FCE2D">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（3）承包人接受索赔处理结果的，索赔款项在当期进度款中进行支付；承包人不接受索赔处理结果的，按照第20条[争议解决]约定处理。</w:t>
      </w:r>
    </w:p>
    <w:p w14:paraId="4A9AAFC5">
      <w:pPr>
        <w:pStyle w:val="30"/>
        <w:snapToGrid w:val="0"/>
        <w:spacing w:line="360" w:lineRule="auto"/>
        <w:textAlignment w:val="baseline"/>
        <w:rPr>
          <w:rFonts w:ascii="宋体" w:hAnsi="宋体" w:eastAsia="宋体"/>
          <w:bCs/>
          <w:color w:val="000000"/>
          <w:szCs w:val="24"/>
        </w:rPr>
      </w:pPr>
      <w:bookmarkStart w:id="467" w:name="_Toc351203623"/>
      <w:r>
        <w:rPr>
          <w:rFonts w:hint="eastAsia" w:ascii="宋体" w:hAnsi="宋体" w:eastAsia="宋体"/>
          <w:bCs/>
          <w:color w:val="000000"/>
          <w:szCs w:val="24"/>
        </w:rPr>
        <w:t>19.3  发包人的索赔</w:t>
      </w:r>
      <w:bookmarkEnd w:id="467"/>
    </w:p>
    <w:p w14:paraId="64A62044">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根据合同约定，发包人认为有权得到赔付金额和（或）延长缺陷责任期的，监理人应向承包人发出通知并附有详细的证明。</w:t>
      </w:r>
    </w:p>
    <w:p w14:paraId="729B21D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C3AED4A">
      <w:pPr>
        <w:pStyle w:val="30"/>
        <w:snapToGrid w:val="0"/>
        <w:spacing w:line="360" w:lineRule="auto"/>
        <w:textAlignment w:val="baseline"/>
        <w:rPr>
          <w:rFonts w:ascii="宋体" w:hAnsi="宋体" w:eastAsia="宋体"/>
          <w:bCs/>
          <w:color w:val="000000"/>
          <w:szCs w:val="24"/>
        </w:rPr>
      </w:pPr>
      <w:bookmarkStart w:id="468" w:name="_Toc351203624"/>
      <w:r>
        <w:rPr>
          <w:rFonts w:hint="eastAsia" w:ascii="宋体" w:hAnsi="宋体" w:eastAsia="宋体"/>
          <w:bCs/>
          <w:color w:val="000000"/>
          <w:szCs w:val="24"/>
        </w:rPr>
        <w:t>19.4  对发包人索赔的处理</w:t>
      </w:r>
      <w:bookmarkEnd w:id="468"/>
    </w:p>
    <w:p w14:paraId="278810FC">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对发包人索赔的处理如下：</w:t>
      </w:r>
    </w:p>
    <w:p w14:paraId="140B44B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（1）承包人收到发包人提交的索赔报告后，应及时审查索赔报告的内容、查验发包人证明材料；</w:t>
      </w:r>
    </w:p>
    <w:p w14:paraId="24909E1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（2）承包人应在收到索赔报告或有关索赔的进一步证明材料后28天内，将索赔处理结果答复发包人。如果承包人未在上述期限内作出答复的，则视为对发包人索赔要求的认可；</w:t>
      </w:r>
    </w:p>
    <w:p w14:paraId="38DEEFB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（3）承包人接受索赔处理结果的，发包人可从应支付给承包人的合同价款中扣除赔付的金额或延长缺陷责任期；发包人不接受索赔处理结果的，按第20条[争议解决]约定处理。</w:t>
      </w:r>
    </w:p>
    <w:p w14:paraId="35C4ACE2">
      <w:pPr>
        <w:pStyle w:val="30"/>
        <w:snapToGrid w:val="0"/>
        <w:spacing w:line="360" w:lineRule="auto"/>
        <w:textAlignment w:val="baseline"/>
        <w:rPr>
          <w:rFonts w:ascii="宋体" w:hAnsi="宋体" w:eastAsia="宋体"/>
          <w:bCs/>
          <w:color w:val="000000"/>
          <w:szCs w:val="24"/>
        </w:rPr>
      </w:pPr>
      <w:bookmarkStart w:id="469" w:name="_Toc351203625"/>
      <w:r>
        <w:rPr>
          <w:rFonts w:hint="eastAsia" w:ascii="宋体" w:hAnsi="宋体" w:eastAsia="宋体"/>
          <w:bCs/>
          <w:color w:val="000000"/>
          <w:szCs w:val="24"/>
        </w:rPr>
        <w:t>19.5  提出索赔的期限</w:t>
      </w:r>
      <w:bookmarkEnd w:id="469"/>
    </w:p>
    <w:p w14:paraId="34D3486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（1）承包人按第14.2款[竣工结算审核]约定接收竣工付款证书后，应被视为已无权再提出在工程接收证书颁发前所发生的任何索赔。</w:t>
      </w:r>
    </w:p>
    <w:p w14:paraId="0B688EC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（2）承包人按第14.4款[最终结清]提交的最终结清申请单中，只限于提出工程接收证书颁发后发生的索赔。提出索赔的期限自接受最终结清证书时终止。</w:t>
      </w:r>
    </w:p>
    <w:p w14:paraId="6297C739">
      <w:pPr>
        <w:pStyle w:val="29"/>
        <w:keepLines w:val="0"/>
        <w:snapToGrid w:val="0"/>
        <w:spacing w:before="0" w:line="360" w:lineRule="auto"/>
        <w:textAlignment w:val="baseline"/>
        <w:rPr>
          <w:rFonts w:ascii="宋体" w:hAnsi="宋体" w:eastAsia="宋体"/>
          <w:bCs/>
          <w:color w:val="000000"/>
          <w:sz w:val="24"/>
          <w:szCs w:val="24"/>
        </w:rPr>
      </w:pPr>
      <w:bookmarkStart w:id="470" w:name="_Toc351203626"/>
      <w:r>
        <w:rPr>
          <w:rFonts w:hint="eastAsia" w:ascii="宋体" w:hAnsi="宋体" w:eastAsia="宋体"/>
          <w:bCs/>
          <w:color w:val="000000"/>
          <w:sz w:val="24"/>
          <w:szCs w:val="24"/>
        </w:rPr>
        <w:t>20、争议解决</w:t>
      </w:r>
      <w:bookmarkEnd w:id="470"/>
    </w:p>
    <w:p w14:paraId="2095188B">
      <w:pPr>
        <w:pStyle w:val="30"/>
        <w:snapToGrid w:val="0"/>
        <w:spacing w:line="360" w:lineRule="auto"/>
        <w:textAlignment w:val="baseline"/>
        <w:rPr>
          <w:rFonts w:ascii="宋体" w:hAnsi="宋体" w:eastAsia="宋体"/>
          <w:bCs/>
          <w:color w:val="000000"/>
          <w:szCs w:val="24"/>
        </w:rPr>
      </w:pPr>
      <w:bookmarkStart w:id="471" w:name="_Toc351203627"/>
      <w:r>
        <w:rPr>
          <w:rFonts w:hint="eastAsia" w:ascii="宋体" w:hAnsi="宋体" w:eastAsia="宋体"/>
          <w:bCs/>
          <w:color w:val="000000"/>
          <w:szCs w:val="24"/>
        </w:rPr>
        <w:t>20.1  和解</w:t>
      </w:r>
      <w:bookmarkEnd w:id="471"/>
    </w:p>
    <w:p w14:paraId="69FDFAC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合同当事人可以就争议自行和解，自行和解达成协议的经双方签字并盖章后作为合同补充文件，双方均应遵照执行。</w:t>
      </w:r>
    </w:p>
    <w:p w14:paraId="60E4D165">
      <w:pPr>
        <w:pStyle w:val="30"/>
        <w:snapToGrid w:val="0"/>
        <w:spacing w:line="360" w:lineRule="auto"/>
        <w:textAlignment w:val="baseline"/>
        <w:rPr>
          <w:rFonts w:ascii="宋体" w:hAnsi="宋体" w:eastAsia="宋体"/>
          <w:bCs/>
          <w:color w:val="000000"/>
          <w:szCs w:val="24"/>
        </w:rPr>
      </w:pPr>
      <w:bookmarkStart w:id="472" w:name="_Toc351203628"/>
      <w:r>
        <w:rPr>
          <w:rFonts w:hint="eastAsia" w:ascii="宋体" w:hAnsi="宋体" w:eastAsia="宋体"/>
          <w:bCs/>
          <w:color w:val="000000"/>
          <w:szCs w:val="24"/>
        </w:rPr>
        <w:t>20.2  调解</w:t>
      </w:r>
      <w:bookmarkEnd w:id="472"/>
    </w:p>
    <w:p w14:paraId="52661DA1">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合同当事人可以就争议请求建设行政主管部门、行业协会或其他第三方进行调解，调解达成协议的，经双方签字并盖章后作为合同补充文件，双方均应遵照执行。</w:t>
      </w:r>
    </w:p>
    <w:p w14:paraId="5E05B032">
      <w:pPr>
        <w:pStyle w:val="30"/>
        <w:snapToGrid w:val="0"/>
        <w:spacing w:line="360" w:lineRule="auto"/>
        <w:textAlignment w:val="baseline"/>
        <w:rPr>
          <w:rFonts w:ascii="宋体" w:hAnsi="宋体" w:eastAsia="宋体"/>
          <w:bCs/>
          <w:color w:val="000000"/>
          <w:szCs w:val="24"/>
        </w:rPr>
      </w:pPr>
      <w:bookmarkStart w:id="473" w:name="_Toc351203629"/>
      <w:r>
        <w:rPr>
          <w:rFonts w:hint="eastAsia" w:ascii="宋体" w:hAnsi="宋体" w:eastAsia="宋体"/>
          <w:bCs/>
          <w:color w:val="000000"/>
          <w:szCs w:val="24"/>
        </w:rPr>
        <w:t>20.3  争议评审</w:t>
      </w:r>
      <w:bookmarkEnd w:id="473"/>
    </w:p>
    <w:p w14:paraId="658C8766">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 xml:space="preserve">合同当事人在专用合同条款中约定采取争议评审方式解决争议以及评审规则，并按下列约定执行： </w:t>
      </w:r>
    </w:p>
    <w:p w14:paraId="0BD0A019">
      <w:pPr>
        <w:snapToGrid w:val="0"/>
        <w:spacing w:line="360" w:lineRule="auto"/>
        <w:ind w:firstLine="480" w:firstLineChars="200"/>
        <w:textAlignment w:val="baseline"/>
        <w:rPr>
          <w:rFonts w:ascii="宋体" w:hAnsi="宋体" w:cs="黑体"/>
          <w:color w:val="000000"/>
          <w:sz w:val="24"/>
          <w:szCs w:val="24"/>
        </w:rPr>
      </w:pPr>
      <w:r>
        <w:rPr>
          <w:rFonts w:ascii="宋体" w:hAnsi="宋体"/>
          <w:bCs/>
          <w:color w:val="000000"/>
          <w:sz w:val="24"/>
          <w:szCs w:val="24"/>
        </w:rPr>
        <w:t>20.3.1</w:t>
      </w:r>
      <w:r>
        <w:rPr>
          <w:rFonts w:hint="eastAsia" w:ascii="宋体" w:hAnsi="宋体" w:cs="宋体"/>
          <w:bCs/>
          <w:color w:val="000000"/>
          <w:sz w:val="24"/>
          <w:szCs w:val="24"/>
        </w:rPr>
        <w:t xml:space="preserve">  </w:t>
      </w:r>
      <w:r>
        <w:rPr>
          <w:rFonts w:hint="eastAsia" w:ascii="宋体" w:hAnsi="宋体" w:cs="黑体"/>
          <w:color w:val="000000"/>
          <w:sz w:val="24"/>
          <w:szCs w:val="24"/>
        </w:rPr>
        <w:t>争议评审小组的确定</w:t>
      </w:r>
    </w:p>
    <w:p w14:paraId="47446DCE">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合同当事人可以共同选择一名或三名争议评审员，组成争议评审小组。除专用合同条款另有约定外，合同当事人应当自合同签订后28天内，或者争议发生后14天内，选定争议评审员。</w:t>
      </w:r>
    </w:p>
    <w:p w14:paraId="2E78896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04B4790">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除专用合同条款另有约定外，评审员报酬由发包人和承包人各承担一半。</w:t>
      </w:r>
    </w:p>
    <w:p w14:paraId="64ED71BF">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 xml:space="preserve">20.3.2 </w:t>
      </w:r>
      <w:r>
        <w:rPr>
          <w:rFonts w:hint="eastAsia" w:ascii="宋体" w:hAnsi="宋体" w:cs="宋体"/>
          <w:bCs/>
          <w:color w:val="000000"/>
          <w:sz w:val="24"/>
          <w:szCs w:val="24"/>
        </w:rPr>
        <w:t xml:space="preserve"> </w:t>
      </w:r>
      <w:r>
        <w:rPr>
          <w:rFonts w:hint="eastAsia" w:ascii="宋体" w:hAnsi="宋体" w:cs="黑体"/>
          <w:color w:val="000000"/>
          <w:sz w:val="24"/>
          <w:szCs w:val="24"/>
        </w:rPr>
        <w:t>争议评审小组的决定</w:t>
      </w:r>
    </w:p>
    <w:p w14:paraId="4A31C4D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5E058909">
      <w:pPr>
        <w:snapToGrid w:val="0"/>
        <w:spacing w:line="360" w:lineRule="auto"/>
        <w:ind w:firstLine="480" w:firstLineChars="200"/>
        <w:textAlignment w:val="baseline"/>
        <w:rPr>
          <w:rFonts w:ascii="宋体" w:hAnsi="宋体" w:cs="宋体"/>
          <w:bCs/>
          <w:color w:val="000000"/>
          <w:sz w:val="24"/>
          <w:szCs w:val="24"/>
        </w:rPr>
      </w:pPr>
      <w:r>
        <w:rPr>
          <w:rFonts w:ascii="宋体" w:hAnsi="宋体"/>
          <w:bCs/>
          <w:color w:val="000000"/>
          <w:sz w:val="24"/>
          <w:szCs w:val="24"/>
        </w:rPr>
        <w:t xml:space="preserve">20.3.3 </w:t>
      </w:r>
      <w:r>
        <w:rPr>
          <w:rFonts w:hint="eastAsia" w:ascii="宋体" w:hAnsi="宋体" w:cs="宋体"/>
          <w:bCs/>
          <w:color w:val="000000"/>
          <w:sz w:val="24"/>
          <w:szCs w:val="24"/>
        </w:rPr>
        <w:t xml:space="preserve"> </w:t>
      </w:r>
      <w:r>
        <w:rPr>
          <w:rFonts w:hint="eastAsia" w:ascii="宋体" w:hAnsi="宋体" w:cs="黑体"/>
          <w:color w:val="000000"/>
          <w:sz w:val="24"/>
          <w:szCs w:val="24"/>
        </w:rPr>
        <w:t>争议评审小组决定的效力</w:t>
      </w:r>
    </w:p>
    <w:p w14:paraId="6642634B">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争议评审小组作出的书面决定经合同当事人签字确认后，对双方具有约束力，双方应遵照执行。</w:t>
      </w:r>
    </w:p>
    <w:p w14:paraId="390014B2">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任何一方当事人不接受争议评审小组决定或不履行争议评审小组决定的，双方可选择采用其他争议解决方式。</w:t>
      </w:r>
    </w:p>
    <w:p w14:paraId="41E35D1E">
      <w:pPr>
        <w:pStyle w:val="30"/>
        <w:snapToGrid w:val="0"/>
        <w:spacing w:line="360" w:lineRule="auto"/>
        <w:textAlignment w:val="baseline"/>
        <w:rPr>
          <w:rFonts w:ascii="宋体" w:hAnsi="宋体" w:eastAsia="宋体"/>
          <w:bCs/>
          <w:color w:val="000000"/>
          <w:szCs w:val="24"/>
        </w:rPr>
      </w:pPr>
      <w:bookmarkStart w:id="474" w:name="_Toc351203630"/>
      <w:r>
        <w:rPr>
          <w:rFonts w:hint="eastAsia" w:ascii="宋体" w:hAnsi="宋体" w:eastAsia="宋体"/>
          <w:bCs/>
          <w:color w:val="000000"/>
          <w:szCs w:val="24"/>
        </w:rPr>
        <w:t>20.4  仲裁或诉讼</w:t>
      </w:r>
      <w:bookmarkEnd w:id="474"/>
    </w:p>
    <w:p w14:paraId="3C863227">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因合同及合同有关事项产生的争议，合同当事人可以在专用合同条款中约定以下一种方式解决争议：</w:t>
      </w:r>
    </w:p>
    <w:p w14:paraId="705E2E5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（1）向约定的仲裁委员会申请仲裁；</w:t>
      </w:r>
    </w:p>
    <w:p w14:paraId="5462168F">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（2）向有管辖权的人民法院起诉。</w:t>
      </w:r>
    </w:p>
    <w:p w14:paraId="7DFBBF7C">
      <w:pPr>
        <w:pStyle w:val="30"/>
        <w:snapToGrid w:val="0"/>
        <w:spacing w:line="360" w:lineRule="auto"/>
        <w:textAlignment w:val="baseline"/>
        <w:rPr>
          <w:rFonts w:ascii="宋体" w:hAnsi="宋体" w:eastAsia="宋体"/>
          <w:bCs/>
          <w:color w:val="000000"/>
          <w:szCs w:val="24"/>
        </w:rPr>
      </w:pPr>
      <w:bookmarkStart w:id="475" w:name="_Toc351203631"/>
      <w:r>
        <w:rPr>
          <w:rFonts w:hint="eastAsia" w:ascii="宋体" w:hAnsi="宋体" w:eastAsia="宋体"/>
          <w:bCs/>
          <w:color w:val="000000"/>
          <w:szCs w:val="24"/>
        </w:rPr>
        <w:t>20.5  争议解决条款效力</w:t>
      </w:r>
      <w:bookmarkEnd w:id="475"/>
    </w:p>
    <w:p w14:paraId="735F13B8">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 xml:space="preserve">合同有关争议解决的条款独立存在，合同的变更、解除、终止、无效或者被撤销均不影响其效力。 </w:t>
      </w:r>
    </w:p>
    <w:p w14:paraId="7907803C">
      <w:pPr>
        <w:bidi w:val="0"/>
        <w:rPr>
          <w:rFonts w:hint="eastAsia"/>
        </w:rPr>
      </w:pPr>
    </w:p>
    <w:p w14:paraId="70109DCF">
      <w:pPr>
        <w:bidi w:val="0"/>
        <w:rPr>
          <w:rFonts w:hint="eastAsia"/>
        </w:rPr>
      </w:pPr>
    </w:p>
    <w:p w14:paraId="2EE0E8F9">
      <w:pPr>
        <w:bidi w:val="0"/>
        <w:rPr>
          <w:rFonts w:hint="eastAsia"/>
        </w:rPr>
      </w:pPr>
    </w:p>
    <w:p w14:paraId="3A89E3D5">
      <w:pPr>
        <w:bidi w:val="0"/>
        <w:rPr>
          <w:rFonts w:hint="eastAsia"/>
        </w:rPr>
      </w:pPr>
    </w:p>
    <w:p w14:paraId="4DB88100">
      <w:pPr>
        <w:bidi w:val="0"/>
        <w:rPr>
          <w:rFonts w:hint="eastAsia"/>
        </w:rPr>
      </w:pPr>
    </w:p>
    <w:p w14:paraId="6ACD2B18">
      <w:pPr>
        <w:bidi w:val="0"/>
        <w:rPr>
          <w:rFonts w:hint="eastAsia"/>
        </w:rPr>
      </w:pPr>
    </w:p>
    <w:p w14:paraId="09FA2BA4">
      <w:pPr>
        <w:bidi w:val="0"/>
        <w:rPr>
          <w:rFonts w:hint="eastAsia"/>
        </w:rPr>
      </w:pPr>
    </w:p>
    <w:p w14:paraId="223F80D2">
      <w:pPr>
        <w:bidi w:val="0"/>
        <w:rPr>
          <w:rFonts w:hint="eastAsia"/>
        </w:rPr>
      </w:pPr>
    </w:p>
    <w:p w14:paraId="724AE2F6">
      <w:pPr>
        <w:bidi w:val="0"/>
        <w:rPr>
          <w:rFonts w:hint="eastAsia"/>
        </w:rPr>
      </w:pPr>
    </w:p>
    <w:p w14:paraId="43D7177E">
      <w:pPr>
        <w:bidi w:val="0"/>
        <w:rPr>
          <w:rFonts w:hint="eastAsia"/>
        </w:rPr>
      </w:pPr>
    </w:p>
    <w:p w14:paraId="4B818E2D">
      <w:pPr>
        <w:pStyle w:val="6"/>
        <w:rPr>
          <w:rFonts w:hint="eastAsia"/>
        </w:rPr>
      </w:pPr>
    </w:p>
    <w:p w14:paraId="7330A233">
      <w:pPr>
        <w:pStyle w:val="5"/>
        <w:snapToGrid w:val="0"/>
        <w:spacing w:before="0" w:after="0" w:line="360" w:lineRule="auto"/>
        <w:jc w:val="center"/>
        <w:textAlignment w:val="baseline"/>
        <w:rPr>
          <w:rFonts w:ascii="宋体" w:hAnsi="宋体"/>
          <w:color w:val="000000"/>
          <w:sz w:val="24"/>
          <w:szCs w:val="24"/>
        </w:rPr>
      </w:pPr>
      <w:r>
        <w:rPr>
          <w:rFonts w:hint="eastAsia" w:ascii="宋体" w:hAnsi="宋体"/>
          <w:bCs w:val="0"/>
          <w:color w:val="000000"/>
          <w:sz w:val="24"/>
          <w:szCs w:val="24"/>
        </w:rPr>
        <w:t>三、专用合同条款</w:t>
      </w:r>
    </w:p>
    <w:p w14:paraId="19870199">
      <w:pPr>
        <w:snapToGrid w:val="0"/>
        <w:spacing w:line="360" w:lineRule="auto"/>
        <w:textAlignment w:val="baseline"/>
        <w:rPr>
          <w:rFonts w:ascii="宋体" w:hAnsi="宋体"/>
          <w:bCs/>
          <w:color w:val="000000"/>
          <w:sz w:val="24"/>
          <w:szCs w:val="24"/>
        </w:rPr>
      </w:pPr>
      <w:bookmarkStart w:id="476" w:name="_Toc351203633"/>
      <w:r>
        <w:rPr>
          <w:rFonts w:hint="eastAsia" w:ascii="宋体" w:hAnsi="宋体"/>
          <w:bCs/>
          <w:color w:val="000000"/>
          <w:sz w:val="24"/>
          <w:szCs w:val="24"/>
        </w:rPr>
        <w:t>1、一般约定</w:t>
      </w:r>
      <w:bookmarkEnd w:id="476"/>
    </w:p>
    <w:p w14:paraId="101498A4">
      <w:pPr>
        <w:snapToGrid w:val="0"/>
        <w:spacing w:line="360" w:lineRule="auto"/>
        <w:textAlignment w:val="baseline"/>
        <w:rPr>
          <w:rFonts w:ascii="宋体" w:hAnsi="宋体"/>
          <w:bCs/>
          <w:color w:val="000000"/>
          <w:sz w:val="24"/>
          <w:szCs w:val="24"/>
        </w:rPr>
      </w:pPr>
      <w:r>
        <w:rPr>
          <w:rFonts w:hint="eastAsia" w:ascii="宋体" w:hAnsi="宋体"/>
          <w:bCs/>
          <w:color w:val="000000"/>
          <w:sz w:val="24"/>
          <w:szCs w:val="24"/>
        </w:rPr>
        <w:t>1.1  词语定义</w:t>
      </w:r>
    </w:p>
    <w:p w14:paraId="2DC0F47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  合同</w:t>
      </w:r>
    </w:p>
    <w:p w14:paraId="3DF7317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1.1.1.10  其他合同文件包括：</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p>
    <w:p w14:paraId="4C6BE97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1.1.2  合同当事人及其他相关方</w:t>
      </w:r>
    </w:p>
    <w:p w14:paraId="143429C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1.1.2.4  监理人：</w:t>
      </w:r>
    </w:p>
    <w:p w14:paraId="29739E44">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名    称：</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61D8D1A7">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资质类别和等级：</w:t>
      </w:r>
      <w:r>
        <w:rPr>
          <w:rFonts w:hint="eastAsia" w:ascii="宋体" w:hAnsi="宋体" w:cs="宋体"/>
          <w:color w:val="000000"/>
          <w:sz w:val="24"/>
          <w:szCs w:val="24"/>
          <w:u w:val="single" w:color="000000"/>
        </w:rPr>
        <w:t xml:space="preserve">                                                  </w:t>
      </w:r>
      <w:r>
        <w:rPr>
          <w:rFonts w:hint="eastAsia" w:ascii="宋体" w:hAnsi="宋体" w:cs="宋体"/>
          <w:color w:val="000000"/>
          <w:sz w:val="24"/>
          <w:szCs w:val="24"/>
        </w:rPr>
        <w:t>；</w:t>
      </w:r>
    </w:p>
    <w:p w14:paraId="66B02A3C">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联系电话：</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3C8E3FFB">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电子信箱：</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423EC92E">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通信地址：</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6828761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1.1.2.5  设计人：</w:t>
      </w:r>
    </w:p>
    <w:p w14:paraId="34A8AEB3">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名    称：</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6BD4E3BA">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资质类别和等级：</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0BD633FC">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联系电话：</w:t>
      </w:r>
      <w:r>
        <w:rPr>
          <w:rFonts w:hint="eastAsia" w:ascii="宋体" w:hAnsi="宋体" w:cs="宋体"/>
          <w:color w:val="000000"/>
          <w:sz w:val="24"/>
          <w:szCs w:val="24"/>
          <w:u w:val="single" w:color="000000"/>
        </w:rPr>
        <w:t xml:space="preserve">                                                           </w:t>
      </w:r>
      <w:r>
        <w:rPr>
          <w:rFonts w:hint="eastAsia" w:ascii="宋体" w:hAnsi="宋体" w:cs="宋体"/>
          <w:color w:val="000000"/>
          <w:sz w:val="24"/>
          <w:szCs w:val="24"/>
        </w:rPr>
        <w:t>；</w:t>
      </w:r>
    </w:p>
    <w:p w14:paraId="501336A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电子信箱：</w:t>
      </w:r>
      <w:r>
        <w:rPr>
          <w:rFonts w:hint="eastAsia" w:ascii="宋体" w:hAnsi="宋体"/>
          <w:bCs/>
          <w:color w:val="000000"/>
          <w:sz w:val="24"/>
          <w:szCs w:val="24"/>
          <w:u w:val="single" w:color="000000"/>
        </w:rPr>
        <w:t xml:space="preserve">                                                </w:t>
      </w:r>
      <w:r>
        <w:rPr>
          <w:rFonts w:hint="eastAsia" w:ascii="宋体" w:hAnsi="宋体"/>
          <w:color w:val="000000"/>
          <w:sz w:val="24"/>
          <w:szCs w:val="24"/>
          <w:u w:val="single" w:color="000000"/>
        </w:rPr>
        <w:t xml:space="preserve">           </w:t>
      </w:r>
      <w:r>
        <w:rPr>
          <w:rFonts w:hint="eastAsia" w:ascii="宋体" w:hAnsi="宋体"/>
          <w:color w:val="000000"/>
          <w:sz w:val="24"/>
          <w:szCs w:val="24"/>
        </w:rPr>
        <w:t>；</w:t>
      </w:r>
    </w:p>
    <w:p w14:paraId="1A79BE22">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通信地址：</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 xml:space="preserve">。  </w:t>
      </w:r>
    </w:p>
    <w:p w14:paraId="0D75821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1.1.3  工程和设备</w:t>
      </w:r>
    </w:p>
    <w:p w14:paraId="24003DC3">
      <w:pPr>
        <w:snapToGrid w:val="0"/>
        <w:spacing w:line="360" w:lineRule="auto"/>
        <w:ind w:firstLine="480" w:firstLineChars="200"/>
        <w:textAlignment w:val="baseline"/>
        <w:rPr>
          <w:rFonts w:ascii="宋体" w:hAnsi="宋体" w:cs="宋体"/>
          <w:color w:val="000000"/>
          <w:sz w:val="24"/>
          <w:szCs w:val="24"/>
          <w:u w:val="single"/>
        </w:rPr>
      </w:pPr>
      <w:r>
        <w:rPr>
          <w:rFonts w:hint="eastAsia" w:ascii="宋体" w:hAnsi="宋体"/>
          <w:bCs/>
          <w:color w:val="000000"/>
          <w:sz w:val="24"/>
          <w:szCs w:val="24"/>
        </w:rPr>
        <w:t>1.1.3.7  作为施工现场组成部分的其他场所包括：</w:t>
      </w:r>
      <w:r>
        <w:rPr>
          <w:rFonts w:hint="eastAsia" w:ascii="宋体" w:hAnsi="宋体" w:cs="宋体"/>
          <w:color w:val="000000"/>
          <w:sz w:val="24"/>
          <w:szCs w:val="24"/>
          <w:u w:val="single" w:color="000000"/>
        </w:rPr>
        <w:t xml:space="preserve"> </w:t>
      </w:r>
      <w:r>
        <w:rPr>
          <w:rFonts w:ascii="宋体" w:hAnsi="宋体" w:cs="Arial"/>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5ABB5CE8">
      <w:pPr>
        <w:snapToGrid w:val="0"/>
        <w:spacing w:line="360" w:lineRule="auto"/>
        <w:ind w:firstLine="480" w:firstLineChars="200"/>
        <w:textAlignment w:val="baseline"/>
        <w:rPr>
          <w:rFonts w:ascii="宋体" w:hAnsi="宋体" w:cs="宋体"/>
          <w:color w:val="000000"/>
          <w:kern w:val="0"/>
          <w:sz w:val="24"/>
          <w:szCs w:val="24"/>
        </w:rPr>
      </w:pPr>
      <w:r>
        <w:rPr>
          <w:rFonts w:hint="eastAsia" w:ascii="宋体" w:hAnsi="宋体"/>
          <w:bCs/>
          <w:color w:val="000000"/>
          <w:sz w:val="24"/>
          <w:szCs w:val="24"/>
        </w:rPr>
        <w:t>1.1.3.9  永久占地包括：</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cs="宋体"/>
          <w:color w:val="000000"/>
          <w:kern w:val="0"/>
          <w:sz w:val="24"/>
          <w:szCs w:val="24"/>
        </w:rPr>
        <w:t>。</w:t>
      </w:r>
    </w:p>
    <w:p w14:paraId="1B8E10E3">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1.1.3.10  临时占地包括：</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cs="宋体"/>
          <w:color w:val="000000"/>
          <w:kern w:val="0"/>
          <w:sz w:val="24"/>
          <w:szCs w:val="24"/>
        </w:rPr>
        <w:t>。</w:t>
      </w:r>
    </w:p>
    <w:p w14:paraId="273E7289">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 xml:space="preserve">1.3  法律 </w:t>
      </w:r>
    </w:p>
    <w:p w14:paraId="548A588E">
      <w:pPr>
        <w:snapToGrid w:val="0"/>
        <w:spacing w:line="360" w:lineRule="auto"/>
        <w:ind w:firstLine="480" w:firstLineChars="200"/>
        <w:textAlignment w:val="baseline"/>
        <w:rPr>
          <w:rFonts w:ascii="宋体" w:hAnsi="宋体" w:cs="宋体"/>
          <w:color w:val="000000"/>
          <w:sz w:val="24"/>
          <w:szCs w:val="24"/>
          <w:u w:val="single"/>
        </w:rPr>
      </w:pPr>
      <w:r>
        <w:rPr>
          <w:rFonts w:hint="eastAsia" w:ascii="宋体" w:hAnsi="宋体"/>
          <w:bCs/>
          <w:color w:val="000000"/>
          <w:sz w:val="24"/>
          <w:szCs w:val="24"/>
        </w:rPr>
        <w:t>适用于合同的其他规范性文件：</w:t>
      </w:r>
      <w:r>
        <w:rPr>
          <w:rFonts w:hint="eastAsia" w:ascii="宋体" w:hAnsi="宋体" w:cs="宋体"/>
          <w:color w:val="000000"/>
          <w:sz w:val="24"/>
          <w:szCs w:val="24"/>
          <w:u w:val="single" w:color="000000"/>
        </w:rPr>
        <w:t xml:space="preserve"> </w:t>
      </w:r>
      <w:r>
        <w:rPr>
          <w:rFonts w:ascii="宋体" w:hAnsi="宋体" w:cs="Arial"/>
          <w:color w:val="000000"/>
          <w:sz w:val="24"/>
          <w:szCs w:val="24"/>
          <w:u w:val="single" w:color="000000"/>
        </w:rPr>
        <w:t xml:space="preserve"> </w:t>
      </w:r>
      <w:r>
        <w:rPr>
          <w:rFonts w:hint="eastAsia" w:ascii="宋体" w:hAnsi="宋体" w:cs="Arial"/>
          <w:color w:val="000000"/>
          <w:sz w:val="24"/>
          <w:szCs w:val="24"/>
          <w:u w:val="single" w:color="000000"/>
        </w:rPr>
        <w:t xml:space="preserve"> </w:t>
      </w:r>
      <w:r>
        <w:rPr>
          <w:rFonts w:ascii="宋体" w:hAnsi="宋体" w:cs="Arial"/>
          <w:color w:val="000000"/>
          <w:sz w:val="24"/>
          <w:szCs w:val="24"/>
          <w:u w:val="single" w:color="000000"/>
        </w:rPr>
        <w:t xml:space="preserve"> </w:t>
      </w:r>
      <w:r>
        <w:rPr>
          <w:rFonts w:hint="eastAsia" w:ascii="宋体" w:hAnsi="宋体" w:cs="Arial"/>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7B40F53D">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1.4  标准和规范</w:t>
      </w:r>
    </w:p>
    <w:p w14:paraId="61BFDE99">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1.4.1适用于工程的标准规范包括：</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cs="宋体"/>
          <w:color w:val="000000"/>
          <w:sz w:val="24"/>
          <w:szCs w:val="24"/>
        </w:rPr>
        <w:t>。</w:t>
      </w:r>
    </w:p>
    <w:p w14:paraId="14FA3727">
      <w:pPr>
        <w:snapToGrid w:val="0"/>
        <w:spacing w:line="360" w:lineRule="auto"/>
        <w:ind w:firstLine="480" w:firstLineChars="200"/>
        <w:textAlignment w:val="baseline"/>
        <w:rPr>
          <w:rFonts w:ascii="宋体" w:hAnsi="宋体" w:cs="宋体"/>
          <w:color w:val="000000"/>
          <w:kern w:val="0"/>
          <w:sz w:val="24"/>
          <w:szCs w:val="24"/>
          <w:u w:val="single"/>
        </w:rPr>
      </w:pPr>
      <w:r>
        <w:rPr>
          <w:rFonts w:hint="eastAsia" w:ascii="宋体" w:hAnsi="宋体"/>
          <w:bCs/>
          <w:color w:val="000000"/>
          <w:sz w:val="24"/>
          <w:szCs w:val="24"/>
        </w:rPr>
        <w:t>1.4.2  发包人提供国外标准、规范的名称：</w:t>
      </w:r>
      <w:r>
        <w:rPr>
          <w:rFonts w:hint="eastAsia" w:ascii="宋体" w:hAnsi="宋体" w:cs="宋体"/>
          <w:color w:val="000000"/>
          <w:kern w:val="0"/>
          <w:sz w:val="24"/>
          <w:szCs w:val="24"/>
          <w:u w:val="single" w:color="000000"/>
        </w:rPr>
        <w:t xml:space="preserve">   </w:t>
      </w:r>
      <w:r>
        <w:rPr>
          <w:rFonts w:ascii="宋体" w:hAnsi="宋体" w:cs="Arial"/>
          <w:color w:val="000000"/>
          <w:kern w:val="0"/>
          <w:sz w:val="24"/>
          <w:szCs w:val="24"/>
          <w:u w:val="single" w:color="000000"/>
        </w:rPr>
        <w:t xml:space="preserve"> </w:t>
      </w:r>
      <w:r>
        <w:rPr>
          <w:rFonts w:hint="eastAsia" w:ascii="宋体" w:hAnsi="宋体" w:cs="宋体"/>
          <w:color w:val="000000"/>
          <w:kern w:val="0"/>
          <w:sz w:val="24"/>
          <w:szCs w:val="24"/>
          <w:u w:val="single" w:color="000000"/>
        </w:rPr>
        <w:t xml:space="preserve">    </w:t>
      </w:r>
      <w:r>
        <w:rPr>
          <w:rFonts w:hint="eastAsia" w:ascii="宋体" w:hAnsi="宋体" w:cs="宋体"/>
          <w:color w:val="000000"/>
          <w:kern w:val="0"/>
          <w:sz w:val="24"/>
          <w:szCs w:val="24"/>
        </w:rPr>
        <w:t>；</w:t>
      </w:r>
    </w:p>
    <w:p w14:paraId="3DD03040">
      <w:pPr>
        <w:snapToGrid w:val="0"/>
        <w:spacing w:line="360" w:lineRule="auto"/>
        <w:ind w:firstLine="480" w:firstLineChars="200"/>
        <w:textAlignment w:val="baseline"/>
        <w:rPr>
          <w:rFonts w:ascii="宋体" w:hAnsi="宋体" w:cs="宋体"/>
          <w:color w:val="000000"/>
          <w:kern w:val="0"/>
          <w:sz w:val="24"/>
          <w:szCs w:val="24"/>
        </w:rPr>
      </w:pPr>
      <w:r>
        <w:rPr>
          <w:rFonts w:hint="eastAsia" w:ascii="宋体" w:hAnsi="宋体"/>
          <w:bCs/>
          <w:color w:val="000000"/>
          <w:sz w:val="24"/>
          <w:szCs w:val="24"/>
        </w:rPr>
        <w:t>发包人提供国外标准、规范的份数：</w:t>
      </w:r>
      <w:r>
        <w:rPr>
          <w:rFonts w:hint="eastAsia" w:ascii="宋体" w:hAnsi="宋体" w:cs="宋体"/>
          <w:color w:val="000000"/>
          <w:kern w:val="0"/>
          <w:sz w:val="24"/>
          <w:szCs w:val="24"/>
          <w:u w:val="single" w:color="000000"/>
        </w:rPr>
        <w:t xml:space="preserve">   </w:t>
      </w:r>
      <w:r>
        <w:rPr>
          <w:rFonts w:ascii="宋体" w:hAnsi="宋体" w:cs="Arial"/>
          <w:color w:val="000000"/>
          <w:kern w:val="0"/>
          <w:sz w:val="24"/>
          <w:szCs w:val="24"/>
          <w:u w:val="single" w:color="000000"/>
        </w:rPr>
        <w:t xml:space="preserve"> </w:t>
      </w:r>
      <w:r>
        <w:rPr>
          <w:rFonts w:hint="eastAsia" w:ascii="宋体" w:hAnsi="宋体" w:cs="宋体"/>
          <w:color w:val="000000"/>
          <w:kern w:val="0"/>
          <w:sz w:val="24"/>
          <w:szCs w:val="24"/>
          <w:u w:val="single" w:color="000000"/>
        </w:rPr>
        <w:t xml:space="preserve">  </w:t>
      </w:r>
      <w:r>
        <w:rPr>
          <w:rFonts w:hint="eastAsia" w:ascii="宋体" w:hAnsi="宋体" w:cs="宋体"/>
          <w:color w:val="000000"/>
          <w:kern w:val="0"/>
          <w:sz w:val="24"/>
          <w:szCs w:val="24"/>
        </w:rPr>
        <w:t>；</w:t>
      </w:r>
    </w:p>
    <w:p w14:paraId="1502DE12">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发包人提供国外标准、规范的名称：</w:t>
      </w:r>
      <w:r>
        <w:rPr>
          <w:rFonts w:hint="eastAsia" w:ascii="宋体" w:hAnsi="宋体" w:cs="宋体"/>
          <w:color w:val="000000"/>
          <w:kern w:val="0"/>
          <w:sz w:val="24"/>
          <w:szCs w:val="24"/>
          <w:u w:val="single" w:color="000000"/>
        </w:rPr>
        <w:t xml:space="preserve">  </w:t>
      </w:r>
      <w:r>
        <w:rPr>
          <w:rFonts w:ascii="宋体" w:hAnsi="宋体" w:cs="Arial"/>
          <w:color w:val="000000"/>
          <w:kern w:val="0"/>
          <w:sz w:val="24"/>
          <w:szCs w:val="24"/>
          <w:u w:val="single" w:color="000000"/>
        </w:rPr>
        <w:t xml:space="preserve"> </w:t>
      </w:r>
      <w:r>
        <w:rPr>
          <w:rFonts w:hint="eastAsia" w:ascii="宋体" w:hAnsi="宋体" w:cs="宋体"/>
          <w:color w:val="000000"/>
          <w:kern w:val="0"/>
          <w:sz w:val="24"/>
          <w:szCs w:val="24"/>
          <w:u w:val="single" w:color="000000"/>
        </w:rPr>
        <w:t xml:space="preserve">    </w:t>
      </w:r>
      <w:r>
        <w:rPr>
          <w:rFonts w:hint="eastAsia" w:ascii="宋体" w:hAnsi="宋体" w:cs="宋体"/>
          <w:color w:val="000000"/>
          <w:kern w:val="0"/>
          <w:sz w:val="24"/>
          <w:szCs w:val="24"/>
        </w:rPr>
        <w:t>。</w:t>
      </w:r>
    </w:p>
    <w:p w14:paraId="133B2AA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1.4.3  发包人对工程的技术标准和功能要求的特殊要求：</w:t>
      </w:r>
      <w:r>
        <w:rPr>
          <w:rFonts w:hint="eastAsia" w:ascii="宋体" w:hAnsi="宋体"/>
          <w:bCs/>
          <w:color w:val="000000"/>
          <w:sz w:val="24"/>
          <w:szCs w:val="24"/>
          <w:u w:val="single" w:color="000000"/>
        </w:rPr>
        <w:t xml:space="preserve">  </w:t>
      </w:r>
      <w:r>
        <w:rPr>
          <w:rFonts w:ascii="宋体" w:hAnsi="宋体" w:cs="Arial"/>
          <w:color w:val="000000"/>
          <w:kern w:val="0"/>
          <w:sz w:val="24"/>
          <w:szCs w:val="24"/>
          <w:u w:val="single" w:color="000000"/>
        </w:rPr>
        <w:t xml:space="preserve"> </w:t>
      </w:r>
      <w:r>
        <w:rPr>
          <w:rFonts w:hint="eastAsia" w:ascii="宋体" w:hAnsi="宋体" w:cs="宋体"/>
          <w:color w:val="000000"/>
          <w:kern w:val="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cs="宋体"/>
          <w:color w:val="000000"/>
          <w:sz w:val="24"/>
          <w:szCs w:val="24"/>
        </w:rPr>
        <w:t>。</w:t>
      </w:r>
    </w:p>
    <w:p w14:paraId="1A8828E2">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1.5  合同文件的优先顺序</w:t>
      </w:r>
    </w:p>
    <w:p w14:paraId="64A2BEC2">
      <w:pPr>
        <w:snapToGrid w:val="0"/>
        <w:spacing w:line="360" w:lineRule="auto"/>
        <w:ind w:firstLine="480" w:firstLineChars="200"/>
        <w:textAlignment w:val="baseline"/>
        <w:rPr>
          <w:rFonts w:ascii="宋体" w:hAnsi="宋体" w:cs="宋体"/>
          <w:color w:val="000000"/>
          <w:sz w:val="24"/>
          <w:szCs w:val="24"/>
          <w:u w:val="single"/>
        </w:rPr>
      </w:pPr>
      <w:r>
        <w:rPr>
          <w:rFonts w:hint="eastAsia" w:ascii="宋体" w:hAnsi="宋体"/>
          <w:bCs/>
          <w:color w:val="000000"/>
          <w:sz w:val="24"/>
          <w:szCs w:val="24"/>
        </w:rPr>
        <w:t>合同文件组成及优先顺序为：</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cs="宋体"/>
          <w:color w:val="000000"/>
          <w:sz w:val="24"/>
          <w:szCs w:val="24"/>
        </w:rPr>
        <w:t>。</w:t>
      </w:r>
    </w:p>
    <w:p w14:paraId="7A89A2B5">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1.6  图纸和承包人文件</w:t>
      </w:r>
      <w:r>
        <w:rPr>
          <w:rFonts w:hint="eastAsia" w:ascii="宋体" w:hAnsi="宋体" w:cs="楷体_GB2312"/>
          <w:bCs/>
          <w:color w:val="000000"/>
          <w:sz w:val="24"/>
          <w:szCs w:val="24"/>
        </w:rPr>
        <w:tab/>
      </w:r>
    </w:p>
    <w:p w14:paraId="1070806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1.6.1  图纸的提供</w:t>
      </w:r>
    </w:p>
    <w:p w14:paraId="7C960312">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发包人向承包人提供图纸的期限：</w:t>
      </w:r>
      <w:r>
        <w:rPr>
          <w:rFonts w:hint="eastAsia" w:ascii="宋体" w:hAnsi="宋体" w:cs="宋体"/>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295954AF">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发包人向承包人提供图纸的数量：</w:t>
      </w:r>
      <w:r>
        <w:rPr>
          <w:rFonts w:hint="eastAsia" w:ascii="宋体" w:hAnsi="宋体" w:cs="宋体"/>
          <w:color w:val="000000"/>
          <w:sz w:val="24"/>
          <w:szCs w:val="24"/>
          <w:u w:val="single" w:color="000000"/>
        </w:rPr>
        <w:t></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16A68DC2">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发包人向承包人提供图纸的内容：</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3281179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1.6.4  承包人文件</w:t>
      </w:r>
    </w:p>
    <w:p w14:paraId="5CDE6A1D">
      <w:pPr>
        <w:snapToGrid w:val="0"/>
        <w:spacing w:line="360" w:lineRule="auto"/>
        <w:ind w:firstLine="480" w:firstLineChars="200"/>
        <w:textAlignment w:val="baseline"/>
        <w:rPr>
          <w:rFonts w:ascii="宋体" w:hAnsi="宋体" w:cs="宋体"/>
          <w:color w:val="000000"/>
          <w:sz w:val="24"/>
          <w:szCs w:val="24"/>
          <w:u w:val="single"/>
        </w:rPr>
      </w:pPr>
      <w:r>
        <w:rPr>
          <w:rFonts w:hint="eastAsia" w:ascii="宋体" w:hAnsi="宋体"/>
          <w:bCs/>
          <w:color w:val="000000"/>
          <w:sz w:val="24"/>
          <w:szCs w:val="24"/>
        </w:rPr>
        <w:t>需要由承包人提供的文件，包括：</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65D887B0">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承包人提供的文件的期限为：</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03470685">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承包人提供的文件的数量为：</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08450733">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承包人提供的文件的形式为：</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4F07D2B5">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发包人审批承包人文件的期限：</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2BFBE2D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1.6.5  现场图纸准备</w:t>
      </w:r>
    </w:p>
    <w:p w14:paraId="7F5C32CD">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bCs/>
          <w:color w:val="000000"/>
          <w:sz w:val="24"/>
          <w:szCs w:val="24"/>
        </w:rPr>
        <w:t>关于现场图纸准备的约定：</w:t>
      </w:r>
      <w:r>
        <w:rPr>
          <w:rFonts w:hint="eastAsia" w:ascii="宋体" w:hAnsi="宋体"/>
          <w:bCs/>
          <w:color w:val="000000"/>
          <w:sz w:val="24"/>
          <w:szCs w:val="24"/>
          <w:u w:val="single" w:color="000000"/>
        </w:rPr>
        <w:t>承包人应在施工现场另外保存一套完整的图纸和承包人文件，供发包人、监理人及有关人员进行工程检查时使用</w:t>
      </w:r>
      <w:r>
        <w:rPr>
          <w:rFonts w:hint="eastAsia" w:ascii="宋体" w:hAnsi="宋体" w:cs="宋体"/>
          <w:color w:val="000000"/>
          <w:sz w:val="24"/>
          <w:szCs w:val="24"/>
          <w:u w:val="single" w:color="000000"/>
        </w:rPr>
        <w:t xml:space="preserve">  </w:t>
      </w:r>
      <w:r>
        <w:rPr>
          <w:rFonts w:hint="eastAsia" w:ascii="宋体" w:hAnsi="宋体" w:cs="宋体"/>
          <w:color w:val="000000"/>
          <w:sz w:val="24"/>
          <w:szCs w:val="24"/>
        </w:rPr>
        <w:t>。</w:t>
      </w:r>
    </w:p>
    <w:p w14:paraId="06C74D4D">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1.7  联络</w:t>
      </w:r>
    </w:p>
    <w:p w14:paraId="7FE308A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1.7.1  发包人和承包人应当在</w:t>
      </w:r>
      <w:r>
        <w:rPr>
          <w:rFonts w:hint="eastAsia" w:ascii="宋体" w:hAnsi="宋体"/>
          <w:bCs/>
          <w:color w:val="000000"/>
          <w:sz w:val="24"/>
          <w:szCs w:val="24"/>
          <w:u w:val="single" w:color="000000"/>
        </w:rPr>
        <w:t>2</w:t>
      </w:r>
      <w:r>
        <w:rPr>
          <w:rFonts w:hint="eastAsia" w:ascii="宋体" w:hAnsi="宋体"/>
          <w:bCs/>
          <w:color w:val="000000"/>
          <w:sz w:val="24"/>
          <w:szCs w:val="24"/>
        </w:rPr>
        <w:t>天内将与合同有关的通知、批准、证明、证书、指示、指令、要求、请求、同意、意见、确定和决定等书面函件送达对方当事人。</w:t>
      </w:r>
    </w:p>
    <w:p w14:paraId="1F80F9EA">
      <w:pPr>
        <w:snapToGrid w:val="0"/>
        <w:spacing w:line="360" w:lineRule="auto"/>
        <w:ind w:firstLine="480" w:firstLineChars="200"/>
        <w:textAlignment w:val="baseline"/>
        <w:rPr>
          <w:rFonts w:ascii="宋体" w:hAnsi="宋体" w:cs="宋体"/>
          <w:color w:val="000000"/>
          <w:kern w:val="0"/>
          <w:sz w:val="24"/>
          <w:szCs w:val="24"/>
        </w:rPr>
      </w:pPr>
      <w:r>
        <w:rPr>
          <w:rFonts w:hint="eastAsia" w:ascii="宋体" w:hAnsi="宋体"/>
          <w:bCs/>
          <w:color w:val="000000"/>
          <w:sz w:val="24"/>
          <w:szCs w:val="24"/>
        </w:rPr>
        <w:t>1.7.2  发包人接收文件的地点：</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cs="宋体"/>
          <w:color w:val="000000"/>
          <w:kern w:val="0"/>
          <w:sz w:val="24"/>
          <w:szCs w:val="24"/>
        </w:rPr>
        <w:t>；</w:t>
      </w:r>
    </w:p>
    <w:p w14:paraId="71043F9E">
      <w:pPr>
        <w:snapToGrid w:val="0"/>
        <w:spacing w:line="360" w:lineRule="auto"/>
        <w:ind w:firstLine="480" w:firstLineChars="200"/>
        <w:textAlignment w:val="baseline"/>
        <w:rPr>
          <w:rFonts w:ascii="宋体" w:hAnsi="宋体" w:cs="宋体"/>
          <w:color w:val="000000"/>
          <w:kern w:val="0"/>
          <w:sz w:val="24"/>
          <w:szCs w:val="24"/>
        </w:rPr>
      </w:pPr>
      <w:r>
        <w:rPr>
          <w:rFonts w:hint="eastAsia" w:ascii="宋体" w:hAnsi="宋体"/>
          <w:bCs/>
          <w:color w:val="000000"/>
          <w:sz w:val="24"/>
          <w:szCs w:val="24"/>
        </w:rPr>
        <w:t>发包人指定的接收人为：</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cs="宋体"/>
          <w:color w:val="000000"/>
          <w:kern w:val="0"/>
          <w:sz w:val="24"/>
          <w:szCs w:val="24"/>
        </w:rPr>
        <w:t>。</w:t>
      </w:r>
    </w:p>
    <w:p w14:paraId="1BEEE38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承包人接收文件的地点：</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cs="宋体"/>
          <w:color w:val="000000"/>
          <w:kern w:val="0"/>
          <w:sz w:val="24"/>
          <w:szCs w:val="24"/>
        </w:rPr>
        <w:t>；</w:t>
      </w:r>
    </w:p>
    <w:p w14:paraId="1AA794A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承包人指定的接收人为：</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bCs/>
          <w:color w:val="000000"/>
          <w:sz w:val="24"/>
          <w:szCs w:val="24"/>
        </w:rPr>
        <w:t>。</w:t>
      </w:r>
    </w:p>
    <w:p w14:paraId="6DAA544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监理人接收文件的地点：</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cs="宋体"/>
          <w:color w:val="000000"/>
          <w:kern w:val="0"/>
          <w:sz w:val="24"/>
          <w:szCs w:val="24"/>
        </w:rPr>
        <w:t>；</w:t>
      </w:r>
    </w:p>
    <w:p w14:paraId="6D2EC15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监理人指定的接收人为：</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bCs/>
          <w:color w:val="000000"/>
          <w:sz w:val="24"/>
          <w:szCs w:val="24"/>
        </w:rPr>
        <w:t>。</w:t>
      </w:r>
    </w:p>
    <w:p w14:paraId="28398751">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1.10  交通运输</w:t>
      </w:r>
    </w:p>
    <w:p w14:paraId="3ABD6F7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1.10.1  出入现场的权利</w:t>
      </w:r>
    </w:p>
    <w:p w14:paraId="6D60E95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关于出入现场的权利的约定：</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cs="宋体"/>
          <w:bCs/>
          <w:color w:val="000000"/>
          <w:sz w:val="24"/>
          <w:szCs w:val="24"/>
        </w:rPr>
        <w:t>。</w:t>
      </w:r>
    </w:p>
    <w:p w14:paraId="356C8EF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w:t>
      </w:r>
      <w:bookmarkStart w:id="477" w:name="_Toc318581156"/>
      <w:bookmarkStart w:id="478" w:name="_Toc312677987"/>
      <w:bookmarkStart w:id="479" w:name="_Toc304295522"/>
      <w:bookmarkStart w:id="480" w:name="_Toc303539101"/>
      <w:bookmarkStart w:id="481" w:name="_Toc300934944"/>
      <w:r>
        <w:rPr>
          <w:rFonts w:hint="eastAsia" w:ascii="宋体" w:hAnsi="宋体"/>
          <w:bCs/>
          <w:color w:val="000000"/>
          <w:sz w:val="24"/>
          <w:szCs w:val="24"/>
        </w:rPr>
        <w:t>.10.3  场内交通</w:t>
      </w:r>
    </w:p>
    <w:p w14:paraId="46C57EB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关于场外交通和场内交通的边界的约定：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0EF9A85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关于发包人向承包人免费提供满足工程施工需要的场内道路和交通设施的约定：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bookmarkEnd w:id="477"/>
      <w:bookmarkEnd w:id="478"/>
      <w:bookmarkEnd w:id="479"/>
      <w:bookmarkEnd w:id="480"/>
      <w:bookmarkEnd w:id="481"/>
    </w:p>
    <w:p w14:paraId="5409594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1.10.4</w:t>
      </w:r>
      <w:r>
        <w:rPr>
          <w:rFonts w:ascii="宋体" w:hAnsi="宋体"/>
          <w:bCs/>
          <w:color w:val="000000"/>
          <w:sz w:val="24"/>
          <w:szCs w:val="24"/>
        </w:rPr>
        <w:t xml:space="preserve"> </w:t>
      </w:r>
      <w:r>
        <w:rPr>
          <w:rFonts w:hint="eastAsia" w:ascii="宋体" w:hAnsi="宋体"/>
          <w:bCs/>
          <w:color w:val="000000"/>
          <w:sz w:val="24"/>
          <w:szCs w:val="24"/>
        </w:rPr>
        <w:t xml:space="preserve"> 超大件和超重件的运输</w:t>
      </w:r>
    </w:p>
    <w:p w14:paraId="1B756B4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运输超大件或超重件所需的道路和桥梁临时加固改造费用和其他有关费用由</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7F59E24B">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1.11  知识产权</w:t>
      </w:r>
    </w:p>
    <w:p w14:paraId="4D2E367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1.11.1</w:t>
      </w:r>
      <w:r>
        <w:rPr>
          <w:rFonts w:ascii="宋体" w:hAnsi="宋体"/>
          <w:bCs/>
          <w:color w:val="000000"/>
          <w:sz w:val="24"/>
          <w:szCs w:val="24"/>
        </w:rPr>
        <w:t xml:space="preserve"> </w:t>
      </w:r>
      <w:r>
        <w:rPr>
          <w:rFonts w:hint="eastAsia" w:ascii="宋体" w:hAnsi="宋体"/>
          <w:bCs/>
          <w:color w:val="000000"/>
          <w:sz w:val="24"/>
          <w:szCs w:val="24"/>
        </w:rPr>
        <w:t xml:space="preserve"> 关于发包人提供给承包人的图纸、发包人为实施工程自行编制或委托编制的技术规范以及反映发包人关于合同要求或其他类似性质的文件的著作权的归属：</w:t>
      </w:r>
      <w:r>
        <w:rPr>
          <w:rFonts w:hint="eastAsia" w:ascii="宋体" w:hAnsi="宋体"/>
          <w:bCs/>
          <w:color w:val="000000"/>
          <w:sz w:val="24"/>
          <w:szCs w:val="24"/>
          <w:u w:val="single" w:color="000000"/>
        </w:rPr>
        <w:t>发包人</w:t>
      </w:r>
      <w:r>
        <w:rPr>
          <w:rFonts w:hint="eastAsia" w:ascii="宋体" w:hAnsi="宋体"/>
          <w:bCs/>
          <w:color w:val="000000"/>
          <w:sz w:val="24"/>
          <w:szCs w:val="24"/>
        </w:rPr>
        <w:t>。</w:t>
      </w:r>
    </w:p>
    <w:p w14:paraId="32B97A6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关于发包人提供的上述文件的使用限制的要求：</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4F1E4BE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1.11.2  关于承包人为实施工程所编制文件的著作权的归属：</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02387BF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关于承包人提供的上述文件的使用限制的要求：</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bCs/>
          <w:color w:val="000000"/>
          <w:sz w:val="24"/>
          <w:szCs w:val="24"/>
        </w:rPr>
        <w:t>。</w:t>
      </w:r>
    </w:p>
    <w:p w14:paraId="6443BC4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1.11.4 承包人在施工过程中所采用的专利、专有技术、技术秘密的使用费的承担方式：</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050E0D71">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1.13  工程量清单错误的修正</w:t>
      </w:r>
    </w:p>
    <w:p w14:paraId="0A30084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出现工程量清单错误时，是否调整合同价格：</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6F1CEFF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允许调整合同价格的工程量偏差范围：</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7BB66EF9">
      <w:pPr>
        <w:snapToGrid w:val="0"/>
        <w:spacing w:line="360" w:lineRule="auto"/>
        <w:textAlignment w:val="baseline"/>
        <w:rPr>
          <w:rFonts w:ascii="宋体" w:hAnsi="宋体"/>
          <w:bCs/>
          <w:color w:val="000000"/>
          <w:sz w:val="24"/>
          <w:szCs w:val="24"/>
        </w:rPr>
      </w:pPr>
      <w:bookmarkStart w:id="482" w:name="_Toc351203634"/>
      <w:r>
        <w:rPr>
          <w:rFonts w:hint="eastAsia" w:ascii="宋体" w:hAnsi="宋体"/>
          <w:bCs/>
          <w:color w:val="000000"/>
          <w:sz w:val="24"/>
          <w:szCs w:val="24"/>
        </w:rPr>
        <w:t>2、发包人</w:t>
      </w:r>
      <w:bookmarkEnd w:id="482"/>
    </w:p>
    <w:p w14:paraId="4B8DA421">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2.2  发包人代表</w:t>
      </w:r>
    </w:p>
    <w:p w14:paraId="1B45D3F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发包人代表：</w:t>
      </w:r>
    </w:p>
    <w:p w14:paraId="5EDDD6D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姓    名：</w:t>
      </w:r>
      <w:r>
        <w:rPr>
          <w:rFonts w:hint="eastAsia" w:ascii="宋体" w:hAnsi="宋体"/>
          <w:bCs/>
          <w:color w:val="000000"/>
          <w:sz w:val="24"/>
          <w:szCs w:val="24"/>
          <w:u w:val="single" w:color="000000"/>
        </w:rPr>
        <w:t>                    </w:t>
      </w:r>
      <w:r>
        <w:rPr>
          <w:rFonts w:hint="eastAsia" w:ascii="宋体" w:hAnsi="宋体"/>
          <w:bCs/>
          <w:color w:val="000000"/>
          <w:sz w:val="24"/>
          <w:szCs w:val="24"/>
        </w:rPr>
        <w:t>；</w:t>
      </w:r>
    </w:p>
    <w:p w14:paraId="67B7645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身份证号：</w:t>
      </w:r>
      <w:r>
        <w:rPr>
          <w:rFonts w:hint="eastAsia" w:ascii="宋体" w:hAnsi="宋体"/>
          <w:bCs/>
          <w:color w:val="000000"/>
          <w:sz w:val="24"/>
          <w:szCs w:val="24"/>
          <w:u w:val="single" w:color="000000"/>
        </w:rPr>
        <w:t>                            </w:t>
      </w:r>
      <w:r>
        <w:rPr>
          <w:rFonts w:hint="eastAsia" w:ascii="宋体" w:hAnsi="宋体"/>
          <w:bCs/>
          <w:color w:val="000000"/>
          <w:sz w:val="24"/>
          <w:szCs w:val="24"/>
        </w:rPr>
        <w:t>；</w:t>
      </w:r>
    </w:p>
    <w:p w14:paraId="7EDFB52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职    务：</w:t>
      </w:r>
      <w:r>
        <w:rPr>
          <w:rFonts w:hint="eastAsia" w:ascii="宋体" w:hAnsi="宋体"/>
          <w:bCs/>
          <w:color w:val="000000"/>
          <w:sz w:val="24"/>
          <w:szCs w:val="24"/>
          <w:u w:val="single" w:color="000000"/>
        </w:rPr>
        <w:t>                </w:t>
      </w:r>
      <w:r>
        <w:rPr>
          <w:rFonts w:hint="eastAsia" w:ascii="宋体" w:hAnsi="宋体"/>
          <w:bCs/>
          <w:color w:val="000000"/>
          <w:sz w:val="24"/>
          <w:szCs w:val="24"/>
        </w:rPr>
        <w:t>；</w:t>
      </w:r>
    </w:p>
    <w:p w14:paraId="68F28B4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联系电话：</w:t>
      </w:r>
      <w:r>
        <w:rPr>
          <w:rFonts w:hint="eastAsia" w:ascii="宋体" w:hAnsi="宋体"/>
          <w:bCs/>
          <w:color w:val="000000"/>
          <w:sz w:val="24"/>
          <w:szCs w:val="24"/>
          <w:u w:val="single" w:color="000000"/>
        </w:rPr>
        <w:t>                            </w:t>
      </w:r>
      <w:r>
        <w:rPr>
          <w:rFonts w:hint="eastAsia" w:ascii="宋体" w:hAnsi="宋体"/>
          <w:bCs/>
          <w:color w:val="000000"/>
          <w:sz w:val="24"/>
          <w:szCs w:val="24"/>
        </w:rPr>
        <w:t>；</w:t>
      </w:r>
    </w:p>
    <w:p w14:paraId="1140FFE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电子信箱：</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21D179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通信地址：</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3DF4A7F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发包人对发包人代表的授权范围如下：</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44B6197D">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2.4  施工现场、施工条件和基础资料的提供</w:t>
      </w:r>
    </w:p>
    <w:p w14:paraId="12CF25C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2.4.1  提供施工现场</w:t>
      </w:r>
    </w:p>
    <w:p w14:paraId="3300114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关于发包人移交施工现场的期限要求：</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bCs/>
          <w:color w:val="000000"/>
          <w:sz w:val="24"/>
          <w:szCs w:val="24"/>
        </w:rPr>
        <w:t>。</w:t>
      </w:r>
    </w:p>
    <w:p w14:paraId="55E165F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2.4.2  提供施工条件</w:t>
      </w:r>
    </w:p>
    <w:p w14:paraId="35C7216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关于发包人应负责提供施工所需要的条件，包括：</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482FEA04">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2.5  资金来源证明及支付担保</w:t>
      </w:r>
    </w:p>
    <w:p w14:paraId="1283E1C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发包人提供资金来源证明的期限要求：</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689096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发包人是否提供支付担保：</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         </w:t>
      </w:r>
      <w:r>
        <w:rPr>
          <w:rFonts w:hint="eastAsia" w:ascii="宋体" w:hAnsi="宋体"/>
          <w:bCs/>
          <w:color w:val="000000"/>
          <w:sz w:val="24"/>
          <w:szCs w:val="24"/>
        </w:rPr>
        <w:t>。</w:t>
      </w:r>
    </w:p>
    <w:p w14:paraId="2579F6C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发包人提供支付担保的形式：</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2C6C6A5E">
      <w:pPr>
        <w:snapToGrid w:val="0"/>
        <w:spacing w:line="360" w:lineRule="auto"/>
        <w:textAlignment w:val="baseline"/>
        <w:rPr>
          <w:rFonts w:ascii="宋体" w:hAnsi="宋体"/>
          <w:bCs/>
          <w:color w:val="000000"/>
          <w:sz w:val="24"/>
          <w:szCs w:val="24"/>
        </w:rPr>
      </w:pPr>
      <w:bookmarkStart w:id="483" w:name="_Toc351203635"/>
      <w:r>
        <w:rPr>
          <w:rFonts w:hint="eastAsia" w:ascii="宋体" w:hAnsi="宋体"/>
          <w:bCs/>
          <w:color w:val="000000"/>
          <w:sz w:val="24"/>
          <w:szCs w:val="24"/>
        </w:rPr>
        <w:t>3、承包人</w:t>
      </w:r>
      <w:bookmarkEnd w:id="483"/>
    </w:p>
    <w:p w14:paraId="38A8E392">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3.1  承包人的一般义务</w:t>
      </w:r>
    </w:p>
    <w:p w14:paraId="1BA9EA3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（9）承包人提交的竣工资料的内容：</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3E5C718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承包人需要提交的竣工资料套数：</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09444F2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承包人提交的竣工资料的费用承担：</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78720ED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承包人提交的竣工资料移交时间：</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A6EF74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承包人提交的竣工资料形式要求：</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5F94B6A5">
      <w:pPr>
        <w:numPr>
          <w:ilvl w:val="0"/>
          <w:numId w:val="3"/>
        </w:num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承包人应履行的其他义务：</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5DD4F802">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3.2  项目经理</w:t>
      </w:r>
    </w:p>
    <w:p w14:paraId="0C4E61E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3.2.1  项目经理：</w:t>
      </w:r>
    </w:p>
    <w:p w14:paraId="2A81998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姓    名：</w:t>
      </w:r>
      <w:r>
        <w:rPr>
          <w:rFonts w:hint="eastAsia" w:ascii="宋体" w:hAnsi="宋体"/>
          <w:bCs/>
          <w:color w:val="000000"/>
          <w:sz w:val="24"/>
          <w:szCs w:val="24"/>
          <w:u w:val="single" w:color="000000"/>
        </w:rPr>
        <w:t>                 </w:t>
      </w:r>
      <w:r>
        <w:rPr>
          <w:rFonts w:hint="eastAsia" w:ascii="宋体" w:hAnsi="宋体"/>
          <w:bCs/>
          <w:color w:val="000000"/>
          <w:sz w:val="24"/>
          <w:szCs w:val="24"/>
        </w:rPr>
        <w:t>；</w:t>
      </w:r>
    </w:p>
    <w:p w14:paraId="11CF28A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身份证号：</w:t>
      </w:r>
      <w:r>
        <w:rPr>
          <w:rFonts w:hint="eastAsia" w:ascii="宋体" w:hAnsi="宋体"/>
          <w:bCs/>
          <w:color w:val="000000"/>
          <w:sz w:val="24"/>
          <w:szCs w:val="24"/>
          <w:u w:val="single" w:color="000000"/>
        </w:rPr>
        <w:t>                 </w:t>
      </w:r>
      <w:r>
        <w:rPr>
          <w:rFonts w:hint="eastAsia" w:ascii="宋体" w:hAnsi="宋体"/>
          <w:bCs/>
          <w:color w:val="000000"/>
          <w:sz w:val="24"/>
          <w:szCs w:val="24"/>
        </w:rPr>
        <w:t>；</w:t>
      </w:r>
    </w:p>
    <w:p w14:paraId="38A0913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建造师执业资格等级：</w:t>
      </w:r>
      <w:r>
        <w:rPr>
          <w:rFonts w:hint="eastAsia" w:ascii="宋体" w:hAnsi="宋体"/>
          <w:bCs/>
          <w:color w:val="000000"/>
          <w:sz w:val="24"/>
          <w:szCs w:val="24"/>
          <w:u w:val="single" w:color="000000"/>
        </w:rPr>
        <w:t>                 </w:t>
      </w:r>
      <w:r>
        <w:rPr>
          <w:rFonts w:hint="eastAsia" w:ascii="宋体" w:hAnsi="宋体"/>
          <w:bCs/>
          <w:color w:val="000000"/>
          <w:sz w:val="24"/>
          <w:szCs w:val="24"/>
        </w:rPr>
        <w:t>；</w:t>
      </w:r>
    </w:p>
    <w:p w14:paraId="511504E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建造师注册证书号：</w:t>
      </w:r>
      <w:r>
        <w:rPr>
          <w:rFonts w:hint="eastAsia" w:ascii="宋体" w:hAnsi="宋体"/>
          <w:bCs/>
          <w:color w:val="000000"/>
          <w:sz w:val="24"/>
          <w:szCs w:val="24"/>
          <w:u w:val="single" w:color="000000"/>
        </w:rPr>
        <w:t>                 </w:t>
      </w:r>
      <w:r>
        <w:rPr>
          <w:rFonts w:hint="eastAsia" w:ascii="宋体" w:hAnsi="宋体"/>
          <w:bCs/>
          <w:color w:val="000000"/>
          <w:sz w:val="24"/>
          <w:szCs w:val="24"/>
        </w:rPr>
        <w:t>；</w:t>
      </w:r>
    </w:p>
    <w:p w14:paraId="70FE515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建造师执业印章号：</w:t>
      </w:r>
      <w:r>
        <w:rPr>
          <w:rFonts w:hint="eastAsia" w:ascii="宋体" w:hAnsi="宋体"/>
          <w:bCs/>
          <w:color w:val="000000"/>
          <w:sz w:val="24"/>
          <w:szCs w:val="24"/>
          <w:u w:val="single" w:color="000000"/>
        </w:rPr>
        <w:t>                   </w:t>
      </w:r>
      <w:r>
        <w:rPr>
          <w:rFonts w:hint="eastAsia" w:ascii="宋体" w:hAnsi="宋体"/>
          <w:bCs/>
          <w:color w:val="000000"/>
          <w:sz w:val="24"/>
          <w:szCs w:val="24"/>
        </w:rPr>
        <w:t>；</w:t>
      </w:r>
    </w:p>
    <w:p w14:paraId="0FA2E0B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安全生产考核合格证书号：</w:t>
      </w:r>
      <w:r>
        <w:rPr>
          <w:rFonts w:hint="eastAsia" w:ascii="宋体" w:hAnsi="宋体"/>
          <w:bCs/>
          <w:color w:val="000000"/>
          <w:sz w:val="24"/>
          <w:szCs w:val="24"/>
          <w:u w:val="single" w:color="000000"/>
        </w:rPr>
        <w:t>               </w:t>
      </w:r>
      <w:r>
        <w:rPr>
          <w:rFonts w:hint="eastAsia" w:ascii="宋体" w:hAnsi="宋体"/>
          <w:bCs/>
          <w:color w:val="000000"/>
          <w:sz w:val="24"/>
          <w:szCs w:val="24"/>
        </w:rPr>
        <w:t>；</w:t>
      </w:r>
    </w:p>
    <w:p w14:paraId="7679286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联系电话：</w:t>
      </w:r>
      <w:r>
        <w:rPr>
          <w:rFonts w:hint="eastAsia" w:ascii="宋体" w:hAnsi="宋体"/>
          <w:bCs/>
          <w:color w:val="000000"/>
          <w:sz w:val="24"/>
          <w:szCs w:val="24"/>
          <w:u w:val="single" w:color="000000"/>
        </w:rPr>
        <w:t>                     </w:t>
      </w:r>
      <w:r>
        <w:rPr>
          <w:rFonts w:hint="eastAsia" w:ascii="宋体" w:hAnsi="宋体"/>
          <w:bCs/>
          <w:color w:val="000000"/>
          <w:sz w:val="24"/>
          <w:szCs w:val="24"/>
        </w:rPr>
        <w:t>；</w:t>
      </w:r>
    </w:p>
    <w:p w14:paraId="7E93C06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电子信箱：</w:t>
      </w:r>
      <w:r>
        <w:rPr>
          <w:rFonts w:hint="eastAsia" w:ascii="宋体" w:hAnsi="宋体"/>
          <w:bCs/>
          <w:color w:val="000000"/>
          <w:sz w:val="24"/>
          <w:szCs w:val="24"/>
          <w:u w:val="single" w:color="000000"/>
        </w:rPr>
        <w:t>                       </w:t>
      </w:r>
      <w:r>
        <w:rPr>
          <w:rFonts w:hint="eastAsia" w:ascii="宋体" w:hAnsi="宋体"/>
          <w:bCs/>
          <w:color w:val="000000"/>
          <w:sz w:val="24"/>
          <w:szCs w:val="24"/>
        </w:rPr>
        <w:t>；</w:t>
      </w:r>
    </w:p>
    <w:p w14:paraId="0A3A374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通信地址：</w:t>
      </w:r>
      <w:r>
        <w:rPr>
          <w:rFonts w:hint="eastAsia" w:ascii="宋体" w:hAnsi="宋体"/>
          <w:bCs/>
          <w:color w:val="000000"/>
          <w:sz w:val="24"/>
          <w:szCs w:val="24"/>
          <w:u w:val="single" w:color="000000"/>
        </w:rPr>
        <w:t>                       </w:t>
      </w:r>
      <w:r>
        <w:rPr>
          <w:rFonts w:hint="eastAsia" w:ascii="宋体" w:hAnsi="宋体"/>
          <w:bCs/>
          <w:color w:val="000000"/>
          <w:sz w:val="24"/>
          <w:szCs w:val="24"/>
        </w:rPr>
        <w:t>；</w:t>
      </w:r>
    </w:p>
    <w:p w14:paraId="302C3F3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承包人对项目经理的授权范围如下：</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70866DB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关于项目经理每月在施工现场的时间要求：</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34672E4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承包人未提交劳动合同，以及没有为项目经理缴纳社会保险证明的违约责任：</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 xml:space="preserve">。 </w:t>
      </w:r>
    </w:p>
    <w:p w14:paraId="06A816C9">
      <w:pPr>
        <w:snapToGrid w:val="0"/>
        <w:spacing w:line="360" w:lineRule="auto"/>
        <w:ind w:firstLine="480" w:firstLineChars="200"/>
        <w:textAlignment w:val="baseline"/>
        <w:rPr>
          <w:rFonts w:ascii="宋体" w:hAnsi="宋体"/>
          <w:bCs/>
          <w:color w:val="000000"/>
          <w:sz w:val="24"/>
          <w:szCs w:val="24"/>
          <w:u w:val="single"/>
        </w:rPr>
      </w:pPr>
      <w:r>
        <w:rPr>
          <w:rFonts w:hint="eastAsia" w:ascii="宋体" w:hAnsi="宋体"/>
          <w:bCs/>
          <w:color w:val="000000"/>
          <w:sz w:val="24"/>
          <w:szCs w:val="24"/>
        </w:rPr>
        <w:t>项目经理未经批准，擅自离开施工现场的违约责任：</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w:t>
      </w:r>
    </w:p>
    <w:p w14:paraId="34E324E6">
      <w:pPr>
        <w:snapToGrid w:val="0"/>
        <w:spacing w:line="360" w:lineRule="auto"/>
        <w:ind w:firstLine="480" w:firstLineChars="200"/>
        <w:textAlignment w:val="baseline"/>
        <w:rPr>
          <w:rFonts w:ascii="宋体" w:hAnsi="宋体"/>
          <w:bCs/>
          <w:color w:val="000000"/>
          <w:sz w:val="24"/>
          <w:szCs w:val="24"/>
          <w:u w:val="single"/>
        </w:rPr>
      </w:pPr>
      <w:r>
        <w:rPr>
          <w:rFonts w:hint="eastAsia" w:ascii="宋体" w:hAnsi="宋体"/>
          <w:bCs/>
          <w:color w:val="000000"/>
          <w:sz w:val="24"/>
          <w:szCs w:val="24"/>
        </w:rPr>
        <w:t>3.2.3  承包人擅自更换项目经理的违约责任：</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p>
    <w:p w14:paraId="61DA28B3">
      <w:pPr>
        <w:snapToGrid w:val="0"/>
        <w:spacing w:line="360" w:lineRule="auto"/>
        <w:ind w:firstLine="480" w:firstLineChars="200"/>
        <w:textAlignment w:val="baseline"/>
        <w:rPr>
          <w:rFonts w:ascii="宋体" w:hAnsi="宋体"/>
          <w:bCs/>
          <w:color w:val="000000"/>
          <w:sz w:val="24"/>
          <w:szCs w:val="24"/>
          <w:u w:val="single"/>
        </w:rPr>
      </w:pPr>
      <w:r>
        <w:rPr>
          <w:rFonts w:hint="eastAsia" w:ascii="宋体" w:hAnsi="宋体"/>
          <w:bCs/>
          <w:color w:val="000000"/>
          <w:sz w:val="24"/>
          <w:szCs w:val="24"/>
        </w:rPr>
        <w:t>3.2.4  承包人无正当理由拒绝更换项目经理的违约责任：</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w:t>
      </w:r>
    </w:p>
    <w:p w14:paraId="594BA40F">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3.3  承包人人员</w:t>
      </w:r>
    </w:p>
    <w:p w14:paraId="05F3E0D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3.3.1  承包人提交项目管理机构及施工现场管理人员安排报告的期限：</w:t>
      </w:r>
      <w:r>
        <w:rPr>
          <w:rFonts w:hint="eastAsia" w:ascii="宋体" w:hAnsi="宋体"/>
          <w:bCs/>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bCs/>
          <w:color w:val="000000"/>
          <w:sz w:val="24"/>
          <w:szCs w:val="24"/>
        </w:rPr>
        <w:t>。</w:t>
      </w:r>
    </w:p>
    <w:p w14:paraId="321D1CB6">
      <w:pPr>
        <w:snapToGrid w:val="0"/>
        <w:spacing w:line="360" w:lineRule="auto"/>
        <w:ind w:firstLine="480" w:firstLineChars="200"/>
        <w:textAlignment w:val="baseline"/>
        <w:rPr>
          <w:rFonts w:ascii="宋体" w:hAnsi="宋体"/>
          <w:bCs/>
          <w:color w:val="000000"/>
          <w:sz w:val="24"/>
          <w:szCs w:val="24"/>
          <w:u w:val="single"/>
        </w:rPr>
      </w:pPr>
      <w:r>
        <w:rPr>
          <w:rFonts w:hint="eastAsia" w:ascii="宋体" w:hAnsi="宋体"/>
          <w:bCs/>
          <w:color w:val="000000"/>
          <w:sz w:val="24"/>
          <w:szCs w:val="24"/>
        </w:rPr>
        <w:t>3.3.3  承包人无正当理由拒绝撤换主要施工管理人员的违约责任：</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u w:val="single"/>
        </w:rPr>
        <w:t>。</w:t>
      </w:r>
    </w:p>
    <w:p w14:paraId="36A2618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3.3.4  承包人主要施工管理人员离开施工现场的批准要求：</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22882F4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3.3.5  承包人擅自更换主要施工管理人员的违约责任：</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25222157">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3.5  分包</w:t>
      </w:r>
    </w:p>
    <w:p w14:paraId="2FAB2FE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w:t>
      </w:r>
      <w:bookmarkStart w:id="484" w:name="_Toc296944499"/>
      <w:bookmarkStart w:id="485" w:name="_Toc292559365"/>
      <w:bookmarkStart w:id="486" w:name="_Toc296503160"/>
      <w:bookmarkStart w:id="487" w:name="_Toc297216152"/>
      <w:bookmarkStart w:id="488" w:name="_Toc300934946"/>
      <w:bookmarkStart w:id="489" w:name="_Toc296347159"/>
      <w:bookmarkStart w:id="490" w:name="_Toc296890988"/>
      <w:bookmarkStart w:id="491" w:name="_Toc304295524"/>
      <w:bookmarkStart w:id="492" w:name="_Toc303539103"/>
      <w:bookmarkStart w:id="493" w:name="_Toc296891200"/>
      <w:bookmarkStart w:id="494" w:name="_Toc297123493"/>
      <w:bookmarkStart w:id="495" w:name="_Toc297048346"/>
      <w:bookmarkStart w:id="496" w:name="_Toc297120460"/>
      <w:bookmarkStart w:id="497" w:name="_Toc296346661"/>
      <w:bookmarkStart w:id="498" w:name="_Toc292559870"/>
      <w:r>
        <w:rPr>
          <w:rFonts w:hint="eastAsia" w:ascii="宋体" w:hAnsi="宋体"/>
          <w:bCs/>
          <w:color w:val="000000"/>
          <w:sz w:val="24"/>
          <w:szCs w:val="24"/>
        </w:rPr>
        <w:t>.5.1  分包的一般约定</w:t>
      </w:r>
    </w:p>
    <w:p w14:paraId="4DA0857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禁止分包的工程包括：</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57B61D3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主体结构、关键性工作的范围：</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40D56BE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3.5.2  分包的确定</w:t>
      </w:r>
    </w:p>
    <w:p w14:paraId="6F38B3C4">
      <w:pPr>
        <w:snapToGrid w:val="0"/>
        <w:spacing w:line="360" w:lineRule="auto"/>
        <w:ind w:firstLine="480" w:firstLineChars="200"/>
        <w:textAlignment w:val="baseline"/>
        <w:rPr>
          <w:rFonts w:ascii="宋体" w:hAnsi="宋体"/>
          <w:bCs/>
          <w:color w:val="000000"/>
          <w:spacing w:val="-3"/>
          <w:sz w:val="24"/>
          <w:szCs w:val="24"/>
        </w:rPr>
      </w:pPr>
      <w:r>
        <w:rPr>
          <w:rFonts w:hint="eastAsia" w:ascii="宋体" w:hAnsi="宋体"/>
          <w:bCs/>
          <w:color w:val="000000"/>
          <w:sz w:val="24"/>
          <w:szCs w:val="24"/>
        </w:rPr>
        <w:t>允许分包的专业工程包括：</w:t>
      </w:r>
      <w:r>
        <w:rPr>
          <w:rFonts w:hint="eastAsia" w:ascii="宋体" w:hAnsi="宋体"/>
          <w:bCs/>
          <w:color w:val="000000"/>
          <w:sz w:val="24"/>
          <w:szCs w:val="24"/>
          <w:u w:val="single" w:color="000000"/>
        </w:rPr>
        <w:t></w:t>
      </w:r>
      <w:r>
        <w:rPr>
          <w:rFonts w:ascii="宋体" w:hAnsi="宋体"/>
          <w:bCs/>
          <w:color w:val="000000"/>
          <w:sz w:val="24"/>
          <w:szCs w:val="24"/>
          <w:u w:val="single" w:color="000000"/>
        </w:rPr>
        <w:t xml:space="preserve">  </w:t>
      </w:r>
      <w:r>
        <w:rPr>
          <w:rFonts w:hint="eastAsia" w:ascii="宋体" w:hAnsi="宋体"/>
          <w:bCs/>
          <w:color w:val="000000"/>
          <w:spacing w:val="-3"/>
          <w:sz w:val="24"/>
          <w:szCs w:val="24"/>
        </w:rPr>
        <w:t>；</w:t>
      </w:r>
    </w:p>
    <w:p w14:paraId="0F1BF26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其他关于分包的约定：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p>
    <w:p w14:paraId="45D0701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3.5.4  分包合同价款</w:t>
      </w:r>
    </w:p>
    <w:p w14:paraId="1C72741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关于分包合同价款支付的约定：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538AD8A2">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3.6  工程照管与成品、半成品保护</w:t>
      </w:r>
    </w:p>
    <w:p w14:paraId="21F0BD4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承包人负责照管工程及工程相关的材料、工程设备的起始时间：</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F2E0FAB">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3.7  履约担保</w:t>
      </w:r>
    </w:p>
    <w:p w14:paraId="439FA6D2">
      <w:pPr>
        <w:snapToGrid w:val="0"/>
        <w:spacing w:line="360" w:lineRule="auto"/>
        <w:ind w:firstLine="480" w:firstLineChars="200"/>
        <w:textAlignment w:val="baseline"/>
        <w:rPr>
          <w:rFonts w:ascii="宋体" w:hAnsi="宋体"/>
          <w:bCs/>
          <w:sz w:val="24"/>
          <w:szCs w:val="24"/>
          <w:u w:val="single"/>
        </w:rPr>
      </w:pPr>
      <w:bookmarkStart w:id="499" w:name="_Toc351203636"/>
      <w:r>
        <w:rPr>
          <w:rFonts w:hint="eastAsia" w:ascii="宋体" w:hAnsi="宋体"/>
          <w:bCs/>
          <w:sz w:val="24"/>
          <w:szCs w:val="24"/>
          <w:u w:val="single"/>
        </w:rPr>
        <w:t>承包人是否提供履约担保：    。</w:t>
      </w:r>
    </w:p>
    <w:p w14:paraId="783E56E0">
      <w:pPr>
        <w:snapToGrid w:val="0"/>
        <w:spacing w:line="360" w:lineRule="auto"/>
        <w:ind w:firstLine="480" w:firstLineChars="200"/>
        <w:textAlignment w:val="baseline"/>
        <w:rPr>
          <w:rFonts w:ascii="宋体" w:hAnsi="宋体"/>
          <w:bCs/>
          <w:color w:val="FF0000"/>
          <w:sz w:val="24"/>
          <w:szCs w:val="24"/>
        </w:rPr>
      </w:pPr>
      <w:r>
        <w:rPr>
          <w:rFonts w:hint="eastAsia" w:ascii="宋体" w:hAnsi="宋体"/>
          <w:bCs/>
          <w:sz w:val="24"/>
          <w:szCs w:val="24"/>
          <w:u w:val="single"/>
        </w:rPr>
        <w:t xml:space="preserve"> </w:t>
      </w:r>
      <w:r>
        <w:rPr>
          <w:rFonts w:ascii="宋体" w:hAnsi="宋体"/>
          <w:bCs/>
          <w:sz w:val="24"/>
          <w:szCs w:val="24"/>
          <w:u w:val="single"/>
        </w:rPr>
        <w:t xml:space="preserve">                            </w:t>
      </w:r>
    </w:p>
    <w:p w14:paraId="1A409626">
      <w:pPr>
        <w:snapToGrid w:val="0"/>
        <w:spacing w:line="360" w:lineRule="auto"/>
        <w:textAlignment w:val="baseline"/>
        <w:rPr>
          <w:rFonts w:ascii="宋体" w:hAnsi="宋体"/>
          <w:bCs/>
          <w:color w:val="000000"/>
          <w:sz w:val="24"/>
          <w:szCs w:val="24"/>
        </w:rPr>
      </w:pPr>
      <w:r>
        <w:rPr>
          <w:rFonts w:hint="eastAsia" w:ascii="宋体" w:hAnsi="宋体"/>
          <w:bCs/>
          <w:color w:val="000000"/>
          <w:sz w:val="24"/>
          <w:szCs w:val="24"/>
        </w:rPr>
        <w:t>4</w:t>
      </w:r>
      <w:bookmarkStart w:id="500" w:name="_Toc292559871"/>
      <w:bookmarkStart w:id="501" w:name="_Toc296890990"/>
      <w:bookmarkStart w:id="502" w:name="_Toc296347161"/>
      <w:bookmarkStart w:id="503" w:name="_Toc297120462"/>
      <w:bookmarkStart w:id="504" w:name="_Toc267251413"/>
      <w:bookmarkStart w:id="505" w:name="_Toc296346663"/>
      <w:bookmarkStart w:id="506" w:name="_Toc292559366"/>
      <w:bookmarkStart w:id="507" w:name="_Toc296944501"/>
      <w:bookmarkStart w:id="508" w:name="_Toc296503162"/>
      <w:bookmarkStart w:id="509" w:name="_Toc296891202"/>
      <w:bookmarkStart w:id="510" w:name="_Toc297048348"/>
      <w:r>
        <w:rPr>
          <w:rFonts w:hint="eastAsia" w:ascii="宋体" w:hAnsi="宋体"/>
          <w:bCs/>
          <w:color w:val="000000"/>
          <w:sz w:val="24"/>
          <w:szCs w:val="24"/>
        </w:rPr>
        <w:t>、监</w:t>
      </w:r>
      <w:bookmarkEnd w:id="500"/>
      <w:bookmarkEnd w:id="501"/>
      <w:bookmarkEnd w:id="502"/>
      <w:bookmarkEnd w:id="503"/>
      <w:bookmarkEnd w:id="504"/>
      <w:bookmarkEnd w:id="505"/>
      <w:bookmarkEnd w:id="506"/>
      <w:bookmarkEnd w:id="507"/>
      <w:bookmarkEnd w:id="508"/>
      <w:bookmarkEnd w:id="509"/>
      <w:bookmarkEnd w:id="510"/>
      <w:r>
        <w:rPr>
          <w:rFonts w:hint="eastAsia" w:ascii="宋体" w:hAnsi="宋体"/>
          <w:bCs/>
          <w:color w:val="000000"/>
          <w:sz w:val="24"/>
          <w:szCs w:val="24"/>
        </w:rPr>
        <w:t>理人</w:t>
      </w:r>
      <w:bookmarkEnd w:id="499"/>
    </w:p>
    <w:p w14:paraId="57132BA6">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4.1  监理人的一般规定</w:t>
      </w:r>
    </w:p>
    <w:p w14:paraId="2E54DF0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关于监理人的监理内容：</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1BC7854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关于监理人的监理权限：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 xml:space="preserve">。 </w:t>
      </w:r>
    </w:p>
    <w:p w14:paraId="41281B5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关于监理人在施工现场的办公场所、生活场所的提供和费用承担的约定：</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w:t>
      </w:r>
    </w:p>
    <w:p w14:paraId="7C63B14A">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4.2  监理人员</w:t>
      </w:r>
    </w:p>
    <w:p w14:paraId="5E02938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总监理工程师：</w:t>
      </w:r>
    </w:p>
    <w:p w14:paraId="42CA870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姓    名：</w:t>
      </w:r>
      <w:r>
        <w:rPr>
          <w:rFonts w:hint="eastAsia" w:ascii="宋体" w:hAnsi="宋体"/>
          <w:bCs/>
          <w:color w:val="000000"/>
          <w:sz w:val="24"/>
          <w:szCs w:val="24"/>
          <w:u w:val="single" w:color="000000"/>
        </w:rPr>
        <w:t></w:t>
      </w:r>
      <w:r>
        <w:rPr>
          <w:rFonts w:hint="eastAsia" w:ascii="宋体" w:hAnsi="宋体"/>
          <w:bCs/>
          <w:color w:val="000000"/>
          <w:sz w:val="24"/>
          <w:szCs w:val="24"/>
        </w:rPr>
        <w:t>；</w:t>
      </w:r>
    </w:p>
    <w:p w14:paraId="069B69B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职    务：</w:t>
      </w:r>
      <w:r>
        <w:rPr>
          <w:rFonts w:hint="eastAsia" w:ascii="宋体" w:hAnsi="宋体"/>
          <w:bCs/>
          <w:color w:val="000000"/>
          <w:sz w:val="24"/>
          <w:szCs w:val="24"/>
          <w:u w:val="single" w:color="000000"/>
        </w:rPr>
        <w:t>  </w:t>
      </w:r>
      <w:r>
        <w:rPr>
          <w:rFonts w:hint="eastAsia" w:ascii="宋体" w:hAnsi="宋体"/>
          <w:bCs/>
          <w:color w:val="000000"/>
          <w:sz w:val="24"/>
          <w:szCs w:val="24"/>
        </w:rPr>
        <w:t>；</w:t>
      </w:r>
    </w:p>
    <w:p w14:paraId="66A561A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监理工程师执业资格证书号：</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 </w:t>
      </w:r>
      <w:r>
        <w:rPr>
          <w:rFonts w:hint="eastAsia" w:ascii="宋体" w:hAnsi="宋体"/>
          <w:bCs/>
          <w:color w:val="000000"/>
          <w:sz w:val="24"/>
          <w:szCs w:val="24"/>
        </w:rPr>
        <w:t>；</w:t>
      </w:r>
    </w:p>
    <w:p w14:paraId="65B3120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联系电话：</w:t>
      </w:r>
      <w:r>
        <w:rPr>
          <w:rFonts w:hint="eastAsia" w:ascii="宋体" w:hAnsi="宋体"/>
          <w:bCs/>
          <w:color w:val="000000"/>
          <w:sz w:val="24"/>
          <w:szCs w:val="24"/>
          <w:u w:val="single" w:color="000000"/>
        </w:rPr>
        <w:t>   </w:t>
      </w:r>
      <w:r>
        <w:rPr>
          <w:rFonts w:hint="eastAsia" w:ascii="宋体" w:hAnsi="宋体"/>
          <w:bCs/>
          <w:color w:val="000000"/>
          <w:sz w:val="24"/>
          <w:szCs w:val="24"/>
        </w:rPr>
        <w:t>；</w:t>
      </w:r>
    </w:p>
    <w:p w14:paraId="60FF9DB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电子信箱：</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w:t>
      </w:r>
      <w:r>
        <w:rPr>
          <w:rFonts w:hint="eastAsia" w:ascii="宋体" w:hAnsi="宋体"/>
          <w:bCs/>
          <w:color w:val="000000"/>
          <w:sz w:val="24"/>
          <w:szCs w:val="24"/>
        </w:rPr>
        <w:t>；</w:t>
      </w:r>
    </w:p>
    <w:p w14:paraId="2E30AD1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通信地址：</w:t>
      </w:r>
      <w:r>
        <w:rPr>
          <w:rFonts w:hint="eastAsia" w:ascii="宋体" w:hAnsi="宋体"/>
          <w:bCs/>
          <w:color w:val="000000"/>
          <w:sz w:val="24"/>
          <w:szCs w:val="24"/>
          <w:u w:val="single" w:color="000000"/>
        </w:rPr>
        <w:t>       </w:t>
      </w:r>
      <w:r>
        <w:rPr>
          <w:rFonts w:hint="eastAsia" w:ascii="宋体" w:hAnsi="宋体"/>
          <w:bCs/>
          <w:color w:val="000000"/>
          <w:sz w:val="24"/>
          <w:szCs w:val="24"/>
        </w:rPr>
        <w:t>；</w:t>
      </w:r>
    </w:p>
    <w:p w14:paraId="58D8A17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关于监理人的其他约定：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 </w:t>
      </w:r>
      <w:r>
        <w:rPr>
          <w:rFonts w:hint="eastAsia" w:ascii="宋体" w:hAnsi="宋体"/>
          <w:bCs/>
          <w:color w:val="000000"/>
          <w:sz w:val="24"/>
          <w:szCs w:val="24"/>
        </w:rPr>
        <w:t>。</w:t>
      </w:r>
    </w:p>
    <w:p w14:paraId="3E9009BB">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4.4  商定或确定</w:t>
      </w:r>
    </w:p>
    <w:p w14:paraId="30E0172D">
      <w:pPr>
        <w:snapToGrid w:val="0"/>
        <w:spacing w:line="360" w:lineRule="auto"/>
        <w:ind w:firstLine="480" w:firstLineChars="200"/>
        <w:textAlignment w:val="baseline"/>
        <w:rPr>
          <w:rFonts w:ascii="宋体" w:hAnsi="宋体"/>
          <w:bCs/>
          <w:color w:val="000000"/>
          <w:sz w:val="24"/>
          <w:szCs w:val="24"/>
        </w:rPr>
      </w:pPr>
      <w:bookmarkStart w:id="511" w:name="_Toc267251418"/>
      <w:r>
        <w:rPr>
          <w:rFonts w:hint="eastAsia" w:ascii="宋体" w:hAnsi="宋体"/>
          <w:bCs/>
          <w:color w:val="000000"/>
          <w:sz w:val="24"/>
          <w:szCs w:val="24"/>
        </w:rPr>
        <w:t>在发包人和承包人不能通过协商达成一致意见时，发包人授权监理人对以下事项进行确定：</w:t>
      </w:r>
    </w:p>
    <w:p w14:paraId="70B9F0B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F3D0C7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BD098D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3082817D">
      <w:pPr>
        <w:snapToGrid w:val="0"/>
        <w:spacing w:line="360" w:lineRule="auto"/>
        <w:textAlignment w:val="baseline"/>
        <w:rPr>
          <w:rFonts w:ascii="宋体" w:hAnsi="宋体"/>
          <w:bCs/>
          <w:color w:val="000000"/>
          <w:sz w:val="24"/>
          <w:szCs w:val="24"/>
        </w:rPr>
      </w:pPr>
      <w:bookmarkStart w:id="512" w:name="_Toc351203637"/>
      <w:r>
        <w:rPr>
          <w:rFonts w:hint="eastAsia" w:ascii="宋体" w:hAnsi="宋体"/>
          <w:bCs/>
          <w:color w:val="000000"/>
          <w:sz w:val="24"/>
          <w:szCs w:val="24"/>
        </w:rPr>
        <w:t>5</w:t>
      </w:r>
      <w:bookmarkEnd w:id="511"/>
      <w:r>
        <w:rPr>
          <w:rFonts w:hint="eastAsia" w:ascii="宋体" w:hAnsi="宋体"/>
          <w:bCs/>
          <w:color w:val="000000"/>
          <w:sz w:val="24"/>
          <w:szCs w:val="24"/>
        </w:rPr>
        <w:t>、工程质量</w:t>
      </w:r>
      <w:bookmarkEnd w:id="512"/>
    </w:p>
    <w:p w14:paraId="1BB24B2E">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5.1  质量要求</w:t>
      </w:r>
    </w:p>
    <w:p w14:paraId="0DAC08C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5.1.1  特殊质量标准和要求：</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075895C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关于工程奖项的约定：</w:t>
      </w:r>
      <w:r>
        <w:rPr>
          <w:rFonts w:ascii="宋体" w:hAnsi="宋体"/>
          <w:bCs/>
          <w:color w:val="000000"/>
          <w:sz w:val="24"/>
          <w:szCs w:val="24"/>
          <w:u w:val="single" w:color="000000"/>
        </w:rPr>
        <w:t xml:space="preserve">   </w:t>
      </w:r>
      <w:r>
        <w:rPr>
          <w:rFonts w:hint="eastAsia" w:ascii="宋体" w:hAnsi="宋体"/>
          <w:bCs/>
          <w:sz w:val="24"/>
          <w:szCs w:val="24"/>
        </w:rPr>
        <w:t>。</w:t>
      </w:r>
    </w:p>
    <w:p w14:paraId="5ED571C4">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5.3  隐蔽工程检查</w:t>
      </w:r>
    </w:p>
    <w:p w14:paraId="1542DF9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5.3.2  承包人提前通知监理人隐蔽工程检查的期限的约定：</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6BA8248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监理人不能按时进行检查时，应提前</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小时提交书面延期要求。</w:t>
      </w:r>
    </w:p>
    <w:p w14:paraId="3C46951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关于延期最长不得超过：</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小时。</w:t>
      </w:r>
    </w:p>
    <w:p w14:paraId="08627036">
      <w:pPr>
        <w:snapToGrid w:val="0"/>
        <w:spacing w:line="360" w:lineRule="auto"/>
        <w:textAlignment w:val="baseline"/>
        <w:rPr>
          <w:rFonts w:ascii="宋体" w:hAnsi="宋体"/>
          <w:bCs/>
          <w:color w:val="000000"/>
          <w:sz w:val="24"/>
          <w:szCs w:val="24"/>
        </w:rPr>
      </w:pPr>
      <w:bookmarkStart w:id="513" w:name="_Toc351203638"/>
      <w:r>
        <w:rPr>
          <w:rFonts w:hint="eastAsia" w:ascii="宋体" w:hAnsi="宋体"/>
          <w:bCs/>
          <w:color w:val="000000"/>
          <w:sz w:val="24"/>
          <w:szCs w:val="24"/>
        </w:rPr>
        <w:t>6、安全文明施工与环境保护</w:t>
      </w:r>
      <w:bookmarkEnd w:id="513"/>
    </w:p>
    <w:p w14:paraId="2F01AC6C">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6.1  安全文明施工</w:t>
      </w:r>
    </w:p>
    <w:p w14:paraId="35BB133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6.1.1  项目安全生产的达标目标及相应事项的约定：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6509B37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6.1.4  关于治安保卫的特别约定：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0DC8E6A4">
      <w:pPr>
        <w:snapToGrid w:val="0"/>
        <w:spacing w:line="360" w:lineRule="auto"/>
        <w:ind w:firstLine="480" w:firstLineChars="200"/>
        <w:textAlignment w:val="baseline"/>
        <w:rPr>
          <w:rFonts w:ascii="宋体" w:hAnsi="宋体"/>
          <w:bCs/>
          <w:color w:val="000000"/>
          <w:sz w:val="24"/>
          <w:szCs w:val="24"/>
          <w:u w:val="single"/>
        </w:rPr>
      </w:pPr>
      <w:r>
        <w:rPr>
          <w:rFonts w:hint="eastAsia" w:ascii="宋体" w:hAnsi="宋体"/>
          <w:bCs/>
          <w:color w:val="000000"/>
          <w:sz w:val="24"/>
          <w:szCs w:val="24"/>
        </w:rPr>
        <w:t>关于编制施工场地治安管理计划的约定：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727291E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6.1.5  文明施工</w:t>
      </w:r>
    </w:p>
    <w:p w14:paraId="4D8AE62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合同当事人对文明施工的要求：</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460555E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6.1.6  关于安全文明施工费支付比例和支付期限的约定：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5E5F8C66">
      <w:pPr>
        <w:snapToGrid w:val="0"/>
        <w:spacing w:line="360" w:lineRule="auto"/>
        <w:textAlignment w:val="baseline"/>
        <w:rPr>
          <w:rFonts w:ascii="宋体" w:hAnsi="宋体"/>
          <w:bCs/>
          <w:color w:val="000000"/>
          <w:sz w:val="24"/>
          <w:szCs w:val="24"/>
        </w:rPr>
      </w:pPr>
      <w:bookmarkStart w:id="514" w:name="_Toc351203639"/>
      <w:r>
        <w:rPr>
          <w:rFonts w:hint="eastAsia" w:ascii="宋体" w:hAnsi="宋体"/>
          <w:bCs/>
          <w:color w:val="000000"/>
          <w:sz w:val="24"/>
          <w:szCs w:val="24"/>
        </w:rPr>
        <w:t>7、工期和进度</w:t>
      </w:r>
      <w:bookmarkEnd w:id="514"/>
    </w:p>
    <w:p w14:paraId="5DAE47F7">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7.1  施工组织设计</w:t>
      </w:r>
    </w:p>
    <w:p w14:paraId="3A853D5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7.1.1  合同当事人约定的施工组织设计应包括的其他内容：</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62F5839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7.1.2  施工组织设计的提交和修改</w:t>
      </w:r>
    </w:p>
    <w:p w14:paraId="4F6A3BA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承包人提交详细施工组织设计的期限的约定：</w:t>
      </w:r>
      <w:r>
        <w:rPr>
          <w:rFonts w:hint="eastAsia" w:ascii="宋体" w:hAnsi="宋体"/>
          <w:bCs/>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ascii="宋体" w:hAnsi="宋体" w:cs="宋体"/>
          <w:color w:val="000000"/>
          <w:sz w:val="24"/>
          <w:szCs w:val="24"/>
          <w:u w:val="single" w:color="000000"/>
        </w:rPr>
        <w:t xml:space="preserve">     </w:t>
      </w:r>
      <w:r>
        <w:rPr>
          <w:rFonts w:hint="eastAsia" w:ascii="宋体" w:hAnsi="宋体" w:cs="宋体"/>
          <w:color w:val="000000"/>
          <w:sz w:val="24"/>
          <w:szCs w:val="24"/>
          <w:u w:val="single" w:color="000000"/>
        </w:rPr>
        <w:t xml:space="preserve"> </w:t>
      </w:r>
      <w:r>
        <w:rPr>
          <w:rFonts w:hint="eastAsia" w:ascii="宋体" w:hAnsi="宋体"/>
          <w:bCs/>
          <w:color w:val="000000"/>
          <w:sz w:val="24"/>
          <w:szCs w:val="24"/>
        </w:rPr>
        <w:t>。</w:t>
      </w:r>
    </w:p>
    <w:p w14:paraId="0E894D3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发包人和监理人在收到详细的施工组织设计后确认或提出修改意见的期限：</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1200BD97">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7.2  施工进度计划</w:t>
      </w:r>
    </w:p>
    <w:p w14:paraId="265C5C4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7.2.2  施工进度计划的修订</w:t>
      </w:r>
    </w:p>
    <w:p w14:paraId="7996F14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发包人和监理人在收到修订的施工进度计划后确认或提出修改意见的期限：</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5A8DD770">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7.3  开工</w:t>
      </w:r>
    </w:p>
    <w:p w14:paraId="5D8A897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7.3.1  开工准备</w:t>
      </w:r>
    </w:p>
    <w:p w14:paraId="7372A9A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关于承包人提交工程开工报审表的期限：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22F0306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关于发包人应完成的其他开工准备工作及期限：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5D729AB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关于承包人应完成的其他开工准备工作及期限：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36B8982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7.3.2  开工通知</w:t>
      </w:r>
    </w:p>
    <w:p w14:paraId="1148EEA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因发包人原因造成监理人未能在计划开工日期之日起</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天内发出开工通知的，承包人有权提出价格调整要求，或者解除合同。</w:t>
      </w:r>
    </w:p>
    <w:p w14:paraId="22CE5E4A">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7.4  测量放线</w:t>
      </w:r>
    </w:p>
    <w:p w14:paraId="3FC7799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7.4.1  发包人通过监理人向承包人提供测量基准点、基准线和水准点及其书面资料的期限：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4026386E">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7.5  工期延误</w:t>
      </w:r>
    </w:p>
    <w:p w14:paraId="340623E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7.5.1  因发包人原因导致工期延误</w:t>
      </w:r>
    </w:p>
    <w:p w14:paraId="60901417">
      <w:pPr>
        <w:snapToGrid w:val="0"/>
        <w:spacing w:line="360" w:lineRule="auto"/>
        <w:ind w:firstLine="480" w:firstLineChars="200"/>
        <w:textAlignment w:val="baseline"/>
        <w:rPr>
          <w:rFonts w:ascii="宋体" w:hAnsi="宋体"/>
          <w:bCs/>
          <w:color w:val="000000"/>
          <w:sz w:val="24"/>
          <w:szCs w:val="24"/>
          <w:u w:val="single"/>
        </w:rPr>
      </w:pPr>
      <w:r>
        <w:rPr>
          <w:rFonts w:hint="eastAsia" w:ascii="宋体" w:hAnsi="宋体"/>
          <w:bCs/>
          <w:color w:val="000000"/>
          <w:sz w:val="24"/>
          <w:szCs w:val="24"/>
        </w:rPr>
        <w:t>（7）因发包人原因导致工期延误的其他情形：</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50C53D5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7</w:t>
      </w:r>
      <w:bookmarkStart w:id="515" w:name="_Toc304295548"/>
      <w:bookmarkStart w:id="516" w:name="_Toc297216177"/>
      <w:bookmarkStart w:id="517" w:name="_Toc297123518"/>
      <w:bookmarkStart w:id="518" w:name="_Toc303539127"/>
      <w:bookmarkStart w:id="519" w:name="_Toc300934970"/>
      <w:r>
        <w:rPr>
          <w:rFonts w:hint="eastAsia" w:ascii="宋体" w:hAnsi="宋体"/>
          <w:bCs/>
          <w:color w:val="000000"/>
          <w:sz w:val="24"/>
          <w:szCs w:val="24"/>
        </w:rPr>
        <w:t>.5.2  因承包人原因导致工期延误</w:t>
      </w:r>
    </w:p>
    <w:p w14:paraId="75DFE0A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因</w:t>
      </w:r>
      <w:bookmarkStart w:id="520" w:name="_Toc312677487"/>
      <w:bookmarkStart w:id="521" w:name="_Toc312678013"/>
      <w:r>
        <w:rPr>
          <w:rFonts w:hint="eastAsia" w:ascii="宋体" w:hAnsi="宋体"/>
          <w:bCs/>
          <w:color w:val="000000"/>
          <w:sz w:val="24"/>
          <w:szCs w:val="24"/>
        </w:rPr>
        <w:t>承包人原因造成工期延误，逾期竣工违约金的计算方法为：</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bookmarkEnd w:id="515"/>
      <w:bookmarkEnd w:id="516"/>
      <w:bookmarkEnd w:id="517"/>
      <w:bookmarkEnd w:id="518"/>
      <w:bookmarkEnd w:id="519"/>
      <w:bookmarkEnd w:id="520"/>
      <w:bookmarkEnd w:id="521"/>
    </w:p>
    <w:p w14:paraId="538829B9">
      <w:pPr>
        <w:snapToGrid w:val="0"/>
        <w:spacing w:line="360" w:lineRule="auto"/>
        <w:ind w:firstLine="480" w:firstLineChars="200"/>
        <w:textAlignment w:val="baseline"/>
        <w:rPr>
          <w:rFonts w:hint="eastAsia" w:ascii="宋体" w:hAnsi="宋体"/>
          <w:sz w:val="24"/>
          <w:szCs w:val="24"/>
        </w:rPr>
      </w:pP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p>
    <w:p w14:paraId="1E1764B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因承包人原因造成工期延误，逾期竣工违约金的上限：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27B61A22">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7</w:t>
      </w:r>
      <w:bookmarkStart w:id="522" w:name="_Toc304295549"/>
      <w:bookmarkStart w:id="523" w:name="_Toc297123519"/>
      <w:bookmarkStart w:id="524" w:name="_Toc312678015"/>
      <w:bookmarkStart w:id="525" w:name="_Toc297216178"/>
      <w:bookmarkStart w:id="526" w:name="_Toc300934971"/>
      <w:bookmarkStart w:id="527" w:name="_Toc303539128"/>
      <w:r>
        <w:rPr>
          <w:rFonts w:hint="eastAsia" w:ascii="宋体" w:hAnsi="宋体" w:cs="楷体_GB2312"/>
          <w:bCs/>
          <w:color w:val="000000"/>
          <w:sz w:val="24"/>
          <w:szCs w:val="24"/>
        </w:rPr>
        <w:t>.6  不</w:t>
      </w:r>
      <w:bookmarkEnd w:id="522"/>
      <w:bookmarkEnd w:id="523"/>
      <w:bookmarkEnd w:id="524"/>
      <w:bookmarkEnd w:id="525"/>
      <w:bookmarkEnd w:id="526"/>
      <w:bookmarkEnd w:id="527"/>
      <w:r>
        <w:rPr>
          <w:rFonts w:hint="eastAsia" w:ascii="宋体" w:hAnsi="宋体" w:cs="楷体_GB2312"/>
          <w:bCs/>
          <w:color w:val="000000"/>
          <w:sz w:val="24"/>
          <w:szCs w:val="24"/>
        </w:rPr>
        <w:t>利物质条件</w:t>
      </w:r>
    </w:p>
    <w:p w14:paraId="1647DB5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不利物质条件的其他情形和有关约定：</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6D85D991">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7.7  异常恶劣的气候条件</w:t>
      </w:r>
    </w:p>
    <w:p w14:paraId="41E4EC6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发包人和承包人同意以下情形视为异常恶劣的气候条件：</w:t>
      </w:r>
    </w:p>
    <w:p w14:paraId="4AC491C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25A1617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425C58A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66FB14F0">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7.9  提前竣工的奖励</w:t>
      </w:r>
    </w:p>
    <w:p w14:paraId="632C8C2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7.9.2  提前竣工的奖励：</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75FA99C8">
      <w:pPr>
        <w:snapToGrid w:val="0"/>
        <w:spacing w:line="360" w:lineRule="auto"/>
        <w:textAlignment w:val="baseline"/>
        <w:rPr>
          <w:rFonts w:ascii="宋体" w:hAnsi="宋体"/>
          <w:bCs/>
          <w:color w:val="000000"/>
          <w:sz w:val="24"/>
          <w:szCs w:val="24"/>
        </w:rPr>
      </w:pPr>
      <w:bookmarkStart w:id="528" w:name="_Toc351203640"/>
      <w:r>
        <w:rPr>
          <w:rFonts w:hint="eastAsia" w:ascii="宋体" w:hAnsi="宋体"/>
          <w:bCs/>
          <w:color w:val="000000"/>
          <w:sz w:val="24"/>
          <w:szCs w:val="24"/>
        </w:rPr>
        <w:t>8、材料与设备</w:t>
      </w:r>
      <w:bookmarkEnd w:id="528"/>
    </w:p>
    <w:p w14:paraId="7FE80DA1">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8</w:t>
      </w:r>
      <w:bookmarkStart w:id="529" w:name="_Toc267251424"/>
      <w:bookmarkStart w:id="530" w:name="_Toc280868655"/>
      <w:bookmarkStart w:id="531" w:name="_Toc280868656"/>
      <w:r>
        <w:rPr>
          <w:rFonts w:hint="eastAsia" w:ascii="宋体" w:hAnsi="宋体" w:cs="楷体_GB2312"/>
          <w:bCs/>
          <w:color w:val="000000"/>
          <w:sz w:val="24"/>
          <w:szCs w:val="24"/>
        </w:rPr>
        <w:t>.4  材料与工程设备的保管与使用</w:t>
      </w:r>
    </w:p>
    <w:p w14:paraId="1AC693B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8</w:t>
      </w:r>
      <w:bookmarkStart w:id="532" w:name="_Toc292559373"/>
      <w:bookmarkStart w:id="533" w:name="_Toc292559878"/>
      <w:r>
        <w:rPr>
          <w:rFonts w:hint="eastAsia" w:ascii="宋体" w:hAnsi="宋体"/>
          <w:bCs/>
          <w:color w:val="000000"/>
          <w:sz w:val="24"/>
          <w:szCs w:val="24"/>
        </w:rPr>
        <w:t>.4.1  发包人供应的材料设备的保管费用的承担：</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bookmarkEnd w:id="532"/>
      <w:bookmarkEnd w:id="533"/>
    </w:p>
    <w:p w14:paraId="084CE998">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8.6  样品</w:t>
      </w:r>
    </w:p>
    <w:p w14:paraId="6344A06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8.6.1  样品的报送与封存</w:t>
      </w:r>
    </w:p>
    <w:p w14:paraId="3A91387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需要承包人报送样品的材料或工程设备，样品的种类、名称、规格、数量要求：</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5A250C62">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8.8  施工设备和临时设施</w:t>
      </w:r>
    </w:p>
    <w:p w14:paraId="0C35FAA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8.8.1  承包人提供的施工设备和临时设施</w:t>
      </w:r>
    </w:p>
    <w:p w14:paraId="26CC5BD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关于修建临时设施费用承担的约定：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24A460B1">
      <w:pPr>
        <w:snapToGrid w:val="0"/>
        <w:spacing w:line="360" w:lineRule="auto"/>
        <w:textAlignment w:val="baseline"/>
        <w:rPr>
          <w:rFonts w:ascii="宋体" w:hAnsi="宋体"/>
          <w:bCs/>
          <w:color w:val="000000"/>
          <w:sz w:val="24"/>
          <w:szCs w:val="24"/>
        </w:rPr>
      </w:pPr>
      <w:bookmarkStart w:id="534" w:name="_Toc351203641"/>
      <w:r>
        <w:rPr>
          <w:rFonts w:hint="eastAsia" w:ascii="宋体" w:hAnsi="宋体"/>
          <w:bCs/>
          <w:color w:val="000000"/>
          <w:sz w:val="24"/>
          <w:szCs w:val="24"/>
        </w:rPr>
        <w:t>9</w:t>
      </w:r>
      <w:bookmarkEnd w:id="529"/>
      <w:bookmarkEnd w:id="530"/>
      <w:bookmarkEnd w:id="531"/>
      <w:bookmarkStart w:id="535" w:name="_Toc297048359"/>
      <w:bookmarkStart w:id="536" w:name="_Toc292559883"/>
      <w:bookmarkStart w:id="537" w:name="_Toc292559378"/>
      <w:bookmarkStart w:id="538" w:name="_Toc267251427"/>
      <w:bookmarkStart w:id="539" w:name="_Toc296891001"/>
      <w:bookmarkStart w:id="540" w:name="_Toc296346674"/>
      <w:bookmarkStart w:id="541" w:name="_Toc267251428"/>
      <w:bookmarkStart w:id="542" w:name="_Toc296503173"/>
      <w:bookmarkStart w:id="543" w:name="_Toc297120473"/>
      <w:bookmarkStart w:id="544" w:name="_Toc296891213"/>
      <w:bookmarkStart w:id="545" w:name="_Toc296347172"/>
      <w:bookmarkStart w:id="546" w:name="_Toc296944512"/>
      <w:r>
        <w:rPr>
          <w:rFonts w:hint="eastAsia" w:ascii="宋体" w:hAnsi="宋体"/>
          <w:bCs/>
          <w:color w:val="000000"/>
          <w:sz w:val="24"/>
          <w:szCs w:val="24"/>
        </w:rPr>
        <w:t>、试验与检验</w:t>
      </w:r>
      <w:bookmarkEnd w:id="534"/>
    </w:p>
    <w:p w14:paraId="2665279F">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9.1  试验设备与试验人员</w:t>
      </w:r>
    </w:p>
    <w:p w14:paraId="5F01846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9</w:t>
      </w:r>
      <w:bookmarkStart w:id="547" w:name="_Toc297123535"/>
      <w:bookmarkStart w:id="548" w:name="_Toc300934984"/>
      <w:bookmarkStart w:id="549" w:name="_Toc312678023"/>
      <w:bookmarkStart w:id="550" w:name="_Toc304295561"/>
      <w:bookmarkStart w:id="551" w:name="_Toc297216194"/>
      <w:bookmarkStart w:id="552" w:name="_Toc312677497"/>
      <w:bookmarkStart w:id="553" w:name="_Toc303539141"/>
      <w:r>
        <w:rPr>
          <w:rFonts w:hint="eastAsia" w:ascii="宋体" w:hAnsi="宋体"/>
          <w:bCs/>
          <w:color w:val="000000"/>
          <w:sz w:val="24"/>
          <w:szCs w:val="24"/>
        </w:rPr>
        <w:t>.1.2  试验设备</w:t>
      </w:r>
    </w:p>
    <w:p w14:paraId="66CB5BB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施工现场需要配置的试验场所：</w:t>
      </w:r>
      <w:bookmarkEnd w:id="547"/>
      <w:bookmarkEnd w:id="548"/>
      <w:bookmarkEnd w:id="549"/>
      <w:bookmarkEnd w:id="550"/>
      <w:bookmarkEnd w:id="551"/>
      <w:bookmarkEnd w:id="552"/>
      <w:bookmarkEnd w:id="553"/>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6948DE8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施工现场需要配备的试验设备：</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3C570AF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施工现场需要具备的其他试验条件：</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643F9C4B">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 xml:space="preserve">9.4  现场工艺试验 </w:t>
      </w:r>
    </w:p>
    <w:p w14:paraId="53AC02F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现场工艺试验的有关约定：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6C6D6426">
      <w:pPr>
        <w:snapToGrid w:val="0"/>
        <w:spacing w:line="360" w:lineRule="auto"/>
        <w:textAlignment w:val="baseline"/>
        <w:rPr>
          <w:rFonts w:ascii="宋体" w:hAnsi="宋体"/>
          <w:bCs/>
          <w:color w:val="000000"/>
          <w:sz w:val="24"/>
          <w:szCs w:val="24"/>
        </w:rPr>
      </w:pPr>
      <w:bookmarkStart w:id="554" w:name="_Toc351203642"/>
      <w:r>
        <w:rPr>
          <w:rFonts w:hint="eastAsia" w:ascii="宋体" w:hAnsi="宋体"/>
          <w:bCs/>
          <w:color w:val="000000"/>
          <w:sz w:val="24"/>
          <w:szCs w:val="24"/>
        </w:rPr>
        <w:t>1</w:t>
      </w:r>
      <w:bookmarkEnd w:id="535"/>
      <w:bookmarkEnd w:id="536"/>
      <w:bookmarkEnd w:id="537"/>
      <w:bookmarkEnd w:id="538"/>
      <w:bookmarkEnd w:id="539"/>
      <w:bookmarkEnd w:id="540"/>
      <w:bookmarkEnd w:id="541"/>
      <w:bookmarkEnd w:id="542"/>
      <w:bookmarkEnd w:id="543"/>
      <w:bookmarkEnd w:id="544"/>
      <w:bookmarkEnd w:id="545"/>
      <w:bookmarkEnd w:id="546"/>
      <w:bookmarkStart w:id="555" w:name="_Toc292559398"/>
      <w:bookmarkStart w:id="556" w:name="_Toc300934989"/>
      <w:bookmarkStart w:id="557" w:name="_Toc296503193"/>
      <w:bookmarkStart w:id="558" w:name="_Toc296891233"/>
      <w:bookmarkStart w:id="559" w:name="_Toc297216199"/>
      <w:bookmarkStart w:id="560" w:name="_Toc297048379"/>
      <w:bookmarkStart w:id="561" w:name="_Toc296944532"/>
      <w:bookmarkStart w:id="562" w:name="_Toc292559903"/>
      <w:bookmarkStart w:id="563" w:name="_Toc304295566"/>
      <w:bookmarkStart w:id="564" w:name="_Toc296347192"/>
      <w:bookmarkStart w:id="565" w:name="_Toc303539146"/>
      <w:bookmarkStart w:id="566" w:name="_Toc297120493"/>
      <w:bookmarkStart w:id="567" w:name="_Toc296346694"/>
      <w:bookmarkStart w:id="568" w:name="_Toc296891021"/>
      <w:bookmarkStart w:id="569" w:name="_Toc297123540"/>
      <w:r>
        <w:rPr>
          <w:rFonts w:hint="eastAsia" w:ascii="宋体" w:hAnsi="宋体"/>
          <w:bCs/>
          <w:color w:val="000000"/>
          <w:sz w:val="24"/>
          <w:szCs w:val="24"/>
        </w:rPr>
        <w:t>0、变更</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7AC0F2A8">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w:t>
      </w:r>
      <w:bookmarkStart w:id="570" w:name="_Toc292559904"/>
      <w:bookmarkStart w:id="571" w:name="_Toc296347193"/>
      <w:bookmarkStart w:id="572" w:name="_Toc297216200"/>
      <w:bookmarkStart w:id="573" w:name="_Toc300934990"/>
      <w:bookmarkStart w:id="574" w:name="_Toc304295567"/>
      <w:bookmarkStart w:id="575" w:name="_Toc296346695"/>
      <w:bookmarkStart w:id="576" w:name="_Toc297123541"/>
      <w:bookmarkStart w:id="577" w:name="_Toc292559399"/>
      <w:bookmarkStart w:id="578" w:name="_Toc297120494"/>
      <w:bookmarkStart w:id="579" w:name="_Toc312677500"/>
      <w:bookmarkStart w:id="580" w:name="_Toc296503194"/>
      <w:bookmarkStart w:id="581" w:name="_Toc297048380"/>
      <w:bookmarkStart w:id="582" w:name="_Toc296944533"/>
      <w:bookmarkStart w:id="583" w:name="_Toc296891234"/>
      <w:bookmarkStart w:id="584" w:name="_Toc303539147"/>
      <w:bookmarkStart w:id="585" w:name="_Toc296891022"/>
      <w:bookmarkStart w:id="586" w:name="_Toc312678026"/>
      <w:r>
        <w:rPr>
          <w:rFonts w:hint="eastAsia" w:ascii="宋体" w:hAnsi="宋体" w:cs="楷体_GB2312"/>
          <w:bCs/>
          <w:color w:val="000000"/>
          <w:sz w:val="24"/>
          <w:szCs w:val="24"/>
        </w:rPr>
        <w:t>0.1  变更的范围</w:t>
      </w:r>
    </w:p>
    <w:p w14:paraId="7BDE28C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关于变更的范围的约定：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2810971A">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10.4  变更估价</w:t>
      </w:r>
    </w:p>
    <w:p w14:paraId="076E989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10.4.1  变更估价原则</w:t>
      </w:r>
    </w:p>
    <w:p w14:paraId="77649DA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关于变更估价的约定:</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7D94E02B">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Start w:id="587" w:name="_Toc296944536"/>
      <w:bookmarkStart w:id="588" w:name="_Toc296503197"/>
      <w:bookmarkStart w:id="589" w:name="_Toc292559402"/>
      <w:bookmarkStart w:id="590" w:name="_Toc303539150"/>
      <w:bookmarkStart w:id="591" w:name="_Toc296891025"/>
      <w:bookmarkStart w:id="592" w:name="_Toc297120497"/>
      <w:bookmarkStart w:id="593" w:name="_Toc296346698"/>
      <w:bookmarkStart w:id="594" w:name="_Toc296891237"/>
      <w:bookmarkStart w:id="595" w:name="_Toc296347196"/>
      <w:bookmarkStart w:id="596" w:name="_Toc297123544"/>
      <w:bookmarkStart w:id="597" w:name="_Toc297216203"/>
      <w:bookmarkStart w:id="598" w:name="_Toc300934993"/>
      <w:bookmarkStart w:id="599" w:name="_Toc297048383"/>
      <w:bookmarkStart w:id="600" w:name="_Toc292559907"/>
      <w:r>
        <w:rPr>
          <w:rFonts w:hint="eastAsia" w:ascii="宋体" w:hAnsi="宋体" w:cs="楷体_GB2312"/>
          <w:bCs/>
          <w:color w:val="000000"/>
          <w:sz w:val="24"/>
          <w:szCs w:val="24"/>
        </w:rPr>
        <w:t>0.5  承</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Pr>
          <w:rFonts w:hint="eastAsia" w:ascii="宋体" w:hAnsi="宋体" w:cs="楷体_GB2312"/>
          <w:bCs/>
          <w:color w:val="000000"/>
          <w:sz w:val="24"/>
          <w:szCs w:val="24"/>
        </w:rPr>
        <w:t>包人的合理化建议</w:t>
      </w:r>
    </w:p>
    <w:p w14:paraId="5D63640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监理人审查承包人合理化建议的期限：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B38FA3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发包人审批承包人合理化建议的期限：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F29723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承包人提出的合理化建议降低了合同价格或者提高了工程经济效益的奖励的方法和金额为：</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77A1583B">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10.7  暂估价</w:t>
      </w:r>
    </w:p>
    <w:p w14:paraId="75AC7E2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暂估价材料和工程设备的明细详见附件11：《暂估价一览表》。</w:t>
      </w:r>
    </w:p>
    <w:p w14:paraId="72292B4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10.7.1  依法必须招标的暂估价项目</w:t>
      </w:r>
    </w:p>
    <w:p w14:paraId="2120FD8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对于依法必须招标的暂估价项目的确认和批准采取第</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种方式确定。</w:t>
      </w:r>
    </w:p>
    <w:p w14:paraId="2321292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10.7.2  不属于依法必须招标的暂估价项目</w:t>
      </w:r>
    </w:p>
    <w:p w14:paraId="7F5900C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对于不属于依法必须招标的暂估价项目的确认和批准采取第</w:t>
      </w:r>
      <w:r>
        <w:rPr>
          <w:rFonts w:ascii="宋体" w:hAnsi="宋体"/>
          <w:bCs/>
          <w:color w:val="000000"/>
          <w:sz w:val="24"/>
          <w:szCs w:val="24"/>
          <w:u w:val="single" w:color="000000"/>
        </w:rPr>
        <w:t xml:space="preserve">   </w:t>
      </w:r>
      <w:r>
        <w:rPr>
          <w:rFonts w:hint="eastAsia" w:ascii="宋体" w:hAnsi="宋体"/>
          <w:bCs/>
          <w:color w:val="000000"/>
          <w:sz w:val="24"/>
          <w:szCs w:val="24"/>
        </w:rPr>
        <w:t>种方式确定。</w:t>
      </w:r>
    </w:p>
    <w:p w14:paraId="76A11F11">
      <w:pPr>
        <w:snapToGrid w:val="0"/>
        <w:spacing w:line="360" w:lineRule="auto"/>
        <w:ind w:firstLine="480" w:firstLineChars="200"/>
        <w:textAlignment w:val="baseline"/>
        <w:rPr>
          <w:rFonts w:ascii="宋体" w:hAnsi="宋体"/>
          <w:color w:val="000000"/>
          <w:sz w:val="24"/>
          <w:szCs w:val="24"/>
        </w:rPr>
      </w:pPr>
      <w:r>
        <w:rPr>
          <w:rFonts w:hint="eastAsia" w:ascii="宋体" w:hAnsi="宋体"/>
          <w:bCs/>
          <w:color w:val="000000"/>
          <w:sz w:val="24"/>
          <w:szCs w:val="24"/>
        </w:rPr>
        <w:t>第1种方式：</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p>
    <w:p w14:paraId="583F24D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第</w:t>
      </w:r>
      <w:r>
        <w:rPr>
          <w:rFonts w:ascii="宋体" w:hAnsi="宋体"/>
          <w:bCs/>
          <w:color w:val="000000"/>
          <w:sz w:val="24"/>
          <w:szCs w:val="24"/>
        </w:rPr>
        <w:t>2</w:t>
      </w:r>
      <w:r>
        <w:rPr>
          <w:rFonts w:hint="eastAsia" w:ascii="宋体" w:hAnsi="宋体"/>
          <w:bCs/>
          <w:color w:val="000000"/>
          <w:sz w:val="24"/>
          <w:szCs w:val="24"/>
        </w:rPr>
        <w:t>种方式：承包人直接实施的暂估价项目</w:t>
      </w:r>
    </w:p>
    <w:p w14:paraId="5D8879E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承包人直接实施的暂估价项目的约定：</w:t>
      </w:r>
      <w:r>
        <w:rPr>
          <w:rFonts w:hint="eastAsia" w:ascii="宋体" w:hAnsi="宋体"/>
          <w:bCs/>
          <w:color w:val="000000"/>
          <w:sz w:val="24"/>
          <w:szCs w:val="24"/>
          <w:u w:val="single" w:color="000000"/>
        </w:rPr>
        <w:t xml:space="preserve">   /     </w:t>
      </w:r>
      <w:r>
        <w:rPr>
          <w:rFonts w:hint="eastAsia" w:ascii="宋体" w:hAnsi="宋体"/>
          <w:bCs/>
          <w:color w:val="000000"/>
          <w:sz w:val="24"/>
          <w:szCs w:val="24"/>
        </w:rPr>
        <w:t>。</w:t>
      </w:r>
    </w:p>
    <w:p w14:paraId="70FFCD51">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10.8  暂列金额</w:t>
      </w:r>
    </w:p>
    <w:p w14:paraId="7399997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合同当事人关于暂列金额使用的约定：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207404DB">
      <w:pPr>
        <w:snapToGrid w:val="0"/>
        <w:spacing w:line="360" w:lineRule="auto"/>
        <w:textAlignment w:val="baseline"/>
        <w:rPr>
          <w:rFonts w:ascii="宋体" w:hAnsi="宋体"/>
          <w:bCs/>
          <w:color w:val="000000"/>
          <w:sz w:val="24"/>
          <w:szCs w:val="24"/>
        </w:rPr>
      </w:pPr>
      <w:bookmarkStart w:id="601" w:name="_Toc351203643"/>
      <w:r>
        <w:rPr>
          <w:rFonts w:hint="eastAsia" w:ascii="宋体" w:hAnsi="宋体"/>
          <w:bCs/>
          <w:color w:val="000000"/>
          <w:sz w:val="24"/>
          <w:szCs w:val="24"/>
        </w:rPr>
        <w:t>11、价格调整</w:t>
      </w:r>
      <w:bookmarkEnd w:id="601"/>
    </w:p>
    <w:p w14:paraId="64A97CC9">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11.1  市场价格波动引起的调整</w:t>
      </w:r>
    </w:p>
    <w:p w14:paraId="3AC7623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市场价格波动是否调整合同价格的约定：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538C7DA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因市场价格波动调整合同价格，采用以下第</w:t>
      </w:r>
      <w:r>
        <w:rPr>
          <w:rFonts w:ascii="宋体" w:hAnsi="宋体"/>
          <w:bCs/>
          <w:color w:val="000000"/>
          <w:sz w:val="24"/>
          <w:szCs w:val="24"/>
          <w:u w:val="single" w:color="000000"/>
        </w:rPr>
        <w:t xml:space="preserve">  </w:t>
      </w:r>
      <w:r>
        <w:rPr>
          <w:rFonts w:hint="eastAsia" w:ascii="宋体" w:hAnsi="宋体"/>
          <w:bCs/>
          <w:color w:val="000000"/>
          <w:sz w:val="24"/>
          <w:szCs w:val="24"/>
        </w:rPr>
        <w:t>种方式对合同价格进行调整：</w:t>
      </w:r>
    </w:p>
    <w:p w14:paraId="228F9C2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第1种方式：采用价格指数进行价格调整。</w:t>
      </w:r>
    </w:p>
    <w:p w14:paraId="005DEC7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关于各可调因子、定值和变值权重，以及基本价格指数及其来源的约定：</w:t>
      </w:r>
      <w:r>
        <w:rPr>
          <w:rFonts w:hint="eastAsia" w:ascii="宋体" w:hAnsi="宋体"/>
          <w:bCs/>
          <w:color w:val="000000"/>
          <w:sz w:val="24"/>
          <w:szCs w:val="24"/>
          <w:u w:val="single" w:color="000000"/>
        </w:rPr>
        <w:t xml:space="preserve"> / </w:t>
      </w:r>
      <w:r>
        <w:rPr>
          <w:rFonts w:hint="eastAsia" w:ascii="宋体" w:hAnsi="宋体"/>
          <w:bCs/>
          <w:color w:val="000000"/>
          <w:sz w:val="24"/>
          <w:szCs w:val="24"/>
        </w:rPr>
        <w:t xml:space="preserve">；  </w:t>
      </w:r>
    </w:p>
    <w:p w14:paraId="3F278F3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第2种方式：采用造价信息进行价格调整。</w:t>
      </w:r>
    </w:p>
    <w:p w14:paraId="46C9459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（2）关于基准价格的约定：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0244EA2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专用合同条款①承包人在已标价工程量清单或预算书中载明的材料单价低于基准价格的：专用合同条款合同履行期间材料单价涨幅以基准价格为基础超过</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%时，或材料单价跌幅以已标价工程量清单或预算书中载明材料单价为基础超过</w:t>
      </w:r>
      <w:r>
        <w:rPr>
          <w:rFonts w:ascii="宋体" w:hAnsi="宋体"/>
          <w:bCs/>
          <w:color w:val="000000"/>
          <w:sz w:val="24"/>
          <w:szCs w:val="24"/>
          <w:u w:val="single" w:color="000000"/>
        </w:rPr>
        <w:t xml:space="preserve">   </w:t>
      </w:r>
      <w:r>
        <w:rPr>
          <w:rFonts w:hint="eastAsia" w:ascii="宋体" w:hAnsi="宋体"/>
          <w:bCs/>
          <w:color w:val="000000"/>
          <w:sz w:val="24"/>
          <w:szCs w:val="24"/>
        </w:rPr>
        <w:t>%时，其超过部分据实调整。</w:t>
      </w:r>
    </w:p>
    <w:p w14:paraId="4E7A9A9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②承包人在已标价工程量清单或预算书中载明的材料单价高于基准价格的：专用合同条款合同履行期间材料单价跌幅以基准价格为基础超过</w:t>
      </w:r>
      <w:r>
        <w:rPr>
          <w:rFonts w:ascii="宋体" w:hAnsi="宋体"/>
          <w:bCs/>
          <w:color w:val="000000"/>
          <w:sz w:val="24"/>
          <w:szCs w:val="24"/>
          <w:u w:val="single" w:color="000000"/>
        </w:rPr>
        <w:t xml:space="preserve">   </w:t>
      </w:r>
      <w:r>
        <w:rPr>
          <w:rFonts w:hint="eastAsia" w:ascii="宋体" w:hAnsi="宋体"/>
          <w:bCs/>
          <w:color w:val="000000"/>
          <w:sz w:val="24"/>
          <w:szCs w:val="24"/>
        </w:rPr>
        <w:t>%时，材料单价涨幅以已标价工程量清单或预算书中载明材料单价为基础超过</w:t>
      </w:r>
      <w:r>
        <w:rPr>
          <w:rFonts w:ascii="宋体" w:hAnsi="宋体"/>
          <w:bCs/>
          <w:color w:val="000000"/>
          <w:sz w:val="24"/>
          <w:szCs w:val="24"/>
          <w:u w:val="single" w:color="000000"/>
        </w:rPr>
        <w:t xml:space="preserve">   </w:t>
      </w:r>
      <w:r>
        <w:rPr>
          <w:rFonts w:hint="eastAsia" w:ascii="宋体" w:hAnsi="宋体"/>
          <w:bCs/>
          <w:color w:val="000000"/>
          <w:sz w:val="24"/>
          <w:szCs w:val="24"/>
        </w:rPr>
        <w:t>%时，其超过部分据实调整。</w:t>
      </w:r>
    </w:p>
    <w:p w14:paraId="3869814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③承包人在已标价工程量清单或预算书中载明的材料单价等于基准单价的：专用合同条款合同履行期间材料单价涨跌幅以基准单价为基础超过±</w:t>
      </w:r>
      <w:r>
        <w:rPr>
          <w:rFonts w:ascii="宋体" w:hAnsi="宋体"/>
          <w:bCs/>
          <w:color w:val="000000"/>
          <w:sz w:val="24"/>
          <w:szCs w:val="24"/>
          <w:u w:val="single" w:color="000000"/>
        </w:rPr>
        <w:t xml:space="preserve">   </w:t>
      </w:r>
      <w:r>
        <w:rPr>
          <w:rFonts w:hint="eastAsia" w:ascii="宋体" w:hAnsi="宋体"/>
          <w:bCs/>
          <w:color w:val="000000"/>
          <w:sz w:val="24"/>
          <w:szCs w:val="24"/>
        </w:rPr>
        <w:t>%时，其超过部分据实调整。</w:t>
      </w:r>
    </w:p>
    <w:p w14:paraId="2F71A70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第3种方式：其他价格调整方式：</w:t>
      </w:r>
      <w:r>
        <w:rPr>
          <w:rFonts w:hint="eastAsia" w:ascii="宋体" w:hAnsi="宋体"/>
          <w:bCs/>
          <w:color w:val="000000"/>
          <w:sz w:val="24"/>
          <w:szCs w:val="24"/>
          <w:u w:val="single" w:color="000000"/>
        </w:rPr>
        <w:t xml:space="preserve">  /  </w:t>
      </w:r>
      <w:r>
        <w:rPr>
          <w:rFonts w:hint="eastAsia" w:ascii="宋体" w:hAnsi="宋体"/>
          <w:bCs/>
          <w:color w:val="000000"/>
          <w:sz w:val="24"/>
          <w:szCs w:val="24"/>
        </w:rPr>
        <w:t>。</w:t>
      </w:r>
    </w:p>
    <w:p w14:paraId="3AD90202">
      <w:pPr>
        <w:snapToGrid w:val="0"/>
        <w:spacing w:line="360" w:lineRule="auto"/>
        <w:textAlignment w:val="baseline"/>
        <w:rPr>
          <w:rFonts w:ascii="宋体" w:hAnsi="宋体"/>
          <w:bCs/>
          <w:color w:val="000000"/>
          <w:sz w:val="24"/>
          <w:szCs w:val="24"/>
        </w:rPr>
      </w:pPr>
      <w:bookmarkStart w:id="602" w:name="_Toc297048391"/>
      <w:bookmarkStart w:id="603" w:name="_Toc296944544"/>
      <w:bookmarkStart w:id="604" w:name="_Toc296347204"/>
      <w:bookmarkStart w:id="605" w:name="_Toc297120505"/>
      <w:bookmarkStart w:id="606" w:name="_Toc296891033"/>
      <w:bookmarkStart w:id="607" w:name="_Toc292559410"/>
      <w:bookmarkStart w:id="608" w:name="_Toc296346706"/>
      <w:bookmarkStart w:id="609" w:name="_Toc296891245"/>
      <w:bookmarkStart w:id="610" w:name="_Toc296503205"/>
      <w:bookmarkStart w:id="611" w:name="_Toc292559915"/>
      <w:bookmarkStart w:id="612" w:name="_Toc351203644"/>
      <w:r>
        <w:rPr>
          <w:rFonts w:hint="eastAsia" w:ascii="宋体" w:hAnsi="宋体"/>
          <w:bCs/>
          <w:color w:val="000000"/>
          <w:sz w:val="24"/>
          <w:szCs w:val="24"/>
        </w:rPr>
        <w:t>12</w:t>
      </w:r>
      <w:bookmarkEnd w:id="602"/>
      <w:bookmarkEnd w:id="603"/>
      <w:bookmarkEnd w:id="604"/>
      <w:bookmarkEnd w:id="605"/>
      <w:bookmarkEnd w:id="606"/>
      <w:bookmarkEnd w:id="607"/>
      <w:bookmarkEnd w:id="608"/>
      <w:bookmarkEnd w:id="609"/>
      <w:bookmarkEnd w:id="610"/>
      <w:bookmarkEnd w:id="611"/>
      <w:r>
        <w:rPr>
          <w:rFonts w:hint="eastAsia" w:ascii="宋体" w:hAnsi="宋体"/>
          <w:bCs/>
          <w:color w:val="000000"/>
          <w:sz w:val="24"/>
          <w:szCs w:val="24"/>
        </w:rPr>
        <w:t>、合同价格、计量与支付</w:t>
      </w:r>
      <w:bookmarkEnd w:id="612"/>
    </w:p>
    <w:p w14:paraId="13AFA238">
      <w:pPr>
        <w:snapToGrid w:val="0"/>
        <w:spacing w:line="360" w:lineRule="auto"/>
        <w:ind w:firstLine="480" w:firstLineChars="200"/>
        <w:textAlignment w:val="baseline"/>
        <w:rPr>
          <w:rFonts w:ascii="宋体" w:hAnsi="宋体" w:cs="楷体_GB2312"/>
          <w:bCs/>
          <w:color w:val="000000"/>
          <w:sz w:val="24"/>
          <w:szCs w:val="24"/>
        </w:rPr>
      </w:pPr>
      <w:bookmarkStart w:id="613" w:name="_Toc292559411"/>
      <w:bookmarkStart w:id="614" w:name="_Toc267251461"/>
      <w:bookmarkStart w:id="615" w:name="_Toc292559916"/>
      <w:bookmarkStart w:id="616" w:name="_Toc296891034"/>
      <w:bookmarkStart w:id="617" w:name="_Toc296944545"/>
      <w:bookmarkStart w:id="618" w:name="_Toc296503206"/>
      <w:bookmarkStart w:id="619" w:name="_Toc296347205"/>
      <w:bookmarkStart w:id="620" w:name="_Toc296891246"/>
      <w:bookmarkStart w:id="621" w:name="_Toc297048392"/>
      <w:bookmarkStart w:id="622" w:name="_Toc297120506"/>
      <w:bookmarkStart w:id="623" w:name="_Toc296346707"/>
      <w:r>
        <w:rPr>
          <w:rFonts w:hint="eastAsia" w:ascii="宋体" w:hAnsi="宋体" w:cs="楷体_GB2312"/>
          <w:bCs/>
          <w:color w:val="000000"/>
          <w:sz w:val="24"/>
          <w:szCs w:val="24"/>
        </w:rPr>
        <w:t>12.1  合</w:t>
      </w:r>
      <w:bookmarkEnd w:id="613"/>
      <w:bookmarkEnd w:id="614"/>
      <w:bookmarkEnd w:id="615"/>
      <w:r>
        <w:rPr>
          <w:rFonts w:hint="eastAsia" w:ascii="宋体" w:hAnsi="宋体" w:cs="楷体_GB2312"/>
          <w:bCs/>
          <w:color w:val="000000"/>
          <w:sz w:val="24"/>
          <w:szCs w:val="24"/>
        </w:rPr>
        <w:t>同价</w:t>
      </w:r>
      <w:bookmarkEnd w:id="616"/>
      <w:bookmarkEnd w:id="617"/>
      <w:bookmarkEnd w:id="618"/>
      <w:bookmarkEnd w:id="619"/>
      <w:bookmarkEnd w:id="620"/>
      <w:bookmarkEnd w:id="621"/>
      <w:bookmarkEnd w:id="622"/>
      <w:bookmarkEnd w:id="623"/>
      <w:r>
        <w:rPr>
          <w:rFonts w:hint="eastAsia" w:ascii="宋体" w:hAnsi="宋体" w:cs="楷体_GB2312"/>
          <w:bCs/>
          <w:color w:val="000000"/>
          <w:sz w:val="24"/>
          <w:szCs w:val="24"/>
        </w:rPr>
        <w:t>格形式</w:t>
      </w:r>
    </w:p>
    <w:p w14:paraId="28EB023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1.单价合同。</w:t>
      </w:r>
    </w:p>
    <w:p w14:paraId="4DE5AD4F">
      <w:pPr>
        <w:snapToGrid w:val="0"/>
        <w:spacing w:line="360" w:lineRule="auto"/>
        <w:ind w:firstLine="480" w:firstLineChars="200"/>
        <w:textAlignment w:val="baseline"/>
        <w:rPr>
          <w:rFonts w:ascii="宋体" w:hAnsi="宋体"/>
          <w:bCs/>
          <w:color w:val="000000"/>
          <w:sz w:val="24"/>
          <w:szCs w:val="24"/>
          <w:u w:val="single"/>
        </w:rPr>
      </w:pPr>
      <w:r>
        <w:rPr>
          <w:rFonts w:hint="eastAsia" w:ascii="宋体" w:hAnsi="宋体"/>
          <w:bCs/>
          <w:color w:val="000000"/>
          <w:sz w:val="24"/>
          <w:szCs w:val="24"/>
        </w:rPr>
        <w:t>综合单价包含的风险范围：</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2D3D083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风险费用的计算方法：</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5C18DBA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风险范围以外合同价格的调整方法：</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4BE1A28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2.总价合同。</w:t>
      </w:r>
    </w:p>
    <w:p w14:paraId="36D4EDE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总价包含的风险范围：</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3A1B1B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风险费用的计算方法：</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2C975EC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风险范围以外合同价格的调整方法：</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04286F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其他价格方式：</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9C47575">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12.2  预付款</w:t>
      </w:r>
    </w:p>
    <w:p w14:paraId="03B7305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12.2.1  预付款的支付</w:t>
      </w:r>
    </w:p>
    <w:p w14:paraId="7D9B319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预付款支付比例或金额：</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2CD4537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预付款支付期限：</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6251AE7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预付款扣回的方式：</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247ACEC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12.2.2  预付款担保</w:t>
      </w:r>
    </w:p>
    <w:p w14:paraId="181401C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承包人提交预付款担保的期限：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900BC2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预付款担保的形式为：</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64B0C52E">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12.3  计量</w:t>
      </w:r>
    </w:p>
    <w:p w14:paraId="0480982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12.3.1  计量原则</w:t>
      </w:r>
    </w:p>
    <w:p w14:paraId="1C4B918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工程量计算规则：</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44A5C6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12.3.2  计量周期</w:t>
      </w:r>
    </w:p>
    <w:p w14:paraId="40A689C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关于计量周期的约定：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6CEABC5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12.3.3  单价合同的计量</w:t>
      </w:r>
    </w:p>
    <w:p w14:paraId="492D1C3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关于单价合同计量的约定：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585817B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12.3.4  总价合同的计量</w:t>
      </w:r>
    </w:p>
    <w:p w14:paraId="4EFD6A6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关于总价合同计量的约定：</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F18EF6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12.3.5  总价合同采用支付分解表计量支付的，是否适用第12.3.4项</w:t>
      </w:r>
      <w:r>
        <w:rPr>
          <w:rFonts w:hint="eastAsia" w:ascii="宋体" w:hAnsi="宋体" w:cs="宋体"/>
          <w:bCs/>
          <w:color w:val="000000"/>
          <w:sz w:val="24"/>
          <w:szCs w:val="24"/>
        </w:rPr>
        <w:t>[</w:t>
      </w:r>
      <w:r>
        <w:rPr>
          <w:rFonts w:hint="eastAsia" w:ascii="宋体" w:hAnsi="宋体"/>
          <w:bCs/>
          <w:color w:val="000000"/>
          <w:sz w:val="24"/>
          <w:szCs w:val="24"/>
        </w:rPr>
        <w:t>总价合同的计量</w:t>
      </w:r>
      <w:r>
        <w:rPr>
          <w:rFonts w:hint="eastAsia" w:ascii="宋体" w:hAnsi="宋体" w:cs="宋体"/>
          <w:bCs/>
          <w:color w:val="000000"/>
          <w:sz w:val="24"/>
          <w:szCs w:val="24"/>
        </w:rPr>
        <w:t>]</w:t>
      </w:r>
      <w:r>
        <w:rPr>
          <w:rFonts w:hint="eastAsia" w:ascii="宋体" w:hAnsi="宋体"/>
          <w:bCs/>
          <w:color w:val="000000"/>
          <w:sz w:val="24"/>
          <w:szCs w:val="24"/>
        </w:rPr>
        <w:t>约定进行计量：</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3EE4F41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12.3.6  其他价格形式合同的计量</w:t>
      </w:r>
    </w:p>
    <w:p w14:paraId="2CA8224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其他价格形式的计量方式和程序：</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489E210F">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12.4  工程进度款支付</w:t>
      </w:r>
    </w:p>
    <w:p w14:paraId="1CA6168D">
      <w:pPr>
        <w:snapToGrid w:val="0"/>
        <w:spacing w:line="360" w:lineRule="auto"/>
        <w:ind w:firstLine="480" w:firstLineChars="200"/>
        <w:textAlignment w:val="baseline"/>
        <w:rPr>
          <w:rFonts w:ascii="宋体" w:hAnsi="宋体"/>
          <w:bCs/>
          <w:color w:val="000000"/>
          <w:sz w:val="24"/>
          <w:szCs w:val="24"/>
        </w:rPr>
      </w:pPr>
      <w:bookmarkStart w:id="624" w:name="_Toc292559416"/>
      <w:bookmarkStart w:id="625" w:name="_Toc297123556"/>
      <w:bookmarkStart w:id="626" w:name="_Toc296944550"/>
      <w:bookmarkStart w:id="627" w:name="_Toc296503211"/>
      <w:bookmarkStart w:id="628" w:name="_Toc297216215"/>
      <w:bookmarkStart w:id="629" w:name="_Toc296347210"/>
      <w:bookmarkStart w:id="630" w:name="_Toc292559921"/>
      <w:bookmarkStart w:id="631" w:name="_Toc297120511"/>
      <w:bookmarkStart w:id="632" w:name="_Toc296891251"/>
      <w:bookmarkStart w:id="633" w:name="_Toc300935006"/>
      <w:bookmarkStart w:id="634" w:name="_Toc303539163"/>
      <w:bookmarkStart w:id="635" w:name="_Toc297048397"/>
      <w:bookmarkStart w:id="636" w:name="_Toc296891039"/>
      <w:bookmarkStart w:id="637" w:name="_Toc296346712"/>
      <w:r>
        <w:rPr>
          <w:rFonts w:hint="eastAsia" w:ascii="宋体" w:hAnsi="宋体"/>
          <w:bCs/>
          <w:color w:val="000000"/>
          <w:sz w:val="24"/>
          <w:szCs w:val="24"/>
        </w:rPr>
        <w:t>12.4.1  付款周期</w:t>
      </w:r>
    </w:p>
    <w:p w14:paraId="7592756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关于付款周期的约定：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3B86918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12.4.2  进度付款申请单的编制</w:t>
      </w:r>
    </w:p>
    <w:p w14:paraId="0B23DF7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关于进度付款申请单编制的约定：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113C487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Pr>
          <w:rFonts w:hint="eastAsia" w:ascii="宋体" w:hAnsi="宋体"/>
          <w:bCs/>
          <w:color w:val="000000"/>
          <w:sz w:val="24"/>
          <w:szCs w:val="24"/>
        </w:rPr>
        <w:t>2.4.3  进度付款申请单的提交</w:t>
      </w:r>
    </w:p>
    <w:p w14:paraId="6A6D577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（1）单价合同进度付款申请单提交的约定：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43FAAD6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（2）总价合同进度付款申请单提交的约定：</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E5C4FA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（3）其他价格形式合同进度付款申请单提交的约定：</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0AFCADC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12.4.4  进度款审核和支付</w:t>
      </w:r>
    </w:p>
    <w:p w14:paraId="6B45D04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（1）监理人审查并报送发包人的期限：</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4FC80DA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发包人完成审批并签发进度款支付证书的期限：</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1AD01DB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（2）发包人支付进度款的期限：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2614BCA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发包人逾期支付进度款的违约金的计算方式：</w:t>
      </w:r>
      <w:r>
        <w:rPr>
          <w:rFonts w:hint="eastAsia" w:ascii="宋体" w:hAnsi="宋体"/>
          <w:bCs/>
          <w:color w:val="000000"/>
          <w:sz w:val="24"/>
          <w:szCs w:val="24"/>
          <w:u w:val="single" w:color="000000"/>
        </w:rPr>
        <w:t xml:space="preserve"> </w:t>
      </w:r>
      <w:r>
        <w:rPr>
          <w:rFonts w:hint="eastAsia" w:ascii="宋体" w:hAnsi="宋体" w:cs="Arial"/>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rPr>
        <w:t>。</w:t>
      </w:r>
    </w:p>
    <w:p w14:paraId="39B8F2B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12.4.6 支付分解表的编制</w:t>
      </w:r>
    </w:p>
    <w:p w14:paraId="53DD874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2.总价合同支付分解表的编制与审批：</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3C798DA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3.单价合同的总价项目支付分解表的编制与审批：</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CEF2A3D">
      <w:pPr>
        <w:snapToGrid w:val="0"/>
        <w:spacing w:line="360" w:lineRule="auto"/>
        <w:textAlignment w:val="baseline"/>
        <w:rPr>
          <w:rFonts w:ascii="宋体" w:hAnsi="宋体"/>
          <w:bCs/>
          <w:color w:val="000000"/>
          <w:sz w:val="24"/>
          <w:szCs w:val="24"/>
        </w:rPr>
      </w:pPr>
      <w:bookmarkStart w:id="638" w:name="_Toc351203645"/>
      <w:r>
        <w:rPr>
          <w:rFonts w:hint="eastAsia" w:ascii="宋体" w:hAnsi="宋体"/>
          <w:bCs/>
          <w:color w:val="000000"/>
          <w:sz w:val="24"/>
          <w:szCs w:val="24"/>
        </w:rPr>
        <w:t>13、验收和工程试车</w:t>
      </w:r>
      <w:bookmarkEnd w:id="638"/>
    </w:p>
    <w:p w14:paraId="369EDA46">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13.1  分部分项工程验收</w:t>
      </w:r>
    </w:p>
    <w:p w14:paraId="18F6C0E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13.1.2  监理人不能按时进行验收时，应提前</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小时提交书面延期要求。</w:t>
      </w:r>
    </w:p>
    <w:p w14:paraId="33125FE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关于延期最长不得超过：</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小时。</w:t>
      </w:r>
    </w:p>
    <w:p w14:paraId="2E425A71">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13.2  竣工验收</w:t>
      </w:r>
    </w:p>
    <w:p w14:paraId="0F5EEE0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13.2.2  竣工验收程序</w:t>
      </w:r>
    </w:p>
    <w:p w14:paraId="6F9FE1B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关于竣工验收程序的约定：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77EF846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发包人不按照本项约定组织竣工验收、颁发工程接收证书的违约金的计算方法：</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7336DD0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13.2.5  移交、接收全部与部分工程</w:t>
      </w:r>
    </w:p>
    <w:p w14:paraId="67E035A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承包人向发包人移交工程的期限：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0352311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发包人未按本合同约定接收全部或部分工程的，违约金的计算方法为：</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79E6611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承包人未按时移交工程的，违约金的计算方法为：</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5FD341B8">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13.3  工程试车</w:t>
      </w:r>
    </w:p>
    <w:p w14:paraId="0637668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13.3.1  试车程序</w:t>
      </w:r>
    </w:p>
    <w:p w14:paraId="28382D5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工程试车内容：</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26A708D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（1）单机无负荷试车费用由</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承担；</w:t>
      </w:r>
    </w:p>
    <w:p w14:paraId="4A05CB4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（2）无负荷联动试车费用由</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承担。</w:t>
      </w:r>
    </w:p>
    <w:p w14:paraId="2254B76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13.3.3  投料试车</w:t>
      </w:r>
    </w:p>
    <w:p w14:paraId="41C6A84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关于投料试车相关事项的约定：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4DCF82FF">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13.6  竣工退场</w:t>
      </w:r>
    </w:p>
    <w:p w14:paraId="28525A0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13.6.1  竣工退场</w:t>
      </w:r>
    </w:p>
    <w:p w14:paraId="46E41B6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承包人完成竣工退场的期限：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229F0D35">
      <w:pPr>
        <w:snapToGrid w:val="0"/>
        <w:spacing w:line="360" w:lineRule="auto"/>
        <w:textAlignment w:val="baseline"/>
        <w:rPr>
          <w:rFonts w:ascii="宋体" w:hAnsi="宋体"/>
          <w:bCs/>
          <w:color w:val="000000"/>
          <w:sz w:val="24"/>
          <w:szCs w:val="24"/>
        </w:rPr>
      </w:pPr>
      <w:bookmarkStart w:id="639" w:name="_Toc351203646"/>
      <w:r>
        <w:rPr>
          <w:rFonts w:hint="eastAsia" w:ascii="宋体" w:hAnsi="宋体"/>
          <w:bCs/>
          <w:color w:val="000000"/>
          <w:sz w:val="24"/>
          <w:szCs w:val="24"/>
        </w:rPr>
        <w:t>14、竣工结算</w:t>
      </w:r>
      <w:bookmarkEnd w:id="639"/>
    </w:p>
    <w:p w14:paraId="1D31F1A3">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14.1  竣工结算申请</w:t>
      </w:r>
    </w:p>
    <w:p w14:paraId="237F753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承包人提交竣工结算申请单的期限：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543751D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竣工结算申请单应包括的内容：</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41447719">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14.2  竣工结算审核</w:t>
      </w:r>
    </w:p>
    <w:p w14:paraId="217EFB8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发包人审批竣工付款申请单的期限：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56D278A3">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发包人完成竣工付款的期限：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7601C15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关于竣工付款证书异议部分复核的方式和程序：</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066C896B">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14.4  最终结清</w:t>
      </w:r>
    </w:p>
    <w:p w14:paraId="4FE7AFF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14.4.1  最终结清申请单</w:t>
      </w:r>
    </w:p>
    <w:p w14:paraId="6B8951A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承包人提交最终结清申请单的份数：</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4DAA2EE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承包人提交最终结算申请单的期限：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 xml:space="preserve">。 </w:t>
      </w:r>
    </w:p>
    <w:p w14:paraId="461C27E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14.4.2  最终结清证书和支付</w:t>
      </w:r>
    </w:p>
    <w:p w14:paraId="52FF935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（1）发包人完成最终结清申请单的审批并颁发最终结清证书的期限：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34CE5BF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（2）发包人完成支付的期限：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556A0284">
      <w:pPr>
        <w:snapToGrid w:val="0"/>
        <w:spacing w:line="360" w:lineRule="auto"/>
        <w:textAlignment w:val="baseline"/>
        <w:rPr>
          <w:rFonts w:ascii="宋体" w:hAnsi="宋体"/>
          <w:bCs/>
          <w:color w:val="000000"/>
          <w:sz w:val="24"/>
          <w:szCs w:val="24"/>
        </w:rPr>
      </w:pPr>
      <w:bookmarkStart w:id="640" w:name="_Toc351203647"/>
      <w:bookmarkStart w:id="641" w:name="_Toc267251483"/>
      <w:bookmarkStart w:id="642" w:name="_Toc267251507"/>
      <w:bookmarkStart w:id="643" w:name="_Toc267251508"/>
      <w:bookmarkStart w:id="644" w:name="_Toc267251514"/>
      <w:bookmarkStart w:id="645" w:name="_Toc267251510"/>
      <w:bookmarkStart w:id="646" w:name="_Toc267251509"/>
      <w:bookmarkStart w:id="647" w:name="_Toc267251513"/>
      <w:bookmarkStart w:id="648" w:name="_Toc267251515"/>
      <w:bookmarkStart w:id="649" w:name="_Toc267251511"/>
      <w:r>
        <w:rPr>
          <w:rFonts w:hint="eastAsia" w:ascii="宋体" w:hAnsi="宋体"/>
          <w:bCs/>
          <w:color w:val="000000"/>
          <w:sz w:val="24"/>
          <w:szCs w:val="24"/>
        </w:rPr>
        <w:t>15、缺陷责任期与保修</w:t>
      </w:r>
      <w:bookmarkEnd w:id="640"/>
    </w:p>
    <w:p w14:paraId="030082AF">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15.2  缺陷责任期</w:t>
      </w:r>
      <w:bookmarkEnd w:id="641"/>
    </w:p>
    <w:p w14:paraId="3AD245F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缺陷责任期的具体期限：</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71A3B69B">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15.3  质量保证金</w:t>
      </w:r>
    </w:p>
    <w:p w14:paraId="05B78F5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关于是否扣留质量保证金的约定：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。在工程项目竣工前，承包人按专用合同条款第3.7条提供履约担保的，发包人不得同时预留工程质量保证金。</w:t>
      </w:r>
    </w:p>
    <w:p w14:paraId="55BA5A1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15.3.1  承包人提供质量保证金的方式</w:t>
      </w:r>
    </w:p>
    <w:p w14:paraId="2C1C25C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质量保证金采用以下第</w:t>
      </w:r>
      <w:r>
        <w:rPr>
          <w:rFonts w:hint="eastAsia" w:ascii="宋体" w:hAnsi="宋体"/>
          <w:bCs/>
          <w:color w:val="000000"/>
          <w:sz w:val="24"/>
          <w:szCs w:val="24"/>
          <w:u w:val="single" w:color="000000"/>
        </w:rPr>
        <w:t xml:space="preserve">      </w:t>
      </w:r>
      <w:r>
        <w:rPr>
          <w:rFonts w:hint="eastAsia" w:ascii="宋体" w:hAnsi="宋体"/>
          <w:bCs/>
          <w:color w:val="000000"/>
          <w:sz w:val="24"/>
          <w:szCs w:val="24"/>
        </w:rPr>
        <w:t>种方式：</w:t>
      </w:r>
    </w:p>
    <w:p w14:paraId="60433FB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（1）质量保证金保函，保证金额为：</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 xml:space="preserve">； </w:t>
      </w:r>
    </w:p>
    <w:p w14:paraId="493AF6B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w:t>
      </w:r>
      <w:r>
        <w:rPr>
          <w:rFonts w:hint="eastAsia" w:ascii="宋体" w:hAnsi="宋体"/>
          <w:bCs/>
          <w:color w:val="000000"/>
          <w:sz w:val="24"/>
          <w:szCs w:val="24"/>
          <w:u w:val="single"/>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的工程款；</w:t>
      </w:r>
    </w:p>
    <w:p w14:paraId="3E1A6FC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（3）其他方式:</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2E75437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 xml:space="preserve">15.3.2  质量保证金的扣留 </w:t>
      </w:r>
    </w:p>
    <w:p w14:paraId="5579072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质量保证金的扣留采取以下第</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种方式：</w:t>
      </w:r>
    </w:p>
    <w:p w14:paraId="3DDD58C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（1）在支付工程进度款时逐次扣留，在此情形下，质量保证金的计算基数不包括预付款的支付、扣回以及价格调整的金额；</w:t>
      </w:r>
    </w:p>
    <w:p w14:paraId="26CB28D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（2）工程竣工结算时一次性扣留质量保证金；</w:t>
      </w:r>
    </w:p>
    <w:p w14:paraId="3FD081B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（3）其他扣留方式：</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622BB4D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关于质量保证金的补充约定：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46574981">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15.4  保修</w:t>
      </w:r>
    </w:p>
    <w:p w14:paraId="5F4935A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15.4.1  保修责任</w:t>
      </w:r>
    </w:p>
    <w:p w14:paraId="409BE91B">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工程保修期为：</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15EDF3D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15.4.3  修复通知</w:t>
      </w:r>
    </w:p>
    <w:p w14:paraId="77C09081">
      <w:pPr>
        <w:snapToGrid w:val="0"/>
        <w:spacing w:line="360" w:lineRule="auto"/>
        <w:ind w:firstLine="480" w:firstLineChars="200"/>
        <w:textAlignment w:val="baseline"/>
        <w:rPr>
          <w:rFonts w:ascii="宋体" w:hAnsi="宋体"/>
          <w:bCs/>
          <w:color w:val="000000"/>
          <w:sz w:val="24"/>
          <w:szCs w:val="24"/>
          <w:u w:val="single"/>
        </w:rPr>
      </w:pPr>
      <w:r>
        <w:rPr>
          <w:rFonts w:hint="eastAsia" w:ascii="宋体" w:hAnsi="宋体"/>
          <w:bCs/>
          <w:color w:val="000000"/>
          <w:sz w:val="24"/>
          <w:szCs w:val="24"/>
        </w:rPr>
        <w:t>承包人收到保修通知并到达工程现场的合理时间：</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008B7963">
      <w:pPr>
        <w:snapToGrid w:val="0"/>
        <w:spacing w:line="360" w:lineRule="auto"/>
        <w:textAlignment w:val="baseline"/>
        <w:rPr>
          <w:rFonts w:ascii="宋体" w:hAnsi="宋体"/>
          <w:bCs/>
          <w:color w:val="000000"/>
          <w:sz w:val="24"/>
          <w:szCs w:val="24"/>
        </w:rPr>
      </w:pPr>
      <w:bookmarkStart w:id="650" w:name="_Toc351203648"/>
      <w:bookmarkStart w:id="651" w:name="_Toc280868717"/>
      <w:r>
        <w:rPr>
          <w:rFonts w:hint="eastAsia" w:ascii="宋体" w:hAnsi="宋体"/>
          <w:bCs/>
          <w:color w:val="000000"/>
          <w:sz w:val="24"/>
          <w:szCs w:val="24"/>
        </w:rPr>
        <w:t>16、违约</w:t>
      </w:r>
      <w:bookmarkEnd w:id="650"/>
    </w:p>
    <w:p w14:paraId="53DCEF59">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16.1  发包人违约</w:t>
      </w:r>
    </w:p>
    <w:p w14:paraId="3B51C77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16.1.1  发包人违约的情形</w:t>
      </w:r>
    </w:p>
    <w:p w14:paraId="7E2D4482">
      <w:pPr>
        <w:snapToGrid w:val="0"/>
        <w:spacing w:line="360" w:lineRule="auto"/>
        <w:ind w:firstLine="480" w:firstLineChars="200"/>
        <w:textAlignment w:val="baseline"/>
        <w:rPr>
          <w:rFonts w:ascii="宋体" w:hAnsi="宋体"/>
          <w:bCs/>
          <w:color w:val="000000"/>
          <w:sz w:val="24"/>
          <w:szCs w:val="24"/>
          <w:u w:val="single"/>
        </w:rPr>
      </w:pPr>
      <w:r>
        <w:rPr>
          <w:rFonts w:hint="eastAsia" w:ascii="宋体" w:hAnsi="宋体"/>
          <w:bCs/>
          <w:color w:val="000000"/>
          <w:sz w:val="24"/>
          <w:szCs w:val="24"/>
        </w:rPr>
        <w:t>发包人违约的其他情形：</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2248129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16.1.2  发包人违约的责任</w:t>
      </w:r>
    </w:p>
    <w:p w14:paraId="1EC4561D">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发包人违约责任的承担方式和计算方法：</w:t>
      </w:r>
    </w:p>
    <w:p w14:paraId="060A709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（1）因发包人原因未能在计划开工日期前7天内下达开工通知的违约责任：</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10A8CF1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（2）因发包人原因未能按合同约定支付合同价款的违约责任：</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0E62DEB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（3）发包人违反第10.1款</w:t>
      </w:r>
      <w:r>
        <w:rPr>
          <w:rFonts w:hint="eastAsia" w:ascii="宋体" w:hAnsi="宋体" w:cs="宋体"/>
          <w:bCs/>
          <w:color w:val="000000"/>
          <w:sz w:val="24"/>
          <w:szCs w:val="24"/>
        </w:rPr>
        <w:t>[</w:t>
      </w:r>
      <w:r>
        <w:rPr>
          <w:rFonts w:hint="eastAsia" w:ascii="宋体" w:hAnsi="宋体"/>
          <w:bCs/>
          <w:color w:val="000000"/>
          <w:sz w:val="24"/>
          <w:szCs w:val="24"/>
        </w:rPr>
        <w:t>变更的范围</w:t>
      </w:r>
      <w:r>
        <w:rPr>
          <w:rFonts w:hint="eastAsia" w:ascii="宋体" w:hAnsi="宋体" w:cs="宋体"/>
          <w:bCs/>
          <w:color w:val="000000"/>
          <w:sz w:val="24"/>
          <w:szCs w:val="24"/>
        </w:rPr>
        <w:t>]</w:t>
      </w:r>
      <w:r>
        <w:rPr>
          <w:rFonts w:hint="eastAsia" w:ascii="宋体" w:hAnsi="宋体"/>
          <w:bCs/>
          <w:color w:val="000000"/>
          <w:sz w:val="24"/>
          <w:szCs w:val="24"/>
        </w:rPr>
        <w:t>第（2）项约定，自行实施被取消的工作或转由他人实施的违约责任：</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675CEC7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（4）发包人提供的材料、工程设备的规格、数量或质量不符合合同约定，或因发包人原因导致交货日期延误或交货地点变更等情况的违约责任：</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25496E2C">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（5）因发包人违反合同约定造成暂停施工的违约责任：</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6C13B69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（6）发包人无正当理由没有在约定期限内发出复工指示，导致承包人无法复工的违约责任：</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7DF2361A">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（7）其他：</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4E0515C1">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 xml:space="preserve">16.1.3  因发包人违约解除合同 </w:t>
      </w:r>
    </w:p>
    <w:p w14:paraId="1D75B3E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承包人按16.1.1项</w:t>
      </w:r>
      <w:r>
        <w:rPr>
          <w:rFonts w:hint="eastAsia" w:ascii="宋体" w:hAnsi="宋体" w:cs="宋体"/>
          <w:bCs/>
          <w:color w:val="000000"/>
          <w:sz w:val="24"/>
          <w:szCs w:val="24"/>
        </w:rPr>
        <w:t>[</w:t>
      </w:r>
      <w:r>
        <w:rPr>
          <w:rFonts w:hint="eastAsia" w:ascii="宋体" w:hAnsi="宋体"/>
          <w:bCs/>
          <w:color w:val="000000"/>
          <w:sz w:val="24"/>
          <w:szCs w:val="24"/>
        </w:rPr>
        <w:t>发包人违约的情形</w:t>
      </w:r>
      <w:r>
        <w:rPr>
          <w:rFonts w:hint="eastAsia" w:ascii="宋体" w:hAnsi="宋体" w:cs="宋体"/>
          <w:bCs/>
          <w:color w:val="000000"/>
          <w:sz w:val="24"/>
          <w:szCs w:val="24"/>
        </w:rPr>
        <w:t>]</w:t>
      </w:r>
      <w:r>
        <w:rPr>
          <w:rFonts w:hint="eastAsia" w:ascii="宋体" w:hAnsi="宋体"/>
          <w:bCs/>
          <w:color w:val="000000"/>
          <w:sz w:val="24"/>
          <w:szCs w:val="24"/>
        </w:rPr>
        <w:t>约定暂停施工满</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天后发包人仍不纠正其违约行为并致使合同目的不能实现的，承包人有权解除合同。</w:t>
      </w:r>
    </w:p>
    <w:p w14:paraId="42A8A537">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16.2  承包人违约</w:t>
      </w:r>
    </w:p>
    <w:p w14:paraId="5C68F6D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16.2.1  承包人违约的情形</w:t>
      </w:r>
    </w:p>
    <w:p w14:paraId="6C943EE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承包人违约的其他情形：</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4C16844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16.2.2  承包人违约的责任</w:t>
      </w:r>
    </w:p>
    <w:p w14:paraId="1001C087">
      <w:pPr>
        <w:snapToGrid w:val="0"/>
        <w:spacing w:line="360" w:lineRule="auto"/>
        <w:ind w:firstLine="480" w:firstLineChars="200"/>
        <w:textAlignment w:val="baseline"/>
        <w:rPr>
          <w:rFonts w:ascii="宋体" w:hAnsi="宋体"/>
          <w:bCs/>
          <w:color w:val="000000"/>
          <w:sz w:val="24"/>
          <w:szCs w:val="24"/>
          <w:u w:val="single"/>
        </w:rPr>
      </w:pPr>
      <w:r>
        <w:rPr>
          <w:rFonts w:hint="eastAsia" w:ascii="宋体" w:hAnsi="宋体"/>
          <w:bCs/>
          <w:color w:val="000000"/>
          <w:sz w:val="24"/>
          <w:szCs w:val="24"/>
        </w:rPr>
        <w:t>承包人违约责任的承担方式和计算方法：</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 xml:space="preserve">。    </w:t>
      </w:r>
    </w:p>
    <w:p w14:paraId="659E7F2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16.2.3  因承包人违约解除合同</w:t>
      </w:r>
    </w:p>
    <w:p w14:paraId="7FB895C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关于承包人违约解除合同的特别约定：</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w:t>
      </w:r>
    </w:p>
    <w:p w14:paraId="1F749D6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发包人继续使用承包人在施工现场的材料、设备、临时工程、承包人文件和由承包人或以其名义编制的其他文件的费用承担方式：</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36F9B87A">
      <w:pPr>
        <w:snapToGrid w:val="0"/>
        <w:spacing w:line="360" w:lineRule="auto"/>
        <w:textAlignment w:val="baseline"/>
        <w:rPr>
          <w:rFonts w:ascii="宋体" w:hAnsi="宋体"/>
          <w:bCs/>
          <w:color w:val="000000"/>
          <w:sz w:val="24"/>
          <w:szCs w:val="24"/>
        </w:rPr>
      </w:pPr>
      <w:bookmarkStart w:id="652" w:name="_Toc351203649"/>
      <w:r>
        <w:rPr>
          <w:rFonts w:hint="eastAsia" w:ascii="宋体" w:hAnsi="宋体"/>
          <w:bCs/>
          <w:color w:val="000000"/>
          <w:sz w:val="24"/>
          <w:szCs w:val="24"/>
        </w:rPr>
        <w:t>17、不可抗力</w:t>
      </w:r>
      <w:bookmarkEnd w:id="652"/>
      <w:r>
        <w:rPr>
          <w:rFonts w:hint="eastAsia" w:ascii="宋体" w:hAnsi="宋体"/>
          <w:bCs/>
          <w:color w:val="000000"/>
          <w:sz w:val="24"/>
          <w:szCs w:val="24"/>
        </w:rPr>
        <w:t xml:space="preserve"> </w:t>
      </w:r>
      <w:bookmarkEnd w:id="651"/>
    </w:p>
    <w:p w14:paraId="442597D0">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17.1  不可抗力的确认</w:t>
      </w:r>
    </w:p>
    <w:p w14:paraId="48E95CD5">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除通用合同条款约定的不可抗力事件之外，视为不可抗力的其他情形：</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4A59EB3C">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17.4  因不可抗力解除合同</w:t>
      </w:r>
    </w:p>
    <w:p w14:paraId="29539B9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合同解除后，发包人应在商定或确定发包人应支付款项后</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天内完成款项的支付。</w:t>
      </w:r>
    </w:p>
    <w:p w14:paraId="54967CF2">
      <w:pPr>
        <w:snapToGrid w:val="0"/>
        <w:spacing w:line="360" w:lineRule="auto"/>
        <w:textAlignment w:val="baseline"/>
        <w:rPr>
          <w:rFonts w:ascii="宋体" w:hAnsi="宋体"/>
          <w:bCs/>
          <w:color w:val="000000"/>
          <w:sz w:val="24"/>
          <w:szCs w:val="24"/>
        </w:rPr>
      </w:pPr>
      <w:bookmarkStart w:id="653" w:name="_Toc351203650"/>
      <w:r>
        <w:rPr>
          <w:rFonts w:hint="eastAsia" w:ascii="宋体" w:hAnsi="宋体"/>
          <w:bCs/>
          <w:color w:val="000000"/>
          <w:sz w:val="24"/>
          <w:szCs w:val="24"/>
        </w:rPr>
        <w:t>18、保险</w:t>
      </w:r>
      <w:bookmarkEnd w:id="653"/>
    </w:p>
    <w:p w14:paraId="478387EA">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18.1  工程保险</w:t>
      </w:r>
    </w:p>
    <w:p w14:paraId="1B20977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关于工程保险的特别约定：</w:t>
      </w:r>
      <w:r>
        <w:rPr>
          <w:rFonts w:ascii="宋体" w:hAnsi="宋体"/>
          <w:bCs/>
          <w:color w:val="000000"/>
          <w:sz w:val="24"/>
          <w:szCs w:val="24"/>
          <w:u w:val="single" w:color="000000"/>
        </w:rPr>
        <w:t xml:space="preserve">   </w:t>
      </w:r>
    </w:p>
    <w:p w14:paraId="105F7871">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18.3  其他保险</w:t>
      </w:r>
    </w:p>
    <w:p w14:paraId="2D000CD4">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关于其他保险的约定：</w:t>
      </w:r>
      <w:r>
        <w:rPr>
          <w:rFonts w:ascii="宋体" w:hAnsi="宋体"/>
          <w:bCs/>
          <w:color w:val="000000"/>
          <w:sz w:val="24"/>
          <w:szCs w:val="24"/>
          <w:u w:val="single" w:color="000000"/>
        </w:rPr>
        <w:t xml:space="preserve">   </w:t>
      </w:r>
    </w:p>
    <w:p w14:paraId="3E88494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承包人是否应为其施工设备等办理财产保险：</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7DE1BF14">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18.7  通知义务</w:t>
      </w:r>
    </w:p>
    <w:p w14:paraId="21B4A80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关于变更保险合同时的通知义务的约定：</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2F564181">
      <w:pPr>
        <w:snapToGrid w:val="0"/>
        <w:spacing w:line="360" w:lineRule="auto"/>
        <w:textAlignment w:val="baseline"/>
        <w:rPr>
          <w:rFonts w:ascii="宋体" w:hAnsi="宋体"/>
          <w:bCs/>
          <w:color w:val="000000"/>
          <w:sz w:val="24"/>
          <w:szCs w:val="24"/>
        </w:rPr>
      </w:pPr>
      <w:bookmarkStart w:id="654" w:name="_Toc351203651"/>
      <w:r>
        <w:rPr>
          <w:rFonts w:hint="eastAsia" w:ascii="宋体" w:hAnsi="宋体"/>
          <w:bCs/>
          <w:color w:val="000000"/>
          <w:sz w:val="24"/>
          <w:szCs w:val="24"/>
        </w:rPr>
        <w:t>20、争议解决</w:t>
      </w:r>
      <w:bookmarkEnd w:id="654"/>
    </w:p>
    <w:p w14:paraId="4EBBF060">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20.3  争</w:t>
      </w:r>
      <w:bookmarkEnd w:id="642"/>
      <w:r>
        <w:rPr>
          <w:rFonts w:hint="eastAsia" w:ascii="宋体" w:hAnsi="宋体" w:cs="楷体_GB2312"/>
          <w:bCs/>
          <w:color w:val="000000"/>
          <w:sz w:val="24"/>
          <w:szCs w:val="24"/>
        </w:rPr>
        <w:t>议评审</w:t>
      </w:r>
    </w:p>
    <w:p w14:paraId="23ED5C41">
      <w:pPr>
        <w:snapToGrid w:val="0"/>
        <w:spacing w:line="360" w:lineRule="auto"/>
        <w:ind w:firstLine="480" w:firstLineChars="200"/>
        <w:textAlignment w:val="baseline"/>
        <w:rPr>
          <w:rFonts w:ascii="宋体" w:hAnsi="宋体"/>
          <w:bCs/>
          <w:color w:val="000000"/>
          <w:sz w:val="24"/>
          <w:szCs w:val="24"/>
          <w:u w:val="single"/>
        </w:rPr>
      </w:pPr>
      <w:r>
        <w:rPr>
          <w:rFonts w:hint="eastAsia" w:ascii="宋体" w:hAnsi="宋体"/>
          <w:bCs/>
          <w:color w:val="000000"/>
          <w:sz w:val="24"/>
          <w:szCs w:val="24"/>
        </w:rPr>
        <w:t>合同当事人是否同意将工程争议提交争议评审小组决定：</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 xml:space="preserve">。  </w:t>
      </w:r>
    </w:p>
    <w:p w14:paraId="0C1798AF">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20.3.1  争议评审小组的确定</w:t>
      </w:r>
    </w:p>
    <w:p w14:paraId="2BFFBF42">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争议评审小组成员的确定：</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39D8E580">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选定争议评审员的期限：</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5815DA26">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争议评审小组成员的报酬承担方式：</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43D01777">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其他事项的约定：</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3FE3367E">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20.3.2  争议评审小组的决定</w:t>
      </w:r>
    </w:p>
    <w:p w14:paraId="3AE5F78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合同当事人关于本项的约定：</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w:t>
      </w:r>
    </w:p>
    <w:p w14:paraId="77F494DE">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20.4  仲裁或诉讼</w:t>
      </w:r>
      <w:bookmarkEnd w:id="643"/>
    </w:p>
    <w:p w14:paraId="54DE475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因合同及合同有关事项发生的争议，按下列第</w:t>
      </w:r>
      <w:r>
        <w:rPr>
          <w:rFonts w:hint="eastAsia" w:ascii="宋体" w:hAnsi="宋体"/>
          <w:bCs/>
          <w:color w:val="000000"/>
          <w:sz w:val="24"/>
          <w:szCs w:val="24"/>
          <w:u w:val="single" w:color="000000"/>
        </w:rPr>
        <w:t xml:space="preserve">   </w:t>
      </w:r>
      <w:r>
        <w:rPr>
          <w:rFonts w:hint="eastAsia" w:ascii="宋体" w:hAnsi="宋体"/>
          <w:bCs/>
          <w:color w:val="000000"/>
          <w:sz w:val="24"/>
          <w:szCs w:val="24"/>
        </w:rPr>
        <w:t>种方式解决：</w:t>
      </w:r>
    </w:p>
    <w:p w14:paraId="1DD59608">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（1）向</w:t>
      </w:r>
      <w:r>
        <w:rPr>
          <w:rFonts w:hint="eastAsia" w:ascii="宋体" w:hAnsi="宋体"/>
          <w:bCs/>
          <w:color w:val="000000"/>
          <w:sz w:val="24"/>
          <w:szCs w:val="24"/>
          <w:u w:val="single" w:color="000000"/>
        </w:rPr>
        <w:t xml:space="preserve">    </w:t>
      </w:r>
      <w:r>
        <w:rPr>
          <w:rFonts w:ascii="宋体" w:hAnsi="宋体" w:cs="Arial"/>
          <w:bCs/>
          <w:color w:val="000000"/>
          <w:sz w:val="24"/>
          <w:szCs w:val="24"/>
          <w:u w:val="single" w:color="000000"/>
        </w:rPr>
        <w:t xml:space="preserve"> </w:t>
      </w:r>
      <w:r>
        <w:rPr>
          <w:rFonts w:hint="eastAsia" w:ascii="宋体" w:hAnsi="宋体"/>
          <w:bCs/>
          <w:color w:val="000000"/>
          <w:sz w:val="24"/>
          <w:szCs w:val="24"/>
          <w:u w:val="single" w:color="000000"/>
        </w:rPr>
        <w:t xml:space="preserve">   </w:t>
      </w:r>
      <w:r>
        <w:rPr>
          <w:rFonts w:hint="eastAsia" w:ascii="宋体" w:hAnsi="宋体"/>
          <w:bCs/>
          <w:color w:val="000000"/>
          <w:sz w:val="24"/>
          <w:szCs w:val="24"/>
        </w:rPr>
        <w:t>仲裁委员会申请仲裁；</w:t>
      </w:r>
    </w:p>
    <w:p w14:paraId="2972D5D9">
      <w:pPr>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（2）向</w:t>
      </w:r>
      <w:r>
        <w:rPr>
          <w:rFonts w:hint="eastAsia" w:ascii="宋体" w:hAnsi="宋体"/>
          <w:bCs/>
          <w:color w:val="000000"/>
          <w:sz w:val="24"/>
          <w:szCs w:val="24"/>
          <w:u w:val="single" w:color="000000"/>
        </w:rPr>
        <w:t xml:space="preserve"> </w:t>
      </w:r>
      <w:r>
        <w:rPr>
          <w:rFonts w:ascii="宋体" w:hAnsi="宋体"/>
          <w:bCs/>
          <w:color w:val="000000"/>
          <w:sz w:val="24"/>
          <w:szCs w:val="24"/>
          <w:u w:val="single" w:color="000000"/>
        </w:rPr>
        <w:t xml:space="preserve">       </w:t>
      </w:r>
      <w:r>
        <w:rPr>
          <w:rFonts w:hint="eastAsia" w:ascii="宋体" w:hAnsi="宋体"/>
          <w:bCs/>
          <w:color w:val="000000"/>
          <w:sz w:val="24"/>
          <w:szCs w:val="24"/>
        </w:rPr>
        <w:t>人民法院起诉。</w:t>
      </w:r>
      <w:bookmarkEnd w:id="644"/>
      <w:bookmarkEnd w:id="645"/>
      <w:bookmarkEnd w:id="646"/>
      <w:bookmarkEnd w:id="647"/>
      <w:bookmarkEnd w:id="648"/>
      <w:bookmarkEnd w:id="649"/>
    </w:p>
    <w:p w14:paraId="524B61C0">
      <w:pPr>
        <w:snapToGrid w:val="0"/>
        <w:spacing w:line="360" w:lineRule="auto"/>
        <w:ind w:firstLine="480" w:firstLineChars="200"/>
        <w:textAlignment w:val="baseline"/>
        <w:rPr>
          <w:rFonts w:ascii="宋体" w:hAnsi="宋体"/>
          <w:bCs/>
          <w:sz w:val="24"/>
          <w:szCs w:val="24"/>
        </w:rPr>
      </w:pPr>
      <w:r>
        <w:rPr>
          <w:rFonts w:hint="eastAsia" w:ascii="宋体" w:hAnsi="宋体"/>
          <w:bCs/>
          <w:sz w:val="24"/>
          <w:szCs w:val="24"/>
        </w:rPr>
        <w:t>21、补充条款</w:t>
      </w:r>
    </w:p>
    <w:p w14:paraId="021E5420">
      <w:pPr>
        <w:snapToGrid w:val="0"/>
        <w:spacing w:line="360" w:lineRule="auto"/>
        <w:ind w:firstLine="480" w:firstLineChars="200"/>
        <w:textAlignment w:val="baseline"/>
        <w:rPr>
          <w:rFonts w:ascii="宋体" w:hAnsi="宋体"/>
          <w:bCs/>
          <w:sz w:val="24"/>
          <w:szCs w:val="24"/>
        </w:rPr>
      </w:pPr>
      <w:r>
        <w:rPr>
          <w:rFonts w:ascii="宋体" w:hAnsi="宋体"/>
          <w:bCs/>
          <w:sz w:val="24"/>
          <w:szCs w:val="24"/>
          <w:u w:val="single"/>
        </w:rPr>
        <w:t xml:space="preserve">                            </w:t>
      </w:r>
    </w:p>
    <w:p w14:paraId="7B0F2760">
      <w:pPr>
        <w:snapToGrid w:val="0"/>
        <w:spacing w:line="360" w:lineRule="auto"/>
        <w:ind w:firstLine="480" w:firstLineChars="200"/>
        <w:textAlignment w:val="baseline"/>
        <w:rPr>
          <w:rFonts w:ascii="宋体" w:hAnsi="宋体"/>
          <w:bCs/>
          <w:sz w:val="24"/>
          <w:szCs w:val="24"/>
        </w:rPr>
      </w:pPr>
    </w:p>
    <w:p w14:paraId="0E5A0091">
      <w:pPr>
        <w:snapToGrid w:val="0"/>
        <w:spacing w:line="360" w:lineRule="auto"/>
        <w:textAlignment w:val="baseline"/>
        <w:rPr>
          <w:rFonts w:ascii="宋体" w:hAnsi="宋体"/>
          <w:bCs/>
          <w:color w:val="000000"/>
          <w:sz w:val="24"/>
          <w:szCs w:val="24"/>
        </w:rPr>
      </w:pPr>
    </w:p>
    <w:p w14:paraId="09E6D347">
      <w:pPr>
        <w:snapToGrid w:val="0"/>
        <w:spacing w:line="360" w:lineRule="auto"/>
        <w:textAlignment w:val="baseline"/>
        <w:rPr>
          <w:rFonts w:ascii="宋体" w:hAnsi="宋体"/>
          <w:bCs/>
          <w:color w:val="000000"/>
          <w:sz w:val="24"/>
          <w:szCs w:val="24"/>
        </w:rPr>
      </w:pPr>
    </w:p>
    <w:p w14:paraId="2D41ED7C">
      <w:pPr>
        <w:snapToGrid w:val="0"/>
        <w:spacing w:line="360" w:lineRule="auto"/>
        <w:textAlignment w:val="baseline"/>
        <w:rPr>
          <w:rFonts w:ascii="宋体" w:hAnsi="宋体" w:cs="楷体_GB2312"/>
          <w:b/>
          <w:bCs/>
          <w:color w:val="000000"/>
          <w:sz w:val="24"/>
          <w:szCs w:val="24"/>
        </w:rPr>
      </w:pPr>
      <w:bookmarkStart w:id="655" w:name="_Toc351203652"/>
    </w:p>
    <w:p w14:paraId="3EBE487A">
      <w:pPr>
        <w:pageBreakBefore/>
        <w:snapToGrid w:val="0"/>
        <w:spacing w:line="360" w:lineRule="auto"/>
        <w:textAlignment w:val="baseline"/>
        <w:rPr>
          <w:rFonts w:ascii="宋体" w:hAnsi="宋体" w:cs="楷体_GB2312"/>
          <w:b/>
          <w:bCs/>
          <w:color w:val="000000"/>
          <w:sz w:val="24"/>
          <w:szCs w:val="24"/>
        </w:rPr>
      </w:pPr>
      <w:r>
        <w:rPr>
          <w:rFonts w:hint="eastAsia" w:ascii="宋体" w:hAnsi="宋体" w:cs="楷体_GB2312"/>
          <w:b/>
          <w:bCs/>
          <w:color w:val="000000"/>
          <w:sz w:val="24"/>
          <w:szCs w:val="24"/>
        </w:rPr>
        <w:t>附件</w:t>
      </w:r>
      <w:bookmarkEnd w:id="655"/>
    </w:p>
    <w:p w14:paraId="063AA47C">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协议书附件：</w:t>
      </w:r>
    </w:p>
    <w:p w14:paraId="49C6E83E">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附件1：承包人承揽工程项目一览表（略）</w:t>
      </w:r>
    </w:p>
    <w:p w14:paraId="12B77C12">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专用合同条款附件：</w:t>
      </w:r>
    </w:p>
    <w:p w14:paraId="573F35E4">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附件2：发包人供应材料设备一览表（略）</w:t>
      </w:r>
    </w:p>
    <w:p w14:paraId="64641DFB">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附件3：工程质量保修书（略）</w:t>
      </w:r>
    </w:p>
    <w:p w14:paraId="69D1A40A">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附件4：主要建设工程文件目录（略）</w:t>
      </w:r>
    </w:p>
    <w:p w14:paraId="45BA56CB">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附件5：承包人用于本工程施工的机械设备表（略）</w:t>
      </w:r>
    </w:p>
    <w:p w14:paraId="1686154B">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附件6：承包人主要施工管理人员表（略）</w:t>
      </w:r>
    </w:p>
    <w:p w14:paraId="5E75389B">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附件7：分包人主要施工管理人员表（略）</w:t>
      </w:r>
    </w:p>
    <w:p w14:paraId="17DC59E6">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附件8：履约担保格式（略）</w:t>
      </w:r>
    </w:p>
    <w:p w14:paraId="42A47AAC">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附件9：预付款担保格式（略）</w:t>
      </w:r>
    </w:p>
    <w:p w14:paraId="40373403">
      <w:pPr>
        <w:snapToGrid w:val="0"/>
        <w:spacing w:line="360" w:lineRule="auto"/>
        <w:ind w:firstLine="480" w:firstLineChars="200"/>
        <w:textAlignment w:val="baseline"/>
        <w:rPr>
          <w:rFonts w:ascii="宋体" w:hAnsi="宋体" w:cs="楷体_GB2312"/>
          <w:bCs/>
          <w:color w:val="000000"/>
          <w:sz w:val="24"/>
          <w:szCs w:val="24"/>
        </w:rPr>
      </w:pPr>
      <w:r>
        <w:rPr>
          <w:rFonts w:hint="eastAsia" w:ascii="宋体" w:hAnsi="宋体" w:cs="楷体_GB2312"/>
          <w:bCs/>
          <w:color w:val="000000"/>
          <w:sz w:val="24"/>
          <w:szCs w:val="24"/>
        </w:rPr>
        <w:t>附件10：支付担保格式（略）</w:t>
      </w:r>
    </w:p>
    <w:p w14:paraId="7C97F4E7">
      <w:pPr>
        <w:snapToGrid w:val="0"/>
        <w:spacing w:line="360" w:lineRule="auto"/>
        <w:ind w:firstLine="480" w:firstLineChars="200"/>
        <w:textAlignment w:val="baseline"/>
        <w:rPr>
          <w:rFonts w:cs="楷体_GB2312"/>
          <w:bCs/>
          <w:color w:val="000000"/>
          <w:sz w:val="20"/>
          <w:szCs w:val="21"/>
        </w:rPr>
      </w:pPr>
      <w:r>
        <w:rPr>
          <w:rFonts w:hint="eastAsia" w:ascii="宋体" w:hAnsi="宋体" w:cs="楷体_GB2312"/>
          <w:bCs/>
          <w:color w:val="000000"/>
          <w:sz w:val="24"/>
          <w:szCs w:val="24"/>
        </w:rPr>
        <w:t>附件11：暂估价一览表（略）</w:t>
      </w:r>
    </w:p>
    <w:p w14:paraId="64790F53">
      <w:pPr>
        <w:snapToGrid w:val="0"/>
        <w:spacing w:line="336" w:lineRule="auto"/>
        <w:textAlignment w:val="baseline"/>
        <w:rPr>
          <w:bCs/>
          <w:color w:val="000000"/>
          <w:sz w:val="20"/>
          <w:szCs w:val="21"/>
        </w:rPr>
      </w:pPr>
    </w:p>
    <w:p w14:paraId="6A82A97F">
      <w:pPr>
        <w:snapToGrid w:val="0"/>
        <w:spacing w:line="336" w:lineRule="auto"/>
        <w:textAlignment w:val="baseline"/>
        <w:rPr>
          <w:bCs/>
          <w:color w:val="000000"/>
          <w:sz w:val="20"/>
          <w:szCs w:val="21"/>
        </w:rPr>
      </w:pPr>
    </w:p>
    <w:p w14:paraId="65783600">
      <w:pPr>
        <w:snapToGrid w:val="0"/>
        <w:spacing w:line="336" w:lineRule="auto"/>
        <w:textAlignment w:val="baseline"/>
        <w:rPr>
          <w:bCs/>
          <w:color w:val="000000"/>
          <w:sz w:val="20"/>
          <w:szCs w:val="21"/>
        </w:rPr>
      </w:pPr>
    </w:p>
    <w:p w14:paraId="6CBFABD5">
      <w:pPr>
        <w:snapToGrid w:val="0"/>
        <w:spacing w:line="336" w:lineRule="auto"/>
        <w:textAlignment w:val="baseline"/>
        <w:rPr>
          <w:bCs/>
          <w:color w:val="000000"/>
          <w:sz w:val="20"/>
          <w:szCs w:val="21"/>
        </w:rPr>
      </w:pPr>
    </w:p>
    <w:p w14:paraId="0ADAB7A3">
      <w:pPr>
        <w:snapToGrid w:val="0"/>
        <w:spacing w:line="336" w:lineRule="auto"/>
        <w:textAlignment w:val="baseline"/>
        <w:rPr>
          <w:bCs/>
          <w:color w:val="000000"/>
          <w:sz w:val="20"/>
          <w:szCs w:val="21"/>
        </w:rPr>
      </w:pPr>
    </w:p>
    <w:p w14:paraId="589D166A">
      <w:pPr>
        <w:snapToGrid w:val="0"/>
        <w:spacing w:line="336" w:lineRule="auto"/>
        <w:textAlignment w:val="baseline"/>
        <w:rPr>
          <w:bCs/>
          <w:color w:val="000000"/>
          <w:sz w:val="20"/>
          <w:szCs w:val="21"/>
        </w:rPr>
      </w:pPr>
    </w:p>
    <w:p w14:paraId="6B360D98">
      <w:pPr>
        <w:snapToGrid w:val="0"/>
        <w:spacing w:line="336" w:lineRule="auto"/>
        <w:textAlignment w:val="baseline"/>
        <w:rPr>
          <w:bCs/>
          <w:color w:val="000000"/>
          <w:sz w:val="20"/>
          <w:szCs w:val="21"/>
        </w:rPr>
      </w:pPr>
    </w:p>
    <w:p w14:paraId="38C37A34">
      <w:pPr>
        <w:snapToGrid w:val="0"/>
        <w:spacing w:line="336" w:lineRule="auto"/>
        <w:textAlignment w:val="baseline"/>
        <w:rPr>
          <w:bCs/>
          <w:color w:val="000000"/>
          <w:sz w:val="20"/>
          <w:szCs w:val="21"/>
        </w:rPr>
      </w:pPr>
    </w:p>
    <w:p w14:paraId="58124EE4">
      <w:pPr>
        <w:snapToGrid w:val="0"/>
        <w:spacing w:line="336" w:lineRule="auto"/>
        <w:textAlignment w:val="baseline"/>
        <w:rPr>
          <w:bCs/>
          <w:color w:val="000000"/>
          <w:sz w:val="20"/>
          <w:szCs w:val="21"/>
        </w:rPr>
      </w:pPr>
    </w:p>
    <w:p w14:paraId="6B99E368">
      <w:pPr>
        <w:snapToGrid w:val="0"/>
        <w:spacing w:line="336" w:lineRule="auto"/>
        <w:textAlignment w:val="baseline"/>
        <w:rPr>
          <w:bCs/>
          <w:color w:val="000000"/>
          <w:sz w:val="20"/>
          <w:szCs w:val="21"/>
        </w:rPr>
      </w:pPr>
    </w:p>
    <w:p w14:paraId="7483E3DC">
      <w:pPr>
        <w:snapToGrid w:val="0"/>
        <w:spacing w:line="336" w:lineRule="auto"/>
        <w:textAlignment w:val="baseline"/>
        <w:rPr>
          <w:bCs/>
          <w:color w:val="000000"/>
          <w:sz w:val="20"/>
          <w:szCs w:val="21"/>
        </w:rPr>
      </w:pPr>
    </w:p>
    <w:p w14:paraId="316C6BDE">
      <w:pPr>
        <w:snapToGrid w:val="0"/>
        <w:spacing w:line="336" w:lineRule="auto"/>
        <w:textAlignment w:val="baseline"/>
        <w:rPr>
          <w:bCs/>
          <w:color w:val="000000"/>
          <w:sz w:val="20"/>
          <w:szCs w:val="21"/>
        </w:rPr>
      </w:pPr>
    </w:p>
    <w:p w14:paraId="382263DA">
      <w:pPr>
        <w:snapToGrid w:val="0"/>
        <w:spacing w:line="336" w:lineRule="auto"/>
        <w:textAlignment w:val="baseline"/>
        <w:rPr>
          <w:bCs/>
          <w:color w:val="000000"/>
          <w:sz w:val="20"/>
          <w:szCs w:val="21"/>
        </w:rPr>
      </w:pPr>
    </w:p>
    <w:p w14:paraId="6DCF2A2B">
      <w:pPr>
        <w:snapToGrid w:val="0"/>
        <w:spacing w:line="336" w:lineRule="auto"/>
        <w:textAlignment w:val="baseline"/>
        <w:rPr>
          <w:bCs/>
          <w:color w:val="000000"/>
          <w:sz w:val="20"/>
          <w:szCs w:val="21"/>
        </w:rPr>
      </w:pPr>
    </w:p>
    <w:p w14:paraId="4C96F304">
      <w:pPr>
        <w:snapToGrid w:val="0"/>
        <w:spacing w:line="336" w:lineRule="auto"/>
        <w:textAlignment w:val="baseline"/>
        <w:rPr>
          <w:bCs/>
          <w:color w:val="000000"/>
          <w:sz w:val="20"/>
          <w:szCs w:val="21"/>
        </w:rPr>
      </w:pPr>
    </w:p>
    <w:p w14:paraId="4AAACD6D">
      <w:pPr>
        <w:snapToGrid w:val="0"/>
        <w:spacing w:line="336" w:lineRule="auto"/>
        <w:textAlignment w:val="baseline"/>
        <w:rPr>
          <w:bCs/>
          <w:color w:val="000000"/>
          <w:sz w:val="20"/>
          <w:szCs w:val="21"/>
        </w:rPr>
      </w:pPr>
    </w:p>
    <w:p w14:paraId="6F81C344">
      <w:pPr>
        <w:snapToGrid w:val="0"/>
        <w:spacing w:line="336" w:lineRule="auto"/>
        <w:textAlignment w:val="baseline"/>
        <w:rPr>
          <w:bCs/>
          <w:color w:val="000000"/>
          <w:sz w:val="20"/>
          <w:szCs w:val="21"/>
        </w:rPr>
      </w:pPr>
    </w:p>
    <w:p w14:paraId="66272E17">
      <w:pPr>
        <w:snapToGrid w:val="0"/>
        <w:spacing w:before="156" w:after="156" w:line="440" w:lineRule="exact"/>
        <w:jc w:val="left"/>
        <w:textAlignment w:val="baseline"/>
        <w:rPr>
          <w:rFonts w:ascii="宋体" w:hAnsi="宋体"/>
          <w:b/>
          <w:color w:val="000000"/>
          <w:sz w:val="24"/>
          <w:szCs w:val="24"/>
        </w:rPr>
        <w:sectPr>
          <w:footerReference r:id="rId8" w:type="first"/>
          <w:footerReference r:id="rId6" w:type="default"/>
          <w:footerReference r:id="rId7" w:type="even"/>
          <w:pgSz w:w="11906" w:h="16838"/>
          <w:pgMar w:top="1418" w:right="1418" w:bottom="1418" w:left="1418" w:header="851" w:footer="851" w:gutter="0"/>
          <w:pgNumType w:fmt="decimal"/>
          <w:cols w:space="720" w:num="1"/>
          <w:titlePg/>
          <w:docGrid w:linePitch="312" w:charSpace="0"/>
        </w:sectPr>
      </w:pPr>
    </w:p>
    <w:p w14:paraId="38B86016">
      <w:pPr>
        <w:snapToGrid w:val="0"/>
        <w:spacing w:before="156" w:after="156" w:line="440" w:lineRule="exact"/>
        <w:jc w:val="left"/>
        <w:textAlignment w:val="baseline"/>
        <w:rPr>
          <w:rFonts w:ascii="宋体" w:hAnsi="宋体"/>
          <w:b/>
          <w:color w:val="000000"/>
          <w:sz w:val="24"/>
          <w:szCs w:val="24"/>
        </w:rPr>
      </w:pPr>
      <w:r>
        <w:rPr>
          <w:rFonts w:hint="eastAsia" w:ascii="宋体" w:hAnsi="宋体"/>
          <w:b/>
          <w:color w:val="000000"/>
          <w:sz w:val="24"/>
          <w:szCs w:val="24"/>
        </w:rPr>
        <w:t>附件1：</w:t>
      </w:r>
    </w:p>
    <w:p w14:paraId="028216E2">
      <w:pPr>
        <w:snapToGrid w:val="0"/>
        <w:spacing w:before="156" w:after="156" w:line="440" w:lineRule="exact"/>
        <w:jc w:val="center"/>
        <w:textAlignment w:val="baseline"/>
        <w:rPr>
          <w:rFonts w:ascii="宋体" w:hAnsi="宋体"/>
          <w:b/>
          <w:color w:val="000000"/>
          <w:sz w:val="24"/>
          <w:szCs w:val="24"/>
        </w:rPr>
      </w:pPr>
      <w:r>
        <w:rPr>
          <w:rFonts w:ascii="宋体" w:hAnsi="宋体"/>
          <w:b/>
          <w:color w:val="000000"/>
          <w:sz w:val="24"/>
          <w:szCs w:val="24"/>
        </w:rPr>
        <w:t>承包人承揽工程项目一览表</w:t>
      </w:r>
    </w:p>
    <w:tbl>
      <w:tblPr>
        <w:tblStyle w:val="23"/>
        <w:tblW w:w="13750"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0"/>
        <w:gridCol w:w="1417"/>
        <w:gridCol w:w="2126"/>
        <w:gridCol w:w="1418"/>
        <w:gridCol w:w="709"/>
        <w:gridCol w:w="1134"/>
        <w:gridCol w:w="1559"/>
        <w:gridCol w:w="1559"/>
        <w:gridCol w:w="1134"/>
        <w:gridCol w:w="1134"/>
      </w:tblGrid>
      <w:tr w14:paraId="68864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560" w:type="dxa"/>
            <w:tcBorders>
              <w:top w:val="single" w:color="auto" w:sz="12" w:space="0"/>
              <w:bottom w:val="double" w:color="auto" w:sz="6" w:space="0"/>
            </w:tcBorders>
            <w:noWrap w:val="0"/>
            <w:vAlign w:val="center"/>
          </w:tcPr>
          <w:p w14:paraId="5473691D">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单位工程名称</w:t>
            </w:r>
          </w:p>
        </w:tc>
        <w:tc>
          <w:tcPr>
            <w:tcW w:w="1417" w:type="dxa"/>
            <w:tcBorders>
              <w:top w:val="single" w:color="auto" w:sz="12" w:space="0"/>
              <w:bottom w:val="double" w:color="auto" w:sz="6" w:space="0"/>
            </w:tcBorders>
            <w:noWrap w:val="0"/>
            <w:vAlign w:val="center"/>
          </w:tcPr>
          <w:p w14:paraId="5836B18F">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建设规模</w:t>
            </w:r>
          </w:p>
        </w:tc>
        <w:tc>
          <w:tcPr>
            <w:tcW w:w="2126" w:type="dxa"/>
            <w:tcBorders>
              <w:top w:val="single" w:color="auto" w:sz="12" w:space="0"/>
              <w:bottom w:val="double" w:color="auto" w:sz="6" w:space="0"/>
            </w:tcBorders>
            <w:noWrap w:val="0"/>
            <w:vAlign w:val="center"/>
          </w:tcPr>
          <w:p w14:paraId="0E7E41A6">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建筑面积(平方米)</w:t>
            </w:r>
          </w:p>
        </w:tc>
        <w:tc>
          <w:tcPr>
            <w:tcW w:w="1418" w:type="dxa"/>
            <w:tcBorders>
              <w:top w:val="single" w:color="auto" w:sz="12" w:space="0"/>
              <w:bottom w:val="double" w:color="auto" w:sz="6" w:space="0"/>
            </w:tcBorders>
            <w:noWrap w:val="0"/>
            <w:vAlign w:val="center"/>
          </w:tcPr>
          <w:p w14:paraId="3EED5874">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结构</w:t>
            </w:r>
            <w:r>
              <w:rPr>
                <w:rFonts w:hint="eastAsia" w:ascii="宋体" w:hAnsi="宋体"/>
                <w:color w:val="000000"/>
                <w:sz w:val="21"/>
                <w:szCs w:val="21"/>
              </w:rPr>
              <w:t>形式</w:t>
            </w:r>
          </w:p>
        </w:tc>
        <w:tc>
          <w:tcPr>
            <w:tcW w:w="709" w:type="dxa"/>
            <w:tcBorders>
              <w:top w:val="single" w:color="auto" w:sz="12" w:space="0"/>
              <w:bottom w:val="double" w:color="auto" w:sz="6" w:space="0"/>
            </w:tcBorders>
            <w:noWrap w:val="0"/>
            <w:vAlign w:val="center"/>
          </w:tcPr>
          <w:p w14:paraId="39B23D0C">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层数</w:t>
            </w:r>
          </w:p>
        </w:tc>
        <w:tc>
          <w:tcPr>
            <w:tcW w:w="1134" w:type="dxa"/>
            <w:tcBorders>
              <w:top w:val="single" w:color="auto" w:sz="12" w:space="0"/>
              <w:bottom w:val="double" w:color="auto" w:sz="6" w:space="0"/>
            </w:tcBorders>
            <w:noWrap w:val="0"/>
            <w:vAlign w:val="center"/>
          </w:tcPr>
          <w:p w14:paraId="386E599F">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生产能力</w:t>
            </w:r>
          </w:p>
        </w:tc>
        <w:tc>
          <w:tcPr>
            <w:tcW w:w="1559" w:type="dxa"/>
            <w:tcBorders>
              <w:top w:val="single" w:color="auto" w:sz="12" w:space="0"/>
              <w:bottom w:val="double" w:color="auto" w:sz="6" w:space="0"/>
            </w:tcBorders>
            <w:noWrap w:val="0"/>
            <w:vAlign w:val="center"/>
          </w:tcPr>
          <w:p w14:paraId="767472E7">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设备安装内容</w:t>
            </w:r>
          </w:p>
        </w:tc>
        <w:tc>
          <w:tcPr>
            <w:tcW w:w="1559" w:type="dxa"/>
            <w:tcBorders>
              <w:top w:val="single" w:color="auto" w:sz="12" w:space="0"/>
              <w:bottom w:val="double" w:color="auto" w:sz="6" w:space="0"/>
            </w:tcBorders>
            <w:noWrap w:val="0"/>
            <w:vAlign w:val="center"/>
          </w:tcPr>
          <w:p w14:paraId="34A977BF">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合同价格（元）</w:t>
            </w:r>
          </w:p>
        </w:tc>
        <w:tc>
          <w:tcPr>
            <w:tcW w:w="1134" w:type="dxa"/>
            <w:tcBorders>
              <w:top w:val="single" w:color="auto" w:sz="12" w:space="0"/>
              <w:bottom w:val="double" w:color="auto" w:sz="6" w:space="0"/>
            </w:tcBorders>
            <w:noWrap w:val="0"/>
            <w:vAlign w:val="center"/>
          </w:tcPr>
          <w:p w14:paraId="044DAAE8">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开工日期</w:t>
            </w:r>
          </w:p>
        </w:tc>
        <w:tc>
          <w:tcPr>
            <w:tcW w:w="1134" w:type="dxa"/>
            <w:tcBorders>
              <w:top w:val="single" w:color="auto" w:sz="12" w:space="0"/>
              <w:bottom w:val="double" w:color="auto" w:sz="6" w:space="0"/>
            </w:tcBorders>
            <w:noWrap w:val="0"/>
            <w:vAlign w:val="center"/>
          </w:tcPr>
          <w:p w14:paraId="2B1C3E21">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竣工日期</w:t>
            </w:r>
          </w:p>
        </w:tc>
      </w:tr>
      <w:tr w14:paraId="4A2A5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double" w:color="auto" w:sz="6" w:space="0"/>
              <w:bottom w:val="single" w:color="auto" w:sz="6" w:space="0"/>
            </w:tcBorders>
            <w:noWrap w:val="0"/>
            <w:vAlign w:val="center"/>
          </w:tcPr>
          <w:p w14:paraId="47EBE0DB">
            <w:pPr>
              <w:pStyle w:val="12"/>
              <w:snapToGrid w:val="0"/>
              <w:spacing w:after="0" w:line="440" w:lineRule="exact"/>
              <w:ind w:left="63" w:right="63"/>
              <w:rPr>
                <w:rFonts w:ascii="宋体" w:hAnsi="宋体"/>
                <w:color w:val="000000"/>
                <w:sz w:val="21"/>
                <w:szCs w:val="21"/>
              </w:rPr>
            </w:pPr>
          </w:p>
        </w:tc>
        <w:tc>
          <w:tcPr>
            <w:tcW w:w="1417" w:type="dxa"/>
            <w:tcBorders>
              <w:top w:val="double" w:color="auto" w:sz="6" w:space="0"/>
              <w:bottom w:val="single" w:color="auto" w:sz="6" w:space="0"/>
            </w:tcBorders>
            <w:noWrap w:val="0"/>
            <w:vAlign w:val="center"/>
          </w:tcPr>
          <w:p w14:paraId="0A439239">
            <w:pPr>
              <w:pStyle w:val="12"/>
              <w:snapToGrid w:val="0"/>
              <w:spacing w:after="0" w:line="440" w:lineRule="exact"/>
              <w:ind w:left="63" w:right="63"/>
              <w:rPr>
                <w:rFonts w:ascii="宋体" w:hAnsi="宋体"/>
                <w:color w:val="000000"/>
                <w:sz w:val="21"/>
                <w:szCs w:val="21"/>
              </w:rPr>
            </w:pPr>
          </w:p>
        </w:tc>
        <w:tc>
          <w:tcPr>
            <w:tcW w:w="2126" w:type="dxa"/>
            <w:tcBorders>
              <w:top w:val="double" w:color="auto" w:sz="6" w:space="0"/>
              <w:bottom w:val="single" w:color="auto" w:sz="6" w:space="0"/>
            </w:tcBorders>
            <w:noWrap w:val="0"/>
            <w:vAlign w:val="center"/>
          </w:tcPr>
          <w:p w14:paraId="7AA4D769">
            <w:pPr>
              <w:pStyle w:val="12"/>
              <w:snapToGrid w:val="0"/>
              <w:spacing w:after="0" w:line="440" w:lineRule="exact"/>
              <w:ind w:left="63" w:right="63"/>
              <w:rPr>
                <w:rFonts w:ascii="宋体" w:hAnsi="宋体"/>
                <w:color w:val="000000"/>
                <w:sz w:val="21"/>
                <w:szCs w:val="21"/>
              </w:rPr>
            </w:pPr>
          </w:p>
        </w:tc>
        <w:tc>
          <w:tcPr>
            <w:tcW w:w="1418" w:type="dxa"/>
            <w:tcBorders>
              <w:top w:val="double" w:color="auto" w:sz="6" w:space="0"/>
              <w:bottom w:val="single" w:color="auto" w:sz="6" w:space="0"/>
            </w:tcBorders>
            <w:noWrap w:val="0"/>
            <w:vAlign w:val="center"/>
          </w:tcPr>
          <w:p w14:paraId="73E74515">
            <w:pPr>
              <w:pStyle w:val="12"/>
              <w:snapToGrid w:val="0"/>
              <w:spacing w:after="0" w:line="440" w:lineRule="exact"/>
              <w:ind w:left="63" w:right="63"/>
              <w:rPr>
                <w:rFonts w:ascii="宋体" w:hAnsi="宋体"/>
                <w:color w:val="000000"/>
                <w:sz w:val="21"/>
                <w:szCs w:val="21"/>
              </w:rPr>
            </w:pPr>
          </w:p>
        </w:tc>
        <w:tc>
          <w:tcPr>
            <w:tcW w:w="709" w:type="dxa"/>
            <w:tcBorders>
              <w:top w:val="double" w:color="auto" w:sz="6" w:space="0"/>
              <w:bottom w:val="single" w:color="auto" w:sz="6" w:space="0"/>
            </w:tcBorders>
            <w:noWrap w:val="0"/>
            <w:vAlign w:val="center"/>
          </w:tcPr>
          <w:p w14:paraId="5E5EBC6D">
            <w:pPr>
              <w:pStyle w:val="12"/>
              <w:snapToGrid w:val="0"/>
              <w:spacing w:after="0" w:line="440" w:lineRule="exact"/>
              <w:ind w:left="63" w:right="63"/>
              <w:rPr>
                <w:rFonts w:ascii="宋体" w:hAnsi="宋体"/>
                <w:color w:val="000000"/>
                <w:sz w:val="21"/>
                <w:szCs w:val="21"/>
              </w:rPr>
            </w:pPr>
          </w:p>
        </w:tc>
        <w:tc>
          <w:tcPr>
            <w:tcW w:w="1134" w:type="dxa"/>
            <w:tcBorders>
              <w:top w:val="double" w:color="auto" w:sz="6" w:space="0"/>
              <w:bottom w:val="single" w:color="auto" w:sz="6" w:space="0"/>
            </w:tcBorders>
            <w:noWrap w:val="0"/>
            <w:vAlign w:val="center"/>
          </w:tcPr>
          <w:p w14:paraId="4E743791">
            <w:pPr>
              <w:pStyle w:val="12"/>
              <w:snapToGrid w:val="0"/>
              <w:spacing w:after="0" w:line="440" w:lineRule="exact"/>
              <w:ind w:left="63" w:right="63"/>
              <w:rPr>
                <w:rFonts w:ascii="宋体" w:hAnsi="宋体"/>
                <w:color w:val="000000"/>
                <w:sz w:val="21"/>
                <w:szCs w:val="21"/>
              </w:rPr>
            </w:pPr>
          </w:p>
        </w:tc>
        <w:tc>
          <w:tcPr>
            <w:tcW w:w="1559" w:type="dxa"/>
            <w:tcBorders>
              <w:top w:val="double" w:color="auto" w:sz="6" w:space="0"/>
              <w:bottom w:val="single" w:color="auto" w:sz="6" w:space="0"/>
            </w:tcBorders>
            <w:noWrap w:val="0"/>
            <w:vAlign w:val="center"/>
          </w:tcPr>
          <w:p w14:paraId="66207499">
            <w:pPr>
              <w:pStyle w:val="12"/>
              <w:snapToGrid w:val="0"/>
              <w:spacing w:after="0" w:line="440" w:lineRule="exact"/>
              <w:ind w:left="63" w:right="63"/>
              <w:rPr>
                <w:rFonts w:ascii="宋体" w:hAnsi="宋体"/>
                <w:color w:val="000000"/>
                <w:sz w:val="21"/>
                <w:szCs w:val="21"/>
              </w:rPr>
            </w:pPr>
          </w:p>
        </w:tc>
        <w:tc>
          <w:tcPr>
            <w:tcW w:w="1559" w:type="dxa"/>
            <w:tcBorders>
              <w:top w:val="double" w:color="auto" w:sz="6" w:space="0"/>
              <w:bottom w:val="single" w:color="auto" w:sz="6" w:space="0"/>
            </w:tcBorders>
            <w:noWrap w:val="0"/>
            <w:vAlign w:val="center"/>
          </w:tcPr>
          <w:p w14:paraId="70F8A543">
            <w:pPr>
              <w:pStyle w:val="12"/>
              <w:snapToGrid w:val="0"/>
              <w:spacing w:after="0" w:line="440" w:lineRule="exact"/>
              <w:ind w:left="63" w:right="63"/>
              <w:rPr>
                <w:rFonts w:ascii="宋体" w:hAnsi="宋体"/>
                <w:color w:val="000000"/>
                <w:sz w:val="21"/>
                <w:szCs w:val="21"/>
              </w:rPr>
            </w:pPr>
          </w:p>
        </w:tc>
        <w:tc>
          <w:tcPr>
            <w:tcW w:w="1134" w:type="dxa"/>
            <w:tcBorders>
              <w:top w:val="double" w:color="auto" w:sz="6" w:space="0"/>
              <w:bottom w:val="single" w:color="auto" w:sz="6" w:space="0"/>
            </w:tcBorders>
            <w:noWrap w:val="0"/>
            <w:vAlign w:val="center"/>
          </w:tcPr>
          <w:p w14:paraId="0371E12C">
            <w:pPr>
              <w:pStyle w:val="12"/>
              <w:snapToGrid w:val="0"/>
              <w:spacing w:after="0" w:line="440" w:lineRule="exact"/>
              <w:ind w:left="63" w:right="63"/>
              <w:rPr>
                <w:rFonts w:ascii="宋体" w:hAnsi="宋体"/>
                <w:color w:val="000000"/>
                <w:sz w:val="21"/>
                <w:szCs w:val="21"/>
              </w:rPr>
            </w:pPr>
          </w:p>
        </w:tc>
        <w:tc>
          <w:tcPr>
            <w:tcW w:w="1134" w:type="dxa"/>
            <w:tcBorders>
              <w:top w:val="double" w:color="auto" w:sz="6" w:space="0"/>
              <w:bottom w:val="single" w:color="auto" w:sz="6" w:space="0"/>
            </w:tcBorders>
            <w:noWrap w:val="0"/>
            <w:vAlign w:val="center"/>
          </w:tcPr>
          <w:p w14:paraId="054BD834">
            <w:pPr>
              <w:pStyle w:val="12"/>
              <w:snapToGrid w:val="0"/>
              <w:spacing w:after="0" w:line="440" w:lineRule="exact"/>
              <w:ind w:left="63" w:right="63"/>
              <w:rPr>
                <w:rFonts w:ascii="宋体" w:hAnsi="宋体"/>
                <w:color w:val="000000"/>
                <w:sz w:val="21"/>
                <w:szCs w:val="21"/>
              </w:rPr>
            </w:pPr>
          </w:p>
        </w:tc>
      </w:tr>
      <w:tr w14:paraId="076EE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nil"/>
            </w:tcBorders>
            <w:noWrap w:val="0"/>
            <w:vAlign w:val="center"/>
          </w:tcPr>
          <w:p w14:paraId="6AC4355E">
            <w:pPr>
              <w:pStyle w:val="12"/>
              <w:snapToGrid w:val="0"/>
              <w:spacing w:after="0" w:line="440" w:lineRule="exact"/>
              <w:ind w:left="63" w:right="63"/>
              <w:rPr>
                <w:rFonts w:ascii="宋体" w:hAnsi="宋体"/>
                <w:color w:val="000000"/>
                <w:sz w:val="21"/>
                <w:szCs w:val="21"/>
              </w:rPr>
            </w:pPr>
          </w:p>
        </w:tc>
        <w:tc>
          <w:tcPr>
            <w:tcW w:w="1417" w:type="dxa"/>
            <w:tcBorders>
              <w:top w:val="nil"/>
            </w:tcBorders>
            <w:noWrap w:val="0"/>
            <w:vAlign w:val="center"/>
          </w:tcPr>
          <w:p w14:paraId="4408F517">
            <w:pPr>
              <w:pStyle w:val="12"/>
              <w:snapToGrid w:val="0"/>
              <w:spacing w:after="0" w:line="440" w:lineRule="exact"/>
              <w:ind w:left="63" w:right="63"/>
              <w:rPr>
                <w:rFonts w:ascii="宋体" w:hAnsi="宋体"/>
                <w:color w:val="000000"/>
                <w:sz w:val="21"/>
                <w:szCs w:val="21"/>
              </w:rPr>
            </w:pPr>
          </w:p>
        </w:tc>
        <w:tc>
          <w:tcPr>
            <w:tcW w:w="2126" w:type="dxa"/>
            <w:tcBorders>
              <w:top w:val="nil"/>
            </w:tcBorders>
            <w:noWrap w:val="0"/>
            <w:vAlign w:val="center"/>
          </w:tcPr>
          <w:p w14:paraId="15E91AA9">
            <w:pPr>
              <w:pStyle w:val="12"/>
              <w:snapToGrid w:val="0"/>
              <w:spacing w:after="0" w:line="440" w:lineRule="exact"/>
              <w:ind w:left="63" w:right="63"/>
              <w:rPr>
                <w:rFonts w:ascii="宋体" w:hAnsi="宋体"/>
                <w:color w:val="000000"/>
                <w:sz w:val="21"/>
                <w:szCs w:val="21"/>
              </w:rPr>
            </w:pPr>
          </w:p>
        </w:tc>
        <w:tc>
          <w:tcPr>
            <w:tcW w:w="1418" w:type="dxa"/>
            <w:tcBorders>
              <w:top w:val="nil"/>
            </w:tcBorders>
            <w:noWrap w:val="0"/>
            <w:vAlign w:val="center"/>
          </w:tcPr>
          <w:p w14:paraId="5EE2C70C">
            <w:pPr>
              <w:pStyle w:val="12"/>
              <w:snapToGrid w:val="0"/>
              <w:spacing w:after="0" w:line="440" w:lineRule="exact"/>
              <w:ind w:left="63" w:right="63"/>
              <w:rPr>
                <w:rFonts w:ascii="宋体" w:hAnsi="宋体"/>
                <w:color w:val="000000"/>
                <w:sz w:val="21"/>
                <w:szCs w:val="21"/>
              </w:rPr>
            </w:pPr>
          </w:p>
        </w:tc>
        <w:tc>
          <w:tcPr>
            <w:tcW w:w="709" w:type="dxa"/>
            <w:tcBorders>
              <w:top w:val="nil"/>
            </w:tcBorders>
            <w:noWrap w:val="0"/>
            <w:vAlign w:val="center"/>
          </w:tcPr>
          <w:p w14:paraId="73F26B5B">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71073BB9">
            <w:pPr>
              <w:pStyle w:val="12"/>
              <w:snapToGrid w:val="0"/>
              <w:spacing w:after="0" w:line="440" w:lineRule="exact"/>
              <w:ind w:left="63" w:right="63"/>
              <w:rPr>
                <w:rFonts w:ascii="宋体" w:hAnsi="宋体"/>
                <w:color w:val="000000"/>
                <w:sz w:val="21"/>
                <w:szCs w:val="21"/>
              </w:rPr>
            </w:pPr>
          </w:p>
        </w:tc>
        <w:tc>
          <w:tcPr>
            <w:tcW w:w="1559" w:type="dxa"/>
            <w:tcBorders>
              <w:top w:val="nil"/>
            </w:tcBorders>
            <w:noWrap w:val="0"/>
            <w:vAlign w:val="center"/>
          </w:tcPr>
          <w:p w14:paraId="289C7AD9">
            <w:pPr>
              <w:pStyle w:val="12"/>
              <w:snapToGrid w:val="0"/>
              <w:spacing w:after="0" w:line="440" w:lineRule="exact"/>
              <w:ind w:left="63" w:right="63"/>
              <w:rPr>
                <w:rFonts w:ascii="宋体" w:hAnsi="宋体"/>
                <w:color w:val="000000"/>
                <w:sz w:val="21"/>
                <w:szCs w:val="21"/>
              </w:rPr>
            </w:pPr>
          </w:p>
        </w:tc>
        <w:tc>
          <w:tcPr>
            <w:tcW w:w="1559" w:type="dxa"/>
            <w:tcBorders>
              <w:top w:val="nil"/>
            </w:tcBorders>
            <w:noWrap w:val="0"/>
            <w:vAlign w:val="center"/>
          </w:tcPr>
          <w:p w14:paraId="371317F6">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54116FAF">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500A32C3">
            <w:pPr>
              <w:pStyle w:val="12"/>
              <w:snapToGrid w:val="0"/>
              <w:spacing w:after="0" w:line="440" w:lineRule="exact"/>
              <w:ind w:left="63" w:right="63"/>
              <w:rPr>
                <w:rFonts w:ascii="宋体" w:hAnsi="宋体"/>
                <w:color w:val="000000"/>
                <w:sz w:val="21"/>
                <w:szCs w:val="21"/>
              </w:rPr>
            </w:pPr>
          </w:p>
        </w:tc>
      </w:tr>
      <w:tr w14:paraId="68B31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nil"/>
            </w:tcBorders>
            <w:noWrap w:val="0"/>
            <w:vAlign w:val="center"/>
          </w:tcPr>
          <w:p w14:paraId="4A2085EC">
            <w:pPr>
              <w:pStyle w:val="12"/>
              <w:snapToGrid w:val="0"/>
              <w:spacing w:after="0" w:line="440" w:lineRule="exact"/>
              <w:ind w:left="63" w:right="63"/>
              <w:rPr>
                <w:rFonts w:ascii="宋体" w:hAnsi="宋体"/>
                <w:color w:val="000000"/>
                <w:sz w:val="21"/>
                <w:szCs w:val="21"/>
              </w:rPr>
            </w:pPr>
          </w:p>
        </w:tc>
        <w:tc>
          <w:tcPr>
            <w:tcW w:w="1417" w:type="dxa"/>
            <w:tcBorders>
              <w:top w:val="nil"/>
            </w:tcBorders>
            <w:noWrap w:val="0"/>
            <w:vAlign w:val="center"/>
          </w:tcPr>
          <w:p w14:paraId="6DC901B2">
            <w:pPr>
              <w:pStyle w:val="12"/>
              <w:snapToGrid w:val="0"/>
              <w:spacing w:after="0" w:line="440" w:lineRule="exact"/>
              <w:ind w:left="63" w:right="63"/>
              <w:rPr>
                <w:rFonts w:ascii="宋体" w:hAnsi="宋体"/>
                <w:color w:val="000000"/>
                <w:sz w:val="21"/>
                <w:szCs w:val="21"/>
              </w:rPr>
            </w:pPr>
          </w:p>
        </w:tc>
        <w:tc>
          <w:tcPr>
            <w:tcW w:w="2126" w:type="dxa"/>
            <w:tcBorders>
              <w:top w:val="nil"/>
            </w:tcBorders>
            <w:noWrap w:val="0"/>
            <w:vAlign w:val="center"/>
          </w:tcPr>
          <w:p w14:paraId="0A6A72DD">
            <w:pPr>
              <w:pStyle w:val="12"/>
              <w:snapToGrid w:val="0"/>
              <w:spacing w:after="0" w:line="440" w:lineRule="exact"/>
              <w:ind w:left="63" w:right="63"/>
              <w:rPr>
                <w:rFonts w:ascii="宋体" w:hAnsi="宋体"/>
                <w:color w:val="000000"/>
                <w:sz w:val="21"/>
                <w:szCs w:val="21"/>
              </w:rPr>
            </w:pPr>
          </w:p>
        </w:tc>
        <w:tc>
          <w:tcPr>
            <w:tcW w:w="1418" w:type="dxa"/>
            <w:tcBorders>
              <w:top w:val="nil"/>
            </w:tcBorders>
            <w:noWrap w:val="0"/>
            <w:vAlign w:val="center"/>
          </w:tcPr>
          <w:p w14:paraId="07F17356">
            <w:pPr>
              <w:pStyle w:val="12"/>
              <w:snapToGrid w:val="0"/>
              <w:spacing w:after="0" w:line="440" w:lineRule="exact"/>
              <w:ind w:left="63" w:right="63"/>
              <w:rPr>
                <w:rFonts w:ascii="宋体" w:hAnsi="宋体"/>
                <w:color w:val="000000"/>
                <w:sz w:val="21"/>
                <w:szCs w:val="21"/>
              </w:rPr>
            </w:pPr>
          </w:p>
        </w:tc>
        <w:tc>
          <w:tcPr>
            <w:tcW w:w="709" w:type="dxa"/>
            <w:tcBorders>
              <w:top w:val="nil"/>
            </w:tcBorders>
            <w:noWrap w:val="0"/>
            <w:vAlign w:val="center"/>
          </w:tcPr>
          <w:p w14:paraId="1DA47D0E">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527F0122">
            <w:pPr>
              <w:pStyle w:val="12"/>
              <w:snapToGrid w:val="0"/>
              <w:spacing w:after="0" w:line="440" w:lineRule="exact"/>
              <w:ind w:left="63" w:right="63"/>
              <w:rPr>
                <w:rFonts w:ascii="宋体" w:hAnsi="宋体"/>
                <w:color w:val="000000"/>
                <w:sz w:val="21"/>
                <w:szCs w:val="21"/>
              </w:rPr>
            </w:pPr>
          </w:p>
        </w:tc>
        <w:tc>
          <w:tcPr>
            <w:tcW w:w="1559" w:type="dxa"/>
            <w:tcBorders>
              <w:top w:val="nil"/>
            </w:tcBorders>
            <w:noWrap w:val="0"/>
            <w:vAlign w:val="center"/>
          </w:tcPr>
          <w:p w14:paraId="53B1BF1F">
            <w:pPr>
              <w:pStyle w:val="12"/>
              <w:snapToGrid w:val="0"/>
              <w:spacing w:after="0" w:line="440" w:lineRule="exact"/>
              <w:ind w:left="63" w:right="63"/>
              <w:rPr>
                <w:rFonts w:ascii="宋体" w:hAnsi="宋体"/>
                <w:color w:val="000000"/>
                <w:sz w:val="21"/>
                <w:szCs w:val="21"/>
              </w:rPr>
            </w:pPr>
          </w:p>
        </w:tc>
        <w:tc>
          <w:tcPr>
            <w:tcW w:w="1559" w:type="dxa"/>
            <w:tcBorders>
              <w:top w:val="nil"/>
            </w:tcBorders>
            <w:noWrap w:val="0"/>
            <w:vAlign w:val="center"/>
          </w:tcPr>
          <w:p w14:paraId="6E602B32">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0B60A142">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30E17C18">
            <w:pPr>
              <w:pStyle w:val="12"/>
              <w:snapToGrid w:val="0"/>
              <w:spacing w:after="0" w:line="440" w:lineRule="exact"/>
              <w:ind w:left="63" w:right="63"/>
              <w:rPr>
                <w:rFonts w:ascii="宋体" w:hAnsi="宋体"/>
                <w:color w:val="000000"/>
                <w:sz w:val="21"/>
                <w:szCs w:val="21"/>
              </w:rPr>
            </w:pPr>
          </w:p>
        </w:tc>
      </w:tr>
      <w:tr w14:paraId="1180A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noWrap w:val="0"/>
            <w:vAlign w:val="center"/>
          </w:tcPr>
          <w:p w14:paraId="7C06E942">
            <w:pPr>
              <w:pStyle w:val="12"/>
              <w:snapToGrid w:val="0"/>
              <w:spacing w:after="0" w:line="440" w:lineRule="exact"/>
              <w:ind w:left="63" w:right="63"/>
              <w:rPr>
                <w:rFonts w:ascii="宋体" w:hAnsi="宋体"/>
                <w:color w:val="000000"/>
                <w:sz w:val="21"/>
                <w:szCs w:val="21"/>
              </w:rPr>
            </w:pPr>
          </w:p>
        </w:tc>
        <w:tc>
          <w:tcPr>
            <w:tcW w:w="1417" w:type="dxa"/>
            <w:noWrap w:val="0"/>
            <w:vAlign w:val="center"/>
          </w:tcPr>
          <w:p w14:paraId="3FADB4CB">
            <w:pPr>
              <w:pStyle w:val="12"/>
              <w:snapToGrid w:val="0"/>
              <w:spacing w:after="0" w:line="440" w:lineRule="exact"/>
              <w:ind w:left="63" w:right="63"/>
              <w:rPr>
                <w:rFonts w:ascii="宋体" w:hAnsi="宋体"/>
                <w:color w:val="000000"/>
                <w:sz w:val="21"/>
                <w:szCs w:val="21"/>
              </w:rPr>
            </w:pPr>
          </w:p>
        </w:tc>
        <w:tc>
          <w:tcPr>
            <w:tcW w:w="2126" w:type="dxa"/>
            <w:noWrap w:val="0"/>
            <w:vAlign w:val="center"/>
          </w:tcPr>
          <w:p w14:paraId="48668ECE">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4DDCC5ED">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27839FF6">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94767B1">
            <w:pPr>
              <w:pStyle w:val="12"/>
              <w:snapToGrid w:val="0"/>
              <w:spacing w:after="0" w:line="440" w:lineRule="exact"/>
              <w:ind w:left="63" w:right="63"/>
              <w:rPr>
                <w:rFonts w:ascii="宋体" w:hAnsi="宋体"/>
                <w:color w:val="000000"/>
                <w:sz w:val="21"/>
                <w:szCs w:val="21"/>
              </w:rPr>
            </w:pPr>
          </w:p>
        </w:tc>
        <w:tc>
          <w:tcPr>
            <w:tcW w:w="1559" w:type="dxa"/>
            <w:noWrap w:val="0"/>
            <w:vAlign w:val="center"/>
          </w:tcPr>
          <w:p w14:paraId="410FE45B">
            <w:pPr>
              <w:pStyle w:val="12"/>
              <w:snapToGrid w:val="0"/>
              <w:spacing w:after="0" w:line="440" w:lineRule="exact"/>
              <w:ind w:left="63" w:right="63"/>
              <w:rPr>
                <w:rFonts w:ascii="宋体" w:hAnsi="宋体"/>
                <w:color w:val="000000"/>
                <w:sz w:val="21"/>
                <w:szCs w:val="21"/>
              </w:rPr>
            </w:pPr>
          </w:p>
        </w:tc>
        <w:tc>
          <w:tcPr>
            <w:tcW w:w="1559" w:type="dxa"/>
            <w:noWrap w:val="0"/>
            <w:vAlign w:val="center"/>
          </w:tcPr>
          <w:p w14:paraId="0456E4BB">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3BDCC7BC">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2D11479">
            <w:pPr>
              <w:pStyle w:val="12"/>
              <w:snapToGrid w:val="0"/>
              <w:spacing w:after="0" w:line="440" w:lineRule="exact"/>
              <w:ind w:left="63" w:right="63"/>
              <w:rPr>
                <w:rFonts w:ascii="宋体" w:hAnsi="宋体"/>
                <w:color w:val="000000"/>
                <w:sz w:val="21"/>
                <w:szCs w:val="21"/>
              </w:rPr>
            </w:pPr>
          </w:p>
        </w:tc>
      </w:tr>
      <w:tr w14:paraId="17FB9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nil"/>
            </w:tcBorders>
            <w:noWrap w:val="0"/>
            <w:vAlign w:val="center"/>
          </w:tcPr>
          <w:p w14:paraId="64F31CD7">
            <w:pPr>
              <w:pStyle w:val="12"/>
              <w:snapToGrid w:val="0"/>
              <w:spacing w:after="0" w:line="440" w:lineRule="exact"/>
              <w:ind w:left="63" w:right="63"/>
              <w:rPr>
                <w:rFonts w:ascii="宋体" w:hAnsi="宋体"/>
                <w:color w:val="000000"/>
                <w:sz w:val="21"/>
                <w:szCs w:val="21"/>
              </w:rPr>
            </w:pPr>
          </w:p>
        </w:tc>
        <w:tc>
          <w:tcPr>
            <w:tcW w:w="1417" w:type="dxa"/>
            <w:tcBorders>
              <w:top w:val="nil"/>
            </w:tcBorders>
            <w:noWrap w:val="0"/>
            <w:vAlign w:val="center"/>
          </w:tcPr>
          <w:p w14:paraId="09E56EED">
            <w:pPr>
              <w:pStyle w:val="12"/>
              <w:snapToGrid w:val="0"/>
              <w:spacing w:after="0" w:line="440" w:lineRule="exact"/>
              <w:ind w:left="63" w:right="63"/>
              <w:rPr>
                <w:rFonts w:ascii="宋体" w:hAnsi="宋体"/>
                <w:color w:val="000000"/>
                <w:sz w:val="21"/>
                <w:szCs w:val="21"/>
              </w:rPr>
            </w:pPr>
          </w:p>
        </w:tc>
        <w:tc>
          <w:tcPr>
            <w:tcW w:w="2126" w:type="dxa"/>
            <w:tcBorders>
              <w:top w:val="nil"/>
            </w:tcBorders>
            <w:noWrap w:val="0"/>
            <w:vAlign w:val="center"/>
          </w:tcPr>
          <w:p w14:paraId="690038D6">
            <w:pPr>
              <w:pStyle w:val="12"/>
              <w:snapToGrid w:val="0"/>
              <w:spacing w:after="0" w:line="440" w:lineRule="exact"/>
              <w:ind w:left="63" w:right="63"/>
              <w:rPr>
                <w:rFonts w:ascii="宋体" w:hAnsi="宋体"/>
                <w:color w:val="000000"/>
                <w:sz w:val="21"/>
                <w:szCs w:val="21"/>
              </w:rPr>
            </w:pPr>
          </w:p>
        </w:tc>
        <w:tc>
          <w:tcPr>
            <w:tcW w:w="1418" w:type="dxa"/>
            <w:tcBorders>
              <w:top w:val="nil"/>
            </w:tcBorders>
            <w:noWrap w:val="0"/>
            <w:vAlign w:val="center"/>
          </w:tcPr>
          <w:p w14:paraId="2162B237">
            <w:pPr>
              <w:pStyle w:val="12"/>
              <w:snapToGrid w:val="0"/>
              <w:spacing w:after="0" w:line="440" w:lineRule="exact"/>
              <w:ind w:left="63" w:right="63"/>
              <w:rPr>
                <w:rFonts w:ascii="宋体" w:hAnsi="宋体"/>
                <w:color w:val="000000"/>
                <w:sz w:val="21"/>
                <w:szCs w:val="21"/>
              </w:rPr>
            </w:pPr>
          </w:p>
        </w:tc>
        <w:tc>
          <w:tcPr>
            <w:tcW w:w="709" w:type="dxa"/>
            <w:tcBorders>
              <w:top w:val="nil"/>
            </w:tcBorders>
            <w:noWrap w:val="0"/>
            <w:vAlign w:val="center"/>
          </w:tcPr>
          <w:p w14:paraId="14700D0E">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77EBCE5B">
            <w:pPr>
              <w:pStyle w:val="12"/>
              <w:snapToGrid w:val="0"/>
              <w:spacing w:after="0" w:line="440" w:lineRule="exact"/>
              <w:ind w:left="63" w:right="63"/>
              <w:rPr>
                <w:rFonts w:ascii="宋体" w:hAnsi="宋体"/>
                <w:color w:val="000000"/>
                <w:sz w:val="21"/>
                <w:szCs w:val="21"/>
              </w:rPr>
            </w:pPr>
          </w:p>
        </w:tc>
        <w:tc>
          <w:tcPr>
            <w:tcW w:w="1559" w:type="dxa"/>
            <w:tcBorders>
              <w:top w:val="nil"/>
            </w:tcBorders>
            <w:noWrap w:val="0"/>
            <w:vAlign w:val="center"/>
          </w:tcPr>
          <w:p w14:paraId="5A99F9C0">
            <w:pPr>
              <w:pStyle w:val="12"/>
              <w:snapToGrid w:val="0"/>
              <w:spacing w:after="0" w:line="440" w:lineRule="exact"/>
              <w:ind w:left="63" w:right="63"/>
              <w:rPr>
                <w:rFonts w:ascii="宋体" w:hAnsi="宋体"/>
                <w:color w:val="000000"/>
                <w:sz w:val="21"/>
                <w:szCs w:val="21"/>
              </w:rPr>
            </w:pPr>
          </w:p>
        </w:tc>
        <w:tc>
          <w:tcPr>
            <w:tcW w:w="1559" w:type="dxa"/>
            <w:tcBorders>
              <w:top w:val="nil"/>
            </w:tcBorders>
            <w:noWrap w:val="0"/>
            <w:vAlign w:val="center"/>
          </w:tcPr>
          <w:p w14:paraId="0F1050D2">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74393CA3">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08F9C2FD">
            <w:pPr>
              <w:pStyle w:val="12"/>
              <w:snapToGrid w:val="0"/>
              <w:spacing w:after="0" w:line="440" w:lineRule="exact"/>
              <w:ind w:left="63" w:right="63"/>
              <w:rPr>
                <w:rFonts w:ascii="宋体" w:hAnsi="宋体"/>
                <w:color w:val="000000"/>
                <w:sz w:val="21"/>
                <w:szCs w:val="21"/>
              </w:rPr>
            </w:pPr>
          </w:p>
        </w:tc>
      </w:tr>
      <w:tr w14:paraId="3AE6A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noWrap w:val="0"/>
            <w:vAlign w:val="center"/>
          </w:tcPr>
          <w:p w14:paraId="18E3C300">
            <w:pPr>
              <w:pStyle w:val="12"/>
              <w:snapToGrid w:val="0"/>
              <w:spacing w:after="0" w:line="440" w:lineRule="exact"/>
              <w:ind w:left="63" w:right="63"/>
              <w:rPr>
                <w:rFonts w:ascii="宋体" w:hAnsi="宋体"/>
                <w:color w:val="000000"/>
                <w:sz w:val="21"/>
                <w:szCs w:val="21"/>
              </w:rPr>
            </w:pPr>
          </w:p>
        </w:tc>
        <w:tc>
          <w:tcPr>
            <w:tcW w:w="1417" w:type="dxa"/>
            <w:noWrap w:val="0"/>
            <w:vAlign w:val="center"/>
          </w:tcPr>
          <w:p w14:paraId="6E1A5975">
            <w:pPr>
              <w:pStyle w:val="12"/>
              <w:snapToGrid w:val="0"/>
              <w:spacing w:after="0" w:line="440" w:lineRule="exact"/>
              <w:ind w:left="63" w:right="63"/>
              <w:rPr>
                <w:rFonts w:ascii="宋体" w:hAnsi="宋体"/>
                <w:color w:val="000000"/>
                <w:sz w:val="21"/>
                <w:szCs w:val="21"/>
              </w:rPr>
            </w:pPr>
          </w:p>
        </w:tc>
        <w:tc>
          <w:tcPr>
            <w:tcW w:w="2126" w:type="dxa"/>
            <w:noWrap w:val="0"/>
            <w:vAlign w:val="center"/>
          </w:tcPr>
          <w:p w14:paraId="22211531">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5A902C86">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69334795">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3A58037">
            <w:pPr>
              <w:pStyle w:val="12"/>
              <w:snapToGrid w:val="0"/>
              <w:spacing w:after="0" w:line="440" w:lineRule="exact"/>
              <w:ind w:left="63" w:right="63"/>
              <w:rPr>
                <w:rFonts w:ascii="宋体" w:hAnsi="宋体"/>
                <w:color w:val="000000"/>
                <w:sz w:val="21"/>
                <w:szCs w:val="21"/>
              </w:rPr>
            </w:pPr>
          </w:p>
        </w:tc>
        <w:tc>
          <w:tcPr>
            <w:tcW w:w="1559" w:type="dxa"/>
            <w:noWrap w:val="0"/>
            <w:vAlign w:val="center"/>
          </w:tcPr>
          <w:p w14:paraId="003C36A3">
            <w:pPr>
              <w:pStyle w:val="12"/>
              <w:snapToGrid w:val="0"/>
              <w:spacing w:after="0" w:line="440" w:lineRule="exact"/>
              <w:ind w:left="63" w:right="63"/>
              <w:rPr>
                <w:rFonts w:ascii="宋体" w:hAnsi="宋体"/>
                <w:color w:val="000000"/>
                <w:sz w:val="21"/>
                <w:szCs w:val="21"/>
              </w:rPr>
            </w:pPr>
          </w:p>
        </w:tc>
        <w:tc>
          <w:tcPr>
            <w:tcW w:w="1559" w:type="dxa"/>
            <w:noWrap w:val="0"/>
            <w:vAlign w:val="center"/>
          </w:tcPr>
          <w:p w14:paraId="30232AC3">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F0C671A">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4E3EAC7A">
            <w:pPr>
              <w:pStyle w:val="12"/>
              <w:snapToGrid w:val="0"/>
              <w:spacing w:after="0" w:line="440" w:lineRule="exact"/>
              <w:ind w:left="63" w:right="63"/>
              <w:rPr>
                <w:rFonts w:ascii="宋体" w:hAnsi="宋体"/>
                <w:color w:val="000000"/>
                <w:sz w:val="21"/>
                <w:szCs w:val="21"/>
              </w:rPr>
            </w:pPr>
          </w:p>
        </w:tc>
      </w:tr>
      <w:tr w14:paraId="0EB44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nil"/>
            </w:tcBorders>
            <w:noWrap w:val="0"/>
            <w:vAlign w:val="center"/>
          </w:tcPr>
          <w:p w14:paraId="2DFD49E8">
            <w:pPr>
              <w:pStyle w:val="12"/>
              <w:snapToGrid w:val="0"/>
              <w:spacing w:after="0" w:line="440" w:lineRule="exact"/>
              <w:ind w:left="63" w:right="63"/>
              <w:rPr>
                <w:rFonts w:ascii="宋体" w:hAnsi="宋体"/>
                <w:color w:val="000000"/>
                <w:sz w:val="21"/>
                <w:szCs w:val="21"/>
              </w:rPr>
            </w:pPr>
          </w:p>
        </w:tc>
        <w:tc>
          <w:tcPr>
            <w:tcW w:w="1417" w:type="dxa"/>
            <w:tcBorders>
              <w:top w:val="nil"/>
            </w:tcBorders>
            <w:noWrap w:val="0"/>
            <w:vAlign w:val="center"/>
          </w:tcPr>
          <w:p w14:paraId="5D798ECE">
            <w:pPr>
              <w:pStyle w:val="12"/>
              <w:snapToGrid w:val="0"/>
              <w:spacing w:after="0" w:line="440" w:lineRule="exact"/>
              <w:ind w:left="63" w:right="63"/>
              <w:rPr>
                <w:rFonts w:ascii="宋体" w:hAnsi="宋体"/>
                <w:color w:val="000000"/>
                <w:sz w:val="21"/>
                <w:szCs w:val="21"/>
              </w:rPr>
            </w:pPr>
          </w:p>
        </w:tc>
        <w:tc>
          <w:tcPr>
            <w:tcW w:w="2126" w:type="dxa"/>
            <w:tcBorders>
              <w:top w:val="nil"/>
            </w:tcBorders>
            <w:noWrap w:val="0"/>
            <w:vAlign w:val="center"/>
          </w:tcPr>
          <w:p w14:paraId="0AB1A2D4">
            <w:pPr>
              <w:pStyle w:val="12"/>
              <w:snapToGrid w:val="0"/>
              <w:spacing w:after="0" w:line="440" w:lineRule="exact"/>
              <w:ind w:left="63" w:right="63"/>
              <w:rPr>
                <w:rFonts w:ascii="宋体" w:hAnsi="宋体"/>
                <w:color w:val="000000"/>
                <w:sz w:val="21"/>
                <w:szCs w:val="21"/>
              </w:rPr>
            </w:pPr>
          </w:p>
        </w:tc>
        <w:tc>
          <w:tcPr>
            <w:tcW w:w="1418" w:type="dxa"/>
            <w:tcBorders>
              <w:top w:val="nil"/>
            </w:tcBorders>
            <w:noWrap w:val="0"/>
            <w:vAlign w:val="center"/>
          </w:tcPr>
          <w:p w14:paraId="34BD31CA">
            <w:pPr>
              <w:pStyle w:val="12"/>
              <w:snapToGrid w:val="0"/>
              <w:spacing w:after="0" w:line="440" w:lineRule="exact"/>
              <w:ind w:left="63" w:right="63"/>
              <w:rPr>
                <w:rFonts w:ascii="宋体" w:hAnsi="宋体"/>
                <w:color w:val="000000"/>
                <w:sz w:val="21"/>
                <w:szCs w:val="21"/>
              </w:rPr>
            </w:pPr>
          </w:p>
        </w:tc>
        <w:tc>
          <w:tcPr>
            <w:tcW w:w="709" w:type="dxa"/>
            <w:tcBorders>
              <w:top w:val="nil"/>
            </w:tcBorders>
            <w:noWrap w:val="0"/>
            <w:vAlign w:val="center"/>
          </w:tcPr>
          <w:p w14:paraId="7D30251E">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5B2F8D20">
            <w:pPr>
              <w:pStyle w:val="12"/>
              <w:snapToGrid w:val="0"/>
              <w:spacing w:after="0" w:line="440" w:lineRule="exact"/>
              <w:ind w:left="63" w:right="63"/>
              <w:rPr>
                <w:rFonts w:ascii="宋体" w:hAnsi="宋体"/>
                <w:color w:val="000000"/>
                <w:sz w:val="21"/>
                <w:szCs w:val="21"/>
              </w:rPr>
            </w:pPr>
          </w:p>
        </w:tc>
        <w:tc>
          <w:tcPr>
            <w:tcW w:w="1559" w:type="dxa"/>
            <w:tcBorders>
              <w:top w:val="nil"/>
            </w:tcBorders>
            <w:noWrap w:val="0"/>
            <w:vAlign w:val="center"/>
          </w:tcPr>
          <w:p w14:paraId="51EA2CFA">
            <w:pPr>
              <w:pStyle w:val="12"/>
              <w:snapToGrid w:val="0"/>
              <w:spacing w:after="0" w:line="440" w:lineRule="exact"/>
              <w:ind w:left="63" w:right="63"/>
              <w:rPr>
                <w:rFonts w:ascii="宋体" w:hAnsi="宋体"/>
                <w:color w:val="000000"/>
                <w:sz w:val="21"/>
                <w:szCs w:val="21"/>
              </w:rPr>
            </w:pPr>
          </w:p>
        </w:tc>
        <w:tc>
          <w:tcPr>
            <w:tcW w:w="1559" w:type="dxa"/>
            <w:tcBorders>
              <w:top w:val="nil"/>
            </w:tcBorders>
            <w:noWrap w:val="0"/>
            <w:vAlign w:val="center"/>
          </w:tcPr>
          <w:p w14:paraId="1CACBF7C">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6ABBE833">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23D3586F">
            <w:pPr>
              <w:pStyle w:val="12"/>
              <w:snapToGrid w:val="0"/>
              <w:spacing w:after="0" w:line="440" w:lineRule="exact"/>
              <w:ind w:left="63" w:right="63"/>
              <w:rPr>
                <w:rFonts w:ascii="宋体" w:hAnsi="宋体"/>
                <w:color w:val="000000"/>
                <w:sz w:val="21"/>
                <w:szCs w:val="21"/>
              </w:rPr>
            </w:pPr>
          </w:p>
        </w:tc>
      </w:tr>
      <w:tr w14:paraId="3B492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nil"/>
            </w:tcBorders>
            <w:noWrap w:val="0"/>
            <w:vAlign w:val="center"/>
          </w:tcPr>
          <w:p w14:paraId="6B48F946">
            <w:pPr>
              <w:pStyle w:val="12"/>
              <w:snapToGrid w:val="0"/>
              <w:spacing w:after="0" w:line="440" w:lineRule="exact"/>
              <w:ind w:left="63" w:right="63"/>
              <w:rPr>
                <w:rFonts w:ascii="宋体" w:hAnsi="宋体"/>
                <w:color w:val="000000"/>
                <w:sz w:val="21"/>
                <w:szCs w:val="21"/>
              </w:rPr>
            </w:pPr>
          </w:p>
        </w:tc>
        <w:tc>
          <w:tcPr>
            <w:tcW w:w="1417" w:type="dxa"/>
            <w:tcBorders>
              <w:top w:val="nil"/>
            </w:tcBorders>
            <w:noWrap w:val="0"/>
            <w:vAlign w:val="center"/>
          </w:tcPr>
          <w:p w14:paraId="6987CD1A">
            <w:pPr>
              <w:pStyle w:val="12"/>
              <w:snapToGrid w:val="0"/>
              <w:spacing w:after="0" w:line="440" w:lineRule="exact"/>
              <w:ind w:left="63" w:right="63"/>
              <w:rPr>
                <w:rFonts w:ascii="宋体" w:hAnsi="宋体"/>
                <w:color w:val="000000"/>
                <w:sz w:val="21"/>
                <w:szCs w:val="21"/>
              </w:rPr>
            </w:pPr>
          </w:p>
        </w:tc>
        <w:tc>
          <w:tcPr>
            <w:tcW w:w="2126" w:type="dxa"/>
            <w:tcBorders>
              <w:top w:val="nil"/>
            </w:tcBorders>
            <w:noWrap w:val="0"/>
            <w:vAlign w:val="center"/>
          </w:tcPr>
          <w:p w14:paraId="667F9D44">
            <w:pPr>
              <w:pStyle w:val="12"/>
              <w:snapToGrid w:val="0"/>
              <w:spacing w:after="0" w:line="440" w:lineRule="exact"/>
              <w:ind w:left="63" w:right="63"/>
              <w:rPr>
                <w:rFonts w:ascii="宋体" w:hAnsi="宋体"/>
                <w:color w:val="000000"/>
                <w:sz w:val="21"/>
                <w:szCs w:val="21"/>
              </w:rPr>
            </w:pPr>
          </w:p>
        </w:tc>
        <w:tc>
          <w:tcPr>
            <w:tcW w:w="1418" w:type="dxa"/>
            <w:tcBorders>
              <w:top w:val="nil"/>
            </w:tcBorders>
            <w:noWrap w:val="0"/>
            <w:vAlign w:val="center"/>
          </w:tcPr>
          <w:p w14:paraId="204A9C16">
            <w:pPr>
              <w:pStyle w:val="12"/>
              <w:snapToGrid w:val="0"/>
              <w:spacing w:after="0" w:line="440" w:lineRule="exact"/>
              <w:ind w:left="63" w:right="63"/>
              <w:rPr>
                <w:rFonts w:ascii="宋体" w:hAnsi="宋体"/>
                <w:color w:val="000000"/>
                <w:sz w:val="21"/>
                <w:szCs w:val="21"/>
              </w:rPr>
            </w:pPr>
          </w:p>
        </w:tc>
        <w:tc>
          <w:tcPr>
            <w:tcW w:w="709" w:type="dxa"/>
            <w:tcBorders>
              <w:top w:val="nil"/>
            </w:tcBorders>
            <w:noWrap w:val="0"/>
            <w:vAlign w:val="center"/>
          </w:tcPr>
          <w:p w14:paraId="02325381">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4E26D6FF">
            <w:pPr>
              <w:pStyle w:val="12"/>
              <w:snapToGrid w:val="0"/>
              <w:spacing w:after="0" w:line="440" w:lineRule="exact"/>
              <w:ind w:left="63" w:right="63"/>
              <w:rPr>
                <w:rFonts w:ascii="宋体" w:hAnsi="宋体"/>
                <w:color w:val="000000"/>
                <w:sz w:val="21"/>
                <w:szCs w:val="21"/>
              </w:rPr>
            </w:pPr>
          </w:p>
        </w:tc>
        <w:tc>
          <w:tcPr>
            <w:tcW w:w="1559" w:type="dxa"/>
            <w:tcBorders>
              <w:top w:val="nil"/>
            </w:tcBorders>
            <w:noWrap w:val="0"/>
            <w:vAlign w:val="center"/>
          </w:tcPr>
          <w:p w14:paraId="67286F84">
            <w:pPr>
              <w:pStyle w:val="12"/>
              <w:snapToGrid w:val="0"/>
              <w:spacing w:after="0" w:line="440" w:lineRule="exact"/>
              <w:ind w:left="63" w:right="63"/>
              <w:rPr>
                <w:rFonts w:ascii="宋体" w:hAnsi="宋体"/>
                <w:color w:val="000000"/>
                <w:sz w:val="21"/>
                <w:szCs w:val="21"/>
              </w:rPr>
            </w:pPr>
          </w:p>
        </w:tc>
        <w:tc>
          <w:tcPr>
            <w:tcW w:w="1559" w:type="dxa"/>
            <w:tcBorders>
              <w:top w:val="nil"/>
            </w:tcBorders>
            <w:noWrap w:val="0"/>
            <w:vAlign w:val="center"/>
          </w:tcPr>
          <w:p w14:paraId="09B8CDFF">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4EF5505E">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79132A0B">
            <w:pPr>
              <w:pStyle w:val="12"/>
              <w:snapToGrid w:val="0"/>
              <w:spacing w:after="0" w:line="440" w:lineRule="exact"/>
              <w:ind w:left="63" w:right="63"/>
              <w:rPr>
                <w:rFonts w:ascii="宋体" w:hAnsi="宋体"/>
                <w:color w:val="000000"/>
                <w:sz w:val="21"/>
                <w:szCs w:val="21"/>
              </w:rPr>
            </w:pPr>
          </w:p>
        </w:tc>
      </w:tr>
      <w:tr w14:paraId="58BF7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noWrap w:val="0"/>
            <w:vAlign w:val="center"/>
          </w:tcPr>
          <w:p w14:paraId="5104E7AB">
            <w:pPr>
              <w:pStyle w:val="12"/>
              <w:snapToGrid w:val="0"/>
              <w:spacing w:after="0" w:line="440" w:lineRule="exact"/>
              <w:ind w:left="63" w:right="63"/>
              <w:rPr>
                <w:rFonts w:ascii="宋体" w:hAnsi="宋体"/>
                <w:color w:val="000000"/>
                <w:sz w:val="21"/>
                <w:szCs w:val="21"/>
              </w:rPr>
            </w:pPr>
          </w:p>
        </w:tc>
        <w:tc>
          <w:tcPr>
            <w:tcW w:w="1417" w:type="dxa"/>
            <w:noWrap w:val="0"/>
            <w:vAlign w:val="center"/>
          </w:tcPr>
          <w:p w14:paraId="3F961187">
            <w:pPr>
              <w:pStyle w:val="12"/>
              <w:snapToGrid w:val="0"/>
              <w:spacing w:after="0" w:line="440" w:lineRule="exact"/>
              <w:ind w:left="63" w:right="63"/>
              <w:rPr>
                <w:rFonts w:ascii="宋体" w:hAnsi="宋体"/>
                <w:color w:val="000000"/>
                <w:sz w:val="21"/>
                <w:szCs w:val="21"/>
              </w:rPr>
            </w:pPr>
          </w:p>
        </w:tc>
        <w:tc>
          <w:tcPr>
            <w:tcW w:w="2126" w:type="dxa"/>
            <w:noWrap w:val="0"/>
            <w:vAlign w:val="center"/>
          </w:tcPr>
          <w:p w14:paraId="145C7184">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4D0AFAB9">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715190C1">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5C69909">
            <w:pPr>
              <w:pStyle w:val="12"/>
              <w:snapToGrid w:val="0"/>
              <w:spacing w:after="0" w:line="440" w:lineRule="exact"/>
              <w:ind w:left="63" w:right="63"/>
              <w:rPr>
                <w:rFonts w:ascii="宋体" w:hAnsi="宋体"/>
                <w:color w:val="000000"/>
                <w:sz w:val="21"/>
                <w:szCs w:val="21"/>
              </w:rPr>
            </w:pPr>
          </w:p>
        </w:tc>
        <w:tc>
          <w:tcPr>
            <w:tcW w:w="1559" w:type="dxa"/>
            <w:noWrap w:val="0"/>
            <w:vAlign w:val="center"/>
          </w:tcPr>
          <w:p w14:paraId="7BCA5B4A">
            <w:pPr>
              <w:pStyle w:val="12"/>
              <w:snapToGrid w:val="0"/>
              <w:spacing w:after="0" w:line="440" w:lineRule="exact"/>
              <w:ind w:left="63" w:right="63"/>
              <w:rPr>
                <w:rFonts w:ascii="宋体" w:hAnsi="宋体"/>
                <w:color w:val="000000"/>
                <w:sz w:val="21"/>
                <w:szCs w:val="21"/>
              </w:rPr>
            </w:pPr>
          </w:p>
        </w:tc>
        <w:tc>
          <w:tcPr>
            <w:tcW w:w="1559" w:type="dxa"/>
            <w:noWrap w:val="0"/>
            <w:vAlign w:val="center"/>
          </w:tcPr>
          <w:p w14:paraId="7992BC0F">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35A950F">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3C575FD">
            <w:pPr>
              <w:pStyle w:val="12"/>
              <w:snapToGrid w:val="0"/>
              <w:spacing w:after="0" w:line="440" w:lineRule="exact"/>
              <w:ind w:left="63" w:right="63"/>
              <w:rPr>
                <w:rFonts w:ascii="宋体" w:hAnsi="宋体"/>
                <w:color w:val="000000"/>
                <w:sz w:val="21"/>
                <w:szCs w:val="21"/>
              </w:rPr>
            </w:pPr>
          </w:p>
        </w:tc>
      </w:tr>
      <w:tr w14:paraId="07DA3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tcBorders>
              <w:top w:val="nil"/>
            </w:tcBorders>
            <w:noWrap w:val="0"/>
            <w:vAlign w:val="center"/>
          </w:tcPr>
          <w:p w14:paraId="554EBE21">
            <w:pPr>
              <w:pStyle w:val="12"/>
              <w:snapToGrid w:val="0"/>
              <w:spacing w:after="0" w:line="440" w:lineRule="exact"/>
              <w:ind w:left="63" w:right="63"/>
              <w:rPr>
                <w:rFonts w:ascii="宋体" w:hAnsi="宋体"/>
                <w:color w:val="000000"/>
                <w:sz w:val="21"/>
                <w:szCs w:val="21"/>
              </w:rPr>
            </w:pPr>
          </w:p>
        </w:tc>
        <w:tc>
          <w:tcPr>
            <w:tcW w:w="1417" w:type="dxa"/>
            <w:tcBorders>
              <w:top w:val="nil"/>
            </w:tcBorders>
            <w:noWrap w:val="0"/>
            <w:vAlign w:val="center"/>
          </w:tcPr>
          <w:p w14:paraId="5E4C94FE">
            <w:pPr>
              <w:pStyle w:val="12"/>
              <w:snapToGrid w:val="0"/>
              <w:spacing w:after="0" w:line="440" w:lineRule="exact"/>
              <w:ind w:left="63" w:right="63"/>
              <w:rPr>
                <w:rFonts w:ascii="宋体" w:hAnsi="宋体"/>
                <w:color w:val="000000"/>
                <w:sz w:val="21"/>
                <w:szCs w:val="21"/>
              </w:rPr>
            </w:pPr>
          </w:p>
        </w:tc>
        <w:tc>
          <w:tcPr>
            <w:tcW w:w="2126" w:type="dxa"/>
            <w:tcBorders>
              <w:top w:val="nil"/>
            </w:tcBorders>
            <w:noWrap w:val="0"/>
            <w:vAlign w:val="center"/>
          </w:tcPr>
          <w:p w14:paraId="29126148">
            <w:pPr>
              <w:pStyle w:val="12"/>
              <w:snapToGrid w:val="0"/>
              <w:spacing w:after="0" w:line="440" w:lineRule="exact"/>
              <w:ind w:left="63" w:right="63"/>
              <w:rPr>
                <w:rFonts w:ascii="宋体" w:hAnsi="宋体"/>
                <w:color w:val="000000"/>
                <w:sz w:val="21"/>
                <w:szCs w:val="21"/>
              </w:rPr>
            </w:pPr>
          </w:p>
        </w:tc>
        <w:tc>
          <w:tcPr>
            <w:tcW w:w="1418" w:type="dxa"/>
            <w:tcBorders>
              <w:top w:val="nil"/>
            </w:tcBorders>
            <w:noWrap w:val="0"/>
            <w:vAlign w:val="center"/>
          </w:tcPr>
          <w:p w14:paraId="7DB4C906">
            <w:pPr>
              <w:pStyle w:val="12"/>
              <w:snapToGrid w:val="0"/>
              <w:spacing w:after="0" w:line="440" w:lineRule="exact"/>
              <w:ind w:left="63" w:right="63"/>
              <w:rPr>
                <w:rFonts w:ascii="宋体" w:hAnsi="宋体"/>
                <w:color w:val="000000"/>
                <w:sz w:val="21"/>
                <w:szCs w:val="21"/>
              </w:rPr>
            </w:pPr>
          </w:p>
        </w:tc>
        <w:tc>
          <w:tcPr>
            <w:tcW w:w="709" w:type="dxa"/>
            <w:tcBorders>
              <w:top w:val="nil"/>
            </w:tcBorders>
            <w:noWrap w:val="0"/>
            <w:vAlign w:val="center"/>
          </w:tcPr>
          <w:p w14:paraId="6A07A544">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3556A284">
            <w:pPr>
              <w:pStyle w:val="12"/>
              <w:snapToGrid w:val="0"/>
              <w:spacing w:after="0" w:line="440" w:lineRule="exact"/>
              <w:ind w:left="63" w:right="63"/>
              <w:rPr>
                <w:rFonts w:ascii="宋体" w:hAnsi="宋体"/>
                <w:color w:val="000000"/>
                <w:sz w:val="21"/>
                <w:szCs w:val="21"/>
              </w:rPr>
            </w:pPr>
          </w:p>
        </w:tc>
        <w:tc>
          <w:tcPr>
            <w:tcW w:w="1559" w:type="dxa"/>
            <w:tcBorders>
              <w:top w:val="nil"/>
            </w:tcBorders>
            <w:noWrap w:val="0"/>
            <w:vAlign w:val="center"/>
          </w:tcPr>
          <w:p w14:paraId="7CB267FF">
            <w:pPr>
              <w:pStyle w:val="12"/>
              <w:snapToGrid w:val="0"/>
              <w:spacing w:after="0" w:line="440" w:lineRule="exact"/>
              <w:ind w:left="63" w:right="63"/>
              <w:rPr>
                <w:rFonts w:ascii="宋体" w:hAnsi="宋体"/>
                <w:color w:val="000000"/>
                <w:sz w:val="21"/>
                <w:szCs w:val="21"/>
              </w:rPr>
            </w:pPr>
          </w:p>
        </w:tc>
        <w:tc>
          <w:tcPr>
            <w:tcW w:w="1559" w:type="dxa"/>
            <w:tcBorders>
              <w:top w:val="nil"/>
            </w:tcBorders>
            <w:noWrap w:val="0"/>
            <w:vAlign w:val="center"/>
          </w:tcPr>
          <w:p w14:paraId="08F4E588">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6318E7A9">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2CD45E69">
            <w:pPr>
              <w:pStyle w:val="12"/>
              <w:snapToGrid w:val="0"/>
              <w:spacing w:after="0" w:line="440" w:lineRule="exact"/>
              <w:ind w:left="63" w:right="63"/>
              <w:rPr>
                <w:rFonts w:ascii="宋体" w:hAnsi="宋体"/>
                <w:color w:val="000000"/>
                <w:sz w:val="21"/>
                <w:szCs w:val="21"/>
              </w:rPr>
            </w:pPr>
          </w:p>
        </w:tc>
      </w:tr>
      <w:tr w14:paraId="00C7E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60" w:type="dxa"/>
            <w:noWrap w:val="0"/>
            <w:vAlign w:val="center"/>
          </w:tcPr>
          <w:p w14:paraId="001F721C">
            <w:pPr>
              <w:pStyle w:val="12"/>
              <w:snapToGrid w:val="0"/>
              <w:spacing w:after="0" w:line="440" w:lineRule="exact"/>
              <w:ind w:left="63" w:right="63"/>
              <w:rPr>
                <w:rFonts w:ascii="宋体" w:hAnsi="宋体"/>
                <w:color w:val="000000"/>
                <w:sz w:val="21"/>
                <w:szCs w:val="21"/>
              </w:rPr>
            </w:pPr>
          </w:p>
        </w:tc>
        <w:tc>
          <w:tcPr>
            <w:tcW w:w="1417" w:type="dxa"/>
            <w:noWrap w:val="0"/>
            <w:vAlign w:val="center"/>
          </w:tcPr>
          <w:p w14:paraId="4A98EA28">
            <w:pPr>
              <w:pStyle w:val="12"/>
              <w:snapToGrid w:val="0"/>
              <w:spacing w:after="0" w:line="440" w:lineRule="exact"/>
              <w:ind w:left="63" w:right="63"/>
              <w:rPr>
                <w:rFonts w:ascii="宋体" w:hAnsi="宋体"/>
                <w:color w:val="000000"/>
                <w:sz w:val="21"/>
                <w:szCs w:val="21"/>
              </w:rPr>
            </w:pPr>
          </w:p>
        </w:tc>
        <w:tc>
          <w:tcPr>
            <w:tcW w:w="2126" w:type="dxa"/>
            <w:noWrap w:val="0"/>
            <w:vAlign w:val="center"/>
          </w:tcPr>
          <w:p w14:paraId="1B9CBAD6">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464018FD">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3246994D">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9C316FC">
            <w:pPr>
              <w:pStyle w:val="12"/>
              <w:snapToGrid w:val="0"/>
              <w:spacing w:after="0" w:line="440" w:lineRule="exact"/>
              <w:ind w:left="63" w:right="63"/>
              <w:rPr>
                <w:rFonts w:ascii="宋体" w:hAnsi="宋体"/>
                <w:color w:val="000000"/>
                <w:sz w:val="21"/>
                <w:szCs w:val="21"/>
              </w:rPr>
            </w:pPr>
          </w:p>
        </w:tc>
        <w:tc>
          <w:tcPr>
            <w:tcW w:w="1559" w:type="dxa"/>
            <w:noWrap w:val="0"/>
            <w:vAlign w:val="center"/>
          </w:tcPr>
          <w:p w14:paraId="0ADFE533">
            <w:pPr>
              <w:pStyle w:val="12"/>
              <w:snapToGrid w:val="0"/>
              <w:spacing w:after="0" w:line="440" w:lineRule="exact"/>
              <w:ind w:left="63" w:right="63"/>
              <w:rPr>
                <w:rFonts w:ascii="宋体" w:hAnsi="宋体"/>
                <w:color w:val="000000"/>
                <w:sz w:val="21"/>
                <w:szCs w:val="21"/>
              </w:rPr>
            </w:pPr>
          </w:p>
        </w:tc>
        <w:tc>
          <w:tcPr>
            <w:tcW w:w="1559" w:type="dxa"/>
            <w:noWrap w:val="0"/>
            <w:vAlign w:val="center"/>
          </w:tcPr>
          <w:p w14:paraId="74F5DCF8">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C07F7A1">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D18F179">
            <w:pPr>
              <w:pStyle w:val="12"/>
              <w:snapToGrid w:val="0"/>
              <w:spacing w:after="0" w:line="440" w:lineRule="exact"/>
              <w:ind w:left="63" w:right="63"/>
              <w:rPr>
                <w:rFonts w:ascii="宋体" w:hAnsi="宋体"/>
                <w:color w:val="000000"/>
                <w:sz w:val="21"/>
                <w:szCs w:val="21"/>
              </w:rPr>
            </w:pPr>
          </w:p>
        </w:tc>
      </w:tr>
    </w:tbl>
    <w:p w14:paraId="6F9B1EAD">
      <w:pPr>
        <w:snapToGrid w:val="0"/>
        <w:spacing w:line="336" w:lineRule="auto"/>
        <w:textAlignment w:val="baseline"/>
        <w:rPr>
          <w:bCs/>
          <w:color w:val="000000"/>
          <w:sz w:val="20"/>
          <w:szCs w:val="21"/>
        </w:rPr>
      </w:pPr>
    </w:p>
    <w:p w14:paraId="77586448">
      <w:pPr>
        <w:snapToGrid w:val="0"/>
        <w:spacing w:line="336" w:lineRule="auto"/>
        <w:textAlignment w:val="baseline"/>
        <w:rPr>
          <w:bCs/>
          <w:color w:val="000000"/>
          <w:sz w:val="20"/>
          <w:szCs w:val="21"/>
        </w:rPr>
      </w:pPr>
    </w:p>
    <w:p w14:paraId="4839B18B">
      <w:pPr>
        <w:snapToGrid w:val="0"/>
        <w:spacing w:line="440" w:lineRule="exact"/>
        <w:textAlignment w:val="baseline"/>
        <w:rPr>
          <w:rFonts w:ascii="宋体" w:hAnsi="宋体"/>
          <w:b/>
          <w:color w:val="000000"/>
          <w:sz w:val="24"/>
          <w:szCs w:val="24"/>
        </w:rPr>
        <w:sectPr>
          <w:pgSz w:w="16838" w:h="11906" w:orient="landscape"/>
          <w:pgMar w:top="1418" w:right="1418" w:bottom="1418" w:left="1418" w:header="851" w:footer="851" w:gutter="0"/>
          <w:pgNumType w:fmt="decimal"/>
          <w:cols w:space="720" w:num="1"/>
          <w:titlePg/>
          <w:docGrid w:linePitch="312" w:charSpace="0"/>
        </w:sectPr>
      </w:pPr>
    </w:p>
    <w:p w14:paraId="1CEE167B">
      <w:pPr>
        <w:snapToGrid w:val="0"/>
        <w:spacing w:line="440" w:lineRule="exact"/>
        <w:textAlignment w:val="baseline"/>
        <w:rPr>
          <w:rFonts w:ascii="宋体" w:hAnsi="宋体"/>
          <w:b/>
          <w:color w:val="000000"/>
          <w:sz w:val="24"/>
          <w:szCs w:val="24"/>
        </w:rPr>
      </w:pPr>
      <w:r>
        <w:rPr>
          <w:rFonts w:ascii="宋体" w:hAnsi="宋体"/>
          <w:b/>
          <w:color w:val="000000"/>
          <w:sz w:val="24"/>
          <w:szCs w:val="24"/>
        </w:rPr>
        <w:t>附件2：</w:t>
      </w:r>
    </w:p>
    <w:p w14:paraId="64893F06">
      <w:pPr>
        <w:snapToGrid w:val="0"/>
        <w:spacing w:before="156" w:after="156" w:line="440" w:lineRule="exact"/>
        <w:jc w:val="center"/>
        <w:textAlignment w:val="baseline"/>
        <w:rPr>
          <w:rFonts w:ascii="宋体" w:hAnsi="宋体"/>
          <w:b/>
          <w:color w:val="000000"/>
          <w:sz w:val="20"/>
          <w:szCs w:val="21"/>
        </w:rPr>
      </w:pPr>
      <w:r>
        <w:rPr>
          <w:rFonts w:ascii="宋体" w:hAnsi="宋体"/>
          <w:b/>
          <w:color w:val="000000"/>
          <w:sz w:val="24"/>
          <w:szCs w:val="24"/>
        </w:rPr>
        <w:t>发包人供应材料设备一览表</w:t>
      </w:r>
    </w:p>
    <w:tbl>
      <w:tblPr>
        <w:tblStyle w:val="23"/>
        <w:tblW w:w="95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7"/>
        <w:gridCol w:w="1134"/>
        <w:gridCol w:w="1134"/>
        <w:gridCol w:w="709"/>
        <w:gridCol w:w="709"/>
        <w:gridCol w:w="1134"/>
        <w:gridCol w:w="1134"/>
        <w:gridCol w:w="1134"/>
        <w:gridCol w:w="1134"/>
        <w:gridCol w:w="682"/>
      </w:tblGrid>
      <w:tr w14:paraId="2B6A7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7" w:type="dxa"/>
            <w:tcBorders>
              <w:top w:val="single" w:color="auto" w:sz="12" w:space="0"/>
              <w:bottom w:val="double" w:color="auto" w:sz="6" w:space="0"/>
            </w:tcBorders>
            <w:noWrap w:val="0"/>
            <w:vAlign w:val="center"/>
          </w:tcPr>
          <w:p w14:paraId="3B0B445F">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序号</w:t>
            </w:r>
          </w:p>
        </w:tc>
        <w:tc>
          <w:tcPr>
            <w:tcW w:w="1134" w:type="dxa"/>
            <w:tcBorders>
              <w:top w:val="single" w:color="auto" w:sz="12" w:space="0"/>
              <w:bottom w:val="double" w:color="auto" w:sz="6" w:space="0"/>
            </w:tcBorders>
            <w:noWrap w:val="0"/>
            <w:vAlign w:val="center"/>
          </w:tcPr>
          <w:p w14:paraId="4B13552E">
            <w:pPr>
              <w:pStyle w:val="12"/>
              <w:snapToGrid w:val="0"/>
              <w:spacing w:after="0" w:line="440" w:lineRule="exact"/>
              <w:ind w:left="63" w:right="63"/>
              <w:rPr>
                <w:rFonts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rPr>
              <w:t>材料、</w:t>
            </w:r>
          </w:p>
          <w:p w14:paraId="6A4A3976">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设备品种</w:t>
            </w:r>
          </w:p>
        </w:tc>
        <w:tc>
          <w:tcPr>
            <w:tcW w:w="1134" w:type="dxa"/>
            <w:tcBorders>
              <w:top w:val="single" w:color="auto" w:sz="12" w:space="0"/>
              <w:bottom w:val="double" w:color="auto" w:sz="6" w:space="0"/>
            </w:tcBorders>
            <w:noWrap w:val="0"/>
            <w:vAlign w:val="center"/>
          </w:tcPr>
          <w:p w14:paraId="6D9BCFFB">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规格型号</w:t>
            </w:r>
          </w:p>
        </w:tc>
        <w:tc>
          <w:tcPr>
            <w:tcW w:w="709" w:type="dxa"/>
            <w:tcBorders>
              <w:top w:val="single" w:color="auto" w:sz="12" w:space="0"/>
              <w:bottom w:val="double" w:color="auto" w:sz="6" w:space="0"/>
            </w:tcBorders>
            <w:noWrap w:val="0"/>
            <w:vAlign w:val="center"/>
          </w:tcPr>
          <w:p w14:paraId="75EA88D2">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单位</w:t>
            </w:r>
          </w:p>
        </w:tc>
        <w:tc>
          <w:tcPr>
            <w:tcW w:w="709" w:type="dxa"/>
            <w:tcBorders>
              <w:top w:val="single" w:color="auto" w:sz="12" w:space="0"/>
              <w:bottom w:val="double" w:color="auto" w:sz="6" w:space="0"/>
            </w:tcBorders>
            <w:noWrap w:val="0"/>
            <w:vAlign w:val="center"/>
          </w:tcPr>
          <w:p w14:paraId="563FEA33">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数量</w:t>
            </w:r>
          </w:p>
        </w:tc>
        <w:tc>
          <w:tcPr>
            <w:tcW w:w="1134" w:type="dxa"/>
            <w:tcBorders>
              <w:top w:val="single" w:color="auto" w:sz="12" w:space="0"/>
              <w:bottom w:val="double" w:color="auto" w:sz="6" w:space="0"/>
            </w:tcBorders>
            <w:noWrap w:val="0"/>
            <w:vAlign w:val="center"/>
          </w:tcPr>
          <w:p w14:paraId="333231D1">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单价</w:t>
            </w:r>
            <w:r>
              <w:rPr>
                <w:rFonts w:hint="eastAsia" w:ascii="宋体" w:hAnsi="宋体"/>
                <w:color w:val="000000"/>
                <w:sz w:val="21"/>
                <w:szCs w:val="21"/>
              </w:rPr>
              <w:t>（元）</w:t>
            </w:r>
          </w:p>
        </w:tc>
        <w:tc>
          <w:tcPr>
            <w:tcW w:w="1134" w:type="dxa"/>
            <w:tcBorders>
              <w:top w:val="single" w:color="auto" w:sz="12" w:space="0"/>
              <w:bottom w:val="double" w:color="auto" w:sz="6" w:space="0"/>
            </w:tcBorders>
            <w:noWrap w:val="0"/>
            <w:vAlign w:val="center"/>
          </w:tcPr>
          <w:p w14:paraId="66B6247A">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质量等级</w:t>
            </w:r>
          </w:p>
        </w:tc>
        <w:tc>
          <w:tcPr>
            <w:tcW w:w="1134" w:type="dxa"/>
            <w:tcBorders>
              <w:top w:val="single" w:color="auto" w:sz="12" w:space="0"/>
              <w:bottom w:val="double" w:color="auto" w:sz="6" w:space="0"/>
            </w:tcBorders>
            <w:noWrap w:val="0"/>
            <w:vAlign w:val="center"/>
          </w:tcPr>
          <w:p w14:paraId="194D0FD4">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供应时间</w:t>
            </w:r>
          </w:p>
        </w:tc>
        <w:tc>
          <w:tcPr>
            <w:tcW w:w="1134" w:type="dxa"/>
            <w:tcBorders>
              <w:top w:val="single" w:color="auto" w:sz="12" w:space="0"/>
              <w:bottom w:val="double" w:color="auto" w:sz="6" w:space="0"/>
            </w:tcBorders>
            <w:noWrap w:val="0"/>
            <w:vAlign w:val="center"/>
          </w:tcPr>
          <w:p w14:paraId="3EC8DEBD">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送达地点</w:t>
            </w:r>
          </w:p>
        </w:tc>
        <w:tc>
          <w:tcPr>
            <w:tcW w:w="682" w:type="dxa"/>
            <w:tcBorders>
              <w:top w:val="single" w:color="auto" w:sz="12" w:space="0"/>
              <w:bottom w:val="double" w:color="auto" w:sz="6" w:space="0"/>
            </w:tcBorders>
            <w:noWrap w:val="0"/>
            <w:vAlign w:val="center"/>
          </w:tcPr>
          <w:p w14:paraId="41D1A280">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备注</w:t>
            </w:r>
          </w:p>
        </w:tc>
      </w:tr>
      <w:tr w14:paraId="4DD6B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tcBorders>
              <w:top w:val="double" w:color="auto" w:sz="6" w:space="0"/>
              <w:bottom w:val="single" w:color="auto" w:sz="6" w:space="0"/>
            </w:tcBorders>
            <w:noWrap w:val="0"/>
            <w:vAlign w:val="center"/>
          </w:tcPr>
          <w:p w14:paraId="6F6EE609">
            <w:pPr>
              <w:pStyle w:val="12"/>
              <w:snapToGrid w:val="0"/>
              <w:spacing w:after="0" w:line="440" w:lineRule="exact"/>
              <w:ind w:left="63" w:right="63"/>
              <w:rPr>
                <w:rFonts w:ascii="宋体" w:hAnsi="宋体"/>
                <w:color w:val="000000"/>
                <w:sz w:val="21"/>
                <w:szCs w:val="21"/>
              </w:rPr>
            </w:pPr>
          </w:p>
        </w:tc>
        <w:tc>
          <w:tcPr>
            <w:tcW w:w="1134" w:type="dxa"/>
            <w:tcBorders>
              <w:top w:val="double" w:color="auto" w:sz="6" w:space="0"/>
              <w:bottom w:val="single" w:color="auto" w:sz="6" w:space="0"/>
            </w:tcBorders>
            <w:noWrap w:val="0"/>
            <w:vAlign w:val="center"/>
          </w:tcPr>
          <w:p w14:paraId="013FD23D">
            <w:pPr>
              <w:pStyle w:val="12"/>
              <w:snapToGrid w:val="0"/>
              <w:spacing w:after="0" w:line="440" w:lineRule="exact"/>
              <w:ind w:left="63" w:right="63"/>
              <w:rPr>
                <w:rFonts w:ascii="宋体" w:hAnsi="宋体"/>
                <w:color w:val="000000"/>
                <w:sz w:val="21"/>
                <w:szCs w:val="21"/>
              </w:rPr>
            </w:pPr>
          </w:p>
        </w:tc>
        <w:tc>
          <w:tcPr>
            <w:tcW w:w="1134" w:type="dxa"/>
            <w:tcBorders>
              <w:top w:val="double" w:color="auto" w:sz="6" w:space="0"/>
              <w:bottom w:val="single" w:color="auto" w:sz="6" w:space="0"/>
            </w:tcBorders>
            <w:noWrap w:val="0"/>
            <w:vAlign w:val="center"/>
          </w:tcPr>
          <w:p w14:paraId="17DFC401">
            <w:pPr>
              <w:pStyle w:val="12"/>
              <w:snapToGrid w:val="0"/>
              <w:spacing w:after="0" w:line="440" w:lineRule="exact"/>
              <w:ind w:left="63" w:right="63"/>
              <w:rPr>
                <w:rFonts w:ascii="宋体" w:hAnsi="宋体"/>
                <w:color w:val="000000"/>
                <w:sz w:val="21"/>
                <w:szCs w:val="21"/>
              </w:rPr>
            </w:pPr>
          </w:p>
        </w:tc>
        <w:tc>
          <w:tcPr>
            <w:tcW w:w="709" w:type="dxa"/>
            <w:tcBorders>
              <w:top w:val="double" w:color="auto" w:sz="6" w:space="0"/>
              <w:bottom w:val="single" w:color="auto" w:sz="6" w:space="0"/>
            </w:tcBorders>
            <w:noWrap w:val="0"/>
            <w:vAlign w:val="center"/>
          </w:tcPr>
          <w:p w14:paraId="6AA36F1C">
            <w:pPr>
              <w:pStyle w:val="12"/>
              <w:snapToGrid w:val="0"/>
              <w:spacing w:after="0" w:line="440" w:lineRule="exact"/>
              <w:ind w:left="63" w:right="63"/>
              <w:rPr>
                <w:rFonts w:ascii="宋体" w:hAnsi="宋体"/>
                <w:color w:val="000000"/>
                <w:sz w:val="21"/>
                <w:szCs w:val="21"/>
              </w:rPr>
            </w:pPr>
          </w:p>
        </w:tc>
        <w:tc>
          <w:tcPr>
            <w:tcW w:w="709" w:type="dxa"/>
            <w:tcBorders>
              <w:top w:val="double" w:color="auto" w:sz="6" w:space="0"/>
              <w:bottom w:val="single" w:color="auto" w:sz="6" w:space="0"/>
            </w:tcBorders>
            <w:noWrap w:val="0"/>
            <w:vAlign w:val="center"/>
          </w:tcPr>
          <w:p w14:paraId="68E5D5B3">
            <w:pPr>
              <w:pStyle w:val="12"/>
              <w:snapToGrid w:val="0"/>
              <w:spacing w:after="0" w:line="440" w:lineRule="exact"/>
              <w:ind w:left="63" w:right="63"/>
              <w:rPr>
                <w:rFonts w:ascii="宋体" w:hAnsi="宋体"/>
                <w:color w:val="000000"/>
                <w:sz w:val="21"/>
                <w:szCs w:val="21"/>
              </w:rPr>
            </w:pPr>
          </w:p>
        </w:tc>
        <w:tc>
          <w:tcPr>
            <w:tcW w:w="1134" w:type="dxa"/>
            <w:tcBorders>
              <w:top w:val="double" w:color="auto" w:sz="6" w:space="0"/>
              <w:bottom w:val="single" w:color="auto" w:sz="6" w:space="0"/>
            </w:tcBorders>
            <w:noWrap w:val="0"/>
            <w:vAlign w:val="center"/>
          </w:tcPr>
          <w:p w14:paraId="2E3CA149">
            <w:pPr>
              <w:pStyle w:val="12"/>
              <w:snapToGrid w:val="0"/>
              <w:spacing w:after="0" w:line="440" w:lineRule="exact"/>
              <w:ind w:left="63" w:right="63"/>
              <w:rPr>
                <w:rFonts w:ascii="宋体" w:hAnsi="宋体"/>
                <w:color w:val="000000"/>
                <w:sz w:val="21"/>
                <w:szCs w:val="21"/>
              </w:rPr>
            </w:pPr>
          </w:p>
        </w:tc>
        <w:tc>
          <w:tcPr>
            <w:tcW w:w="1134" w:type="dxa"/>
            <w:tcBorders>
              <w:top w:val="double" w:color="auto" w:sz="6" w:space="0"/>
              <w:bottom w:val="single" w:color="auto" w:sz="6" w:space="0"/>
            </w:tcBorders>
            <w:noWrap w:val="0"/>
            <w:vAlign w:val="center"/>
          </w:tcPr>
          <w:p w14:paraId="63E65F9E">
            <w:pPr>
              <w:pStyle w:val="12"/>
              <w:snapToGrid w:val="0"/>
              <w:spacing w:after="0" w:line="440" w:lineRule="exact"/>
              <w:ind w:left="63" w:right="63"/>
              <w:rPr>
                <w:rFonts w:ascii="宋体" w:hAnsi="宋体"/>
                <w:color w:val="000000"/>
                <w:sz w:val="21"/>
                <w:szCs w:val="21"/>
              </w:rPr>
            </w:pPr>
          </w:p>
        </w:tc>
        <w:tc>
          <w:tcPr>
            <w:tcW w:w="1134" w:type="dxa"/>
            <w:tcBorders>
              <w:top w:val="double" w:color="auto" w:sz="6" w:space="0"/>
              <w:bottom w:val="single" w:color="auto" w:sz="6" w:space="0"/>
            </w:tcBorders>
            <w:noWrap w:val="0"/>
            <w:vAlign w:val="center"/>
          </w:tcPr>
          <w:p w14:paraId="0D96F399">
            <w:pPr>
              <w:pStyle w:val="12"/>
              <w:snapToGrid w:val="0"/>
              <w:spacing w:after="0" w:line="440" w:lineRule="exact"/>
              <w:ind w:left="63" w:right="63"/>
              <w:rPr>
                <w:rFonts w:ascii="宋体" w:hAnsi="宋体"/>
                <w:color w:val="000000"/>
                <w:sz w:val="21"/>
                <w:szCs w:val="21"/>
              </w:rPr>
            </w:pPr>
          </w:p>
        </w:tc>
        <w:tc>
          <w:tcPr>
            <w:tcW w:w="1134" w:type="dxa"/>
            <w:tcBorders>
              <w:top w:val="double" w:color="auto" w:sz="6" w:space="0"/>
              <w:bottom w:val="single" w:color="auto" w:sz="6" w:space="0"/>
            </w:tcBorders>
            <w:noWrap w:val="0"/>
            <w:vAlign w:val="center"/>
          </w:tcPr>
          <w:p w14:paraId="5FA5DB33">
            <w:pPr>
              <w:pStyle w:val="12"/>
              <w:snapToGrid w:val="0"/>
              <w:spacing w:after="0" w:line="440" w:lineRule="exact"/>
              <w:ind w:left="63" w:right="63"/>
              <w:rPr>
                <w:rFonts w:ascii="宋体" w:hAnsi="宋体"/>
                <w:color w:val="000000"/>
                <w:sz w:val="21"/>
                <w:szCs w:val="21"/>
              </w:rPr>
            </w:pPr>
          </w:p>
        </w:tc>
        <w:tc>
          <w:tcPr>
            <w:tcW w:w="682" w:type="dxa"/>
            <w:tcBorders>
              <w:top w:val="double" w:color="auto" w:sz="6" w:space="0"/>
              <w:bottom w:val="single" w:color="auto" w:sz="6" w:space="0"/>
            </w:tcBorders>
            <w:noWrap w:val="0"/>
            <w:vAlign w:val="center"/>
          </w:tcPr>
          <w:p w14:paraId="28603701">
            <w:pPr>
              <w:pStyle w:val="12"/>
              <w:snapToGrid w:val="0"/>
              <w:spacing w:after="0" w:line="440" w:lineRule="exact"/>
              <w:ind w:left="63" w:right="63"/>
              <w:rPr>
                <w:rFonts w:ascii="宋体" w:hAnsi="宋体"/>
                <w:color w:val="000000"/>
                <w:sz w:val="21"/>
                <w:szCs w:val="21"/>
              </w:rPr>
            </w:pPr>
          </w:p>
        </w:tc>
      </w:tr>
      <w:tr w14:paraId="64CBF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tcBorders>
              <w:top w:val="nil"/>
            </w:tcBorders>
            <w:noWrap w:val="0"/>
            <w:vAlign w:val="center"/>
          </w:tcPr>
          <w:p w14:paraId="2F791491">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52D42D35">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7F2C9E8E">
            <w:pPr>
              <w:pStyle w:val="12"/>
              <w:snapToGrid w:val="0"/>
              <w:spacing w:after="0" w:line="440" w:lineRule="exact"/>
              <w:ind w:left="63" w:right="63"/>
              <w:rPr>
                <w:rFonts w:ascii="宋体" w:hAnsi="宋体"/>
                <w:color w:val="000000"/>
                <w:sz w:val="21"/>
                <w:szCs w:val="21"/>
              </w:rPr>
            </w:pPr>
          </w:p>
        </w:tc>
        <w:tc>
          <w:tcPr>
            <w:tcW w:w="709" w:type="dxa"/>
            <w:tcBorders>
              <w:top w:val="nil"/>
            </w:tcBorders>
            <w:noWrap w:val="0"/>
            <w:vAlign w:val="center"/>
          </w:tcPr>
          <w:p w14:paraId="71092597">
            <w:pPr>
              <w:pStyle w:val="12"/>
              <w:snapToGrid w:val="0"/>
              <w:spacing w:after="0" w:line="440" w:lineRule="exact"/>
              <w:ind w:left="63" w:right="63"/>
              <w:rPr>
                <w:rFonts w:ascii="宋体" w:hAnsi="宋体"/>
                <w:color w:val="000000"/>
                <w:sz w:val="21"/>
                <w:szCs w:val="21"/>
              </w:rPr>
            </w:pPr>
          </w:p>
        </w:tc>
        <w:tc>
          <w:tcPr>
            <w:tcW w:w="709" w:type="dxa"/>
            <w:tcBorders>
              <w:top w:val="nil"/>
            </w:tcBorders>
            <w:noWrap w:val="0"/>
            <w:vAlign w:val="center"/>
          </w:tcPr>
          <w:p w14:paraId="1F7D6D9E">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5A95463F">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188DD745">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5FAD2EE6">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493C34B9">
            <w:pPr>
              <w:pStyle w:val="12"/>
              <w:snapToGrid w:val="0"/>
              <w:spacing w:after="0" w:line="440" w:lineRule="exact"/>
              <w:ind w:left="63" w:right="63"/>
              <w:rPr>
                <w:rFonts w:ascii="宋体" w:hAnsi="宋体"/>
                <w:color w:val="000000"/>
                <w:sz w:val="21"/>
                <w:szCs w:val="21"/>
              </w:rPr>
            </w:pPr>
          </w:p>
        </w:tc>
        <w:tc>
          <w:tcPr>
            <w:tcW w:w="682" w:type="dxa"/>
            <w:tcBorders>
              <w:top w:val="nil"/>
            </w:tcBorders>
            <w:noWrap w:val="0"/>
            <w:vAlign w:val="center"/>
          </w:tcPr>
          <w:p w14:paraId="200A2583">
            <w:pPr>
              <w:pStyle w:val="12"/>
              <w:snapToGrid w:val="0"/>
              <w:spacing w:after="0" w:line="440" w:lineRule="exact"/>
              <w:ind w:left="63" w:right="63"/>
              <w:rPr>
                <w:rFonts w:ascii="宋体" w:hAnsi="宋体"/>
                <w:color w:val="000000"/>
                <w:sz w:val="21"/>
                <w:szCs w:val="21"/>
              </w:rPr>
            </w:pPr>
          </w:p>
        </w:tc>
      </w:tr>
      <w:tr w14:paraId="6CEFE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547803AF">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C1FF955">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4513E5FA">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3491F437">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1B2897D3">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F5422FA">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9A30697">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1D5EFC3">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7D372BE">
            <w:pPr>
              <w:pStyle w:val="12"/>
              <w:snapToGrid w:val="0"/>
              <w:spacing w:after="0" w:line="440" w:lineRule="exact"/>
              <w:ind w:left="63" w:right="63"/>
              <w:rPr>
                <w:rFonts w:ascii="宋体" w:hAnsi="宋体"/>
                <w:color w:val="000000"/>
                <w:sz w:val="21"/>
                <w:szCs w:val="21"/>
              </w:rPr>
            </w:pPr>
          </w:p>
        </w:tc>
        <w:tc>
          <w:tcPr>
            <w:tcW w:w="682" w:type="dxa"/>
            <w:noWrap w:val="0"/>
            <w:vAlign w:val="center"/>
          </w:tcPr>
          <w:p w14:paraId="528B7B00">
            <w:pPr>
              <w:pStyle w:val="12"/>
              <w:snapToGrid w:val="0"/>
              <w:spacing w:after="0" w:line="440" w:lineRule="exact"/>
              <w:ind w:left="63" w:right="63"/>
              <w:rPr>
                <w:rFonts w:ascii="宋体" w:hAnsi="宋体"/>
                <w:color w:val="000000"/>
                <w:sz w:val="21"/>
                <w:szCs w:val="21"/>
              </w:rPr>
            </w:pPr>
          </w:p>
        </w:tc>
      </w:tr>
      <w:tr w14:paraId="77BCC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2AA3FD66">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41E48125">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0FD8DED1">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57CAD07F">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40142325">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02D0BA46">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95BD8F0">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D13B6D1">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FA3FB97">
            <w:pPr>
              <w:pStyle w:val="12"/>
              <w:snapToGrid w:val="0"/>
              <w:spacing w:after="0" w:line="440" w:lineRule="exact"/>
              <w:ind w:left="63" w:right="63"/>
              <w:rPr>
                <w:rFonts w:ascii="宋体" w:hAnsi="宋体"/>
                <w:color w:val="000000"/>
                <w:sz w:val="21"/>
                <w:szCs w:val="21"/>
              </w:rPr>
            </w:pPr>
          </w:p>
        </w:tc>
        <w:tc>
          <w:tcPr>
            <w:tcW w:w="682" w:type="dxa"/>
            <w:noWrap w:val="0"/>
            <w:vAlign w:val="center"/>
          </w:tcPr>
          <w:p w14:paraId="1C02B0A9">
            <w:pPr>
              <w:pStyle w:val="12"/>
              <w:snapToGrid w:val="0"/>
              <w:spacing w:after="0" w:line="440" w:lineRule="exact"/>
              <w:ind w:left="63" w:right="63"/>
              <w:rPr>
                <w:rFonts w:ascii="宋体" w:hAnsi="宋体"/>
                <w:color w:val="000000"/>
                <w:sz w:val="21"/>
                <w:szCs w:val="21"/>
              </w:rPr>
            </w:pPr>
          </w:p>
        </w:tc>
      </w:tr>
      <w:tr w14:paraId="49442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58B7D2A2">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68C40E8">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40B8812">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3549BF0E">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09C0CEB4">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3D34047">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2E961E4">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B910636">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48F4657E">
            <w:pPr>
              <w:pStyle w:val="12"/>
              <w:snapToGrid w:val="0"/>
              <w:spacing w:after="0" w:line="440" w:lineRule="exact"/>
              <w:ind w:left="63" w:right="63"/>
              <w:rPr>
                <w:rFonts w:ascii="宋体" w:hAnsi="宋体"/>
                <w:color w:val="000000"/>
                <w:sz w:val="21"/>
                <w:szCs w:val="21"/>
              </w:rPr>
            </w:pPr>
          </w:p>
        </w:tc>
        <w:tc>
          <w:tcPr>
            <w:tcW w:w="682" w:type="dxa"/>
            <w:noWrap w:val="0"/>
            <w:vAlign w:val="center"/>
          </w:tcPr>
          <w:p w14:paraId="3C8B459D">
            <w:pPr>
              <w:pStyle w:val="12"/>
              <w:snapToGrid w:val="0"/>
              <w:spacing w:after="0" w:line="440" w:lineRule="exact"/>
              <w:ind w:left="63" w:right="63"/>
              <w:rPr>
                <w:rFonts w:ascii="宋体" w:hAnsi="宋体"/>
                <w:color w:val="000000"/>
                <w:sz w:val="21"/>
                <w:szCs w:val="21"/>
              </w:rPr>
            </w:pPr>
          </w:p>
        </w:tc>
      </w:tr>
      <w:tr w14:paraId="6D6AC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3851C875">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088D83FC">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32FC606C">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4C8AC0A2">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269290C5">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8C845CF">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0D74ABC">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60DC44D">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37517A51">
            <w:pPr>
              <w:pStyle w:val="12"/>
              <w:snapToGrid w:val="0"/>
              <w:spacing w:after="0" w:line="440" w:lineRule="exact"/>
              <w:ind w:left="63" w:right="63"/>
              <w:rPr>
                <w:rFonts w:ascii="宋体" w:hAnsi="宋体"/>
                <w:color w:val="000000"/>
                <w:sz w:val="21"/>
                <w:szCs w:val="21"/>
              </w:rPr>
            </w:pPr>
          </w:p>
        </w:tc>
        <w:tc>
          <w:tcPr>
            <w:tcW w:w="682" w:type="dxa"/>
            <w:noWrap w:val="0"/>
            <w:vAlign w:val="center"/>
          </w:tcPr>
          <w:p w14:paraId="6853CEBC">
            <w:pPr>
              <w:pStyle w:val="12"/>
              <w:snapToGrid w:val="0"/>
              <w:spacing w:after="0" w:line="440" w:lineRule="exact"/>
              <w:ind w:left="63" w:right="63"/>
              <w:rPr>
                <w:rFonts w:ascii="宋体" w:hAnsi="宋体"/>
                <w:color w:val="000000"/>
                <w:sz w:val="21"/>
                <w:szCs w:val="21"/>
              </w:rPr>
            </w:pPr>
          </w:p>
        </w:tc>
      </w:tr>
      <w:tr w14:paraId="48789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5FC0DE7E">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692BD50">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F219E16">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2AB86FB1">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4B768FA5">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AAFD543">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C52A8F3">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49BED06">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39FEE81">
            <w:pPr>
              <w:pStyle w:val="12"/>
              <w:snapToGrid w:val="0"/>
              <w:spacing w:after="0" w:line="440" w:lineRule="exact"/>
              <w:ind w:left="63" w:right="63"/>
              <w:rPr>
                <w:rFonts w:ascii="宋体" w:hAnsi="宋体"/>
                <w:color w:val="000000"/>
                <w:sz w:val="21"/>
                <w:szCs w:val="21"/>
              </w:rPr>
            </w:pPr>
          </w:p>
        </w:tc>
        <w:tc>
          <w:tcPr>
            <w:tcW w:w="682" w:type="dxa"/>
            <w:noWrap w:val="0"/>
            <w:vAlign w:val="center"/>
          </w:tcPr>
          <w:p w14:paraId="532FAC91">
            <w:pPr>
              <w:pStyle w:val="12"/>
              <w:snapToGrid w:val="0"/>
              <w:spacing w:after="0" w:line="440" w:lineRule="exact"/>
              <w:ind w:left="63" w:right="63"/>
              <w:rPr>
                <w:rFonts w:ascii="宋体" w:hAnsi="宋体"/>
                <w:color w:val="000000"/>
                <w:sz w:val="21"/>
                <w:szCs w:val="21"/>
              </w:rPr>
            </w:pPr>
          </w:p>
        </w:tc>
      </w:tr>
      <w:tr w14:paraId="7171A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7D6651C2">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4F88833">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202D02D">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1954B36F">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1C1D3AF6">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344BE09">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240D69F">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06D2BB0">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622E1A6">
            <w:pPr>
              <w:pStyle w:val="12"/>
              <w:snapToGrid w:val="0"/>
              <w:spacing w:after="0" w:line="440" w:lineRule="exact"/>
              <w:ind w:left="63" w:right="63"/>
              <w:rPr>
                <w:rFonts w:ascii="宋体" w:hAnsi="宋体"/>
                <w:color w:val="000000"/>
                <w:sz w:val="21"/>
                <w:szCs w:val="21"/>
              </w:rPr>
            </w:pPr>
          </w:p>
        </w:tc>
        <w:tc>
          <w:tcPr>
            <w:tcW w:w="682" w:type="dxa"/>
            <w:noWrap w:val="0"/>
            <w:vAlign w:val="center"/>
          </w:tcPr>
          <w:p w14:paraId="54CF99C0">
            <w:pPr>
              <w:pStyle w:val="12"/>
              <w:snapToGrid w:val="0"/>
              <w:spacing w:after="0" w:line="440" w:lineRule="exact"/>
              <w:ind w:left="63" w:right="63"/>
              <w:rPr>
                <w:rFonts w:ascii="宋体" w:hAnsi="宋体"/>
                <w:color w:val="000000"/>
                <w:sz w:val="21"/>
                <w:szCs w:val="21"/>
              </w:rPr>
            </w:pPr>
          </w:p>
        </w:tc>
      </w:tr>
      <w:tr w14:paraId="6A998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34E9F08A">
            <w:pPr>
              <w:snapToGrid w:val="0"/>
              <w:jc w:val="center"/>
              <w:textAlignment w:val="baseline"/>
              <w:rPr>
                <w:rFonts w:ascii="宋体" w:hAnsi="宋体"/>
                <w:color w:val="000000"/>
                <w:szCs w:val="21"/>
              </w:rPr>
            </w:pPr>
          </w:p>
        </w:tc>
        <w:tc>
          <w:tcPr>
            <w:tcW w:w="1134" w:type="dxa"/>
            <w:noWrap w:val="0"/>
            <w:vAlign w:val="center"/>
          </w:tcPr>
          <w:p w14:paraId="31CF65C2">
            <w:pPr>
              <w:snapToGrid w:val="0"/>
              <w:jc w:val="center"/>
              <w:textAlignment w:val="baseline"/>
              <w:rPr>
                <w:rFonts w:ascii="宋体" w:hAnsi="宋体"/>
                <w:color w:val="000000"/>
                <w:szCs w:val="21"/>
              </w:rPr>
            </w:pPr>
          </w:p>
        </w:tc>
        <w:tc>
          <w:tcPr>
            <w:tcW w:w="1134" w:type="dxa"/>
            <w:noWrap w:val="0"/>
            <w:vAlign w:val="center"/>
          </w:tcPr>
          <w:p w14:paraId="5D52FACD">
            <w:pPr>
              <w:snapToGrid w:val="0"/>
              <w:jc w:val="center"/>
              <w:textAlignment w:val="baseline"/>
              <w:rPr>
                <w:rFonts w:ascii="宋体" w:hAnsi="宋体"/>
                <w:color w:val="000000"/>
                <w:szCs w:val="21"/>
              </w:rPr>
            </w:pPr>
          </w:p>
        </w:tc>
        <w:tc>
          <w:tcPr>
            <w:tcW w:w="709" w:type="dxa"/>
            <w:noWrap w:val="0"/>
            <w:vAlign w:val="center"/>
          </w:tcPr>
          <w:p w14:paraId="713FD61E">
            <w:pPr>
              <w:snapToGrid w:val="0"/>
              <w:jc w:val="center"/>
              <w:textAlignment w:val="baseline"/>
              <w:rPr>
                <w:rFonts w:ascii="宋体" w:hAnsi="宋体"/>
                <w:color w:val="000000"/>
                <w:szCs w:val="21"/>
              </w:rPr>
            </w:pPr>
          </w:p>
        </w:tc>
        <w:tc>
          <w:tcPr>
            <w:tcW w:w="709" w:type="dxa"/>
            <w:noWrap w:val="0"/>
            <w:vAlign w:val="center"/>
          </w:tcPr>
          <w:p w14:paraId="3BD04FB9">
            <w:pPr>
              <w:snapToGrid w:val="0"/>
              <w:jc w:val="center"/>
              <w:textAlignment w:val="baseline"/>
              <w:rPr>
                <w:rFonts w:ascii="宋体" w:hAnsi="宋体"/>
                <w:color w:val="000000"/>
                <w:szCs w:val="21"/>
              </w:rPr>
            </w:pPr>
          </w:p>
        </w:tc>
        <w:tc>
          <w:tcPr>
            <w:tcW w:w="1134" w:type="dxa"/>
            <w:noWrap w:val="0"/>
            <w:vAlign w:val="center"/>
          </w:tcPr>
          <w:p w14:paraId="60F534E7">
            <w:pPr>
              <w:snapToGrid w:val="0"/>
              <w:jc w:val="center"/>
              <w:textAlignment w:val="baseline"/>
              <w:rPr>
                <w:rFonts w:ascii="宋体" w:hAnsi="宋体"/>
                <w:color w:val="000000"/>
                <w:szCs w:val="21"/>
              </w:rPr>
            </w:pPr>
          </w:p>
        </w:tc>
        <w:tc>
          <w:tcPr>
            <w:tcW w:w="1134" w:type="dxa"/>
            <w:noWrap w:val="0"/>
            <w:vAlign w:val="center"/>
          </w:tcPr>
          <w:p w14:paraId="69248832">
            <w:pPr>
              <w:snapToGrid w:val="0"/>
              <w:jc w:val="center"/>
              <w:textAlignment w:val="baseline"/>
              <w:rPr>
                <w:rFonts w:ascii="宋体" w:hAnsi="宋体"/>
                <w:color w:val="000000"/>
                <w:szCs w:val="21"/>
              </w:rPr>
            </w:pPr>
          </w:p>
        </w:tc>
        <w:tc>
          <w:tcPr>
            <w:tcW w:w="1134" w:type="dxa"/>
            <w:noWrap w:val="0"/>
            <w:vAlign w:val="center"/>
          </w:tcPr>
          <w:p w14:paraId="68583AB7">
            <w:pPr>
              <w:snapToGrid w:val="0"/>
              <w:jc w:val="center"/>
              <w:textAlignment w:val="baseline"/>
              <w:rPr>
                <w:rFonts w:ascii="宋体" w:hAnsi="宋体"/>
                <w:color w:val="000000"/>
                <w:szCs w:val="21"/>
              </w:rPr>
            </w:pPr>
          </w:p>
        </w:tc>
        <w:tc>
          <w:tcPr>
            <w:tcW w:w="1134" w:type="dxa"/>
            <w:noWrap w:val="0"/>
            <w:vAlign w:val="center"/>
          </w:tcPr>
          <w:p w14:paraId="4DB0D304">
            <w:pPr>
              <w:snapToGrid w:val="0"/>
              <w:jc w:val="center"/>
              <w:textAlignment w:val="baseline"/>
              <w:rPr>
                <w:rFonts w:ascii="宋体" w:hAnsi="宋体"/>
                <w:color w:val="000000"/>
                <w:szCs w:val="21"/>
              </w:rPr>
            </w:pPr>
          </w:p>
        </w:tc>
        <w:tc>
          <w:tcPr>
            <w:tcW w:w="682" w:type="dxa"/>
            <w:noWrap w:val="0"/>
            <w:vAlign w:val="center"/>
          </w:tcPr>
          <w:p w14:paraId="5F7BD93E">
            <w:pPr>
              <w:snapToGrid w:val="0"/>
              <w:jc w:val="center"/>
              <w:textAlignment w:val="baseline"/>
              <w:rPr>
                <w:rFonts w:ascii="宋体" w:hAnsi="宋体"/>
                <w:color w:val="000000"/>
                <w:szCs w:val="21"/>
              </w:rPr>
            </w:pPr>
          </w:p>
        </w:tc>
      </w:tr>
      <w:tr w14:paraId="687D3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1566B5E0">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9103DDB">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D738BB4">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7ED78CF5">
            <w:pPr>
              <w:pStyle w:val="12"/>
              <w:snapToGrid w:val="0"/>
              <w:spacing w:after="0" w:line="440" w:lineRule="exact"/>
              <w:ind w:left="63" w:right="63"/>
              <w:rPr>
                <w:rFonts w:ascii="宋体" w:hAnsi="宋体"/>
                <w:color w:val="000000"/>
                <w:sz w:val="21"/>
                <w:szCs w:val="21"/>
              </w:rPr>
            </w:pPr>
          </w:p>
        </w:tc>
        <w:tc>
          <w:tcPr>
            <w:tcW w:w="709" w:type="dxa"/>
            <w:noWrap w:val="0"/>
            <w:vAlign w:val="center"/>
          </w:tcPr>
          <w:p w14:paraId="52BDAC15">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4F8A9BD">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D044ACE">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454EC098">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034ABB38">
            <w:pPr>
              <w:pStyle w:val="12"/>
              <w:snapToGrid w:val="0"/>
              <w:spacing w:after="0" w:line="440" w:lineRule="exact"/>
              <w:ind w:left="63" w:right="63"/>
              <w:rPr>
                <w:rFonts w:ascii="宋体" w:hAnsi="宋体"/>
                <w:color w:val="000000"/>
                <w:sz w:val="21"/>
                <w:szCs w:val="21"/>
              </w:rPr>
            </w:pPr>
          </w:p>
        </w:tc>
        <w:tc>
          <w:tcPr>
            <w:tcW w:w="682" w:type="dxa"/>
            <w:noWrap w:val="0"/>
            <w:vAlign w:val="center"/>
          </w:tcPr>
          <w:p w14:paraId="318DE933">
            <w:pPr>
              <w:pStyle w:val="12"/>
              <w:snapToGrid w:val="0"/>
              <w:spacing w:after="0" w:line="440" w:lineRule="exact"/>
              <w:ind w:left="63" w:right="63"/>
              <w:rPr>
                <w:rFonts w:ascii="宋体" w:hAnsi="宋体"/>
                <w:color w:val="000000"/>
                <w:sz w:val="21"/>
                <w:szCs w:val="21"/>
              </w:rPr>
            </w:pPr>
          </w:p>
        </w:tc>
      </w:tr>
      <w:tr w14:paraId="3D58C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326FBD78">
            <w:pPr>
              <w:snapToGrid w:val="0"/>
              <w:jc w:val="center"/>
              <w:textAlignment w:val="baseline"/>
              <w:rPr>
                <w:rFonts w:ascii="宋体" w:hAnsi="宋体"/>
                <w:color w:val="000000"/>
                <w:szCs w:val="21"/>
              </w:rPr>
            </w:pPr>
          </w:p>
        </w:tc>
        <w:tc>
          <w:tcPr>
            <w:tcW w:w="1134" w:type="dxa"/>
            <w:noWrap w:val="0"/>
            <w:vAlign w:val="center"/>
          </w:tcPr>
          <w:p w14:paraId="64C2A48F">
            <w:pPr>
              <w:snapToGrid w:val="0"/>
              <w:jc w:val="center"/>
              <w:textAlignment w:val="baseline"/>
              <w:rPr>
                <w:rFonts w:ascii="宋体" w:hAnsi="宋体"/>
                <w:color w:val="000000"/>
                <w:szCs w:val="21"/>
              </w:rPr>
            </w:pPr>
          </w:p>
        </w:tc>
        <w:tc>
          <w:tcPr>
            <w:tcW w:w="1134" w:type="dxa"/>
            <w:noWrap w:val="0"/>
            <w:vAlign w:val="center"/>
          </w:tcPr>
          <w:p w14:paraId="08D9E925">
            <w:pPr>
              <w:snapToGrid w:val="0"/>
              <w:jc w:val="center"/>
              <w:textAlignment w:val="baseline"/>
              <w:rPr>
                <w:rFonts w:ascii="宋体" w:hAnsi="宋体"/>
                <w:color w:val="000000"/>
                <w:szCs w:val="21"/>
              </w:rPr>
            </w:pPr>
          </w:p>
        </w:tc>
        <w:tc>
          <w:tcPr>
            <w:tcW w:w="709" w:type="dxa"/>
            <w:noWrap w:val="0"/>
            <w:vAlign w:val="center"/>
          </w:tcPr>
          <w:p w14:paraId="65B88A5B">
            <w:pPr>
              <w:snapToGrid w:val="0"/>
              <w:jc w:val="center"/>
              <w:textAlignment w:val="baseline"/>
              <w:rPr>
                <w:rFonts w:ascii="宋体" w:hAnsi="宋体"/>
                <w:color w:val="000000"/>
                <w:szCs w:val="21"/>
              </w:rPr>
            </w:pPr>
          </w:p>
        </w:tc>
        <w:tc>
          <w:tcPr>
            <w:tcW w:w="709" w:type="dxa"/>
            <w:noWrap w:val="0"/>
            <w:vAlign w:val="center"/>
          </w:tcPr>
          <w:p w14:paraId="5EA68386">
            <w:pPr>
              <w:snapToGrid w:val="0"/>
              <w:jc w:val="center"/>
              <w:textAlignment w:val="baseline"/>
              <w:rPr>
                <w:rFonts w:ascii="宋体" w:hAnsi="宋体"/>
                <w:color w:val="000000"/>
                <w:szCs w:val="21"/>
              </w:rPr>
            </w:pPr>
          </w:p>
        </w:tc>
        <w:tc>
          <w:tcPr>
            <w:tcW w:w="1134" w:type="dxa"/>
            <w:noWrap w:val="0"/>
            <w:vAlign w:val="center"/>
          </w:tcPr>
          <w:p w14:paraId="073FC491">
            <w:pPr>
              <w:snapToGrid w:val="0"/>
              <w:jc w:val="center"/>
              <w:textAlignment w:val="baseline"/>
              <w:rPr>
                <w:rFonts w:ascii="宋体" w:hAnsi="宋体"/>
                <w:color w:val="000000"/>
                <w:szCs w:val="21"/>
              </w:rPr>
            </w:pPr>
          </w:p>
        </w:tc>
        <w:tc>
          <w:tcPr>
            <w:tcW w:w="1134" w:type="dxa"/>
            <w:noWrap w:val="0"/>
            <w:vAlign w:val="center"/>
          </w:tcPr>
          <w:p w14:paraId="2ED6E2DF">
            <w:pPr>
              <w:snapToGrid w:val="0"/>
              <w:jc w:val="center"/>
              <w:textAlignment w:val="baseline"/>
              <w:rPr>
                <w:rFonts w:ascii="宋体" w:hAnsi="宋体"/>
                <w:color w:val="000000"/>
                <w:szCs w:val="21"/>
              </w:rPr>
            </w:pPr>
          </w:p>
        </w:tc>
        <w:tc>
          <w:tcPr>
            <w:tcW w:w="1134" w:type="dxa"/>
            <w:noWrap w:val="0"/>
            <w:vAlign w:val="center"/>
          </w:tcPr>
          <w:p w14:paraId="6CDEEEC2">
            <w:pPr>
              <w:snapToGrid w:val="0"/>
              <w:jc w:val="center"/>
              <w:textAlignment w:val="baseline"/>
              <w:rPr>
                <w:rFonts w:ascii="宋体" w:hAnsi="宋体"/>
                <w:color w:val="000000"/>
                <w:szCs w:val="21"/>
              </w:rPr>
            </w:pPr>
          </w:p>
        </w:tc>
        <w:tc>
          <w:tcPr>
            <w:tcW w:w="1134" w:type="dxa"/>
            <w:noWrap w:val="0"/>
            <w:vAlign w:val="center"/>
          </w:tcPr>
          <w:p w14:paraId="64CBDAA8">
            <w:pPr>
              <w:snapToGrid w:val="0"/>
              <w:jc w:val="center"/>
              <w:textAlignment w:val="baseline"/>
              <w:rPr>
                <w:rFonts w:ascii="宋体" w:hAnsi="宋体"/>
                <w:color w:val="000000"/>
                <w:szCs w:val="21"/>
              </w:rPr>
            </w:pPr>
          </w:p>
        </w:tc>
        <w:tc>
          <w:tcPr>
            <w:tcW w:w="682" w:type="dxa"/>
            <w:noWrap w:val="0"/>
            <w:vAlign w:val="center"/>
          </w:tcPr>
          <w:p w14:paraId="17F6841B">
            <w:pPr>
              <w:snapToGrid w:val="0"/>
              <w:jc w:val="center"/>
              <w:textAlignment w:val="baseline"/>
              <w:rPr>
                <w:rFonts w:ascii="宋体" w:hAnsi="宋体"/>
                <w:color w:val="000000"/>
                <w:szCs w:val="21"/>
              </w:rPr>
            </w:pPr>
          </w:p>
        </w:tc>
      </w:tr>
      <w:tr w14:paraId="7940E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1AE022D6">
            <w:pPr>
              <w:snapToGrid w:val="0"/>
              <w:jc w:val="center"/>
              <w:textAlignment w:val="baseline"/>
              <w:rPr>
                <w:rFonts w:ascii="宋体" w:hAnsi="宋体"/>
                <w:color w:val="000000"/>
                <w:szCs w:val="21"/>
              </w:rPr>
            </w:pPr>
          </w:p>
        </w:tc>
        <w:tc>
          <w:tcPr>
            <w:tcW w:w="1134" w:type="dxa"/>
            <w:noWrap w:val="0"/>
            <w:vAlign w:val="center"/>
          </w:tcPr>
          <w:p w14:paraId="2A7A64C6">
            <w:pPr>
              <w:snapToGrid w:val="0"/>
              <w:jc w:val="center"/>
              <w:textAlignment w:val="baseline"/>
              <w:rPr>
                <w:rFonts w:ascii="宋体" w:hAnsi="宋体"/>
                <w:color w:val="000000"/>
                <w:szCs w:val="21"/>
              </w:rPr>
            </w:pPr>
          </w:p>
        </w:tc>
        <w:tc>
          <w:tcPr>
            <w:tcW w:w="1134" w:type="dxa"/>
            <w:noWrap w:val="0"/>
            <w:vAlign w:val="center"/>
          </w:tcPr>
          <w:p w14:paraId="701D24C7">
            <w:pPr>
              <w:snapToGrid w:val="0"/>
              <w:jc w:val="center"/>
              <w:textAlignment w:val="baseline"/>
              <w:rPr>
                <w:rFonts w:ascii="宋体" w:hAnsi="宋体"/>
                <w:color w:val="000000"/>
                <w:szCs w:val="21"/>
              </w:rPr>
            </w:pPr>
          </w:p>
        </w:tc>
        <w:tc>
          <w:tcPr>
            <w:tcW w:w="709" w:type="dxa"/>
            <w:noWrap w:val="0"/>
            <w:vAlign w:val="center"/>
          </w:tcPr>
          <w:p w14:paraId="3AB72D58">
            <w:pPr>
              <w:snapToGrid w:val="0"/>
              <w:jc w:val="center"/>
              <w:textAlignment w:val="baseline"/>
              <w:rPr>
                <w:rFonts w:ascii="宋体" w:hAnsi="宋体"/>
                <w:color w:val="000000"/>
                <w:szCs w:val="21"/>
              </w:rPr>
            </w:pPr>
          </w:p>
        </w:tc>
        <w:tc>
          <w:tcPr>
            <w:tcW w:w="709" w:type="dxa"/>
            <w:noWrap w:val="0"/>
            <w:vAlign w:val="center"/>
          </w:tcPr>
          <w:p w14:paraId="0183D78C">
            <w:pPr>
              <w:snapToGrid w:val="0"/>
              <w:jc w:val="center"/>
              <w:textAlignment w:val="baseline"/>
              <w:rPr>
                <w:rFonts w:ascii="宋体" w:hAnsi="宋体"/>
                <w:color w:val="000000"/>
                <w:szCs w:val="21"/>
              </w:rPr>
            </w:pPr>
          </w:p>
        </w:tc>
        <w:tc>
          <w:tcPr>
            <w:tcW w:w="1134" w:type="dxa"/>
            <w:noWrap w:val="0"/>
            <w:vAlign w:val="center"/>
          </w:tcPr>
          <w:p w14:paraId="715D9C99">
            <w:pPr>
              <w:snapToGrid w:val="0"/>
              <w:jc w:val="center"/>
              <w:textAlignment w:val="baseline"/>
              <w:rPr>
                <w:rFonts w:ascii="宋体" w:hAnsi="宋体"/>
                <w:color w:val="000000"/>
                <w:szCs w:val="21"/>
              </w:rPr>
            </w:pPr>
          </w:p>
        </w:tc>
        <w:tc>
          <w:tcPr>
            <w:tcW w:w="1134" w:type="dxa"/>
            <w:noWrap w:val="0"/>
            <w:vAlign w:val="center"/>
          </w:tcPr>
          <w:p w14:paraId="62A7FBB1">
            <w:pPr>
              <w:snapToGrid w:val="0"/>
              <w:jc w:val="center"/>
              <w:textAlignment w:val="baseline"/>
              <w:rPr>
                <w:rFonts w:ascii="宋体" w:hAnsi="宋体"/>
                <w:color w:val="000000"/>
                <w:szCs w:val="21"/>
              </w:rPr>
            </w:pPr>
          </w:p>
        </w:tc>
        <w:tc>
          <w:tcPr>
            <w:tcW w:w="1134" w:type="dxa"/>
            <w:noWrap w:val="0"/>
            <w:vAlign w:val="center"/>
          </w:tcPr>
          <w:p w14:paraId="19C89036">
            <w:pPr>
              <w:snapToGrid w:val="0"/>
              <w:jc w:val="center"/>
              <w:textAlignment w:val="baseline"/>
              <w:rPr>
                <w:rFonts w:ascii="宋体" w:hAnsi="宋体"/>
                <w:color w:val="000000"/>
                <w:szCs w:val="21"/>
              </w:rPr>
            </w:pPr>
          </w:p>
        </w:tc>
        <w:tc>
          <w:tcPr>
            <w:tcW w:w="1134" w:type="dxa"/>
            <w:noWrap w:val="0"/>
            <w:vAlign w:val="center"/>
          </w:tcPr>
          <w:p w14:paraId="73F54430">
            <w:pPr>
              <w:snapToGrid w:val="0"/>
              <w:jc w:val="center"/>
              <w:textAlignment w:val="baseline"/>
              <w:rPr>
                <w:rFonts w:ascii="宋体" w:hAnsi="宋体"/>
                <w:color w:val="000000"/>
                <w:szCs w:val="21"/>
              </w:rPr>
            </w:pPr>
          </w:p>
        </w:tc>
        <w:tc>
          <w:tcPr>
            <w:tcW w:w="682" w:type="dxa"/>
            <w:noWrap w:val="0"/>
            <w:vAlign w:val="center"/>
          </w:tcPr>
          <w:p w14:paraId="2CC083F1">
            <w:pPr>
              <w:snapToGrid w:val="0"/>
              <w:jc w:val="center"/>
              <w:textAlignment w:val="baseline"/>
              <w:rPr>
                <w:rFonts w:ascii="宋体" w:hAnsi="宋体"/>
                <w:color w:val="000000"/>
                <w:szCs w:val="21"/>
              </w:rPr>
            </w:pPr>
          </w:p>
        </w:tc>
      </w:tr>
      <w:tr w14:paraId="32CE1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6BDB092A">
            <w:pPr>
              <w:snapToGrid w:val="0"/>
              <w:jc w:val="center"/>
              <w:textAlignment w:val="baseline"/>
              <w:rPr>
                <w:rFonts w:ascii="宋体" w:hAnsi="宋体"/>
                <w:color w:val="000000"/>
                <w:szCs w:val="21"/>
              </w:rPr>
            </w:pPr>
          </w:p>
        </w:tc>
        <w:tc>
          <w:tcPr>
            <w:tcW w:w="1134" w:type="dxa"/>
            <w:noWrap w:val="0"/>
            <w:vAlign w:val="center"/>
          </w:tcPr>
          <w:p w14:paraId="63D29221">
            <w:pPr>
              <w:snapToGrid w:val="0"/>
              <w:jc w:val="center"/>
              <w:textAlignment w:val="baseline"/>
              <w:rPr>
                <w:rFonts w:ascii="宋体" w:hAnsi="宋体"/>
                <w:color w:val="000000"/>
                <w:szCs w:val="21"/>
              </w:rPr>
            </w:pPr>
          </w:p>
        </w:tc>
        <w:tc>
          <w:tcPr>
            <w:tcW w:w="1134" w:type="dxa"/>
            <w:noWrap w:val="0"/>
            <w:vAlign w:val="center"/>
          </w:tcPr>
          <w:p w14:paraId="05291BC7">
            <w:pPr>
              <w:snapToGrid w:val="0"/>
              <w:jc w:val="center"/>
              <w:textAlignment w:val="baseline"/>
              <w:rPr>
                <w:rFonts w:ascii="宋体" w:hAnsi="宋体"/>
                <w:color w:val="000000"/>
                <w:szCs w:val="21"/>
              </w:rPr>
            </w:pPr>
          </w:p>
        </w:tc>
        <w:tc>
          <w:tcPr>
            <w:tcW w:w="709" w:type="dxa"/>
            <w:noWrap w:val="0"/>
            <w:vAlign w:val="center"/>
          </w:tcPr>
          <w:p w14:paraId="0FBB6D01">
            <w:pPr>
              <w:snapToGrid w:val="0"/>
              <w:jc w:val="center"/>
              <w:textAlignment w:val="baseline"/>
              <w:rPr>
                <w:rFonts w:ascii="宋体" w:hAnsi="宋体"/>
                <w:color w:val="000000"/>
                <w:szCs w:val="21"/>
              </w:rPr>
            </w:pPr>
          </w:p>
        </w:tc>
        <w:tc>
          <w:tcPr>
            <w:tcW w:w="709" w:type="dxa"/>
            <w:noWrap w:val="0"/>
            <w:vAlign w:val="center"/>
          </w:tcPr>
          <w:p w14:paraId="2A55C58B">
            <w:pPr>
              <w:snapToGrid w:val="0"/>
              <w:jc w:val="center"/>
              <w:textAlignment w:val="baseline"/>
              <w:rPr>
                <w:rFonts w:ascii="宋体" w:hAnsi="宋体"/>
                <w:color w:val="000000"/>
                <w:szCs w:val="21"/>
              </w:rPr>
            </w:pPr>
          </w:p>
        </w:tc>
        <w:tc>
          <w:tcPr>
            <w:tcW w:w="1134" w:type="dxa"/>
            <w:noWrap w:val="0"/>
            <w:vAlign w:val="center"/>
          </w:tcPr>
          <w:p w14:paraId="5D892286">
            <w:pPr>
              <w:snapToGrid w:val="0"/>
              <w:jc w:val="center"/>
              <w:textAlignment w:val="baseline"/>
              <w:rPr>
                <w:rFonts w:ascii="宋体" w:hAnsi="宋体"/>
                <w:color w:val="000000"/>
                <w:szCs w:val="21"/>
              </w:rPr>
            </w:pPr>
          </w:p>
        </w:tc>
        <w:tc>
          <w:tcPr>
            <w:tcW w:w="1134" w:type="dxa"/>
            <w:noWrap w:val="0"/>
            <w:vAlign w:val="center"/>
          </w:tcPr>
          <w:p w14:paraId="558B036E">
            <w:pPr>
              <w:snapToGrid w:val="0"/>
              <w:jc w:val="center"/>
              <w:textAlignment w:val="baseline"/>
              <w:rPr>
                <w:rFonts w:ascii="宋体" w:hAnsi="宋体"/>
                <w:color w:val="000000"/>
                <w:szCs w:val="21"/>
              </w:rPr>
            </w:pPr>
          </w:p>
        </w:tc>
        <w:tc>
          <w:tcPr>
            <w:tcW w:w="1134" w:type="dxa"/>
            <w:noWrap w:val="0"/>
            <w:vAlign w:val="center"/>
          </w:tcPr>
          <w:p w14:paraId="6B3360B8">
            <w:pPr>
              <w:snapToGrid w:val="0"/>
              <w:jc w:val="center"/>
              <w:textAlignment w:val="baseline"/>
              <w:rPr>
                <w:rFonts w:ascii="宋体" w:hAnsi="宋体"/>
                <w:color w:val="000000"/>
                <w:szCs w:val="21"/>
              </w:rPr>
            </w:pPr>
          </w:p>
        </w:tc>
        <w:tc>
          <w:tcPr>
            <w:tcW w:w="1134" w:type="dxa"/>
            <w:noWrap w:val="0"/>
            <w:vAlign w:val="center"/>
          </w:tcPr>
          <w:p w14:paraId="3F2ACAF9">
            <w:pPr>
              <w:snapToGrid w:val="0"/>
              <w:jc w:val="center"/>
              <w:textAlignment w:val="baseline"/>
              <w:rPr>
                <w:rFonts w:ascii="宋体" w:hAnsi="宋体"/>
                <w:color w:val="000000"/>
                <w:szCs w:val="21"/>
              </w:rPr>
            </w:pPr>
          </w:p>
        </w:tc>
        <w:tc>
          <w:tcPr>
            <w:tcW w:w="682" w:type="dxa"/>
            <w:noWrap w:val="0"/>
            <w:vAlign w:val="center"/>
          </w:tcPr>
          <w:p w14:paraId="6C9BAA5C">
            <w:pPr>
              <w:snapToGrid w:val="0"/>
              <w:jc w:val="center"/>
              <w:textAlignment w:val="baseline"/>
              <w:rPr>
                <w:rFonts w:ascii="宋体" w:hAnsi="宋体"/>
                <w:color w:val="000000"/>
                <w:szCs w:val="21"/>
              </w:rPr>
            </w:pPr>
          </w:p>
        </w:tc>
      </w:tr>
      <w:tr w14:paraId="6E1B2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0961B9E5">
            <w:pPr>
              <w:snapToGrid w:val="0"/>
              <w:jc w:val="center"/>
              <w:textAlignment w:val="baseline"/>
              <w:rPr>
                <w:rFonts w:ascii="宋体" w:hAnsi="宋体"/>
                <w:color w:val="000000"/>
                <w:szCs w:val="21"/>
              </w:rPr>
            </w:pPr>
          </w:p>
        </w:tc>
        <w:tc>
          <w:tcPr>
            <w:tcW w:w="1134" w:type="dxa"/>
            <w:noWrap w:val="0"/>
            <w:vAlign w:val="center"/>
          </w:tcPr>
          <w:p w14:paraId="29350FE4">
            <w:pPr>
              <w:snapToGrid w:val="0"/>
              <w:jc w:val="center"/>
              <w:textAlignment w:val="baseline"/>
              <w:rPr>
                <w:rFonts w:ascii="宋体" w:hAnsi="宋体"/>
                <w:color w:val="000000"/>
                <w:szCs w:val="21"/>
              </w:rPr>
            </w:pPr>
          </w:p>
        </w:tc>
        <w:tc>
          <w:tcPr>
            <w:tcW w:w="1134" w:type="dxa"/>
            <w:noWrap w:val="0"/>
            <w:vAlign w:val="center"/>
          </w:tcPr>
          <w:p w14:paraId="6062E3C1">
            <w:pPr>
              <w:snapToGrid w:val="0"/>
              <w:jc w:val="center"/>
              <w:textAlignment w:val="baseline"/>
              <w:rPr>
                <w:rFonts w:ascii="宋体" w:hAnsi="宋体"/>
                <w:color w:val="000000"/>
                <w:szCs w:val="21"/>
              </w:rPr>
            </w:pPr>
          </w:p>
        </w:tc>
        <w:tc>
          <w:tcPr>
            <w:tcW w:w="709" w:type="dxa"/>
            <w:noWrap w:val="0"/>
            <w:vAlign w:val="center"/>
          </w:tcPr>
          <w:p w14:paraId="5F7AF612">
            <w:pPr>
              <w:snapToGrid w:val="0"/>
              <w:jc w:val="center"/>
              <w:textAlignment w:val="baseline"/>
              <w:rPr>
                <w:rFonts w:ascii="宋体" w:hAnsi="宋体"/>
                <w:color w:val="000000"/>
                <w:szCs w:val="21"/>
              </w:rPr>
            </w:pPr>
          </w:p>
        </w:tc>
        <w:tc>
          <w:tcPr>
            <w:tcW w:w="709" w:type="dxa"/>
            <w:noWrap w:val="0"/>
            <w:vAlign w:val="center"/>
          </w:tcPr>
          <w:p w14:paraId="7CF804A7">
            <w:pPr>
              <w:snapToGrid w:val="0"/>
              <w:jc w:val="center"/>
              <w:textAlignment w:val="baseline"/>
              <w:rPr>
                <w:rFonts w:ascii="宋体" w:hAnsi="宋体"/>
                <w:color w:val="000000"/>
                <w:szCs w:val="21"/>
              </w:rPr>
            </w:pPr>
          </w:p>
        </w:tc>
        <w:tc>
          <w:tcPr>
            <w:tcW w:w="1134" w:type="dxa"/>
            <w:noWrap w:val="0"/>
            <w:vAlign w:val="center"/>
          </w:tcPr>
          <w:p w14:paraId="6FA8F394">
            <w:pPr>
              <w:snapToGrid w:val="0"/>
              <w:jc w:val="center"/>
              <w:textAlignment w:val="baseline"/>
              <w:rPr>
                <w:rFonts w:ascii="宋体" w:hAnsi="宋体"/>
                <w:color w:val="000000"/>
                <w:szCs w:val="21"/>
              </w:rPr>
            </w:pPr>
          </w:p>
        </w:tc>
        <w:tc>
          <w:tcPr>
            <w:tcW w:w="1134" w:type="dxa"/>
            <w:noWrap w:val="0"/>
            <w:vAlign w:val="center"/>
          </w:tcPr>
          <w:p w14:paraId="0C7192DA">
            <w:pPr>
              <w:snapToGrid w:val="0"/>
              <w:jc w:val="center"/>
              <w:textAlignment w:val="baseline"/>
              <w:rPr>
                <w:rFonts w:ascii="宋体" w:hAnsi="宋体"/>
                <w:color w:val="000000"/>
                <w:szCs w:val="21"/>
              </w:rPr>
            </w:pPr>
          </w:p>
        </w:tc>
        <w:tc>
          <w:tcPr>
            <w:tcW w:w="1134" w:type="dxa"/>
            <w:noWrap w:val="0"/>
            <w:vAlign w:val="center"/>
          </w:tcPr>
          <w:p w14:paraId="781E5340">
            <w:pPr>
              <w:snapToGrid w:val="0"/>
              <w:jc w:val="center"/>
              <w:textAlignment w:val="baseline"/>
              <w:rPr>
                <w:rFonts w:ascii="宋体" w:hAnsi="宋体"/>
                <w:color w:val="000000"/>
                <w:szCs w:val="21"/>
              </w:rPr>
            </w:pPr>
          </w:p>
        </w:tc>
        <w:tc>
          <w:tcPr>
            <w:tcW w:w="1134" w:type="dxa"/>
            <w:noWrap w:val="0"/>
            <w:vAlign w:val="center"/>
          </w:tcPr>
          <w:p w14:paraId="63C456A6">
            <w:pPr>
              <w:snapToGrid w:val="0"/>
              <w:jc w:val="center"/>
              <w:textAlignment w:val="baseline"/>
              <w:rPr>
                <w:rFonts w:ascii="宋体" w:hAnsi="宋体"/>
                <w:color w:val="000000"/>
                <w:szCs w:val="21"/>
              </w:rPr>
            </w:pPr>
          </w:p>
        </w:tc>
        <w:tc>
          <w:tcPr>
            <w:tcW w:w="682" w:type="dxa"/>
            <w:noWrap w:val="0"/>
            <w:vAlign w:val="center"/>
          </w:tcPr>
          <w:p w14:paraId="22509734">
            <w:pPr>
              <w:snapToGrid w:val="0"/>
              <w:jc w:val="center"/>
              <w:textAlignment w:val="baseline"/>
              <w:rPr>
                <w:rFonts w:ascii="宋体" w:hAnsi="宋体"/>
                <w:color w:val="000000"/>
                <w:szCs w:val="21"/>
              </w:rPr>
            </w:pPr>
          </w:p>
        </w:tc>
      </w:tr>
      <w:tr w14:paraId="32B8F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542E5B06">
            <w:pPr>
              <w:snapToGrid w:val="0"/>
              <w:jc w:val="center"/>
              <w:textAlignment w:val="baseline"/>
              <w:rPr>
                <w:rFonts w:ascii="宋体" w:hAnsi="宋体"/>
                <w:color w:val="000000"/>
                <w:szCs w:val="21"/>
              </w:rPr>
            </w:pPr>
          </w:p>
        </w:tc>
        <w:tc>
          <w:tcPr>
            <w:tcW w:w="1134" w:type="dxa"/>
            <w:noWrap w:val="0"/>
            <w:vAlign w:val="center"/>
          </w:tcPr>
          <w:p w14:paraId="12C2FAEC">
            <w:pPr>
              <w:snapToGrid w:val="0"/>
              <w:jc w:val="center"/>
              <w:textAlignment w:val="baseline"/>
              <w:rPr>
                <w:rFonts w:ascii="宋体" w:hAnsi="宋体"/>
                <w:color w:val="000000"/>
                <w:szCs w:val="21"/>
              </w:rPr>
            </w:pPr>
          </w:p>
        </w:tc>
        <w:tc>
          <w:tcPr>
            <w:tcW w:w="1134" w:type="dxa"/>
            <w:noWrap w:val="0"/>
            <w:vAlign w:val="center"/>
          </w:tcPr>
          <w:p w14:paraId="23E1BD71">
            <w:pPr>
              <w:snapToGrid w:val="0"/>
              <w:jc w:val="center"/>
              <w:textAlignment w:val="baseline"/>
              <w:rPr>
                <w:rFonts w:ascii="宋体" w:hAnsi="宋体"/>
                <w:color w:val="000000"/>
                <w:szCs w:val="21"/>
              </w:rPr>
            </w:pPr>
          </w:p>
        </w:tc>
        <w:tc>
          <w:tcPr>
            <w:tcW w:w="709" w:type="dxa"/>
            <w:noWrap w:val="0"/>
            <w:vAlign w:val="center"/>
          </w:tcPr>
          <w:p w14:paraId="288CC731">
            <w:pPr>
              <w:snapToGrid w:val="0"/>
              <w:jc w:val="center"/>
              <w:textAlignment w:val="baseline"/>
              <w:rPr>
                <w:rFonts w:ascii="宋体" w:hAnsi="宋体"/>
                <w:color w:val="000000"/>
                <w:szCs w:val="21"/>
              </w:rPr>
            </w:pPr>
          </w:p>
        </w:tc>
        <w:tc>
          <w:tcPr>
            <w:tcW w:w="709" w:type="dxa"/>
            <w:noWrap w:val="0"/>
            <w:vAlign w:val="center"/>
          </w:tcPr>
          <w:p w14:paraId="6309B662">
            <w:pPr>
              <w:snapToGrid w:val="0"/>
              <w:jc w:val="center"/>
              <w:textAlignment w:val="baseline"/>
              <w:rPr>
                <w:rFonts w:ascii="宋体" w:hAnsi="宋体"/>
                <w:color w:val="000000"/>
                <w:szCs w:val="21"/>
              </w:rPr>
            </w:pPr>
          </w:p>
        </w:tc>
        <w:tc>
          <w:tcPr>
            <w:tcW w:w="1134" w:type="dxa"/>
            <w:noWrap w:val="0"/>
            <w:vAlign w:val="center"/>
          </w:tcPr>
          <w:p w14:paraId="2D904D64">
            <w:pPr>
              <w:snapToGrid w:val="0"/>
              <w:jc w:val="center"/>
              <w:textAlignment w:val="baseline"/>
              <w:rPr>
                <w:rFonts w:ascii="宋体" w:hAnsi="宋体"/>
                <w:color w:val="000000"/>
                <w:szCs w:val="21"/>
              </w:rPr>
            </w:pPr>
          </w:p>
        </w:tc>
        <w:tc>
          <w:tcPr>
            <w:tcW w:w="1134" w:type="dxa"/>
            <w:noWrap w:val="0"/>
            <w:vAlign w:val="center"/>
          </w:tcPr>
          <w:p w14:paraId="54FF253F">
            <w:pPr>
              <w:snapToGrid w:val="0"/>
              <w:jc w:val="center"/>
              <w:textAlignment w:val="baseline"/>
              <w:rPr>
                <w:rFonts w:ascii="宋体" w:hAnsi="宋体"/>
                <w:color w:val="000000"/>
                <w:szCs w:val="21"/>
              </w:rPr>
            </w:pPr>
          </w:p>
        </w:tc>
        <w:tc>
          <w:tcPr>
            <w:tcW w:w="1134" w:type="dxa"/>
            <w:noWrap w:val="0"/>
            <w:vAlign w:val="center"/>
          </w:tcPr>
          <w:p w14:paraId="1AF4FF69">
            <w:pPr>
              <w:snapToGrid w:val="0"/>
              <w:jc w:val="center"/>
              <w:textAlignment w:val="baseline"/>
              <w:rPr>
                <w:rFonts w:ascii="宋体" w:hAnsi="宋体"/>
                <w:color w:val="000000"/>
                <w:szCs w:val="21"/>
              </w:rPr>
            </w:pPr>
          </w:p>
        </w:tc>
        <w:tc>
          <w:tcPr>
            <w:tcW w:w="1134" w:type="dxa"/>
            <w:noWrap w:val="0"/>
            <w:vAlign w:val="center"/>
          </w:tcPr>
          <w:p w14:paraId="14AB2B45">
            <w:pPr>
              <w:snapToGrid w:val="0"/>
              <w:jc w:val="center"/>
              <w:textAlignment w:val="baseline"/>
              <w:rPr>
                <w:rFonts w:ascii="宋体" w:hAnsi="宋体"/>
                <w:color w:val="000000"/>
                <w:szCs w:val="21"/>
              </w:rPr>
            </w:pPr>
          </w:p>
        </w:tc>
        <w:tc>
          <w:tcPr>
            <w:tcW w:w="682" w:type="dxa"/>
            <w:noWrap w:val="0"/>
            <w:vAlign w:val="center"/>
          </w:tcPr>
          <w:p w14:paraId="0FCA160C">
            <w:pPr>
              <w:snapToGrid w:val="0"/>
              <w:jc w:val="center"/>
              <w:textAlignment w:val="baseline"/>
              <w:rPr>
                <w:rFonts w:ascii="宋体" w:hAnsi="宋体"/>
                <w:color w:val="000000"/>
                <w:szCs w:val="21"/>
              </w:rPr>
            </w:pPr>
          </w:p>
        </w:tc>
      </w:tr>
      <w:tr w14:paraId="79323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52B6BFCF">
            <w:pPr>
              <w:snapToGrid w:val="0"/>
              <w:jc w:val="center"/>
              <w:textAlignment w:val="baseline"/>
              <w:rPr>
                <w:rFonts w:ascii="宋体" w:hAnsi="宋体"/>
                <w:color w:val="000000"/>
                <w:szCs w:val="21"/>
              </w:rPr>
            </w:pPr>
          </w:p>
        </w:tc>
        <w:tc>
          <w:tcPr>
            <w:tcW w:w="1134" w:type="dxa"/>
            <w:noWrap w:val="0"/>
            <w:vAlign w:val="center"/>
          </w:tcPr>
          <w:p w14:paraId="1F08353A">
            <w:pPr>
              <w:snapToGrid w:val="0"/>
              <w:jc w:val="center"/>
              <w:textAlignment w:val="baseline"/>
              <w:rPr>
                <w:rFonts w:ascii="宋体" w:hAnsi="宋体"/>
                <w:color w:val="000000"/>
                <w:szCs w:val="21"/>
              </w:rPr>
            </w:pPr>
          </w:p>
        </w:tc>
        <w:tc>
          <w:tcPr>
            <w:tcW w:w="1134" w:type="dxa"/>
            <w:noWrap w:val="0"/>
            <w:vAlign w:val="center"/>
          </w:tcPr>
          <w:p w14:paraId="5941AFFA">
            <w:pPr>
              <w:snapToGrid w:val="0"/>
              <w:jc w:val="center"/>
              <w:textAlignment w:val="baseline"/>
              <w:rPr>
                <w:rFonts w:ascii="宋体" w:hAnsi="宋体"/>
                <w:color w:val="000000"/>
                <w:szCs w:val="21"/>
              </w:rPr>
            </w:pPr>
          </w:p>
        </w:tc>
        <w:tc>
          <w:tcPr>
            <w:tcW w:w="709" w:type="dxa"/>
            <w:noWrap w:val="0"/>
            <w:vAlign w:val="center"/>
          </w:tcPr>
          <w:p w14:paraId="7CC702B9">
            <w:pPr>
              <w:snapToGrid w:val="0"/>
              <w:jc w:val="center"/>
              <w:textAlignment w:val="baseline"/>
              <w:rPr>
                <w:rFonts w:ascii="宋体" w:hAnsi="宋体"/>
                <w:color w:val="000000"/>
                <w:szCs w:val="21"/>
              </w:rPr>
            </w:pPr>
          </w:p>
        </w:tc>
        <w:tc>
          <w:tcPr>
            <w:tcW w:w="709" w:type="dxa"/>
            <w:noWrap w:val="0"/>
            <w:vAlign w:val="center"/>
          </w:tcPr>
          <w:p w14:paraId="53683E14">
            <w:pPr>
              <w:snapToGrid w:val="0"/>
              <w:jc w:val="center"/>
              <w:textAlignment w:val="baseline"/>
              <w:rPr>
                <w:rFonts w:ascii="宋体" w:hAnsi="宋体"/>
                <w:color w:val="000000"/>
                <w:szCs w:val="21"/>
              </w:rPr>
            </w:pPr>
          </w:p>
        </w:tc>
        <w:tc>
          <w:tcPr>
            <w:tcW w:w="1134" w:type="dxa"/>
            <w:noWrap w:val="0"/>
            <w:vAlign w:val="center"/>
          </w:tcPr>
          <w:p w14:paraId="1ABB97B9">
            <w:pPr>
              <w:snapToGrid w:val="0"/>
              <w:jc w:val="center"/>
              <w:textAlignment w:val="baseline"/>
              <w:rPr>
                <w:rFonts w:ascii="宋体" w:hAnsi="宋体"/>
                <w:color w:val="000000"/>
                <w:szCs w:val="21"/>
              </w:rPr>
            </w:pPr>
          </w:p>
        </w:tc>
        <w:tc>
          <w:tcPr>
            <w:tcW w:w="1134" w:type="dxa"/>
            <w:noWrap w:val="0"/>
            <w:vAlign w:val="center"/>
          </w:tcPr>
          <w:p w14:paraId="77DAA5FB">
            <w:pPr>
              <w:snapToGrid w:val="0"/>
              <w:jc w:val="center"/>
              <w:textAlignment w:val="baseline"/>
              <w:rPr>
                <w:rFonts w:ascii="宋体" w:hAnsi="宋体"/>
                <w:color w:val="000000"/>
                <w:szCs w:val="21"/>
              </w:rPr>
            </w:pPr>
          </w:p>
        </w:tc>
        <w:tc>
          <w:tcPr>
            <w:tcW w:w="1134" w:type="dxa"/>
            <w:noWrap w:val="0"/>
            <w:vAlign w:val="center"/>
          </w:tcPr>
          <w:p w14:paraId="17F857BA">
            <w:pPr>
              <w:snapToGrid w:val="0"/>
              <w:jc w:val="center"/>
              <w:textAlignment w:val="baseline"/>
              <w:rPr>
                <w:rFonts w:ascii="宋体" w:hAnsi="宋体"/>
                <w:color w:val="000000"/>
                <w:szCs w:val="21"/>
              </w:rPr>
            </w:pPr>
          </w:p>
        </w:tc>
        <w:tc>
          <w:tcPr>
            <w:tcW w:w="1134" w:type="dxa"/>
            <w:noWrap w:val="0"/>
            <w:vAlign w:val="center"/>
          </w:tcPr>
          <w:p w14:paraId="71F177AA">
            <w:pPr>
              <w:snapToGrid w:val="0"/>
              <w:jc w:val="center"/>
              <w:textAlignment w:val="baseline"/>
              <w:rPr>
                <w:rFonts w:ascii="宋体" w:hAnsi="宋体"/>
                <w:color w:val="000000"/>
                <w:szCs w:val="21"/>
              </w:rPr>
            </w:pPr>
          </w:p>
        </w:tc>
        <w:tc>
          <w:tcPr>
            <w:tcW w:w="682" w:type="dxa"/>
            <w:noWrap w:val="0"/>
            <w:vAlign w:val="center"/>
          </w:tcPr>
          <w:p w14:paraId="2189DB5E">
            <w:pPr>
              <w:snapToGrid w:val="0"/>
              <w:jc w:val="center"/>
              <w:textAlignment w:val="baseline"/>
              <w:rPr>
                <w:rFonts w:ascii="宋体" w:hAnsi="宋体"/>
                <w:color w:val="000000"/>
                <w:szCs w:val="21"/>
              </w:rPr>
            </w:pPr>
          </w:p>
        </w:tc>
      </w:tr>
      <w:tr w14:paraId="377BE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621D3655">
            <w:pPr>
              <w:snapToGrid w:val="0"/>
              <w:jc w:val="center"/>
              <w:textAlignment w:val="baseline"/>
              <w:rPr>
                <w:rFonts w:ascii="宋体" w:hAnsi="宋体"/>
                <w:color w:val="000000"/>
                <w:szCs w:val="21"/>
              </w:rPr>
            </w:pPr>
          </w:p>
        </w:tc>
        <w:tc>
          <w:tcPr>
            <w:tcW w:w="1134" w:type="dxa"/>
            <w:noWrap w:val="0"/>
            <w:vAlign w:val="center"/>
          </w:tcPr>
          <w:p w14:paraId="4CB077D5">
            <w:pPr>
              <w:snapToGrid w:val="0"/>
              <w:jc w:val="center"/>
              <w:textAlignment w:val="baseline"/>
              <w:rPr>
                <w:rFonts w:ascii="宋体" w:hAnsi="宋体"/>
                <w:color w:val="000000"/>
                <w:szCs w:val="21"/>
              </w:rPr>
            </w:pPr>
          </w:p>
        </w:tc>
        <w:tc>
          <w:tcPr>
            <w:tcW w:w="1134" w:type="dxa"/>
            <w:noWrap w:val="0"/>
            <w:vAlign w:val="center"/>
          </w:tcPr>
          <w:p w14:paraId="747C57BF">
            <w:pPr>
              <w:snapToGrid w:val="0"/>
              <w:jc w:val="center"/>
              <w:textAlignment w:val="baseline"/>
              <w:rPr>
                <w:rFonts w:ascii="宋体" w:hAnsi="宋体"/>
                <w:color w:val="000000"/>
                <w:szCs w:val="21"/>
              </w:rPr>
            </w:pPr>
          </w:p>
        </w:tc>
        <w:tc>
          <w:tcPr>
            <w:tcW w:w="709" w:type="dxa"/>
            <w:noWrap w:val="0"/>
            <w:vAlign w:val="center"/>
          </w:tcPr>
          <w:p w14:paraId="2D2645E9">
            <w:pPr>
              <w:snapToGrid w:val="0"/>
              <w:jc w:val="center"/>
              <w:textAlignment w:val="baseline"/>
              <w:rPr>
                <w:rFonts w:ascii="宋体" w:hAnsi="宋体"/>
                <w:color w:val="000000"/>
                <w:szCs w:val="21"/>
              </w:rPr>
            </w:pPr>
          </w:p>
        </w:tc>
        <w:tc>
          <w:tcPr>
            <w:tcW w:w="709" w:type="dxa"/>
            <w:noWrap w:val="0"/>
            <w:vAlign w:val="center"/>
          </w:tcPr>
          <w:p w14:paraId="15A3E0E6">
            <w:pPr>
              <w:snapToGrid w:val="0"/>
              <w:jc w:val="center"/>
              <w:textAlignment w:val="baseline"/>
              <w:rPr>
                <w:rFonts w:ascii="宋体" w:hAnsi="宋体"/>
                <w:color w:val="000000"/>
                <w:szCs w:val="21"/>
              </w:rPr>
            </w:pPr>
          </w:p>
        </w:tc>
        <w:tc>
          <w:tcPr>
            <w:tcW w:w="1134" w:type="dxa"/>
            <w:noWrap w:val="0"/>
            <w:vAlign w:val="center"/>
          </w:tcPr>
          <w:p w14:paraId="2054D454">
            <w:pPr>
              <w:snapToGrid w:val="0"/>
              <w:jc w:val="center"/>
              <w:textAlignment w:val="baseline"/>
              <w:rPr>
                <w:rFonts w:ascii="宋体" w:hAnsi="宋体"/>
                <w:color w:val="000000"/>
                <w:szCs w:val="21"/>
              </w:rPr>
            </w:pPr>
          </w:p>
        </w:tc>
        <w:tc>
          <w:tcPr>
            <w:tcW w:w="1134" w:type="dxa"/>
            <w:noWrap w:val="0"/>
            <w:vAlign w:val="center"/>
          </w:tcPr>
          <w:p w14:paraId="50D2A200">
            <w:pPr>
              <w:snapToGrid w:val="0"/>
              <w:jc w:val="center"/>
              <w:textAlignment w:val="baseline"/>
              <w:rPr>
                <w:rFonts w:ascii="宋体" w:hAnsi="宋体"/>
                <w:color w:val="000000"/>
                <w:szCs w:val="21"/>
              </w:rPr>
            </w:pPr>
          </w:p>
        </w:tc>
        <w:tc>
          <w:tcPr>
            <w:tcW w:w="1134" w:type="dxa"/>
            <w:noWrap w:val="0"/>
            <w:vAlign w:val="center"/>
          </w:tcPr>
          <w:p w14:paraId="26DA751B">
            <w:pPr>
              <w:snapToGrid w:val="0"/>
              <w:jc w:val="center"/>
              <w:textAlignment w:val="baseline"/>
              <w:rPr>
                <w:rFonts w:ascii="宋体" w:hAnsi="宋体"/>
                <w:color w:val="000000"/>
                <w:szCs w:val="21"/>
              </w:rPr>
            </w:pPr>
          </w:p>
        </w:tc>
        <w:tc>
          <w:tcPr>
            <w:tcW w:w="1134" w:type="dxa"/>
            <w:noWrap w:val="0"/>
            <w:vAlign w:val="center"/>
          </w:tcPr>
          <w:p w14:paraId="30ABDC0D">
            <w:pPr>
              <w:snapToGrid w:val="0"/>
              <w:jc w:val="center"/>
              <w:textAlignment w:val="baseline"/>
              <w:rPr>
                <w:rFonts w:ascii="宋体" w:hAnsi="宋体"/>
                <w:color w:val="000000"/>
                <w:szCs w:val="21"/>
              </w:rPr>
            </w:pPr>
          </w:p>
        </w:tc>
        <w:tc>
          <w:tcPr>
            <w:tcW w:w="682" w:type="dxa"/>
            <w:noWrap w:val="0"/>
            <w:vAlign w:val="center"/>
          </w:tcPr>
          <w:p w14:paraId="54B457D3">
            <w:pPr>
              <w:snapToGrid w:val="0"/>
              <w:jc w:val="center"/>
              <w:textAlignment w:val="baseline"/>
              <w:rPr>
                <w:rFonts w:ascii="宋体" w:hAnsi="宋体"/>
                <w:color w:val="000000"/>
                <w:szCs w:val="21"/>
              </w:rPr>
            </w:pPr>
          </w:p>
        </w:tc>
      </w:tr>
      <w:tr w14:paraId="2C408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0"/>
            <w:vAlign w:val="center"/>
          </w:tcPr>
          <w:p w14:paraId="3859ADA7">
            <w:pPr>
              <w:snapToGrid w:val="0"/>
              <w:jc w:val="center"/>
              <w:textAlignment w:val="baseline"/>
              <w:rPr>
                <w:rFonts w:ascii="宋体" w:hAnsi="宋体"/>
                <w:color w:val="000000"/>
                <w:szCs w:val="21"/>
              </w:rPr>
            </w:pPr>
          </w:p>
        </w:tc>
        <w:tc>
          <w:tcPr>
            <w:tcW w:w="1134" w:type="dxa"/>
            <w:noWrap w:val="0"/>
            <w:vAlign w:val="center"/>
          </w:tcPr>
          <w:p w14:paraId="6C2F0C29">
            <w:pPr>
              <w:snapToGrid w:val="0"/>
              <w:jc w:val="center"/>
              <w:textAlignment w:val="baseline"/>
              <w:rPr>
                <w:rFonts w:ascii="宋体" w:hAnsi="宋体"/>
                <w:color w:val="000000"/>
                <w:szCs w:val="21"/>
              </w:rPr>
            </w:pPr>
          </w:p>
        </w:tc>
        <w:tc>
          <w:tcPr>
            <w:tcW w:w="1134" w:type="dxa"/>
            <w:noWrap w:val="0"/>
            <w:vAlign w:val="center"/>
          </w:tcPr>
          <w:p w14:paraId="7559F1A2">
            <w:pPr>
              <w:snapToGrid w:val="0"/>
              <w:jc w:val="center"/>
              <w:textAlignment w:val="baseline"/>
              <w:rPr>
                <w:rFonts w:ascii="宋体" w:hAnsi="宋体"/>
                <w:color w:val="000000"/>
                <w:szCs w:val="21"/>
              </w:rPr>
            </w:pPr>
          </w:p>
        </w:tc>
        <w:tc>
          <w:tcPr>
            <w:tcW w:w="709" w:type="dxa"/>
            <w:noWrap w:val="0"/>
            <w:vAlign w:val="center"/>
          </w:tcPr>
          <w:p w14:paraId="118ADB3C">
            <w:pPr>
              <w:snapToGrid w:val="0"/>
              <w:jc w:val="center"/>
              <w:textAlignment w:val="baseline"/>
              <w:rPr>
                <w:rFonts w:ascii="宋体" w:hAnsi="宋体"/>
                <w:color w:val="000000"/>
                <w:szCs w:val="21"/>
              </w:rPr>
            </w:pPr>
          </w:p>
        </w:tc>
        <w:tc>
          <w:tcPr>
            <w:tcW w:w="709" w:type="dxa"/>
            <w:noWrap w:val="0"/>
            <w:vAlign w:val="center"/>
          </w:tcPr>
          <w:p w14:paraId="09C176B3">
            <w:pPr>
              <w:snapToGrid w:val="0"/>
              <w:jc w:val="center"/>
              <w:textAlignment w:val="baseline"/>
              <w:rPr>
                <w:rFonts w:ascii="宋体" w:hAnsi="宋体"/>
                <w:color w:val="000000"/>
                <w:szCs w:val="21"/>
              </w:rPr>
            </w:pPr>
          </w:p>
        </w:tc>
        <w:tc>
          <w:tcPr>
            <w:tcW w:w="1134" w:type="dxa"/>
            <w:noWrap w:val="0"/>
            <w:vAlign w:val="center"/>
          </w:tcPr>
          <w:p w14:paraId="6DEB52D4">
            <w:pPr>
              <w:snapToGrid w:val="0"/>
              <w:jc w:val="center"/>
              <w:textAlignment w:val="baseline"/>
              <w:rPr>
                <w:rFonts w:ascii="宋体" w:hAnsi="宋体"/>
                <w:color w:val="000000"/>
                <w:szCs w:val="21"/>
              </w:rPr>
            </w:pPr>
          </w:p>
        </w:tc>
        <w:tc>
          <w:tcPr>
            <w:tcW w:w="1134" w:type="dxa"/>
            <w:noWrap w:val="0"/>
            <w:vAlign w:val="center"/>
          </w:tcPr>
          <w:p w14:paraId="1ECD1442">
            <w:pPr>
              <w:snapToGrid w:val="0"/>
              <w:jc w:val="center"/>
              <w:textAlignment w:val="baseline"/>
              <w:rPr>
                <w:rFonts w:ascii="宋体" w:hAnsi="宋体"/>
                <w:color w:val="000000"/>
                <w:szCs w:val="21"/>
              </w:rPr>
            </w:pPr>
          </w:p>
        </w:tc>
        <w:tc>
          <w:tcPr>
            <w:tcW w:w="1134" w:type="dxa"/>
            <w:noWrap w:val="0"/>
            <w:vAlign w:val="center"/>
          </w:tcPr>
          <w:p w14:paraId="48D9693F">
            <w:pPr>
              <w:snapToGrid w:val="0"/>
              <w:jc w:val="center"/>
              <w:textAlignment w:val="baseline"/>
              <w:rPr>
                <w:rFonts w:ascii="宋体" w:hAnsi="宋体"/>
                <w:color w:val="000000"/>
                <w:szCs w:val="21"/>
              </w:rPr>
            </w:pPr>
          </w:p>
        </w:tc>
        <w:tc>
          <w:tcPr>
            <w:tcW w:w="1134" w:type="dxa"/>
            <w:noWrap w:val="0"/>
            <w:vAlign w:val="center"/>
          </w:tcPr>
          <w:p w14:paraId="2529DA2C">
            <w:pPr>
              <w:snapToGrid w:val="0"/>
              <w:jc w:val="center"/>
              <w:textAlignment w:val="baseline"/>
              <w:rPr>
                <w:rFonts w:ascii="宋体" w:hAnsi="宋体"/>
                <w:color w:val="000000"/>
                <w:szCs w:val="21"/>
              </w:rPr>
            </w:pPr>
          </w:p>
        </w:tc>
        <w:tc>
          <w:tcPr>
            <w:tcW w:w="682" w:type="dxa"/>
            <w:noWrap w:val="0"/>
            <w:vAlign w:val="center"/>
          </w:tcPr>
          <w:p w14:paraId="02B12E0E">
            <w:pPr>
              <w:snapToGrid w:val="0"/>
              <w:jc w:val="center"/>
              <w:textAlignment w:val="baseline"/>
              <w:rPr>
                <w:rFonts w:ascii="宋体" w:hAnsi="宋体"/>
                <w:color w:val="000000"/>
                <w:szCs w:val="21"/>
              </w:rPr>
            </w:pPr>
          </w:p>
        </w:tc>
      </w:tr>
    </w:tbl>
    <w:p w14:paraId="5BC3AD05">
      <w:pPr>
        <w:snapToGrid w:val="0"/>
        <w:spacing w:line="336" w:lineRule="auto"/>
        <w:textAlignment w:val="baseline"/>
        <w:rPr>
          <w:bCs/>
          <w:color w:val="000000"/>
          <w:sz w:val="20"/>
          <w:szCs w:val="21"/>
        </w:rPr>
      </w:pPr>
    </w:p>
    <w:p w14:paraId="76BD10E8">
      <w:pPr>
        <w:snapToGrid w:val="0"/>
        <w:spacing w:line="336" w:lineRule="auto"/>
        <w:textAlignment w:val="baseline"/>
        <w:rPr>
          <w:bCs/>
          <w:color w:val="000000"/>
          <w:sz w:val="20"/>
          <w:szCs w:val="21"/>
        </w:rPr>
      </w:pPr>
    </w:p>
    <w:p w14:paraId="285B4D4F">
      <w:pPr>
        <w:snapToGrid w:val="0"/>
        <w:spacing w:line="336" w:lineRule="auto"/>
        <w:textAlignment w:val="baseline"/>
        <w:rPr>
          <w:bCs/>
          <w:color w:val="000000"/>
          <w:sz w:val="20"/>
          <w:szCs w:val="21"/>
        </w:rPr>
      </w:pPr>
    </w:p>
    <w:p w14:paraId="78AD948D">
      <w:pPr>
        <w:snapToGrid w:val="0"/>
        <w:spacing w:line="440" w:lineRule="exact"/>
        <w:textAlignment w:val="baseline"/>
        <w:rPr>
          <w:rFonts w:ascii="宋体" w:hAnsi="宋体"/>
          <w:b/>
          <w:color w:val="000000"/>
          <w:sz w:val="24"/>
          <w:szCs w:val="24"/>
        </w:rPr>
      </w:pPr>
      <w:r>
        <w:rPr>
          <w:rFonts w:ascii="宋体" w:hAnsi="宋体"/>
          <w:b/>
          <w:color w:val="000000"/>
          <w:sz w:val="24"/>
          <w:szCs w:val="24"/>
        </w:rPr>
        <w:t>附</w:t>
      </w:r>
      <w:bookmarkStart w:id="656" w:name="_Toc296891266"/>
      <w:bookmarkStart w:id="657" w:name="_Toc296503226"/>
      <w:bookmarkStart w:id="658" w:name="_Toc296347225"/>
      <w:bookmarkStart w:id="659" w:name="_Toc296944565"/>
      <w:bookmarkStart w:id="660" w:name="_Toc296346727"/>
      <w:bookmarkStart w:id="661" w:name="_Toc267261693"/>
      <w:bookmarkStart w:id="662" w:name="_Toc296891054"/>
      <w:r>
        <w:rPr>
          <w:rFonts w:ascii="宋体" w:hAnsi="宋体"/>
          <w:b/>
          <w:color w:val="000000"/>
          <w:sz w:val="24"/>
          <w:szCs w:val="24"/>
        </w:rPr>
        <w:t>件3：</w:t>
      </w:r>
      <w:bookmarkEnd w:id="656"/>
      <w:bookmarkEnd w:id="657"/>
      <w:bookmarkEnd w:id="658"/>
      <w:bookmarkEnd w:id="659"/>
      <w:bookmarkEnd w:id="660"/>
      <w:bookmarkEnd w:id="661"/>
      <w:bookmarkEnd w:id="662"/>
      <w:r>
        <w:rPr>
          <w:rFonts w:ascii="宋体" w:hAnsi="宋体"/>
          <w:b/>
          <w:color w:val="000000"/>
          <w:sz w:val="24"/>
          <w:szCs w:val="24"/>
        </w:rPr>
        <w:t xml:space="preserve">    </w:t>
      </w:r>
    </w:p>
    <w:p w14:paraId="34CABC24">
      <w:pPr>
        <w:snapToGrid w:val="0"/>
        <w:spacing w:line="360" w:lineRule="auto"/>
        <w:jc w:val="center"/>
        <w:textAlignment w:val="baseline"/>
        <w:rPr>
          <w:rFonts w:ascii="宋体" w:hAnsi="宋体"/>
          <w:b/>
          <w:color w:val="000000"/>
          <w:sz w:val="20"/>
          <w:szCs w:val="21"/>
        </w:rPr>
      </w:pPr>
      <w:r>
        <w:rPr>
          <w:rFonts w:ascii="宋体" w:hAnsi="宋体"/>
          <w:b/>
          <w:color w:val="000000"/>
          <w:sz w:val="24"/>
          <w:szCs w:val="24"/>
        </w:rPr>
        <w:t>工程质量保修书</w:t>
      </w:r>
    </w:p>
    <w:p w14:paraId="69CF6DAD">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发包人（全称）：</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rPr>
        <w:t xml:space="preserve"> </w:t>
      </w:r>
    </w:p>
    <w:p w14:paraId="72FB6780">
      <w:pPr>
        <w:snapToGrid w:val="0"/>
        <w:spacing w:line="360" w:lineRule="auto"/>
        <w:textAlignment w:val="baseline"/>
        <w:rPr>
          <w:rFonts w:ascii="宋体" w:hAnsi="宋体"/>
          <w:color w:val="000000"/>
          <w:sz w:val="24"/>
          <w:szCs w:val="24"/>
        </w:rPr>
      </w:pPr>
      <w:r>
        <w:rPr>
          <w:rFonts w:ascii="宋体" w:hAnsi="宋体"/>
          <w:color w:val="000000"/>
          <w:sz w:val="24"/>
          <w:szCs w:val="24"/>
        </w:rPr>
        <w:t>　　承包人（全称）：</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rPr>
        <w:t xml:space="preserve"> </w:t>
      </w:r>
    </w:p>
    <w:p w14:paraId="3E152D8C">
      <w:pPr>
        <w:snapToGrid w:val="0"/>
        <w:spacing w:line="360" w:lineRule="auto"/>
        <w:textAlignment w:val="baseline"/>
        <w:rPr>
          <w:rFonts w:ascii="宋体" w:hAnsi="宋体"/>
          <w:color w:val="000000"/>
          <w:sz w:val="24"/>
          <w:szCs w:val="24"/>
        </w:rPr>
      </w:pPr>
      <w:r>
        <w:rPr>
          <w:rFonts w:ascii="宋体" w:hAnsi="宋体"/>
          <w:color w:val="000000"/>
          <w:sz w:val="24"/>
          <w:szCs w:val="24"/>
        </w:rPr>
        <w:t>　　发包人和承包人根据《中华人民共和国建筑法》和《建设工程质量管理条例》，经协商一致就</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rPr>
        <w:t>（工程全称）签订工程质量保修书。</w:t>
      </w:r>
    </w:p>
    <w:p w14:paraId="34636532">
      <w:pPr>
        <w:snapToGrid w:val="0"/>
        <w:spacing w:line="360" w:lineRule="auto"/>
        <w:textAlignment w:val="baseline"/>
        <w:rPr>
          <w:rFonts w:ascii="宋体" w:hAnsi="宋体"/>
          <w:color w:val="000000"/>
          <w:sz w:val="24"/>
          <w:szCs w:val="24"/>
        </w:rPr>
      </w:pPr>
      <w:r>
        <w:rPr>
          <w:rFonts w:ascii="宋体" w:hAnsi="宋体"/>
          <w:color w:val="000000"/>
          <w:sz w:val="24"/>
          <w:szCs w:val="24"/>
        </w:rPr>
        <w:t>　　一、工程质量保修范围和内容</w:t>
      </w:r>
    </w:p>
    <w:p w14:paraId="199D5558">
      <w:pPr>
        <w:snapToGrid w:val="0"/>
        <w:spacing w:line="360" w:lineRule="auto"/>
        <w:textAlignment w:val="baseline"/>
        <w:rPr>
          <w:rFonts w:ascii="宋体" w:hAnsi="宋体"/>
          <w:color w:val="000000"/>
          <w:sz w:val="24"/>
          <w:szCs w:val="24"/>
        </w:rPr>
      </w:pPr>
      <w:r>
        <w:rPr>
          <w:rFonts w:ascii="宋体" w:hAnsi="宋体"/>
          <w:color w:val="000000"/>
          <w:sz w:val="24"/>
          <w:szCs w:val="24"/>
        </w:rPr>
        <w:t>　　承包人在质量保修期内，按照有关法律规定和合同约定，承担工程质量保修责任。</w:t>
      </w:r>
    </w:p>
    <w:p w14:paraId="6BE07C91">
      <w:pPr>
        <w:snapToGrid w:val="0"/>
        <w:spacing w:line="360" w:lineRule="auto"/>
        <w:textAlignment w:val="baseline"/>
        <w:rPr>
          <w:rFonts w:ascii="宋体" w:hAnsi="宋体"/>
          <w:color w:val="000000"/>
          <w:sz w:val="24"/>
          <w:szCs w:val="24"/>
        </w:rPr>
      </w:pPr>
      <w:r>
        <w:rPr>
          <w:rFonts w:ascii="宋体" w:hAnsi="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w:t>
      </w:r>
      <w:r>
        <w:rPr>
          <w:rFonts w:ascii="宋体" w:hAnsi="宋体"/>
          <w:color w:val="000000"/>
          <w:sz w:val="24"/>
          <w:szCs w:val="24"/>
          <w:u w:val="single" w:color="000000"/>
        </w:rPr>
        <w:t xml:space="preserve">  </w:t>
      </w:r>
      <w:r>
        <w:rPr>
          <w:rFonts w:ascii="宋体" w:hAnsi="宋体"/>
          <w:color w:val="000000"/>
          <w:sz w:val="24"/>
          <w:szCs w:val="24"/>
        </w:rPr>
        <w:t>。</w:t>
      </w:r>
    </w:p>
    <w:p w14:paraId="2AD8EDC7">
      <w:pPr>
        <w:snapToGrid w:val="0"/>
        <w:spacing w:line="360" w:lineRule="auto"/>
        <w:textAlignment w:val="baseline"/>
        <w:rPr>
          <w:rFonts w:ascii="宋体" w:hAnsi="宋体"/>
          <w:color w:val="000000"/>
          <w:sz w:val="24"/>
          <w:szCs w:val="24"/>
        </w:rPr>
      </w:pPr>
      <w:r>
        <w:rPr>
          <w:rFonts w:ascii="宋体" w:hAnsi="宋体"/>
          <w:b/>
          <w:color w:val="000000"/>
          <w:sz w:val="24"/>
          <w:szCs w:val="24"/>
        </w:rPr>
        <w:t>　　</w:t>
      </w:r>
      <w:r>
        <w:rPr>
          <w:rFonts w:ascii="宋体" w:hAnsi="宋体"/>
          <w:color w:val="000000"/>
          <w:sz w:val="24"/>
          <w:szCs w:val="24"/>
        </w:rPr>
        <w:t>二、质量保修期</w:t>
      </w:r>
    </w:p>
    <w:p w14:paraId="5A1BC4F6">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根据《建设工程质量管理条例》及有关规定，工程的质量保修期如下：</w:t>
      </w:r>
    </w:p>
    <w:p w14:paraId="7E4E22C1">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1．地基基础工程和主体结构工程为设计文件规定的工程合理使用年限；</w:t>
      </w:r>
    </w:p>
    <w:p w14:paraId="743AD542">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屋面防水工程、有防水要求的卫生间、房间和外墙面的防渗</w:t>
      </w:r>
      <w:r>
        <w:rPr>
          <w:rFonts w:hint="eastAsia" w:ascii="宋体" w:hAnsi="宋体"/>
          <w:color w:val="000000"/>
          <w:sz w:val="24"/>
          <w:szCs w:val="24"/>
        </w:rPr>
        <w:t>为</w:t>
      </w:r>
      <w:r>
        <w:rPr>
          <w:rFonts w:hint="eastAsia" w:ascii="宋体" w:hAnsi="宋体"/>
          <w:color w:val="000000"/>
          <w:sz w:val="24"/>
          <w:szCs w:val="24"/>
          <w:u w:val="single" w:color="000000"/>
        </w:rPr>
        <w:t>5</w:t>
      </w:r>
      <w:r>
        <w:rPr>
          <w:rFonts w:ascii="宋体" w:hAnsi="宋体"/>
          <w:color w:val="000000"/>
          <w:sz w:val="24"/>
          <w:szCs w:val="24"/>
        </w:rPr>
        <w:t>年；</w:t>
      </w:r>
    </w:p>
    <w:p w14:paraId="269730B0">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装修工程为</w:t>
      </w:r>
      <w:r>
        <w:rPr>
          <w:rFonts w:hint="eastAsia" w:ascii="宋体" w:hAnsi="宋体"/>
          <w:color w:val="000000"/>
          <w:sz w:val="24"/>
          <w:szCs w:val="24"/>
          <w:u w:val="single" w:color="000000"/>
        </w:rPr>
        <w:t>2</w:t>
      </w:r>
      <w:r>
        <w:rPr>
          <w:rFonts w:ascii="宋体" w:hAnsi="宋体"/>
          <w:color w:val="000000"/>
          <w:sz w:val="24"/>
          <w:szCs w:val="24"/>
        </w:rPr>
        <w:t>年；</w:t>
      </w:r>
    </w:p>
    <w:p w14:paraId="120B18A9">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电气管线、给排水管道、设备安装工程为</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2</w:t>
      </w:r>
      <w:r>
        <w:rPr>
          <w:rFonts w:ascii="宋体" w:hAnsi="宋体"/>
          <w:color w:val="000000"/>
          <w:sz w:val="24"/>
          <w:szCs w:val="24"/>
          <w:u w:val="single" w:color="000000"/>
        </w:rPr>
        <w:t xml:space="preserve"> </w:t>
      </w:r>
      <w:r>
        <w:rPr>
          <w:rFonts w:ascii="宋体" w:hAnsi="宋体"/>
          <w:color w:val="000000"/>
          <w:sz w:val="24"/>
          <w:szCs w:val="24"/>
        </w:rPr>
        <w:t>年；</w:t>
      </w:r>
    </w:p>
    <w:p w14:paraId="4FFA03BD">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供热与供冷系统为</w:t>
      </w:r>
      <w:r>
        <w:rPr>
          <w:rFonts w:hint="eastAsia" w:ascii="宋体" w:hAnsi="宋体"/>
          <w:color w:val="000000"/>
          <w:sz w:val="24"/>
          <w:szCs w:val="24"/>
          <w:u w:val="single" w:color="000000"/>
        </w:rPr>
        <w:t>2</w:t>
      </w:r>
      <w:r>
        <w:rPr>
          <w:rFonts w:ascii="宋体" w:hAnsi="宋体"/>
          <w:color w:val="000000"/>
          <w:sz w:val="24"/>
          <w:szCs w:val="24"/>
          <w:u w:val="single" w:color="000000"/>
        </w:rPr>
        <w:t xml:space="preserve"> </w:t>
      </w:r>
      <w:r>
        <w:rPr>
          <w:rFonts w:ascii="宋体" w:hAnsi="宋体"/>
          <w:color w:val="000000"/>
          <w:sz w:val="24"/>
          <w:szCs w:val="24"/>
        </w:rPr>
        <w:t>个采暖期、供冷期；</w:t>
      </w:r>
    </w:p>
    <w:p w14:paraId="0C956B39">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住宅小区内的给排水设施、道路等配套工程为</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2</w:t>
      </w:r>
      <w:r>
        <w:rPr>
          <w:rFonts w:ascii="宋体" w:hAnsi="宋体"/>
          <w:color w:val="000000"/>
          <w:sz w:val="24"/>
          <w:szCs w:val="24"/>
          <w:u w:val="single" w:color="000000"/>
        </w:rPr>
        <w:t xml:space="preserve"> </w:t>
      </w:r>
      <w:r>
        <w:rPr>
          <w:rFonts w:ascii="宋体" w:hAnsi="宋体"/>
          <w:color w:val="000000"/>
          <w:sz w:val="24"/>
          <w:szCs w:val="24"/>
        </w:rPr>
        <w:t>年；</w:t>
      </w:r>
    </w:p>
    <w:p w14:paraId="26695269">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7．</w:t>
      </w:r>
      <w:r>
        <w:rPr>
          <w:rFonts w:ascii="宋体" w:hAnsi="宋体"/>
          <w:color w:val="000000"/>
          <w:sz w:val="24"/>
          <w:szCs w:val="24"/>
        </w:rPr>
        <w:t>其他项目保修期限约定如下：</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w:t>
      </w:r>
      <w:r>
        <w:rPr>
          <w:rFonts w:ascii="宋体" w:hAnsi="宋体"/>
          <w:color w:val="000000"/>
          <w:sz w:val="24"/>
          <w:szCs w:val="24"/>
          <w:u w:val="single" w:color="000000"/>
        </w:rPr>
        <w:t xml:space="preserve">  </w:t>
      </w:r>
      <w:r>
        <w:rPr>
          <w:rFonts w:ascii="宋体" w:hAnsi="宋体"/>
          <w:color w:val="000000"/>
          <w:sz w:val="24"/>
          <w:szCs w:val="24"/>
        </w:rPr>
        <w:t>。</w:t>
      </w:r>
    </w:p>
    <w:p w14:paraId="7DF54987">
      <w:pPr>
        <w:snapToGrid w:val="0"/>
        <w:spacing w:line="360" w:lineRule="auto"/>
        <w:textAlignment w:val="baseline"/>
        <w:rPr>
          <w:rFonts w:ascii="宋体" w:hAnsi="宋体"/>
          <w:color w:val="000000"/>
          <w:sz w:val="24"/>
          <w:szCs w:val="24"/>
        </w:rPr>
      </w:pPr>
      <w:r>
        <w:rPr>
          <w:rFonts w:ascii="宋体" w:hAnsi="宋体"/>
          <w:color w:val="000000"/>
          <w:sz w:val="24"/>
          <w:szCs w:val="24"/>
        </w:rPr>
        <w:t>　　质量保修期自工程竣工验收合格之日起计算。</w:t>
      </w:r>
    </w:p>
    <w:p w14:paraId="6C6BCD57">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三、缺陷责任期</w:t>
      </w:r>
    </w:p>
    <w:p w14:paraId="5EC73EFE">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工程缺陷责任期为</w:t>
      </w:r>
      <w:r>
        <w:rPr>
          <w:rFonts w:hint="eastAsia" w:ascii="宋体" w:hAnsi="宋体"/>
          <w:color w:val="000000"/>
          <w:sz w:val="24"/>
          <w:szCs w:val="24"/>
          <w:u w:val="single" w:color="000000"/>
        </w:rPr>
        <w:t>24</w:t>
      </w:r>
      <w:r>
        <w:rPr>
          <w:rFonts w:ascii="宋体" w:hAnsi="宋体"/>
          <w:color w:val="000000"/>
          <w:sz w:val="24"/>
          <w:szCs w:val="24"/>
        </w:rPr>
        <w:t>个月，缺陷责任期自工程</w:t>
      </w:r>
      <w:r>
        <w:rPr>
          <w:rFonts w:hint="eastAsia" w:ascii="宋体" w:hAnsi="宋体"/>
          <w:color w:val="000000"/>
          <w:sz w:val="24"/>
          <w:szCs w:val="24"/>
        </w:rPr>
        <w:t>通过竣工验收</w:t>
      </w:r>
      <w:r>
        <w:rPr>
          <w:rFonts w:ascii="宋体" w:hAnsi="宋体"/>
          <w:color w:val="000000"/>
          <w:sz w:val="24"/>
          <w:szCs w:val="24"/>
        </w:rPr>
        <w:t>之日起计算。单位工程先于全部工程进行验收，单位工程缺陷责任期自单位工程验收合格之日起算。</w:t>
      </w:r>
    </w:p>
    <w:p w14:paraId="21BBF65D">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缺陷责任期终止后，发包人应退还剩余的质量保证金。</w:t>
      </w:r>
    </w:p>
    <w:p w14:paraId="6B39AF5B">
      <w:pPr>
        <w:snapToGrid w:val="0"/>
        <w:spacing w:line="360" w:lineRule="auto"/>
        <w:textAlignment w:val="baseline"/>
        <w:rPr>
          <w:rFonts w:ascii="宋体" w:hAnsi="宋体"/>
          <w:color w:val="000000"/>
          <w:sz w:val="24"/>
          <w:szCs w:val="24"/>
        </w:rPr>
      </w:pPr>
      <w:r>
        <w:rPr>
          <w:rFonts w:ascii="宋体" w:hAnsi="宋体"/>
          <w:color w:val="000000"/>
          <w:sz w:val="24"/>
          <w:szCs w:val="24"/>
        </w:rPr>
        <w:t xml:space="preserve">    四、质量保修责任</w:t>
      </w:r>
    </w:p>
    <w:p w14:paraId="51192937">
      <w:pPr>
        <w:snapToGrid w:val="0"/>
        <w:spacing w:line="360" w:lineRule="auto"/>
        <w:ind w:firstLine="491" w:firstLineChars="205"/>
        <w:textAlignment w:val="baseline"/>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属于保修范围、内容的项目，承包人应当在接到保修通知之日起7天内派人保修。承包人不在约定期限内派人保修的，发包人可以委托他人修理。</w:t>
      </w:r>
    </w:p>
    <w:p w14:paraId="437240BD">
      <w:pPr>
        <w:snapToGrid w:val="0"/>
        <w:spacing w:line="360" w:lineRule="auto"/>
        <w:ind w:firstLine="491" w:firstLineChars="205"/>
        <w:textAlignment w:val="baseline"/>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发生紧急事故需抢修的，承包人在接到事故通知后，应当立即到达事故现场抢修。</w:t>
      </w:r>
    </w:p>
    <w:p w14:paraId="03288B18">
      <w:pPr>
        <w:snapToGrid w:val="0"/>
        <w:spacing w:line="360" w:lineRule="auto"/>
        <w:ind w:firstLine="491" w:firstLineChars="205"/>
        <w:textAlignment w:val="baseline"/>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273D3F1">
      <w:pPr>
        <w:snapToGrid w:val="0"/>
        <w:spacing w:line="360" w:lineRule="auto"/>
        <w:ind w:firstLine="120" w:firstLineChars="50"/>
        <w:textAlignment w:val="baseline"/>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质量保修完成后，由发包人组织验收。</w:t>
      </w:r>
    </w:p>
    <w:p w14:paraId="63E88012">
      <w:pPr>
        <w:snapToGrid w:val="0"/>
        <w:spacing w:line="360" w:lineRule="auto"/>
        <w:textAlignment w:val="baseline"/>
        <w:rPr>
          <w:rFonts w:ascii="宋体" w:hAnsi="宋体"/>
          <w:color w:val="000000"/>
          <w:sz w:val="24"/>
          <w:szCs w:val="24"/>
        </w:rPr>
      </w:pPr>
      <w:r>
        <w:rPr>
          <w:rFonts w:ascii="宋体" w:hAnsi="宋体"/>
          <w:color w:val="000000"/>
          <w:sz w:val="24"/>
          <w:szCs w:val="24"/>
        </w:rPr>
        <w:t>　　五、保修费用</w:t>
      </w:r>
    </w:p>
    <w:p w14:paraId="1D5BCA4F">
      <w:pPr>
        <w:snapToGrid w:val="0"/>
        <w:spacing w:line="360" w:lineRule="auto"/>
        <w:ind w:firstLine="405"/>
        <w:textAlignment w:val="baseline"/>
        <w:rPr>
          <w:color w:val="000000"/>
          <w:sz w:val="24"/>
          <w:szCs w:val="24"/>
        </w:rPr>
      </w:pPr>
      <w:r>
        <w:rPr>
          <w:rFonts w:ascii="宋体" w:hAnsi="宋体"/>
          <w:color w:val="000000"/>
          <w:sz w:val="24"/>
          <w:szCs w:val="24"/>
        </w:rPr>
        <w:t>保修费用由造成质量缺陷的责任方承担。</w:t>
      </w:r>
    </w:p>
    <w:p w14:paraId="684521CF">
      <w:pPr>
        <w:snapToGrid w:val="0"/>
        <w:spacing w:line="360" w:lineRule="auto"/>
        <w:ind w:firstLine="405"/>
        <w:textAlignment w:val="baseline"/>
        <w:rPr>
          <w:rFonts w:ascii="宋体" w:hAnsi="宋体"/>
          <w:color w:val="000000"/>
          <w:sz w:val="24"/>
          <w:szCs w:val="24"/>
        </w:rPr>
      </w:pPr>
      <w:r>
        <w:rPr>
          <w:rFonts w:ascii="宋体" w:hAnsi="宋体"/>
          <w:color w:val="000000"/>
          <w:sz w:val="24"/>
          <w:szCs w:val="24"/>
        </w:rPr>
        <w:t>六、双方约定的其他工程质量保修事项：</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w:t>
      </w:r>
      <w:r>
        <w:rPr>
          <w:rFonts w:ascii="宋体" w:hAnsi="宋体"/>
          <w:color w:val="000000"/>
          <w:sz w:val="24"/>
          <w:szCs w:val="24"/>
          <w:u w:val="single" w:color="000000"/>
        </w:rPr>
        <w:t xml:space="preserve">    </w:t>
      </w:r>
      <w:r>
        <w:rPr>
          <w:rFonts w:ascii="宋体" w:hAnsi="宋体"/>
          <w:color w:val="000000"/>
          <w:sz w:val="24"/>
          <w:szCs w:val="24"/>
        </w:rPr>
        <w:t>。</w:t>
      </w:r>
    </w:p>
    <w:p w14:paraId="61A0EFF3">
      <w:pPr>
        <w:snapToGrid w:val="0"/>
        <w:spacing w:line="360" w:lineRule="auto"/>
        <w:ind w:firstLine="456" w:firstLineChars="190"/>
        <w:textAlignment w:val="baseline"/>
        <w:rPr>
          <w:rFonts w:ascii="宋体" w:hAnsi="宋体"/>
          <w:color w:val="000000"/>
          <w:sz w:val="24"/>
          <w:szCs w:val="24"/>
        </w:rPr>
      </w:pPr>
      <w:r>
        <w:rPr>
          <w:rFonts w:ascii="宋体" w:hAnsi="宋体"/>
          <w:color w:val="000000"/>
          <w:sz w:val="24"/>
          <w:szCs w:val="24"/>
        </w:rPr>
        <w:t>工程质量保修书由发包人、承包人在工程竣工验收前共同签署，作为施工合同附件，其有效期限至保修期满。</w:t>
      </w:r>
    </w:p>
    <w:p w14:paraId="2AB1DEE7">
      <w:pPr>
        <w:snapToGrid w:val="0"/>
        <w:spacing w:line="360" w:lineRule="auto"/>
        <w:ind w:firstLine="420"/>
        <w:textAlignment w:val="baseline"/>
        <w:rPr>
          <w:rFonts w:ascii="宋体" w:hAnsi="宋体"/>
          <w:color w:val="000000"/>
          <w:sz w:val="24"/>
          <w:szCs w:val="24"/>
        </w:rPr>
      </w:pPr>
    </w:p>
    <w:p w14:paraId="01D76508">
      <w:pPr>
        <w:snapToGrid w:val="0"/>
        <w:spacing w:line="360" w:lineRule="auto"/>
        <w:textAlignment w:val="baseline"/>
        <w:rPr>
          <w:rFonts w:ascii="宋体" w:hAnsi="宋体"/>
          <w:color w:val="000000"/>
          <w:sz w:val="24"/>
          <w:szCs w:val="24"/>
        </w:rPr>
      </w:pPr>
      <w:r>
        <w:rPr>
          <w:rFonts w:ascii="宋体" w:hAnsi="宋体"/>
          <w:color w:val="000000"/>
          <w:sz w:val="24"/>
          <w:szCs w:val="24"/>
        </w:rPr>
        <w:t>发包人(公章)：</w:t>
      </w:r>
      <w:r>
        <w:rPr>
          <w:rFonts w:ascii="宋体" w:hAnsi="宋体"/>
          <w:color w:val="000000"/>
          <w:sz w:val="24"/>
          <w:szCs w:val="24"/>
          <w:u w:val="single" w:color="000000"/>
        </w:rPr>
        <w:t xml:space="preserve">        </w:t>
      </w:r>
      <w:r>
        <w:rPr>
          <w:rFonts w:ascii="宋体" w:hAnsi="宋体"/>
          <w:color w:val="000000"/>
          <w:sz w:val="24"/>
          <w:szCs w:val="24"/>
        </w:rPr>
        <w:t xml:space="preserve"> </w:t>
      </w:r>
      <w:r>
        <w:rPr>
          <w:rFonts w:hint="eastAsia"/>
          <w:color w:val="000000"/>
          <w:sz w:val="24"/>
          <w:szCs w:val="24"/>
        </w:rPr>
        <w:t xml:space="preserve">         </w:t>
      </w:r>
      <w:r>
        <w:rPr>
          <w:rFonts w:ascii="宋体" w:hAnsi="宋体"/>
          <w:color w:val="000000"/>
          <w:sz w:val="24"/>
          <w:szCs w:val="24"/>
        </w:rPr>
        <w:t>承包人(公章)：</w:t>
      </w:r>
      <w:r>
        <w:rPr>
          <w:rFonts w:ascii="宋体" w:hAnsi="宋体"/>
          <w:color w:val="000000"/>
          <w:sz w:val="24"/>
          <w:szCs w:val="24"/>
          <w:u w:val="single" w:color="000000"/>
        </w:rPr>
        <w:t></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0CEB4DE8">
      <w:pPr>
        <w:snapToGrid w:val="0"/>
        <w:spacing w:line="360" w:lineRule="auto"/>
        <w:textAlignment w:val="baseline"/>
        <w:rPr>
          <w:rFonts w:ascii="宋体" w:hAnsi="宋体"/>
          <w:color w:val="000000"/>
          <w:sz w:val="24"/>
          <w:szCs w:val="24"/>
        </w:rPr>
      </w:pPr>
      <w:r>
        <w:rPr>
          <w:rFonts w:ascii="宋体" w:hAnsi="宋体"/>
          <w:color w:val="000000"/>
          <w:sz w:val="24"/>
          <w:szCs w:val="24"/>
        </w:rPr>
        <w:t>地  址：</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rPr>
        <w:t xml:space="preserve"> </w:t>
      </w:r>
      <w:r>
        <w:rPr>
          <w:rFonts w:hint="eastAsia"/>
          <w:color w:val="000000"/>
          <w:sz w:val="24"/>
          <w:szCs w:val="24"/>
        </w:rPr>
        <w:t xml:space="preserve">         </w:t>
      </w:r>
      <w:r>
        <w:rPr>
          <w:rFonts w:ascii="宋体" w:hAnsi="宋体"/>
          <w:color w:val="000000"/>
          <w:sz w:val="24"/>
          <w:szCs w:val="24"/>
        </w:rPr>
        <w:t>地  址：</w:t>
      </w:r>
      <w:r>
        <w:rPr>
          <w:rFonts w:ascii="宋体" w:hAnsi="宋体"/>
          <w:color w:val="000000"/>
          <w:sz w:val="24"/>
          <w:szCs w:val="24"/>
          <w:u w:val="single" w:color="000000"/>
        </w:rPr>
        <w:t></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6F655137">
      <w:pPr>
        <w:snapToGrid w:val="0"/>
        <w:spacing w:line="360" w:lineRule="auto"/>
        <w:textAlignment w:val="baseline"/>
        <w:rPr>
          <w:rFonts w:ascii="宋体" w:hAnsi="宋体"/>
          <w:color w:val="000000"/>
          <w:sz w:val="24"/>
          <w:szCs w:val="24"/>
        </w:rPr>
      </w:pPr>
      <w:r>
        <w:rPr>
          <w:rFonts w:ascii="宋体" w:hAnsi="宋体"/>
          <w:color w:val="000000"/>
          <w:sz w:val="24"/>
          <w:szCs w:val="24"/>
        </w:rPr>
        <w:t>法定代表人(签字)：</w:t>
      </w:r>
      <w:r>
        <w:rPr>
          <w:rFonts w:ascii="宋体" w:hAnsi="宋体"/>
          <w:color w:val="000000"/>
          <w:sz w:val="24"/>
          <w:szCs w:val="24"/>
          <w:u w:val="single" w:color="000000"/>
        </w:rPr>
        <w:t></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rPr>
        <w:t xml:space="preserve"> </w:t>
      </w:r>
      <w:r>
        <w:rPr>
          <w:rFonts w:hint="eastAsia"/>
          <w:color w:val="000000"/>
          <w:sz w:val="24"/>
          <w:szCs w:val="24"/>
        </w:rPr>
        <w:t xml:space="preserve">         </w:t>
      </w:r>
      <w:r>
        <w:rPr>
          <w:rFonts w:ascii="宋体" w:hAnsi="宋体"/>
          <w:color w:val="000000"/>
          <w:sz w:val="24"/>
          <w:szCs w:val="24"/>
        </w:rPr>
        <w:t>法定代表人(签字)：</w:t>
      </w:r>
      <w:r>
        <w:rPr>
          <w:rFonts w:ascii="宋体" w:hAnsi="宋体"/>
          <w:color w:val="000000"/>
          <w:sz w:val="24"/>
          <w:szCs w:val="24"/>
          <w:u w:val="single" w:color="000000"/>
        </w:rPr>
        <w:t></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25D44B89">
      <w:pPr>
        <w:snapToGrid w:val="0"/>
        <w:spacing w:line="360" w:lineRule="auto"/>
        <w:textAlignment w:val="baseline"/>
        <w:rPr>
          <w:rFonts w:ascii="宋体" w:hAnsi="宋体"/>
          <w:color w:val="000000"/>
          <w:sz w:val="24"/>
          <w:szCs w:val="24"/>
        </w:rPr>
      </w:pPr>
      <w:r>
        <w:rPr>
          <w:rFonts w:ascii="宋体" w:hAnsi="宋体"/>
          <w:color w:val="000000"/>
          <w:sz w:val="24"/>
          <w:szCs w:val="24"/>
        </w:rPr>
        <w:t>委托代理人(签字)：</w:t>
      </w:r>
      <w:r>
        <w:rPr>
          <w:rFonts w:ascii="宋体" w:hAnsi="宋体"/>
          <w:color w:val="000000"/>
          <w:sz w:val="24"/>
          <w:szCs w:val="24"/>
          <w:u w:val="single" w:color="000000"/>
        </w:rPr>
        <w:t xml:space="preserve">      </w:t>
      </w:r>
      <w:r>
        <w:rPr>
          <w:rFonts w:ascii="宋体" w:hAnsi="宋体"/>
          <w:color w:val="000000"/>
          <w:sz w:val="24"/>
          <w:szCs w:val="24"/>
        </w:rPr>
        <w:t xml:space="preserve"> </w:t>
      </w:r>
      <w:r>
        <w:rPr>
          <w:rFonts w:hint="eastAsia"/>
          <w:color w:val="000000"/>
          <w:sz w:val="24"/>
          <w:szCs w:val="24"/>
        </w:rPr>
        <w:t xml:space="preserve">         </w:t>
      </w:r>
      <w:r>
        <w:rPr>
          <w:rFonts w:ascii="宋体" w:hAnsi="宋体"/>
          <w:color w:val="000000"/>
          <w:sz w:val="24"/>
          <w:szCs w:val="24"/>
        </w:rPr>
        <w:t>委托代理人(签字)：</w:t>
      </w:r>
      <w:r>
        <w:rPr>
          <w:rFonts w:ascii="宋体" w:hAnsi="宋体"/>
          <w:color w:val="000000"/>
          <w:sz w:val="24"/>
          <w:szCs w:val="24"/>
          <w:u w:val="single" w:color="000000"/>
        </w:rPr>
        <w:t></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0B249FBC">
      <w:pPr>
        <w:snapToGrid w:val="0"/>
        <w:spacing w:line="360" w:lineRule="auto"/>
        <w:textAlignment w:val="baseline"/>
        <w:rPr>
          <w:rFonts w:ascii="宋体" w:hAnsi="宋体"/>
          <w:color w:val="000000"/>
          <w:sz w:val="24"/>
          <w:szCs w:val="24"/>
        </w:rPr>
      </w:pPr>
      <w:r>
        <w:rPr>
          <w:rFonts w:ascii="宋体" w:hAnsi="宋体"/>
          <w:color w:val="000000"/>
          <w:sz w:val="24"/>
          <w:szCs w:val="24"/>
        </w:rPr>
        <w:t>电  话：</w:t>
      </w:r>
      <w:r>
        <w:rPr>
          <w:rFonts w:ascii="宋体" w:hAnsi="宋体"/>
          <w:color w:val="000000"/>
          <w:sz w:val="24"/>
          <w:szCs w:val="24"/>
          <w:u w:val="single" w:color="000000"/>
        </w:rPr>
        <w:t xml:space="preserve">   </w:t>
      </w:r>
      <w:r>
        <w:rPr>
          <w:rFonts w:ascii="宋体" w:hAnsi="宋体"/>
          <w:color w:val="000000"/>
          <w:sz w:val="24"/>
          <w:szCs w:val="24"/>
        </w:rPr>
        <w:t xml:space="preserve"> </w:t>
      </w:r>
      <w:r>
        <w:rPr>
          <w:rFonts w:hint="eastAsia"/>
          <w:color w:val="000000"/>
          <w:sz w:val="24"/>
          <w:szCs w:val="24"/>
        </w:rPr>
        <w:t xml:space="preserve">          </w:t>
      </w:r>
      <w:r>
        <w:rPr>
          <w:rFonts w:ascii="宋体" w:hAnsi="宋体"/>
          <w:color w:val="000000"/>
          <w:sz w:val="24"/>
          <w:szCs w:val="24"/>
        </w:rPr>
        <w:t>电  话：</w:t>
      </w:r>
      <w:r>
        <w:rPr>
          <w:rFonts w:ascii="宋体" w:hAnsi="宋体"/>
          <w:color w:val="000000"/>
          <w:sz w:val="24"/>
          <w:szCs w:val="24"/>
          <w:u w:val="single" w:color="000000"/>
        </w:rPr>
        <w:t></w:t>
      </w:r>
      <w:r>
        <w:rPr>
          <w:rFonts w:hint="eastAsia" w:ascii="宋体" w:hAnsi="宋体"/>
          <w:color w:val="000000"/>
          <w:sz w:val="24"/>
          <w:szCs w:val="24"/>
          <w:u w:val="single" w:color="000000"/>
        </w:rPr>
        <w:t xml:space="preserve">         </w:t>
      </w:r>
      <w:r>
        <w:rPr>
          <w:rFonts w:hint="eastAsia"/>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644F7074">
      <w:pPr>
        <w:snapToGrid w:val="0"/>
        <w:spacing w:line="360" w:lineRule="auto"/>
        <w:textAlignment w:val="baseline"/>
        <w:rPr>
          <w:rFonts w:ascii="宋体" w:hAnsi="宋体"/>
          <w:color w:val="000000"/>
          <w:sz w:val="24"/>
          <w:szCs w:val="24"/>
        </w:rPr>
      </w:pPr>
      <w:r>
        <w:rPr>
          <w:rFonts w:ascii="宋体" w:hAnsi="宋体"/>
          <w:color w:val="000000"/>
          <w:sz w:val="24"/>
          <w:szCs w:val="24"/>
        </w:rPr>
        <w:t>传  真：</w:t>
      </w:r>
      <w:r>
        <w:rPr>
          <w:rFonts w:ascii="宋体" w:hAnsi="宋体"/>
          <w:color w:val="000000"/>
          <w:sz w:val="24"/>
          <w:szCs w:val="24"/>
          <w:u w:val="single" w:color="000000"/>
        </w:rPr>
        <w:t xml:space="preserve">   </w:t>
      </w:r>
      <w:r>
        <w:rPr>
          <w:rFonts w:ascii="宋体" w:hAnsi="宋体"/>
          <w:color w:val="000000"/>
          <w:sz w:val="24"/>
          <w:szCs w:val="24"/>
        </w:rPr>
        <w:t xml:space="preserve"> </w:t>
      </w:r>
      <w:r>
        <w:rPr>
          <w:rFonts w:hint="eastAsia"/>
          <w:color w:val="000000"/>
          <w:sz w:val="24"/>
          <w:szCs w:val="24"/>
        </w:rPr>
        <w:t xml:space="preserve">          </w:t>
      </w:r>
      <w:r>
        <w:rPr>
          <w:rFonts w:ascii="宋体" w:hAnsi="宋体"/>
          <w:color w:val="000000"/>
          <w:sz w:val="24"/>
          <w:szCs w:val="24"/>
        </w:rPr>
        <w:t>传  真：</w:t>
      </w:r>
      <w:r>
        <w:rPr>
          <w:rFonts w:ascii="宋体" w:hAnsi="宋体"/>
          <w:color w:val="000000"/>
          <w:sz w:val="24"/>
          <w:szCs w:val="24"/>
          <w:u w:val="single" w:color="000000"/>
        </w:rPr>
        <w:t></w:t>
      </w:r>
      <w:r>
        <w:rPr>
          <w:rFonts w:hint="eastAsia" w:ascii="宋体" w:hAnsi="宋体"/>
          <w:color w:val="000000"/>
          <w:sz w:val="24"/>
          <w:szCs w:val="24"/>
          <w:u w:val="single" w:color="000000"/>
        </w:rPr>
        <w:t xml:space="preserve">         </w:t>
      </w:r>
      <w:r>
        <w:rPr>
          <w:rFonts w:hint="eastAsia"/>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0591C9E3">
      <w:pPr>
        <w:snapToGrid w:val="0"/>
        <w:spacing w:line="360" w:lineRule="auto"/>
        <w:textAlignment w:val="baseline"/>
        <w:rPr>
          <w:rFonts w:ascii="宋体" w:hAnsi="宋体"/>
          <w:color w:val="000000"/>
          <w:sz w:val="24"/>
          <w:szCs w:val="24"/>
        </w:rPr>
      </w:pPr>
      <w:r>
        <w:rPr>
          <w:rFonts w:ascii="宋体" w:hAnsi="宋体"/>
          <w:color w:val="000000"/>
          <w:sz w:val="24"/>
          <w:szCs w:val="24"/>
        </w:rPr>
        <w:t>开户银行：</w:t>
      </w:r>
      <w:r>
        <w:rPr>
          <w:rFonts w:ascii="宋体" w:hAnsi="宋体"/>
          <w:color w:val="000000"/>
          <w:sz w:val="24"/>
          <w:szCs w:val="24"/>
          <w:u w:val="single" w:color="000000"/>
        </w:rPr>
        <w:t xml:space="preserve">   </w:t>
      </w:r>
      <w:r>
        <w:rPr>
          <w:rFonts w:ascii="宋体" w:hAnsi="宋体"/>
          <w:color w:val="000000"/>
          <w:sz w:val="24"/>
          <w:szCs w:val="24"/>
        </w:rPr>
        <w:t xml:space="preserve"> </w:t>
      </w:r>
      <w:r>
        <w:rPr>
          <w:rFonts w:hint="eastAsia"/>
          <w:color w:val="000000"/>
          <w:sz w:val="24"/>
          <w:szCs w:val="24"/>
        </w:rPr>
        <w:t xml:space="preserve">          </w:t>
      </w:r>
      <w:r>
        <w:rPr>
          <w:rFonts w:ascii="宋体" w:hAnsi="宋体"/>
          <w:color w:val="000000"/>
          <w:sz w:val="24"/>
          <w:szCs w:val="24"/>
        </w:rPr>
        <w:t>开户银行：</w:t>
      </w:r>
      <w:r>
        <w:rPr>
          <w:rFonts w:ascii="宋体" w:hAnsi="宋体"/>
          <w:color w:val="000000"/>
          <w:sz w:val="24"/>
          <w:szCs w:val="24"/>
          <w:u w:val="single" w:color="000000"/>
        </w:rPr>
        <w:t></w:t>
      </w:r>
      <w:r>
        <w:rPr>
          <w:rFonts w:hint="eastAsia" w:ascii="宋体" w:hAnsi="宋体" w:cs="宋体"/>
          <w:color w:val="000000"/>
          <w:sz w:val="24"/>
          <w:szCs w:val="24"/>
          <w:u w:val="single" w:color="000000"/>
        </w:rPr>
        <w:t xml:space="preserve">                             </w:t>
      </w:r>
    </w:p>
    <w:p w14:paraId="2846105C">
      <w:pPr>
        <w:snapToGrid w:val="0"/>
        <w:spacing w:line="360" w:lineRule="auto"/>
        <w:textAlignment w:val="baseline"/>
        <w:rPr>
          <w:rFonts w:ascii="宋体" w:hAnsi="宋体"/>
          <w:color w:val="000000"/>
          <w:sz w:val="24"/>
          <w:szCs w:val="24"/>
        </w:rPr>
      </w:pPr>
      <w:r>
        <w:rPr>
          <w:rFonts w:ascii="宋体" w:hAnsi="宋体"/>
          <w:color w:val="000000"/>
          <w:sz w:val="24"/>
          <w:szCs w:val="24"/>
        </w:rPr>
        <w:t>账  号：</w:t>
      </w:r>
      <w:r>
        <w:rPr>
          <w:rFonts w:ascii="宋体" w:hAnsi="宋体"/>
          <w:color w:val="000000"/>
          <w:sz w:val="24"/>
          <w:szCs w:val="24"/>
          <w:u w:val="single" w:color="000000"/>
        </w:rPr>
        <w:t xml:space="preserve">       </w:t>
      </w:r>
      <w:r>
        <w:rPr>
          <w:rFonts w:hint="eastAsia" w:ascii="宋体" w:hAnsi="宋体"/>
          <w:color w:val="000000"/>
          <w:sz w:val="24"/>
          <w:szCs w:val="24"/>
        </w:rPr>
        <w:t xml:space="preserve">  </w:t>
      </w: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w:t>
      </w:r>
      <w:r>
        <w:rPr>
          <w:rFonts w:ascii="宋体" w:hAnsi="宋体"/>
          <w:color w:val="000000"/>
          <w:sz w:val="24"/>
          <w:szCs w:val="24"/>
        </w:rPr>
        <w:t>账</w:t>
      </w:r>
      <w:r>
        <w:rPr>
          <w:rFonts w:hint="eastAsia" w:ascii="宋体" w:hAnsi="宋体"/>
          <w:color w:val="000000"/>
          <w:sz w:val="24"/>
          <w:szCs w:val="24"/>
        </w:rPr>
        <w:t xml:space="preserve"> </w:t>
      </w:r>
      <w:r>
        <w:rPr>
          <w:rFonts w:ascii="宋体" w:hAnsi="宋体"/>
          <w:color w:val="000000"/>
          <w:sz w:val="24"/>
          <w:szCs w:val="24"/>
        </w:rPr>
        <w:t xml:space="preserve"> 号：</w:t>
      </w:r>
      <w:r>
        <w:rPr>
          <w:rFonts w:ascii="宋体" w:hAnsi="宋体"/>
          <w:color w:val="000000"/>
          <w:sz w:val="24"/>
          <w:szCs w:val="24"/>
          <w:u w:val="single" w:color="000000"/>
        </w:rPr>
        <w:t></w:t>
      </w:r>
      <w:r>
        <w:rPr>
          <w:rFonts w:hint="eastAsia" w:ascii="宋体" w:hAnsi="宋体"/>
          <w:color w:val="000000"/>
          <w:sz w:val="24"/>
          <w:szCs w:val="24"/>
          <w:u w:val="single" w:color="000000"/>
        </w:rPr>
        <w:t xml:space="preserve">                         </w:t>
      </w:r>
    </w:p>
    <w:p w14:paraId="5FC27454">
      <w:pPr>
        <w:snapToGrid w:val="0"/>
        <w:spacing w:line="360" w:lineRule="auto"/>
        <w:textAlignment w:val="baseline"/>
        <w:rPr>
          <w:rFonts w:eastAsia="仿宋_GB2312"/>
          <w:color w:val="000000"/>
          <w:sz w:val="30"/>
          <w:szCs w:val="30"/>
        </w:rPr>
      </w:pPr>
      <w:r>
        <w:rPr>
          <w:rFonts w:ascii="宋体" w:hAnsi="宋体"/>
          <w:color w:val="000000"/>
          <w:sz w:val="24"/>
          <w:szCs w:val="24"/>
        </w:rPr>
        <w:t>邮政编码：</w:t>
      </w:r>
      <w:r>
        <w:rPr>
          <w:rFonts w:ascii="宋体" w:hAnsi="宋体"/>
          <w:color w:val="000000"/>
          <w:sz w:val="24"/>
          <w:szCs w:val="24"/>
          <w:u w:val="single" w:color="000000"/>
        </w:rPr>
        <w:t xml:space="preserve">     </w:t>
      </w:r>
      <w:r>
        <w:rPr>
          <w:rFonts w:ascii="宋体" w:hAnsi="宋体"/>
          <w:color w:val="000000"/>
          <w:sz w:val="24"/>
          <w:szCs w:val="24"/>
        </w:rPr>
        <w:t xml:space="preserve"> </w:t>
      </w:r>
      <w:r>
        <w:rPr>
          <w:rFonts w:hint="eastAsia"/>
          <w:color w:val="000000"/>
          <w:sz w:val="24"/>
          <w:szCs w:val="24"/>
        </w:rPr>
        <w:t xml:space="preserve">           </w:t>
      </w:r>
      <w:r>
        <w:rPr>
          <w:rFonts w:ascii="宋体" w:hAnsi="宋体"/>
          <w:color w:val="000000"/>
          <w:sz w:val="24"/>
          <w:szCs w:val="24"/>
        </w:rPr>
        <w:t>邮政编码：</w:t>
      </w:r>
      <w:r>
        <w:rPr>
          <w:rFonts w:ascii="宋体" w:hAnsi="宋体"/>
          <w:color w:val="000000"/>
          <w:sz w:val="24"/>
          <w:szCs w:val="24"/>
          <w:u w:val="single" w:color="000000"/>
        </w:rPr>
        <w:t></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w:t>
      </w:r>
      <w:r>
        <w:rPr>
          <w:rFonts w:hint="eastAsia" w:ascii="宋体" w:hAnsi="宋体"/>
          <w:color w:val="000000"/>
          <w:sz w:val="24"/>
          <w:szCs w:val="24"/>
          <w:u w:val="single" w:color="000000"/>
        </w:rPr>
        <w:t xml:space="preserve">   </w:t>
      </w:r>
    </w:p>
    <w:p w14:paraId="5A9B7F15">
      <w:pPr>
        <w:snapToGrid w:val="0"/>
        <w:spacing w:line="336" w:lineRule="auto"/>
        <w:textAlignment w:val="baseline"/>
        <w:rPr>
          <w:bCs/>
          <w:color w:val="000000"/>
          <w:sz w:val="20"/>
          <w:szCs w:val="21"/>
        </w:rPr>
      </w:pPr>
    </w:p>
    <w:p w14:paraId="52233BE2">
      <w:pPr>
        <w:snapToGrid w:val="0"/>
        <w:spacing w:line="336" w:lineRule="auto"/>
        <w:textAlignment w:val="baseline"/>
        <w:rPr>
          <w:bCs/>
          <w:color w:val="000000"/>
          <w:sz w:val="20"/>
          <w:szCs w:val="21"/>
        </w:rPr>
      </w:pPr>
    </w:p>
    <w:p w14:paraId="3192B50B">
      <w:pPr>
        <w:snapToGrid w:val="0"/>
        <w:spacing w:line="336" w:lineRule="auto"/>
        <w:textAlignment w:val="baseline"/>
        <w:rPr>
          <w:bCs/>
          <w:color w:val="000000"/>
          <w:sz w:val="20"/>
          <w:szCs w:val="21"/>
        </w:rPr>
      </w:pPr>
    </w:p>
    <w:p w14:paraId="5A47A6DC">
      <w:pPr>
        <w:snapToGrid w:val="0"/>
        <w:spacing w:line="336" w:lineRule="auto"/>
        <w:textAlignment w:val="baseline"/>
        <w:rPr>
          <w:bCs/>
          <w:color w:val="000000"/>
          <w:sz w:val="20"/>
          <w:szCs w:val="21"/>
        </w:rPr>
      </w:pPr>
    </w:p>
    <w:p w14:paraId="73F6FB92">
      <w:pPr>
        <w:snapToGrid w:val="0"/>
        <w:spacing w:line="336" w:lineRule="auto"/>
        <w:textAlignment w:val="baseline"/>
        <w:rPr>
          <w:bCs/>
          <w:color w:val="000000"/>
          <w:sz w:val="20"/>
          <w:szCs w:val="21"/>
        </w:rPr>
      </w:pPr>
    </w:p>
    <w:p w14:paraId="357F2666">
      <w:pPr>
        <w:snapToGrid w:val="0"/>
        <w:spacing w:line="336" w:lineRule="auto"/>
        <w:textAlignment w:val="baseline"/>
        <w:rPr>
          <w:bCs/>
          <w:color w:val="000000"/>
          <w:sz w:val="20"/>
          <w:szCs w:val="21"/>
        </w:rPr>
      </w:pPr>
    </w:p>
    <w:p w14:paraId="28BD4CB4">
      <w:pPr>
        <w:snapToGrid w:val="0"/>
        <w:spacing w:line="336" w:lineRule="auto"/>
        <w:textAlignment w:val="baseline"/>
        <w:rPr>
          <w:bCs/>
          <w:color w:val="000000"/>
          <w:sz w:val="20"/>
          <w:szCs w:val="21"/>
        </w:rPr>
      </w:pPr>
    </w:p>
    <w:p w14:paraId="513828F3">
      <w:pPr>
        <w:snapToGrid w:val="0"/>
        <w:spacing w:line="336" w:lineRule="auto"/>
        <w:textAlignment w:val="baseline"/>
        <w:rPr>
          <w:bCs/>
          <w:color w:val="000000"/>
          <w:sz w:val="20"/>
          <w:szCs w:val="21"/>
        </w:rPr>
      </w:pPr>
    </w:p>
    <w:p w14:paraId="2C87888D">
      <w:pPr>
        <w:snapToGrid w:val="0"/>
        <w:spacing w:line="336" w:lineRule="auto"/>
        <w:textAlignment w:val="baseline"/>
        <w:rPr>
          <w:bCs/>
          <w:color w:val="000000"/>
          <w:sz w:val="20"/>
          <w:szCs w:val="21"/>
        </w:rPr>
      </w:pPr>
    </w:p>
    <w:p w14:paraId="40A6D4CF">
      <w:pPr>
        <w:snapToGrid w:val="0"/>
        <w:spacing w:line="336" w:lineRule="auto"/>
        <w:textAlignment w:val="baseline"/>
        <w:rPr>
          <w:bCs/>
          <w:color w:val="000000"/>
          <w:sz w:val="20"/>
          <w:szCs w:val="21"/>
        </w:rPr>
      </w:pPr>
    </w:p>
    <w:p w14:paraId="1492C89C">
      <w:pPr>
        <w:pStyle w:val="22"/>
        <w:snapToGrid w:val="0"/>
        <w:spacing w:after="0" w:line="240" w:lineRule="atLeast"/>
        <w:ind w:left="63" w:right="63" w:firstLine="210"/>
        <w:rPr>
          <w:bCs/>
          <w:color w:val="000000"/>
          <w:szCs w:val="21"/>
        </w:rPr>
      </w:pPr>
    </w:p>
    <w:p w14:paraId="5016054F">
      <w:pPr>
        <w:pStyle w:val="22"/>
        <w:snapToGrid w:val="0"/>
        <w:spacing w:after="0" w:line="240" w:lineRule="atLeast"/>
        <w:ind w:left="63" w:right="63" w:firstLine="210"/>
        <w:rPr>
          <w:bCs/>
          <w:color w:val="000000"/>
          <w:szCs w:val="21"/>
        </w:rPr>
      </w:pPr>
    </w:p>
    <w:p w14:paraId="1FFFF21E">
      <w:pPr>
        <w:pageBreakBefore/>
        <w:snapToGrid w:val="0"/>
        <w:spacing w:line="440" w:lineRule="exact"/>
        <w:textAlignment w:val="baseline"/>
        <w:rPr>
          <w:rFonts w:ascii="宋体" w:hAnsi="宋体"/>
          <w:b/>
          <w:color w:val="000000"/>
          <w:sz w:val="24"/>
          <w:szCs w:val="24"/>
        </w:rPr>
      </w:pPr>
      <w:r>
        <w:rPr>
          <w:rFonts w:ascii="宋体" w:hAnsi="宋体"/>
          <w:b/>
          <w:color w:val="000000"/>
          <w:sz w:val="24"/>
          <w:szCs w:val="24"/>
        </w:rPr>
        <w:t>附件4：</w:t>
      </w:r>
    </w:p>
    <w:p w14:paraId="36FFD2A4">
      <w:pPr>
        <w:snapToGrid w:val="0"/>
        <w:spacing w:before="156" w:after="156" w:line="440" w:lineRule="exact"/>
        <w:jc w:val="center"/>
        <w:textAlignment w:val="baseline"/>
        <w:rPr>
          <w:rFonts w:ascii="宋体" w:hAnsi="宋体"/>
          <w:b/>
          <w:color w:val="000000"/>
          <w:sz w:val="20"/>
          <w:szCs w:val="21"/>
        </w:rPr>
      </w:pPr>
      <w:r>
        <w:rPr>
          <w:rFonts w:ascii="宋体" w:hAnsi="宋体"/>
          <w:b/>
          <w:color w:val="000000"/>
          <w:sz w:val="24"/>
          <w:szCs w:val="24"/>
        </w:rPr>
        <w:t>主要建设工程文件目录</w:t>
      </w:r>
    </w:p>
    <w:tbl>
      <w:tblPr>
        <w:tblStyle w:val="2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FB56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8B23CCF">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文件名称</w:t>
            </w:r>
          </w:p>
        </w:tc>
        <w:tc>
          <w:tcPr>
            <w:tcW w:w="1276" w:type="dxa"/>
            <w:tcBorders>
              <w:top w:val="single" w:color="auto" w:sz="12" w:space="0"/>
              <w:bottom w:val="double" w:color="auto" w:sz="6" w:space="0"/>
            </w:tcBorders>
            <w:noWrap w:val="0"/>
            <w:vAlign w:val="center"/>
          </w:tcPr>
          <w:p w14:paraId="1FD9F181">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套数</w:t>
            </w:r>
          </w:p>
        </w:tc>
        <w:tc>
          <w:tcPr>
            <w:tcW w:w="1450" w:type="dxa"/>
            <w:tcBorders>
              <w:top w:val="single" w:color="auto" w:sz="12" w:space="0"/>
              <w:bottom w:val="double" w:color="auto" w:sz="6" w:space="0"/>
            </w:tcBorders>
            <w:noWrap w:val="0"/>
            <w:vAlign w:val="center"/>
          </w:tcPr>
          <w:p w14:paraId="456648F7">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费用</w:t>
            </w:r>
            <w:r>
              <w:rPr>
                <w:rFonts w:hint="eastAsia" w:ascii="宋体" w:hAnsi="宋体"/>
                <w:color w:val="000000"/>
                <w:sz w:val="21"/>
                <w:szCs w:val="21"/>
              </w:rPr>
              <w:t>（元）</w:t>
            </w:r>
          </w:p>
        </w:tc>
        <w:tc>
          <w:tcPr>
            <w:tcW w:w="1243" w:type="dxa"/>
            <w:tcBorders>
              <w:top w:val="single" w:color="auto" w:sz="12" w:space="0"/>
              <w:bottom w:val="double" w:color="auto" w:sz="6" w:space="0"/>
            </w:tcBorders>
            <w:noWrap w:val="0"/>
            <w:vAlign w:val="center"/>
          </w:tcPr>
          <w:p w14:paraId="61B83D9A">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质量</w:t>
            </w:r>
          </w:p>
        </w:tc>
        <w:tc>
          <w:tcPr>
            <w:tcW w:w="1450" w:type="dxa"/>
            <w:tcBorders>
              <w:top w:val="single" w:color="auto" w:sz="12" w:space="0"/>
              <w:bottom w:val="double" w:color="auto" w:sz="6" w:space="0"/>
            </w:tcBorders>
            <w:noWrap w:val="0"/>
            <w:vAlign w:val="top"/>
          </w:tcPr>
          <w:p w14:paraId="7CAD1692">
            <w:pPr>
              <w:snapToGrid w:val="0"/>
              <w:spacing w:line="440" w:lineRule="exact"/>
              <w:jc w:val="center"/>
              <w:textAlignment w:val="baseline"/>
              <w:rPr>
                <w:rFonts w:ascii="宋体" w:hAnsi="宋体"/>
                <w:color w:val="000000"/>
                <w:szCs w:val="21"/>
              </w:rPr>
            </w:pPr>
            <w:r>
              <w:rPr>
                <w:rFonts w:ascii="宋体" w:hAnsi="宋体"/>
                <w:color w:val="000000"/>
                <w:szCs w:val="21"/>
              </w:rPr>
              <w:t>移交时间</w:t>
            </w:r>
          </w:p>
        </w:tc>
        <w:tc>
          <w:tcPr>
            <w:tcW w:w="1667" w:type="dxa"/>
            <w:tcBorders>
              <w:top w:val="single" w:color="auto" w:sz="12" w:space="0"/>
              <w:bottom w:val="double" w:color="auto" w:sz="6" w:space="0"/>
            </w:tcBorders>
            <w:noWrap w:val="0"/>
            <w:vAlign w:val="top"/>
          </w:tcPr>
          <w:p w14:paraId="45F2A816">
            <w:pPr>
              <w:snapToGrid w:val="0"/>
              <w:spacing w:line="440" w:lineRule="exact"/>
              <w:jc w:val="center"/>
              <w:textAlignment w:val="baseline"/>
              <w:rPr>
                <w:rFonts w:ascii="宋体" w:hAnsi="宋体"/>
                <w:color w:val="000000"/>
                <w:szCs w:val="21"/>
              </w:rPr>
            </w:pPr>
            <w:r>
              <w:rPr>
                <w:rFonts w:ascii="宋体" w:hAnsi="宋体"/>
                <w:color w:val="000000"/>
                <w:szCs w:val="21"/>
              </w:rPr>
              <w:t>责任人</w:t>
            </w:r>
          </w:p>
        </w:tc>
      </w:tr>
      <w:tr w14:paraId="439AE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2E3E1484">
            <w:pPr>
              <w:pStyle w:val="12"/>
              <w:snapToGrid w:val="0"/>
              <w:spacing w:after="0" w:line="440" w:lineRule="exact"/>
              <w:ind w:left="63" w:right="63"/>
              <w:rPr>
                <w:rFonts w:ascii="宋体" w:hAnsi="宋体"/>
                <w:color w:val="000000"/>
                <w:sz w:val="21"/>
                <w:szCs w:val="21"/>
              </w:rPr>
            </w:pPr>
          </w:p>
        </w:tc>
        <w:tc>
          <w:tcPr>
            <w:tcW w:w="1276" w:type="dxa"/>
            <w:tcBorders>
              <w:top w:val="double" w:color="auto" w:sz="6" w:space="0"/>
              <w:bottom w:val="single" w:color="auto" w:sz="6" w:space="0"/>
            </w:tcBorders>
            <w:noWrap w:val="0"/>
            <w:vAlign w:val="center"/>
          </w:tcPr>
          <w:p w14:paraId="3955E21B">
            <w:pPr>
              <w:pStyle w:val="12"/>
              <w:snapToGrid w:val="0"/>
              <w:spacing w:after="0" w:line="440" w:lineRule="exact"/>
              <w:ind w:left="63" w:right="63"/>
              <w:rPr>
                <w:rFonts w:ascii="宋体" w:hAnsi="宋体"/>
                <w:color w:val="000000"/>
                <w:sz w:val="21"/>
                <w:szCs w:val="21"/>
              </w:rPr>
            </w:pPr>
          </w:p>
        </w:tc>
        <w:tc>
          <w:tcPr>
            <w:tcW w:w="1450" w:type="dxa"/>
            <w:tcBorders>
              <w:top w:val="double" w:color="auto" w:sz="6" w:space="0"/>
              <w:bottom w:val="single" w:color="auto" w:sz="6" w:space="0"/>
            </w:tcBorders>
            <w:noWrap w:val="0"/>
            <w:vAlign w:val="center"/>
          </w:tcPr>
          <w:p w14:paraId="4741B1BE">
            <w:pPr>
              <w:pStyle w:val="12"/>
              <w:snapToGrid w:val="0"/>
              <w:spacing w:after="0" w:line="440" w:lineRule="exact"/>
              <w:ind w:left="63" w:right="63"/>
              <w:rPr>
                <w:rFonts w:ascii="宋体" w:hAnsi="宋体"/>
                <w:color w:val="000000"/>
                <w:sz w:val="21"/>
                <w:szCs w:val="21"/>
              </w:rPr>
            </w:pPr>
          </w:p>
        </w:tc>
        <w:tc>
          <w:tcPr>
            <w:tcW w:w="1243" w:type="dxa"/>
            <w:tcBorders>
              <w:top w:val="double" w:color="auto" w:sz="6" w:space="0"/>
              <w:bottom w:val="single" w:color="auto" w:sz="6" w:space="0"/>
            </w:tcBorders>
            <w:noWrap w:val="0"/>
            <w:vAlign w:val="center"/>
          </w:tcPr>
          <w:p w14:paraId="6F94112E">
            <w:pPr>
              <w:pStyle w:val="12"/>
              <w:snapToGrid w:val="0"/>
              <w:spacing w:after="0" w:line="440" w:lineRule="exact"/>
              <w:ind w:left="63" w:right="63"/>
              <w:rPr>
                <w:rFonts w:ascii="宋体" w:hAnsi="宋体"/>
                <w:color w:val="000000"/>
                <w:sz w:val="21"/>
                <w:szCs w:val="21"/>
              </w:rPr>
            </w:pPr>
          </w:p>
        </w:tc>
        <w:tc>
          <w:tcPr>
            <w:tcW w:w="1450" w:type="dxa"/>
            <w:tcBorders>
              <w:top w:val="double" w:color="auto" w:sz="6" w:space="0"/>
              <w:bottom w:val="single" w:color="auto" w:sz="6" w:space="0"/>
            </w:tcBorders>
            <w:noWrap w:val="0"/>
            <w:vAlign w:val="center"/>
          </w:tcPr>
          <w:p w14:paraId="0BB0FD04">
            <w:pPr>
              <w:pStyle w:val="12"/>
              <w:snapToGrid w:val="0"/>
              <w:spacing w:after="0" w:line="440" w:lineRule="exact"/>
              <w:ind w:left="63" w:right="63"/>
              <w:rPr>
                <w:rFonts w:ascii="宋体" w:hAnsi="宋体"/>
                <w:color w:val="000000"/>
                <w:sz w:val="21"/>
                <w:szCs w:val="21"/>
              </w:rPr>
            </w:pPr>
          </w:p>
        </w:tc>
        <w:tc>
          <w:tcPr>
            <w:tcW w:w="1667" w:type="dxa"/>
            <w:tcBorders>
              <w:top w:val="double" w:color="auto" w:sz="6" w:space="0"/>
              <w:bottom w:val="single" w:color="auto" w:sz="6" w:space="0"/>
            </w:tcBorders>
            <w:noWrap w:val="0"/>
            <w:vAlign w:val="center"/>
          </w:tcPr>
          <w:p w14:paraId="7AC31574">
            <w:pPr>
              <w:pStyle w:val="12"/>
              <w:snapToGrid w:val="0"/>
              <w:spacing w:after="0" w:line="440" w:lineRule="exact"/>
              <w:ind w:left="63" w:right="63"/>
              <w:rPr>
                <w:rFonts w:ascii="宋体" w:hAnsi="宋体"/>
                <w:color w:val="000000"/>
                <w:sz w:val="21"/>
                <w:szCs w:val="21"/>
              </w:rPr>
            </w:pPr>
          </w:p>
        </w:tc>
      </w:tr>
      <w:tr w14:paraId="2854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0E10A5A1">
            <w:pPr>
              <w:pStyle w:val="12"/>
              <w:snapToGrid w:val="0"/>
              <w:spacing w:after="0" w:line="440" w:lineRule="exact"/>
              <w:ind w:left="63" w:right="63"/>
              <w:rPr>
                <w:rFonts w:ascii="宋体" w:hAnsi="宋体"/>
                <w:color w:val="000000"/>
                <w:sz w:val="21"/>
                <w:szCs w:val="21"/>
              </w:rPr>
            </w:pPr>
          </w:p>
        </w:tc>
        <w:tc>
          <w:tcPr>
            <w:tcW w:w="1276" w:type="dxa"/>
            <w:tcBorders>
              <w:top w:val="nil"/>
            </w:tcBorders>
            <w:noWrap w:val="0"/>
            <w:vAlign w:val="center"/>
          </w:tcPr>
          <w:p w14:paraId="5718E6A4">
            <w:pPr>
              <w:pStyle w:val="12"/>
              <w:snapToGrid w:val="0"/>
              <w:spacing w:after="0" w:line="440" w:lineRule="exact"/>
              <w:ind w:left="63" w:right="63"/>
              <w:rPr>
                <w:rFonts w:ascii="宋体" w:hAnsi="宋体"/>
                <w:color w:val="000000"/>
                <w:sz w:val="21"/>
                <w:szCs w:val="21"/>
              </w:rPr>
            </w:pPr>
          </w:p>
        </w:tc>
        <w:tc>
          <w:tcPr>
            <w:tcW w:w="1450" w:type="dxa"/>
            <w:tcBorders>
              <w:top w:val="nil"/>
            </w:tcBorders>
            <w:noWrap w:val="0"/>
            <w:vAlign w:val="center"/>
          </w:tcPr>
          <w:p w14:paraId="5509748C">
            <w:pPr>
              <w:pStyle w:val="12"/>
              <w:snapToGrid w:val="0"/>
              <w:spacing w:after="0" w:line="440" w:lineRule="exact"/>
              <w:ind w:left="63" w:right="63"/>
              <w:rPr>
                <w:rFonts w:ascii="宋体" w:hAnsi="宋体"/>
                <w:color w:val="000000"/>
                <w:sz w:val="21"/>
                <w:szCs w:val="21"/>
              </w:rPr>
            </w:pPr>
          </w:p>
        </w:tc>
        <w:tc>
          <w:tcPr>
            <w:tcW w:w="1243" w:type="dxa"/>
            <w:tcBorders>
              <w:top w:val="nil"/>
            </w:tcBorders>
            <w:noWrap w:val="0"/>
            <w:vAlign w:val="center"/>
          </w:tcPr>
          <w:p w14:paraId="5067399F">
            <w:pPr>
              <w:pStyle w:val="12"/>
              <w:snapToGrid w:val="0"/>
              <w:spacing w:after="0" w:line="440" w:lineRule="exact"/>
              <w:ind w:left="63" w:right="63"/>
              <w:rPr>
                <w:rFonts w:ascii="宋体" w:hAnsi="宋体"/>
                <w:color w:val="000000"/>
                <w:sz w:val="21"/>
                <w:szCs w:val="21"/>
              </w:rPr>
            </w:pPr>
          </w:p>
        </w:tc>
        <w:tc>
          <w:tcPr>
            <w:tcW w:w="1450" w:type="dxa"/>
            <w:tcBorders>
              <w:top w:val="nil"/>
            </w:tcBorders>
            <w:noWrap w:val="0"/>
            <w:vAlign w:val="center"/>
          </w:tcPr>
          <w:p w14:paraId="7033BBBD">
            <w:pPr>
              <w:pStyle w:val="12"/>
              <w:snapToGrid w:val="0"/>
              <w:spacing w:after="0" w:line="440" w:lineRule="exact"/>
              <w:ind w:left="63" w:right="63"/>
              <w:rPr>
                <w:rFonts w:ascii="宋体" w:hAnsi="宋体"/>
                <w:color w:val="000000"/>
                <w:sz w:val="21"/>
                <w:szCs w:val="21"/>
              </w:rPr>
            </w:pPr>
          </w:p>
        </w:tc>
        <w:tc>
          <w:tcPr>
            <w:tcW w:w="1667" w:type="dxa"/>
            <w:tcBorders>
              <w:top w:val="nil"/>
            </w:tcBorders>
            <w:noWrap w:val="0"/>
            <w:vAlign w:val="center"/>
          </w:tcPr>
          <w:p w14:paraId="249E1AFE">
            <w:pPr>
              <w:pStyle w:val="12"/>
              <w:snapToGrid w:val="0"/>
              <w:spacing w:after="0" w:line="440" w:lineRule="exact"/>
              <w:ind w:left="63" w:right="63"/>
              <w:rPr>
                <w:rFonts w:ascii="宋体" w:hAnsi="宋体"/>
                <w:color w:val="000000"/>
                <w:sz w:val="21"/>
                <w:szCs w:val="21"/>
              </w:rPr>
            </w:pPr>
          </w:p>
        </w:tc>
      </w:tr>
      <w:tr w14:paraId="42F8D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05E9347">
            <w:pPr>
              <w:pStyle w:val="12"/>
              <w:snapToGrid w:val="0"/>
              <w:spacing w:after="0" w:line="440" w:lineRule="exact"/>
              <w:ind w:left="63" w:right="63"/>
              <w:rPr>
                <w:rFonts w:ascii="宋体" w:hAnsi="宋体"/>
                <w:color w:val="000000"/>
                <w:sz w:val="21"/>
                <w:szCs w:val="21"/>
              </w:rPr>
            </w:pPr>
          </w:p>
        </w:tc>
        <w:tc>
          <w:tcPr>
            <w:tcW w:w="1276" w:type="dxa"/>
            <w:noWrap w:val="0"/>
            <w:vAlign w:val="center"/>
          </w:tcPr>
          <w:p w14:paraId="720A36A3">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5E719F8E">
            <w:pPr>
              <w:pStyle w:val="12"/>
              <w:snapToGrid w:val="0"/>
              <w:spacing w:after="0" w:line="440" w:lineRule="exact"/>
              <w:ind w:left="63" w:right="63"/>
              <w:rPr>
                <w:rFonts w:ascii="宋体" w:hAnsi="宋体"/>
                <w:color w:val="000000"/>
                <w:sz w:val="21"/>
                <w:szCs w:val="21"/>
              </w:rPr>
            </w:pPr>
          </w:p>
        </w:tc>
        <w:tc>
          <w:tcPr>
            <w:tcW w:w="1243" w:type="dxa"/>
            <w:noWrap w:val="0"/>
            <w:vAlign w:val="center"/>
          </w:tcPr>
          <w:p w14:paraId="7B978FF1">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60AE4037">
            <w:pPr>
              <w:pStyle w:val="12"/>
              <w:snapToGrid w:val="0"/>
              <w:spacing w:after="0" w:line="440" w:lineRule="exact"/>
              <w:ind w:left="63" w:right="63"/>
              <w:rPr>
                <w:rFonts w:ascii="宋体" w:hAnsi="宋体"/>
                <w:color w:val="000000"/>
                <w:sz w:val="21"/>
                <w:szCs w:val="21"/>
              </w:rPr>
            </w:pPr>
          </w:p>
        </w:tc>
        <w:tc>
          <w:tcPr>
            <w:tcW w:w="1667" w:type="dxa"/>
            <w:noWrap w:val="0"/>
            <w:vAlign w:val="center"/>
          </w:tcPr>
          <w:p w14:paraId="7B687B64">
            <w:pPr>
              <w:pStyle w:val="12"/>
              <w:snapToGrid w:val="0"/>
              <w:spacing w:after="0" w:line="440" w:lineRule="exact"/>
              <w:ind w:left="63" w:right="63"/>
              <w:rPr>
                <w:rFonts w:ascii="宋体" w:hAnsi="宋体"/>
                <w:color w:val="000000"/>
                <w:sz w:val="21"/>
                <w:szCs w:val="21"/>
              </w:rPr>
            </w:pPr>
          </w:p>
        </w:tc>
      </w:tr>
      <w:tr w14:paraId="6A354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597CD37">
            <w:pPr>
              <w:pStyle w:val="12"/>
              <w:snapToGrid w:val="0"/>
              <w:spacing w:after="0" w:line="440" w:lineRule="exact"/>
              <w:ind w:left="63" w:right="63"/>
              <w:rPr>
                <w:rFonts w:ascii="宋体" w:hAnsi="宋体"/>
                <w:color w:val="000000"/>
                <w:sz w:val="21"/>
                <w:szCs w:val="21"/>
              </w:rPr>
            </w:pPr>
          </w:p>
        </w:tc>
        <w:tc>
          <w:tcPr>
            <w:tcW w:w="1276" w:type="dxa"/>
            <w:noWrap w:val="0"/>
            <w:vAlign w:val="center"/>
          </w:tcPr>
          <w:p w14:paraId="0292918F">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51AA3041">
            <w:pPr>
              <w:pStyle w:val="12"/>
              <w:snapToGrid w:val="0"/>
              <w:spacing w:after="0" w:line="440" w:lineRule="exact"/>
              <w:ind w:left="63" w:right="63"/>
              <w:rPr>
                <w:rFonts w:ascii="宋体" w:hAnsi="宋体"/>
                <w:color w:val="000000"/>
                <w:sz w:val="21"/>
                <w:szCs w:val="21"/>
              </w:rPr>
            </w:pPr>
          </w:p>
        </w:tc>
        <w:tc>
          <w:tcPr>
            <w:tcW w:w="1243" w:type="dxa"/>
            <w:noWrap w:val="0"/>
            <w:vAlign w:val="center"/>
          </w:tcPr>
          <w:p w14:paraId="61809597">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59DCCC6F">
            <w:pPr>
              <w:pStyle w:val="12"/>
              <w:snapToGrid w:val="0"/>
              <w:spacing w:after="0" w:line="440" w:lineRule="exact"/>
              <w:ind w:left="63" w:right="63"/>
              <w:rPr>
                <w:rFonts w:ascii="宋体" w:hAnsi="宋体"/>
                <w:color w:val="000000"/>
                <w:sz w:val="21"/>
                <w:szCs w:val="21"/>
              </w:rPr>
            </w:pPr>
          </w:p>
        </w:tc>
        <w:tc>
          <w:tcPr>
            <w:tcW w:w="1667" w:type="dxa"/>
            <w:noWrap w:val="0"/>
            <w:vAlign w:val="center"/>
          </w:tcPr>
          <w:p w14:paraId="106E1EF1">
            <w:pPr>
              <w:pStyle w:val="12"/>
              <w:snapToGrid w:val="0"/>
              <w:spacing w:after="0" w:line="440" w:lineRule="exact"/>
              <w:ind w:left="63" w:right="63"/>
              <w:rPr>
                <w:rFonts w:ascii="宋体" w:hAnsi="宋体"/>
                <w:color w:val="000000"/>
                <w:sz w:val="21"/>
                <w:szCs w:val="21"/>
              </w:rPr>
            </w:pPr>
          </w:p>
        </w:tc>
      </w:tr>
      <w:tr w14:paraId="3E7A3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EAD60CC">
            <w:pPr>
              <w:pStyle w:val="12"/>
              <w:snapToGrid w:val="0"/>
              <w:spacing w:after="0" w:line="440" w:lineRule="exact"/>
              <w:ind w:left="63" w:right="63"/>
              <w:rPr>
                <w:rFonts w:ascii="宋体" w:hAnsi="宋体"/>
                <w:color w:val="000000"/>
                <w:sz w:val="21"/>
                <w:szCs w:val="21"/>
              </w:rPr>
            </w:pPr>
          </w:p>
        </w:tc>
        <w:tc>
          <w:tcPr>
            <w:tcW w:w="1276" w:type="dxa"/>
            <w:noWrap w:val="0"/>
            <w:vAlign w:val="center"/>
          </w:tcPr>
          <w:p w14:paraId="694C13B5">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4FEE89C8">
            <w:pPr>
              <w:pStyle w:val="12"/>
              <w:snapToGrid w:val="0"/>
              <w:spacing w:after="0" w:line="440" w:lineRule="exact"/>
              <w:ind w:left="63" w:right="63"/>
              <w:rPr>
                <w:rFonts w:ascii="宋体" w:hAnsi="宋体"/>
                <w:color w:val="000000"/>
                <w:sz w:val="21"/>
                <w:szCs w:val="21"/>
              </w:rPr>
            </w:pPr>
          </w:p>
        </w:tc>
        <w:tc>
          <w:tcPr>
            <w:tcW w:w="1243" w:type="dxa"/>
            <w:noWrap w:val="0"/>
            <w:vAlign w:val="center"/>
          </w:tcPr>
          <w:p w14:paraId="18460726">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54896816">
            <w:pPr>
              <w:pStyle w:val="12"/>
              <w:snapToGrid w:val="0"/>
              <w:spacing w:after="0" w:line="440" w:lineRule="exact"/>
              <w:ind w:left="63" w:right="63"/>
              <w:rPr>
                <w:rFonts w:ascii="宋体" w:hAnsi="宋体"/>
                <w:color w:val="000000"/>
                <w:sz w:val="21"/>
                <w:szCs w:val="21"/>
              </w:rPr>
            </w:pPr>
          </w:p>
        </w:tc>
        <w:tc>
          <w:tcPr>
            <w:tcW w:w="1667" w:type="dxa"/>
            <w:noWrap w:val="0"/>
            <w:vAlign w:val="center"/>
          </w:tcPr>
          <w:p w14:paraId="134A5D3C">
            <w:pPr>
              <w:pStyle w:val="12"/>
              <w:snapToGrid w:val="0"/>
              <w:spacing w:after="0" w:line="440" w:lineRule="exact"/>
              <w:ind w:left="63" w:right="63"/>
              <w:rPr>
                <w:rFonts w:ascii="宋体" w:hAnsi="宋体"/>
                <w:color w:val="000000"/>
                <w:sz w:val="21"/>
                <w:szCs w:val="21"/>
              </w:rPr>
            </w:pPr>
          </w:p>
        </w:tc>
      </w:tr>
      <w:tr w14:paraId="4AA0F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7FF0650">
            <w:pPr>
              <w:pStyle w:val="12"/>
              <w:snapToGrid w:val="0"/>
              <w:spacing w:after="0" w:line="440" w:lineRule="exact"/>
              <w:ind w:left="63" w:right="63"/>
              <w:rPr>
                <w:rFonts w:ascii="宋体" w:hAnsi="宋体"/>
                <w:color w:val="000000"/>
                <w:sz w:val="21"/>
                <w:szCs w:val="21"/>
              </w:rPr>
            </w:pPr>
          </w:p>
        </w:tc>
        <w:tc>
          <w:tcPr>
            <w:tcW w:w="1276" w:type="dxa"/>
            <w:noWrap w:val="0"/>
            <w:vAlign w:val="center"/>
          </w:tcPr>
          <w:p w14:paraId="5BFFF8F4">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3FAAAE46">
            <w:pPr>
              <w:pStyle w:val="12"/>
              <w:snapToGrid w:val="0"/>
              <w:spacing w:after="0" w:line="440" w:lineRule="exact"/>
              <w:ind w:left="63" w:right="63"/>
              <w:rPr>
                <w:rFonts w:ascii="宋体" w:hAnsi="宋体"/>
                <w:color w:val="000000"/>
                <w:sz w:val="21"/>
                <w:szCs w:val="21"/>
              </w:rPr>
            </w:pPr>
          </w:p>
        </w:tc>
        <w:tc>
          <w:tcPr>
            <w:tcW w:w="1243" w:type="dxa"/>
            <w:noWrap w:val="0"/>
            <w:vAlign w:val="center"/>
          </w:tcPr>
          <w:p w14:paraId="187AB307">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306014EE">
            <w:pPr>
              <w:pStyle w:val="12"/>
              <w:snapToGrid w:val="0"/>
              <w:spacing w:after="0" w:line="440" w:lineRule="exact"/>
              <w:ind w:left="63" w:right="63"/>
              <w:rPr>
                <w:rFonts w:ascii="宋体" w:hAnsi="宋体"/>
                <w:color w:val="000000"/>
                <w:sz w:val="21"/>
                <w:szCs w:val="21"/>
              </w:rPr>
            </w:pPr>
          </w:p>
        </w:tc>
        <w:tc>
          <w:tcPr>
            <w:tcW w:w="1667" w:type="dxa"/>
            <w:noWrap w:val="0"/>
            <w:vAlign w:val="center"/>
          </w:tcPr>
          <w:p w14:paraId="68555EA9">
            <w:pPr>
              <w:pStyle w:val="12"/>
              <w:snapToGrid w:val="0"/>
              <w:spacing w:after="0" w:line="440" w:lineRule="exact"/>
              <w:ind w:left="63" w:right="63"/>
              <w:rPr>
                <w:rFonts w:ascii="宋体" w:hAnsi="宋体"/>
                <w:color w:val="000000"/>
                <w:sz w:val="21"/>
                <w:szCs w:val="21"/>
              </w:rPr>
            </w:pPr>
          </w:p>
        </w:tc>
      </w:tr>
      <w:tr w14:paraId="27467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CDE33BE">
            <w:pPr>
              <w:pStyle w:val="12"/>
              <w:snapToGrid w:val="0"/>
              <w:spacing w:after="0" w:line="440" w:lineRule="exact"/>
              <w:ind w:left="63" w:right="63"/>
              <w:rPr>
                <w:rFonts w:ascii="宋体" w:hAnsi="宋体"/>
                <w:color w:val="000000"/>
                <w:sz w:val="21"/>
                <w:szCs w:val="21"/>
              </w:rPr>
            </w:pPr>
          </w:p>
        </w:tc>
        <w:tc>
          <w:tcPr>
            <w:tcW w:w="1276" w:type="dxa"/>
            <w:noWrap w:val="0"/>
            <w:vAlign w:val="center"/>
          </w:tcPr>
          <w:p w14:paraId="007F4A7B">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78C30F24">
            <w:pPr>
              <w:pStyle w:val="12"/>
              <w:snapToGrid w:val="0"/>
              <w:spacing w:after="0" w:line="440" w:lineRule="exact"/>
              <w:ind w:left="63" w:right="63"/>
              <w:rPr>
                <w:rFonts w:ascii="宋体" w:hAnsi="宋体"/>
                <w:color w:val="000000"/>
                <w:sz w:val="21"/>
                <w:szCs w:val="21"/>
              </w:rPr>
            </w:pPr>
          </w:p>
        </w:tc>
        <w:tc>
          <w:tcPr>
            <w:tcW w:w="1243" w:type="dxa"/>
            <w:noWrap w:val="0"/>
            <w:vAlign w:val="center"/>
          </w:tcPr>
          <w:p w14:paraId="5F1E065A">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528120BB">
            <w:pPr>
              <w:pStyle w:val="12"/>
              <w:snapToGrid w:val="0"/>
              <w:spacing w:after="0" w:line="440" w:lineRule="exact"/>
              <w:ind w:left="63" w:right="63"/>
              <w:rPr>
                <w:rFonts w:ascii="宋体" w:hAnsi="宋体"/>
                <w:color w:val="000000"/>
                <w:sz w:val="21"/>
                <w:szCs w:val="21"/>
              </w:rPr>
            </w:pPr>
          </w:p>
        </w:tc>
        <w:tc>
          <w:tcPr>
            <w:tcW w:w="1667" w:type="dxa"/>
            <w:noWrap w:val="0"/>
            <w:vAlign w:val="center"/>
          </w:tcPr>
          <w:p w14:paraId="40B40A41">
            <w:pPr>
              <w:pStyle w:val="12"/>
              <w:snapToGrid w:val="0"/>
              <w:spacing w:after="0" w:line="440" w:lineRule="exact"/>
              <w:ind w:left="63" w:right="63"/>
              <w:rPr>
                <w:rFonts w:ascii="宋体" w:hAnsi="宋体"/>
                <w:color w:val="000000"/>
                <w:sz w:val="21"/>
                <w:szCs w:val="21"/>
              </w:rPr>
            </w:pPr>
          </w:p>
        </w:tc>
      </w:tr>
      <w:tr w14:paraId="32A21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5BA1644">
            <w:pPr>
              <w:pStyle w:val="12"/>
              <w:snapToGrid w:val="0"/>
              <w:spacing w:after="0" w:line="440" w:lineRule="exact"/>
              <w:ind w:left="63" w:right="63"/>
              <w:rPr>
                <w:rFonts w:ascii="宋体" w:hAnsi="宋体"/>
                <w:color w:val="000000"/>
                <w:sz w:val="21"/>
                <w:szCs w:val="21"/>
              </w:rPr>
            </w:pPr>
          </w:p>
        </w:tc>
        <w:tc>
          <w:tcPr>
            <w:tcW w:w="1276" w:type="dxa"/>
            <w:noWrap w:val="0"/>
            <w:vAlign w:val="center"/>
          </w:tcPr>
          <w:p w14:paraId="54DF1E85">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2BB1E771">
            <w:pPr>
              <w:pStyle w:val="12"/>
              <w:snapToGrid w:val="0"/>
              <w:spacing w:after="0" w:line="440" w:lineRule="exact"/>
              <w:ind w:left="63" w:right="63"/>
              <w:rPr>
                <w:rFonts w:ascii="宋体" w:hAnsi="宋体"/>
                <w:color w:val="000000"/>
                <w:sz w:val="21"/>
                <w:szCs w:val="21"/>
              </w:rPr>
            </w:pPr>
          </w:p>
        </w:tc>
        <w:tc>
          <w:tcPr>
            <w:tcW w:w="1243" w:type="dxa"/>
            <w:noWrap w:val="0"/>
            <w:vAlign w:val="center"/>
          </w:tcPr>
          <w:p w14:paraId="08EF4DAE">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46E97527">
            <w:pPr>
              <w:pStyle w:val="12"/>
              <w:snapToGrid w:val="0"/>
              <w:spacing w:after="0" w:line="440" w:lineRule="exact"/>
              <w:ind w:left="63" w:right="63"/>
              <w:rPr>
                <w:rFonts w:ascii="宋体" w:hAnsi="宋体"/>
                <w:color w:val="000000"/>
                <w:sz w:val="21"/>
                <w:szCs w:val="21"/>
              </w:rPr>
            </w:pPr>
          </w:p>
        </w:tc>
        <w:tc>
          <w:tcPr>
            <w:tcW w:w="1667" w:type="dxa"/>
            <w:noWrap w:val="0"/>
            <w:vAlign w:val="center"/>
          </w:tcPr>
          <w:p w14:paraId="2F758CDB">
            <w:pPr>
              <w:pStyle w:val="12"/>
              <w:snapToGrid w:val="0"/>
              <w:spacing w:after="0" w:line="440" w:lineRule="exact"/>
              <w:ind w:left="63" w:right="63"/>
              <w:rPr>
                <w:rFonts w:ascii="宋体" w:hAnsi="宋体"/>
                <w:color w:val="000000"/>
                <w:sz w:val="21"/>
                <w:szCs w:val="21"/>
              </w:rPr>
            </w:pPr>
          </w:p>
        </w:tc>
      </w:tr>
      <w:tr w14:paraId="6B8D6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A8CF12C">
            <w:pPr>
              <w:snapToGrid w:val="0"/>
              <w:textAlignment w:val="baseline"/>
              <w:rPr>
                <w:rFonts w:ascii="宋体" w:hAnsi="宋体"/>
                <w:color w:val="000000"/>
                <w:szCs w:val="21"/>
              </w:rPr>
            </w:pPr>
          </w:p>
        </w:tc>
        <w:tc>
          <w:tcPr>
            <w:tcW w:w="1276" w:type="dxa"/>
            <w:noWrap w:val="0"/>
            <w:vAlign w:val="top"/>
          </w:tcPr>
          <w:p w14:paraId="496E89C2">
            <w:pPr>
              <w:snapToGrid w:val="0"/>
              <w:textAlignment w:val="baseline"/>
              <w:rPr>
                <w:rFonts w:ascii="宋体" w:hAnsi="宋体"/>
                <w:color w:val="000000"/>
                <w:szCs w:val="21"/>
              </w:rPr>
            </w:pPr>
          </w:p>
        </w:tc>
        <w:tc>
          <w:tcPr>
            <w:tcW w:w="1450" w:type="dxa"/>
            <w:noWrap w:val="0"/>
            <w:vAlign w:val="top"/>
          </w:tcPr>
          <w:p w14:paraId="46901AE6">
            <w:pPr>
              <w:snapToGrid w:val="0"/>
              <w:textAlignment w:val="baseline"/>
              <w:rPr>
                <w:rFonts w:ascii="宋体" w:hAnsi="宋体"/>
                <w:color w:val="000000"/>
                <w:szCs w:val="21"/>
              </w:rPr>
            </w:pPr>
          </w:p>
        </w:tc>
        <w:tc>
          <w:tcPr>
            <w:tcW w:w="1243" w:type="dxa"/>
            <w:noWrap w:val="0"/>
            <w:vAlign w:val="top"/>
          </w:tcPr>
          <w:p w14:paraId="2273AC1E">
            <w:pPr>
              <w:snapToGrid w:val="0"/>
              <w:textAlignment w:val="baseline"/>
              <w:rPr>
                <w:rFonts w:ascii="宋体" w:hAnsi="宋体"/>
                <w:color w:val="000000"/>
                <w:szCs w:val="21"/>
              </w:rPr>
            </w:pPr>
          </w:p>
        </w:tc>
        <w:tc>
          <w:tcPr>
            <w:tcW w:w="1450" w:type="dxa"/>
            <w:noWrap w:val="0"/>
            <w:vAlign w:val="top"/>
          </w:tcPr>
          <w:p w14:paraId="72E67231">
            <w:pPr>
              <w:snapToGrid w:val="0"/>
              <w:textAlignment w:val="baseline"/>
              <w:rPr>
                <w:rFonts w:ascii="宋体" w:hAnsi="宋体"/>
                <w:color w:val="000000"/>
                <w:szCs w:val="21"/>
              </w:rPr>
            </w:pPr>
          </w:p>
        </w:tc>
        <w:tc>
          <w:tcPr>
            <w:tcW w:w="1667" w:type="dxa"/>
            <w:noWrap w:val="0"/>
            <w:vAlign w:val="top"/>
          </w:tcPr>
          <w:p w14:paraId="33F75E8C">
            <w:pPr>
              <w:snapToGrid w:val="0"/>
              <w:textAlignment w:val="baseline"/>
              <w:rPr>
                <w:rFonts w:ascii="宋体" w:hAnsi="宋体"/>
                <w:color w:val="000000"/>
                <w:szCs w:val="21"/>
              </w:rPr>
            </w:pPr>
          </w:p>
        </w:tc>
      </w:tr>
      <w:tr w14:paraId="3D1CE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DB075C9">
            <w:pPr>
              <w:pStyle w:val="12"/>
              <w:snapToGrid w:val="0"/>
              <w:spacing w:after="0" w:line="440" w:lineRule="exact"/>
              <w:ind w:left="63" w:right="63"/>
              <w:rPr>
                <w:rFonts w:ascii="宋体" w:hAnsi="宋体"/>
                <w:color w:val="000000"/>
                <w:sz w:val="21"/>
                <w:szCs w:val="21"/>
              </w:rPr>
            </w:pPr>
          </w:p>
        </w:tc>
        <w:tc>
          <w:tcPr>
            <w:tcW w:w="1276" w:type="dxa"/>
            <w:noWrap w:val="0"/>
            <w:vAlign w:val="center"/>
          </w:tcPr>
          <w:p w14:paraId="677F407D">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7F062CFC">
            <w:pPr>
              <w:pStyle w:val="12"/>
              <w:snapToGrid w:val="0"/>
              <w:spacing w:after="0" w:line="440" w:lineRule="exact"/>
              <w:ind w:left="63" w:right="63"/>
              <w:rPr>
                <w:rFonts w:ascii="宋体" w:hAnsi="宋体"/>
                <w:color w:val="000000"/>
                <w:sz w:val="21"/>
                <w:szCs w:val="21"/>
              </w:rPr>
            </w:pPr>
          </w:p>
        </w:tc>
        <w:tc>
          <w:tcPr>
            <w:tcW w:w="1243" w:type="dxa"/>
            <w:noWrap w:val="0"/>
            <w:vAlign w:val="center"/>
          </w:tcPr>
          <w:p w14:paraId="13E09EEB">
            <w:pPr>
              <w:pStyle w:val="12"/>
              <w:snapToGrid w:val="0"/>
              <w:spacing w:after="0" w:line="440" w:lineRule="exact"/>
              <w:ind w:left="63" w:right="63"/>
              <w:rPr>
                <w:rFonts w:ascii="宋体" w:hAnsi="宋体"/>
                <w:color w:val="000000"/>
                <w:sz w:val="21"/>
                <w:szCs w:val="21"/>
              </w:rPr>
            </w:pPr>
          </w:p>
        </w:tc>
        <w:tc>
          <w:tcPr>
            <w:tcW w:w="1450" w:type="dxa"/>
            <w:noWrap w:val="0"/>
            <w:vAlign w:val="center"/>
          </w:tcPr>
          <w:p w14:paraId="73A8D04F">
            <w:pPr>
              <w:pStyle w:val="12"/>
              <w:snapToGrid w:val="0"/>
              <w:spacing w:after="0" w:line="440" w:lineRule="exact"/>
              <w:ind w:left="63" w:right="63"/>
              <w:rPr>
                <w:rFonts w:ascii="宋体" w:hAnsi="宋体"/>
                <w:color w:val="000000"/>
                <w:sz w:val="21"/>
                <w:szCs w:val="21"/>
              </w:rPr>
            </w:pPr>
          </w:p>
        </w:tc>
        <w:tc>
          <w:tcPr>
            <w:tcW w:w="1667" w:type="dxa"/>
            <w:noWrap w:val="0"/>
            <w:vAlign w:val="center"/>
          </w:tcPr>
          <w:p w14:paraId="04863DFD">
            <w:pPr>
              <w:pStyle w:val="12"/>
              <w:snapToGrid w:val="0"/>
              <w:spacing w:after="0" w:line="440" w:lineRule="exact"/>
              <w:ind w:left="63" w:right="63"/>
              <w:rPr>
                <w:rFonts w:ascii="宋体" w:hAnsi="宋体"/>
                <w:color w:val="000000"/>
                <w:sz w:val="21"/>
                <w:szCs w:val="21"/>
              </w:rPr>
            </w:pPr>
          </w:p>
        </w:tc>
      </w:tr>
      <w:tr w14:paraId="5C234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BBA44EA">
            <w:pPr>
              <w:snapToGrid w:val="0"/>
              <w:textAlignment w:val="baseline"/>
              <w:rPr>
                <w:rFonts w:ascii="宋体" w:hAnsi="宋体"/>
                <w:color w:val="000000"/>
                <w:szCs w:val="21"/>
              </w:rPr>
            </w:pPr>
          </w:p>
        </w:tc>
        <w:tc>
          <w:tcPr>
            <w:tcW w:w="1276" w:type="dxa"/>
            <w:noWrap w:val="0"/>
            <w:vAlign w:val="top"/>
          </w:tcPr>
          <w:p w14:paraId="2042AA3A">
            <w:pPr>
              <w:snapToGrid w:val="0"/>
              <w:textAlignment w:val="baseline"/>
              <w:rPr>
                <w:rFonts w:ascii="宋体" w:hAnsi="宋体"/>
                <w:color w:val="000000"/>
                <w:szCs w:val="21"/>
              </w:rPr>
            </w:pPr>
          </w:p>
        </w:tc>
        <w:tc>
          <w:tcPr>
            <w:tcW w:w="1450" w:type="dxa"/>
            <w:noWrap w:val="0"/>
            <w:vAlign w:val="top"/>
          </w:tcPr>
          <w:p w14:paraId="486703A1">
            <w:pPr>
              <w:snapToGrid w:val="0"/>
              <w:textAlignment w:val="baseline"/>
              <w:rPr>
                <w:rFonts w:ascii="宋体" w:hAnsi="宋体"/>
                <w:color w:val="000000"/>
                <w:szCs w:val="21"/>
              </w:rPr>
            </w:pPr>
          </w:p>
        </w:tc>
        <w:tc>
          <w:tcPr>
            <w:tcW w:w="1243" w:type="dxa"/>
            <w:noWrap w:val="0"/>
            <w:vAlign w:val="top"/>
          </w:tcPr>
          <w:p w14:paraId="38591ACC">
            <w:pPr>
              <w:snapToGrid w:val="0"/>
              <w:textAlignment w:val="baseline"/>
              <w:rPr>
                <w:rFonts w:ascii="宋体" w:hAnsi="宋体"/>
                <w:color w:val="000000"/>
                <w:szCs w:val="21"/>
              </w:rPr>
            </w:pPr>
          </w:p>
        </w:tc>
        <w:tc>
          <w:tcPr>
            <w:tcW w:w="1450" w:type="dxa"/>
            <w:noWrap w:val="0"/>
            <w:vAlign w:val="top"/>
          </w:tcPr>
          <w:p w14:paraId="54F8BDDB">
            <w:pPr>
              <w:snapToGrid w:val="0"/>
              <w:textAlignment w:val="baseline"/>
              <w:rPr>
                <w:rFonts w:ascii="宋体" w:hAnsi="宋体"/>
                <w:color w:val="000000"/>
                <w:szCs w:val="21"/>
              </w:rPr>
            </w:pPr>
          </w:p>
        </w:tc>
        <w:tc>
          <w:tcPr>
            <w:tcW w:w="1667" w:type="dxa"/>
            <w:noWrap w:val="0"/>
            <w:vAlign w:val="top"/>
          </w:tcPr>
          <w:p w14:paraId="4C9FF5F7">
            <w:pPr>
              <w:snapToGrid w:val="0"/>
              <w:textAlignment w:val="baseline"/>
              <w:rPr>
                <w:rFonts w:ascii="宋体" w:hAnsi="宋体"/>
                <w:color w:val="000000"/>
                <w:szCs w:val="21"/>
              </w:rPr>
            </w:pPr>
          </w:p>
        </w:tc>
      </w:tr>
      <w:tr w14:paraId="0B898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B4CADD7">
            <w:pPr>
              <w:snapToGrid w:val="0"/>
              <w:textAlignment w:val="baseline"/>
              <w:rPr>
                <w:rFonts w:ascii="宋体" w:hAnsi="宋体"/>
                <w:color w:val="000000"/>
                <w:szCs w:val="21"/>
              </w:rPr>
            </w:pPr>
          </w:p>
        </w:tc>
        <w:tc>
          <w:tcPr>
            <w:tcW w:w="1276" w:type="dxa"/>
            <w:noWrap w:val="0"/>
            <w:vAlign w:val="top"/>
          </w:tcPr>
          <w:p w14:paraId="091AC0B9">
            <w:pPr>
              <w:snapToGrid w:val="0"/>
              <w:textAlignment w:val="baseline"/>
              <w:rPr>
                <w:rFonts w:ascii="宋体" w:hAnsi="宋体"/>
                <w:color w:val="000000"/>
                <w:szCs w:val="21"/>
              </w:rPr>
            </w:pPr>
          </w:p>
        </w:tc>
        <w:tc>
          <w:tcPr>
            <w:tcW w:w="1450" w:type="dxa"/>
            <w:noWrap w:val="0"/>
            <w:vAlign w:val="top"/>
          </w:tcPr>
          <w:p w14:paraId="5FD128B7">
            <w:pPr>
              <w:snapToGrid w:val="0"/>
              <w:textAlignment w:val="baseline"/>
              <w:rPr>
                <w:rFonts w:ascii="宋体" w:hAnsi="宋体"/>
                <w:color w:val="000000"/>
                <w:szCs w:val="21"/>
              </w:rPr>
            </w:pPr>
          </w:p>
        </w:tc>
        <w:tc>
          <w:tcPr>
            <w:tcW w:w="1243" w:type="dxa"/>
            <w:noWrap w:val="0"/>
            <w:vAlign w:val="top"/>
          </w:tcPr>
          <w:p w14:paraId="7B03FFBD">
            <w:pPr>
              <w:snapToGrid w:val="0"/>
              <w:textAlignment w:val="baseline"/>
              <w:rPr>
                <w:rFonts w:ascii="宋体" w:hAnsi="宋体"/>
                <w:color w:val="000000"/>
                <w:szCs w:val="21"/>
              </w:rPr>
            </w:pPr>
          </w:p>
        </w:tc>
        <w:tc>
          <w:tcPr>
            <w:tcW w:w="1450" w:type="dxa"/>
            <w:noWrap w:val="0"/>
            <w:vAlign w:val="top"/>
          </w:tcPr>
          <w:p w14:paraId="068F34F4">
            <w:pPr>
              <w:snapToGrid w:val="0"/>
              <w:textAlignment w:val="baseline"/>
              <w:rPr>
                <w:rFonts w:ascii="宋体" w:hAnsi="宋体"/>
                <w:color w:val="000000"/>
                <w:szCs w:val="21"/>
              </w:rPr>
            </w:pPr>
          </w:p>
        </w:tc>
        <w:tc>
          <w:tcPr>
            <w:tcW w:w="1667" w:type="dxa"/>
            <w:noWrap w:val="0"/>
            <w:vAlign w:val="top"/>
          </w:tcPr>
          <w:p w14:paraId="23A9656B">
            <w:pPr>
              <w:snapToGrid w:val="0"/>
              <w:textAlignment w:val="baseline"/>
              <w:rPr>
                <w:rFonts w:ascii="宋体" w:hAnsi="宋体"/>
                <w:color w:val="000000"/>
                <w:szCs w:val="21"/>
              </w:rPr>
            </w:pPr>
          </w:p>
        </w:tc>
      </w:tr>
      <w:tr w14:paraId="13277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04CFB6A">
            <w:pPr>
              <w:snapToGrid w:val="0"/>
              <w:textAlignment w:val="baseline"/>
              <w:rPr>
                <w:rFonts w:ascii="宋体" w:hAnsi="宋体"/>
                <w:color w:val="000000"/>
                <w:szCs w:val="21"/>
              </w:rPr>
            </w:pPr>
          </w:p>
        </w:tc>
        <w:tc>
          <w:tcPr>
            <w:tcW w:w="1276" w:type="dxa"/>
            <w:noWrap w:val="0"/>
            <w:vAlign w:val="top"/>
          </w:tcPr>
          <w:p w14:paraId="7023E2B2">
            <w:pPr>
              <w:snapToGrid w:val="0"/>
              <w:textAlignment w:val="baseline"/>
              <w:rPr>
                <w:rFonts w:ascii="宋体" w:hAnsi="宋体"/>
                <w:color w:val="000000"/>
                <w:szCs w:val="21"/>
              </w:rPr>
            </w:pPr>
          </w:p>
        </w:tc>
        <w:tc>
          <w:tcPr>
            <w:tcW w:w="1450" w:type="dxa"/>
            <w:noWrap w:val="0"/>
            <w:vAlign w:val="top"/>
          </w:tcPr>
          <w:p w14:paraId="1751DA4B">
            <w:pPr>
              <w:snapToGrid w:val="0"/>
              <w:textAlignment w:val="baseline"/>
              <w:rPr>
                <w:rFonts w:ascii="宋体" w:hAnsi="宋体"/>
                <w:color w:val="000000"/>
                <w:szCs w:val="21"/>
              </w:rPr>
            </w:pPr>
          </w:p>
        </w:tc>
        <w:tc>
          <w:tcPr>
            <w:tcW w:w="1243" w:type="dxa"/>
            <w:noWrap w:val="0"/>
            <w:vAlign w:val="top"/>
          </w:tcPr>
          <w:p w14:paraId="2430B62A">
            <w:pPr>
              <w:snapToGrid w:val="0"/>
              <w:textAlignment w:val="baseline"/>
              <w:rPr>
                <w:rFonts w:ascii="宋体" w:hAnsi="宋体"/>
                <w:color w:val="000000"/>
                <w:szCs w:val="21"/>
              </w:rPr>
            </w:pPr>
          </w:p>
        </w:tc>
        <w:tc>
          <w:tcPr>
            <w:tcW w:w="1450" w:type="dxa"/>
            <w:noWrap w:val="0"/>
            <w:vAlign w:val="top"/>
          </w:tcPr>
          <w:p w14:paraId="2881FD87">
            <w:pPr>
              <w:snapToGrid w:val="0"/>
              <w:textAlignment w:val="baseline"/>
              <w:rPr>
                <w:rFonts w:ascii="宋体" w:hAnsi="宋体"/>
                <w:color w:val="000000"/>
                <w:szCs w:val="21"/>
              </w:rPr>
            </w:pPr>
          </w:p>
        </w:tc>
        <w:tc>
          <w:tcPr>
            <w:tcW w:w="1667" w:type="dxa"/>
            <w:noWrap w:val="0"/>
            <w:vAlign w:val="top"/>
          </w:tcPr>
          <w:p w14:paraId="55510FE2">
            <w:pPr>
              <w:snapToGrid w:val="0"/>
              <w:textAlignment w:val="baseline"/>
              <w:rPr>
                <w:rFonts w:ascii="宋体" w:hAnsi="宋体"/>
                <w:color w:val="000000"/>
                <w:szCs w:val="21"/>
              </w:rPr>
            </w:pPr>
          </w:p>
        </w:tc>
      </w:tr>
      <w:tr w14:paraId="4C798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F6C84E6">
            <w:pPr>
              <w:snapToGrid w:val="0"/>
              <w:textAlignment w:val="baseline"/>
              <w:rPr>
                <w:rFonts w:ascii="宋体" w:hAnsi="宋体"/>
                <w:color w:val="000000"/>
                <w:szCs w:val="21"/>
              </w:rPr>
            </w:pPr>
          </w:p>
        </w:tc>
        <w:tc>
          <w:tcPr>
            <w:tcW w:w="1276" w:type="dxa"/>
            <w:noWrap w:val="0"/>
            <w:vAlign w:val="top"/>
          </w:tcPr>
          <w:p w14:paraId="654EB794">
            <w:pPr>
              <w:snapToGrid w:val="0"/>
              <w:textAlignment w:val="baseline"/>
              <w:rPr>
                <w:rFonts w:ascii="宋体" w:hAnsi="宋体"/>
                <w:color w:val="000000"/>
                <w:szCs w:val="21"/>
              </w:rPr>
            </w:pPr>
          </w:p>
        </w:tc>
        <w:tc>
          <w:tcPr>
            <w:tcW w:w="1450" w:type="dxa"/>
            <w:noWrap w:val="0"/>
            <w:vAlign w:val="top"/>
          </w:tcPr>
          <w:p w14:paraId="6928ACB5">
            <w:pPr>
              <w:snapToGrid w:val="0"/>
              <w:textAlignment w:val="baseline"/>
              <w:rPr>
                <w:rFonts w:ascii="宋体" w:hAnsi="宋体"/>
                <w:color w:val="000000"/>
                <w:szCs w:val="21"/>
              </w:rPr>
            </w:pPr>
          </w:p>
        </w:tc>
        <w:tc>
          <w:tcPr>
            <w:tcW w:w="1243" w:type="dxa"/>
            <w:noWrap w:val="0"/>
            <w:vAlign w:val="top"/>
          </w:tcPr>
          <w:p w14:paraId="79138EED">
            <w:pPr>
              <w:snapToGrid w:val="0"/>
              <w:textAlignment w:val="baseline"/>
              <w:rPr>
                <w:rFonts w:ascii="宋体" w:hAnsi="宋体"/>
                <w:color w:val="000000"/>
                <w:szCs w:val="21"/>
              </w:rPr>
            </w:pPr>
          </w:p>
        </w:tc>
        <w:tc>
          <w:tcPr>
            <w:tcW w:w="1450" w:type="dxa"/>
            <w:noWrap w:val="0"/>
            <w:vAlign w:val="top"/>
          </w:tcPr>
          <w:p w14:paraId="62398383">
            <w:pPr>
              <w:snapToGrid w:val="0"/>
              <w:textAlignment w:val="baseline"/>
              <w:rPr>
                <w:rFonts w:ascii="宋体" w:hAnsi="宋体"/>
                <w:color w:val="000000"/>
                <w:szCs w:val="21"/>
              </w:rPr>
            </w:pPr>
          </w:p>
        </w:tc>
        <w:tc>
          <w:tcPr>
            <w:tcW w:w="1667" w:type="dxa"/>
            <w:noWrap w:val="0"/>
            <w:vAlign w:val="top"/>
          </w:tcPr>
          <w:p w14:paraId="79445CE4">
            <w:pPr>
              <w:snapToGrid w:val="0"/>
              <w:textAlignment w:val="baseline"/>
              <w:rPr>
                <w:rFonts w:ascii="宋体" w:hAnsi="宋体"/>
                <w:color w:val="000000"/>
                <w:szCs w:val="21"/>
              </w:rPr>
            </w:pPr>
          </w:p>
        </w:tc>
      </w:tr>
      <w:tr w14:paraId="6C88B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68214B0">
            <w:pPr>
              <w:snapToGrid w:val="0"/>
              <w:textAlignment w:val="baseline"/>
              <w:rPr>
                <w:rFonts w:ascii="宋体" w:hAnsi="宋体"/>
                <w:color w:val="000000"/>
                <w:szCs w:val="21"/>
              </w:rPr>
            </w:pPr>
          </w:p>
        </w:tc>
        <w:tc>
          <w:tcPr>
            <w:tcW w:w="1276" w:type="dxa"/>
            <w:noWrap w:val="0"/>
            <w:vAlign w:val="top"/>
          </w:tcPr>
          <w:p w14:paraId="736D8DEA">
            <w:pPr>
              <w:snapToGrid w:val="0"/>
              <w:textAlignment w:val="baseline"/>
              <w:rPr>
                <w:rFonts w:ascii="宋体" w:hAnsi="宋体"/>
                <w:color w:val="000000"/>
                <w:szCs w:val="21"/>
              </w:rPr>
            </w:pPr>
          </w:p>
        </w:tc>
        <w:tc>
          <w:tcPr>
            <w:tcW w:w="1450" w:type="dxa"/>
            <w:noWrap w:val="0"/>
            <w:vAlign w:val="top"/>
          </w:tcPr>
          <w:p w14:paraId="5B25DC3E">
            <w:pPr>
              <w:snapToGrid w:val="0"/>
              <w:textAlignment w:val="baseline"/>
              <w:rPr>
                <w:rFonts w:ascii="宋体" w:hAnsi="宋体"/>
                <w:color w:val="000000"/>
                <w:szCs w:val="21"/>
              </w:rPr>
            </w:pPr>
          </w:p>
        </w:tc>
        <w:tc>
          <w:tcPr>
            <w:tcW w:w="1243" w:type="dxa"/>
            <w:noWrap w:val="0"/>
            <w:vAlign w:val="top"/>
          </w:tcPr>
          <w:p w14:paraId="6B902BBC">
            <w:pPr>
              <w:snapToGrid w:val="0"/>
              <w:textAlignment w:val="baseline"/>
              <w:rPr>
                <w:rFonts w:ascii="宋体" w:hAnsi="宋体"/>
                <w:color w:val="000000"/>
                <w:szCs w:val="21"/>
              </w:rPr>
            </w:pPr>
          </w:p>
        </w:tc>
        <w:tc>
          <w:tcPr>
            <w:tcW w:w="1450" w:type="dxa"/>
            <w:noWrap w:val="0"/>
            <w:vAlign w:val="top"/>
          </w:tcPr>
          <w:p w14:paraId="126C2DA0">
            <w:pPr>
              <w:snapToGrid w:val="0"/>
              <w:textAlignment w:val="baseline"/>
              <w:rPr>
                <w:rFonts w:ascii="宋体" w:hAnsi="宋体"/>
                <w:color w:val="000000"/>
                <w:szCs w:val="21"/>
              </w:rPr>
            </w:pPr>
          </w:p>
        </w:tc>
        <w:tc>
          <w:tcPr>
            <w:tcW w:w="1667" w:type="dxa"/>
            <w:noWrap w:val="0"/>
            <w:vAlign w:val="top"/>
          </w:tcPr>
          <w:p w14:paraId="4932AD0F">
            <w:pPr>
              <w:snapToGrid w:val="0"/>
              <w:textAlignment w:val="baseline"/>
              <w:rPr>
                <w:rFonts w:ascii="宋体" w:hAnsi="宋体"/>
                <w:color w:val="000000"/>
                <w:szCs w:val="21"/>
              </w:rPr>
            </w:pPr>
          </w:p>
        </w:tc>
      </w:tr>
      <w:tr w14:paraId="0B44F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820344A">
            <w:pPr>
              <w:snapToGrid w:val="0"/>
              <w:textAlignment w:val="baseline"/>
              <w:rPr>
                <w:rFonts w:ascii="宋体" w:hAnsi="宋体"/>
                <w:color w:val="000000"/>
                <w:szCs w:val="21"/>
              </w:rPr>
            </w:pPr>
          </w:p>
        </w:tc>
        <w:tc>
          <w:tcPr>
            <w:tcW w:w="1276" w:type="dxa"/>
            <w:noWrap w:val="0"/>
            <w:vAlign w:val="top"/>
          </w:tcPr>
          <w:p w14:paraId="1889CBBE">
            <w:pPr>
              <w:snapToGrid w:val="0"/>
              <w:textAlignment w:val="baseline"/>
              <w:rPr>
                <w:rFonts w:ascii="宋体" w:hAnsi="宋体"/>
                <w:color w:val="000000"/>
                <w:szCs w:val="21"/>
              </w:rPr>
            </w:pPr>
          </w:p>
        </w:tc>
        <w:tc>
          <w:tcPr>
            <w:tcW w:w="1450" w:type="dxa"/>
            <w:noWrap w:val="0"/>
            <w:vAlign w:val="top"/>
          </w:tcPr>
          <w:p w14:paraId="6605C1E4">
            <w:pPr>
              <w:snapToGrid w:val="0"/>
              <w:textAlignment w:val="baseline"/>
              <w:rPr>
                <w:rFonts w:ascii="宋体" w:hAnsi="宋体"/>
                <w:color w:val="000000"/>
                <w:szCs w:val="21"/>
              </w:rPr>
            </w:pPr>
          </w:p>
        </w:tc>
        <w:tc>
          <w:tcPr>
            <w:tcW w:w="1243" w:type="dxa"/>
            <w:noWrap w:val="0"/>
            <w:vAlign w:val="top"/>
          </w:tcPr>
          <w:p w14:paraId="1F2109F5">
            <w:pPr>
              <w:snapToGrid w:val="0"/>
              <w:textAlignment w:val="baseline"/>
              <w:rPr>
                <w:rFonts w:ascii="宋体" w:hAnsi="宋体"/>
                <w:color w:val="000000"/>
                <w:szCs w:val="21"/>
              </w:rPr>
            </w:pPr>
          </w:p>
        </w:tc>
        <w:tc>
          <w:tcPr>
            <w:tcW w:w="1450" w:type="dxa"/>
            <w:noWrap w:val="0"/>
            <w:vAlign w:val="top"/>
          </w:tcPr>
          <w:p w14:paraId="29895915">
            <w:pPr>
              <w:snapToGrid w:val="0"/>
              <w:textAlignment w:val="baseline"/>
              <w:rPr>
                <w:rFonts w:ascii="宋体" w:hAnsi="宋体"/>
                <w:color w:val="000000"/>
                <w:szCs w:val="21"/>
              </w:rPr>
            </w:pPr>
          </w:p>
        </w:tc>
        <w:tc>
          <w:tcPr>
            <w:tcW w:w="1667" w:type="dxa"/>
            <w:noWrap w:val="0"/>
            <w:vAlign w:val="top"/>
          </w:tcPr>
          <w:p w14:paraId="1FE3759E">
            <w:pPr>
              <w:snapToGrid w:val="0"/>
              <w:textAlignment w:val="baseline"/>
              <w:rPr>
                <w:rFonts w:ascii="宋体" w:hAnsi="宋体"/>
                <w:color w:val="000000"/>
                <w:szCs w:val="21"/>
              </w:rPr>
            </w:pPr>
          </w:p>
        </w:tc>
      </w:tr>
      <w:tr w14:paraId="53B0C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917A117">
            <w:pPr>
              <w:snapToGrid w:val="0"/>
              <w:textAlignment w:val="baseline"/>
              <w:rPr>
                <w:rFonts w:ascii="宋体" w:hAnsi="宋体"/>
                <w:color w:val="000000"/>
                <w:szCs w:val="21"/>
              </w:rPr>
            </w:pPr>
          </w:p>
        </w:tc>
        <w:tc>
          <w:tcPr>
            <w:tcW w:w="1276" w:type="dxa"/>
            <w:noWrap w:val="0"/>
            <w:vAlign w:val="top"/>
          </w:tcPr>
          <w:p w14:paraId="4C0D50A8">
            <w:pPr>
              <w:snapToGrid w:val="0"/>
              <w:textAlignment w:val="baseline"/>
              <w:rPr>
                <w:rFonts w:ascii="宋体" w:hAnsi="宋体"/>
                <w:color w:val="000000"/>
                <w:szCs w:val="21"/>
              </w:rPr>
            </w:pPr>
          </w:p>
        </w:tc>
        <w:tc>
          <w:tcPr>
            <w:tcW w:w="1450" w:type="dxa"/>
            <w:noWrap w:val="0"/>
            <w:vAlign w:val="top"/>
          </w:tcPr>
          <w:p w14:paraId="7757D5F3">
            <w:pPr>
              <w:snapToGrid w:val="0"/>
              <w:textAlignment w:val="baseline"/>
              <w:rPr>
                <w:rFonts w:ascii="宋体" w:hAnsi="宋体"/>
                <w:color w:val="000000"/>
                <w:szCs w:val="21"/>
              </w:rPr>
            </w:pPr>
          </w:p>
        </w:tc>
        <w:tc>
          <w:tcPr>
            <w:tcW w:w="1243" w:type="dxa"/>
            <w:noWrap w:val="0"/>
            <w:vAlign w:val="top"/>
          </w:tcPr>
          <w:p w14:paraId="7D44170C">
            <w:pPr>
              <w:snapToGrid w:val="0"/>
              <w:textAlignment w:val="baseline"/>
              <w:rPr>
                <w:rFonts w:ascii="宋体" w:hAnsi="宋体"/>
                <w:color w:val="000000"/>
                <w:szCs w:val="21"/>
              </w:rPr>
            </w:pPr>
          </w:p>
        </w:tc>
        <w:tc>
          <w:tcPr>
            <w:tcW w:w="1450" w:type="dxa"/>
            <w:noWrap w:val="0"/>
            <w:vAlign w:val="top"/>
          </w:tcPr>
          <w:p w14:paraId="1203B911">
            <w:pPr>
              <w:snapToGrid w:val="0"/>
              <w:textAlignment w:val="baseline"/>
              <w:rPr>
                <w:rFonts w:ascii="宋体" w:hAnsi="宋体"/>
                <w:color w:val="000000"/>
                <w:szCs w:val="21"/>
              </w:rPr>
            </w:pPr>
          </w:p>
        </w:tc>
        <w:tc>
          <w:tcPr>
            <w:tcW w:w="1667" w:type="dxa"/>
            <w:noWrap w:val="0"/>
            <w:vAlign w:val="top"/>
          </w:tcPr>
          <w:p w14:paraId="1F9F6284">
            <w:pPr>
              <w:snapToGrid w:val="0"/>
              <w:textAlignment w:val="baseline"/>
              <w:rPr>
                <w:rFonts w:ascii="宋体" w:hAnsi="宋体"/>
                <w:color w:val="000000"/>
                <w:szCs w:val="21"/>
              </w:rPr>
            </w:pPr>
          </w:p>
        </w:tc>
      </w:tr>
      <w:tr w14:paraId="37888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2A78D6D">
            <w:pPr>
              <w:snapToGrid w:val="0"/>
              <w:textAlignment w:val="baseline"/>
              <w:rPr>
                <w:rFonts w:ascii="宋体" w:hAnsi="宋体"/>
                <w:color w:val="000000"/>
                <w:szCs w:val="21"/>
              </w:rPr>
            </w:pPr>
          </w:p>
        </w:tc>
        <w:tc>
          <w:tcPr>
            <w:tcW w:w="1276" w:type="dxa"/>
            <w:noWrap w:val="0"/>
            <w:vAlign w:val="top"/>
          </w:tcPr>
          <w:p w14:paraId="7F56BF25">
            <w:pPr>
              <w:snapToGrid w:val="0"/>
              <w:textAlignment w:val="baseline"/>
              <w:rPr>
                <w:rFonts w:ascii="宋体" w:hAnsi="宋体"/>
                <w:color w:val="000000"/>
                <w:szCs w:val="21"/>
              </w:rPr>
            </w:pPr>
          </w:p>
        </w:tc>
        <w:tc>
          <w:tcPr>
            <w:tcW w:w="1450" w:type="dxa"/>
            <w:noWrap w:val="0"/>
            <w:vAlign w:val="top"/>
          </w:tcPr>
          <w:p w14:paraId="04CEF8D4">
            <w:pPr>
              <w:snapToGrid w:val="0"/>
              <w:textAlignment w:val="baseline"/>
              <w:rPr>
                <w:rFonts w:ascii="宋体" w:hAnsi="宋体"/>
                <w:color w:val="000000"/>
                <w:szCs w:val="21"/>
              </w:rPr>
            </w:pPr>
          </w:p>
        </w:tc>
        <w:tc>
          <w:tcPr>
            <w:tcW w:w="1243" w:type="dxa"/>
            <w:noWrap w:val="0"/>
            <w:vAlign w:val="top"/>
          </w:tcPr>
          <w:p w14:paraId="2BC74145">
            <w:pPr>
              <w:snapToGrid w:val="0"/>
              <w:textAlignment w:val="baseline"/>
              <w:rPr>
                <w:rFonts w:ascii="宋体" w:hAnsi="宋体"/>
                <w:color w:val="000000"/>
                <w:szCs w:val="21"/>
              </w:rPr>
            </w:pPr>
          </w:p>
        </w:tc>
        <w:tc>
          <w:tcPr>
            <w:tcW w:w="1450" w:type="dxa"/>
            <w:noWrap w:val="0"/>
            <w:vAlign w:val="top"/>
          </w:tcPr>
          <w:p w14:paraId="2F2DB467">
            <w:pPr>
              <w:snapToGrid w:val="0"/>
              <w:textAlignment w:val="baseline"/>
              <w:rPr>
                <w:rFonts w:ascii="宋体" w:hAnsi="宋体"/>
                <w:color w:val="000000"/>
                <w:szCs w:val="21"/>
              </w:rPr>
            </w:pPr>
          </w:p>
        </w:tc>
        <w:tc>
          <w:tcPr>
            <w:tcW w:w="1667" w:type="dxa"/>
            <w:noWrap w:val="0"/>
            <w:vAlign w:val="top"/>
          </w:tcPr>
          <w:p w14:paraId="61C55573">
            <w:pPr>
              <w:snapToGrid w:val="0"/>
              <w:textAlignment w:val="baseline"/>
              <w:rPr>
                <w:rFonts w:ascii="宋体" w:hAnsi="宋体"/>
                <w:color w:val="000000"/>
                <w:szCs w:val="21"/>
              </w:rPr>
            </w:pPr>
          </w:p>
        </w:tc>
      </w:tr>
      <w:tr w14:paraId="0A52E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C3CC559">
            <w:pPr>
              <w:snapToGrid w:val="0"/>
              <w:textAlignment w:val="baseline"/>
              <w:rPr>
                <w:rFonts w:ascii="宋体" w:hAnsi="宋体"/>
                <w:color w:val="000000"/>
                <w:szCs w:val="21"/>
              </w:rPr>
            </w:pPr>
          </w:p>
        </w:tc>
        <w:tc>
          <w:tcPr>
            <w:tcW w:w="1276" w:type="dxa"/>
            <w:noWrap w:val="0"/>
            <w:vAlign w:val="top"/>
          </w:tcPr>
          <w:p w14:paraId="76D9FA15">
            <w:pPr>
              <w:snapToGrid w:val="0"/>
              <w:textAlignment w:val="baseline"/>
              <w:rPr>
                <w:rFonts w:ascii="宋体" w:hAnsi="宋体"/>
                <w:color w:val="000000"/>
                <w:szCs w:val="21"/>
              </w:rPr>
            </w:pPr>
          </w:p>
        </w:tc>
        <w:tc>
          <w:tcPr>
            <w:tcW w:w="1450" w:type="dxa"/>
            <w:noWrap w:val="0"/>
            <w:vAlign w:val="top"/>
          </w:tcPr>
          <w:p w14:paraId="1BF76BE9">
            <w:pPr>
              <w:snapToGrid w:val="0"/>
              <w:textAlignment w:val="baseline"/>
              <w:rPr>
                <w:rFonts w:ascii="宋体" w:hAnsi="宋体"/>
                <w:color w:val="000000"/>
                <w:szCs w:val="21"/>
              </w:rPr>
            </w:pPr>
          </w:p>
        </w:tc>
        <w:tc>
          <w:tcPr>
            <w:tcW w:w="1243" w:type="dxa"/>
            <w:noWrap w:val="0"/>
            <w:vAlign w:val="top"/>
          </w:tcPr>
          <w:p w14:paraId="4DD3BA65">
            <w:pPr>
              <w:snapToGrid w:val="0"/>
              <w:textAlignment w:val="baseline"/>
              <w:rPr>
                <w:rFonts w:ascii="宋体" w:hAnsi="宋体"/>
                <w:color w:val="000000"/>
                <w:szCs w:val="21"/>
              </w:rPr>
            </w:pPr>
          </w:p>
        </w:tc>
        <w:tc>
          <w:tcPr>
            <w:tcW w:w="1450" w:type="dxa"/>
            <w:noWrap w:val="0"/>
            <w:vAlign w:val="top"/>
          </w:tcPr>
          <w:p w14:paraId="17D352ED">
            <w:pPr>
              <w:snapToGrid w:val="0"/>
              <w:textAlignment w:val="baseline"/>
              <w:rPr>
                <w:rFonts w:ascii="宋体" w:hAnsi="宋体"/>
                <w:color w:val="000000"/>
                <w:szCs w:val="21"/>
              </w:rPr>
            </w:pPr>
          </w:p>
        </w:tc>
        <w:tc>
          <w:tcPr>
            <w:tcW w:w="1667" w:type="dxa"/>
            <w:noWrap w:val="0"/>
            <w:vAlign w:val="top"/>
          </w:tcPr>
          <w:p w14:paraId="3C35CDB4">
            <w:pPr>
              <w:snapToGrid w:val="0"/>
              <w:textAlignment w:val="baseline"/>
              <w:rPr>
                <w:rFonts w:ascii="宋体" w:hAnsi="宋体"/>
                <w:color w:val="000000"/>
                <w:szCs w:val="21"/>
              </w:rPr>
            </w:pPr>
          </w:p>
        </w:tc>
      </w:tr>
    </w:tbl>
    <w:p w14:paraId="244C49A5">
      <w:pPr>
        <w:snapToGrid w:val="0"/>
        <w:spacing w:line="336" w:lineRule="auto"/>
        <w:textAlignment w:val="baseline"/>
        <w:rPr>
          <w:bCs/>
          <w:color w:val="000000"/>
          <w:sz w:val="20"/>
          <w:szCs w:val="21"/>
        </w:rPr>
      </w:pPr>
    </w:p>
    <w:p w14:paraId="7589E58C">
      <w:pPr>
        <w:snapToGrid w:val="0"/>
        <w:spacing w:line="336" w:lineRule="auto"/>
        <w:textAlignment w:val="baseline"/>
        <w:rPr>
          <w:bCs/>
          <w:color w:val="000000"/>
          <w:sz w:val="20"/>
          <w:szCs w:val="21"/>
        </w:rPr>
      </w:pPr>
    </w:p>
    <w:p w14:paraId="439D0B51">
      <w:pPr>
        <w:pageBreakBefore/>
        <w:snapToGrid w:val="0"/>
        <w:spacing w:line="440" w:lineRule="exact"/>
        <w:textAlignment w:val="baseline"/>
        <w:rPr>
          <w:rFonts w:ascii="宋体" w:hAnsi="宋体"/>
          <w:b/>
          <w:color w:val="000000"/>
          <w:sz w:val="24"/>
          <w:szCs w:val="24"/>
        </w:rPr>
      </w:pPr>
      <w:r>
        <w:rPr>
          <w:rFonts w:ascii="宋体" w:hAnsi="宋体"/>
          <w:b/>
          <w:color w:val="000000"/>
          <w:sz w:val="24"/>
          <w:szCs w:val="24"/>
        </w:rPr>
        <w:t>附件5：</w:t>
      </w:r>
    </w:p>
    <w:p w14:paraId="602715C2">
      <w:pPr>
        <w:snapToGrid w:val="0"/>
        <w:spacing w:before="156" w:after="156" w:line="440" w:lineRule="exact"/>
        <w:jc w:val="center"/>
        <w:textAlignment w:val="baseline"/>
        <w:rPr>
          <w:rFonts w:ascii="宋体" w:hAnsi="宋体"/>
          <w:b/>
          <w:color w:val="000000"/>
          <w:sz w:val="20"/>
          <w:szCs w:val="21"/>
        </w:rPr>
      </w:pPr>
      <w:r>
        <w:rPr>
          <w:rFonts w:ascii="宋体" w:hAnsi="宋体"/>
          <w:b/>
          <w:color w:val="000000"/>
          <w:sz w:val="24"/>
          <w:szCs w:val="24"/>
        </w:rPr>
        <w:t>承包人用于本工程施工的机械设备表</w:t>
      </w:r>
    </w:p>
    <w:tbl>
      <w:tblPr>
        <w:tblStyle w:val="23"/>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8"/>
        <w:gridCol w:w="1418"/>
        <w:gridCol w:w="850"/>
        <w:gridCol w:w="1058"/>
        <w:gridCol w:w="880"/>
        <w:gridCol w:w="1020"/>
        <w:gridCol w:w="1480"/>
        <w:gridCol w:w="1020"/>
        <w:gridCol w:w="667"/>
      </w:tblGrid>
      <w:tr w14:paraId="13678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48" w:type="dxa"/>
            <w:tcBorders>
              <w:top w:val="single" w:color="auto" w:sz="12" w:space="0"/>
              <w:bottom w:val="double" w:color="auto" w:sz="6" w:space="0"/>
            </w:tcBorders>
            <w:noWrap w:val="0"/>
            <w:vAlign w:val="center"/>
          </w:tcPr>
          <w:p w14:paraId="4FBD638B">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序号</w:t>
            </w:r>
          </w:p>
        </w:tc>
        <w:tc>
          <w:tcPr>
            <w:tcW w:w="1418" w:type="dxa"/>
            <w:tcBorders>
              <w:top w:val="single" w:color="auto" w:sz="12" w:space="0"/>
              <w:bottom w:val="double" w:color="auto" w:sz="6" w:space="0"/>
            </w:tcBorders>
            <w:noWrap w:val="0"/>
            <w:vAlign w:val="center"/>
          </w:tcPr>
          <w:p w14:paraId="3166AA02">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机械或设备名称</w:t>
            </w:r>
          </w:p>
        </w:tc>
        <w:tc>
          <w:tcPr>
            <w:tcW w:w="850" w:type="dxa"/>
            <w:tcBorders>
              <w:top w:val="single" w:color="auto" w:sz="12" w:space="0"/>
              <w:bottom w:val="double" w:color="auto" w:sz="6" w:space="0"/>
            </w:tcBorders>
            <w:noWrap w:val="0"/>
            <w:vAlign w:val="center"/>
          </w:tcPr>
          <w:p w14:paraId="7CAC84D0">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规格型号</w:t>
            </w:r>
          </w:p>
        </w:tc>
        <w:tc>
          <w:tcPr>
            <w:tcW w:w="1058" w:type="dxa"/>
            <w:tcBorders>
              <w:top w:val="single" w:color="auto" w:sz="12" w:space="0"/>
              <w:bottom w:val="double" w:color="auto" w:sz="6" w:space="0"/>
            </w:tcBorders>
            <w:noWrap w:val="0"/>
            <w:vAlign w:val="center"/>
          </w:tcPr>
          <w:p w14:paraId="265BA19B">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数量</w:t>
            </w:r>
          </w:p>
        </w:tc>
        <w:tc>
          <w:tcPr>
            <w:tcW w:w="880" w:type="dxa"/>
            <w:tcBorders>
              <w:top w:val="single" w:color="auto" w:sz="12" w:space="0"/>
              <w:bottom w:val="double" w:color="auto" w:sz="6" w:space="0"/>
            </w:tcBorders>
            <w:noWrap w:val="0"/>
            <w:vAlign w:val="center"/>
          </w:tcPr>
          <w:p w14:paraId="0E9942BF">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产地</w:t>
            </w:r>
          </w:p>
        </w:tc>
        <w:tc>
          <w:tcPr>
            <w:tcW w:w="1020" w:type="dxa"/>
            <w:tcBorders>
              <w:top w:val="single" w:color="auto" w:sz="12" w:space="0"/>
              <w:bottom w:val="double" w:color="auto" w:sz="6" w:space="0"/>
            </w:tcBorders>
            <w:noWrap w:val="0"/>
            <w:vAlign w:val="center"/>
          </w:tcPr>
          <w:p w14:paraId="3EED5E88">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制造年份</w:t>
            </w:r>
          </w:p>
        </w:tc>
        <w:tc>
          <w:tcPr>
            <w:tcW w:w="1480" w:type="dxa"/>
            <w:tcBorders>
              <w:top w:val="single" w:color="auto" w:sz="12" w:space="0"/>
              <w:bottom w:val="double" w:color="auto" w:sz="6" w:space="0"/>
            </w:tcBorders>
            <w:noWrap w:val="0"/>
            <w:vAlign w:val="center"/>
          </w:tcPr>
          <w:p w14:paraId="4887B9BA">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额定功率(kW)</w:t>
            </w:r>
          </w:p>
        </w:tc>
        <w:tc>
          <w:tcPr>
            <w:tcW w:w="1020" w:type="dxa"/>
            <w:tcBorders>
              <w:top w:val="single" w:color="auto" w:sz="12" w:space="0"/>
              <w:bottom w:val="double" w:color="auto" w:sz="6" w:space="0"/>
            </w:tcBorders>
            <w:noWrap w:val="0"/>
            <w:vAlign w:val="center"/>
          </w:tcPr>
          <w:p w14:paraId="6CD1C7D0">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生产能力</w:t>
            </w:r>
          </w:p>
        </w:tc>
        <w:tc>
          <w:tcPr>
            <w:tcW w:w="667" w:type="dxa"/>
            <w:tcBorders>
              <w:top w:val="single" w:color="auto" w:sz="12" w:space="0"/>
              <w:bottom w:val="double" w:color="auto" w:sz="6" w:space="0"/>
            </w:tcBorders>
            <w:noWrap w:val="0"/>
            <w:vAlign w:val="center"/>
          </w:tcPr>
          <w:p w14:paraId="633AD5C1">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备注</w:t>
            </w:r>
          </w:p>
        </w:tc>
      </w:tr>
      <w:tr w14:paraId="77AA6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tcBorders>
              <w:top w:val="double" w:color="auto" w:sz="6" w:space="0"/>
              <w:bottom w:val="single" w:color="auto" w:sz="6" w:space="0"/>
            </w:tcBorders>
            <w:noWrap w:val="0"/>
            <w:vAlign w:val="center"/>
          </w:tcPr>
          <w:p w14:paraId="53CA0562">
            <w:pPr>
              <w:pStyle w:val="12"/>
              <w:snapToGrid w:val="0"/>
              <w:spacing w:after="0" w:line="440" w:lineRule="exact"/>
              <w:ind w:left="63" w:right="63"/>
              <w:rPr>
                <w:rFonts w:ascii="宋体" w:hAnsi="宋体"/>
                <w:color w:val="000000"/>
                <w:sz w:val="21"/>
                <w:szCs w:val="21"/>
              </w:rPr>
            </w:pPr>
          </w:p>
        </w:tc>
        <w:tc>
          <w:tcPr>
            <w:tcW w:w="1418" w:type="dxa"/>
            <w:tcBorders>
              <w:top w:val="double" w:color="auto" w:sz="6" w:space="0"/>
              <w:bottom w:val="single" w:color="auto" w:sz="6" w:space="0"/>
            </w:tcBorders>
            <w:noWrap w:val="0"/>
            <w:vAlign w:val="center"/>
          </w:tcPr>
          <w:p w14:paraId="60AF0E8D">
            <w:pPr>
              <w:pStyle w:val="12"/>
              <w:snapToGrid w:val="0"/>
              <w:spacing w:after="0" w:line="440" w:lineRule="exact"/>
              <w:ind w:left="63" w:right="63"/>
              <w:rPr>
                <w:rFonts w:ascii="宋体" w:hAnsi="宋体"/>
                <w:color w:val="000000"/>
                <w:sz w:val="21"/>
                <w:szCs w:val="21"/>
              </w:rPr>
            </w:pPr>
          </w:p>
        </w:tc>
        <w:tc>
          <w:tcPr>
            <w:tcW w:w="850" w:type="dxa"/>
            <w:tcBorders>
              <w:top w:val="double" w:color="auto" w:sz="6" w:space="0"/>
              <w:bottom w:val="single" w:color="auto" w:sz="6" w:space="0"/>
            </w:tcBorders>
            <w:noWrap w:val="0"/>
            <w:vAlign w:val="center"/>
          </w:tcPr>
          <w:p w14:paraId="114D7753">
            <w:pPr>
              <w:pStyle w:val="12"/>
              <w:snapToGrid w:val="0"/>
              <w:spacing w:after="0" w:line="440" w:lineRule="exact"/>
              <w:ind w:left="63" w:right="63"/>
              <w:rPr>
                <w:rFonts w:ascii="宋体" w:hAnsi="宋体"/>
                <w:color w:val="000000"/>
                <w:sz w:val="21"/>
                <w:szCs w:val="21"/>
              </w:rPr>
            </w:pPr>
          </w:p>
        </w:tc>
        <w:tc>
          <w:tcPr>
            <w:tcW w:w="1058" w:type="dxa"/>
            <w:tcBorders>
              <w:top w:val="double" w:color="auto" w:sz="6" w:space="0"/>
              <w:bottom w:val="single" w:color="auto" w:sz="6" w:space="0"/>
            </w:tcBorders>
            <w:noWrap w:val="0"/>
            <w:vAlign w:val="center"/>
          </w:tcPr>
          <w:p w14:paraId="27DA1CCD">
            <w:pPr>
              <w:pStyle w:val="12"/>
              <w:snapToGrid w:val="0"/>
              <w:spacing w:after="0" w:line="440" w:lineRule="exact"/>
              <w:ind w:left="63" w:right="63"/>
              <w:rPr>
                <w:rFonts w:ascii="宋体" w:hAnsi="宋体"/>
                <w:color w:val="000000"/>
                <w:sz w:val="21"/>
                <w:szCs w:val="21"/>
              </w:rPr>
            </w:pPr>
          </w:p>
        </w:tc>
        <w:tc>
          <w:tcPr>
            <w:tcW w:w="880" w:type="dxa"/>
            <w:tcBorders>
              <w:top w:val="double" w:color="auto" w:sz="6" w:space="0"/>
              <w:bottom w:val="single" w:color="auto" w:sz="6" w:space="0"/>
            </w:tcBorders>
            <w:noWrap w:val="0"/>
            <w:vAlign w:val="center"/>
          </w:tcPr>
          <w:p w14:paraId="06AAF868">
            <w:pPr>
              <w:pStyle w:val="12"/>
              <w:snapToGrid w:val="0"/>
              <w:spacing w:after="0" w:line="440" w:lineRule="exact"/>
              <w:ind w:left="63" w:right="63"/>
              <w:rPr>
                <w:rFonts w:ascii="宋体" w:hAnsi="宋体"/>
                <w:color w:val="000000"/>
                <w:sz w:val="21"/>
                <w:szCs w:val="21"/>
              </w:rPr>
            </w:pPr>
          </w:p>
        </w:tc>
        <w:tc>
          <w:tcPr>
            <w:tcW w:w="1020" w:type="dxa"/>
            <w:tcBorders>
              <w:top w:val="double" w:color="auto" w:sz="6" w:space="0"/>
              <w:bottom w:val="single" w:color="auto" w:sz="6" w:space="0"/>
            </w:tcBorders>
            <w:noWrap w:val="0"/>
            <w:vAlign w:val="center"/>
          </w:tcPr>
          <w:p w14:paraId="428A3D1E">
            <w:pPr>
              <w:pStyle w:val="12"/>
              <w:snapToGrid w:val="0"/>
              <w:spacing w:after="0" w:line="440" w:lineRule="exact"/>
              <w:ind w:left="63" w:right="63"/>
              <w:rPr>
                <w:rFonts w:ascii="宋体" w:hAnsi="宋体"/>
                <w:color w:val="000000"/>
                <w:sz w:val="21"/>
                <w:szCs w:val="21"/>
              </w:rPr>
            </w:pPr>
          </w:p>
        </w:tc>
        <w:tc>
          <w:tcPr>
            <w:tcW w:w="1480" w:type="dxa"/>
            <w:tcBorders>
              <w:top w:val="double" w:color="auto" w:sz="6" w:space="0"/>
              <w:bottom w:val="single" w:color="auto" w:sz="6" w:space="0"/>
            </w:tcBorders>
            <w:noWrap w:val="0"/>
            <w:vAlign w:val="center"/>
          </w:tcPr>
          <w:p w14:paraId="5527C8BF">
            <w:pPr>
              <w:pStyle w:val="12"/>
              <w:snapToGrid w:val="0"/>
              <w:spacing w:after="0" w:line="440" w:lineRule="exact"/>
              <w:ind w:left="63" w:right="63"/>
              <w:rPr>
                <w:rFonts w:ascii="宋体" w:hAnsi="宋体"/>
                <w:color w:val="000000"/>
                <w:sz w:val="21"/>
                <w:szCs w:val="21"/>
              </w:rPr>
            </w:pPr>
          </w:p>
        </w:tc>
        <w:tc>
          <w:tcPr>
            <w:tcW w:w="1020" w:type="dxa"/>
            <w:tcBorders>
              <w:top w:val="double" w:color="auto" w:sz="6" w:space="0"/>
              <w:bottom w:val="single" w:color="auto" w:sz="6" w:space="0"/>
            </w:tcBorders>
            <w:noWrap w:val="0"/>
            <w:vAlign w:val="center"/>
          </w:tcPr>
          <w:p w14:paraId="11B751E3">
            <w:pPr>
              <w:pStyle w:val="12"/>
              <w:snapToGrid w:val="0"/>
              <w:spacing w:after="0" w:line="440" w:lineRule="exact"/>
              <w:ind w:left="63" w:right="63"/>
              <w:rPr>
                <w:rFonts w:ascii="宋体" w:hAnsi="宋体"/>
                <w:color w:val="000000"/>
                <w:sz w:val="21"/>
                <w:szCs w:val="21"/>
              </w:rPr>
            </w:pPr>
          </w:p>
        </w:tc>
        <w:tc>
          <w:tcPr>
            <w:tcW w:w="667" w:type="dxa"/>
            <w:tcBorders>
              <w:top w:val="double" w:color="auto" w:sz="6" w:space="0"/>
              <w:bottom w:val="single" w:color="auto" w:sz="6" w:space="0"/>
            </w:tcBorders>
            <w:noWrap w:val="0"/>
            <w:vAlign w:val="center"/>
          </w:tcPr>
          <w:p w14:paraId="2B3702DF">
            <w:pPr>
              <w:pStyle w:val="12"/>
              <w:snapToGrid w:val="0"/>
              <w:spacing w:after="0" w:line="440" w:lineRule="exact"/>
              <w:ind w:left="63" w:right="63"/>
              <w:rPr>
                <w:rFonts w:ascii="宋体" w:hAnsi="宋体"/>
                <w:color w:val="000000"/>
                <w:sz w:val="21"/>
                <w:szCs w:val="21"/>
              </w:rPr>
            </w:pPr>
          </w:p>
        </w:tc>
      </w:tr>
      <w:tr w14:paraId="3EB55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tcBorders>
              <w:top w:val="nil"/>
            </w:tcBorders>
            <w:noWrap w:val="0"/>
            <w:vAlign w:val="center"/>
          </w:tcPr>
          <w:p w14:paraId="248B20FB">
            <w:pPr>
              <w:pStyle w:val="12"/>
              <w:snapToGrid w:val="0"/>
              <w:spacing w:after="0" w:line="440" w:lineRule="exact"/>
              <w:ind w:left="63" w:right="63"/>
              <w:rPr>
                <w:rFonts w:ascii="宋体" w:hAnsi="宋体"/>
                <w:color w:val="000000"/>
                <w:sz w:val="21"/>
                <w:szCs w:val="21"/>
              </w:rPr>
            </w:pPr>
          </w:p>
        </w:tc>
        <w:tc>
          <w:tcPr>
            <w:tcW w:w="1418" w:type="dxa"/>
            <w:tcBorders>
              <w:top w:val="nil"/>
            </w:tcBorders>
            <w:noWrap w:val="0"/>
            <w:vAlign w:val="center"/>
          </w:tcPr>
          <w:p w14:paraId="519433D1">
            <w:pPr>
              <w:pStyle w:val="12"/>
              <w:snapToGrid w:val="0"/>
              <w:spacing w:after="0" w:line="440" w:lineRule="exact"/>
              <w:ind w:left="63" w:right="63"/>
              <w:rPr>
                <w:rFonts w:ascii="宋体" w:hAnsi="宋体"/>
                <w:color w:val="000000"/>
                <w:sz w:val="21"/>
                <w:szCs w:val="21"/>
              </w:rPr>
            </w:pPr>
          </w:p>
        </w:tc>
        <w:tc>
          <w:tcPr>
            <w:tcW w:w="850" w:type="dxa"/>
            <w:tcBorders>
              <w:top w:val="nil"/>
            </w:tcBorders>
            <w:noWrap w:val="0"/>
            <w:vAlign w:val="center"/>
          </w:tcPr>
          <w:p w14:paraId="1CA04B05">
            <w:pPr>
              <w:pStyle w:val="12"/>
              <w:snapToGrid w:val="0"/>
              <w:spacing w:after="0" w:line="440" w:lineRule="exact"/>
              <w:ind w:left="63" w:right="63"/>
              <w:rPr>
                <w:rFonts w:ascii="宋体" w:hAnsi="宋体"/>
                <w:color w:val="000000"/>
                <w:sz w:val="21"/>
                <w:szCs w:val="21"/>
              </w:rPr>
            </w:pPr>
          </w:p>
        </w:tc>
        <w:tc>
          <w:tcPr>
            <w:tcW w:w="1058" w:type="dxa"/>
            <w:tcBorders>
              <w:top w:val="nil"/>
            </w:tcBorders>
            <w:noWrap w:val="0"/>
            <w:vAlign w:val="center"/>
          </w:tcPr>
          <w:p w14:paraId="1CB4F6D4">
            <w:pPr>
              <w:pStyle w:val="12"/>
              <w:snapToGrid w:val="0"/>
              <w:spacing w:after="0" w:line="440" w:lineRule="exact"/>
              <w:ind w:left="63" w:right="63"/>
              <w:rPr>
                <w:rFonts w:ascii="宋体" w:hAnsi="宋体"/>
                <w:color w:val="000000"/>
                <w:sz w:val="21"/>
                <w:szCs w:val="21"/>
              </w:rPr>
            </w:pPr>
          </w:p>
        </w:tc>
        <w:tc>
          <w:tcPr>
            <w:tcW w:w="880" w:type="dxa"/>
            <w:tcBorders>
              <w:top w:val="nil"/>
            </w:tcBorders>
            <w:noWrap w:val="0"/>
            <w:vAlign w:val="center"/>
          </w:tcPr>
          <w:p w14:paraId="5CC9D7D3">
            <w:pPr>
              <w:pStyle w:val="12"/>
              <w:snapToGrid w:val="0"/>
              <w:spacing w:after="0" w:line="440" w:lineRule="exact"/>
              <w:ind w:left="63" w:right="63"/>
              <w:rPr>
                <w:rFonts w:ascii="宋体" w:hAnsi="宋体"/>
                <w:color w:val="000000"/>
                <w:sz w:val="21"/>
                <w:szCs w:val="21"/>
              </w:rPr>
            </w:pPr>
          </w:p>
        </w:tc>
        <w:tc>
          <w:tcPr>
            <w:tcW w:w="1020" w:type="dxa"/>
            <w:tcBorders>
              <w:top w:val="nil"/>
            </w:tcBorders>
            <w:noWrap w:val="0"/>
            <w:vAlign w:val="center"/>
          </w:tcPr>
          <w:p w14:paraId="2C01CF94">
            <w:pPr>
              <w:pStyle w:val="12"/>
              <w:snapToGrid w:val="0"/>
              <w:spacing w:after="0" w:line="440" w:lineRule="exact"/>
              <w:ind w:left="63" w:right="63"/>
              <w:rPr>
                <w:rFonts w:ascii="宋体" w:hAnsi="宋体"/>
                <w:color w:val="000000"/>
                <w:sz w:val="21"/>
                <w:szCs w:val="21"/>
              </w:rPr>
            </w:pPr>
          </w:p>
        </w:tc>
        <w:tc>
          <w:tcPr>
            <w:tcW w:w="1480" w:type="dxa"/>
            <w:tcBorders>
              <w:top w:val="nil"/>
            </w:tcBorders>
            <w:noWrap w:val="0"/>
            <w:vAlign w:val="center"/>
          </w:tcPr>
          <w:p w14:paraId="20421D36">
            <w:pPr>
              <w:pStyle w:val="12"/>
              <w:snapToGrid w:val="0"/>
              <w:spacing w:after="0" w:line="440" w:lineRule="exact"/>
              <w:ind w:left="63" w:right="63"/>
              <w:rPr>
                <w:rFonts w:ascii="宋体" w:hAnsi="宋体"/>
                <w:color w:val="000000"/>
                <w:sz w:val="21"/>
                <w:szCs w:val="21"/>
              </w:rPr>
            </w:pPr>
          </w:p>
        </w:tc>
        <w:tc>
          <w:tcPr>
            <w:tcW w:w="1020" w:type="dxa"/>
            <w:tcBorders>
              <w:top w:val="nil"/>
            </w:tcBorders>
            <w:noWrap w:val="0"/>
            <w:vAlign w:val="center"/>
          </w:tcPr>
          <w:p w14:paraId="212B53FB">
            <w:pPr>
              <w:pStyle w:val="12"/>
              <w:snapToGrid w:val="0"/>
              <w:spacing w:after="0" w:line="440" w:lineRule="exact"/>
              <w:ind w:left="63" w:right="63"/>
              <w:rPr>
                <w:rFonts w:ascii="宋体" w:hAnsi="宋体"/>
                <w:color w:val="000000"/>
                <w:sz w:val="21"/>
                <w:szCs w:val="21"/>
              </w:rPr>
            </w:pPr>
          </w:p>
        </w:tc>
        <w:tc>
          <w:tcPr>
            <w:tcW w:w="667" w:type="dxa"/>
            <w:tcBorders>
              <w:top w:val="nil"/>
            </w:tcBorders>
            <w:noWrap w:val="0"/>
            <w:vAlign w:val="center"/>
          </w:tcPr>
          <w:p w14:paraId="093CC48E">
            <w:pPr>
              <w:pStyle w:val="12"/>
              <w:snapToGrid w:val="0"/>
              <w:spacing w:after="0" w:line="440" w:lineRule="exact"/>
              <w:ind w:left="63" w:right="63"/>
              <w:rPr>
                <w:rFonts w:ascii="宋体" w:hAnsi="宋体"/>
                <w:color w:val="000000"/>
                <w:sz w:val="21"/>
                <w:szCs w:val="21"/>
              </w:rPr>
            </w:pPr>
          </w:p>
        </w:tc>
      </w:tr>
      <w:tr w14:paraId="6E9AA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center"/>
          </w:tcPr>
          <w:p w14:paraId="1D838A7E">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0D9D49A2">
            <w:pPr>
              <w:pStyle w:val="12"/>
              <w:snapToGrid w:val="0"/>
              <w:spacing w:after="0" w:line="440" w:lineRule="exact"/>
              <w:ind w:left="63" w:right="63"/>
              <w:rPr>
                <w:rFonts w:ascii="宋体" w:hAnsi="宋体"/>
                <w:color w:val="000000"/>
                <w:sz w:val="21"/>
                <w:szCs w:val="21"/>
              </w:rPr>
            </w:pPr>
          </w:p>
        </w:tc>
        <w:tc>
          <w:tcPr>
            <w:tcW w:w="850" w:type="dxa"/>
            <w:noWrap w:val="0"/>
            <w:vAlign w:val="center"/>
          </w:tcPr>
          <w:p w14:paraId="0814978C">
            <w:pPr>
              <w:pStyle w:val="12"/>
              <w:snapToGrid w:val="0"/>
              <w:spacing w:after="0" w:line="440" w:lineRule="exact"/>
              <w:ind w:left="63" w:right="63"/>
              <w:rPr>
                <w:rFonts w:ascii="宋体" w:hAnsi="宋体"/>
                <w:color w:val="000000"/>
                <w:sz w:val="21"/>
                <w:szCs w:val="21"/>
              </w:rPr>
            </w:pPr>
          </w:p>
        </w:tc>
        <w:tc>
          <w:tcPr>
            <w:tcW w:w="1058" w:type="dxa"/>
            <w:noWrap w:val="0"/>
            <w:vAlign w:val="center"/>
          </w:tcPr>
          <w:p w14:paraId="1851C212">
            <w:pPr>
              <w:pStyle w:val="12"/>
              <w:snapToGrid w:val="0"/>
              <w:spacing w:after="0" w:line="440" w:lineRule="exact"/>
              <w:ind w:left="63" w:right="63"/>
              <w:rPr>
                <w:rFonts w:ascii="宋体" w:hAnsi="宋体"/>
                <w:color w:val="000000"/>
                <w:sz w:val="21"/>
                <w:szCs w:val="21"/>
              </w:rPr>
            </w:pPr>
          </w:p>
        </w:tc>
        <w:tc>
          <w:tcPr>
            <w:tcW w:w="880" w:type="dxa"/>
            <w:noWrap w:val="0"/>
            <w:vAlign w:val="center"/>
          </w:tcPr>
          <w:p w14:paraId="5BD9991C">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5AC17ECC">
            <w:pPr>
              <w:pStyle w:val="12"/>
              <w:snapToGrid w:val="0"/>
              <w:spacing w:after="0" w:line="440" w:lineRule="exact"/>
              <w:ind w:left="63" w:right="63"/>
              <w:rPr>
                <w:rFonts w:ascii="宋体" w:hAnsi="宋体"/>
                <w:color w:val="000000"/>
                <w:sz w:val="21"/>
                <w:szCs w:val="21"/>
              </w:rPr>
            </w:pPr>
          </w:p>
        </w:tc>
        <w:tc>
          <w:tcPr>
            <w:tcW w:w="1480" w:type="dxa"/>
            <w:noWrap w:val="0"/>
            <w:vAlign w:val="center"/>
          </w:tcPr>
          <w:p w14:paraId="6D60001A">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4EC574FB">
            <w:pPr>
              <w:pStyle w:val="12"/>
              <w:snapToGrid w:val="0"/>
              <w:spacing w:after="0" w:line="440" w:lineRule="exact"/>
              <w:ind w:left="63" w:right="63"/>
              <w:rPr>
                <w:rFonts w:ascii="宋体" w:hAnsi="宋体"/>
                <w:color w:val="000000"/>
                <w:sz w:val="21"/>
                <w:szCs w:val="21"/>
              </w:rPr>
            </w:pPr>
          </w:p>
        </w:tc>
        <w:tc>
          <w:tcPr>
            <w:tcW w:w="667" w:type="dxa"/>
            <w:noWrap w:val="0"/>
            <w:vAlign w:val="center"/>
          </w:tcPr>
          <w:p w14:paraId="519702FC">
            <w:pPr>
              <w:pStyle w:val="12"/>
              <w:snapToGrid w:val="0"/>
              <w:spacing w:after="0" w:line="440" w:lineRule="exact"/>
              <w:ind w:left="63" w:right="63"/>
              <w:rPr>
                <w:rFonts w:ascii="宋体" w:hAnsi="宋体"/>
                <w:color w:val="000000"/>
                <w:sz w:val="21"/>
                <w:szCs w:val="21"/>
              </w:rPr>
            </w:pPr>
          </w:p>
        </w:tc>
      </w:tr>
      <w:tr w14:paraId="02CF3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center"/>
          </w:tcPr>
          <w:p w14:paraId="61407514">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2A3B7B7C">
            <w:pPr>
              <w:pStyle w:val="12"/>
              <w:snapToGrid w:val="0"/>
              <w:spacing w:after="0" w:line="440" w:lineRule="exact"/>
              <w:ind w:left="63" w:right="63"/>
              <w:rPr>
                <w:rFonts w:ascii="宋体" w:hAnsi="宋体"/>
                <w:color w:val="000000"/>
                <w:sz w:val="21"/>
                <w:szCs w:val="21"/>
              </w:rPr>
            </w:pPr>
          </w:p>
        </w:tc>
        <w:tc>
          <w:tcPr>
            <w:tcW w:w="850" w:type="dxa"/>
            <w:noWrap w:val="0"/>
            <w:vAlign w:val="center"/>
          </w:tcPr>
          <w:p w14:paraId="05A1D129">
            <w:pPr>
              <w:pStyle w:val="12"/>
              <w:snapToGrid w:val="0"/>
              <w:spacing w:after="0" w:line="440" w:lineRule="exact"/>
              <w:ind w:left="63" w:right="63"/>
              <w:rPr>
                <w:rFonts w:ascii="宋体" w:hAnsi="宋体"/>
                <w:color w:val="000000"/>
                <w:sz w:val="21"/>
                <w:szCs w:val="21"/>
              </w:rPr>
            </w:pPr>
          </w:p>
        </w:tc>
        <w:tc>
          <w:tcPr>
            <w:tcW w:w="1058" w:type="dxa"/>
            <w:noWrap w:val="0"/>
            <w:vAlign w:val="center"/>
          </w:tcPr>
          <w:p w14:paraId="3939A17E">
            <w:pPr>
              <w:pStyle w:val="12"/>
              <w:snapToGrid w:val="0"/>
              <w:spacing w:after="0" w:line="440" w:lineRule="exact"/>
              <w:ind w:left="63" w:right="63"/>
              <w:rPr>
                <w:rFonts w:ascii="宋体" w:hAnsi="宋体"/>
                <w:color w:val="000000"/>
                <w:sz w:val="21"/>
                <w:szCs w:val="21"/>
              </w:rPr>
            </w:pPr>
          </w:p>
        </w:tc>
        <w:tc>
          <w:tcPr>
            <w:tcW w:w="880" w:type="dxa"/>
            <w:noWrap w:val="0"/>
            <w:vAlign w:val="center"/>
          </w:tcPr>
          <w:p w14:paraId="7D06759F">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4C539BF5">
            <w:pPr>
              <w:pStyle w:val="12"/>
              <w:snapToGrid w:val="0"/>
              <w:spacing w:after="0" w:line="440" w:lineRule="exact"/>
              <w:ind w:left="63" w:right="63"/>
              <w:rPr>
                <w:rFonts w:ascii="宋体" w:hAnsi="宋体"/>
                <w:color w:val="000000"/>
                <w:sz w:val="21"/>
                <w:szCs w:val="21"/>
              </w:rPr>
            </w:pPr>
          </w:p>
        </w:tc>
        <w:tc>
          <w:tcPr>
            <w:tcW w:w="1480" w:type="dxa"/>
            <w:noWrap w:val="0"/>
            <w:vAlign w:val="center"/>
          </w:tcPr>
          <w:p w14:paraId="2D24B030">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7AB87611">
            <w:pPr>
              <w:pStyle w:val="12"/>
              <w:snapToGrid w:val="0"/>
              <w:spacing w:after="0" w:line="440" w:lineRule="exact"/>
              <w:ind w:left="63" w:right="63"/>
              <w:rPr>
                <w:rFonts w:ascii="宋体" w:hAnsi="宋体"/>
                <w:color w:val="000000"/>
                <w:sz w:val="21"/>
                <w:szCs w:val="21"/>
              </w:rPr>
            </w:pPr>
          </w:p>
        </w:tc>
        <w:tc>
          <w:tcPr>
            <w:tcW w:w="667" w:type="dxa"/>
            <w:noWrap w:val="0"/>
            <w:vAlign w:val="center"/>
          </w:tcPr>
          <w:p w14:paraId="353F173F">
            <w:pPr>
              <w:pStyle w:val="12"/>
              <w:snapToGrid w:val="0"/>
              <w:spacing w:after="0" w:line="440" w:lineRule="exact"/>
              <w:ind w:left="63" w:right="63"/>
              <w:rPr>
                <w:rFonts w:ascii="宋体" w:hAnsi="宋体"/>
                <w:color w:val="000000"/>
                <w:sz w:val="21"/>
                <w:szCs w:val="21"/>
              </w:rPr>
            </w:pPr>
          </w:p>
        </w:tc>
      </w:tr>
      <w:tr w14:paraId="5A9A3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center"/>
          </w:tcPr>
          <w:p w14:paraId="49DAB32D">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585B2907">
            <w:pPr>
              <w:pStyle w:val="12"/>
              <w:snapToGrid w:val="0"/>
              <w:spacing w:after="0" w:line="440" w:lineRule="exact"/>
              <w:ind w:left="63" w:right="63"/>
              <w:rPr>
                <w:rFonts w:ascii="宋体" w:hAnsi="宋体"/>
                <w:color w:val="000000"/>
                <w:sz w:val="21"/>
                <w:szCs w:val="21"/>
              </w:rPr>
            </w:pPr>
          </w:p>
        </w:tc>
        <w:tc>
          <w:tcPr>
            <w:tcW w:w="850" w:type="dxa"/>
            <w:noWrap w:val="0"/>
            <w:vAlign w:val="center"/>
          </w:tcPr>
          <w:p w14:paraId="1BF4A1F7">
            <w:pPr>
              <w:pStyle w:val="12"/>
              <w:snapToGrid w:val="0"/>
              <w:spacing w:after="0" w:line="440" w:lineRule="exact"/>
              <w:ind w:left="63" w:right="63"/>
              <w:rPr>
                <w:rFonts w:ascii="宋体" w:hAnsi="宋体"/>
                <w:color w:val="000000"/>
                <w:sz w:val="21"/>
                <w:szCs w:val="21"/>
              </w:rPr>
            </w:pPr>
          </w:p>
        </w:tc>
        <w:tc>
          <w:tcPr>
            <w:tcW w:w="1058" w:type="dxa"/>
            <w:noWrap w:val="0"/>
            <w:vAlign w:val="center"/>
          </w:tcPr>
          <w:p w14:paraId="63C10858">
            <w:pPr>
              <w:pStyle w:val="12"/>
              <w:snapToGrid w:val="0"/>
              <w:spacing w:after="0" w:line="440" w:lineRule="exact"/>
              <w:ind w:left="63" w:right="63"/>
              <w:rPr>
                <w:rFonts w:ascii="宋体" w:hAnsi="宋体"/>
                <w:color w:val="000000"/>
                <w:sz w:val="21"/>
                <w:szCs w:val="21"/>
              </w:rPr>
            </w:pPr>
          </w:p>
        </w:tc>
        <w:tc>
          <w:tcPr>
            <w:tcW w:w="880" w:type="dxa"/>
            <w:noWrap w:val="0"/>
            <w:vAlign w:val="center"/>
          </w:tcPr>
          <w:p w14:paraId="5AFD2B03">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61F9A1EA">
            <w:pPr>
              <w:pStyle w:val="12"/>
              <w:snapToGrid w:val="0"/>
              <w:spacing w:after="0" w:line="440" w:lineRule="exact"/>
              <w:ind w:left="63" w:right="63"/>
              <w:rPr>
                <w:rFonts w:ascii="宋体" w:hAnsi="宋体"/>
                <w:color w:val="000000"/>
                <w:sz w:val="21"/>
                <w:szCs w:val="21"/>
              </w:rPr>
            </w:pPr>
          </w:p>
        </w:tc>
        <w:tc>
          <w:tcPr>
            <w:tcW w:w="1480" w:type="dxa"/>
            <w:noWrap w:val="0"/>
            <w:vAlign w:val="center"/>
          </w:tcPr>
          <w:p w14:paraId="768A6716">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616C0DCC">
            <w:pPr>
              <w:pStyle w:val="12"/>
              <w:snapToGrid w:val="0"/>
              <w:spacing w:after="0" w:line="440" w:lineRule="exact"/>
              <w:ind w:left="63" w:right="63"/>
              <w:rPr>
                <w:rFonts w:ascii="宋体" w:hAnsi="宋体"/>
                <w:color w:val="000000"/>
                <w:sz w:val="21"/>
                <w:szCs w:val="21"/>
              </w:rPr>
            </w:pPr>
          </w:p>
        </w:tc>
        <w:tc>
          <w:tcPr>
            <w:tcW w:w="667" w:type="dxa"/>
            <w:noWrap w:val="0"/>
            <w:vAlign w:val="center"/>
          </w:tcPr>
          <w:p w14:paraId="0217ADD9">
            <w:pPr>
              <w:pStyle w:val="12"/>
              <w:snapToGrid w:val="0"/>
              <w:spacing w:after="0" w:line="440" w:lineRule="exact"/>
              <w:ind w:left="63" w:right="63"/>
              <w:rPr>
                <w:rFonts w:ascii="宋体" w:hAnsi="宋体"/>
                <w:color w:val="000000"/>
                <w:sz w:val="21"/>
                <w:szCs w:val="21"/>
              </w:rPr>
            </w:pPr>
          </w:p>
        </w:tc>
      </w:tr>
      <w:tr w14:paraId="178AD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center"/>
          </w:tcPr>
          <w:p w14:paraId="6D0502AE">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701FF2F4">
            <w:pPr>
              <w:pStyle w:val="12"/>
              <w:snapToGrid w:val="0"/>
              <w:spacing w:after="0" w:line="440" w:lineRule="exact"/>
              <w:ind w:left="63" w:right="63"/>
              <w:rPr>
                <w:rFonts w:ascii="宋体" w:hAnsi="宋体"/>
                <w:color w:val="000000"/>
                <w:sz w:val="21"/>
                <w:szCs w:val="21"/>
              </w:rPr>
            </w:pPr>
          </w:p>
        </w:tc>
        <w:tc>
          <w:tcPr>
            <w:tcW w:w="850" w:type="dxa"/>
            <w:noWrap w:val="0"/>
            <w:vAlign w:val="center"/>
          </w:tcPr>
          <w:p w14:paraId="7A0B2DA3">
            <w:pPr>
              <w:pStyle w:val="12"/>
              <w:snapToGrid w:val="0"/>
              <w:spacing w:after="0" w:line="440" w:lineRule="exact"/>
              <w:ind w:left="63" w:right="63"/>
              <w:rPr>
                <w:rFonts w:ascii="宋体" w:hAnsi="宋体"/>
                <w:color w:val="000000"/>
                <w:sz w:val="21"/>
                <w:szCs w:val="21"/>
              </w:rPr>
            </w:pPr>
          </w:p>
        </w:tc>
        <w:tc>
          <w:tcPr>
            <w:tcW w:w="1058" w:type="dxa"/>
            <w:noWrap w:val="0"/>
            <w:vAlign w:val="center"/>
          </w:tcPr>
          <w:p w14:paraId="7493FCAD">
            <w:pPr>
              <w:pStyle w:val="12"/>
              <w:snapToGrid w:val="0"/>
              <w:spacing w:after="0" w:line="440" w:lineRule="exact"/>
              <w:ind w:left="63" w:right="63"/>
              <w:rPr>
                <w:rFonts w:ascii="宋体" w:hAnsi="宋体"/>
                <w:color w:val="000000"/>
                <w:sz w:val="21"/>
                <w:szCs w:val="21"/>
              </w:rPr>
            </w:pPr>
          </w:p>
        </w:tc>
        <w:tc>
          <w:tcPr>
            <w:tcW w:w="880" w:type="dxa"/>
            <w:noWrap w:val="0"/>
            <w:vAlign w:val="center"/>
          </w:tcPr>
          <w:p w14:paraId="78D829BE">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35D494BF">
            <w:pPr>
              <w:pStyle w:val="12"/>
              <w:snapToGrid w:val="0"/>
              <w:spacing w:after="0" w:line="440" w:lineRule="exact"/>
              <w:ind w:left="63" w:right="63"/>
              <w:rPr>
                <w:rFonts w:ascii="宋体" w:hAnsi="宋体"/>
                <w:color w:val="000000"/>
                <w:sz w:val="21"/>
                <w:szCs w:val="21"/>
              </w:rPr>
            </w:pPr>
          </w:p>
        </w:tc>
        <w:tc>
          <w:tcPr>
            <w:tcW w:w="1480" w:type="dxa"/>
            <w:noWrap w:val="0"/>
            <w:vAlign w:val="center"/>
          </w:tcPr>
          <w:p w14:paraId="294914D0">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0B33812D">
            <w:pPr>
              <w:pStyle w:val="12"/>
              <w:snapToGrid w:val="0"/>
              <w:spacing w:after="0" w:line="440" w:lineRule="exact"/>
              <w:ind w:left="63" w:right="63"/>
              <w:rPr>
                <w:rFonts w:ascii="宋体" w:hAnsi="宋体"/>
                <w:color w:val="000000"/>
                <w:sz w:val="21"/>
                <w:szCs w:val="21"/>
              </w:rPr>
            </w:pPr>
          </w:p>
        </w:tc>
        <w:tc>
          <w:tcPr>
            <w:tcW w:w="667" w:type="dxa"/>
            <w:noWrap w:val="0"/>
            <w:vAlign w:val="center"/>
          </w:tcPr>
          <w:p w14:paraId="4B81B18A">
            <w:pPr>
              <w:pStyle w:val="12"/>
              <w:snapToGrid w:val="0"/>
              <w:spacing w:after="0" w:line="440" w:lineRule="exact"/>
              <w:ind w:left="63" w:right="63"/>
              <w:rPr>
                <w:rFonts w:ascii="宋体" w:hAnsi="宋体"/>
                <w:color w:val="000000"/>
                <w:sz w:val="21"/>
                <w:szCs w:val="21"/>
              </w:rPr>
            </w:pPr>
          </w:p>
        </w:tc>
      </w:tr>
      <w:tr w14:paraId="23C89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center"/>
          </w:tcPr>
          <w:p w14:paraId="45234191">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7E0FB1C9">
            <w:pPr>
              <w:pStyle w:val="12"/>
              <w:snapToGrid w:val="0"/>
              <w:spacing w:after="0" w:line="440" w:lineRule="exact"/>
              <w:ind w:left="63" w:right="63"/>
              <w:rPr>
                <w:rFonts w:ascii="宋体" w:hAnsi="宋体"/>
                <w:color w:val="000000"/>
                <w:sz w:val="21"/>
                <w:szCs w:val="21"/>
              </w:rPr>
            </w:pPr>
          </w:p>
        </w:tc>
        <w:tc>
          <w:tcPr>
            <w:tcW w:w="850" w:type="dxa"/>
            <w:noWrap w:val="0"/>
            <w:vAlign w:val="center"/>
          </w:tcPr>
          <w:p w14:paraId="03B2932B">
            <w:pPr>
              <w:pStyle w:val="12"/>
              <w:snapToGrid w:val="0"/>
              <w:spacing w:after="0" w:line="440" w:lineRule="exact"/>
              <w:ind w:left="63" w:right="63"/>
              <w:rPr>
                <w:rFonts w:ascii="宋体" w:hAnsi="宋体"/>
                <w:color w:val="000000"/>
                <w:sz w:val="21"/>
                <w:szCs w:val="21"/>
              </w:rPr>
            </w:pPr>
          </w:p>
        </w:tc>
        <w:tc>
          <w:tcPr>
            <w:tcW w:w="1058" w:type="dxa"/>
            <w:noWrap w:val="0"/>
            <w:vAlign w:val="center"/>
          </w:tcPr>
          <w:p w14:paraId="57543021">
            <w:pPr>
              <w:pStyle w:val="12"/>
              <w:snapToGrid w:val="0"/>
              <w:spacing w:after="0" w:line="440" w:lineRule="exact"/>
              <w:ind w:left="63" w:right="63"/>
              <w:rPr>
                <w:rFonts w:ascii="宋体" w:hAnsi="宋体"/>
                <w:color w:val="000000"/>
                <w:sz w:val="21"/>
                <w:szCs w:val="21"/>
              </w:rPr>
            </w:pPr>
          </w:p>
        </w:tc>
        <w:tc>
          <w:tcPr>
            <w:tcW w:w="880" w:type="dxa"/>
            <w:noWrap w:val="0"/>
            <w:vAlign w:val="center"/>
          </w:tcPr>
          <w:p w14:paraId="20CBB63D">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448291FF">
            <w:pPr>
              <w:pStyle w:val="12"/>
              <w:snapToGrid w:val="0"/>
              <w:spacing w:after="0" w:line="440" w:lineRule="exact"/>
              <w:ind w:left="63" w:right="63"/>
              <w:rPr>
                <w:rFonts w:ascii="宋体" w:hAnsi="宋体"/>
                <w:color w:val="000000"/>
                <w:sz w:val="21"/>
                <w:szCs w:val="21"/>
              </w:rPr>
            </w:pPr>
          </w:p>
        </w:tc>
        <w:tc>
          <w:tcPr>
            <w:tcW w:w="1480" w:type="dxa"/>
            <w:noWrap w:val="0"/>
            <w:vAlign w:val="center"/>
          </w:tcPr>
          <w:p w14:paraId="6DA6EFA7">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65CABE4B">
            <w:pPr>
              <w:pStyle w:val="12"/>
              <w:snapToGrid w:val="0"/>
              <w:spacing w:after="0" w:line="440" w:lineRule="exact"/>
              <w:ind w:left="63" w:right="63"/>
              <w:rPr>
                <w:rFonts w:ascii="宋体" w:hAnsi="宋体"/>
                <w:color w:val="000000"/>
                <w:sz w:val="21"/>
                <w:szCs w:val="21"/>
              </w:rPr>
            </w:pPr>
          </w:p>
        </w:tc>
        <w:tc>
          <w:tcPr>
            <w:tcW w:w="667" w:type="dxa"/>
            <w:noWrap w:val="0"/>
            <w:vAlign w:val="center"/>
          </w:tcPr>
          <w:p w14:paraId="7AE6557E">
            <w:pPr>
              <w:pStyle w:val="12"/>
              <w:snapToGrid w:val="0"/>
              <w:spacing w:after="0" w:line="440" w:lineRule="exact"/>
              <w:ind w:left="63" w:right="63"/>
              <w:rPr>
                <w:rFonts w:ascii="宋体" w:hAnsi="宋体"/>
                <w:color w:val="000000"/>
                <w:sz w:val="21"/>
                <w:szCs w:val="21"/>
              </w:rPr>
            </w:pPr>
          </w:p>
        </w:tc>
      </w:tr>
      <w:tr w14:paraId="025D7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center"/>
          </w:tcPr>
          <w:p w14:paraId="635C5F7D">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23280F11">
            <w:pPr>
              <w:pStyle w:val="12"/>
              <w:snapToGrid w:val="0"/>
              <w:spacing w:after="0" w:line="440" w:lineRule="exact"/>
              <w:ind w:left="63" w:right="63"/>
              <w:rPr>
                <w:rFonts w:ascii="宋体" w:hAnsi="宋体"/>
                <w:color w:val="000000"/>
                <w:sz w:val="21"/>
                <w:szCs w:val="21"/>
              </w:rPr>
            </w:pPr>
          </w:p>
        </w:tc>
        <w:tc>
          <w:tcPr>
            <w:tcW w:w="850" w:type="dxa"/>
            <w:noWrap w:val="0"/>
            <w:vAlign w:val="center"/>
          </w:tcPr>
          <w:p w14:paraId="75F05748">
            <w:pPr>
              <w:pStyle w:val="12"/>
              <w:snapToGrid w:val="0"/>
              <w:spacing w:after="0" w:line="440" w:lineRule="exact"/>
              <w:ind w:left="63" w:right="63"/>
              <w:rPr>
                <w:rFonts w:ascii="宋体" w:hAnsi="宋体"/>
                <w:color w:val="000000"/>
                <w:sz w:val="21"/>
                <w:szCs w:val="21"/>
              </w:rPr>
            </w:pPr>
          </w:p>
        </w:tc>
        <w:tc>
          <w:tcPr>
            <w:tcW w:w="1058" w:type="dxa"/>
            <w:noWrap w:val="0"/>
            <w:vAlign w:val="center"/>
          </w:tcPr>
          <w:p w14:paraId="1A2229AD">
            <w:pPr>
              <w:pStyle w:val="12"/>
              <w:snapToGrid w:val="0"/>
              <w:spacing w:after="0" w:line="440" w:lineRule="exact"/>
              <w:ind w:left="63" w:right="63"/>
              <w:rPr>
                <w:rFonts w:ascii="宋体" w:hAnsi="宋体"/>
                <w:color w:val="000000"/>
                <w:sz w:val="21"/>
                <w:szCs w:val="21"/>
              </w:rPr>
            </w:pPr>
          </w:p>
        </w:tc>
        <w:tc>
          <w:tcPr>
            <w:tcW w:w="880" w:type="dxa"/>
            <w:noWrap w:val="0"/>
            <w:vAlign w:val="center"/>
          </w:tcPr>
          <w:p w14:paraId="07BF6CB6">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20E70C05">
            <w:pPr>
              <w:pStyle w:val="12"/>
              <w:snapToGrid w:val="0"/>
              <w:spacing w:after="0" w:line="440" w:lineRule="exact"/>
              <w:ind w:left="63" w:right="63"/>
              <w:rPr>
                <w:rFonts w:ascii="宋体" w:hAnsi="宋体"/>
                <w:color w:val="000000"/>
                <w:sz w:val="21"/>
                <w:szCs w:val="21"/>
              </w:rPr>
            </w:pPr>
          </w:p>
        </w:tc>
        <w:tc>
          <w:tcPr>
            <w:tcW w:w="1480" w:type="dxa"/>
            <w:noWrap w:val="0"/>
            <w:vAlign w:val="center"/>
          </w:tcPr>
          <w:p w14:paraId="30735EE2">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642D25CA">
            <w:pPr>
              <w:pStyle w:val="12"/>
              <w:snapToGrid w:val="0"/>
              <w:spacing w:after="0" w:line="440" w:lineRule="exact"/>
              <w:ind w:left="63" w:right="63"/>
              <w:rPr>
                <w:rFonts w:ascii="宋体" w:hAnsi="宋体"/>
                <w:color w:val="000000"/>
                <w:sz w:val="21"/>
                <w:szCs w:val="21"/>
              </w:rPr>
            </w:pPr>
          </w:p>
        </w:tc>
        <w:tc>
          <w:tcPr>
            <w:tcW w:w="667" w:type="dxa"/>
            <w:noWrap w:val="0"/>
            <w:vAlign w:val="center"/>
          </w:tcPr>
          <w:p w14:paraId="4D21A8F3">
            <w:pPr>
              <w:pStyle w:val="12"/>
              <w:snapToGrid w:val="0"/>
              <w:spacing w:after="0" w:line="440" w:lineRule="exact"/>
              <w:ind w:left="63" w:right="63"/>
              <w:rPr>
                <w:rFonts w:ascii="宋体" w:hAnsi="宋体"/>
                <w:color w:val="000000"/>
                <w:sz w:val="21"/>
                <w:szCs w:val="21"/>
              </w:rPr>
            </w:pPr>
          </w:p>
        </w:tc>
      </w:tr>
      <w:tr w14:paraId="400DD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top"/>
          </w:tcPr>
          <w:p w14:paraId="6EF47827">
            <w:pPr>
              <w:snapToGrid w:val="0"/>
              <w:textAlignment w:val="baseline"/>
              <w:rPr>
                <w:rFonts w:ascii="宋体" w:hAnsi="宋体"/>
                <w:color w:val="000000"/>
                <w:szCs w:val="21"/>
              </w:rPr>
            </w:pPr>
          </w:p>
        </w:tc>
        <w:tc>
          <w:tcPr>
            <w:tcW w:w="1418" w:type="dxa"/>
            <w:noWrap w:val="0"/>
            <w:vAlign w:val="top"/>
          </w:tcPr>
          <w:p w14:paraId="366F9C4D">
            <w:pPr>
              <w:snapToGrid w:val="0"/>
              <w:textAlignment w:val="baseline"/>
              <w:rPr>
                <w:rFonts w:ascii="宋体" w:hAnsi="宋体"/>
                <w:color w:val="000000"/>
                <w:szCs w:val="21"/>
              </w:rPr>
            </w:pPr>
          </w:p>
        </w:tc>
        <w:tc>
          <w:tcPr>
            <w:tcW w:w="850" w:type="dxa"/>
            <w:noWrap w:val="0"/>
            <w:vAlign w:val="top"/>
          </w:tcPr>
          <w:p w14:paraId="208B13D5">
            <w:pPr>
              <w:snapToGrid w:val="0"/>
              <w:textAlignment w:val="baseline"/>
              <w:rPr>
                <w:rFonts w:ascii="宋体" w:hAnsi="宋体"/>
                <w:color w:val="000000"/>
                <w:szCs w:val="21"/>
              </w:rPr>
            </w:pPr>
          </w:p>
        </w:tc>
        <w:tc>
          <w:tcPr>
            <w:tcW w:w="1058" w:type="dxa"/>
            <w:noWrap w:val="0"/>
            <w:vAlign w:val="top"/>
          </w:tcPr>
          <w:p w14:paraId="2D956DE8">
            <w:pPr>
              <w:snapToGrid w:val="0"/>
              <w:textAlignment w:val="baseline"/>
              <w:rPr>
                <w:rFonts w:ascii="宋体" w:hAnsi="宋体"/>
                <w:color w:val="000000"/>
                <w:szCs w:val="21"/>
              </w:rPr>
            </w:pPr>
          </w:p>
        </w:tc>
        <w:tc>
          <w:tcPr>
            <w:tcW w:w="880" w:type="dxa"/>
            <w:noWrap w:val="0"/>
            <w:vAlign w:val="top"/>
          </w:tcPr>
          <w:p w14:paraId="64E6BC11">
            <w:pPr>
              <w:snapToGrid w:val="0"/>
              <w:textAlignment w:val="baseline"/>
              <w:rPr>
                <w:rFonts w:ascii="宋体" w:hAnsi="宋体"/>
                <w:color w:val="000000"/>
                <w:szCs w:val="21"/>
              </w:rPr>
            </w:pPr>
          </w:p>
        </w:tc>
        <w:tc>
          <w:tcPr>
            <w:tcW w:w="1020" w:type="dxa"/>
            <w:noWrap w:val="0"/>
            <w:vAlign w:val="top"/>
          </w:tcPr>
          <w:p w14:paraId="7B3205F9">
            <w:pPr>
              <w:snapToGrid w:val="0"/>
              <w:textAlignment w:val="baseline"/>
              <w:rPr>
                <w:rFonts w:ascii="宋体" w:hAnsi="宋体"/>
                <w:color w:val="000000"/>
                <w:szCs w:val="21"/>
              </w:rPr>
            </w:pPr>
          </w:p>
        </w:tc>
        <w:tc>
          <w:tcPr>
            <w:tcW w:w="1480" w:type="dxa"/>
            <w:noWrap w:val="0"/>
            <w:vAlign w:val="top"/>
          </w:tcPr>
          <w:p w14:paraId="5CB5B859">
            <w:pPr>
              <w:snapToGrid w:val="0"/>
              <w:textAlignment w:val="baseline"/>
              <w:rPr>
                <w:rFonts w:ascii="宋体" w:hAnsi="宋体"/>
                <w:color w:val="000000"/>
                <w:szCs w:val="21"/>
              </w:rPr>
            </w:pPr>
          </w:p>
        </w:tc>
        <w:tc>
          <w:tcPr>
            <w:tcW w:w="1020" w:type="dxa"/>
            <w:noWrap w:val="0"/>
            <w:vAlign w:val="top"/>
          </w:tcPr>
          <w:p w14:paraId="48555C75">
            <w:pPr>
              <w:snapToGrid w:val="0"/>
              <w:textAlignment w:val="baseline"/>
              <w:rPr>
                <w:rFonts w:ascii="宋体" w:hAnsi="宋体"/>
                <w:color w:val="000000"/>
                <w:szCs w:val="21"/>
              </w:rPr>
            </w:pPr>
          </w:p>
        </w:tc>
        <w:tc>
          <w:tcPr>
            <w:tcW w:w="667" w:type="dxa"/>
            <w:noWrap w:val="0"/>
            <w:vAlign w:val="top"/>
          </w:tcPr>
          <w:p w14:paraId="628129D5">
            <w:pPr>
              <w:snapToGrid w:val="0"/>
              <w:textAlignment w:val="baseline"/>
              <w:rPr>
                <w:rFonts w:ascii="宋体" w:hAnsi="宋体"/>
                <w:color w:val="000000"/>
                <w:szCs w:val="21"/>
              </w:rPr>
            </w:pPr>
          </w:p>
        </w:tc>
      </w:tr>
      <w:tr w14:paraId="240B2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center"/>
          </w:tcPr>
          <w:p w14:paraId="0382C696">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1E94F872">
            <w:pPr>
              <w:pStyle w:val="12"/>
              <w:snapToGrid w:val="0"/>
              <w:spacing w:after="0" w:line="440" w:lineRule="exact"/>
              <w:ind w:left="63" w:right="63"/>
              <w:rPr>
                <w:rFonts w:ascii="宋体" w:hAnsi="宋体"/>
                <w:color w:val="000000"/>
                <w:sz w:val="21"/>
                <w:szCs w:val="21"/>
              </w:rPr>
            </w:pPr>
          </w:p>
        </w:tc>
        <w:tc>
          <w:tcPr>
            <w:tcW w:w="850" w:type="dxa"/>
            <w:noWrap w:val="0"/>
            <w:vAlign w:val="center"/>
          </w:tcPr>
          <w:p w14:paraId="1B7DF9F1">
            <w:pPr>
              <w:pStyle w:val="12"/>
              <w:snapToGrid w:val="0"/>
              <w:spacing w:after="0" w:line="440" w:lineRule="exact"/>
              <w:ind w:left="63" w:right="63"/>
              <w:rPr>
                <w:rFonts w:ascii="宋体" w:hAnsi="宋体"/>
                <w:color w:val="000000"/>
                <w:sz w:val="21"/>
                <w:szCs w:val="21"/>
              </w:rPr>
            </w:pPr>
          </w:p>
        </w:tc>
        <w:tc>
          <w:tcPr>
            <w:tcW w:w="1058" w:type="dxa"/>
            <w:noWrap w:val="0"/>
            <w:vAlign w:val="center"/>
          </w:tcPr>
          <w:p w14:paraId="2DFCD82D">
            <w:pPr>
              <w:pStyle w:val="12"/>
              <w:snapToGrid w:val="0"/>
              <w:spacing w:after="0" w:line="440" w:lineRule="exact"/>
              <w:ind w:left="63" w:right="63"/>
              <w:rPr>
                <w:rFonts w:ascii="宋体" w:hAnsi="宋体"/>
                <w:color w:val="000000"/>
                <w:sz w:val="21"/>
                <w:szCs w:val="21"/>
              </w:rPr>
            </w:pPr>
          </w:p>
        </w:tc>
        <w:tc>
          <w:tcPr>
            <w:tcW w:w="880" w:type="dxa"/>
            <w:noWrap w:val="0"/>
            <w:vAlign w:val="center"/>
          </w:tcPr>
          <w:p w14:paraId="31C6998C">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32594F5D">
            <w:pPr>
              <w:pStyle w:val="12"/>
              <w:snapToGrid w:val="0"/>
              <w:spacing w:after="0" w:line="440" w:lineRule="exact"/>
              <w:ind w:left="63" w:right="63"/>
              <w:rPr>
                <w:rFonts w:ascii="宋体" w:hAnsi="宋体"/>
                <w:color w:val="000000"/>
                <w:sz w:val="21"/>
                <w:szCs w:val="21"/>
              </w:rPr>
            </w:pPr>
          </w:p>
        </w:tc>
        <w:tc>
          <w:tcPr>
            <w:tcW w:w="1480" w:type="dxa"/>
            <w:noWrap w:val="0"/>
            <w:vAlign w:val="center"/>
          </w:tcPr>
          <w:p w14:paraId="130DD370">
            <w:pPr>
              <w:pStyle w:val="12"/>
              <w:snapToGrid w:val="0"/>
              <w:spacing w:after="0" w:line="440" w:lineRule="exact"/>
              <w:ind w:left="63" w:right="63"/>
              <w:rPr>
                <w:rFonts w:ascii="宋体" w:hAnsi="宋体"/>
                <w:color w:val="000000"/>
                <w:sz w:val="21"/>
                <w:szCs w:val="21"/>
              </w:rPr>
            </w:pPr>
          </w:p>
        </w:tc>
        <w:tc>
          <w:tcPr>
            <w:tcW w:w="1020" w:type="dxa"/>
            <w:noWrap w:val="0"/>
            <w:vAlign w:val="center"/>
          </w:tcPr>
          <w:p w14:paraId="56B0DD3E">
            <w:pPr>
              <w:pStyle w:val="12"/>
              <w:snapToGrid w:val="0"/>
              <w:spacing w:after="0" w:line="440" w:lineRule="exact"/>
              <w:ind w:left="63" w:right="63"/>
              <w:rPr>
                <w:rFonts w:ascii="宋体" w:hAnsi="宋体"/>
                <w:color w:val="000000"/>
                <w:sz w:val="21"/>
                <w:szCs w:val="21"/>
              </w:rPr>
            </w:pPr>
          </w:p>
        </w:tc>
        <w:tc>
          <w:tcPr>
            <w:tcW w:w="667" w:type="dxa"/>
            <w:noWrap w:val="0"/>
            <w:vAlign w:val="center"/>
          </w:tcPr>
          <w:p w14:paraId="0B1B9014">
            <w:pPr>
              <w:pStyle w:val="12"/>
              <w:snapToGrid w:val="0"/>
              <w:spacing w:after="0" w:line="440" w:lineRule="exact"/>
              <w:ind w:left="63" w:right="63"/>
              <w:rPr>
                <w:rFonts w:ascii="宋体" w:hAnsi="宋体"/>
                <w:color w:val="000000"/>
                <w:sz w:val="21"/>
                <w:szCs w:val="21"/>
              </w:rPr>
            </w:pPr>
          </w:p>
        </w:tc>
      </w:tr>
      <w:tr w14:paraId="39BF5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top"/>
          </w:tcPr>
          <w:p w14:paraId="2255F7BF">
            <w:pPr>
              <w:snapToGrid w:val="0"/>
              <w:textAlignment w:val="baseline"/>
              <w:rPr>
                <w:rFonts w:ascii="宋体" w:hAnsi="宋体"/>
                <w:color w:val="000000"/>
                <w:szCs w:val="21"/>
              </w:rPr>
            </w:pPr>
          </w:p>
        </w:tc>
        <w:tc>
          <w:tcPr>
            <w:tcW w:w="1418" w:type="dxa"/>
            <w:noWrap w:val="0"/>
            <w:vAlign w:val="top"/>
          </w:tcPr>
          <w:p w14:paraId="0DBC7AED">
            <w:pPr>
              <w:snapToGrid w:val="0"/>
              <w:textAlignment w:val="baseline"/>
              <w:rPr>
                <w:rFonts w:ascii="宋体" w:hAnsi="宋体"/>
                <w:color w:val="000000"/>
                <w:szCs w:val="21"/>
              </w:rPr>
            </w:pPr>
          </w:p>
        </w:tc>
        <w:tc>
          <w:tcPr>
            <w:tcW w:w="850" w:type="dxa"/>
            <w:noWrap w:val="0"/>
            <w:vAlign w:val="top"/>
          </w:tcPr>
          <w:p w14:paraId="58BD43A7">
            <w:pPr>
              <w:snapToGrid w:val="0"/>
              <w:textAlignment w:val="baseline"/>
              <w:rPr>
                <w:rFonts w:ascii="宋体" w:hAnsi="宋体"/>
                <w:color w:val="000000"/>
                <w:szCs w:val="21"/>
              </w:rPr>
            </w:pPr>
          </w:p>
        </w:tc>
        <w:tc>
          <w:tcPr>
            <w:tcW w:w="1058" w:type="dxa"/>
            <w:noWrap w:val="0"/>
            <w:vAlign w:val="top"/>
          </w:tcPr>
          <w:p w14:paraId="4C59923A">
            <w:pPr>
              <w:snapToGrid w:val="0"/>
              <w:textAlignment w:val="baseline"/>
              <w:rPr>
                <w:rFonts w:ascii="宋体" w:hAnsi="宋体"/>
                <w:color w:val="000000"/>
                <w:szCs w:val="21"/>
              </w:rPr>
            </w:pPr>
          </w:p>
        </w:tc>
        <w:tc>
          <w:tcPr>
            <w:tcW w:w="880" w:type="dxa"/>
            <w:noWrap w:val="0"/>
            <w:vAlign w:val="top"/>
          </w:tcPr>
          <w:p w14:paraId="21EB2270">
            <w:pPr>
              <w:snapToGrid w:val="0"/>
              <w:textAlignment w:val="baseline"/>
              <w:rPr>
                <w:rFonts w:ascii="宋体" w:hAnsi="宋体"/>
                <w:color w:val="000000"/>
                <w:szCs w:val="21"/>
              </w:rPr>
            </w:pPr>
          </w:p>
        </w:tc>
        <w:tc>
          <w:tcPr>
            <w:tcW w:w="1020" w:type="dxa"/>
            <w:noWrap w:val="0"/>
            <w:vAlign w:val="top"/>
          </w:tcPr>
          <w:p w14:paraId="0E42E027">
            <w:pPr>
              <w:snapToGrid w:val="0"/>
              <w:textAlignment w:val="baseline"/>
              <w:rPr>
                <w:rFonts w:ascii="宋体" w:hAnsi="宋体"/>
                <w:color w:val="000000"/>
                <w:szCs w:val="21"/>
              </w:rPr>
            </w:pPr>
          </w:p>
        </w:tc>
        <w:tc>
          <w:tcPr>
            <w:tcW w:w="1480" w:type="dxa"/>
            <w:noWrap w:val="0"/>
            <w:vAlign w:val="top"/>
          </w:tcPr>
          <w:p w14:paraId="0F2AF37A">
            <w:pPr>
              <w:snapToGrid w:val="0"/>
              <w:textAlignment w:val="baseline"/>
              <w:rPr>
                <w:rFonts w:ascii="宋体" w:hAnsi="宋体"/>
                <w:color w:val="000000"/>
                <w:szCs w:val="21"/>
              </w:rPr>
            </w:pPr>
          </w:p>
        </w:tc>
        <w:tc>
          <w:tcPr>
            <w:tcW w:w="1020" w:type="dxa"/>
            <w:noWrap w:val="0"/>
            <w:vAlign w:val="top"/>
          </w:tcPr>
          <w:p w14:paraId="1A1477E0">
            <w:pPr>
              <w:snapToGrid w:val="0"/>
              <w:textAlignment w:val="baseline"/>
              <w:rPr>
                <w:rFonts w:ascii="宋体" w:hAnsi="宋体"/>
                <w:color w:val="000000"/>
                <w:szCs w:val="21"/>
              </w:rPr>
            </w:pPr>
          </w:p>
        </w:tc>
        <w:tc>
          <w:tcPr>
            <w:tcW w:w="667" w:type="dxa"/>
            <w:noWrap w:val="0"/>
            <w:vAlign w:val="top"/>
          </w:tcPr>
          <w:p w14:paraId="6AF6F7AB">
            <w:pPr>
              <w:snapToGrid w:val="0"/>
              <w:textAlignment w:val="baseline"/>
              <w:rPr>
                <w:rFonts w:ascii="宋体" w:hAnsi="宋体"/>
                <w:color w:val="000000"/>
                <w:szCs w:val="21"/>
              </w:rPr>
            </w:pPr>
          </w:p>
        </w:tc>
      </w:tr>
      <w:tr w14:paraId="07BE2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top"/>
          </w:tcPr>
          <w:p w14:paraId="7F20E9BB">
            <w:pPr>
              <w:snapToGrid w:val="0"/>
              <w:textAlignment w:val="baseline"/>
              <w:rPr>
                <w:rFonts w:ascii="宋体" w:hAnsi="宋体"/>
                <w:color w:val="000000"/>
                <w:szCs w:val="21"/>
              </w:rPr>
            </w:pPr>
          </w:p>
        </w:tc>
        <w:tc>
          <w:tcPr>
            <w:tcW w:w="1418" w:type="dxa"/>
            <w:noWrap w:val="0"/>
            <w:vAlign w:val="top"/>
          </w:tcPr>
          <w:p w14:paraId="6A7CFCF3">
            <w:pPr>
              <w:snapToGrid w:val="0"/>
              <w:textAlignment w:val="baseline"/>
              <w:rPr>
                <w:rFonts w:ascii="宋体" w:hAnsi="宋体"/>
                <w:color w:val="000000"/>
                <w:szCs w:val="21"/>
              </w:rPr>
            </w:pPr>
          </w:p>
        </w:tc>
        <w:tc>
          <w:tcPr>
            <w:tcW w:w="850" w:type="dxa"/>
            <w:noWrap w:val="0"/>
            <w:vAlign w:val="top"/>
          </w:tcPr>
          <w:p w14:paraId="1A43E267">
            <w:pPr>
              <w:snapToGrid w:val="0"/>
              <w:textAlignment w:val="baseline"/>
              <w:rPr>
                <w:rFonts w:ascii="宋体" w:hAnsi="宋体"/>
                <w:color w:val="000000"/>
                <w:szCs w:val="21"/>
              </w:rPr>
            </w:pPr>
          </w:p>
        </w:tc>
        <w:tc>
          <w:tcPr>
            <w:tcW w:w="1058" w:type="dxa"/>
            <w:noWrap w:val="0"/>
            <w:vAlign w:val="top"/>
          </w:tcPr>
          <w:p w14:paraId="5DE55E1C">
            <w:pPr>
              <w:snapToGrid w:val="0"/>
              <w:textAlignment w:val="baseline"/>
              <w:rPr>
                <w:rFonts w:ascii="宋体" w:hAnsi="宋体"/>
                <w:color w:val="000000"/>
                <w:szCs w:val="21"/>
              </w:rPr>
            </w:pPr>
          </w:p>
        </w:tc>
        <w:tc>
          <w:tcPr>
            <w:tcW w:w="880" w:type="dxa"/>
            <w:noWrap w:val="0"/>
            <w:vAlign w:val="top"/>
          </w:tcPr>
          <w:p w14:paraId="1814D74A">
            <w:pPr>
              <w:snapToGrid w:val="0"/>
              <w:textAlignment w:val="baseline"/>
              <w:rPr>
                <w:rFonts w:ascii="宋体" w:hAnsi="宋体"/>
                <w:color w:val="000000"/>
                <w:szCs w:val="21"/>
              </w:rPr>
            </w:pPr>
          </w:p>
        </w:tc>
        <w:tc>
          <w:tcPr>
            <w:tcW w:w="1020" w:type="dxa"/>
            <w:noWrap w:val="0"/>
            <w:vAlign w:val="top"/>
          </w:tcPr>
          <w:p w14:paraId="1353E148">
            <w:pPr>
              <w:snapToGrid w:val="0"/>
              <w:textAlignment w:val="baseline"/>
              <w:rPr>
                <w:rFonts w:ascii="宋体" w:hAnsi="宋体"/>
                <w:color w:val="000000"/>
                <w:szCs w:val="21"/>
              </w:rPr>
            </w:pPr>
          </w:p>
        </w:tc>
        <w:tc>
          <w:tcPr>
            <w:tcW w:w="1480" w:type="dxa"/>
            <w:noWrap w:val="0"/>
            <w:vAlign w:val="top"/>
          </w:tcPr>
          <w:p w14:paraId="1ED2ADDA">
            <w:pPr>
              <w:snapToGrid w:val="0"/>
              <w:textAlignment w:val="baseline"/>
              <w:rPr>
                <w:rFonts w:ascii="宋体" w:hAnsi="宋体"/>
                <w:color w:val="000000"/>
                <w:szCs w:val="21"/>
              </w:rPr>
            </w:pPr>
          </w:p>
        </w:tc>
        <w:tc>
          <w:tcPr>
            <w:tcW w:w="1020" w:type="dxa"/>
            <w:noWrap w:val="0"/>
            <w:vAlign w:val="top"/>
          </w:tcPr>
          <w:p w14:paraId="44B95F3F">
            <w:pPr>
              <w:snapToGrid w:val="0"/>
              <w:textAlignment w:val="baseline"/>
              <w:rPr>
                <w:rFonts w:ascii="宋体" w:hAnsi="宋体"/>
                <w:color w:val="000000"/>
                <w:szCs w:val="21"/>
              </w:rPr>
            </w:pPr>
          </w:p>
        </w:tc>
        <w:tc>
          <w:tcPr>
            <w:tcW w:w="667" w:type="dxa"/>
            <w:noWrap w:val="0"/>
            <w:vAlign w:val="top"/>
          </w:tcPr>
          <w:p w14:paraId="7984EC6C">
            <w:pPr>
              <w:snapToGrid w:val="0"/>
              <w:textAlignment w:val="baseline"/>
              <w:rPr>
                <w:rFonts w:ascii="宋体" w:hAnsi="宋体"/>
                <w:color w:val="000000"/>
                <w:szCs w:val="21"/>
              </w:rPr>
            </w:pPr>
          </w:p>
        </w:tc>
      </w:tr>
      <w:tr w14:paraId="4C923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top"/>
          </w:tcPr>
          <w:p w14:paraId="15917BEC">
            <w:pPr>
              <w:snapToGrid w:val="0"/>
              <w:textAlignment w:val="baseline"/>
              <w:rPr>
                <w:rFonts w:ascii="宋体" w:hAnsi="宋体"/>
                <w:color w:val="000000"/>
                <w:szCs w:val="21"/>
              </w:rPr>
            </w:pPr>
          </w:p>
        </w:tc>
        <w:tc>
          <w:tcPr>
            <w:tcW w:w="1418" w:type="dxa"/>
            <w:noWrap w:val="0"/>
            <w:vAlign w:val="top"/>
          </w:tcPr>
          <w:p w14:paraId="01FA61A5">
            <w:pPr>
              <w:snapToGrid w:val="0"/>
              <w:textAlignment w:val="baseline"/>
              <w:rPr>
                <w:rFonts w:ascii="宋体" w:hAnsi="宋体"/>
                <w:color w:val="000000"/>
                <w:szCs w:val="21"/>
              </w:rPr>
            </w:pPr>
          </w:p>
        </w:tc>
        <w:tc>
          <w:tcPr>
            <w:tcW w:w="850" w:type="dxa"/>
            <w:noWrap w:val="0"/>
            <w:vAlign w:val="top"/>
          </w:tcPr>
          <w:p w14:paraId="08100D1B">
            <w:pPr>
              <w:snapToGrid w:val="0"/>
              <w:textAlignment w:val="baseline"/>
              <w:rPr>
                <w:rFonts w:ascii="宋体" w:hAnsi="宋体"/>
                <w:color w:val="000000"/>
                <w:szCs w:val="21"/>
              </w:rPr>
            </w:pPr>
          </w:p>
        </w:tc>
        <w:tc>
          <w:tcPr>
            <w:tcW w:w="1058" w:type="dxa"/>
            <w:noWrap w:val="0"/>
            <w:vAlign w:val="top"/>
          </w:tcPr>
          <w:p w14:paraId="04BFE9B9">
            <w:pPr>
              <w:snapToGrid w:val="0"/>
              <w:textAlignment w:val="baseline"/>
              <w:rPr>
                <w:rFonts w:ascii="宋体" w:hAnsi="宋体"/>
                <w:color w:val="000000"/>
                <w:szCs w:val="21"/>
              </w:rPr>
            </w:pPr>
          </w:p>
        </w:tc>
        <w:tc>
          <w:tcPr>
            <w:tcW w:w="880" w:type="dxa"/>
            <w:noWrap w:val="0"/>
            <w:vAlign w:val="top"/>
          </w:tcPr>
          <w:p w14:paraId="4F1587FB">
            <w:pPr>
              <w:snapToGrid w:val="0"/>
              <w:textAlignment w:val="baseline"/>
              <w:rPr>
                <w:rFonts w:ascii="宋体" w:hAnsi="宋体"/>
                <w:color w:val="000000"/>
                <w:szCs w:val="21"/>
              </w:rPr>
            </w:pPr>
          </w:p>
        </w:tc>
        <w:tc>
          <w:tcPr>
            <w:tcW w:w="1020" w:type="dxa"/>
            <w:noWrap w:val="0"/>
            <w:vAlign w:val="top"/>
          </w:tcPr>
          <w:p w14:paraId="36E44278">
            <w:pPr>
              <w:snapToGrid w:val="0"/>
              <w:textAlignment w:val="baseline"/>
              <w:rPr>
                <w:rFonts w:ascii="宋体" w:hAnsi="宋体"/>
                <w:color w:val="000000"/>
                <w:szCs w:val="21"/>
              </w:rPr>
            </w:pPr>
          </w:p>
        </w:tc>
        <w:tc>
          <w:tcPr>
            <w:tcW w:w="1480" w:type="dxa"/>
            <w:noWrap w:val="0"/>
            <w:vAlign w:val="top"/>
          </w:tcPr>
          <w:p w14:paraId="2C7C8686">
            <w:pPr>
              <w:snapToGrid w:val="0"/>
              <w:textAlignment w:val="baseline"/>
              <w:rPr>
                <w:rFonts w:ascii="宋体" w:hAnsi="宋体"/>
                <w:color w:val="000000"/>
                <w:szCs w:val="21"/>
              </w:rPr>
            </w:pPr>
          </w:p>
        </w:tc>
        <w:tc>
          <w:tcPr>
            <w:tcW w:w="1020" w:type="dxa"/>
            <w:noWrap w:val="0"/>
            <w:vAlign w:val="top"/>
          </w:tcPr>
          <w:p w14:paraId="550FBB2B">
            <w:pPr>
              <w:snapToGrid w:val="0"/>
              <w:textAlignment w:val="baseline"/>
              <w:rPr>
                <w:rFonts w:ascii="宋体" w:hAnsi="宋体"/>
                <w:color w:val="000000"/>
                <w:szCs w:val="21"/>
              </w:rPr>
            </w:pPr>
          </w:p>
        </w:tc>
        <w:tc>
          <w:tcPr>
            <w:tcW w:w="667" w:type="dxa"/>
            <w:noWrap w:val="0"/>
            <w:vAlign w:val="top"/>
          </w:tcPr>
          <w:p w14:paraId="195F25F2">
            <w:pPr>
              <w:snapToGrid w:val="0"/>
              <w:textAlignment w:val="baseline"/>
              <w:rPr>
                <w:rFonts w:ascii="宋体" w:hAnsi="宋体"/>
                <w:color w:val="000000"/>
                <w:szCs w:val="21"/>
              </w:rPr>
            </w:pPr>
          </w:p>
        </w:tc>
      </w:tr>
      <w:tr w14:paraId="63A2D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top"/>
          </w:tcPr>
          <w:p w14:paraId="6C0965BF">
            <w:pPr>
              <w:snapToGrid w:val="0"/>
              <w:textAlignment w:val="baseline"/>
              <w:rPr>
                <w:rFonts w:ascii="宋体" w:hAnsi="宋体"/>
                <w:color w:val="000000"/>
                <w:szCs w:val="21"/>
              </w:rPr>
            </w:pPr>
          </w:p>
        </w:tc>
        <w:tc>
          <w:tcPr>
            <w:tcW w:w="1418" w:type="dxa"/>
            <w:noWrap w:val="0"/>
            <w:vAlign w:val="top"/>
          </w:tcPr>
          <w:p w14:paraId="573EC410">
            <w:pPr>
              <w:snapToGrid w:val="0"/>
              <w:textAlignment w:val="baseline"/>
              <w:rPr>
                <w:rFonts w:ascii="宋体" w:hAnsi="宋体"/>
                <w:color w:val="000000"/>
                <w:szCs w:val="21"/>
              </w:rPr>
            </w:pPr>
          </w:p>
        </w:tc>
        <w:tc>
          <w:tcPr>
            <w:tcW w:w="850" w:type="dxa"/>
            <w:noWrap w:val="0"/>
            <w:vAlign w:val="top"/>
          </w:tcPr>
          <w:p w14:paraId="20027EE8">
            <w:pPr>
              <w:snapToGrid w:val="0"/>
              <w:textAlignment w:val="baseline"/>
              <w:rPr>
                <w:rFonts w:ascii="宋体" w:hAnsi="宋体"/>
                <w:color w:val="000000"/>
                <w:szCs w:val="21"/>
              </w:rPr>
            </w:pPr>
          </w:p>
        </w:tc>
        <w:tc>
          <w:tcPr>
            <w:tcW w:w="1058" w:type="dxa"/>
            <w:noWrap w:val="0"/>
            <w:vAlign w:val="top"/>
          </w:tcPr>
          <w:p w14:paraId="29CE2114">
            <w:pPr>
              <w:snapToGrid w:val="0"/>
              <w:textAlignment w:val="baseline"/>
              <w:rPr>
                <w:rFonts w:ascii="宋体" w:hAnsi="宋体"/>
                <w:color w:val="000000"/>
                <w:szCs w:val="21"/>
              </w:rPr>
            </w:pPr>
          </w:p>
        </w:tc>
        <w:tc>
          <w:tcPr>
            <w:tcW w:w="880" w:type="dxa"/>
            <w:noWrap w:val="0"/>
            <w:vAlign w:val="top"/>
          </w:tcPr>
          <w:p w14:paraId="3131D920">
            <w:pPr>
              <w:snapToGrid w:val="0"/>
              <w:textAlignment w:val="baseline"/>
              <w:rPr>
                <w:rFonts w:ascii="宋体" w:hAnsi="宋体"/>
                <w:color w:val="000000"/>
                <w:szCs w:val="21"/>
              </w:rPr>
            </w:pPr>
          </w:p>
        </w:tc>
        <w:tc>
          <w:tcPr>
            <w:tcW w:w="1020" w:type="dxa"/>
            <w:noWrap w:val="0"/>
            <w:vAlign w:val="top"/>
          </w:tcPr>
          <w:p w14:paraId="1D6C6376">
            <w:pPr>
              <w:snapToGrid w:val="0"/>
              <w:textAlignment w:val="baseline"/>
              <w:rPr>
                <w:rFonts w:ascii="宋体" w:hAnsi="宋体"/>
                <w:color w:val="000000"/>
                <w:szCs w:val="21"/>
              </w:rPr>
            </w:pPr>
          </w:p>
        </w:tc>
        <w:tc>
          <w:tcPr>
            <w:tcW w:w="1480" w:type="dxa"/>
            <w:noWrap w:val="0"/>
            <w:vAlign w:val="top"/>
          </w:tcPr>
          <w:p w14:paraId="3CA77980">
            <w:pPr>
              <w:snapToGrid w:val="0"/>
              <w:textAlignment w:val="baseline"/>
              <w:rPr>
                <w:rFonts w:ascii="宋体" w:hAnsi="宋体"/>
                <w:color w:val="000000"/>
                <w:szCs w:val="21"/>
              </w:rPr>
            </w:pPr>
          </w:p>
        </w:tc>
        <w:tc>
          <w:tcPr>
            <w:tcW w:w="1020" w:type="dxa"/>
            <w:noWrap w:val="0"/>
            <w:vAlign w:val="top"/>
          </w:tcPr>
          <w:p w14:paraId="4D80B7A7">
            <w:pPr>
              <w:snapToGrid w:val="0"/>
              <w:textAlignment w:val="baseline"/>
              <w:rPr>
                <w:rFonts w:ascii="宋体" w:hAnsi="宋体"/>
                <w:color w:val="000000"/>
                <w:szCs w:val="21"/>
              </w:rPr>
            </w:pPr>
          </w:p>
        </w:tc>
        <w:tc>
          <w:tcPr>
            <w:tcW w:w="667" w:type="dxa"/>
            <w:noWrap w:val="0"/>
            <w:vAlign w:val="top"/>
          </w:tcPr>
          <w:p w14:paraId="57C39211">
            <w:pPr>
              <w:snapToGrid w:val="0"/>
              <w:textAlignment w:val="baseline"/>
              <w:rPr>
                <w:rFonts w:ascii="宋体" w:hAnsi="宋体"/>
                <w:color w:val="000000"/>
                <w:szCs w:val="21"/>
              </w:rPr>
            </w:pPr>
          </w:p>
        </w:tc>
      </w:tr>
      <w:tr w14:paraId="5DFE2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top"/>
          </w:tcPr>
          <w:p w14:paraId="470C4607">
            <w:pPr>
              <w:snapToGrid w:val="0"/>
              <w:textAlignment w:val="baseline"/>
              <w:rPr>
                <w:rFonts w:ascii="宋体" w:hAnsi="宋体"/>
                <w:color w:val="000000"/>
                <w:szCs w:val="21"/>
              </w:rPr>
            </w:pPr>
          </w:p>
        </w:tc>
        <w:tc>
          <w:tcPr>
            <w:tcW w:w="1418" w:type="dxa"/>
            <w:noWrap w:val="0"/>
            <w:vAlign w:val="top"/>
          </w:tcPr>
          <w:p w14:paraId="7C993F8A">
            <w:pPr>
              <w:snapToGrid w:val="0"/>
              <w:textAlignment w:val="baseline"/>
              <w:rPr>
                <w:rFonts w:ascii="宋体" w:hAnsi="宋体"/>
                <w:color w:val="000000"/>
                <w:szCs w:val="21"/>
              </w:rPr>
            </w:pPr>
          </w:p>
        </w:tc>
        <w:tc>
          <w:tcPr>
            <w:tcW w:w="850" w:type="dxa"/>
            <w:noWrap w:val="0"/>
            <w:vAlign w:val="top"/>
          </w:tcPr>
          <w:p w14:paraId="001596FB">
            <w:pPr>
              <w:snapToGrid w:val="0"/>
              <w:textAlignment w:val="baseline"/>
              <w:rPr>
                <w:rFonts w:ascii="宋体" w:hAnsi="宋体"/>
                <w:color w:val="000000"/>
                <w:szCs w:val="21"/>
              </w:rPr>
            </w:pPr>
          </w:p>
        </w:tc>
        <w:tc>
          <w:tcPr>
            <w:tcW w:w="1058" w:type="dxa"/>
            <w:noWrap w:val="0"/>
            <w:vAlign w:val="top"/>
          </w:tcPr>
          <w:p w14:paraId="59203698">
            <w:pPr>
              <w:snapToGrid w:val="0"/>
              <w:textAlignment w:val="baseline"/>
              <w:rPr>
                <w:rFonts w:ascii="宋体" w:hAnsi="宋体"/>
                <w:color w:val="000000"/>
                <w:szCs w:val="21"/>
              </w:rPr>
            </w:pPr>
          </w:p>
        </w:tc>
        <w:tc>
          <w:tcPr>
            <w:tcW w:w="880" w:type="dxa"/>
            <w:noWrap w:val="0"/>
            <w:vAlign w:val="top"/>
          </w:tcPr>
          <w:p w14:paraId="49346DA9">
            <w:pPr>
              <w:snapToGrid w:val="0"/>
              <w:textAlignment w:val="baseline"/>
              <w:rPr>
                <w:rFonts w:ascii="宋体" w:hAnsi="宋体"/>
                <w:color w:val="000000"/>
                <w:szCs w:val="21"/>
              </w:rPr>
            </w:pPr>
          </w:p>
        </w:tc>
        <w:tc>
          <w:tcPr>
            <w:tcW w:w="1020" w:type="dxa"/>
            <w:noWrap w:val="0"/>
            <w:vAlign w:val="top"/>
          </w:tcPr>
          <w:p w14:paraId="0C7564A4">
            <w:pPr>
              <w:snapToGrid w:val="0"/>
              <w:textAlignment w:val="baseline"/>
              <w:rPr>
                <w:rFonts w:ascii="宋体" w:hAnsi="宋体"/>
                <w:color w:val="000000"/>
                <w:szCs w:val="21"/>
              </w:rPr>
            </w:pPr>
          </w:p>
        </w:tc>
        <w:tc>
          <w:tcPr>
            <w:tcW w:w="1480" w:type="dxa"/>
            <w:noWrap w:val="0"/>
            <w:vAlign w:val="top"/>
          </w:tcPr>
          <w:p w14:paraId="6897E302">
            <w:pPr>
              <w:snapToGrid w:val="0"/>
              <w:textAlignment w:val="baseline"/>
              <w:rPr>
                <w:rFonts w:ascii="宋体" w:hAnsi="宋体"/>
                <w:color w:val="000000"/>
                <w:szCs w:val="21"/>
              </w:rPr>
            </w:pPr>
          </w:p>
        </w:tc>
        <w:tc>
          <w:tcPr>
            <w:tcW w:w="1020" w:type="dxa"/>
            <w:noWrap w:val="0"/>
            <w:vAlign w:val="top"/>
          </w:tcPr>
          <w:p w14:paraId="23E20634">
            <w:pPr>
              <w:snapToGrid w:val="0"/>
              <w:textAlignment w:val="baseline"/>
              <w:rPr>
                <w:rFonts w:ascii="宋体" w:hAnsi="宋体"/>
                <w:color w:val="000000"/>
                <w:szCs w:val="21"/>
              </w:rPr>
            </w:pPr>
          </w:p>
        </w:tc>
        <w:tc>
          <w:tcPr>
            <w:tcW w:w="667" w:type="dxa"/>
            <w:noWrap w:val="0"/>
            <w:vAlign w:val="top"/>
          </w:tcPr>
          <w:p w14:paraId="24781283">
            <w:pPr>
              <w:snapToGrid w:val="0"/>
              <w:textAlignment w:val="baseline"/>
              <w:rPr>
                <w:rFonts w:ascii="宋体" w:hAnsi="宋体"/>
                <w:color w:val="000000"/>
                <w:szCs w:val="21"/>
              </w:rPr>
            </w:pPr>
          </w:p>
        </w:tc>
      </w:tr>
      <w:tr w14:paraId="7E601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top"/>
          </w:tcPr>
          <w:p w14:paraId="2EAEA7CC">
            <w:pPr>
              <w:snapToGrid w:val="0"/>
              <w:textAlignment w:val="baseline"/>
              <w:rPr>
                <w:rFonts w:ascii="宋体" w:hAnsi="宋体"/>
                <w:color w:val="000000"/>
                <w:szCs w:val="21"/>
              </w:rPr>
            </w:pPr>
          </w:p>
        </w:tc>
        <w:tc>
          <w:tcPr>
            <w:tcW w:w="1418" w:type="dxa"/>
            <w:noWrap w:val="0"/>
            <w:vAlign w:val="top"/>
          </w:tcPr>
          <w:p w14:paraId="0A8F7474">
            <w:pPr>
              <w:snapToGrid w:val="0"/>
              <w:textAlignment w:val="baseline"/>
              <w:rPr>
                <w:rFonts w:ascii="宋体" w:hAnsi="宋体"/>
                <w:color w:val="000000"/>
                <w:szCs w:val="21"/>
              </w:rPr>
            </w:pPr>
          </w:p>
        </w:tc>
        <w:tc>
          <w:tcPr>
            <w:tcW w:w="850" w:type="dxa"/>
            <w:noWrap w:val="0"/>
            <w:vAlign w:val="top"/>
          </w:tcPr>
          <w:p w14:paraId="44DB325F">
            <w:pPr>
              <w:snapToGrid w:val="0"/>
              <w:textAlignment w:val="baseline"/>
              <w:rPr>
                <w:rFonts w:ascii="宋体" w:hAnsi="宋体"/>
                <w:color w:val="000000"/>
                <w:szCs w:val="21"/>
              </w:rPr>
            </w:pPr>
          </w:p>
        </w:tc>
        <w:tc>
          <w:tcPr>
            <w:tcW w:w="1058" w:type="dxa"/>
            <w:noWrap w:val="0"/>
            <w:vAlign w:val="top"/>
          </w:tcPr>
          <w:p w14:paraId="365F731B">
            <w:pPr>
              <w:snapToGrid w:val="0"/>
              <w:textAlignment w:val="baseline"/>
              <w:rPr>
                <w:rFonts w:ascii="宋体" w:hAnsi="宋体"/>
                <w:color w:val="000000"/>
                <w:szCs w:val="21"/>
              </w:rPr>
            </w:pPr>
          </w:p>
        </w:tc>
        <w:tc>
          <w:tcPr>
            <w:tcW w:w="880" w:type="dxa"/>
            <w:noWrap w:val="0"/>
            <w:vAlign w:val="top"/>
          </w:tcPr>
          <w:p w14:paraId="5B276329">
            <w:pPr>
              <w:snapToGrid w:val="0"/>
              <w:textAlignment w:val="baseline"/>
              <w:rPr>
                <w:rFonts w:ascii="宋体" w:hAnsi="宋体"/>
                <w:color w:val="000000"/>
                <w:szCs w:val="21"/>
              </w:rPr>
            </w:pPr>
          </w:p>
        </w:tc>
        <w:tc>
          <w:tcPr>
            <w:tcW w:w="1020" w:type="dxa"/>
            <w:noWrap w:val="0"/>
            <w:vAlign w:val="top"/>
          </w:tcPr>
          <w:p w14:paraId="3AAC9CC2">
            <w:pPr>
              <w:snapToGrid w:val="0"/>
              <w:textAlignment w:val="baseline"/>
              <w:rPr>
                <w:rFonts w:ascii="宋体" w:hAnsi="宋体"/>
                <w:color w:val="000000"/>
                <w:szCs w:val="21"/>
              </w:rPr>
            </w:pPr>
          </w:p>
        </w:tc>
        <w:tc>
          <w:tcPr>
            <w:tcW w:w="1480" w:type="dxa"/>
            <w:noWrap w:val="0"/>
            <w:vAlign w:val="top"/>
          </w:tcPr>
          <w:p w14:paraId="640DCDF3">
            <w:pPr>
              <w:snapToGrid w:val="0"/>
              <w:textAlignment w:val="baseline"/>
              <w:rPr>
                <w:rFonts w:ascii="宋体" w:hAnsi="宋体"/>
                <w:color w:val="000000"/>
                <w:szCs w:val="21"/>
              </w:rPr>
            </w:pPr>
          </w:p>
        </w:tc>
        <w:tc>
          <w:tcPr>
            <w:tcW w:w="1020" w:type="dxa"/>
            <w:noWrap w:val="0"/>
            <w:vAlign w:val="top"/>
          </w:tcPr>
          <w:p w14:paraId="5C61EF14">
            <w:pPr>
              <w:snapToGrid w:val="0"/>
              <w:textAlignment w:val="baseline"/>
              <w:rPr>
                <w:rFonts w:ascii="宋体" w:hAnsi="宋体"/>
                <w:color w:val="000000"/>
                <w:szCs w:val="21"/>
              </w:rPr>
            </w:pPr>
          </w:p>
        </w:tc>
        <w:tc>
          <w:tcPr>
            <w:tcW w:w="667" w:type="dxa"/>
            <w:noWrap w:val="0"/>
            <w:vAlign w:val="top"/>
          </w:tcPr>
          <w:p w14:paraId="405CD4AF">
            <w:pPr>
              <w:snapToGrid w:val="0"/>
              <w:textAlignment w:val="baseline"/>
              <w:rPr>
                <w:rFonts w:ascii="宋体" w:hAnsi="宋体"/>
                <w:color w:val="000000"/>
                <w:szCs w:val="21"/>
              </w:rPr>
            </w:pPr>
          </w:p>
        </w:tc>
      </w:tr>
      <w:tr w14:paraId="16A48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top"/>
          </w:tcPr>
          <w:p w14:paraId="62519FFF">
            <w:pPr>
              <w:snapToGrid w:val="0"/>
              <w:textAlignment w:val="baseline"/>
              <w:rPr>
                <w:rFonts w:ascii="宋体" w:hAnsi="宋体"/>
                <w:color w:val="000000"/>
                <w:szCs w:val="21"/>
              </w:rPr>
            </w:pPr>
          </w:p>
        </w:tc>
        <w:tc>
          <w:tcPr>
            <w:tcW w:w="1418" w:type="dxa"/>
            <w:noWrap w:val="0"/>
            <w:vAlign w:val="top"/>
          </w:tcPr>
          <w:p w14:paraId="3C257FEE">
            <w:pPr>
              <w:snapToGrid w:val="0"/>
              <w:textAlignment w:val="baseline"/>
              <w:rPr>
                <w:rFonts w:ascii="宋体" w:hAnsi="宋体"/>
                <w:color w:val="000000"/>
                <w:szCs w:val="21"/>
              </w:rPr>
            </w:pPr>
          </w:p>
        </w:tc>
        <w:tc>
          <w:tcPr>
            <w:tcW w:w="850" w:type="dxa"/>
            <w:noWrap w:val="0"/>
            <w:vAlign w:val="top"/>
          </w:tcPr>
          <w:p w14:paraId="016B030E">
            <w:pPr>
              <w:snapToGrid w:val="0"/>
              <w:textAlignment w:val="baseline"/>
              <w:rPr>
                <w:rFonts w:ascii="宋体" w:hAnsi="宋体"/>
                <w:color w:val="000000"/>
                <w:szCs w:val="21"/>
              </w:rPr>
            </w:pPr>
          </w:p>
        </w:tc>
        <w:tc>
          <w:tcPr>
            <w:tcW w:w="1058" w:type="dxa"/>
            <w:noWrap w:val="0"/>
            <w:vAlign w:val="top"/>
          </w:tcPr>
          <w:p w14:paraId="39C23757">
            <w:pPr>
              <w:snapToGrid w:val="0"/>
              <w:textAlignment w:val="baseline"/>
              <w:rPr>
                <w:rFonts w:ascii="宋体" w:hAnsi="宋体"/>
                <w:color w:val="000000"/>
                <w:szCs w:val="21"/>
              </w:rPr>
            </w:pPr>
          </w:p>
        </w:tc>
        <w:tc>
          <w:tcPr>
            <w:tcW w:w="880" w:type="dxa"/>
            <w:noWrap w:val="0"/>
            <w:vAlign w:val="top"/>
          </w:tcPr>
          <w:p w14:paraId="2CED43C1">
            <w:pPr>
              <w:snapToGrid w:val="0"/>
              <w:textAlignment w:val="baseline"/>
              <w:rPr>
                <w:rFonts w:ascii="宋体" w:hAnsi="宋体"/>
                <w:color w:val="000000"/>
                <w:szCs w:val="21"/>
              </w:rPr>
            </w:pPr>
          </w:p>
        </w:tc>
        <w:tc>
          <w:tcPr>
            <w:tcW w:w="1020" w:type="dxa"/>
            <w:noWrap w:val="0"/>
            <w:vAlign w:val="top"/>
          </w:tcPr>
          <w:p w14:paraId="60D9899F">
            <w:pPr>
              <w:snapToGrid w:val="0"/>
              <w:textAlignment w:val="baseline"/>
              <w:rPr>
                <w:rFonts w:ascii="宋体" w:hAnsi="宋体"/>
                <w:color w:val="000000"/>
                <w:szCs w:val="21"/>
              </w:rPr>
            </w:pPr>
          </w:p>
        </w:tc>
        <w:tc>
          <w:tcPr>
            <w:tcW w:w="1480" w:type="dxa"/>
            <w:noWrap w:val="0"/>
            <w:vAlign w:val="top"/>
          </w:tcPr>
          <w:p w14:paraId="4BCD3A03">
            <w:pPr>
              <w:snapToGrid w:val="0"/>
              <w:textAlignment w:val="baseline"/>
              <w:rPr>
                <w:rFonts w:ascii="宋体" w:hAnsi="宋体"/>
                <w:color w:val="000000"/>
                <w:szCs w:val="21"/>
              </w:rPr>
            </w:pPr>
          </w:p>
        </w:tc>
        <w:tc>
          <w:tcPr>
            <w:tcW w:w="1020" w:type="dxa"/>
            <w:noWrap w:val="0"/>
            <w:vAlign w:val="top"/>
          </w:tcPr>
          <w:p w14:paraId="791C574F">
            <w:pPr>
              <w:snapToGrid w:val="0"/>
              <w:textAlignment w:val="baseline"/>
              <w:rPr>
                <w:rFonts w:ascii="宋体" w:hAnsi="宋体"/>
                <w:color w:val="000000"/>
                <w:szCs w:val="21"/>
              </w:rPr>
            </w:pPr>
          </w:p>
        </w:tc>
        <w:tc>
          <w:tcPr>
            <w:tcW w:w="667" w:type="dxa"/>
            <w:noWrap w:val="0"/>
            <w:vAlign w:val="top"/>
          </w:tcPr>
          <w:p w14:paraId="024F981A">
            <w:pPr>
              <w:snapToGrid w:val="0"/>
              <w:textAlignment w:val="baseline"/>
              <w:rPr>
                <w:rFonts w:ascii="宋体" w:hAnsi="宋体"/>
                <w:color w:val="000000"/>
                <w:szCs w:val="21"/>
              </w:rPr>
            </w:pPr>
          </w:p>
        </w:tc>
      </w:tr>
      <w:tr w14:paraId="68AFC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top"/>
          </w:tcPr>
          <w:p w14:paraId="7890AFE9">
            <w:pPr>
              <w:snapToGrid w:val="0"/>
              <w:textAlignment w:val="baseline"/>
              <w:rPr>
                <w:rFonts w:ascii="宋体" w:hAnsi="宋体"/>
                <w:color w:val="000000"/>
                <w:szCs w:val="21"/>
              </w:rPr>
            </w:pPr>
          </w:p>
        </w:tc>
        <w:tc>
          <w:tcPr>
            <w:tcW w:w="1418" w:type="dxa"/>
            <w:noWrap w:val="0"/>
            <w:vAlign w:val="top"/>
          </w:tcPr>
          <w:p w14:paraId="65CF50D1">
            <w:pPr>
              <w:snapToGrid w:val="0"/>
              <w:textAlignment w:val="baseline"/>
              <w:rPr>
                <w:rFonts w:ascii="宋体" w:hAnsi="宋体"/>
                <w:color w:val="000000"/>
                <w:szCs w:val="21"/>
              </w:rPr>
            </w:pPr>
          </w:p>
        </w:tc>
        <w:tc>
          <w:tcPr>
            <w:tcW w:w="850" w:type="dxa"/>
            <w:noWrap w:val="0"/>
            <w:vAlign w:val="top"/>
          </w:tcPr>
          <w:p w14:paraId="509EB7A8">
            <w:pPr>
              <w:snapToGrid w:val="0"/>
              <w:textAlignment w:val="baseline"/>
              <w:rPr>
                <w:rFonts w:ascii="宋体" w:hAnsi="宋体"/>
                <w:color w:val="000000"/>
                <w:szCs w:val="21"/>
              </w:rPr>
            </w:pPr>
          </w:p>
        </w:tc>
        <w:tc>
          <w:tcPr>
            <w:tcW w:w="1058" w:type="dxa"/>
            <w:noWrap w:val="0"/>
            <w:vAlign w:val="top"/>
          </w:tcPr>
          <w:p w14:paraId="5C2ED2D7">
            <w:pPr>
              <w:snapToGrid w:val="0"/>
              <w:textAlignment w:val="baseline"/>
              <w:rPr>
                <w:rFonts w:ascii="宋体" w:hAnsi="宋体"/>
                <w:color w:val="000000"/>
                <w:szCs w:val="21"/>
              </w:rPr>
            </w:pPr>
          </w:p>
        </w:tc>
        <w:tc>
          <w:tcPr>
            <w:tcW w:w="880" w:type="dxa"/>
            <w:noWrap w:val="0"/>
            <w:vAlign w:val="top"/>
          </w:tcPr>
          <w:p w14:paraId="67AC7587">
            <w:pPr>
              <w:snapToGrid w:val="0"/>
              <w:textAlignment w:val="baseline"/>
              <w:rPr>
                <w:rFonts w:ascii="宋体" w:hAnsi="宋体"/>
                <w:color w:val="000000"/>
                <w:szCs w:val="21"/>
              </w:rPr>
            </w:pPr>
          </w:p>
        </w:tc>
        <w:tc>
          <w:tcPr>
            <w:tcW w:w="1020" w:type="dxa"/>
            <w:noWrap w:val="0"/>
            <w:vAlign w:val="top"/>
          </w:tcPr>
          <w:p w14:paraId="79266C04">
            <w:pPr>
              <w:snapToGrid w:val="0"/>
              <w:textAlignment w:val="baseline"/>
              <w:rPr>
                <w:rFonts w:ascii="宋体" w:hAnsi="宋体"/>
                <w:color w:val="000000"/>
                <w:szCs w:val="21"/>
              </w:rPr>
            </w:pPr>
          </w:p>
        </w:tc>
        <w:tc>
          <w:tcPr>
            <w:tcW w:w="1480" w:type="dxa"/>
            <w:noWrap w:val="0"/>
            <w:vAlign w:val="top"/>
          </w:tcPr>
          <w:p w14:paraId="0B64A826">
            <w:pPr>
              <w:snapToGrid w:val="0"/>
              <w:textAlignment w:val="baseline"/>
              <w:rPr>
                <w:rFonts w:ascii="宋体" w:hAnsi="宋体"/>
                <w:color w:val="000000"/>
                <w:szCs w:val="21"/>
              </w:rPr>
            </w:pPr>
          </w:p>
        </w:tc>
        <w:tc>
          <w:tcPr>
            <w:tcW w:w="1020" w:type="dxa"/>
            <w:noWrap w:val="0"/>
            <w:vAlign w:val="top"/>
          </w:tcPr>
          <w:p w14:paraId="40C1061C">
            <w:pPr>
              <w:snapToGrid w:val="0"/>
              <w:textAlignment w:val="baseline"/>
              <w:rPr>
                <w:rFonts w:ascii="宋体" w:hAnsi="宋体"/>
                <w:color w:val="000000"/>
                <w:szCs w:val="21"/>
              </w:rPr>
            </w:pPr>
          </w:p>
        </w:tc>
        <w:tc>
          <w:tcPr>
            <w:tcW w:w="667" w:type="dxa"/>
            <w:noWrap w:val="0"/>
            <w:vAlign w:val="top"/>
          </w:tcPr>
          <w:p w14:paraId="2D7EADEF">
            <w:pPr>
              <w:snapToGrid w:val="0"/>
              <w:textAlignment w:val="baseline"/>
              <w:rPr>
                <w:rFonts w:ascii="宋体" w:hAnsi="宋体"/>
                <w:color w:val="000000"/>
                <w:szCs w:val="21"/>
              </w:rPr>
            </w:pPr>
          </w:p>
        </w:tc>
      </w:tr>
      <w:tr w14:paraId="45BE2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8" w:type="dxa"/>
            <w:noWrap w:val="0"/>
            <w:vAlign w:val="top"/>
          </w:tcPr>
          <w:p w14:paraId="2BA638E2">
            <w:pPr>
              <w:snapToGrid w:val="0"/>
              <w:textAlignment w:val="baseline"/>
              <w:rPr>
                <w:rFonts w:ascii="宋体" w:hAnsi="宋体"/>
                <w:color w:val="000000"/>
                <w:szCs w:val="21"/>
              </w:rPr>
            </w:pPr>
          </w:p>
        </w:tc>
        <w:tc>
          <w:tcPr>
            <w:tcW w:w="1418" w:type="dxa"/>
            <w:noWrap w:val="0"/>
            <w:vAlign w:val="top"/>
          </w:tcPr>
          <w:p w14:paraId="68428DFE">
            <w:pPr>
              <w:snapToGrid w:val="0"/>
              <w:textAlignment w:val="baseline"/>
              <w:rPr>
                <w:rFonts w:ascii="宋体" w:hAnsi="宋体"/>
                <w:color w:val="000000"/>
                <w:szCs w:val="21"/>
              </w:rPr>
            </w:pPr>
          </w:p>
        </w:tc>
        <w:tc>
          <w:tcPr>
            <w:tcW w:w="850" w:type="dxa"/>
            <w:noWrap w:val="0"/>
            <w:vAlign w:val="top"/>
          </w:tcPr>
          <w:p w14:paraId="3C6595AE">
            <w:pPr>
              <w:snapToGrid w:val="0"/>
              <w:textAlignment w:val="baseline"/>
              <w:rPr>
                <w:rFonts w:ascii="宋体" w:hAnsi="宋体"/>
                <w:color w:val="000000"/>
                <w:szCs w:val="21"/>
              </w:rPr>
            </w:pPr>
          </w:p>
        </w:tc>
        <w:tc>
          <w:tcPr>
            <w:tcW w:w="1058" w:type="dxa"/>
            <w:noWrap w:val="0"/>
            <w:vAlign w:val="top"/>
          </w:tcPr>
          <w:p w14:paraId="458A1049">
            <w:pPr>
              <w:snapToGrid w:val="0"/>
              <w:textAlignment w:val="baseline"/>
              <w:rPr>
                <w:rFonts w:ascii="宋体" w:hAnsi="宋体"/>
                <w:color w:val="000000"/>
                <w:szCs w:val="21"/>
              </w:rPr>
            </w:pPr>
          </w:p>
        </w:tc>
        <w:tc>
          <w:tcPr>
            <w:tcW w:w="880" w:type="dxa"/>
            <w:noWrap w:val="0"/>
            <w:vAlign w:val="top"/>
          </w:tcPr>
          <w:p w14:paraId="19F02DCE">
            <w:pPr>
              <w:snapToGrid w:val="0"/>
              <w:textAlignment w:val="baseline"/>
              <w:rPr>
                <w:rFonts w:ascii="宋体" w:hAnsi="宋体"/>
                <w:color w:val="000000"/>
                <w:szCs w:val="21"/>
              </w:rPr>
            </w:pPr>
          </w:p>
        </w:tc>
        <w:tc>
          <w:tcPr>
            <w:tcW w:w="1020" w:type="dxa"/>
            <w:noWrap w:val="0"/>
            <w:vAlign w:val="top"/>
          </w:tcPr>
          <w:p w14:paraId="676C241D">
            <w:pPr>
              <w:snapToGrid w:val="0"/>
              <w:textAlignment w:val="baseline"/>
              <w:rPr>
                <w:rFonts w:ascii="宋体" w:hAnsi="宋体"/>
                <w:color w:val="000000"/>
                <w:szCs w:val="21"/>
              </w:rPr>
            </w:pPr>
          </w:p>
        </w:tc>
        <w:tc>
          <w:tcPr>
            <w:tcW w:w="1480" w:type="dxa"/>
            <w:noWrap w:val="0"/>
            <w:vAlign w:val="top"/>
          </w:tcPr>
          <w:p w14:paraId="2E882D34">
            <w:pPr>
              <w:snapToGrid w:val="0"/>
              <w:textAlignment w:val="baseline"/>
              <w:rPr>
                <w:rFonts w:ascii="宋体" w:hAnsi="宋体"/>
                <w:color w:val="000000"/>
                <w:szCs w:val="21"/>
              </w:rPr>
            </w:pPr>
          </w:p>
        </w:tc>
        <w:tc>
          <w:tcPr>
            <w:tcW w:w="1020" w:type="dxa"/>
            <w:noWrap w:val="0"/>
            <w:vAlign w:val="top"/>
          </w:tcPr>
          <w:p w14:paraId="5AE679D9">
            <w:pPr>
              <w:snapToGrid w:val="0"/>
              <w:textAlignment w:val="baseline"/>
              <w:rPr>
                <w:rFonts w:ascii="宋体" w:hAnsi="宋体"/>
                <w:color w:val="000000"/>
                <w:szCs w:val="21"/>
              </w:rPr>
            </w:pPr>
          </w:p>
        </w:tc>
        <w:tc>
          <w:tcPr>
            <w:tcW w:w="667" w:type="dxa"/>
            <w:noWrap w:val="0"/>
            <w:vAlign w:val="top"/>
          </w:tcPr>
          <w:p w14:paraId="4E59AC7E">
            <w:pPr>
              <w:snapToGrid w:val="0"/>
              <w:textAlignment w:val="baseline"/>
              <w:rPr>
                <w:rFonts w:ascii="宋体" w:hAnsi="宋体"/>
                <w:color w:val="000000"/>
                <w:szCs w:val="21"/>
              </w:rPr>
            </w:pPr>
          </w:p>
        </w:tc>
      </w:tr>
    </w:tbl>
    <w:p w14:paraId="785B4AEA">
      <w:pPr>
        <w:snapToGrid w:val="0"/>
        <w:spacing w:line="336" w:lineRule="auto"/>
        <w:textAlignment w:val="baseline"/>
        <w:rPr>
          <w:bCs/>
          <w:color w:val="000000"/>
          <w:sz w:val="20"/>
          <w:szCs w:val="21"/>
        </w:rPr>
      </w:pPr>
    </w:p>
    <w:p w14:paraId="66633136">
      <w:pPr>
        <w:pageBreakBefore/>
        <w:snapToGrid w:val="0"/>
        <w:spacing w:line="440" w:lineRule="exact"/>
        <w:textAlignment w:val="baseline"/>
        <w:rPr>
          <w:rFonts w:ascii="宋体" w:hAnsi="宋体"/>
          <w:b/>
          <w:color w:val="000000"/>
          <w:sz w:val="24"/>
          <w:szCs w:val="24"/>
        </w:rPr>
      </w:pPr>
      <w:r>
        <w:rPr>
          <w:rFonts w:ascii="宋体" w:hAnsi="宋体"/>
          <w:b/>
          <w:color w:val="000000"/>
          <w:sz w:val="24"/>
          <w:szCs w:val="24"/>
        </w:rPr>
        <w:t>附件6：</w:t>
      </w:r>
    </w:p>
    <w:p w14:paraId="19B0F931">
      <w:pPr>
        <w:snapToGrid w:val="0"/>
        <w:spacing w:before="156" w:after="156" w:line="440" w:lineRule="exact"/>
        <w:jc w:val="center"/>
        <w:textAlignment w:val="baseline"/>
        <w:rPr>
          <w:rFonts w:ascii="宋体" w:hAnsi="宋体"/>
          <w:b/>
          <w:color w:val="000000"/>
          <w:sz w:val="20"/>
          <w:szCs w:val="21"/>
        </w:rPr>
      </w:pPr>
      <w:r>
        <w:rPr>
          <w:rFonts w:ascii="宋体" w:hAnsi="宋体"/>
          <w:b/>
          <w:color w:val="000000"/>
          <w:sz w:val="24"/>
          <w:szCs w:val="24"/>
        </w:rPr>
        <w:t>承包人主要施工管理人员表</w:t>
      </w:r>
    </w:p>
    <w:tbl>
      <w:tblPr>
        <w:tblStyle w:val="23"/>
        <w:tblW w:w="94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856"/>
      </w:tblGrid>
      <w:tr w14:paraId="0CC60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71CF4E3A">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名    称</w:t>
            </w:r>
          </w:p>
        </w:tc>
        <w:tc>
          <w:tcPr>
            <w:tcW w:w="1418" w:type="dxa"/>
            <w:tcBorders>
              <w:top w:val="single" w:color="auto" w:sz="12" w:space="0"/>
              <w:bottom w:val="double" w:color="auto" w:sz="6" w:space="0"/>
            </w:tcBorders>
            <w:noWrap w:val="0"/>
            <w:vAlign w:val="center"/>
          </w:tcPr>
          <w:p w14:paraId="2C92759B">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姓名</w:t>
            </w:r>
          </w:p>
        </w:tc>
        <w:tc>
          <w:tcPr>
            <w:tcW w:w="1134" w:type="dxa"/>
            <w:tcBorders>
              <w:top w:val="single" w:color="auto" w:sz="12" w:space="0"/>
              <w:bottom w:val="double" w:color="auto" w:sz="6" w:space="0"/>
            </w:tcBorders>
            <w:noWrap w:val="0"/>
            <w:vAlign w:val="center"/>
          </w:tcPr>
          <w:p w14:paraId="68875778">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职务</w:t>
            </w:r>
          </w:p>
        </w:tc>
        <w:tc>
          <w:tcPr>
            <w:tcW w:w="1134" w:type="dxa"/>
            <w:tcBorders>
              <w:top w:val="single" w:color="auto" w:sz="12" w:space="0"/>
              <w:bottom w:val="double" w:color="auto" w:sz="6" w:space="0"/>
            </w:tcBorders>
            <w:noWrap w:val="0"/>
            <w:vAlign w:val="center"/>
          </w:tcPr>
          <w:p w14:paraId="4522C4E6">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职称</w:t>
            </w:r>
          </w:p>
        </w:tc>
        <w:tc>
          <w:tcPr>
            <w:tcW w:w="3856" w:type="dxa"/>
            <w:tcBorders>
              <w:top w:val="single" w:color="auto" w:sz="12" w:space="0"/>
              <w:bottom w:val="double" w:color="auto" w:sz="6" w:space="0"/>
            </w:tcBorders>
            <w:noWrap w:val="0"/>
            <w:vAlign w:val="center"/>
          </w:tcPr>
          <w:p w14:paraId="314AD6FB">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主要资历、经验及承担过的项目</w:t>
            </w:r>
          </w:p>
        </w:tc>
      </w:tr>
      <w:tr w14:paraId="0D386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413" w:type="dxa"/>
            <w:gridSpan w:val="5"/>
            <w:tcBorders>
              <w:top w:val="double" w:color="auto" w:sz="6" w:space="0"/>
              <w:bottom w:val="single" w:color="auto" w:sz="6" w:space="0"/>
            </w:tcBorders>
            <w:noWrap w:val="0"/>
            <w:vAlign w:val="center"/>
          </w:tcPr>
          <w:p w14:paraId="489E8CE6">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一、总部人员</w:t>
            </w:r>
          </w:p>
        </w:tc>
      </w:tr>
      <w:tr w14:paraId="6BEE1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F0B06B6">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项目主管</w:t>
            </w:r>
          </w:p>
        </w:tc>
        <w:tc>
          <w:tcPr>
            <w:tcW w:w="1418" w:type="dxa"/>
            <w:tcBorders>
              <w:top w:val="nil"/>
            </w:tcBorders>
            <w:noWrap w:val="0"/>
            <w:vAlign w:val="center"/>
          </w:tcPr>
          <w:p w14:paraId="1BAFD01B">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416389DF">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26588068">
            <w:pPr>
              <w:pStyle w:val="12"/>
              <w:snapToGrid w:val="0"/>
              <w:spacing w:after="0" w:line="440" w:lineRule="exact"/>
              <w:ind w:left="63" w:right="63"/>
              <w:rPr>
                <w:rFonts w:ascii="宋体" w:hAnsi="宋体"/>
                <w:color w:val="000000"/>
                <w:sz w:val="21"/>
                <w:szCs w:val="21"/>
              </w:rPr>
            </w:pPr>
          </w:p>
        </w:tc>
        <w:tc>
          <w:tcPr>
            <w:tcW w:w="3856" w:type="dxa"/>
            <w:tcBorders>
              <w:top w:val="nil"/>
            </w:tcBorders>
            <w:noWrap w:val="0"/>
            <w:vAlign w:val="center"/>
          </w:tcPr>
          <w:p w14:paraId="71FA885A">
            <w:pPr>
              <w:pStyle w:val="12"/>
              <w:snapToGrid w:val="0"/>
              <w:spacing w:after="0" w:line="440" w:lineRule="exact"/>
              <w:ind w:left="63" w:right="63"/>
              <w:rPr>
                <w:rFonts w:ascii="宋体" w:hAnsi="宋体"/>
                <w:color w:val="000000"/>
                <w:sz w:val="21"/>
                <w:szCs w:val="21"/>
              </w:rPr>
            </w:pPr>
          </w:p>
        </w:tc>
      </w:tr>
      <w:tr w14:paraId="1FAD7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1ADA6318">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7EC68CE2">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1E720F6">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D1B4F2D">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166F4E8A">
            <w:pPr>
              <w:pStyle w:val="12"/>
              <w:snapToGrid w:val="0"/>
              <w:spacing w:after="0" w:line="440" w:lineRule="exact"/>
              <w:ind w:left="63" w:right="63"/>
              <w:rPr>
                <w:rFonts w:ascii="宋体" w:hAnsi="宋体"/>
                <w:color w:val="000000"/>
                <w:sz w:val="21"/>
                <w:szCs w:val="21"/>
              </w:rPr>
            </w:pPr>
          </w:p>
        </w:tc>
      </w:tr>
      <w:tr w14:paraId="2CF62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D8EBE2C">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其他人员</w:t>
            </w:r>
          </w:p>
        </w:tc>
        <w:tc>
          <w:tcPr>
            <w:tcW w:w="1418" w:type="dxa"/>
            <w:noWrap w:val="0"/>
            <w:vAlign w:val="center"/>
          </w:tcPr>
          <w:p w14:paraId="0FB19A40">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22B19CC">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839BE75">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44E603C4">
            <w:pPr>
              <w:pStyle w:val="12"/>
              <w:snapToGrid w:val="0"/>
              <w:spacing w:after="0" w:line="440" w:lineRule="exact"/>
              <w:ind w:left="63" w:right="63"/>
              <w:rPr>
                <w:rFonts w:ascii="宋体" w:hAnsi="宋体"/>
                <w:color w:val="000000"/>
                <w:sz w:val="21"/>
                <w:szCs w:val="21"/>
              </w:rPr>
            </w:pPr>
          </w:p>
        </w:tc>
      </w:tr>
      <w:tr w14:paraId="30F5C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EC08C9D">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1331FE93">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E20305F">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012899E7">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5A2CCA4D">
            <w:pPr>
              <w:pStyle w:val="12"/>
              <w:snapToGrid w:val="0"/>
              <w:spacing w:after="0" w:line="440" w:lineRule="exact"/>
              <w:ind w:left="63" w:right="63"/>
              <w:rPr>
                <w:rFonts w:ascii="宋体" w:hAnsi="宋体"/>
                <w:color w:val="000000"/>
                <w:sz w:val="21"/>
                <w:szCs w:val="21"/>
              </w:rPr>
            </w:pPr>
          </w:p>
        </w:tc>
      </w:tr>
      <w:tr w14:paraId="7FDC4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413" w:type="dxa"/>
            <w:gridSpan w:val="5"/>
            <w:tcBorders>
              <w:top w:val="single" w:color="auto" w:sz="6" w:space="0"/>
              <w:bottom w:val="single" w:color="auto" w:sz="6" w:space="0"/>
            </w:tcBorders>
            <w:noWrap w:val="0"/>
            <w:vAlign w:val="center"/>
          </w:tcPr>
          <w:p w14:paraId="1DCEDBFB">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二、现场人员</w:t>
            </w:r>
          </w:p>
        </w:tc>
      </w:tr>
      <w:tr w14:paraId="12480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0AC706D">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项目经理</w:t>
            </w:r>
          </w:p>
        </w:tc>
        <w:tc>
          <w:tcPr>
            <w:tcW w:w="1418" w:type="dxa"/>
            <w:noWrap w:val="0"/>
            <w:vAlign w:val="center"/>
          </w:tcPr>
          <w:p w14:paraId="02F79CDF">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1284AD3">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0609D690">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76E758BE">
            <w:pPr>
              <w:pStyle w:val="12"/>
              <w:snapToGrid w:val="0"/>
              <w:spacing w:after="0" w:line="440" w:lineRule="exact"/>
              <w:ind w:left="63" w:right="63"/>
              <w:rPr>
                <w:rFonts w:ascii="宋体" w:hAnsi="宋体"/>
                <w:color w:val="000000"/>
                <w:sz w:val="21"/>
                <w:szCs w:val="21"/>
              </w:rPr>
            </w:pPr>
          </w:p>
        </w:tc>
      </w:tr>
      <w:tr w14:paraId="4D601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5096C94">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项目副经理</w:t>
            </w:r>
          </w:p>
        </w:tc>
        <w:tc>
          <w:tcPr>
            <w:tcW w:w="1418" w:type="dxa"/>
            <w:noWrap w:val="0"/>
            <w:vAlign w:val="center"/>
          </w:tcPr>
          <w:p w14:paraId="1AD300C4">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0E5F42DF">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A171638">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5C12492F">
            <w:pPr>
              <w:pStyle w:val="12"/>
              <w:snapToGrid w:val="0"/>
              <w:spacing w:after="0" w:line="440" w:lineRule="exact"/>
              <w:ind w:left="63" w:right="63"/>
              <w:rPr>
                <w:rFonts w:ascii="宋体" w:hAnsi="宋体"/>
                <w:color w:val="000000"/>
                <w:sz w:val="21"/>
                <w:szCs w:val="21"/>
              </w:rPr>
            </w:pPr>
          </w:p>
        </w:tc>
      </w:tr>
      <w:tr w14:paraId="7F8A7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2369F9A">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技术负责人</w:t>
            </w:r>
          </w:p>
        </w:tc>
        <w:tc>
          <w:tcPr>
            <w:tcW w:w="1418" w:type="dxa"/>
            <w:noWrap w:val="0"/>
            <w:vAlign w:val="center"/>
          </w:tcPr>
          <w:p w14:paraId="27802BC8">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3B9B7321">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E297F0D">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06A20649">
            <w:pPr>
              <w:pStyle w:val="12"/>
              <w:snapToGrid w:val="0"/>
              <w:spacing w:after="0" w:line="440" w:lineRule="exact"/>
              <w:ind w:left="63" w:right="63"/>
              <w:rPr>
                <w:rFonts w:ascii="宋体" w:hAnsi="宋体"/>
                <w:color w:val="000000"/>
                <w:sz w:val="21"/>
                <w:szCs w:val="21"/>
              </w:rPr>
            </w:pPr>
          </w:p>
        </w:tc>
      </w:tr>
      <w:tr w14:paraId="76F5B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EEAD604">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造价管理</w:t>
            </w:r>
          </w:p>
        </w:tc>
        <w:tc>
          <w:tcPr>
            <w:tcW w:w="1418" w:type="dxa"/>
            <w:noWrap w:val="0"/>
            <w:vAlign w:val="center"/>
          </w:tcPr>
          <w:p w14:paraId="7B1CEA4E">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6AC9D14">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316C6BEF">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655D26DE">
            <w:pPr>
              <w:pStyle w:val="12"/>
              <w:snapToGrid w:val="0"/>
              <w:spacing w:after="0" w:line="440" w:lineRule="exact"/>
              <w:ind w:left="63" w:right="63"/>
              <w:rPr>
                <w:rFonts w:ascii="宋体" w:hAnsi="宋体"/>
                <w:color w:val="000000"/>
                <w:sz w:val="21"/>
                <w:szCs w:val="21"/>
              </w:rPr>
            </w:pPr>
          </w:p>
        </w:tc>
      </w:tr>
      <w:tr w14:paraId="348AB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0251FCC">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质量管理</w:t>
            </w:r>
          </w:p>
        </w:tc>
        <w:tc>
          <w:tcPr>
            <w:tcW w:w="1418" w:type="dxa"/>
            <w:noWrap w:val="0"/>
            <w:vAlign w:val="center"/>
          </w:tcPr>
          <w:p w14:paraId="21D21483">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80CEE9A">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37DDF09C">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7E4CCF85">
            <w:pPr>
              <w:pStyle w:val="12"/>
              <w:snapToGrid w:val="0"/>
              <w:spacing w:after="0" w:line="440" w:lineRule="exact"/>
              <w:ind w:left="63" w:right="63"/>
              <w:rPr>
                <w:rFonts w:ascii="宋体" w:hAnsi="宋体"/>
                <w:color w:val="000000"/>
                <w:sz w:val="21"/>
                <w:szCs w:val="21"/>
              </w:rPr>
            </w:pPr>
          </w:p>
        </w:tc>
      </w:tr>
      <w:tr w14:paraId="172F7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6A0D36F">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材料管理</w:t>
            </w:r>
          </w:p>
        </w:tc>
        <w:tc>
          <w:tcPr>
            <w:tcW w:w="1418" w:type="dxa"/>
            <w:noWrap w:val="0"/>
            <w:vAlign w:val="center"/>
          </w:tcPr>
          <w:p w14:paraId="746E7607">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D1AAC68">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CFD4B42">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5BED0161">
            <w:pPr>
              <w:pStyle w:val="12"/>
              <w:snapToGrid w:val="0"/>
              <w:spacing w:after="0" w:line="440" w:lineRule="exact"/>
              <w:ind w:left="63" w:right="63"/>
              <w:rPr>
                <w:rFonts w:ascii="宋体" w:hAnsi="宋体"/>
                <w:color w:val="000000"/>
                <w:sz w:val="21"/>
                <w:szCs w:val="21"/>
              </w:rPr>
            </w:pPr>
          </w:p>
        </w:tc>
      </w:tr>
      <w:tr w14:paraId="21183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F498C81">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计划管理</w:t>
            </w:r>
          </w:p>
        </w:tc>
        <w:tc>
          <w:tcPr>
            <w:tcW w:w="1418" w:type="dxa"/>
            <w:noWrap w:val="0"/>
            <w:vAlign w:val="center"/>
          </w:tcPr>
          <w:p w14:paraId="3B39D68E">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0476F18">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C6B4065">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67481B68">
            <w:pPr>
              <w:pStyle w:val="12"/>
              <w:snapToGrid w:val="0"/>
              <w:spacing w:after="0" w:line="440" w:lineRule="exact"/>
              <w:ind w:left="63" w:right="63"/>
              <w:rPr>
                <w:rFonts w:ascii="宋体" w:hAnsi="宋体"/>
                <w:color w:val="000000"/>
                <w:sz w:val="21"/>
                <w:szCs w:val="21"/>
              </w:rPr>
            </w:pPr>
          </w:p>
        </w:tc>
      </w:tr>
      <w:tr w14:paraId="66025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577C95D">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安全管理</w:t>
            </w:r>
          </w:p>
        </w:tc>
        <w:tc>
          <w:tcPr>
            <w:tcW w:w="1418" w:type="dxa"/>
            <w:noWrap w:val="0"/>
            <w:vAlign w:val="center"/>
          </w:tcPr>
          <w:p w14:paraId="096C9E0C">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7D1C448">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0592A521">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5CA3E554">
            <w:pPr>
              <w:pStyle w:val="12"/>
              <w:snapToGrid w:val="0"/>
              <w:spacing w:after="0" w:line="440" w:lineRule="exact"/>
              <w:ind w:left="63" w:right="63"/>
              <w:rPr>
                <w:rFonts w:ascii="宋体" w:hAnsi="宋体"/>
                <w:color w:val="000000"/>
                <w:sz w:val="21"/>
                <w:szCs w:val="21"/>
              </w:rPr>
            </w:pPr>
          </w:p>
        </w:tc>
      </w:tr>
      <w:tr w14:paraId="3902C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4FBC494B">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其他人员</w:t>
            </w:r>
          </w:p>
        </w:tc>
        <w:tc>
          <w:tcPr>
            <w:tcW w:w="1418" w:type="dxa"/>
            <w:noWrap w:val="0"/>
            <w:vAlign w:val="center"/>
          </w:tcPr>
          <w:p w14:paraId="15E21474">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EC6F5ED">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72CDB50">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0E1833E4">
            <w:pPr>
              <w:pStyle w:val="12"/>
              <w:snapToGrid w:val="0"/>
              <w:spacing w:after="0" w:line="440" w:lineRule="exact"/>
              <w:ind w:left="63" w:right="63"/>
              <w:rPr>
                <w:rFonts w:ascii="宋体" w:hAnsi="宋体"/>
                <w:color w:val="000000"/>
                <w:sz w:val="21"/>
                <w:szCs w:val="21"/>
              </w:rPr>
            </w:pPr>
          </w:p>
        </w:tc>
      </w:tr>
      <w:tr w14:paraId="02938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CF4A880">
            <w:pPr>
              <w:pStyle w:val="12"/>
              <w:snapToGrid w:val="0"/>
              <w:spacing w:after="0" w:line="440" w:lineRule="exact"/>
              <w:ind w:left="63" w:right="63"/>
              <w:rPr>
                <w:rFonts w:ascii="宋体" w:hAnsi="宋体"/>
                <w:color w:val="000000"/>
                <w:sz w:val="21"/>
                <w:szCs w:val="21"/>
              </w:rPr>
            </w:pPr>
          </w:p>
        </w:tc>
        <w:tc>
          <w:tcPr>
            <w:tcW w:w="1418" w:type="dxa"/>
            <w:tcBorders>
              <w:bottom w:val="nil"/>
            </w:tcBorders>
            <w:noWrap w:val="0"/>
            <w:vAlign w:val="center"/>
          </w:tcPr>
          <w:p w14:paraId="2979A47E">
            <w:pPr>
              <w:pStyle w:val="12"/>
              <w:snapToGrid w:val="0"/>
              <w:spacing w:after="0" w:line="440" w:lineRule="exact"/>
              <w:ind w:left="63" w:right="63"/>
              <w:rPr>
                <w:rFonts w:ascii="宋体" w:hAnsi="宋体"/>
                <w:color w:val="000000"/>
                <w:sz w:val="21"/>
                <w:szCs w:val="21"/>
              </w:rPr>
            </w:pPr>
          </w:p>
        </w:tc>
        <w:tc>
          <w:tcPr>
            <w:tcW w:w="1134" w:type="dxa"/>
            <w:tcBorders>
              <w:bottom w:val="nil"/>
            </w:tcBorders>
            <w:noWrap w:val="0"/>
            <w:vAlign w:val="center"/>
          </w:tcPr>
          <w:p w14:paraId="39B952FA">
            <w:pPr>
              <w:pStyle w:val="12"/>
              <w:snapToGrid w:val="0"/>
              <w:spacing w:after="0" w:line="440" w:lineRule="exact"/>
              <w:ind w:left="63" w:right="63"/>
              <w:rPr>
                <w:rFonts w:ascii="宋体" w:hAnsi="宋体"/>
                <w:color w:val="000000"/>
                <w:sz w:val="21"/>
                <w:szCs w:val="21"/>
              </w:rPr>
            </w:pPr>
          </w:p>
        </w:tc>
        <w:tc>
          <w:tcPr>
            <w:tcW w:w="1134" w:type="dxa"/>
            <w:tcBorders>
              <w:bottom w:val="nil"/>
            </w:tcBorders>
            <w:noWrap w:val="0"/>
            <w:vAlign w:val="center"/>
          </w:tcPr>
          <w:p w14:paraId="593C83CF">
            <w:pPr>
              <w:pStyle w:val="12"/>
              <w:snapToGrid w:val="0"/>
              <w:spacing w:after="0" w:line="440" w:lineRule="exact"/>
              <w:ind w:left="63" w:right="63"/>
              <w:rPr>
                <w:rFonts w:ascii="宋体" w:hAnsi="宋体"/>
                <w:color w:val="000000"/>
                <w:sz w:val="21"/>
                <w:szCs w:val="21"/>
              </w:rPr>
            </w:pPr>
          </w:p>
        </w:tc>
        <w:tc>
          <w:tcPr>
            <w:tcW w:w="3856" w:type="dxa"/>
            <w:tcBorders>
              <w:bottom w:val="nil"/>
            </w:tcBorders>
            <w:noWrap w:val="0"/>
            <w:vAlign w:val="center"/>
          </w:tcPr>
          <w:p w14:paraId="7BF62859">
            <w:pPr>
              <w:pStyle w:val="12"/>
              <w:snapToGrid w:val="0"/>
              <w:spacing w:after="0" w:line="440" w:lineRule="exact"/>
              <w:ind w:left="63" w:right="63"/>
              <w:rPr>
                <w:rFonts w:ascii="宋体" w:hAnsi="宋体"/>
                <w:color w:val="000000"/>
                <w:sz w:val="21"/>
                <w:szCs w:val="21"/>
              </w:rPr>
            </w:pPr>
          </w:p>
        </w:tc>
      </w:tr>
      <w:tr w14:paraId="4EFDB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CA10A2B">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53790287">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5C921B39">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658FA31">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186884D7">
            <w:pPr>
              <w:pStyle w:val="12"/>
              <w:snapToGrid w:val="0"/>
              <w:spacing w:after="0" w:line="440" w:lineRule="exact"/>
              <w:ind w:left="63" w:right="63"/>
              <w:rPr>
                <w:rFonts w:ascii="宋体" w:hAnsi="宋体"/>
                <w:color w:val="000000"/>
                <w:sz w:val="21"/>
                <w:szCs w:val="21"/>
              </w:rPr>
            </w:pPr>
          </w:p>
        </w:tc>
      </w:tr>
      <w:tr w14:paraId="1A406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C04A18F">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2CBF6840">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7379AF3">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51EDADD">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25FCD530">
            <w:pPr>
              <w:pStyle w:val="12"/>
              <w:snapToGrid w:val="0"/>
              <w:spacing w:after="0" w:line="440" w:lineRule="exact"/>
              <w:ind w:left="63" w:right="63"/>
              <w:rPr>
                <w:rFonts w:ascii="宋体" w:hAnsi="宋体"/>
                <w:color w:val="000000"/>
                <w:sz w:val="21"/>
                <w:szCs w:val="21"/>
              </w:rPr>
            </w:pPr>
          </w:p>
        </w:tc>
      </w:tr>
      <w:tr w14:paraId="6996B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4A722EB">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73DCFD17">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E1F24BD">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1D77375">
            <w:pPr>
              <w:pStyle w:val="12"/>
              <w:snapToGrid w:val="0"/>
              <w:spacing w:after="0" w:line="440" w:lineRule="exact"/>
              <w:ind w:left="63" w:right="63"/>
              <w:rPr>
                <w:rFonts w:ascii="宋体" w:hAnsi="宋体"/>
                <w:color w:val="000000"/>
                <w:sz w:val="21"/>
                <w:szCs w:val="21"/>
              </w:rPr>
            </w:pPr>
          </w:p>
        </w:tc>
        <w:tc>
          <w:tcPr>
            <w:tcW w:w="3856" w:type="dxa"/>
            <w:noWrap w:val="0"/>
            <w:vAlign w:val="center"/>
          </w:tcPr>
          <w:p w14:paraId="125E5C37">
            <w:pPr>
              <w:pStyle w:val="12"/>
              <w:snapToGrid w:val="0"/>
              <w:spacing w:after="0" w:line="440" w:lineRule="exact"/>
              <w:ind w:left="63" w:right="63"/>
              <w:rPr>
                <w:rFonts w:ascii="宋体" w:hAnsi="宋体"/>
                <w:color w:val="000000"/>
                <w:sz w:val="21"/>
                <w:szCs w:val="21"/>
              </w:rPr>
            </w:pPr>
          </w:p>
        </w:tc>
      </w:tr>
      <w:tr w14:paraId="4A3CD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8462A60">
            <w:pPr>
              <w:pStyle w:val="12"/>
              <w:snapToGrid w:val="0"/>
              <w:spacing w:after="0" w:line="440" w:lineRule="exact"/>
              <w:ind w:left="63" w:right="63"/>
              <w:rPr>
                <w:rFonts w:ascii="宋体" w:hAnsi="宋体"/>
                <w:color w:val="000000"/>
                <w:sz w:val="21"/>
                <w:szCs w:val="21"/>
              </w:rPr>
            </w:pPr>
          </w:p>
        </w:tc>
        <w:tc>
          <w:tcPr>
            <w:tcW w:w="1418" w:type="dxa"/>
            <w:tcBorders>
              <w:bottom w:val="single" w:color="auto" w:sz="12" w:space="0"/>
            </w:tcBorders>
            <w:noWrap w:val="0"/>
            <w:vAlign w:val="center"/>
          </w:tcPr>
          <w:p w14:paraId="5B73684F">
            <w:pPr>
              <w:pStyle w:val="12"/>
              <w:snapToGrid w:val="0"/>
              <w:spacing w:after="0" w:line="440" w:lineRule="exact"/>
              <w:ind w:left="63" w:right="63"/>
              <w:rPr>
                <w:rFonts w:ascii="宋体" w:hAnsi="宋体"/>
                <w:color w:val="000000"/>
                <w:sz w:val="21"/>
                <w:szCs w:val="21"/>
              </w:rPr>
            </w:pPr>
          </w:p>
        </w:tc>
        <w:tc>
          <w:tcPr>
            <w:tcW w:w="1134" w:type="dxa"/>
            <w:tcBorders>
              <w:bottom w:val="single" w:color="auto" w:sz="12" w:space="0"/>
            </w:tcBorders>
            <w:noWrap w:val="0"/>
            <w:vAlign w:val="center"/>
          </w:tcPr>
          <w:p w14:paraId="4708F986">
            <w:pPr>
              <w:pStyle w:val="12"/>
              <w:snapToGrid w:val="0"/>
              <w:spacing w:after="0" w:line="440" w:lineRule="exact"/>
              <w:ind w:left="63" w:right="63"/>
              <w:rPr>
                <w:rFonts w:ascii="宋体" w:hAnsi="宋体"/>
                <w:color w:val="000000"/>
                <w:sz w:val="21"/>
                <w:szCs w:val="21"/>
              </w:rPr>
            </w:pPr>
          </w:p>
        </w:tc>
        <w:tc>
          <w:tcPr>
            <w:tcW w:w="1134" w:type="dxa"/>
            <w:tcBorders>
              <w:bottom w:val="single" w:color="auto" w:sz="12" w:space="0"/>
            </w:tcBorders>
            <w:noWrap w:val="0"/>
            <w:vAlign w:val="center"/>
          </w:tcPr>
          <w:p w14:paraId="773AAFE4">
            <w:pPr>
              <w:pStyle w:val="12"/>
              <w:snapToGrid w:val="0"/>
              <w:spacing w:after="0" w:line="440" w:lineRule="exact"/>
              <w:ind w:left="63" w:right="63"/>
              <w:rPr>
                <w:rFonts w:ascii="宋体" w:hAnsi="宋体"/>
                <w:color w:val="000000"/>
                <w:sz w:val="21"/>
                <w:szCs w:val="21"/>
              </w:rPr>
            </w:pPr>
          </w:p>
        </w:tc>
        <w:tc>
          <w:tcPr>
            <w:tcW w:w="3856" w:type="dxa"/>
            <w:tcBorders>
              <w:bottom w:val="single" w:color="auto" w:sz="12" w:space="0"/>
            </w:tcBorders>
            <w:noWrap w:val="0"/>
            <w:vAlign w:val="center"/>
          </w:tcPr>
          <w:p w14:paraId="57F7B6AC">
            <w:pPr>
              <w:pStyle w:val="12"/>
              <w:snapToGrid w:val="0"/>
              <w:spacing w:after="0" w:line="440" w:lineRule="exact"/>
              <w:ind w:left="63" w:right="63"/>
              <w:rPr>
                <w:rFonts w:ascii="宋体" w:hAnsi="宋体"/>
                <w:color w:val="000000"/>
                <w:sz w:val="21"/>
                <w:szCs w:val="21"/>
              </w:rPr>
            </w:pPr>
          </w:p>
        </w:tc>
      </w:tr>
    </w:tbl>
    <w:p w14:paraId="45C3BFD3">
      <w:pPr>
        <w:snapToGrid w:val="0"/>
        <w:spacing w:line="336" w:lineRule="auto"/>
        <w:textAlignment w:val="baseline"/>
        <w:rPr>
          <w:bCs/>
          <w:color w:val="000000"/>
          <w:sz w:val="20"/>
          <w:szCs w:val="21"/>
        </w:rPr>
      </w:pPr>
    </w:p>
    <w:p w14:paraId="4D6F7363">
      <w:pPr>
        <w:snapToGrid w:val="0"/>
        <w:spacing w:line="336" w:lineRule="auto"/>
        <w:textAlignment w:val="baseline"/>
        <w:rPr>
          <w:bCs/>
          <w:color w:val="000000"/>
          <w:sz w:val="20"/>
          <w:szCs w:val="21"/>
        </w:rPr>
      </w:pPr>
    </w:p>
    <w:p w14:paraId="494D2EB9">
      <w:pPr>
        <w:snapToGrid w:val="0"/>
        <w:spacing w:line="336" w:lineRule="auto"/>
        <w:textAlignment w:val="baseline"/>
        <w:rPr>
          <w:bCs/>
          <w:color w:val="000000"/>
          <w:sz w:val="20"/>
          <w:szCs w:val="21"/>
        </w:rPr>
      </w:pPr>
    </w:p>
    <w:p w14:paraId="7A74CD9F">
      <w:pPr>
        <w:snapToGrid w:val="0"/>
        <w:spacing w:line="336" w:lineRule="auto"/>
        <w:textAlignment w:val="baseline"/>
        <w:rPr>
          <w:bCs/>
          <w:color w:val="000000"/>
          <w:sz w:val="20"/>
          <w:szCs w:val="21"/>
        </w:rPr>
      </w:pPr>
    </w:p>
    <w:p w14:paraId="472CA749">
      <w:pPr>
        <w:snapToGrid w:val="0"/>
        <w:spacing w:line="336" w:lineRule="auto"/>
        <w:textAlignment w:val="baseline"/>
        <w:rPr>
          <w:bCs/>
          <w:color w:val="000000"/>
          <w:sz w:val="20"/>
          <w:szCs w:val="21"/>
        </w:rPr>
      </w:pPr>
    </w:p>
    <w:p w14:paraId="1BEE9946">
      <w:pPr>
        <w:snapToGrid w:val="0"/>
        <w:spacing w:line="336" w:lineRule="auto"/>
        <w:textAlignment w:val="baseline"/>
        <w:rPr>
          <w:bCs/>
          <w:color w:val="000000"/>
          <w:sz w:val="20"/>
          <w:szCs w:val="21"/>
        </w:rPr>
      </w:pPr>
    </w:p>
    <w:p w14:paraId="74B6F88B">
      <w:pPr>
        <w:snapToGrid w:val="0"/>
        <w:spacing w:line="336" w:lineRule="auto"/>
        <w:textAlignment w:val="baseline"/>
        <w:rPr>
          <w:bCs/>
          <w:color w:val="000000"/>
          <w:sz w:val="20"/>
          <w:szCs w:val="21"/>
        </w:rPr>
      </w:pPr>
    </w:p>
    <w:p w14:paraId="26F1A1A4">
      <w:pPr>
        <w:pageBreakBefore/>
        <w:snapToGrid w:val="0"/>
        <w:spacing w:line="440" w:lineRule="exact"/>
        <w:textAlignment w:val="baseline"/>
        <w:rPr>
          <w:rFonts w:ascii="宋体" w:hAnsi="宋体"/>
          <w:b/>
          <w:color w:val="000000"/>
          <w:sz w:val="24"/>
          <w:szCs w:val="24"/>
        </w:rPr>
      </w:pPr>
      <w:r>
        <w:rPr>
          <w:rFonts w:ascii="宋体" w:hAnsi="宋体"/>
          <w:b/>
          <w:color w:val="000000"/>
          <w:sz w:val="24"/>
          <w:szCs w:val="24"/>
        </w:rPr>
        <w:t>附件7：</w:t>
      </w:r>
    </w:p>
    <w:p w14:paraId="217D1F63">
      <w:pPr>
        <w:snapToGrid w:val="0"/>
        <w:spacing w:before="156" w:after="156" w:line="440" w:lineRule="exact"/>
        <w:jc w:val="center"/>
        <w:textAlignment w:val="baseline"/>
        <w:rPr>
          <w:rFonts w:ascii="宋体" w:hAnsi="宋体"/>
          <w:b/>
          <w:color w:val="000000"/>
          <w:sz w:val="20"/>
          <w:szCs w:val="21"/>
        </w:rPr>
      </w:pPr>
      <w:r>
        <w:rPr>
          <w:rFonts w:ascii="宋体" w:hAnsi="宋体"/>
          <w:b/>
          <w:color w:val="000000"/>
          <w:sz w:val="24"/>
          <w:szCs w:val="24"/>
        </w:rPr>
        <w:t>分包人主要施工管理人员表</w:t>
      </w:r>
    </w:p>
    <w:tbl>
      <w:tblPr>
        <w:tblStyle w:val="23"/>
        <w:tblW w:w="93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800"/>
      </w:tblGrid>
      <w:tr w14:paraId="296AC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5F223968">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名    称</w:t>
            </w:r>
          </w:p>
        </w:tc>
        <w:tc>
          <w:tcPr>
            <w:tcW w:w="1418" w:type="dxa"/>
            <w:tcBorders>
              <w:top w:val="single" w:color="auto" w:sz="12" w:space="0"/>
              <w:bottom w:val="double" w:color="auto" w:sz="6" w:space="0"/>
            </w:tcBorders>
            <w:noWrap w:val="0"/>
            <w:vAlign w:val="center"/>
          </w:tcPr>
          <w:p w14:paraId="286D5ECF">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姓名</w:t>
            </w:r>
          </w:p>
        </w:tc>
        <w:tc>
          <w:tcPr>
            <w:tcW w:w="1134" w:type="dxa"/>
            <w:tcBorders>
              <w:top w:val="single" w:color="auto" w:sz="12" w:space="0"/>
              <w:bottom w:val="double" w:color="auto" w:sz="6" w:space="0"/>
            </w:tcBorders>
            <w:noWrap w:val="0"/>
            <w:vAlign w:val="center"/>
          </w:tcPr>
          <w:p w14:paraId="22EC387D">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职务</w:t>
            </w:r>
          </w:p>
        </w:tc>
        <w:tc>
          <w:tcPr>
            <w:tcW w:w="1134" w:type="dxa"/>
            <w:tcBorders>
              <w:top w:val="single" w:color="auto" w:sz="12" w:space="0"/>
              <w:bottom w:val="double" w:color="auto" w:sz="6" w:space="0"/>
            </w:tcBorders>
            <w:noWrap w:val="0"/>
            <w:vAlign w:val="center"/>
          </w:tcPr>
          <w:p w14:paraId="7D5E87D9">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职称</w:t>
            </w:r>
          </w:p>
        </w:tc>
        <w:tc>
          <w:tcPr>
            <w:tcW w:w="3800" w:type="dxa"/>
            <w:tcBorders>
              <w:top w:val="single" w:color="auto" w:sz="12" w:space="0"/>
              <w:bottom w:val="double" w:color="auto" w:sz="6" w:space="0"/>
            </w:tcBorders>
            <w:noWrap w:val="0"/>
            <w:vAlign w:val="center"/>
          </w:tcPr>
          <w:p w14:paraId="792A4C2C">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主要资历、经验及承担过的项目</w:t>
            </w:r>
          </w:p>
        </w:tc>
      </w:tr>
      <w:tr w14:paraId="32226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57" w:type="dxa"/>
            <w:gridSpan w:val="5"/>
            <w:tcBorders>
              <w:top w:val="double" w:color="auto" w:sz="6" w:space="0"/>
              <w:bottom w:val="single" w:color="auto" w:sz="6" w:space="0"/>
            </w:tcBorders>
            <w:noWrap w:val="0"/>
            <w:vAlign w:val="center"/>
          </w:tcPr>
          <w:p w14:paraId="504705B2">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一、总部人员</w:t>
            </w:r>
          </w:p>
        </w:tc>
      </w:tr>
      <w:tr w14:paraId="106CD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E79C2B2">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项目主管</w:t>
            </w:r>
          </w:p>
        </w:tc>
        <w:tc>
          <w:tcPr>
            <w:tcW w:w="1418" w:type="dxa"/>
            <w:tcBorders>
              <w:top w:val="nil"/>
            </w:tcBorders>
            <w:noWrap w:val="0"/>
            <w:vAlign w:val="center"/>
          </w:tcPr>
          <w:p w14:paraId="534BF93A">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42689492">
            <w:pPr>
              <w:pStyle w:val="12"/>
              <w:snapToGrid w:val="0"/>
              <w:spacing w:after="0" w:line="440" w:lineRule="exact"/>
              <w:ind w:left="63" w:right="63"/>
              <w:rPr>
                <w:rFonts w:ascii="宋体" w:hAnsi="宋体"/>
                <w:color w:val="000000"/>
                <w:sz w:val="21"/>
                <w:szCs w:val="21"/>
              </w:rPr>
            </w:pPr>
          </w:p>
        </w:tc>
        <w:tc>
          <w:tcPr>
            <w:tcW w:w="1134" w:type="dxa"/>
            <w:tcBorders>
              <w:top w:val="nil"/>
            </w:tcBorders>
            <w:noWrap w:val="0"/>
            <w:vAlign w:val="center"/>
          </w:tcPr>
          <w:p w14:paraId="23F4ACC3">
            <w:pPr>
              <w:pStyle w:val="12"/>
              <w:snapToGrid w:val="0"/>
              <w:spacing w:after="0" w:line="440" w:lineRule="exact"/>
              <w:ind w:left="63" w:right="63"/>
              <w:rPr>
                <w:rFonts w:ascii="宋体" w:hAnsi="宋体"/>
                <w:color w:val="000000"/>
                <w:sz w:val="21"/>
                <w:szCs w:val="21"/>
              </w:rPr>
            </w:pPr>
          </w:p>
        </w:tc>
        <w:tc>
          <w:tcPr>
            <w:tcW w:w="3800" w:type="dxa"/>
            <w:tcBorders>
              <w:top w:val="nil"/>
            </w:tcBorders>
            <w:noWrap w:val="0"/>
            <w:vAlign w:val="center"/>
          </w:tcPr>
          <w:p w14:paraId="312F5F03">
            <w:pPr>
              <w:pStyle w:val="12"/>
              <w:snapToGrid w:val="0"/>
              <w:spacing w:after="0" w:line="440" w:lineRule="exact"/>
              <w:ind w:left="63" w:right="63"/>
              <w:rPr>
                <w:rFonts w:ascii="宋体" w:hAnsi="宋体"/>
                <w:color w:val="000000"/>
                <w:sz w:val="21"/>
                <w:szCs w:val="21"/>
              </w:rPr>
            </w:pPr>
          </w:p>
        </w:tc>
      </w:tr>
      <w:tr w14:paraId="62853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7043A2A">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6299EEC5">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9CC186E">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19DEA87">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198DA076">
            <w:pPr>
              <w:pStyle w:val="12"/>
              <w:snapToGrid w:val="0"/>
              <w:spacing w:after="0" w:line="440" w:lineRule="exact"/>
              <w:ind w:left="63" w:right="63"/>
              <w:rPr>
                <w:rFonts w:ascii="宋体" w:hAnsi="宋体"/>
                <w:color w:val="000000"/>
                <w:sz w:val="21"/>
                <w:szCs w:val="21"/>
              </w:rPr>
            </w:pPr>
          </w:p>
        </w:tc>
      </w:tr>
      <w:tr w14:paraId="566F6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EB61E84">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其他人员</w:t>
            </w:r>
          </w:p>
        </w:tc>
        <w:tc>
          <w:tcPr>
            <w:tcW w:w="1418" w:type="dxa"/>
            <w:noWrap w:val="0"/>
            <w:vAlign w:val="center"/>
          </w:tcPr>
          <w:p w14:paraId="25260877">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05A12DE">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947F0D0">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48179B3C">
            <w:pPr>
              <w:pStyle w:val="12"/>
              <w:snapToGrid w:val="0"/>
              <w:spacing w:after="0" w:line="440" w:lineRule="exact"/>
              <w:ind w:left="63" w:right="63"/>
              <w:rPr>
                <w:rFonts w:ascii="宋体" w:hAnsi="宋体"/>
                <w:color w:val="000000"/>
                <w:sz w:val="21"/>
                <w:szCs w:val="21"/>
              </w:rPr>
            </w:pPr>
          </w:p>
        </w:tc>
      </w:tr>
      <w:tr w14:paraId="20C99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AE2B2DA">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47B864AC">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F465652">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8A99665">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3E9E1893">
            <w:pPr>
              <w:pStyle w:val="12"/>
              <w:snapToGrid w:val="0"/>
              <w:spacing w:after="0" w:line="440" w:lineRule="exact"/>
              <w:ind w:left="63" w:right="63"/>
              <w:rPr>
                <w:rFonts w:ascii="宋体" w:hAnsi="宋体"/>
                <w:color w:val="000000"/>
                <w:sz w:val="21"/>
                <w:szCs w:val="21"/>
              </w:rPr>
            </w:pPr>
          </w:p>
        </w:tc>
      </w:tr>
      <w:tr w14:paraId="7C906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57" w:type="dxa"/>
            <w:gridSpan w:val="5"/>
            <w:tcBorders>
              <w:top w:val="single" w:color="auto" w:sz="6" w:space="0"/>
              <w:bottom w:val="single" w:color="auto" w:sz="6" w:space="0"/>
            </w:tcBorders>
            <w:noWrap w:val="0"/>
            <w:vAlign w:val="center"/>
          </w:tcPr>
          <w:p w14:paraId="34DEDE85">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二、现场人员</w:t>
            </w:r>
          </w:p>
        </w:tc>
      </w:tr>
      <w:tr w14:paraId="4F0F4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B87755B">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项目经理</w:t>
            </w:r>
          </w:p>
        </w:tc>
        <w:tc>
          <w:tcPr>
            <w:tcW w:w="1418" w:type="dxa"/>
            <w:noWrap w:val="0"/>
            <w:vAlign w:val="center"/>
          </w:tcPr>
          <w:p w14:paraId="0FBDAE5E">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239A723">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4ABA2B53">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63F663C1">
            <w:pPr>
              <w:pStyle w:val="12"/>
              <w:snapToGrid w:val="0"/>
              <w:spacing w:after="0" w:line="440" w:lineRule="exact"/>
              <w:ind w:left="63" w:right="63"/>
              <w:rPr>
                <w:rFonts w:ascii="宋体" w:hAnsi="宋体"/>
                <w:color w:val="000000"/>
                <w:sz w:val="21"/>
                <w:szCs w:val="21"/>
              </w:rPr>
            </w:pPr>
          </w:p>
        </w:tc>
      </w:tr>
      <w:tr w14:paraId="684E7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7C4D1B0">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项目副经理</w:t>
            </w:r>
          </w:p>
        </w:tc>
        <w:tc>
          <w:tcPr>
            <w:tcW w:w="1418" w:type="dxa"/>
            <w:noWrap w:val="0"/>
            <w:vAlign w:val="center"/>
          </w:tcPr>
          <w:p w14:paraId="45AC0CD5">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EC0530F">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811D941">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63EA4D87">
            <w:pPr>
              <w:pStyle w:val="12"/>
              <w:snapToGrid w:val="0"/>
              <w:spacing w:after="0" w:line="440" w:lineRule="exact"/>
              <w:ind w:left="63" w:right="63"/>
              <w:rPr>
                <w:rFonts w:ascii="宋体" w:hAnsi="宋体"/>
                <w:color w:val="000000"/>
                <w:sz w:val="21"/>
                <w:szCs w:val="21"/>
              </w:rPr>
            </w:pPr>
          </w:p>
        </w:tc>
      </w:tr>
      <w:tr w14:paraId="532EE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465A426">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技术负责人</w:t>
            </w:r>
          </w:p>
        </w:tc>
        <w:tc>
          <w:tcPr>
            <w:tcW w:w="1418" w:type="dxa"/>
            <w:noWrap w:val="0"/>
            <w:vAlign w:val="center"/>
          </w:tcPr>
          <w:p w14:paraId="2A2C02A8">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3B37DC07">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C0598D0">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7D841BC3">
            <w:pPr>
              <w:pStyle w:val="12"/>
              <w:snapToGrid w:val="0"/>
              <w:spacing w:after="0" w:line="440" w:lineRule="exact"/>
              <w:ind w:left="63" w:right="63"/>
              <w:rPr>
                <w:rFonts w:ascii="宋体" w:hAnsi="宋体"/>
                <w:color w:val="000000"/>
                <w:sz w:val="21"/>
                <w:szCs w:val="21"/>
              </w:rPr>
            </w:pPr>
          </w:p>
        </w:tc>
      </w:tr>
      <w:tr w14:paraId="3B0E9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16D6920">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造价管理</w:t>
            </w:r>
          </w:p>
        </w:tc>
        <w:tc>
          <w:tcPr>
            <w:tcW w:w="1418" w:type="dxa"/>
            <w:noWrap w:val="0"/>
            <w:vAlign w:val="center"/>
          </w:tcPr>
          <w:p w14:paraId="48BC24F7">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C88241A">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2011C44">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71DB9651">
            <w:pPr>
              <w:pStyle w:val="12"/>
              <w:snapToGrid w:val="0"/>
              <w:spacing w:after="0" w:line="440" w:lineRule="exact"/>
              <w:ind w:left="63" w:right="63"/>
              <w:rPr>
                <w:rFonts w:ascii="宋体" w:hAnsi="宋体"/>
                <w:color w:val="000000"/>
                <w:sz w:val="21"/>
                <w:szCs w:val="21"/>
              </w:rPr>
            </w:pPr>
          </w:p>
        </w:tc>
      </w:tr>
      <w:tr w14:paraId="67B91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608DD79">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质量管理</w:t>
            </w:r>
          </w:p>
        </w:tc>
        <w:tc>
          <w:tcPr>
            <w:tcW w:w="1418" w:type="dxa"/>
            <w:noWrap w:val="0"/>
            <w:vAlign w:val="center"/>
          </w:tcPr>
          <w:p w14:paraId="05D0D957">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FA3B944">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3C198740">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67EE8336">
            <w:pPr>
              <w:pStyle w:val="12"/>
              <w:snapToGrid w:val="0"/>
              <w:spacing w:after="0" w:line="440" w:lineRule="exact"/>
              <w:ind w:left="63" w:right="63"/>
              <w:rPr>
                <w:rFonts w:ascii="宋体" w:hAnsi="宋体"/>
                <w:color w:val="000000"/>
                <w:sz w:val="21"/>
                <w:szCs w:val="21"/>
              </w:rPr>
            </w:pPr>
          </w:p>
        </w:tc>
      </w:tr>
      <w:tr w14:paraId="6F5F7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A221833">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材料管理</w:t>
            </w:r>
          </w:p>
        </w:tc>
        <w:tc>
          <w:tcPr>
            <w:tcW w:w="1418" w:type="dxa"/>
            <w:noWrap w:val="0"/>
            <w:vAlign w:val="center"/>
          </w:tcPr>
          <w:p w14:paraId="00F1A635">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338B4DDE">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44190700">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76D537F4">
            <w:pPr>
              <w:pStyle w:val="12"/>
              <w:snapToGrid w:val="0"/>
              <w:spacing w:after="0" w:line="440" w:lineRule="exact"/>
              <w:ind w:left="63" w:right="63"/>
              <w:rPr>
                <w:rFonts w:ascii="宋体" w:hAnsi="宋体"/>
                <w:color w:val="000000"/>
                <w:sz w:val="21"/>
                <w:szCs w:val="21"/>
              </w:rPr>
            </w:pPr>
          </w:p>
        </w:tc>
      </w:tr>
      <w:tr w14:paraId="44D82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81A4EC1">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计划管理</w:t>
            </w:r>
          </w:p>
        </w:tc>
        <w:tc>
          <w:tcPr>
            <w:tcW w:w="1418" w:type="dxa"/>
            <w:noWrap w:val="0"/>
            <w:vAlign w:val="center"/>
          </w:tcPr>
          <w:p w14:paraId="5DB15135">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1A9C7D0">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38339569">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1ACBD235">
            <w:pPr>
              <w:pStyle w:val="12"/>
              <w:snapToGrid w:val="0"/>
              <w:spacing w:after="0" w:line="440" w:lineRule="exact"/>
              <w:ind w:left="63" w:right="63"/>
              <w:rPr>
                <w:rFonts w:ascii="宋体" w:hAnsi="宋体"/>
                <w:color w:val="000000"/>
                <w:sz w:val="21"/>
                <w:szCs w:val="21"/>
              </w:rPr>
            </w:pPr>
          </w:p>
        </w:tc>
      </w:tr>
      <w:tr w14:paraId="53ECB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6363F93">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安全管理</w:t>
            </w:r>
          </w:p>
        </w:tc>
        <w:tc>
          <w:tcPr>
            <w:tcW w:w="1418" w:type="dxa"/>
            <w:noWrap w:val="0"/>
            <w:vAlign w:val="center"/>
          </w:tcPr>
          <w:p w14:paraId="52E3BB03">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D66A2BB">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F05BD53">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4B64D090">
            <w:pPr>
              <w:pStyle w:val="12"/>
              <w:snapToGrid w:val="0"/>
              <w:spacing w:after="0" w:line="440" w:lineRule="exact"/>
              <w:ind w:left="63" w:right="63"/>
              <w:rPr>
                <w:rFonts w:ascii="宋体" w:hAnsi="宋体"/>
                <w:color w:val="000000"/>
                <w:sz w:val="21"/>
                <w:szCs w:val="21"/>
              </w:rPr>
            </w:pPr>
          </w:p>
        </w:tc>
      </w:tr>
      <w:tr w14:paraId="6AD48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0EB1385">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其他人员</w:t>
            </w:r>
          </w:p>
        </w:tc>
        <w:tc>
          <w:tcPr>
            <w:tcW w:w="1418" w:type="dxa"/>
            <w:noWrap w:val="0"/>
            <w:vAlign w:val="center"/>
          </w:tcPr>
          <w:p w14:paraId="350C418D">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7B22742D">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2284E66">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3E2F3FC4">
            <w:pPr>
              <w:pStyle w:val="12"/>
              <w:snapToGrid w:val="0"/>
              <w:spacing w:after="0" w:line="440" w:lineRule="exact"/>
              <w:ind w:left="63" w:right="63"/>
              <w:rPr>
                <w:rFonts w:ascii="宋体" w:hAnsi="宋体"/>
                <w:color w:val="000000"/>
                <w:sz w:val="21"/>
                <w:szCs w:val="21"/>
              </w:rPr>
            </w:pPr>
          </w:p>
        </w:tc>
      </w:tr>
      <w:tr w14:paraId="13C14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7D2AEB6">
            <w:pPr>
              <w:pStyle w:val="12"/>
              <w:snapToGrid w:val="0"/>
              <w:spacing w:after="0" w:line="440" w:lineRule="exact"/>
              <w:ind w:left="63" w:right="63"/>
              <w:rPr>
                <w:rFonts w:ascii="宋体" w:hAnsi="宋体"/>
                <w:color w:val="000000"/>
                <w:sz w:val="21"/>
                <w:szCs w:val="21"/>
              </w:rPr>
            </w:pPr>
          </w:p>
        </w:tc>
        <w:tc>
          <w:tcPr>
            <w:tcW w:w="1418" w:type="dxa"/>
            <w:tcBorders>
              <w:bottom w:val="nil"/>
            </w:tcBorders>
            <w:noWrap w:val="0"/>
            <w:vAlign w:val="center"/>
          </w:tcPr>
          <w:p w14:paraId="7B452B75">
            <w:pPr>
              <w:pStyle w:val="12"/>
              <w:snapToGrid w:val="0"/>
              <w:spacing w:after="0" w:line="440" w:lineRule="exact"/>
              <w:ind w:left="63" w:right="63"/>
              <w:rPr>
                <w:rFonts w:ascii="宋体" w:hAnsi="宋体"/>
                <w:color w:val="000000"/>
                <w:sz w:val="21"/>
                <w:szCs w:val="21"/>
              </w:rPr>
            </w:pPr>
          </w:p>
        </w:tc>
        <w:tc>
          <w:tcPr>
            <w:tcW w:w="1134" w:type="dxa"/>
            <w:tcBorders>
              <w:bottom w:val="nil"/>
            </w:tcBorders>
            <w:noWrap w:val="0"/>
            <w:vAlign w:val="center"/>
          </w:tcPr>
          <w:p w14:paraId="38A196CF">
            <w:pPr>
              <w:pStyle w:val="12"/>
              <w:snapToGrid w:val="0"/>
              <w:spacing w:after="0" w:line="440" w:lineRule="exact"/>
              <w:ind w:left="63" w:right="63"/>
              <w:rPr>
                <w:rFonts w:ascii="宋体" w:hAnsi="宋体"/>
                <w:color w:val="000000"/>
                <w:sz w:val="21"/>
                <w:szCs w:val="21"/>
              </w:rPr>
            </w:pPr>
          </w:p>
        </w:tc>
        <w:tc>
          <w:tcPr>
            <w:tcW w:w="1134" w:type="dxa"/>
            <w:tcBorders>
              <w:bottom w:val="nil"/>
            </w:tcBorders>
            <w:noWrap w:val="0"/>
            <w:vAlign w:val="center"/>
          </w:tcPr>
          <w:p w14:paraId="3EA8F785">
            <w:pPr>
              <w:pStyle w:val="12"/>
              <w:snapToGrid w:val="0"/>
              <w:spacing w:after="0" w:line="440" w:lineRule="exact"/>
              <w:ind w:left="63" w:right="63"/>
              <w:rPr>
                <w:rFonts w:ascii="宋体" w:hAnsi="宋体"/>
                <w:color w:val="000000"/>
                <w:sz w:val="21"/>
                <w:szCs w:val="21"/>
              </w:rPr>
            </w:pPr>
          </w:p>
        </w:tc>
        <w:tc>
          <w:tcPr>
            <w:tcW w:w="3800" w:type="dxa"/>
            <w:tcBorders>
              <w:bottom w:val="nil"/>
            </w:tcBorders>
            <w:noWrap w:val="0"/>
            <w:vAlign w:val="center"/>
          </w:tcPr>
          <w:p w14:paraId="3C23A8E0">
            <w:pPr>
              <w:pStyle w:val="12"/>
              <w:snapToGrid w:val="0"/>
              <w:spacing w:after="0" w:line="440" w:lineRule="exact"/>
              <w:ind w:left="63" w:right="63"/>
              <w:rPr>
                <w:rFonts w:ascii="宋体" w:hAnsi="宋体"/>
                <w:color w:val="000000"/>
                <w:sz w:val="21"/>
                <w:szCs w:val="21"/>
              </w:rPr>
            </w:pPr>
          </w:p>
        </w:tc>
      </w:tr>
      <w:tr w14:paraId="15F3C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1F67B6C">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19E8CFBE">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465151E">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43B8CDFD">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4C40B0E2">
            <w:pPr>
              <w:pStyle w:val="12"/>
              <w:snapToGrid w:val="0"/>
              <w:spacing w:after="0" w:line="440" w:lineRule="exact"/>
              <w:ind w:left="63" w:right="63"/>
              <w:rPr>
                <w:rFonts w:ascii="宋体" w:hAnsi="宋体"/>
                <w:color w:val="000000"/>
                <w:sz w:val="21"/>
                <w:szCs w:val="21"/>
              </w:rPr>
            </w:pPr>
          </w:p>
        </w:tc>
      </w:tr>
      <w:tr w14:paraId="50FFA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E341854">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62FC9A66">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21DCFBCD">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B258FBA">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494E7906">
            <w:pPr>
              <w:pStyle w:val="12"/>
              <w:snapToGrid w:val="0"/>
              <w:spacing w:after="0" w:line="440" w:lineRule="exact"/>
              <w:ind w:left="63" w:right="63"/>
              <w:rPr>
                <w:rFonts w:ascii="宋体" w:hAnsi="宋体"/>
                <w:color w:val="000000"/>
                <w:sz w:val="21"/>
                <w:szCs w:val="21"/>
              </w:rPr>
            </w:pPr>
          </w:p>
        </w:tc>
      </w:tr>
      <w:tr w14:paraId="1F818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8769AEA">
            <w:pPr>
              <w:pStyle w:val="12"/>
              <w:snapToGrid w:val="0"/>
              <w:spacing w:after="0" w:line="440" w:lineRule="exact"/>
              <w:ind w:left="63" w:right="63"/>
              <w:rPr>
                <w:rFonts w:ascii="宋体" w:hAnsi="宋体"/>
                <w:color w:val="000000"/>
                <w:sz w:val="21"/>
                <w:szCs w:val="21"/>
              </w:rPr>
            </w:pPr>
          </w:p>
        </w:tc>
        <w:tc>
          <w:tcPr>
            <w:tcW w:w="1418" w:type="dxa"/>
            <w:noWrap w:val="0"/>
            <w:vAlign w:val="center"/>
          </w:tcPr>
          <w:p w14:paraId="3094A3F3">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61645517">
            <w:pPr>
              <w:pStyle w:val="12"/>
              <w:snapToGrid w:val="0"/>
              <w:spacing w:after="0" w:line="440" w:lineRule="exact"/>
              <w:ind w:left="63" w:right="63"/>
              <w:rPr>
                <w:rFonts w:ascii="宋体" w:hAnsi="宋体"/>
                <w:color w:val="000000"/>
                <w:sz w:val="21"/>
                <w:szCs w:val="21"/>
              </w:rPr>
            </w:pPr>
          </w:p>
        </w:tc>
        <w:tc>
          <w:tcPr>
            <w:tcW w:w="1134" w:type="dxa"/>
            <w:noWrap w:val="0"/>
            <w:vAlign w:val="center"/>
          </w:tcPr>
          <w:p w14:paraId="1EA6837E">
            <w:pPr>
              <w:pStyle w:val="12"/>
              <w:snapToGrid w:val="0"/>
              <w:spacing w:after="0" w:line="440" w:lineRule="exact"/>
              <w:ind w:left="63" w:right="63"/>
              <w:rPr>
                <w:rFonts w:ascii="宋体" w:hAnsi="宋体"/>
                <w:color w:val="000000"/>
                <w:sz w:val="21"/>
                <w:szCs w:val="21"/>
              </w:rPr>
            </w:pPr>
          </w:p>
        </w:tc>
        <w:tc>
          <w:tcPr>
            <w:tcW w:w="3800" w:type="dxa"/>
            <w:noWrap w:val="0"/>
            <w:vAlign w:val="center"/>
          </w:tcPr>
          <w:p w14:paraId="5601628B">
            <w:pPr>
              <w:pStyle w:val="12"/>
              <w:snapToGrid w:val="0"/>
              <w:spacing w:after="0" w:line="440" w:lineRule="exact"/>
              <w:ind w:left="63" w:right="63"/>
              <w:rPr>
                <w:rFonts w:ascii="宋体" w:hAnsi="宋体"/>
                <w:color w:val="000000"/>
                <w:sz w:val="21"/>
                <w:szCs w:val="21"/>
              </w:rPr>
            </w:pPr>
          </w:p>
        </w:tc>
      </w:tr>
      <w:tr w14:paraId="6EBEE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18C8742">
            <w:pPr>
              <w:pStyle w:val="12"/>
              <w:snapToGrid w:val="0"/>
              <w:spacing w:after="0" w:line="440" w:lineRule="exact"/>
              <w:ind w:left="63" w:right="63"/>
              <w:rPr>
                <w:rFonts w:ascii="宋体" w:hAnsi="宋体"/>
                <w:color w:val="000000"/>
                <w:sz w:val="21"/>
                <w:szCs w:val="21"/>
              </w:rPr>
            </w:pPr>
          </w:p>
        </w:tc>
        <w:tc>
          <w:tcPr>
            <w:tcW w:w="1418" w:type="dxa"/>
            <w:tcBorders>
              <w:bottom w:val="single" w:color="auto" w:sz="12" w:space="0"/>
            </w:tcBorders>
            <w:noWrap w:val="0"/>
            <w:vAlign w:val="center"/>
          </w:tcPr>
          <w:p w14:paraId="0695E8A3">
            <w:pPr>
              <w:pStyle w:val="12"/>
              <w:snapToGrid w:val="0"/>
              <w:spacing w:after="0" w:line="440" w:lineRule="exact"/>
              <w:ind w:left="63" w:right="63"/>
              <w:rPr>
                <w:rFonts w:ascii="宋体" w:hAnsi="宋体"/>
                <w:color w:val="000000"/>
                <w:sz w:val="21"/>
                <w:szCs w:val="21"/>
              </w:rPr>
            </w:pPr>
          </w:p>
        </w:tc>
        <w:tc>
          <w:tcPr>
            <w:tcW w:w="1134" w:type="dxa"/>
            <w:tcBorders>
              <w:bottom w:val="single" w:color="auto" w:sz="12" w:space="0"/>
            </w:tcBorders>
            <w:noWrap w:val="0"/>
            <w:vAlign w:val="center"/>
          </w:tcPr>
          <w:p w14:paraId="4BD73D59">
            <w:pPr>
              <w:pStyle w:val="12"/>
              <w:snapToGrid w:val="0"/>
              <w:spacing w:after="0" w:line="440" w:lineRule="exact"/>
              <w:ind w:left="63" w:right="63"/>
              <w:rPr>
                <w:rFonts w:ascii="宋体" w:hAnsi="宋体"/>
                <w:color w:val="000000"/>
                <w:sz w:val="21"/>
                <w:szCs w:val="21"/>
              </w:rPr>
            </w:pPr>
          </w:p>
        </w:tc>
        <w:tc>
          <w:tcPr>
            <w:tcW w:w="1134" w:type="dxa"/>
            <w:tcBorders>
              <w:bottom w:val="single" w:color="auto" w:sz="12" w:space="0"/>
            </w:tcBorders>
            <w:noWrap w:val="0"/>
            <w:vAlign w:val="center"/>
          </w:tcPr>
          <w:p w14:paraId="0ED73965">
            <w:pPr>
              <w:pStyle w:val="12"/>
              <w:snapToGrid w:val="0"/>
              <w:spacing w:after="0" w:line="440" w:lineRule="exact"/>
              <w:ind w:left="63" w:right="63"/>
              <w:rPr>
                <w:rFonts w:ascii="宋体" w:hAnsi="宋体"/>
                <w:color w:val="000000"/>
                <w:sz w:val="21"/>
                <w:szCs w:val="21"/>
              </w:rPr>
            </w:pPr>
          </w:p>
        </w:tc>
        <w:tc>
          <w:tcPr>
            <w:tcW w:w="3800" w:type="dxa"/>
            <w:tcBorders>
              <w:bottom w:val="single" w:color="auto" w:sz="12" w:space="0"/>
            </w:tcBorders>
            <w:noWrap w:val="0"/>
            <w:vAlign w:val="center"/>
          </w:tcPr>
          <w:p w14:paraId="369EC3A0">
            <w:pPr>
              <w:pStyle w:val="12"/>
              <w:snapToGrid w:val="0"/>
              <w:spacing w:after="0" w:line="440" w:lineRule="exact"/>
              <w:ind w:left="63" w:right="63"/>
              <w:rPr>
                <w:rFonts w:ascii="宋体" w:hAnsi="宋体"/>
                <w:color w:val="000000"/>
                <w:sz w:val="21"/>
                <w:szCs w:val="21"/>
              </w:rPr>
            </w:pPr>
          </w:p>
        </w:tc>
      </w:tr>
    </w:tbl>
    <w:p w14:paraId="6369DA15">
      <w:pPr>
        <w:snapToGrid w:val="0"/>
        <w:spacing w:line="336" w:lineRule="auto"/>
        <w:textAlignment w:val="baseline"/>
        <w:rPr>
          <w:bCs/>
          <w:color w:val="000000"/>
          <w:sz w:val="20"/>
          <w:szCs w:val="21"/>
        </w:rPr>
      </w:pPr>
    </w:p>
    <w:p w14:paraId="6FFAFD95">
      <w:pPr>
        <w:snapToGrid w:val="0"/>
        <w:spacing w:line="336" w:lineRule="auto"/>
        <w:textAlignment w:val="baseline"/>
        <w:rPr>
          <w:bCs/>
          <w:color w:val="000000"/>
          <w:sz w:val="20"/>
          <w:szCs w:val="21"/>
        </w:rPr>
      </w:pPr>
    </w:p>
    <w:p w14:paraId="1DEAF589">
      <w:pPr>
        <w:snapToGrid w:val="0"/>
        <w:spacing w:line="336" w:lineRule="auto"/>
        <w:textAlignment w:val="baseline"/>
        <w:rPr>
          <w:bCs/>
          <w:color w:val="000000"/>
          <w:sz w:val="20"/>
          <w:szCs w:val="21"/>
        </w:rPr>
      </w:pPr>
    </w:p>
    <w:p w14:paraId="6030C5C6">
      <w:pPr>
        <w:snapToGrid w:val="0"/>
        <w:spacing w:line="336" w:lineRule="auto"/>
        <w:textAlignment w:val="baseline"/>
        <w:rPr>
          <w:bCs/>
          <w:color w:val="000000"/>
          <w:sz w:val="20"/>
          <w:szCs w:val="21"/>
        </w:rPr>
      </w:pPr>
    </w:p>
    <w:p w14:paraId="3CB03C1A">
      <w:pPr>
        <w:snapToGrid w:val="0"/>
        <w:spacing w:line="336" w:lineRule="auto"/>
        <w:textAlignment w:val="baseline"/>
        <w:rPr>
          <w:bCs/>
          <w:color w:val="000000"/>
          <w:sz w:val="20"/>
          <w:szCs w:val="21"/>
        </w:rPr>
      </w:pPr>
    </w:p>
    <w:p w14:paraId="71DF0173">
      <w:pPr>
        <w:snapToGrid w:val="0"/>
        <w:spacing w:line="336" w:lineRule="auto"/>
        <w:textAlignment w:val="baseline"/>
        <w:rPr>
          <w:bCs/>
          <w:color w:val="000000"/>
          <w:sz w:val="20"/>
          <w:szCs w:val="21"/>
        </w:rPr>
      </w:pPr>
    </w:p>
    <w:p w14:paraId="69EFAAF1">
      <w:pPr>
        <w:snapToGrid w:val="0"/>
        <w:spacing w:line="336" w:lineRule="auto"/>
        <w:textAlignment w:val="baseline"/>
        <w:rPr>
          <w:bCs/>
          <w:color w:val="000000"/>
          <w:sz w:val="20"/>
          <w:szCs w:val="21"/>
        </w:rPr>
      </w:pPr>
    </w:p>
    <w:p w14:paraId="15204EDD">
      <w:pPr>
        <w:pageBreakBefore/>
        <w:snapToGrid w:val="0"/>
        <w:spacing w:line="440" w:lineRule="exact"/>
        <w:textAlignment w:val="baseline"/>
        <w:rPr>
          <w:rFonts w:ascii="宋体" w:hAnsi="宋体"/>
          <w:b/>
          <w:color w:val="000000"/>
          <w:sz w:val="24"/>
          <w:szCs w:val="24"/>
        </w:rPr>
      </w:pPr>
      <w:r>
        <w:rPr>
          <w:rFonts w:ascii="宋体" w:hAnsi="宋体"/>
          <w:b/>
          <w:color w:val="000000"/>
          <w:sz w:val="24"/>
          <w:szCs w:val="24"/>
        </w:rPr>
        <w:t>附件8：</w:t>
      </w:r>
    </w:p>
    <w:p w14:paraId="04F03AFE">
      <w:pPr>
        <w:snapToGrid w:val="0"/>
        <w:spacing w:before="156" w:after="156" w:line="440" w:lineRule="exact"/>
        <w:jc w:val="center"/>
        <w:textAlignment w:val="baseline"/>
        <w:rPr>
          <w:rFonts w:ascii="宋体" w:hAnsi="宋体"/>
          <w:b/>
          <w:color w:val="000000"/>
          <w:sz w:val="20"/>
          <w:szCs w:val="21"/>
        </w:rPr>
      </w:pPr>
      <w:r>
        <w:rPr>
          <w:rFonts w:ascii="宋体" w:hAnsi="宋体"/>
          <w:b/>
          <w:color w:val="000000"/>
          <w:sz w:val="24"/>
          <w:szCs w:val="24"/>
        </w:rPr>
        <w:t>履约担保</w:t>
      </w:r>
    </w:p>
    <w:p w14:paraId="703678F8">
      <w:pPr>
        <w:snapToGrid w:val="0"/>
        <w:spacing w:line="360" w:lineRule="auto"/>
        <w:textAlignment w:val="baseline"/>
        <w:rPr>
          <w:rFonts w:ascii="宋体" w:hAnsi="宋体"/>
          <w:color w:val="000000"/>
          <w:sz w:val="24"/>
          <w:szCs w:val="24"/>
        </w:rPr>
      </w:pP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rPr>
        <w:t>（发包人名称）：</w:t>
      </w:r>
    </w:p>
    <w:p w14:paraId="34FB18EF">
      <w:pPr>
        <w:snapToGrid w:val="0"/>
        <w:spacing w:line="360" w:lineRule="auto"/>
        <w:textAlignment w:val="baseline"/>
        <w:rPr>
          <w:rFonts w:ascii="宋体" w:hAnsi="宋体"/>
          <w:color w:val="000000"/>
          <w:sz w:val="24"/>
          <w:szCs w:val="24"/>
        </w:rPr>
      </w:pPr>
    </w:p>
    <w:p w14:paraId="0CBCD73A">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鉴于</w:t>
      </w:r>
      <w:r>
        <w:rPr>
          <w:rFonts w:ascii="宋体" w:hAnsi="宋体"/>
          <w:color w:val="000000"/>
          <w:sz w:val="24"/>
          <w:szCs w:val="24"/>
          <w:u w:val="single" w:color="000000"/>
        </w:rPr>
        <w:t xml:space="preserve">                </w:t>
      </w:r>
      <w:r>
        <w:rPr>
          <w:rFonts w:ascii="宋体" w:hAnsi="宋体"/>
          <w:color w:val="000000"/>
          <w:sz w:val="24"/>
          <w:szCs w:val="24"/>
        </w:rPr>
        <w:t>（发包人名称，以下简称“发包人”）与</w:t>
      </w:r>
    </w:p>
    <w:p w14:paraId="77B37E6A">
      <w:pPr>
        <w:snapToGrid w:val="0"/>
        <w:spacing w:line="360" w:lineRule="auto"/>
        <w:textAlignment w:val="baseline"/>
        <w:rPr>
          <w:rFonts w:ascii="宋体" w:hAnsi="宋体"/>
          <w:color w:val="000000"/>
          <w:sz w:val="24"/>
          <w:szCs w:val="24"/>
        </w:rPr>
      </w:pPr>
      <w:r>
        <w:rPr>
          <w:rFonts w:ascii="宋体" w:hAnsi="宋体"/>
          <w:color w:val="000000"/>
          <w:sz w:val="24"/>
          <w:szCs w:val="24"/>
        </w:rPr>
        <w:t xml:space="preserve"> </w:t>
      </w:r>
      <w:r>
        <w:rPr>
          <w:rFonts w:ascii="宋体" w:hAnsi="宋体"/>
          <w:color w:val="000000"/>
          <w:sz w:val="24"/>
          <w:szCs w:val="24"/>
          <w:u w:val="single" w:color="000000"/>
        </w:rPr>
        <w:t xml:space="preserve">                           </w:t>
      </w:r>
      <w:r>
        <w:rPr>
          <w:rFonts w:ascii="宋体" w:hAnsi="宋体"/>
          <w:color w:val="000000"/>
          <w:sz w:val="24"/>
          <w:szCs w:val="24"/>
        </w:rPr>
        <w:t>（承包人名称）（以下称“承包人”）于</w:t>
      </w:r>
      <w:r>
        <w:rPr>
          <w:rFonts w:ascii="宋体" w:hAnsi="宋体"/>
          <w:color w:val="000000"/>
          <w:sz w:val="24"/>
          <w:szCs w:val="24"/>
          <w:u w:val="single" w:color="000000"/>
        </w:rPr>
        <w:t xml:space="preserve">    </w:t>
      </w:r>
      <w:r>
        <w:rPr>
          <w:rFonts w:ascii="宋体" w:hAnsi="宋体"/>
          <w:color w:val="000000"/>
          <w:sz w:val="24"/>
          <w:szCs w:val="24"/>
        </w:rPr>
        <w:t>年</w:t>
      </w:r>
      <w:r>
        <w:rPr>
          <w:rFonts w:ascii="宋体" w:hAnsi="宋体"/>
          <w:color w:val="000000"/>
          <w:sz w:val="24"/>
          <w:szCs w:val="24"/>
          <w:u w:val="single" w:color="000000"/>
        </w:rPr>
        <w:t xml:space="preserve">   </w:t>
      </w:r>
      <w:r>
        <w:rPr>
          <w:rFonts w:ascii="宋体" w:hAnsi="宋体"/>
          <w:color w:val="000000"/>
          <w:sz w:val="24"/>
          <w:szCs w:val="24"/>
        </w:rPr>
        <w:t>月</w:t>
      </w:r>
      <w:r>
        <w:rPr>
          <w:rFonts w:ascii="宋体" w:hAnsi="宋体"/>
          <w:color w:val="000000"/>
          <w:sz w:val="24"/>
          <w:szCs w:val="24"/>
          <w:u w:val="single" w:color="000000"/>
        </w:rPr>
        <w:t xml:space="preserve">   </w:t>
      </w:r>
      <w:r>
        <w:rPr>
          <w:rFonts w:ascii="宋体" w:hAnsi="宋体"/>
          <w:color w:val="000000"/>
          <w:sz w:val="24"/>
          <w:szCs w:val="24"/>
        </w:rPr>
        <w:t>日就</w:t>
      </w:r>
      <w:r>
        <w:rPr>
          <w:rFonts w:ascii="宋体" w:hAnsi="宋体"/>
          <w:color w:val="000000"/>
          <w:sz w:val="24"/>
          <w:szCs w:val="24"/>
          <w:u w:val="single" w:color="000000"/>
        </w:rPr>
        <w:t xml:space="preserve">                         </w:t>
      </w:r>
      <w:r>
        <w:rPr>
          <w:rFonts w:ascii="宋体" w:hAnsi="宋体"/>
          <w:color w:val="000000"/>
          <w:sz w:val="24"/>
          <w:szCs w:val="24"/>
        </w:rPr>
        <w:t xml:space="preserve">（工程名称）施工及有关事项协商一致共同签订《建设工程施工合同》。我方愿意无条件地、不可撤销地就承包人履行与你方签订的合同，向你方提供连带责任担保。 </w:t>
      </w:r>
    </w:p>
    <w:p w14:paraId="3CEDC86E">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1. 担保金额人民币（大写）</w:t>
      </w:r>
      <w:r>
        <w:rPr>
          <w:rFonts w:ascii="宋体" w:hAnsi="宋体"/>
          <w:color w:val="000000"/>
          <w:sz w:val="24"/>
          <w:szCs w:val="24"/>
          <w:u w:val="single" w:color="000000"/>
        </w:rPr>
        <w:t xml:space="preserve">                 </w:t>
      </w:r>
      <w:r>
        <w:rPr>
          <w:rFonts w:ascii="宋体" w:hAnsi="宋体"/>
          <w:color w:val="000000"/>
          <w:sz w:val="24"/>
          <w:szCs w:val="24"/>
        </w:rPr>
        <w:t>元（¥</w:t>
      </w:r>
      <w:r>
        <w:rPr>
          <w:rFonts w:ascii="宋体" w:hAnsi="宋体"/>
          <w:color w:val="000000"/>
          <w:sz w:val="24"/>
          <w:szCs w:val="24"/>
          <w:u w:val="single" w:color="000000"/>
        </w:rPr>
        <w:t xml:space="preserve">             </w:t>
      </w:r>
      <w:r>
        <w:rPr>
          <w:rFonts w:ascii="宋体" w:hAnsi="宋体"/>
          <w:color w:val="000000"/>
          <w:sz w:val="24"/>
          <w:szCs w:val="24"/>
        </w:rPr>
        <w:t>）。</w:t>
      </w:r>
    </w:p>
    <w:p w14:paraId="2B6DEA4C">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2. 担保有效期自你方与承包人签订的合同生效之日起至你方签发或应签发工程接收证书之日止。</w:t>
      </w:r>
    </w:p>
    <w:p w14:paraId="530AC0A7">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3. 在本担保有效期内，因承包人违反合同约定的义务给你方造成经济损失时，我方在收到你方以书面形式提出的在担保金额内的赔偿要求后，在7天内无条件支付。</w:t>
      </w:r>
    </w:p>
    <w:p w14:paraId="40ACB7AC">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4. 你方和承包人按合同约定变更合同时，我方承担本担保规定的义务不变。</w:t>
      </w:r>
    </w:p>
    <w:p w14:paraId="166CC8B0">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5. 因本保函发生的纠纷，可由双方协商解决，协商不成的，任何一方均可提请</w:t>
      </w:r>
      <w:r>
        <w:rPr>
          <w:rFonts w:ascii="宋体" w:hAnsi="宋体"/>
          <w:color w:val="000000"/>
          <w:sz w:val="24"/>
          <w:szCs w:val="24"/>
          <w:u w:val="single" w:color="000000"/>
        </w:rPr>
        <w:t xml:space="preserve">        </w:t>
      </w:r>
      <w:r>
        <w:rPr>
          <w:rFonts w:ascii="宋体" w:hAnsi="宋体"/>
          <w:color w:val="000000"/>
          <w:sz w:val="24"/>
          <w:szCs w:val="24"/>
        </w:rPr>
        <w:t>仲裁委员会仲裁。</w:t>
      </w:r>
    </w:p>
    <w:p w14:paraId="0CBD02CC">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6. 本保函自我方法定代表人（或其授权代理人）签字并加盖公章之日起生效。</w:t>
      </w:r>
    </w:p>
    <w:p w14:paraId="52F94F10">
      <w:pPr>
        <w:snapToGrid w:val="0"/>
        <w:spacing w:line="360" w:lineRule="auto"/>
        <w:textAlignment w:val="baseline"/>
        <w:rPr>
          <w:rFonts w:ascii="宋体" w:hAnsi="宋体"/>
          <w:color w:val="000000"/>
          <w:sz w:val="24"/>
          <w:szCs w:val="24"/>
        </w:rPr>
      </w:pPr>
    </w:p>
    <w:p w14:paraId="42B90999">
      <w:pPr>
        <w:snapToGrid w:val="0"/>
        <w:spacing w:line="360" w:lineRule="auto"/>
        <w:textAlignment w:val="baseline"/>
        <w:rPr>
          <w:rFonts w:ascii="宋体" w:hAnsi="宋体"/>
          <w:color w:val="000000"/>
          <w:sz w:val="24"/>
          <w:szCs w:val="24"/>
        </w:rPr>
      </w:pPr>
      <w:r>
        <w:rPr>
          <w:rFonts w:ascii="宋体" w:hAnsi="宋体"/>
          <w:color w:val="000000"/>
          <w:sz w:val="24"/>
          <w:szCs w:val="24"/>
        </w:rPr>
        <w:t>担 保 人：</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rPr>
        <w:t>（盖单位章）</w:t>
      </w:r>
    </w:p>
    <w:p w14:paraId="46F3BFF8">
      <w:pPr>
        <w:snapToGrid w:val="0"/>
        <w:spacing w:line="360" w:lineRule="auto"/>
        <w:textAlignment w:val="baseline"/>
        <w:rPr>
          <w:rFonts w:ascii="宋体" w:hAnsi="宋体"/>
          <w:color w:val="000000"/>
          <w:sz w:val="24"/>
          <w:szCs w:val="24"/>
        </w:rPr>
      </w:pPr>
      <w:r>
        <w:rPr>
          <w:rFonts w:ascii="宋体" w:hAnsi="宋体"/>
          <w:color w:val="000000"/>
          <w:sz w:val="24"/>
          <w:szCs w:val="24"/>
        </w:rPr>
        <w:t>法定代表人或其委托代理人：</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rPr>
        <w:t>（签字）</w:t>
      </w:r>
    </w:p>
    <w:p w14:paraId="1DDF0F75">
      <w:pPr>
        <w:snapToGrid w:val="0"/>
        <w:spacing w:line="360" w:lineRule="auto"/>
        <w:textAlignment w:val="baseline"/>
        <w:rPr>
          <w:rFonts w:ascii="宋体" w:hAnsi="宋体"/>
          <w:color w:val="000000"/>
          <w:sz w:val="24"/>
          <w:szCs w:val="24"/>
        </w:rPr>
      </w:pPr>
      <w:r>
        <w:rPr>
          <w:rFonts w:ascii="宋体" w:hAnsi="宋体"/>
          <w:color w:val="000000"/>
          <w:sz w:val="24"/>
          <w:szCs w:val="24"/>
        </w:rPr>
        <w:t>地    址：</w:t>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 xml:space="preserve">       </w:t>
      </w:r>
      <w:r>
        <w:rPr>
          <w:color w:val="000000"/>
          <w:sz w:val="24"/>
          <w:szCs w:val="24"/>
          <w:u w:val="single" w:color="000000"/>
        </w:rPr>
        <w:tab/>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04B020A6">
      <w:pPr>
        <w:snapToGrid w:val="0"/>
        <w:spacing w:line="360" w:lineRule="auto"/>
        <w:textAlignment w:val="baseline"/>
        <w:rPr>
          <w:rFonts w:ascii="宋体" w:hAnsi="宋体"/>
          <w:color w:val="000000"/>
          <w:sz w:val="24"/>
          <w:szCs w:val="24"/>
        </w:rPr>
      </w:pPr>
      <w:r>
        <w:rPr>
          <w:rFonts w:ascii="宋体" w:hAnsi="宋体"/>
          <w:color w:val="000000"/>
          <w:sz w:val="24"/>
          <w:szCs w:val="24"/>
        </w:rPr>
        <w:t>邮政编码：</w:t>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 xml:space="preserve">       </w:t>
      </w:r>
      <w:r>
        <w:rPr>
          <w:color w:val="000000"/>
          <w:sz w:val="24"/>
          <w:szCs w:val="24"/>
          <w:u w:val="single" w:color="000000"/>
        </w:rPr>
        <w:tab/>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4B9F4396">
      <w:pPr>
        <w:snapToGrid w:val="0"/>
        <w:spacing w:line="360" w:lineRule="auto"/>
        <w:textAlignment w:val="baseline"/>
        <w:rPr>
          <w:rFonts w:ascii="宋体" w:hAnsi="宋体"/>
          <w:color w:val="000000"/>
          <w:sz w:val="24"/>
          <w:szCs w:val="24"/>
          <w:u w:val="single"/>
        </w:rPr>
      </w:pPr>
      <w:r>
        <w:rPr>
          <w:rFonts w:ascii="宋体" w:hAnsi="宋体"/>
          <w:color w:val="000000"/>
          <w:sz w:val="24"/>
          <w:szCs w:val="24"/>
        </w:rPr>
        <w:t>电    话：</w:t>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 xml:space="preserve">       </w:t>
      </w:r>
      <w:r>
        <w:rPr>
          <w:color w:val="000000"/>
          <w:sz w:val="24"/>
          <w:szCs w:val="24"/>
          <w:u w:val="single" w:color="000000"/>
        </w:rPr>
        <w:tab/>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65558F60">
      <w:pPr>
        <w:snapToGrid w:val="0"/>
        <w:spacing w:line="360" w:lineRule="auto"/>
        <w:textAlignment w:val="baseline"/>
        <w:rPr>
          <w:rFonts w:ascii="宋体" w:hAnsi="宋体"/>
          <w:color w:val="000000"/>
          <w:sz w:val="24"/>
          <w:szCs w:val="24"/>
        </w:rPr>
      </w:pPr>
      <w:r>
        <w:rPr>
          <w:rFonts w:ascii="宋体" w:hAnsi="宋体"/>
          <w:color w:val="000000"/>
          <w:sz w:val="24"/>
          <w:szCs w:val="24"/>
        </w:rPr>
        <w:t>传    真：</w:t>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 xml:space="preserve">       </w:t>
      </w:r>
      <w:r>
        <w:rPr>
          <w:color w:val="000000"/>
          <w:sz w:val="24"/>
          <w:szCs w:val="24"/>
          <w:u w:val="single" w:color="000000"/>
        </w:rPr>
        <w:tab/>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4D7444D5">
      <w:pPr>
        <w:snapToGrid w:val="0"/>
        <w:spacing w:line="360" w:lineRule="auto"/>
        <w:jc w:val="left"/>
        <w:textAlignment w:val="baseline"/>
        <w:rPr>
          <w:rFonts w:ascii="宋体" w:hAnsi="宋体"/>
          <w:color w:val="000000"/>
          <w:sz w:val="24"/>
          <w:szCs w:val="24"/>
          <w:u w:val="single"/>
        </w:rPr>
      </w:pPr>
    </w:p>
    <w:p w14:paraId="71FBE754">
      <w:pPr>
        <w:snapToGrid w:val="0"/>
        <w:spacing w:line="360" w:lineRule="auto"/>
        <w:ind w:left="1519" w:hanging="1519" w:hangingChars="633"/>
        <w:textAlignment w:val="baseline"/>
        <w:rPr>
          <w:rFonts w:ascii="宋体" w:hAnsi="宋体"/>
          <w:color w:val="000000"/>
          <w:sz w:val="20"/>
          <w:szCs w:val="21"/>
        </w:rPr>
      </w:pPr>
      <w:r>
        <w:rPr>
          <w:rFonts w:ascii="宋体" w:hAnsi="宋体"/>
          <w:color w:val="000000"/>
          <w:sz w:val="24"/>
          <w:szCs w:val="24"/>
          <w:u w:val="single" w:color="000000"/>
        </w:rPr>
        <w:t xml:space="preserve">           </w:t>
      </w:r>
      <w:r>
        <w:rPr>
          <w:rFonts w:ascii="宋体" w:hAnsi="宋体"/>
          <w:color w:val="000000"/>
          <w:sz w:val="24"/>
          <w:szCs w:val="24"/>
        </w:rPr>
        <w:t>年</w:t>
      </w:r>
      <w:r>
        <w:rPr>
          <w:rFonts w:ascii="宋体" w:hAnsi="宋体"/>
          <w:color w:val="000000"/>
          <w:sz w:val="24"/>
          <w:szCs w:val="24"/>
          <w:u w:val="single" w:color="000000"/>
        </w:rPr>
        <w:t xml:space="preserve">        </w:t>
      </w:r>
      <w:r>
        <w:rPr>
          <w:rFonts w:ascii="宋体" w:hAnsi="宋体"/>
          <w:color w:val="000000"/>
          <w:sz w:val="24"/>
          <w:szCs w:val="24"/>
        </w:rPr>
        <w:t>月</w:t>
      </w:r>
      <w:r>
        <w:rPr>
          <w:rFonts w:ascii="宋体" w:hAnsi="宋体"/>
          <w:color w:val="000000"/>
          <w:sz w:val="24"/>
          <w:szCs w:val="24"/>
          <w:u w:val="single" w:color="000000"/>
        </w:rPr>
        <w:t xml:space="preserve">        </w:t>
      </w:r>
      <w:r>
        <w:rPr>
          <w:rFonts w:ascii="宋体" w:hAnsi="宋体"/>
          <w:color w:val="000000"/>
          <w:sz w:val="24"/>
          <w:szCs w:val="24"/>
        </w:rPr>
        <w:t>日</w:t>
      </w:r>
    </w:p>
    <w:p w14:paraId="374CCE51">
      <w:pPr>
        <w:snapToGrid w:val="0"/>
        <w:spacing w:line="336" w:lineRule="auto"/>
        <w:textAlignment w:val="baseline"/>
        <w:rPr>
          <w:bCs/>
          <w:color w:val="000000"/>
          <w:sz w:val="20"/>
          <w:szCs w:val="21"/>
        </w:rPr>
      </w:pPr>
    </w:p>
    <w:p w14:paraId="428A790F">
      <w:pPr>
        <w:snapToGrid w:val="0"/>
        <w:spacing w:line="336" w:lineRule="auto"/>
        <w:textAlignment w:val="baseline"/>
        <w:rPr>
          <w:bCs/>
          <w:color w:val="000000"/>
          <w:sz w:val="20"/>
          <w:szCs w:val="21"/>
        </w:rPr>
      </w:pPr>
    </w:p>
    <w:p w14:paraId="39D73F64">
      <w:pPr>
        <w:pageBreakBefore/>
        <w:snapToGrid w:val="0"/>
        <w:spacing w:line="360" w:lineRule="auto"/>
        <w:textAlignment w:val="baseline"/>
        <w:rPr>
          <w:rFonts w:ascii="宋体" w:hAnsi="宋体"/>
          <w:b/>
          <w:color w:val="000000"/>
          <w:sz w:val="24"/>
          <w:szCs w:val="24"/>
        </w:rPr>
      </w:pPr>
      <w:r>
        <w:rPr>
          <w:rFonts w:ascii="宋体" w:hAnsi="宋体"/>
          <w:b/>
          <w:color w:val="000000"/>
          <w:sz w:val="24"/>
          <w:szCs w:val="24"/>
        </w:rPr>
        <w:t>附件9 ：</w:t>
      </w:r>
    </w:p>
    <w:p w14:paraId="645B1686">
      <w:pPr>
        <w:snapToGrid w:val="0"/>
        <w:spacing w:line="360" w:lineRule="auto"/>
        <w:jc w:val="center"/>
        <w:textAlignment w:val="baseline"/>
        <w:rPr>
          <w:rFonts w:ascii="宋体" w:hAnsi="宋体"/>
          <w:b/>
          <w:color w:val="000000"/>
          <w:sz w:val="24"/>
          <w:szCs w:val="24"/>
        </w:rPr>
      </w:pPr>
      <w:r>
        <w:rPr>
          <w:rFonts w:ascii="宋体" w:hAnsi="宋体"/>
          <w:b/>
          <w:color w:val="000000"/>
          <w:sz w:val="24"/>
          <w:szCs w:val="24"/>
        </w:rPr>
        <w:t>预付款担保</w:t>
      </w:r>
    </w:p>
    <w:p w14:paraId="2FC4B369">
      <w:pPr>
        <w:snapToGrid w:val="0"/>
        <w:spacing w:line="360" w:lineRule="auto"/>
        <w:textAlignment w:val="baseline"/>
        <w:rPr>
          <w:rFonts w:ascii="宋体" w:hAnsi="宋体"/>
          <w:color w:val="000000"/>
          <w:sz w:val="24"/>
          <w:szCs w:val="24"/>
        </w:rPr>
      </w:pPr>
      <w:r>
        <w:rPr>
          <w:rFonts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ascii="宋体" w:hAnsi="宋体"/>
          <w:color w:val="000000"/>
          <w:sz w:val="24"/>
          <w:szCs w:val="24"/>
          <w:u w:val="single" w:color="000000"/>
        </w:rPr>
        <w:t xml:space="preserve"> </w:t>
      </w:r>
      <w:r>
        <w:rPr>
          <w:rFonts w:ascii="宋体" w:hAnsi="宋体"/>
          <w:color w:val="000000"/>
          <w:sz w:val="24"/>
          <w:szCs w:val="24"/>
        </w:rPr>
        <w:t xml:space="preserve"> （发包人名称）：</w:t>
      </w:r>
    </w:p>
    <w:p w14:paraId="02DA4193">
      <w:pPr>
        <w:snapToGrid w:val="0"/>
        <w:spacing w:line="360" w:lineRule="auto"/>
        <w:textAlignment w:val="baseline"/>
        <w:rPr>
          <w:rFonts w:ascii="宋体" w:hAnsi="宋体"/>
          <w:color w:val="000000"/>
          <w:sz w:val="24"/>
          <w:szCs w:val="24"/>
        </w:rPr>
      </w:pPr>
    </w:p>
    <w:p w14:paraId="50A7F9CA">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根据</w:t>
      </w:r>
      <w:r>
        <w:rPr>
          <w:rFonts w:ascii="宋体" w:hAnsi="宋体"/>
          <w:color w:val="000000"/>
          <w:sz w:val="24"/>
          <w:szCs w:val="24"/>
          <w:u w:val="single" w:color="000000"/>
        </w:rPr>
        <w:t xml:space="preserve">                 </w:t>
      </w:r>
      <w:r>
        <w:rPr>
          <w:rFonts w:ascii="宋体" w:hAnsi="宋体"/>
          <w:color w:val="000000"/>
          <w:sz w:val="24"/>
          <w:szCs w:val="24"/>
        </w:rPr>
        <w:t>（承包人名称）（以下称</w:t>
      </w:r>
      <w:r>
        <w:rPr>
          <w:rFonts w:hint="eastAsia" w:ascii="宋体" w:hAnsi="宋体"/>
          <w:color w:val="000000"/>
          <w:sz w:val="24"/>
          <w:szCs w:val="24"/>
        </w:rPr>
        <w:t>“</w:t>
      </w:r>
      <w:r>
        <w:rPr>
          <w:rFonts w:ascii="宋体" w:hAnsi="宋体"/>
          <w:color w:val="000000"/>
          <w:sz w:val="24"/>
          <w:szCs w:val="24"/>
        </w:rPr>
        <w:t>承包人</w:t>
      </w:r>
      <w:r>
        <w:rPr>
          <w:rFonts w:hint="eastAsia" w:ascii="宋体" w:hAnsi="宋体"/>
          <w:color w:val="000000"/>
          <w:sz w:val="24"/>
          <w:szCs w:val="24"/>
        </w:rPr>
        <w:t>”</w:t>
      </w:r>
      <w:r>
        <w:rPr>
          <w:rFonts w:ascii="宋体" w:hAnsi="宋体"/>
          <w:color w:val="000000"/>
          <w:sz w:val="24"/>
          <w:szCs w:val="24"/>
        </w:rPr>
        <w:t>）与</w:t>
      </w:r>
      <w:r>
        <w:rPr>
          <w:rFonts w:ascii="宋体" w:hAnsi="宋体"/>
          <w:color w:val="000000"/>
          <w:sz w:val="24"/>
          <w:szCs w:val="24"/>
          <w:u w:val="single" w:color="000000"/>
        </w:rPr>
        <w:t xml:space="preserve">                       </w:t>
      </w:r>
      <w:r>
        <w:rPr>
          <w:rFonts w:ascii="宋体" w:hAnsi="宋体"/>
          <w:color w:val="000000"/>
          <w:sz w:val="24"/>
          <w:szCs w:val="24"/>
        </w:rPr>
        <w:t>（发包人名称）（以下简称</w:t>
      </w:r>
      <w:r>
        <w:rPr>
          <w:rFonts w:hint="eastAsia" w:ascii="宋体" w:hAnsi="宋体"/>
          <w:color w:val="000000"/>
          <w:sz w:val="24"/>
          <w:szCs w:val="24"/>
        </w:rPr>
        <w:t>“</w:t>
      </w:r>
      <w:r>
        <w:rPr>
          <w:rFonts w:ascii="宋体" w:hAnsi="宋体"/>
          <w:color w:val="000000"/>
          <w:sz w:val="24"/>
          <w:szCs w:val="24"/>
        </w:rPr>
        <w:t>发包人</w:t>
      </w:r>
      <w:r>
        <w:rPr>
          <w:rFonts w:hint="eastAsia" w:ascii="宋体" w:hAnsi="宋体"/>
          <w:color w:val="000000"/>
          <w:sz w:val="24"/>
          <w:szCs w:val="24"/>
        </w:rPr>
        <w:t>”</w:t>
      </w:r>
      <w:r>
        <w:rPr>
          <w:rFonts w:ascii="宋体" w:hAnsi="宋体"/>
          <w:color w:val="000000"/>
          <w:sz w:val="24"/>
          <w:szCs w:val="24"/>
        </w:rPr>
        <w:t>）于</w:t>
      </w:r>
      <w:r>
        <w:rPr>
          <w:rFonts w:ascii="宋体" w:hAnsi="宋体"/>
          <w:color w:val="000000"/>
          <w:sz w:val="24"/>
          <w:szCs w:val="24"/>
          <w:u w:val="single" w:color="000000"/>
        </w:rPr>
        <w:t xml:space="preserve">     </w:t>
      </w:r>
      <w:r>
        <w:rPr>
          <w:rFonts w:ascii="宋体" w:hAnsi="宋体"/>
          <w:color w:val="000000"/>
          <w:sz w:val="24"/>
          <w:szCs w:val="24"/>
        </w:rPr>
        <w:t>年</w:t>
      </w:r>
      <w:r>
        <w:rPr>
          <w:rFonts w:ascii="宋体" w:hAnsi="宋体"/>
          <w:color w:val="000000"/>
          <w:sz w:val="24"/>
          <w:szCs w:val="24"/>
          <w:u w:val="single" w:color="000000"/>
        </w:rPr>
        <w:t xml:space="preserve">    </w:t>
      </w:r>
      <w:r>
        <w:rPr>
          <w:rFonts w:ascii="宋体" w:hAnsi="宋体"/>
          <w:color w:val="000000"/>
          <w:sz w:val="24"/>
          <w:szCs w:val="24"/>
        </w:rPr>
        <w:t>月</w:t>
      </w:r>
      <w:r>
        <w:rPr>
          <w:rFonts w:ascii="宋体" w:hAnsi="宋体"/>
          <w:color w:val="000000"/>
          <w:sz w:val="24"/>
          <w:szCs w:val="24"/>
          <w:u w:val="single" w:color="000000"/>
        </w:rPr>
        <w:t xml:space="preserve">    </w:t>
      </w:r>
      <w:r>
        <w:rPr>
          <w:rFonts w:ascii="宋体" w:hAnsi="宋体"/>
          <w:color w:val="000000"/>
          <w:sz w:val="24"/>
          <w:szCs w:val="24"/>
        </w:rPr>
        <w:t>日签订的</w:t>
      </w:r>
      <w:r>
        <w:rPr>
          <w:rFonts w:ascii="宋体" w:hAnsi="宋体"/>
          <w:color w:val="000000"/>
          <w:sz w:val="24"/>
          <w:szCs w:val="24"/>
          <w:u w:val="single" w:color="000000"/>
        </w:rPr>
        <w:t xml:space="preserve">                   </w:t>
      </w:r>
      <w:r>
        <w:rPr>
          <w:rFonts w:ascii="宋体" w:hAnsi="宋体"/>
          <w:color w:val="000000"/>
          <w:sz w:val="24"/>
          <w:szCs w:val="24"/>
        </w:rPr>
        <w:t>（工程名称）《建设工程施工合同》，承包人按约定的金额向</w:t>
      </w:r>
      <w:r>
        <w:rPr>
          <w:rFonts w:hint="eastAsia" w:ascii="宋体" w:hAnsi="宋体"/>
          <w:color w:val="000000"/>
          <w:sz w:val="24"/>
          <w:szCs w:val="24"/>
        </w:rPr>
        <w:t>你方</w:t>
      </w:r>
      <w:r>
        <w:rPr>
          <w:rFonts w:ascii="宋体" w:hAnsi="宋体"/>
          <w:color w:val="000000"/>
          <w:sz w:val="24"/>
          <w:szCs w:val="24"/>
        </w:rPr>
        <w:t>提交一份预付款担保，即有权得到</w:t>
      </w:r>
      <w:r>
        <w:rPr>
          <w:rFonts w:hint="eastAsia" w:ascii="宋体" w:hAnsi="宋体"/>
          <w:color w:val="000000"/>
          <w:sz w:val="24"/>
          <w:szCs w:val="24"/>
        </w:rPr>
        <w:t>你方</w:t>
      </w:r>
      <w:r>
        <w:rPr>
          <w:rFonts w:ascii="宋体" w:hAnsi="宋体"/>
          <w:color w:val="000000"/>
          <w:sz w:val="24"/>
          <w:szCs w:val="24"/>
        </w:rPr>
        <w:t>支付相等金额的预付款。我方愿意就你方提供给承包人的预付款</w:t>
      </w:r>
      <w:r>
        <w:rPr>
          <w:rFonts w:hint="eastAsia" w:ascii="宋体" w:hAnsi="宋体"/>
          <w:color w:val="000000"/>
          <w:sz w:val="24"/>
          <w:szCs w:val="24"/>
        </w:rPr>
        <w:t>为承包人</w:t>
      </w:r>
      <w:r>
        <w:rPr>
          <w:rFonts w:ascii="宋体" w:hAnsi="宋体"/>
          <w:color w:val="000000"/>
          <w:sz w:val="24"/>
          <w:szCs w:val="24"/>
        </w:rPr>
        <w:t>提供连带责任担保。</w:t>
      </w:r>
    </w:p>
    <w:p w14:paraId="12075F36">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担保金额人民币（大写）</w:t>
      </w:r>
      <w:r>
        <w:rPr>
          <w:rFonts w:ascii="宋体" w:hAnsi="宋体"/>
          <w:color w:val="000000"/>
          <w:sz w:val="24"/>
          <w:szCs w:val="24"/>
          <w:u w:val="single" w:color="000000"/>
        </w:rPr>
        <w:t xml:space="preserve">                </w:t>
      </w:r>
      <w:r>
        <w:rPr>
          <w:rFonts w:hint="eastAsia" w:ascii="宋体" w:hAnsi="宋体"/>
          <w:color w:val="000000"/>
          <w:sz w:val="24"/>
          <w:szCs w:val="24"/>
        </w:rPr>
        <w:t>元</w:t>
      </w:r>
      <w:r>
        <w:rPr>
          <w:rFonts w:ascii="宋体" w:hAnsi="宋体"/>
          <w:color w:val="000000"/>
          <w:sz w:val="24"/>
          <w:szCs w:val="24"/>
        </w:rPr>
        <w:t>（¥</w:t>
      </w:r>
      <w:r>
        <w:rPr>
          <w:rFonts w:ascii="宋体" w:hAnsi="宋体"/>
          <w:color w:val="000000"/>
          <w:sz w:val="24"/>
          <w:szCs w:val="24"/>
          <w:u w:val="single" w:color="000000"/>
        </w:rPr>
        <w:t xml:space="preserve">             </w:t>
      </w:r>
      <w:r>
        <w:rPr>
          <w:rFonts w:ascii="宋体" w:hAnsi="宋体"/>
          <w:color w:val="000000"/>
          <w:sz w:val="24"/>
          <w:szCs w:val="24"/>
        </w:rPr>
        <w:t>）。</w:t>
      </w:r>
    </w:p>
    <w:p w14:paraId="543C6FD6">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担保有效期自预付款支付给承包人起生效，至</w:t>
      </w:r>
      <w:r>
        <w:rPr>
          <w:rFonts w:hint="eastAsia" w:ascii="宋体" w:hAnsi="宋体"/>
          <w:color w:val="000000"/>
          <w:sz w:val="24"/>
          <w:szCs w:val="24"/>
        </w:rPr>
        <w:t>你方</w:t>
      </w:r>
      <w:r>
        <w:rPr>
          <w:rFonts w:ascii="宋体" w:hAnsi="宋体"/>
          <w:color w:val="000000"/>
          <w:sz w:val="24"/>
          <w:szCs w:val="24"/>
        </w:rPr>
        <w:t>签发的</w:t>
      </w:r>
      <w:r>
        <w:rPr>
          <w:rFonts w:hint="eastAsia" w:ascii="宋体" w:hAnsi="宋体"/>
          <w:color w:val="000000"/>
          <w:sz w:val="24"/>
          <w:szCs w:val="24"/>
        </w:rPr>
        <w:t>进</w:t>
      </w:r>
      <w:r>
        <w:rPr>
          <w:rFonts w:ascii="宋体" w:hAnsi="宋体"/>
          <w:color w:val="000000"/>
          <w:sz w:val="24"/>
          <w:szCs w:val="24"/>
        </w:rPr>
        <w:t>度款支付证书说明已完全扣清止。</w:t>
      </w:r>
    </w:p>
    <w:p w14:paraId="49410769">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 xml:space="preserve">3. </w:t>
      </w:r>
      <w:r>
        <w:rPr>
          <w:rFonts w:ascii="宋体" w:hAnsi="宋体"/>
          <w:color w:val="000000"/>
          <w:sz w:val="24"/>
          <w:szCs w:val="24"/>
        </w:rPr>
        <w:t>在本保函有效期内，因承包人违反合同约定的义务而要求</w:t>
      </w:r>
      <w:r>
        <w:rPr>
          <w:rFonts w:hint="eastAsia" w:ascii="宋体" w:hAnsi="宋体"/>
          <w:color w:val="000000"/>
          <w:sz w:val="24"/>
          <w:szCs w:val="24"/>
        </w:rPr>
        <w:t>收</w:t>
      </w:r>
      <w:r>
        <w:rPr>
          <w:rFonts w:ascii="宋体" w:hAnsi="宋体"/>
          <w:color w:val="000000"/>
          <w:sz w:val="24"/>
          <w:szCs w:val="24"/>
        </w:rPr>
        <w:t>回预付款时，我方在收到你方的书面通知后，在７天内无条件支付。但本保函的担保金额，在任何时候不应超过预付款金额减去</w:t>
      </w:r>
      <w:r>
        <w:rPr>
          <w:rFonts w:hint="eastAsia" w:ascii="宋体" w:hAnsi="宋体"/>
          <w:color w:val="000000"/>
          <w:sz w:val="24"/>
          <w:szCs w:val="24"/>
        </w:rPr>
        <w:t>你方</w:t>
      </w:r>
      <w:r>
        <w:rPr>
          <w:rFonts w:ascii="宋体" w:hAnsi="宋体"/>
          <w:color w:val="000000"/>
          <w:sz w:val="24"/>
          <w:szCs w:val="24"/>
        </w:rPr>
        <w:t>按合同约定在向承包人签发的进度款支付证书中扣除的金额。</w:t>
      </w:r>
    </w:p>
    <w:p w14:paraId="6B029DFF">
      <w:pPr>
        <w:snapToGrid w:val="0"/>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4. 你方</w:t>
      </w:r>
      <w:r>
        <w:rPr>
          <w:rFonts w:ascii="宋体" w:hAnsi="宋体"/>
          <w:color w:val="000000"/>
          <w:sz w:val="24"/>
          <w:szCs w:val="24"/>
        </w:rPr>
        <w:t>和承包人按合同约定变更合同时，我方承担本保函规定的义务不变。</w:t>
      </w:r>
    </w:p>
    <w:p w14:paraId="44354F0F">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5. </w:t>
      </w:r>
      <w:r>
        <w:rPr>
          <w:rFonts w:ascii="宋体" w:hAnsi="宋体"/>
          <w:color w:val="000000"/>
          <w:sz w:val="24"/>
          <w:szCs w:val="24"/>
        </w:rPr>
        <w:t>因本保函发生的纠纷，可由双方协商解决，协商不成的，任何一方均可提请</w:t>
      </w:r>
      <w:r>
        <w:rPr>
          <w:rFonts w:ascii="宋体" w:hAnsi="宋体"/>
          <w:color w:val="000000"/>
          <w:sz w:val="24"/>
          <w:szCs w:val="24"/>
          <w:u w:val="single" w:color="000000"/>
        </w:rPr>
        <w:t xml:space="preserve">        </w:t>
      </w:r>
      <w:r>
        <w:rPr>
          <w:rFonts w:ascii="宋体" w:hAnsi="宋体"/>
          <w:color w:val="000000"/>
          <w:sz w:val="24"/>
          <w:szCs w:val="24"/>
        </w:rPr>
        <w:t>仲裁委员会仲裁。</w:t>
      </w:r>
    </w:p>
    <w:p w14:paraId="252FB37A">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6. </w:t>
      </w:r>
      <w:r>
        <w:rPr>
          <w:rFonts w:ascii="宋体" w:hAnsi="宋体"/>
          <w:color w:val="000000"/>
          <w:sz w:val="24"/>
          <w:szCs w:val="24"/>
        </w:rPr>
        <w:t>本保函自我方法定代表人（或其授权代理人）签字并加盖公章之日起生效。</w:t>
      </w:r>
    </w:p>
    <w:p w14:paraId="4A00D309">
      <w:pPr>
        <w:snapToGrid w:val="0"/>
        <w:spacing w:line="360" w:lineRule="auto"/>
        <w:textAlignment w:val="baseline"/>
        <w:rPr>
          <w:rFonts w:ascii="宋体" w:hAnsi="宋体"/>
          <w:color w:val="000000"/>
          <w:sz w:val="24"/>
          <w:szCs w:val="24"/>
        </w:rPr>
      </w:pPr>
    </w:p>
    <w:p w14:paraId="5EBD6CB1">
      <w:pPr>
        <w:snapToGrid w:val="0"/>
        <w:spacing w:line="360" w:lineRule="auto"/>
        <w:textAlignment w:val="baseline"/>
        <w:rPr>
          <w:rFonts w:ascii="宋体" w:hAnsi="宋体"/>
          <w:color w:val="000000"/>
          <w:sz w:val="24"/>
          <w:szCs w:val="24"/>
        </w:rPr>
      </w:pPr>
      <w:r>
        <w:rPr>
          <w:rFonts w:ascii="宋体" w:hAnsi="宋体"/>
          <w:color w:val="000000"/>
          <w:sz w:val="24"/>
          <w:szCs w:val="24"/>
        </w:rPr>
        <w:t>担保人：</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rPr>
        <w:t>（盖单位章）</w:t>
      </w:r>
    </w:p>
    <w:p w14:paraId="369039B0">
      <w:pPr>
        <w:snapToGrid w:val="0"/>
        <w:spacing w:line="360" w:lineRule="auto"/>
        <w:textAlignment w:val="baseline"/>
        <w:rPr>
          <w:rFonts w:ascii="宋体" w:hAnsi="宋体"/>
          <w:color w:val="000000"/>
          <w:sz w:val="24"/>
          <w:szCs w:val="24"/>
        </w:rPr>
      </w:pPr>
      <w:r>
        <w:rPr>
          <w:rFonts w:ascii="宋体" w:hAnsi="宋体"/>
          <w:color w:val="000000"/>
          <w:sz w:val="24"/>
          <w:szCs w:val="24"/>
        </w:rPr>
        <w:t>法定代表人或其委托代理人：</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ascii="宋体" w:hAnsi="宋体"/>
          <w:color w:val="000000"/>
          <w:sz w:val="24"/>
          <w:szCs w:val="24"/>
        </w:rPr>
        <w:t>（签字）</w:t>
      </w:r>
    </w:p>
    <w:p w14:paraId="14856D11">
      <w:pPr>
        <w:snapToGrid w:val="0"/>
        <w:spacing w:line="360" w:lineRule="auto"/>
        <w:textAlignment w:val="baseline"/>
        <w:rPr>
          <w:rFonts w:ascii="宋体" w:hAnsi="宋体"/>
          <w:color w:val="000000"/>
          <w:sz w:val="24"/>
          <w:szCs w:val="24"/>
        </w:rPr>
      </w:pPr>
      <w:r>
        <w:rPr>
          <w:rFonts w:ascii="宋体" w:hAnsi="宋体"/>
          <w:color w:val="000000"/>
          <w:sz w:val="24"/>
          <w:szCs w:val="24"/>
        </w:rPr>
        <w:t>地    址：</w:t>
      </w:r>
      <w:r>
        <w:rPr>
          <w:rFonts w:ascii="宋体" w:hAnsi="宋体"/>
          <w:color w:val="000000"/>
          <w:sz w:val="24"/>
          <w:szCs w:val="24"/>
          <w:u w:val="single" w:color="000000"/>
        </w:rPr>
        <w:tab/>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ascii="宋体" w:hAnsi="宋体"/>
          <w:color w:val="000000"/>
          <w:sz w:val="24"/>
          <w:szCs w:val="24"/>
          <w:u w:val="single" w:color="000000"/>
        </w:rPr>
        <w:tab/>
      </w:r>
    </w:p>
    <w:p w14:paraId="0B01CCF0">
      <w:pPr>
        <w:snapToGrid w:val="0"/>
        <w:spacing w:line="360" w:lineRule="auto"/>
        <w:textAlignment w:val="baseline"/>
        <w:rPr>
          <w:rFonts w:ascii="宋体" w:hAnsi="宋体"/>
          <w:color w:val="000000"/>
          <w:sz w:val="24"/>
          <w:szCs w:val="24"/>
          <w:u w:val="single"/>
        </w:rPr>
      </w:pPr>
      <w:r>
        <w:rPr>
          <w:rFonts w:ascii="宋体" w:hAnsi="宋体"/>
          <w:color w:val="000000"/>
          <w:sz w:val="24"/>
          <w:szCs w:val="24"/>
        </w:rPr>
        <w:t>邮政编码：</w:t>
      </w:r>
      <w:r>
        <w:rPr>
          <w:rFonts w:ascii="宋体" w:hAnsi="宋体"/>
          <w:color w:val="000000"/>
          <w:sz w:val="24"/>
          <w:szCs w:val="24"/>
          <w:u w:val="single" w:color="000000"/>
        </w:rPr>
        <w:tab/>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ascii="宋体" w:hAnsi="宋体"/>
          <w:color w:val="000000"/>
          <w:sz w:val="24"/>
          <w:szCs w:val="24"/>
          <w:u w:val="single" w:color="000000"/>
        </w:rPr>
        <w:tab/>
      </w:r>
    </w:p>
    <w:p w14:paraId="1D1EB5B5">
      <w:pPr>
        <w:snapToGrid w:val="0"/>
        <w:spacing w:line="360" w:lineRule="auto"/>
        <w:textAlignment w:val="baseline"/>
        <w:rPr>
          <w:rFonts w:ascii="宋体" w:hAnsi="宋体"/>
          <w:color w:val="000000"/>
          <w:sz w:val="24"/>
          <w:szCs w:val="24"/>
          <w:u w:val="single"/>
        </w:rPr>
      </w:pPr>
      <w:r>
        <w:rPr>
          <w:rFonts w:ascii="宋体" w:hAnsi="宋体"/>
          <w:color w:val="000000"/>
          <w:sz w:val="24"/>
          <w:szCs w:val="24"/>
        </w:rPr>
        <w:t>电    话：</w:t>
      </w:r>
      <w:r>
        <w:rPr>
          <w:rFonts w:ascii="宋体" w:hAnsi="宋体"/>
          <w:color w:val="000000"/>
          <w:sz w:val="24"/>
          <w:szCs w:val="24"/>
          <w:u w:val="single" w:color="000000"/>
        </w:rPr>
        <w:tab/>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ascii="宋体" w:hAnsi="宋体"/>
          <w:color w:val="000000"/>
          <w:sz w:val="24"/>
          <w:szCs w:val="24"/>
          <w:u w:val="single" w:color="000000"/>
        </w:rPr>
        <w:tab/>
      </w:r>
    </w:p>
    <w:p w14:paraId="622DFF12">
      <w:pPr>
        <w:snapToGrid w:val="0"/>
        <w:spacing w:line="360" w:lineRule="auto"/>
        <w:textAlignment w:val="baseline"/>
        <w:rPr>
          <w:rFonts w:ascii="宋体" w:hAnsi="宋体"/>
          <w:color w:val="000000"/>
          <w:sz w:val="24"/>
          <w:szCs w:val="24"/>
          <w:u w:val="single"/>
        </w:rPr>
      </w:pPr>
      <w:r>
        <w:rPr>
          <w:rFonts w:ascii="宋体" w:hAnsi="宋体"/>
          <w:color w:val="000000"/>
          <w:sz w:val="24"/>
          <w:szCs w:val="24"/>
        </w:rPr>
        <w:t>传    真：</w:t>
      </w:r>
      <w:r>
        <w:rPr>
          <w:rFonts w:ascii="宋体" w:hAnsi="宋体"/>
          <w:color w:val="000000"/>
          <w:sz w:val="24"/>
          <w:szCs w:val="24"/>
          <w:u w:val="single" w:color="000000"/>
        </w:rPr>
        <w:tab/>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hint="eastAsia" w:ascii="宋体" w:hAnsi="宋体"/>
          <w:color w:val="000000"/>
          <w:sz w:val="24"/>
          <w:szCs w:val="24"/>
          <w:u w:val="single" w:color="000000"/>
        </w:rPr>
        <w:t xml:space="preserve">                   </w:t>
      </w:r>
      <w:r>
        <w:rPr>
          <w:rFonts w:ascii="宋体" w:hAnsi="宋体"/>
          <w:color w:val="000000"/>
          <w:sz w:val="24"/>
          <w:szCs w:val="24"/>
          <w:u w:val="single" w:color="000000"/>
        </w:rPr>
        <w:tab/>
      </w:r>
      <w:r>
        <w:rPr>
          <w:rFonts w:ascii="宋体" w:hAnsi="宋体"/>
          <w:color w:val="000000"/>
          <w:sz w:val="24"/>
          <w:szCs w:val="24"/>
          <w:u w:val="single" w:color="000000"/>
        </w:rPr>
        <w:tab/>
      </w:r>
      <w:r>
        <w:rPr>
          <w:rFonts w:ascii="宋体" w:hAnsi="宋体"/>
          <w:color w:val="000000"/>
          <w:sz w:val="24"/>
          <w:szCs w:val="24"/>
          <w:u w:val="single" w:color="000000"/>
        </w:rPr>
        <w:tab/>
      </w:r>
    </w:p>
    <w:p w14:paraId="72AB1FAE">
      <w:pPr>
        <w:snapToGrid w:val="0"/>
        <w:spacing w:line="360" w:lineRule="auto"/>
        <w:textAlignment w:val="baseline"/>
        <w:rPr>
          <w:rFonts w:ascii="宋体" w:hAnsi="宋体"/>
          <w:color w:val="000000"/>
          <w:sz w:val="24"/>
          <w:szCs w:val="24"/>
        </w:rPr>
      </w:pPr>
      <w:r>
        <w:rPr>
          <w:rFonts w:ascii="宋体" w:hAnsi="宋体"/>
          <w:color w:val="000000"/>
          <w:sz w:val="24"/>
          <w:szCs w:val="24"/>
        </w:rPr>
        <w:t xml:space="preserve">  </w:t>
      </w:r>
    </w:p>
    <w:p w14:paraId="3B37D0DB">
      <w:pPr>
        <w:snapToGrid w:val="0"/>
        <w:spacing w:line="360" w:lineRule="auto"/>
        <w:textAlignment w:val="baseline"/>
        <w:rPr>
          <w:rFonts w:ascii="宋体" w:hAnsi="宋体"/>
          <w:color w:val="000000"/>
          <w:sz w:val="24"/>
          <w:szCs w:val="24"/>
          <w:u w:val="single"/>
        </w:rPr>
      </w:pPr>
    </w:p>
    <w:p w14:paraId="14C79148">
      <w:pPr>
        <w:snapToGrid w:val="0"/>
        <w:spacing w:line="360" w:lineRule="auto"/>
        <w:textAlignment w:val="baseline"/>
        <w:rPr>
          <w:bCs/>
          <w:color w:val="000000"/>
          <w:sz w:val="20"/>
          <w:szCs w:val="21"/>
        </w:rPr>
      </w:pPr>
      <w:r>
        <w:rPr>
          <w:rFonts w:ascii="宋体" w:hAnsi="宋体"/>
          <w:color w:val="000000"/>
          <w:sz w:val="24"/>
          <w:szCs w:val="24"/>
          <w:u w:val="single" w:color="000000"/>
        </w:rPr>
        <w:t xml:space="preserve">               </w:t>
      </w:r>
      <w:r>
        <w:rPr>
          <w:rFonts w:ascii="宋体" w:hAnsi="宋体"/>
          <w:color w:val="000000"/>
          <w:sz w:val="24"/>
          <w:szCs w:val="24"/>
        </w:rPr>
        <w:t>年</w:t>
      </w:r>
      <w:r>
        <w:rPr>
          <w:rFonts w:ascii="宋体" w:hAnsi="宋体"/>
          <w:color w:val="000000"/>
          <w:sz w:val="24"/>
          <w:szCs w:val="24"/>
          <w:u w:val="single" w:color="000000"/>
        </w:rPr>
        <w:t xml:space="preserve">      </w:t>
      </w:r>
      <w:r>
        <w:rPr>
          <w:rFonts w:ascii="宋体" w:hAnsi="宋体"/>
          <w:color w:val="000000"/>
          <w:sz w:val="24"/>
          <w:szCs w:val="24"/>
        </w:rPr>
        <w:t>月</w:t>
      </w:r>
      <w:r>
        <w:rPr>
          <w:rFonts w:ascii="宋体" w:hAnsi="宋体"/>
          <w:color w:val="000000"/>
          <w:sz w:val="24"/>
          <w:szCs w:val="24"/>
          <w:u w:val="single" w:color="000000"/>
        </w:rPr>
        <w:t xml:space="preserve">      </w:t>
      </w:r>
      <w:r>
        <w:rPr>
          <w:rFonts w:ascii="宋体" w:hAnsi="宋体"/>
          <w:color w:val="000000"/>
          <w:sz w:val="24"/>
          <w:szCs w:val="24"/>
        </w:rPr>
        <w:t>日</w:t>
      </w:r>
    </w:p>
    <w:p w14:paraId="0A3CA6E5">
      <w:pPr>
        <w:pageBreakBefore/>
        <w:snapToGrid w:val="0"/>
        <w:spacing w:line="360" w:lineRule="auto"/>
        <w:textAlignment w:val="baseline"/>
        <w:rPr>
          <w:rFonts w:ascii="宋体" w:hAnsi="宋体"/>
          <w:b/>
          <w:color w:val="000000"/>
          <w:sz w:val="24"/>
          <w:szCs w:val="24"/>
        </w:rPr>
      </w:pPr>
      <w:r>
        <w:rPr>
          <w:rFonts w:ascii="宋体" w:hAnsi="宋体"/>
          <w:b/>
          <w:color w:val="000000"/>
          <w:sz w:val="24"/>
          <w:szCs w:val="24"/>
        </w:rPr>
        <w:t xml:space="preserve">附件10:  </w:t>
      </w:r>
    </w:p>
    <w:p w14:paraId="7C451A5E">
      <w:pPr>
        <w:snapToGrid w:val="0"/>
        <w:spacing w:line="360" w:lineRule="auto"/>
        <w:jc w:val="center"/>
        <w:textAlignment w:val="baseline"/>
        <w:rPr>
          <w:rFonts w:ascii="宋体" w:hAnsi="宋体"/>
          <w:b/>
          <w:color w:val="000000"/>
          <w:sz w:val="24"/>
          <w:szCs w:val="24"/>
        </w:rPr>
      </w:pPr>
      <w:r>
        <w:rPr>
          <w:rFonts w:ascii="宋体" w:hAnsi="宋体"/>
          <w:b/>
          <w:color w:val="000000"/>
          <w:sz w:val="24"/>
          <w:szCs w:val="24"/>
        </w:rPr>
        <w:t>支付担保</w:t>
      </w:r>
    </w:p>
    <w:p w14:paraId="2D1F99BB">
      <w:pPr>
        <w:snapToGrid w:val="0"/>
        <w:spacing w:line="360" w:lineRule="auto"/>
        <w:jc w:val="left"/>
        <w:textAlignment w:val="baseline"/>
        <w:rPr>
          <w:rFonts w:ascii="宋体" w:hAnsi="宋体"/>
          <w:color w:val="000000"/>
          <w:sz w:val="24"/>
          <w:szCs w:val="24"/>
        </w:rPr>
      </w:pPr>
      <w:r>
        <w:rPr>
          <w:rFonts w:ascii="宋体" w:hAnsi="宋体"/>
          <w:color w:val="000000"/>
          <w:sz w:val="24"/>
          <w:szCs w:val="24"/>
          <w:u w:val="single" w:color="000000"/>
        </w:rPr>
        <w:t xml:space="preserve">             </w:t>
      </w:r>
      <w:r>
        <w:rPr>
          <w:rFonts w:ascii="宋体" w:hAnsi="宋体"/>
          <w:color w:val="000000"/>
          <w:sz w:val="24"/>
          <w:szCs w:val="24"/>
        </w:rPr>
        <w:t>（承包人）：</w:t>
      </w:r>
    </w:p>
    <w:p w14:paraId="71A43802">
      <w:pPr>
        <w:snapToGrid w:val="0"/>
        <w:spacing w:line="360" w:lineRule="auto"/>
        <w:jc w:val="left"/>
        <w:textAlignment w:val="baseline"/>
        <w:rPr>
          <w:rFonts w:ascii="宋体" w:hAnsi="宋体"/>
          <w:color w:val="000000"/>
          <w:sz w:val="24"/>
          <w:szCs w:val="24"/>
        </w:rPr>
      </w:pPr>
    </w:p>
    <w:p w14:paraId="754B62A1">
      <w:pPr>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鉴于你方作为承包人已经与</w:t>
      </w:r>
      <w:r>
        <w:rPr>
          <w:rFonts w:ascii="宋体" w:hAnsi="宋体"/>
          <w:color w:val="000000"/>
          <w:sz w:val="24"/>
          <w:szCs w:val="24"/>
          <w:u w:val="single" w:color="000000"/>
        </w:rPr>
        <w:t xml:space="preserve">             </w:t>
      </w:r>
      <w:r>
        <w:rPr>
          <w:rFonts w:ascii="宋体" w:hAnsi="宋体"/>
          <w:color w:val="000000"/>
          <w:sz w:val="24"/>
          <w:szCs w:val="24"/>
        </w:rPr>
        <w:t>（发包人名称）（以下称</w:t>
      </w:r>
      <w:r>
        <w:rPr>
          <w:rFonts w:hint="eastAsia" w:ascii="宋体" w:hAnsi="宋体"/>
          <w:color w:val="000000"/>
          <w:sz w:val="24"/>
          <w:szCs w:val="24"/>
        </w:rPr>
        <w:t>“</w:t>
      </w:r>
      <w:r>
        <w:rPr>
          <w:rFonts w:ascii="宋体" w:hAnsi="宋体"/>
          <w:color w:val="000000"/>
          <w:sz w:val="24"/>
          <w:szCs w:val="24"/>
        </w:rPr>
        <w:t>发包人</w:t>
      </w:r>
      <w:r>
        <w:rPr>
          <w:rFonts w:hint="eastAsia" w:ascii="宋体" w:hAnsi="宋体"/>
          <w:color w:val="000000"/>
          <w:sz w:val="24"/>
          <w:szCs w:val="24"/>
        </w:rPr>
        <w:t>”</w:t>
      </w:r>
      <w:r>
        <w:rPr>
          <w:rFonts w:ascii="宋体" w:hAnsi="宋体"/>
          <w:color w:val="000000"/>
          <w:sz w:val="24"/>
          <w:szCs w:val="24"/>
        </w:rPr>
        <w:t>）于</w:t>
      </w:r>
      <w:r>
        <w:rPr>
          <w:rFonts w:ascii="宋体" w:hAnsi="宋体"/>
          <w:color w:val="000000"/>
          <w:sz w:val="24"/>
          <w:szCs w:val="24"/>
          <w:u w:val="single" w:color="000000"/>
        </w:rPr>
        <w:t xml:space="preserve">   </w:t>
      </w:r>
      <w:r>
        <w:rPr>
          <w:rFonts w:ascii="宋体" w:hAnsi="宋体"/>
          <w:color w:val="000000"/>
          <w:sz w:val="24"/>
          <w:szCs w:val="24"/>
        </w:rPr>
        <w:t>年</w:t>
      </w:r>
      <w:r>
        <w:rPr>
          <w:rFonts w:ascii="宋体" w:hAnsi="宋体"/>
          <w:color w:val="000000"/>
          <w:sz w:val="24"/>
          <w:szCs w:val="24"/>
          <w:u w:val="single" w:color="000000"/>
        </w:rPr>
        <w:t xml:space="preserve">   </w:t>
      </w:r>
      <w:r>
        <w:rPr>
          <w:rFonts w:ascii="宋体" w:hAnsi="宋体"/>
          <w:color w:val="000000"/>
          <w:sz w:val="24"/>
          <w:szCs w:val="24"/>
        </w:rPr>
        <w:t>月</w:t>
      </w:r>
      <w:r>
        <w:rPr>
          <w:rFonts w:ascii="宋体" w:hAnsi="宋体"/>
          <w:color w:val="000000"/>
          <w:sz w:val="24"/>
          <w:szCs w:val="24"/>
          <w:u w:val="single" w:color="000000"/>
        </w:rPr>
        <w:t xml:space="preserve">    </w:t>
      </w:r>
      <w:r>
        <w:rPr>
          <w:rFonts w:ascii="宋体" w:hAnsi="宋体"/>
          <w:color w:val="000000"/>
          <w:sz w:val="24"/>
          <w:szCs w:val="24"/>
        </w:rPr>
        <w:t>日签订了</w:t>
      </w:r>
      <w:r>
        <w:rPr>
          <w:rFonts w:ascii="宋体" w:hAnsi="宋体"/>
          <w:color w:val="000000"/>
          <w:sz w:val="24"/>
          <w:szCs w:val="24"/>
          <w:u w:val="single" w:color="000000"/>
        </w:rPr>
        <w:t xml:space="preserve">             </w:t>
      </w:r>
      <w:r>
        <w:rPr>
          <w:rFonts w:ascii="宋体" w:hAnsi="宋体"/>
          <w:color w:val="000000"/>
          <w:sz w:val="24"/>
          <w:szCs w:val="24"/>
        </w:rPr>
        <w:t>（工程名称）《建设工程施工合同》（以下称</w:t>
      </w:r>
      <w:r>
        <w:rPr>
          <w:rFonts w:hint="eastAsia" w:ascii="宋体" w:hAnsi="宋体"/>
          <w:color w:val="000000"/>
          <w:sz w:val="24"/>
          <w:szCs w:val="24"/>
        </w:rPr>
        <w:t>“</w:t>
      </w:r>
      <w:r>
        <w:rPr>
          <w:rFonts w:ascii="宋体" w:hAnsi="宋体"/>
          <w:color w:val="000000"/>
          <w:sz w:val="24"/>
          <w:szCs w:val="24"/>
        </w:rPr>
        <w:t>主合同</w:t>
      </w:r>
      <w:r>
        <w:rPr>
          <w:rFonts w:hint="eastAsia" w:ascii="宋体" w:hAnsi="宋体"/>
          <w:color w:val="000000"/>
          <w:sz w:val="24"/>
          <w:szCs w:val="24"/>
        </w:rPr>
        <w:t>”</w:t>
      </w:r>
      <w:r>
        <w:rPr>
          <w:rFonts w:ascii="宋体" w:hAnsi="宋体"/>
          <w:color w:val="000000"/>
          <w:sz w:val="24"/>
          <w:szCs w:val="24"/>
        </w:rPr>
        <w:t>），应发包人的申请，我方愿就发包人履行主合同约定的工程款支付义务以保证的方式向你方提供如下担保：</w:t>
      </w:r>
    </w:p>
    <w:p w14:paraId="15A8B23B">
      <w:pPr>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一、保证的范围及保证金额</w:t>
      </w:r>
    </w:p>
    <w:p w14:paraId="5EE79EBD">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我方的保证范围是主合同约定的工程款。</w:t>
      </w:r>
    </w:p>
    <w:p w14:paraId="764AD6D3">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本保函所称主合同约定的工程款是指主合同约定的除工程质量保证金以外的合同价款。</w:t>
      </w:r>
    </w:p>
    <w:p w14:paraId="1996D7B3">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3. </w:t>
      </w:r>
      <w:r>
        <w:rPr>
          <w:rFonts w:ascii="宋体" w:hAnsi="宋体"/>
          <w:color w:val="000000"/>
          <w:sz w:val="24"/>
          <w:szCs w:val="24"/>
        </w:rPr>
        <w:t>我方保证的金额是主合同约定的工程款的</w:t>
      </w:r>
      <w:r>
        <w:rPr>
          <w:rFonts w:ascii="宋体" w:hAnsi="宋体"/>
          <w:color w:val="000000"/>
          <w:sz w:val="24"/>
          <w:szCs w:val="24"/>
          <w:u w:val="single" w:color="000000"/>
        </w:rPr>
        <w:t xml:space="preserve">      </w:t>
      </w:r>
      <w:r>
        <w:rPr>
          <w:rFonts w:ascii="宋体" w:hAnsi="宋体"/>
          <w:color w:val="000000"/>
          <w:sz w:val="24"/>
          <w:szCs w:val="24"/>
        </w:rPr>
        <w:t>%，数额最高不超过人民币元（大写：</w:t>
      </w:r>
      <w:r>
        <w:rPr>
          <w:rFonts w:ascii="宋体" w:hAnsi="宋体"/>
          <w:color w:val="000000"/>
          <w:sz w:val="24"/>
          <w:szCs w:val="24"/>
          <w:u w:val="single" w:color="000000"/>
        </w:rPr>
        <w:t xml:space="preserve">        </w:t>
      </w:r>
      <w:r>
        <w:rPr>
          <w:rFonts w:ascii="宋体" w:hAnsi="宋体"/>
          <w:color w:val="000000"/>
          <w:sz w:val="24"/>
          <w:szCs w:val="24"/>
        </w:rPr>
        <w:t>）。</w:t>
      </w:r>
    </w:p>
    <w:p w14:paraId="3F75500F">
      <w:pPr>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二、保证的方式及保证期间</w:t>
      </w:r>
    </w:p>
    <w:p w14:paraId="4311575B">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我方保证的方式为：连带责任保证。</w:t>
      </w:r>
    </w:p>
    <w:p w14:paraId="0AFF0A9C">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我方保证的期间为：自本合同生效之日起至主合同约定的工程款支付完毕之日后</w:t>
      </w:r>
      <w:r>
        <w:rPr>
          <w:rFonts w:ascii="宋体" w:hAnsi="宋体"/>
          <w:color w:val="000000"/>
          <w:sz w:val="24"/>
          <w:szCs w:val="24"/>
          <w:u w:val="single" w:color="000000"/>
        </w:rPr>
        <w:t xml:space="preserve">    </w:t>
      </w:r>
      <w:r>
        <w:rPr>
          <w:rFonts w:ascii="宋体" w:hAnsi="宋体"/>
          <w:color w:val="000000"/>
          <w:sz w:val="24"/>
          <w:szCs w:val="24"/>
        </w:rPr>
        <w:t>日内。</w:t>
      </w:r>
    </w:p>
    <w:p w14:paraId="7F3295B8">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3. </w:t>
      </w:r>
      <w:r>
        <w:rPr>
          <w:rFonts w:ascii="宋体" w:hAnsi="宋体"/>
          <w:color w:val="000000"/>
          <w:sz w:val="24"/>
          <w:szCs w:val="24"/>
        </w:rPr>
        <w:t>你方与发包人协议变更工程款支付日期的，经我方书面同意后，保证期间按照变更后的支付日期做相应调整。</w:t>
      </w:r>
    </w:p>
    <w:p w14:paraId="7099E965">
      <w:pPr>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三、承担保证责任的形式</w:t>
      </w:r>
    </w:p>
    <w:p w14:paraId="7FF5449A">
      <w:pPr>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我方承担保证责任的形式是代为支付。发包人未按主合同约定向你方支付工程款的，由我方在保证金额内代为支付。</w:t>
      </w:r>
    </w:p>
    <w:p w14:paraId="7EC3E6E1">
      <w:pPr>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四、代偿的安排</w:t>
      </w:r>
    </w:p>
    <w:p w14:paraId="6C686CC4">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你方要求我方承担保证责任的，应向我方发出书面索赔通知及发包人未支付主合同约定工程款的证明材料。索赔通知应写明要求索赔的金额，支付款项应到达的账号。</w:t>
      </w:r>
    </w:p>
    <w:p w14:paraId="079C437D">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在出现你方与发包人因工程质量发生争议，发包人拒绝向你方支付工程款的情形时，你方要求我方履行保证责任代为支付的，需提供符合相应条件要求的工程质量检测机构出具的质量说明材料。</w:t>
      </w:r>
    </w:p>
    <w:p w14:paraId="391ECBEE">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3. </w:t>
      </w:r>
      <w:r>
        <w:rPr>
          <w:rFonts w:ascii="宋体" w:hAnsi="宋体"/>
          <w:color w:val="000000"/>
          <w:sz w:val="24"/>
          <w:szCs w:val="24"/>
        </w:rPr>
        <w:t>我方收到你方的书面索赔通知及相应的证明材料后７天内无条件支付。</w:t>
      </w:r>
    </w:p>
    <w:p w14:paraId="5CD6CA44">
      <w:pPr>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五、保证责任的解除</w:t>
      </w:r>
    </w:p>
    <w:p w14:paraId="2A004781">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在本保函承诺的保证期间内，你方未书面向我方主张保证责任的，自保证期间届满次日起，我方保证责任解除。</w:t>
      </w:r>
    </w:p>
    <w:p w14:paraId="41EA8F05">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发包人按主合同约定履行了工程款的全部支付义务的，自本保函承诺的保证期间届满次日起，我方保证责任解除。</w:t>
      </w:r>
    </w:p>
    <w:p w14:paraId="2F18A7D5">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3. </w:t>
      </w:r>
      <w:r>
        <w:rPr>
          <w:rFonts w:ascii="宋体" w:hAnsi="宋体"/>
          <w:color w:val="000000"/>
          <w:sz w:val="24"/>
          <w:szCs w:val="24"/>
        </w:rPr>
        <w:t>我方按照本保函向你方履行保证责任所支付金额达到本保函保证金额时，自我方向你方支付（支付款项从我方账户划出）之日起，保证责任即解除。</w:t>
      </w:r>
    </w:p>
    <w:p w14:paraId="616A6A04">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4. </w:t>
      </w:r>
      <w:r>
        <w:rPr>
          <w:rFonts w:ascii="宋体" w:hAnsi="宋体"/>
          <w:color w:val="000000"/>
          <w:sz w:val="24"/>
          <w:szCs w:val="24"/>
        </w:rPr>
        <w:t>按照法律法规的规定或出现应解除我方保证责任的其他情形的，我方在本保函项下的保证责任亦解除。</w:t>
      </w:r>
    </w:p>
    <w:p w14:paraId="6F836327">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5. </w:t>
      </w:r>
      <w:r>
        <w:rPr>
          <w:rFonts w:ascii="宋体" w:hAnsi="宋体"/>
          <w:color w:val="000000"/>
          <w:sz w:val="24"/>
          <w:szCs w:val="24"/>
        </w:rPr>
        <w:t>我方解除保证责任后，你方应自我方保证责任解除之日起</w:t>
      </w:r>
      <w:r>
        <w:rPr>
          <w:rFonts w:hint="eastAsia" w:ascii="宋体" w:hAnsi="宋体"/>
          <w:color w:val="000000"/>
          <w:sz w:val="24"/>
          <w:szCs w:val="24"/>
          <w:u w:val="single" w:color="000000"/>
        </w:rPr>
        <w:t xml:space="preserve">  </w:t>
      </w:r>
      <w:r>
        <w:rPr>
          <w:rFonts w:ascii="宋体" w:hAnsi="宋体"/>
          <w:color w:val="000000"/>
          <w:sz w:val="24"/>
          <w:szCs w:val="24"/>
        </w:rPr>
        <w:t>个工作日内，将本保函原件返还我方。</w:t>
      </w:r>
    </w:p>
    <w:p w14:paraId="23B8C584">
      <w:pPr>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六、免责条款</w:t>
      </w:r>
    </w:p>
    <w:p w14:paraId="2E05BCD9">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因你方违约致使发包人不能履行义务的，我方不承担保证责任。</w:t>
      </w:r>
    </w:p>
    <w:p w14:paraId="7B52FF1C">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依照法律法规的规定或你方与发包人的另行约定，免除发包人部分或全部义务的，我方亦免除其相应的保证责任。</w:t>
      </w:r>
    </w:p>
    <w:p w14:paraId="67FD7E0C">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3. </w:t>
      </w:r>
      <w:r>
        <w:rPr>
          <w:rFonts w:ascii="宋体" w:hAnsi="宋体"/>
          <w:color w:val="000000"/>
          <w:sz w:val="24"/>
          <w:szCs w:val="24"/>
        </w:rPr>
        <w:t>你方与发包人协议变更主合同的，如加重发包人责任致使我方保证责任加重的，需征得我方书面同意，否则我方不再承担因此而加重部分的保证责任，但主合同第10条</w:t>
      </w:r>
      <w:r>
        <w:rPr>
          <w:rFonts w:hint="eastAsia" w:ascii="宋体" w:hAnsi="宋体"/>
          <w:color w:val="000000"/>
          <w:sz w:val="24"/>
          <w:szCs w:val="24"/>
        </w:rPr>
        <w:t>〔</w:t>
      </w:r>
      <w:r>
        <w:rPr>
          <w:rFonts w:ascii="宋体" w:hAnsi="宋体"/>
          <w:color w:val="000000"/>
          <w:sz w:val="24"/>
          <w:szCs w:val="24"/>
        </w:rPr>
        <w:t>变更</w:t>
      </w:r>
      <w:r>
        <w:rPr>
          <w:rFonts w:hint="eastAsia" w:ascii="宋体" w:hAnsi="宋体"/>
          <w:color w:val="000000"/>
          <w:sz w:val="24"/>
          <w:szCs w:val="24"/>
        </w:rPr>
        <w:t>〕</w:t>
      </w:r>
      <w:r>
        <w:rPr>
          <w:rFonts w:ascii="宋体" w:hAnsi="宋体"/>
          <w:color w:val="000000"/>
          <w:sz w:val="24"/>
          <w:szCs w:val="24"/>
        </w:rPr>
        <w:t>约定的变更不受本款限制。</w:t>
      </w:r>
    </w:p>
    <w:p w14:paraId="5E82ADC7">
      <w:pPr>
        <w:snapToGrid w:val="0"/>
        <w:spacing w:line="360" w:lineRule="auto"/>
        <w:ind w:firstLine="480" w:firstLineChars="200"/>
        <w:jc w:val="left"/>
        <w:textAlignment w:val="baseline"/>
        <w:rPr>
          <w:rFonts w:ascii="宋体" w:hAnsi="宋体"/>
          <w:color w:val="000000"/>
          <w:sz w:val="24"/>
          <w:szCs w:val="24"/>
        </w:rPr>
      </w:pPr>
      <w:r>
        <w:rPr>
          <w:rFonts w:hint="eastAsia" w:ascii="宋体" w:hAnsi="宋体"/>
          <w:color w:val="000000"/>
          <w:sz w:val="24"/>
          <w:szCs w:val="24"/>
        </w:rPr>
        <w:t xml:space="preserve">4. </w:t>
      </w:r>
      <w:r>
        <w:rPr>
          <w:rFonts w:ascii="宋体" w:hAnsi="宋体"/>
          <w:color w:val="000000"/>
          <w:sz w:val="24"/>
          <w:szCs w:val="24"/>
        </w:rPr>
        <w:t>因不可抗力造成发包人不能履行义务的，我方不承担保证责任。</w:t>
      </w:r>
    </w:p>
    <w:p w14:paraId="50DB6451">
      <w:pPr>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七、争议解决</w:t>
      </w:r>
    </w:p>
    <w:p w14:paraId="23980B00">
      <w:pPr>
        <w:snapToGrid w:val="0"/>
        <w:spacing w:line="360" w:lineRule="auto"/>
        <w:ind w:firstLine="480" w:firstLineChars="200"/>
        <w:textAlignment w:val="baseline"/>
        <w:rPr>
          <w:rFonts w:ascii="宋体" w:hAnsi="宋体"/>
          <w:color w:val="000000"/>
          <w:sz w:val="24"/>
          <w:szCs w:val="24"/>
        </w:rPr>
      </w:pPr>
      <w:r>
        <w:rPr>
          <w:rFonts w:ascii="宋体" w:hAnsi="宋体"/>
          <w:color w:val="000000"/>
          <w:sz w:val="24"/>
          <w:szCs w:val="24"/>
        </w:rPr>
        <w:t>因本保函</w:t>
      </w:r>
      <w:r>
        <w:rPr>
          <w:rFonts w:hint="eastAsia" w:ascii="宋体" w:hAnsi="宋体"/>
          <w:color w:val="000000"/>
          <w:sz w:val="24"/>
          <w:szCs w:val="24"/>
        </w:rPr>
        <w:t>或本保函相关事项</w:t>
      </w:r>
      <w:r>
        <w:rPr>
          <w:rFonts w:ascii="宋体" w:hAnsi="宋体"/>
          <w:color w:val="000000"/>
          <w:sz w:val="24"/>
          <w:szCs w:val="24"/>
        </w:rPr>
        <w:t>发生的纠纷，可由双方协商解决，协商不成的，按下列第</w:t>
      </w:r>
      <w:r>
        <w:rPr>
          <w:rFonts w:ascii="宋体" w:hAnsi="宋体"/>
          <w:color w:val="000000"/>
          <w:sz w:val="24"/>
          <w:szCs w:val="24"/>
          <w:u w:val="single" w:color="000000"/>
        </w:rPr>
        <w:t xml:space="preserve">     </w:t>
      </w:r>
      <w:r>
        <w:rPr>
          <w:rFonts w:ascii="宋体" w:hAnsi="宋体"/>
          <w:color w:val="000000"/>
          <w:sz w:val="24"/>
          <w:szCs w:val="24"/>
        </w:rPr>
        <w:t>种方式</w:t>
      </w:r>
      <w:r>
        <w:rPr>
          <w:rFonts w:hint="eastAsia" w:ascii="宋体" w:hAnsi="宋体"/>
          <w:color w:val="000000"/>
          <w:sz w:val="24"/>
          <w:szCs w:val="24"/>
        </w:rPr>
        <w:t>解</w:t>
      </w:r>
      <w:r>
        <w:rPr>
          <w:rFonts w:ascii="宋体" w:hAnsi="宋体"/>
          <w:color w:val="000000"/>
          <w:sz w:val="24"/>
          <w:szCs w:val="24"/>
        </w:rPr>
        <w:t>决：</w:t>
      </w:r>
    </w:p>
    <w:p w14:paraId="59833C08">
      <w:pPr>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（1）向</w:t>
      </w:r>
      <w:r>
        <w:rPr>
          <w:rFonts w:ascii="宋体" w:hAnsi="宋体"/>
          <w:color w:val="000000"/>
          <w:sz w:val="24"/>
          <w:szCs w:val="24"/>
          <w:u w:val="single" w:color="000000"/>
        </w:rPr>
        <w:t xml:space="preserve">                     </w:t>
      </w:r>
      <w:r>
        <w:rPr>
          <w:rFonts w:ascii="宋体" w:hAnsi="宋体"/>
          <w:color w:val="000000"/>
          <w:sz w:val="24"/>
          <w:szCs w:val="24"/>
        </w:rPr>
        <w:t>仲裁委员会申请仲裁；</w:t>
      </w:r>
    </w:p>
    <w:p w14:paraId="4496DB3B">
      <w:pPr>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（2）向</w:t>
      </w:r>
      <w:r>
        <w:rPr>
          <w:rFonts w:ascii="宋体" w:hAnsi="宋体"/>
          <w:color w:val="000000"/>
          <w:sz w:val="24"/>
          <w:szCs w:val="24"/>
          <w:u w:val="single" w:color="000000"/>
        </w:rPr>
        <w:t xml:space="preserve">                     </w:t>
      </w:r>
      <w:r>
        <w:rPr>
          <w:rFonts w:ascii="宋体" w:hAnsi="宋体"/>
          <w:color w:val="000000"/>
          <w:sz w:val="24"/>
          <w:szCs w:val="24"/>
        </w:rPr>
        <w:t>人民法院起诉。</w:t>
      </w:r>
    </w:p>
    <w:p w14:paraId="2E648725">
      <w:pPr>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八、保函的生效</w:t>
      </w:r>
    </w:p>
    <w:p w14:paraId="05697907">
      <w:pPr>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本保函自我方法定代表人（或其授权代理人）签字并加盖公章之日起生效。</w:t>
      </w:r>
    </w:p>
    <w:p w14:paraId="2EA80347">
      <w:pPr>
        <w:snapToGrid w:val="0"/>
        <w:spacing w:line="360" w:lineRule="auto"/>
        <w:ind w:firstLine="480" w:firstLineChars="200"/>
        <w:jc w:val="left"/>
        <w:textAlignment w:val="baseline"/>
        <w:rPr>
          <w:rFonts w:ascii="宋体" w:hAnsi="宋体"/>
          <w:color w:val="000000"/>
          <w:sz w:val="24"/>
          <w:szCs w:val="24"/>
        </w:rPr>
      </w:pPr>
    </w:p>
    <w:p w14:paraId="318CC5E0">
      <w:pPr>
        <w:snapToGrid w:val="0"/>
        <w:spacing w:line="360" w:lineRule="auto"/>
        <w:jc w:val="left"/>
        <w:textAlignment w:val="baseline"/>
        <w:rPr>
          <w:rFonts w:ascii="宋体" w:hAnsi="宋体"/>
          <w:color w:val="000000"/>
          <w:sz w:val="24"/>
          <w:szCs w:val="24"/>
        </w:rPr>
      </w:pPr>
    </w:p>
    <w:p w14:paraId="5C197FEA">
      <w:pPr>
        <w:snapToGrid w:val="0"/>
        <w:spacing w:line="360" w:lineRule="auto"/>
        <w:jc w:val="left"/>
        <w:textAlignment w:val="baseline"/>
        <w:rPr>
          <w:rFonts w:ascii="宋体" w:hAnsi="宋体"/>
          <w:color w:val="000000"/>
          <w:sz w:val="24"/>
          <w:szCs w:val="24"/>
        </w:rPr>
      </w:pPr>
      <w:r>
        <w:rPr>
          <w:rFonts w:ascii="宋体" w:hAnsi="宋体"/>
          <w:color w:val="000000"/>
          <w:sz w:val="24"/>
          <w:szCs w:val="24"/>
        </w:rPr>
        <w:t>担保人：</w:t>
      </w:r>
      <w:r>
        <w:rPr>
          <w:rFonts w:ascii="宋体" w:hAnsi="宋体"/>
          <w:color w:val="000000"/>
          <w:sz w:val="24"/>
          <w:szCs w:val="24"/>
          <w:u w:val="single" w:color="000000"/>
        </w:rPr>
        <w:t xml:space="preserve">                                   </w:t>
      </w:r>
      <w:r>
        <w:rPr>
          <w:rFonts w:ascii="宋体" w:hAnsi="宋体"/>
          <w:color w:val="000000"/>
          <w:sz w:val="24"/>
          <w:szCs w:val="24"/>
        </w:rPr>
        <w:t>（盖章）</w:t>
      </w:r>
    </w:p>
    <w:p w14:paraId="4D733D33">
      <w:pPr>
        <w:snapToGrid w:val="0"/>
        <w:spacing w:line="360" w:lineRule="auto"/>
        <w:textAlignment w:val="baseline"/>
        <w:rPr>
          <w:rFonts w:ascii="宋体" w:hAnsi="宋体"/>
          <w:color w:val="000000"/>
          <w:sz w:val="24"/>
          <w:szCs w:val="24"/>
        </w:rPr>
      </w:pPr>
      <w:r>
        <w:rPr>
          <w:rFonts w:ascii="宋体" w:hAnsi="宋体"/>
          <w:color w:val="000000"/>
          <w:sz w:val="24"/>
          <w:szCs w:val="24"/>
        </w:rPr>
        <w:t>法定代表人或委托代理人：</w:t>
      </w:r>
      <w:r>
        <w:rPr>
          <w:rFonts w:ascii="宋体" w:hAnsi="宋体"/>
          <w:color w:val="000000"/>
          <w:sz w:val="24"/>
          <w:szCs w:val="24"/>
          <w:u w:val="single" w:color="000000"/>
        </w:rPr>
        <w:t xml:space="preserve">                   </w:t>
      </w:r>
      <w:r>
        <w:rPr>
          <w:rFonts w:ascii="宋体" w:hAnsi="宋体"/>
          <w:color w:val="000000"/>
          <w:sz w:val="24"/>
          <w:szCs w:val="24"/>
        </w:rPr>
        <w:t>（签字）</w:t>
      </w:r>
    </w:p>
    <w:p w14:paraId="5D83F335">
      <w:pPr>
        <w:snapToGrid w:val="0"/>
        <w:spacing w:line="360" w:lineRule="auto"/>
        <w:jc w:val="left"/>
        <w:textAlignment w:val="baseline"/>
        <w:rPr>
          <w:rFonts w:ascii="宋体" w:hAnsi="宋体"/>
          <w:color w:val="000000"/>
          <w:sz w:val="24"/>
          <w:szCs w:val="24"/>
        </w:rPr>
      </w:pPr>
      <w:r>
        <w:rPr>
          <w:rFonts w:ascii="宋体" w:hAnsi="宋体"/>
          <w:color w:val="000000"/>
          <w:sz w:val="24"/>
          <w:szCs w:val="24"/>
        </w:rPr>
        <w:t>地    址：</w:t>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 xml:space="preserve">       </w:t>
      </w:r>
      <w:r>
        <w:rPr>
          <w:color w:val="000000"/>
          <w:sz w:val="24"/>
          <w:szCs w:val="24"/>
          <w:u w:val="single" w:color="000000"/>
        </w:rPr>
        <w:tab/>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42D72030">
      <w:pPr>
        <w:snapToGrid w:val="0"/>
        <w:spacing w:line="360" w:lineRule="auto"/>
        <w:jc w:val="left"/>
        <w:textAlignment w:val="baseline"/>
        <w:rPr>
          <w:rFonts w:ascii="宋体" w:hAnsi="宋体"/>
          <w:color w:val="000000"/>
          <w:sz w:val="24"/>
          <w:szCs w:val="24"/>
        </w:rPr>
      </w:pPr>
      <w:r>
        <w:rPr>
          <w:rFonts w:ascii="宋体" w:hAnsi="宋体"/>
          <w:color w:val="000000"/>
          <w:sz w:val="24"/>
          <w:szCs w:val="24"/>
        </w:rPr>
        <w:t>邮政编码：</w:t>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 xml:space="preserve">       </w:t>
      </w:r>
      <w:r>
        <w:rPr>
          <w:color w:val="000000"/>
          <w:sz w:val="24"/>
          <w:szCs w:val="24"/>
          <w:u w:val="single" w:color="000000"/>
        </w:rPr>
        <w:tab/>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6656A74A">
      <w:pPr>
        <w:snapToGrid w:val="0"/>
        <w:spacing w:line="360" w:lineRule="auto"/>
        <w:jc w:val="left"/>
        <w:textAlignment w:val="baseline"/>
        <w:rPr>
          <w:rFonts w:ascii="宋体" w:hAnsi="宋体"/>
          <w:color w:val="000000"/>
          <w:sz w:val="24"/>
          <w:szCs w:val="24"/>
        </w:rPr>
      </w:pPr>
      <w:r>
        <w:rPr>
          <w:rFonts w:ascii="宋体" w:hAnsi="宋体"/>
          <w:color w:val="000000"/>
          <w:sz w:val="24"/>
          <w:szCs w:val="24"/>
        </w:rPr>
        <w:t>传    真：</w:t>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ab/>
      </w:r>
      <w:r>
        <w:rPr>
          <w:color w:val="000000"/>
          <w:sz w:val="24"/>
          <w:szCs w:val="24"/>
          <w:u w:val="single" w:color="000000"/>
        </w:rPr>
        <w:t xml:space="preserve">       </w:t>
      </w:r>
      <w:r>
        <w:rPr>
          <w:color w:val="000000"/>
          <w:sz w:val="24"/>
          <w:szCs w:val="24"/>
          <w:u w:val="single" w:color="000000"/>
        </w:rPr>
        <w:tab/>
      </w:r>
      <w:r>
        <w:rPr>
          <w:rFonts w:ascii="宋体" w:hAnsi="宋体"/>
          <w:color w:val="000000"/>
          <w:sz w:val="24"/>
          <w:szCs w:val="24"/>
          <w:u w:val="single" w:color="000000"/>
        </w:rPr>
        <w:t xml:space="preserve">      </w:t>
      </w:r>
      <w:r>
        <w:rPr>
          <w:rFonts w:hint="eastAsia" w:ascii="宋体" w:hAnsi="宋体"/>
          <w:color w:val="000000"/>
          <w:sz w:val="24"/>
          <w:szCs w:val="24"/>
          <w:u w:val="single" w:color="000000"/>
        </w:rPr>
        <w:t xml:space="preserve">        </w:t>
      </w:r>
      <w:r>
        <w:rPr>
          <w:rFonts w:ascii="宋体" w:hAnsi="宋体"/>
          <w:color w:val="000000"/>
          <w:sz w:val="24"/>
          <w:szCs w:val="24"/>
          <w:u w:val="single" w:color="000000"/>
        </w:rPr>
        <w:t xml:space="preserve">                          </w:t>
      </w:r>
    </w:p>
    <w:p w14:paraId="6805E9D5">
      <w:pPr>
        <w:snapToGrid w:val="0"/>
        <w:spacing w:line="360" w:lineRule="auto"/>
        <w:jc w:val="left"/>
        <w:textAlignment w:val="baseline"/>
        <w:rPr>
          <w:rFonts w:ascii="宋体" w:hAnsi="宋体"/>
          <w:color w:val="000000"/>
          <w:sz w:val="20"/>
          <w:szCs w:val="21"/>
        </w:rPr>
      </w:pPr>
      <w:r>
        <w:rPr>
          <w:rFonts w:ascii="宋体" w:hAnsi="宋体"/>
          <w:color w:val="000000"/>
          <w:sz w:val="24"/>
          <w:szCs w:val="24"/>
          <w:u w:val="single" w:color="000000"/>
        </w:rPr>
        <w:t xml:space="preserve">               </w:t>
      </w:r>
      <w:r>
        <w:rPr>
          <w:rFonts w:ascii="宋体" w:hAnsi="宋体"/>
          <w:color w:val="000000"/>
          <w:sz w:val="24"/>
          <w:szCs w:val="24"/>
        </w:rPr>
        <w:t>年</w:t>
      </w:r>
      <w:r>
        <w:rPr>
          <w:rFonts w:ascii="宋体" w:hAnsi="宋体"/>
          <w:color w:val="000000"/>
          <w:sz w:val="24"/>
          <w:szCs w:val="24"/>
          <w:u w:val="single" w:color="000000"/>
        </w:rPr>
        <w:t xml:space="preserve">      </w:t>
      </w:r>
      <w:r>
        <w:rPr>
          <w:rFonts w:ascii="宋体" w:hAnsi="宋体"/>
          <w:color w:val="000000"/>
          <w:sz w:val="24"/>
          <w:szCs w:val="24"/>
        </w:rPr>
        <w:t>月</w:t>
      </w:r>
      <w:r>
        <w:rPr>
          <w:rFonts w:ascii="宋体" w:hAnsi="宋体"/>
          <w:color w:val="000000"/>
          <w:sz w:val="24"/>
          <w:szCs w:val="24"/>
          <w:u w:val="single" w:color="000000"/>
        </w:rPr>
        <w:t xml:space="preserve">      </w:t>
      </w:r>
      <w:r>
        <w:rPr>
          <w:rFonts w:ascii="宋体" w:hAnsi="宋体"/>
          <w:color w:val="000000"/>
          <w:sz w:val="24"/>
          <w:szCs w:val="24"/>
        </w:rPr>
        <w:t>日</w:t>
      </w:r>
    </w:p>
    <w:p w14:paraId="700E9FBA">
      <w:pPr>
        <w:snapToGrid w:val="0"/>
        <w:spacing w:line="336" w:lineRule="auto"/>
        <w:textAlignment w:val="baseline"/>
        <w:rPr>
          <w:bCs/>
          <w:color w:val="000000"/>
          <w:sz w:val="20"/>
          <w:szCs w:val="21"/>
        </w:rPr>
      </w:pPr>
    </w:p>
    <w:p w14:paraId="0DC70055">
      <w:pPr>
        <w:snapToGrid w:val="0"/>
        <w:spacing w:line="336" w:lineRule="auto"/>
        <w:textAlignment w:val="baseline"/>
        <w:rPr>
          <w:bCs/>
          <w:color w:val="000000"/>
          <w:sz w:val="20"/>
          <w:szCs w:val="21"/>
        </w:rPr>
      </w:pPr>
    </w:p>
    <w:p w14:paraId="170DA3E2">
      <w:pPr>
        <w:pageBreakBefore/>
        <w:snapToGrid w:val="0"/>
        <w:spacing w:line="440" w:lineRule="exact"/>
        <w:textAlignment w:val="baseline"/>
        <w:rPr>
          <w:rFonts w:ascii="宋体" w:hAnsi="宋体"/>
          <w:b/>
          <w:color w:val="000000"/>
          <w:sz w:val="24"/>
          <w:szCs w:val="24"/>
        </w:rPr>
      </w:pPr>
      <w:r>
        <w:rPr>
          <w:rFonts w:ascii="宋体" w:hAnsi="宋体"/>
          <w:b/>
          <w:color w:val="000000"/>
          <w:sz w:val="24"/>
          <w:szCs w:val="24"/>
        </w:rPr>
        <w:t>附件11：</w:t>
      </w:r>
    </w:p>
    <w:p w14:paraId="577844FA">
      <w:pPr>
        <w:snapToGrid w:val="0"/>
        <w:spacing w:before="156" w:after="156" w:line="440" w:lineRule="exact"/>
        <w:jc w:val="center"/>
        <w:textAlignment w:val="baseline"/>
        <w:rPr>
          <w:rFonts w:ascii="宋体" w:hAnsi="宋体"/>
          <w:b/>
          <w:color w:val="000000"/>
          <w:sz w:val="20"/>
          <w:szCs w:val="21"/>
        </w:rPr>
      </w:pPr>
      <w:r>
        <w:rPr>
          <w:rFonts w:ascii="宋体" w:hAnsi="宋体"/>
          <w:b/>
          <w:color w:val="000000"/>
          <w:sz w:val="24"/>
          <w:szCs w:val="24"/>
        </w:rPr>
        <w:t>11-1：材料暂估价表</w:t>
      </w:r>
    </w:p>
    <w:tbl>
      <w:tblPr>
        <w:tblStyle w:val="23"/>
        <w:tblW w:w="9498"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2126"/>
      </w:tblGrid>
      <w:tr w14:paraId="15855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10F2BFAA">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序号</w:t>
            </w:r>
          </w:p>
        </w:tc>
        <w:tc>
          <w:tcPr>
            <w:tcW w:w="1984" w:type="dxa"/>
            <w:tcBorders>
              <w:top w:val="single" w:color="auto" w:sz="12" w:space="0"/>
              <w:bottom w:val="double" w:color="auto" w:sz="6" w:space="0"/>
            </w:tcBorders>
            <w:noWrap w:val="0"/>
            <w:vAlign w:val="top"/>
          </w:tcPr>
          <w:p w14:paraId="0A26B06F">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名称</w:t>
            </w:r>
          </w:p>
        </w:tc>
        <w:tc>
          <w:tcPr>
            <w:tcW w:w="851" w:type="dxa"/>
            <w:tcBorders>
              <w:top w:val="single" w:color="auto" w:sz="12" w:space="0"/>
              <w:bottom w:val="double" w:color="auto" w:sz="6" w:space="0"/>
            </w:tcBorders>
            <w:noWrap w:val="0"/>
            <w:vAlign w:val="top"/>
          </w:tcPr>
          <w:p w14:paraId="3F90120E">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单位</w:t>
            </w:r>
          </w:p>
        </w:tc>
        <w:tc>
          <w:tcPr>
            <w:tcW w:w="774" w:type="dxa"/>
            <w:tcBorders>
              <w:top w:val="single" w:color="auto" w:sz="12" w:space="0"/>
              <w:bottom w:val="double" w:color="auto" w:sz="6" w:space="0"/>
            </w:tcBorders>
            <w:noWrap w:val="0"/>
            <w:vAlign w:val="top"/>
          </w:tcPr>
          <w:p w14:paraId="7750E12F">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数量</w:t>
            </w:r>
          </w:p>
        </w:tc>
        <w:tc>
          <w:tcPr>
            <w:tcW w:w="1352" w:type="dxa"/>
            <w:tcBorders>
              <w:top w:val="single" w:color="auto" w:sz="12" w:space="0"/>
              <w:bottom w:val="double" w:color="auto" w:sz="6" w:space="0"/>
            </w:tcBorders>
            <w:noWrap w:val="0"/>
            <w:vAlign w:val="top"/>
          </w:tcPr>
          <w:p w14:paraId="6DF1B289">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单价</w:t>
            </w:r>
            <w:r>
              <w:rPr>
                <w:rFonts w:hint="eastAsia" w:ascii="宋体" w:hAnsi="宋体"/>
                <w:color w:val="000000"/>
                <w:sz w:val="21"/>
                <w:szCs w:val="21"/>
              </w:rPr>
              <w:t>（元）</w:t>
            </w:r>
          </w:p>
        </w:tc>
        <w:tc>
          <w:tcPr>
            <w:tcW w:w="1418" w:type="dxa"/>
            <w:tcBorders>
              <w:top w:val="single" w:color="auto" w:sz="12" w:space="0"/>
              <w:bottom w:val="double" w:color="auto" w:sz="6" w:space="0"/>
            </w:tcBorders>
            <w:noWrap w:val="0"/>
            <w:vAlign w:val="top"/>
          </w:tcPr>
          <w:p w14:paraId="371404BD">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合价</w:t>
            </w:r>
            <w:r>
              <w:rPr>
                <w:rFonts w:hint="eastAsia" w:ascii="宋体" w:hAnsi="宋体"/>
                <w:color w:val="000000"/>
                <w:sz w:val="21"/>
                <w:szCs w:val="21"/>
              </w:rPr>
              <w:t>（元）</w:t>
            </w:r>
          </w:p>
        </w:tc>
        <w:tc>
          <w:tcPr>
            <w:tcW w:w="2126" w:type="dxa"/>
            <w:tcBorders>
              <w:top w:val="single" w:color="auto" w:sz="12" w:space="0"/>
              <w:bottom w:val="double" w:color="auto" w:sz="6" w:space="0"/>
            </w:tcBorders>
            <w:noWrap w:val="0"/>
            <w:vAlign w:val="top"/>
          </w:tcPr>
          <w:p w14:paraId="5693DF4F">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备注</w:t>
            </w:r>
          </w:p>
        </w:tc>
      </w:tr>
      <w:tr w14:paraId="34BB8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3AED6804">
            <w:pPr>
              <w:pStyle w:val="12"/>
              <w:snapToGrid w:val="0"/>
              <w:spacing w:after="0" w:line="440" w:lineRule="exact"/>
              <w:ind w:left="63" w:right="63"/>
              <w:rPr>
                <w:rFonts w:ascii="宋体" w:hAnsi="宋体"/>
                <w:color w:val="000000"/>
                <w:sz w:val="21"/>
                <w:szCs w:val="21"/>
              </w:rPr>
            </w:pPr>
          </w:p>
        </w:tc>
        <w:tc>
          <w:tcPr>
            <w:tcW w:w="1984" w:type="dxa"/>
            <w:tcBorders>
              <w:top w:val="double" w:color="auto" w:sz="6" w:space="0"/>
              <w:bottom w:val="single" w:color="auto" w:sz="6" w:space="0"/>
            </w:tcBorders>
            <w:noWrap w:val="0"/>
            <w:vAlign w:val="top"/>
          </w:tcPr>
          <w:p w14:paraId="35E20783">
            <w:pPr>
              <w:pStyle w:val="12"/>
              <w:snapToGrid w:val="0"/>
              <w:spacing w:after="0" w:line="440" w:lineRule="exact"/>
              <w:ind w:left="63" w:right="63"/>
              <w:rPr>
                <w:rFonts w:ascii="宋体" w:hAnsi="宋体"/>
                <w:color w:val="000000"/>
                <w:sz w:val="21"/>
                <w:szCs w:val="21"/>
              </w:rPr>
            </w:pPr>
          </w:p>
        </w:tc>
        <w:tc>
          <w:tcPr>
            <w:tcW w:w="851" w:type="dxa"/>
            <w:tcBorders>
              <w:top w:val="double" w:color="auto" w:sz="6" w:space="0"/>
              <w:bottom w:val="single" w:color="auto" w:sz="6" w:space="0"/>
            </w:tcBorders>
            <w:noWrap w:val="0"/>
            <w:vAlign w:val="top"/>
          </w:tcPr>
          <w:p w14:paraId="6D1E6000">
            <w:pPr>
              <w:pStyle w:val="12"/>
              <w:snapToGrid w:val="0"/>
              <w:spacing w:after="0" w:line="440" w:lineRule="exact"/>
              <w:ind w:left="63" w:right="63"/>
              <w:rPr>
                <w:rFonts w:ascii="宋体" w:hAnsi="宋体"/>
                <w:color w:val="000000"/>
                <w:sz w:val="21"/>
                <w:szCs w:val="21"/>
              </w:rPr>
            </w:pPr>
          </w:p>
        </w:tc>
        <w:tc>
          <w:tcPr>
            <w:tcW w:w="774" w:type="dxa"/>
            <w:tcBorders>
              <w:top w:val="double" w:color="auto" w:sz="6" w:space="0"/>
              <w:bottom w:val="single" w:color="auto" w:sz="6" w:space="0"/>
            </w:tcBorders>
            <w:noWrap w:val="0"/>
            <w:vAlign w:val="top"/>
          </w:tcPr>
          <w:p w14:paraId="4F58E16D">
            <w:pPr>
              <w:pStyle w:val="12"/>
              <w:snapToGrid w:val="0"/>
              <w:spacing w:after="0" w:line="440" w:lineRule="exact"/>
              <w:ind w:left="63" w:right="63"/>
              <w:rPr>
                <w:rFonts w:ascii="宋体" w:hAnsi="宋体"/>
                <w:color w:val="000000"/>
                <w:sz w:val="21"/>
                <w:szCs w:val="21"/>
              </w:rPr>
            </w:pPr>
          </w:p>
        </w:tc>
        <w:tc>
          <w:tcPr>
            <w:tcW w:w="1352" w:type="dxa"/>
            <w:tcBorders>
              <w:top w:val="double" w:color="auto" w:sz="6" w:space="0"/>
              <w:bottom w:val="single" w:color="auto" w:sz="6" w:space="0"/>
            </w:tcBorders>
            <w:noWrap w:val="0"/>
            <w:vAlign w:val="top"/>
          </w:tcPr>
          <w:p w14:paraId="7171CCCA">
            <w:pPr>
              <w:pStyle w:val="12"/>
              <w:snapToGrid w:val="0"/>
              <w:spacing w:after="0" w:line="440" w:lineRule="exact"/>
              <w:ind w:left="63" w:right="63"/>
              <w:rPr>
                <w:rFonts w:ascii="宋体" w:hAnsi="宋体"/>
                <w:color w:val="000000"/>
                <w:sz w:val="21"/>
                <w:szCs w:val="21"/>
              </w:rPr>
            </w:pPr>
          </w:p>
        </w:tc>
        <w:tc>
          <w:tcPr>
            <w:tcW w:w="1418" w:type="dxa"/>
            <w:tcBorders>
              <w:top w:val="double" w:color="auto" w:sz="6" w:space="0"/>
              <w:bottom w:val="single" w:color="auto" w:sz="6" w:space="0"/>
            </w:tcBorders>
            <w:noWrap w:val="0"/>
            <w:vAlign w:val="top"/>
          </w:tcPr>
          <w:p w14:paraId="25FC4B9B">
            <w:pPr>
              <w:pStyle w:val="12"/>
              <w:snapToGrid w:val="0"/>
              <w:spacing w:after="0" w:line="440" w:lineRule="exact"/>
              <w:ind w:left="63" w:right="63"/>
              <w:rPr>
                <w:rFonts w:ascii="宋体" w:hAnsi="宋体"/>
                <w:color w:val="000000"/>
                <w:sz w:val="21"/>
                <w:szCs w:val="21"/>
              </w:rPr>
            </w:pPr>
          </w:p>
        </w:tc>
        <w:tc>
          <w:tcPr>
            <w:tcW w:w="2126" w:type="dxa"/>
            <w:tcBorders>
              <w:top w:val="double" w:color="auto" w:sz="6" w:space="0"/>
              <w:bottom w:val="single" w:color="auto" w:sz="6" w:space="0"/>
            </w:tcBorders>
            <w:noWrap w:val="0"/>
            <w:vAlign w:val="top"/>
          </w:tcPr>
          <w:p w14:paraId="0AAF026D">
            <w:pPr>
              <w:pStyle w:val="12"/>
              <w:snapToGrid w:val="0"/>
              <w:spacing w:after="0" w:line="440" w:lineRule="exact"/>
              <w:ind w:left="63" w:right="63"/>
              <w:rPr>
                <w:rFonts w:ascii="宋体" w:hAnsi="宋体"/>
                <w:color w:val="000000"/>
                <w:sz w:val="21"/>
                <w:szCs w:val="21"/>
              </w:rPr>
            </w:pPr>
          </w:p>
        </w:tc>
      </w:tr>
      <w:tr w14:paraId="5D598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55691CCD">
            <w:pPr>
              <w:pStyle w:val="12"/>
              <w:snapToGrid w:val="0"/>
              <w:spacing w:after="0" w:line="440" w:lineRule="exact"/>
              <w:ind w:left="63" w:right="63"/>
              <w:rPr>
                <w:rFonts w:ascii="宋体" w:hAnsi="宋体"/>
                <w:color w:val="000000"/>
                <w:sz w:val="21"/>
                <w:szCs w:val="21"/>
              </w:rPr>
            </w:pPr>
          </w:p>
        </w:tc>
        <w:tc>
          <w:tcPr>
            <w:tcW w:w="1984" w:type="dxa"/>
            <w:tcBorders>
              <w:top w:val="nil"/>
            </w:tcBorders>
            <w:noWrap w:val="0"/>
            <w:vAlign w:val="top"/>
          </w:tcPr>
          <w:p w14:paraId="7B06A12A">
            <w:pPr>
              <w:pStyle w:val="12"/>
              <w:snapToGrid w:val="0"/>
              <w:spacing w:after="0" w:line="440" w:lineRule="exact"/>
              <w:ind w:left="63" w:right="63"/>
              <w:rPr>
                <w:rFonts w:ascii="宋体" w:hAnsi="宋体"/>
                <w:color w:val="000000"/>
                <w:sz w:val="21"/>
                <w:szCs w:val="21"/>
              </w:rPr>
            </w:pPr>
          </w:p>
        </w:tc>
        <w:tc>
          <w:tcPr>
            <w:tcW w:w="851" w:type="dxa"/>
            <w:tcBorders>
              <w:top w:val="nil"/>
            </w:tcBorders>
            <w:noWrap w:val="0"/>
            <w:vAlign w:val="top"/>
          </w:tcPr>
          <w:p w14:paraId="2D06CA47">
            <w:pPr>
              <w:pStyle w:val="12"/>
              <w:snapToGrid w:val="0"/>
              <w:spacing w:after="0" w:line="440" w:lineRule="exact"/>
              <w:ind w:left="63" w:right="63"/>
              <w:rPr>
                <w:rFonts w:ascii="宋体" w:hAnsi="宋体"/>
                <w:color w:val="000000"/>
                <w:sz w:val="21"/>
                <w:szCs w:val="21"/>
              </w:rPr>
            </w:pPr>
          </w:p>
        </w:tc>
        <w:tc>
          <w:tcPr>
            <w:tcW w:w="774" w:type="dxa"/>
            <w:tcBorders>
              <w:top w:val="nil"/>
            </w:tcBorders>
            <w:noWrap w:val="0"/>
            <w:vAlign w:val="top"/>
          </w:tcPr>
          <w:p w14:paraId="2ECFB4AE">
            <w:pPr>
              <w:pStyle w:val="12"/>
              <w:snapToGrid w:val="0"/>
              <w:spacing w:after="0" w:line="440" w:lineRule="exact"/>
              <w:ind w:left="63" w:right="63"/>
              <w:rPr>
                <w:rFonts w:ascii="宋体" w:hAnsi="宋体"/>
                <w:color w:val="000000"/>
                <w:sz w:val="21"/>
                <w:szCs w:val="21"/>
              </w:rPr>
            </w:pPr>
          </w:p>
        </w:tc>
        <w:tc>
          <w:tcPr>
            <w:tcW w:w="1352" w:type="dxa"/>
            <w:tcBorders>
              <w:top w:val="nil"/>
            </w:tcBorders>
            <w:noWrap w:val="0"/>
            <w:vAlign w:val="top"/>
          </w:tcPr>
          <w:p w14:paraId="2625E8A8">
            <w:pPr>
              <w:pStyle w:val="12"/>
              <w:snapToGrid w:val="0"/>
              <w:spacing w:after="0" w:line="440" w:lineRule="exact"/>
              <w:ind w:left="63" w:right="63"/>
              <w:rPr>
                <w:rFonts w:ascii="宋体" w:hAnsi="宋体"/>
                <w:color w:val="000000"/>
                <w:sz w:val="21"/>
                <w:szCs w:val="21"/>
              </w:rPr>
            </w:pPr>
          </w:p>
        </w:tc>
        <w:tc>
          <w:tcPr>
            <w:tcW w:w="1418" w:type="dxa"/>
            <w:tcBorders>
              <w:top w:val="nil"/>
            </w:tcBorders>
            <w:noWrap w:val="0"/>
            <w:vAlign w:val="top"/>
          </w:tcPr>
          <w:p w14:paraId="1E47BDBD">
            <w:pPr>
              <w:pStyle w:val="12"/>
              <w:snapToGrid w:val="0"/>
              <w:spacing w:after="0" w:line="440" w:lineRule="exact"/>
              <w:ind w:left="63" w:right="63"/>
              <w:rPr>
                <w:rFonts w:ascii="宋体" w:hAnsi="宋体"/>
                <w:color w:val="000000"/>
                <w:sz w:val="21"/>
                <w:szCs w:val="21"/>
              </w:rPr>
            </w:pPr>
          </w:p>
        </w:tc>
        <w:tc>
          <w:tcPr>
            <w:tcW w:w="2126" w:type="dxa"/>
            <w:tcBorders>
              <w:top w:val="nil"/>
            </w:tcBorders>
            <w:noWrap w:val="0"/>
            <w:vAlign w:val="top"/>
          </w:tcPr>
          <w:p w14:paraId="27B90E7F">
            <w:pPr>
              <w:pStyle w:val="12"/>
              <w:snapToGrid w:val="0"/>
              <w:spacing w:after="0" w:line="440" w:lineRule="exact"/>
              <w:ind w:left="63" w:right="63"/>
              <w:rPr>
                <w:rFonts w:ascii="宋体" w:hAnsi="宋体"/>
                <w:color w:val="000000"/>
                <w:sz w:val="21"/>
                <w:szCs w:val="21"/>
              </w:rPr>
            </w:pPr>
          </w:p>
        </w:tc>
      </w:tr>
      <w:tr w14:paraId="5B262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71B5AE">
            <w:pPr>
              <w:pStyle w:val="12"/>
              <w:snapToGrid w:val="0"/>
              <w:spacing w:after="0" w:line="440" w:lineRule="exact"/>
              <w:ind w:left="63" w:right="63"/>
              <w:rPr>
                <w:rFonts w:ascii="宋体" w:hAnsi="宋体"/>
                <w:color w:val="000000"/>
                <w:sz w:val="21"/>
                <w:szCs w:val="21"/>
              </w:rPr>
            </w:pPr>
          </w:p>
        </w:tc>
        <w:tc>
          <w:tcPr>
            <w:tcW w:w="1984" w:type="dxa"/>
            <w:noWrap w:val="0"/>
            <w:vAlign w:val="top"/>
          </w:tcPr>
          <w:p w14:paraId="2863E874">
            <w:pPr>
              <w:pStyle w:val="12"/>
              <w:snapToGrid w:val="0"/>
              <w:spacing w:after="0" w:line="440" w:lineRule="exact"/>
              <w:ind w:left="63" w:right="63"/>
              <w:rPr>
                <w:rFonts w:ascii="宋体" w:hAnsi="宋体"/>
                <w:color w:val="000000"/>
                <w:sz w:val="21"/>
                <w:szCs w:val="21"/>
              </w:rPr>
            </w:pPr>
          </w:p>
        </w:tc>
        <w:tc>
          <w:tcPr>
            <w:tcW w:w="851" w:type="dxa"/>
            <w:noWrap w:val="0"/>
            <w:vAlign w:val="top"/>
          </w:tcPr>
          <w:p w14:paraId="48999D4E">
            <w:pPr>
              <w:pStyle w:val="12"/>
              <w:snapToGrid w:val="0"/>
              <w:spacing w:after="0" w:line="440" w:lineRule="exact"/>
              <w:ind w:left="63" w:right="63"/>
              <w:rPr>
                <w:rFonts w:ascii="宋体" w:hAnsi="宋体"/>
                <w:color w:val="000000"/>
                <w:sz w:val="21"/>
                <w:szCs w:val="21"/>
              </w:rPr>
            </w:pPr>
          </w:p>
        </w:tc>
        <w:tc>
          <w:tcPr>
            <w:tcW w:w="774" w:type="dxa"/>
            <w:noWrap w:val="0"/>
            <w:vAlign w:val="top"/>
          </w:tcPr>
          <w:p w14:paraId="7B327911">
            <w:pPr>
              <w:pStyle w:val="12"/>
              <w:snapToGrid w:val="0"/>
              <w:spacing w:after="0" w:line="440" w:lineRule="exact"/>
              <w:ind w:left="63" w:right="63"/>
              <w:rPr>
                <w:rFonts w:ascii="宋体" w:hAnsi="宋体"/>
                <w:color w:val="000000"/>
                <w:sz w:val="21"/>
                <w:szCs w:val="21"/>
              </w:rPr>
            </w:pPr>
          </w:p>
        </w:tc>
        <w:tc>
          <w:tcPr>
            <w:tcW w:w="1352" w:type="dxa"/>
            <w:noWrap w:val="0"/>
            <w:vAlign w:val="top"/>
          </w:tcPr>
          <w:p w14:paraId="75DE38FF">
            <w:pPr>
              <w:pStyle w:val="12"/>
              <w:snapToGrid w:val="0"/>
              <w:spacing w:after="0" w:line="440" w:lineRule="exact"/>
              <w:ind w:left="63" w:right="63"/>
              <w:rPr>
                <w:rFonts w:ascii="宋体" w:hAnsi="宋体"/>
                <w:color w:val="000000"/>
                <w:sz w:val="21"/>
                <w:szCs w:val="21"/>
              </w:rPr>
            </w:pPr>
          </w:p>
        </w:tc>
        <w:tc>
          <w:tcPr>
            <w:tcW w:w="1418" w:type="dxa"/>
            <w:noWrap w:val="0"/>
            <w:vAlign w:val="top"/>
          </w:tcPr>
          <w:p w14:paraId="58BA1048">
            <w:pPr>
              <w:pStyle w:val="12"/>
              <w:snapToGrid w:val="0"/>
              <w:spacing w:after="0" w:line="440" w:lineRule="exact"/>
              <w:ind w:left="63" w:right="63"/>
              <w:rPr>
                <w:rFonts w:ascii="宋体" w:hAnsi="宋体"/>
                <w:color w:val="000000"/>
                <w:sz w:val="21"/>
                <w:szCs w:val="21"/>
              </w:rPr>
            </w:pPr>
          </w:p>
        </w:tc>
        <w:tc>
          <w:tcPr>
            <w:tcW w:w="2126" w:type="dxa"/>
            <w:noWrap w:val="0"/>
            <w:vAlign w:val="top"/>
          </w:tcPr>
          <w:p w14:paraId="25FBEC7B">
            <w:pPr>
              <w:pStyle w:val="12"/>
              <w:snapToGrid w:val="0"/>
              <w:spacing w:after="0" w:line="440" w:lineRule="exact"/>
              <w:ind w:left="63" w:right="63"/>
              <w:rPr>
                <w:rFonts w:ascii="宋体" w:hAnsi="宋体"/>
                <w:color w:val="000000"/>
                <w:sz w:val="21"/>
                <w:szCs w:val="21"/>
              </w:rPr>
            </w:pPr>
          </w:p>
        </w:tc>
      </w:tr>
      <w:tr w14:paraId="40255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5AD804">
            <w:pPr>
              <w:pStyle w:val="12"/>
              <w:snapToGrid w:val="0"/>
              <w:spacing w:after="0" w:line="440" w:lineRule="exact"/>
              <w:ind w:left="63" w:right="63"/>
              <w:rPr>
                <w:rFonts w:ascii="宋体" w:hAnsi="宋体"/>
                <w:color w:val="000000"/>
                <w:sz w:val="21"/>
                <w:szCs w:val="21"/>
              </w:rPr>
            </w:pPr>
          </w:p>
        </w:tc>
        <w:tc>
          <w:tcPr>
            <w:tcW w:w="1984" w:type="dxa"/>
            <w:noWrap w:val="0"/>
            <w:vAlign w:val="top"/>
          </w:tcPr>
          <w:p w14:paraId="224BF0BB">
            <w:pPr>
              <w:pStyle w:val="12"/>
              <w:snapToGrid w:val="0"/>
              <w:spacing w:after="0" w:line="440" w:lineRule="exact"/>
              <w:ind w:left="63" w:right="63"/>
              <w:rPr>
                <w:rFonts w:ascii="宋体" w:hAnsi="宋体"/>
                <w:color w:val="000000"/>
                <w:sz w:val="21"/>
                <w:szCs w:val="21"/>
              </w:rPr>
            </w:pPr>
          </w:p>
        </w:tc>
        <w:tc>
          <w:tcPr>
            <w:tcW w:w="851" w:type="dxa"/>
            <w:noWrap w:val="0"/>
            <w:vAlign w:val="top"/>
          </w:tcPr>
          <w:p w14:paraId="0A0E61EF">
            <w:pPr>
              <w:pStyle w:val="12"/>
              <w:snapToGrid w:val="0"/>
              <w:spacing w:after="0" w:line="440" w:lineRule="exact"/>
              <w:ind w:left="63" w:right="63"/>
              <w:rPr>
                <w:rFonts w:ascii="宋体" w:hAnsi="宋体"/>
                <w:color w:val="000000"/>
                <w:sz w:val="21"/>
                <w:szCs w:val="21"/>
              </w:rPr>
            </w:pPr>
          </w:p>
        </w:tc>
        <w:tc>
          <w:tcPr>
            <w:tcW w:w="774" w:type="dxa"/>
            <w:noWrap w:val="0"/>
            <w:vAlign w:val="top"/>
          </w:tcPr>
          <w:p w14:paraId="32B6270D">
            <w:pPr>
              <w:pStyle w:val="12"/>
              <w:snapToGrid w:val="0"/>
              <w:spacing w:after="0" w:line="440" w:lineRule="exact"/>
              <w:ind w:left="63" w:right="63"/>
              <w:rPr>
                <w:rFonts w:ascii="宋体" w:hAnsi="宋体"/>
                <w:color w:val="000000"/>
                <w:sz w:val="21"/>
                <w:szCs w:val="21"/>
              </w:rPr>
            </w:pPr>
          </w:p>
        </w:tc>
        <w:tc>
          <w:tcPr>
            <w:tcW w:w="1352" w:type="dxa"/>
            <w:noWrap w:val="0"/>
            <w:vAlign w:val="top"/>
          </w:tcPr>
          <w:p w14:paraId="12068147">
            <w:pPr>
              <w:pStyle w:val="12"/>
              <w:snapToGrid w:val="0"/>
              <w:spacing w:after="0" w:line="440" w:lineRule="exact"/>
              <w:ind w:left="63" w:right="63"/>
              <w:rPr>
                <w:rFonts w:ascii="宋体" w:hAnsi="宋体"/>
                <w:color w:val="000000"/>
                <w:sz w:val="21"/>
                <w:szCs w:val="21"/>
              </w:rPr>
            </w:pPr>
          </w:p>
        </w:tc>
        <w:tc>
          <w:tcPr>
            <w:tcW w:w="1418" w:type="dxa"/>
            <w:noWrap w:val="0"/>
            <w:vAlign w:val="top"/>
          </w:tcPr>
          <w:p w14:paraId="66A527E4">
            <w:pPr>
              <w:pStyle w:val="12"/>
              <w:snapToGrid w:val="0"/>
              <w:spacing w:after="0" w:line="440" w:lineRule="exact"/>
              <w:ind w:left="63" w:right="63"/>
              <w:rPr>
                <w:rFonts w:ascii="宋体" w:hAnsi="宋体"/>
                <w:color w:val="000000"/>
                <w:sz w:val="21"/>
                <w:szCs w:val="21"/>
              </w:rPr>
            </w:pPr>
          </w:p>
        </w:tc>
        <w:tc>
          <w:tcPr>
            <w:tcW w:w="2126" w:type="dxa"/>
            <w:noWrap w:val="0"/>
            <w:vAlign w:val="top"/>
          </w:tcPr>
          <w:p w14:paraId="5CABA401">
            <w:pPr>
              <w:pStyle w:val="12"/>
              <w:snapToGrid w:val="0"/>
              <w:spacing w:after="0" w:line="440" w:lineRule="exact"/>
              <w:ind w:left="63" w:right="63"/>
              <w:rPr>
                <w:rFonts w:ascii="宋体" w:hAnsi="宋体"/>
                <w:color w:val="000000"/>
                <w:sz w:val="21"/>
                <w:szCs w:val="21"/>
              </w:rPr>
            </w:pPr>
          </w:p>
        </w:tc>
      </w:tr>
      <w:tr w14:paraId="486F6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C3BB48">
            <w:pPr>
              <w:pStyle w:val="12"/>
              <w:snapToGrid w:val="0"/>
              <w:spacing w:after="0" w:line="440" w:lineRule="exact"/>
              <w:ind w:left="63" w:right="63"/>
              <w:rPr>
                <w:rFonts w:ascii="宋体" w:hAnsi="宋体"/>
                <w:color w:val="000000"/>
                <w:sz w:val="21"/>
                <w:szCs w:val="21"/>
              </w:rPr>
            </w:pPr>
          </w:p>
        </w:tc>
        <w:tc>
          <w:tcPr>
            <w:tcW w:w="1984" w:type="dxa"/>
            <w:noWrap w:val="0"/>
            <w:vAlign w:val="top"/>
          </w:tcPr>
          <w:p w14:paraId="363AF8FF">
            <w:pPr>
              <w:pStyle w:val="12"/>
              <w:snapToGrid w:val="0"/>
              <w:spacing w:after="0" w:line="440" w:lineRule="exact"/>
              <w:ind w:left="63" w:right="63"/>
              <w:rPr>
                <w:rFonts w:ascii="宋体" w:hAnsi="宋体"/>
                <w:color w:val="000000"/>
                <w:sz w:val="21"/>
                <w:szCs w:val="21"/>
              </w:rPr>
            </w:pPr>
          </w:p>
        </w:tc>
        <w:tc>
          <w:tcPr>
            <w:tcW w:w="851" w:type="dxa"/>
            <w:noWrap w:val="0"/>
            <w:vAlign w:val="top"/>
          </w:tcPr>
          <w:p w14:paraId="0FAE290E">
            <w:pPr>
              <w:pStyle w:val="12"/>
              <w:snapToGrid w:val="0"/>
              <w:spacing w:after="0" w:line="440" w:lineRule="exact"/>
              <w:ind w:left="63" w:right="63"/>
              <w:rPr>
                <w:rFonts w:ascii="宋体" w:hAnsi="宋体"/>
                <w:color w:val="000000"/>
                <w:sz w:val="21"/>
                <w:szCs w:val="21"/>
              </w:rPr>
            </w:pPr>
          </w:p>
        </w:tc>
        <w:tc>
          <w:tcPr>
            <w:tcW w:w="774" w:type="dxa"/>
            <w:noWrap w:val="0"/>
            <w:vAlign w:val="top"/>
          </w:tcPr>
          <w:p w14:paraId="4187C4C4">
            <w:pPr>
              <w:pStyle w:val="12"/>
              <w:snapToGrid w:val="0"/>
              <w:spacing w:after="0" w:line="440" w:lineRule="exact"/>
              <w:ind w:left="63" w:right="63"/>
              <w:rPr>
                <w:rFonts w:ascii="宋体" w:hAnsi="宋体"/>
                <w:color w:val="000000"/>
                <w:sz w:val="21"/>
                <w:szCs w:val="21"/>
              </w:rPr>
            </w:pPr>
          </w:p>
        </w:tc>
        <w:tc>
          <w:tcPr>
            <w:tcW w:w="1352" w:type="dxa"/>
            <w:noWrap w:val="0"/>
            <w:vAlign w:val="top"/>
          </w:tcPr>
          <w:p w14:paraId="438DFB50">
            <w:pPr>
              <w:pStyle w:val="12"/>
              <w:snapToGrid w:val="0"/>
              <w:spacing w:after="0" w:line="440" w:lineRule="exact"/>
              <w:ind w:left="63" w:right="63"/>
              <w:rPr>
                <w:rFonts w:ascii="宋体" w:hAnsi="宋体"/>
                <w:color w:val="000000"/>
                <w:sz w:val="21"/>
                <w:szCs w:val="21"/>
              </w:rPr>
            </w:pPr>
          </w:p>
        </w:tc>
        <w:tc>
          <w:tcPr>
            <w:tcW w:w="1418" w:type="dxa"/>
            <w:noWrap w:val="0"/>
            <w:vAlign w:val="top"/>
          </w:tcPr>
          <w:p w14:paraId="4F8E8859">
            <w:pPr>
              <w:pStyle w:val="12"/>
              <w:snapToGrid w:val="0"/>
              <w:spacing w:after="0" w:line="440" w:lineRule="exact"/>
              <w:ind w:left="63" w:right="63"/>
              <w:rPr>
                <w:rFonts w:ascii="宋体" w:hAnsi="宋体"/>
                <w:color w:val="000000"/>
                <w:sz w:val="21"/>
                <w:szCs w:val="21"/>
              </w:rPr>
            </w:pPr>
          </w:p>
        </w:tc>
        <w:tc>
          <w:tcPr>
            <w:tcW w:w="2126" w:type="dxa"/>
            <w:noWrap w:val="0"/>
            <w:vAlign w:val="top"/>
          </w:tcPr>
          <w:p w14:paraId="7D86B69D">
            <w:pPr>
              <w:pStyle w:val="12"/>
              <w:snapToGrid w:val="0"/>
              <w:spacing w:after="0" w:line="440" w:lineRule="exact"/>
              <w:ind w:left="63" w:right="63"/>
              <w:rPr>
                <w:rFonts w:ascii="宋体" w:hAnsi="宋体"/>
                <w:color w:val="000000"/>
                <w:sz w:val="21"/>
                <w:szCs w:val="21"/>
              </w:rPr>
            </w:pPr>
          </w:p>
        </w:tc>
      </w:tr>
      <w:tr w14:paraId="4958E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A2F777">
            <w:pPr>
              <w:pStyle w:val="12"/>
              <w:snapToGrid w:val="0"/>
              <w:spacing w:after="0" w:line="440" w:lineRule="exact"/>
              <w:ind w:left="63" w:right="63"/>
              <w:rPr>
                <w:rFonts w:ascii="宋体" w:hAnsi="宋体"/>
                <w:color w:val="000000"/>
                <w:sz w:val="21"/>
                <w:szCs w:val="21"/>
              </w:rPr>
            </w:pPr>
          </w:p>
        </w:tc>
        <w:tc>
          <w:tcPr>
            <w:tcW w:w="1984" w:type="dxa"/>
            <w:noWrap w:val="0"/>
            <w:vAlign w:val="top"/>
          </w:tcPr>
          <w:p w14:paraId="05ED2920">
            <w:pPr>
              <w:pStyle w:val="12"/>
              <w:snapToGrid w:val="0"/>
              <w:spacing w:after="0" w:line="440" w:lineRule="exact"/>
              <w:ind w:left="63" w:right="63"/>
              <w:rPr>
                <w:rFonts w:ascii="宋体" w:hAnsi="宋体"/>
                <w:color w:val="000000"/>
                <w:sz w:val="21"/>
                <w:szCs w:val="21"/>
              </w:rPr>
            </w:pPr>
          </w:p>
        </w:tc>
        <w:tc>
          <w:tcPr>
            <w:tcW w:w="851" w:type="dxa"/>
            <w:noWrap w:val="0"/>
            <w:vAlign w:val="top"/>
          </w:tcPr>
          <w:p w14:paraId="78956878">
            <w:pPr>
              <w:pStyle w:val="12"/>
              <w:snapToGrid w:val="0"/>
              <w:spacing w:after="0" w:line="440" w:lineRule="exact"/>
              <w:ind w:left="63" w:right="63"/>
              <w:rPr>
                <w:rFonts w:ascii="宋体" w:hAnsi="宋体"/>
                <w:color w:val="000000"/>
                <w:sz w:val="21"/>
                <w:szCs w:val="21"/>
              </w:rPr>
            </w:pPr>
          </w:p>
        </w:tc>
        <w:tc>
          <w:tcPr>
            <w:tcW w:w="774" w:type="dxa"/>
            <w:noWrap w:val="0"/>
            <w:vAlign w:val="top"/>
          </w:tcPr>
          <w:p w14:paraId="0800E086">
            <w:pPr>
              <w:pStyle w:val="12"/>
              <w:snapToGrid w:val="0"/>
              <w:spacing w:after="0" w:line="440" w:lineRule="exact"/>
              <w:ind w:left="63" w:right="63"/>
              <w:rPr>
                <w:rFonts w:ascii="宋体" w:hAnsi="宋体"/>
                <w:color w:val="000000"/>
                <w:sz w:val="21"/>
                <w:szCs w:val="21"/>
              </w:rPr>
            </w:pPr>
          </w:p>
        </w:tc>
        <w:tc>
          <w:tcPr>
            <w:tcW w:w="1352" w:type="dxa"/>
            <w:noWrap w:val="0"/>
            <w:vAlign w:val="top"/>
          </w:tcPr>
          <w:p w14:paraId="680C6E18">
            <w:pPr>
              <w:pStyle w:val="12"/>
              <w:snapToGrid w:val="0"/>
              <w:spacing w:after="0" w:line="440" w:lineRule="exact"/>
              <w:ind w:left="63" w:right="63"/>
              <w:rPr>
                <w:rFonts w:ascii="宋体" w:hAnsi="宋体"/>
                <w:color w:val="000000"/>
                <w:sz w:val="21"/>
                <w:szCs w:val="21"/>
              </w:rPr>
            </w:pPr>
          </w:p>
        </w:tc>
        <w:tc>
          <w:tcPr>
            <w:tcW w:w="1418" w:type="dxa"/>
            <w:noWrap w:val="0"/>
            <w:vAlign w:val="top"/>
          </w:tcPr>
          <w:p w14:paraId="69AE20DA">
            <w:pPr>
              <w:pStyle w:val="12"/>
              <w:snapToGrid w:val="0"/>
              <w:spacing w:after="0" w:line="440" w:lineRule="exact"/>
              <w:ind w:left="63" w:right="63"/>
              <w:rPr>
                <w:rFonts w:ascii="宋体" w:hAnsi="宋体"/>
                <w:color w:val="000000"/>
                <w:sz w:val="21"/>
                <w:szCs w:val="21"/>
              </w:rPr>
            </w:pPr>
          </w:p>
        </w:tc>
        <w:tc>
          <w:tcPr>
            <w:tcW w:w="2126" w:type="dxa"/>
            <w:noWrap w:val="0"/>
            <w:vAlign w:val="top"/>
          </w:tcPr>
          <w:p w14:paraId="0D713F23">
            <w:pPr>
              <w:pStyle w:val="12"/>
              <w:snapToGrid w:val="0"/>
              <w:spacing w:after="0" w:line="440" w:lineRule="exact"/>
              <w:ind w:left="63" w:right="63"/>
              <w:rPr>
                <w:rFonts w:ascii="宋体" w:hAnsi="宋体"/>
                <w:color w:val="000000"/>
                <w:sz w:val="21"/>
                <w:szCs w:val="21"/>
              </w:rPr>
            </w:pPr>
          </w:p>
        </w:tc>
      </w:tr>
      <w:tr w14:paraId="3B75B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AC4576">
            <w:pPr>
              <w:pStyle w:val="12"/>
              <w:snapToGrid w:val="0"/>
              <w:spacing w:after="0" w:line="440" w:lineRule="exact"/>
              <w:ind w:left="63" w:right="63"/>
              <w:rPr>
                <w:rFonts w:ascii="宋体" w:hAnsi="宋体"/>
                <w:color w:val="000000"/>
                <w:sz w:val="21"/>
                <w:szCs w:val="21"/>
              </w:rPr>
            </w:pPr>
          </w:p>
        </w:tc>
        <w:tc>
          <w:tcPr>
            <w:tcW w:w="1984" w:type="dxa"/>
            <w:noWrap w:val="0"/>
            <w:vAlign w:val="top"/>
          </w:tcPr>
          <w:p w14:paraId="7E9C0C3D">
            <w:pPr>
              <w:pStyle w:val="12"/>
              <w:snapToGrid w:val="0"/>
              <w:spacing w:after="0" w:line="440" w:lineRule="exact"/>
              <w:ind w:left="63" w:right="63"/>
              <w:rPr>
                <w:rFonts w:ascii="宋体" w:hAnsi="宋体"/>
                <w:color w:val="000000"/>
                <w:sz w:val="21"/>
                <w:szCs w:val="21"/>
              </w:rPr>
            </w:pPr>
          </w:p>
        </w:tc>
        <w:tc>
          <w:tcPr>
            <w:tcW w:w="851" w:type="dxa"/>
            <w:noWrap w:val="0"/>
            <w:vAlign w:val="top"/>
          </w:tcPr>
          <w:p w14:paraId="2D1BF75D">
            <w:pPr>
              <w:pStyle w:val="12"/>
              <w:snapToGrid w:val="0"/>
              <w:spacing w:after="0" w:line="440" w:lineRule="exact"/>
              <w:ind w:left="63" w:right="63"/>
              <w:rPr>
                <w:rFonts w:ascii="宋体" w:hAnsi="宋体"/>
                <w:color w:val="000000"/>
                <w:sz w:val="21"/>
                <w:szCs w:val="21"/>
              </w:rPr>
            </w:pPr>
          </w:p>
        </w:tc>
        <w:tc>
          <w:tcPr>
            <w:tcW w:w="774" w:type="dxa"/>
            <w:noWrap w:val="0"/>
            <w:vAlign w:val="top"/>
          </w:tcPr>
          <w:p w14:paraId="4361B589">
            <w:pPr>
              <w:pStyle w:val="12"/>
              <w:snapToGrid w:val="0"/>
              <w:spacing w:after="0" w:line="440" w:lineRule="exact"/>
              <w:ind w:left="63" w:right="63"/>
              <w:rPr>
                <w:rFonts w:ascii="宋体" w:hAnsi="宋体"/>
                <w:color w:val="000000"/>
                <w:sz w:val="21"/>
                <w:szCs w:val="21"/>
              </w:rPr>
            </w:pPr>
          </w:p>
        </w:tc>
        <w:tc>
          <w:tcPr>
            <w:tcW w:w="1352" w:type="dxa"/>
            <w:noWrap w:val="0"/>
            <w:vAlign w:val="top"/>
          </w:tcPr>
          <w:p w14:paraId="00AB0906">
            <w:pPr>
              <w:pStyle w:val="12"/>
              <w:snapToGrid w:val="0"/>
              <w:spacing w:after="0" w:line="440" w:lineRule="exact"/>
              <w:ind w:left="63" w:right="63"/>
              <w:rPr>
                <w:rFonts w:ascii="宋体" w:hAnsi="宋体"/>
                <w:color w:val="000000"/>
                <w:sz w:val="21"/>
                <w:szCs w:val="21"/>
              </w:rPr>
            </w:pPr>
          </w:p>
        </w:tc>
        <w:tc>
          <w:tcPr>
            <w:tcW w:w="1418" w:type="dxa"/>
            <w:noWrap w:val="0"/>
            <w:vAlign w:val="top"/>
          </w:tcPr>
          <w:p w14:paraId="628646ED">
            <w:pPr>
              <w:pStyle w:val="12"/>
              <w:snapToGrid w:val="0"/>
              <w:spacing w:after="0" w:line="440" w:lineRule="exact"/>
              <w:ind w:left="63" w:right="63"/>
              <w:rPr>
                <w:rFonts w:ascii="宋体" w:hAnsi="宋体"/>
                <w:color w:val="000000"/>
                <w:sz w:val="21"/>
                <w:szCs w:val="21"/>
              </w:rPr>
            </w:pPr>
          </w:p>
        </w:tc>
        <w:tc>
          <w:tcPr>
            <w:tcW w:w="2126" w:type="dxa"/>
            <w:noWrap w:val="0"/>
            <w:vAlign w:val="top"/>
          </w:tcPr>
          <w:p w14:paraId="14D58D0A">
            <w:pPr>
              <w:pStyle w:val="12"/>
              <w:snapToGrid w:val="0"/>
              <w:spacing w:after="0" w:line="440" w:lineRule="exact"/>
              <w:ind w:left="63" w:right="63"/>
              <w:rPr>
                <w:rFonts w:ascii="宋体" w:hAnsi="宋体"/>
                <w:color w:val="000000"/>
                <w:sz w:val="21"/>
                <w:szCs w:val="21"/>
              </w:rPr>
            </w:pPr>
          </w:p>
        </w:tc>
      </w:tr>
      <w:tr w14:paraId="59514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95B02C3">
            <w:pPr>
              <w:pStyle w:val="12"/>
              <w:snapToGrid w:val="0"/>
              <w:spacing w:after="0" w:line="440" w:lineRule="exact"/>
              <w:ind w:left="63" w:right="63"/>
              <w:rPr>
                <w:rFonts w:ascii="宋体" w:hAnsi="宋体"/>
                <w:color w:val="000000"/>
                <w:sz w:val="21"/>
                <w:szCs w:val="21"/>
              </w:rPr>
            </w:pPr>
          </w:p>
        </w:tc>
        <w:tc>
          <w:tcPr>
            <w:tcW w:w="1984" w:type="dxa"/>
            <w:noWrap w:val="0"/>
            <w:vAlign w:val="top"/>
          </w:tcPr>
          <w:p w14:paraId="2FF302CB">
            <w:pPr>
              <w:pStyle w:val="12"/>
              <w:snapToGrid w:val="0"/>
              <w:spacing w:after="0" w:line="440" w:lineRule="exact"/>
              <w:ind w:left="63" w:right="63"/>
              <w:rPr>
                <w:rFonts w:ascii="宋体" w:hAnsi="宋体"/>
                <w:color w:val="000000"/>
                <w:sz w:val="21"/>
                <w:szCs w:val="21"/>
              </w:rPr>
            </w:pPr>
          </w:p>
        </w:tc>
        <w:tc>
          <w:tcPr>
            <w:tcW w:w="851" w:type="dxa"/>
            <w:noWrap w:val="0"/>
            <w:vAlign w:val="top"/>
          </w:tcPr>
          <w:p w14:paraId="1AB9DE6D">
            <w:pPr>
              <w:pStyle w:val="12"/>
              <w:snapToGrid w:val="0"/>
              <w:spacing w:after="0" w:line="440" w:lineRule="exact"/>
              <w:ind w:left="63" w:right="63"/>
              <w:rPr>
                <w:rFonts w:ascii="宋体" w:hAnsi="宋体"/>
                <w:color w:val="000000"/>
                <w:sz w:val="21"/>
                <w:szCs w:val="21"/>
              </w:rPr>
            </w:pPr>
          </w:p>
        </w:tc>
        <w:tc>
          <w:tcPr>
            <w:tcW w:w="774" w:type="dxa"/>
            <w:noWrap w:val="0"/>
            <w:vAlign w:val="top"/>
          </w:tcPr>
          <w:p w14:paraId="7C511355">
            <w:pPr>
              <w:pStyle w:val="12"/>
              <w:snapToGrid w:val="0"/>
              <w:spacing w:after="0" w:line="440" w:lineRule="exact"/>
              <w:ind w:left="63" w:right="63"/>
              <w:rPr>
                <w:rFonts w:ascii="宋体" w:hAnsi="宋体"/>
                <w:color w:val="000000"/>
                <w:sz w:val="21"/>
                <w:szCs w:val="21"/>
              </w:rPr>
            </w:pPr>
          </w:p>
        </w:tc>
        <w:tc>
          <w:tcPr>
            <w:tcW w:w="1352" w:type="dxa"/>
            <w:noWrap w:val="0"/>
            <w:vAlign w:val="top"/>
          </w:tcPr>
          <w:p w14:paraId="6F78D1F5">
            <w:pPr>
              <w:pStyle w:val="12"/>
              <w:snapToGrid w:val="0"/>
              <w:spacing w:after="0" w:line="440" w:lineRule="exact"/>
              <w:ind w:left="63" w:right="63"/>
              <w:rPr>
                <w:rFonts w:ascii="宋体" w:hAnsi="宋体"/>
                <w:color w:val="000000"/>
                <w:sz w:val="21"/>
                <w:szCs w:val="21"/>
              </w:rPr>
            </w:pPr>
          </w:p>
        </w:tc>
        <w:tc>
          <w:tcPr>
            <w:tcW w:w="1418" w:type="dxa"/>
            <w:noWrap w:val="0"/>
            <w:vAlign w:val="top"/>
          </w:tcPr>
          <w:p w14:paraId="4726F5F5">
            <w:pPr>
              <w:pStyle w:val="12"/>
              <w:snapToGrid w:val="0"/>
              <w:spacing w:after="0" w:line="440" w:lineRule="exact"/>
              <w:ind w:left="63" w:right="63"/>
              <w:rPr>
                <w:rFonts w:ascii="宋体" w:hAnsi="宋体"/>
                <w:color w:val="000000"/>
                <w:sz w:val="21"/>
                <w:szCs w:val="21"/>
              </w:rPr>
            </w:pPr>
          </w:p>
        </w:tc>
        <w:tc>
          <w:tcPr>
            <w:tcW w:w="2126" w:type="dxa"/>
            <w:noWrap w:val="0"/>
            <w:vAlign w:val="top"/>
          </w:tcPr>
          <w:p w14:paraId="7C082D9B">
            <w:pPr>
              <w:pStyle w:val="12"/>
              <w:snapToGrid w:val="0"/>
              <w:spacing w:after="0" w:line="440" w:lineRule="exact"/>
              <w:ind w:left="63" w:right="63"/>
              <w:rPr>
                <w:rFonts w:ascii="宋体" w:hAnsi="宋体"/>
                <w:color w:val="000000"/>
                <w:sz w:val="21"/>
                <w:szCs w:val="21"/>
              </w:rPr>
            </w:pPr>
          </w:p>
        </w:tc>
      </w:tr>
      <w:tr w14:paraId="4AFB3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3F9BF1">
            <w:pPr>
              <w:pStyle w:val="12"/>
              <w:snapToGrid w:val="0"/>
              <w:spacing w:after="0" w:line="440" w:lineRule="exact"/>
              <w:ind w:left="63" w:right="63"/>
              <w:rPr>
                <w:rFonts w:ascii="宋体" w:hAnsi="宋体"/>
                <w:color w:val="000000"/>
                <w:sz w:val="21"/>
                <w:szCs w:val="21"/>
              </w:rPr>
            </w:pPr>
          </w:p>
        </w:tc>
        <w:tc>
          <w:tcPr>
            <w:tcW w:w="1984" w:type="dxa"/>
            <w:noWrap w:val="0"/>
            <w:vAlign w:val="top"/>
          </w:tcPr>
          <w:p w14:paraId="5F375846">
            <w:pPr>
              <w:pStyle w:val="12"/>
              <w:snapToGrid w:val="0"/>
              <w:spacing w:after="0" w:line="440" w:lineRule="exact"/>
              <w:ind w:left="63" w:right="63"/>
              <w:rPr>
                <w:rFonts w:ascii="宋体" w:hAnsi="宋体"/>
                <w:color w:val="000000"/>
                <w:sz w:val="21"/>
                <w:szCs w:val="21"/>
              </w:rPr>
            </w:pPr>
          </w:p>
        </w:tc>
        <w:tc>
          <w:tcPr>
            <w:tcW w:w="851" w:type="dxa"/>
            <w:noWrap w:val="0"/>
            <w:vAlign w:val="top"/>
          </w:tcPr>
          <w:p w14:paraId="7B8D3582">
            <w:pPr>
              <w:pStyle w:val="12"/>
              <w:snapToGrid w:val="0"/>
              <w:spacing w:after="0" w:line="440" w:lineRule="exact"/>
              <w:ind w:left="63" w:right="63"/>
              <w:rPr>
                <w:rFonts w:ascii="宋体" w:hAnsi="宋体"/>
                <w:color w:val="000000"/>
                <w:sz w:val="21"/>
                <w:szCs w:val="21"/>
              </w:rPr>
            </w:pPr>
          </w:p>
        </w:tc>
        <w:tc>
          <w:tcPr>
            <w:tcW w:w="774" w:type="dxa"/>
            <w:noWrap w:val="0"/>
            <w:vAlign w:val="top"/>
          </w:tcPr>
          <w:p w14:paraId="3E654270">
            <w:pPr>
              <w:pStyle w:val="12"/>
              <w:snapToGrid w:val="0"/>
              <w:spacing w:after="0" w:line="440" w:lineRule="exact"/>
              <w:ind w:left="63" w:right="63"/>
              <w:rPr>
                <w:rFonts w:ascii="宋体" w:hAnsi="宋体"/>
                <w:color w:val="000000"/>
                <w:sz w:val="21"/>
                <w:szCs w:val="21"/>
              </w:rPr>
            </w:pPr>
          </w:p>
        </w:tc>
        <w:tc>
          <w:tcPr>
            <w:tcW w:w="1352" w:type="dxa"/>
            <w:noWrap w:val="0"/>
            <w:vAlign w:val="top"/>
          </w:tcPr>
          <w:p w14:paraId="23C296B4">
            <w:pPr>
              <w:pStyle w:val="12"/>
              <w:snapToGrid w:val="0"/>
              <w:spacing w:after="0" w:line="440" w:lineRule="exact"/>
              <w:ind w:left="63" w:right="63"/>
              <w:rPr>
                <w:rFonts w:ascii="宋体" w:hAnsi="宋体"/>
                <w:color w:val="000000"/>
                <w:sz w:val="21"/>
                <w:szCs w:val="21"/>
              </w:rPr>
            </w:pPr>
          </w:p>
        </w:tc>
        <w:tc>
          <w:tcPr>
            <w:tcW w:w="1418" w:type="dxa"/>
            <w:noWrap w:val="0"/>
            <w:vAlign w:val="top"/>
          </w:tcPr>
          <w:p w14:paraId="4BEAB75A">
            <w:pPr>
              <w:pStyle w:val="12"/>
              <w:snapToGrid w:val="0"/>
              <w:spacing w:after="0" w:line="440" w:lineRule="exact"/>
              <w:ind w:left="63" w:right="63"/>
              <w:rPr>
                <w:rFonts w:ascii="宋体" w:hAnsi="宋体"/>
                <w:color w:val="000000"/>
                <w:sz w:val="21"/>
                <w:szCs w:val="21"/>
              </w:rPr>
            </w:pPr>
          </w:p>
        </w:tc>
        <w:tc>
          <w:tcPr>
            <w:tcW w:w="2126" w:type="dxa"/>
            <w:noWrap w:val="0"/>
            <w:vAlign w:val="top"/>
          </w:tcPr>
          <w:p w14:paraId="44F7B8B5">
            <w:pPr>
              <w:pStyle w:val="12"/>
              <w:snapToGrid w:val="0"/>
              <w:spacing w:after="0" w:line="440" w:lineRule="exact"/>
              <w:ind w:left="63" w:right="63"/>
              <w:rPr>
                <w:rFonts w:ascii="宋体" w:hAnsi="宋体"/>
                <w:color w:val="000000"/>
                <w:sz w:val="21"/>
                <w:szCs w:val="21"/>
              </w:rPr>
            </w:pPr>
          </w:p>
        </w:tc>
      </w:tr>
      <w:tr w14:paraId="029C2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FBBAFD">
            <w:pPr>
              <w:pStyle w:val="12"/>
              <w:snapToGrid w:val="0"/>
              <w:spacing w:after="0" w:line="440" w:lineRule="exact"/>
              <w:ind w:left="63" w:right="63"/>
              <w:rPr>
                <w:rFonts w:ascii="宋体" w:hAnsi="宋体"/>
                <w:color w:val="000000"/>
                <w:sz w:val="21"/>
                <w:szCs w:val="21"/>
              </w:rPr>
            </w:pPr>
          </w:p>
        </w:tc>
        <w:tc>
          <w:tcPr>
            <w:tcW w:w="1984" w:type="dxa"/>
            <w:noWrap w:val="0"/>
            <w:vAlign w:val="top"/>
          </w:tcPr>
          <w:p w14:paraId="7F552BE6">
            <w:pPr>
              <w:pStyle w:val="12"/>
              <w:snapToGrid w:val="0"/>
              <w:spacing w:after="0" w:line="440" w:lineRule="exact"/>
              <w:ind w:left="63" w:right="63"/>
              <w:rPr>
                <w:rFonts w:ascii="宋体" w:hAnsi="宋体"/>
                <w:color w:val="000000"/>
                <w:sz w:val="21"/>
                <w:szCs w:val="21"/>
              </w:rPr>
            </w:pPr>
          </w:p>
        </w:tc>
        <w:tc>
          <w:tcPr>
            <w:tcW w:w="851" w:type="dxa"/>
            <w:noWrap w:val="0"/>
            <w:vAlign w:val="top"/>
          </w:tcPr>
          <w:p w14:paraId="4F431E59">
            <w:pPr>
              <w:pStyle w:val="12"/>
              <w:snapToGrid w:val="0"/>
              <w:spacing w:after="0" w:line="440" w:lineRule="exact"/>
              <w:ind w:left="63" w:right="63"/>
              <w:rPr>
                <w:rFonts w:ascii="宋体" w:hAnsi="宋体"/>
                <w:color w:val="000000"/>
                <w:sz w:val="21"/>
                <w:szCs w:val="21"/>
              </w:rPr>
            </w:pPr>
          </w:p>
        </w:tc>
        <w:tc>
          <w:tcPr>
            <w:tcW w:w="774" w:type="dxa"/>
            <w:noWrap w:val="0"/>
            <w:vAlign w:val="top"/>
          </w:tcPr>
          <w:p w14:paraId="01B31D7B">
            <w:pPr>
              <w:pStyle w:val="12"/>
              <w:snapToGrid w:val="0"/>
              <w:spacing w:after="0" w:line="440" w:lineRule="exact"/>
              <w:ind w:left="63" w:right="63"/>
              <w:rPr>
                <w:rFonts w:ascii="宋体" w:hAnsi="宋体"/>
                <w:color w:val="000000"/>
                <w:sz w:val="21"/>
                <w:szCs w:val="21"/>
              </w:rPr>
            </w:pPr>
          </w:p>
        </w:tc>
        <w:tc>
          <w:tcPr>
            <w:tcW w:w="1352" w:type="dxa"/>
            <w:noWrap w:val="0"/>
            <w:vAlign w:val="top"/>
          </w:tcPr>
          <w:p w14:paraId="1BF41BEF">
            <w:pPr>
              <w:pStyle w:val="12"/>
              <w:snapToGrid w:val="0"/>
              <w:spacing w:after="0" w:line="440" w:lineRule="exact"/>
              <w:ind w:left="63" w:right="63"/>
              <w:rPr>
                <w:rFonts w:ascii="宋体" w:hAnsi="宋体"/>
                <w:color w:val="000000"/>
                <w:sz w:val="21"/>
                <w:szCs w:val="21"/>
              </w:rPr>
            </w:pPr>
          </w:p>
        </w:tc>
        <w:tc>
          <w:tcPr>
            <w:tcW w:w="1418" w:type="dxa"/>
            <w:noWrap w:val="0"/>
            <w:vAlign w:val="top"/>
          </w:tcPr>
          <w:p w14:paraId="7878FB71">
            <w:pPr>
              <w:pStyle w:val="12"/>
              <w:snapToGrid w:val="0"/>
              <w:spacing w:after="0" w:line="440" w:lineRule="exact"/>
              <w:ind w:left="63" w:right="63"/>
              <w:rPr>
                <w:rFonts w:ascii="宋体" w:hAnsi="宋体"/>
                <w:color w:val="000000"/>
                <w:sz w:val="21"/>
                <w:szCs w:val="21"/>
              </w:rPr>
            </w:pPr>
          </w:p>
        </w:tc>
        <w:tc>
          <w:tcPr>
            <w:tcW w:w="2126" w:type="dxa"/>
            <w:noWrap w:val="0"/>
            <w:vAlign w:val="top"/>
          </w:tcPr>
          <w:p w14:paraId="78B269FB">
            <w:pPr>
              <w:pStyle w:val="12"/>
              <w:snapToGrid w:val="0"/>
              <w:spacing w:after="0" w:line="440" w:lineRule="exact"/>
              <w:ind w:left="63" w:right="63"/>
              <w:rPr>
                <w:rFonts w:ascii="宋体" w:hAnsi="宋体"/>
                <w:color w:val="000000"/>
                <w:sz w:val="21"/>
                <w:szCs w:val="21"/>
              </w:rPr>
            </w:pPr>
          </w:p>
        </w:tc>
      </w:tr>
      <w:tr w14:paraId="1A672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5F1B02">
            <w:pPr>
              <w:pStyle w:val="12"/>
              <w:snapToGrid w:val="0"/>
              <w:spacing w:after="0" w:line="440" w:lineRule="exact"/>
              <w:ind w:left="63" w:right="63"/>
              <w:rPr>
                <w:rFonts w:ascii="宋体" w:hAnsi="宋体"/>
                <w:color w:val="000000"/>
                <w:sz w:val="21"/>
                <w:szCs w:val="21"/>
              </w:rPr>
            </w:pPr>
          </w:p>
        </w:tc>
        <w:tc>
          <w:tcPr>
            <w:tcW w:w="1984" w:type="dxa"/>
            <w:noWrap w:val="0"/>
            <w:vAlign w:val="top"/>
          </w:tcPr>
          <w:p w14:paraId="76989B21">
            <w:pPr>
              <w:pStyle w:val="12"/>
              <w:snapToGrid w:val="0"/>
              <w:spacing w:after="0" w:line="440" w:lineRule="exact"/>
              <w:ind w:left="63" w:right="63"/>
              <w:rPr>
                <w:rFonts w:ascii="宋体" w:hAnsi="宋体"/>
                <w:color w:val="000000"/>
                <w:sz w:val="21"/>
                <w:szCs w:val="21"/>
              </w:rPr>
            </w:pPr>
          </w:p>
        </w:tc>
        <w:tc>
          <w:tcPr>
            <w:tcW w:w="851" w:type="dxa"/>
            <w:noWrap w:val="0"/>
            <w:vAlign w:val="top"/>
          </w:tcPr>
          <w:p w14:paraId="2E5BF25A">
            <w:pPr>
              <w:pStyle w:val="12"/>
              <w:snapToGrid w:val="0"/>
              <w:spacing w:after="0" w:line="440" w:lineRule="exact"/>
              <w:ind w:left="63" w:right="63"/>
              <w:rPr>
                <w:rFonts w:ascii="宋体" w:hAnsi="宋体"/>
                <w:color w:val="000000"/>
                <w:sz w:val="21"/>
                <w:szCs w:val="21"/>
              </w:rPr>
            </w:pPr>
          </w:p>
        </w:tc>
        <w:tc>
          <w:tcPr>
            <w:tcW w:w="774" w:type="dxa"/>
            <w:noWrap w:val="0"/>
            <w:vAlign w:val="top"/>
          </w:tcPr>
          <w:p w14:paraId="2316E3E7">
            <w:pPr>
              <w:pStyle w:val="12"/>
              <w:snapToGrid w:val="0"/>
              <w:spacing w:after="0" w:line="440" w:lineRule="exact"/>
              <w:ind w:left="63" w:right="63"/>
              <w:rPr>
                <w:rFonts w:ascii="宋体" w:hAnsi="宋体"/>
                <w:color w:val="000000"/>
                <w:sz w:val="21"/>
                <w:szCs w:val="21"/>
              </w:rPr>
            </w:pPr>
          </w:p>
        </w:tc>
        <w:tc>
          <w:tcPr>
            <w:tcW w:w="1352" w:type="dxa"/>
            <w:noWrap w:val="0"/>
            <w:vAlign w:val="top"/>
          </w:tcPr>
          <w:p w14:paraId="2B4C096A">
            <w:pPr>
              <w:pStyle w:val="12"/>
              <w:snapToGrid w:val="0"/>
              <w:spacing w:after="0" w:line="440" w:lineRule="exact"/>
              <w:ind w:left="63" w:right="63"/>
              <w:rPr>
                <w:rFonts w:ascii="宋体" w:hAnsi="宋体"/>
                <w:color w:val="000000"/>
                <w:sz w:val="21"/>
                <w:szCs w:val="21"/>
              </w:rPr>
            </w:pPr>
          </w:p>
        </w:tc>
        <w:tc>
          <w:tcPr>
            <w:tcW w:w="1418" w:type="dxa"/>
            <w:noWrap w:val="0"/>
            <w:vAlign w:val="top"/>
          </w:tcPr>
          <w:p w14:paraId="0D16015A">
            <w:pPr>
              <w:pStyle w:val="12"/>
              <w:snapToGrid w:val="0"/>
              <w:spacing w:after="0" w:line="440" w:lineRule="exact"/>
              <w:ind w:left="63" w:right="63"/>
              <w:rPr>
                <w:rFonts w:ascii="宋体" w:hAnsi="宋体"/>
                <w:color w:val="000000"/>
                <w:sz w:val="21"/>
                <w:szCs w:val="21"/>
              </w:rPr>
            </w:pPr>
          </w:p>
        </w:tc>
        <w:tc>
          <w:tcPr>
            <w:tcW w:w="2126" w:type="dxa"/>
            <w:noWrap w:val="0"/>
            <w:vAlign w:val="top"/>
          </w:tcPr>
          <w:p w14:paraId="274D24E6">
            <w:pPr>
              <w:pStyle w:val="12"/>
              <w:snapToGrid w:val="0"/>
              <w:spacing w:after="0" w:line="440" w:lineRule="exact"/>
              <w:ind w:left="63" w:right="63"/>
              <w:rPr>
                <w:rFonts w:ascii="宋体" w:hAnsi="宋体"/>
                <w:color w:val="000000"/>
                <w:sz w:val="21"/>
                <w:szCs w:val="21"/>
              </w:rPr>
            </w:pPr>
          </w:p>
        </w:tc>
      </w:tr>
      <w:tr w14:paraId="6FF84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FEF12D">
            <w:pPr>
              <w:pStyle w:val="12"/>
              <w:snapToGrid w:val="0"/>
              <w:spacing w:after="0" w:line="440" w:lineRule="exact"/>
              <w:ind w:left="63" w:right="63"/>
              <w:rPr>
                <w:rFonts w:ascii="宋体" w:hAnsi="宋体"/>
                <w:color w:val="000000"/>
                <w:sz w:val="21"/>
                <w:szCs w:val="21"/>
              </w:rPr>
            </w:pPr>
          </w:p>
        </w:tc>
        <w:tc>
          <w:tcPr>
            <w:tcW w:w="1984" w:type="dxa"/>
            <w:noWrap w:val="0"/>
            <w:vAlign w:val="top"/>
          </w:tcPr>
          <w:p w14:paraId="13EACE6E">
            <w:pPr>
              <w:pStyle w:val="12"/>
              <w:snapToGrid w:val="0"/>
              <w:spacing w:after="0" w:line="440" w:lineRule="exact"/>
              <w:ind w:left="63" w:right="63"/>
              <w:rPr>
                <w:rFonts w:ascii="宋体" w:hAnsi="宋体"/>
                <w:color w:val="000000"/>
                <w:sz w:val="21"/>
                <w:szCs w:val="21"/>
              </w:rPr>
            </w:pPr>
          </w:p>
        </w:tc>
        <w:tc>
          <w:tcPr>
            <w:tcW w:w="851" w:type="dxa"/>
            <w:noWrap w:val="0"/>
            <w:vAlign w:val="top"/>
          </w:tcPr>
          <w:p w14:paraId="34B25207">
            <w:pPr>
              <w:pStyle w:val="12"/>
              <w:snapToGrid w:val="0"/>
              <w:spacing w:after="0" w:line="440" w:lineRule="exact"/>
              <w:ind w:left="63" w:right="63"/>
              <w:rPr>
                <w:rFonts w:ascii="宋体" w:hAnsi="宋体"/>
                <w:color w:val="000000"/>
                <w:sz w:val="21"/>
                <w:szCs w:val="21"/>
              </w:rPr>
            </w:pPr>
          </w:p>
        </w:tc>
        <w:tc>
          <w:tcPr>
            <w:tcW w:w="774" w:type="dxa"/>
            <w:noWrap w:val="0"/>
            <w:vAlign w:val="top"/>
          </w:tcPr>
          <w:p w14:paraId="5A1D4213">
            <w:pPr>
              <w:pStyle w:val="12"/>
              <w:snapToGrid w:val="0"/>
              <w:spacing w:after="0" w:line="440" w:lineRule="exact"/>
              <w:ind w:left="63" w:right="63"/>
              <w:rPr>
                <w:rFonts w:ascii="宋体" w:hAnsi="宋体"/>
                <w:color w:val="000000"/>
                <w:sz w:val="21"/>
                <w:szCs w:val="21"/>
              </w:rPr>
            </w:pPr>
          </w:p>
        </w:tc>
        <w:tc>
          <w:tcPr>
            <w:tcW w:w="1352" w:type="dxa"/>
            <w:noWrap w:val="0"/>
            <w:vAlign w:val="top"/>
          </w:tcPr>
          <w:p w14:paraId="0929BAC0">
            <w:pPr>
              <w:pStyle w:val="12"/>
              <w:snapToGrid w:val="0"/>
              <w:spacing w:after="0" w:line="440" w:lineRule="exact"/>
              <w:ind w:left="63" w:right="63"/>
              <w:rPr>
                <w:rFonts w:ascii="宋体" w:hAnsi="宋体"/>
                <w:color w:val="000000"/>
                <w:sz w:val="21"/>
                <w:szCs w:val="21"/>
              </w:rPr>
            </w:pPr>
          </w:p>
        </w:tc>
        <w:tc>
          <w:tcPr>
            <w:tcW w:w="1418" w:type="dxa"/>
            <w:noWrap w:val="0"/>
            <w:vAlign w:val="top"/>
          </w:tcPr>
          <w:p w14:paraId="58EBCEFF">
            <w:pPr>
              <w:pStyle w:val="12"/>
              <w:snapToGrid w:val="0"/>
              <w:spacing w:after="0" w:line="440" w:lineRule="exact"/>
              <w:ind w:left="63" w:right="63"/>
              <w:rPr>
                <w:rFonts w:ascii="宋体" w:hAnsi="宋体"/>
                <w:color w:val="000000"/>
                <w:sz w:val="21"/>
                <w:szCs w:val="21"/>
              </w:rPr>
            </w:pPr>
          </w:p>
        </w:tc>
        <w:tc>
          <w:tcPr>
            <w:tcW w:w="2126" w:type="dxa"/>
            <w:noWrap w:val="0"/>
            <w:vAlign w:val="top"/>
          </w:tcPr>
          <w:p w14:paraId="77ED372A">
            <w:pPr>
              <w:pStyle w:val="12"/>
              <w:snapToGrid w:val="0"/>
              <w:spacing w:after="0" w:line="440" w:lineRule="exact"/>
              <w:ind w:left="63" w:right="63"/>
              <w:rPr>
                <w:rFonts w:ascii="宋体" w:hAnsi="宋体"/>
                <w:color w:val="000000"/>
                <w:sz w:val="21"/>
                <w:szCs w:val="21"/>
              </w:rPr>
            </w:pPr>
          </w:p>
        </w:tc>
      </w:tr>
      <w:tr w14:paraId="184F9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B19DFF">
            <w:pPr>
              <w:pStyle w:val="12"/>
              <w:snapToGrid w:val="0"/>
              <w:spacing w:after="0" w:line="440" w:lineRule="exact"/>
              <w:ind w:left="63" w:right="63"/>
              <w:rPr>
                <w:rFonts w:ascii="宋体" w:hAnsi="宋体"/>
                <w:color w:val="000000"/>
                <w:sz w:val="21"/>
                <w:szCs w:val="21"/>
              </w:rPr>
            </w:pPr>
          </w:p>
        </w:tc>
        <w:tc>
          <w:tcPr>
            <w:tcW w:w="1984" w:type="dxa"/>
            <w:noWrap w:val="0"/>
            <w:vAlign w:val="top"/>
          </w:tcPr>
          <w:p w14:paraId="6B18B77E">
            <w:pPr>
              <w:pStyle w:val="12"/>
              <w:snapToGrid w:val="0"/>
              <w:spacing w:after="0" w:line="440" w:lineRule="exact"/>
              <w:ind w:left="63" w:right="63"/>
              <w:rPr>
                <w:rFonts w:ascii="宋体" w:hAnsi="宋体"/>
                <w:color w:val="000000"/>
                <w:sz w:val="21"/>
                <w:szCs w:val="21"/>
              </w:rPr>
            </w:pPr>
          </w:p>
        </w:tc>
        <w:tc>
          <w:tcPr>
            <w:tcW w:w="851" w:type="dxa"/>
            <w:noWrap w:val="0"/>
            <w:vAlign w:val="top"/>
          </w:tcPr>
          <w:p w14:paraId="239675A6">
            <w:pPr>
              <w:pStyle w:val="12"/>
              <w:snapToGrid w:val="0"/>
              <w:spacing w:after="0" w:line="440" w:lineRule="exact"/>
              <w:ind w:left="63" w:right="63"/>
              <w:rPr>
                <w:rFonts w:ascii="宋体" w:hAnsi="宋体"/>
                <w:color w:val="000000"/>
                <w:sz w:val="21"/>
                <w:szCs w:val="21"/>
              </w:rPr>
            </w:pPr>
          </w:p>
        </w:tc>
        <w:tc>
          <w:tcPr>
            <w:tcW w:w="774" w:type="dxa"/>
            <w:noWrap w:val="0"/>
            <w:vAlign w:val="top"/>
          </w:tcPr>
          <w:p w14:paraId="02F1EDD7">
            <w:pPr>
              <w:pStyle w:val="12"/>
              <w:snapToGrid w:val="0"/>
              <w:spacing w:after="0" w:line="440" w:lineRule="exact"/>
              <w:ind w:left="63" w:right="63"/>
              <w:rPr>
                <w:rFonts w:ascii="宋体" w:hAnsi="宋体"/>
                <w:color w:val="000000"/>
                <w:sz w:val="21"/>
                <w:szCs w:val="21"/>
              </w:rPr>
            </w:pPr>
          </w:p>
        </w:tc>
        <w:tc>
          <w:tcPr>
            <w:tcW w:w="1352" w:type="dxa"/>
            <w:noWrap w:val="0"/>
            <w:vAlign w:val="top"/>
          </w:tcPr>
          <w:p w14:paraId="08B66158">
            <w:pPr>
              <w:pStyle w:val="12"/>
              <w:snapToGrid w:val="0"/>
              <w:spacing w:after="0" w:line="440" w:lineRule="exact"/>
              <w:ind w:left="63" w:right="63"/>
              <w:rPr>
                <w:rFonts w:ascii="宋体" w:hAnsi="宋体"/>
                <w:color w:val="000000"/>
                <w:sz w:val="21"/>
                <w:szCs w:val="21"/>
              </w:rPr>
            </w:pPr>
          </w:p>
        </w:tc>
        <w:tc>
          <w:tcPr>
            <w:tcW w:w="1418" w:type="dxa"/>
            <w:noWrap w:val="0"/>
            <w:vAlign w:val="top"/>
          </w:tcPr>
          <w:p w14:paraId="6B7183AD">
            <w:pPr>
              <w:pStyle w:val="12"/>
              <w:snapToGrid w:val="0"/>
              <w:spacing w:after="0" w:line="440" w:lineRule="exact"/>
              <w:ind w:left="63" w:right="63"/>
              <w:rPr>
                <w:rFonts w:ascii="宋体" w:hAnsi="宋体"/>
                <w:color w:val="000000"/>
                <w:sz w:val="21"/>
                <w:szCs w:val="21"/>
              </w:rPr>
            </w:pPr>
          </w:p>
        </w:tc>
        <w:tc>
          <w:tcPr>
            <w:tcW w:w="2126" w:type="dxa"/>
            <w:noWrap w:val="0"/>
            <w:vAlign w:val="top"/>
          </w:tcPr>
          <w:p w14:paraId="4FBF162E">
            <w:pPr>
              <w:pStyle w:val="12"/>
              <w:snapToGrid w:val="0"/>
              <w:spacing w:after="0" w:line="440" w:lineRule="exact"/>
              <w:ind w:left="63" w:right="63"/>
              <w:rPr>
                <w:rFonts w:ascii="宋体" w:hAnsi="宋体"/>
                <w:color w:val="000000"/>
                <w:sz w:val="21"/>
                <w:szCs w:val="21"/>
              </w:rPr>
            </w:pPr>
          </w:p>
        </w:tc>
      </w:tr>
      <w:tr w14:paraId="6B1C6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BF5D23">
            <w:pPr>
              <w:pStyle w:val="12"/>
              <w:snapToGrid w:val="0"/>
              <w:spacing w:after="0" w:line="440" w:lineRule="exact"/>
              <w:ind w:left="63" w:right="63"/>
              <w:rPr>
                <w:rFonts w:ascii="宋体" w:hAnsi="宋体"/>
                <w:color w:val="000000"/>
                <w:sz w:val="21"/>
                <w:szCs w:val="21"/>
              </w:rPr>
            </w:pPr>
          </w:p>
        </w:tc>
        <w:tc>
          <w:tcPr>
            <w:tcW w:w="1984" w:type="dxa"/>
            <w:noWrap w:val="0"/>
            <w:vAlign w:val="top"/>
          </w:tcPr>
          <w:p w14:paraId="196FB1B2">
            <w:pPr>
              <w:pStyle w:val="12"/>
              <w:snapToGrid w:val="0"/>
              <w:spacing w:after="0" w:line="440" w:lineRule="exact"/>
              <w:ind w:left="63" w:right="63"/>
              <w:rPr>
                <w:rFonts w:ascii="宋体" w:hAnsi="宋体"/>
                <w:color w:val="000000"/>
                <w:sz w:val="21"/>
                <w:szCs w:val="21"/>
              </w:rPr>
            </w:pPr>
          </w:p>
        </w:tc>
        <w:tc>
          <w:tcPr>
            <w:tcW w:w="851" w:type="dxa"/>
            <w:noWrap w:val="0"/>
            <w:vAlign w:val="top"/>
          </w:tcPr>
          <w:p w14:paraId="1425EFDA">
            <w:pPr>
              <w:pStyle w:val="12"/>
              <w:snapToGrid w:val="0"/>
              <w:spacing w:after="0" w:line="440" w:lineRule="exact"/>
              <w:ind w:left="63" w:right="63"/>
              <w:rPr>
                <w:rFonts w:ascii="宋体" w:hAnsi="宋体"/>
                <w:color w:val="000000"/>
                <w:sz w:val="21"/>
                <w:szCs w:val="21"/>
              </w:rPr>
            </w:pPr>
          </w:p>
        </w:tc>
        <w:tc>
          <w:tcPr>
            <w:tcW w:w="774" w:type="dxa"/>
            <w:noWrap w:val="0"/>
            <w:vAlign w:val="top"/>
          </w:tcPr>
          <w:p w14:paraId="51E97E76">
            <w:pPr>
              <w:pStyle w:val="12"/>
              <w:snapToGrid w:val="0"/>
              <w:spacing w:after="0" w:line="440" w:lineRule="exact"/>
              <w:ind w:left="63" w:right="63"/>
              <w:rPr>
                <w:rFonts w:ascii="宋体" w:hAnsi="宋体"/>
                <w:color w:val="000000"/>
                <w:sz w:val="21"/>
                <w:szCs w:val="21"/>
              </w:rPr>
            </w:pPr>
          </w:p>
        </w:tc>
        <w:tc>
          <w:tcPr>
            <w:tcW w:w="1352" w:type="dxa"/>
            <w:noWrap w:val="0"/>
            <w:vAlign w:val="top"/>
          </w:tcPr>
          <w:p w14:paraId="4E00B755">
            <w:pPr>
              <w:pStyle w:val="12"/>
              <w:snapToGrid w:val="0"/>
              <w:spacing w:after="0" w:line="440" w:lineRule="exact"/>
              <w:ind w:left="63" w:right="63"/>
              <w:rPr>
                <w:rFonts w:ascii="宋体" w:hAnsi="宋体"/>
                <w:color w:val="000000"/>
                <w:sz w:val="21"/>
                <w:szCs w:val="21"/>
              </w:rPr>
            </w:pPr>
          </w:p>
        </w:tc>
        <w:tc>
          <w:tcPr>
            <w:tcW w:w="1418" w:type="dxa"/>
            <w:noWrap w:val="0"/>
            <w:vAlign w:val="top"/>
          </w:tcPr>
          <w:p w14:paraId="1EF46D21">
            <w:pPr>
              <w:pStyle w:val="12"/>
              <w:snapToGrid w:val="0"/>
              <w:spacing w:after="0" w:line="440" w:lineRule="exact"/>
              <w:ind w:left="63" w:right="63"/>
              <w:rPr>
                <w:rFonts w:ascii="宋体" w:hAnsi="宋体"/>
                <w:color w:val="000000"/>
                <w:sz w:val="21"/>
                <w:szCs w:val="21"/>
              </w:rPr>
            </w:pPr>
          </w:p>
        </w:tc>
        <w:tc>
          <w:tcPr>
            <w:tcW w:w="2126" w:type="dxa"/>
            <w:noWrap w:val="0"/>
            <w:vAlign w:val="top"/>
          </w:tcPr>
          <w:p w14:paraId="05546806">
            <w:pPr>
              <w:pStyle w:val="12"/>
              <w:snapToGrid w:val="0"/>
              <w:spacing w:after="0" w:line="440" w:lineRule="exact"/>
              <w:ind w:left="63" w:right="63"/>
              <w:rPr>
                <w:rFonts w:ascii="宋体" w:hAnsi="宋体"/>
                <w:color w:val="000000"/>
                <w:sz w:val="21"/>
                <w:szCs w:val="21"/>
              </w:rPr>
            </w:pPr>
          </w:p>
        </w:tc>
      </w:tr>
      <w:tr w14:paraId="28339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74E158">
            <w:pPr>
              <w:pStyle w:val="12"/>
              <w:snapToGrid w:val="0"/>
              <w:spacing w:after="0" w:line="440" w:lineRule="exact"/>
              <w:ind w:left="63" w:right="63"/>
              <w:rPr>
                <w:rFonts w:ascii="宋体" w:hAnsi="宋体"/>
                <w:color w:val="000000"/>
                <w:sz w:val="21"/>
                <w:szCs w:val="21"/>
              </w:rPr>
            </w:pPr>
          </w:p>
        </w:tc>
        <w:tc>
          <w:tcPr>
            <w:tcW w:w="1984" w:type="dxa"/>
            <w:noWrap w:val="0"/>
            <w:vAlign w:val="top"/>
          </w:tcPr>
          <w:p w14:paraId="1EA66FD1">
            <w:pPr>
              <w:pStyle w:val="12"/>
              <w:snapToGrid w:val="0"/>
              <w:spacing w:after="0" w:line="440" w:lineRule="exact"/>
              <w:ind w:left="63" w:right="63"/>
              <w:rPr>
                <w:rFonts w:ascii="宋体" w:hAnsi="宋体"/>
                <w:color w:val="000000"/>
                <w:sz w:val="21"/>
                <w:szCs w:val="21"/>
              </w:rPr>
            </w:pPr>
          </w:p>
        </w:tc>
        <w:tc>
          <w:tcPr>
            <w:tcW w:w="851" w:type="dxa"/>
            <w:noWrap w:val="0"/>
            <w:vAlign w:val="top"/>
          </w:tcPr>
          <w:p w14:paraId="73CF3A7A">
            <w:pPr>
              <w:pStyle w:val="12"/>
              <w:snapToGrid w:val="0"/>
              <w:spacing w:after="0" w:line="440" w:lineRule="exact"/>
              <w:ind w:left="63" w:right="63"/>
              <w:rPr>
                <w:rFonts w:ascii="宋体" w:hAnsi="宋体"/>
                <w:color w:val="000000"/>
                <w:sz w:val="21"/>
                <w:szCs w:val="21"/>
              </w:rPr>
            </w:pPr>
          </w:p>
        </w:tc>
        <w:tc>
          <w:tcPr>
            <w:tcW w:w="774" w:type="dxa"/>
            <w:noWrap w:val="0"/>
            <w:vAlign w:val="top"/>
          </w:tcPr>
          <w:p w14:paraId="7D017AF3">
            <w:pPr>
              <w:pStyle w:val="12"/>
              <w:snapToGrid w:val="0"/>
              <w:spacing w:after="0" w:line="440" w:lineRule="exact"/>
              <w:ind w:left="63" w:right="63"/>
              <w:rPr>
                <w:rFonts w:ascii="宋体" w:hAnsi="宋体"/>
                <w:color w:val="000000"/>
                <w:sz w:val="21"/>
                <w:szCs w:val="21"/>
              </w:rPr>
            </w:pPr>
          </w:p>
        </w:tc>
        <w:tc>
          <w:tcPr>
            <w:tcW w:w="1352" w:type="dxa"/>
            <w:noWrap w:val="0"/>
            <w:vAlign w:val="top"/>
          </w:tcPr>
          <w:p w14:paraId="155514D4">
            <w:pPr>
              <w:pStyle w:val="12"/>
              <w:snapToGrid w:val="0"/>
              <w:spacing w:after="0" w:line="440" w:lineRule="exact"/>
              <w:ind w:left="63" w:right="63"/>
              <w:rPr>
                <w:rFonts w:ascii="宋体" w:hAnsi="宋体"/>
                <w:color w:val="000000"/>
                <w:sz w:val="21"/>
                <w:szCs w:val="21"/>
              </w:rPr>
            </w:pPr>
          </w:p>
        </w:tc>
        <w:tc>
          <w:tcPr>
            <w:tcW w:w="1418" w:type="dxa"/>
            <w:noWrap w:val="0"/>
            <w:vAlign w:val="top"/>
          </w:tcPr>
          <w:p w14:paraId="75C2BDFC">
            <w:pPr>
              <w:pStyle w:val="12"/>
              <w:snapToGrid w:val="0"/>
              <w:spacing w:after="0" w:line="440" w:lineRule="exact"/>
              <w:ind w:left="63" w:right="63"/>
              <w:rPr>
                <w:rFonts w:ascii="宋体" w:hAnsi="宋体"/>
                <w:color w:val="000000"/>
                <w:sz w:val="21"/>
                <w:szCs w:val="21"/>
              </w:rPr>
            </w:pPr>
          </w:p>
        </w:tc>
        <w:tc>
          <w:tcPr>
            <w:tcW w:w="2126" w:type="dxa"/>
            <w:noWrap w:val="0"/>
            <w:vAlign w:val="top"/>
          </w:tcPr>
          <w:p w14:paraId="45A2842A">
            <w:pPr>
              <w:pStyle w:val="12"/>
              <w:snapToGrid w:val="0"/>
              <w:spacing w:after="0" w:line="440" w:lineRule="exact"/>
              <w:ind w:left="63" w:right="63"/>
              <w:rPr>
                <w:rFonts w:ascii="宋体" w:hAnsi="宋体"/>
                <w:color w:val="000000"/>
                <w:sz w:val="21"/>
                <w:szCs w:val="21"/>
              </w:rPr>
            </w:pPr>
          </w:p>
        </w:tc>
      </w:tr>
      <w:tr w14:paraId="1C594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E6AFC97">
            <w:pPr>
              <w:pStyle w:val="12"/>
              <w:snapToGrid w:val="0"/>
              <w:spacing w:after="0" w:line="440" w:lineRule="exact"/>
              <w:ind w:left="63" w:right="63"/>
              <w:rPr>
                <w:rFonts w:ascii="宋体" w:hAnsi="宋体"/>
                <w:color w:val="000000"/>
                <w:sz w:val="21"/>
                <w:szCs w:val="21"/>
              </w:rPr>
            </w:pPr>
          </w:p>
        </w:tc>
        <w:tc>
          <w:tcPr>
            <w:tcW w:w="1984" w:type="dxa"/>
            <w:noWrap w:val="0"/>
            <w:vAlign w:val="top"/>
          </w:tcPr>
          <w:p w14:paraId="70134FA2">
            <w:pPr>
              <w:pStyle w:val="12"/>
              <w:snapToGrid w:val="0"/>
              <w:spacing w:after="0" w:line="440" w:lineRule="exact"/>
              <w:ind w:left="63" w:right="63"/>
              <w:rPr>
                <w:rFonts w:ascii="宋体" w:hAnsi="宋体"/>
                <w:color w:val="000000"/>
                <w:sz w:val="21"/>
                <w:szCs w:val="21"/>
              </w:rPr>
            </w:pPr>
          </w:p>
        </w:tc>
        <w:tc>
          <w:tcPr>
            <w:tcW w:w="851" w:type="dxa"/>
            <w:noWrap w:val="0"/>
            <w:vAlign w:val="top"/>
          </w:tcPr>
          <w:p w14:paraId="40E323A9">
            <w:pPr>
              <w:pStyle w:val="12"/>
              <w:snapToGrid w:val="0"/>
              <w:spacing w:after="0" w:line="440" w:lineRule="exact"/>
              <w:ind w:left="63" w:right="63"/>
              <w:rPr>
                <w:rFonts w:ascii="宋体" w:hAnsi="宋体"/>
                <w:color w:val="000000"/>
                <w:sz w:val="21"/>
                <w:szCs w:val="21"/>
              </w:rPr>
            </w:pPr>
          </w:p>
        </w:tc>
        <w:tc>
          <w:tcPr>
            <w:tcW w:w="774" w:type="dxa"/>
            <w:noWrap w:val="0"/>
            <w:vAlign w:val="top"/>
          </w:tcPr>
          <w:p w14:paraId="18FA5F1F">
            <w:pPr>
              <w:pStyle w:val="12"/>
              <w:snapToGrid w:val="0"/>
              <w:spacing w:after="0" w:line="440" w:lineRule="exact"/>
              <w:ind w:left="63" w:right="63"/>
              <w:rPr>
                <w:rFonts w:ascii="宋体" w:hAnsi="宋体"/>
                <w:color w:val="000000"/>
                <w:sz w:val="21"/>
                <w:szCs w:val="21"/>
              </w:rPr>
            </w:pPr>
          </w:p>
        </w:tc>
        <w:tc>
          <w:tcPr>
            <w:tcW w:w="1352" w:type="dxa"/>
            <w:noWrap w:val="0"/>
            <w:vAlign w:val="top"/>
          </w:tcPr>
          <w:p w14:paraId="4C58253D">
            <w:pPr>
              <w:pStyle w:val="12"/>
              <w:snapToGrid w:val="0"/>
              <w:spacing w:after="0" w:line="440" w:lineRule="exact"/>
              <w:ind w:left="63" w:right="63"/>
              <w:rPr>
                <w:rFonts w:ascii="宋体" w:hAnsi="宋体"/>
                <w:color w:val="000000"/>
                <w:sz w:val="21"/>
                <w:szCs w:val="21"/>
              </w:rPr>
            </w:pPr>
          </w:p>
        </w:tc>
        <w:tc>
          <w:tcPr>
            <w:tcW w:w="1418" w:type="dxa"/>
            <w:noWrap w:val="0"/>
            <w:vAlign w:val="top"/>
          </w:tcPr>
          <w:p w14:paraId="726286D7">
            <w:pPr>
              <w:pStyle w:val="12"/>
              <w:snapToGrid w:val="0"/>
              <w:spacing w:after="0" w:line="440" w:lineRule="exact"/>
              <w:ind w:left="63" w:right="63"/>
              <w:rPr>
                <w:rFonts w:ascii="宋体" w:hAnsi="宋体"/>
                <w:color w:val="000000"/>
                <w:sz w:val="21"/>
                <w:szCs w:val="21"/>
              </w:rPr>
            </w:pPr>
          </w:p>
        </w:tc>
        <w:tc>
          <w:tcPr>
            <w:tcW w:w="2126" w:type="dxa"/>
            <w:noWrap w:val="0"/>
            <w:vAlign w:val="top"/>
          </w:tcPr>
          <w:p w14:paraId="300C3F0F">
            <w:pPr>
              <w:pStyle w:val="12"/>
              <w:snapToGrid w:val="0"/>
              <w:spacing w:after="0" w:line="440" w:lineRule="exact"/>
              <w:ind w:left="63" w:right="63"/>
              <w:rPr>
                <w:rFonts w:ascii="宋体" w:hAnsi="宋体"/>
                <w:color w:val="000000"/>
                <w:sz w:val="21"/>
                <w:szCs w:val="21"/>
              </w:rPr>
            </w:pPr>
          </w:p>
        </w:tc>
      </w:tr>
      <w:tr w14:paraId="51E64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F71DB4">
            <w:pPr>
              <w:pStyle w:val="12"/>
              <w:snapToGrid w:val="0"/>
              <w:spacing w:after="0" w:line="440" w:lineRule="exact"/>
              <w:ind w:left="63" w:right="63"/>
              <w:rPr>
                <w:rFonts w:ascii="宋体" w:hAnsi="宋体"/>
                <w:color w:val="000000"/>
                <w:sz w:val="21"/>
                <w:szCs w:val="21"/>
              </w:rPr>
            </w:pPr>
          </w:p>
        </w:tc>
        <w:tc>
          <w:tcPr>
            <w:tcW w:w="1984" w:type="dxa"/>
            <w:noWrap w:val="0"/>
            <w:vAlign w:val="top"/>
          </w:tcPr>
          <w:p w14:paraId="2AC500AE">
            <w:pPr>
              <w:pStyle w:val="12"/>
              <w:snapToGrid w:val="0"/>
              <w:spacing w:after="0" w:line="440" w:lineRule="exact"/>
              <w:ind w:left="63" w:right="63"/>
              <w:rPr>
                <w:rFonts w:ascii="宋体" w:hAnsi="宋体"/>
                <w:color w:val="000000"/>
                <w:sz w:val="21"/>
                <w:szCs w:val="21"/>
              </w:rPr>
            </w:pPr>
          </w:p>
        </w:tc>
        <w:tc>
          <w:tcPr>
            <w:tcW w:w="851" w:type="dxa"/>
            <w:noWrap w:val="0"/>
            <w:vAlign w:val="top"/>
          </w:tcPr>
          <w:p w14:paraId="0D0237A4">
            <w:pPr>
              <w:pStyle w:val="12"/>
              <w:snapToGrid w:val="0"/>
              <w:spacing w:after="0" w:line="440" w:lineRule="exact"/>
              <w:ind w:left="63" w:right="63"/>
              <w:rPr>
                <w:rFonts w:ascii="宋体" w:hAnsi="宋体"/>
                <w:color w:val="000000"/>
                <w:sz w:val="21"/>
                <w:szCs w:val="21"/>
              </w:rPr>
            </w:pPr>
          </w:p>
        </w:tc>
        <w:tc>
          <w:tcPr>
            <w:tcW w:w="774" w:type="dxa"/>
            <w:noWrap w:val="0"/>
            <w:vAlign w:val="top"/>
          </w:tcPr>
          <w:p w14:paraId="6BEC3393">
            <w:pPr>
              <w:pStyle w:val="12"/>
              <w:snapToGrid w:val="0"/>
              <w:spacing w:after="0" w:line="440" w:lineRule="exact"/>
              <w:ind w:left="63" w:right="63"/>
              <w:rPr>
                <w:rFonts w:ascii="宋体" w:hAnsi="宋体"/>
                <w:color w:val="000000"/>
                <w:sz w:val="21"/>
                <w:szCs w:val="21"/>
              </w:rPr>
            </w:pPr>
          </w:p>
        </w:tc>
        <w:tc>
          <w:tcPr>
            <w:tcW w:w="1352" w:type="dxa"/>
            <w:noWrap w:val="0"/>
            <w:vAlign w:val="top"/>
          </w:tcPr>
          <w:p w14:paraId="3246C910">
            <w:pPr>
              <w:pStyle w:val="12"/>
              <w:snapToGrid w:val="0"/>
              <w:spacing w:after="0" w:line="440" w:lineRule="exact"/>
              <w:ind w:left="63" w:right="63"/>
              <w:rPr>
                <w:rFonts w:ascii="宋体" w:hAnsi="宋体"/>
                <w:color w:val="000000"/>
                <w:sz w:val="21"/>
                <w:szCs w:val="21"/>
              </w:rPr>
            </w:pPr>
          </w:p>
        </w:tc>
        <w:tc>
          <w:tcPr>
            <w:tcW w:w="1418" w:type="dxa"/>
            <w:noWrap w:val="0"/>
            <w:vAlign w:val="top"/>
          </w:tcPr>
          <w:p w14:paraId="0714A870">
            <w:pPr>
              <w:pStyle w:val="12"/>
              <w:snapToGrid w:val="0"/>
              <w:spacing w:after="0" w:line="440" w:lineRule="exact"/>
              <w:ind w:left="63" w:right="63"/>
              <w:rPr>
                <w:rFonts w:ascii="宋体" w:hAnsi="宋体"/>
                <w:color w:val="000000"/>
                <w:sz w:val="21"/>
                <w:szCs w:val="21"/>
              </w:rPr>
            </w:pPr>
          </w:p>
        </w:tc>
        <w:tc>
          <w:tcPr>
            <w:tcW w:w="2126" w:type="dxa"/>
            <w:noWrap w:val="0"/>
            <w:vAlign w:val="top"/>
          </w:tcPr>
          <w:p w14:paraId="74C3AB14">
            <w:pPr>
              <w:pStyle w:val="12"/>
              <w:snapToGrid w:val="0"/>
              <w:spacing w:after="0" w:line="440" w:lineRule="exact"/>
              <w:ind w:left="63" w:right="63"/>
              <w:rPr>
                <w:rFonts w:ascii="宋体" w:hAnsi="宋体"/>
                <w:color w:val="000000"/>
                <w:sz w:val="21"/>
                <w:szCs w:val="21"/>
              </w:rPr>
            </w:pPr>
          </w:p>
        </w:tc>
      </w:tr>
      <w:tr w14:paraId="59528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A4AD95B">
            <w:pPr>
              <w:pStyle w:val="12"/>
              <w:snapToGrid w:val="0"/>
              <w:spacing w:after="0" w:line="440" w:lineRule="exact"/>
              <w:ind w:left="63" w:right="63"/>
              <w:rPr>
                <w:rFonts w:ascii="宋体" w:hAnsi="宋体"/>
                <w:color w:val="000000"/>
                <w:sz w:val="21"/>
                <w:szCs w:val="21"/>
              </w:rPr>
            </w:pPr>
          </w:p>
        </w:tc>
        <w:tc>
          <w:tcPr>
            <w:tcW w:w="1984" w:type="dxa"/>
            <w:noWrap w:val="0"/>
            <w:vAlign w:val="top"/>
          </w:tcPr>
          <w:p w14:paraId="78B75B94">
            <w:pPr>
              <w:pStyle w:val="12"/>
              <w:snapToGrid w:val="0"/>
              <w:spacing w:after="0" w:line="440" w:lineRule="exact"/>
              <w:ind w:left="63" w:right="63"/>
              <w:rPr>
                <w:rFonts w:ascii="宋体" w:hAnsi="宋体"/>
                <w:color w:val="000000"/>
                <w:sz w:val="21"/>
                <w:szCs w:val="21"/>
              </w:rPr>
            </w:pPr>
          </w:p>
        </w:tc>
        <w:tc>
          <w:tcPr>
            <w:tcW w:w="851" w:type="dxa"/>
            <w:noWrap w:val="0"/>
            <w:vAlign w:val="top"/>
          </w:tcPr>
          <w:p w14:paraId="67BD9EAD">
            <w:pPr>
              <w:pStyle w:val="12"/>
              <w:snapToGrid w:val="0"/>
              <w:spacing w:after="0" w:line="440" w:lineRule="exact"/>
              <w:ind w:left="63" w:right="63"/>
              <w:rPr>
                <w:rFonts w:ascii="宋体" w:hAnsi="宋体"/>
                <w:color w:val="000000"/>
                <w:sz w:val="21"/>
                <w:szCs w:val="21"/>
              </w:rPr>
            </w:pPr>
          </w:p>
        </w:tc>
        <w:tc>
          <w:tcPr>
            <w:tcW w:w="774" w:type="dxa"/>
            <w:noWrap w:val="0"/>
            <w:vAlign w:val="top"/>
          </w:tcPr>
          <w:p w14:paraId="0DF3C10C">
            <w:pPr>
              <w:pStyle w:val="12"/>
              <w:snapToGrid w:val="0"/>
              <w:spacing w:after="0" w:line="440" w:lineRule="exact"/>
              <w:ind w:left="63" w:right="63"/>
              <w:rPr>
                <w:rFonts w:ascii="宋体" w:hAnsi="宋体"/>
                <w:color w:val="000000"/>
                <w:sz w:val="21"/>
                <w:szCs w:val="21"/>
              </w:rPr>
            </w:pPr>
          </w:p>
        </w:tc>
        <w:tc>
          <w:tcPr>
            <w:tcW w:w="1352" w:type="dxa"/>
            <w:noWrap w:val="0"/>
            <w:vAlign w:val="top"/>
          </w:tcPr>
          <w:p w14:paraId="2EB58B37">
            <w:pPr>
              <w:pStyle w:val="12"/>
              <w:snapToGrid w:val="0"/>
              <w:spacing w:after="0" w:line="440" w:lineRule="exact"/>
              <w:ind w:left="63" w:right="63"/>
              <w:rPr>
                <w:rFonts w:ascii="宋体" w:hAnsi="宋体"/>
                <w:color w:val="000000"/>
                <w:sz w:val="21"/>
                <w:szCs w:val="21"/>
              </w:rPr>
            </w:pPr>
          </w:p>
        </w:tc>
        <w:tc>
          <w:tcPr>
            <w:tcW w:w="1418" w:type="dxa"/>
            <w:noWrap w:val="0"/>
            <w:vAlign w:val="top"/>
          </w:tcPr>
          <w:p w14:paraId="14C07CE7">
            <w:pPr>
              <w:pStyle w:val="12"/>
              <w:snapToGrid w:val="0"/>
              <w:spacing w:after="0" w:line="440" w:lineRule="exact"/>
              <w:ind w:left="63" w:right="63"/>
              <w:rPr>
                <w:rFonts w:ascii="宋体" w:hAnsi="宋体"/>
                <w:color w:val="000000"/>
                <w:sz w:val="21"/>
                <w:szCs w:val="21"/>
              </w:rPr>
            </w:pPr>
          </w:p>
        </w:tc>
        <w:tc>
          <w:tcPr>
            <w:tcW w:w="2126" w:type="dxa"/>
            <w:noWrap w:val="0"/>
            <w:vAlign w:val="top"/>
          </w:tcPr>
          <w:p w14:paraId="74CB7623">
            <w:pPr>
              <w:pStyle w:val="12"/>
              <w:snapToGrid w:val="0"/>
              <w:spacing w:after="0" w:line="440" w:lineRule="exact"/>
              <w:ind w:left="63" w:right="63"/>
              <w:rPr>
                <w:rFonts w:ascii="宋体" w:hAnsi="宋体"/>
                <w:color w:val="000000"/>
                <w:sz w:val="21"/>
                <w:szCs w:val="21"/>
              </w:rPr>
            </w:pPr>
          </w:p>
        </w:tc>
      </w:tr>
      <w:tr w14:paraId="0255A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678268">
            <w:pPr>
              <w:pStyle w:val="12"/>
              <w:snapToGrid w:val="0"/>
              <w:spacing w:after="0" w:line="440" w:lineRule="exact"/>
              <w:ind w:left="63" w:right="63"/>
              <w:rPr>
                <w:rFonts w:ascii="宋体" w:hAnsi="宋体"/>
                <w:color w:val="000000"/>
                <w:sz w:val="21"/>
                <w:szCs w:val="21"/>
              </w:rPr>
            </w:pPr>
          </w:p>
        </w:tc>
        <w:tc>
          <w:tcPr>
            <w:tcW w:w="1984" w:type="dxa"/>
            <w:noWrap w:val="0"/>
            <w:vAlign w:val="top"/>
          </w:tcPr>
          <w:p w14:paraId="08F5DB76">
            <w:pPr>
              <w:pStyle w:val="12"/>
              <w:snapToGrid w:val="0"/>
              <w:spacing w:after="0" w:line="440" w:lineRule="exact"/>
              <w:ind w:left="63" w:right="63"/>
              <w:rPr>
                <w:rFonts w:ascii="宋体" w:hAnsi="宋体"/>
                <w:color w:val="000000"/>
                <w:sz w:val="21"/>
                <w:szCs w:val="21"/>
              </w:rPr>
            </w:pPr>
          </w:p>
        </w:tc>
        <w:tc>
          <w:tcPr>
            <w:tcW w:w="851" w:type="dxa"/>
            <w:noWrap w:val="0"/>
            <w:vAlign w:val="top"/>
          </w:tcPr>
          <w:p w14:paraId="11ECF522">
            <w:pPr>
              <w:pStyle w:val="12"/>
              <w:snapToGrid w:val="0"/>
              <w:spacing w:after="0" w:line="440" w:lineRule="exact"/>
              <w:ind w:left="63" w:right="63"/>
              <w:rPr>
                <w:rFonts w:ascii="宋体" w:hAnsi="宋体"/>
                <w:color w:val="000000"/>
                <w:sz w:val="21"/>
                <w:szCs w:val="21"/>
              </w:rPr>
            </w:pPr>
          </w:p>
        </w:tc>
        <w:tc>
          <w:tcPr>
            <w:tcW w:w="774" w:type="dxa"/>
            <w:noWrap w:val="0"/>
            <w:vAlign w:val="top"/>
          </w:tcPr>
          <w:p w14:paraId="2069A46A">
            <w:pPr>
              <w:pStyle w:val="12"/>
              <w:snapToGrid w:val="0"/>
              <w:spacing w:after="0" w:line="440" w:lineRule="exact"/>
              <w:ind w:left="63" w:right="63"/>
              <w:rPr>
                <w:rFonts w:ascii="宋体" w:hAnsi="宋体"/>
                <w:color w:val="000000"/>
                <w:sz w:val="21"/>
                <w:szCs w:val="21"/>
              </w:rPr>
            </w:pPr>
          </w:p>
        </w:tc>
        <w:tc>
          <w:tcPr>
            <w:tcW w:w="1352" w:type="dxa"/>
            <w:noWrap w:val="0"/>
            <w:vAlign w:val="top"/>
          </w:tcPr>
          <w:p w14:paraId="62F15ED4">
            <w:pPr>
              <w:pStyle w:val="12"/>
              <w:snapToGrid w:val="0"/>
              <w:spacing w:after="0" w:line="440" w:lineRule="exact"/>
              <w:ind w:left="63" w:right="63"/>
              <w:rPr>
                <w:rFonts w:ascii="宋体" w:hAnsi="宋体"/>
                <w:color w:val="000000"/>
                <w:sz w:val="21"/>
                <w:szCs w:val="21"/>
              </w:rPr>
            </w:pPr>
          </w:p>
        </w:tc>
        <w:tc>
          <w:tcPr>
            <w:tcW w:w="1418" w:type="dxa"/>
            <w:noWrap w:val="0"/>
            <w:vAlign w:val="top"/>
          </w:tcPr>
          <w:p w14:paraId="54CC3DBE">
            <w:pPr>
              <w:pStyle w:val="12"/>
              <w:snapToGrid w:val="0"/>
              <w:spacing w:after="0" w:line="440" w:lineRule="exact"/>
              <w:ind w:left="63" w:right="63"/>
              <w:rPr>
                <w:rFonts w:ascii="宋体" w:hAnsi="宋体"/>
                <w:color w:val="000000"/>
                <w:sz w:val="21"/>
                <w:szCs w:val="21"/>
              </w:rPr>
            </w:pPr>
          </w:p>
        </w:tc>
        <w:tc>
          <w:tcPr>
            <w:tcW w:w="2126" w:type="dxa"/>
            <w:noWrap w:val="0"/>
            <w:vAlign w:val="top"/>
          </w:tcPr>
          <w:p w14:paraId="3B6E1993">
            <w:pPr>
              <w:pStyle w:val="12"/>
              <w:snapToGrid w:val="0"/>
              <w:spacing w:after="0" w:line="440" w:lineRule="exact"/>
              <w:ind w:left="63" w:right="63"/>
              <w:rPr>
                <w:rFonts w:ascii="宋体" w:hAnsi="宋体"/>
                <w:color w:val="000000"/>
                <w:sz w:val="21"/>
                <w:szCs w:val="21"/>
              </w:rPr>
            </w:pPr>
          </w:p>
        </w:tc>
      </w:tr>
      <w:tr w14:paraId="6C6FD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060B56">
            <w:pPr>
              <w:pStyle w:val="12"/>
              <w:snapToGrid w:val="0"/>
              <w:spacing w:after="0" w:line="440" w:lineRule="exact"/>
              <w:ind w:left="63" w:right="63"/>
              <w:rPr>
                <w:rFonts w:ascii="宋体" w:hAnsi="宋体"/>
                <w:color w:val="000000"/>
                <w:sz w:val="21"/>
                <w:szCs w:val="21"/>
              </w:rPr>
            </w:pPr>
          </w:p>
        </w:tc>
        <w:tc>
          <w:tcPr>
            <w:tcW w:w="1984" w:type="dxa"/>
            <w:noWrap w:val="0"/>
            <w:vAlign w:val="top"/>
          </w:tcPr>
          <w:p w14:paraId="4A4A8843">
            <w:pPr>
              <w:pStyle w:val="12"/>
              <w:snapToGrid w:val="0"/>
              <w:spacing w:after="0" w:line="440" w:lineRule="exact"/>
              <w:ind w:left="63" w:right="63"/>
              <w:rPr>
                <w:rFonts w:ascii="宋体" w:hAnsi="宋体"/>
                <w:color w:val="000000"/>
                <w:sz w:val="21"/>
                <w:szCs w:val="21"/>
              </w:rPr>
            </w:pPr>
          </w:p>
        </w:tc>
        <w:tc>
          <w:tcPr>
            <w:tcW w:w="851" w:type="dxa"/>
            <w:noWrap w:val="0"/>
            <w:vAlign w:val="top"/>
          </w:tcPr>
          <w:p w14:paraId="7F4D25F9">
            <w:pPr>
              <w:pStyle w:val="12"/>
              <w:snapToGrid w:val="0"/>
              <w:spacing w:after="0" w:line="440" w:lineRule="exact"/>
              <w:ind w:left="63" w:right="63"/>
              <w:rPr>
                <w:rFonts w:ascii="宋体" w:hAnsi="宋体"/>
                <w:color w:val="000000"/>
                <w:sz w:val="21"/>
                <w:szCs w:val="21"/>
              </w:rPr>
            </w:pPr>
          </w:p>
        </w:tc>
        <w:tc>
          <w:tcPr>
            <w:tcW w:w="774" w:type="dxa"/>
            <w:noWrap w:val="0"/>
            <w:vAlign w:val="top"/>
          </w:tcPr>
          <w:p w14:paraId="24F61C56">
            <w:pPr>
              <w:pStyle w:val="12"/>
              <w:snapToGrid w:val="0"/>
              <w:spacing w:after="0" w:line="440" w:lineRule="exact"/>
              <w:ind w:left="63" w:right="63"/>
              <w:rPr>
                <w:rFonts w:ascii="宋体" w:hAnsi="宋体"/>
                <w:color w:val="000000"/>
                <w:sz w:val="21"/>
                <w:szCs w:val="21"/>
              </w:rPr>
            </w:pPr>
          </w:p>
        </w:tc>
        <w:tc>
          <w:tcPr>
            <w:tcW w:w="1352" w:type="dxa"/>
            <w:noWrap w:val="0"/>
            <w:vAlign w:val="top"/>
          </w:tcPr>
          <w:p w14:paraId="0EFA4270">
            <w:pPr>
              <w:pStyle w:val="12"/>
              <w:snapToGrid w:val="0"/>
              <w:spacing w:after="0" w:line="440" w:lineRule="exact"/>
              <w:ind w:left="63" w:right="63"/>
              <w:rPr>
                <w:rFonts w:ascii="宋体" w:hAnsi="宋体"/>
                <w:color w:val="000000"/>
                <w:sz w:val="21"/>
                <w:szCs w:val="21"/>
              </w:rPr>
            </w:pPr>
          </w:p>
        </w:tc>
        <w:tc>
          <w:tcPr>
            <w:tcW w:w="1418" w:type="dxa"/>
            <w:noWrap w:val="0"/>
            <w:vAlign w:val="top"/>
          </w:tcPr>
          <w:p w14:paraId="3D66283C">
            <w:pPr>
              <w:pStyle w:val="12"/>
              <w:snapToGrid w:val="0"/>
              <w:spacing w:after="0" w:line="440" w:lineRule="exact"/>
              <w:ind w:left="63" w:right="63"/>
              <w:rPr>
                <w:rFonts w:ascii="宋体" w:hAnsi="宋体"/>
                <w:color w:val="000000"/>
                <w:sz w:val="21"/>
                <w:szCs w:val="21"/>
              </w:rPr>
            </w:pPr>
          </w:p>
        </w:tc>
        <w:tc>
          <w:tcPr>
            <w:tcW w:w="2126" w:type="dxa"/>
            <w:noWrap w:val="0"/>
            <w:vAlign w:val="top"/>
          </w:tcPr>
          <w:p w14:paraId="5AAC8374">
            <w:pPr>
              <w:pStyle w:val="12"/>
              <w:snapToGrid w:val="0"/>
              <w:spacing w:after="0" w:line="440" w:lineRule="exact"/>
              <w:ind w:left="63" w:right="63"/>
              <w:rPr>
                <w:rFonts w:ascii="宋体" w:hAnsi="宋体"/>
                <w:color w:val="000000"/>
                <w:sz w:val="21"/>
                <w:szCs w:val="21"/>
              </w:rPr>
            </w:pPr>
          </w:p>
        </w:tc>
      </w:tr>
      <w:tr w14:paraId="18AA0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C10130">
            <w:pPr>
              <w:pStyle w:val="12"/>
              <w:snapToGrid w:val="0"/>
              <w:spacing w:after="0" w:line="440" w:lineRule="exact"/>
              <w:ind w:left="63" w:right="63"/>
              <w:rPr>
                <w:rFonts w:ascii="宋体" w:hAnsi="宋体"/>
                <w:color w:val="000000"/>
                <w:sz w:val="21"/>
                <w:szCs w:val="21"/>
              </w:rPr>
            </w:pPr>
          </w:p>
        </w:tc>
        <w:tc>
          <w:tcPr>
            <w:tcW w:w="1984" w:type="dxa"/>
            <w:noWrap w:val="0"/>
            <w:vAlign w:val="top"/>
          </w:tcPr>
          <w:p w14:paraId="7F786AC7">
            <w:pPr>
              <w:pStyle w:val="12"/>
              <w:snapToGrid w:val="0"/>
              <w:spacing w:after="0" w:line="440" w:lineRule="exact"/>
              <w:ind w:left="63" w:right="63"/>
              <w:rPr>
                <w:rFonts w:ascii="宋体" w:hAnsi="宋体"/>
                <w:color w:val="000000"/>
                <w:sz w:val="21"/>
                <w:szCs w:val="21"/>
              </w:rPr>
            </w:pPr>
          </w:p>
        </w:tc>
        <w:tc>
          <w:tcPr>
            <w:tcW w:w="851" w:type="dxa"/>
            <w:noWrap w:val="0"/>
            <w:vAlign w:val="top"/>
          </w:tcPr>
          <w:p w14:paraId="69F12286">
            <w:pPr>
              <w:pStyle w:val="12"/>
              <w:snapToGrid w:val="0"/>
              <w:spacing w:after="0" w:line="440" w:lineRule="exact"/>
              <w:ind w:left="63" w:right="63"/>
              <w:rPr>
                <w:rFonts w:ascii="宋体" w:hAnsi="宋体"/>
                <w:color w:val="000000"/>
                <w:sz w:val="21"/>
                <w:szCs w:val="21"/>
              </w:rPr>
            </w:pPr>
          </w:p>
        </w:tc>
        <w:tc>
          <w:tcPr>
            <w:tcW w:w="774" w:type="dxa"/>
            <w:noWrap w:val="0"/>
            <w:vAlign w:val="top"/>
          </w:tcPr>
          <w:p w14:paraId="19D5B6B3">
            <w:pPr>
              <w:pStyle w:val="12"/>
              <w:snapToGrid w:val="0"/>
              <w:spacing w:after="0" w:line="440" w:lineRule="exact"/>
              <w:ind w:left="63" w:right="63"/>
              <w:rPr>
                <w:rFonts w:ascii="宋体" w:hAnsi="宋体"/>
                <w:color w:val="000000"/>
                <w:sz w:val="21"/>
                <w:szCs w:val="21"/>
              </w:rPr>
            </w:pPr>
          </w:p>
        </w:tc>
        <w:tc>
          <w:tcPr>
            <w:tcW w:w="1352" w:type="dxa"/>
            <w:noWrap w:val="0"/>
            <w:vAlign w:val="top"/>
          </w:tcPr>
          <w:p w14:paraId="715E0965">
            <w:pPr>
              <w:pStyle w:val="12"/>
              <w:snapToGrid w:val="0"/>
              <w:spacing w:after="0" w:line="440" w:lineRule="exact"/>
              <w:ind w:left="63" w:right="63"/>
              <w:rPr>
                <w:rFonts w:ascii="宋体" w:hAnsi="宋体"/>
                <w:color w:val="000000"/>
                <w:sz w:val="21"/>
                <w:szCs w:val="21"/>
              </w:rPr>
            </w:pPr>
          </w:p>
        </w:tc>
        <w:tc>
          <w:tcPr>
            <w:tcW w:w="1418" w:type="dxa"/>
            <w:noWrap w:val="0"/>
            <w:vAlign w:val="top"/>
          </w:tcPr>
          <w:p w14:paraId="30C2BF5D">
            <w:pPr>
              <w:pStyle w:val="12"/>
              <w:snapToGrid w:val="0"/>
              <w:spacing w:after="0" w:line="440" w:lineRule="exact"/>
              <w:ind w:left="63" w:right="63"/>
              <w:rPr>
                <w:rFonts w:ascii="宋体" w:hAnsi="宋体"/>
                <w:color w:val="000000"/>
                <w:sz w:val="21"/>
                <w:szCs w:val="21"/>
              </w:rPr>
            </w:pPr>
          </w:p>
        </w:tc>
        <w:tc>
          <w:tcPr>
            <w:tcW w:w="2126" w:type="dxa"/>
            <w:noWrap w:val="0"/>
            <w:vAlign w:val="top"/>
          </w:tcPr>
          <w:p w14:paraId="203CEDA6">
            <w:pPr>
              <w:pStyle w:val="12"/>
              <w:snapToGrid w:val="0"/>
              <w:spacing w:after="0" w:line="440" w:lineRule="exact"/>
              <w:ind w:left="63" w:right="63"/>
              <w:rPr>
                <w:rFonts w:ascii="宋体" w:hAnsi="宋体"/>
                <w:color w:val="000000"/>
                <w:sz w:val="21"/>
                <w:szCs w:val="21"/>
              </w:rPr>
            </w:pPr>
          </w:p>
        </w:tc>
      </w:tr>
      <w:tr w14:paraId="3A453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802CC1">
            <w:pPr>
              <w:pStyle w:val="12"/>
              <w:snapToGrid w:val="0"/>
              <w:spacing w:after="0" w:line="440" w:lineRule="exact"/>
              <w:ind w:left="63" w:right="63"/>
              <w:rPr>
                <w:rFonts w:ascii="宋体" w:hAnsi="宋体"/>
                <w:color w:val="000000"/>
                <w:sz w:val="21"/>
                <w:szCs w:val="21"/>
              </w:rPr>
            </w:pPr>
          </w:p>
        </w:tc>
        <w:tc>
          <w:tcPr>
            <w:tcW w:w="1984" w:type="dxa"/>
            <w:noWrap w:val="0"/>
            <w:vAlign w:val="top"/>
          </w:tcPr>
          <w:p w14:paraId="1684057B">
            <w:pPr>
              <w:pStyle w:val="12"/>
              <w:snapToGrid w:val="0"/>
              <w:spacing w:after="0" w:line="440" w:lineRule="exact"/>
              <w:ind w:left="63" w:right="63"/>
              <w:rPr>
                <w:rFonts w:ascii="宋体" w:hAnsi="宋体"/>
                <w:color w:val="000000"/>
                <w:sz w:val="21"/>
                <w:szCs w:val="21"/>
              </w:rPr>
            </w:pPr>
          </w:p>
        </w:tc>
        <w:tc>
          <w:tcPr>
            <w:tcW w:w="851" w:type="dxa"/>
            <w:noWrap w:val="0"/>
            <w:vAlign w:val="top"/>
          </w:tcPr>
          <w:p w14:paraId="2D90DB0D">
            <w:pPr>
              <w:pStyle w:val="12"/>
              <w:snapToGrid w:val="0"/>
              <w:spacing w:after="0" w:line="440" w:lineRule="exact"/>
              <w:ind w:left="63" w:right="63"/>
              <w:rPr>
                <w:rFonts w:ascii="宋体" w:hAnsi="宋体"/>
                <w:color w:val="000000"/>
                <w:sz w:val="21"/>
                <w:szCs w:val="21"/>
              </w:rPr>
            </w:pPr>
          </w:p>
        </w:tc>
        <w:tc>
          <w:tcPr>
            <w:tcW w:w="774" w:type="dxa"/>
            <w:noWrap w:val="0"/>
            <w:vAlign w:val="top"/>
          </w:tcPr>
          <w:p w14:paraId="5D9C7D56">
            <w:pPr>
              <w:pStyle w:val="12"/>
              <w:snapToGrid w:val="0"/>
              <w:spacing w:after="0" w:line="440" w:lineRule="exact"/>
              <w:ind w:left="63" w:right="63"/>
              <w:rPr>
                <w:rFonts w:ascii="宋体" w:hAnsi="宋体"/>
                <w:color w:val="000000"/>
                <w:sz w:val="21"/>
                <w:szCs w:val="21"/>
              </w:rPr>
            </w:pPr>
          </w:p>
        </w:tc>
        <w:tc>
          <w:tcPr>
            <w:tcW w:w="1352" w:type="dxa"/>
            <w:noWrap w:val="0"/>
            <w:vAlign w:val="top"/>
          </w:tcPr>
          <w:p w14:paraId="61AF74DB">
            <w:pPr>
              <w:pStyle w:val="12"/>
              <w:snapToGrid w:val="0"/>
              <w:spacing w:after="0" w:line="440" w:lineRule="exact"/>
              <w:ind w:left="63" w:right="63"/>
              <w:rPr>
                <w:rFonts w:ascii="宋体" w:hAnsi="宋体"/>
                <w:color w:val="000000"/>
                <w:sz w:val="21"/>
                <w:szCs w:val="21"/>
              </w:rPr>
            </w:pPr>
          </w:p>
        </w:tc>
        <w:tc>
          <w:tcPr>
            <w:tcW w:w="1418" w:type="dxa"/>
            <w:noWrap w:val="0"/>
            <w:vAlign w:val="top"/>
          </w:tcPr>
          <w:p w14:paraId="52C2BAFB">
            <w:pPr>
              <w:pStyle w:val="12"/>
              <w:snapToGrid w:val="0"/>
              <w:spacing w:after="0" w:line="440" w:lineRule="exact"/>
              <w:ind w:left="63" w:right="63"/>
              <w:rPr>
                <w:rFonts w:ascii="宋体" w:hAnsi="宋体"/>
                <w:color w:val="000000"/>
                <w:sz w:val="21"/>
                <w:szCs w:val="21"/>
              </w:rPr>
            </w:pPr>
          </w:p>
        </w:tc>
        <w:tc>
          <w:tcPr>
            <w:tcW w:w="2126" w:type="dxa"/>
            <w:noWrap w:val="0"/>
            <w:vAlign w:val="top"/>
          </w:tcPr>
          <w:p w14:paraId="198ED1AC">
            <w:pPr>
              <w:pStyle w:val="12"/>
              <w:snapToGrid w:val="0"/>
              <w:spacing w:after="0" w:line="440" w:lineRule="exact"/>
              <w:ind w:left="63" w:right="63"/>
              <w:rPr>
                <w:rFonts w:ascii="宋体" w:hAnsi="宋体"/>
                <w:color w:val="000000"/>
                <w:sz w:val="21"/>
                <w:szCs w:val="21"/>
              </w:rPr>
            </w:pPr>
          </w:p>
        </w:tc>
      </w:tr>
      <w:tr w14:paraId="5D50C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9EF9A5">
            <w:pPr>
              <w:pStyle w:val="12"/>
              <w:snapToGrid w:val="0"/>
              <w:spacing w:after="0" w:line="440" w:lineRule="exact"/>
              <w:ind w:left="63" w:right="63"/>
              <w:rPr>
                <w:rFonts w:ascii="宋体" w:hAnsi="宋体"/>
                <w:color w:val="000000"/>
                <w:sz w:val="21"/>
                <w:szCs w:val="21"/>
              </w:rPr>
            </w:pPr>
          </w:p>
        </w:tc>
        <w:tc>
          <w:tcPr>
            <w:tcW w:w="1984" w:type="dxa"/>
            <w:noWrap w:val="0"/>
            <w:vAlign w:val="top"/>
          </w:tcPr>
          <w:p w14:paraId="4B3ADF40">
            <w:pPr>
              <w:pStyle w:val="12"/>
              <w:snapToGrid w:val="0"/>
              <w:spacing w:after="0" w:line="440" w:lineRule="exact"/>
              <w:ind w:left="63" w:right="63"/>
              <w:rPr>
                <w:rFonts w:ascii="宋体" w:hAnsi="宋体"/>
                <w:color w:val="000000"/>
                <w:sz w:val="21"/>
                <w:szCs w:val="21"/>
              </w:rPr>
            </w:pPr>
          </w:p>
        </w:tc>
        <w:tc>
          <w:tcPr>
            <w:tcW w:w="851" w:type="dxa"/>
            <w:noWrap w:val="0"/>
            <w:vAlign w:val="top"/>
          </w:tcPr>
          <w:p w14:paraId="19D0EAF3">
            <w:pPr>
              <w:pStyle w:val="12"/>
              <w:snapToGrid w:val="0"/>
              <w:spacing w:after="0" w:line="440" w:lineRule="exact"/>
              <w:ind w:left="63" w:right="63"/>
              <w:rPr>
                <w:rFonts w:ascii="宋体" w:hAnsi="宋体"/>
                <w:color w:val="000000"/>
                <w:sz w:val="21"/>
                <w:szCs w:val="21"/>
              </w:rPr>
            </w:pPr>
          </w:p>
        </w:tc>
        <w:tc>
          <w:tcPr>
            <w:tcW w:w="774" w:type="dxa"/>
            <w:noWrap w:val="0"/>
            <w:vAlign w:val="top"/>
          </w:tcPr>
          <w:p w14:paraId="50C3CCCB">
            <w:pPr>
              <w:pStyle w:val="12"/>
              <w:snapToGrid w:val="0"/>
              <w:spacing w:after="0" w:line="440" w:lineRule="exact"/>
              <w:ind w:left="63" w:right="63"/>
              <w:rPr>
                <w:rFonts w:ascii="宋体" w:hAnsi="宋体"/>
                <w:color w:val="000000"/>
                <w:sz w:val="21"/>
                <w:szCs w:val="21"/>
              </w:rPr>
            </w:pPr>
          </w:p>
        </w:tc>
        <w:tc>
          <w:tcPr>
            <w:tcW w:w="1352" w:type="dxa"/>
            <w:noWrap w:val="0"/>
            <w:vAlign w:val="top"/>
          </w:tcPr>
          <w:p w14:paraId="3FA5270F">
            <w:pPr>
              <w:pStyle w:val="12"/>
              <w:snapToGrid w:val="0"/>
              <w:spacing w:after="0" w:line="440" w:lineRule="exact"/>
              <w:ind w:left="63" w:right="63"/>
              <w:rPr>
                <w:rFonts w:ascii="宋体" w:hAnsi="宋体"/>
                <w:color w:val="000000"/>
                <w:sz w:val="21"/>
                <w:szCs w:val="21"/>
              </w:rPr>
            </w:pPr>
          </w:p>
        </w:tc>
        <w:tc>
          <w:tcPr>
            <w:tcW w:w="1418" w:type="dxa"/>
            <w:noWrap w:val="0"/>
            <w:vAlign w:val="top"/>
          </w:tcPr>
          <w:p w14:paraId="0E8A8396">
            <w:pPr>
              <w:pStyle w:val="12"/>
              <w:snapToGrid w:val="0"/>
              <w:spacing w:after="0" w:line="440" w:lineRule="exact"/>
              <w:ind w:left="63" w:right="63"/>
              <w:rPr>
                <w:rFonts w:ascii="宋体" w:hAnsi="宋体"/>
                <w:color w:val="000000"/>
                <w:sz w:val="21"/>
                <w:szCs w:val="21"/>
              </w:rPr>
            </w:pPr>
          </w:p>
        </w:tc>
        <w:tc>
          <w:tcPr>
            <w:tcW w:w="2126" w:type="dxa"/>
            <w:noWrap w:val="0"/>
            <w:vAlign w:val="top"/>
          </w:tcPr>
          <w:p w14:paraId="0109B536">
            <w:pPr>
              <w:pStyle w:val="12"/>
              <w:snapToGrid w:val="0"/>
              <w:spacing w:after="0" w:line="440" w:lineRule="exact"/>
              <w:ind w:left="63" w:right="63"/>
              <w:rPr>
                <w:rFonts w:ascii="宋体" w:hAnsi="宋体"/>
                <w:color w:val="000000"/>
                <w:sz w:val="21"/>
                <w:szCs w:val="21"/>
              </w:rPr>
            </w:pPr>
          </w:p>
        </w:tc>
      </w:tr>
      <w:tr w14:paraId="52C30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1E852F">
            <w:pPr>
              <w:pStyle w:val="12"/>
              <w:snapToGrid w:val="0"/>
              <w:spacing w:after="0" w:line="440" w:lineRule="exact"/>
              <w:ind w:left="63" w:right="63"/>
              <w:rPr>
                <w:rFonts w:ascii="宋体" w:hAnsi="宋体"/>
                <w:color w:val="000000"/>
                <w:sz w:val="21"/>
                <w:szCs w:val="21"/>
              </w:rPr>
            </w:pPr>
          </w:p>
        </w:tc>
        <w:tc>
          <w:tcPr>
            <w:tcW w:w="1984" w:type="dxa"/>
            <w:noWrap w:val="0"/>
            <w:vAlign w:val="top"/>
          </w:tcPr>
          <w:p w14:paraId="1218EE76">
            <w:pPr>
              <w:pStyle w:val="12"/>
              <w:snapToGrid w:val="0"/>
              <w:spacing w:after="0" w:line="440" w:lineRule="exact"/>
              <w:ind w:left="63" w:right="63"/>
              <w:rPr>
                <w:rFonts w:ascii="宋体" w:hAnsi="宋体"/>
                <w:color w:val="000000"/>
                <w:sz w:val="21"/>
                <w:szCs w:val="21"/>
              </w:rPr>
            </w:pPr>
          </w:p>
        </w:tc>
        <w:tc>
          <w:tcPr>
            <w:tcW w:w="851" w:type="dxa"/>
            <w:noWrap w:val="0"/>
            <w:vAlign w:val="top"/>
          </w:tcPr>
          <w:p w14:paraId="7C5E9A9B">
            <w:pPr>
              <w:pStyle w:val="12"/>
              <w:snapToGrid w:val="0"/>
              <w:spacing w:after="0" w:line="440" w:lineRule="exact"/>
              <w:ind w:left="63" w:right="63"/>
              <w:rPr>
                <w:rFonts w:ascii="宋体" w:hAnsi="宋体"/>
                <w:color w:val="000000"/>
                <w:sz w:val="21"/>
                <w:szCs w:val="21"/>
              </w:rPr>
            </w:pPr>
          </w:p>
        </w:tc>
        <w:tc>
          <w:tcPr>
            <w:tcW w:w="774" w:type="dxa"/>
            <w:noWrap w:val="0"/>
            <w:vAlign w:val="top"/>
          </w:tcPr>
          <w:p w14:paraId="1BD361EF">
            <w:pPr>
              <w:pStyle w:val="12"/>
              <w:snapToGrid w:val="0"/>
              <w:spacing w:after="0" w:line="440" w:lineRule="exact"/>
              <w:ind w:left="63" w:right="63"/>
              <w:rPr>
                <w:rFonts w:ascii="宋体" w:hAnsi="宋体"/>
                <w:color w:val="000000"/>
                <w:sz w:val="21"/>
                <w:szCs w:val="21"/>
              </w:rPr>
            </w:pPr>
          </w:p>
        </w:tc>
        <w:tc>
          <w:tcPr>
            <w:tcW w:w="1352" w:type="dxa"/>
            <w:noWrap w:val="0"/>
            <w:vAlign w:val="top"/>
          </w:tcPr>
          <w:p w14:paraId="64D4014A">
            <w:pPr>
              <w:pStyle w:val="12"/>
              <w:snapToGrid w:val="0"/>
              <w:spacing w:after="0" w:line="440" w:lineRule="exact"/>
              <w:ind w:left="63" w:right="63"/>
              <w:rPr>
                <w:rFonts w:ascii="宋体" w:hAnsi="宋体"/>
                <w:color w:val="000000"/>
                <w:sz w:val="21"/>
                <w:szCs w:val="21"/>
              </w:rPr>
            </w:pPr>
          </w:p>
        </w:tc>
        <w:tc>
          <w:tcPr>
            <w:tcW w:w="1418" w:type="dxa"/>
            <w:noWrap w:val="0"/>
            <w:vAlign w:val="top"/>
          </w:tcPr>
          <w:p w14:paraId="7A9F5E3F">
            <w:pPr>
              <w:pStyle w:val="12"/>
              <w:snapToGrid w:val="0"/>
              <w:spacing w:after="0" w:line="440" w:lineRule="exact"/>
              <w:ind w:left="63" w:right="63"/>
              <w:rPr>
                <w:rFonts w:ascii="宋体" w:hAnsi="宋体"/>
                <w:color w:val="000000"/>
                <w:sz w:val="21"/>
                <w:szCs w:val="21"/>
              </w:rPr>
            </w:pPr>
          </w:p>
        </w:tc>
        <w:tc>
          <w:tcPr>
            <w:tcW w:w="2126" w:type="dxa"/>
            <w:noWrap w:val="0"/>
            <w:vAlign w:val="top"/>
          </w:tcPr>
          <w:p w14:paraId="5E6CB5F6">
            <w:pPr>
              <w:pStyle w:val="12"/>
              <w:snapToGrid w:val="0"/>
              <w:spacing w:after="0" w:line="440" w:lineRule="exact"/>
              <w:ind w:left="63" w:right="63"/>
              <w:rPr>
                <w:rFonts w:ascii="宋体" w:hAnsi="宋体"/>
                <w:color w:val="000000"/>
                <w:sz w:val="21"/>
                <w:szCs w:val="21"/>
              </w:rPr>
            </w:pPr>
          </w:p>
        </w:tc>
      </w:tr>
      <w:tr w14:paraId="5817A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61F2A1">
            <w:pPr>
              <w:pStyle w:val="12"/>
              <w:snapToGrid w:val="0"/>
              <w:spacing w:after="0" w:line="440" w:lineRule="exact"/>
              <w:ind w:left="63" w:right="63"/>
              <w:rPr>
                <w:rFonts w:ascii="宋体" w:hAnsi="宋体"/>
                <w:color w:val="000000"/>
                <w:sz w:val="21"/>
                <w:szCs w:val="21"/>
              </w:rPr>
            </w:pPr>
          </w:p>
        </w:tc>
        <w:tc>
          <w:tcPr>
            <w:tcW w:w="1984" w:type="dxa"/>
            <w:noWrap w:val="0"/>
            <w:vAlign w:val="top"/>
          </w:tcPr>
          <w:p w14:paraId="2161D5EC">
            <w:pPr>
              <w:pStyle w:val="12"/>
              <w:snapToGrid w:val="0"/>
              <w:spacing w:after="0" w:line="440" w:lineRule="exact"/>
              <w:ind w:left="63" w:right="63"/>
              <w:rPr>
                <w:rFonts w:ascii="宋体" w:hAnsi="宋体"/>
                <w:color w:val="000000"/>
                <w:sz w:val="21"/>
                <w:szCs w:val="21"/>
              </w:rPr>
            </w:pPr>
          </w:p>
        </w:tc>
        <w:tc>
          <w:tcPr>
            <w:tcW w:w="851" w:type="dxa"/>
            <w:noWrap w:val="0"/>
            <w:vAlign w:val="top"/>
          </w:tcPr>
          <w:p w14:paraId="6C4B0DC0">
            <w:pPr>
              <w:pStyle w:val="12"/>
              <w:snapToGrid w:val="0"/>
              <w:spacing w:after="0" w:line="440" w:lineRule="exact"/>
              <w:ind w:left="63" w:right="63"/>
              <w:rPr>
                <w:rFonts w:ascii="宋体" w:hAnsi="宋体"/>
                <w:color w:val="000000"/>
                <w:sz w:val="21"/>
                <w:szCs w:val="21"/>
              </w:rPr>
            </w:pPr>
          </w:p>
        </w:tc>
        <w:tc>
          <w:tcPr>
            <w:tcW w:w="774" w:type="dxa"/>
            <w:noWrap w:val="0"/>
            <w:vAlign w:val="top"/>
          </w:tcPr>
          <w:p w14:paraId="7D1C0C85">
            <w:pPr>
              <w:pStyle w:val="12"/>
              <w:snapToGrid w:val="0"/>
              <w:spacing w:after="0" w:line="440" w:lineRule="exact"/>
              <w:ind w:left="63" w:right="63"/>
              <w:rPr>
                <w:rFonts w:ascii="宋体" w:hAnsi="宋体"/>
                <w:color w:val="000000"/>
                <w:sz w:val="21"/>
                <w:szCs w:val="21"/>
              </w:rPr>
            </w:pPr>
          </w:p>
        </w:tc>
        <w:tc>
          <w:tcPr>
            <w:tcW w:w="1352" w:type="dxa"/>
            <w:noWrap w:val="0"/>
            <w:vAlign w:val="top"/>
          </w:tcPr>
          <w:p w14:paraId="48A86045">
            <w:pPr>
              <w:pStyle w:val="12"/>
              <w:snapToGrid w:val="0"/>
              <w:spacing w:after="0" w:line="440" w:lineRule="exact"/>
              <w:ind w:left="63" w:right="63"/>
              <w:rPr>
                <w:rFonts w:ascii="宋体" w:hAnsi="宋体"/>
                <w:color w:val="000000"/>
                <w:sz w:val="21"/>
                <w:szCs w:val="21"/>
              </w:rPr>
            </w:pPr>
          </w:p>
        </w:tc>
        <w:tc>
          <w:tcPr>
            <w:tcW w:w="1418" w:type="dxa"/>
            <w:noWrap w:val="0"/>
            <w:vAlign w:val="top"/>
          </w:tcPr>
          <w:p w14:paraId="43848F7C">
            <w:pPr>
              <w:pStyle w:val="12"/>
              <w:snapToGrid w:val="0"/>
              <w:spacing w:after="0" w:line="440" w:lineRule="exact"/>
              <w:ind w:left="63" w:right="63"/>
              <w:rPr>
                <w:rFonts w:ascii="宋体" w:hAnsi="宋体"/>
                <w:color w:val="000000"/>
                <w:sz w:val="21"/>
                <w:szCs w:val="21"/>
              </w:rPr>
            </w:pPr>
          </w:p>
        </w:tc>
        <w:tc>
          <w:tcPr>
            <w:tcW w:w="2126" w:type="dxa"/>
            <w:noWrap w:val="0"/>
            <w:vAlign w:val="top"/>
          </w:tcPr>
          <w:p w14:paraId="5349F503">
            <w:pPr>
              <w:pStyle w:val="12"/>
              <w:snapToGrid w:val="0"/>
              <w:spacing w:after="0" w:line="440" w:lineRule="exact"/>
              <w:ind w:left="63" w:right="63"/>
              <w:rPr>
                <w:rFonts w:ascii="宋体" w:hAnsi="宋体"/>
                <w:color w:val="000000"/>
                <w:sz w:val="21"/>
                <w:szCs w:val="21"/>
              </w:rPr>
            </w:pPr>
          </w:p>
        </w:tc>
      </w:tr>
    </w:tbl>
    <w:p w14:paraId="3F10EFE2">
      <w:pPr>
        <w:snapToGrid w:val="0"/>
        <w:spacing w:line="336" w:lineRule="auto"/>
        <w:textAlignment w:val="baseline"/>
        <w:rPr>
          <w:bCs/>
          <w:color w:val="000000"/>
          <w:sz w:val="20"/>
          <w:szCs w:val="21"/>
        </w:rPr>
      </w:pPr>
    </w:p>
    <w:p w14:paraId="0D8653E5">
      <w:pPr>
        <w:pageBreakBefore/>
        <w:snapToGrid w:val="0"/>
        <w:spacing w:before="156" w:after="156" w:line="440" w:lineRule="exact"/>
        <w:jc w:val="center"/>
        <w:textAlignment w:val="baseline"/>
        <w:rPr>
          <w:rFonts w:ascii="宋体" w:hAnsi="宋体"/>
          <w:b/>
          <w:color w:val="000000"/>
          <w:sz w:val="24"/>
          <w:szCs w:val="24"/>
        </w:rPr>
      </w:pPr>
      <w:r>
        <w:rPr>
          <w:rFonts w:ascii="宋体" w:hAnsi="宋体"/>
          <w:b/>
          <w:color w:val="000000"/>
          <w:sz w:val="24"/>
          <w:szCs w:val="24"/>
        </w:rPr>
        <w:t>11-2：工程设备暂估价表</w:t>
      </w:r>
    </w:p>
    <w:tbl>
      <w:tblPr>
        <w:tblStyle w:val="23"/>
        <w:tblW w:w="9498"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2126"/>
      </w:tblGrid>
      <w:tr w14:paraId="00EE5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0C53AE2">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序号</w:t>
            </w:r>
          </w:p>
        </w:tc>
        <w:tc>
          <w:tcPr>
            <w:tcW w:w="1984" w:type="dxa"/>
            <w:tcBorders>
              <w:top w:val="single" w:color="auto" w:sz="12" w:space="0"/>
              <w:bottom w:val="double" w:color="auto" w:sz="6" w:space="0"/>
            </w:tcBorders>
            <w:noWrap w:val="0"/>
            <w:vAlign w:val="top"/>
          </w:tcPr>
          <w:p w14:paraId="0BE3E804">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名称</w:t>
            </w:r>
          </w:p>
        </w:tc>
        <w:tc>
          <w:tcPr>
            <w:tcW w:w="851" w:type="dxa"/>
            <w:tcBorders>
              <w:top w:val="single" w:color="auto" w:sz="12" w:space="0"/>
              <w:bottom w:val="double" w:color="auto" w:sz="6" w:space="0"/>
            </w:tcBorders>
            <w:noWrap w:val="0"/>
            <w:vAlign w:val="top"/>
          </w:tcPr>
          <w:p w14:paraId="2D712269">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单位</w:t>
            </w:r>
          </w:p>
        </w:tc>
        <w:tc>
          <w:tcPr>
            <w:tcW w:w="774" w:type="dxa"/>
            <w:tcBorders>
              <w:top w:val="single" w:color="auto" w:sz="12" w:space="0"/>
              <w:bottom w:val="double" w:color="auto" w:sz="6" w:space="0"/>
            </w:tcBorders>
            <w:noWrap w:val="0"/>
            <w:vAlign w:val="top"/>
          </w:tcPr>
          <w:p w14:paraId="22948BEF">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数量</w:t>
            </w:r>
          </w:p>
        </w:tc>
        <w:tc>
          <w:tcPr>
            <w:tcW w:w="1352" w:type="dxa"/>
            <w:tcBorders>
              <w:top w:val="single" w:color="auto" w:sz="12" w:space="0"/>
              <w:bottom w:val="double" w:color="auto" w:sz="6" w:space="0"/>
            </w:tcBorders>
            <w:noWrap w:val="0"/>
            <w:vAlign w:val="top"/>
          </w:tcPr>
          <w:p w14:paraId="4B0892A9">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单价</w:t>
            </w:r>
            <w:r>
              <w:rPr>
                <w:rFonts w:hint="eastAsia" w:ascii="宋体" w:hAnsi="宋体"/>
                <w:color w:val="000000"/>
                <w:sz w:val="21"/>
                <w:szCs w:val="21"/>
              </w:rPr>
              <w:t>（元）</w:t>
            </w:r>
          </w:p>
        </w:tc>
        <w:tc>
          <w:tcPr>
            <w:tcW w:w="1418" w:type="dxa"/>
            <w:tcBorders>
              <w:top w:val="single" w:color="auto" w:sz="12" w:space="0"/>
              <w:bottom w:val="double" w:color="auto" w:sz="6" w:space="0"/>
            </w:tcBorders>
            <w:noWrap w:val="0"/>
            <w:vAlign w:val="top"/>
          </w:tcPr>
          <w:p w14:paraId="08666C40">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合价</w:t>
            </w:r>
            <w:r>
              <w:rPr>
                <w:rFonts w:hint="eastAsia" w:ascii="宋体" w:hAnsi="宋体"/>
                <w:color w:val="000000"/>
                <w:sz w:val="21"/>
                <w:szCs w:val="21"/>
              </w:rPr>
              <w:t>（元）</w:t>
            </w:r>
          </w:p>
        </w:tc>
        <w:tc>
          <w:tcPr>
            <w:tcW w:w="2126" w:type="dxa"/>
            <w:tcBorders>
              <w:top w:val="single" w:color="auto" w:sz="12" w:space="0"/>
              <w:bottom w:val="double" w:color="auto" w:sz="6" w:space="0"/>
            </w:tcBorders>
            <w:noWrap w:val="0"/>
            <w:vAlign w:val="top"/>
          </w:tcPr>
          <w:p w14:paraId="2BD3D0C3">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备注</w:t>
            </w:r>
          </w:p>
        </w:tc>
      </w:tr>
      <w:tr w14:paraId="79712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0FABCE47">
            <w:pPr>
              <w:pStyle w:val="12"/>
              <w:snapToGrid w:val="0"/>
              <w:spacing w:after="0" w:line="440" w:lineRule="exact"/>
              <w:ind w:left="63" w:right="63"/>
              <w:rPr>
                <w:rFonts w:ascii="宋体" w:hAnsi="宋体"/>
                <w:color w:val="000000"/>
                <w:sz w:val="21"/>
                <w:szCs w:val="21"/>
              </w:rPr>
            </w:pPr>
          </w:p>
        </w:tc>
        <w:tc>
          <w:tcPr>
            <w:tcW w:w="1984" w:type="dxa"/>
            <w:tcBorders>
              <w:top w:val="double" w:color="auto" w:sz="6" w:space="0"/>
              <w:bottom w:val="single" w:color="auto" w:sz="6" w:space="0"/>
            </w:tcBorders>
            <w:noWrap w:val="0"/>
            <w:vAlign w:val="top"/>
          </w:tcPr>
          <w:p w14:paraId="4FF73292">
            <w:pPr>
              <w:pStyle w:val="12"/>
              <w:snapToGrid w:val="0"/>
              <w:spacing w:after="0" w:line="440" w:lineRule="exact"/>
              <w:ind w:left="63" w:right="63"/>
              <w:rPr>
                <w:rFonts w:ascii="宋体" w:hAnsi="宋体"/>
                <w:color w:val="000000"/>
                <w:sz w:val="21"/>
                <w:szCs w:val="21"/>
              </w:rPr>
            </w:pPr>
          </w:p>
        </w:tc>
        <w:tc>
          <w:tcPr>
            <w:tcW w:w="851" w:type="dxa"/>
            <w:tcBorders>
              <w:top w:val="double" w:color="auto" w:sz="6" w:space="0"/>
              <w:bottom w:val="single" w:color="auto" w:sz="6" w:space="0"/>
            </w:tcBorders>
            <w:noWrap w:val="0"/>
            <w:vAlign w:val="top"/>
          </w:tcPr>
          <w:p w14:paraId="7612C738">
            <w:pPr>
              <w:pStyle w:val="12"/>
              <w:snapToGrid w:val="0"/>
              <w:spacing w:after="0" w:line="440" w:lineRule="exact"/>
              <w:ind w:left="63" w:right="63"/>
              <w:rPr>
                <w:rFonts w:ascii="宋体" w:hAnsi="宋体"/>
                <w:color w:val="000000"/>
                <w:sz w:val="21"/>
                <w:szCs w:val="21"/>
              </w:rPr>
            </w:pPr>
          </w:p>
        </w:tc>
        <w:tc>
          <w:tcPr>
            <w:tcW w:w="774" w:type="dxa"/>
            <w:tcBorders>
              <w:top w:val="double" w:color="auto" w:sz="6" w:space="0"/>
              <w:bottom w:val="single" w:color="auto" w:sz="6" w:space="0"/>
            </w:tcBorders>
            <w:noWrap w:val="0"/>
            <w:vAlign w:val="top"/>
          </w:tcPr>
          <w:p w14:paraId="6DB86AED">
            <w:pPr>
              <w:pStyle w:val="12"/>
              <w:snapToGrid w:val="0"/>
              <w:spacing w:after="0" w:line="440" w:lineRule="exact"/>
              <w:ind w:left="63" w:right="63"/>
              <w:rPr>
                <w:rFonts w:ascii="宋体" w:hAnsi="宋体"/>
                <w:color w:val="000000"/>
                <w:sz w:val="21"/>
                <w:szCs w:val="21"/>
              </w:rPr>
            </w:pPr>
          </w:p>
        </w:tc>
        <w:tc>
          <w:tcPr>
            <w:tcW w:w="1352" w:type="dxa"/>
            <w:tcBorders>
              <w:top w:val="double" w:color="auto" w:sz="6" w:space="0"/>
              <w:bottom w:val="single" w:color="auto" w:sz="6" w:space="0"/>
            </w:tcBorders>
            <w:noWrap w:val="0"/>
            <w:vAlign w:val="top"/>
          </w:tcPr>
          <w:p w14:paraId="744CCAA9">
            <w:pPr>
              <w:pStyle w:val="12"/>
              <w:snapToGrid w:val="0"/>
              <w:spacing w:after="0" w:line="440" w:lineRule="exact"/>
              <w:ind w:left="63" w:right="63"/>
              <w:rPr>
                <w:rFonts w:ascii="宋体" w:hAnsi="宋体"/>
                <w:color w:val="000000"/>
                <w:sz w:val="21"/>
                <w:szCs w:val="21"/>
              </w:rPr>
            </w:pPr>
          </w:p>
        </w:tc>
        <w:tc>
          <w:tcPr>
            <w:tcW w:w="1418" w:type="dxa"/>
            <w:tcBorders>
              <w:top w:val="double" w:color="auto" w:sz="6" w:space="0"/>
              <w:bottom w:val="single" w:color="auto" w:sz="6" w:space="0"/>
            </w:tcBorders>
            <w:noWrap w:val="0"/>
            <w:vAlign w:val="top"/>
          </w:tcPr>
          <w:p w14:paraId="49CC147B">
            <w:pPr>
              <w:pStyle w:val="12"/>
              <w:snapToGrid w:val="0"/>
              <w:spacing w:after="0" w:line="440" w:lineRule="exact"/>
              <w:ind w:left="63" w:right="63"/>
              <w:rPr>
                <w:rFonts w:ascii="宋体" w:hAnsi="宋体"/>
                <w:color w:val="000000"/>
                <w:sz w:val="21"/>
                <w:szCs w:val="21"/>
              </w:rPr>
            </w:pPr>
          </w:p>
        </w:tc>
        <w:tc>
          <w:tcPr>
            <w:tcW w:w="2126" w:type="dxa"/>
            <w:tcBorders>
              <w:top w:val="double" w:color="auto" w:sz="6" w:space="0"/>
              <w:bottom w:val="single" w:color="auto" w:sz="6" w:space="0"/>
            </w:tcBorders>
            <w:noWrap w:val="0"/>
            <w:vAlign w:val="top"/>
          </w:tcPr>
          <w:p w14:paraId="5122BF9B">
            <w:pPr>
              <w:pStyle w:val="12"/>
              <w:snapToGrid w:val="0"/>
              <w:spacing w:after="0" w:line="440" w:lineRule="exact"/>
              <w:ind w:left="63" w:right="63"/>
              <w:rPr>
                <w:rFonts w:ascii="宋体" w:hAnsi="宋体"/>
                <w:color w:val="000000"/>
                <w:sz w:val="21"/>
                <w:szCs w:val="21"/>
              </w:rPr>
            </w:pPr>
          </w:p>
        </w:tc>
      </w:tr>
      <w:tr w14:paraId="640F1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5DFF3A22">
            <w:pPr>
              <w:pStyle w:val="12"/>
              <w:snapToGrid w:val="0"/>
              <w:spacing w:after="0" w:line="440" w:lineRule="exact"/>
              <w:ind w:left="63" w:right="63"/>
              <w:rPr>
                <w:rFonts w:ascii="宋体" w:hAnsi="宋体"/>
                <w:color w:val="000000"/>
                <w:sz w:val="21"/>
                <w:szCs w:val="21"/>
              </w:rPr>
            </w:pPr>
          </w:p>
        </w:tc>
        <w:tc>
          <w:tcPr>
            <w:tcW w:w="1984" w:type="dxa"/>
            <w:tcBorders>
              <w:top w:val="nil"/>
            </w:tcBorders>
            <w:noWrap w:val="0"/>
            <w:vAlign w:val="top"/>
          </w:tcPr>
          <w:p w14:paraId="606019AB">
            <w:pPr>
              <w:pStyle w:val="12"/>
              <w:snapToGrid w:val="0"/>
              <w:spacing w:after="0" w:line="440" w:lineRule="exact"/>
              <w:ind w:left="63" w:right="63"/>
              <w:rPr>
                <w:rFonts w:ascii="宋体" w:hAnsi="宋体"/>
                <w:color w:val="000000"/>
                <w:sz w:val="21"/>
                <w:szCs w:val="21"/>
              </w:rPr>
            </w:pPr>
          </w:p>
        </w:tc>
        <w:tc>
          <w:tcPr>
            <w:tcW w:w="851" w:type="dxa"/>
            <w:tcBorders>
              <w:top w:val="nil"/>
            </w:tcBorders>
            <w:noWrap w:val="0"/>
            <w:vAlign w:val="top"/>
          </w:tcPr>
          <w:p w14:paraId="4D0E9859">
            <w:pPr>
              <w:pStyle w:val="12"/>
              <w:snapToGrid w:val="0"/>
              <w:spacing w:after="0" w:line="440" w:lineRule="exact"/>
              <w:ind w:left="63" w:right="63"/>
              <w:rPr>
                <w:rFonts w:ascii="宋体" w:hAnsi="宋体"/>
                <w:color w:val="000000"/>
                <w:sz w:val="21"/>
                <w:szCs w:val="21"/>
              </w:rPr>
            </w:pPr>
          </w:p>
        </w:tc>
        <w:tc>
          <w:tcPr>
            <w:tcW w:w="774" w:type="dxa"/>
            <w:tcBorders>
              <w:top w:val="nil"/>
            </w:tcBorders>
            <w:noWrap w:val="0"/>
            <w:vAlign w:val="top"/>
          </w:tcPr>
          <w:p w14:paraId="5D623937">
            <w:pPr>
              <w:pStyle w:val="12"/>
              <w:snapToGrid w:val="0"/>
              <w:spacing w:after="0" w:line="440" w:lineRule="exact"/>
              <w:ind w:left="63" w:right="63"/>
              <w:rPr>
                <w:rFonts w:ascii="宋体" w:hAnsi="宋体"/>
                <w:color w:val="000000"/>
                <w:sz w:val="21"/>
                <w:szCs w:val="21"/>
              </w:rPr>
            </w:pPr>
          </w:p>
        </w:tc>
        <w:tc>
          <w:tcPr>
            <w:tcW w:w="1352" w:type="dxa"/>
            <w:tcBorders>
              <w:top w:val="nil"/>
            </w:tcBorders>
            <w:noWrap w:val="0"/>
            <w:vAlign w:val="top"/>
          </w:tcPr>
          <w:p w14:paraId="0CA359B0">
            <w:pPr>
              <w:pStyle w:val="12"/>
              <w:snapToGrid w:val="0"/>
              <w:spacing w:after="0" w:line="440" w:lineRule="exact"/>
              <w:ind w:left="63" w:right="63"/>
              <w:rPr>
                <w:rFonts w:ascii="宋体" w:hAnsi="宋体"/>
                <w:color w:val="000000"/>
                <w:sz w:val="21"/>
                <w:szCs w:val="21"/>
              </w:rPr>
            </w:pPr>
          </w:p>
        </w:tc>
        <w:tc>
          <w:tcPr>
            <w:tcW w:w="1418" w:type="dxa"/>
            <w:tcBorders>
              <w:top w:val="nil"/>
            </w:tcBorders>
            <w:noWrap w:val="0"/>
            <w:vAlign w:val="top"/>
          </w:tcPr>
          <w:p w14:paraId="39828219">
            <w:pPr>
              <w:pStyle w:val="12"/>
              <w:snapToGrid w:val="0"/>
              <w:spacing w:after="0" w:line="440" w:lineRule="exact"/>
              <w:ind w:left="63" w:right="63"/>
              <w:rPr>
                <w:rFonts w:ascii="宋体" w:hAnsi="宋体"/>
                <w:color w:val="000000"/>
                <w:sz w:val="21"/>
                <w:szCs w:val="21"/>
              </w:rPr>
            </w:pPr>
          </w:p>
        </w:tc>
        <w:tc>
          <w:tcPr>
            <w:tcW w:w="2126" w:type="dxa"/>
            <w:tcBorders>
              <w:top w:val="nil"/>
            </w:tcBorders>
            <w:noWrap w:val="0"/>
            <w:vAlign w:val="top"/>
          </w:tcPr>
          <w:p w14:paraId="245E55F5">
            <w:pPr>
              <w:pStyle w:val="12"/>
              <w:snapToGrid w:val="0"/>
              <w:spacing w:after="0" w:line="440" w:lineRule="exact"/>
              <w:ind w:left="63" w:right="63"/>
              <w:rPr>
                <w:rFonts w:ascii="宋体" w:hAnsi="宋体"/>
                <w:color w:val="000000"/>
                <w:sz w:val="21"/>
                <w:szCs w:val="21"/>
              </w:rPr>
            </w:pPr>
          </w:p>
        </w:tc>
      </w:tr>
      <w:tr w14:paraId="36CB4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E22AFF">
            <w:pPr>
              <w:pStyle w:val="12"/>
              <w:snapToGrid w:val="0"/>
              <w:spacing w:after="0" w:line="440" w:lineRule="exact"/>
              <w:ind w:left="63" w:right="63"/>
              <w:rPr>
                <w:rFonts w:ascii="宋体" w:hAnsi="宋体"/>
                <w:color w:val="000000"/>
                <w:sz w:val="21"/>
                <w:szCs w:val="21"/>
              </w:rPr>
            </w:pPr>
          </w:p>
        </w:tc>
        <w:tc>
          <w:tcPr>
            <w:tcW w:w="1984" w:type="dxa"/>
            <w:noWrap w:val="0"/>
            <w:vAlign w:val="top"/>
          </w:tcPr>
          <w:p w14:paraId="10FB3DB7">
            <w:pPr>
              <w:pStyle w:val="12"/>
              <w:snapToGrid w:val="0"/>
              <w:spacing w:after="0" w:line="440" w:lineRule="exact"/>
              <w:ind w:left="63" w:right="63"/>
              <w:rPr>
                <w:rFonts w:ascii="宋体" w:hAnsi="宋体"/>
                <w:color w:val="000000"/>
                <w:sz w:val="21"/>
                <w:szCs w:val="21"/>
              </w:rPr>
            </w:pPr>
          </w:p>
        </w:tc>
        <w:tc>
          <w:tcPr>
            <w:tcW w:w="851" w:type="dxa"/>
            <w:noWrap w:val="0"/>
            <w:vAlign w:val="top"/>
          </w:tcPr>
          <w:p w14:paraId="44DA0794">
            <w:pPr>
              <w:pStyle w:val="12"/>
              <w:snapToGrid w:val="0"/>
              <w:spacing w:after="0" w:line="440" w:lineRule="exact"/>
              <w:ind w:left="63" w:right="63"/>
              <w:rPr>
                <w:rFonts w:ascii="宋体" w:hAnsi="宋体"/>
                <w:color w:val="000000"/>
                <w:sz w:val="21"/>
                <w:szCs w:val="21"/>
              </w:rPr>
            </w:pPr>
          </w:p>
        </w:tc>
        <w:tc>
          <w:tcPr>
            <w:tcW w:w="774" w:type="dxa"/>
            <w:noWrap w:val="0"/>
            <w:vAlign w:val="top"/>
          </w:tcPr>
          <w:p w14:paraId="26898681">
            <w:pPr>
              <w:pStyle w:val="12"/>
              <w:snapToGrid w:val="0"/>
              <w:spacing w:after="0" w:line="440" w:lineRule="exact"/>
              <w:ind w:left="63" w:right="63"/>
              <w:rPr>
                <w:rFonts w:ascii="宋体" w:hAnsi="宋体"/>
                <w:color w:val="000000"/>
                <w:sz w:val="21"/>
                <w:szCs w:val="21"/>
              </w:rPr>
            </w:pPr>
          </w:p>
        </w:tc>
        <w:tc>
          <w:tcPr>
            <w:tcW w:w="1352" w:type="dxa"/>
            <w:noWrap w:val="0"/>
            <w:vAlign w:val="top"/>
          </w:tcPr>
          <w:p w14:paraId="74B042AF">
            <w:pPr>
              <w:pStyle w:val="12"/>
              <w:snapToGrid w:val="0"/>
              <w:spacing w:after="0" w:line="440" w:lineRule="exact"/>
              <w:ind w:left="63" w:right="63"/>
              <w:rPr>
                <w:rFonts w:ascii="宋体" w:hAnsi="宋体"/>
                <w:color w:val="000000"/>
                <w:sz w:val="21"/>
                <w:szCs w:val="21"/>
              </w:rPr>
            </w:pPr>
          </w:p>
        </w:tc>
        <w:tc>
          <w:tcPr>
            <w:tcW w:w="1418" w:type="dxa"/>
            <w:noWrap w:val="0"/>
            <w:vAlign w:val="top"/>
          </w:tcPr>
          <w:p w14:paraId="3A506028">
            <w:pPr>
              <w:pStyle w:val="12"/>
              <w:snapToGrid w:val="0"/>
              <w:spacing w:after="0" w:line="440" w:lineRule="exact"/>
              <w:ind w:left="63" w:right="63"/>
              <w:rPr>
                <w:rFonts w:ascii="宋体" w:hAnsi="宋体"/>
                <w:color w:val="000000"/>
                <w:sz w:val="21"/>
                <w:szCs w:val="21"/>
              </w:rPr>
            </w:pPr>
          </w:p>
        </w:tc>
        <w:tc>
          <w:tcPr>
            <w:tcW w:w="2126" w:type="dxa"/>
            <w:noWrap w:val="0"/>
            <w:vAlign w:val="top"/>
          </w:tcPr>
          <w:p w14:paraId="71FB58C6">
            <w:pPr>
              <w:pStyle w:val="12"/>
              <w:snapToGrid w:val="0"/>
              <w:spacing w:after="0" w:line="440" w:lineRule="exact"/>
              <w:ind w:left="63" w:right="63"/>
              <w:rPr>
                <w:rFonts w:ascii="宋体" w:hAnsi="宋体"/>
                <w:color w:val="000000"/>
                <w:sz w:val="21"/>
                <w:szCs w:val="21"/>
              </w:rPr>
            </w:pPr>
          </w:p>
        </w:tc>
      </w:tr>
      <w:tr w14:paraId="58D51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394D8DB">
            <w:pPr>
              <w:pStyle w:val="12"/>
              <w:snapToGrid w:val="0"/>
              <w:spacing w:after="0" w:line="440" w:lineRule="exact"/>
              <w:ind w:left="63" w:right="63"/>
              <w:rPr>
                <w:rFonts w:ascii="宋体" w:hAnsi="宋体"/>
                <w:color w:val="000000"/>
                <w:sz w:val="21"/>
                <w:szCs w:val="21"/>
              </w:rPr>
            </w:pPr>
          </w:p>
        </w:tc>
        <w:tc>
          <w:tcPr>
            <w:tcW w:w="1984" w:type="dxa"/>
            <w:noWrap w:val="0"/>
            <w:vAlign w:val="top"/>
          </w:tcPr>
          <w:p w14:paraId="4B68A69C">
            <w:pPr>
              <w:pStyle w:val="12"/>
              <w:snapToGrid w:val="0"/>
              <w:spacing w:after="0" w:line="440" w:lineRule="exact"/>
              <w:ind w:left="63" w:right="63"/>
              <w:rPr>
                <w:rFonts w:ascii="宋体" w:hAnsi="宋体"/>
                <w:color w:val="000000"/>
                <w:sz w:val="21"/>
                <w:szCs w:val="21"/>
              </w:rPr>
            </w:pPr>
          </w:p>
        </w:tc>
        <w:tc>
          <w:tcPr>
            <w:tcW w:w="851" w:type="dxa"/>
            <w:noWrap w:val="0"/>
            <w:vAlign w:val="top"/>
          </w:tcPr>
          <w:p w14:paraId="7410A6B1">
            <w:pPr>
              <w:pStyle w:val="12"/>
              <w:snapToGrid w:val="0"/>
              <w:spacing w:after="0" w:line="440" w:lineRule="exact"/>
              <w:ind w:left="63" w:right="63"/>
              <w:rPr>
                <w:rFonts w:ascii="宋体" w:hAnsi="宋体"/>
                <w:color w:val="000000"/>
                <w:sz w:val="21"/>
                <w:szCs w:val="21"/>
              </w:rPr>
            </w:pPr>
          </w:p>
        </w:tc>
        <w:tc>
          <w:tcPr>
            <w:tcW w:w="774" w:type="dxa"/>
            <w:noWrap w:val="0"/>
            <w:vAlign w:val="top"/>
          </w:tcPr>
          <w:p w14:paraId="48E98A40">
            <w:pPr>
              <w:pStyle w:val="12"/>
              <w:snapToGrid w:val="0"/>
              <w:spacing w:after="0" w:line="440" w:lineRule="exact"/>
              <w:ind w:left="63" w:right="63"/>
              <w:rPr>
                <w:rFonts w:ascii="宋体" w:hAnsi="宋体"/>
                <w:color w:val="000000"/>
                <w:sz w:val="21"/>
                <w:szCs w:val="21"/>
              </w:rPr>
            </w:pPr>
          </w:p>
        </w:tc>
        <w:tc>
          <w:tcPr>
            <w:tcW w:w="1352" w:type="dxa"/>
            <w:noWrap w:val="0"/>
            <w:vAlign w:val="top"/>
          </w:tcPr>
          <w:p w14:paraId="6298EFAA">
            <w:pPr>
              <w:pStyle w:val="12"/>
              <w:snapToGrid w:val="0"/>
              <w:spacing w:after="0" w:line="440" w:lineRule="exact"/>
              <w:ind w:left="63" w:right="63"/>
              <w:rPr>
                <w:rFonts w:ascii="宋体" w:hAnsi="宋体"/>
                <w:color w:val="000000"/>
                <w:sz w:val="21"/>
                <w:szCs w:val="21"/>
              </w:rPr>
            </w:pPr>
          </w:p>
        </w:tc>
        <w:tc>
          <w:tcPr>
            <w:tcW w:w="1418" w:type="dxa"/>
            <w:noWrap w:val="0"/>
            <w:vAlign w:val="top"/>
          </w:tcPr>
          <w:p w14:paraId="5BCFBA1F">
            <w:pPr>
              <w:pStyle w:val="12"/>
              <w:snapToGrid w:val="0"/>
              <w:spacing w:after="0" w:line="440" w:lineRule="exact"/>
              <w:ind w:left="63" w:right="63"/>
              <w:rPr>
                <w:rFonts w:ascii="宋体" w:hAnsi="宋体"/>
                <w:color w:val="000000"/>
                <w:sz w:val="21"/>
                <w:szCs w:val="21"/>
              </w:rPr>
            </w:pPr>
          </w:p>
        </w:tc>
        <w:tc>
          <w:tcPr>
            <w:tcW w:w="2126" w:type="dxa"/>
            <w:noWrap w:val="0"/>
            <w:vAlign w:val="top"/>
          </w:tcPr>
          <w:p w14:paraId="79F57AD1">
            <w:pPr>
              <w:pStyle w:val="12"/>
              <w:snapToGrid w:val="0"/>
              <w:spacing w:after="0" w:line="440" w:lineRule="exact"/>
              <w:ind w:left="63" w:right="63"/>
              <w:rPr>
                <w:rFonts w:ascii="宋体" w:hAnsi="宋体"/>
                <w:color w:val="000000"/>
                <w:sz w:val="21"/>
                <w:szCs w:val="21"/>
              </w:rPr>
            </w:pPr>
          </w:p>
        </w:tc>
      </w:tr>
      <w:tr w14:paraId="14DAC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696B6BE">
            <w:pPr>
              <w:pStyle w:val="12"/>
              <w:snapToGrid w:val="0"/>
              <w:spacing w:after="0" w:line="440" w:lineRule="exact"/>
              <w:ind w:left="63" w:right="63"/>
              <w:rPr>
                <w:rFonts w:ascii="宋体" w:hAnsi="宋体"/>
                <w:color w:val="000000"/>
                <w:sz w:val="21"/>
                <w:szCs w:val="21"/>
              </w:rPr>
            </w:pPr>
          </w:p>
        </w:tc>
        <w:tc>
          <w:tcPr>
            <w:tcW w:w="1984" w:type="dxa"/>
            <w:noWrap w:val="0"/>
            <w:vAlign w:val="top"/>
          </w:tcPr>
          <w:p w14:paraId="5D9151C6">
            <w:pPr>
              <w:pStyle w:val="12"/>
              <w:snapToGrid w:val="0"/>
              <w:spacing w:after="0" w:line="440" w:lineRule="exact"/>
              <w:ind w:left="63" w:right="63"/>
              <w:rPr>
                <w:rFonts w:ascii="宋体" w:hAnsi="宋体"/>
                <w:color w:val="000000"/>
                <w:sz w:val="21"/>
                <w:szCs w:val="21"/>
              </w:rPr>
            </w:pPr>
          </w:p>
        </w:tc>
        <w:tc>
          <w:tcPr>
            <w:tcW w:w="851" w:type="dxa"/>
            <w:noWrap w:val="0"/>
            <w:vAlign w:val="top"/>
          </w:tcPr>
          <w:p w14:paraId="449ABFE1">
            <w:pPr>
              <w:pStyle w:val="12"/>
              <w:snapToGrid w:val="0"/>
              <w:spacing w:after="0" w:line="440" w:lineRule="exact"/>
              <w:ind w:left="63" w:right="63"/>
              <w:rPr>
                <w:rFonts w:ascii="宋体" w:hAnsi="宋体"/>
                <w:color w:val="000000"/>
                <w:sz w:val="21"/>
                <w:szCs w:val="21"/>
              </w:rPr>
            </w:pPr>
          </w:p>
        </w:tc>
        <w:tc>
          <w:tcPr>
            <w:tcW w:w="774" w:type="dxa"/>
            <w:noWrap w:val="0"/>
            <w:vAlign w:val="top"/>
          </w:tcPr>
          <w:p w14:paraId="03CFB463">
            <w:pPr>
              <w:pStyle w:val="12"/>
              <w:snapToGrid w:val="0"/>
              <w:spacing w:after="0" w:line="440" w:lineRule="exact"/>
              <w:ind w:left="63" w:right="63"/>
              <w:rPr>
                <w:rFonts w:ascii="宋体" w:hAnsi="宋体"/>
                <w:color w:val="000000"/>
                <w:sz w:val="21"/>
                <w:szCs w:val="21"/>
              </w:rPr>
            </w:pPr>
          </w:p>
        </w:tc>
        <w:tc>
          <w:tcPr>
            <w:tcW w:w="1352" w:type="dxa"/>
            <w:noWrap w:val="0"/>
            <w:vAlign w:val="top"/>
          </w:tcPr>
          <w:p w14:paraId="7A445A5A">
            <w:pPr>
              <w:pStyle w:val="12"/>
              <w:snapToGrid w:val="0"/>
              <w:spacing w:after="0" w:line="440" w:lineRule="exact"/>
              <w:ind w:left="63" w:right="63"/>
              <w:rPr>
                <w:rFonts w:ascii="宋体" w:hAnsi="宋体"/>
                <w:color w:val="000000"/>
                <w:sz w:val="21"/>
                <w:szCs w:val="21"/>
              </w:rPr>
            </w:pPr>
          </w:p>
        </w:tc>
        <w:tc>
          <w:tcPr>
            <w:tcW w:w="1418" w:type="dxa"/>
            <w:noWrap w:val="0"/>
            <w:vAlign w:val="top"/>
          </w:tcPr>
          <w:p w14:paraId="14972AA7">
            <w:pPr>
              <w:pStyle w:val="12"/>
              <w:snapToGrid w:val="0"/>
              <w:spacing w:after="0" w:line="440" w:lineRule="exact"/>
              <w:ind w:left="63" w:right="63"/>
              <w:rPr>
                <w:rFonts w:ascii="宋体" w:hAnsi="宋体"/>
                <w:color w:val="000000"/>
                <w:sz w:val="21"/>
                <w:szCs w:val="21"/>
              </w:rPr>
            </w:pPr>
          </w:p>
        </w:tc>
        <w:tc>
          <w:tcPr>
            <w:tcW w:w="2126" w:type="dxa"/>
            <w:noWrap w:val="0"/>
            <w:vAlign w:val="top"/>
          </w:tcPr>
          <w:p w14:paraId="356A2DF1">
            <w:pPr>
              <w:pStyle w:val="12"/>
              <w:snapToGrid w:val="0"/>
              <w:spacing w:after="0" w:line="440" w:lineRule="exact"/>
              <w:ind w:left="63" w:right="63"/>
              <w:rPr>
                <w:rFonts w:ascii="宋体" w:hAnsi="宋体"/>
                <w:color w:val="000000"/>
                <w:sz w:val="21"/>
                <w:szCs w:val="21"/>
              </w:rPr>
            </w:pPr>
          </w:p>
        </w:tc>
      </w:tr>
      <w:tr w14:paraId="32E6A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69DEA12">
            <w:pPr>
              <w:pStyle w:val="12"/>
              <w:snapToGrid w:val="0"/>
              <w:spacing w:after="0" w:line="440" w:lineRule="exact"/>
              <w:ind w:left="63" w:right="63"/>
              <w:rPr>
                <w:rFonts w:ascii="宋体" w:hAnsi="宋体"/>
                <w:color w:val="000000"/>
                <w:sz w:val="21"/>
                <w:szCs w:val="21"/>
              </w:rPr>
            </w:pPr>
          </w:p>
        </w:tc>
        <w:tc>
          <w:tcPr>
            <w:tcW w:w="1984" w:type="dxa"/>
            <w:noWrap w:val="0"/>
            <w:vAlign w:val="top"/>
          </w:tcPr>
          <w:p w14:paraId="33B5FD2D">
            <w:pPr>
              <w:pStyle w:val="12"/>
              <w:snapToGrid w:val="0"/>
              <w:spacing w:after="0" w:line="440" w:lineRule="exact"/>
              <w:ind w:left="63" w:right="63"/>
              <w:rPr>
                <w:rFonts w:ascii="宋体" w:hAnsi="宋体"/>
                <w:color w:val="000000"/>
                <w:sz w:val="21"/>
                <w:szCs w:val="21"/>
              </w:rPr>
            </w:pPr>
          </w:p>
        </w:tc>
        <w:tc>
          <w:tcPr>
            <w:tcW w:w="851" w:type="dxa"/>
            <w:noWrap w:val="0"/>
            <w:vAlign w:val="top"/>
          </w:tcPr>
          <w:p w14:paraId="494B0BC7">
            <w:pPr>
              <w:pStyle w:val="12"/>
              <w:snapToGrid w:val="0"/>
              <w:spacing w:after="0" w:line="440" w:lineRule="exact"/>
              <w:ind w:left="63" w:right="63"/>
              <w:rPr>
                <w:rFonts w:ascii="宋体" w:hAnsi="宋体"/>
                <w:color w:val="000000"/>
                <w:sz w:val="21"/>
                <w:szCs w:val="21"/>
              </w:rPr>
            </w:pPr>
          </w:p>
        </w:tc>
        <w:tc>
          <w:tcPr>
            <w:tcW w:w="774" w:type="dxa"/>
            <w:noWrap w:val="0"/>
            <w:vAlign w:val="top"/>
          </w:tcPr>
          <w:p w14:paraId="2A45ACE8">
            <w:pPr>
              <w:pStyle w:val="12"/>
              <w:snapToGrid w:val="0"/>
              <w:spacing w:after="0" w:line="440" w:lineRule="exact"/>
              <w:ind w:left="63" w:right="63"/>
              <w:rPr>
                <w:rFonts w:ascii="宋体" w:hAnsi="宋体"/>
                <w:color w:val="000000"/>
                <w:sz w:val="21"/>
                <w:szCs w:val="21"/>
              </w:rPr>
            </w:pPr>
          </w:p>
        </w:tc>
        <w:tc>
          <w:tcPr>
            <w:tcW w:w="1352" w:type="dxa"/>
            <w:noWrap w:val="0"/>
            <w:vAlign w:val="top"/>
          </w:tcPr>
          <w:p w14:paraId="0B3E4E92">
            <w:pPr>
              <w:pStyle w:val="12"/>
              <w:snapToGrid w:val="0"/>
              <w:spacing w:after="0" w:line="440" w:lineRule="exact"/>
              <w:ind w:left="63" w:right="63"/>
              <w:rPr>
                <w:rFonts w:ascii="宋体" w:hAnsi="宋体"/>
                <w:color w:val="000000"/>
                <w:sz w:val="21"/>
                <w:szCs w:val="21"/>
              </w:rPr>
            </w:pPr>
          </w:p>
        </w:tc>
        <w:tc>
          <w:tcPr>
            <w:tcW w:w="1418" w:type="dxa"/>
            <w:noWrap w:val="0"/>
            <w:vAlign w:val="top"/>
          </w:tcPr>
          <w:p w14:paraId="7D0B325E">
            <w:pPr>
              <w:pStyle w:val="12"/>
              <w:snapToGrid w:val="0"/>
              <w:spacing w:after="0" w:line="440" w:lineRule="exact"/>
              <w:ind w:left="63" w:right="63"/>
              <w:rPr>
                <w:rFonts w:ascii="宋体" w:hAnsi="宋体"/>
                <w:color w:val="000000"/>
                <w:sz w:val="21"/>
                <w:szCs w:val="21"/>
              </w:rPr>
            </w:pPr>
          </w:p>
        </w:tc>
        <w:tc>
          <w:tcPr>
            <w:tcW w:w="2126" w:type="dxa"/>
            <w:noWrap w:val="0"/>
            <w:vAlign w:val="top"/>
          </w:tcPr>
          <w:p w14:paraId="10B7B82E">
            <w:pPr>
              <w:pStyle w:val="12"/>
              <w:snapToGrid w:val="0"/>
              <w:spacing w:after="0" w:line="440" w:lineRule="exact"/>
              <w:ind w:left="63" w:right="63"/>
              <w:rPr>
                <w:rFonts w:ascii="宋体" w:hAnsi="宋体"/>
                <w:color w:val="000000"/>
                <w:sz w:val="21"/>
                <w:szCs w:val="21"/>
              </w:rPr>
            </w:pPr>
          </w:p>
        </w:tc>
      </w:tr>
      <w:tr w14:paraId="08C5B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4BCCFF">
            <w:pPr>
              <w:pStyle w:val="12"/>
              <w:snapToGrid w:val="0"/>
              <w:spacing w:after="0" w:line="440" w:lineRule="exact"/>
              <w:ind w:left="63" w:right="63"/>
              <w:rPr>
                <w:rFonts w:ascii="宋体" w:hAnsi="宋体"/>
                <w:color w:val="000000"/>
                <w:sz w:val="21"/>
                <w:szCs w:val="21"/>
              </w:rPr>
            </w:pPr>
          </w:p>
        </w:tc>
        <w:tc>
          <w:tcPr>
            <w:tcW w:w="1984" w:type="dxa"/>
            <w:noWrap w:val="0"/>
            <w:vAlign w:val="top"/>
          </w:tcPr>
          <w:p w14:paraId="55DE08B3">
            <w:pPr>
              <w:pStyle w:val="12"/>
              <w:snapToGrid w:val="0"/>
              <w:spacing w:after="0" w:line="440" w:lineRule="exact"/>
              <w:ind w:left="63" w:right="63"/>
              <w:rPr>
                <w:rFonts w:ascii="宋体" w:hAnsi="宋体"/>
                <w:color w:val="000000"/>
                <w:sz w:val="21"/>
                <w:szCs w:val="21"/>
              </w:rPr>
            </w:pPr>
          </w:p>
        </w:tc>
        <w:tc>
          <w:tcPr>
            <w:tcW w:w="851" w:type="dxa"/>
            <w:noWrap w:val="0"/>
            <w:vAlign w:val="top"/>
          </w:tcPr>
          <w:p w14:paraId="6F73A8CA">
            <w:pPr>
              <w:pStyle w:val="12"/>
              <w:snapToGrid w:val="0"/>
              <w:spacing w:after="0" w:line="440" w:lineRule="exact"/>
              <w:ind w:left="63" w:right="63"/>
              <w:rPr>
                <w:rFonts w:ascii="宋体" w:hAnsi="宋体"/>
                <w:color w:val="000000"/>
                <w:sz w:val="21"/>
                <w:szCs w:val="21"/>
              </w:rPr>
            </w:pPr>
          </w:p>
        </w:tc>
        <w:tc>
          <w:tcPr>
            <w:tcW w:w="774" w:type="dxa"/>
            <w:noWrap w:val="0"/>
            <w:vAlign w:val="top"/>
          </w:tcPr>
          <w:p w14:paraId="2F03A5C7">
            <w:pPr>
              <w:pStyle w:val="12"/>
              <w:snapToGrid w:val="0"/>
              <w:spacing w:after="0" w:line="440" w:lineRule="exact"/>
              <w:ind w:left="63" w:right="63"/>
              <w:rPr>
                <w:rFonts w:ascii="宋体" w:hAnsi="宋体"/>
                <w:color w:val="000000"/>
                <w:sz w:val="21"/>
                <w:szCs w:val="21"/>
              </w:rPr>
            </w:pPr>
          </w:p>
        </w:tc>
        <w:tc>
          <w:tcPr>
            <w:tcW w:w="1352" w:type="dxa"/>
            <w:noWrap w:val="0"/>
            <w:vAlign w:val="top"/>
          </w:tcPr>
          <w:p w14:paraId="5ED58B3D">
            <w:pPr>
              <w:pStyle w:val="12"/>
              <w:snapToGrid w:val="0"/>
              <w:spacing w:after="0" w:line="440" w:lineRule="exact"/>
              <w:ind w:left="63" w:right="63"/>
              <w:rPr>
                <w:rFonts w:ascii="宋体" w:hAnsi="宋体"/>
                <w:color w:val="000000"/>
                <w:sz w:val="21"/>
                <w:szCs w:val="21"/>
              </w:rPr>
            </w:pPr>
          </w:p>
        </w:tc>
        <w:tc>
          <w:tcPr>
            <w:tcW w:w="1418" w:type="dxa"/>
            <w:noWrap w:val="0"/>
            <w:vAlign w:val="top"/>
          </w:tcPr>
          <w:p w14:paraId="0FDAB19C">
            <w:pPr>
              <w:pStyle w:val="12"/>
              <w:snapToGrid w:val="0"/>
              <w:spacing w:after="0" w:line="440" w:lineRule="exact"/>
              <w:ind w:left="63" w:right="63"/>
              <w:rPr>
                <w:rFonts w:ascii="宋体" w:hAnsi="宋体"/>
                <w:color w:val="000000"/>
                <w:sz w:val="21"/>
                <w:szCs w:val="21"/>
              </w:rPr>
            </w:pPr>
          </w:p>
        </w:tc>
        <w:tc>
          <w:tcPr>
            <w:tcW w:w="2126" w:type="dxa"/>
            <w:noWrap w:val="0"/>
            <w:vAlign w:val="top"/>
          </w:tcPr>
          <w:p w14:paraId="3BB56425">
            <w:pPr>
              <w:pStyle w:val="12"/>
              <w:snapToGrid w:val="0"/>
              <w:spacing w:after="0" w:line="440" w:lineRule="exact"/>
              <w:ind w:left="63" w:right="63"/>
              <w:rPr>
                <w:rFonts w:ascii="宋体" w:hAnsi="宋体"/>
                <w:color w:val="000000"/>
                <w:sz w:val="21"/>
                <w:szCs w:val="21"/>
              </w:rPr>
            </w:pPr>
          </w:p>
        </w:tc>
      </w:tr>
      <w:tr w14:paraId="63669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E476CD">
            <w:pPr>
              <w:pStyle w:val="12"/>
              <w:snapToGrid w:val="0"/>
              <w:spacing w:after="0" w:line="440" w:lineRule="exact"/>
              <w:ind w:left="63" w:right="63"/>
              <w:rPr>
                <w:rFonts w:ascii="宋体" w:hAnsi="宋体"/>
                <w:color w:val="000000"/>
                <w:sz w:val="21"/>
                <w:szCs w:val="21"/>
              </w:rPr>
            </w:pPr>
          </w:p>
        </w:tc>
        <w:tc>
          <w:tcPr>
            <w:tcW w:w="1984" w:type="dxa"/>
            <w:noWrap w:val="0"/>
            <w:vAlign w:val="top"/>
          </w:tcPr>
          <w:p w14:paraId="692948B6">
            <w:pPr>
              <w:pStyle w:val="12"/>
              <w:snapToGrid w:val="0"/>
              <w:spacing w:after="0" w:line="440" w:lineRule="exact"/>
              <w:ind w:left="63" w:right="63"/>
              <w:rPr>
                <w:rFonts w:ascii="宋体" w:hAnsi="宋体"/>
                <w:color w:val="000000"/>
                <w:sz w:val="21"/>
                <w:szCs w:val="21"/>
              </w:rPr>
            </w:pPr>
          </w:p>
        </w:tc>
        <w:tc>
          <w:tcPr>
            <w:tcW w:w="851" w:type="dxa"/>
            <w:noWrap w:val="0"/>
            <w:vAlign w:val="top"/>
          </w:tcPr>
          <w:p w14:paraId="533CD4B2">
            <w:pPr>
              <w:pStyle w:val="12"/>
              <w:snapToGrid w:val="0"/>
              <w:spacing w:after="0" w:line="440" w:lineRule="exact"/>
              <w:ind w:left="63" w:right="63"/>
              <w:rPr>
                <w:rFonts w:ascii="宋体" w:hAnsi="宋体"/>
                <w:color w:val="000000"/>
                <w:sz w:val="21"/>
                <w:szCs w:val="21"/>
              </w:rPr>
            </w:pPr>
          </w:p>
        </w:tc>
        <w:tc>
          <w:tcPr>
            <w:tcW w:w="774" w:type="dxa"/>
            <w:noWrap w:val="0"/>
            <w:vAlign w:val="top"/>
          </w:tcPr>
          <w:p w14:paraId="2A92184C">
            <w:pPr>
              <w:pStyle w:val="12"/>
              <w:snapToGrid w:val="0"/>
              <w:spacing w:after="0" w:line="440" w:lineRule="exact"/>
              <w:ind w:left="63" w:right="63"/>
              <w:rPr>
                <w:rFonts w:ascii="宋体" w:hAnsi="宋体"/>
                <w:color w:val="000000"/>
                <w:sz w:val="21"/>
                <w:szCs w:val="21"/>
              </w:rPr>
            </w:pPr>
          </w:p>
        </w:tc>
        <w:tc>
          <w:tcPr>
            <w:tcW w:w="1352" w:type="dxa"/>
            <w:noWrap w:val="0"/>
            <w:vAlign w:val="top"/>
          </w:tcPr>
          <w:p w14:paraId="485D661E">
            <w:pPr>
              <w:pStyle w:val="12"/>
              <w:snapToGrid w:val="0"/>
              <w:spacing w:after="0" w:line="440" w:lineRule="exact"/>
              <w:ind w:left="63" w:right="63"/>
              <w:rPr>
                <w:rFonts w:ascii="宋体" w:hAnsi="宋体"/>
                <w:color w:val="000000"/>
                <w:sz w:val="21"/>
                <w:szCs w:val="21"/>
              </w:rPr>
            </w:pPr>
          </w:p>
        </w:tc>
        <w:tc>
          <w:tcPr>
            <w:tcW w:w="1418" w:type="dxa"/>
            <w:noWrap w:val="0"/>
            <w:vAlign w:val="top"/>
          </w:tcPr>
          <w:p w14:paraId="61E03D03">
            <w:pPr>
              <w:pStyle w:val="12"/>
              <w:snapToGrid w:val="0"/>
              <w:spacing w:after="0" w:line="440" w:lineRule="exact"/>
              <w:ind w:left="63" w:right="63"/>
              <w:rPr>
                <w:rFonts w:ascii="宋体" w:hAnsi="宋体"/>
                <w:color w:val="000000"/>
                <w:sz w:val="21"/>
                <w:szCs w:val="21"/>
              </w:rPr>
            </w:pPr>
          </w:p>
        </w:tc>
        <w:tc>
          <w:tcPr>
            <w:tcW w:w="2126" w:type="dxa"/>
            <w:noWrap w:val="0"/>
            <w:vAlign w:val="top"/>
          </w:tcPr>
          <w:p w14:paraId="7E0702CA">
            <w:pPr>
              <w:pStyle w:val="12"/>
              <w:snapToGrid w:val="0"/>
              <w:spacing w:after="0" w:line="440" w:lineRule="exact"/>
              <w:ind w:left="63" w:right="63"/>
              <w:rPr>
                <w:rFonts w:ascii="宋体" w:hAnsi="宋体"/>
                <w:color w:val="000000"/>
                <w:sz w:val="21"/>
                <w:szCs w:val="21"/>
              </w:rPr>
            </w:pPr>
          </w:p>
        </w:tc>
      </w:tr>
      <w:tr w14:paraId="5931E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EF15D6D">
            <w:pPr>
              <w:pStyle w:val="12"/>
              <w:snapToGrid w:val="0"/>
              <w:spacing w:after="0" w:line="440" w:lineRule="exact"/>
              <w:ind w:left="63" w:right="63"/>
              <w:rPr>
                <w:rFonts w:ascii="宋体" w:hAnsi="宋体"/>
                <w:color w:val="000000"/>
                <w:sz w:val="21"/>
                <w:szCs w:val="21"/>
              </w:rPr>
            </w:pPr>
          </w:p>
        </w:tc>
        <w:tc>
          <w:tcPr>
            <w:tcW w:w="1984" w:type="dxa"/>
            <w:noWrap w:val="0"/>
            <w:vAlign w:val="top"/>
          </w:tcPr>
          <w:p w14:paraId="450B85B9">
            <w:pPr>
              <w:pStyle w:val="12"/>
              <w:snapToGrid w:val="0"/>
              <w:spacing w:after="0" w:line="440" w:lineRule="exact"/>
              <w:ind w:left="63" w:right="63"/>
              <w:rPr>
                <w:rFonts w:ascii="宋体" w:hAnsi="宋体"/>
                <w:color w:val="000000"/>
                <w:sz w:val="21"/>
                <w:szCs w:val="21"/>
              </w:rPr>
            </w:pPr>
          </w:p>
        </w:tc>
        <w:tc>
          <w:tcPr>
            <w:tcW w:w="851" w:type="dxa"/>
            <w:noWrap w:val="0"/>
            <w:vAlign w:val="top"/>
          </w:tcPr>
          <w:p w14:paraId="1589F6B8">
            <w:pPr>
              <w:pStyle w:val="12"/>
              <w:snapToGrid w:val="0"/>
              <w:spacing w:after="0" w:line="440" w:lineRule="exact"/>
              <w:ind w:left="63" w:right="63"/>
              <w:rPr>
                <w:rFonts w:ascii="宋体" w:hAnsi="宋体"/>
                <w:color w:val="000000"/>
                <w:sz w:val="21"/>
                <w:szCs w:val="21"/>
              </w:rPr>
            </w:pPr>
          </w:p>
        </w:tc>
        <w:tc>
          <w:tcPr>
            <w:tcW w:w="774" w:type="dxa"/>
            <w:noWrap w:val="0"/>
            <w:vAlign w:val="top"/>
          </w:tcPr>
          <w:p w14:paraId="65FB6472">
            <w:pPr>
              <w:pStyle w:val="12"/>
              <w:snapToGrid w:val="0"/>
              <w:spacing w:after="0" w:line="440" w:lineRule="exact"/>
              <w:ind w:left="63" w:right="63"/>
              <w:rPr>
                <w:rFonts w:ascii="宋体" w:hAnsi="宋体"/>
                <w:color w:val="000000"/>
                <w:sz w:val="21"/>
                <w:szCs w:val="21"/>
              </w:rPr>
            </w:pPr>
          </w:p>
        </w:tc>
        <w:tc>
          <w:tcPr>
            <w:tcW w:w="1352" w:type="dxa"/>
            <w:noWrap w:val="0"/>
            <w:vAlign w:val="top"/>
          </w:tcPr>
          <w:p w14:paraId="13CFD686">
            <w:pPr>
              <w:pStyle w:val="12"/>
              <w:snapToGrid w:val="0"/>
              <w:spacing w:after="0" w:line="440" w:lineRule="exact"/>
              <w:ind w:left="63" w:right="63"/>
              <w:rPr>
                <w:rFonts w:ascii="宋体" w:hAnsi="宋体"/>
                <w:color w:val="000000"/>
                <w:sz w:val="21"/>
                <w:szCs w:val="21"/>
              </w:rPr>
            </w:pPr>
          </w:p>
        </w:tc>
        <w:tc>
          <w:tcPr>
            <w:tcW w:w="1418" w:type="dxa"/>
            <w:noWrap w:val="0"/>
            <w:vAlign w:val="top"/>
          </w:tcPr>
          <w:p w14:paraId="742BE1FF">
            <w:pPr>
              <w:pStyle w:val="12"/>
              <w:snapToGrid w:val="0"/>
              <w:spacing w:after="0" w:line="440" w:lineRule="exact"/>
              <w:ind w:left="63" w:right="63"/>
              <w:rPr>
                <w:rFonts w:ascii="宋体" w:hAnsi="宋体"/>
                <w:color w:val="000000"/>
                <w:sz w:val="21"/>
                <w:szCs w:val="21"/>
              </w:rPr>
            </w:pPr>
          </w:p>
        </w:tc>
        <w:tc>
          <w:tcPr>
            <w:tcW w:w="2126" w:type="dxa"/>
            <w:noWrap w:val="0"/>
            <w:vAlign w:val="top"/>
          </w:tcPr>
          <w:p w14:paraId="0BCE3972">
            <w:pPr>
              <w:pStyle w:val="12"/>
              <w:snapToGrid w:val="0"/>
              <w:spacing w:after="0" w:line="440" w:lineRule="exact"/>
              <w:ind w:left="63" w:right="63"/>
              <w:rPr>
                <w:rFonts w:ascii="宋体" w:hAnsi="宋体"/>
                <w:color w:val="000000"/>
                <w:sz w:val="21"/>
                <w:szCs w:val="21"/>
              </w:rPr>
            </w:pPr>
          </w:p>
        </w:tc>
      </w:tr>
      <w:tr w14:paraId="177A1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13C6C0">
            <w:pPr>
              <w:pStyle w:val="12"/>
              <w:snapToGrid w:val="0"/>
              <w:spacing w:after="0" w:line="440" w:lineRule="exact"/>
              <w:ind w:left="63" w:right="63"/>
              <w:rPr>
                <w:rFonts w:ascii="宋体" w:hAnsi="宋体"/>
                <w:color w:val="000000"/>
                <w:sz w:val="21"/>
                <w:szCs w:val="21"/>
              </w:rPr>
            </w:pPr>
          </w:p>
        </w:tc>
        <w:tc>
          <w:tcPr>
            <w:tcW w:w="1984" w:type="dxa"/>
            <w:noWrap w:val="0"/>
            <w:vAlign w:val="top"/>
          </w:tcPr>
          <w:p w14:paraId="2F476A30">
            <w:pPr>
              <w:pStyle w:val="12"/>
              <w:snapToGrid w:val="0"/>
              <w:spacing w:after="0" w:line="440" w:lineRule="exact"/>
              <w:ind w:left="63" w:right="63"/>
              <w:rPr>
                <w:rFonts w:ascii="宋体" w:hAnsi="宋体"/>
                <w:color w:val="000000"/>
                <w:sz w:val="21"/>
                <w:szCs w:val="21"/>
              </w:rPr>
            </w:pPr>
          </w:p>
        </w:tc>
        <w:tc>
          <w:tcPr>
            <w:tcW w:w="851" w:type="dxa"/>
            <w:noWrap w:val="0"/>
            <w:vAlign w:val="top"/>
          </w:tcPr>
          <w:p w14:paraId="692CBC8B">
            <w:pPr>
              <w:pStyle w:val="12"/>
              <w:snapToGrid w:val="0"/>
              <w:spacing w:after="0" w:line="440" w:lineRule="exact"/>
              <w:ind w:left="63" w:right="63"/>
              <w:rPr>
                <w:rFonts w:ascii="宋体" w:hAnsi="宋体"/>
                <w:color w:val="000000"/>
                <w:sz w:val="21"/>
                <w:szCs w:val="21"/>
              </w:rPr>
            </w:pPr>
          </w:p>
        </w:tc>
        <w:tc>
          <w:tcPr>
            <w:tcW w:w="774" w:type="dxa"/>
            <w:noWrap w:val="0"/>
            <w:vAlign w:val="top"/>
          </w:tcPr>
          <w:p w14:paraId="0B5C1167">
            <w:pPr>
              <w:pStyle w:val="12"/>
              <w:snapToGrid w:val="0"/>
              <w:spacing w:after="0" w:line="440" w:lineRule="exact"/>
              <w:ind w:left="63" w:right="63"/>
              <w:rPr>
                <w:rFonts w:ascii="宋体" w:hAnsi="宋体"/>
                <w:color w:val="000000"/>
                <w:sz w:val="21"/>
                <w:szCs w:val="21"/>
              </w:rPr>
            </w:pPr>
          </w:p>
        </w:tc>
        <w:tc>
          <w:tcPr>
            <w:tcW w:w="1352" w:type="dxa"/>
            <w:noWrap w:val="0"/>
            <w:vAlign w:val="top"/>
          </w:tcPr>
          <w:p w14:paraId="7250C54D">
            <w:pPr>
              <w:pStyle w:val="12"/>
              <w:snapToGrid w:val="0"/>
              <w:spacing w:after="0" w:line="440" w:lineRule="exact"/>
              <w:ind w:left="63" w:right="63"/>
              <w:rPr>
                <w:rFonts w:ascii="宋体" w:hAnsi="宋体"/>
                <w:color w:val="000000"/>
                <w:sz w:val="21"/>
                <w:szCs w:val="21"/>
              </w:rPr>
            </w:pPr>
          </w:p>
        </w:tc>
        <w:tc>
          <w:tcPr>
            <w:tcW w:w="1418" w:type="dxa"/>
            <w:noWrap w:val="0"/>
            <w:vAlign w:val="top"/>
          </w:tcPr>
          <w:p w14:paraId="05C005EF">
            <w:pPr>
              <w:pStyle w:val="12"/>
              <w:snapToGrid w:val="0"/>
              <w:spacing w:after="0" w:line="440" w:lineRule="exact"/>
              <w:ind w:left="63" w:right="63"/>
              <w:rPr>
                <w:rFonts w:ascii="宋体" w:hAnsi="宋体"/>
                <w:color w:val="000000"/>
                <w:sz w:val="21"/>
                <w:szCs w:val="21"/>
              </w:rPr>
            </w:pPr>
          </w:p>
        </w:tc>
        <w:tc>
          <w:tcPr>
            <w:tcW w:w="2126" w:type="dxa"/>
            <w:noWrap w:val="0"/>
            <w:vAlign w:val="top"/>
          </w:tcPr>
          <w:p w14:paraId="3292DABB">
            <w:pPr>
              <w:pStyle w:val="12"/>
              <w:snapToGrid w:val="0"/>
              <w:spacing w:after="0" w:line="440" w:lineRule="exact"/>
              <w:ind w:left="63" w:right="63"/>
              <w:rPr>
                <w:rFonts w:ascii="宋体" w:hAnsi="宋体"/>
                <w:color w:val="000000"/>
                <w:sz w:val="21"/>
                <w:szCs w:val="21"/>
              </w:rPr>
            </w:pPr>
          </w:p>
        </w:tc>
      </w:tr>
      <w:tr w14:paraId="50A6C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0E09B64">
            <w:pPr>
              <w:pStyle w:val="12"/>
              <w:snapToGrid w:val="0"/>
              <w:spacing w:after="0" w:line="440" w:lineRule="exact"/>
              <w:ind w:left="63" w:right="63"/>
              <w:rPr>
                <w:rFonts w:ascii="宋体" w:hAnsi="宋体"/>
                <w:color w:val="000000"/>
                <w:sz w:val="21"/>
                <w:szCs w:val="21"/>
              </w:rPr>
            </w:pPr>
          </w:p>
        </w:tc>
        <w:tc>
          <w:tcPr>
            <w:tcW w:w="1984" w:type="dxa"/>
            <w:noWrap w:val="0"/>
            <w:vAlign w:val="top"/>
          </w:tcPr>
          <w:p w14:paraId="164E2C04">
            <w:pPr>
              <w:pStyle w:val="12"/>
              <w:snapToGrid w:val="0"/>
              <w:spacing w:after="0" w:line="440" w:lineRule="exact"/>
              <w:ind w:left="63" w:right="63"/>
              <w:rPr>
                <w:rFonts w:ascii="宋体" w:hAnsi="宋体"/>
                <w:color w:val="000000"/>
                <w:sz w:val="21"/>
                <w:szCs w:val="21"/>
              </w:rPr>
            </w:pPr>
          </w:p>
        </w:tc>
        <w:tc>
          <w:tcPr>
            <w:tcW w:w="851" w:type="dxa"/>
            <w:noWrap w:val="0"/>
            <w:vAlign w:val="top"/>
          </w:tcPr>
          <w:p w14:paraId="25DB6EFE">
            <w:pPr>
              <w:pStyle w:val="12"/>
              <w:snapToGrid w:val="0"/>
              <w:spacing w:after="0" w:line="440" w:lineRule="exact"/>
              <w:ind w:left="63" w:right="63"/>
              <w:rPr>
                <w:rFonts w:ascii="宋体" w:hAnsi="宋体"/>
                <w:color w:val="000000"/>
                <w:sz w:val="21"/>
                <w:szCs w:val="21"/>
              </w:rPr>
            </w:pPr>
          </w:p>
        </w:tc>
        <w:tc>
          <w:tcPr>
            <w:tcW w:w="774" w:type="dxa"/>
            <w:noWrap w:val="0"/>
            <w:vAlign w:val="top"/>
          </w:tcPr>
          <w:p w14:paraId="4986FBE7">
            <w:pPr>
              <w:pStyle w:val="12"/>
              <w:snapToGrid w:val="0"/>
              <w:spacing w:after="0" w:line="440" w:lineRule="exact"/>
              <w:ind w:left="63" w:right="63"/>
              <w:rPr>
                <w:rFonts w:ascii="宋体" w:hAnsi="宋体"/>
                <w:color w:val="000000"/>
                <w:sz w:val="21"/>
                <w:szCs w:val="21"/>
              </w:rPr>
            </w:pPr>
          </w:p>
        </w:tc>
        <w:tc>
          <w:tcPr>
            <w:tcW w:w="1352" w:type="dxa"/>
            <w:noWrap w:val="0"/>
            <w:vAlign w:val="top"/>
          </w:tcPr>
          <w:p w14:paraId="370D4F26">
            <w:pPr>
              <w:pStyle w:val="12"/>
              <w:snapToGrid w:val="0"/>
              <w:spacing w:after="0" w:line="440" w:lineRule="exact"/>
              <w:ind w:left="63" w:right="63"/>
              <w:rPr>
                <w:rFonts w:ascii="宋体" w:hAnsi="宋体"/>
                <w:color w:val="000000"/>
                <w:sz w:val="21"/>
                <w:szCs w:val="21"/>
              </w:rPr>
            </w:pPr>
          </w:p>
        </w:tc>
        <w:tc>
          <w:tcPr>
            <w:tcW w:w="1418" w:type="dxa"/>
            <w:noWrap w:val="0"/>
            <w:vAlign w:val="top"/>
          </w:tcPr>
          <w:p w14:paraId="5D78D37D">
            <w:pPr>
              <w:pStyle w:val="12"/>
              <w:snapToGrid w:val="0"/>
              <w:spacing w:after="0" w:line="440" w:lineRule="exact"/>
              <w:ind w:left="63" w:right="63"/>
              <w:rPr>
                <w:rFonts w:ascii="宋体" w:hAnsi="宋体"/>
                <w:color w:val="000000"/>
                <w:sz w:val="21"/>
                <w:szCs w:val="21"/>
              </w:rPr>
            </w:pPr>
          </w:p>
        </w:tc>
        <w:tc>
          <w:tcPr>
            <w:tcW w:w="2126" w:type="dxa"/>
            <w:noWrap w:val="0"/>
            <w:vAlign w:val="top"/>
          </w:tcPr>
          <w:p w14:paraId="18D90C44">
            <w:pPr>
              <w:pStyle w:val="12"/>
              <w:snapToGrid w:val="0"/>
              <w:spacing w:after="0" w:line="440" w:lineRule="exact"/>
              <w:ind w:left="63" w:right="63"/>
              <w:rPr>
                <w:rFonts w:ascii="宋体" w:hAnsi="宋体"/>
                <w:color w:val="000000"/>
                <w:sz w:val="21"/>
                <w:szCs w:val="21"/>
              </w:rPr>
            </w:pPr>
          </w:p>
        </w:tc>
      </w:tr>
      <w:tr w14:paraId="34093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D3844B2">
            <w:pPr>
              <w:pStyle w:val="12"/>
              <w:snapToGrid w:val="0"/>
              <w:spacing w:after="0" w:line="440" w:lineRule="exact"/>
              <w:ind w:left="63" w:right="63"/>
              <w:rPr>
                <w:rFonts w:ascii="宋体" w:hAnsi="宋体"/>
                <w:color w:val="000000"/>
                <w:sz w:val="21"/>
                <w:szCs w:val="21"/>
              </w:rPr>
            </w:pPr>
          </w:p>
        </w:tc>
        <w:tc>
          <w:tcPr>
            <w:tcW w:w="1984" w:type="dxa"/>
            <w:noWrap w:val="0"/>
            <w:vAlign w:val="top"/>
          </w:tcPr>
          <w:p w14:paraId="5B072CDD">
            <w:pPr>
              <w:pStyle w:val="12"/>
              <w:snapToGrid w:val="0"/>
              <w:spacing w:after="0" w:line="440" w:lineRule="exact"/>
              <w:ind w:left="63" w:right="63"/>
              <w:rPr>
                <w:rFonts w:ascii="宋体" w:hAnsi="宋体"/>
                <w:color w:val="000000"/>
                <w:sz w:val="21"/>
                <w:szCs w:val="21"/>
              </w:rPr>
            </w:pPr>
          </w:p>
        </w:tc>
        <w:tc>
          <w:tcPr>
            <w:tcW w:w="851" w:type="dxa"/>
            <w:noWrap w:val="0"/>
            <w:vAlign w:val="top"/>
          </w:tcPr>
          <w:p w14:paraId="505CAC9E">
            <w:pPr>
              <w:pStyle w:val="12"/>
              <w:snapToGrid w:val="0"/>
              <w:spacing w:after="0" w:line="440" w:lineRule="exact"/>
              <w:ind w:left="63" w:right="63"/>
              <w:rPr>
                <w:rFonts w:ascii="宋体" w:hAnsi="宋体"/>
                <w:color w:val="000000"/>
                <w:sz w:val="21"/>
                <w:szCs w:val="21"/>
              </w:rPr>
            </w:pPr>
          </w:p>
        </w:tc>
        <w:tc>
          <w:tcPr>
            <w:tcW w:w="774" w:type="dxa"/>
            <w:noWrap w:val="0"/>
            <w:vAlign w:val="top"/>
          </w:tcPr>
          <w:p w14:paraId="11A4043D">
            <w:pPr>
              <w:pStyle w:val="12"/>
              <w:snapToGrid w:val="0"/>
              <w:spacing w:after="0" w:line="440" w:lineRule="exact"/>
              <w:ind w:left="63" w:right="63"/>
              <w:rPr>
                <w:rFonts w:ascii="宋体" w:hAnsi="宋体"/>
                <w:color w:val="000000"/>
                <w:sz w:val="21"/>
                <w:szCs w:val="21"/>
              </w:rPr>
            </w:pPr>
          </w:p>
        </w:tc>
        <w:tc>
          <w:tcPr>
            <w:tcW w:w="1352" w:type="dxa"/>
            <w:noWrap w:val="0"/>
            <w:vAlign w:val="top"/>
          </w:tcPr>
          <w:p w14:paraId="507C1330">
            <w:pPr>
              <w:pStyle w:val="12"/>
              <w:snapToGrid w:val="0"/>
              <w:spacing w:after="0" w:line="440" w:lineRule="exact"/>
              <w:ind w:left="63" w:right="63"/>
              <w:rPr>
                <w:rFonts w:ascii="宋体" w:hAnsi="宋体"/>
                <w:color w:val="000000"/>
                <w:sz w:val="21"/>
                <w:szCs w:val="21"/>
              </w:rPr>
            </w:pPr>
          </w:p>
        </w:tc>
        <w:tc>
          <w:tcPr>
            <w:tcW w:w="1418" w:type="dxa"/>
            <w:noWrap w:val="0"/>
            <w:vAlign w:val="top"/>
          </w:tcPr>
          <w:p w14:paraId="48968FB9">
            <w:pPr>
              <w:pStyle w:val="12"/>
              <w:snapToGrid w:val="0"/>
              <w:spacing w:after="0" w:line="440" w:lineRule="exact"/>
              <w:ind w:left="63" w:right="63"/>
              <w:rPr>
                <w:rFonts w:ascii="宋体" w:hAnsi="宋体"/>
                <w:color w:val="000000"/>
                <w:sz w:val="21"/>
                <w:szCs w:val="21"/>
              </w:rPr>
            </w:pPr>
          </w:p>
        </w:tc>
        <w:tc>
          <w:tcPr>
            <w:tcW w:w="2126" w:type="dxa"/>
            <w:noWrap w:val="0"/>
            <w:vAlign w:val="top"/>
          </w:tcPr>
          <w:p w14:paraId="5D64DE7C">
            <w:pPr>
              <w:pStyle w:val="12"/>
              <w:snapToGrid w:val="0"/>
              <w:spacing w:after="0" w:line="440" w:lineRule="exact"/>
              <w:ind w:left="63" w:right="63"/>
              <w:rPr>
                <w:rFonts w:ascii="宋体" w:hAnsi="宋体"/>
                <w:color w:val="000000"/>
                <w:sz w:val="21"/>
                <w:szCs w:val="21"/>
              </w:rPr>
            </w:pPr>
          </w:p>
        </w:tc>
      </w:tr>
      <w:tr w14:paraId="36BF3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08E7A6">
            <w:pPr>
              <w:pStyle w:val="12"/>
              <w:snapToGrid w:val="0"/>
              <w:spacing w:after="0" w:line="440" w:lineRule="exact"/>
              <w:ind w:left="63" w:right="63"/>
              <w:rPr>
                <w:rFonts w:ascii="宋体" w:hAnsi="宋体"/>
                <w:color w:val="000000"/>
                <w:sz w:val="21"/>
                <w:szCs w:val="21"/>
              </w:rPr>
            </w:pPr>
          </w:p>
        </w:tc>
        <w:tc>
          <w:tcPr>
            <w:tcW w:w="1984" w:type="dxa"/>
            <w:noWrap w:val="0"/>
            <w:vAlign w:val="top"/>
          </w:tcPr>
          <w:p w14:paraId="3199BC9B">
            <w:pPr>
              <w:pStyle w:val="12"/>
              <w:snapToGrid w:val="0"/>
              <w:spacing w:after="0" w:line="440" w:lineRule="exact"/>
              <w:ind w:left="63" w:right="63"/>
              <w:rPr>
                <w:rFonts w:ascii="宋体" w:hAnsi="宋体"/>
                <w:color w:val="000000"/>
                <w:sz w:val="21"/>
                <w:szCs w:val="21"/>
              </w:rPr>
            </w:pPr>
          </w:p>
        </w:tc>
        <w:tc>
          <w:tcPr>
            <w:tcW w:w="851" w:type="dxa"/>
            <w:noWrap w:val="0"/>
            <w:vAlign w:val="top"/>
          </w:tcPr>
          <w:p w14:paraId="443495B9">
            <w:pPr>
              <w:pStyle w:val="12"/>
              <w:snapToGrid w:val="0"/>
              <w:spacing w:after="0" w:line="440" w:lineRule="exact"/>
              <w:ind w:left="63" w:right="63"/>
              <w:rPr>
                <w:rFonts w:ascii="宋体" w:hAnsi="宋体"/>
                <w:color w:val="000000"/>
                <w:sz w:val="21"/>
                <w:szCs w:val="21"/>
              </w:rPr>
            </w:pPr>
          </w:p>
        </w:tc>
        <w:tc>
          <w:tcPr>
            <w:tcW w:w="774" w:type="dxa"/>
            <w:noWrap w:val="0"/>
            <w:vAlign w:val="top"/>
          </w:tcPr>
          <w:p w14:paraId="2C485510">
            <w:pPr>
              <w:pStyle w:val="12"/>
              <w:snapToGrid w:val="0"/>
              <w:spacing w:after="0" w:line="440" w:lineRule="exact"/>
              <w:ind w:left="63" w:right="63"/>
              <w:rPr>
                <w:rFonts w:ascii="宋体" w:hAnsi="宋体"/>
                <w:color w:val="000000"/>
                <w:sz w:val="21"/>
                <w:szCs w:val="21"/>
              </w:rPr>
            </w:pPr>
          </w:p>
        </w:tc>
        <w:tc>
          <w:tcPr>
            <w:tcW w:w="1352" w:type="dxa"/>
            <w:noWrap w:val="0"/>
            <w:vAlign w:val="top"/>
          </w:tcPr>
          <w:p w14:paraId="38D095DE">
            <w:pPr>
              <w:pStyle w:val="12"/>
              <w:snapToGrid w:val="0"/>
              <w:spacing w:after="0" w:line="440" w:lineRule="exact"/>
              <w:ind w:left="63" w:right="63"/>
              <w:rPr>
                <w:rFonts w:ascii="宋体" w:hAnsi="宋体"/>
                <w:color w:val="000000"/>
                <w:sz w:val="21"/>
                <w:szCs w:val="21"/>
              </w:rPr>
            </w:pPr>
          </w:p>
        </w:tc>
        <w:tc>
          <w:tcPr>
            <w:tcW w:w="1418" w:type="dxa"/>
            <w:noWrap w:val="0"/>
            <w:vAlign w:val="top"/>
          </w:tcPr>
          <w:p w14:paraId="62AD27C9">
            <w:pPr>
              <w:pStyle w:val="12"/>
              <w:snapToGrid w:val="0"/>
              <w:spacing w:after="0" w:line="440" w:lineRule="exact"/>
              <w:ind w:left="63" w:right="63"/>
              <w:rPr>
                <w:rFonts w:ascii="宋体" w:hAnsi="宋体"/>
                <w:color w:val="000000"/>
                <w:sz w:val="21"/>
                <w:szCs w:val="21"/>
              </w:rPr>
            </w:pPr>
          </w:p>
        </w:tc>
        <w:tc>
          <w:tcPr>
            <w:tcW w:w="2126" w:type="dxa"/>
            <w:noWrap w:val="0"/>
            <w:vAlign w:val="top"/>
          </w:tcPr>
          <w:p w14:paraId="57B6202D">
            <w:pPr>
              <w:pStyle w:val="12"/>
              <w:snapToGrid w:val="0"/>
              <w:spacing w:after="0" w:line="440" w:lineRule="exact"/>
              <w:ind w:left="63" w:right="63"/>
              <w:rPr>
                <w:rFonts w:ascii="宋体" w:hAnsi="宋体"/>
                <w:color w:val="000000"/>
                <w:sz w:val="21"/>
                <w:szCs w:val="21"/>
              </w:rPr>
            </w:pPr>
          </w:p>
        </w:tc>
      </w:tr>
      <w:tr w14:paraId="104B5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1A56E2">
            <w:pPr>
              <w:pStyle w:val="12"/>
              <w:snapToGrid w:val="0"/>
              <w:spacing w:after="0" w:line="440" w:lineRule="exact"/>
              <w:ind w:left="63" w:right="63"/>
              <w:rPr>
                <w:rFonts w:ascii="宋体" w:hAnsi="宋体"/>
                <w:color w:val="000000"/>
                <w:sz w:val="21"/>
                <w:szCs w:val="21"/>
              </w:rPr>
            </w:pPr>
          </w:p>
        </w:tc>
        <w:tc>
          <w:tcPr>
            <w:tcW w:w="1984" w:type="dxa"/>
            <w:noWrap w:val="0"/>
            <w:vAlign w:val="top"/>
          </w:tcPr>
          <w:p w14:paraId="07CE4659">
            <w:pPr>
              <w:pStyle w:val="12"/>
              <w:snapToGrid w:val="0"/>
              <w:spacing w:after="0" w:line="440" w:lineRule="exact"/>
              <w:ind w:left="63" w:right="63"/>
              <w:rPr>
                <w:rFonts w:ascii="宋体" w:hAnsi="宋体"/>
                <w:color w:val="000000"/>
                <w:sz w:val="21"/>
                <w:szCs w:val="21"/>
              </w:rPr>
            </w:pPr>
          </w:p>
        </w:tc>
        <w:tc>
          <w:tcPr>
            <w:tcW w:w="851" w:type="dxa"/>
            <w:noWrap w:val="0"/>
            <w:vAlign w:val="top"/>
          </w:tcPr>
          <w:p w14:paraId="66367E28">
            <w:pPr>
              <w:pStyle w:val="12"/>
              <w:snapToGrid w:val="0"/>
              <w:spacing w:after="0" w:line="440" w:lineRule="exact"/>
              <w:ind w:left="63" w:right="63"/>
              <w:rPr>
                <w:rFonts w:ascii="宋体" w:hAnsi="宋体"/>
                <w:color w:val="000000"/>
                <w:sz w:val="21"/>
                <w:szCs w:val="21"/>
              </w:rPr>
            </w:pPr>
          </w:p>
        </w:tc>
        <w:tc>
          <w:tcPr>
            <w:tcW w:w="774" w:type="dxa"/>
            <w:noWrap w:val="0"/>
            <w:vAlign w:val="top"/>
          </w:tcPr>
          <w:p w14:paraId="6A236C72">
            <w:pPr>
              <w:pStyle w:val="12"/>
              <w:snapToGrid w:val="0"/>
              <w:spacing w:after="0" w:line="440" w:lineRule="exact"/>
              <w:ind w:left="63" w:right="63"/>
              <w:rPr>
                <w:rFonts w:ascii="宋体" w:hAnsi="宋体"/>
                <w:color w:val="000000"/>
                <w:sz w:val="21"/>
                <w:szCs w:val="21"/>
              </w:rPr>
            </w:pPr>
          </w:p>
        </w:tc>
        <w:tc>
          <w:tcPr>
            <w:tcW w:w="1352" w:type="dxa"/>
            <w:noWrap w:val="0"/>
            <w:vAlign w:val="top"/>
          </w:tcPr>
          <w:p w14:paraId="209C169A">
            <w:pPr>
              <w:pStyle w:val="12"/>
              <w:snapToGrid w:val="0"/>
              <w:spacing w:after="0" w:line="440" w:lineRule="exact"/>
              <w:ind w:left="63" w:right="63"/>
              <w:rPr>
                <w:rFonts w:ascii="宋体" w:hAnsi="宋体"/>
                <w:color w:val="000000"/>
                <w:sz w:val="21"/>
                <w:szCs w:val="21"/>
              </w:rPr>
            </w:pPr>
          </w:p>
        </w:tc>
        <w:tc>
          <w:tcPr>
            <w:tcW w:w="1418" w:type="dxa"/>
            <w:noWrap w:val="0"/>
            <w:vAlign w:val="top"/>
          </w:tcPr>
          <w:p w14:paraId="424F1CEA">
            <w:pPr>
              <w:pStyle w:val="12"/>
              <w:snapToGrid w:val="0"/>
              <w:spacing w:after="0" w:line="440" w:lineRule="exact"/>
              <w:ind w:left="63" w:right="63"/>
              <w:rPr>
                <w:rFonts w:ascii="宋体" w:hAnsi="宋体"/>
                <w:color w:val="000000"/>
                <w:sz w:val="21"/>
                <w:szCs w:val="21"/>
              </w:rPr>
            </w:pPr>
          </w:p>
        </w:tc>
        <w:tc>
          <w:tcPr>
            <w:tcW w:w="2126" w:type="dxa"/>
            <w:noWrap w:val="0"/>
            <w:vAlign w:val="top"/>
          </w:tcPr>
          <w:p w14:paraId="5A3DBC0B">
            <w:pPr>
              <w:pStyle w:val="12"/>
              <w:snapToGrid w:val="0"/>
              <w:spacing w:after="0" w:line="440" w:lineRule="exact"/>
              <w:ind w:left="63" w:right="63"/>
              <w:rPr>
                <w:rFonts w:ascii="宋体" w:hAnsi="宋体"/>
                <w:color w:val="000000"/>
                <w:sz w:val="21"/>
                <w:szCs w:val="21"/>
              </w:rPr>
            </w:pPr>
          </w:p>
        </w:tc>
      </w:tr>
      <w:tr w14:paraId="4F016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C8148C">
            <w:pPr>
              <w:pStyle w:val="12"/>
              <w:snapToGrid w:val="0"/>
              <w:spacing w:after="0" w:line="440" w:lineRule="exact"/>
              <w:ind w:left="63" w:right="63"/>
              <w:rPr>
                <w:rFonts w:ascii="宋体" w:hAnsi="宋体"/>
                <w:color w:val="000000"/>
                <w:sz w:val="21"/>
                <w:szCs w:val="21"/>
              </w:rPr>
            </w:pPr>
          </w:p>
        </w:tc>
        <w:tc>
          <w:tcPr>
            <w:tcW w:w="1984" w:type="dxa"/>
            <w:noWrap w:val="0"/>
            <w:vAlign w:val="top"/>
          </w:tcPr>
          <w:p w14:paraId="5DB9AADE">
            <w:pPr>
              <w:pStyle w:val="12"/>
              <w:snapToGrid w:val="0"/>
              <w:spacing w:after="0" w:line="440" w:lineRule="exact"/>
              <w:ind w:left="63" w:right="63"/>
              <w:rPr>
                <w:rFonts w:ascii="宋体" w:hAnsi="宋体"/>
                <w:color w:val="000000"/>
                <w:sz w:val="21"/>
                <w:szCs w:val="21"/>
              </w:rPr>
            </w:pPr>
          </w:p>
        </w:tc>
        <w:tc>
          <w:tcPr>
            <w:tcW w:w="851" w:type="dxa"/>
            <w:noWrap w:val="0"/>
            <w:vAlign w:val="top"/>
          </w:tcPr>
          <w:p w14:paraId="40A161CC">
            <w:pPr>
              <w:pStyle w:val="12"/>
              <w:snapToGrid w:val="0"/>
              <w:spacing w:after="0" w:line="440" w:lineRule="exact"/>
              <w:ind w:left="63" w:right="63"/>
              <w:rPr>
                <w:rFonts w:ascii="宋体" w:hAnsi="宋体"/>
                <w:color w:val="000000"/>
                <w:sz w:val="21"/>
                <w:szCs w:val="21"/>
              </w:rPr>
            </w:pPr>
          </w:p>
        </w:tc>
        <w:tc>
          <w:tcPr>
            <w:tcW w:w="774" w:type="dxa"/>
            <w:noWrap w:val="0"/>
            <w:vAlign w:val="top"/>
          </w:tcPr>
          <w:p w14:paraId="2F7A7FDB">
            <w:pPr>
              <w:pStyle w:val="12"/>
              <w:snapToGrid w:val="0"/>
              <w:spacing w:after="0" w:line="440" w:lineRule="exact"/>
              <w:ind w:left="63" w:right="63"/>
              <w:rPr>
                <w:rFonts w:ascii="宋体" w:hAnsi="宋体"/>
                <w:color w:val="000000"/>
                <w:sz w:val="21"/>
                <w:szCs w:val="21"/>
              </w:rPr>
            </w:pPr>
          </w:p>
        </w:tc>
        <w:tc>
          <w:tcPr>
            <w:tcW w:w="1352" w:type="dxa"/>
            <w:noWrap w:val="0"/>
            <w:vAlign w:val="top"/>
          </w:tcPr>
          <w:p w14:paraId="3C047138">
            <w:pPr>
              <w:pStyle w:val="12"/>
              <w:snapToGrid w:val="0"/>
              <w:spacing w:after="0" w:line="440" w:lineRule="exact"/>
              <w:ind w:left="63" w:right="63"/>
              <w:rPr>
                <w:rFonts w:ascii="宋体" w:hAnsi="宋体"/>
                <w:color w:val="000000"/>
                <w:sz w:val="21"/>
                <w:szCs w:val="21"/>
              </w:rPr>
            </w:pPr>
          </w:p>
        </w:tc>
        <w:tc>
          <w:tcPr>
            <w:tcW w:w="1418" w:type="dxa"/>
            <w:noWrap w:val="0"/>
            <w:vAlign w:val="top"/>
          </w:tcPr>
          <w:p w14:paraId="7FE12CE9">
            <w:pPr>
              <w:pStyle w:val="12"/>
              <w:snapToGrid w:val="0"/>
              <w:spacing w:after="0" w:line="440" w:lineRule="exact"/>
              <w:ind w:left="63" w:right="63"/>
              <w:rPr>
                <w:rFonts w:ascii="宋体" w:hAnsi="宋体"/>
                <w:color w:val="000000"/>
                <w:sz w:val="21"/>
                <w:szCs w:val="21"/>
              </w:rPr>
            </w:pPr>
          </w:p>
        </w:tc>
        <w:tc>
          <w:tcPr>
            <w:tcW w:w="2126" w:type="dxa"/>
            <w:noWrap w:val="0"/>
            <w:vAlign w:val="top"/>
          </w:tcPr>
          <w:p w14:paraId="27D92CA6">
            <w:pPr>
              <w:pStyle w:val="12"/>
              <w:snapToGrid w:val="0"/>
              <w:spacing w:after="0" w:line="440" w:lineRule="exact"/>
              <w:ind w:left="63" w:right="63"/>
              <w:rPr>
                <w:rFonts w:ascii="宋体" w:hAnsi="宋体"/>
                <w:color w:val="000000"/>
                <w:sz w:val="21"/>
                <w:szCs w:val="21"/>
              </w:rPr>
            </w:pPr>
          </w:p>
        </w:tc>
      </w:tr>
      <w:tr w14:paraId="23FE5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B371E1">
            <w:pPr>
              <w:pStyle w:val="12"/>
              <w:snapToGrid w:val="0"/>
              <w:spacing w:after="0" w:line="440" w:lineRule="exact"/>
              <w:ind w:left="63" w:right="63"/>
              <w:rPr>
                <w:rFonts w:ascii="宋体" w:hAnsi="宋体"/>
                <w:color w:val="000000"/>
                <w:sz w:val="21"/>
                <w:szCs w:val="21"/>
              </w:rPr>
            </w:pPr>
          </w:p>
        </w:tc>
        <w:tc>
          <w:tcPr>
            <w:tcW w:w="1984" w:type="dxa"/>
            <w:noWrap w:val="0"/>
            <w:vAlign w:val="top"/>
          </w:tcPr>
          <w:p w14:paraId="589A40E9">
            <w:pPr>
              <w:pStyle w:val="12"/>
              <w:snapToGrid w:val="0"/>
              <w:spacing w:after="0" w:line="440" w:lineRule="exact"/>
              <w:ind w:left="63" w:right="63"/>
              <w:rPr>
                <w:rFonts w:ascii="宋体" w:hAnsi="宋体"/>
                <w:color w:val="000000"/>
                <w:sz w:val="21"/>
                <w:szCs w:val="21"/>
              </w:rPr>
            </w:pPr>
          </w:p>
        </w:tc>
        <w:tc>
          <w:tcPr>
            <w:tcW w:w="851" w:type="dxa"/>
            <w:noWrap w:val="0"/>
            <w:vAlign w:val="top"/>
          </w:tcPr>
          <w:p w14:paraId="45503FB6">
            <w:pPr>
              <w:pStyle w:val="12"/>
              <w:snapToGrid w:val="0"/>
              <w:spacing w:after="0" w:line="440" w:lineRule="exact"/>
              <w:ind w:left="63" w:right="63"/>
              <w:rPr>
                <w:rFonts w:ascii="宋体" w:hAnsi="宋体"/>
                <w:color w:val="000000"/>
                <w:sz w:val="21"/>
                <w:szCs w:val="21"/>
              </w:rPr>
            </w:pPr>
          </w:p>
        </w:tc>
        <w:tc>
          <w:tcPr>
            <w:tcW w:w="774" w:type="dxa"/>
            <w:noWrap w:val="0"/>
            <w:vAlign w:val="top"/>
          </w:tcPr>
          <w:p w14:paraId="5D142A3B">
            <w:pPr>
              <w:pStyle w:val="12"/>
              <w:snapToGrid w:val="0"/>
              <w:spacing w:after="0" w:line="440" w:lineRule="exact"/>
              <w:ind w:left="63" w:right="63"/>
              <w:rPr>
                <w:rFonts w:ascii="宋体" w:hAnsi="宋体"/>
                <w:color w:val="000000"/>
                <w:sz w:val="21"/>
                <w:szCs w:val="21"/>
              </w:rPr>
            </w:pPr>
          </w:p>
        </w:tc>
        <w:tc>
          <w:tcPr>
            <w:tcW w:w="1352" w:type="dxa"/>
            <w:noWrap w:val="0"/>
            <w:vAlign w:val="top"/>
          </w:tcPr>
          <w:p w14:paraId="7B8296F9">
            <w:pPr>
              <w:pStyle w:val="12"/>
              <w:snapToGrid w:val="0"/>
              <w:spacing w:after="0" w:line="440" w:lineRule="exact"/>
              <w:ind w:left="63" w:right="63"/>
              <w:rPr>
                <w:rFonts w:ascii="宋体" w:hAnsi="宋体"/>
                <w:color w:val="000000"/>
                <w:sz w:val="21"/>
                <w:szCs w:val="21"/>
              </w:rPr>
            </w:pPr>
          </w:p>
        </w:tc>
        <w:tc>
          <w:tcPr>
            <w:tcW w:w="1418" w:type="dxa"/>
            <w:noWrap w:val="0"/>
            <w:vAlign w:val="top"/>
          </w:tcPr>
          <w:p w14:paraId="475E1AF6">
            <w:pPr>
              <w:pStyle w:val="12"/>
              <w:snapToGrid w:val="0"/>
              <w:spacing w:after="0" w:line="440" w:lineRule="exact"/>
              <w:ind w:left="63" w:right="63"/>
              <w:rPr>
                <w:rFonts w:ascii="宋体" w:hAnsi="宋体"/>
                <w:color w:val="000000"/>
                <w:sz w:val="21"/>
                <w:szCs w:val="21"/>
              </w:rPr>
            </w:pPr>
          </w:p>
        </w:tc>
        <w:tc>
          <w:tcPr>
            <w:tcW w:w="2126" w:type="dxa"/>
            <w:noWrap w:val="0"/>
            <w:vAlign w:val="top"/>
          </w:tcPr>
          <w:p w14:paraId="589157C6">
            <w:pPr>
              <w:pStyle w:val="12"/>
              <w:snapToGrid w:val="0"/>
              <w:spacing w:after="0" w:line="440" w:lineRule="exact"/>
              <w:ind w:left="63" w:right="63"/>
              <w:rPr>
                <w:rFonts w:ascii="宋体" w:hAnsi="宋体"/>
                <w:color w:val="000000"/>
                <w:sz w:val="21"/>
                <w:szCs w:val="21"/>
              </w:rPr>
            </w:pPr>
          </w:p>
        </w:tc>
      </w:tr>
      <w:tr w14:paraId="657A0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A1F3E37">
            <w:pPr>
              <w:pStyle w:val="12"/>
              <w:snapToGrid w:val="0"/>
              <w:spacing w:after="0" w:line="440" w:lineRule="exact"/>
              <w:ind w:left="63" w:right="63"/>
              <w:rPr>
                <w:rFonts w:ascii="宋体" w:hAnsi="宋体"/>
                <w:color w:val="000000"/>
                <w:sz w:val="21"/>
                <w:szCs w:val="21"/>
              </w:rPr>
            </w:pPr>
          </w:p>
        </w:tc>
        <w:tc>
          <w:tcPr>
            <w:tcW w:w="1984" w:type="dxa"/>
            <w:noWrap w:val="0"/>
            <w:vAlign w:val="top"/>
          </w:tcPr>
          <w:p w14:paraId="1CC912FF">
            <w:pPr>
              <w:pStyle w:val="12"/>
              <w:snapToGrid w:val="0"/>
              <w:spacing w:after="0" w:line="440" w:lineRule="exact"/>
              <w:ind w:left="63" w:right="63"/>
              <w:rPr>
                <w:rFonts w:ascii="宋体" w:hAnsi="宋体"/>
                <w:color w:val="000000"/>
                <w:sz w:val="21"/>
                <w:szCs w:val="21"/>
              </w:rPr>
            </w:pPr>
          </w:p>
        </w:tc>
        <w:tc>
          <w:tcPr>
            <w:tcW w:w="851" w:type="dxa"/>
            <w:noWrap w:val="0"/>
            <w:vAlign w:val="top"/>
          </w:tcPr>
          <w:p w14:paraId="60B6ED41">
            <w:pPr>
              <w:pStyle w:val="12"/>
              <w:snapToGrid w:val="0"/>
              <w:spacing w:after="0" w:line="440" w:lineRule="exact"/>
              <w:ind w:left="63" w:right="63"/>
              <w:rPr>
                <w:rFonts w:ascii="宋体" w:hAnsi="宋体"/>
                <w:color w:val="000000"/>
                <w:sz w:val="21"/>
                <w:szCs w:val="21"/>
              </w:rPr>
            </w:pPr>
          </w:p>
        </w:tc>
        <w:tc>
          <w:tcPr>
            <w:tcW w:w="774" w:type="dxa"/>
            <w:noWrap w:val="0"/>
            <w:vAlign w:val="top"/>
          </w:tcPr>
          <w:p w14:paraId="51AE979B">
            <w:pPr>
              <w:pStyle w:val="12"/>
              <w:snapToGrid w:val="0"/>
              <w:spacing w:after="0" w:line="440" w:lineRule="exact"/>
              <w:ind w:left="63" w:right="63"/>
              <w:rPr>
                <w:rFonts w:ascii="宋体" w:hAnsi="宋体"/>
                <w:color w:val="000000"/>
                <w:sz w:val="21"/>
                <w:szCs w:val="21"/>
              </w:rPr>
            </w:pPr>
          </w:p>
        </w:tc>
        <w:tc>
          <w:tcPr>
            <w:tcW w:w="1352" w:type="dxa"/>
            <w:noWrap w:val="0"/>
            <w:vAlign w:val="top"/>
          </w:tcPr>
          <w:p w14:paraId="2842F1A0">
            <w:pPr>
              <w:pStyle w:val="12"/>
              <w:snapToGrid w:val="0"/>
              <w:spacing w:after="0" w:line="440" w:lineRule="exact"/>
              <w:ind w:left="63" w:right="63"/>
              <w:rPr>
                <w:rFonts w:ascii="宋体" w:hAnsi="宋体"/>
                <w:color w:val="000000"/>
                <w:sz w:val="21"/>
                <w:szCs w:val="21"/>
              </w:rPr>
            </w:pPr>
          </w:p>
        </w:tc>
        <w:tc>
          <w:tcPr>
            <w:tcW w:w="1418" w:type="dxa"/>
            <w:noWrap w:val="0"/>
            <w:vAlign w:val="top"/>
          </w:tcPr>
          <w:p w14:paraId="497240A8">
            <w:pPr>
              <w:pStyle w:val="12"/>
              <w:snapToGrid w:val="0"/>
              <w:spacing w:after="0" w:line="440" w:lineRule="exact"/>
              <w:ind w:left="63" w:right="63"/>
              <w:rPr>
                <w:rFonts w:ascii="宋体" w:hAnsi="宋体"/>
                <w:color w:val="000000"/>
                <w:sz w:val="21"/>
                <w:szCs w:val="21"/>
              </w:rPr>
            </w:pPr>
          </w:p>
        </w:tc>
        <w:tc>
          <w:tcPr>
            <w:tcW w:w="2126" w:type="dxa"/>
            <w:noWrap w:val="0"/>
            <w:vAlign w:val="top"/>
          </w:tcPr>
          <w:p w14:paraId="45787595">
            <w:pPr>
              <w:pStyle w:val="12"/>
              <w:snapToGrid w:val="0"/>
              <w:spacing w:after="0" w:line="440" w:lineRule="exact"/>
              <w:ind w:left="63" w:right="63"/>
              <w:rPr>
                <w:rFonts w:ascii="宋体" w:hAnsi="宋体"/>
                <w:color w:val="000000"/>
                <w:sz w:val="21"/>
                <w:szCs w:val="21"/>
              </w:rPr>
            </w:pPr>
          </w:p>
        </w:tc>
      </w:tr>
      <w:tr w14:paraId="51D40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014CD3">
            <w:pPr>
              <w:pStyle w:val="12"/>
              <w:snapToGrid w:val="0"/>
              <w:spacing w:after="0" w:line="440" w:lineRule="exact"/>
              <w:ind w:left="63" w:right="63"/>
              <w:rPr>
                <w:rFonts w:ascii="宋体" w:hAnsi="宋体"/>
                <w:color w:val="000000"/>
                <w:sz w:val="21"/>
                <w:szCs w:val="21"/>
              </w:rPr>
            </w:pPr>
          </w:p>
        </w:tc>
        <w:tc>
          <w:tcPr>
            <w:tcW w:w="1984" w:type="dxa"/>
            <w:noWrap w:val="0"/>
            <w:vAlign w:val="top"/>
          </w:tcPr>
          <w:p w14:paraId="7AD3BEB1">
            <w:pPr>
              <w:pStyle w:val="12"/>
              <w:snapToGrid w:val="0"/>
              <w:spacing w:after="0" w:line="440" w:lineRule="exact"/>
              <w:ind w:left="63" w:right="63"/>
              <w:rPr>
                <w:rFonts w:ascii="宋体" w:hAnsi="宋体"/>
                <w:color w:val="000000"/>
                <w:sz w:val="21"/>
                <w:szCs w:val="21"/>
              </w:rPr>
            </w:pPr>
          </w:p>
        </w:tc>
        <w:tc>
          <w:tcPr>
            <w:tcW w:w="851" w:type="dxa"/>
            <w:noWrap w:val="0"/>
            <w:vAlign w:val="top"/>
          </w:tcPr>
          <w:p w14:paraId="246E232A">
            <w:pPr>
              <w:pStyle w:val="12"/>
              <w:snapToGrid w:val="0"/>
              <w:spacing w:after="0" w:line="440" w:lineRule="exact"/>
              <w:ind w:left="63" w:right="63"/>
              <w:rPr>
                <w:rFonts w:ascii="宋体" w:hAnsi="宋体"/>
                <w:color w:val="000000"/>
                <w:sz w:val="21"/>
                <w:szCs w:val="21"/>
              </w:rPr>
            </w:pPr>
          </w:p>
        </w:tc>
        <w:tc>
          <w:tcPr>
            <w:tcW w:w="774" w:type="dxa"/>
            <w:noWrap w:val="0"/>
            <w:vAlign w:val="top"/>
          </w:tcPr>
          <w:p w14:paraId="6BA1A633">
            <w:pPr>
              <w:pStyle w:val="12"/>
              <w:snapToGrid w:val="0"/>
              <w:spacing w:after="0" w:line="440" w:lineRule="exact"/>
              <w:ind w:left="63" w:right="63"/>
              <w:rPr>
                <w:rFonts w:ascii="宋体" w:hAnsi="宋体"/>
                <w:color w:val="000000"/>
                <w:sz w:val="21"/>
                <w:szCs w:val="21"/>
              </w:rPr>
            </w:pPr>
          </w:p>
        </w:tc>
        <w:tc>
          <w:tcPr>
            <w:tcW w:w="1352" w:type="dxa"/>
            <w:noWrap w:val="0"/>
            <w:vAlign w:val="top"/>
          </w:tcPr>
          <w:p w14:paraId="030997C7">
            <w:pPr>
              <w:pStyle w:val="12"/>
              <w:snapToGrid w:val="0"/>
              <w:spacing w:after="0" w:line="440" w:lineRule="exact"/>
              <w:ind w:left="63" w:right="63"/>
              <w:rPr>
                <w:rFonts w:ascii="宋体" w:hAnsi="宋体"/>
                <w:color w:val="000000"/>
                <w:sz w:val="21"/>
                <w:szCs w:val="21"/>
              </w:rPr>
            </w:pPr>
          </w:p>
        </w:tc>
        <w:tc>
          <w:tcPr>
            <w:tcW w:w="1418" w:type="dxa"/>
            <w:noWrap w:val="0"/>
            <w:vAlign w:val="top"/>
          </w:tcPr>
          <w:p w14:paraId="1E4A62AE">
            <w:pPr>
              <w:pStyle w:val="12"/>
              <w:snapToGrid w:val="0"/>
              <w:spacing w:after="0" w:line="440" w:lineRule="exact"/>
              <w:ind w:left="63" w:right="63"/>
              <w:rPr>
                <w:rFonts w:ascii="宋体" w:hAnsi="宋体"/>
                <w:color w:val="000000"/>
                <w:sz w:val="21"/>
                <w:szCs w:val="21"/>
              </w:rPr>
            </w:pPr>
          </w:p>
        </w:tc>
        <w:tc>
          <w:tcPr>
            <w:tcW w:w="2126" w:type="dxa"/>
            <w:noWrap w:val="0"/>
            <w:vAlign w:val="top"/>
          </w:tcPr>
          <w:p w14:paraId="30571140">
            <w:pPr>
              <w:pStyle w:val="12"/>
              <w:snapToGrid w:val="0"/>
              <w:spacing w:after="0" w:line="440" w:lineRule="exact"/>
              <w:ind w:left="63" w:right="63"/>
              <w:rPr>
                <w:rFonts w:ascii="宋体" w:hAnsi="宋体"/>
                <w:color w:val="000000"/>
                <w:sz w:val="21"/>
                <w:szCs w:val="21"/>
              </w:rPr>
            </w:pPr>
          </w:p>
        </w:tc>
      </w:tr>
      <w:tr w14:paraId="1B051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EBC4A2">
            <w:pPr>
              <w:pStyle w:val="12"/>
              <w:snapToGrid w:val="0"/>
              <w:spacing w:after="0" w:line="440" w:lineRule="exact"/>
              <w:ind w:left="63" w:right="63"/>
              <w:rPr>
                <w:rFonts w:ascii="宋体" w:hAnsi="宋体"/>
                <w:color w:val="000000"/>
                <w:sz w:val="21"/>
                <w:szCs w:val="21"/>
              </w:rPr>
            </w:pPr>
          </w:p>
        </w:tc>
        <w:tc>
          <w:tcPr>
            <w:tcW w:w="1984" w:type="dxa"/>
            <w:noWrap w:val="0"/>
            <w:vAlign w:val="top"/>
          </w:tcPr>
          <w:p w14:paraId="0ADEEAFB">
            <w:pPr>
              <w:pStyle w:val="12"/>
              <w:snapToGrid w:val="0"/>
              <w:spacing w:after="0" w:line="440" w:lineRule="exact"/>
              <w:ind w:left="63" w:right="63"/>
              <w:rPr>
                <w:rFonts w:ascii="宋体" w:hAnsi="宋体"/>
                <w:color w:val="000000"/>
                <w:sz w:val="21"/>
                <w:szCs w:val="21"/>
              </w:rPr>
            </w:pPr>
          </w:p>
        </w:tc>
        <w:tc>
          <w:tcPr>
            <w:tcW w:w="851" w:type="dxa"/>
            <w:noWrap w:val="0"/>
            <w:vAlign w:val="top"/>
          </w:tcPr>
          <w:p w14:paraId="29067E4B">
            <w:pPr>
              <w:pStyle w:val="12"/>
              <w:snapToGrid w:val="0"/>
              <w:spacing w:after="0" w:line="440" w:lineRule="exact"/>
              <w:ind w:left="63" w:right="63"/>
              <w:rPr>
                <w:rFonts w:ascii="宋体" w:hAnsi="宋体"/>
                <w:color w:val="000000"/>
                <w:sz w:val="21"/>
                <w:szCs w:val="21"/>
              </w:rPr>
            </w:pPr>
          </w:p>
        </w:tc>
        <w:tc>
          <w:tcPr>
            <w:tcW w:w="774" w:type="dxa"/>
            <w:noWrap w:val="0"/>
            <w:vAlign w:val="top"/>
          </w:tcPr>
          <w:p w14:paraId="5B2A6DF3">
            <w:pPr>
              <w:pStyle w:val="12"/>
              <w:snapToGrid w:val="0"/>
              <w:spacing w:after="0" w:line="440" w:lineRule="exact"/>
              <w:ind w:left="63" w:right="63"/>
              <w:rPr>
                <w:rFonts w:ascii="宋体" w:hAnsi="宋体"/>
                <w:color w:val="000000"/>
                <w:sz w:val="21"/>
                <w:szCs w:val="21"/>
              </w:rPr>
            </w:pPr>
          </w:p>
        </w:tc>
        <w:tc>
          <w:tcPr>
            <w:tcW w:w="1352" w:type="dxa"/>
            <w:noWrap w:val="0"/>
            <w:vAlign w:val="top"/>
          </w:tcPr>
          <w:p w14:paraId="7B66F554">
            <w:pPr>
              <w:pStyle w:val="12"/>
              <w:snapToGrid w:val="0"/>
              <w:spacing w:after="0" w:line="440" w:lineRule="exact"/>
              <w:ind w:left="63" w:right="63"/>
              <w:rPr>
                <w:rFonts w:ascii="宋体" w:hAnsi="宋体"/>
                <w:color w:val="000000"/>
                <w:sz w:val="21"/>
                <w:szCs w:val="21"/>
              </w:rPr>
            </w:pPr>
          </w:p>
        </w:tc>
        <w:tc>
          <w:tcPr>
            <w:tcW w:w="1418" w:type="dxa"/>
            <w:noWrap w:val="0"/>
            <w:vAlign w:val="top"/>
          </w:tcPr>
          <w:p w14:paraId="49472487">
            <w:pPr>
              <w:pStyle w:val="12"/>
              <w:snapToGrid w:val="0"/>
              <w:spacing w:after="0" w:line="440" w:lineRule="exact"/>
              <w:ind w:left="63" w:right="63"/>
              <w:rPr>
                <w:rFonts w:ascii="宋体" w:hAnsi="宋体"/>
                <w:color w:val="000000"/>
                <w:sz w:val="21"/>
                <w:szCs w:val="21"/>
              </w:rPr>
            </w:pPr>
          </w:p>
        </w:tc>
        <w:tc>
          <w:tcPr>
            <w:tcW w:w="2126" w:type="dxa"/>
            <w:noWrap w:val="0"/>
            <w:vAlign w:val="top"/>
          </w:tcPr>
          <w:p w14:paraId="63459B62">
            <w:pPr>
              <w:pStyle w:val="12"/>
              <w:snapToGrid w:val="0"/>
              <w:spacing w:after="0" w:line="440" w:lineRule="exact"/>
              <w:ind w:left="63" w:right="63"/>
              <w:rPr>
                <w:rFonts w:ascii="宋体" w:hAnsi="宋体"/>
                <w:color w:val="000000"/>
                <w:sz w:val="21"/>
                <w:szCs w:val="21"/>
              </w:rPr>
            </w:pPr>
          </w:p>
        </w:tc>
      </w:tr>
      <w:tr w14:paraId="40DA8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25C844">
            <w:pPr>
              <w:pStyle w:val="12"/>
              <w:snapToGrid w:val="0"/>
              <w:spacing w:after="0" w:line="440" w:lineRule="exact"/>
              <w:ind w:left="63" w:right="63"/>
              <w:rPr>
                <w:rFonts w:ascii="宋体" w:hAnsi="宋体"/>
                <w:color w:val="000000"/>
                <w:sz w:val="21"/>
                <w:szCs w:val="21"/>
              </w:rPr>
            </w:pPr>
          </w:p>
        </w:tc>
        <w:tc>
          <w:tcPr>
            <w:tcW w:w="1984" w:type="dxa"/>
            <w:noWrap w:val="0"/>
            <w:vAlign w:val="top"/>
          </w:tcPr>
          <w:p w14:paraId="67AF0C92">
            <w:pPr>
              <w:pStyle w:val="12"/>
              <w:snapToGrid w:val="0"/>
              <w:spacing w:after="0" w:line="440" w:lineRule="exact"/>
              <w:ind w:left="63" w:right="63"/>
              <w:rPr>
                <w:rFonts w:ascii="宋体" w:hAnsi="宋体"/>
                <w:color w:val="000000"/>
                <w:sz w:val="21"/>
                <w:szCs w:val="21"/>
              </w:rPr>
            </w:pPr>
          </w:p>
        </w:tc>
        <w:tc>
          <w:tcPr>
            <w:tcW w:w="851" w:type="dxa"/>
            <w:noWrap w:val="0"/>
            <w:vAlign w:val="top"/>
          </w:tcPr>
          <w:p w14:paraId="13131196">
            <w:pPr>
              <w:pStyle w:val="12"/>
              <w:snapToGrid w:val="0"/>
              <w:spacing w:after="0" w:line="440" w:lineRule="exact"/>
              <w:ind w:left="63" w:right="63"/>
              <w:rPr>
                <w:rFonts w:ascii="宋体" w:hAnsi="宋体"/>
                <w:color w:val="000000"/>
                <w:sz w:val="21"/>
                <w:szCs w:val="21"/>
              </w:rPr>
            </w:pPr>
          </w:p>
        </w:tc>
        <w:tc>
          <w:tcPr>
            <w:tcW w:w="774" w:type="dxa"/>
            <w:noWrap w:val="0"/>
            <w:vAlign w:val="top"/>
          </w:tcPr>
          <w:p w14:paraId="28F30A3F">
            <w:pPr>
              <w:pStyle w:val="12"/>
              <w:snapToGrid w:val="0"/>
              <w:spacing w:after="0" w:line="440" w:lineRule="exact"/>
              <w:ind w:left="63" w:right="63"/>
              <w:rPr>
                <w:rFonts w:ascii="宋体" w:hAnsi="宋体"/>
                <w:color w:val="000000"/>
                <w:sz w:val="21"/>
                <w:szCs w:val="21"/>
              </w:rPr>
            </w:pPr>
          </w:p>
        </w:tc>
        <w:tc>
          <w:tcPr>
            <w:tcW w:w="1352" w:type="dxa"/>
            <w:noWrap w:val="0"/>
            <w:vAlign w:val="top"/>
          </w:tcPr>
          <w:p w14:paraId="42E9AAFF">
            <w:pPr>
              <w:pStyle w:val="12"/>
              <w:snapToGrid w:val="0"/>
              <w:spacing w:after="0" w:line="440" w:lineRule="exact"/>
              <w:ind w:left="63" w:right="63"/>
              <w:rPr>
                <w:rFonts w:ascii="宋体" w:hAnsi="宋体"/>
                <w:color w:val="000000"/>
                <w:sz w:val="21"/>
                <w:szCs w:val="21"/>
              </w:rPr>
            </w:pPr>
          </w:p>
        </w:tc>
        <w:tc>
          <w:tcPr>
            <w:tcW w:w="1418" w:type="dxa"/>
            <w:noWrap w:val="0"/>
            <w:vAlign w:val="top"/>
          </w:tcPr>
          <w:p w14:paraId="7FC260EE">
            <w:pPr>
              <w:pStyle w:val="12"/>
              <w:snapToGrid w:val="0"/>
              <w:spacing w:after="0" w:line="440" w:lineRule="exact"/>
              <w:ind w:left="63" w:right="63"/>
              <w:rPr>
                <w:rFonts w:ascii="宋体" w:hAnsi="宋体"/>
                <w:color w:val="000000"/>
                <w:sz w:val="21"/>
                <w:szCs w:val="21"/>
              </w:rPr>
            </w:pPr>
          </w:p>
        </w:tc>
        <w:tc>
          <w:tcPr>
            <w:tcW w:w="2126" w:type="dxa"/>
            <w:noWrap w:val="0"/>
            <w:vAlign w:val="top"/>
          </w:tcPr>
          <w:p w14:paraId="00C0DEBD">
            <w:pPr>
              <w:pStyle w:val="12"/>
              <w:snapToGrid w:val="0"/>
              <w:spacing w:after="0" w:line="440" w:lineRule="exact"/>
              <w:ind w:left="63" w:right="63"/>
              <w:rPr>
                <w:rFonts w:ascii="宋体" w:hAnsi="宋体"/>
                <w:color w:val="000000"/>
                <w:sz w:val="21"/>
                <w:szCs w:val="21"/>
              </w:rPr>
            </w:pPr>
          </w:p>
        </w:tc>
      </w:tr>
      <w:tr w14:paraId="4F87E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99193AF">
            <w:pPr>
              <w:pStyle w:val="12"/>
              <w:snapToGrid w:val="0"/>
              <w:spacing w:after="0" w:line="440" w:lineRule="exact"/>
              <w:ind w:left="63" w:right="63"/>
              <w:rPr>
                <w:rFonts w:ascii="宋体" w:hAnsi="宋体"/>
                <w:color w:val="000000"/>
                <w:sz w:val="21"/>
                <w:szCs w:val="21"/>
              </w:rPr>
            </w:pPr>
          </w:p>
        </w:tc>
        <w:tc>
          <w:tcPr>
            <w:tcW w:w="1984" w:type="dxa"/>
            <w:noWrap w:val="0"/>
            <w:vAlign w:val="top"/>
          </w:tcPr>
          <w:p w14:paraId="745AD7AE">
            <w:pPr>
              <w:pStyle w:val="12"/>
              <w:snapToGrid w:val="0"/>
              <w:spacing w:after="0" w:line="440" w:lineRule="exact"/>
              <w:ind w:left="63" w:right="63"/>
              <w:rPr>
                <w:rFonts w:ascii="宋体" w:hAnsi="宋体"/>
                <w:color w:val="000000"/>
                <w:sz w:val="21"/>
                <w:szCs w:val="21"/>
              </w:rPr>
            </w:pPr>
          </w:p>
        </w:tc>
        <w:tc>
          <w:tcPr>
            <w:tcW w:w="851" w:type="dxa"/>
            <w:noWrap w:val="0"/>
            <w:vAlign w:val="top"/>
          </w:tcPr>
          <w:p w14:paraId="7D8A138A">
            <w:pPr>
              <w:pStyle w:val="12"/>
              <w:snapToGrid w:val="0"/>
              <w:spacing w:after="0" w:line="440" w:lineRule="exact"/>
              <w:ind w:left="63" w:right="63"/>
              <w:rPr>
                <w:rFonts w:ascii="宋体" w:hAnsi="宋体"/>
                <w:color w:val="000000"/>
                <w:sz w:val="21"/>
                <w:szCs w:val="21"/>
              </w:rPr>
            </w:pPr>
          </w:p>
        </w:tc>
        <w:tc>
          <w:tcPr>
            <w:tcW w:w="774" w:type="dxa"/>
            <w:noWrap w:val="0"/>
            <w:vAlign w:val="top"/>
          </w:tcPr>
          <w:p w14:paraId="383C2411">
            <w:pPr>
              <w:pStyle w:val="12"/>
              <w:snapToGrid w:val="0"/>
              <w:spacing w:after="0" w:line="440" w:lineRule="exact"/>
              <w:ind w:left="63" w:right="63"/>
              <w:rPr>
                <w:rFonts w:ascii="宋体" w:hAnsi="宋体"/>
                <w:color w:val="000000"/>
                <w:sz w:val="21"/>
                <w:szCs w:val="21"/>
              </w:rPr>
            </w:pPr>
          </w:p>
        </w:tc>
        <w:tc>
          <w:tcPr>
            <w:tcW w:w="1352" w:type="dxa"/>
            <w:noWrap w:val="0"/>
            <w:vAlign w:val="top"/>
          </w:tcPr>
          <w:p w14:paraId="66F12FC2">
            <w:pPr>
              <w:pStyle w:val="12"/>
              <w:snapToGrid w:val="0"/>
              <w:spacing w:after="0" w:line="440" w:lineRule="exact"/>
              <w:ind w:left="63" w:right="63"/>
              <w:rPr>
                <w:rFonts w:ascii="宋体" w:hAnsi="宋体"/>
                <w:color w:val="000000"/>
                <w:sz w:val="21"/>
                <w:szCs w:val="21"/>
              </w:rPr>
            </w:pPr>
          </w:p>
        </w:tc>
        <w:tc>
          <w:tcPr>
            <w:tcW w:w="1418" w:type="dxa"/>
            <w:noWrap w:val="0"/>
            <w:vAlign w:val="top"/>
          </w:tcPr>
          <w:p w14:paraId="5F613DED">
            <w:pPr>
              <w:pStyle w:val="12"/>
              <w:snapToGrid w:val="0"/>
              <w:spacing w:after="0" w:line="440" w:lineRule="exact"/>
              <w:ind w:left="63" w:right="63"/>
              <w:rPr>
                <w:rFonts w:ascii="宋体" w:hAnsi="宋体"/>
                <w:color w:val="000000"/>
                <w:sz w:val="21"/>
                <w:szCs w:val="21"/>
              </w:rPr>
            </w:pPr>
          </w:p>
        </w:tc>
        <w:tc>
          <w:tcPr>
            <w:tcW w:w="2126" w:type="dxa"/>
            <w:noWrap w:val="0"/>
            <w:vAlign w:val="top"/>
          </w:tcPr>
          <w:p w14:paraId="04A9F74E">
            <w:pPr>
              <w:pStyle w:val="12"/>
              <w:snapToGrid w:val="0"/>
              <w:spacing w:after="0" w:line="440" w:lineRule="exact"/>
              <w:ind w:left="63" w:right="63"/>
              <w:rPr>
                <w:rFonts w:ascii="宋体" w:hAnsi="宋体"/>
                <w:color w:val="000000"/>
                <w:sz w:val="21"/>
                <w:szCs w:val="21"/>
              </w:rPr>
            </w:pPr>
          </w:p>
        </w:tc>
      </w:tr>
      <w:tr w14:paraId="46DAB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99C026">
            <w:pPr>
              <w:pStyle w:val="12"/>
              <w:snapToGrid w:val="0"/>
              <w:spacing w:after="0" w:line="440" w:lineRule="exact"/>
              <w:ind w:left="63" w:right="63"/>
              <w:rPr>
                <w:rFonts w:ascii="宋体" w:hAnsi="宋体"/>
                <w:color w:val="000000"/>
                <w:sz w:val="21"/>
                <w:szCs w:val="21"/>
              </w:rPr>
            </w:pPr>
          </w:p>
        </w:tc>
        <w:tc>
          <w:tcPr>
            <w:tcW w:w="1984" w:type="dxa"/>
            <w:noWrap w:val="0"/>
            <w:vAlign w:val="top"/>
          </w:tcPr>
          <w:p w14:paraId="76D516D3">
            <w:pPr>
              <w:pStyle w:val="12"/>
              <w:snapToGrid w:val="0"/>
              <w:spacing w:after="0" w:line="440" w:lineRule="exact"/>
              <w:ind w:left="63" w:right="63"/>
              <w:rPr>
                <w:rFonts w:ascii="宋体" w:hAnsi="宋体"/>
                <w:color w:val="000000"/>
                <w:sz w:val="21"/>
                <w:szCs w:val="21"/>
              </w:rPr>
            </w:pPr>
          </w:p>
        </w:tc>
        <w:tc>
          <w:tcPr>
            <w:tcW w:w="851" w:type="dxa"/>
            <w:noWrap w:val="0"/>
            <w:vAlign w:val="top"/>
          </w:tcPr>
          <w:p w14:paraId="33FB21ED">
            <w:pPr>
              <w:pStyle w:val="12"/>
              <w:snapToGrid w:val="0"/>
              <w:spacing w:after="0" w:line="440" w:lineRule="exact"/>
              <w:ind w:left="63" w:right="63"/>
              <w:rPr>
                <w:rFonts w:ascii="宋体" w:hAnsi="宋体"/>
                <w:color w:val="000000"/>
                <w:sz w:val="21"/>
                <w:szCs w:val="21"/>
              </w:rPr>
            </w:pPr>
          </w:p>
        </w:tc>
        <w:tc>
          <w:tcPr>
            <w:tcW w:w="774" w:type="dxa"/>
            <w:noWrap w:val="0"/>
            <w:vAlign w:val="top"/>
          </w:tcPr>
          <w:p w14:paraId="27BB3DB9">
            <w:pPr>
              <w:pStyle w:val="12"/>
              <w:snapToGrid w:val="0"/>
              <w:spacing w:after="0" w:line="440" w:lineRule="exact"/>
              <w:ind w:left="63" w:right="63"/>
              <w:rPr>
                <w:rFonts w:ascii="宋体" w:hAnsi="宋体"/>
                <w:color w:val="000000"/>
                <w:sz w:val="21"/>
                <w:szCs w:val="21"/>
              </w:rPr>
            </w:pPr>
          </w:p>
        </w:tc>
        <w:tc>
          <w:tcPr>
            <w:tcW w:w="1352" w:type="dxa"/>
            <w:noWrap w:val="0"/>
            <w:vAlign w:val="top"/>
          </w:tcPr>
          <w:p w14:paraId="15FA4AAE">
            <w:pPr>
              <w:pStyle w:val="12"/>
              <w:snapToGrid w:val="0"/>
              <w:spacing w:after="0" w:line="440" w:lineRule="exact"/>
              <w:ind w:left="63" w:right="63"/>
              <w:rPr>
                <w:rFonts w:ascii="宋体" w:hAnsi="宋体"/>
                <w:color w:val="000000"/>
                <w:sz w:val="21"/>
                <w:szCs w:val="21"/>
              </w:rPr>
            </w:pPr>
          </w:p>
        </w:tc>
        <w:tc>
          <w:tcPr>
            <w:tcW w:w="1418" w:type="dxa"/>
            <w:noWrap w:val="0"/>
            <w:vAlign w:val="top"/>
          </w:tcPr>
          <w:p w14:paraId="25AAE2A7">
            <w:pPr>
              <w:pStyle w:val="12"/>
              <w:snapToGrid w:val="0"/>
              <w:spacing w:after="0" w:line="440" w:lineRule="exact"/>
              <w:ind w:left="63" w:right="63"/>
              <w:rPr>
                <w:rFonts w:ascii="宋体" w:hAnsi="宋体"/>
                <w:color w:val="000000"/>
                <w:sz w:val="21"/>
                <w:szCs w:val="21"/>
              </w:rPr>
            </w:pPr>
          </w:p>
        </w:tc>
        <w:tc>
          <w:tcPr>
            <w:tcW w:w="2126" w:type="dxa"/>
            <w:noWrap w:val="0"/>
            <w:vAlign w:val="top"/>
          </w:tcPr>
          <w:p w14:paraId="7982C751">
            <w:pPr>
              <w:pStyle w:val="12"/>
              <w:snapToGrid w:val="0"/>
              <w:spacing w:after="0" w:line="440" w:lineRule="exact"/>
              <w:ind w:left="63" w:right="63"/>
              <w:rPr>
                <w:rFonts w:ascii="宋体" w:hAnsi="宋体"/>
                <w:color w:val="000000"/>
                <w:sz w:val="21"/>
                <w:szCs w:val="21"/>
              </w:rPr>
            </w:pPr>
          </w:p>
        </w:tc>
      </w:tr>
      <w:tr w14:paraId="37EBC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E1CCE2F">
            <w:pPr>
              <w:pStyle w:val="12"/>
              <w:snapToGrid w:val="0"/>
              <w:spacing w:after="0" w:line="440" w:lineRule="exact"/>
              <w:ind w:left="63" w:right="63"/>
              <w:rPr>
                <w:rFonts w:ascii="宋体" w:hAnsi="宋体"/>
                <w:color w:val="000000"/>
                <w:sz w:val="21"/>
                <w:szCs w:val="21"/>
              </w:rPr>
            </w:pPr>
          </w:p>
        </w:tc>
        <w:tc>
          <w:tcPr>
            <w:tcW w:w="1984" w:type="dxa"/>
            <w:noWrap w:val="0"/>
            <w:vAlign w:val="top"/>
          </w:tcPr>
          <w:p w14:paraId="5F91C734">
            <w:pPr>
              <w:pStyle w:val="12"/>
              <w:snapToGrid w:val="0"/>
              <w:spacing w:after="0" w:line="440" w:lineRule="exact"/>
              <w:ind w:left="63" w:right="63"/>
              <w:rPr>
                <w:rFonts w:ascii="宋体" w:hAnsi="宋体"/>
                <w:color w:val="000000"/>
                <w:sz w:val="21"/>
                <w:szCs w:val="21"/>
              </w:rPr>
            </w:pPr>
          </w:p>
        </w:tc>
        <w:tc>
          <w:tcPr>
            <w:tcW w:w="851" w:type="dxa"/>
            <w:noWrap w:val="0"/>
            <w:vAlign w:val="top"/>
          </w:tcPr>
          <w:p w14:paraId="0F0D0293">
            <w:pPr>
              <w:pStyle w:val="12"/>
              <w:snapToGrid w:val="0"/>
              <w:spacing w:after="0" w:line="440" w:lineRule="exact"/>
              <w:ind w:left="63" w:right="63"/>
              <w:rPr>
                <w:rFonts w:ascii="宋体" w:hAnsi="宋体"/>
                <w:color w:val="000000"/>
                <w:sz w:val="21"/>
                <w:szCs w:val="21"/>
              </w:rPr>
            </w:pPr>
          </w:p>
        </w:tc>
        <w:tc>
          <w:tcPr>
            <w:tcW w:w="774" w:type="dxa"/>
            <w:noWrap w:val="0"/>
            <w:vAlign w:val="top"/>
          </w:tcPr>
          <w:p w14:paraId="28A962DE">
            <w:pPr>
              <w:pStyle w:val="12"/>
              <w:snapToGrid w:val="0"/>
              <w:spacing w:after="0" w:line="440" w:lineRule="exact"/>
              <w:ind w:left="63" w:right="63"/>
              <w:rPr>
                <w:rFonts w:ascii="宋体" w:hAnsi="宋体"/>
                <w:color w:val="000000"/>
                <w:sz w:val="21"/>
                <w:szCs w:val="21"/>
              </w:rPr>
            </w:pPr>
          </w:p>
        </w:tc>
        <w:tc>
          <w:tcPr>
            <w:tcW w:w="1352" w:type="dxa"/>
            <w:noWrap w:val="0"/>
            <w:vAlign w:val="top"/>
          </w:tcPr>
          <w:p w14:paraId="3F443035">
            <w:pPr>
              <w:pStyle w:val="12"/>
              <w:snapToGrid w:val="0"/>
              <w:spacing w:after="0" w:line="440" w:lineRule="exact"/>
              <w:ind w:left="63" w:right="63"/>
              <w:rPr>
                <w:rFonts w:ascii="宋体" w:hAnsi="宋体"/>
                <w:color w:val="000000"/>
                <w:sz w:val="21"/>
                <w:szCs w:val="21"/>
              </w:rPr>
            </w:pPr>
          </w:p>
        </w:tc>
        <w:tc>
          <w:tcPr>
            <w:tcW w:w="1418" w:type="dxa"/>
            <w:noWrap w:val="0"/>
            <w:vAlign w:val="top"/>
          </w:tcPr>
          <w:p w14:paraId="02F9EB85">
            <w:pPr>
              <w:pStyle w:val="12"/>
              <w:snapToGrid w:val="0"/>
              <w:spacing w:after="0" w:line="440" w:lineRule="exact"/>
              <w:ind w:left="63" w:right="63"/>
              <w:rPr>
                <w:rFonts w:ascii="宋体" w:hAnsi="宋体"/>
                <w:color w:val="000000"/>
                <w:sz w:val="21"/>
                <w:szCs w:val="21"/>
              </w:rPr>
            </w:pPr>
          </w:p>
        </w:tc>
        <w:tc>
          <w:tcPr>
            <w:tcW w:w="2126" w:type="dxa"/>
            <w:noWrap w:val="0"/>
            <w:vAlign w:val="top"/>
          </w:tcPr>
          <w:p w14:paraId="44E63E53">
            <w:pPr>
              <w:pStyle w:val="12"/>
              <w:snapToGrid w:val="0"/>
              <w:spacing w:after="0" w:line="440" w:lineRule="exact"/>
              <w:ind w:left="63" w:right="63"/>
              <w:rPr>
                <w:rFonts w:ascii="宋体" w:hAnsi="宋体"/>
                <w:color w:val="000000"/>
                <w:sz w:val="21"/>
                <w:szCs w:val="21"/>
              </w:rPr>
            </w:pPr>
          </w:p>
        </w:tc>
      </w:tr>
      <w:tr w14:paraId="61499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436A41">
            <w:pPr>
              <w:pStyle w:val="12"/>
              <w:snapToGrid w:val="0"/>
              <w:spacing w:after="0" w:line="440" w:lineRule="exact"/>
              <w:ind w:left="63" w:right="63"/>
              <w:rPr>
                <w:rFonts w:ascii="宋体" w:hAnsi="宋体"/>
                <w:color w:val="000000"/>
                <w:sz w:val="21"/>
                <w:szCs w:val="21"/>
              </w:rPr>
            </w:pPr>
          </w:p>
        </w:tc>
        <w:tc>
          <w:tcPr>
            <w:tcW w:w="1984" w:type="dxa"/>
            <w:noWrap w:val="0"/>
            <w:vAlign w:val="top"/>
          </w:tcPr>
          <w:p w14:paraId="5E7C229D">
            <w:pPr>
              <w:pStyle w:val="12"/>
              <w:snapToGrid w:val="0"/>
              <w:spacing w:after="0" w:line="440" w:lineRule="exact"/>
              <w:ind w:left="63" w:right="63"/>
              <w:rPr>
                <w:rFonts w:ascii="宋体" w:hAnsi="宋体"/>
                <w:color w:val="000000"/>
                <w:sz w:val="21"/>
                <w:szCs w:val="21"/>
              </w:rPr>
            </w:pPr>
          </w:p>
        </w:tc>
        <w:tc>
          <w:tcPr>
            <w:tcW w:w="851" w:type="dxa"/>
            <w:noWrap w:val="0"/>
            <w:vAlign w:val="top"/>
          </w:tcPr>
          <w:p w14:paraId="64B73C3F">
            <w:pPr>
              <w:pStyle w:val="12"/>
              <w:snapToGrid w:val="0"/>
              <w:spacing w:after="0" w:line="440" w:lineRule="exact"/>
              <w:ind w:left="63" w:right="63"/>
              <w:rPr>
                <w:rFonts w:ascii="宋体" w:hAnsi="宋体"/>
                <w:color w:val="000000"/>
                <w:sz w:val="21"/>
                <w:szCs w:val="21"/>
              </w:rPr>
            </w:pPr>
          </w:p>
        </w:tc>
        <w:tc>
          <w:tcPr>
            <w:tcW w:w="774" w:type="dxa"/>
            <w:noWrap w:val="0"/>
            <w:vAlign w:val="top"/>
          </w:tcPr>
          <w:p w14:paraId="21537CA2">
            <w:pPr>
              <w:pStyle w:val="12"/>
              <w:snapToGrid w:val="0"/>
              <w:spacing w:after="0" w:line="440" w:lineRule="exact"/>
              <w:ind w:left="63" w:right="63"/>
              <w:rPr>
                <w:rFonts w:ascii="宋体" w:hAnsi="宋体"/>
                <w:color w:val="000000"/>
                <w:sz w:val="21"/>
                <w:szCs w:val="21"/>
              </w:rPr>
            </w:pPr>
          </w:p>
        </w:tc>
        <w:tc>
          <w:tcPr>
            <w:tcW w:w="1352" w:type="dxa"/>
            <w:noWrap w:val="0"/>
            <w:vAlign w:val="top"/>
          </w:tcPr>
          <w:p w14:paraId="2E58C0F9">
            <w:pPr>
              <w:pStyle w:val="12"/>
              <w:snapToGrid w:val="0"/>
              <w:spacing w:after="0" w:line="440" w:lineRule="exact"/>
              <w:ind w:left="63" w:right="63"/>
              <w:rPr>
                <w:rFonts w:ascii="宋体" w:hAnsi="宋体"/>
                <w:color w:val="000000"/>
                <w:sz w:val="21"/>
                <w:szCs w:val="21"/>
              </w:rPr>
            </w:pPr>
          </w:p>
        </w:tc>
        <w:tc>
          <w:tcPr>
            <w:tcW w:w="1418" w:type="dxa"/>
            <w:noWrap w:val="0"/>
            <w:vAlign w:val="top"/>
          </w:tcPr>
          <w:p w14:paraId="4B1870C6">
            <w:pPr>
              <w:pStyle w:val="12"/>
              <w:snapToGrid w:val="0"/>
              <w:spacing w:after="0" w:line="440" w:lineRule="exact"/>
              <w:ind w:left="63" w:right="63"/>
              <w:rPr>
                <w:rFonts w:ascii="宋体" w:hAnsi="宋体"/>
                <w:color w:val="000000"/>
                <w:sz w:val="21"/>
                <w:szCs w:val="21"/>
              </w:rPr>
            </w:pPr>
          </w:p>
        </w:tc>
        <w:tc>
          <w:tcPr>
            <w:tcW w:w="2126" w:type="dxa"/>
            <w:noWrap w:val="0"/>
            <w:vAlign w:val="top"/>
          </w:tcPr>
          <w:p w14:paraId="31376D20">
            <w:pPr>
              <w:pStyle w:val="12"/>
              <w:snapToGrid w:val="0"/>
              <w:spacing w:after="0" w:line="440" w:lineRule="exact"/>
              <w:ind w:left="63" w:right="63"/>
              <w:rPr>
                <w:rFonts w:ascii="宋体" w:hAnsi="宋体"/>
                <w:color w:val="000000"/>
                <w:sz w:val="21"/>
                <w:szCs w:val="21"/>
              </w:rPr>
            </w:pPr>
          </w:p>
        </w:tc>
      </w:tr>
      <w:tr w14:paraId="51490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374852">
            <w:pPr>
              <w:pStyle w:val="12"/>
              <w:snapToGrid w:val="0"/>
              <w:spacing w:after="0" w:line="440" w:lineRule="exact"/>
              <w:ind w:left="63" w:right="63"/>
              <w:rPr>
                <w:rFonts w:ascii="宋体" w:hAnsi="宋体"/>
                <w:color w:val="000000"/>
                <w:sz w:val="21"/>
                <w:szCs w:val="21"/>
              </w:rPr>
            </w:pPr>
          </w:p>
        </w:tc>
        <w:tc>
          <w:tcPr>
            <w:tcW w:w="1984" w:type="dxa"/>
            <w:noWrap w:val="0"/>
            <w:vAlign w:val="top"/>
          </w:tcPr>
          <w:p w14:paraId="4578CFAF">
            <w:pPr>
              <w:pStyle w:val="12"/>
              <w:snapToGrid w:val="0"/>
              <w:spacing w:after="0" w:line="440" w:lineRule="exact"/>
              <w:ind w:left="63" w:right="63"/>
              <w:rPr>
                <w:rFonts w:ascii="宋体" w:hAnsi="宋体"/>
                <w:color w:val="000000"/>
                <w:sz w:val="21"/>
                <w:szCs w:val="21"/>
              </w:rPr>
            </w:pPr>
          </w:p>
        </w:tc>
        <w:tc>
          <w:tcPr>
            <w:tcW w:w="851" w:type="dxa"/>
            <w:noWrap w:val="0"/>
            <w:vAlign w:val="top"/>
          </w:tcPr>
          <w:p w14:paraId="14640318">
            <w:pPr>
              <w:pStyle w:val="12"/>
              <w:snapToGrid w:val="0"/>
              <w:spacing w:after="0" w:line="440" w:lineRule="exact"/>
              <w:ind w:left="63" w:right="63"/>
              <w:rPr>
                <w:rFonts w:ascii="宋体" w:hAnsi="宋体"/>
                <w:color w:val="000000"/>
                <w:sz w:val="21"/>
                <w:szCs w:val="21"/>
              </w:rPr>
            </w:pPr>
          </w:p>
        </w:tc>
        <w:tc>
          <w:tcPr>
            <w:tcW w:w="774" w:type="dxa"/>
            <w:noWrap w:val="0"/>
            <w:vAlign w:val="top"/>
          </w:tcPr>
          <w:p w14:paraId="43169DC4">
            <w:pPr>
              <w:pStyle w:val="12"/>
              <w:snapToGrid w:val="0"/>
              <w:spacing w:after="0" w:line="440" w:lineRule="exact"/>
              <w:ind w:left="63" w:right="63"/>
              <w:rPr>
                <w:rFonts w:ascii="宋体" w:hAnsi="宋体"/>
                <w:color w:val="000000"/>
                <w:sz w:val="21"/>
                <w:szCs w:val="21"/>
              </w:rPr>
            </w:pPr>
          </w:p>
        </w:tc>
        <w:tc>
          <w:tcPr>
            <w:tcW w:w="1352" w:type="dxa"/>
            <w:noWrap w:val="0"/>
            <w:vAlign w:val="top"/>
          </w:tcPr>
          <w:p w14:paraId="5AFA4E95">
            <w:pPr>
              <w:pStyle w:val="12"/>
              <w:snapToGrid w:val="0"/>
              <w:spacing w:after="0" w:line="440" w:lineRule="exact"/>
              <w:ind w:left="63" w:right="63"/>
              <w:rPr>
                <w:rFonts w:ascii="宋体" w:hAnsi="宋体"/>
                <w:color w:val="000000"/>
                <w:sz w:val="21"/>
                <w:szCs w:val="21"/>
              </w:rPr>
            </w:pPr>
          </w:p>
        </w:tc>
        <w:tc>
          <w:tcPr>
            <w:tcW w:w="1418" w:type="dxa"/>
            <w:noWrap w:val="0"/>
            <w:vAlign w:val="top"/>
          </w:tcPr>
          <w:p w14:paraId="1D61B3EA">
            <w:pPr>
              <w:pStyle w:val="12"/>
              <w:snapToGrid w:val="0"/>
              <w:spacing w:after="0" w:line="440" w:lineRule="exact"/>
              <w:ind w:left="63" w:right="63"/>
              <w:rPr>
                <w:rFonts w:ascii="宋体" w:hAnsi="宋体"/>
                <w:color w:val="000000"/>
                <w:sz w:val="21"/>
                <w:szCs w:val="21"/>
              </w:rPr>
            </w:pPr>
          </w:p>
        </w:tc>
        <w:tc>
          <w:tcPr>
            <w:tcW w:w="2126" w:type="dxa"/>
            <w:noWrap w:val="0"/>
            <w:vAlign w:val="top"/>
          </w:tcPr>
          <w:p w14:paraId="5BF40122">
            <w:pPr>
              <w:pStyle w:val="12"/>
              <w:snapToGrid w:val="0"/>
              <w:spacing w:after="0" w:line="440" w:lineRule="exact"/>
              <w:ind w:left="63" w:right="63"/>
              <w:rPr>
                <w:rFonts w:ascii="宋体" w:hAnsi="宋体"/>
                <w:color w:val="000000"/>
                <w:sz w:val="21"/>
                <w:szCs w:val="21"/>
              </w:rPr>
            </w:pPr>
          </w:p>
        </w:tc>
      </w:tr>
    </w:tbl>
    <w:p w14:paraId="44EEECA1">
      <w:pPr>
        <w:snapToGrid w:val="0"/>
        <w:spacing w:line="336" w:lineRule="auto"/>
        <w:textAlignment w:val="baseline"/>
        <w:rPr>
          <w:bCs/>
          <w:color w:val="000000"/>
          <w:sz w:val="20"/>
          <w:szCs w:val="21"/>
        </w:rPr>
      </w:pPr>
    </w:p>
    <w:p w14:paraId="144F7EC0">
      <w:pPr>
        <w:snapToGrid w:val="0"/>
        <w:spacing w:line="336" w:lineRule="auto"/>
        <w:textAlignment w:val="baseline"/>
        <w:rPr>
          <w:bCs/>
          <w:color w:val="000000"/>
          <w:sz w:val="20"/>
          <w:szCs w:val="21"/>
        </w:rPr>
      </w:pPr>
    </w:p>
    <w:p w14:paraId="32C7F3E4">
      <w:pPr>
        <w:snapToGrid w:val="0"/>
        <w:spacing w:line="336" w:lineRule="auto"/>
        <w:textAlignment w:val="baseline"/>
        <w:rPr>
          <w:bCs/>
          <w:color w:val="000000"/>
          <w:sz w:val="20"/>
          <w:szCs w:val="21"/>
        </w:rPr>
      </w:pPr>
    </w:p>
    <w:p w14:paraId="7E133170">
      <w:pPr>
        <w:pageBreakBefore/>
        <w:snapToGrid w:val="0"/>
        <w:spacing w:before="156" w:after="156" w:line="440" w:lineRule="exact"/>
        <w:jc w:val="center"/>
        <w:textAlignment w:val="baseline"/>
        <w:rPr>
          <w:rFonts w:ascii="宋体" w:hAnsi="宋体"/>
          <w:b/>
          <w:color w:val="000000"/>
          <w:sz w:val="24"/>
          <w:szCs w:val="24"/>
        </w:rPr>
      </w:pPr>
      <w:r>
        <w:rPr>
          <w:rFonts w:ascii="宋体" w:hAnsi="宋体"/>
          <w:b/>
          <w:color w:val="000000"/>
          <w:sz w:val="24"/>
          <w:szCs w:val="24"/>
        </w:rPr>
        <w:t>11-3：专业工程暂估价表</w:t>
      </w:r>
    </w:p>
    <w:tbl>
      <w:tblPr>
        <w:tblStyle w:val="23"/>
        <w:tblW w:w="9384" w:type="dxa"/>
        <w:tblInd w:w="4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843"/>
      </w:tblGrid>
      <w:tr w14:paraId="609C0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1AB72412">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序号</w:t>
            </w:r>
          </w:p>
        </w:tc>
        <w:tc>
          <w:tcPr>
            <w:tcW w:w="1984" w:type="dxa"/>
            <w:tcBorders>
              <w:top w:val="single" w:color="auto" w:sz="12" w:space="0"/>
              <w:bottom w:val="double" w:color="auto" w:sz="6" w:space="0"/>
            </w:tcBorders>
            <w:noWrap w:val="0"/>
            <w:vAlign w:val="top"/>
          </w:tcPr>
          <w:p w14:paraId="0781EAF4">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专业工程名称</w:t>
            </w:r>
          </w:p>
        </w:tc>
        <w:tc>
          <w:tcPr>
            <w:tcW w:w="4678" w:type="dxa"/>
            <w:tcBorders>
              <w:top w:val="single" w:color="auto" w:sz="12" w:space="0"/>
              <w:bottom w:val="double" w:color="auto" w:sz="6" w:space="0"/>
            </w:tcBorders>
            <w:noWrap w:val="0"/>
            <w:vAlign w:val="top"/>
          </w:tcPr>
          <w:p w14:paraId="4D4D8F51">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工程内容</w:t>
            </w:r>
          </w:p>
        </w:tc>
        <w:tc>
          <w:tcPr>
            <w:tcW w:w="1843" w:type="dxa"/>
            <w:tcBorders>
              <w:top w:val="single" w:color="auto" w:sz="12" w:space="0"/>
              <w:bottom w:val="double" w:color="auto" w:sz="6" w:space="0"/>
            </w:tcBorders>
            <w:noWrap w:val="0"/>
            <w:vAlign w:val="top"/>
          </w:tcPr>
          <w:p w14:paraId="678EFA8F">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金额</w:t>
            </w:r>
          </w:p>
        </w:tc>
      </w:tr>
      <w:tr w14:paraId="5EB22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105E1DBB">
            <w:pPr>
              <w:pStyle w:val="12"/>
              <w:snapToGrid w:val="0"/>
              <w:spacing w:after="0" w:line="440" w:lineRule="exact"/>
              <w:ind w:left="63" w:right="63"/>
              <w:rPr>
                <w:rFonts w:ascii="宋体" w:hAnsi="宋体"/>
                <w:color w:val="000000"/>
                <w:sz w:val="21"/>
                <w:szCs w:val="21"/>
              </w:rPr>
            </w:pPr>
          </w:p>
        </w:tc>
        <w:tc>
          <w:tcPr>
            <w:tcW w:w="1984" w:type="dxa"/>
            <w:tcBorders>
              <w:top w:val="double" w:color="auto" w:sz="6" w:space="0"/>
              <w:bottom w:val="single" w:color="auto" w:sz="6" w:space="0"/>
            </w:tcBorders>
            <w:noWrap w:val="0"/>
            <w:vAlign w:val="top"/>
          </w:tcPr>
          <w:p w14:paraId="06949512">
            <w:pPr>
              <w:pStyle w:val="12"/>
              <w:snapToGrid w:val="0"/>
              <w:spacing w:after="0" w:line="440" w:lineRule="exact"/>
              <w:ind w:left="63" w:right="63"/>
              <w:rPr>
                <w:rFonts w:ascii="宋体" w:hAnsi="宋体"/>
                <w:color w:val="000000"/>
                <w:sz w:val="21"/>
                <w:szCs w:val="21"/>
              </w:rPr>
            </w:pPr>
          </w:p>
        </w:tc>
        <w:tc>
          <w:tcPr>
            <w:tcW w:w="4678" w:type="dxa"/>
            <w:tcBorders>
              <w:top w:val="double" w:color="auto" w:sz="6" w:space="0"/>
              <w:bottom w:val="single" w:color="auto" w:sz="6" w:space="0"/>
            </w:tcBorders>
            <w:noWrap w:val="0"/>
            <w:vAlign w:val="top"/>
          </w:tcPr>
          <w:p w14:paraId="67ACBFCE">
            <w:pPr>
              <w:pStyle w:val="12"/>
              <w:snapToGrid w:val="0"/>
              <w:spacing w:after="0" w:line="440" w:lineRule="exact"/>
              <w:ind w:left="63" w:right="63"/>
              <w:rPr>
                <w:rFonts w:ascii="宋体" w:hAnsi="宋体"/>
                <w:color w:val="000000"/>
                <w:sz w:val="21"/>
                <w:szCs w:val="21"/>
              </w:rPr>
            </w:pPr>
          </w:p>
        </w:tc>
        <w:tc>
          <w:tcPr>
            <w:tcW w:w="1843" w:type="dxa"/>
            <w:tcBorders>
              <w:top w:val="double" w:color="auto" w:sz="6" w:space="0"/>
              <w:bottom w:val="single" w:color="auto" w:sz="6" w:space="0"/>
            </w:tcBorders>
            <w:noWrap w:val="0"/>
            <w:vAlign w:val="top"/>
          </w:tcPr>
          <w:p w14:paraId="03D41CD2">
            <w:pPr>
              <w:pStyle w:val="12"/>
              <w:snapToGrid w:val="0"/>
              <w:spacing w:after="0" w:line="440" w:lineRule="exact"/>
              <w:ind w:left="63" w:right="63"/>
              <w:rPr>
                <w:rFonts w:ascii="宋体" w:hAnsi="宋体"/>
                <w:color w:val="000000"/>
                <w:sz w:val="21"/>
                <w:szCs w:val="21"/>
              </w:rPr>
            </w:pPr>
          </w:p>
        </w:tc>
      </w:tr>
      <w:tr w14:paraId="2FD7E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39242882">
            <w:pPr>
              <w:pStyle w:val="12"/>
              <w:snapToGrid w:val="0"/>
              <w:spacing w:after="0" w:line="440" w:lineRule="exact"/>
              <w:ind w:left="63" w:right="63"/>
              <w:rPr>
                <w:rFonts w:ascii="宋体" w:hAnsi="宋体"/>
                <w:color w:val="000000"/>
                <w:sz w:val="21"/>
                <w:szCs w:val="21"/>
              </w:rPr>
            </w:pPr>
          </w:p>
        </w:tc>
        <w:tc>
          <w:tcPr>
            <w:tcW w:w="1984" w:type="dxa"/>
            <w:tcBorders>
              <w:top w:val="nil"/>
            </w:tcBorders>
            <w:noWrap w:val="0"/>
            <w:vAlign w:val="top"/>
          </w:tcPr>
          <w:p w14:paraId="3E35B0AA">
            <w:pPr>
              <w:pStyle w:val="12"/>
              <w:snapToGrid w:val="0"/>
              <w:spacing w:after="0" w:line="440" w:lineRule="exact"/>
              <w:ind w:left="63" w:right="63"/>
              <w:rPr>
                <w:rFonts w:ascii="宋体" w:hAnsi="宋体"/>
                <w:color w:val="000000"/>
                <w:sz w:val="21"/>
                <w:szCs w:val="21"/>
              </w:rPr>
            </w:pPr>
          </w:p>
        </w:tc>
        <w:tc>
          <w:tcPr>
            <w:tcW w:w="4678" w:type="dxa"/>
            <w:tcBorders>
              <w:top w:val="nil"/>
            </w:tcBorders>
            <w:noWrap w:val="0"/>
            <w:vAlign w:val="top"/>
          </w:tcPr>
          <w:p w14:paraId="0A1363E8">
            <w:pPr>
              <w:pStyle w:val="12"/>
              <w:snapToGrid w:val="0"/>
              <w:spacing w:after="0" w:line="440" w:lineRule="exact"/>
              <w:ind w:left="63" w:right="63"/>
              <w:rPr>
                <w:rFonts w:ascii="宋体" w:hAnsi="宋体"/>
                <w:color w:val="000000"/>
                <w:sz w:val="21"/>
                <w:szCs w:val="21"/>
              </w:rPr>
            </w:pPr>
          </w:p>
        </w:tc>
        <w:tc>
          <w:tcPr>
            <w:tcW w:w="1843" w:type="dxa"/>
            <w:tcBorders>
              <w:top w:val="nil"/>
            </w:tcBorders>
            <w:noWrap w:val="0"/>
            <w:vAlign w:val="top"/>
          </w:tcPr>
          <w:p w14:paraId="70141E1E">
            <w:pPr>
              <w:pStyle w:val="12"/>
              <w:snapToGrid w:val="0"/>
              <w:spacing w:after="0" w:line="440" w:lineRule="exact"/>
              <w:ind w:left="63" w:right="63"/>
              <w:rPr>
                <w:rFonts w:ascii="宋体" w:hAnsi="宋体"/>
                <w:color w:val="000000"/>
                <w:sz w:val="21"/>
                <w:szCs w:val="21"/>
              </w:rPr>
            </w:pPr>
          </w:p>
        </w:tc>
      </w:tr>
      <w:tr w14:paraId="24B56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157F35F0">
            <w:pPr>
              <w:pStyle w:val="12"/>
              <w:snapToGrid w:val="0"/>
              <w:spacing w:after="0" w:line="440" w:lineRule="exact"/>
              <w:ind w:left="63" w:right="63"/>
              <w:rPr>
                <w:rFonts w:ascii="宋体" w:hAnsi="宋体"/>
                <w:color w:val="000000"/>
                <w:sz w:val="21"/>
                <w:szCs w:val="21"/>
              </w:rPr>
            </w:pPr>
          </w:p>
        </w:tc>
        <w:tc>
          <w:tcPr>
            <w:tcW w:w="1984" w:type="dxa"/>
            <w:tcBorders>
              <w:top w:val="nil"/>
            </w:tcBorders>
            <w:noWrap w:val="0"/>
            <w:vAlign w:val="top"/>
          </w:tcPr>
          <w:p w14:paraId="796A75CA">
            <w:pPr>
              <w:pStyle w:val="12"/>
              <w:snapToGrid w:val="0"/>
              <w:spacing w:after="0" w:line="440" w:lineRule="exact"/>
              <w:ind w:left="63" w:right="63"/>
              <w:rPr>
                <w:rFonts w:ascii="宋体" w:hAnsi="宋体"/>
                <w:color w:val="000000"/>
                <w:sz w:val="21"/>
                <w:szCs w:val="21"/>
              </w:rPr>
            </w:pPr>
          </w:p>
        </w:tc>
        <w:tc>
          <w:tcPr>
            <w:tcW w:w="4678" w:type="dxa"/>
            <w:tcBorders>
              <w:top w:val="nil"/>
            </w:tcBorders>
            <w:noWrap w:val="0"/>
            <w:vAlign w:val="top"/>
          </w:tcPr>
          <w:p w14:paraId="4F4430F3">
            <w:pPr>
              <w:pStyle w:val="12"/>
              <w:snapToGrid w:val="0"/>
              <w:spacing w:after="0" w:line="440" w:lineRule="exact"/>
              <w:ind w:left="63" w:right="63"/>
              <w:rPr>
                <w:rFonts w:ascii="宋体" w:hAnsi="宋体"/>
                <w:color w:val="000000"/>
                <w:sz w:val="21"/>
                <w:szCs w:val="21"/>
              </w:rPr>
            </w:pPr>
          </w:p>
        </w:tc>
        <w:tc>
          <w:tcPr>
            <w:tcW w:w="1843" w:type="dxa"/>
            <w:tcBorders>
              <w:top w:val="nil"/>
            </w:tcBorders>
            <w:noWrap w:val="0"/>
            <w:vAlign w:val="top"/>
          </w:tcPr>
          <w:p w14:paraId="1A7D6250">
            <w:pPr>
              <w:pStyle w:val="12"/>
              <w:snapToGrid w:val="0"/>
              <w:spacing w:after="0" w:line="440" w:lineRule="exact"/>
              <w:ind w:left="63" w:right="63"/>
              <w:rPr>
                <w:rFonts w:ascii="宋体" w:hAnsi="宋体"/>
                <w:color w:val="000000"/>
                <w:sz w:val="21"/>
                <w:szCs w:val="21"/>
              </w:rPr>
            </w:pPr>
          </w:p>
        </w:tc>
      </w:tr>
      <w:tr w14:paraId="1254E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240B258">
            <w:pPr>
              <w:pStyle w:val="12"/>
              <w:snapToGrid w:val="0"/>
              <w:spacing w:after="0" w:line="440" w:lineRule="exact"/>
              <w:ind w:left="63" w:right="63"/>
              <w:rPr>
                <w:rFonts w:ascii="宋体" w:hAnsi="宋体"/>
                <w:color w:val="000000"/>
                <w:sz w:val="21"/>
                <w:szCs w:val="21"/>
              </w:rPr>
            </w:pPr>
          </w:p>
        </w:tc>
        <w:tc>
          <w:tcPr>
            <w:tcW w:w="1984" w:type="dxa"/>
            <w:noWrap w:val="0"/>
            <w:vAlign w:val="top"/>
          </w:tcPr>
          <w:p w14:paraId="722A8463">
            <w:pPr>
              <w:pStyle w:val="12"/>
              <w:snapToGrid w:val="0"/>
              <w:spacing w:after="0" w:line="440" w:lineRule="exact"/>
              <w:ind w:left="63" w:right="63"/>
              <w:rPr>
                <w:rFonts w:ascii="宋体" w:hAnsi="宋体"/>
                <w:color w:val="000000"/>
                <w:sz w:val="21"/>
                <w:szCs w:val="21"/>
              </w:rPr>
            </w:pPr>
          </w:p>
        </w:tc>
        <w:tc>
          <w:tcPr>
            <w:tcW w:w="4678" w:type="dxa"/>
            <w:noWrap w:val="0"/>
            <w:vAlign w:val="top"/>
          </w:tcPr>
          <w:p w14:paraId="42F7674E">
            <w:pPr>
              <w:pStyle w:val="12"/>
              <w:snapToGrid w:val="0"/>
              <w:spacing w:after="0" w:line="440" w:lineRule="exact"/>
              <w:ind w:left="63" w:right="63"/>
              <w:rPr>
                <w:rFonts w:ascii="宋体" w:hAnsi="宋体"/>
                <w:color w:val="000000"/>
                <w:sz w:val="21"/>
                <w:szCs w:val="21"/>
              </w:rPr>
            </w:pPr>
          </w:p>
        </w:tc>
        <w:tc>
          <w:tcPr>
            <w:tcW w:w="1843" w:type="dxa"/>
            <w:noWrap w:val="0"/>
            <w:vAlign w:val="top"/>
          </w:tcPr>
          <w:p w14:paraId="44F0A624">
            <w:pPr>
              <w:pStyle w:val="12"/>
              <w:snapToGrid w:val="0"/>
              <w:spacing w:after="0" w:line="440" w:lineRule="exact"/>
              <w:ind w:left="63" w:right="63"/>
              <w:rPr>
                <w:rFonts w:ascii="宋体" w:hAnsi="宋体"/>
                <w:color w:val="000000"/>
                <w:sz w:val="21"/>
                <w:szCs w:val="21"/>
              </w:rPr>
            </w:pPr>
          </w:p>
        </w:tc>
      </w:tr>
      <w:tr w14:paraId="7AEE1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702CA53">
            <w:pPr>
              <w:pStyle w:val="12"/>
              <w:snapToGrid w:val="0"/>
              <w:spacing w:after="0" w:line="440" w:lineRule="exact"/>
              <w:ind w:left="63" w:right="63"/>
              <w:rPr>
                <w:rFonts w:ascii="宋体" w:hAnsi="宋体"/>
                <w:color w:val="000000"/>
                <w:sz w:val="21"/>
                <w:szCs w:val="21"/>
              </w:rPr>
            </w:pPr>
          </w:p>
        </w:tc>
        <w:tc>
          <w:tcPr>
            <w:tcW w:w="1984" w:type="dxa"/>
            <w:noWrap w:val="0"/>
            <w:vAlign w:val="top"/>
          </w:tcPr>
          <w:p w14:paraId="44D50D8D">
            <w:pPr>
              <w:pStyle w:val="12"/>
              <w:snapToGrid w:val="0"/>
              <w:spacing w:after="0" w:line="440" w:lineRule="exact"/>
              <w:ind w:left="63" w:right="63"/>
              <w:rPr>
                <w:rFonts w:ascii="宋体" w:hAnsi="宋体"/>
                <w:color w:val="000000"/>
                <w:sz w:val="21"/>
                <w:szCs w:val="21"/>
              </w:rPr>
            </w:pPr>
          </w:p>
        </w:tc>
        <w:tc>
          <w:tcPr>
            <w:tcW w:w="4678" w:type="dxa"/>
            <w:noWrap w:val="0"/>
            <w:vAlign w:val="top"/>
          </w:tcPr>
          <w:p w14:paraId="457D512D">
            <w:pPr>
              <w:pStyle w:val="12"/>
              <w:snapToGrid w:val="0"/>
              <w:spacing w:after="0" w:line="440" w:lineRule="exact"/>
              <w:ind w:left="63" w:right="63"/>
              <w:rPr>
                <w:rFonts w:ascii="宋体" w:hAnsi="宋体"/>
                <w:color w:val="000000"/>
                <w:sz w:val="21"/>
                <w:szCs w:val="21"/>
              </w:rPr>
            </w:pPr>
          </w:p>
        </w:tc>
        <w:tc>
          <w:tcPr>
            <w:tcW w:w="1843" w:type="dxa"/>
            <w:noWrap w:val="0"/>
            <w:vAlign w:val="top"/>
          </w:tcPr>
          <w:p w14:paraId="5C37BC9D">
            <w:pPr>
              <w:pStyle w:val="12"/>
              <w:snapToGrid w:val="0"/>
              <w:spacing w:after="0" w:line="440" w:lineRule="exact"/>
              <w:ind w:left="63" w:right="63"/>
              <w:rPr>
                <w:rFonts w:ascii="宋体" w:hAnsi="宋体"/>
                <w:color w:val="000000"/>
                <w:sz w:val="21"/>
                <w:szCs w:val="21"/>
              </w:rPr>
            </w:pPr>
          </w:p>
        </w:tc>
      </w:tr>
      <w:tr w14:paraId="60687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51A184A">
            <w:pPr>
              <w:pStyle w:val="12"/>
              <w:snapToGrid w:val="0"/>
              <w:spacing w:after="0" w:line="440" w:lineRule="exact"/>
              <w:ind w:left="63" w:right="63"/>
              <w:rPr>
                <w:rFonts w:ascii="宋体" w:hAnsi="宋体"/>
                <w:color w:val="000000"/>
                <w:sz w:val="21"/>
                <w:szCs w:val="21"/>
              </w:rPr>
            </w:pPr>
          </w:p>
        </w:tc>
        <w:tc>
          <w:tcPr>
            <w:tcW w:w="1984" w:type="dxa"/>
            <w:noWrap w:val="0"/>
            <w:vAlign w:val="top"/>
          </w:tcPr>
          <w:p w14:paraId="59F95A6E">
            <w:pPr>
              <w:pStyle w:val="12"/>
              <w:snapToGrid w:val="0"/>
              <w:spacing w:after="0" w:line="440" w:lineRule="exact"/>
              <w:ind w:left="63" w:right="63"/>
              <w:rPr>
                <w:rFonts w:ascii="宋体" w:hAnsi="宋体"/>
                <w:color w:val="000000"/>
                <w:sz w:val="21"/>
                <w:szCs w:val="21"/>
              </w:rPr>
            </w:pPr>
          </w:p>
        </w:tc>
        <w:tc>
          <w:tcPr>
            <w:tcW w:w="4678" w:type="dxa"/>
            <w:noWrap w:val="0"/>
            <w:vAlign w:val="top"/>
          </w:tcPr>
          <w:p w14:paraId="37EF4911">
            <w:pPr>
              <w:pStyle w:val="12"/>
              <w:snapToGrid w:val="0"/>
              <w:spacing w:after="0" w:line="440" w:lineRule="exact"/>
              <w:ind w:left="63" w:right="63"/>
              <w:rPr>
                <w:rFonts w:ascii="宋体" w:hAnsi="宋体"/>
                <w:color w:val="000000"/>
                <w:sz w:val="21"/>
                <w:szCs w:val="21"/>
              </w:rPr>
            </w:pPr>
          </w:p>
        </w:tc>
        <w:tc>
          <w:tcPr>
            <w:tcW w:w="1843" w:type="dxa"/>
            <w:noWrap w:val="0"/>
            <w:vAlign w:val="top"/>
          </w:tcPr>
          <w:p w14:paraId="333C7017">
            <w:pPr>
              <w:pStyle w:val="12"/>
              <w:snapToGrid w:val="0"/>
              <w:spacing w:after="0" w:line="440" w:lineRule="exact"/>
              <w:ind w:left="63" w:right="63"/>
              <w:rPr>
                <w:rFonts w:ascii="宋体" w:hAnsi="宋体"/>
                <w:color w:val="000000"/>
                <w:sz w:val="21"/>
                <w:szCs w:val="21"/>
              </w:rPr>
            </w:pPr>
          </w:p>
        </w:tc>
      </w:tr>
      <w:tr w14:paraId="15C3B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8D5AE12">
            <w:pPr>
              <w:pStyle w:val="12"/>
              <w:snapToGrid w:val="0"/>
              <w:spacing w:after="0" w:line="440" w:lineRule="exact"/>
              <w:ind w:left="63" w:right="63"/>
              <w:rPr>
                <w:rFonts w:ascii="宋体" w:hAnsi="宋体"/>
                <w:color w:val="000000"/>
                <w:sz w:val="21"/>
                <w:szCs w:val="21"/>
              </w:rPr>
            </w:pPr>
          </w:p>
        </w:tc>
        <w:tc>
          <w:tcPr>
            <w:tcW w:w="1984" w:type="dxa"/>
            <w:noWrap w:val="0"/>
            <w:vAlign w:val="top"/>
          </w:tcPr>
          <w:p w14:paraId="0E8602DE">
            <w:pPr>
              <w:pStyle w:val="12"/>
              <w:snapToGrid w:val="0"/>
              <w:spacing w:after="0" w:line="440" w:lineRule="exact"/>
              <w:ind w:left="63" w:right="63"/>
              <w:rPr>
                <w:rFonts w:ascii="宋体" w:hAnsi="宋体"/>
                <w:color w:val="000000"/>
                <w:sz w:val="21"/>
                <w:szCs w:val="21"/>
              </w:rPr>
            </w:pPr>
          </w:p>
        </w:tc>
        <w:tc>
          <w:tcPr>
            <w:tcW w:w="4678" w:type="dxa"/>
            <w:noWrap w:val="0"/>
            <w:vAlign w:val="top"/>
          </w:tcPr>
          <w:p w14:paraId="0072DC0D">
            <w:pPr>
              <w:pStyle w:val="12"/>
              <w:snapToGrid w:val="0"/>
              <w:spacing w:after="0" w:line="440" w:lineRule="exact"/>
              <w:ind w:left="63" w:right="63"/>
              <w:rPr>
                <w:rFonts w:ascii="宋体" w:hAnsi="宋体"/>
                <w:color w:val="000000"/>
                <w:sz w:val="21"/>
                <w:szCs w:val="21"/>
              </w:rPr>
            </w:pPr>
          </w:p>
        </w:tc>
        <w:tc>
          <w:tcPr>
            <w:tcW w:w="1843" w:type="dxa"/>
            <w:noWrap w:val="0"/>
            <w:vAlign w:val="top"/>
          </w:tcPr>
          <w:p w14:paraId="2ACEAFA6">
            <w:pPr>
              <w:pStyle w:val="12"/>
              <w:snapToGrid w:val="0"/>
              <w:spacing w:after="0" w:line="440" w:lineRule="exact"/>
              <w:ind w:left="63" w:right="63"/>
              <w:rPr>
                <w:rFonts w:ascii="宋体" w:hAnsi="宋体"/>
                <w:color w:val="000000"/>
                <w:sz w:val="21"/>
                <w:szCs w:val="21"/>
              </w:rPr>
            </w:pPr>
          </w:p>
        </w:tc>
      </w:tr>
      <w:tr w14:paraId="65CC6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5F9F7FE">
            <w:pPr>
              <w:pStyle w:val="12"/>
              <w:snapToGrid w:val="0"/>
              <w:spacing w:after="0" w:line="440" w:lineRule="exact"/>
              <w:ind w:left="63" w:right="63"/>
              <w:rPr>
                <w:rFonts w:ascii="宋体" w:hAnsi="宋体"/>
                <w:color w:val="000000"/>
                <w:sz w:val="21"/>
                <w:szCs w:val="21"/>
              </w:rPr>
            </w:pPr>
          </w:p>
        </w:tc>
        <w:tc>
          <w:tcPr>
            <w:tcW w:w="1984" w:type="dxa"/>
            <w:noWrap w:val="0"/>
            <w:vAlign w:val="top"/>
          </w:tcPr>
          <w:p w14:paraId="47D885F2">
            <w:pPr>
              <w:pStyle w:val="12"/>
              <w:snapToGrid w:val="0"/>
              <w:spacing w:after="0" w:line="440" w:lineRule="exact"/>
              <w:ind w:left="63" w:right="63"/>
              <w:rPr>
                <w:rFonts w:ascii="宋体" w:hAnsi="宋体"/>
                <w:color w:val="000000"/>
                <w:sz w:val="21"/>
                <w:szCs w:val="21"/>
              </w:rPr>
            </w:pPr>
          </w:p>
        </w:tc>
        <w:tc>
          <w:tcPr>
            <w:tcW w:w="4678" w:type="dxa"/>
            <w:noWrap w:val="0"/>
            <w:vAlign w:val="top"/>
          </w:tcPr>
          <w:p w14:paraId="72128CD8">
            <w:pPr>
              <w:pStyle w:val="12"/>
              <w:snapToGrid w:val="0"/>
              <w:spacing w:after="0" w:line="440" w:lineRule="exact"/>
              <w:ind w:left="63" w:right="63"/>
              <w:rPr>
                <w:rFonts w:ascii="宋体" w:hAnsi="宋体"/>
                <w:color w:val="000000"/>
                <w:sz w:val="21"/>
                <w:szCs w:val="21"/>
              </w:rPr>
            </w:pPr>
          </w:p>
        </w:tc>
        <w:tc>
          <w:tcPr>
            <w:tcW w:w="1843" w:type="dxa"/>
            <w:noWrap w:val="0"/>
            <w:vAlign w:val="top"/>
          </w:tcPr>
          <w:p w14:paraId="3F820458">
            <w:pPr>
              <w:pStyle w:val="12"/>
              <w:snapToGrid w:val="0"/>
              <w:spacing w:after="0" w:line="440" w:lineRule="exact"/>
              <w:ind w:left="63" w:right="63"/>
              <w:rPr>
                <w:rFonts w:ascii="宋体" w:hAnsi="宋体"/>
                <w:color w:val="000000"/>
                <w:sz w:val="21"/>
                <w:szCs w:val="21"/>
              </w:rPr>
            </w:pPr>
          </w:p>
        </w:tc>
      </w:tr>
      <w:tr w14:paraId="7A955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DFE9941">
            <w:pPr>
              <w:pStyle w:val="12"/>
              <w:snapToGrid w:val="0"/>
              <w:spacing w:after="0" w:line="440" w:lineRule="exact"/>
              <w:ind w:left="63" w:right="63"/>
              <w:rPr>
                <w:rFonts w:ascii="宋体" w:hAnsi="宋体"/>
                <w:color w:val="000000"/>
                <w:sz w:val="21"/>
                <w:szCs w:val="21"/>
              </w:rPr>
            </w:pPr>
          </w:p>
        </w:tc>
        <w:tc>
          <w:tcPr>
            <w:tcW w:w="1984" w:type="dxa"/>
            <w:noWrap w:val="0"/>
            <w:vAlign w:val="top"/>
          </w:tcPr>
          <w:p w14:paraId="510F41D9">
            <w:pPr>
              <w:pStyle w:val="12"/>
              <w:snapToGrid w:val="0"/>
              <w:spacing w:after="0" w:line="440" w:lineRule="exact"/>
              <w:ind w:left="63" w:right="63"/>
              <w:rPr>
                <w:rFonts w:ascii="宋体" w:hAnsi="宋体"/>
                <w:color w:val="000000"/>
                <w:sz w:val="21"/>
                <w:szCs w:val="21"/>
              </w:rPr>
            </w:pPr>
          </w:p>
        </w:tc>
        <w:tc>
          <w:tcPr>
            <w:tcW w:w="4678" w:type="dxa"/>
            <w:noWrap w:val="0"/>
            <w:vAlign w:val="top"/>
          </w:tcPr>
          <w:p w14:paraId="15E18C17">
            <w:pPr>
              <w:pStyle w:val="12"/>
              <w:snapToGrid w:val="0"/>
              <w:spacing w:after="0" w:line="440" w:lineRule="exact"/>
              <w:ind w:left="63" w:right="63"/>
              <w:rPr>
                <w:rFonts w:ascii="宋体" w:hAnsi="宋体"/>
                <w:color w:val="000000"/>
                <w:sz w:val="21"/>
                <w:szCs w:val="21"/>
              </w:rPr>
            </w:pPr>
          </w:p>
        </w:tc>
        <w:tc>
          <w:tcPr>
            <w:tcW w:w="1843" w:type="dxa"/>
            <w:noWrap w:val="0"/>
            <w:vAlign w:val="top"/>
          </w:tcPr>
          <w:p w14:paraId="3B70B298">
            <w:pPr>
              <w:pStyle w:val="12"/>
              <w:snapToGrid w:val="0"/>
              <w:spacing w:after="0" w:line="440" w:lineRule="exact"/>
              <w:ind w:left="63" w:right="63"/>
              <w:rPr>
                <w:rFonts w:ascii="宋体" w:hAnsi="宋体"/>
                <w:color w:val="000000"/>
                <w:sz w:val="21"/>
                <w:szCs w:val="21"/>
              </w:rPr>
            </w:pPr>
          </w:p>
        </w:tc>
      </w:tr>
      <w:tr w14:paraId="2056E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9021844">
            <w:pPr>
              <w:pStyle w:val="12"/>
              <w:snapToGrid w:val="0"/>
              <w:spacing w:after="0" w:line="440" w:lineRule="exact"/>
              <w:ind w:left="63" w:right="63"/>
              <w:rPr>
                <w:rFonts w:ascii="宋体" w:hAnsi="宋体"/>
                <w:color w:val="000000"/>
                <w:sz w:val="21"/>
                <w:szCs w:val="21"/>
              </w:rPr>
            </w:pPr>
          </w:p>
        </w:tc>
        <w:tc>
          <w:tcPr>
            <w:tcW w:w="1984" w:type="dxa"/>
            <w:noWrap w:val="0"/>
            <w:vAlign w:val="top"/>
          </w:tcPr>
          <w:p w14:paraId="46E73D9B">
            <w:pPr>
              <w:pStyle w:val="12"/>
              <w:snapToGrid w:val="0"/>
              <w:spacing w:after="0" w:line="440" w:lineRule="exact"/>
              <w:ind w:left="63" w:right="63"/>
              <w:rPr>
                <w:rFonts w:ascii="宋体" w:hAnsi="宋体"/>
                <w:color w:val="000000"/>
                <w:sz w:val="21"/>
                <w:szCs w:val="21"/>
              </w:rPr>
            </w:pPr>
          </w:p>
        </w:tc>
        <w:tc>
          <w:tcPr>
            <w:tcW w:w="4678" w:type="dxa"/>
            <w:noWrap w:val="0"/>
            <w:vAlign w:val="top"/>
          </w:tcPr>
          <w:p w14:paraId="0F64B50C">
            <w:pPr>
              <w:pStyle w:val="12"/>
              <w:snapToGrid w:val="0"/>
              <w:spacing w:after="0" w:line="440" w:lineRule="exact"/>
              <w:ind w:left="63" w:right="63"/>
              <w:rPr>
                <w:rFonts w:ascii="宋体" w:hAnsi="宋体"/>
                <w:color w:val="000000"/>
                <w:sz w:val="21"/>
                <w:szCs w:val="21"/>
              </w:rPr>
            </w:pPr>
          </w:p>
        </w:tc>
        <w:tc>
          <w:tcPr>
            <w:tcW w:w="1843" w:type="dxa"/>
            <w:noWrap w:val="0"/>
            <w:vAlign w:val="top"/>
          </w:tcPr>
          <w:p w14:paraId="4FB4632F">
            <w:pPr>
              <w:pStyle w:val="12"/>
              <w:snapToGrid w:val="0"/>
              <w:spacing w:after="0" w:line="440" w:lineRule="exact"/>
              <w:ind w:left="63" w:right="63"/>
              <w:rPr>
                <w:rFonts w:ascii="宋体" w:hAnsi="宋体"/>
                <w:color w:val="000000"/>
                <w:sz w:val="21"/>
                <w:szCs w:val="21"/>
              </w:rPr>
            </w:pPr>
          </w:p>
        </w:tc>
      </w:tr>
      <w:tr w14:paraId="1C3F1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120DF98">
            <w:pPr>
              <w:pStyle w:val="12"/>
              <w:snapToGrid w:val="0"/>
              <w:spacing w:after="0" w:line="440" w:lineRule="exact"/>
              <w:ind w:left="63" w:right="63"/>
              <w:rPr>
                <w:rFonts w:ascii="宋体" w:hAnsi="宋体"/>
                <w:color w:val="000000"/>
                <w:sz w:val="21"/>
                <w:szCs w:val="21"/>
              </w:rPr>
            </w:pPr>
          </w:p>
        </w:tc>
        <w:tc>
          <w:tcPr>
            <w:tcW w:w="1984" w:type="dxa"/>
            <w:noWrap w:val="0"/>
            <w:vAlign w:val="top"/>
          </w:tcPr>
          <w:p w14:paraId="5980E5ED">
            <w:pPr>
              <w:pStyle w:val="12"/>
              <w:snapToGrid w:val="0"/>
              <w:spacing w:after="0" w:line="440" w:lineRule="exact"/>
              <w:ind w:left="63" w:right="63"/>
              <w:rPr>
                <w:rFonts w:ascii="宋体" w:hAnsi="宋体"/>
                <w:color w:val="000000"/>
                <w:sz w:val="21"/>
                <w:szCs w:val="21"/>
              </w:rPr>
            </w:pPr>
          </w:p>
        </w:tc>
        <w:tc>
          <w:tcPr>
            <w:tcW w:w="4678" w:type="dxa"/>
            <w:noWrap w:val="0"/>
            <w:vAlign w:val="top"/>
          </w:tcPr>
          <w:p w14:paraId="45C6BB44">
            <w:pPr>
              <w:pStyle w:val="12"/>
              <w:snapToGrid w:val="0"/>
              <w:spacing w:after="0" w:line="440" w:lineRule="exact"/>
              <w:ind w:left="63" w:right="63"/>
              <w:rPr>
                <w:rFonts w:ascii="宋体" w:hAnsi="宋体"/>
                <w:color w:val="000000"/>
                <w:sz w:val="21"/>
                <w:szCs w:val="21"/>
              </w:rPr>
            </w:pPr>
          </w:p>
        </w:tc>
        <w:tc>
          <w:tcPr>
            <w:tcW w:w="1843" w:type="dxa"/>
            <w:noWrap w:val="0"/>
            <w:vAlign w:val="top"/>
          </w:tcPr>
          <w:p w14:paraId="6B122B53">
            <w:pPr>
              <w:pStyle w:val="12"/>
              <w:snapToGrid w:val="0"/>
              <w:spacing w:after="0" w:line="440" w:lineRule="exact"/>
              <w:ind w:left="63" w:right="63"/>
              <w:rPr>
                <w:rFonts w:ascii="宋体" w:hAnsi="宋体"/>
                <w:color w:val="000000"/>
                <w:sz w:val="21"/>
                <w:szCs w:val="21"/>
              </w:rPr>
            </w:pPr>
          </w:p>
        </w:tc>
      </w:tr>
      <w:tr w14:paraId="67313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F349837">
            <w:pPr>
              <w:pStyle w:val="12"/>
              <w:snapToGrid w:val="0"/>
              <w:spacing w:after="0" w:line="440" w:lineRule="exact"/>
              <w:ind w:left="63" w:right="63"/>
              <w:rPr>
                <w:rFonts w:ascii="宋体" w:hAnsi="宋体"/>
                <w:color w:val="000000"/>
                <w:sz w:val="21"/>
                <w:szCs w:val="21"/>
              </w:rPr>
            </w:pPr>
          </w:p>
        </w:tc>
        <w:tc>
          <w:tcPr>
            <w:tcW w:w="1984" w:type="dxa"/>
            <w:noWrap w:val="0"/>
            <w:vAlign w:val="top"/>
          </w:tcPr>
          <w:p w14:paraId="3F940E45">
            <w:pPr>
              <w:pStyle w:val="12"/>
              <w:snapToGrid w:val="0"/>
              <w:spacing w:after="0" w:line="440" w:lineRule="exact"/>
              <w:ind w:left="63" w:right="63"/>
              <w:rPr>
                <w:rFonts w:ascii="宋体" w:hAnsi="宋体"/>
                <w:color w:val="000000"/>
                <w:sz w:val="21"/>
                <w:szCs w:val="21"/>
              </w:rPr>
            </w:pPr>
          </w:p>
        </w:tc>
        <w:tc>
          <w:tcPr>
            <w:tcW w:w="4678" w:type="dxa"/>
            <w:noWrap w:val="0"/>
            <w:vAlign w:val="top"/>
          </w:tcPr>
          <w:p w14:paraId="0E2A6F3F">
            <w:pPr>
              <w:pStyle w:val="12"/>
              <w:snapToGrid w:val="0"/>
              <w:spacing w:after="0" w:line="440" w:lineRule="exact"/>
              <w:ind w:left="63" w:right="63"/>
              <w:rPr>
                <w:rFonts w:ascii="宋体" w:hAnsi="宋体"/>
                <w:color w:val="000000"/>
                <w:sz w:val="21"/>
                <w:szCs w:val="21"/>
              </w:rPr>
            </w:pPr>
          </w:p>
        </w:tc>
        <w:tc>
          <w:tcPr>
            <w:tcW w:w="1843" w:type="dxa"/>
            <w:noWrap w:val="0"/>
            <w:vAlign w:val="top"/>
          </w:tcPr>
          <w:p w14:paraId="46227F9F">
            <w:pPr>
              <w:pStyle w:val="12"/>
              <w:snapToGrid w:val="0"/>
              <w:spacing w:after="0" w:line="440" w:lineRule="exact"/>
              <w:ind w:left="63" w:right="63"/>
              <w:rPr>
                <w:rFonts w:ascii="宋体" w:hAnsi="宋体"/>
                <w:color w:val="000000"/>
                <w:sz w:val="21"/>
                <w:szCs w:val="21"/>
              </w:rPr>
            </w:pPr>
          </w:p>
        </w:tc>
      </w:tr>
      <w:tr w14:paraId="5B343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2187261">
            <w:pPr>
              <w:pStyle w:val="12"/>
              <w:snapToGrid w:val="0"/>
              <w:spacing w:after="0" w:line="440" w:lineRule="exact"/>
              <w:ind w:left="63" w:right="63"/>
              <w:rPr>
                <w:rFonts w:ascii="宋体" w:hAnsi="宋体"/>
                <w:color w:val="000000"/>
                <w:sz w:val="21"/>
                <w:szCs w:val="21"/>
              </w:rPr>
            </w:pPr>
          </w:p>
        </w:tc>
        <w:tc>
          <w:tcPr>
            <w:tcW w:w="1984" w:type="dxa"/>
            <w:noWrap w:val="0"/>
            <w:vAlign w:val="top"/>
          </w:tcPr>
          <w:p w14:paraId="48DF866E">
            <w:pPr>
              <w:pStyle w:val="12"/>
              <w:snapToGrid w:val="0"/>
              <w:spacing w:after="0" w:line="440" w:lineRule="exact"/>
              <w:ind w:left="63" w:right="63"/>
              <w:rPr>
                <w:rFonts w:ascii="宋体" w:hAnsi="宋体"/>
                <w:color w:val="000000"/>
                <w:sz w:val="21"/>
                <w:szCs w:val="21"/>
              </w:rPr>
            </w:pPr>
          </w:p>
        </w:tc>
        <w:tc>
          <w:tcPr>
            <w:tcW w:w="4678" w:type="dxa"/>
            <w:noWrap w:val="0"/>
            <w:vAlign w:val="top"/>
          </w:tcPr>
          <w:p w14:paraId="70D2F245">
            <w:pPr>
              <w:pStyle w:val="12"/>
              <w:snapToGrid w:val="0"/>
              <w:spacing w:after="0" w:line="440" w:lineRule="exact"/>
              <w:ind w:left="63" w:right="63"/>
              <w:rPr>
                <w:rFonts w:ascii="宋体" w:hAnsi="宋体"/>
                <w:color w:val="000000"/>
                <w:sz w:val="21"/>
                <w:szCs w:val="21"/>
              </w:rPr>
            </w:pPr>
          </w:p>
        </w:tc>
        <w:tc>
          <w:tcPr>
            <w:tcW w:w="1843" w:type="dxa"/>
            <w:noWrap w:val="0"/>
            <w:vAlign w:val="top"/>
          </w:tcPr>
          <w:p w14:paraId="0B77FF16">
            <w:pPr>
              <w:pStyle w:val="12"/>
              <w:snapToGrid w:val="0"/>
              <w:spacing w:after="0" w:line="440" w:lineRule="exact"/>
              <w:ind w:left="63" w:right="63"/>
              <w:rPr>
                <w:rFonts w:ascii="宋体" w:hAnsi="宋体"/>
                <w:color w:val="000000"/>
                <w:sz w:val="21"/>
                <w:szCs w:val="21"/>
              </w:rPr>
            </w:pPr>
          </w:p>
        </w:tc>
      </w:tr>
      <w:tr w14:paraId="69E74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7F61C1F">
            <w:pPr>
              <w:pStyle w:val="12"/>
              <w:snapToGrid w:val="0"/>
              <w:spacing w:after="0" w:line="440" w:lineRule="exact"/>
              <w:ind w:left="63" w:right="63"/>
              <w:rPr>
                <w:rFonts w:ascii="宋体" w:hAnsi="宋体"/>
                <w:color w:val="000000"/>
                <w:sz w:val="21"/>
                <w:szCs w:val="21"/>
              </w:rPr>
            </w:pPr>
          </w:p>
        </w:tc>
        <w:tc>
          <w:tcPr>
            <w:tcW w:w="1984" w:type="dxa"/>
            <w:noWrap w:val="0"/>
            <w:vAlign w:val="top"/>
          </w:tcPr>
          <w:p w14:paraId="031191D5">
            <w:pPr>
              <w:pStyle w:val="12"/>
              <w:snapToGrid w:val="0"/>
              <w:spacing w:after="0" w:line="440" w:lineRule="exact"/>
              <w:ind w:left="63" w:right="63"/>
              <w:rPr>
                <w:rFonts w:ascii="宋体" w:hAnsi="宋体"/>
                <w:color w:val="000000"/>
                <w:sz w:val="21"/>
                <w:szCs w:val="21"/>
              </w:rPr>
            </w:pPr>
          </w:p>
        </w:tc>
        <w:tc>
          <w:tcPr>
            <w:tcW w:w="4678" w:type="dxa"/>
            <w:noWrap w:val="0"/>
            <w:vAlign w:val="top"/>
          </w:tcPr>
          <w:p w14:paraId="3A6C0E1C">
            <w:pPr>
              <w:pStyle w:val="12"/>
              <w:snapToGrid w:val="0"/>
              <w:spacing w:after="0" w:line="440" w:lineRule="exact"/>
              <w:ind w:left="63" w:right="63"/>
              <w:rPr>
                <w:rFonts w:ascii="宋体" w:hAnsi="宋体"/>
                <w:color w:val="000000"/>
                <w:sz w:val="21"/>
                <w:szCs w:val="21"/>
              </w:rPr>
            </w:pPr>
          </w:p>
        </w:tc>
        <w:tc>
          <w:tcPr>
            <w:tcW w:w="1843" w:type="dxa"/>
            <w:noWrap w:val="0"/>
            <w:vAlign w:val="top"/>
          </w:tcPr>
          <w:p w14:paraId="5E1ED09B">
            <w:pPr>
              <w:pStyle w:val="12"/>
              <w:snapToGrid w:val="0"/>
              <w:spacing w:after="0" w:line="440" w:lineRule="exact"/>
              <w:ind w:left="63" w:right="63"/>
              <w:rPr>
                <w:rFonts w:ascii="宋体" w:hAnsi="宋体"/>
                <w:color w:val="000000"/>
                <w:sz w:val="21"/>
                <w:szCs w:val="21"/>
              </w:rPr>
            </w:pPr>
          </w:p>
        </w:tc>
      </w:tr>
      <w:tr w14:paraId="4F946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E66E252">
            <w:pPr>
              <w:pStyle w:val="12"/>
              <w:snapToGrid w:val="0"/>
              <w:spacing w:after="0" w:line="440" w:lineRule="exact"/>
              <w:ind w:left="63" w:right="63"/>
              <w:rPr>
                <w:rFonts w:ascii="宋体" w:hAnsi="宋体"/>
                <w:color w:val="000000"/>
                <w:sz w:val="21"/>
                <w:szCs w:val="21"/>
              </w:rPr>
            </w:pPr>
          </w:p>
        </w:tc>
        <w:tc>
          <w:tcPr>
            <w:tcW w:w="1984" w:type="dxa"/>
            <w:noWrap w:val="0"/>
            <w:vAlign w:val="top"/>
          </w:tcPr>
          <w:p w14:paraId="257F43CF">
            <w:pPr>
              <w:pStyle w:val="12"/>
              <w:snapToGrid w:val="0"/>
              <w:spacing w:after="0" w:line="440" w:lineRule="exact"/>
              <w:ind w:left="63" w:right="63"/>
              <w:rPr>
                <w:rFonts w:ascii="宋体" w:hAnsi="宋体"/>
                <w:color w:val="000000"/>
                <w:sz w:val="21"/>
                <w:szCs w:val="21"/>
              </w:rPr>
            </w:pPr>
          </w:p>
        </w:tc>
        <w:tc>
          <w:tcPr>
            <w:tcW w:w="4678" w:type="dxa"/>
            <w:noWrap w:val="0"/>
            <w:vAlign w:val="top"/>
          </w:tcPr>
          <w:p w14:paraId="461AD2EA">
            <w:pPr>
              <w:pStyle w:val="12"/>
              <w:snapToGrid w:val="0"/>
              <w:spacing w:after="0" w:line="440" w:lineRule="exact"/>
              <w:ind w:left="63" w:right="63"/>
              <w:rPr>
                <w:rFonts w:ascii="宋体" w:hAnsi="宋体"/>
                <w:color w:val="000000"/>
                <w:sz w:val="21"/>
                <w:szCs w:val="21"/>
              </w:rPr>
            </w:pPr>
          </w:p>
        </w:tc>
        <w:tc>
          <w:tcPr>
            <w:tcW w:w="1843" w:type="dxa"/>
            <w:noWrap w:val="0"/>
            <w:vAlign w:val="top"/>
          </w:tcPr>
          <w:p w14:paraId="4B501638">
            <w:pPr>
              <w:pStyle w:val="12"/>
              <w:snapToGrid w:val="0"/>
              <w:spacing w:after="0" w:line="440" w:lineRule="exact"/>
              <w:ind w:left="63" w:right="63"/>
              <w:rPr>
                <w:rFonts w:ascii="宋体" w:hAnsi="宋体"/>
                <w:color w:val="000000"/>
                <w:sz w:val="21"/>
                <w:szCs w:val="21"/>
              </w:rPr>
            </w:pPr>
          </w:p>
        </w:tc>
      </w:tr>
      <w:tr w14:paraId="75875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6FA86CC">
            <w:pPr>
              <w:pStyle w:val="12"/>
              <w:snapToGrid w:val="0"/>
              <w:spacing w:after="0" w:line="440" w:lineRule="exact"/>
              <w:ind w:left="63" w:right="63"/>
              <w:rPr>
                <w:rFonts w:ascii="宋体" w:hAnsi="宋体"/>
                <w:color w:val="000000"/>
                <w:sz w:val="21"/>
                <w:szCs w:val="21"/>
              </w:rPr>
            </w:pPr>
          </w:p>
        </w:tc>
        <w:tc>
          <w:tcPr>
            <w:tcW w:w="1984" w:type="dxa"/>
            <w:noWrap w:val="0"/>
            <w:vAlign w:val="top"/>
          </w:tcPr>
          <w:p w14:paraId="6FD4D769">
            <w:pPr>
              <w:pStyle w:val="12"/>
              <w:snapToGrid w:val="0"/>
              <w:spacing w:after="0" w:line="440" w:lineRule="exact"/>
              <w:ind w:left="63" w:right="63"/>
              <w:rPr>
                <w:rFonts w:ascii="宋体" w:hAnsi="宋体"/>
                <w:color w:val="000000"/>
                <w:sz w:val="21"/>
                <w:szCs w:val="21"/>
              </w:rPr>
            </w:pPr>
          </w:p>
        </w:tc>
        <w:tc>
          <w:tcPr>
            <w:tcW w:w="4678" w:type="dxa"/>
            <w:noWrap w:val="0"/>
            <w:vAlign w:val="top"/>
          </w:tcPr>
          <w:p w14:paraId="4A45F8A9">
            <w:pPr>
              <w:pStyle w:val="12"/>
              <w:snapToGrid w:val="0"/>
              <w:spacing w:after="0" w:line="440" w:lineRule="exact"/>
              <w:ind w:left="63" w:right="63"/>
              <w:rPr>
                <w:rFonts w:ascii="宋体" w:hAnsi="宋体"/>
                <w:color w:val="000000"/>
                <w:sz w:val="21"/>
                <w:szCs w:val="21"/>
              </w:rPr>
            </w:pPr>
          </w:p>
        </w:tc>
        <w:tc>
          <w:tcPr>
            <w:tcW w:w="1843" w:type="dxa"/>
            <w:noWrap w:val="0"/>
            <w:vAlign w:val="top"/>
          </w:tcPr>
          <w:p w14:paraId="64FB8843">
            <w:pPr>
              <w:pStyle w:val="12"/>
              <w:snapToGrid w:val="0"/>
              <w:spacing w:after="0" w:line="440" w:lineRule="exact"/>
              <w:ind w:left="63" w:right="63"/>
              <w:rPr>
                <w:rFonts w:ascii="宋体" w:hAnsi="宋体"/>
                <w:color w:val="000000"/>
                <w:sz w:val="21"/>
                <w:szCs w:val="21"/>
              </w:rPr>
            </w:pPr>
          </w:p>
        </w:tc>
      </w:tr>
      <w:tr w14:paraId="24B73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EBFCC08">
            <w:pPr>
              <w:pStyle w:val="12"/>
              <w:snapToGrid w:val="0"/>
              <w:spacing w:after="0" w:line="440" w:lineRule="exact"/>
              <w:ind w:left="63" w:right="63"/>
              <w:rPr>
                <w:rFonts w:ascii="宋体" w:hAnsi="宋体"/>
                <w:color w:val="000000"/>
                <w:sz w:val="21"/>
                <w:szCs w:val="21"/>
              </w:rPr>
            </w:pPr>
          </w:p>
        </w:tc>
        <w:tc>
          <w:tcPr>
            <w:tcW w:w="1984" w:type="dxa"/>
            <w:noWrap w:val="0"/>
            <w:vAlign w:val="top"/>
          </w:tcPr>
          <w:p w14:paraId="69850513">
            <w:pPr>
              <w:pStyle w:val="12"/>
              <w:snapToGrid w:val="0"/>
              <w:spacing w:after="0" w:line="440" w:lineRule="exact"/>
              <w:ind w:left="63" w:right="63"/>
              <w:rPr>
                <w:rFonts w:ascii="宋体" w:hAnsi="宋体"/>
                <w:color w:val="000000"/>
                <w:sz w:val="21"/>
                <w:szCs w:val="21"/>
              </w:rPr>
            </w:pPr>
          </w:p>
        </w:tc>
        <w:tc>
          <w:tcPr>
            <w:tcW w:w="4678" w:type="dxa"/>
            <w:noWrap w:val="0"/>
            <w:vAlign w:val="top"/>
          </w:tcPr>
          <w:p w14:paraId="6E283BFC">
            <w:pPr>
              <w:pStyle w:val="12"/>
              <w:snapToGrid w:val="0"/>
              <w:spacing w:after="0" w:line="440" w:lineRule="exact"/>
              <w:ind w:left="63" w:right="63"/>
              <w:rPr>
                <w:rFonts w:ascii="宋体" w:hAnsi="宋体"/>
                <w:color w:val="000000"/>
                <w:sz w:val="21"/>
                <w:szCs w:val="21"/>
              </w:rPr>
            </w:pPr>
          </w:p>
        </w:tc>
        <w:tc>
          <w:tcPr>
            <w:tcW w:w="1843" w:type="dxa"/>
            <w:noWrap w:val="0"/>
            <w:vAlign w:val="top"/>
          </w:tcPr>
          <w:p w14:paraId="411F53DB">
            <w:pPr>
              <w:pStyle w:val="12"/>
              <w:snapToGrid w:val="0"/>
              <w:spacing w:after="0" w:line="440" w:lineRule="exact"/>
              <w:ind w:left="63" w:right="63"/>
              <w:rPr>
                <w:rFonts w:ascii="宋体" w:hAnsi="宋体"/>
                <w:color w:val="000000"/>
                <w:sz w:val="21"/>
                <w:szCs w:val="21"/>
              </w:rPr>
            </w:pPr>
          </w:p>
        </w:tc>
      </w:tr>
      <w:tr w14:paraId="6657C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20D503E">
            <w:pPr>
              <w:pStyle w:val="12"/>
              <w:snapToGrid w:val="0"/>
              <w:spacing w:after="0" w:line="440" w:lineRule="exact"/>
              <w:ind w:left="63" w:right="63"/>
              <w:rPr>
                <w:rFonts w:ascii="宋体" w:hAnsi="宋体"/>
                <w:color w:val="000000"/>
                <w:sz w:val="21"/>
                <w:szCs w:val="21"/>
              </w:rPr>
            </w:pPr>
          </w:p>
        </w:tc>
        <w:tc>
          <w:tcPr>
            <w:tcW w:w="1984" w:type="dxa"/>
            <w:noWrap w:val="0"/>
            <w:vAlign w:val="top"/>
          </w:tcPr>
          <w:p w14:paraId="3C766783">
            <w:pPr>
              <w:pStyle w:val="12"/>
              <w:snapToGrid w:val="0"/>
              <w:spacing w:after="0" w:line="440" w:lineRule="exact"/>
              <w:ind w:left="63" w:right="63"/>
              <w:rPr>
                <w:rFonts w:ascii="宋体" w:hAnsi="宋体"/>
                <w:color w:val="000000"/>
                <w:sz w:val="21"/>
                <w:szCs w:val="21"/>
              </w:rPr>
            </w:pPr>
          </w:p>
        </w:tc>
        <w:tc>
          <w:tcPr>
            <w:tcW w:w="4678" w:type="dxa"/>
            <w:noWrap w:val="0"/>
            <w:vAlign w:val="top"/>
          </w:tcPr>
          <w:p w14:paraId="1107023B">
            <w:pPr>
              <w:pStyle w:val="12"/>
              <w:snapToGrid w:val="0"/>
              <w:spacing w:after="0" w:line="440" w:lineRule="exact"/>
              <w:ind w:left="63" w:right="63"/>
              <w:rPr>
                <w:rFonts w:ascii="宋体" w:hAnsi="宋体"/>
                <w:color w:val="000000"/>
                <w:sz w:val="21"/>
                <w:szCs w:val="21"/>
              </w:rPr>
            </w:pPr>
          </w:p>
        </w:tc>
        <w:tc>
          <w:tcPr>
            <w:tcW w:w="1843" w:type="dxa"/>
            <w:noWrap w:val="0"/>
            <w:vAlign w:val="top"/>
          </w:tcPr>
          <w:p w14:paraId="3E1E9C65">
            <w:pPr>
              <w:pStyle w:val="12"/>
              <w:snapToGrid w:val="0"/>
              <w:spacing w:after="0" w:line="440" w:lineRule="exact"/>
              <w:ind w:left="63" w:right="63"/>
              <w:rPr>
                <w:rFonts w:ascii="宋体" w:hAnsi="宋体"/>
                <w:color w:val="000000"/>
                <w:sz w:val="21"/>
                <w:szCs w:val="21"/>
              </w:rPr>
            </w:pPr>
          </w:p>
        </w:tc>
      </w:tr>
      <w:tr w14:paraId="6B9DD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948EB0F">
            <w:pPr>
              <w:pStyle w:val="12"/>
              <w:snapToGrid w:val="0"/>
              <w:spacing w:after="0" w:line="440" w:lineRule="exact"/>
              <w:ind w:left="63" w:right="63"/>
              <w:rPr>
                <w:rFonts w:ascii="宋体" w:hAnsi="宋体"/>
                <w:color w:val="000000"/>
                <w:sz w:val="21"/>
                <w:szCs w:val="21"/>
              </w:rPr>
            </w:pPr>
          </w:p>
        </w:tc>
        <w:tc>
          <w:tcPr>
            <w:tcW w:w="1984" w:type="dxa"/>
            <w:noWrap w:val="0"/>
            <w:vAlign w:val="top"/>
          </w:tcPr>
          <w:p w14:paraId="48E94831">
            <w:pPr>
              <w:pStyle w:val="12"/>
              <w:snapToGrid w:val="0"/>
              <w:spacing w:after="0" w:line="440" w:lineRule="exact"/>
              <w:ind w:left="63" w:right="63"/>
              <w:rPr>
                <w:rFonts w:ascii="宋体" w:hAnsi="宋体"/>
                <w:color w:val="000000"/>
                <w:sz w:val="21"/>
                <w:szCs w:val="21"/>
              </w:rPr>
            </w:pPr>
          </w:p>
        </w:tc>
        <w:tc>
          <w:tcPr>
            <w:tcW w:w="4678" w:type="dxa"/>
            <w:noWrap w:val="0"/>
            <w:vAlign w:val="top"/>
          </w:tcPr>
          <w:p w14:paraId="50C1F3A5">
            <w:pPr>
              <w:pStyle w:val="12"/>
              <w:snapToGrid w:val="0"/>
              <w:spacing w:after="0" w:line="440" w:lineRule="exact"/>
              <w:ind w:left="63" w:right="63"/>
              <w:rPr>
                <w:rFonts w:ascii="宋体" w:hAnsi="宋体"/>
                <w:color w:val="000000"/>
                <w:sz w:val="21"/>
                <w:szCs w:val="21"/>
              </w:rPr>
            </w:pPr>
          </w:p>
        </w:tc>
        <w:tc>
          <w:tcPr>
            <w:tcW w:w="1843" w:type="dxa"/>
            <w:noWrap w:val="0"/>
            <w:vAlign w:val="top"/>
          </w:tcPr>
          <w:p w14:paraId="13E6E3D5">
            <w:pPr>
              <w:pStyle w:val="12"/>
              <w:snapToGrid w:val="0"/>
              <w:spacing w:after="0" w:line="440" w:lineRule="exact"/>
              <w:ind w:left="63" w:right="63"/>
              <w:rPr>
                <w:rFonts w:ascii="宋体" w:hAnsi="宋体"/>
                <w:color w:val="000000"/>
                <w:sz w:val="21"/>
                <w:szCs w:val="21"/>
              </w:rPr>
            </w:pPr>
          </w:p>
        </w:tc>
      </w:tr>
      <w:tr w14:paraId="7C7DF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E469BBA">
            <w:pPr>
              <w:pStyle w:val="12"/>
              <w:snapToGrid w:val="0"/>
              <w:spacing w:after="0" w:line="440" w:lineRule="exact"/>
              <w:ind w:left="63" w:right="63"/>
              <w:rPr>
                <w:rFonts w:ascii="宋体" w:hAnsi="宋体"/>
                <w:color w:val="000000"/>
                <w:sz w:val="21"/>
                <w:szCs w:val="21"/>
              </w:rPr>
            </w:pPr>
          </w:p>
        </w:tc>
        <w:tc>
          <w:tcPr>
            <w:tcW w:w="1984" w:type="dxa"/>
            <w:noWrap w:val="0"/>
            <w:vAlign w:val="top"/>
          </w:tcPr>
          <w:p w14:paraId="1D79FC04">
            <w:pPr>
              <w:pStyle w:val="12"/>
              <w:snapToGrid w:val="0"/>
              <w:spacing w:after="0" w:line="440" w:lineRule="exact"/>
              <w:ind w:left="63" w:right="63"/>
              <w:rPr>
                <w:rFonts w:ascii="宋体" w:hAnsi="宋体"/>
                <w:color w:val="000000"/>
                <w:sz w:val="21"/>
                <w:szCs w:val="21"/>
              </w:rPr>
            </w:pPr>
          </w:p>
        </w:tc>
        <w:tc>
          <w:tcPr>
            <w:tcW w:w="4678" w:type="dxa"/>
            <w:noWrap w:val="0"/>
            <w:vAlign w:val="top"/>
          </w:tcPr>
          <w:p w14:paraId="219EEAD5">
            <w:pPr>
              <w:pStyle w:val="12"/>
              <w:snapToGrid w:val="0"/>
              <w:spacing w:after="0" w:line="440" w:lineRule="exact"/>
              <w:ind w:left="63" w:right="63"/>
              <w:rPr>
                <w:rFonts w:ascii="宋体" w:hAnsi="宋体"/>
                <w:color w:val="000000"/>
                <w:sz w:val="21"/>
                <w:szCs w:val="21"/>
              </w:rPr>
            </w:pPr>
          </w:p>
        </w:tc>
        <w:tc>
          <w:tcPr>
            <w:tcW w:w="1843" w:type="dxa"/>
            <w:noWrap w:val="0"/>
            <w:vAlign w:val="top"/>
          </w:tcPr>
          <w:p w14:paraId="07385508">
            <w:pPr>
              <w:pStyle w:val="12"/>
              <w:snapToGrid w:val="0"/>
              <w:spacing w:after="0" w:line="440" w:lineRule="exact"/>
              <w:ind w:left="63" w:right="63"/>
              <w:rPr>
                <w:rFonts w:ascii="宋体" w:hAnsi="宋体"/>
                <w:color w:val="000000"/>
                <w:sz w:val="21"/>
                <w:szCs w:val="21"/>
              </w:rPr>
            </w:pPr>
          </w:p>
        </w:tc>
      </w:tr>
      <w:tr w14:paraId="15433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9666FEF">
            <w:pPr>
              <w:pStyle w:val="12"/>
              <w:snapToGrid w:val="0"/>
              <w:spacing w:after="0" w:line="440" w:lineRule="exact"/>
              <w:ind w:left="63" w:right="63"/>
              <w:rPr>
                <w:rFonts w:ascii="宋体" w:hAnsi="宋体"/>
                <w:color w:val="000000"/>
                <w:sz w:val="21"/>
                <w:szCs w:val="21"/>
              </w:rPr>
            </w:pPr>
          </w:p>
        </w:tc>
        <w:tc>
          <w:tcPr>
            <w:tcW w:w="1984" w:type="dxa"/>
            <w:noWrap w:val="0"/>
            <w:vAlign w:val="top"/>
          </w:tcPr>
          <w:p w14:paraId="58DD4229">
            <w:pPr>
              <w:pStyle w:val="12"/>
              <w:snapToGrid w:val="0"/>
              <w:spacing w:after="0" w:line="440" w:lineRule="exact"/>
              <w:ind w:left="63" w:right="63"/>
              <w:rPr>
                <w:rFonts w:ascii="宋体" w:hAnsi="宋体"/>
                <w:color w:val="000000"/>
                <w:sz w:val="21"/>
                <w:szCs w:val="21"/>
              </w:rPr>
            </w:pPr>
          </w:p>
        </w:tc>
        <w:tc>
          <w:tcPr>
            <w:tcW w:w="4678" w:type="dxa"/>
            <w:noWrap w:val="0"/>
            <w:vAlign w:val="top"/>
          </w:tcPr>
          <w:p w14:paraId="4F5BAD41">
            <w:pPr>
              <w:pStyle w:val="12"/>
              <w:snapToGrid w:val="0"/>
              <w:spacing w:after="0" w:line="440" w:lineRule="exact"/>
              <w:ind w:left="63" w:right="63"/>
              <w:rPr>
                <w:rFonts w:ascii="宋体" w:hAnsi="宋体"/>
                <w:color w:val="000000"/>
                <w:sz w:val="21"/>
                <w:szCs w:val="21"/>
              </w:rPr>
            </w:pPr>
          </w:p>
        </w:tc>
        <w:tc>
          <w:tcPr>
            <w:tcW w:w="1843" w:type="dxa"/>
            <w:noWrap w:val="0"/>
            <w:vAlign w:val="top"/>
          </w:tcPr>
          <w:p w14:paraId="5C4B092E">
            <w:pPr>
              <w:pStyle w:val="12"/>
              <w:snapToGrid w:val="0"/>
              <w:spacing w:after="0" w:line="440" w:lineRule="exact"/>
              <w:ind w:left="63" w:right="63"/>
              <w:rPr>
                <w:rFonts w:ascii="宋体" w:hAnsi="宋体"/>
                <w:color w:val="000000"/>
                <w:sz w:val="21"/>
                <w:szCs w:val="21"/>
              </w:rPr>
            </w:pPr>
          </w:p>
        </w:tc>
      </w:tr>
      <w:tr w14:paraId="0EF9E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9B0D997">
            <w:pPr>
              <w:pStyle w:val="12"/>
              <w:snapToGrid w:val="0"/>
              <w:spacing w:after="0" w:line="440" w:lineRule="exact"/>
              <w:ind w:left="63" w:right="63"/>
              <w:rPr>
                <w:rFonts w:ascii="宋体" w:hAnsi="宋体"/>
                <w:color w:val="000000"/>
                <w:sz w:val="21"/>
                <w:szCs w:val="21"/>
              </w:rPr>
            </w:pPr>
          </w:p>
        </w:tc>
        <w:tc>
          <w:tcPr>
            <w:tcW w:w="1984" w:type="dxa"/>
            <w:noWrap w:val="0"/>
            <w:vAlign w:val="top"/>
          </w:tcPr>
          <w:p w14:paraId="214B7030">
            <w:pPr>
              <w:pStyle w:val="12"/>
              <w:snapToGrid w:val="0"/>
              <w:spacing w:after="0" w:line="440" w:lineRule="exact"/>
              <w:ind w:left="63" w:right="63"/>
              <w:rPr>
                <w:rFonts w:ascii="宋体" w:hAnsi="宋体"/>
                <w:color w:val="000000"/>
                <w:sz w:val="21"/>
                <w:szCs w:val="21"/>
              </w:rPr>
            </w:pPr>
          </w:p>
        </w:tc>
        <w:tc>
          <w:tcPr>
            <w:tcW w:w="4678" w:type="dxa"/>
            <w:noWrap w:val="0"/>
            <w:vAlign w:val="top"/>
          </w:tcPr>
          <w:p w14:paraId="6566BC88">
            <w:pPr>
              <w:pStyle w:val="12"/>
              <w:snapToGrid w:val="0"/>
              <w:spacing w:after="0" w:line="440" w:lineRule="exact"/>
              <w:ind w:left="63" w:right="63"/>
              <w:rPr>
                <w:rFonts w:ascii="宋体" w:hAnsi="宋体"/>
                <w:color w:val="000000"/>
                <w:sz w:val="21"/>
                <w:szCs w:val="21"/>
              </w:rPr>
            </w:pPr>
          </w:p>
        </w:tc>
        <w:tc>
          <w:tcPr>
            <w:tcW w:w="1843" w:type="dxa"/>
            <w:noWrap w:val="0"/>
            <w:vAlign w:val="top"/>
          </w:tcPr>
          <w:p w14:paraId="61FE895E">
            <w:pPr>
              <w:pStyle w:val="12"/>
              <w:snapToGrid w:val="0"/>
              <w:spacing w:after="0" w:line="440" w:lineRule="exact"/>
              <w:ind w:left="63" w:right="63"/>
              <w:rPr>
                <w:rFonts w:ascii="宋体" w:hAnsi="宋体"/>
                <w:color w:val="000000"/>
                <w:sz w:val="21"/>
                <w:szCs w:val="21"/>
              </w:rPr>
            </w:pPr>
          </w:p>
        </w:tc>
      </w:tr>
      <w:tr w14:paraId="013F4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696664F">
            <w:pPr>
              <w:pStyle w:val="12"/>
              <w:snapToGrid w:val="0"/>
              <w:spacing w:after="0" w:line="440" w:lineRule="exact"/>
              <w:ind w:left="63" w:right="63"/>
              <w:rPr>
                <w:rFonts w:ascii="宋体" w:hAnsi="宋体"/>
                <w:color w:val="000000"/>
                <w:sz w:val="21"/>
                <w:szCs w:val="21"/>
              </w:rPr>
            </w:pPr>
          </w:p>
        </w:tc>
        <w:tc>
          <w:tcPr>
            <w:tcW w:w="1984" w:type="dxa"/>
            <w:noWrap w:val="0"/>
            <w:vAlign w:val="top"/>
          </w:tcPr>
          <w:p w14:paraId="4AC390C8">
            <w:pPr>
              <w:pStyle w:val="12"/>
              <w:snapToGrid w:val="0"/>
              <w:spacing w:after="0" w:line="440" w:lineRule="exact"/>
              <w:ind w:left="63" w:right="63"/>
              <w:rPr>
                <w:rFonts w:ascii="宋体" w:hAnsi="宋体"/>
                <w:color w:val="000000"/>
                <w:sz w:val="21"/>
                <w:szCs w:val="21"/>
              </w:rPr>
            </w:pPr>
          </w:p>
        </w:tc>
        <w:tc>
          <w:tcPr>
            <w:tcW w:w="4678" w:type="dxa"/>
            <w:noWrap w:val="0"/>
            <w:vAlign w:val="top"/>
          </w:tcPr>
          <w:p w14:paraId="3FCA5746">
            <w:pPr>
              <w:pStyle w:val="12"/>
              <w:snapToGrid w:val="0"/>
              <w:spacing w:after="0" w:line="440" w:lineRule="exact"/>
              <w:ind w:left="63" w:right="63"/>
              <w:rPr>
                <w:rFonts w:ascii="宋体" w:hAnsi="宋体"/>
                <w:color w:val="000000"/>
                <w:sz w:val="21"/>
                <w:szCs w:val="21"/>
              </w:rPr>
            </w:pPr>
          </w:p>
        </w:tc>
        <w:tc>
          <w:tcPr>
            <w:tcW w:w="1843" w:type="dxa"/>
            <w:noWrap w:val="0"/>
            <w:vAlign w:val="top"/>
          </w:tcPr>
          <w:p w14:paraId="6461433C">
            <w:pPr>
              <w:pStyle w:val="12"/>
              <w:snapToGrid w:val="0"/>
              <w:spacing w:after="0" w:line="440" w:lineRule="exact"/>
              <w:ind w:left="63" w:right="63"/>
              <w:rPr>
                <w:rFonts w:ascii="宋体" w:hAnsi="宋体"/>
                <w:color w:val="000000"/>
                <w:sz w:val="21"/>
                <w:szCs w:val="21"/>
              </w:rPr>
            </w:pPr>
          </w:p>
        </w:tc>
      </w:tr>
      <w:tr w14:paraId="3B978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D0C4F1C">
            <w:pPr>
              <w:pStyle w:val="12"/>
              <w:snapToGrid w:val="0"/>
              <w:spacing w:after="0" w:line="440" w:lineRule="exact"/>
              <w:ind w:left="63" w:right="63"/>
              <w:rPr>
                <w:rFonts w:ascii="宋体" w:hAnsi="宋体"/>
                <w:color w:val="000000"/>
                <w:sz w:val="21"/>
                <w:szCs w:val="21"/>
              </w:rPr>
            </w:pPr>
          </w:p>
        </w:tc>
        <w:tc>
          <w:tcPr>
            <w:tcW w:w="1984" w:type="dxa"/>
            <w:noWrap w:val="0"/>
            <w:vAlign w:val="top"/>
          </w:tcPr>
          <w:p w14:paraId="205D775B">
            <w:pPr>
              <w:pStyle w:val="12"/>
              <w:snapToGrid w:val="0"/>
              <w:spacing w:after="0" w:line="440" w:lineRule="exact"/>
              <w:ind w:left="63" w:right="63"/>
              <w:rPr>
                <w:rFonts w:ascii="宋体" w:hAnsi="宋体"/>
                <w:color w:val="000000"/>
                <w:sz w:val="21"/>
                <w:szCs w:val="21"/>
              </w:rPr>
            </w:pPr>
          </w:p>
        </w:tc>
        <w:tc>
          <w:tcPr>
            <w:tcW w:w="4678" w:type="dxa"/>
            <w:noWrap w:val="0"/>
            <w:vAlign w:val="top"/>
          </w:tcPr>
          <w:p w14:paraId="4FF07E04">
            <w:pPr>
              <w:pStyle w:val="12"/>
              <w:snapToGrid w:val="0"/>
              <w:spacing w:after="0" w:line="440" w:lineRule="exact"/>
              <w:ind w:left="63" w:right="63"/>
              <w:rPr>
                <w:rFonts w:ascii="宋体" w:hAnsi="宋体"/>
                <w:color w:val="000000"/>
                <w:sz w:val="21"/>
                <w:szCs w:val="21"/>
              </w:rPr>
            </w:pPr>
          </w:p>
        </w:tc>
        <w:tc>
          <w:tcPr>
            <w:tcW w:w="1843" w:type="dxa"/>
            <w:noWrap w:val="0"/>
            <w:vAlign w:val="top"/>
          </w:tcPr>
          <w:p w14:paraId="3496452C">
            <w:pPr>
              <w:pStyle w:val="12"/>
              <w:snapToGrid w:val="0"/>
              <w:spacing w:after="0" w:line="440" w:lineRule="exact"/>
              <w:ind w:left="63" w:right="63"/>
              <w:rPr>
                <w:rFonts w:ascii="宋体" w:hAnsi="宋体"/>
                <w:color w:val="000000"/>
                <w:sz w:val="21"/>
                <w:szCs w:val="21"/>
              </w:rPr>
            </w:pPr>
          </w:p>
        </w:tc>
      </w:tr>
      <w:tr w14:paraId="0CCC4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2E0E80C">
            <w:pPr>
              <w:pStyle w:val="12"/>
              <w:snapToGrid w:val="0"/>
              <w:spacing w:after="0" w:line="440" w:lineRule="exact"/>
              <w:ind w:left="63" w:right="63"/>
              <w:rPr>
                <w:rFonts w:ascii="宋体" w:hAnsi="宋体"/>
                <w:color w:val="000000"/>
                <w:sz w:val="21"/>
                <w:szCs w:val="21"/>
              </w:rPr>
            </w:pPr>
          </w:p>
        </w:tc>
        <w:tc>
          <w:tcPr>
            <w:tcW w:w="1984" w:type="dxa"/>
            <w:noWrap w:val="0"/>
            <w:vAlign w:val="top"/>
          </w:tcPr>
          <w:p w14:paraId="331EE38B">
            <w:pPr>
              <w:pStyle w:val="12"/>
              <w:snapToGrid w:val="0"/>
              <w:spacing w:after="0" w:line="440" w:lineRule="exact"/>
              <w:ind w:left="63" w:right="63"/>
              <w:rPr>
                <w:rFonts w:ascii="宋体" w:hAnsi="宋体"/>
                <w:color w:val="000000"/>
                <w:sz w:val="21"/>
                <w:szCs w:val="21"/>
              </w:rPr>
            </w:pPr>
          </w:p>
        </w:tc>
        <w:tc>
          <w:tcPr>
            <w:tcW w:w="4678" w:type="dxa"/>
            <w:noWrap w:val="0"/>
            <w:vAlign w:val="top"/>
          </w:tcPr>
          <w:p w14:paraId="7E8FB118">
            <w:pPr>
              <w:pStyle w:val="12"/>
              <w:snapToGrid w:val="0"/>
              <w:spacing w:after="0" w:line="440" w:lineRule="exact"/>
              <w:ind w:left="63" w:right="63"/>
              <w:rPr>
                <w:rFonts w:ascii="宋体" w:hAnsi="宋体"/>
                <w:color w:val="000000"/>
                <w:sz w:val="21"/>
                <w:szCs w:val="21"/>
              </w:rPr>
            </w:pPr>
          </w:p>
        </w:tc>
        <w:tc>
          <w:tcPr>
            <w:tcW w:w="1843" w:type="dxa"/>
            <w:noWrap w:val="0"/>
            <w:vAlign w:val="top"/>
          </w:tcPr>
          <w:p w14:paraId="085F6FF6">
            <w:pPr>
              <w:pStyle w:val="12"/>
              <w:snapToGrid w:val="0"/>
              <w:spacing w:after="0" w:line="440" w:lineRule="exact"/>
              <w:ind w:left="63" w:right="63"/>
              <w:rPr>
                <w:rFonts w:ascii="宋体" w:hAnsi="宋体"/>
                <w:color w:val="000000"/>
                <w:sz w:val="21"/>
                <w:szCs w:val="21"/>
              </w:rPr>
            </w:pPr>
          </w:p>
        </w:tc>
      </w:tr>
      <w:tr w14:paraId="48164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384" w:type="dxa"/>
            <w:gridSpan w:val="4"/>
            <w:noWrap w:val="0"/>
            <w:vAlign w:val="top"/>
          </w:tcPr>
          <w:p w14:paraId="490D4312">
            <w:pPr>
              <w:pStyle w:val="12"/>
              <w:snapToGrid w:val="0"/>
              <w:spacing w:after="0" w:line="440" w:lineRule="exact"/>
              <w:ind w:left="63" w:right="63"/>
              <w:rPr>
                <w:rFonts w:ascii="宋体" w:hAnsi="宋体"/>
                <w:color w:val="000000"/>
                <w:sz w:val="21"/>
                <w:szCs w:val="21"/>
              </w:rPr>
            </w:pPr>
            <w:r>
              <w:rPr>
                <w:rFonts w:ascii="宋体" w:hAnsi="宋体"/>
                <w:color w:val="000000"/>
                <w:sz w:val="21"/>
                <w:szCs w:val="21"/>
              </w:rPr>
              <w:t>小计：</w:t>
            </w:r>
          </w:p>
        </w:tc>
      </w:tr>
    </w:tbl>
    <w:p w14:paraId="445EC466">
      <w:pPr>
        <w:spacing w:line="360" w:lineRule="auto"/>
        <w:jc w:val="left"/>
        <w:rPr>
          <w:rFonts w:hint="eastAsia" w:ascii="宋体" w:hAnsi="宋体" w:cs="方正仿宋_GBK"/>
          <w:sz w:val="24"/>
          <w:szCs w:val="24"/>
        </w:rPr>
      </w:pPr>
    </w:p>
    <w:p w14:paraId="650CA5DA"/>
    <w:p w14:paraId="1BF114D2">
      <w:pPr>
        <w:rPr>
          <w:rFonts w:hint="eastAsia"/>
          <w:highlight w:val="none"/>
        </w:rPr>
      </w:pPr>
    </w:p>
    <w:p w14:paraId="71570FA7">
      <w:pPr>
        <w:rPr>
          <w:rFonts w:hint="eastAsia"/>
          <w:highlight w:val="none"/>
        </w:rPr>
      </w:pPr>
      <w:r>
        <w:rPr>
          <w:rFonts w:hint="eastAsia"/>
          <w:highlight w:val="none"/>
        </w:rPr>
        <w:br w:type="page"/>
      </w:r>
    </w:p>
    <w:p w14:paraId="00D95565">
      <w:pPr>
        <w:pStyle w:val="10"/>
        <w:rPr>
          <w:rFonts w:hint="eastAsia"/>
          <w:highlight w:val="none"/>
        </w:rPr>
      </w:pPr>
    </w:p>
    <w:p w14:paraId="249136E0">
      <w:pPr>
        <w:rPr>
          <w:rFonts w:hint="eastAsia"/>
          <w:highlight w:val="none"/>
        </w:rPr>
      </w:pPr>
    </w:p>
    <w:p w14:paraId="39491AA3">
      <w:pPr>
        <w:pStyle w:val="16"/>
        <w:rPr>
          <w:rFonts w:hint="eastAsia"/>
          <w:highlight w:val="none"/>
        </w:rPr>
      </w:pPr>
    </w:p>
    <w:p w14:paraId="28265945">
      <w:pPr>
        <w:rPr>
          <w:rFonts w:hint="eastAsia"/>
          <w:highlight w:val="none"/>
        </w:rPr>
      </w:pPr>
    </w:p>
    <w:p w14:paraId="10042AE3">
      <w:pPr>
        <w:pStyle w:val="16"/>
        <w:rPr>
          <w:rFonts w:hint="eastAsia"/>
          <w:highlight w:val="none"/>
        </w:rPr>
      </w:pPr>
    </w:p>
    <w:p w14:paraId="5B080F84">
      <w:pPr>
        <w:rPr>
          <w:rFonts w:hint="eastAsia"/>
          <w:highlight w:val="none"/>
        </w:rPr>
      </w:pPr>
    </w:p>
    <w:p w14:paraId="28DCCB2C">
      <w:pPr>
        <w:pStyle w:val="16"/>
        <w:rPr>
          <w:rFonts w:hint="eastAsia"/>
          <w:highlight w:val="none"/>
        </w:rPr>
      </w:pPr>
    </w:p>
    <w:p w14:paraId="41C67383">
      <w:pPr>
        <w:rPr>
          <w:rFonts w:hint="eastAsia"/>
          <w:highlight w:val="none"/>
        </w:rPr>
      </w:pPr>
    </w:p>
    <w:p w14:paraId="149B0131">
      <w:pPr>
        <w:pStyle w:val="16"/>
        <w:rPr>
          <w:rFonts w:hint="eastAsia"/>
          <w:highlight w:val="none"/>
        </w:rPr>
      </w:pPr>
    </w:p>
    <w:p w14:paraId="65B03C5D">
      <w:pPr>
        <w:rPr>
          <w:rFonts w:hint="eastAsia"/>
          <w:highlight w:val="none"/>
        </w:rPr>
      </w:pPr>
    </w:p>
    <w:p w14:paraId="2C775026">
      <w:pPr>
        <w:pStyle w:val="16"/>
        <w:rPr>
          <w:rFonts w:hint="eastAsia"/>
        </w:rPr>
      </w:pPr>
    </w:p>
    <w:p w14:paraId="27D2216B">
      <w:pPr>
        <w:pStyle w:val="10"/>
        <w:rPr>
          <w:rFonts w:hint="eastAsia"/>
          <w:highlight w:val="none"/>
        </w:rPr>
      </w:pPr>
    </w:p>
    <w:p w14:paraId="58DF3467">
      <w:pPr>
        <w:rPr>
          <w:rFonts w:hint="eastAsia"/>
          <w:highlight w:val="none"/>
        </w:rPr>
      </w:pPr>
    </w:p>
    <w:p w14:paraId="30A50AE3">
      <w:pPr>
        <w:pStyle w:val="16"/>
        <w:rPr>
          <w:rFonts w:hint="eastAsia"/>
          <w:highlight w:val="none"/>
        </w:rPr>
      </w:pPr>
    </w:p>
    <w:p w14:paraId="7BC1A990">
      <w:pPr>
        <w:rPr>
          <w:rFonts w:hint="eastAsia"/>
          <w:highlight w:val="none"/>
        </w:rPr>
      </w:pPr>
    </w:p>
    <w:p w14:paraId="47F4795F">
      <w:pPr>
        <w:pStyle w:val="10"/>
        <w:rPr>
          <w:rFonts w:hint="eastAsia"/>
          <w:highlight w:val="none"/>
        </w:rPr>
      </w:pPr>
    </w:p>
    <w:p w14:paraId="78782933">
      <w:pPr>
        <w:rPr>
          <w:rFonts w:hint="eastAsia" w:ascii="宋体" w:hAnsi="宋体"/>
          <w:highlight w:val="none"/>
        </w:rPr>
      </w:pPr>
    </w:p>
    <w:p w14:paraId="0F58448F">
      <w:pPr>
        <w:rPr>
          <w:rFonts w:hint="eastAsia" w:ascii="宋体" w:hAnsi="宋体"/>
          <w:highlight w:val="none"/>
        </w:rPr>
      </w:pPr>
    </w:p>
    <w:p w14:paraId="10895CE9">
      <w:pPr>
        <w:pStyle w:val="3"/>
        <w:spacing w:before="120" w:after="120"/>
        <w:jc w:val="center"/>
        <w:rPr>
          <w:rFonts w:ascii="宋体" w:hAnsi="宋体"/>
          <w:highlight w:val="none"/>
        </w:rPr>
      </w:pPr>
      <w:bookmarkStart w:id="663" w:name="_Toc26042"/>
      <w:bookmarkStart w:id="664" w:name="_Toc17545"/>
      <w:bookmarkStart w:id="665" w:name="_Toc27618"/>
      <w:bookmarkStart w:id="666" w:name="_Toc9368"/>
      <w:bookmarkStart w:id="667" w:name="_Toc25576"/>
      <w:bookmarkStart w:id="668" w:name="_Toc28141"/>
      <w:bookmarkStart w:id="669" w:name="_Toc20853"/>
      <w:bookmarkStart w:id="670" w:name="_Toc19463"/>
      <w:bookmarkStart w:id="671" w:name="_Toc7433"/>
      <w:bookmarkStart w:id="672" w:name="_Toc12101"/>
      <w:bookmarkStart w:id="673" w:name="_Toc31133"/>
      <w:bookmarkStart w:id="674" w:name="_Toc20194"/>
      <w:bookmarkStart w:id="675" w:name="_Toc10173"/>
      <w:bookmarkStart w:id="676" w:name="_Toc32443"/>
      <w:bookmarkStart w:id="677" w:name="_Toc29084"/>
      <w:r>
        <w:rPr>
          <w:rFonts w:ascii="宋体" w:hAnsi="宋体"/>
          <w:highlight w:val="none"/>
        </w:rPr>
        <w:t>第</w:t>
      </w:r>
      <w:r>
        <w:rPr>
          <w:rFonts w:hint="eastAsia" w:ascii="宋体" w:hAnsi="宋体"/>
          <w:highlight w:val="none"/>
          <w:lang w:val="en-US" w:eastAsia="zh-CN"/>
        </w:rPr>
        <w:t>六</w:t>
      </w:r>
      <w:r>
        <w:rPr>
          <w:rFonts w:ascii="宋体" w:hAnsi="宋体"/>
          <w:highlight w:val="none"/>
        </w:rPr>
        <w:t xml:space="preserve">部分  </w:t>
      </w:r>
      <w:bookmarkStart w:id="678" w:name="_Toc86202632"/>
      <w:r>
        <w:rPr>
          <w:rFonts w:ascii="宋体" w:hAnsi="宋体"/>
          <w:highlight w:val="none"/>
        </w:rPr>
        <w:t>响应文件格式</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06C9A6FB">
      <w:pPr>
        <w:widowControl/>
        <w:tabs>
          <w:tab w:val="left" w:pos="-737"/>
        </w:tabs>
        <w:snapToGrid w:val="0"/>
        <w:spacing w:line="600" w:lineRule="exact"/>
        <w:ind w:firstLine="737"/>
        <w:jc w:val="left"/>
        <w:rPr>
          <w:rFonts w:ascii="宋体" w:hAnsi="宋体"/>
          <w:kern w:val="0"/>
          <w:sz w:val="24"/>
          <w:highlight w:val="none"/>
        </w:rPr>
      </w:pPr>
    </w:p>
    <w:p w14:paraId="34375157">
      <w:pPr>
        <w:widowControl/>
        <w:tabs>
          <w:tab w:val="left" w:pos="-737"/>
        </w:tabs>
        <w:snapToGrid w:val="0"/>
        <w:spacing w:line="600" w:lineRule="exact"/>
        <w:ind w:firstLine="737"/>
        <w:jc w:val="left"/>
        <w:rPr>
          <w:rFonts w:ascii="宋体" w:hAnsi="宋体"/>
          <w:kern w:val="0"/>
          <w:sz w:val="24"/>
          <w:highlight w:val="none"/>
        </w:rPr>
      </w:pPr>
    </w:p>
    <w:p w14:paraId="013DD397">
      <w:pPr>
        <w:widowControl/>
        <w:tabs>
          <w:tab w:val="left" w:pos="-737"/>
        </w:tabs>
        <w:snapToGrid w:val="0"/>
        <w:spacing w:line="600" w:lineRule="exact"/>
        <w:ind w:firstLine="737"/>
        <w:jc w:val="left"/>
        <w:rPr>
          <w:rFonts w:ascii="宋体" w:hAnsi="宋体"/>
          <w:kern w:val="0"/>
          <w:sz w:val="24"/>
          <w:highlight w:val="none"/>
        </w:rPr>
      </w:pPr>
    </w:p>
    <w:p w14:paraId="036FAA3F">
      <w:pPr>
        <w:widowControl/>
        <w:tabs>
          <w:tab w:val="left" w:pos="-737"/>
        </w:tabs>
        <w:snapToGrid w:val="0"/>
        <w:spacing w:line="600" w:lineRule="exact"/>
        <w:ind w:firstLine="737"/>
        <w:jc w:val="left"/>
        <w:rPr>
          <w:rFonts w:ascii="宋体" w:hAnsi="宋体"/>
          <w:kern w:val="0"/>
          <w:sz w:val="24"/>
          <w:highlight w:val="none"/>
        </w:rPr>
      </w:pPr>
    </w:p>
    <w:p w14:paraId="34A7964C">
      <w:pPr>
        <w:widowControl/>
        <w:tabs>
          <w:tab w:val="left" w:pos="-737"/>
        </w:tabs>
        <w:snapToGrid w:val="0"/>
        <w:spacing w:line="600" w:lineRule="exact"/>
        <w:ind w:firstLine="737"/>
        <w:jc w:val="left"/>
        <w:rPr>
          <w:rFonts w:ascii="宋体" w:hAnsi="宋体"/>
          <w:kern w:val="0"/>
          <w:sz w:val="24"/>
          <w:highlight w:val="none"/>
        </w:rPr>
      </w:pPr>
    </w:p>
    <w:p w14:paraId="62B98D30">
      <w:pPr>
        <w:widowControl/>
        <w:tabs>
          <w:tab w:val="left" w:pos="-737"/>
        </w:tabs>
        <w:snapToGrid w:val="0"/>
        <w:spacing w:line="240" w:lineRule="exact"/>
        <w:ind w:firstLine="737"/>
        <w:jc w:val="left"/>
        <w:rPr>
          <w:rFonts w:ascii="宋体" w:hAnsi="宋体"/>
          <w:kern w:val="0"/>
          <w:sz w:val="24"/>
          <w:highlight w:val="none"/>
        </w:rPr>
      </w:pPr>
      <w:r>
        <w:rPr>
          <w:rFonts w:ascii="宋体" w:hAnsi="宋体"/>
          <w:kern w:val="0"/>
          <w:sz w:val="24"/>
          <w:highlight w:val="none"/>
        </w:rPr>
        <w:br w:type="page"/>
      </w:r>
    </w:p>
    <w:p w14:paraId="1D0C73A4">
      <w:pPr>
        <w:widowControl/>
        <w:tabs>
          <w:tab w:val="left" w:pos="-737"/>
        </w:tabs>
        <w:snapToGrid w:val="0"/>
        <w:spacing w:line="600" w:lineRule="exact"/>
        <w:jc w:val="left"/>
        <w:rPr>
          <w:rFonts w:hint="eastAsia"/>
        </w:rPr>
      </w:pPr>
      <w:r>
        <w:rPr>
          <w:rFonts w:ascii="宋体" w:hAnsi="宋体"/>
          <w:b/>
          <w:bCs/>
          <w:i/>
          <w:iCs/>
          <w:kern w:val="0"/>
          <w:sz w:val="30"/>
          <w:szCs w:val="30"/>
          <w:highlight w:val="none"/>
        </w:rPr>
        <w:t>（格式）</w:t>
      </w:r>
    </w:p>
    <w:p w14:paraId="36B1B92D">
      <w:pPr>
        <w:widowControl/>
        <w:jc w:val="center"/>
        <w:rPr>
          <w:rFonts w:ascii="宋体" w:hAnsi="宋体"/>
          <w:kern w:val="0"/>
          <w:sz w:val="24"/>
          <w:highlight w:val="none"/>
        </w:rPr>
      </w:pPr>
    </w:p>
    <w:p w14:paraId="14C239FC">
      <w:pPr>
        <w:widowControl/>
        <w:jc w:val="center"/>
        <w:rPr>
          <w:rFonts w:hint="eastAsia" w:ascii="宋体" w:hAnsi="宋体"/>
          <w:b/>
          <w:sz w:val="48"/>
          <w:szCs w:val="48"/>
          <w:highlight w:val="none"/>
        </w:rPr>
      </w:pPr>
      <w:r>
        <w:rPr>
          <w:rFonts w:hint="eastAsia" w:ascii="宋体" w:hAnsi="宋体"/>
          <w:b/>
          <w:sz w:val="48"/>
          <w:szCs w:val="48"/>
          <w:highlight w:val="none"/>
          <w:u w:val="single"/>
        </w:rPr>
        <w:t xml:space="preserve">                </w:t>
      </w:r>
      <w:r>
        <w:rPr>
          <w:rFonts w:hint="eastAsia" w:ascii="宋体" w:hAnsi="宋体"/>
          <w:b/>
          <w:sz w:val="48"/>
          <w:szCs w:val="48"/>
          <w:highlight w:val="none"/>
        </w:rPr>
        <w:t>项目</w:t>
      </w:r>
    </w:p>
    <w:p w14:paraId="7DA2ACDE">
      <w:pPr>
        <w:ind w:firstLine="502" w:firstLineChars="147"/>
        <w:jc w:val="center"/>
        <w:rPr>
          <w:rFonts w:hint="eastAsia" w:ascii="宋体" w:hAnsi="宋体"/>
          <w:b/>
          <w:spacing w:val="20"/>
          <w:kern w:val="0"/>
          <w:sz w:val="30"/>
          <w:szCs w:val="30"/>
          <w:highlight w:val="none"/>
        </w:rPr>
      </w:pPr>
    </w:p>
    <w:p w14:paraId="0D9F0D2E">
      <w:pPr>
        <w:ind w:firstLine="502" w:firstLineChars="147"/>
        <w:jc w:val="center"/>
        <w:rPr>
          <w:rFonts w:hint="eastAsia" w:ascii="宋体" w:hAnsi="宋体"/>
          <w:b/>
          <w:spacing w:val="20"/>
          <w:kern w:val="0"/>
          <w:sz w:val="30"/>
          <w:szCs w:val="30"/>
          <w:highlight w:val="none"/>
        </w:rPr>
      </w:pPr>
    </w:p>
    <w:p w14:paraId="01817E7B">
      <w:pPr>
        <w:ind w:firstLine="502" w:firstLineChars="147"/>
        <w:jc w:val="center"/>
        <w:rPr>
          <w:rFonts w:hint="eastAsia" w:ascii="宋体" w:hAnsi="宋体"/>
          <w:b/>
          <w:spacing w:val="20"/>
          <w:kern w:val="0"/>
          <w:sz w:val="30"/>
          <w:szCs w:val="30"/>
          <w:highlight w:val="none"/>
        </w:rPr>
      </w:pPr>
    </w:p>
    <w:p w14:paraId="721D81D5">
      <w:pPr>
        <w:widowControl/>
        <w:jc w:val="center"/>
        <w:rPr>
          <w:rFonts w:ascii="宋体" w:hAnsi="宋体"/>
          <w:b/>
          <w:kern w:val="0"/>
          <w:sz w:val="24"/>
          <w:highlight w:val="none"/>
        </w:rPr>
      </w:pPr>
    </w:p>
    <w:p w14:paraId="1C7EF574">
      <w:pPr>
        <w:widowControl/>
        <w:spacing w:line="1400" w:lineRule="exact"/>
        <w:jc w:val="center"/>
        <w:rPr>
          <w:rFonts w:ascii="宋体" w:hAnsi="宋体"/>
          <w:kern w:val="0"/>
          <w:sz w:val="24"/>
          <w:highlight w:val="none"/>
        </w:rPr>
      </w:pPr>
      <w:r>
        <w:rPr>
          <w:rFonts w:ascii="宋体" w:hAnsi="宋体"/>
          <w:b/>
          <w:kern w:val="0"/>
          <w:sz w:val="84"/>
          <w:highlight w:val="none"/>
        </w:rPr>
        <w:t>响应文件</w:t>
      </w:r>
    </w:p>
    <w:p w14:paraId="3DC0ABAF">
      <w:pPr>
        <w:jc w:val="center"/>
        <w:rPr>
          <w:rFonts w:hint="eastAsia" w:ascii="宋体" w:hAnsi="宋体"/>
          <w:b/>
          <w:spacing w:val="20"/>
          <w:kern w:val="0"/>
          <w:sz w:val="24"/>
          <w:szCs w:val="24"/>
          <w:highlight w:val="none"/>
          <w:u w:val="single"/>
        </w:rPr>
      </w:pPr>
      <w:r>
        <w:rPr>
          <w:rFonts w:ascii="宋体" w:hAnsi="宋体"/>
          <w:b/>
          <w:spacing w:val="20"/>
          <w:kern w:val="0"/>
          <w:sz w:val="24"/>
          <w:szCs w:val="24"/>
          <w:highlight w:val="none"/>
        </w:rPr>
        <w:t>项目编号：</w:t>
      </w:r>
    </w:p>
    <w:p w14:paraId="06B67061">
      <w:pPr>
        <w:widowControl/>
        <w:snapToGrid w:val="0"/>
        <w:spacing w:line="800" w:lineRule="exact"/>
        <w:ind w:firstLine="1280" w:firstLineChars="400"/>
        <w:rPr>
          <w:rFonts w:hint="eastAsia" w:ascii="宋体" w:hAnsi="宋体" w:cs="宋体"/>
          <w:kern w:val="0"/>
          <w:sz w:val="32"/>
          <w:szCs w:val="30"/>
          <w:highlight w:val="none"/>
        </w:rPr>
      </w:pPr>
    </w:p>
    <w:p w14:paraId="218FB586">
      <w:pPr>
        <w:pStyle w:val="16"/>
        <w:rPr>
          <w:rFonts w:hint="eastAsia" w:ascii="宋体" w:hAnsi="宋体" w:cs="宋体"/>
          <w:kern w:val="0"/>
          <w:sz w:val="32"/>
          <w:szCs w:val="30"/>
          <w:highlight w:val="none"/>
        </w:rPr>
      </w:pPr>
    </w:p>
    <w:p w14:paraId="58BF29E7">
      <w:pPr>
        <w:pStyle w:val="16"/>
        <w:rPr>
          <w:rFonts w:hint="eastAsia" w:ascii="宋体" w:hAnsi="宋体" w:cs="宋体"/>
          <w:kern w:val="0"/>
          <w:sz w:val="32"/>
          <w:szCs w:val="30"/>
          <w:highlight w:val="none"/>
        </w:rPr>
      </w:pPr>
    </w:p>
    <w:p w14:paraId="50E1D0AE">
      <w:pPr>
        <w:rPr>
          <w:rFonts w:hint="eastAsia" w:ascii="宋体" w:hAnsi="宋体" w:cs="宋体"/>
          <w:kern w:val="0"/>
          <w:sz w:val="32"/>
          <w:szCs w:val="30"/>
          <w:highlight w:val="none"/>
        </w:rPr>
      </w:pPr>
    </w:p>
    <w:p w14:paraId="5CE45A19">
      <w:pPr>
        <w:pStyle w:val="16"/>
        <w:rPr>
          <w:rFonts w:hint="eastAsia" w:ascii="宋体" w:hAnsi="宋体" w:cs="宋体"/>
          <w:kern w:val="0"/>
          <w:sz w:val="32"/>
          <w:szCs w:val="30"/>
          <w:highlight w:val="none"/>
        </w:rPr>
      </w:pPr>
    </w:p>
    <w:p w14:paraId="2065D4F5">
      <w:pPr>
        <w:rPr>
          <w:rFonts w:hint="eastAsia" w:ascii="宋体" w:hAnsi="宋体" w:cs="宋体"/>
          <w:kern w:val="0"/>
          <w:sz w:val="32"/>
          <w:szCs w:val="30"/>
          <w:highlight w:val="none"/>
        </w:rPr>
      </w:pPr>
    </w:p>
    <w:p w14:paraId="25C43E43">
      <w:pPr>
        <w:pStyle w:val="16"/>
        <w:rPr>
          <w:rFonts w:hint="eastAsia" w:ascii="宋体" w:hAnsi="宋体" w:cs="宋体"/>
          <w:kern w:val="0"/>
          <w:sz w:val="32"/>
          <w:szCs w:val="30"/>
          <w:highlight w:val="none"/>
        </w:rPr>
      </w:pPr>
    </w:p>
    <w:p w14:paraId="318CF372">
      <w:pPr>
        <w:rPr>
          <w:rFonts w:hint="eastAsia" w:ascii="宋体" w:hAnsi="宋体" w:cs="宋体"/>
          <w:kern w:val="0"/>
          <w:sz w:val="32"/>
          <w:szCs w:val="30"/>
          <w:highlight w:val="none"/>
        </w:rPr>
      </w:pPr>
    </w:p>
    <w:p w14:paraId="68324C80">
      <w:pPr>
        <w:pStyle w:val="16"/>
        <w:rPr>
          <w:rFonts w:hint="eastAsia"/>
        </w:rPr>
      </w:pPr>
    </w:p>
    <w:p w14:paraId="4347BB7E">
      <w:pPr>
        <w:pStyle w:val="16"/>
        <w:rPr>
          <w:rFonts w:hint="eastAsia"/>
        </w:rPr>
      </w:pPr>
    </w:p>
    <w:p w14:paraId="02A28743">
      <w:pPr>
        <w:widowControl/>
        <w:snapToGrid w:val="0"/>
        <w:spacing w:line="800" w:lineRule="exact"/>
        <w:ind w:firstLine="1120" w:firstLineChars="400"/>
        <w:rPr>
          <w:rFonts w:ascii="宋体" w:hAnsi="宋体" w:cs="宋体"/>
          <w:kern w:val="0"/>
          <w:sz w:val="28"/>
          <w:szCs w:val="28"/>
          <w:highlight w:val="none"/>
        </w:rPr>
      </w:pPr>
      <w:r>
        <w:rPr>
          <w:rFonts w:hint="eastAsia" w:ascii="宋体" w:hAnsi="宋体" w:cs="宋体"/>
          <w:kern w:val="0"/>
          <w:sz w:val="28"/>
          <w:szCs w:val="28"/>
          <w:highlight w:val="none"/>
        </w:rPr>
        <w:t>供应商：</w:t>
      </w:r>
      <w:r>
        <w:rPr>
          <w:rFonts w:hint="eastAsia" w:ascii="宋体" w:hAnsi="宋体" w:cs="宋体"/>
          <w:kern w:val="0"/>
          <w:sz w:val="28"/>
          <w:szCs w:val="28"/>
          <w:highlight w:val="none"/>
          <w:u w:val="single"/>
        </w:rPr>
        <w:t xml:space="preserve">     （单位公章）</w:t>
      </w:r>
    </w:p>
    <w:p w14:paraId="534CD7D8">
      <w:pPr>
        <w:widowControl/>
        <w:snapToGrid w:val="0"/>
        <w:spacing w:line="800" w:lineRule="exact"/>
        <w:ind w:firstLine="1120" w:firstLineChars="400"/>
        <w:rPr>
          <w:rFonts w:hint="eastAsia" w:ascii="宋体" w:hAnsi="宋体" w:cs="宋体"/>
          <w:kern w:val="0"/>
          <w:sz w:val="28"/>
          <w:szCs w:val="28"/>
          <w:highlight w:val="none"/>
        </w:rPr>
      </w:pPr>
      <w:r>
        <w:rPr>
          <w:rFonts w:hint="eastAsia" w:ascii="宋体" w:hAnsi="宋体" w:cs="宋体"/>
          <w:kern w:val="0"/>
          <w:sz w:val="28"/>
          <w:szCs w:val="28"/>
          <w:highlight w:val="none"/>
          <w:lang w:eastAsia="zh-CN"/>
        </w:rPr>
        <w:t>法定代表人（单位负责人）</w:t>
      </w:r>
      <w:r>
        <w:rPr>
          <w:rFonts w:hint="eastAsia" w:ascii="宋体" w:hAnsi="宋体" w:cs="宋体"/>
          <w:kern w:val="0"/>
          <w:sz w:val="28"/>
          <w:szCs w:val="28"/>
          <w:highlight w:val="none"/>
        </w:rPr>
        <w:t>或授权代理人：</w:t>
      </w:r>
      <w:r>
        <w:rPr>
          <w:rFonts w:hint="eastAsia" w:ascii="宋体" w:hAnsi="宋体" w:cs="宋体"/>
          <w:kern w:val="0"/>
          <w:sz w:val="28"/>
          <w:szCs w:val="28"/>
          <w:highlight w:val="none"/>
          <w:u w:val="single"/>
        </w:rPr>
        <w:t xml:space="preserve">  （签字或盖章）</w:t>
      </w:r>
    </w:p>
    <w:p w14:paraId="0B56F6C6">
      <w:pPr>
        <w:widowControl/>
        <w:snapToGrid w:val="0"/>
        <w:spacing w:line="300" w:lineRule="auto"/>
        <w:jc w:val="center"/>
        <w:rPr>
          <w:rFonts w:hint="eastAsia" w:ascii="宋体" w:hAnsi="宋体" w:cs="宋体"/>
          <w:kern w:val="0"/>
          <w:sz w:val="32"/>
          <w:szCs w:val="30"/>
          <w:highlight w:val="none"/>
        </w:rPr>
      </w:pPr>
    </w:p>
    <w:p w14:paraId="6A4723EF">
      <w:pPr>
        <w:widowControl/>
        <w:snapToGrid w:val="0"/>
        <w:spacing w:line="300" w:lineRule="auto"/>
        <w:jc w:val="center"/>
        <w:rPr>
          <w:rFonts w:hint="eastAsia" w:ascii="宋体" w:hAnsi="宋体" w:cs="宋体"/>
          <w:kern w:val="0"/>
          <w:sz w:val="32"/>
          <w:szCs w:val="30"/>
          <w:highlight w:val="none"/>
        </w:rPr>
      </w:pPr>
      <w:r>
        <w:rPr>
          <w:rFonts w:hint="eastAsia" w:ascii="宋体" w:hAnsi="宋体" w:cs="仿宋_GB2312"/>
          <w:kern w:val="0"/>
          <w:sz w:val="32"/>
          <w:szCs w:val="30"/>
          <w:highlight w:val="none"/>
        </w:rPr>
        <w:t>年</w:t>
      </w:r>
      <w:r>
        <w:rPr>
          <w:rFonts w:hint="eastAsia" w:ascii="宋体" w:hAnsi="宋体" w:cs="宋体"/>
          <w:kern w:val="0"/>
          <w:sz w:val="32"/>
          <w:szCs w:val="30"/>
          <w:highlight w:val="none"/>
        </w:rPr>
        <w:t xml:space="preserve">  月   日</w:t>
      </w:r>
    </w:p>
    <w:p w14:paraId="02AD8DB9">
      <w:pPr>
        <w:widowControl/>
        <w:jc w:val="center"/>
        <w:rPr>
          <w:rFonts w:hint="eastAsia" w:ascii="宋体" w:hAnsi="宋体"/>
          <w:kern w:val="0"/>
          <w:sz w:val="24"/>
          <w:highlight w:val="none"/>
        </w:rPr>
      </w:pPr>
      <w:r>
        <w:rPr>
          <w:rFonts w:hint="eastAsia" w:ascii="宋体" w:hAnsi="宋体"/>
          <w:kern w:val="0"/>
          <w:sz w:val="24"/>
          <w:highlight w:val="none"/>
        </w:rPr>
        <w:br w:type="page"/>
      </w:r>
    </w:p>
    <w:p w14:paraId="124CD867">
      <w:pPr>
        <w:keepNext w:val="0"/>
        <w:keepLines w:val="0"/>
        <w:pageBreakBefore w:val="0"/>
        <w:widowControl/>
        <w:tabs>
          <w:tab w:val="right" w:pos="9071"/>
        </w:tabs>
        <w:kinsoku/>
        <w:wordWrap/>
        <w:overflowPunct/>
        <w:topLinePunct w:val="0"/>
        <w:autoSpaceDE/>
        <w:autoSpaceDN/>
        <w:bidi w:val="0"/>
        <w:adjustRightInd/>
        <w:snapToGrid/>
        <w:spacing w:line="300" w:lineRule="auto"/>
        <w:jc w:val="center"/>
        <w:textAlignment w:val="auto"/>
        <w:rPr>
          <w:rFonts w:hint="eastAsia" w:ascii="宋体" w:hAnsi="宋体" w:eastAsia="宋体"/>
          <w:kern w:val="0"/>
          <w:sz w:val="21"/>
          <w:szCs w:val="24"/>
          <w:highlight w:val="none"/>
          <w:lang w:val="en-US" w:eastAsia="zh-CN" w:bidi="ar-SA"/>
        </w:rPr>
      </w:pPr>
      <w:r>
        <w:rPr>
          <w:rFonts w:hint="eastAsia" w:ascii="宋体" w:hAnsi="宋体"/>
          <w:b/>
          <w:bCs/>
          <w:kern w:val="0"/>
          <w:sz w:val="32"/>
          <w:szCs w:val="32"/>
          <w:highlight w:val="none"/>
          <w:lang w:val="en-US" w:eastAsia="zh-CN"/>
        </w:rPr>
        <w:t>目录</w:t>
      </w:r>
      <w:r>
        <w:rPr>
          <w:rFonts w:hint="eastAsia" w:ascii="宋体" w:hAnsi="宋体"/>
          <w:kern w:val="0"/>
          <w:sz w:val="24"/>
          <w:highlight w:val="none"/>
        </w:rPr>
        <w:fldChar w:fldCharType="begin"/>
      </w:r>
      <w:r>
        <w:rPr>
          <w:rFonts w:hint="eastAsia" w:ascii="宋体" w:hAnsi="宋体"/>
          <w:kern w:val="0"/>
          <w:sz w:val="24"/>
          <w:highlight w:val="none"/>
        </w:rPr>
        <w:instrText xml:space="preserve">TOC \o "1-4" \n  \h \u </w:instrText>
      </w:r>
      <w:r>
        <w:rPr>
          <w:rFonts w:hint="eastAsia" w:ascii="宋体" w:hAnsi="宋体"/>
          <w:kern w:val="0"/>
          <w:sz w:val="24"/>
          <w:highlight w:val="none"/>
        </w:rPr>
        <w:fldChar w:fldCharType="separate"/>
      </w:r>
    </w:p>
    <w:p w14:paraId="1E1DE39A">
      <w:pPr>
        <w:pStyle w:val="13"/>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_Toc13132 </w:instrText>
      </w:r>
      <w:r>
        <w:rPr>
          <w:rFonts w:hint="eastAsia" w:ascii="宋体" w:hAnsi="宋体"/>
          <w:kern w:val="0"/>
          <w:highlight w:val="none"/>
        </w:rPr>
        <w:fldChar w:fldCharType="separate"/>
      </w:r>
      <w:r>
        <w:rPr>
          <w:rFonts w:hint="eastAsia" w:ascii="宋体" w:hAnsi="宋体" w:eastAsia="宋体" w:cs="宋体"/>
          <w:bCs/>
          <w:szCs w:val="32"/>
          <w:highlight w:val="none"/>
          <w:lang w:val="en-US" w:eastAsia="zh-CN"/>
        </w:rPr>
        <w:t>一、</w:t>
      </w:r>
      <w:r>
        <w:rPr>
          <w:rFonts w:hint="eastAsia" w:ascii="宋体" w:hAnsi="宋体" w:eastAsia="宋体" w:cs="宋体"/>
          <w:bCs/>
          <w:szCs w:val="32"/>
          <w:highlight w:val="none"/>
        </w:rPr>
        <w:t>资格证明文件部分</w:t>
      </w:r>
      <w:r>
        <w:rPr>
          <w:rFonts w:hint="eastAsia" w:ascii="宋体" w:hAnsi="宋体"/>
          <w:kern w:val="0"/>
          <w:highlight w:val="none"/>
        </w:rPr>
        <w:fldChar w:fldCharType="end"/>
      </w:r>
    </w:p>
    <w:p w14:paraId="7C19B4C1">
      <w:pPr>
        <w:pStyle w:val="14"/>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_Toc7537 </w:instrText>
      </w:r>
      <w:r>
        <w:rPr>
          <w:rFonts w:hint="eastAsia" w:ascii="宋体" w:hAnsi="宋体"/>
          <w:kern w:val="0"/>
          <w:highlight w:val="none"/>
        </w:rPr>
        <w:fldChar w:fldCharType="separate"/>
      </w:r>
      <w:r>
        <w:rPr>
          <w:rFonts w:hint="eastAsia" w:ascii="宋体" w:hAnsi="宋体" w:eastAsia="宋体" w:cs="宋体"/>
          <w:bCs/>
          <w:szCs w:val="28"/>
          <w:lang w:val="en-US" w:eastAsia="zh-CN"/>
        </w:rPr>
        <w:t>1</w:t>
      </w:r>
      <w:r>
        <w:rPr>
          <w:rFonts w:hint="eastAsia" w:ascii="宋体" w:hAnsi="宋体" w:eastAsia="宋体" w:cs="宋体"/>
          <w:bCs/>
          <w:szCs w:val="28"/>
          <w:lang w:eastAsia="zh-CN"/>
        </w:rPr>
        <w:t>．具有独立承担民事责任的能力证明文件</w:t>
      </w:r>
      <w:r>
        <w:rPr>
          <w:rFonts w:hint="eastAsia" w:ascii="宋体" w:hAnsi="宋体"/>
          <w:kern w:val="0"/>
          <w:highlight w:val="none"/>
        </w:rPr>
        <w:fldChar w:fldCharType="end"/>
      </w:r>
    </w:p>
    <w:p w14:paraId="7E87A20A">
      <w:pPr>
        <w:pStyle w:val="14"/>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_Toc14753 </w:instrText>
      </w:r>
      <w:r>
        <w:rPr>
          <w:rFonts w:hint="eastAsia" w:ascii="宋体" w:hAnsi="宋体"/>
          <w:kern w:val="0"/>
          <w:highlight w:val="none"/>
        </w:rPr>
        <w:fldChar w:fldCharType="separate"/>
      </w:r>
      <w:r>
        <w:rPr>
          <w:rFonts w:hint="eastAsia" w:ascii="宋体" w:hAnsi="宋体" w:eastAsia="宋体" w:cs="宋体"/>
          <w:bCs w:val="0"/>
          <w:kern w:val="2"/>
          <w:szCs w:val="24"/>
          <w:highlight w:val="none"/>
          <w:lang w:val="en-US" w:eastAsia="zh-CN" w:bidi="ar-SA"/>
        </w:rPr>
        <w:t>提供《供应商具有独立承担民事责任的能力的承诺函》</w:t>
      </w:r>
      <w:r>
        <w:rPr>
          <w:rFonts w:hint="eastAsia" w:ascii="宋体" w:hAnsi="宋体"/>
          <w:kern w:val="0"/>
          <w:highlight w:val="none"/>
        </w:rPr>
        <w:fldChar w:fldCharType="end"/>
      </w:r>
    </w:p>
    <w:p w14:paraId="1BFD146C">
      <w:pPr>
        <w:pStyle w:val="14"/>
        <w:tabs>
          <w:tab w:val="right" w:leader="dot" w:pos="9071"/>
        </w:tabs>
        <w:rPr>
          <w:rFonts w:hint="eastAsia" w:ascii="宋体" w:hAnsi="宋体"/>
          <w:kern w:val="0"/>
          <w:highlight w:val="none"/>
        </w:rPr>
      </w:pPr>
      <w:r>
        <w:rPr>
          <w:rFonts w:hint="eastAsia" w:ascii="宋体" w:hAnsi="宋体"/>
          <w:kern w:val="0"/>
          <w:highlight w:val="none"/>
        </w:rPr>
        <w:fldChar w:fldCharType="begin"/>
      </w:r>
      <w:r>
        <w:rPr>
          <w:rFonts w:hint="eastAsia" w:ascii="宋体" w:hAnsi="宋体"/>
          <w:kern w:val="0"/>
          <w:highlight w:val="none"/>
        </w:rPr>
        <w:instrText xml:space="preserve"> HYPERLINK \l _Toc7077 </w:instrText>
      </w:r>
      <w:r>
        <w:rPr>
          <w:rFonts w:hint="eastAsia" w:ascii="宋体" w:hAnsi="宋体"/>
          <w:kern w:val="0"/>
          <w:highlight w:val="none"/>
        </w:rPr>
        <w:fldChar w:fldCharType="separate"/>
      </w:r>
      <w:r>
        <w:rPr>
          <w:rFonts w:hint="eastAsia" w:ascii="宋体" w:hAnsi="宋体" w:eastAsia="宋体" w:cs="宋体"/>
          <w:bCs/>
          <w:szCs w:val="28"/>
          <w:lang w:val="en-US" w:eastAsia="zh-CN"/>
        </w:rPr>
        <w:t>2．提供《供应商信用承诺书》</w:t>
      </w:r>
      <w:r>
        <w:rPr>
          <w:rFonts w:hint="eastAsia" w:ascii="宋体" w:hAnsi="宋体"/>
          <w:kern w:val="0"/>
          <w:highlight w:val="none"/>
        </w:rPr>
        <w:fldChar w:fldCharType="end"/>
      </w:r>
    </w:p>
    <w:p w14:paraId="5C23C359">
      <w:pPr>
        <w:pStyle w:val="14"/>
        <w:tabs>
          <w:tab w:val="right" w:leader="dot" w:pos="9071"/>
        </w:tabs>
        <w:rPr>
          <w:rFonts w:hint="eastAsia" w:ascii="宋体" w:hAnsi="宋体"/>
          <w:kern w:val="0"/>
          <w:highlight w:val="none"/>
          <w:lang w:eastAsia="zh-CN"/>
        </w:rPr>
      </w:pPr>
      <w:r>
        <w:rPr>
          <w:rFonts w:hint="eastAsia" w:ascii="宋体" w:hAnsi="宋体"/>
          <w:kern w:val="0"/>
          <w:highlight w:val="none"/>
        </w:rPr>
        <w:t>具有良好的商业信誉和健全的财务会计制度</w:t>
      </w:r>
      <w:r>
        <w:rPr>
          <w:rFonts w:hint="eastAsia" w:ascii="宋体" w:hAnsi="宋体"/>
          <w:kern w:val="0"/>
          <w:highlight w:val="none"/>
          <w:lang w:eastAsia="zh-CN"/>
        </w:rPr>
        <w:t>；</w:t>
      </w:r>
    </w:p>
    <w:p w14:paraId="5A173CB3">
      <w:pPr>
        <w:pStyle w:val="14"/>
        <w:tabs>
          <w:tab w:val="right" w:leader="dot" w:pos="9071"/>
        </w:tabs>
        <w:rPr>
          <w:rFonts w:hint="eastAsia" w:ascii="宋体" w:hAnsi="宋体"/>
          <w:kern w:val="0"/>
          <w:highlight w:val="none"/>
          <w:lang w:eastAsia="zh-CN"/>
        </w:rPr>
      </w:pPr>
      <w:r>
        <w:rPr>
          <w:rFonts w:hint="eastAsia" w:ascii="宋体" w:hAnsi="宋体"/>
          <w:kern w:val="0"/>
          <w:highlight w:val="none"/>
        </w:rPr>
        <w:t>具有依法缴纳税收的良好记录</w:t>
      </w:r>
      <w:r>
        <w:rPr>
          <w:rFonts w:hint="eastAsia" w:ascii="宋体" w:hAnsi="宋体"/>
          <w:kern w:val="0"/>
          <w:highlight w:val="none"/>
          <w:lang w:eastAsia="zh-CN"/>
        </w:rPr>
        <w:t>；</w:t>
      </w:r>
    </w:p>
    <w:p w14:paraId="78883B1D">
      <w:pPr>
        <w:pStyle w:val="14"/>
        <w:tabs>
          <w:tab w:val="right" w:leader="dot" w:pos="9071"/>
        </w:tabs>
        <w:rPr>
          <w:rFonts w:hint="eastAsia" w:ascii="宋体" w:hAnsi="宋体"/>
          <w:kern w:val="0"/>
          <w:highlight w:val="none"/>
          <w:lang w:eastAsia="zh-CN"/>
        </w:rPr>
      </w:pPr>
      <w:r>
        <w:rPr>
          <w:rFonts w:hint="eastAsia" w:ascii="宋体" w:hAnsi="宋体"/>
          <w:kern w:val="0"/>
          <w:highlight w:val="none"/>
        </w:rPr>
        <w:t>具有依法缴纳社会保障资金的良好记录</w:t>
      </w:r>
      <w:r>
        <w:rPr>
          <w:rFonts w:hint="eastAsia" w:ascii="宋体" w:hAnsi="宋体"/>
          <w:kern w:val="0"/>
          <w:highlight w:val="none"/>
          <w:lang w:eastAsia="zh-CN"/>
        </w:rPr>
        <w:t>；</w:t>
      </w:r>
    </w:p>
    <w:p w14:paraId="52A2DE79">
      <w:pPr>
        <w:pStyle w:val="14"/>
        <w:tabs>
          <w:tab w:val="right" w:leader="dot" w:pos="9071"/>
        </w:tabs>
        <w:rPr>
          <w:rFonts w:hint="eastAsia" w:ascii="宋体" w:hAnsi="宋体"/>
          <w:kern w:val="0"/>
          <w:highlight w:val="none"/>
          <w:lang w:eastAsia="zh-CN"/>
        </w:rPr>
      </w:pPr>
      <w:r>
        <w:rPr>
          <w:rFonts w:hint="eastAsia" w:ascii="宋体" w:hAnsi="宋体"/>
          <w:kern w:val="0"/>
          <w:highlight w:val="none"/>
        </w:rPr>
        <w:t>具有履行合同所必需的设备和专业技术能力</w:t>
      </w:r>
      <w:r>
        <w:rPr>
          <w:rFonts w:hint="eastAsia" w:ascii="宋体" w:hAnsi="宋体"/>
          <w:kern w:val="0"/>
          <w:highlight w:val="none"/>
          <w:lang w:eastAsia="zh-CN"/>
        </w:rPr>
        <w:t>；</w:t>
      </w:r>
    </w:p>
    <w:p w14:paraId="6C0968A2">
      <w:pPr>
        <w:pStyle w:val="14"/>
        <w:tabs>
          <w:tab w:val="right" w:leader="dot" w:pos="9071"/>
        </w:tabs>
        <w:rPr>
          <w:rFonts w:hint="eastAsia" w:ascii="宋体" w:hAnsi="宋体"/>
          <w:kern w:val="0"/>
          <w:highlight w:val="none"/>
          <w:lang w:eastAsia="zh-CN"/>
        </w:rPr>
      </w:pPr>
      <w:r>
        <w:rPr>
          <w:rFonts w:hint="eastAsia" w:ascii="宋体" w:hAnsi="宋体"/>
          <w:kern w:val="0"/>
          <w:highlight w:val="none"/>
        </w:rPr>
        <w:t>参加政府采购活动前三年内，在经营活动中没有重大违法记录</w:t>
      </w:r>
      <w:r>
        <w:rPr>
          <w:rFonts w:hint="eastAsia" w:ascii="宋体" w:hAnsi="宋体"/>
          <w:kern w:val="0"/>
          <w:highlight w:val="none"/>
          <w:lang w:eastAsia="zh-CN"/>
        </w:rPr>
        <w:t>；</w:t>
      </w:r>
    </w:p>
    <w:p w14:paraId="61C157B2">
      <w:r>
        <w:rPr>
          <w:rFonts w:hint="eastAsia" w:ascii="宋体" w:hAnsi="宋体"/>
          <w:kern w:val="0"/>
          <w:highlight w:val="none"/>
        </w:rPr>
        <w:t>未被“信用中国（www.creditchina.gov.cn）”中国政府采购网（www.ccgp.gov.cn）列入失信被执行人名单、重大税收违法案件当事人名单、政府采购严重违法失信行为记录名单</w:t>
      </w:r>
      <w:r>
        <w:rPr>
          <w:rFonts w:hint="eastAsia" w:ascii="宋体" w:hAnsi="宋体"/>
          <w:kern w:val="0"/>
          <w:highlight w:val="none"/>
          <w:lang w:eastAsia="zh-CN"/>
        </w:rPr>
        <w:t>。</w:t>
      </w:r>
    </w:p>
    <w:p w14:paraId="6B7DC033">
      <w:pPr>
        <w:pStyle w:val="14"/>
        <w:tabs>
          <w:tab w:val="right" w:leader="dot" w:pos="9071"/>
        </w:tabs>
        <w:rPr>
          <w:rFonts w:hint="eastAsia" w:ascii="宋体" w:hAnsi="宋体"/>
          <w:kern w:val="0"/>
          <w:highlight w:val="none"/>
        </w:rPr>
      </w:pPr>
      <w:r>
        <w:rPr>
          <w:rFonts w:hint="eastAsia" w:ascii="宋体" w:hAnsi="宋体"/>
          <w:kern w:val="0"/>
          <w:highlight w:val="none"/>
        </w:rPr>
        <w:fldChar w:fldCharType="begin"/>
      </w:r>
      <w:r>
        <w:rPr>
          <w:rFonts w:hint="eastAsia" w:ascii="宋体" w:hAnsi="宋体"/>
          <w:kern w:val="0"/>
          <w:highlight w:val="none"/>
        </w:rPr>
        <w:instrText xml:space="preserve"> HYPERLINK \l _Toc29920 </w:instrText>
      </w:r>
      <w:r>
        <w:rPr>
          <w:rFonts w:hint="eastAsia" w:ascii="宋体" w:hAnsi="宋体"/>
          <w:kern w:val="0"/>
          <w:highlight w:val="none"/>
        </w:rPr>
        <w:fldChar w:fldCharType="separate"/>
      </w:r>
      <w:r>
        <w:rPr>
          <w:rFonts w:hint="eastAsia" w:ascii="宋体" w:hAnsi="宋体" w:eastAsia="宋体" w:cs="宋体"/>
          <w:bCs/>
          <w:szCs w:val="28"/>
          <w:highlight w:val="none"/>
          <w:lang w:val="en-US" w:eastAsia="zh-CN"/>
        </w:rPr>
        <w:t>3.本项目的特定资格要求证明文件</w:t>
      </w:r>
      <w:r>
        <w:rPr>
          <w:rFonts w:hint="eastAsia" w:ascii="宋体" w:hAnsi="宋体"/>
          <w:kern w:val="0"/>
          <w:highlight w:val="none"/>
        </w:rPr>
        <w:fldChar w:fldCharType="end"/>
      </w:r>
    </w:p>
    <w:p w14:paraId="5A302C49">
      <w:pPr>
        <w:pStyle w:val="14"/>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_Toc18161 </w:instrText>
      </w:r>
      <w:r>
        <w:rPr>
          <w:rFonts w:hint="eastAsia" w:ascii="宋体" w:hAnsi="宋体"/>
          <w:kern w:val="0"/>
          <w:highlight w:val="none"/>
        </w:rPr>
        <w:fldChar w:fldCharType="separate"/>
      </w:r>
      <w:r>
        <w:rPr>
          <w:rFonts w:hint="eastAsia" w:ascii="宋体" w:hAnsi="宋体" w:eastAsia="宋体" w:cs="宋体"/>
          <w:bCs/>
          <w:szCs w:val="28"/>
          <w:highlight w:val="none"/>
          <w:lang w:val="en-US" w:eastAsia="zh-CN"/>
        </w:rPr>
        <w:t>4.磋商保证金缴纳凭证</w:t>
      </w:r>
      <w:r>
        <w:rPr>
          <w:rFonts w:hint="eastAsia" w:ascii="宋体" w:hAnsi="宋体"/>
          <w:kern w:val="0"/>
          <w:highlight w:val="none"/>
        </w:rPr>
        <w:fldChar w:fldCharType="end"/>
      </w:r>
    </w:p>
    <w:p w14:paraId="0B2FCD85">
      <w:pPr>
        <w:pStyle w:val="13"/>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_Toc15139 </w:instrText>
      </w:r>
      <w:r>
        <w:rPr>
          <w:rFonts w:hint="eastAsia" w:ascii="宋体" w:hAnsi="宋体"/>
          <w:kern w:val="0"/>
          <w:highlight w:val="none"/>
        </w:rPr>
        <w:fldChar w:fldCharType="separate"/>
      </w:r>
      <w:r>
        <w:rPr>
          <w:rFonts w:hint="eastAsia" w:ascii="宋体" w:hAnsi="宋体" w:eastAsia="宋体" w:cs="宋体"/>
          <w:bCs/>
          <w:szCs w:val="32"/>
          <w:highlight w:val="none"/>
          <w:lang w:val="en-US" w:eastAsia="zh-CN"/>
        </w:rPr>
        <w:t>二、</w:t>
      </w:r>
      <w:r>
        <w:rPr>
          <w:rFonts w:hint="eastAsia" w:ascii="宋体" w:hAnsi="宋体" w:eastAsia="宋体" w:cs="宋体"/>
          <w:bCs/>
          <w:szCs w:val="32"/>
          <w:highlight w:val="none"/>
        </w:rPr>
        <w:t>商务、技术文件部分</w:t>
      </w:r>
      <w:r>
        <w:rPr>
          <w:rFonts w:hint="eastAsia" w:ascii="宋体" w:hAnsi="宋体"/>
          <w:kern w:val="0"/>
          <w:highlight w:val="none"/>
        </w:rPr>
        <w:fldChar w:fldCharType="end"/>
      </w:r>
    </w:p>
    <w:p w14:paraId="2CF3F487">
      <w:pPr>
        <w:pStyle w:val="14"/>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_Toc782 </w:instrText>
      </w:r>
      <w:r>
        <w:rPr>
          <w:rFonts w:hint="eastAsia" w:ascii="宋体" w:hAnsi="宋体"/>
          <w:kern w:val="0"/>
          <w:highlight w:val="none"/>
        </w:rPr>
        <w:fldChar w:fldCharType="separate"/>
      </w:r>
      <w:r>
        <w:rPr>
          <w:rFonts w:hint="eastAsia" w:ascii="宋体" w:hAnsi="宋体" w:eastAsia="宋体" w:cs="宋体"/>
          <w:bCs/>
          <w:szCs w:val="28"/>
          <w:lang w:val="en-US" w:eastAsia="zh-CN"/>
        </w:rPr>
        <w:t>1.报价函</w:t>
      </w:r>
      <w:r>
        <w:rPr>
          <w:rFonts w:hint="eastAsia" w:ascii="宋体" w:hAnsi="宋体"/>
          <w:kern w:val="0"/>
          <w:highlight w:val="none"/>
        </w:rPr>
        <w:fldChar w:fldCharType="end"/>
      </w:r>
    </w:p>
    <w:p w14:paraId="200E1C1F">
      <w:pPr>
        <w:pStyle w:val="14"/>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_Toc21179 </w:instrText>
      </w:r>
      <w:r>
        <w:rPr>
          <w:rFonts w:hint="eastAsia" w:ascii="宋体" w:hAnsi="宋体"/>
          <w:kern w:val="0"/>
          <w:highlight w:val="none"/>
        </w:rPr>
        <w:fldChar w:fldCharType="separate"/>
      </w:r>
      <w:r>
        <w:rPr>
          <w:rFonts w:hint="eastAsia" w:ascii="宋体" w:hAnsi="宋体" w:eastAsia="宋体" w:cs="宋体"/>
          <w:bCs/>
          <w:szCs w:val="28"/>
          <w:lang w:val="en-US" w:eastAsia="zh-CN"/>
        </w:rPr>
        <w:t>2.法定代表人身份证明书（格式）</w:t>
      </w:r>
      <w:r>
        <w:rPr>
          <w:rFonts w:hint="eastAsia" w:ascii="宋体" w:hAnsi="宋体"/>
          <w:kern w:val="0"/>
          <w:highlight w:val="none"/>
        </w:rPr>
        <w:fldChar w:fldCharType="end"/>
      </w:r>
    </w:p>
    <w:p w14:paraId="4448A7CB">
      <w:pPr>
        <w:pStyle w:val="14"/>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_Toc28312 </w:instrText>
      </w:r>
      <w:r>
        <w:rPr>
          <w:rFonts w:hint="eastAsia" w:ascii="宋体" w:hAnsi="宋体"/>
          <w:kern w:val="0"/>
          <w:highlight w:val="none"/>
        </w:rPr>
        <w:fldChar w:fldCharType="separate"/>
      </w:r>
      <w:r>
        <w:rPr>
          <w:rFonts w:hint="eastAsia" w:ascii="宋体" w:hAnsi="宋体" w:eastAsia="宋体" w:cs="宋体"/>
          <w:bCs/>
          <w:szCs w:val="28"/>
          <w:lang w:val="en-US" w:eastAsia="zh-CN"/>
        </w:rPr>
        <w:t>3.法定代表人授权委托书（格式）</w:t>
      </w:r>
      <w:r>
        <w:rPr>
          <w:rFonts w:hint="eastAsia" w:ascii="宋体" w:hAnsi="宋体"/>
          <w:kern w:val="0"/>
          <w:highlight w:val="none"/>
        </w:rPr>
        <w:fldChar w:fldCharType="end"/>
      </w:r>
    </w:p>
    <w:p w14:paraId="11A9557F">
      <w:pPr>
        <w:pStyle w:val="14"/>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_Toc5539 </w:instrText>
      </w:r>
      <w:r>
        <w:rPr>
          <w:rFonts w:hint="eastAsia" w:ascii="宋体" w:hAnsi="宋体"/>
          <w:kern w:val="0"/>
          <w:highlight w:val="none"/>
        </w:rPr>
        <w:fldChar w:fldCharType="separate"/>
      </w:r>
      <w:r>
        <w:rPr>
          <w:rFonts w:hint="eastAsia" w:ascii="宋体" w:hAnsi="宋体" w:eastAsia="宋体" w:cs="宋体"/>
          <w:bCs/>
          <w:szCs w:val="28"/>
          <w:lang w:val="en-US" w:eastAsia="zh-CN"/>
        </w:rPr>
        <w:t>4.商务技术条款响应表格式</w:t>
      </w:r>
      <w:r>
        <w:rPr>
          <w:rFonts w:hint="eastAsia" w:ascii="宋体" w:hAnsi="宋体"/>
          <w:kern w:val="0"/>
          <w:highlight w:val="none"/>
        </w:rPr>
        <w:fldChar w:fldCharType="end"/>
      </w:r>
    </w:p>
    <w:p w14:paraId="415B33BC">
      <w:pPr>
        <w:pStyle w:val="14"/>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_Toc29380 </w:instrText>
      </w:r>
      <w:r>
        <w:rPr>
          <w:rFonts w:hint="eastAsia" w:ascii="宋体" w:hAnsi="宋体"/>
          <w:kern w:val="0"/>
          <w:highlight w:val="none"/>
        </w:rPr>
        <w:fldChar w:fldCharType="separate"/>
      </w:r>
      <w:r>
        <w:rPr>
          <w:rFonts w:hint="eastAsia" w:ascii="宋体" w:hAnsi="宋体" w:eastAsia="宋体" w:cs="宋体"/>
          <w:bCs/>
          <w:szCs w:val="28"/>
          <w:lang w:val="en-US" w:eastAsia="zh-CN"/>
        </w:rPr>
        <w:t>5.已标价工程量清单</w:t>
      </w:r>
      <w:r>
        <w:rPr>
          <w:rFonts w:hint="eastAsia" w:ascii="宋体" w:hAnsi="宋体"/>
          <w:kern w:val="0"/>
          <w:highlight w:val="none"/>
        </w:rPr>
        <w:fldChar w:fldCharType="end"/>
      </w:r>
    </w:p>
    <w:p w14:paraId="359C508A">
      <w:pPr>
        <w:pStyle w:val="14"/>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_Toc20066 </w:instrText>
      </w:r>
      <w:r>
        <w:rPr>
          <w:rFonts w:hint="eastAsia" w:ascii="宋体" w:hAnsi="宋体"/>
          <w:kern w:val="0"/>
          <w:highlight w:val="none"/>
        </w:rPr>
        <w:fldChar w:fldCharType="separate"/>
      </w:r>
      <w:r>
        <w:rPr>
          <w:rFonts w:hint="eastAsia" w:ascii="宋体" w:hAnsi="宋体" w:eastAsia="宋体" w:cs="宋体"/>
          <w:bCs/>
          <w:szCs w:val="28"/>
          <w:lang w:val="en-US" w:eastAsia="zh-CN"/>
        </w:rPr>
        <w:t>6.施工方案</w:t>
      </w:r>
      <w:r>
        <w:rPr>
          <w:rFonts w:hint="eastAsia" w:ascii="宋体" w:hAnsi="宋体"/>
          <w:kern w:val="0"/>
          <w:highlight w:val="none"/>
        </w:rPr>
        <w:fldChar w:fldCharType="end"/>
      </w:r>
    </w:p>
    <w:p w14:paraId="18411621">
      <w:pPr>
        <w:pStyle w:val="14"/>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_Toc502 </w:instrText>
      </w:r>
      <w:r>
        <w:rPr>
          <w:rFonts w:hint="eastAsia" w:ascii="宋体" w:hAnsi="宋体"/>
          <w:kern w:val="0"/>
          <w:highlight w:val="none"/>
        </w:rPr>
        <w:fldChar w:fldCharType="separate"/>
      </w:r>
      <w:r>
        <w:rPr>
          <w:rFonts w:hint="eastAsia" w:ascii="宋体" w:hAnsi="宋体" w:eastAsia="宋体" w:cs="宋体"/>
          <w:bCs/>
          <w:szCs w:val="28"/>
          <w:lang w:val="en-US" w:eastAsia="zh-CN"/>
        </w:rPr>
        <w:t>7.项目管理机构配备情况表</w:t>
      </w:r>
      <w:r>
        <w:rPr>
          <w:rFonts w:hint="eastAsia" w:ascii="宋体" w:hAnsi="宋体"/>
          <w:kern w:val="0"/>
          <w:highlight w:val="none"/>
        </w:rPr>
        <w:fldChar w:fldCharType="end"/>
      </w:r>
    </w:p>
    <w:p w14:paraId="4A0DF33A">
      <w:pPr>
        <w:pStyle w:val="17"/>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_Toc30115 </w:instrText>
      </w:r>
      <w:r>
        <w:rPr>
          <w:rFonts w:hint="eastAsia" w:ascii="宋体" w:hAnsi="宋体"/>
          <w:kern w:val="0"/>
          <w:highlight w:val="none"/>
        </w:rPr>
        <w:fldChar w:fldCharType="separate"/>
      </w:r>
      <w:r>
        <w:rPr>
          <w:rFonts w:hint="eastAsia" w:ascii="宋体" w:hAnsi="宋体" w:eastAsia="宋体" w:cs="宋体"/>
          <w:szCs w:val="24"/>
          <w:lang w:val="en-US" w:eastAsia="zh-CN"/>
        </w:rPr>
        <w:t>7.1项目经理简历表</w:t>
      </w:r>
      <w:r>
        <w:rPr>
          <w:rFonts w:hint="eastAsia" w:ascii="宋体" w:hAnsi="宋体"/>
          <w:kern w:val="0"/>
          <w:highlight w:val="none"/>
        </w:rPr>
        <w:fldChar w:fldCharType="end"/>
      </w:r>
    </w:p>
    <w:p w14:paraId="6168E4AF">
      <w:pPr>
        <w:pStyle w:val="14"/>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_Toc2637 </w:instrText>
      </w:r>
      <w:r>
        <w:rPr>
          <w:rFonts w:hint="eastAsia" w:ascii="宋体" w:hAnsi="宋体"/>
          <w:kern w:val="0"/>
          <w:highlight w:val="none"/>
        </w:rPr>
        <w:fldChar w:fldCharType="separate"/>
      </w:r>
      <w:r>
        <w:rPr>
          <w:rFonts w:hint="eastAsia" w:ascii="宋体" w:hAnsi="宋体" w:eastAsia="宋体" w:cs="宋体"/>
          <w:bCs/>
          <w:szCs w:val="28"/>
          <w:lang w:val="en-US" w:eastAsia="zh-CN"/>
        </w:rPr>
        <w:t>8．同类项目案例</w:t>
      </w:r>
      <w:r>
        <w:rPr>
          <w:rFonts w:hint="eastAsia" w:ascii="宋体" w:hAnsi="宋体"/>
          <w:kern w:val="0"/>
          <w:highlight w:val="none"/>
        </w:rPr>
        <w:fldChar w:fldCharType="end"/>
      </w:r>
    </w:p>
    <w:p w14:paraId="4EC7CB69">
      <w:pPr>
        <w:pStyle w:val="14"/>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_Toc27753 </w:instrText>
      </w:r>
      <w:r>
        <w:rPr>
          <w:rFonts w:hint="eastAsia" w:ascii="宋体" w:hAnsi="宋体"/>
          <w:kern w:val="0"/>
          <w:highlight w:val="none"/>
        </w:rPr>
        <w:fldChar w:fldCharType="separate"/>
      </w:r>
      <w:r>
        <w:rPr>
          <w:rFonts w:hint="eastAsia" w:ascii="宋体" w:hAnsi="宋体" w:eastAsia="宋体" w:cs="宋体"/>
          <w:bCs/>
          <w:szCs w:val="28"/>
          <w:lang w:val="en-US" w:eastAsia="zh-CN"/>
        </w:rPr>
        <w:t>9．政策性要求声明</w:t>
      </w:r>
      <w:r>
        <w:rPr>
          <w:rFonts w:hint="eastAsia" w:ascii="宋体" w:hAnsi="宋体"/>
          <w:kern w:val="0"/>
          <w:highlight w:val="none"/>
        </w:rPr>
        <w:fldChar w:fldCharType="end"/>
      </w:r>
    </w:p>
    <w:p w14:paraId="20BA68C0">
      <w:pPr>
        <w:pStyle w:val="17"/>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_Toc22585 </w:instrText>
      </w:r>
      <w:r>
        <w:rPr>
          <w:rFonts w:hint="eastAsia" w:ascii="宋体" w:hAnsi="宋体"/>
          <w:kern w:val="0"/>
          <w:highlight w:val="none"/>
        </w:rPr>
        <w:fldChar w:fldCharType="separate"/>
      </w:r>
      <w:r>
        <w:rPr>
          <w:rFonts w:hint="eastAsia" w:ascii="宋体" w:hAnsi="宋体" w:eastAsia="宋体" w:cs="宋体"/>
          <w:szCs w:val="24"/>
          <w:lang w:val="en-US" w:eastAsia="zh-CN"/>
        </w:rPr>
        <w:t>9.1环保节能产品证明材料（如不涉及可不提供）</w:t>
      </w:r>
      <w:r>
        <w:rPr>
          <w:rFonts w:hint="eastAsia" w:ascii="宋体" w:hAnsi="宋体"/>
          <w:kern w:val="0"/>
          <w:highlight w:val="none"/>
        </w:rPr>
        <w:fldChar w:fldCharType="end"/>
      </w:r>
    </w:p>
    <w:p w14:paraId="15EA5EAD">
      <w:pPr>
        <w:pStyle w:val="17"/>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_Toc18193 </w:instrText>
      </w:r>
      <w:r>
        <w:rPr>
          <w:rFonts w:hint="eastAsia" w:ascii="宋体" w:hAnsi="宋体"/>
          <w:kern w:val="0"/>
          <w:highlight w:val="none"/>
        </w:rPr>
        <w:fldChar w:fldCharType="separate"/>
      </w:r>
      <w:r>
        <w:rPr>
          <w:rFonts w:hint="eastAsia" w:ascii="宋体" w:hAnsi="宋体" w:eastAsia="宋体" w:cs="宋体"/>
          <w:szCs w:val="24"/>
          <w:lang w:val="en-US" w:eastAsia="zh-CN"/>
        </w:rPr>
        <w:t>9.2信息安全产品证明（如不涉及可不提供）</w:t>
      </w:r>
      <w:r>
        <w:rPr>
          <w:rFonts w:hint="eastAsia" w:ascii="宋体" w:hAnsi="宋体"/>
          <w:kern w:val="0"/>
          <w:highlight w:val="none"/>
        </w:rPr>
        <w:fldChar w:fldCharType="end"/>
      </w:r>
    </w:p>
    <w:p w14:paraId="57E12334">
      <w:pPr>
        <w:pStyle w:val="17"/>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_Toc27038 </w:instrText>
      </w:r>
      <w:r>
        <w:rPr>
          <w:rFonts w:hint="eastAsia" w:ascii="宋体" w:hAnsi="宋体"/>
          <w:kern w:val="0"/>
          <w:highlight w:val="none"/>
        </w:rPr>
        <w:fldChar w:fldCharType="separate"/>
      </w:r>
      <w:r>
        <w:rPr>
          <w:rFonts w:hint="eastAsia" w:ascii="宋体" w:hAnsi="宋体" w:eastAsia="宋体" w:cs="宋体"/>
          <w:szCs w:val="24"/>
          <w:lang w:val="en-US" w:eastAsia="zh-CN"/>
        </w:rPr>
        <w:t>9.3创新产品或创新服务证明（如不涉及可不提供）</w:t>
      </w:r>
      <w:r>
        <w:rPr>
          <w:rFonts w:hint="eastAsia" w:ascii="宋体" w:hAnsi="宋体"/>
          <w:kern w:val="0"/>
          <w:highlight w:val="none"/>
        </w:rPr>
        <w:fldChar w:fldCharType="end"/>
      </w:r>
    </w:p>
    <w:p w14:paraId="08DC2F3C">
      <w:pPr>
        <w:pStyle w:val="17"/>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_Toc25318 </w:instrText>
      </w:r>
      <w:r>
        <w:rPr>
          <w:rFonts w:hint="eastAsia" w:ascii="宋体" w:hAnsi="宋体"/>
          <w:kern w:val="0"/>
          <w:highlight w:val="none"/>
        </w:rPr>
        <w:fldChar w:fldCharType="separate"/>
      </w:r>
      <w:r>
        <w:rPr>
          <w:rFonts w:hint="eastAsia" w:ascii="宋体" w:hAnsi="宋体" w:eastAsia="宋体" w:cs="宋体"/>
          <w:szCs w:val="24"/>
          <w:lang w:val="en-US" w:eastAsia="zh-CN"/>
        </w:rPr>
        <w:t>9.4正版软件承诺格式（如不涉及可不提供）</w:t>
      </w:r>
      <w:r>
        <w:rPr>
          <w:rFonts w:hint="eastAsia" w:ascii="宋体" w:hAnsi="宋体"/>
          <w:kern w:val="0"/>
          <w:highlight w:val="none"/>
        </w:rPr>
        <w:fldChar w:fldCharType="end"/>
      </w:r>
    </w:p>
    <w:p w14:paraId="33BB1190">
      <w:pPr>
        <w:pStyle w:val="17"/>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_Toc32018 </w:instrText>
      </w:r>
      <w:r>
        <w:rPr>
          <w:rFonts w:hint="eastAsia" w:ascii="宋体" w:hAnsi="宋体"/>
          <w:kern w:val="0"/>
          <w:highlight w:val="none"/>
        </w:rPr>
        <w:fldChar w:fldCharType="separate"/>
      </w:r>
      <w:r>
        <w:rPr>
          <w:rFonts w:hint="eastAsia" w:ascii="宋体" w:hAnsi="宋体" w:eastAsia="宋体" w:cs="宋体"/>
          <w:szCs w:val="24"/>
          <w:lang w:val="en-US" w:eastAsia="zh-CN"/>
        </w:rPr>
        <w:t>9.5中小企业声明及证明材料（如不涉及可不提供）</w:t>
      </w:r>
      <w:r>
        <w:rPr>
          <w:rFonts w:hint="eastAsia" w:ascii="宋体" w:hAnsi="宋体"/>
          <w:kern w:val="0"/>
          <w:highlight w:val="none"/>
        </w:rPr>
        <w:fldChar w:fldCharType="end"/>
      </w:r>
    </w:p>
    <w:p w14:paraId="58674CB0">
      <w:pPr>
        <w:pStyle w:val="17"/>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_Toc19607 </w:instrText>
      </w:r>
      <w:r>
        <w:rPr>
          <w:rFonts w:hint="eastAsia" w:ascii="宋体" w:hAnsi="宋体"/>
          <w:kern w:val="0"/>
          <w:highlight w:val="none"/>
        </w:rPr>
        <w:fldChar w:fldCharType="separate"/>
      </w:r>
      <w:r>
        <w:rPr>
          <w:rFonts w:hint="eastAsia" w:ascii="宋体" w:hAnsi="宋体" w:eastAsia="宋体" w:cs="宋体"/>
          <w:szCs w:val="24"/>
          <w:lang w:val="en-US" w:eastAsia="zh-CN"/>
        </w:rPr>
        <w:t>9.6</w:t>
      </w:r>
      <w:r>
        <w:rPr>
          <w:rFonts w:hint="eastAsia" w:ascii="宋体" w:hAnsi="宋体" w:eastAsia="宋体" w:cs="宋体"/>
          <w:szCs w:val="24"/>
        </w:rPr>
        <w:t>监狱企业声明（格式自拟、如不涉及可不提供）</w:t>
      </w:r>
      <w:r>
        <w:rPr>
          <w:rFonts w:hint="eastAsia" w:ascii="宋体" w:hAnsi="宋体"/>
          <w:kern w:val="0"/>
          <w:highlight w:val="none"/>
        </w:rPr>
        <w:fldChar w:fldCharType="end"/>
      </w:r>
    </w:p>
    <w:p w14:paraId="00613890">
      <w:pPr>
        <w:pStyle w:val="17"/>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_Toc32328 </w:instrText>
      </w:r>
      <w:r>
        <w:rPr>
          <w:rFonts w:hint="eastAsia" w:ascii="宋体" w:hAnsi="宋体"/>
          <w:kern w:val="0"/>
          <w:highlight w:val="none"/>
        </w:rPr>
        <w:fldChar w:fldCharType="separate"/>
      </w:r>
      <w:r>
        <w:rPr>
          <w:rFonts w:hint="eastAsia" w:ascii="宋体" w:hAnsi="宋体" w:eastAsia="宋体" w:cs="宋体"/>
          <w:szCs w:val="24"/>
          <w:lang w:val="en-US" w:eastAsia="zh-CN"/>
        </w:rPr>
        <w:t>9.7残疾人福利性单位声明函格式（如不涉及可不提供）</w:t>
      </w:r>
      <w:r>
        <w:rPr>
          <w:rFonts w:hint="eastAsia" w:ascii="宋体" w:hAnsi="宋体"/>
          <w:kern w:val="0"/>
          <w:highlight w:val="none"/>
        </w:rPr>
        <w:fldChar w:fldCharType="end"/>
      </w:r>
    </w:p>
    <w:p w14:paraId="48F1BCCC">
      <w:pPr>
        <w:pStyle w:val="17"/>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_Toc28904 </w:instrText>
      </w:r>
      <w:r>
        <w:rPr>
          <w:rFonts w:hint="eastAsia" w:ascii="宋体" w:hAnsi="宋体"/>
          <w:kern w:val="0"/>
          <w:highlight w:val="none"/>
        </w:rPr>
        <w:fldChar w:fldCharType="separate"/>
      </w:r>
      <w:r>
        <w:rPr>
          <w:rFonts w:hint="eastAsia" w:ascii="宋体" w:hAnsi="宋体" w:eastAsia="宋体" w:cs="宋体"/>
          <w:szCs w:val="24"/>
          <w:lang w:val="en-US" w:eastAsia="zh-CN"/>
        </w:rPr>
        <w:t>9.8商品包装和快递包装承诺格式 （如不涉及可不提供）</w:t>
      </w:r>
      <w:r>
        <w:rPr>
          <w:rFonts w:hint="eastAsia" w:ascii="宋体" w:hAnsi="宋体"/>
          <w:kern w:val="0"/>
          <w:highlight w:val="none"/>
        </w:rPr>
        <w:fldChar w:fldCharType="end"/>
      </w:r>
    </w:p>
    <w:p w14:paraId="0DB6C068">
      <w:pPr>
        <w:pStyle w:val="14"/>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_Toc2209 </w:instrText>
      </w:r>
      <w:r>
        <w:rPr>
          <w:rFonts w:hint="eastAsia" w:ascii="宋体" w:hAnsi="宋体"/>
          <w:kern w:val="0"/>
          <w:highlight w:val="none"/>
        </w:rPr>
        <w:fldChar w:fldCharType="separate"/>
      </w:r>
      <w:r>
        <w:rPr>
          <w:rFonts w:hint="eastAsia" w:ascii="宋体" w:hAnsi="宋体" w:eastAsia="宋体" w:cs="宋体"/>
          <w:bCs/>
          <w:szCs w:val="28"/>
          <w:lang w:val="en-US" w:eastAsia="zh-CN"/>
        </w:rPr>
        <w:t>10、采购文件要求或供应商认为需要提供的其他商务技术材料</w:t>
      </w:r>
      <w:r>
        <w:rPr>
          <w:rFonts w:hint="eastAsia" w:ascii="宋体" w:hAnsi="宋体"/>
          <w:kern w:val="0"/>
          <w:highlight w:val="none"/>
        </w:rPr>
        <w:fldChar w:fldCharType="end"/>
      </w:r>
    </w:p>
    <w:p w14:paraId="6E34E938">
      <w:pPr>
        <w:pStyle w:val="17"/>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_Toc7831 </w:instrText>
      </w:r>
      <w:r>
        <w:rPr>
          <w:rFonts w:hint="eastAsia" w:ascii="宋体" w:hAnsi="宋体"/>
          <w:kern w:val="0"/>
          <w:highlight w:val="none"/>
        </w:rPr>
        <w:fldChar w:fldCharType="separate"/>
      </w:r>
      <w:r>
        <w:rPr>
          <w:rFonts w:hint="eastAsia" w:ascii="宋体" w:hAnsi="宋体" w:eastAsia="宋体" w:cs="宋体"/>
          <w:highlight w:val="none"/>
          <w:lang w:val="en-US" w:eastAsia="zh-CN"/>
        </w:rPr>
        <w:t>最终报价表</w:t>
      </w:r>
      <w:r>
        <w:rPr>
          <w:rFonts w:hint="eastAsia" w:ascii="宋体" w:hAnsi="宋体"/>
          <w:kern w:val="0"/>
          <w:highlight w:val="none"/>
        </w:rPr>
        <w:fldChar w:fldCharType="end"/>
      </w:r>
    </w:p>
    <w:p w14:paraId="2C5AED75">
      <w:pPr>
        <w:pStyle w:val="17"/>
        <w:tabs>
          <w:tab w:val="right" w:leader="dot" w:pos="9071"/>
        </w:tabs>
      </w:pPr>
      <w:r>
        <w:rPr>
          <w:rFonts w:hint="eastAsia" w:ascii="宋体" w:hAnsi="宋体"/>
          <w:kern w:val="0"/>
          <w:highlight w:val="none"/>
        </w:rPr>
        <w:fldChar w:fldCharType="begin"/>
      </w:r>
      <w:r>
        <w:rPr>
          <w:rFonts w:hint="eastAsia" w:ascii="宋体" w:hAnsi="宋体"/>
          <w:kern w:val="0"/>
          <w:highlight w:val="none"/>
        </w:rPr>
        <w:instrText xml:space="preserve"> HYPERLINK \l _Toc387 </w:instrText>
      </w:r>
      <w:r>
        <w:rPr>
          <w:rFonts w:hint="eastAsia" w:ascii="宋体" w:hAnsi="宋体"/>
          <w:kern w:val="0"/>
          <w:highlight w:val="none"/>
        </w:rPr>
        <w:fldChar w:fldCharType="separate"/>
      </w:r>
      <w:r>
        <w:rPr>
          <w:rFonts w:hint="eastAsia" w:ascii="宋体" w:hAnsi="宋体" w:eastAsia="宋体" w:cs="宋体"/>
          <w:bCs w:val="0"/>
          <w:highlight w:val="none"/>
          <w:lang w:val="en-US" w:eastAsia="zh-CN"/>
        </w:rPr>
        <w:t>磋商保证金</w:t>
      </w:r>
      <w:r>
        <w:rPr>
          <w:rFonts w:hint="eastAsia" w:ascii="宋体" w:hAnsi="宋体" w:eastAsia="宋体" w:cs="宋体"/>
          <w:bCs w:val="0"/>
          <w:highlight w:val="none"/>
          <w:lang w:eastAsia="zh-CN"/>
        </w:rPr>
        <w:t>退还信息确认表</w:t>
      </w:r>
      <w:r>
        <w:rPr>
          <w:rFonts w:hint="eastAsia" w:ascii="宋体" w:hAnsi="宋体"/>
          <w:kern w:val="0"/>
          <w:highlight w:val="none"/>
        </w:rPr>
        <w:fldChar w:fldCharType="end"/>
      </w:r>
    </w:p>
    <w:p w14:paraId="2754FB52">
      <w:pPr>
        <w:pStyle w:val="17"/>
        <w:keepNext w:val="0"/>
        <w:keepLines w:val="0"/>
        <w:pageBreakBefore w:val="0"/>
        <w:widowControl w:val="0"/>
        <w:tabs>
          <w:tab w:val="right" w:pos="9071"/>
        </w:tabs>
        <w:kinsoku/>
        <w:wordWrap/>
        <w:overflowPunct/>
        <w:topLinePunct w:val="0"/>
        <w:autoSpaceDE/>
        <w:autoSpaceDN/>
        <w:bidi w:val="0"/>
        <w:adjustRightInd/>
        <w:snapToGrid/>
        <w:spacing w:line="300" w:lineRule="auto"/>
        <w:jc w:val="center"/>
        <w:textAlignment w:val="auto"/>
        <w:rPr>
          <w:rFonts w:hint="eastAsia" w:ascii="宋体" w:hAnsi="宋体"/>
          <w:kern w:val="0"/>
          <w:sz w:val="24"/>
          <w:highlight w:val="none"/>
        </w:rPr>
      </w:pPr>
      <w:r>
        <w:rPr>
          <w:rFonts w:hint="eastAsia" w:ascii="宋体" w:hAnsi="宋体"/>
          <w:kern w:val="0"/>
          <w:highlight w:val="none"/>
        </w:rPr>
        <w:fldChar w:fldCharType="end"/>
      </w:r>
    </w:p>
    <w:p w14:paraId="0401C98B">
      <w:pPr>
        <w:widowControl/>
        <w:jc w:val="center"/>
        <w:rPr>
          <w:rFonts w:hint="eastAsia" w:ascii="宋体" w:hAnsi="宋体"/>
          <w:kern w:val="0"/>
          <w:sz w:val="24"/>
          <w:highlight w:val="none"/>
        </w:rPr>
      </w:pPr>
      <w:r>
        <w:rPr>
          <w:rFonts w:hint="eastAsia" w:ascii="宋体" w:hAnsi="宋体"/>
          <w:kern w:val="0"/>
          <w:sz w:val="24"/>
          <w:highlight w:val="none"/>
        </w:rPr>
        <w:br w:type="page"/>
      </w:r>
    </w:p>
    <w:p w14:paraId="7B382CB1">
      <w:pPr>
        <w:pStyle w:val="4"/>
        <w:keepNext/>
        <w:keepLines/>
        <w:pageBreakBefore w:val="0"/>
        <w:widowControl w:val="0"/>
        <w:kinsoku/>
        <w:wordWrap/>
        <w:overflowPunct/>
        <w:topLinePunct w:val="0"/>
        <w:autoSpaceDE/>
        <w:autoSpaceDN/>
        <w:bidi w:val="0"/>
        <w:adjustRightInd w:val="0"/>
        <w:snapToGrid/>
        <w:spacing w:before="313" w:beforeLines="100" w:after="0" w:line="360" w:lineRule="auto"/>
        <w:jc w:val="center"/>
        <w:textAlignment w:val="baseline"/>
        <w:outlineLvl w:val="0"/>
        <w:rPr>
          <w:rFonts w:hint="eastAsia" w:ascii="宋体" w:hAnsi="宋体" w:eastAsia="宋体" w:cs="宋体"/>
          <w:b/>
          <w:bCs/>
          <w:sz w:val="32"/>
          <w:szCs w:val="32"/>
          <w:highlight w:val="none"/>
        </w:rPr>
      </w:pPr>
      <w:bookmarkStart w:id="679" w:name="_Toc27785"/>
      <w:bookmarkStart w:id="680" w:name="_Toc28600"/>
      <w:bookmarkStart w:id="681" w:name="_Toc13132"/>
      <w:bookmarkStart w:id="682" w:name="_Toc31623"/>
      <w:bookmarkStart w:id="683" w:name="_Toc9998"/>
      <w:bookmarkStart w:id="684" w:name="_Toc8466"/>
      <w:bookmarkStart w:id="685" w:name="_Toc424152978"/>
      <w:bookmarkStart w:id="686" w:name="_Toc424246641"/>
      <w:r>
        <w:rPr>
          <w:rFonts w:hint="eastAsia" w:ascii="宋体" w:hAnsi="宋体" w:eastAsia="宋体" w:cs="宋体"/>
          <w:b/>
          <w:bCs/>
          <w:sz w:val="32"/>
          <w:szCs w:val="32"/>
          <w:highlight w:val="none"/>
          <w:lang w:val="en-US" w:eastAsia="zh-CN"/>
        </w:rPr>
        <w:t>一、</w:t>
      </w:r>
      <w:r>
        <w:rPr>
          <w:rFonts w:hint="eastAsia" w:ascii="宋体" w:hAnsi="宋体" w:eastAsia="宋体" w:cs="宋体"/>
          <w:b/>
          <w:bCs/>
          <w:sz w:val="32"/>
          <w:szCs w:val="32"/>
          <w:highlight w:val="none"/>
        </w:rPr>
        <w:t>资格证明文件部分</w:t>
      </w:r>
      <w:bookmarkEnd w:id="679"/>
      <w:bookmarkEnd w:id="680"/>
      <w:bookmarkEnd w:id="681"/>
      <w:bookmarkEnd w:id="682"/>
      <w:bookmarkEnd w:id="683"/>
    </w:p>
    <w:p w14:paraId="306238E5">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8"/>
          <w:szCs w:val="28"/>
          <w:lang w:eastAsia="zh-CN"/>
        </w:rPr>
      </w:pPr>
      <w:bookmarkStart w:id="687" w:name="_Toc5009"/>
      <w:bookmarkStart w:id="688" w:name="_Toc7537"/>
      <w:bookmarkStart w:id="689" w:name="_Toc11408"/>
      <w:bookmarkStart w:id="690" w:name="_Toc20820"/>
      <w:bookmarkStart w:id="691" w:name="_Toc26637"/>
      <w:bookmarkStart w:id="692" w:name="_Toc7939"/>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．具有独立承担民事责任的能力证明文件</w:t>
      </w:r>
      <w:bookmarkEnd w:id="687"/>
      <w:bookmarkEnd w:id="688"/>
      <w:bookmarkEnd w:id="689"/>
      <w:bookmarkEnd w:id="690"/>
      <w:bookmarkEnd w:id="691"/>
      <w:bookmarkEnd w:id="692"/>
    </w:p>
    <w:p w14:paraId="29BC4306">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bookmarkStart w:id="693" w:name="_Toc14753"/>
      <w:r>
        <w:rPr>
          <w:rFonts w:hint="eastAsia" w:ascii="宋体" w:hAnsi="宋体" w:eastAsia="宋体" w:cs="宋体"/>
          <w:b w:val="0"/>
          <w:bCs w:val="0"/>
          <w:color w:val="auto"/>
          <w:kern w:val="2"/>
          <w:sz w:val="24"/>
          <w:szCs w:val="24"/>
          <w:highlight w:val="none"/>
          <w:lang w:val="en-US" w:eastAsia="zh-CN" w:bidi="ar-SA"/>
        </w:rPr>
        <w:t>提供《供应商具有独立承担民事责任的能力的承诺函》</w:t>
      </w:r>
      <w:bookmarkEnd w:id="693"/>
    </w:p>
    <w:p w14:paraId="6E06D418">
      <w:pPr>
        <w:rPr>
          <w:rFonts w:hint="eastAsia"/>
          <w:lang w:eastAsia="zh-CN"/>
        </w:rPr>
      </w:pPr>
    </w:p>
    <w:p w14:paraId="0C5A8A23">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60" w:lineRule="exact"/>
        <w:jc w:val="center"/>
        <w:textAlignment w:val="auto"/>
        <w:rPr>
          <w:rFonts w:hint="default" w:ascii="宋体" w:hAnsi="宋体" w:eastAsia="宋体" w:cs="宋体"/>
          <w:b/>
          <w:bCs w:val="0"/>
          <w:color w:val="auto"/>
          <w:sz w:val="24"/>
          <w:szCs w:val="24"/>
          <w:highlight w:val="none"/>
          <w:lang w:val="en-US"/>
        </w:rPr>
      </w:pPr>
      <w:bookmarkStart w:id="694" w:name="_Toc23940"/>
      <w:bookmarkStart w:id="695" w:name="_Toc28649"/>
      <w:bookmarkStart w:id="696" w:name="_Toc20541"/>
      <w:bookmarkStart w:id="697" w:name="_Toc22231"/>
      <w:bookmarkStart w:id="698" w:name="_Toc11492"/>
      <w:r>
        <w:rPr>
          <w:rFonts w:hint="eastAsia" w:ascii="宋体" w:hAnsi="宋体" w:eastAsia="宋体" w:cs="宋体"/>
          <w:b/>
          <w:bCs/>
          <w:color w:val="000000"/>
          <w:kern w:val="2"/>
          <w:sz w:val="28"/>
          <w:szCs w:val="28"/>
          <w:lang w:val="en-US" w:eastAsia="zh-CN" w:bidi="ar-SA"/>
        </w:rPr>
        <w:t>供应商具有独立承担民事责任的能力的承诺函(格式)</w:t>
      </w:r>
    </w:p>
    <w:p w14:paraId="610D3C1B">
      <w:pPr>
        <w:pageBreakBefore w:val="0"/>
        <w:kinsoku/>
        <w:bidi w:val="0"/>
        <w:spacing w:line="360" w:lineRule="auto"/>
        <w:ind w:left="0" w:leftChars="0" w:right="0" w:rightChars="0"/>
        <w:rPr>
          <w:rFonts w:hint="eastAsia" w:ascii="宋体" w:hAnsi="宋体" w:eastAsia="宋体" w:cs="宋体"/>
          <w:color w:val="000000"/>
          <w:sz w:val="24"/>
          <w:szCs w:val="24"/>
          <w:highlight w:val="none"/>
          <w:u w:val="single"/>
        </w:rPr>
      </w:pPr>
    </w:p>
    <w:p w14:paraId="68BFC355">
      <w:pPr>
        <w:pageBreakBefore w:val="0"/>
        <w:kinsoku/>
        <w:bidi w:val="0"/>
        <w:spacing w:line="360" w:lineRule="auto"/>
        <w:ind w:left="0" w:leftChars="0" w:right="0" w:rightChars="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lang w:val="en-US" w:eastAsia="zh-CN"/>
        </w:rPr>
        <w:t>（采购人名称）</w:t>
      </w:r>
      <w:r>
        <w:rPr>
          <w:rFonts w:hint="eastAsia" w:ascii="宋体" w:hAnsi="宋体" w:eastAsia="宋体" w:cs="宋体"/>
          <w:color w:val="000000"/>
          <w:sz w:val="24"/>
          <w:szCs w:val="24"/>
          <w:highlight w:val="none"/>
          <w:u w:val="none"/>
        </w:rPr>
        <w:t>：</w:t>
      </w:r>
    </w:p>
    <w:p w14:paraId="6C5BF0A6">
      <w:pPr>
        <w:pageBreakBefore w:val="0"/>
        <w:widowControl/>
        <w:kinsoku/>
        <w:bidi w:val="0"/>
        <w:snapToGrid w:val="0"/>
        <w:spacing w:line="360" w:lineRule="auto"/>
        <w:ind w:left="0" w:leftChars="0" w:right="0" w:rightChars="0" w:firstLine="480" w:firstLineChars="200"/>
        <w:rPr>
          <w:rFonts w:hint="eastAsia" w:ascii="宋体" w:hAnsi="宋体" w:eastAsia="宋体" w:cs="宋体"/>
          <w:color w:val="000000"/>
          <w:sz w:val="24"/>
          <w:szCs w:val="24"/>
          <w:highlight w:val="none"/>
        </w:rPr>
      </w:pPr>
    </w:p>
    <w:p w14:paraId="0A83C961">
      <w:pPr>
        <w:pageBreakBefore w:val="0"/>
        <w:widowControl/>
        <w:kinsoku/>
        <w:bidi w:val="0"/>
        <w:snapToGrid w:val="0"/>
        <w:spacing w:line="360" w:lineRule="auto"/>
        <w:ind w:left="0" w:leftChars="0" w:right="0" w:rightChars="0"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本供应商现参与</w:t>
      </w:r>
      <w:r>
        <w:rPr>
          <w:rFonts w:hint="eastAsia" w:ascii="宋体" w:hAnsi="宋体" w:eastAsia="宋体" w:cs="宋体"/>
          <w:color w:val="000000"/>
          <w:sz w:val="24"/>
          <w:szCs w:val="24"/>
          <w:highlight w:val="none"/>
          <w:lang w:val="en-US" w:eastAsia="zh-CN"/>
        </w:rPr>
        <w:t>贵单位组织的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项目（项目编号：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rPr>
        <w:t xml:space="preserve"> </w:t>
      </w:r>
      <w:r>
        <w:rPr>
          <w:rFonts w:hint="eastAsia" w:ascii="宋体" w:hAnsi="宋体" w:eastAsia="宋体" w:cs="宋体"/>
          <w:color w:val="000000"/>
          <w:sz w:val="24"/>
          <w:szCs w:val="24"/>
          <w:highlight w:val="none"/>
        </w:rPr>
        <w:t>）的采购活动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依据</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文件相关规定，</w:t>
      </w:r>
      <w:r>
        <w:rPr>
          <w:rFonts w:hint="eastAsia" w:ascii="宋体" w:hAnsi="宋体" w:eastAsia="宋体" w:cs="宋体"/>
          <w:color w:val="000000"/>
          <w:sz w:val="24"/>
          <w:szCs w:val="24"/>
          <w:highlight w:val="none"/>
          <w:lang w:val="en-US" w:eastAsia="zh-CN"/>
        </w:rPr>
        <w:t>现</w:t>
      </w:r>
      <w:r>
        <w:rPr>
          <w:rFonts w:hint="eastAsia" w:ascii="宋体" w:hAnsi="宋体" w:eastAsia="宋体" w:cs="宋体"/>
          <w:color w:val="000000"/>
          <w:sz w:val="24"/>
          <w:szCs w:val="24"/>
          <w:highlight w:val="none"/>
        </w:rPr>
        <w:t>郑重承诺：我方</w:t>
      </w:r>
      <w:r>
        <w:rPr>
          <w:rFonts w:hint="eastAsia" w:ascii="宋体" w:hAnsi="宋体" w:eastAsia="宋体" w:cs="宋体"/>
          <w:color w:val="000000"/>
          <w:sz w:val="24"/>
          <w:szCs w:val="24"/>
          <w:highlight w:val="none"/>
          <w:lang w:val="en-US" w:eastAsia="zh-CN"/>
        </w:rPr>
        <w:t>具有有效的营业执照或事业单位法人证书或自然人身份证明或其他非企业组织证明文件及有效的开户许可证，能</w:t>
      </w:r>
      <w:r>
        <w:rPr>
          <w:rFonts w:hint="eastAsia" w:ascii="宋体" w:hAnsi="宋体" w:eastAsia="宋体" w:cs="宋体"/>
          <w:color w:val="000000"/>
          <w:sz w:val="24"/>
          <w:szCs w:val="24"/>
          <w:highlight w:val="none"/>
        </w:rPr>
        <w:t>独立承担民事责任的能力</w:t>
      </w:r>
      <w:r>
        <w:rPr>
          <w:rFonts w:hint="eastAsia" w:ascii="宋体" w:hAnsi="宋体" w:eastAsia="宋体" w:cs="宋体"/>
          <w:color w:val="000000"/>
          <w:sz w:val="24"/>
          <w:szCs w:val="24"/>
          <w:highlight w:val="none"/>
          <w:lang w:eastAsia="zh-CN"/>
        </w:rPr>
        <w:t>。</w:t>
      </w:r>
    </w:p>
    <w:p w14:paraId="667482DA">
      <w:pPr>
        <w:pageBreakBefore w:val="0"/>
        <w:widowControl/>
        <w:kinsoku/>
        <w:bidi w:val="0"/>
        <w:snapToGrid w:val="0"/>
        <w:spacing w:line="360" w:lineRule="auto"/>
        <w:ind w:left="0" w:leftChars="0" w:right="0" w:rightChars="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基本信息如下：</w:t>
      </w:r>
    </w:p>
    <w:p w14:paraId="5916C014">
      <w:pPr>
        <w:pageBreakBefore w:val="0"/>
        <w:widowControl/>
        <w:kinsoku/>
        <w:bidi w:val="0"/>
        <w:snapToGrid w:val="0"/>
        <w:spacing w:line="360" w:lineRule="auto"/>
        <w:ind w:left="0" w:leftChars="0" w:right="0" w:rightChars="0" w:firstLine="480" w:firstLineChars="200"/>
        <w:rPr>
          <w:rFonts w:hint="eastAsia" w:ascii="宋体" w:hAnsi="宋体" w:eastAsia="宋体" w:cs="宋体"/>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名称为：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lang w:val="en-US" w:eastAsia="zh-CN"/>
        </w:rPr>
        <w:t>，</w:t>
      </w:r>
      <w:r>
        <w:rPr>
          <w:rFonts w:hint="eastAsia" w:ascii="宋体" w:hAnsi="宋体" w:eastAsia="宋体" w:cs="宋体"/>
          <w:color w:val="000000"/>
          <w:sz w:val="24"/>
          <w:szCs w:val="24"/>
          <w:highlight w:val="none"/>
          <w:lang w:val="en-US" w:eastAsia="zh-CN"/>
        </w:rPr>
        <w:t>统一社会信用代码为：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lang w:val="en-US" w:eastAsia="zh-CN"/>
        </w:rPr>
        <w:t>法定代表人（负责人）为：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 xml:space="preserve"> ；营业期限为: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lang w:val="en-US" w:eastAsia="zh-CN"/>
        </w:rPr>
        <w:t>；</w:t>
      </w:r>
      <w:r>
        <w:rPr>
          <w:rFonts w:hint="eastAsia" w:ascii="宋体" w:hAnsi="宋体" w:eastAsia="宋体" w:cs="宋体"/>
          <w:color w:val="000000"/>
          <w:sz w:val="24"/>
          <w:szCs w:val="24"/>
          <w:highlight w:val="none"/>
          <w:lang w:val="en-US" w:eastAsia="zh-CN"/>
        </w:rPr>
        <w:t>基本开户银行为：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lang w:val="en-US" w:eastAsia="zh-CN"/>
        </w:rPr>
        <w:t>账号为：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lang w:eastAsia="zh-CN"/>
        </w:rPr>
        <w:t>。</w:t>
      </w:r>
    </w:p>
    <w:p w14:paraId="7F39AB39">
      <w:pPr>
        <w:pageBreakBefore w:val="0"/>
        <w:widowControl/>
        <w:kinsoku/>
        <w:bidi w:val="0"/>
        <w:snapToGrid w:val="0"/>
        <w:spacing w:line="360" w:lineRule="auto"/>
        <w:ind w:left="0" w:leftChars="0" w:right="0" w:righ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none"/>
          <w:lang w:val="en-US" w:eastAsia="zh-CN"/>
        </w:rPr>
        <w:t>以上承诺信息</w:t>
      </w:r>
      <w:r>
        <w:rPr>
          <w:rFonts w:hint="eastAsia" w:ascii="宋体" w:hAnsi="宋体" w:eastAsia="宋体" w:cs="宋体"/>
          <w:color w:val="000000"/>
          <w:sz w:val="24"/>
          <w:szCs w:val="24"/>
          <w:highlight w:val="none"/>
        </w:rPr>
        <w:t>如有虚假或隐瞒，我方愿意承担一切后果，并不再寻求任何旨在减轻或免除</w:t>
      </w:r>
      <w:r>
        <w:rPr>
          <w:rFonts w:hint="eastAsia" w:ascii="宋体" w:hAnsi="宋体" w:eastAsia="宋体" w:cs="宋体"/>
          <w:color w:val="000000"/>
          <w:sz w:val="24"/>
          <w:szCs w:val="24"/>
          <w:highlight w:val="none"/>
          <w:lang w:val="en-US" w:eastAsia="zh-CN"/>
        </w:rPr>
        <w:t>法律</w:t>
      </w:r>
      <w:r>
        <w:rPr>
          <w:rFonts w:hint="eastAsia" w:ascii="宋体" w:hAnsi="宋体" w:eastAsia="宋体" w:cs="宋体"/>
          <w:color w:val="000000"/>
          <w:sz w:val="24"/>
          <w:szCs w:val="24"/>
          <w:highlight w:val="none"/>
        </w:rPr>
        <w:t xml:space="preserve">责任的辩解。 </w:t>
      </w:r>
    </w:p>
    <w:p w14:paraId="034FD171">
      <w:pPr>
        <w:pageBreakBefore w:val="0"/>
        <w:widowControl/>
        <w:kinsoku/>
        <w:bidi w:val="0"/>
        <w:snapToGrid w:val="0"/>
        <w:spacing w:line="360" w:lineRule="auto"/>
        <w:ind w:left="0" w:leftChars="0" w:right="0" w:righ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特此承诺。</w:t>
      </w:r>
    </w:p>
    <w:p w14:paraId="3CBFD69B">
      <w:pPr>
        <w:pageBreakBefore w:val="0"/>
        <w:widowControl/>
        <w:kinsoku/>
        <w:bidi w:val="0"/>
        <w:snapToGrid w:val="0"/>
        <w:spacing w:line="360" w:lineRule="auto"/>
        <w:ind w:left="0" w:leftChars="0" w:right="0" w:rightChars="0" w:firstLine="480" w:firstLineChars="200"/>
        <w:rPr>
          <w:rFonts w:hint="eastAsia" w:ascii="宋体" w:hAnsi="宋体" w:eastAsia="宋体" w:cs="宋体"/>
          <w:color w:val="000000"/>
          <w:sz w:val="24"/>
          <w:szCs w:val="24"/>
          <w:highlight w:val="none"/>
        </w:rPr>
      </w:pPr>
    </w:p>
    <w:p w14:paraId="3E965727">
      <w:pPr>
        <w:spacing w:line="360" w:lineRule="auto"/>
        <w:rPr>
          <w:rFonts w:hint="eastAsia" w:ascii="宋体" w:hAnsi="宋体" w:cs="宋体"/>
          <w:b/>
          <w:bCs/>
          <w:sz w:val="24"/>
        </w:rPr>
      </w:pPr>
      <w:r>
        <w:rPr>
          <w:rFonts w:hint="eastAsia" w:ascii="宋体" w:hAnsi="宋体" w:cs="宋体"/>
          <w:b/>
          <w:bCs/>
          <w:sz w:val="24"/>
        </w:rPr>
        <w:t>法定代表人或授权代表:         （签字或盖章）</w:t>
      </w:r>
    </w:p>
    <w:p w14:paraId="57C1319C">
      <w:pPr>
        <w:spacing w:line="360" w:lineRule="auto"/>
        <w:rPr>
          <w:rFonts w:hint="eastAsia" w:ascii="宋体" w:hAnsi="宋体" w:cs="宋体"/>
          <w:b/>
          <w:bCs/>
          <w:sz w:val="24"/>
        </w:rPr>
      </w:pPr>
      <w:r>
        <w:rPr>
          <w:rFonts w:hint="eastAsia" w:ascii="宋体" w:hAnsi="宋体" w:cs="宋体"/>
          <w:b/>
          <w:bCs/>
          <w:sz w:val="24"/>
        </w:rPr>
        <w:t>供应商全称：           （公章）</w:t>
      </w:r>
    </w:p>
    <w:p w14:paraId="15FCDCF7">
      <w:pPr>
        <w:spacing w:line="360" w:lineRule="auto"/>
        <w:rPr>
          <w:rFonts w:hint="eastAsia" w:ascii="宋体" w:hAnsi="宋体" w:cs="宋体"/>
          <w:b/>
          <w:bCs/>
          <w:sz w:val="24"/>
        </w:rPr>
      </w:pPr>
      <w:r>
        <w:rPr>
          <w:rFonts w:hint="eastAsia" w:ascii="宋体" w:hAnsi="宋体" w:cs="宋体"/>
          <w:b/>
          <w:bCs/>
          <w:sz w:val="24"/>
        </w:rPr>
        <w:t>日      期:</w:t>
      </w:r>
    </w:p>
    <w:p w14:paraId="0CCE0508">
      <w:pPr>
        <w:rPr>
          <w:rFonts w:hint="eastAsia" w:ascii="宋体" w:hAnsi="宋体" w:eastAsia="宋体" w:cs="宋体"/>
          <w:b/>
          <w:bCs/>
          <w:kern w:val="2"/>
          <w:sz w:val="24"/>
          <w:szCs w:val="24"/>
          <w:lang w:val="en-US" w:eastAsia="zh-CN" w:bidi="ar-SA"/>
        </w:rPr>
      </w:pPr>
    </w:p>
    <w:p w14:paraId="6153C580">
      <w:p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后附营业执照</w:t>
      </w:r>
    </w:p>
    <w:p w14:paraId="62FBA412">
      <w:pPr>
        <w:pStyle w:val="9"/>
        <w:rPr>
          <w:rFonts w:hint="eastAsia"/>
        </w:rPr>
      </w:pPr>
      <w:r>
        <w:rPr>
          <w:rFonts w:hint="eastAsia"/>
        </w:rPr>
        <w:br w:type="page"/>
      </w:r>
    </w:p>
    <w:bookmarkEnd w:id="694"/>
    <w:bookmarkEnd w:id="695"/>
    <w:bookmarkEnd w:id="696"/>
    <w:bookmarkEnd w:id="697"/>
    <w:bookmarkEnd w:id="698"/>
    <w:p w14:paraId="4F6354D0">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8"/>
          <w:szCs w:val="28"/>
          <w:lang w:val="en-US" w:eastAsia="zh-CN"/>
        </w:rPr>
      </w:pPr>
      <w:bookmarkStart w:id="699" w:name="_Toc7077"/>
      <w:r>
        <w:rPr>
          <w:rFonts w:hint="eastAsia" w:ascii="宋体" w:hAnsi="宋体" w:eastAsia="宋体" w:cs="宋体"/>
          <w:b/>
          <w:bCs/>
          <w:kern w:val="2"/>
          <w:sz w:val="28"/>
          <w:szCs w:val="28"/>
          <w:lang w:val="en-US" w:eastAsia="zh-CN" w:bidi="ar-SA"/>
        </w:rPr>
        <w:t>2．</w:t>
      </w:r>
      <w:r>
        <w:rPr>
          <w:rFonts w:hint="eastAsia" w:ascii="宋体" w:hAnsi="宋体" w:eastAsia="宋体" w:cs="宋体"/>
          <w:b/>
          <w:bCs/>
          <w:sz w:val="28"/>
          <w:szCs w:val="28"/>
          <w:lang w:val="en-US" w:eastAsia="zh-CN"/>
        </w:rPr>
        <w:t>提供《供应商信用承诺书》</w:t>
      </w:r>
      <w:bookmarkEnd w:id="699"/>
      <w:r>
        <w:rPr>
          <w:rFonts w:hint="eastAsia" w:ascii="宋体" w:hAnsi="宋体" w:eastAsia="宋体" w:cs="宋体"/>
          <w:b/>
          <w:bCs/>
          <w:sz w:val="28"/>
          <w:szCs w:val="28"/>
          <w:lang w:val="en-US" w:eastAsia="zh-CN"/>
        </w:rPr>
        <w:t xml:space="preserve"> </w:t>
      </w:r>
    </w:p>
    <w:p w14:paraId="262EE48D">
      <w:pPr>
        <w:pStyle w:val="14"/>
        <w:tabs>
          <w:tab w:val="right" w:leader="dot" w:pos="9071"/>
        </w:tabs>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具有良好的商业信誉和健全的财务会计制度；</w:t>
      </w:r>
    </w:p>
    <w:p w14:paraId="3E90FA28">
      <w:pPr>
        <w:pStyle w:val="14"/>
        <w:tabs>
          <w:tab w:val="right" w:leader="dot" w:pos="9071"/>
        </w:tabs>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具有依法缴纳税收的良好记录；</w:t>
      </w:r>
    </w:p>
    <w:p w14:paraId="07609D32">
      <w:pPr>
        <w:pStyle w:val="14"/>
        <w:tabs>
          <w:tab w:val="right" w:leader="dot" w:pos="9071"/>
        </w:tabs>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具有依法缴纳社会保障资金的良好记录；</w:t>
      </w:r>
    </w:p>
    <w:p w14:paraId="751A8453">
      <w:pPr>
        <w:pStyle w:val="14"/>
        <w:tabs>
          <w:tab w:val="right" w:leader="dot" w:pos="9071"/>
        </w:tabs>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具有履行合同所必需的设备和专业技术能力；</w:t>
      </w:r>
    </w:p>
    <w:p w14:paraId="2D32A6DB">
      <w:pPr>
        <w:pStyle w:val="14"/>
        <w:tabs>
          <w:tab w:val="right" w:leader="dot" w:pos="9071"/>
        </w:tabs>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参加政府采购活动前三年内，在经营活动中没有重大违法记录；</w:t>
      </w:r>
    </w:p>
    <w:p w14:paraId="007EE19D">
      <w:pPr>
        <w:pStyle w:val="6"/>
        <w:numPr>
          <w:ilvl w:val="0"/>
          <w:numId w:val="0"/>
        </w:num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未被“信用中国（www.creditchina.gov.cn）”中国政府采购网（www.ccgp.gov.cn）列入失信被执行人名单、重大税收违法案件当事人名单、政府采购严重违法失信行为记录名单。</w:t>
      </w:r>
    </w:p>
    <w:p w14:paraId="441346E6">
      <w:pPr>
        <w:keepNext w:val="0"/>
        <w:keepLines w:val="0"/>
        <w:widowControl/>
        <w:suppressLineNumbers w:val="0"/>
        <w:spacing w:line="360" w:lineRule="auto"/>
        <w:jc w:val="center"/>
        <w:rPr>
          <w:rFonts w:hint="eastAsia" w:ascii="宋体" w:hAnsi="宋体" w:eastAsia="宋体" w:cs="宋体"/>
          <w:b/>
          <w:bCs/>
          <w:color w:val="000000"/>
          <w:sz w:val="28"/>
          <w:szCs w:val="28"/>
          <w:highlight w:val="none"/>
          <w:lang w:val="en-US" w:eastAsia="zh-CN" w:bidi="ar-SA"/>
        </w:rPr>
      </w:pPr>
      <w:r>
        <w:rPr>
          <w:rFonts w:hint="eastAsia" w:ascii="宋体" w:hAnsi="宋体" w:eastAsia="宋体" w:cs="宋体"/>
          <w:b/>
          <w:bCs/>
          <w:color w:val="000000"/>
          <w:sz w:val="28"/>
          <w:szCs w:val="28"/>
          <w:highlight w:val="none"/>
          <w:lang w:val="en-US" w:eastAsia="zh-CN" w:bidi="ar-SA"/>
        </w:rPr>
        <w:t>供应商信用承诺书（格式）</w:t>
      </w:r>
    </w:p>
    <w:p w14:paraId="2C90483B">
      <w:pPr>
        <w:pageBreakBefore w:val="0"/>
        <w:widowControl/>
        <w:kinsoku/>
        <w:bidi w:val="0"/>
        <w:snapToGrid w:val="0"/>
        <w:spacing w:line="360" w:lineRule="auto"/>
        <w:ind w:left="0" w:leftChars="0" w:right="0" w:rightChars="0"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为维护采购市场秩序,遵循公开透明、公平竞争、公正原则和诚实信用原则,本单位/个人自愿做出以下承诺: </w:t>
      </w:r>
    </w:p>
    <w:p w14:paraId="625C0BEE">
      <w:pPr>
        <w:pageBreakBefore w:val="0"/>
        <w:widowControl/>
        <w:kinsoku/>
        <w:bidi w:val="0"/>
        <w:snapToGrid w:val="0"/>
        <w:spacing w:line="360" w:lineRule="auto"/>
        <w:ind w:left="0" w:leftChars="0" w:right="0" w:rightChars="0"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1.承诺本单位/本人严格遵守国家法律、法规和规章,全面履行应尽的责任和义务,</w:t>
      </w:r>
    </w:p>
    <w:p w14:paraId="24D2D38B">
      <w:pPr>
        <w:pageBreakBefore w:val="0"/>
        <w:widowControl/>
        <w:kinsoku/>
        <w:bidi w:val="0"/>
        <w:snapToGrid w:val="0"/>
        <w:spacing w:line="360" w:lineRule="auto"/>
        <w:ind w:right="0" w:right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全面做到履约守信; </w:t>
      </w:r>
    </w:p>
    <w:p w14:paraId="1B2EDFB3">
      <w:pPr>
        <w:pageBreakBefore w:val="0"/>
        <w:widowControl/>
        <w:kinsoku/>
        <w:bidi w:val="0"/>
        <w:snapToGrid w:val="0"/>
        <w:spacing w:line="360" w:lineRule="auto"/>
        <w:ind w:left="0" w:leftChars="0" w:right="0" w:rightChars="0"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2.承诺本单位/本人具有良好的商业信誉和健全的财务会计制度（具有磋商截止日前12个月内会计师事务所出具的审计报告，或磋商截止日前12个月内经审计的财务报告，或基本开户银行出具的资信证明，或财政部门认可的政府采购专业担保机构出具的谈判担保函）； </w:t>
      </w:r>
    </w:p>
    <w:p w14:paraId="60A2934A">
      <w:pPr>
        <w:pageBreakBefore w:val="0"/>
        <w:widowControl/>
        <w:kinsoku/>
        <w:bidi w:val="0"/>
        <w:snapToGrid w:val="0"/>
        <w:spacing w:line="360" w:lineRule="auto"/>
        <w:ind w:left="0" w:leftChars="0" w:right="0" w:rightChars="0"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3.承诺本单位/本人有依法缴纳税收和社会保障资金的良好记录（具有税务登记证，或多证合一的营业执照；具有社会保险登记证，或近12个月内缴纳任意一项社会保险的凭据、专用收据或社会保险缴纳清单或银行代收的凭据，或能证明已缴纳社会保险的其他材料）； </w:t>
      </w:r>
    </w:p>
    <w:p w14:paraId="0FBBED2C">
      <w:pPr>
        <w:pageBreakBefore w:val="0"/>
        <w:widowControl/>
        <w:kinsoku/>
        <w:bidi w:val="0"/>
        <w:snapToGrid w:val="0"/>
        <w:spacing w:line="360" w:lineRule="auto"/>
        <w:ind w:left="0" w:leftChars="0" w:right="0" w:rightChars="0"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4.承诺本单位/本人具有履行合同所必需的设备和专业技术能力； </w:t>
      </w:r>
    </w:p>
    <w:p w14:paraId="0B5DDA51">
      <w:pPr>
        <w:pageBreakBefore w:val="0"/>
        <w:widowControl/>
        <w:kinsoku/>
        <w:bidi w:val="0"/>
        <w:snapToGrid w:val="0"/>
        <w:spacing w:line="360" w:lineRule="auto"/>
        <w:ind w:left="0" w:leftChars="0" w:right="0" w:rightChars="0"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5.承诺本单位/本人参加政府采购活动前三年内，在经营活动中没有因违法经营受 到刑事处罚或者责令停产停业、吊销许可证或者执照、较大数额罚款等行政处罚；在磋 </w:t>
      </w:r>
    </w:p>
    <w:p w14:paraId="209E93A2">
      <w:pPr>
        <w:pageBreakBefore w:val="0"/>
        <w:widowControl/>
        <w:kinsoku/>
        <w:bidi w:val="0"/>
        <w:snapToGrid w:val="0"/>
        <w:spacing w:line="360" w:lineRule="auto"/>
        <w:ind w:right="0" w:right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商谈判前查询了在信用中国网中的信用信息，本公司/本人未列入失信被执行人、重大税收违法案件当事人名单；查询了在中国政府采购网中的政府采购严重违法失信行为信息，本公司未列入政府采购严重违法失信行为记录名单； </w:t>
      </w:r>
    </w:p>
    <w:p w14:paraId="128DC6AC">
      <w:pPr>
        <w:pageBreakBefore w:val="0"/>
        <w:widowControl/>
        <w:kinsoku/>
        <w:bidi w:val="0"/>
        <w:snapToGrid w:val="0"/>
        <w:spacing w:line="360" w:lineRule="auto"/>
        <w:ind w:left="0" w:leftChars="0" w:right="0" w:rightChars="0"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6.承诺本单位/本人提供的所有响应资料均合法、真实、有效,无任何伪造、篡改、虚假成份,并对所提供资料的真实性负责； </w:t>
      </w:r>
    </w:p>
    <w:p w14:paraId="5B9EED56">
      <w:pPr>
        <w:pageBreakBefore w:val="0"/>
        <w:widowControl/>
        <w:kinsoku/>
        <w:bidi w:val="0"/>
        <w:snapToGrid w:val="0"/>
        <w:spacing w:line="360" w:lineRule="auto"/>
        <w:ind w:left="0" w:leftChars="0" w:right="0" w:rightChars="0" w:firstLine="480" w:firstLineChars="200"/>
        <w:jc w:val="left"/>
        <w:rPr>
          <w:rFonts w:hint="eastAsia" w:ascii="宋体" w:hAnsi="宋体" w:eastAsia="宋体" w:cs="宋体"/>
          <w:b w:val="0"/>
          <w:bCs w:val="0"/>
          <w:color w:val="000000"/>
          <w:sz w:val="24"/>
          <w:szCs w:val="20"/>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7.承诺本单位/本人若违背承诺约定, 愿意依法承担相应的法律责任,并同意将不良行为在相关网站上公示。 </w:t>
      </w:r>
    </w:p>
    <w:p w14:paraId="2AC37C5A">
      <w:pPr>
        <w:keepNext w:val="0"/>
        <w:keepLines w:val="0"/>
        <w:widowControl/>
        <w:suppressLineNumbers w:val="0"/>
        <w:jc w:val="left"/>
        <w:rPr>
          <w:color w:val="000000"/>
          <w:highlight w:val="none"/>
        </w:rPr>
      </w:pPr>
      <w:r>
        <w:rPr>
          <w:rFonts w:hint="eastAsia" w:ascii="宋体" w:hAnsi="宋体" w:eastAsia="宋体" w:cs="宋体"/>
          <w:b/>
          <w:bCs/>
          <w:color w:val="000000"/>
          <w:kern w:val="0"/>
          <w:sz w:val="24"/>
          <w:szCs w:val="24"/>
          <w:highlight w:val="none"/>
          <w:lang w:val="en-US" w:eastAsia="zh-CN" w:bidi="ar"/>
        </w:rPr>
        <w:t xml:space="preserve">法定代表人或授权代表:    （签字或盖章） </w:t>
      </w:r>
    </w:p>
    <w:p w14:paraId="6A7D6D3F">
      <w:pPr>
        <w:keepNext w:val="0"/>
        <w:keepLines w:val="0"/>
        <w:widowControl/>
        <w:suppressLineNumbers w:val="0"/>
        <w:jc w:val="left"/>
        <w:rPr>
          <w:color w:val="000000"/>
          <w:highlight w:val="none"/>
        </w:rPr>
      </w:pPr>
      <w:r>
        <w:rPr>
          <w:rFonts w:hint="eastAsia" w:ascii="宋体" w:hAnsi="宋体" w:eastAsia="宋体" w:cs="宋体"/>
          <w:b/>
          <w:bCs/>
          <w:color w:val="000000"/>
          <w:kern w:val="0"/>
          <w:sz w:val="24"/>
          <w:szCs w:val="24"/>
          <w:highlight w:val="none"/>
          <w:lang w:val="en-US" w:eastAsia="zh-CN" w:bidi="ar"/>
        </w:rPr>
        <w:t xml:space="preserve">供应商全称：             （公章） </w:t>
      </w:r>
    </w:p>
    <w:p w14:paraId="42C303A6">
      <w:pPr>
        <w:keepNext w:val="0"/>
        <w:keepLines w:val="0"/>
        <w:widowControl/>
        <w:suppressLineNumbers w:val="0"/>
        <w:jc w:val="left"/>
        <w:rPr>
          <w:rFonts w:hint="default" w:ascii="宋体" w:hAnsi="宋体" w:eastAsia="宋体" w:cs="宋体"/>
          <w:b/>
          <w:color w:val="000000"/>
          <w:sz w:val="24"/>
          <w:u w:val="single"/>
          <w:lang w:val="en-US" w:eastAsia="zh-CN"/>
        </w:rPr>
      </w:pPr>
      <w:r>
        <w:rPr>
          <w:rFonts w:hint="eastAsia" w:ascii="宋体" w:hAnsi="宋体" w:eastAsia="宋体" w:cs="宋体"/>
          <w:b/>
          <w:bCs/>
          <w:color w:val="000000"/>
          <w:kern w:val="0"/>
          <w:sz w:val="24"/>
          <w:szCs w:val="24"/>
          <w:highlight w:val="none"/>
          <w:lang w:val="en-US" w:eastAsia="zh-CN" w:bidi="ar"/>
        </w:rPr>
        <w:t xml:space="preserve">日 期: </w:t>
      </w:r>
      <w:r>
        <w:rPr>
          <w:rFonts w:hint="eastAsia" w:ascii="宋体" w:hAnsi="宋体" w:cs="宋体"/>
          <w:color w:val="000000"/>
          <w:sz w:val="24"/>
          <w:u w:val="single"/>
          <w:lang w:val="en-US" w:eastAsia="zh-CN"/>
        </w:rPr>
        <w:t xml:space="preserve">      </w:t>
      </w:r>
    </w:p>
    <w:p w14:paraId="4BCFA633">
      <w:pPr>
        <w:bidi w:val="0"/>
        <w:rPr>
          <w:rFonts w:hint="eastAsia"/>
        </w:rPr>
      </w:pPr>
      <w:r>
        <w:rPr>
          <w:rFonts w:hint="eastAsia"/>
        </w:rPr>
        <w:br w:type="page"/>
      </w:r>
    </w:p>
    <w:p w14:paraId="03A4A73E">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8"/>
          <w:szCs w:val="28"/>
          <w:highlight w:val="none"/>
          <w:lang w:val="en-US" w:eastAsia="zh-CN"/>
        </w:rPr>
      </w:pPr>
      <w:bookmarkStart w:id="700" w:name="_Toc29920"/>
      <w:r>
        <w:rPr>
          <w:rFonts w:hint="eastAsia" w:ascii="宋体" w:hAnsi="宋体" w:eastAsia="宋体" w:cs="宋体"/>
          <w:b/>
          <w:bCs/>
          <w:sz w:val="28"/>
          <w:szCs w:val="28"/>
          <w:highlight w:val="none"/>
          <w:lang w:val="en-US" w:eastAsia="zh-CN"/>
        </w:rPr>
        <w:t>3.本项目的特定资格要求证明文件</w:t>
      </w:r>
      <w:bookmarkEnd w:id="700"/>
    </w:p>
    <w:p w14:paraId="580E143B">
      <w:pPr>
        <w:pStyle w:val="26"/>
        <w:spacing w:line="400" w:lineRule="exact"/>
        <w:ind w:firstLine="240" w:firstLineChars="1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1.供应商资质证、安全生产许可证；</w:t>
      </w:r>
    </w:p>
    <w:p w14:paraId="1A8DCD61">
      <w:pPr>
        <w:pStyle w:val="26"/>
        <w:spacing w:line="400" w:lineRule="exact"/>
        <w:ind w:firstLine="240" w:firstLineChars="1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2.拟派项目经理执业资格证、安全生产考核合格证；</w:t>
      </w:r>
    </w:p>
    <w:p w14:paraId="1640E2C8">
      <w:pPr>
        <w:pStyle w:val="26"/>
        <w:spacing w:line="400" w:lineRule="exact"/>
        <w:ind w:firstLine="240" w:firstLineChars="1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3.未担任其他在施建设工程项目的项目经理承诺函。</w:t>
      </w:r>
    </w:p>
    <w:p w14:paraId="284DC013">
      <w:pPr>
        <w:pStyle w:val="26"/>
        <w:spacing w:line="400" w:lineRule="exact"/>
        <w:ind w:firstLine="240" w:firstLineChars="1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4.技术负责人资格：</w:t>
      </w:r>
      <w:r>
        <w:rPr>
          <w:rFonts w:hint="eastAsia" w:ascii="宋体" w:hAnsi="宋体" w:eastAsia="宋体" w:cs="宋体"/>
          <w:kern w:val="0"/>
          <w:sz w:val="24"/>
          <w:szCs w:val="24"/>
          <w:highlight w:val="none"/>
          <w:lang w:val="en-US" w:eastAsia="zh-CN" w:bidi="ar-SA"/>
        </w:rPr>
        <w:fldChar w:fldCharType="begin"/>
      </w:r>
      <w:r>
        <w:rPr>
          <w:rFonts w:hint="eastAsia" w:ascii="宋体" w:hAnsi="宋体" w:eastAsia="宋体" w:cs="宋体"/>
          <w:kern w:val="0"/>
          <w:sz w:val="24"/>
          <w:szCs w:val="24"/>
          <w:highlight w:val="none"/>
          <w:lang w:val="en-US" w:eastAsia="zh-CN" w:bidi="ar-SA"/>
        </w:rPr>
        <w:instrText xml:space="preserve"> AUTOTEXT  input421 \* MERGEFORMAT </w:instrText>
      </w:r>
      <w:r>
        <w:rPr>
          <w:rFonts w:hint="eastAsia" w:ascii="宋体" w:hAnsi="宋体" w:eastAsia="宋体" w:cs="宋体"/>
          <w:kern w:val="0"/>
          <w:sz w:val="24"/>
          <w:szCs w:val="24"/>
          <w:highlight w:val="none"/>
          <w:lang w:val="en-US" w:eastAsia="zh-CN" w:bidi="ar-SA"/>
        </w:rPr>
        <w:fldChar w:fldCharType="separate"/>
      </w:r>
      <w:r>
        <w:rPr>
          <w:rFonts w:hint="eastAsia" w:ascii="宋体" w:hAnsi="宋体" w:eastAsia="宋体" w:cs="宋体"/>
          <w:kern w:val="0"/>
          <w:sz w:val="24"/>
          <w:szCs w:val="24"/>
          <w:highlight w:val="none"/>
          <w:lang w:val="en-US" w:eastAsia="zh-CN" w:bidi="ar-SA"/>
        </w:rPr>
        <w:t>具备中级及以上技术职称</w:t>
      </w:r>
      <w:r>
        <w:rPr>
          <w:rFonts w:hint="eastAsia" w:ascii="宋体" w:hAnsi="宋体" w:eastAsia="宋体" w:cs="宋体"/>
          <w:kern w:val="0"/>
          <w:sz w:val="24"/>
          <w:szCs w:val="24"/>
          <w:highlight w:val="none"/>
          <w:lang w:val="en-US" w:eastAsia="zh-CN" w:bidi="ar-SA"/>
        </w:rPr>
        <w:fldChar w:fldCharType="end"/>
      </w:r>
    </w:p>
    <w:p w14:paraId="518E375A">
      <w:pPr>
        <w:bidi w:val="0"/>
        <w:rPr>
          <w:rFonts w:hint="eastAsia"/>
          <w:lang w:val="en-US" w:eastAsia="zh-CN"/>
        </w:rPr>
      </w:pPr>
      <w:bookmarkStart w:id="701" w:name="_Toc699"/>
      <w:bookmarkStart w:id="702" w:name="_Toc24863"/>
      <w:bookmarkStart w:id="703" w:name="_Toc30834"/>
      <w:bookmarkStart w:id="704" w:name="_Toc11989"/>
      <w:bookmarkStart w:id="705" w:name="_Toc5721"/>
    </w:p>
    <w:p w14:paraId="20DB98FA">
      <w:pPr>
        <w:pStyle w:val="31"/>
        <w:spacing w:line="360" w:lineRule="auto"/>
        <w:ind w:firstLine="0"/>
        <w:jc w:val="center"/>
        <w:rPr>
          <w:rFonts w:hint="eastAsia" w:ascii="黑体" w:eastAsia="黑体"/>
          <w:b/>
          <w:color w:val="000000"/>
          <w:sz w:val="32"/>
          <w:szCs w:val="32"/>
          <w:lang w:val="en-US" w:eastAsia="zh-CN"/>
        </w:rPr>
      </w:pPr>
      <w:r>
        <w:rPr>
          <w:rFonts w:hint="eastAsia" w:ascii="黑体" w:eastAsia="黑体"/>
          <w:b/>
          <w:color w:val="000000"/>
          <w:sz w:val="32"/>
          <w:szCs w:val="32"/>
        </w:rPr>
        <w:t>承诺</w:t>
      </w:r>
      <w:r>
        <w:rPr>
          <w:rFonts w:hint="eastAsia" w:ascii="黑体" w:eastAsia="黑体"/>
          <w:b/>
          <w:color w:val="000000"/>
          <w:sz w:val="32"/>
          <w:szCs w:val="32"/>
          <w:lang w:val="en-US" w:eastAsia="zh-CN"/>
        </w:rPr>
        <w:t>函（格式）</w:t>
      </w:r>
    </w:p>
    <w:p w14:paraId="2FC09B9C">
      <w:pPr>
        <w:spacing w:after="240" w:afterLines="100" w:line="360" w:lineRule="auto"/>
        <w:rPr>
          <w:rFonts w:hint="eastAsia" w:ascii="宋体" w:hAnsi="宋体"/>
          <w:color w:val="000000"/>
          <w:sz w:val="24"/>
        </w:rPr>
      </w:pPr>
      <w:r>
        <w:rPr>
          <w:rFonts w:hint="eastAsia" w:ascii="宋体" w:hAnsi="宋体"/>
          <w:color w:val="000000"/>
          <w:position w:val="-7"/>
          <w:sz w:val="24"/>
          <w:u w:val="single"/>
        </w:rPr>
        <w:t xml:space="preserve">                    </w:t>
      </w:r>
      <w:r>
        <w:rPr>
          <w:rFonts w:hint="eastAsia" w:ascii="宋体" w:hAnsi="宋体"/>
          <w:color w:val="000000"/>
          <w:sz w:val="24"/>
        </w:rPr>
        <w:t>（采购人名称）：</w:t>
      </w:r>
    </w:p>
    <w:p w14:paraId="41C3E7FB">
      <w:pPr>
        <w:snapToGrid w:val="0"/>
        <w:spacing w:line="360" w:lineRule="auto"/>
        <w:ind w:firstLine="720" w:firstLineChars="30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供应商名称）在此声明，我方响应文件中的内容均系我方法人行为，各类资信情况及复印件均真实和准确；拟派往</w:t>
      </w:r>
      <w:r>
        <w:rPr>
          <w:rFonts w:hint="eastAsia" w:ascii="宋体" w:hAnsi="宋体"/>
          <w:color w:val="000000"/>
          <w:sz w:val="24"/>
          <w:u w:val="single"/>
        </w:rPr>
        <w:t xml:space="preserve">        </w:t>
      </w:r>
      <w:r>
        <w:rPr>
          <w:rFonts w:hint="eastAsia" w:ascii="宋体" w:hAnsi="宋体"/>
          <w:color w:val="000000"/>
          <w:sz w:val="24"/>
        </w:rPr>
        <w:t>（项目名称）（以下简称“本工程”）的项目经理</w:t>
      </w:r>
      <w:r>
        <w:rPr>
          <w:rFonts w:hint="eastAsia" w:ascii="宋体" w:hAnsi="宋体"/>
          <w:color w:val="000000"/>
          <w:sz w:val="24"/>
          <w:u w:val="single"/>
        </w:rPr>
        <w:t xml:space="preserve">           </w:t>
      </w:r>
      <w:r>
        <w:rPr>
          <w:rFonts w:hint="eastAsia" w:ascii="宋体" w:hAnsi="宋体"/>
          <w:color w:val="000000"/>
          <w:sz w:val="24"/>
        </w:rPr>
        <w:t>（项目经理姓名）现阶段没有担任任何在施建设工程项目的项目经理。一旦我单位成交，将实行项目经理负责制，保证并配备已报项目管理机构，按照采购文件承诺完成本工程施工。不随意更换项目管理机构，如有特殊情况需更换，必须经得采购人的同意。</w:t>
      </w:r>
    </w:p>
    <w:p w14:paraId="6CDF7CEE">
      <w:pPr>
        <w:snapToGrid w:val="0"/>
        <w:spacing w:line="360" w:lineRule="auto"/>
        <w:ind w:firstLine="480" w:firstLineChars="200"/>
        <w:rPr>
          <w:rFonts w:hint="eastAsia" w:ascii="宋体" w:hAnsi="宋体"/>
          <w:color w:val="000000"/>
          <w:sz w:val="24"/>
        </w:rPr>
      </w:pPr>
      <w:r>
        <w:rPr>
          <w:rFonts w:hint="eastAsia" w:ascii="宋体" w:hAnsi="宋体"/>
          <w:color w:val="000000"/>
          <w:sz w:val="24"/>
        </w:rPr>
        <w:t>由于上述信息存在不真实和弄虚作假情形，我方愿放弃成交并承担因此所引起的一切法律后果。</w:t>
      </w:r>
    </w:p>
    <w:p w14:paraId="05C08D36">
      <w:pPr>
        <w:snapToGrid w:val="0"/>
        <w:spacing w:line="360" w:lineRule="auto"/>
        <w:ind w:firstLine="480" w:firstLineChars="200"/>
        <w:rPr>
          <w:rFonts w:hint="eastAsia" w:ascii="宋体" w:hAnsi="宋体"/>
          <w:color w:val="000000"/>
          <w:sz w:val="24"/>
        </w:rPr>
      </w:pPr>
    </w:p>
    <w:p w14:paraId="44D83E2E">
      <w:pPr>
        <w:keepNext w:val="0"/>
        <w:keepLines w:val="0"/>
        <w:pageBreakBefore w:val="0"/>
        <w:widowControl/>
        <w:tabs>
          <w:tab w:val="left" w:pos="480"/>
        </w:tabs>
        <w:kinsoku/>
        <w:wordWrap/>
        <w:overflowPunct/>
        <w:topLinePunct w:val="0"/>
        <w:autoSpaceDE/>
        <w:autoSpaceDN/>
        <w:bidi w:val="0"/>
        <w:snapToGrid w:val="0"/>
        <w:spacing w:line="360" w:lineRule="auto"/>
        <w:jc w:val="left"/>
        <w:rPr>
          <w:rFonts w:hint="default" w:ascii="宋体" w:hAnsi="宋体" w:eastAsia="宋体"/>
          <w:spacing w:val="0"/>
          <w:kern w:val="0"/>
          <w:sz w:val="24"/>
          <w:highlight w:val="none"/>
          <w:u w:val="single"/>
          <w:lang w:val="en-US" w:eastAsia="zh-CN"/>
        </w:rPr>
      </w:pPr>
      <w:r>
        <w:rPr>
          <w:rFonts w:ascii="宋体" w:hAnsi="宋体"/>
          <w:spacing w:val="0"/>
          <w:kern w:val="0"/>
          <w:sz w:val="24"/>
          <w:highlight w:val="none"/>
        </w:rPr>
        <w:t>供应商(加盖公章)：</w:t>
      </w:r>
      <w:r>
        <w:rPr>
          <w:rFonts w:hint="eastAsia" w:ascii="宋体" w:hAnsi="宋体"/>
          <w:spacing w:val="0"/>
          <w:kern w:val="0"/>
          <w:sz w:val="24"/>
          <w:highlight w:val="none"/>
          <w:u w:val="single"/>
          <w:lang w:val="en-US" w:eastAsia="zh-CN"/>
        </w:rPr>
        <w:t xml:space="preserve">               </w:t>
      </w:r>
    </w:p>
    <w:p w14:paraId="3DC26E2C">
      <w:pPr>
        <w:keepNext w:val="0"/>
        <w:keepLines w:val="0"/>
        <w:pageBreakBefore w:val="0"/>
        <w:widowControl/>
        <w:tabs>
          <w:tab w:val="left" w:pos="480"/>
        </w:tabs>
        <w:kinsoku/>
        <w:wordWrap/>
        <w:overflowPunct/>
        <w:topLinePunct w:val="0"/>
        <w:autoSpaceDE/>
        <w:autoSpaceDN/>
        <w:bidi w:val="0"/>
        <w:snapToGrid w:val="0"/>
        <w:spacing w:line="360" w:lineRule="auto"/>
        <w:jc w:val="left"/>
        <w:rPr>
          <w:rFonts w:hint="default" w:ascii="宋体" w:hAnsi="宋体" w:eastAsia="宋体"/>
          <w:spacing w:val="0"/>
          <w:kern w:val="0"/>
          <w:sz w:val="24"/>
          <w:highlight w:val="none"/>
          <w:u w:val="single"/>
          <w:lang w:val="en-US" w:eastAsia="zh-CN"/>
        </w:rPr>
      </w:pPr>
      <w:r>
        <w:rPr>
          <w:rFonts w:hint="eastAsia" w:ascii="宋体" w:hAnsi="宋体"/>
          <w:spacing w:val="0"/>
          <w:kern w:val="0"/>
          <w:sz w:val="24"/>
          <w:highlight w:val="none"/>
          <w:lang w:eastAsia="zh-CN"/>
        </w:rPr>
        <w:t>法定代表人（单位负责人）</w:t>
      </w:r>
      <w:r>
        <w:rPr>
          <w:rFonts w:ascii="宋体" w:hAnsi="宋体"/>
          <w:spacing w:val="0"/>
          <w:kern w:val="0"/>
          <w:sz w:val="24"/>
          <w:highlight w:val="none"/>
        </w:rPr>
        <w:t>或被授权代理人</w:t>
      </w:r>
      <w:r>
        <w:rPr>
          <w:rFonts w:hint="eastAsia" w:ascii="宋体" w:hAnsi="宋体"/>
          <w:spacing w:val="0"/>
          <w:kern w:val="0"/>
          <w:sz w:val="24"/>
          <w:highlight w:val="none"/>
        </w:rPr>
        <w:t>（</w:t>
      </w:r>
      <w:r>
        <w:rPr>
          <w:rFonts w:ascii="宋体" w:hAnsi="宋体"/>
          <w:spacing w:val="0"/>
          <w:kern w:val="0"/>
          <w:sz w:val="24"/>
          <w:highlight w:val="none"/>
        </w:rPr>
        <w:t>签字或</w:t>
      </w:r>
      <w:r>
        <w:rPr>
          <w:rFonts w:hint="eastAsia" w:ascii="宋体" w:hAnsi="宋体"/>
          <w:spacing w:val="0"/>
          <w:kern w:val="0"/>
          <w:sz w:val="24"/>
          <w:highlight w:val="none"/>
        </w:rPr>
        <w:t>盖</w:t>
      </w:r>
      <w:r>
        <w:rPr>
          <w:rFonts w:ascii="宋体" w:hAnsi="宋体"/>
          <w:spacing w:val="0"/>
          <w:kern w:val="0"/>
          <w:sz w:val="24"/>
          <w:highlight w:val="none"/>
        </w:rPr>
        <w:t>章</w:t>
      </w:r>
      <w:r>
        <w:rPr>
          <w:rFonts w:hint="eastAsia" w:ascii="宋体" w:hAnsi="宋体"/>
          <w:spacing w:val="0"/>
          <w:kern w:val="0"/>
          <w:sz w:val="24"/>
          <w:highlight w:val="none"/>
        </w:rPr>
        <w:t>）</w:t>
      </w:r>
      <w:r>
        <w:rPr>
          <w:rFonts w:ascii="宋体" w:hAnsi="宋体"/>
          <w:spacing w:val="0"/>
          <w:kern w:val="0"/>
          <w:sz w:val="24"/>
          <w:highlight w:val="none"/>
        </w:rPr>
        <w:t>：</w:t>
      </w:r>
      <w:r>
        <w:rPr>
          <w:rFonts w:hint="eastAsia" w:ascii="宋体" w:hAnsi="宋体"/>
          <w:spacing w:val="0"/>
          <w:kern w:val="0"/>
          <w:sz w:val="24"/>
          <w:highlight w:val="none"/>
          <w:u w:val="single"/>
          <w:lang w:val="en-US" w:eastAsia="zh-CN"/>
        </w:rPr>
        <w:t xml:space="preserve">         </w:t>
      </w:r>
    </w:p>
    <w:p w14:paraId="5E8815F2">
      <w:pPr>
        <w:keepNext w:val="0"/>
        <w:keepLines w:val="0"/>
        <w:pageBreakBefore w:val="0"/>
        <w:kinsoku/>
        <w:wordWrap/>
        <w:overflowPunct/>
        <w:topLinePunct w:val="0"/>
        <w:autoSpaceDE/>
        <w:autoSpaceDN/>
        <w:bidi w:val="0"/>
        <w:adjustRightInd w:val="0"/>
        <w:snapToGrid w:val="0"/>
        <w:spacing w:line="360" w:lineRule="auto"/>
        <w:jc w:val="left"/>
        <w:textAlignment w:val="baseline"/>
        <w:rPr>
          <w:rFonts w:ascii="宋体" w:hAnsi="宋体"/>
          <w:b/>
          <w:kern w:val="0"/>
          <w:szCs w:val="21"/>
        </w:rPr>
      </w:pPr>
      <w:r>
        <w:rPr>
          <w:rFonts w:ascii="宋体" w:hAnsi="宋体"/>
          <w:spacing w:val="0"/>
          <w:kern w:val="0"/>
          <w:sz w:val="24"/>
          <w:highlight w:val="none"/>
        </w:rPr>
        <w:t>日期：</w:t>
      </w:r>
      <w:r>
        <w:rPr>
          <w:rFonts w:hint="eastAsia" w:ascii="宋体" w:hAnsi="宋体"/>
          <w:spacing w:val="0"/>
          <w:kern w:val="0"/>
          <w:sz w:val="24"/>
          <w:highlight w:val="none"/>
          <w:u w:val="single"/>
          <w:lang w:val="en-US" w:eastAsia="zh-CN"/>
        </w:rPr>
        <w:t xml:space="preserve">              </w:t>
      </w:r>
    </w:p>
    <w:p w14:paraId="560666B0">
      <w:pPr>
        <w:bidi w:val="0"/>
        <w:rPr>
          <w:rFonts w:hint="eastAsia"/>
          <w:lang w:val="en-US" w:eastAsia="zh-CN"/>
        </w:rPr>
      </w:pPr>
    </w:p>
    <w:p w14:paraId="76DA0199">
      <w:pPr>
        <w:bidi w:val="0"/>
        <w:rPr>
          <w:rFonts w:hint="eastAsia"/>
          <w:lang w:val="en-US" w:eastAsia="zh-CN"/>
        </w:rPr>
      </w:pPr>
    </w:p>
    <w:p w14:paraId="3935E3ED">
      <w:pPr>
        <w:bidi w:val="0"/>
        <w:rPr>
          <w:rFonts w:hint="eastAsia"/>
          <w:lang w:val="en-US" w:eastAsia="zh-CN"/>
        </w:rPr>
      </w:pPr>
      <w:r>
        <w:rPr>
          <w:rFonts w:hint="eastAsia"/>
          <w:lang w:val="en-US" w:eastAsia="zh-CN"/>
        </w:rPr>
        <w:br w:type="page"/>
      </w:r>
    </w:p>
    <w:p w14:paraId="18749B71">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宋体"/>
          <w:b/>
          <w:bCs/>
          <w:sz w:val="28"/>
          <w:szCs w:val="28"/>
          <w:highlight w:val="none"/>
          <w:lang w:val="en-US" w:eastAsia="zh-CN"/>
        </w:rPr>
      </w:pPr>
      <w:bookmarkStart w:id="706" w:name="_Toc18161"/>
      <w:r>
        <w:rPr>
          <w:rFonts w:hint="eastAsia" w:ascii="宋体" w:hAnsi="宋体" w:eastAsia="宋体" w:cs="宋体"/>
          <w:b/>
          <w:bCs/>
          <w:sz w:val="28"/>
          <w:szCs w:val="28"/>
          <w:highlight w:val="none"/>
          <w:lang w:val="en-US" w:eastAsia="zh-CN"/>
        </w:rPr>
        <w:t>4.磋商保证金缴纳凭证</w:t>
      </w:r>
      <w:bookmarkEnd w:id="701"/>
      <w:bookmarkEnd w:id="702"/>
      <w:bookmarkEnd w:id="703"/>
      <w:bookmarkEnd w:id="704"/>
      <w:bookmarkEnd w:id="706"/>
      <w:r>
        <w:rPr>
          <w:rFonts w:hint="eastAsia" w:ascii="宋体" w:hAnsi="宋体" w:eastAsia="宋体" w:cs="宋体"/>
          <w:b/>
          <w:bCs/>
          <w:sz w:val="28"/>
          <w:szCs w:val="28"/>
          <w:highlight w:val="none"/>
          <w:lang w:val="en-US" w:eastAsia="zh-CN"/>
        </w:rPr>
        <w:t>及开户许可证</w:t>
      </w:r>
    </w:p>
    <w:bookmarkEnd w:id="705"/>
    <w:p w14:paraId="475FBDF3">
      <w:pPr>
        <w:pStyle w:val="28"/>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保证金转账凭证或</w:t>
      </w:r>
      <w:r>
        <w:rPr>
          <w:rFonts w:hint="eastAsia" w:ascii="宋体" w:hAnsi="宋体" w:eastAsia="宋体" w:cs="宋体"/>
          <w:color w:val="000000"/>
          <w:sz w:val="24"/>
          <w:szCs w:val="24"/>
          <w:highlight w:val="none"/>
        </w:rPr>
        <w:t>银行保函</w:t>
      </w:r>
      <w:r>
        <w:rPr>
          <w:rFonts w:hint="eastAsia" w:ascii="宋体" w:hAnsi="宋体" w:eastAsia="宋体" w:cs="宋体"/>
          <w:color w:val="000000"/>
          <w:sz w:val="24"/>
          <w:szCs w:val="24"/>
          <w:highlight w:val="none"/>
          <w:lang w:val="en-US" w:eastAsia="zh-CN"/>
        </w:rPr>
        <w:t>或</w:t>
      </w:r>
      <w:r>
        <w:rPr>
          <w:rFonts w:hint="eastAsia" w:ascii="宋体" w:hAnsi="宋体" w:eastAsia="宋体" w:cs="宋体"/>
          <w:color w:val="000000"/>
          <w:sz w:val="24"/>
          <w:szCs w:val="24"/>
          <w:highlight w:val="none"/>
        </w:rPr>
        <w:t>担保机构投标保证合同复印件须加盖投标人公章</w:t>
      </w:r>
      <w:r>
        <w:rPr>
          <w:rFonts w:hint="eastAsia" w:ascii="宋体" w:hAnsi="宋体" w:eastAsia="宋体" w:cs="宋体"/>
          <w:color w:val="000000"/>
          <w:sz w:val="24"/>
          <w:szCs w:val="24"/>
          <w:highlight w:val="none"/>
          <w:lang w:eastAsia="zh-CN"/>
        </w:rPr>
        <w:t>。</w:t>
      </w:r>
    </w:p>
    <w:p w14:paraId="0846FE55">
      <w:pPr>
        <w:snapToGrid w:val="0"/>
        <w:spacing w:line="360" w:lineRule="auto"/>
        <w:rPr>
          <w:rFonts w:hint="eastAsia" w:ascii="宋体" w:hAnsi="宋体" w:cs="宋体"/>
          <w:color w:val="000000"/>
          <w:sz w:val="24"/>
        </w:rPr>
      </w:pPr>
    </w:p>
    <w:p w14:paraId="12500D0B">
      <w:pPr>
        <w:snapToGrid w:val="0"/>
        <w:spacing w:line="300" w:lineRule="auto"/>
        <w:ind w:firstLine="420" w:firstLineChars="200"/>
        <w:rPr>
          <w:rFonts w:hint="eastAsia" w:ascii="宋体" w:hAnsi="宋体" w:cs="宋体"/>
          <w:b/>
          <w:sz w:val="24"/>
          <w:highlight w:val="none"/>
        </w:rPr>
      </w:pPr>
      <w:r>
        <w:rPr>
          <w:rFonts w:hint="eastAsia"/>
          <w:highlight w:val="none"/>
        </w:rPr>
        <w:br w:type="page"/>
      </w:r>
    </w:p>
    <w:p w14:paraId="471D9853">
      <w:pPr>
        <w:pStyle w:val="4"/>
        <w:keepNext/>
        <w:keepLines/>
        <w:pageBreakBefore w:val="0"/>
        <w:widowControl w:val="0"/>
        <w:kinsoku/>
        <w:wordWrap/>
        <w:overflowPunct/>
        <w:topLinePunct w:val="0"/>
        <w:autoSpaceDE/>
        <w:autoSpaceDN/>
        <w:bidi w:val="0"/>
        <w:adjustRightInd w:val="0"/>
        <w:snapToGrid/>
        <w:spacing w:before="313" w:beforeLines="100" w:after="0" w:line="360" w:lineRule="auto"/>
        <w:jc w:val="center"/>
        <w:textAlignment w:val="baseline"/>
        <w:outlineLvl w:val="0"/>
        <w:rPr>
          <w:rFonts w:hint="eastAsia" w:ascii="宋体" w:hAnsi="宋体" w:eastAsia="宋体" w:cs="宋体"/>
          <w:b/>
          <w:bCs/>
          <w:sz w:val="32"/>
          <w:szCs w:val="32"/>
          <w:highlight w:val="none"/>
        </w:rPr>
      </w:pPr>
      <w:bookmarkStart w:id="707" w:name="_Toc26055"/>
      <w:bookmarkStart w:id="708" w:name="_Toc6699"/>
      <w:bookmarkStart w:id="709" w:name="_Toc14215"/>
      <w:bookmarkStart w:id="710" w:name="_Toc15139"/>
      <w:bookmarkStart w:id="711" w:name="_Toc13830"/>
      <w:r>
        <w:rPr>
          <w:rFonts w:hint="eastAsia" w:ascii="宋体" w:hAnsi="宋体" w:eastAsia="宋体" w:cs="宋体"/>
          <w:b/>
          <w:bCs/>
          <w:sz w:val="32"/>
          <w:szCs w:val="32"/>
          <w:highlight w:val="none"/>
          <w:lang w:val="en-US" w:eastAsia="zh-CN"/>
        </w:rPr>
        <w:t>二、</w:t>
      </w:r>
      <w:r>
        <w:rPr>
          <w:rFonts w:hint="eastAsia" w:ascii="宋体" w:hAnsi="宋体" w:eastAsia="宋体" w:cs="宋体"/>
          <w:b/>
          <w:bCs/>
          <w:sz w:val="32"/>
          <w:szCs w:val="32"/>
          <w:highlight w:val="none"/>
        </w:rPr>
        <w:t>商务、技术文件部分</w:t>
      </w:r>
      <w:bookmarkEnd w:id="707"/>
      <w:bookmarkEnd w:id="708"/>
      <w:bookmarkEnd w:id="709"/>
      <w:bookmarkEnd w:id="710"/>
      <w:bookmarkEnd w:id="711"/>
    </w:p>
    <w:p w14:paraId="4CA90E5B">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8"/>
          <w:szCs w:val="28"/>
          <w:lang w:val="en-US" w:eastAsia="zh-CN"/>
        </w:rPr>
      </w:pPr>
      <w:bookmarkStart w:id="712" w:name="_Toc782"/>
      <w:r>
        <w:rPr>
          <w:rFonts w:hint="eastAsia" w:ascii="宋体" w:hAnsi="宋体" w:eastAsia="宋体" w:cs="宋体"/>
          <w:b/>
          <w:bCs/>
          <w:sz w:val="28"/>
          <w:szCs w:val="28"/>
          <w:lang w:val="en-US" w:eastAsia="zh-CN"/>
        </w:rPr>
        <w:t>1.报价函</w:t>
      </w:r>
      <w:bookmarkEnd w:id="712"/>
    </w:p>
    <w:p w14:paraId="1C4B9BDF">
      <w:pPr>
        <w:widowControl/>
        <w:tabs>
          <w:tab w:val="left" w:pos="4860"/>
        </w:tabs>
        <w:spacing w:line="400" w:lineRule="exact"/>
        <w:jc w:val="left"/>
        <w:rPr>
          <w:rFonts w:ascii="宋体" w:hAnsi="宋体"/>
          <w:b/>
          <w:bCs/>
          <w:spacing w:val="20"/>
          <w:kern w:val="0"/>
          <w:sz w:val="24"/>
          <w:highlight w:val="none"/>
        </w:rPr>
      </w:pPr>
    </w:p>
    <w:p w14:paraId="0A94A01F">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kern w:val="0"/>
          <w:sz w:val="24"/>
          <w:highlight w:val="none"/>
        </w:rPr>
      </w:pPr>
      <w:r>
        <w:rPr>
          <w:rFonts w:ascii="宋体" w:hAnsi="宋体"/>
          <w:kern w:val="0"/>
          <w:sz w:val="24"/>
          <w:highlight w:val="none"/>
        </w:rPr>
        <w:t>致</w:t>
      </w:r>
      <w:r>
        <w:rPr>
          <w:rFonts w:ascii="宋体" w:hAnsi="宋体"/>
          <w:kern w:val="0"/>
          <w:sz w:val="24"/>
          <w:highlight w:val="none"/>
          <w:u w:val="single"/>
        </w:rPr>
        <w:t xml:space="preserve">：   采购人     </w:t>
      </w:r>
    </w:p>
    <w:p w14:paraId="1626103B">
      <w:pPr>
        <w:adjustRightInd w:val="0"/>
        <w:snapToGrid w:val="0"/>
        <w:spacing w:line="360" w:lineRule="auto"/>
        <w:ind w:firstLine="360" w:firstLineChars="150"/>
        <w:jc w:val="left"/>
        <w:textAlignment w:val="baseline"/>
        <w:rPr>
          <w:rFonts w:ascii="宋体" w:hAnsi="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(供应商全称)授权</w:t>
      </w:r>
      <w:r>
        <w:rPr>
          <w:rFonts w:hint="eastAsia" w:ascii="宋体" w:hAnsi="宋体" w:cs="宋体"/>
          <w:kern w:val="0"/>
          <w:sz w:val="24"/>
          <w:highlight w:val="none"/>
          <w:u w:val="single"/>
        </w:rPr>
        <w:t xml:space="preserve">        </w:t>
      </w:r>
      <w:r>
        <w:rPr>
          <w:rFonts w:hint="eastAsia" w:ascii="宋体" w:hAnsi="宋体" w:cs="宋体"/>
          <w:kern w:val="0"/>
          <w:sz w:val="24"/>
          <w:highlight w:val="none"/>
        </w:rPr>
        <w:t>(供应商代表姓名)</w:t>
      </w:r>
      <w:r>
        <w:rPr>
          <w:rFonts w:hint="eastAsia" w:ascii="宋体" w:hAnsi="宋体" w:cs="宋体"/>
          <w:kern w:val="0"/>
          <w:sz w:val="24"/>
          <w:highlight w:val="none"/>
          <w:u w:val="single"/>
        </w:rPr>
        <w:t xml:space="preserve">    </w:t>
      </w:r>
      <w:r>
        <w:rPr>
          <w:rFonts w:hint="eastAsia" w:ascii="宋体" w:hAnsi="宋体" w:cs="宋体"/>
          <w:kern w:val="0"/>
          <w:sz w:val="24"/>
          <w:highlight w:val="none"/>
        </w:rPr>
        <w:t>(职务、职称)为我方代表，参加贵方组织的</w:t>
      </w:r>
      <w:r>
        <w:rPr>
          <w:rFonts w:hint="eastAsia" w:ascii="宋体" w:hAnsi="宋体" w:cs="宋体"/>
          <w:kern w:val="0"/>
          <w:sz w:val="24"/>
          <w:highlight w:val="none"/>
          <w:u w:val="single"/>
        </w:rPr>
        <w:t xml:space="preserve">             </w:t>
      </w:r>
      <w:r>
        <w:rPr>
          <w:rFonts w:hint="eastAsia" w:ascii="宋体" w:hAnsi="宋体" w:cs="宋体"/>
          <w:kern w:val="0"/>
          <w:sz w:val="24"/>
          <w:highlight w:val="none"/>
        </w:rPr>
        <w:t>(项目名称、项目编号)磋商的有关活动，并对此项目进行报价。</w:t>
      </w:r>
      <w:r>
        <w:rPr>
          <w:rFonts w:hint="eastAsia" w:ascii="宋体" w:hAnsi="宋体"/>
          <w:kern w:val="0"/>
          <w:sz w:val="24"/>
          <w:highlight w:val="none"/>
        </w:rPr>
        <w:t>为此我方承诺：</w:t>
      </w:r>
    </w:p>
    <w:p w14:paraId="6DB97F8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kern w:val="0"/>
          <w:sz w:val="24"/>
          <w:highlight w:val="none"/>
        </w:rPr>
      </w:pPr>
      <w:r>
        <w:rPr>
          <w:rFonts w:ascii="宋体" w:hAnsi="宋体"/>
          <w:kern w:val="0"/>
          <w:sz w:val="24"/>
          <w:highlight w:val="none"/>
        </w:rPr>
        <w:t>1</w:t>
      </w:r>
      <w:r>
        <w:rPr>
          <w:rFonts w:hint="eastAsia" w:ascii="宋体" w:hAnsi="宋体"/>
          <w:kern w:val="0"/>
          <w:sz w:val="24"/>
          <w:highlight w:val="none"/>
        </w:rPr>
        <w:t>、</w:t>
      </w:r>
      <w:r>
        <w:rPr>
          <w:rFonts w:hint="eastAsia" w:ascii="宋体" w:hAnsi="宋体"/>
          <w:color w:val="000000"/>
          <w:sz w:val="24"/>
          <w:highlight w:val="none"/>
        </w:rPr>
        <w:t>经踏勘项目现场和研究上述采购文件的采购人须知、合同条款、图纸、工程建设标准和工程量清单及其他有关文件，我方</w:t>
      </w:r>
      <w:r>
        <w:rPr>
          <w:rFonts w:hint="eastAsia" w:ascii="宋体" w:hAnsi="宋体"/>
          <w:color w:val="000000"/>
          <w:sz w:val="24"/>
          <w:highlight w:val="none"/>
          <w:lang w:val="en-US" w:eastAsia="zh-CN"/>
        </w:rPr>
        <w:t>提交的响应报价为</w:t>
      </w:r>
      <w:r>
        <w:rPr>
          <w:rFonts w:hint="eastAsia" w:ascii="宋体" w:hAnsi="宋体"/>
          <w:color w:val="000000"/>
          <w:sz w:val="24"/>
          <w:highlight w:val="none"/>
        </w:rPr>
        <w:t>人民币(大写)</w:t>
      </w:r>
      <w:r>
        <w:rPr>
          <w:rFonts w:hint="eastAsia" w:ascii="宋体" w:hAnsi="宋体"/>
          <w:color w:val="000000"/>
          <w:sz w:val="24"/>
          <w:highlight w:val="none"/>
          <w:u w:val="single"/>
        </w:rPr>
        <w:t xml:space="preserve">        </w:t>
      </w:r>
      <w:r>
        <w:rPr>
          <w:rFonts w:hint="eastAsia" w:ascii="宋体" w:hAnsi="宋体"/>
          <w:color w:val="000000"/>
          <w:sz w:val="24"/>
          <w:highlight w:val="none"/>
        </w:rPr>
        <w:t>元，RMB¥</w:t>
      </w:r>
      <w:r>
        <w:rPr>
          <w:rFonts w:hint="eastAsia" w:ascii="宋体" w:hAnsi="宋体"/>
          <w:color w:val="000000"/>
          <w:sz w:val="24"/>
          <w:highlight w:val="none"/>
          <w:u w:val="single"/>
        </w:rPr>
        <w:t xml:space="preserve">       </w:t>
      </w:r>
      <w:r>
        <w:rPr>
          <w:rFonts w:hint="eastAsia" w:ascii="宋体" w:hAnsi="宋体"/>
          <w:color w:val="000000"/>
          <w:sz w:val="24"/>
          <w:highlight w:val="none"/>
        </w:rPr>
        <w:t>元</w:t>
      </w:r>
      <w:r>
        <w:rPr>
          <w:rFonts w:hint="eastAsia" w:ascii="宋体" w:hAnsi="宋体"/>
          <w:color w:val="000000"/>
          <w:sz w:val="24"/>
          <w:highlight w:val="none"/>
          <w:lang w:eastAsia="zh-CN"/>
        </w:rPr>
        <w:t>，</w:t>
      </w:r>
      <w:r>
        <w:rPr>
          <w:rFonts w:hint="eastAsia" w:ascii="宋体" w:hAnsi="宋体"/>
          <w:color w:val="000000"/>
          <w:sz w:val="24"/>
          <w:highlight w:val="none"/>
        </w:rPr>
        <w:t>计划工期</w:t>
      </w:r>
      <w:r>
        <w:rPr>
          <w:rFonts w:hint="eastAsia" w:ascii="宋体" w:hAnsi="宋体"/>
          <w:color w:val="000000"/>
          <w:sz w:val="24"/>
          <w:highlight w:val="none"/>
          <w:u w:val="single"/>
        </w:rPr>
        <w:t xml:space="preserve">      </w:t>
      </w:r>
      <w:r>
        <w:rPr>
          <w:rFonts w:hint="eastAsia" w:ascii="宋体" w:hAnsi="宋体"/>
          <w:color w:val="000000"/>
          <w:sz w:val="24"/>
          <w:highlight w:val="none"/>
        </w:rPr>
        <w:t>日历天，工程质量为</w:t>
      </w:r>
      <w:r>
        <w:rPr>
          <w:rFonts w:hint="eastAsia" w:ascii="宋体" w:hAnsi="宋体"/>
          <w:color w:val="000000"/>
          <w:sz w:val="24"/>
          <w:highlight w:val="none"/>
          <w:u w:val="single"/>
        </w:rPr>
        <w:t xml:space="preserve">           </w:t>
      </w:r>
      <w:r>
        <w:rPr>
          <w:rFonts w:hint="eastAsia" w:ascii="宋体" w:hAnsi="宋体"/>
          <w:color w:val="000000"/>
          <w:sz w:val="24"/>
          <w:highlight w:val="none"/>
        </w:rPr>
        <w:t>。</w:t>
      </w:r>
    </w:p>
    <w:p w14:paraId="62CB1E3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kern w:val="0"/>
          <w:sz w:val="24"/>
          <w:highlight w:val="none"/>
          <w:lang w:val="en-US" w:eastAsia="zh-CN"/>
        </w:rPr>
      </w:pPr>
      <w:r>
        <w:rPr>
          <w:rFonts w:hint="eastAsia" w:ascii="Times New Roman" w:hAnsi="Times New Roman" w:eastAsia="宋体" w:cs="Times New Roman"/>
          <w:kern w:val="0"/>
          <w:sz w:val="24"/>
          <w:highlight w:val="none"/>
          <w:lang w:val="en-US" w:eastAsia="zh-CN"/>
        </w:rPr>
        <w:t>2、我方同意在本项目采购文件中规定的响应文件递交截止日起的有效期 90 个日</w:t>
      </w:r>
      <w:r>
        <w:rPr>
          <w:rFonts w:hint="eastAsia" w:ascii="宋体" w:hAnsi="宋体" w:eastAsia="宋体" w:cs="Times New Roman"/>
          <w:kern w:val="0"/>
          <w:sz w:val="24"/>
          <w:highlight w:val="none"/>
          <w:lang w:val="en-US" w:eastAsia="zh-CN"/>
        </w:rPr>
        <w:t>历天内遵守本响应文件中的承诺且在此期限期满之前均具有约束力。</w:t>
      </w:r>
    </w:p>
    <w:p w14:paraId="0806E598">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3、</w:t>
      </w:r>
      <w:r>
        <w:rPr>
          <w:rFonts w:hint="eastAsia" w:ascii="宋体" w:hAnsi="宋体"/>
          <w:kern w:val="0"/>
          <w:sz w:val="24"/>
        </w:rPr>
        <w:t>我方承诺已经具备《中华人民共和国政府采购法》中规定的参加政府采购活动的</w:t>
      </w:r>
      <w:r>
        <w:rPr>
          <w:rFonts w:hint="eastAsia" w:ascii="宋体" w:hAnsi="宋体" w:eastAsia="宋体" w:cs="Times New Roman"/>
          <w:kern w:val="0"/>
          <w:sz w:val="24"/>
          <w:highlight w:val="none"/>
          <w:lang w:val="en-US" w:eastAsia="zh-CN"/>
        </w:rPr>
        <w:t>供应商应当具备的全部条件。</w:t>
      </w:r>
    </w:p>
    <w:p w14:paraId="520B0D0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4、</w:t>
      </w:r>
      <w:r>
        <w:rPr>
          <w:rFonts w:ascii="宋体" w:hAnsi="宋体"/>
          <w:kern w:val="0"/>
          <w:sz w:val="24"/>
          <w:highlight w:val="none"/>
        </w:rPr>
        <w:t>我方已详细审核全部</w:t>
      </w:r>
      <w:r>
        <w:rPr>
          <w:rFonts w:hint="eastAsia" w:ascii="宋体" w:hAnsi="宋体"/>
          <w:kern w:val="0"/>
          <w:sz w:val="24"/>
          <w:highlight w:val="none"/>
          <w:lang w:eastAsia="zh-CN"/>
        </w:rPr>
        <w:t>采购文件</w:t>
      </w:r>
      <w:r>
        <w:rPr>
          <w:rFonts w:ascii="宋体" w:hAnsi="宋体"/>
          <w:kern w:val="0"/>
          <w:sz w:val="24"/>
          <w:highlight w:val="none"/>
        </w:rPr>
        <w:t>，包括</w:t>
      </w:r>
      <w:r>
        <w:rPr>
          <w:rFonts w:hint="eastAsia" w:ascii="宋体" w:hAnsi="宋体"/>
          <w:kern w:val="0"/>
          <w:sz w:val="24"/>
          <w:highlight w:val="none"/>
          <w:lang w:eastAsia="zh-CN"/>
        </w:rPr>
        <w:t>采购文件</w:t>
      </w:r>
      <w:r>
        <w:rPr>
          <w:rFonts w:ascii="宋体" w:hAnsi="宋体"/>
          <w:kern w:val="0"/>
          <w:sz w:val="24"/>
          <w:highlight w:val="none"/>
        </w:rPr>
        <w:t>修改书（如有的话）、参考资料及有关附件，确认无误。</w:t>
      </w:r>
    </w:p>
    <w:p w14:paraId="569B449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5、提供供应商须知规定的全部响应文件，包括响应文件、最终报价表等。</w:t>
      </w:r>
    </w:p>
    <w:p w14:paraId="534BA0A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6、承诺完全响应采购文件中的各项商务和技术服务要求，若有偏差，已在响应文件商务条款偏离表中予以明确说明。</w:t>
      </w:r>
    </w:p>
    <w:p w14:paraId="404FD87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7、我方承诺完全理解最终报价超过采购预算金额时，响应文件将被拒绝。</w:t>
      </w:r>
    </w:p>
    <w:p w14:paraId="5BA1714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kern w:val="0"/>
          <w:sz w:val="24"/>
          <w:highlight w:val="none"/>
        </w:rPr>
      </w:pPr>
      <w:r>
        <w:rPr>
          <w:rFonts w:hint="eastAsia" w:ascii="宋体" w:hAnsi="宋体" w:eastAsia="宋体" w:cs="Times New Roman"/>
          <w:kern w:val="0"/>
          <w:sz w:val="24"/>
          <w:highlight w:val="none"/>
          <w:lang w:val="en-US" w:eastAsia="zh-CN"/>
        </w:rPr>
        <w:t>8</w:t>
      </w:r>
      <w:r>
        <w:rPr>
          <w:rFonts w:ascii="宋体" w:hAnsi="宋体"/>
          <w:kern w:val="0"/>
          <w:sz w:val="24"/>
          <w:highlight w:val="none"/>
        </w:rPr>
        <w:t>、如果在开标后规定的</w:t>
      </w:r>
      <w:r>
        <w:rPr>
          <w:rFonts w:hint="eastAsia" w:ascii="宋体" w:hAnsi="宋体"/>
          <w:kern w:val="0"/>
          <w:sz w:val="24"/>
          <w:highlight w:val="none"/>
        </w:rPr>
        <w:t>磋商</w:t>
      </w:r>
      <w:r>
        <w:rPr>
          <w:rFonts w:ascii="宋体" w:hAnsi="宋体"/>
          <w:kern w:val="0"/>
          <w:sz w:val="24"/>
          <w:highlight w:val="none"/>
        </w:rPr>
        <w:t>有效期内撤回响应文件，我方的磋商保证金可被贵方没收。</w:t>
      </w:r>
    </w:p>
    <w:p w14:paraId="634B5F0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9</w:t>
      </w:r>
      <w:r>
        <w:rPr>
          <w:rFonts w:ascii="宋体" w:hAnsi="宋体" w:eastAsia="宋体" w:cs="Times New Roman"/>
          <w:kern w:val="0"/>
          <w:sz w:val="24"/>
          <w:highlight w:val="none"/>
        </w:rPr>
        <w:t>、我方愿意向贵方提供任何与本项目磋商有关的数据、情况和技术资料。若贵方需要，我方愿意提供我方做出的一切承诺的证明材料。</w:t>
      </w:r>
    </w:p>
    <w:p w14:paraId="4559979B">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10、保证忠实地执行双方所签订的合同，并承担合同规定的责任和义务。</w:t>
      </w:r>
    </w:p>
    <w:p w14:paraId="2D4FB0E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11</w:t>
      </w:r>
      <w:r>
        <w:rPr>
          <w:rFonts w:ascii="宋体" w:hAnsi="宋体" w:eastAsia="宋体" w:cs="Times New Roman"/>
          <w:kern w:val="0"/>
          <w:sz w:val="24"/>
          <w:highlight w:val="none"/>
        </w:rPr>
        <w:t>、我方承诺采购人若需追加采购本项目</w:t>
      </w:r>
      <w:r>
        <w:rPr>
          <w:rFonts w:hint="eastAsia" w:ascii="宋体" w:hAnsi="宋体" w:eastAsia="宋体" w:cs="Times New Roman"/>
          <w:kern w:val="0"/>
          <w:sz w:val="24"/>
          <w:highlight w:val="none"/>
          <w:lang w:eastAsia="zh-CN"/>
        </w:rPr>
        <w:t>采购文件</w:t>
      </w:r>
      <w:r>
        <w:rPr>
          <w:rFonts w:ascii="宋体" w:hAnsi="宋体" w:eastAsia="宋体" w:cs="Times New Roman"/>
          <w:kern w:val="0"/>
          <w:sz w:val="24"/>
          <w:highlight w:val="none"/>
        </w:rPr>
        <w:t>所列货物及相关服务的，在不改变合同其他实质性条款的前提下，按相同或更优惠的折扣率保证供货。</w:t>
      </w:r>
    </w:p>
    <w:p w14:paraId="1A2D176B">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12</w:t>
      </w:r>
      <w:r>
        <w:rPr>
          <w:rFonts w:hint="eastAsia" w:ascii="宋体" w:hAnsi="宋体" w:eastAsia="宋体" w:cs="Times New Roman"/>
          <w:kern w:val="0"/>
          <w:sz w:val="24"/>
          <w:highlight w:val="none"/>
        </w:rPr>
        <w:t>、</w:t>
      </w:r>
      <w:r>
        <w:rPr>
          <w:rFonts w:hint="eastAsia" w:ascii="宋体" w:hAnsi="宋体" w:eastAsia="宋体" w:cs="Times New Roman"/>
          <w:kern w:val="0"/>
          <w:sz w:val="24"/>
          <w:highlight w:val="none"/>
          <w:lang w:val="en-US"/>
        </w:rPr>
        <w:t>如果我方违反上述承诺，或承诺内容不属实，我方愿意承担一切不利的法律后果。</w:t>
      </w:r>
    </w:p>
    <w:p w14:paraId="5E75FF87">
      <w:pPr>
        <w:widowControl/>
        <w:snapToGrid w:val="0"/>
        <w:spacing w:line="600" w:lineRule="exact"/>
        <w:ind w:firstLine="600" w:firstLineChars="250"/>
        <w:jc w:val="left"/>
        <w:rPr>
          <w:rFonts w:ascii="宋体" w:hAnsi="宋体"/>
          <w:kern w:val="0"/>
          <w:sz w:val="24"/>
          <w:highlight w:val="none"/>
        </w:rPr>
      </w:pPr>
      <w:r>
        <w:rPr>
          <w:rFonts w:ascii="宋体" w:hAnsi="宋体"/>
          <w:kern w:val="0"/>
          <w:sz w:val="24"/>
          <w:highlight w:val="none"/>
        </w:rPr>
        <w:t>所有有关本磋商的一切往来联系方式为：</w:t>
      </w:r>
    </w:p>
    <w:p w14:paraId="6ECB111E">
      <w:pPr>
        <w:widowControl/>
        <w:snapToGrid w:val="0"/>
        <w:spacing w:line="600" w:lineRule="exact"/>
        <w:ind w:firstLine="600" w:firstLineChars="250"/>
        <w:jc w:val="left"/>
        <w:rPr>
          <w:rFonts w:ascii="宋体" w:hAnsi="宋体"/>
          <w:spacing w:val="0"/>
          <w:kern w:val="0"/>
          <w:sz w:val="24"/>
          <w:highlight w:val="none"/>
        </w:rPr>
      </w:pPr>
      <w:r>
        <w:rPr>
          <w:rFonts w:ascii="宋体" w:hAnsi="宋体"/>
          <w:spacing w:val="0"/>
          <w:kern w:val="0"/>
          <w:sz w:val="24"/>
          <w:highlight w:val="none"/>
        </w:rPr>
        <w:t>地址：</w:t>
      </w:r>
      <w:r>
        <w:rPr>
          <w:rFonts w:ascii="宋体" w:hAnsi="宋体"/>
          <w:spacing w:val="0"/>
          <w:kern w:val="0"/>
          <w:sz w:val="24"/>
          <w:highlight w:val="none"/>
        </w:rPr>
        <w:tab/>
      </w:r>
      <w:r>
        <w:rPr>
          <w:rFonts w:ascii="宋体" w:hAnsi="宋体"/>
          <w:spacing w:val="0"/>
          <w:kern w:val="0"/>
          <w:sz w:val="24"/>
          <w:highlight w:val="none"/>
        </w:rPr>
        <w:t xml:space="preserve">                            邮编：</w:t>
      </w:r>
      <w:r>
        <w:rPr>
          <w:rFonts w:ascii="宋体" w:hAnsi="宋体"/>
          <w:spacing w:val="0"/>
          <w:kern w:val="0"/>
          <w:sz w:val="24"/>
          <w:highlight w:val="none"/>
        </w:rPr>
        <w:tab/>
      </w:r>
    </w:p>
    <w:p w14:paraId="0E4BAFF2">
      <w:pPr>
        <w:widowControl/>
        <w:snapToGrid w:val="0"/>
        <w:spacing w:line="600" w:lineRule="exact"/>
        <w:ind w:firstLine="600" w:firstLineChars="250"/>
        <w:jc w:val="left"/>
        <w:rPr>
          <w:rFonts w:ascii="宋体" w:hAnsi="宋体"/>
          <w:spacing w:val="0"/>
          <w:kern w:val="0"/>
          <w:sz w:val="24"/>
          <w:highlight w:val="none"/>
        </w:rPr>
      </w:pPr>
      <w:r>
        <w:rPr>
          <w:rFonts w:ascii="宋体" w:hAnsi="宋体"/>
          <w:spacing w:val="0"/>
          <w:kern w:val="0"/>
          <w:sz w:val="24"/>
          <w:highlight w:val="none"/>
        </w:rPr>
        <w:t>电话：</w:t>
      </w:r>
      <w:r>
        <w:rPr>
          <w:rFonts w:ascii="宋体" w:hAnsi="宋体"/>
          <w:spacing w:val="0"/>
          <w:kern w:val="0"/>
          <w:sz w:val="24"/>
          <w:highlight w:val="none"/>
        </w:rPr>
        <w:tab/>
      </w:r>
      <w:r>
        <w:rPr>
          <w:rFonts w:ascii="宋体" w:hAnsi="宋体"/>
          <w:spacing w:val="0"/>
          <w:kern w:val="0"/>
          <w:sz w:val="24"/>
          <w:highlight w:val="none"/>
        </w:rPr>
        <w:t xml:space="preserve">                            传真：</w:t>
      </w:r>
    </w:p>
    <w:p w14:paraId="7C9F7FE3">
      <w:pPr>
        <w:widowControl/>
        <w:tabs>
          <w:tab w:val="left" w:pos="480"/>
        </w:tabs>
        <w:snapToGrid w:val="0"/>
        <w:spacing w:line="600" w:lineRule="exact"/>
        <w:ind w:firstLine="600" w:firstLineChars="250"/>
        <w:jc w:val="left"/>
        <w:rPr>
          <w:rFonts w:ascii="宋体" w:hAnsi="宋体"/>
          <w:spacing w:val="0"/>
          <w:kern w:val="0"/>
          <w:sz w:val="24"/>
          <w:highlight w:val="none"/>
        </w:rPr>
      </w:pPr>
      <w:r>
        <w:rPr>
          <w:rFonts w:ascii="宋体" w:hAnsi="宋体"/>
          <w:spacing w:val="0"/>
          <w:kern w:val="0"/>
          <w:sz w:val="24"/>
          <w:highlight w:val="none"/>
        </w:rPr>
        <w:t>供应商代表姓名：</w:t>
      </w:r>
    </w:p>
    <w:p w14:paraId="3D769D10">
      <w:pPr>
        <w:widowControl/>
        <w:tabs>
          <w:tab w:val="left" w:pos="480"/>
        </w:tabs>
        <w:snapToGrid w:val="0"/>
        <w:spacing w:line="600" w:lineRule="exact"/>
        <w:ind w:firstLine="600" w:firstLineChars="250"/>
        <w:jc w:val="left"/>
        <w:rPr>
          <w:rFonts w:ascii="宋体" w:hAnsi="宋体"/>
          <w:spacing w:val="0"/>
          <w:kern w:val="0"/>
          <w:sz w:val="24"/>
          <w:highlight w:val="none"/>
        </w:rPr>
      </w:pPr>
      <w:r>
        <w:rPr>
          <w:rFonts w:ascii="宋体" w:hAnsi="宋体"/>
          <w:spacing w:val="0"/>
          <w:kern w:val="0"/>
          <w:sz w:val="24"/>
          <w:highlight w:val="none"/>
        </w:rPr>
        <w:t>供应商代表联系电话：  （办公）      （移动）</w:t>
      </w:r>
    </w:p>
    <w:p w14:paraId="1A436C7F">
      <w:pPr>
        <w:widowControl/>
        <w:tabs>
          <w:tab w:val="left" w:pos="480"/>
        </w:tabs>
        <w:snapToGrid w:val="0"/>
        <w:spacing w:line="600" w:lineRule="exact"/>
        <w:ind w:firstLine="600" w:firstLineChars="250"/>
        <w:jc w:val="left"/>
        <w:rPr>
          <w:rFonts w:ascii="宋体" w:hAnsi="宋体"/>
          <w:spacing w:val="0"/>
          <w:kern w:val="0"/>
          <w:sz w:val="24"/>
          <w:highlight w:val="none"/>
        </w:rPr>
      </w:pPr>
      <w:r>
        <w:rPr>
          <w:rFonts w:ascii="宋体" w:hAnsi="宋体"/>
          <w:spacing w:val="0"/>
          <w:kern w:val="0"/>
          <w:sz w:val="24"/>
          <w:highlight w:val="none"/>
        </w:rPr>
        <w:t>E-mail：</w:t>
      </w:r>
    </w:p>
    <w:p w14:paraId="2038D273">
      <w:pPr>
        <w:widowControl/>
        <w:tabs>
          <w:tab w:val="left" w:pos="480"/>
        </w:tabs>
        <w:snapToGrid w:val="0"/>
        <w:spacing w:line="600" w:lineRule="exact"/>
        <w:ind w:firstLine="600" w:firstLineChars="250"/>
        <w:jc w:val="left"/>
        <w:rPr>
          <w:rFonts w:ascii="宋体" w:hAnsi="宋体"/>
          <w:spacing w:val="0"/>
          <w:kern w:val="0"/>
          <w:sz w:val="24"/>
          <w:highlight w:val="none"/>
        </w:rPr>
      </w:pPr>
    </w:p>
    <w:p w14:paraId="3A644761">
      <w:pPr>
        <w:widowControl/>
        <w:tabs>
          <w:tab w:val="left" w:pos="480"/>
        </w:tabs>
        <w:snapToGrid w:val="0"/>
        <w:spacing w:line="600" w:lineRule="exact"/>
        <w:ind w:firstLine="600" w:firstLineChars="250"/>
        <w:jc w:val="left"/>
        <w:rPr>
          <w:rFonts w:hint="default" w:ascii="宋体" w:hAnsi="宋体" w:eastAsia="宋体"/>
          <w:spacing w:val="0"/>
          <w:kern w:val="0"/>
          <w:sz w:val="24"/>
          <w:highlight w:val="none"/>
          <w:u w:val="single"/>
          <w:lang w:val="en-US" w:eastAsia="zh-CN"/>
        </w:rPr>
      </w:pPr>
      <w:r>
        <w:rPr>
          <w:rFonts w:ascii="宋体" w:hAnsi="宋体"/>
          <w:spacing w:val="0"/>
          <w:kern w:val="0"/>
          <w:sz w:val="24"/>
          <w:highlight w:val="none"/>
        </w:rPr>
        <w:t>供应商(加盖公章)：</w:t>
      </w:r>
      <w:r>
        <w:rPr>
          <w:rFonts w:hint="eastAsia" w:ascii="宋体" w:hAnsi="宋体"/>
          <w:spacing w:val="0"/>
          <w:kern w:val="0"/>
          <w:sz w:val="24"/>
          <w:highlight w:val="none"/>
          <w:u w:val="single"/>
          <w:lang w:val="en-US" w:eastAsia="zh-CN"/>
        </w:rPr>
        <w:t xml:space="preserve">               </w:t>
      </w:r>
    </w:p>
    <w:p w14:paraId="52AB5CC3">
      <w:pPr>
        <w:widowControl/>
        <w:tabs>
          <w:tab w:val="left" w:pos="480"/>
        </w:tabs>
        <w:snapToGrid w:val="0"/>
        <w:spacing w:line="600" w:lineRule="exact"/>
        <w:ind w:firstLine="600" w:firstLineChars="250"/>
        <w:jc w:val="left"/>
        <w:rPr>
          <w:rFonts w:hint="default" w:ascii="宋体" w:hAnsi="宋体" w:eastAsia="宋体"/>
          <w:spacing w:val="0"/>
          <w:kern w:val="0"/>
          <w:sz w:val="24"/>
          <w:highlight w:val="none"/>
          <w:u w:val="single"/>
          <w:lang w:val="en-US" w:eastAsia="zh-CN"/>
        </w:rPr>
      </w:pPr>
      <w:r>
        <w:rPr>
          <w:rFonts w:hint="eastAsia" w:ascii="宋体" w:hAnsi="宋体"/>
          <w:spacing w:val="0"/>
          <w:kern w:val="0"/>
          <w:sz w:val="24"/>
          <w:highlight w:val="none"/>
          <w:lang w:eastAsia="zh-CN"/>
        </w:rPr>
        <w:t>法定代表人（单位负责人）</w:t>
      </w:r>
      <w:r>
        <w:rPr>
          <w:rFonts w:ascii="宋体" w:hAnsi="宋体"/>
          <w:spacing w:val="0"/>
          <w:kern w:val="0"/>
          <w:sz w:val="24"/>
          <w:highlight w:val="none"/>
        </w:rPr>
        <w:t>或被授权代理人</w:t>
      </w:r>
      <w:r>
        <w:rPr>
          <w:rFonts w:hint="eastAsia" w:ascii="宋体" w:hAnsi="宋体"/>
          <w:spacing w:val="0"/>
          <w:kern w:val="0"/>
          <w:sz w:val="24"/>
          <w:highlight w:val="none"/>
        </w:rPr>
        <w:t>（</w:t>
      </w:r>
      <w:r>
        <w:rPr>
          <w:rFonts w:ascii="宋体" w:hAnsi="宋体"/>
          <w:spacing w:val="0"/>
          <w:kern w:val="0"/>
          <w:sz w:val="24"/>
          <w:highlight w:val="none"/>
        </w:rPr>
        <w:t>签字或</w:t>
      </w:r>
      <w:r>
        <w:rPr>
          <w:rFonts w:hint="eastAsia" w:ascii="宋体" w:hAnsi="宋体"/>
          <w:spacing w:val="0"/>
          <w:kern w:val="0"/>
          <w:sz w:val="24"/>
          <w:highlight w:val="none"/>
        </w:rPr>
        <w:t>盖</w:t>
      </w:r>
      <w:r>
        <w:rPr>
          <w:rFonts w:ascii="宋体" w:hAnsi="宋体"/>
          <w:spacing w:val="0"/>
          <w:kern w:val="0"/>
          <w:sz w:val="24"/>
          <w:highlight w:val="none"/>
        </w:rPr>
        <w:t>章</w:t>
      </w:r>
      <w:r>
        <w:rPr>
          <w:rFonts w:hint="eastAsia" w:ascii="宋体" w:hAnsi="宋体"/>
          <w:spacing w:val="0"/>
          <w:kern w:val="0"/>
          <w:sz w:val="24"/>
          <w:highlight w:val="none"/>
        </w:rPr>
        <w:t>）</w:t>
      </w:r>
      <w:r>
        <w:rPr>
          <w:rFonts w:ascii="宋体" w:hAnsi="宋体"/>
          <w:spacing w:val="0"/>
          <w:kern w:val="0"/>
          <w:sz w:val="24"/>
          <w:highlight w:val="none"/>
        </w:rPr>
        <w:t>：</w:t>
      </w:r>
      <w:r>
        <w:rPr>
          <w:rFonts w:hint="eastAsia" w:ascii="宋体" w:hAnsi="宋体"/>
          <w:spacing w:val="0"/>
          <w:kern w:val="0"/>
          <w:sz w:val="24"/>
          <w:highlight w:val="none"/>
          <w:u w:val="single"/>
          <w:lang w:val="en-US" w:eastAsia="zh-CN"/>
        </w:rPr>
        <w:t xml:space="preserve">         </w:t>
      </w:r>
    </w:p>
    <w:p w14:paraId="314BFDE0">
      <w:pPr>
        <w:widowControl/>
        <w:tabs>
          <w:tab w:val="left" w:pos="480"/>
        </w:tabs>
        <w:snapToGrid w:val="0"/>
        <w:spacing w:line="600" w:lineRule="exact"/>
        <w:ind w:firstLine="600" w:firstLineChars="250"/>
        <w:jc w:val="left"/>
        <w:rPr>
          <w:rFonts w:hint="default" w:ascii="宋体" w:hAnsi="宋体" w:eastAsia="宋体"/>
          <w:spacing w:val="0"/>
          <w:kern w:val="0"/>
          <w:sz w:val="24"/>
          <w:highlight w:val="none"/>
          <w:u w:val="single"/>
          <w:lang w:val="en-US" w:eastAsia="zh-CN"/>
        </w:rPr>
      </w:pPr>
      <w:r>
        <w:rPr>
          <w:rFonts w:ascii="宋体" w:hAnsi="宋体"/>
          <w:spacing w:val="0"/>
          <w:kern w:val="0"/>
          <w:sz w:val="24"/>
          <w:highlight w:val="none"/>
        </w:rPr>
        <w:t>日期：</w:t>
      </w:r>
      <w:r>
        <w:rPr>
          <w:rFonts w:hint="eastAsia" w:ascii="宋体" w:hAnsi="宋体"/>
          <w:spacing w:val="0"/>
          <w:kern w:val="0"/>
          <w:sz w:val="24"/>
          <w:highlight w:val="none"/>
          <w:u w:val="single"/>
          <w:lang w:val="en-US" w:eastAsia="zh-CN"/>
        </w:rPr>
        <w:t xml:space="preserve">              </w:t>
      </w:r>
    </w:p>
    <w:p w14:paraId="36F3E012">
      <w:pPr>
        <w:widowControl/>
        <w:snapToGrid w:val="0"/>
        <w:spacing w:line="380" w:lineRule="exact"/>
        <w:ind w:firstLine="482" w:firstLineChars="200"/>
        <w:jc w:val="left"/>
        <w:rPr>
          <w:rFonts w:ascii="宋体" w:hAnsi="宋体"/>
          <w:b/>
          <w:spacing w:val="0"/>
          <w:kern w:val="0"/>
          <w:sz w:val="24"/>
          <w:highlight w:val="none"/>
        </w:rPr>
      </w:pPr>
    </w:p>
    <w:p w14:paraId="16923140">
      <w:pPr>
        <w:widowControl/>
        <w:snapToGrid w:val="0"/>
        <w:spacing w:line="380" w:lineRule="exact"/>
        <w:ind w:firstLine="562" w:firstLineChars="200"/>
        <w:jc w:val="left"/>
        <w:rPr>
          <w:rFonts w:ascii="宋体" w:hAnsi="宋体"/>
          <w:b/>
          <w:spacing w:val="20"/>
          <w:kern w:val="0"/>
          <w:sz w:val="24"/>
          <w:highlight w:val="none"/>
        </w:rPr>
      </w:pPr>
    </w:p>
    <w:p w14:paraId="5A48F3C6">
      <w:pPr>
        <w:widowControl/>
        <w:snapToGrid w:val="0"/>
        <w:spacing w:line="380" w:lineRule="exact"/>
        <w:ind w:firstLine="562" w:firstLineChars="200"/>
        <w:jc w:val="left"/>
        <w:rPr>
          <w:rFonts w:ascii="宋体" w:hAnsi="宋体"/>
          <w:b/>
          <w:spacing w:val="20"/>
          <w:kern w:val="0"/>
          <w:sz w:val="24"/>
          <w:highlight w:val="none"/>
        </w:rPr>
      </w:pPr>
    </w:p>
    <w:p w14:paraId="3EEDFA87">
      <w:pPr>
        <w:widowControl/>
        <w:snapToGrid w:val="0"/>
        <w:spacing w:line="380" w:lineRule="exact"/>
        <w:ind w:firstLine="562" w:firstLineChars="200"/>
        <w:jc w:val="left"/>
        <w:rPr>
          <w:rFonts w:ascii="宋体" w:hAnsi="宋体"/>
          <w:b/>
          <w:spacing w:val="20"/>
          <w:kern w:val="0"/>
          <w:sz w:val="24"/>
          <w:highlight w:val="none"/>
        </w:rPr>
      </w:pPr>
    </w:p>
    <w:p w14:paraId="0565967D">
      <w:pPr>
        <w:widowControl/>
        <w:snapToGrid w:val="0"/>
        <w:spacing w:line="380" w:lineRule="exact"/>
        <w:ind w:firstLine="480" w:firstLineChars="200"/>
        <w:jc w:val="left"/>
        <w:rPr>
          <w:rFonts w:ascii="宋体" w:hAnsi="宋体"/>
          <w:kern w:val="0"/>
          <w:sz w:val="24"/>
          <w:highlight w:val="none"/>
        </w:rPr>
      </w:pPr>
      <w:r>
        <w:rPr>
          <w:rFonts w:ascii="宋体" w:hAnsi="宋体"/>
          <w:kern w:val="0"/>
          <w:sz w:val="24"/>
          <w:highlight w:val="none"/>
        </w:rPr>
        <w:br w:type="page"/>
      </w:r>
    </w:p>
    <w:p w14:paraId="109A3139">
      <w:pPr>
        <w:widowControl/>
        <w:snapToGrid w:val="0"/>
        <w:ind w:left="560" w:hanging="480" w:hangingChars="200"/>
        <w:jc w:val="center"/>
        <w:rPr>
          <w:rFonts w:ascii="宋体" w:hAnsi="宋体"/>
          <w:kern w:val="0"/>
          <w:sz w:val="24"/>
          <w:highlight w:val="none"/>
        </w:rPr>
      </w:pPr>
    </w:p>
    <w:p w14:paraId="4625EB9A">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8"/>
          <w:szCs w:val="28"/>
          <w:lang w:val="en-US" w:eastAsia="zh-CN"/>
        </w:rPr>
      </w:pPr>
      <w:bookmarkStart w:id="713" w:name="_Toc21179"/>
      <w:bookmarkStart w:id="714" w:name="_Toc375264016"/>
      <w:bookmarkStart w:id="715" w:name="_Toc468802225"/>
      <w:bookmarkStart w:id="716" w:name="_Toc22223"/>
      <w:bookmarkStart w:id="717" w:name="_Toc424481813"/>
      <w:bookmarkStart w:id="718" w:name="_Toc497329046"/>
      <w:bookmarkStart w:id="719" w:name="_Toc4792"/>
      <w:bookmarkStart w:id="720" w:name="_Toc28855"/>
      <w:bookmarkStart w:id="721" w:name="_Toc31291"/>
      <w:bookmarkStart w:id="722" w:name="_Toc173299100"/>
      <w:bookmarkStart w:id="723" w:name="_Toc173236498"/>
      <w:bookmarkStart w:id="724" w:name="_Toc183244156"/>
      <w:r>
        <w:rPr>
          <w:rFonts w:hint="eastAsia" w:ascii="宋体" w:hAnsi="宋体" w:eastAsia="宋体" w:cs="宋体"/>
          <w:b/>
          <w:bCs/>
          <w:sz w:val="28"/>
          <w:szCs w:val="28"/>
          <w:lang w:val="en-US" w:eastAsia="zh-CN"/>
        </w:rPr>
        <w:t>2.法定代表人身份证明书（格式）</w:t>
      </w:r>
      <w:bookmarkEnd w:id="713"/>
      <w:bookmarkEnd w:id="714"/>
      <w:bookmarkEnd w:id="715"/>
      <w:bookmarkEnd w:id="716"/>
      <w:bookmarkEnd w:id="717"/>
      <w:bookmarkEnd w:id="718"/>
      <w:bookmarkEnd w:id="719"/>
      <w:bookmarkEnd w:id="720"/>
      <w:bookmarkEnd w:id="721"/>
    </w:p>
    <w:p w14:paraId="527BB783">
      <w:pPr>
        <w:adjustRightInd w:val="0"/>
        <w:snapToGrid w:val="0"/>
        <w:spacing w:line="300" w:lineRule="auto"/>
        <w:ind w:firstLine="570"/>
        <w:jc w:val="center"/>
        <w:textAlignment w:val="baseline"/>
        <w:rPr>
          <w:rFonts w:hint="eastAsia" w:ascii="宋体" w:hAnsi="宋体"/>
          <w:spacing w:val="6"/>
          <w:kern w:val="0"/>
          <w:sz w:val="24"/>
        </w:rPr>
      </w:pPr>
    </w:p>
    <w:p w14:paraId="0E2B3E0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Courier New"/>
          <w:sz w:val="24"/>
        </w:rPr>
      </w:pPr>
      <w:r>
        <w:rPr>
          <w:rFonts w:hint="eastAsia" w:ascii="宋体" w:hAnsi="Courier New"/>
          <w:sz w:val="24"/>
          <w:lang w:eastAsia="zh-CN"/>
        </w:rPr>
        <w:t>供应商</w:t>
      </w:r>
      <w:r>
        <w:rPr>
          <w:rFonts w:hint="eastAsia" w:ascii="宋体" w:hAnsi="Courier New"/>
          <w:sz w:val="24"/>
        </w:rPr>
        <w:t>名称：</w:t>
      </w:r>
      <w:r>
        <w:rPr>
          <w:rFonts w:hint="eastAsia" w:ascii="宋体" w:hAnsi="Courier New"/>
          <w:sz w:val="24"/>
          <w:u w:val="single"/>
        </w:rPr>
        <w:t xml:space="preserve"> 　　　　　　　　　　　　　　  </w:t>
      </w:r>
    </w:p>
    <w:p w14:paraId="2421D1E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Courier New"/>
          <w:sz w:val="24"/>
          <w:u w:val="single"/>
        </w:rPr>
      </w:pPr>
      <w:r>
        <w:rPr>
          <w:rFonts w:hint="eastAsia" w:ascii="宋体" w:hAnsi="Courier New"/>
          <w:sz w:val="24"/>
        </w:rPr>
        <w:t>单位性质：</w:t>
      </w:r>
      <w:r>
        <w:rPr>
          <w:rFonts w:hint="eastAsia" w:ascii="宋体" w:hAnsi="Courier New"/>
          <w:sz w:val="24"/>
          <w:u w:val="single"/>
        </w:rPr>
        <w:t xml:space="preserve"> 　　　　　　　　　　　　　　  　</w:t>
      </w:r>
    </w:p>
    <w:p w14:paraId="64075F21">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Courier New"/>
          <w:sz w:val="24"/>
          <w:u w:val="single"/>
        </w:rPr>
      </w:pPr>
      <w:r>
        <w:rPr>
          <w:rFonts w:hint="eastAsia" w:ascii="宋体" w:hAnsi="Courier New"/>
          <w:sz w:val="24"/>
        </w:rPr>
        <w:t>成立时间：</w:t>
      </w:r>
      <w:r>
        <w:rPr>
          <w:rFonts w:hint="eastAsia" w:ascii="宋体" w:hAnsi="Courier New"/>
          <w:b/>
          <w:sz w:val="24"/>
        </w:rPr>
        <w:t xml:space="preserve"> </w:t>
      </w:r>
      <w:r>
        <w:rPr>
          <w:rFonts w:hint="eastAsia" w:ascii="宋体" w:hAnsi="Courier New"/>
          <w:sz w:val="24"/>
          <w:u w:val="single"/>
        </w:rPr>
        <w:t>　　　　</w:t>
      </w:r>
      <w:r>
        <w:rPr>
          <w:rFonts w:hint="eastAsia" w:ascii="宋体" w:hAnsi="Courier New"/>
          <w:sz w:val="24"/>
        </w:rPr>
        <w:t>年</w:t>
      </w:r>
      <w:r>
        <w:rPr>
          <w:rFonts w:hint="eastAsia" w:ascii="宋体" w:hAnsi="Courier New"/>
          <w:sz w:val="24"/>
          <w:u w:val="single"/>
        </w:rPr>
        <w:t>　　　　</w:t>
      </w:r>
      <w:r>
        <w:rPr>
          <w:rFonts w:hint="eastAsia" w:ascii="宋体" w:hAnsi="Courier New"/>
          <w:sz w:val="24"/>
        </w:rPr>
        <w:t>月</w:t>
      </w:r>
      <w:r>
        <w:rPr>
          <w:rFonts w:hint="eastAsia" w:ascii="宋体" w:hAnsi="Courier New"/>
          <w:sz w:val="24"/>
          <w:u w:val="single"/>
        </w:rPr>
        <w:t>　　　　　</w:t>
      </w:r>
      <w:r>
        <w:rPr>
          <w:rFonts w:hint="eastAsia" w:ascii="宋体" w:hAnsi="Courier New"/>
          <w:sz w:val="24"/>
        </w:rPr>
        <w:t>日</w:t>
      </w:r>
    </w:p>
    <w:p w14:paraId="62F28D9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Courier New"/>
          <w:sz w:val="24"/>
          <w:u w:val="single"/>
        </w:rPr>
      </w:pPr>
      <w:r>
        <w:rPr>
          <w:rFonts w:hint="eastAsia" w:ascii="宋体" w:hAnsi="Courier New"/>
          <w:sz w:val="24"/>
        </w:rPr>
        <w:t>经营期限：</w:t>
      </w:r>
      <w:r>
        <w:rPr>
          <w:rFonts w:hint="eastAsia" w:ascii="宋体" w:hAnsi="Courier New"/>
          <w:sz w:val="24"/>
          <w:u w:val="single"/>
        </w:rPr>
        <w:t>　　　　　　　　　　　　　　  　</w:t>
      </w:r>
    </w:p>
    <w:p w14:paraId="2ABD29F9">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Courier New"/>
          <w:sz w:val="24"/>
          <w:u w:val="single"/>
        </w:rPr>
      </w:pPr>
      <w:r>
        <w:rPr>
          <w:rFonts w:hint="eastAsia" w:ascii="宋体" w:hAnsi="Courier New"/>
          <w:sz w:val="24"/>
        </w:rPr>
        <w:t>姓名：</w:t>
      </w:r>
      <w:r>
        <w:rPr>
          <w:rFonts w:hint="eastAsia" w:ascii="宋体" w:hAnsi="Courier New"/>
          <w:sz w:val="24"/>
          <w:u w:val="single"/>
        </w:rPr>
        <w:t>　　　　　</w:t>
      </w:r>
      <w:r>
        <w:rPr>
          <w:rFonts w:hint="eastAsia" w:ascii="宋体" w:hAnsi="Courier New"/>
          <w:sz w:val="24"/>
        </w:rPr>
        <w:t xml:space="preserve"> 性别：</w:t>
      </w:r>
      <w:r>
        <w:rPr>
          <w:rFonts w:hint="eastAsia" w:ascii="宋体" w:hAnsi="Courier New"/>
          <w:sz w:val="24"/>
          <w:u w:val="single"/>
        </w:rPr>
        <w:t>　　　　　</w:t>
      </w:r>
      <w:r>
        <w:rPr>
          <w:rFonts w:hint="eastAsia" w:ascii="宋体" w:hAnsi="Courier New"/>
          <w:sz w:val="24"/>
        </w:rPr>
        <w:t xml:space="preserve"> 年龄：</w:t>
      </w:r>
      <w:r>
        <w:rPr>
          <w:rFonts w:hint="eastAsia" w:ascii="宋体" w:hAnsi="Courier New"/>
          <w:sz w:val="24"/>
          <w:u w:val="single"/>
        </w:rPr>
        <w:t>　　　　　</w:t>
      </w:r>
      <w:r>
        <w:rPr>
          <w:rFonts w:hint="eastAsia" w:ascii="宋体" w:hAnsi="Courier New"/>
          <w:sz w:val="24"/>
        </w:rPr>
        <w:t xml:space="preserve"> 职务：</w:t>
      </w:r>
      <w:r>
        <w:rPr>
          <w:rFonts w:hint="eastAsia" w:ascii="宋体" w:hAnsi="Courier New"/>
          <w:sz w:val="24"/>
          <w:u w:val="single"/>
        </w:rPr>
        <w:t xml:space="preserve">　　　　 </w:t>
      </w:r>
    </w:p>
    <w:p w14:paraId="2C8FCE95">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Courier New"/>
          <w:sz w:val="24"/>
        </w:rPr>
      </w:pPr>
      <w:r>
        <w:rPr>
          <w:rFonts w:hint="eastAsia" w:ascii="宋体" w:hAnsi="Courier New"/>
          <w:sz w:val="24"/>
        </w:rPr>
        <w:t>系：</w:t>
      </w:r>
      <w:r>
        <w:rPr>
          <w:rFonts w:hint="eastAsia" w:ascii="宋体" w:hAnsi="Courier New"/>
          <w:sz w:val="24"/>
          <w:u w:val="single"/>
        </w:rPr>
        <w:t>　　　　　　　　</w:t>
      </w:r>
      <w:r>
        <w:rPr>
          <w:rFonts w:hint="eastAsia" w:ascii="宋体" w:hAnsi="Courier New"/>
          <w:sz w:val="24"/>
        </w:rPr>
        <w:t>（</w:t>
      </w:r>
      <w:r>
        <w:rPr>
          <w:rFonts w:hint="eastAsia" w:ascii="宋体" w:hAnsi="Courier New"/>
          <w:sz w:val="24"/>
          <w:lang w:eastAsia="zh-CN"/>
        </w:rPr>
        <w:t>供应商</w:t>
      </w:r>
      <w:r>
        <w:rPr>
          <w:rFonts w:hint="eastAsia" w:ascii="宋体" w:hAnsi="Courier New"/>
          <w:sz w:val="24"/>
        </w:rPr>
        <w:t>名称）的法定代表人</w:t>
      </w:r>
    </w:p>
    <w:p w14:paraId="36C6B526">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Courier New"/>
          <w:sz w:val="24"/>
        </w:rPr>
      </w:pPr>
      <w:r>
        <w:rPr>
          <w:rFonts w:hint="eastAsia" w:ascii="宋体" w:hAnsi="Courier New"/>
          <w:sz w:val="24"/>
        </w:rPr>
        <w:t>特此证明。</w:t>
      </w:r>
    </w:p>
    <w:p w14:paraId="2C89D19B">
      <w:pPr>
        <w:keepNext w:val="0"/>
        <w:keepLines w:val="0"/>
        <w:pageBreakBefore w:val="0"/>
        <w:widowControl/>
        <w:tabs>
          <w:tab w:val="left" w:pos="480"/>
        </w:tabs>
        <w:kinsoku/>
        <w:wordWrap/>
        <w:overflowPunct/>
        <w:topLinePunct w:val="0"/>
        <w:autoSpaceDE/>
        <w:autoSpaceDN/>
        <w:bidi w:val="0"/>
        <w:snapToGrid w:val="0"/>
        <w:spacing w:line="360" w:lineRule="auto"/>
        <w:jc w:val="left"/>
        <w:rPr>
          <w:rFonts w:ascii="宋体" w:hAnsi="宋体"/>
          <w:spacing w:val="0"/>
          <w:kern w:val="0"/>
          <w:sz w:val="24"/>
          <w:highlight w:val="none"/>
        </w:rPr>
      </w:pPr>
    </w:p>
    <w:p w14:paraId="704D5224">
      <w:pPr>
        <w:keepNext w:val="0"/>
        <w:keepLines w:val="0"/>
        <w:pageBreakBefore w:val="0"/>
        <w:widowControl/>
        <w:tabs>
          <w:tab w:val="left" w:pos="480"/>
        </w:tabs>
        <w:kinsoku/>
        <w:wordWrap/>
        <w:overflowPunct/>
        <w:topLinePunct w:val="0"/>
        <w:autoSpaceDE/>
        <w:autoSpaceDN/>
        <w:bidi w:val="0"/>
        <w:snapToGrid w:val="0"/>
        <w:spacing w:line="360" w:lineRule="auto"/>
        <w:jc w:val="left"/>
        <w:rPr>
          <w:rFonts w:hint="default" w:ascii="宋体" w:hAnsi="宋体" w:eastAsia="宋体"/>
          <w:spacing w:val="0"/>
          <w:kern w:val="0"/>
          <w:sz w:val="24"/>
          <w:highlight w:val="none"/>
          <w:u w:val="single"/>
          <w:lang w:val="en-US" w:eastAsia="zh-CN"/>
        </w:rPr>
      </w:pPr>
      <w:r>
        <w:rPr>
          <w:rFonts w:ascii="宋体" w:hAnsi="宋体"/>
          <w:spacing w:val="0"/>
          <w:kern w:val="0"/>
          <w:sz w:val="24"/>
          <w:highlight w:val="none"/>
        </w:rPr>
        <w:t>供应商(加盖公章)：</w:t>
      </w:r>
      <w:r>
        <w:rPr>
          <w:rFonts w:hint="eastAsia" w:ascii="宋体" w:hAnsi="宋体"/>
          <w:spacing w:val="0"/>
          <w:kern w:val="0"/>
          <w:sz w:val="24"/>
          <w:highlight w:val="none"/>
          <w:u w:val="single"/>
          <w:lang w:val="en-US" w:eastAsia="zh-CN"/>
        </w:rPr>
        <w:t xml:space="preserve">               </w:t>
      </w:r>
    </w:p>
    <w:p w14:paraId="23E9E5FE">
      <w:pPr>
        <w:keepNext w:val="0"/>
        <w:keepLines w:val="0"/>
        <w:pageBreakBefore w:val="0"/>
        <w:kinsoku/>
        <w:wordWrap/>
        <w:overflowPunct/>
        <w:topLinePunct w:val="0"/>
        <w:autoSpaceDE/>
        <w:autoSpaceDN/>
        <w:bidi w:val="0"/>
        <w:adjustRightInd w:val="0"/>
        <w:snapToGrid w:val="0"/>
        <w:spacing w:line="360" w:lineRule="auto"/>
        <w:jc w:val="left"/>
        <w:textAlignment w:val="baseline"/>
        <w:rPr>
          <w:rFonts w:hint="eastAsia" w:ascii="宋体" w:hAnsi="宋体"/>
          <w:spacing w:val="0"/>
          <w:kern w:val="0"/>
          <w:sz w:val="24"/>
          <w:highlight w:val="none"/>
          <w:u w:val="single"/>
          <w:lang w:val="en-US" w:eastAsia="zh-CN"/>
        </w:rPr>
      </w:pPr>
      <w:r>
        <w:rPr>
          <w:rFonts w:ascii="宋体" w:hAnsi="宋体"/>
          <w:spacing w:val="0"/>
          <w:kern w:val="0"/>
          <w:sz w:val="24"/>
          <w:highlight w:val="none"/>
        </w:rPr>
        <w:t>日期：</w:t>
      </w:r>
      <w:r>
        <w:rPr>
          <w:rFonts w:hint="eastAsia" w:ascii="宋体" w:hAnsi="宋体"/>
          <w:spacing w:val="0"/>
          <w:kern w:val="0"/>
          <w:sz w:val="24"/>
          <w:highlight w:val="none"/>
          <w:u w:val="single"/>
          <w:lang w:val="en-US" w:eastAsia="zh-CN"/>
        </w:rPr>
        <w:t xml:space="preserve">              </w:t>
      </w:r>
    </w:p>
    <w:p w14:paraId="7DBD826B">
      <w:pPr>
        <w:adjustRightInd w:val="0"/>
        <w:snapToGrid w:val="0"/>
        <w:spacing w:line="300" w:lineRule="auto"/>
        <w:jc w:val="left"/>
        <w:textAlignment w:val="baseline"/>
        <w:rPr>
          <w:rFonts w:hint="eastAsia" w:ascii="宋体" w:hAnsi="宋体"/>
          <w:spacing w:val="0"/>
          <w:kern w:val="0"/>
          <w:sz w:val="24"/>
          <w:highlight w:val="none"/>
          <w:u w:val="single"/>
          <w:lang w:val="en-US" w:eastAsia="zh-CN"/>
        </w:rPr>
      </w:pPr>
    </w:p>
    <w:p w14:paraId="3382708A">
      <w:pPr>
        <w:adjustRightInd w:val="0"/>
        <w:snapToGrid w:val="0"/>
        <w:spacing w:line="300" w:lineRule="auto"/>
        <w:jc w:val="left"/>
        <w:textAlignment w:val="baseline"/>
        <w:rPr>
          <w:rFonts w:hint="eastAsia" w:ascii="宋体" w:hAnsi="宋体"/>
          <w:b/>
          <w:kern w:val="0"/>
          <w:szCs w:val="21"/>
        </w:rPr>
      </w:pPr>
      <w:r>
        <w:rPr>
          <w:rFonts w:hint="eastAsia" w:ascii="宋体" w:hAnsi="宋体"/>
          <w:b/>
          <w:kern w:val="0"/>
          <w:szCs w:val="21"/>
        </w:rPr>
        <w:t>注：附法定代表人身份证复印件（正面及背面）。</w:t>
      </w:r>
    </w:p>
    <w:p w14:paraId="6D597987">
      <w:pPr>
        <w:adjustRightInd w:val="0"/>
        <w:snapToGrid w:val="0"/>
        <w:spacing w:line="300" w:lineRule="auto"/>
        <w:jc w:val="left"/>
        <w:textAlignment w:val="baseline"/>
        <w:rPr>
          <w:rFonts w:hint="eastAsia" w:ascii="宋体" w:hAnsi="宋体"/>
          <w:b/>
          <w:kern w:val="0"/>
          <w:sz w:val="24"/>
        </w:rPr>
      </w:pPr>
    </w:p>
    <w:p w14:paraId="248E0B33">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8"/>
          <w:szCs w:val="28"/>
          <w:lang w:val="en-US" w:eastAsia="zh-CN"/>
        </w:rPr>
      </w:pPr>
      <w:bookmarkStart w:id="725" w:name="_Toc454893012"/>
      <w:bookmarkStart w:id="726" w:name="_Toc375264017"/>
      <w:bookmarkStart w:id="727" w:name="_Toc31395"/>
      <w:bookmarkStart w:id="728" w:name="_Toc24392"/>
      <w:bookmarkStart w:id="729" w:name="_Toc16819"/>
      <w:bookmarkStart w:id="730" w:name="_Toc497329047"/>
      <w:bookmarkStart w:id="731" w:name="_Toc7694"/>
      <w:bookmarkStart w:id="732" w:name="_Toc468802226"/>
      <w:bookmarkStart w:id="733" w:name="_Toc28312"/>
      <w:bookmarkStart w:id="734" w:name="_Toc424481814"/>
      <w:r>
        <w:rPr>
          <w:rFonts w:hint="eastAsia" w:ascii="宋体" w:hAnsi="宋体" w:eastAsia="宋体" w:cs="宋体"/>
          <w:b/>
          <w:bCs/>
          <w:sz w:val="28"/>
          <w:szCs w:val="28"/>
          <w:lang w:val="en-US" w:eastAsia="zh-CN"/>
        </w:rPr>
        <w:t>3.法定代表人授权委托书（格式）</w:t>
      </w:r>
      <w:bookmarkEnd w:id="725"/>
      <w:bookmarkEnd w:id="726"/>
      <w:bookmarkEnd w:id="727"/>
      <w:bookmarkEnd w:id="728"/>
      <w:bookmarkEnd w:id="729"/>
      <w:bookmarkEnd w:id="730"/>
      <w:bookmarkEnd w:id="731"/>
      <w:bookmarkEnd w:id="732"/>
      <w:bookmarkEnd w:id="733"/>
      <w:bookmarkEnd w:id="734"/>
    </w:p>
    <w:p w14:paraId="4785C3B5">
      <w:pPr>
        <w:adjustRightInd w:val="0"/>
        <w:snapToGrid w:val="0"/>
        <w:spacing w:line="300" w:lineRule="auto"/>
        <w:jc w:val="left"/>
        <w:textAlignment w:val="baseline"/>
        <w:rPr>
          <w:rFonts w:hint="eastAsia" w:ascii="宋体" w:hAnsi="宋体"/>
          <w:kern w:val="0"/>
          <w:sz w:val="24"/>
        </w:rPr>
      </w:pPr>
    </w:p>
    <w:p w14:paraId="1F5E325A">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宋体" w:hAnsi="宋体"/>
          <w:spacing w:val="20"/>
          <w:kern w:val="0"/>
          <w:sz w:val="24"/>
        </w:rPr>
      </w:pPr>
      <w:r>
        <w:rPr>
          <w:rFonts w:hint="eastAsia" w:ascii="宋体" w:hAnsi="宋体"/>
          <w:spacing w:val="20"/>
          <w:kern w:val="0"/>
          <w:sz w:val="24"/>
        </w:rPr>
        <w:t>致：</w:t>
      </w:r>
      <w:r>
        <w:rPr>
          <w:rFonts w:hint="eastAsia" w:ascii="宋体" w:hAnsi="宋体"/>
          <w:spacing w:val="20"/>
          <w:kern w:val="0"/>
          <w:sz w:val="24"/>
          <w:u w:val="single"/>
        </w:rPr>
        <w:t xml:space="preserve">                     </w:t>
      </w:r>
      <w:r>
        <w:rPr>
          <w:rFonts w:hint="eastAsia" w:ascii="宋体" w:hAnsi="宋体"/>
          <w:spacing w:val="20"/>
          <w:kern w:val="0"/>
          <w:sz w:val="24"/>
        </w:rPr>
        <w:t>(</w:t>
      </w:r>
      <w:r>
        <w:rPr>
          <w:rFonts w:hint="eastAsia" w:ascii="宋体" w:hAnsi="宋体"/>
          <w:spacing w:val="20"/>
          <w:kern w:val="0"/>
          <w:sz w:val="24"/>
          <w:lang w:eastAsia="zh-CN"/>
        </w:rPr>
        <w:t>采购人</w:t>
      </w:r>
      <w:r>
        <w:rPr>
          <w:rFonts w:hint="eastAsia" w:ascii="宋体" w:hAnsi="宋体"/>
          <w:spacing w:val="20"/>
          <w:kern w:val="0"/>
          <w:sz w:val="24"/>
        </w:rPr>
        <w:t>全称)</w:t>
      </w:r>
    </w:p>
    <w:p w14:paraId="2F5376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kern w:val="0"/>
          <w:sz w:val="24"/>
        </w:rPr>
      </w:pPr>
      <w:r>
        <w:rPr>
          <w:rFonts w:hint="eastAsia" w:ascii="宋体" w:hAnsi="宋体"/>
          <w:kern w:val="0"/>
          <w:sz w:val="24"/>
        </w:rPr>
        <w:t>本授权书声明：注册于</w:t>
      </w:r>
      <w:r>
        <w:rPr>
          <w:rFonts w:hint="eastAsia" w:ascii="宋体" w:hAnsi="宋体"/>
          <w:kern w:val="0"/>
          <w:sz w:val="24"/>
          <w:u w:val="single"/>
        </w:rPr>
        <w:t xml:space="preserve">             </w:t>
      </w:r>
      <w:r>
        <w:rPr>
          <w:rFonts w:hint="eastAsia" w:ascii="宋体" w:hAnsi="宋体"/>
          <w:kern w:val="0"/>
          <w:sz w:val="24"/>
        </w:rPr>
        <w:t>（</w:t>
      </w:r>
      <w:r>
        <w:rPr>
          <w:rFonts w:hint="eastAsia" w:ascii="宋体" w:hAnsi="宋体"/>
          <w:kern w:val="0"/>
          <w:sz w:val="24"/>
          <w:lang w:eastAsia="zh-CN"/>
        </w:rPr>
        <w:t>供应商</w:t>
      </w:r>
      <w:r>
        <w:rPr>
          <w:rFonts w:hint="eastAsia" w:ascii="宋体" w:hAnsi="宋体"/>
          <w:kern w:val="0"/>
          <w:sz w:val="24"/>
        </w:rPr>
        <w:t>住址）的</w:t>
      </w:r>
      <w:r>
        <w:rPr>
          <w:rFonts w:hint="eastAsia" w:ascii="宋体" w:hAnsi="宋体"/>
          <w:kern w:val="0"/>
          <w:sz w:val="24"/>
          <w:u w:val="single"/>
        </w:rPr>
        <w:t xml:space="preserve">               </w:t>
      </w:r>
      <w:r>
        <w:rPr>
          <w:rFonts w:hint="eastAsia" w:ascii="宋体" w:hAnsi="宋体"/>
          <w:kern w:val="0"/>
          <w:sz w:val="24"/>
        </w:rPr>
        <w:t>（</w:t>
      </w:r>
      <w:r>
        <w:rPr>
          <w:rFonts w:hint="eastAsia" w:ascii="宋体" w:hAnsi="宋体"/>
          <w:kern w:val="0"/>
          <w:sz w:val="24"/>
          <w:lang w:eastAsia="zh-CN"/>
        </w:rPr>
        <w:t>供应商</w:t>
      </w:r>
      <w:r>
        <w:rPr>
          <w:rFonts w:hint="eastAsia" w:ascii="宋体" w:hAnsi="宋体"/>
          <w:kern w:val="0"/>
          <w:sz w:val="24"/>
        </w:rPr>
        <w:t>名称）法定代表人</w:t>
      </w:r>
      <w:r>
        <w:rPr>
          <w:rFonts w:hint="eastAsia" w:ascii="宋体" w:hAnsi="宋体"/>
          <w:kern w:val="0"/>
          <w:sz w:val="24"/>
          <w:u w:val="single"/>
        </w:rPr>
        <w:t xml:space="preserve">              </w:t>
      </w:r>
      <w:r>
        <w:rPr>
          <w:rFonts w:hint="eastAsia" w:ascii="宋体" w:hAnsi="宋体"/>
          <w:kern w:val="0"/>
          <w:sz w:val="24"/>
        </w:rPr>
        <w:t>（法定代表人姓名、职务）代表本公司授权在下面签字的</w:t>
      </w:r>
      <w:r>
        <w:rPr>
          <w:rFonts w:hint="eastAsia" w:ascii="宋体" w:hAnsi="宋体"/>
          <w:kern w:val="0"/>
          <w:sz w:val="24"/>
          <w:u w:val="single"/>
        </w:rPr>
        <w:t xml:space="preserve">                   </w:t>
      </w:r>
      <w:r>
        <w:rPr>
          <w:rFonts w:hint="eastAsia" w:ascii="宋体" w:hAnsi="宋体"/>
          <w:kern w:val="0"/>
          <w:sz w:val="24"/>
        </w:rPr>
        <w:t>（</w:t>
      </w:r>
      <w:r>
        <w:rPr>
          <w:rFonts w:hint="eastAsia" w:ascii="宋体" w:hAnsi="宋体"/>
          <w:kern w:val="0"/>
          <w:sz w:val="24"/>
          <w:lang w:eastAsia="zh-CN"/>
        </w:rPr>
        <w:t>供应商</w:t>
      </w:r>
      <w:r>
        <w:rPr>
          <w:rFonts w:hint="eastAsia" w:ascii="宋体" w:hAnsi="宋体"/>
          <w:kern w:val="0"/>
          <w:sz w:val="24"/>
        </w:rPr>
        <w:t>代表姓名、职务）为本公司的合法代理人，就贵方组织的</w:t>
      </w:r>
      <w:r>
        <w:rPr>
          <w:rFonts w:hint="eastAsia" w:ascii="宋体" w:hAnsi="宋体"/>
          <w:b/>
          <w:kern w:val="0"/>
          <w:sz w:val="24"/>
          <w:u w:val="single"/>
        </w:rPr>
        <w:t xml:space="preserve">                 </w:t>
      </w:r>
      <w:r>
        <w:rPr>
          <w:rFonts w:hint="eastAsia" w:ascii="宋体" w:hAnsi="宋体"/>
          <w:b/>
          <w:kern w:val="0"/>
          <w:sz w:val="24"/>
        </w:rPr>
        <w:t xml:space="preserve"> </w:t>
      </w:r>
      <w:r>
        <w:rPr>
          <w:rFonts w:hint="eastAsia" w:ascii="宋体" w:hAnsi="宋体"/>
          <w:kern w:val="0"/>
          <w:sz w:val="24"/>
        </w:rPr>
        <w:t>项目，项目编号：</w:t>
      </w:r>
      <w:r>
        <w:rPr>
          <w:rFonts w:hint="eastAsia" w:ascii="宋体" w:hAnsi="宋体"/>
          <w:b/>
          <w:kern w:val="0"/>
          <w:sz w:val="24"/>
          <w:u w:val="single"/>
        </w:rPr>
        <w:t xml:space="preserve">        </w:t>
      </w:r>
      <w:r>
        <w:rPr>
          <w:rFonts w:hint="eastAsia" w:ascii="宋体" w:hAnsi="宋体"/>
          <w:kern w:val="0"/>
          <w:sz w:val="24"/>
        </w:rPr>
        <w:t>，以本公司名义处理一切与之有关招投标的事务。</w:t>
      </w:r>
    </w:p>
    <w:p w14:paraId="0304CB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kern w:val="0"/>
          <w:sz w:val="24"/>
        </w:rPr>
      </w:pPr>
      <w:r>
        <w:rPr>
          <w:rFonts w:hint="eastAsia" w:ascii="宋体" w:hAnsi="宋体"/>
          <w:kern w:val="0"/>
          <w:sz w:val="24"/>
        </w:rPr>
        <w:t>本授权书于</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日签字生效，特此声明。</w:t>
      </w:r>
    </w:p>
    <w:p w14:paraId="2818B66A">
      <w:pPr>
        <w:adjustRightInd w:val="0"/>
        <w:snapToGrid w:val="0"/>
        <w:spacing w:line="300" w:lineRule="auto"/>
        <w:jc w:val="left"/>
        <w:textAlignment w:val="baseline"/>
        <w:rPr>
          <w:rFonts w:hint="eastAsia" w:ascii="宋体" w:hAnsi="宋体"/>
          <w:kern w:val="0"/>
          <w:sz w:val="24"/>
        </w:rPr>
      </w:pPr>
    </w:p>
    <w:p w14:paraId="13A035C5">
      <w:pPr>
        <w:adjustRightInd w:val="0"/>
        <w:snapToGrid w:val="0"/>
        <w:spacing w:line="300" w:lineRule="auto"/>
        <w:jc w:val="left"/>
        <w:textAlignment w:val="baseline"/>
        <w:rPr>
          <w:rFonts w:hint="eastAsia" w:ascii="宋体" w:hAnsi="宋体"/>
          <w:kern w:val="0"/>
          <w:sz w:val="24"/>
        </w:rPr>
      </w:pPr>
      <w:r>
        <w:rPr>
          <w:rFonts w:hint="eastAsia" w:ascii="宋体" w:hAnsi="宋体"/>
          <w:kern w:val="0"/>
          <w:sz w:val="24"/>
        </w:rPr>
        <w:t>法定代表人签字或盖章：</w:t>
      </w:r>
      <w:r>
        <w:rPr>
          <w:rFonts w:hint="eastAsia" w:ascii="宋体" w:hAnsi="宋体"/>
          <w:kern w:val="0"/>
          <w:sz w:val="24"/>
          <w:u w:val="single"/>
        </w:rPr>
        <w:t xml:space="preserve">                   </w:t>
      </w:r>
    </w:p>
    <w:p w14:paraId="152D35F0">
      <w:pPr>
        <w:adjustRightInd w:val="0"/>
        <w:snapToGrid w:val="0"/>
        <w:spacing w:line="300" w:lineRule="auto"/>
        <w:jc w:val="left"/>
        <w:textAlignment w:val="baseline"/>
        <w:rPr>
          <w:rFonts w:hint="eastAsia" w:ascii="宋体" w:hAnsi="宋体"/>
          <w:kern w:val="0"/>
          <w:sz w:val="24"/>
        </w:rPr>
      </w:pPr>
      <w:r>
        <w:rPr>
          <w:rFonts w:hint="eastAsia" w:ascii="宋体" w:hAnsi="宋体"/>
          <w:kern w:val="0"/>
          <w:sz w:val="24"/>
          <w:lang w:eastAsia="zh-CN"/>
        </w:rPr>
        <w:t>供应商</w:t>
      </w:r>
      <w:r>
        <w:rPr>
          <w:rFonts w:hint="eastAsia" w:ascii="宋体" w:hAnsi="宋体"/>
          <w:kern w:val="0"/>
          <w:sz w:val="24"/>
        </w:rPr>
        <w:t>授权代表签字或盖章：</w:t>
      </w:r>
      <w:r>
        <w:rPr>
          <w:rFonts w:hint="eastAsia" w:ascii="宋体" w:hAnsi="宋体"/>
          <w:kern w:val="0"/>
          <w:sz w:val="24"/>
          <w:u w:val="single"/>
        </w:rPr>
        <w:t xml:space="preserve">                   </w:t>
      </w:r>
    </w:p>
    <w:p w14:paraId="4982DADC">
      <w:pPr>
        <w:tabs>
          <w:tab w:val="left" w:pos="730"/>
        </w:tabs>
        <w:adjustRightInd w:val="0"/>
        <w:snapToGrid w:val="0"/>
        <w:spacing w:line="300" w:lineRule="auto"/>
        <w:jc w:val="left"/>
        <w:textAlignment w:val="baseline"/>
        <w:rPr>
          <w:rFonts w:hint="eastAsia" w:ascii="宋体" w:hAnsi="宋体"/>
          <w:kern w:val="0"/>
          <w:sz w:val="24"/>
        </w:rPr>
      </w:pPr>
      <w:r>
        <w:rPr>
          <w:rFonts w:ascii="宋体" w:hAnsi="宋体"/>
          <w:spacing w:val="0"/>
          <w:kern w:val="0"/>
          <w:sz w:val="24"/>
          <w:highlight w:val="none"/>
        </w:rPr>
        <w:t>供应商(加盖公章)：</w:t>
      </w:r>
      <w:r>
        <w:rPr>
          <w:rFonts w:hint="eastAsia" w:ascii="宋体" w:hAnsi="宋体"/>
          <w:kern w:val="0"/>
          <w:sz w:val="24"/>
          <w:u w:val="single"/>
        </w:rPr>
        <w:t xml:space="preserve">                             </w:t>
      </w:r>
    </w:p>
    <w:p w14:paraId="4368FBD0">
      <w:pPr>
        <w:adjustRightInd w:val="0"/>
        <w:snapToGrid w:val="0"/>
        <w:spacing w:line="300" w:lineRule="auto"/>
        <w:jc w:val="left"/>
        <w:textAlignment w:val="baseline"/>
        <w:rPr>
          <w:rFonts w:hint="eastAsia" w:ascii="宋体" w:hAnsi="宋体"/>
          <w:b/>
          <w:kern w:val="0"/>
          <w:szCs w:val="21"/>
        </w:rPr>
      </w:pPr>
    </w:p>
    <w:p w14:paraId="67D21F2F">
      <w:pPr>
        <w:adjustRightInd w:val="0"/>
        <w:snapToGrid w:val="0"/>
        <w:spacing w:line="300" w:lineRule="auto"/>
        <w:jc w:val="left"/>
        <w:textAlignment w:val="baseline"/>
        <w:rPr>
          <w:rFonts w:hint="eastAsia" w:ascii="宋体" w:hAnsi="宋体"/>
          <w:b/>
          <w:kern w:val="0"/>
          <w:szCs w:val="21"/>
        </w:rPr>
      </w:pPr>
      <w:r>
        <w:rPr>
          <w:rFonts w:hint="eastAsia" w:ascii="宋体" w:hAnsi="宋体"/>
          <w:b/>
          <w:kern w:val="0"/>
          <w:szCs w:val="21"/>
        </w:rPr>
        <w:t>注：附被授权人身份复印件（正面及背面）。</w:t>
      </w:r>
    </w:p>
    <w:p w14:paraId="534271C2">
      <w:pPr>
        <w:widowControl/>
        <w:snapToGrid w:val="0"/>
        <w:spacing w:line="440" w:lineRule="exact"/>
        <w:ind w:firstLine="480" w:firstLineChars="200"/>
        <w:jc w:val="left"/>
        <w:rPr>
          <w:rFonts w:hint="eastAsia" w:ascii="宋体" w:hAnsi="宋体"/>
          <w:kern w:val="0"/>
          <w:sz w:val="24"/>
          <w:highlight w:val="none"/>
        </w:rPr>
      </w:pPr>
    </w:p>
    <w:bookmarkEnd w:id="722"/>
    <w:bookmarkEnd w:id="723"/>
    <w:bookmarkEnd w:id="724"/>
    <w:p w14:paraId="4F098256">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8"/>
          <w:szCs w:val="28"/>
          <w:lang w:val="en-US" w:eastAsia="zh-CN"/>
        </w:rPr>
      </w:pPr>
      <w:bookmarkStart w:id="735" w:name="_Toc617"/>
      <w:bookmarkStart w:id="736" w:name="_Toc4003"/>
      <w:bookmarkStart w:id="737" w:name="_Toc7705"/>
      <w:bookmarkStart w:id="738" w:name="_Toc7059"/>
      <w:bookmarkStart w:id="739" w:name="_Toc28604"/>
      <w:bookmarkStart w:id="740" w:name="_Toc5539"/>
      <w:r>
        <w:rPr>
          <w:rFonts w:hint="eastAsia" w:ascii="宋体" w:hAnsi="宋体" w:eastAsia="宋体" w:cs="宋体"/>
          <w:b/>
          <w:bCs/>
          <w:sz w:val="28"/>
          <w:szCs w:val="28"/>
          <w:lang w:val="en-US" w:eastAsia="zh-CN"/>
        </w:rPr>
        <w:t>4.商务技术条款响应表格式</w:t>
      </w:r>
      <w:bookmarkEnd w:id="735"/>
      <w:bookmarkEnd w:id="736"/>
      <w:bookmarkEnd w:id="737"/>
      <w:bookmarkEnd w:id="738"/>
      <w:bookmarkEnd w:id="739"/>
      <w:bookmarkEnd w:id="740"/>
    </w:p>
    <w:p w14:paraId="5FC3DB32">
      <w:pPr>
        <w:snapToGrid w:val="0"/>
        <w:jc w:val="center"/>
        <w:rPr>
          <w:rFonts w:hint="eastAsia" w:ascii="宋体" w:hAnsi="宋体" w:cs="宋体"/>
          <w:sz w:val="28"/>
          <w:szCs w:val="28"/>
        </w:rPr>
      </w:pPr>
      <w:r>
        <w:rPr>
          <w:rFonts w:hint="eastAsia" w:ascii="宋体" w:hAnsi="宋体" w:cs="宋体"/>
          <w:b/>
          <w:bCs/>
          <w:sz w:val="28"/>
          <w:szCs w:val="28"/>
        </w:rPr>
        <w:t>商务技术条款偏离表</w:t>
      </w:r>
    </w:p>
    <w:tbl>
      <w:tblPr>
        <w:tblStyle w:val="23"/>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92"/>
        <w:gridCol w:w="2214"/>
        <w:gridCol w:w="2491"/>
        <w:gridCol w:w="1523"/>
        <w:gridCol w:w="1328"/>
      </w:tblGrid>
      <w:tr w14:paraId="57C7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89" w:type="dxa"/>
            <w:noWrap w:val="0"/>
            <w:vAlign w:val="center"/>
          </w:tcPr>
          <w:p w14:paraId="00EC3181">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rPr>
                <w:rFonts w:hint="eastAsia" w:ascii="宋体" w:hAnsi="宋体" w:cs="宋体"/>
                <w:sz w:val="24"/>
              </w:rPr>
            </w:pPr>
            <w:r>
              <w:rPr>
                <w:rFonts w:hint="eastAsia" w:ascii="宋体" w:hAnsi="宋体" w:cs="宋体"/>
                <w:sz w:val="24"/>
              </w:rPr>
              <w:t>序号</w:t>
            </w:r>
          </w:p>
        </w:tc>
        <w:tc>
          <w:tcPr>
            <w:tcW w:w="792" w:type="dxa"/>
            <w:noWrap w:val="0"/>
            <w:vAlign w:val="center"/>
          </w:tcPr>
          <w:p w14:paraId="74012E32">
            <w:pPr>
              <w:keepNext w:val="0"/>
              <w:keepLines w:val="0"/>
              <w:pageBreakBefore w:val="0"/>
              <w:widowControl w:val="0"/>
              <w:kinsoku/>
              <w:wordWrap/>
              <w:overflowPunct/>
              <w:topLinePunct w:val="0"/>
              <w:autoSpaceDE/>
              <w:autoSpaceDN/>
              <w:bidi w:val="0"/>
              <w:adjustRightInd/>
              <w:snapToGrid w:val="0"/>
              <w:spacing w:line="240" w:lineRule="auto"/>
              <w:ind w:left="-42" w:leftChars="-20" w:right="-42" w:rightChars="-20"/>
              <w:jc w:val="center"/>
              <w:textAlignment w:val="auto"/>
              <w:rPr>
                <w:rFonts w:hint="eastAsia" w:ascii="宋体" w:hAnsi="宋体" w:cs="宋体"/>
                <w:sz w:val="24"/>
              </w:rPr>
            </w:pPr>
            <w:r>
              <w:rPr>
                <w:rFonts w:hint="eastAsia" w:ascii="宋体" w:hAnsi="宋体" w:cs="宋体"/>
                <w:sz w:val="24"/>
              </w:rPr>
              <w:t>项目</w:t>
            </w:r>
          </w:p>
        </w:tc>
        <w:tc>
          <w:tcPr>
            <w:tcW w:w="2214" w:type="dxa"/>
            <w:noWrap w:val="0"/>
            <w:vAlign w:val="center"/>
          </w:tcPr>
          <w:p w14:paraId="14812E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技术要求</w:t>
            </w:r>
          </w:p>
        </w:tc>
        <w:tc>
          <w:tcPr>
            <w:tcW w:w="2491" w:type="dxa"/>
            <w:noWrap w:val="0"/>
            <w:vAlign w:val="center"/>
          </w:tcPr>
          <w:p w14:paraId="02BE1C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4"/>
              </w:rPr>
            </w:pPr>
            <w:r>
              <w:rPr>
                <w:rFonts w:hint="eastAsia" w:ascii="宋体" w:hAnsi="宋体" w:cs="宋体"/>
                <w:sz w:val="24"/>
                <w:lang w:eastAsia="zh-CN"/>
              </w:rPr>
              <w:t>响应文件</w:t>
            </w:r>
            <w:r>
              <w:rPr>
                <w:rFonts w:hint="eastAsia" w:ascii="宋体" w:hAnsi="宋体" w:cs="宋体"/>
                <w:sz w:val="24"/>
              </w:rPr>
              <w:t>的对应响应</w:t>
            </w:r>
          </w:p>
        </w:tc>
        <w:tc>
          <w:tcPr>
            <w:tcW w:w="1523" w:type="dxa"/>
            <w:noWrap w:val="0"/>
            <w:vAlign w:val="center"/>
          </w:tcPr>
          <w:p w14:paraId="43FF2B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4"/>
              </w:rPr>
            </w:pPr>
            <w:r>
              <w:rPr>
                <w:rFonts w:hint="eastAsia" w:ascii="宋体" w:hAnsi="宋体" w:cs="宋体"/>
                <w:sz w:val="24"/>
              </w:rPr>
              <w:t>偏离</w:t>
            </w:r>
          </w:p>
        </w:tc>
        <w:tc>
          <w:tcPr>
            <w:tcW w:w="1328" w:type="dxa"/>
            <w:noWrap w:val="0"/>
            <w:vAlign w:val="center"/>
          </w:tcPr>
          <w:p w14:paraId="7EAB0D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z w:val="24"/>
              </w:rPr>
            </w:pPr>
            <w:r>
              <w:rPr>
                <w:rFonts w:hint="eastAsia" w:ascii="宋体" w:hAnsi="宋体" w:cs="宋体"/>
                <w:sz w:val="24"/>
              </w:rPr>
              <w:t>说 明</w:t>
            </w:r>
          </w:p>
        </w:tc>
      </w:tr>
      <w:tr w14:paraId="1D03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89" w:type="dxa"/>
            <w:noWrap w:val="0"/>
            <w:vAlign w:val="center"/>
          </w:tcPr>
          <w:p w14:paraId="4AD2FC75">
            <w:pPr>
              <w:snapToGrid w:val="0"/>
              <w:ind w:left="-63" w:leftChars="-30" w:right="-63" w:rightChars="-30"/>
              <w:jc w:val="center"/>
              <w:rPr>
                <w:rFonts w:hint="eastAsia" w:ascii="宋体" w:hAnsi="宋体" w:cs="宋体"/>
                <w:sz w:val="24"/>
              </w:rPr>
            </w:pPr>
          </w:p>
        </w:tc>
        <w:tc>
          <w:tcPr>
            <w:tcW w:w="792" w:type="dxa"/>
            <w:noWrap w:val="0"/>
            <w:vAlign w:val="center"/>
          </w:tcPr>
          <w:p w14:paraId="49AD59B2">
            <w:pPr>
              <w:snapToGrid w:val="0"/>
              <w:ind w:left="-42" w:leftChars="-20" w:right="-42" w:rightChars="-20"/>
              <w:jc w:val="center"/>
              <w:rPr>
                <w:rFonts w:hint="eastAsia" w:ascii="宋体" w:hAnsi="宋体" w:cs="宋体"/>
                <w:sz w:val="24"/>
              </w:rPr>
            </w:pPr>
          </w:p>
        </w:tc>
        <w:tc>
          <w:tcPr>
            <w:tcW w:w="2214" w:type="dxa"/>
            <w:noWrap w:val="0"/>
            <w:vAlign w:val="center"/>
          </w:tcPr>
          <w:p w14:paraId="15E6F34D">
            <w:pPr>
              <w:snapToGrid w:val="0"/>
              <w:spacing w:line="400" w:lineRule="exact"/>
              <w:jc w:val="center"/>
              <w:rPr>
                <w:rFonts w:hint="eastAsia" w:ascii="宋体" w:hAnsi="宋体" w:cs="宋体"/>
                <w:sz w:val="24"/>
              </w:rPr>
            </w:pPr>
          </w:p>
        </w:tc>
        <w:tc>
          <w:tcPr>
            <w:tcW w:w="2491" w:type="dxa"/>
            <w:noWrap w:val="0"/>
            <w:vAlign w:val="center"/>
          </w:tcPr>
          <w:p w14:paraId="564BF21F">
            <w:pPr>
              <w:snapToGrid w:val="0"/>
              <w:jc w:val="center"/>
              <w:rPr>
                <w:rFonts w:hint="eastAsia" w:ascii="宋体" w:hAnsi="宋体" w:cs="宋体"/>
                <w:sz w:val="24"/>
              </w:rPr>
            </w:pPr>
          </w:p>
        </w:tc>
        <w:tc>
          <w:tcPr>
            <w:tcW w:w="1523" w:type="dxa"/>
            <w:noWrap w:val="0"/>
            <w:vAlign w:val="center"/>
          </w:tcPr>
          <w:p w14:paraId="205D0115">
            <w:pPr>
              <w:snapToGrid w:val="0"/>
              <w:jc w:val="center"/>
              <w:rPr>
                <w:rFonts w:hint="eastAsia" w:ascii="宋体" w:hAnsi="宋体" w:cs="宋体"/>
                <w:sz w:val="24"/>
              </w:rPr>
            </w:pPr>
          </w:p>
        </w:tc>
        <w:tc>
          <w:tcPr>
            <w:tcW w:w="1328" w:type="dxa"/>
            <w:noWrap w:val="0"/>
            <w:vAlign w:val="center"/>
          </w:tcPr>
          <w:p w14:paraId="622D3C64">
            <w:pPr>
              <w:snapToGrid w:val="0"/>
              <w:jc w:val="center"/>
              <w:rPr>
                <w:rFonts w:hint="eastAsia" w:ascii="宋体" w:hAnsi="宋体" w:cs="宋体"/>
                <w:sz w:val="24"/>
              </w:rPr>
            </w:pPr>
          </w:p>
        </w:tc>
      </w:tr>
      <w:tr w14:paraId="486E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89" w:type="dxa"/>
            <w:noWrap w:val="0"/>
            <w:vAlign w:val="center"/>
          </w:tcPr>
          <w:p w14:paraId="7A76747B">
            <w:pPr>
              <w:snapToGrid w:val="0"/>
              <w:ind w:left="-63" w:leftChars="-30" w:right="-63" w:rightChars="-30"/>
              <w:jc w:val="center"/>
              <w:rPr>
                <w:rFonts w:hint="eastAsia" w:ascii="宋体" w:hAnsi="宋体" w:cs="宋体"/>
                <w:sz w:val="24"/>
              </w:rPr>
            </w:pPr>
          </w:p>
        </w:tc>
        <w:tc>
          <w:tcPr>
            <w:tcW w:w="792" w:type="dxa"/>
            <w:noWrap w:val="0"/>
            <w:vAlign w:val="center"/>
          </w:tcPr>
          <w:p w14:paraId="5FBADB67">
            <w:pPr>
              <w:snapToGrid w:val="0"/>
              <w:ind w:left="-42" w:leftChars="-20" w:right="-42" w:rightChars="-20"/>
              <w:jc w:val="center"/>
              <w:rPr>
                <w:rFonts w:hint="eastAsia" w:ascii="宋体" w:hAnsi="宋体" w:cs="宋体"/>
                <w:sz w:val="24"/>
              </w:rPr>
            </w:pPr>
          </w:p>
        </w:tc>
        <w:tc>
          <w:tcPr>
            <w:tcW w:w="2214" w:type="dxa"/>
            <w:noWrap w:val="0"/>
            <w:vAlign w:val="center"/>
          </w:tcPr>
          <w:p w14:paraId="2542B79C">
            <w:pPr>
              <w:snapToGrid w:val="0"/>
              <w:spacing w:line="400" w:lineRule="exact"/>
              <w:jc w:val="center"/>
              <w:rPr>
                <w:rFonts w:hint="eastAsia" w:ascii="宋体" w:hAnsi="宋体" w:cs="宋体"/>
                <w:sz w:val="24"/>
              </w:rPr>
            </w:pPr>
          </w:p>
        </w:tc>
        <w:tc>
          <w:tcPr>
            <w:tcW w:w="2491" w:type="dxa"/>
            <w:noWrap w:val="0"/>
            <w:vAlign w:val="center"/>
          </w:tcPr>
          <w:p w14:paraId="6E12A231">
            <w:pPr>
              <w:snapToGrid w:val="0"/>
              <w:jc w:val="center"/>
              <w:rPr>
                <w:rFonts w:hint="eastAsia" w:ascii="宋体" w:hAnsi="宋体" w:cs="宋体"/>
                <w:sz w:val="24"/>
              </w:rPr>
            </w:pPr>
          </w:p>
        </w:tc>
        <w:tc>
          <w:tcPr>
            <w:tcW w:w="1523" w:type="dxa"/>
            <w:noWrap w:val="0"/>
            <w:vAlign w:val="center"/>
          </w:tcPr>
          <w:p w14:paraId="255624AE">
            <w:pPr>
              <w:snapToGrid w:val="0"/>
              <w:jc w:val="center"/>
              <w:rPr>
                <w:rFonts w:hint="eastAsia" w:ascii="宋体" w:hAnsi="宋体" w:cs="宋体"/>
                <w:sz w:val="24"/>
              </w:rPr>
            </w:pPr>
          </w:p>
        </w:tc>
        <w:tc>
          <w:tcPr>
            <w:tcW w:w="1328" w:type="dxa"/>
            <w:noWrap w:val="0"/>
            <w:vAlign w:val="center"/>
          </w:tcPr>
          <w:p w14:paraId="5D0E28C5">
            <w:pPr>
              <w:snapToGrid w:val="0"/>
              <w:jc w:val="center"/>
              <w:rPr>
                <w:rFonts w:hint="eastAsia" w:ascii="宋体" w:hAnsi="宋体" w:cs="宋体"/>
                <w:sz w:val="24"/>
              </w:rPr>
            </w:pPr>
          </w:p>
        </w:tc>
      </w:tr>
      <w:tr w14:paraId="5362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89" w:type="dxa"/>
            <w:noWrap w:val="0"/>
            <w:vAlign w:val="center"/>
          </w:tcPr>
          <w:p w14:paraId="1A51B8BF">
            <w:pPr>
              <w:snapToGrid w:val="0"/>
              <w:ind w:left="-63" w:leftChars="-30" w:right="-63" w:rightChars="-30"/>
              <w:jc w:val="center"/>
              <w:rPr>
                <w:rFonts w:hint="eastAsia" w:ascii="宋体" w:hAnsi="宋体" w:cs="宋体"/>
                <w:sz w:val="24"/>
              </w:rPr>
            </w:pPr>
          </w:p>
        </w:tc>
        <w:tc>
          <w:tcPr>
            <w:tcW w:w="792" w:type="dxa"/>
            <w:noWrap w:val="0"/>
            <w:vAlign w:val="center"/>
          </w:tcPr>
          <w:p w14:paraId="133CC4BC">
            <w:pPr>
              <w:snapToGrid w:val="0"/>
              <w:ind w:left="-42" w:leftChars="-20" w:right="-42" w:rightChars="-20"/>
              <w:jc w:val="center"/>
              <w:rPr>
                <w:rFonts w:hint="eastAsia" w:ascii="宋体" w:hAnsi="宋体" w:cs="宋体"/>
                <w:sz w:val="24"/>
              </w:rPr>
            </w:pPr>
          </w:p>
        </w:tc>
        <w:tc>
          <w:tcPr>
            <w:tcW w:w="2214" w:type="dxa"/>
            <w:noWrap w:val="0"/>
            <w:vAlign w:val="center"/>
          </w:tcPr>
          <w:p w14:paraId="4D230E30">
            <w:pPr>
              <w:snapToGrid w:val="0"/>
              <w:spacing w:line="400" w:lineRule="exact"/>
              <w:jc w:val="center"/>
              <w:rPr>
                <w:rFonts w:hint="eastAsia" w:ascii="宋体" w:hAnsi="宋体" w:cs="宋体"/>
                <w:sz w:val="24"/>
              </w:rPr>
            </w:pPr>
          </w:p>
        </w:tc>
        <w:tc>
          <w:tcPr>
            <w:tcW w:w="2491" w:type="dxa"/>
            <w:noWrap w:val="0"/>
            <w:vAlign w:val="center"/>
          </w:tcPr>
          <w:p w14:paraId="6B4B107D">
            <w:pPr>
              <w:snapToGrid w:val="0"/>
              <w:jc w:val="center"/>
              <w:rPr>
                <w:rFonts w:hint="eastAsia" w:ascii="宋体" w:hAnsi="宋体" w:cs="宋体"/>
                <w:sz w:val="24"/>
              </w:rPr>
            </w:pPr>
          </w:p>
        </w:tc>
        <w:tc>
          <w:tcPr>
            <w:tcW w:w="1523" w:type="dxa"/>
            <w:noWrap w:val="0"/>
            <w:vAlign w:val="center"/>
          </w:tcPr>
          <w:p w14:paraId="3ABBEBA5">
            <w:pPr>
              <w:snapToGrid w:val="0"/>
              <w:jc w:val="center"/>
              <w:rPr>
                <w:rFonts w:hint="eastAsia" w:ascii="宋体" w:hAnsi="宋体" w:cs="宋体"/>
                <w:sz w:val="24"/>
              </w:rPr>
            </w:pPr>
          </w:p>
        </w:tc>
        <w:tc>
          <w:tcPr>
            <w:tcW w:w="1328" w:type="dxa"/>
            <w:noWrap w:val="0"/>
            <w:vAlign w:val="center"/>
          </w:tcPr>
          <w:p w14:paraId="0A7A2731">
            <w:pPr>
              <w:snapToGrid w:val="0"/>
              <w:jc w:val="center"/>
              <w:rPr>
                <w:rFonts w:hint="eastAsia" w:ascii="宋体" w:hAnsi="宋体" w:cs="宋体"/>
                <w:sz w:val="24"/>
              </w:rPr>
            </w:pPr>
          </w:p>
        </w:tc>
      </w:tr>
    </w:tbl>
    <w:p w14:paraId="4D491C96">
      <w:pPr>
        <w:tabs>
          <w:tab w:val="left" w:pos="4000"/>
        </w:tabs>
        <w:snapToGrid w:val="0"/>
        <w:spacing w:before="120" w:beforeLines="50" w:line="360" w:lineRule="auto"/>
        <w:rPr>
          <w:rFonts w:hint="eastAsia" w:ascii="宋体" w:hAnsi="宋体" w:cs="宋体"/>
          <w:b/>
          <w:kern w:val="0"/>
          <w:szCs w:val="21"/>
        </w:rPr>
      </w:pPr>
      <w:r>
        <w:rPr>
          <w:rFonts w:hint="eastAsia" w:ascii="宋体" w:hAnsi="宋体" w:cs="宋体"/>
          <w:b/>
          <w:kern w:val="0"/>
          <w:szCs w:val="21"/>
        </w:rPr>
        <w:t>注：“偏离”栏填写“正”、“无”或“负”；</w:t>
      </w:r>
    </w:p>
    <w:p w14:paraId="468F5953">
      <w:pPr>
        <w:rPr>
          <w:rFonts w:hint="eastAsia"/>
        </w:rPr>
      </w:pPr>
    </w:p>
    <w:p w14:paraId="75D941FD">
      <w:pPr>
        <w:keepNext w:val="0"/>
        <w:keepLines w:val="0"/>
        <w:pageBreakBefore w:val="0"/>
        <w:widowControl/>
        <w:tabs>
          <w:tab w:val="left" w:pos="480"/>
        </w:tabs>
        <w:kinsoku/>
        <w:wordWrap/>
        <w:overflowPunct/>
        <w:topLinePunct w:val="0"/>
        <w:autoSpaceDE/>
        <w:autoSpaceDN/>
        <w:bidi w:val="0"/>
        <w:snapToGrid w:val="0"/>
        <w:spacing w:line="360" w:lineRule="auto"/>
        <w:jc w:val="left"/>
        <w:rPr>
          <w:rFonts w:hint="default" w:ascii="宋体" w:hAnsi="宋体" w:eastAsia="宋体"/>
          <w:spacing w:val="0"/>
          <w:kern w:val="0"/>
          <w:sz w:val="24"/>
          <w:highlight w:val="none"/>
          <w:u w:val="single"/>
          <w:lang w:val="en-US" w:eastAsia="zh-CN"/>
        </w:rPr>
      </w:pPr>
      <w:r>
        <w:rPr>
          <w:rFonts w:ascii="宋体" w:hAnsi="宋体"/>
          <w:spacing w:val="0"/>
          <w:kern w:val="0"/>
          <w:sz w:val="24"/>
          <w:highlight w:val="none"/>
        </w:rPr>
        <w:t>供应商(加盖公章)：</w:t>
      </w:r>
      <w:r>
        <w:rPr>
          <w:rFonts w:hint="eastAsia" w:ascii="宋体" w:hAnsi="宋体"/>
          <w:spacing w:val="0"/>
          <w:kern w:val="0"/>
          <w:sz w:val="24"/>
          <w:highlight w:val="none"/>
          <w:u w:val="single"/>
          <w:lang w:val="en-US" w:eastAsia="zh-CN"/>
        </w:rPr>
        <w:t xml:space="preserve">               </w:t>
      </w:r>
    </w:p>
    <w:p w14:paraId="36D5AEBA">
      <w:pPr>
        <w:keepNext w:val="0"/>
        <w:keepLines w:val="0"/>
        <w:pageBreakBefore w:val="0"/>
        <w:widowControl/>
        <w:tabs>
          <w:tab w:val="left" w:pos="480"/>
        </w:tabs>
        <w:kinsoku/>
        <w:wordWrap/>
        <w:overflowPunct/>
        <w:topLinePunct w:val="0"/>
        <w:autoSpaceDE/>
        <w:autoSpaceDN/>
        <w:bidi w:val="0"/>
        <w:snapToGrid w:val="0"/>
        <w:spacing w:line="360" w:lineRule="auto"/>
        <w:jc w:val="left"/>
        <w:rPr>
          <w:rFonts w:hint="default" w:ascii="宋体" w:hAnsi="宋体" w:eastAsia="宋体"/>
          <w:spacing w:val="0"/>
          <w:kern w:val="0"/>
          <w:sz w:val="24"/>
          <w:highlight w:val="none"/>
          <w:u w:val="single"/>
          <w:lang w:val="en-US" w:eastAsia="zh-CN"/>
        </w:rPr>
      </w:pPr>
      <w:r>
        <w:rPr>
          <w:rFonts w:hint="eastAsia" w:ascii="宋体" w:hAnsi="宋体"/>
          <w:spacing w:val="0"/>
          <w:kern w:val="0"/>
          <w:sz w:val="24"/>
          <w:highlight w:val="none"/>
          <w:lang w:eastAsia="zh-CN"/>
        </w:rPr>
        <w:t>法定代表人（单位负责人）</w:t>
      </w:r>
      <w:r>
        <w:rPr>
          <w:rFonts w:ascii="宋体" w:hAnsi="宋体"/>
          <w:spacing w:val="0"/>
          <w:kern w:val="0"/>
          <w:sz w:val="24"/>
          <w:highlight w:val="none"/>
        </w:rPr>
        <w:t>或被授权代理人</w:t>
      </w:r>
      <w:r>
        <w:rPr>
          <w:rFonts w:hint="eastAsia" w:ascii="宋体" w:hAnsi="宋体"/>
          <w:spacing w:val="0"/>
          <w:kern w:val="0"/>
          <w:sz w:val="24"/>
          <w:highlight w:val="none"/>
        </w:rPr>
        <w:t>（</w:t>
      </w:r>
      <w:r>
        <w:rPr>
          <w:rFonts w:ascii="宋体" w:hAnsi="宋体"/>
          <w:spacing w:val="0"/>
          <w:kern w:val="0"/>
          <w:sz w:val="24"/>
          <w:highlight w:val="none"/>
        </w:rPr>
        <w:t>签字或</w:t>
      </w:r>
      <w:r>
        <w:rPr>
          <w:rFonts w:hint="eastAsia" w:ascii="宋体" w:hAnsi="宋体"/>
          <w:spacing w:val="0"/>
          <w:kern w:val="0"/>
          <w:sz w:val="24"/>
          <w:highlight w:val="none"/>
        </w:rPr>
        <w:t>盖</w:t>
      </w:r>
      <w:r>
        <w:rPr>
          <w:rFonts w:ascii="宋体" w:hAnsi="宋体"/>
          <w:spacing w:val="0"/>
          <w:kern w:val="0"/>
          <w:sz w:val="24"/>
          <w:highlight w:val="none"/>
        </w:rPr>
        <w:t>章</w:t>
      </w:r>
      <w:r>
        <w:rPr>
          <w:rFonts w:hint="eastAsia" w:ascii="宋体" w:hAnsi="宋体"/>
          <w:spacing w:val="0"/>
          <w:kern w:val="0"/>
          <w:sz w:val="24"/>
          <w:highlight w:val="none"/>
        </w:rPr>
        <w:t>）</w:t>
      </w:r>
      <w:r>
        <w:rPr>
          <w:rFonts w:ascii="宋体" w:hAnsi="宋体"/>
          <w:spacing w:val="0"/>
          <w:kern w:val="0"/>
          <w:sz w:val="24"/>
          <w:highlight w:val="none"/>
        </w:rPr>
        <w:t>：</w:t>
      </w:r>
      <w:r>
        <w:rPr>
          <w:rFonts w:hint="eastAsia" w:ascii="宋体" w:hAnsi="宋体"/>
          <w:spacing w:val="0"/>
          <w:kern w:val="0"/>
          <w:sz w:val="24"/>
          <w:highlight w:val="none"/>
          <w:u w:val="single"/>
          <w:lang w:val="en-US" w:eastAsia="zh-CN"/>
        </w:rPr>
        <w:t xml:space="preserve">         </w:t>
      </w:r>
    </w:p>
    <w:p w14:paraId="18134BDC">
      <w:pPr>
        <w:keepNext w:val="0"/>
        <w:keepLines w:val="0"/>
        <w:pageBreakBefore w:val="0"/>
        <w:kinsoku/>
        <w:wordWrap/>
        <w:overflowPunct/>
        <w:topLinePunct w:val="0"/>
        <w:autoSpaceDE/>
        <w:autoSpaceDN/>
        <w:bidi w:val="0"/>
        <w:adjustRightInd w:val="0"/>
        <w:snapToGrid w:val="0"/>
        <w:spacing w:line="360" w:lineRule="auto"/>
        <w:jc w:val="left"/>
        <w:textAlignment w:val="baseline"/>
        <w:rPr>
          <w:rFonts w:ascii="宋体" w:hAnsi="宋体"/>
          <w:b/>
          <w:kern w:val="0"/>
          <w:szCs w:val="21"/>
        </w:rPr>
      </w:pPr>
      <w:r>
        <w:rPr>
          <w:rFonts w:ascii="宋体" w:hAnsi="宋体"/>
          <w:spacing w:val="0"/>
          <w:kern w:val="0"/>
          <w:sz w:val="24"/>
          <w:highlight w:val="none"/>
        </w:rPr>
        <w:t>日期：</w:t>
      </w:r>
      <w:r>
        <w:rPr>
          <w:rFonts w:hint="eastAsia" w:ascii="宋体" w:hAnsi="宋体"/>
          <w:spacing w:val="0"/>
          <w:kern w:val="0"/>
          <w:sz w:val="24"/>
          <w:highlight w:val="none"/>
          <w:u w:val="single"/>
          <w:lang w:val="en-US" w:eastAsia="zh-CN"/>
        </w:rPr>
        <w:t xml:space="preserve">              </w:t>
      </w:r>
    </w:p>
    <w:p w14:paraId="6E92BA4E">
      <w:pPr>
        <w:rPr>
          <w:rFonts w:hint="eastAsia" w:ascii="宋体" w:hAnsi="宋体" w:cs="宋体"/>
          <w:kern w:val="0"/>
          <w:sz w:val="24"/>
        </w:rPr>
      </w:pPr>
    </w:p>
    <w:p w14:paraId="3BA96B02">
      <w:pPr>
        <w:rPr>
          <w:rFonts w:hint="eastAsia"/>
        </w:rPr>
      </w:pPr>
    </w:p>
    <w:p w14:paraId="72B1AAD8">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8"/>
          <w:szCs w:val="28"/>
          <w:lang w:val="en-US" w:eastAsia="zh-CN"/>
        </w:rPr>
      </w:pPr>
      <w:bookmarkStart w:id="741" w:name="_Toc15694"/>
      <w:bookmarkStart w:id="742" w:name="_Toc27571"/>
      <w:bookmarkStart w:id="743" w:name="_Toc8950"/>
      <w:bookmarkStart w:id="744" w:name="_Toc1801"/>
      <w:bookmarkStart w:id="745" w:name="_Toc29380"/>
      <w:r>
        <w:rPr>
          <w:rFonts w:hint="eastAsia" w:ascii="宋体" w:hAnsi="宋体" w:eastAsia="宋体" w:cs="宋体"/>
          <w:b/>
          <w:bCs/>
          <w:sz w:val="28"/>
          <w:szCs w:val="28"/>
          <w:lang w:val="en-US" w:eastAsia="zh-CN"/>
        </w:rPr>
        <w:t>5</w:t>
      </w:r>
      <w:bookmarkEnd w:id="741"/>
      <w:bookmarkEnd w:id="742"/>
      <w:bookmarkEnd w:id="743"/>
      <w:bookmarkEnd w:id="744"/>
      <w:r>
        <w:rPr>
          <w:rFonts w:hint="eastAsia" w:ascii="宋体" w:hAnsi="宋体" w:eastAsia="宋体" w:cs="宋体"/>
          <w:b/>
          <w:bCs/>
          <w:sz w:val="28"/>
          <w:szCs w:val="28"/>
          <w:lang w:val="en-US" w:eastAsia="zh-CN"/>
        </w:rPr>
        <w:t>.已标价工程量清单</w:t>
      </w:r>
      <w:bookmarkEnd w:id="745"/>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6563"/>
      </w:tblGrid>
      <w:tr w14:paraId="09BF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589" w:type="dxa"/>
            <w:tcBorders>
              <w:top w:val="single" w:color="auto" w:sz="4" w:space="0"/>
              <w:left w:val="single" w:color="auto" w:sz="4" w:space="0"/>
              <w:bottom w:val="single" w:color="auto" w:sz="4" w:space="0"/>
              <w:right w:val="single" w:color="auto" w:sz="4" w:space="0"/>
            </w:tcBorders>
            <w:noWrap w:val="0"/>
            <w:vAlign w:val="center"/>
          </w:tcPr>
          <w:p w14:paraId="7458356D">
            <w:pPr>
              <w:widowControl/>
              <w:autoSpaceDE w:val="0"/>
              <w:autoSpaceDN w:val="0"/>
              <w:adjustRightInd/>
              <w:spacing w:before="120" w:beforeLines="50" w:after="120" w:afterLines="50" w:line="360" w:lineRule="auto"/>
              <w:ind w:firstLine="0" w:firstLineChars="0"/>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报价</w:t>
            </w:r>
          </w:p>
        </w:tc>
        <w:tc>
          <w:tcPr>
            <w:tcW w:w="6563" w:type="dxa"/>
            <w:tcBorders>
              <w:top w:val="single" w:color="auto" w:sz="4" w:space="0"/>
              <w:left w:val="single" w:color="auto" w:sz="4" w:space="0"/>
              <w:bottom w:val="single" w:color="auto" w:sz="4" w:space="0"/>
              <w:right w:val="single" w:color="auto" w:sz="4" w:space="0"/>
            </w:tcBorders>
            <w:noWrap w:val="0"/>
            <w:vAlign w:val="center"/>
          </w:tcPr>
          <w:p w14:paraId="5B11B99F">
            <w:pPr>
              <w:widowControl/>
              <w:autoSpaceDE w:val="0"/>
              <w:autoSpaceDN w:val="0"/>
              <w:adjustRightInd/>
              <w:spacing w:before="120" w:beforeLines="50" w:after="120" w:afterLines="50" w:line="360" w:lineRule="auto"/>
              <w:ind w:firstLine="630" w:firstLineChars="300"/>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大写</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（小写）：</w:t>
            </w:r>
            <w:r>
              <w:rPr>
                <w:rFonts w:hint="eastAsia" w:ascii="宋体" w:hAnsi="宋体" w:eastAsia="宋体" w:cs="宋体"/>
                <w:color w:val="auto"/>
                <w:kern w:val="2"/>
                <w:sz w:val="21"/>
                <w:szCs w:val="21"/>
                <w:highlight w:val="none"/>
                <w:u w:val="single"/>
                <w:lang w:val="en-US" w:eastAsia="zh-CN"/>
              </w:rPr>
              <w:t xml:space="preserve">              </w:t>
            </w:r>
          </w:p>
        </w:tc>
      </w:tr>
      <w:tr w14:paraId="2E07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589" w:type="dxa"/>
            <w:tcBorders>
              <w:top w:val="single" w:color="auto" w:sz="4" w:space="0"/>
              <w:left w:val="single" w:color="auto" w:sz="4" w:space="0"/>
              <w:bottom w:val="single" w:color="auto" w:sz="4" w:space="0"/>
              <w:right w:val="single" w:color="auto" w:sz="4" w:space="0"/>
            </w:tcBorders>
            <w:noWrap w:val="0"/>
            <w:vAlign w:val="center"/>
          </w:tcPr>
          <w:p w14:paraId="1124A6DB">
            <w:pPr>
              <w:widowControl/>
              <w:autoSpaceDE w:val="0"/>
              <w:autoSpaceDN w:val="0"/>
              <w:adjustRightInd/>
              <w:spacing w:before="120" w:beforeLines="50" w:after="120" w:afterLines="50" w:line="360" w:lineRule="auto"/>
              <w:ind w:firstLine="0" w:firstLineChars="0"/>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工期</w:t>
            </w:r>
          </w:p>
        </w:tc>
        <w:tc>
          <w:tcPr>
            <w:tcW w:w="6563" w:type="dxa"/>
            <w:tcBorders>
              <w:top w:val="single" w:color="auto" w:sz="4" w:space="0"/>
              <w:left w:val="single" w:color="auto" w:sz="4" w:space="0"/>
              <w:bottom w:val="single" w:color="auto" w:sz="4" w:space="0"/>
              <w:right w:val="single" w:color="auto" w:sz="4" w:space="0"/>
            </w:tcBorders>
            <w:noWrap w:val="0"/>
            <w:vAlign w:val="center"/>
          </w:tcPr>
          <w:p w14:paraId="37A55E8B">
            <w:pPr>
              <w:widowControl/>
              <w:autoSpaceDE w:val="0"/>
              <w:autoSpaceDN w:val="0"/>
              <w:adjustRightInd/>
              <w:spacing w:before="120" w:beforeLines="50" w:after="120" w:afterLines="50" w:line="360" w:lineRule="auto"/>
              <w:ind w:firstLine="0" w:firstLineChars="0"/>
              <w:jc w:val="left"/>
              <w:textAlignment w:val="auto"/>
              <w:rPr>
                <w:rFonts w:hint="eastAsia" w:ascii="宋体" w:hAnsi="宋体" w:eastAsia="宋体" w:cs="宋体"/>
                <w:color w:val="auto"/>
                <w:kern w:val="2"/>
                <w:sz w:val="21"/>
                <w:szCs w:val="21"/>
                <w:highlight w:val="none"/>
              </w:rPr>
            </w:pPr>
          </w:p>
        </w:tc>
      </w:tr>
      <w:tr w14:paraId="6C0D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589" w:type="dxa"/>
            <w:tcBorders>
              <w:top w:val="single" w:color="auto" w:sz="4" w:space="0"/>
              <w:left w:val="single" w:color="auto" w:sz="4" w:space="0"/>
              <w:bottom w:val="single" w:color="auto" w:sz="4" w:space="0"/>
              <w:right w:val="single" w:color="auto" w:sz="4" w:space="0"/>
            </w:tcBorders>
            <w:noWrap w:val="0"/>
            <w:vAlign w:val="center"/>
          </w:tcPr>
          <w:p w14:paraId="1A56E4A4">
            <w:pPr>
              <w:widowControl/>
              <w:autoSpaceDE w:val="0"/>
              <w:autoSpaceDN w:val="0"/>
              <w:adjustRightInd/>
              <w:spacing w:before="120" w:beforeLines="50" w:after="120" w:afterLines="50" w:line="360" w:lineRule="auto"/>
              <w:ind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6563" w:type="dxa"/>
            <w:tcBorders>
              <w:top w:val="single" w:color="auto" w:sz="4" w:space="0"/>
              <w:left w:val="single" w:color="auto" w:sz="4" w:space="0"/>
              <w:bottom w:val="single" w:color="auto" w:sz="4" w:space="0"/>
              <w:right w:val="single" w:color="auto" w:sz="4" w:space="0"/>
            </w:tcBorders>
            <w:noWrap w:val="0"/>
            <w:vAlign w:val="center"/>
          </w:tcPr>
          <w:p w14:paraId="6715ED31">
            <w:pPr>
              <w:widowControl/>
              <w:autoSpaceDE w:val="0"/>
              <w:autoSpaceDN w:val="0"/>
              <w:adjustRightInd/>
              <w:spacing w:before="120" w:beforeLines="50" w:after="120" w:afterLines="50" w:line="360" w:lineRule="auto"/>
              <w:ind w:firstLine="0" w:firstLineChars="0"/>
              <w:jc w:val="left"/>
              <w:textAlignment w:val="auto"/>
              <w:rPr>
                <w:rFonts w:hint="eastAsia" w:ascii="宋体" w:hAnsi="宋体" w:eastAsia="宋体" w:cs="宋体"/>
                <w:color w:val="auto"/>
                <w:kern w:val="2"/>
                <w:sz w:val="21"/>
                <w:szCs w:val="21"/>
                <w:highlight w:val="none"/>
              </w:rPr>
            </w:pPr>
          </w:p>
        </w:tc>
      </w:tr>
      <w:tr w14:paraId="6062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589" w:type="dxa"/>
            <w:tcBorders>
              <w:top w:val="single" w:color="auto" w:sz="4" w:space="0"/>
              <w:left w:val="single" w:color="auto" w:sz="4" w:space="0"/>
              <w:bottom w:val="single" w:color="auto" w:sz="4" w:space="0"/>
              <w:right w:val="single" w:color="auto" w:sz="4" w:space="0"/>
            </w:tcBorders>
            <w:noWrap w:val="0"/>
            <w:vAlign w:val="center"/>
          </w:tcPr>
          <w:p w14:paraId="7B136773">
            <w:pPr>
              <w:widowControl/>
              <w:autoSpaceDE w:val="0"/>
              <w:autoSpaceDN w:val="0"/>
              <w:adjustRightInd/>
              <w:spacing w:before="120" w:beforeLines="50" w:after="120" w:afterLines="50" w:line="360" w:lineRule="auto"/>
              <w:ind w:firstLine="0" w:firstLineChars="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备注</w:t>
            </w:r>
          </w:p>
        </w:tc>
        <w:tc>
          <w:tcPr>
            <w:tcW w:w="6563" w:type="dxa"/>
            <w:tcBorders>
              <w:top w:val="single" w:color="auto" w:sz="4" w:space="0"/>
              <w:left w:val="single" w:color="auto" w:sz="4" w:space="0"/>
              <w:bottom w:val="single" w:color="auto" w:sz="4" w:space="0"/>
              <w:right w:val="single" w:color="auto" w:sz="4" w:space="0"/>
            </w:tcBorders>
            <w:noWrap w:val="0"/>
            <w:vAlign w:val="center"/>
          </w:tcPr>
          <w:p w14:paraId="6076D7E2">
            <w:pPr>
              <w:widowControl/>
              <w:autoSpaceDE w:val="0"/>
              <w:autoSpaceDN w:val="0"/>
              <w:adjustRightInd/>
              <w:spacing w:before="120" w:beforeLines="50" w:after="120" w:afterLines="50" w:line="360" w:lineRule="auto"/>
              <w:ind w:firstLine="0" w:firstLineChars="0"/>
              <w:jc w:val="left"/>
              <w:textAlignment w:val="auto"/>
              <w:rPr>
                <w:rFonts w:hint="eastAsia" w:ascii="宋体" w:hAnsi="宋体" w:eastAsia="宋体" w:cs="宋体"/>
                <w:color w:val="auto"/>
                <w:kern w:val="2"/>
                <w:sz w:val="21"/>
                <w:szCs w:val="21"/>
                <w:highlight w:val="none"/>
              </w:rPr>
            </w:pPr>
          </w:p>
        </w:tc>
      </w:tr>
    </w:tbl>
    <w:p w14:paraId="392B33F5">
      <w:pPr>
        <w:spacing w:line="460" w:lineRule="exact"/>
        <w:ind w:firstLine="480" w:firstLineChars="200"/>
        <w:rPr>
          <w:rFonts w:hint="eastAsia" w:ascii="黑体" w:hAnsi="宋体" w:eastAsia="黑体"/>
          <w:color w:val="000000"/>
          <w:sz w:val="24"/>
        </w:rPr>
      </w:pPr>
    </w:p>
    <w:p w14:paraId="13CA845F">
      <w:pPr>
        <w:spacing w:line="460" w:lineRule="exact"/>
        <w:ind w:firstLine="480" w:firstLineChars="200"/>
        <w:rPr>
          <w:rFonts w:hint="eastAsia" w:ascii="黑体" w:hAnsi="宋体" w:eastAsia="黑体"/>
          <w:color w:val="000000"/>
          <w:sz w:val="24"/>
        </w:rPr>
      </w:pPr>
      <w:r>
        <w:rPr>
          <w:rFonts w:hint="eastAsia" w:ascii="黑体" w:hAnsi="宋体" w:eastAsia="黑体"/>
          <w:color w:val="000000"/>
          <w:sz w:val="24"/>
        </w:rPr>
        <w:t>说明：</w:t>
      </w:r>
    </w:p>
    <w:p w14:paraId="7506F11F">
      <w:pPr>
        <w:spacing w:line="460" w:lineRule="exact"/>
        <w:ind w:firstLine="480" w:firstLineChars="200"/>
        <w:rPr>
          <w:rFonts w:hint="eastAsia" w:ascii="宋体" w:hAnsi="宋体"/>
          <w:color w:val="000000"/>
          <w:sz w:val="24"/>
        </w:rPr>
      </w:pPr>
      <w:r>
        <w:rPr>
          <w:rFonts w:hint="eastAsia" w:ascii="宋体" w:hAnsi="宋体"/>
          <w:color w:val="000000"/>
          <w:sz w:val="24"/>
        </w:rPr>
        <w:t>1、已标价工程量清单按第</w:t>
      </w:r>
      <w:r>
        <w:rPr>
          <w:rFonts w:hint="eastAsia" w:ascii="宋体" w:hAnsi="宋体"/>
          <w:color w:val="000000"/>
          <w:sz w:val="24"/>
          <w:lang w:val="en-US" w:eastAsia="zh-CN"/>
        </w:rPr>
        <w:t>四</w:t>
      </w:r>
      <w:r>
        <w:rPr>
          <w:rFonts w:hint="eastAsia" w:ascii="宋体" w:hAnsi="宋体"/>
          <w:color w:val="000000"/>
          <w:sz w:val="24"/>
        </w:rPr>
        <w:t>章“工程量清单”中的</w:t>
      </w:r>
      <w:r>
        <w:rPr>
          <w:rFonts w:hint="eastAsia" w:ascii="宋体" w:hAnsi="宋体"/>
          <w:color w:val="000000"/>
          <w:sz w:val="24"/>
          <w:lang w:val="en-US" w:eastAsia="zh-CN"/>
        </w:rPr>
        <w:t>要求</w:t>
      </w:r>
      <w:r>
        <w:rPr>
          <w:rFonts w:hint="eastAsia" w:ascii="宋体" w:hAnsi="宋体"/>
          <w:color w:val="000000"/>
          <w:sz w:val="24"/>
        </w:rPr>
        <w:t>填写。</w:t>
      </w:r>
    </w:p>
    <w:p w14:paraId="4DCA78C0">
      <w:pPr>
        <w:spacing w:line="460" w:lineRule="exact"/>
        <w:ind w:firstLine="482" w:firstLineChars="200"/>
        <w:rPr>
          <w:rFonts w:hint="eastAsia" w:ascii="宋体" w:hAnsi="宋体"/>
          <w:b/>
          <w:color w:val="000000"/>
          <w:sz w:val="24"/>
        </w:rPr>
      </w:pPr>
      <w:r>
        <w:rPr>
          <w:rFonts w:hint="eastAsia" w:ascii="宋体" w:hAnsi="宋体"/>
          <w:b/>
          <w:color w:val="000000"/>
          <w:sz w:val="24"/>
        </w:rPr>
        <w:t>2、已标价工程量清单应加盖造价编制人员执业章。</w:t>
      </w:r>
    </w:p>
    <w:p w14:paraId="52A84577">
      <w:pPr>
        <w:pStyle w:val="31"/>
        <w:spacing w:line="360" w:lineRule="auto"/>
        <w:ind w:firstLine="0"/>
        <w:jc w:val="center"/>
        <w:rPr>
          <w:rFonts w:hint="eastAsia" w:ascii="宋体" w:hAnsi="宋体"/>
          <w:color w:val="000000"/>
          <w:szCs w:val="21"/>
        </w:rPr>
      </w:pPr>
    </w:p>
    <w:p w14:paraId="272D6063">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宋体"/>
          <w:b/>
          <w:bCs/>
          <w:sz w:val="28"/>
          <w:szCs w:val="28"/>
          <w:lang w:val="en-US" w:eastAsia="zh-CN"/>
        </w:rPr>
      </w:pPr>
      <w:bookmarkStart w:id="746" w:name="_Toc1905"/>
      <w:bookmarkStart w:id="747" w:name="_Toc22301"/>
      <w:bookmarkStart w:id="748" w:name="_Toc20066"/>
      <w:r>
        <w:rPr>
          <w:rFonts w:hint="eastAsia" w:ascii="宋体" w:hAnsi="宋体" w:eastAsia="宋体" w:cs="宋体"/>
          <w:b/>
          <w:bCs/>
          <w:sz w:val="28"/>
          <w:szCs w:val="28"/>
          <w:lang w:val="en-US" w:eastAsia="zh-CN"/>
        </w:rPr>
        <w:t>6.施工</w:t>
      </w:r>
      <w:bookmarkEnd w:id="746"/>
      <w:bookmarkEnd w:id="747"/>
      <w:r>
        <w:rPr>
          <w:rFonts w:hint="eastAsia" w:ascii="宋体" w:hAnsi="宋体" w:eastAsia="宋体" w:cs="宋体"/>
          <w:b/>
          <w:bCs/>
          <w:sz w:val="28"/>
          <w:szCs w:val="28"/>
          <w:lang w:val="en-US" w:eastAsia="zh-CN"/>
        </w:rPr>
        <w:t>方案</w:t>
      </w:r>
      <w:bookmarkEnd w:id="748"/>
    </w:p>
    <w:p w14:paraId="7356104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供应商应根据采购文件和对现场的勘察情况，采用文字并结合图表形式，参考以下要点编制本工程的施工组织设计：</w:t>
      </w:r>
    </w:p>
    <w:p w14:paraId="3395536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p>
    <w:p w14:paraId="5BF9BE3F">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8"/>
          <w:szCs w:val="28"/>
          <w:lang w:val="en-US" w:eastAsia="zh-CN"/>
        </w:rPr>
      </w:pPr>
      <w:bookmarkStart w:id="749" w:name="_Toc17004"/>
      <w:bookmarkStart w:id="750" w:name="_Toc9134"/>
      <w:bookmarkStart w:id="751" w:name="_Toc43668256"/>
      <w:bookmarkStart w:id="752" w:name="_Toc502"/>
      <w:bookmarkStart w:id="753" w:name="_Toc47536858"/>
      <w:bookmarkStart w:id="754" w:name="_Toc19347"/>
      <w:r>
        <w:rPr>
          <w:rFonts w:hint="eastAsia" w:ascii="宋体" w:hAnsi="宋体" w:eastAsia="宋体" w:cs="宋体"/>
          <w:b/>
          <w:bCs/>
          <w:sz w:val="28"/>
          <w:szCs w:val="28"/>
          <w:lang w:val="en-US" w:eastAsia="zh-CN"/>
        </w:rPr>
        <w:t>7.项目管理机构配备情况表</w:t>
      </w:r>
      <w:bookmarkEnd w:id="749"/>
      <w:bookmarkEnd w:id="750"/>
      <w:bookmarkEnd w:id="751"/>
      <w:bookmarkEnd w:id="752"/>
      <w:bookmarkEnd w:id="753"/>
      <w:bookmarkEnd w:id="754"/>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518"/>
        <w:gridCol w:w="624"/>
        <w:gridCol w:w="1098"/>
        <w:gridCol w:w="624"/>
        <w:gridCol w:w="783"/>
        <w:gridCol w:w="906"/>
        <w:gridCol w:w="1402"/>
        <w:gridCol w:w="782"/>
        <w:gridCol w:w="1095"/>
      </w:tblGrid>
      <w:tr w14:paraId="2DBD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1BADB29F">
            <w:pPr>
              <w:widowControl/>
              <w:jc w:val="center"/>
              <w:rPr>
                <w:rFonts w:ascii="宋体" w:hAnsi="宋体"/>
                <w:color w:val="000000"/>
                <w:kern w:val="0"/>
                <w:sz w:val="24"/>
                <w:szCs w:val="24"/>
              </w:rPr>
            </w:pPr>
            <w:r>
              <w:rPr>
                <w:rFonts w:hint="eastAsia" w:ascii="宋体" w:hAnsi="宋体"/>
                <w:color w:val="000000"/>
                <w:kern w:val="0"/>
                <w:sz w:val="24"/>
                <w:szCs w:val="24"/>
              </w:rPr>
              <w:t>职务</w:t>
            </w:r>
          </w:p>
        </w:tc>
        <w:tc>
          <w:tcPr>
            <w:tcW w:w="518" w:type="dxa"/>
            <w:vMerge w:val="restart"/>
            <w:tcBorders>
              <w:top w:val="single" w:color="auto" w:sz="4" w:space="0"/>
              <w:left w:val="nil"/>
              <w:bottom w:val="single" w:color="auto" w:sz="4" w:space="0"/>
              <w:right w:val="single" w:color="auto" w:sz="4" w:space="0"/>
            </w:tcBorders>
            <w:noWrap w:val="0"/>
            <w:vAlign w:val="center"/>
          </w:tcPr>
          <w:p w14:paraId="449963B8">
            <w:pPr>
              <w:widowControl/>
              <w:jc w:val="center"/>
              <w:rPr>
                <w:rFonts w:ascii="宋体" w:hAnsi="宋体"/>
                <w:color w:val="000000"/>
                <w:kern w:val="0"/>
                <w:sz w:val="24"/>
                <w:szCs w:val="24"/>
              </w:rPr>
            </w:pPr>
            <w:r>
              <w:rPr>
                <w:rFonts w:hint="eastAsia" w:ascii="宋体" w:hAnsi="宋体"/>
                <w:color w:val="000000"/>
                <w:kern w:val="0"/>
                <w:sz w:val="24"/>
                <w:szCs w:val="24"/>
              </w:rPr>
              <w:t>姓名</w:t>
            </w:r>
          </w:p>
        </w:tc>
        <w:tc>
          <w:tcPr>
            <w:tcW w:w="624" w:type="dxa"/>
            <w:vMerge w:val="restart"/>
            <w:tcBorders>
              <w:top w:val="single" w:color="auto" w:sz="4" w:space="0"/>
              <w:left w:val="nil"/>
              <w:bottom w:val="single" w:color="auto" w:sz="4" w:space="0"/>
              <w:right w:val="single" w:color="auto" w:sz="4" w:space="0"/>
            </w:tcBorders>
            <w:noWrap w:val="0"/>
            <w:vAlign w:val="center"/>
          </w:tcPr>
          <w:p w14:paraId="15C5EFBE">
            <w:pPr>
              <w:widowControl/>
              <w:jc w:val="center"/>
              <w:rPr>
                <w:rFonts w:ascii="宋体" w:hAnsi="宋体"/>
                <w:color w:val="000000"/>
                <w:kern w:val="0"/>
                <w:sz w:val="24"/>
                <w:szCs w:val="24"/>
              </w:rPr>
            </w:pPr>
            <w:r>
              <w:rPr>
                <w:rFonts w:hint="eastAsia" w:ascii="宋体" w:hAnsi="宋体"/>
                <w:color w:val="000000"/>
                <w:kern w:val="0"/>
                <w:sz w:val="24"/>
                <w:szCs w:val="24"/>
              </w:rPr>
              <w:t>职称</w:t>
            </w:r>
          </w:p>
        </w:tc>
        <w:tc>
          <w:tcPr>
            <w:tcW w:w="4813" w:type="dxa"/>
            <w:gridSpan w:val="5"/>
            <w:tcBorders>
              <w:top w:val="single" w:color="auto" w:sz="4" w:space="0"/>
              <w:left w:val="nil"/>
              <w:bottom w:val="single" w:color="auto" w:sz="4" w:space="0"/>
              <w:right w:val="single" w:color="auto" w:sz="4" w:space="0"/>
            </w:tcBorders>
            <w:noWrap w:val="0"/>
            <w:vAlign w:val="center"/>
          </w:tcPr>
          <w:p w14:paraId="7A657B4E">
            <w:pPr>
              <w:widowControl/>
              <w:jc w:val="center"/>
              <w:rPr>
                <w:rFonts w:ascii="宋体" w:hAnsi="宋体"/>
                <w:color w:val="000000"/>
                <w:kern w:val="0"/>
                <w:sz w:val="24"/>
                <w:szCs w:val="24"/>
              </w:rPr>
            </w:pPr>
            <w:r>
              <w:rPr>
                <w:rFonts w:hint="eastAsia" w:ascii="宋体" w:hAnsi="宋体"/>
                <w:color w:val="000000"/>
                <w:kern w:val="0"/>
                <w:sz w:val="24"/>
                <w:szCs w:val="24"/>
              </w:rPr>
              <w:t>执业或职业资格证明</w:t>
            </w:r>
          </w:p>
        </w:tc>
        <w:tc>
          <w:tcPr>
            <w:tcW w:w="1877" w:type="dxa"/>
            <w:gridSpan w:val="2"/>
            <w:tcBorders>
              <w:top w:val="single" w:color="auto" w:sz="4" w:space="0"/>
              <w:left w:val="nil"/>
              <w:bottom w:val="single" w:color="auto" w:sz="4" w:space="0"/>
              <w:right w:val="single" w:color="auto" w:sz="4" w:space="0"/>
            </w:tcBorders>
            <w:noWrap w:val="0"/>
            <w:vAlign w:val="center"/>
          </w:tcPr>
          <w:p w14:paraId="55269480">
            <w:pPr>
              <w:widowControl/>
              <w:jc w:val="center"/>
              <w:rPr>
                <w:rFonts w:ascii="宋体" w:hAnsi="宋体"/>
                <w:color w:val="000000"/>
                <w:kern w:val="0"/>
                <w:sz w:val="24"/>
                <w:szCs w:val="24"/>
              </w:rPr>
            </w:pPr>
            <w:r>
              <w:rPr>
                <w:rFonts w:hint="eastAsia" w:ascii="宋体" w:hAnsi="宋体"/>
                <w:color w:val="000000"/>
                <w:kern w:val="0"/>
                <w:sz w:val="24"/>
                <w:szCs w:val="24"/>
              </w:rPr>
              <w:t>项目管理年限</w:t>
            </w:r>
          </w:p>
        </w:tc>
      </w:tr>
      <w:tr w14:paraId="0F3B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51BEA127">
            <w:pPr>
              <w:widowControl/>
              <w:jc w:val="left"/>
              <w:rPr>
                <w:rFonts w:ascii="宋体" w:hAnsi="宋体"/>
                <w:color w:val="000000"/>
                <w:kern w:val="0"/>
                <w:sz w:val="24"/>
                <w:szCs w:val="24"/>
              </w:rPr>
            </w:pPr>
          </w:p>
        </w:tc>
        <w:tc>
          <w:tcPr>
            <w:tcW w:w="518" w:type="dxa"/>
            <w:vMerge w:val="continue"/>
            <w:tcBorders>
              <w:top w:val="single" w:color="auto" w:sz="4" w:space="0"/>
              <w:left w:val="nil"/>
              <w:bottom w:val="single" w:color="auto" w:sz="4" w:space="0"/>
              <w:right w:val="single" w:color="auto" w:sz="4" w:space="0"/>
            </w:tcBorders>
            <w:noWrap w:val="0"/>
            <w:vAlign w:val="center"/>
          </w:tcPr>
          <w:p w14:paraId="5A45F12F">
            <w:pPr>
              <w:widowControl/>
              <w:jc w:val="left"/>
              <w:rPr>
                <w:rFonts w:ascii="宋体" w:hAnsi="宋体"/>
                <w:color w:val="000000"/>
                <w:kern w:val="0"/>
                <w:sz w:val="24"/>
                <w:szCs w:val="24"/>
              </w:rPr>
            </w:pPr>
          </w:p>
        </w:tc>
        <w:tc>
          <w:tcPr>
            <w:tcW w:w="624" w:type="dxa"/>
            <w:vMerge w:val="continue"/>
            <w:tcBorders>
              <w:top w:val="single" w:color="auto" w:sz="4" w:space="0"/>
              <w:left w:val="nil"/>
              <w:bottom w:val="single" w:color="auto" w:sz="4" w:space="0"/>
              <w:right w:val="single" w:color="auto" w:sz="4" w:space="0"/>
            </w:tcBorders>
            <w:noWrap w:val="0"/>
            <w:vAlign w:val="center"/>
          </w:tcPr>
          <w:p w14:paraId="0B217EF3">
            <w:pPr>
              <w:widowControl/>
              <w:jc w:val="left"/>
              <w:rPr>
                <w:rFonts w:ascii="宋体" w:hAnsi="宋体"/>
                <w:color w:val="000000"/>
                <w:kern w:val="0"/>
                <w:sz w:val="24"/>
                <w:szCs w:val="24"/>
              </w:rPr>
            </w:pPr>
          </w:p>
        </w:tc>
        <w:tc>
          <w:tcPr>
            <w:tcW w:w="1098" w:type="dxa"/>
            <w:tcBorders>
              <w:top w:val="single" w:color="auto" w:sz="4" w:space="0"/>
              <w:left w:val="nil"/>
              <w:bottom w:val="single" w:color="auto" w:sz="4" w:space="0"/>
              <w:right w:val="single" w:color="auto" w:sz="4" w:space="0"/>
            </w:tcBorders>
            <w:noWrap w:val="0"/>
            <w:vAlign w:val="center"/>
          </w:tcPr>
          <w:p w14:paraId="4EC49CB8">
            <w:pPr>
              <w:widowControl/>
              <w:jc w:val="center"/>
              <w:rPr>
                <w:rFonts w:ascii="宋体" w:hAnsi="宋体"/>
                <w:color w:val="000000"/>
                <w:kern w:val="0"/>
                <w:sz w:val="24"/>
                <w:szCs w:val="24"/>
              </w:rPr>
            </w:pPr>
            <w:r>
              <w:rPr>
                <w:rFonts w:hint="eastAsia" w:ascii="宋体" w:hAnsi="宋体"/>
                <w:color w:val="000000"/>
                <w:kern w:val="0"/>
                <w:sz w:val="24"/>
                <w:szCs w:val="24"/>
              </w:rPr>
              <w:t>证书名称</w:t>
            </w:r>
          </w:p>
        </w:tc>
        <w:tc>
          <w:tcPr>
            <w:tcW w:w="624" w:type="dxa"/>
            <w:tcBorders>
              <w:top w:val="single" w:color="auto" w:sz="4" w:space="0"/>
              <w:left w:val="nil"/>
              <w:bottom w:val="single" w:color="auto" w:sz="4" w:space="0"/>
              <w:right w:val="single" w:color="auto" w:sz="4" w:space="0"/>
            </w:tcBorders>
            <w:noWrap w:val="0"/>
            <w:vAlign w:val="center"/>
          </w:tcPr>
          <w:p w14:paraId="0747F9BC">
            <w:pPr>
              <w:widowControl/>
              <w:jc w:val="center"/>
              <w:rPr>
                <w:rFonts w:ascii="宋体" w:hAnsi="宋体"/>
                <w:color w:val="000000"/>
                <w:kern w:val="0"/>
                <w:sz w:val="24"/>
                <w:szCs w:val="24"/>
              </w:rPr>
            </w:pPr>
            <w:r>
              <w:rPr>
                <w:rFonts w:hint="eastAsia" w:ascii="宋体" w:hAnsi="宋体"/>
                <w:color w:val="000000"/>
                <w:kern w:val="0"/>
                <w:sz w:val="24"/>
                <w:szCs w:val="24"/>
              </w:rPr>
              <w:t>级别</w:t>
            </w:r>
          </w:p>
        </w:tc>
        <w:tc>
          <w:tcPr>
            <w:tcW w:w="783" w:type="dxa"/>
            <w:tcBorders>
              <w:top w:val="single" w:color="auto" w:sz="4" w:space="0"/>
              <w:left w:val="nil"/>
              <w:bottom w:val="single" w:color="auto" w:sz="4" w:space="0"/>
              <w:right w:val="single" w:color="auto" w:sz="4" w:space="0"/>
            </w:tcBorders>
            <w:noWrap w:val="0"/>
            <w:vAlign w:val="center"/>
          </w:tcPr>
          <w:p w14:paraId="241602C0">
            <w:pPr>
              <w:widowControl/>
              <w:jc w:val="center"/>
              <w:rPr>
                <w:rFonts w:ascii="宋体" w:hAnsi="宋体"/>
                <w:color w:val="000000"/>
                <w:kern w:val="0"/>
                <w:sz w:val="24"/>
                <w:szCs w:val="24"/>
              </w:rPr>
            </w:pPr>
            <w:r>
              <w:rPr>
                <w:rFonts w:hint="eastAsia" w:ascii="宋体" w:hAnsi="宋体"/>
                <w:color w:val="000000"/>
                <w:kern w:val="0"/>
                <w:sz w:val="24"/>
                <w:szCs w:val="24"/>
              </w:rPr>
              <w:t>证号</w:t>
            </w:r>
          </w:p>
        </w:tc>
        <w:tc>
          <w:tcPr>
            <w:tcW w:w="906" w:type="dxa"/>
            <w:tcBorders>
              <w:top w:val="single" w:color="auto" w:sz="4" w:space="0"/>
              <w:left w:val="nil"/>
              <w:bottom w:val="single" w:color="auto" w:sz="4" w:space="0"/>
              <w:right w:val="single" w:color="auto" w:sz="4" w:space="0"/>
            </w:tcBorders>
            <w:noWrap w:val="0"/>
            <w:vAlign w:val="center"/>
          </w:tcPr>
          <w:p w14:paraId="013ED320">
            <w:pPr>
              <w:widowControl/>
              <w:jc w:val="center"/>
              <w:rPr>
                <w:rFonts w:ascii="宋体" w:hAnsi="宋体"/>
                <w:color w:val="000000"/>
                <w:kern w:val="0"/>
                <w:sz w:val="24"/>
                <w:szCs w:val="24"/>
              </w:rPr>
            </w:pPr>
            <w:r>
              <w:rPr>
                <w:rFonts w:hint="eastAsia" w:ascii="宋体" w:hAnsi="宋体"/>
                <w:color w:val="000000"/>
                <w:kern w:val="0"/>
                <w:sz w:val="24"/>
                <w:szCs w:val="24"/>
              </w:rPr>
              <w:t>专业</w:t>
            </w:r>
          </w:p>
        </w:tc>
        <w:tc>
          <w:tcPr>
            <w:tcW w:w="1402" w:type="dxa"/>
            <w:tcBorders>
              <w:top w:val="single" w:color="auto" w:sz="4" w:space="0"/>
              <w:left w:val="nil"/>
              <w:bottom w:val="single" w:color="auto" w:sz="4" w:space="0"/>
              <w:right w:val="single" w:color="auto" w:sz="4" w:space="0"/>
            </w:tcBorders>
            <w:noWrap w:val="0"/>
            <w:vAlign w:val="center"/>
          </w:tcPr>
          <w:p w14:paraId="662A3D01">
            <w:pPr>
              <w:widowControl/>
              <w:jc w:val="center"/>
              <w:rPr>
                <w:rFonts w:ascii="宋体" w:hAnsi="宋体"/>
                <w:color w:val="000000"/>
                <w:kern w:val="0"/>
                <w:sz w:val="24"/>
                <w:szCs w:val="24"/>
              </w:rPr>
            </w:pPr>
            <w:r>
              <w:rPr>
                <w:rFonts w:hint="eastAsia" w:ascii="宋体" w:hAnsi="宋体"/>
                <w:color w:val="000000"/>
                <w:kern w:val="0"/>
                <w:sz w:val="24"/>
                <w:szCs w:val="24"/>
              </w:rPr>
              <w:t>原服务单位</w:t>
            </w:r>
          </w:p>
        </w:tc>
        <w:tc>
          <w:tcPr>
            <w:tcW w:w="782" w:type="dxa"/>
            <w:tcBorders>
              <w:top w:val="single" w:color="auto" w:sz="4" w:space="0"/>
              <w:left w:val="nil"/>
              <w:bottom w:val="single" w:color="auto" w:sz="4" w:space="0"/>
              <w:right w:val="single" w:color="auto" w:sz="4" w:space="0"/>
            </w:tcBorders>
            <w:noWrap w:val="0"/>
            <w:vAlign w:val="center"/>
          </w:tcPr>
          <w:p w14:paraId="0D8A3E2F">
            <w:pPr>
              <w:widowControl/>
              <w:jc w:val="center"/>
              <w:rPr>
                <w:rFonts w:ascii="宋体" w:hAnsi="宋体"/>
                <w:color w:val="000000"/>
                <w:kern w:val="0"/>
                <w:sz w:val="24"/>
                <w:szCs w:val="24"/>
              </w:rPr>
            </w:pPr>
            <w:r>
              <w:rPr>
                <w:rFonts w:hint="eastAsia" w:ascii="宋体" w:hAnsi="宋体"/>
                <w:color w:val="000000"/>
                <w:kern w:val="0"/>
                <w:sz w:val="24"/>
                <w:szCs w:val="24"/>
              </w:rPr>
              <w:t>年龄</w:t>
            </w:r>
          </w:p>
        </w:tc>
        <w:tc>
          <w:tcPr>
            <w:tcW w:w="1095" w:type="dxa"/>
            <w:tcBorders>
              <w:top w:val="single" w:color="auto" w:sz="4" w:space="0"/>
              <w:left w:val="nil"/>
              <w:bottom w:val="single" w:color="auto" w:sz="4" w:space="0"/>
              <w:right w:val="single" w:color="auto" w:sz="4" w:space="0"/>
            </w:tcBorders>
            <w:noWrap w:val="0"/>
            <w:vAlign w:val="center"/>
          </w:tcPr>
          <w:p w14:paraId="27FF7506">
            <w:pPr>
              <w:widowControl/>
              <w:jc w:val="center"/>
              <w:rPr>
                <w:rFonts w:ascii="宋体" w:hAnsi="宋体"/>
                <w:color w:val="000000"/>
                <w:kern w:val="0"/>
                <w:sz w:val="24"/>
                <w:szCs w:val="24"/>
              </w:rPr>
            </w:pPr>
            <w:r>
              <w:rPr>
                <w:rFonts w:hint="eastAsia" w:ascii="宋体" w:hAnsi="宋体"/>
                <w:color w:val="000000"/>
                <w:kern w:val="0"/>
                <w:sz w:val="24"/>
                <w:szCs w:val="24"/>
              </w:rPr>
              <w:t>管理</w:t>
            </w:r>
          </w:p>
          <w:p w14:paraId="5924C289">
            <w:pPr>
              <w:widowControl/>
              <w:jc w:val="center"/>
              <w:rPr>
                <w:rFonts w:ascii="宋体" w:hAnsi="宋体"/>
                <w:color w:val="000000"/>
                <w:kern w:val="0"/>
                <w:sz w:val="24"/>
                <w:szCs w:val="24"/>
              </w:rPr>
            </w:pPr>
            <w:r>
              <w:rPr>
                <w:rFonts w:hint="eastAsia" w:ascii="宋体" w:hAnsi="宋体"/>
                <w:color w:val="000000"/>
                <w:kern w:val="0"/>
                <w:sz w:val="24"/>
                <w:szCs w:val="24"/>
              </w:rPr>
              <w:t>年限</w:t>
            </w:r>
          </w:p>
        </w:tc>
      </w:tr>
      <w:tr w14:paraId="3928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14:paraId="6CC86CED">
            <w:pPr>
              <w:widowControl/>
              <w:jc w:val="center"/>
              <w:rPr>
                <w:rFonts w:ascii="宋体" w:hAnsi="宋体"/>
                <w:color w:val="000000"/>
                <w:kern w:val="0"/>
                <w:sz w:val="24"/>
                <w:szCs w:val="24"/>
              </w:rPr>
            </w:pPr>
            <w:r>
              <w:rPr>
                <w:rFonts w:hint="eastAsia" w:ascii="宋体" w:hAnsi="宋体"/>
                <w:color w:val="000000"/>
                <w:kern w:val="0"/>
                <w:sz w:val="24"/>
                <w:szCs w:val="24"/>
              </w:rPr>
              <w:t>项目经理</w:t>
            </w:r>
          </w:p>
        </w:tc>
        <w:tc>
          <w:tcPr>
            <w:tcW w:w="518" w:type="dxa"/>
            <w:tcBorders>
              <w:top w:val="single" w:color="auto" w:sz="4" w:space="0"/>
              <w:left w:val="nil"/>
              <w:bottom w:val="single" w:color="auto" w:sz="4" w:space="0"/>
              <w:right w:val="single" w:color="auto" w:sz="4" w:space="0"/>
            </w:tcBorders>
            <w:noWrap w:val="0"/>
            <w:vAlign w:val="center"/>
          </w:tcPr>
          <w:p w14:paraId="6FBF4092">
            <w:pPr>
              <w:widowControl/>
              <w:jc w:val="center"/>
              <w:rPr>
                <w:rFonts w:ascii="宋体" w:hAnsi="宋体"/>
                <w:color w:val="000000"/>
                <w:kern w:val="0"/>
                <w:sz w:val="24"/>
                <w:szCs w:val="24"/>
              </w:rPr>
            </w:pPr>
          </w:p>
        </w:tc>
        <w:tc>
          <w:tcPr>
            <w:tcW w:w="624" w:type="dxa"/>
            <w:tcBorders>
              <w:top w:val="single" w:color="auto" w:sz="4" w:space="0"/>
              <w:left w:val="nil"/>
              <w:bottom w:val="single" w:color="auto" w:sz="4" w:space="0"/>
              <w:right w:val="single" w:color="auto" w:sz="4" w:space="0"/>
            </w:tcBorders>
            <w:noWrap w:val="0"/>
            <w:vAlign w:val="center"/>
          </w:tcPr>
          <w:p w14:paraId="5B244E99">
            <w:pPr>
              <w:widowControl/>
              <w:jc w:val="center"/>
              <w:rPr>
                <w:rFonts w:ascii="宋体" w:hAnsi="宋体"/>
                <w:color w:val="000000"/>
                <w:kern w:val="0"/>
                <w:sz w:val="24"/>
                <w:szCs w:val="24"/>
              </w:rPr>
            </w:pPr>
          </w:p>
        </w:tc>
        <w:tc>
          <w:tcPr>
            <w:tcW w:w="1098" w:type="dxa"/>
            <w:tcBorders>
              <w:top w:val="single" w:color="auto" w:sz="4" w:space="0"/>
              <w:left w:val="nil"/>
              <w:bottom w:val="single" w:color="auto" w:sz="4" w:space="0"/>
              <w:right w:val="single" w:color="auto" w:sz="4" w:space="0"/>
            </w:tcBorders>
            <w:noWrap w:val="0"/>
            <w:vAlign w:val="center"/>
          </w:tcPr>
          <w:p w14:paraId="71334EDF">
            <w:pPr>
              <w:widowControl/>
              <w:jc w:val="center"/>
              <w:rPr>
                <w:rFonts w:ascii="宋体" w:hAnsi="宋体"/>
                <w:color w:val="000000"/>
                <w:kern w:val="0"/>
                <w:sz w:val="24"/>
                <w:szCs w:val="24"/>
              </w:rPr>
            </w:pPr>
          </w:p>
        </w:tc>
        <w:tc>
          <w:tcPr>
            <w:tcW w:w="624" w:type="dxa"/>
            <w:tcBorders>
              <w:top w:val="single" w:color="auto" w:sz="4" w:space="0"/>
              <w:left w:val="nil"/>
              <w:bottom w:val="single" w:color="auto" w:sz="4" w:space="0"/>
              <w:right w:val="single" w:color="auto" w:sz="4" w:space="0"/>
            </w:tcBorders>
            <w:noWrap w:val="0"/>
            <w:vAlign w:val="center"/>
          </w:tcPr>
          <w:p w14:paraId="616059D6">
            <w:pPr>
              <w:widowControl/>
              <w:jc w:val="center"/>
              <w:rPr>
                <w:rFonts w:ascii="宋体" w:hAnsi="宋体"/>
                <w:color w:val="000000"/>
                <w:kern w:val="0"/>
                <w:sz w:val="24"/>
                <w:szCs w:val="24"/>
              </w:rPr>
            </w:pPr>
          </w:p>
        </w:tc>
        <w:tc>
          <w:tcPr>
            <w:tcW w:w="783" w:type="dxa"/>
            <w:tcBorders>
              <w:top w:val="single" w:color="auto" w:sz="4" w:space="0"/>
              <w:left w:val="nil"/>
              <w:bottom w:val="single" w:color="auto" w:sz="4" w:space="0"/>
              <w:right w:val="single" w:color="auto" w:sz="4" w:space="0"/>
            </w:tcBorders>
            <w:noWrap w:val="0"/>
            <w:vAlign w:val="center"/>
          </w:tcPr>
          <w:p w14:paraId="5D58BAD1">
            <w:pPr>
              <w:widowControl/>
              <w:jc w:val="center"/>
              <w:rPr>
                <w:rFonts w:ascii="宋体" w:hAnsi="宋体"/>
                <w:color w:val="000000"/>
                <w:kern w:val="0"/>
                <w:sz w:val="24"/>
                <w:szCs w:val="24"/>
              </w:rPr>
            </w:pPr>
          </w:p>
        </w:tc>
        <w:tc>
          <w:tcPr>
            <w:tcW w:w="906" w:type="dxa"/>
            <w:tcBorders>
              <w:top w:val="single" w:color="auto" w:sz="4" w:space="0"/>
              <w:left w:val="nil"/>
              <w:bottom w:val="single" w:color="auto" w:sz="4" w:space="0"/>
              <w:right w:val="single" w:color="auto" w:sz="4" w:space="0"/>
            </w:tcBorders>
            <w:noWrap w:val="0"/>
            <w:vAlign w:val="center"/>
          </w:tcPr>
          <w:p w14:paraId="39DF5417">
            <w:pPr>
              <w:widowControl/>
              <w:jc w:val="center"/>
              <w:rPr>
                <w:rFonts w:ascii="宋体" w:hAnsi="宋体"/>
                <w:color w:val="000000"/>
                <w:kern w:val="0"/>
                <w:sz w:val="24"/>
                <w:szCs w:val="24"/>
              </w:rPr>
            </w:pPr>
          </w:p>
        </w:tc>
        <w:tc>
          <w:tcPr>
            <w:tcW w:w="1402" w:type="dxa"/>
            <w:tcBorders>
              <w:top w:val="single" w:color="auto" w:sz="4" w:space="0"/>
              <w:left w:val="nil"/>
              <w:bottom w:val="single" w:color="auto" w:sz="4" w:space="0"/>
              <w:right w:val="single" w:color="auto" w:sz="4" w:space="0"/>
            </w:tcBorders>
            <w:noWrap w:val="0"/>
            <w:vAlign w:val="center"/>
          </w:tcPr>
          <w:p w14:paraId="0672F012">
            <w:pPr>
              <w:widowControl/>
              <w:jc w:val="center"/>
              <w:rPr>
                <w:rFonts w:ascii="宋体" w:hAnsi="宋体"/>
                <w:color w:val="000000"/>
                <w:kern w:val="0"/>
                <w:sz w:val="24"/>
                <w:szCs w:val="24"/>
              </w:rPr>
            </w:pPr>
          </w:p>
        </w:tc>
        <w:tc>
          <w:tcPr>
            <w:tcW w:w="782" w:type="dxa"/>
            <w:tcBorders>
              <w:top w:val="single" w:color="auto" w:sz="4" w:space="0"/>
              <w:left w:val="nil"/>
              <w:bottom w:val="single" w:color="auto" w:sz="4" w:space="0"/>
              <w:right w:val="single" w:color="auto" w:sz="4" w:space="0"/>
            </w:tcBorders>
            <w:noWrap w:val="0"/>
            <w:vAlign w:val="center"/>
          </w:tcPr>
          <w:p w14:paraId="36A3CDD3">
            <w:pPr>
              <w:widowControl/>
              <w:jc w:val="center"/>
              <w:rPr>
                <w:rFonts w:ascii="宋体" w:hAnsi="宋体"/>
                <w:color w:val="000000"/>
                <w:kern w:val="0"/>
                <w:sz w:val="24"/>
                <w:szCs w:val="24"/>
              </w:rPr>
            </w:pPr>
          </w:p>
        </w:tc>
        <w:tc>
          <w:tcPr>
            <w:tcW w:w="1095" w:type="dxa"/>
            <w:tcBorders>
              <w:top w:val="single" w:color="auto" w:sz="4" w:space="0"/>
              <w:left w:val="nil"/>
              <w:bottom w:val="single" w:color="auto" w:sz="4" w:space="0"/>
              <w:right w:val="single" w:color="auto" w:sz="4" w:space="0"/>
            </w:tcBorders>
            <w:noWrap w:val="0"/>
            <w:vAlign w:val="center"/>
          </w:tcPr>
          <w:p w14:paraId="394B83EB">
            <w:pPr>
              <w:widowControl/>
              <w:jc w:val="center"/>
              <w:rPr>
                <w:rFonts w:ascii="宋体" w:hAnsi="宋体"/>
                <w:color w:val="000000"/>
                <w:kern w:val="0"/>
                <w:sz w:val="24"/>
                <w:szCs w:val="24"/>
              </w:rPr>
            </w:pPr>
          </w:p>
        </w:tc>
      </w:tr>
      <w:tr w14:paraId="555B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14:paraId="12E85CFE">
            <w:pPr>
              <w:widowControl/>
              <w:jc w:val="center"/>
              <w:rPr>
                <w:rFonts w:ascii="宋体" w:hAnsi="宋体"/>
                <w:color w:val="000000"/>
                <w:kern w:val="0"/>
                <w:sz w:val="24"/>
                <w:szCs w:val="24"/>
              </w:rPr>
            </w:pPr>
            <w:r>
              <w:rPr>
                <w:rFonts w:hint="eastAsia" w:ascii="宋体" w:hAnsi="宋体"/>
                <w:color w:val="000000"/>
                <w:kern w:val="0"/>
                <w:sz w:val="24"/>
                <w:szCs w:val="24"/>
              </w:rPr>
              <w:t>技术负责人</w:t>
            </w:r>
          </w:p>
        </w:tc>
        <w:tc>
          <w:tcPr>
            <w:tcW w:w="518" w:type="dxa"/>
            <w:tcBorders>
              <w:top w:val="single" w:color="auto" w:sz="4" w:space="0"/>
              <w:left w:val="nil"/>
              <w:bottom w:val="single" w:color="auto" w:sz="4" w:space="0"/>
              <w:right w:val="single" w:color="auto" w:sz="4" w:space="0"/>
            </w:tcBorders>
            <w:noWrap w:val="0"/>
            <w:vAlign w:val="center"/>
          </w:tcPr>
          <w:p w14:paraId="3672E405">
            <w:pPr>
              <w:widowControl/>
              <w:jc w:val="center"/>
              <w:rPr>
                <w:rFonts w:ascii="宋体" w:hAnsi="宋体"/>
                <w:color w:val="000000"/>
                <w:kern w:val="0"/>
                <w:sz w:val="24"/>
                <w:szCs w:val="24"/>
              </w:rPr>
            </w:pPr>
          </w:p>
        </w:tc>
        <w:tc>
          <w:tcPr>
            <w:tcW w:w="624" w:type="dxa"/>
            <w:tcBorders>
              <w:top w:val="single" w:color="auto" w:sz="4" w:space="0"/>
              <w:left w:val="nil"/>
              <w:bottom w:val="single" w:color="auto" w:sz="4" w:space="0"/>
              <w:right w:val="single" w:color="auto" w:sz="4" w:space="0"/>
            </w:tcBorders>
            <w:noWrap w:val="0"/>
            <w:vAlign w:val="center"/>
          </w:tcPr>
          <w:p w14:paraId="3FB73E59">
            <w:pPr>
              <w:widowControl/>
              <w:jc w:val="center"/>
              <w:rPr>
                <w:rFonts w:ascii="宋体" w:hAnsi="宋体"/>
                <w:color w:val="000000"/>
                <w:kern w:val="0"/>
                <w:sz w:val="24"/>
                <w:szCs w:val="24"/>
              </w:rPr>
            </w:pPr>
          </w:p>
        </w:tc>
        <w:tc>
          <w:tcPr>
            <w:tcW w:w="1098" w:type="dxa"/>
            <w:tcBorders>
              <w:top w:val="single" w:color="auto" w:sz="4" w:space="0"/>
              <w:left w:val="nil"/>
              <w:bottom w:val="single" w:color="auto" w:sz="4" w:space="0"/>
              <w:right w:val="single" w:color="auto" w:sz="4" w:space="0"/>
            </w:tcBorders>
            <w:noWrap w:val="0"/>
            <w:vAlign w:val="center"/>
          </w:tcPr>
          <w:p w14:paraId="3A6DF83E">
            <w:pPr>
              <w:widowControl/>
              <w:jc w:val="center"/>
              <w:rPr>
                <w:rFonts w:ascii="宋体" w:hAnsi="宋体"/>
                <w:color w:val="000000"/>
                <w:kern w:val="0"/>
                <w:sz w:val="24"/>
                <w:szCs w:val="24"/>
              </w:rPr>
            </w:pPr>
          </w:p>
        </w:tc>
        <w:tc>
          <w:tcPr>
            <w:tcW w:w="624" w:type="dxa"/>
            <w:tcBorders>
              <w:top w:val="single" w:color="auto" w:sz="4" w:space="0"/>
              <w:left w:val="nil"/>
              <w:bottom w:val="single" w:color="auto" w:sz="4" w:space="0"/>
              <w:right w:val="single" w:color="auto" w:sz="4" w:space="0"/>
            </w:tcBorders>
            <w:noWrap w:val="0"/>
            <w:vAlign w:val="center"/>
          </w:tcPr>
          <w:p w14:paraId="19770E30">
            <w:pPr>
              <w:widowControl/>
              <w:jc w:val="center"/>
              <w:rPr>
                <w:rFonts w:ascii="宋体" w:hAnsi="宋体"/>
                <w:color w:val="000000"/>
                <w:kern w:val="0"/>
                <w:sz w:val="24"/>
                <w:szCs w:val="24"/>
              </w:rPr>
            </w:pPr>
          </w:p>
        </w:tc>
        <w:tc>
          <w:tcPr>
            <w:tcW w:w="783" w:type="dxa"/>
            <w:tcBorders>
              <w:top w:val="single" w:color="auto" w:sz="4" w:space="0"/>
              <w:left w:val="nil"/>
              <w:bottom w:val="single" w:color="auto" w:sz="4" w:space="0"/>
              <w:right w:val="single" w:color="auto" w:sz="4" w:space="0"/>
            </w:tcBorders>
            <w:noWrap w:val="0"/>
            <w:vAlign w:val="center"/>
          </w:tcPr>
          <w:p w14:paraId="58D5F88C">
            <w:pPr>
              <w:widowControl/>
              <w:jc w:val="center"/>
              <w:rPr>
                <w:rFonts w:ascii="宋体" w:hAnsi="宋体"/>
                <w:color w:val="000000"/>
                <w:kern w:val="0"/>
                <w:sz w:val="24"/>
                <w:szCs w:val="24"/>
              </w:rPr>
            </w:pPr>
          </w:p>
        </w:tc>
        <w:tc>
          <w:tcPr>
            <w:tcW w:w="906" w:type="dxa"/>
            <w:tcBorders>
              <w:top w:val="single" w:color="auto" w:sz="4" w:space="0"/>
              <w:left w:val="nil"/>
              <w:bottom w:val="single" w:color="auto" w:sz="4" w:space="0"/>
              <w:right w:val="single" w:color="auto" w:sz="4" w:space="0"/>
            </w:tcBorders>
            <w:noWrap w:val="0"/>
            <w:vAlign w:val="center"/>
          </w:tcPr>
          <w:p w14:paraId="5B0B8FD4">
            <w:pPr>
              <w:widowControl/>
              <w:jc w:val="center"/>
              <w:rPr>
                <w:rFonts w:ascii="宋体" w:hAnsi="宋体"/>
                <w:color w:val="000000"/>
                <w:kern w:val="0"/>
                <w:sz w:val="24"/>
                <w:szCs w:val="24"/>
              </w:rPr>
            </w:pPr>
          </w:p>
        </w:tc>
        <w:tc>
          <w:tcPr>
            <w:tcW w:w="1402" w:type="dxa"/>
            <w:tcBorders>
              <w:top w:val="single" w:color="auto" w:sz="4" w:space="0"/>
              <w:left w:val="nil"/>
              <w:bottom w:val="single" w:color="auto" w:sz="4" w:space="0"/>
              <w:right w:val="single" w:color="auto" w:sz="4" w:space="0"/>
            </w:tcBorders>
            <w:noWrap w:val="0"/>
            <w:vAlign w:val="center"/>
          </w:tcPr>
          <w:p w14:paraId="32F0D22D">
            <w:pPr>
              <w:widowControl/>
              <w:jc w:val="center"/>
              <w:rPr>
                <w:rFonts w:ascii="宋体" w:hAnsi="宋体"/>
                <w:color w:val="000000"/>
                <w:kern w:val="0"/>
                <w:sz w:val="24"/>
                <w:szCs w:val="24"/>
              </w:rPr>
            </w:pPr>
          </w:p>
        </w:tc>
        <w:tc>
          <w:tcPr>
            <w:tcW w:w="782" w:type="dxa"/>
            <w:tcBorders>
              <w:top w:val="single" w:color="auto" w:sz="4" w:space="0"/>
              <w:left w:val="nil"/>
              <w:bottom w:val="single" w:color="auto" w:sz="4" w:space="0"/>
              <w:right w:val="single" w:color="auto" w:sz="4" w:space="0"/>
            </w:tcBorders>
            <w:noWrap w:val="0"/>
            <w:vAlign w:val="center"/>
          </w:tcPr>
          <w:p w14:paraId="56FB6B4D">
            <w:pPr>
              <w:widowControl/>
              <w:jc w:val="center"/>
              <w:rPr>
                <w:rFonts w:ascii="宋体" w:hAnsi="宋体"/>
                <w:color w:val="000000"/>
                <w:kern w:val="0"/>
                <w:sz w:val="24"/>
                <w:szCs w:val="24"/>
              </w:rPr>
            </w:pPr>
          </w:p>
        </w:tc>
        <w:tc>
          <w:tcPr>
            <w:tcW w:w="1095" w:type="dxa"/>
            <w:tcBorders>
              <w:top w:val="single" w:color="auto" w:sz="4" w:space="0"/>
              <w:left w:val="nil"/>
              <w:bottom w:val="single" w:color="auto" w:sz="4" w:space="0"/>
              <w:right w:val="single" w:color="auto" w:sz="4" w:space="0"/>
            </w:tcBorders>
            <w:noWrap w:val="0"/>
            <w:vAlign w:val="center"/>
          </w:tcPr>
          <w:p w14:paraId="5EBAB6EF">
            <w:pPr>
              <w:widowControl/>
              <w:jc w:val="center"/>
              <w:rPr>
                <w:rFonts w:ascii="宋体" w:hAnsi="宋体"/>
                <w:color w:val="000000"/>
                <w:kern w:val="0"/>
                <w:sz w:val="24"/>
                <w:szCs w:val="24"/>
              </w:rPr>
            </w:pPr>
          </w:p>
        </w:tc>
      </w:tr>
      <w:tr w14:paraId="652B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14:paraId="2E3D5BE4">
            <w:pPr>
              <w:widowControl/>
              <w:jc w:val="center"/>
              <w:rPr>
                <w:rFonts w:ascii="宋体" w:hAnsi="宋体"/>
                <w:color w:val="000000"/>
                <w:kern w:val="0"/>
                <w:sz w:val="24"/>
                <w:szCs w:val="24"/>
              </w:rPr>
            </w:pPr>
            <w:r>
              <w:rPr>
                <w:rFonts w:hint="eastAsia" w:ascii="宋体" w:hAnsi="宋体"/>
                <w:color w:val="000000"/>
                <w:kern w:val="0"/>
                <w:sz w:val="24"/>
                <w:szCs w:val="24"/>
              </w:rPr>
              <w:t>项目副经理</w:t>
            </w:r>
          </w:p>
        </w:tc>
        <w:tc>
          <w:tcPr>
            <w:tcW w:w="518" w:type="dxa"/>
            <w:tcBorders>
              <w:top w:val="single" w:color="auto" w:sz="4" w:space="0"/>
              <w:left w:val="nil"/>
              <w:bottom w:val="single" w:color="auto" w:sz="4" w:space="0"/>
              <w:right w:val="single" w:color="auto" w:sz="4" w:space="0"/>
            </w:tcBorders>
            <w:noWrap w:val="0"/>
            <w:vAlign w:val="center"/>
          </w:tcPr>
          <w:p w14:paraId="785CD342">
            <w:pPr>
              <w:widowControl/>
              <w:jc w:val="center"/>
              <w:rPr>
                <w:rFonts w:ascii="宋体" w:hAnsi="宋体"/>
                <w:color w:val="000000"/>
                <w:kern w:val="0"/>
                <w:sz w:val="24"/>
                <w:szCs w:val="24"/>
              </w:rPr>
            </w:pPr>
          </w:p>
        </w:tc>
        <w:tc>
          <w:tcPr>
            <w:tcW w:w="624" w:type="dxa"/>
            <w:tcBorders>
              <w:top w:val="single" w:color="auto" w:sz="4" w:space="0"/>
              <w:left w:val="nil"/>
              <w:bottom w:val="single" w:color="auto" w:sz="4" w:space="0"/>
              <w:right w:val="single" w:color="auto" w:sz="4" w:space="0"/>
            </w:tcBorders>
            <w:noWrap w:val="0"/>
            <w:vAlign w:val="center"/>
          </w:tcPr>
          <w:p w14:paraId="0984249D">
            <w:pPr>
              <w:widowControl/>
              <w:jc w:val="center"/>
              <w:rPr>
                <w:rFonts w:ascii="宋体" w:hAnsi="宋体"/>
                <w:color w:val="000000"/>
                <w:kern w:val="0"/>
                <w:sz w:val="24"/>
                <w:szCs w:val="24"/>
              </w:rPr>
            </w:pPr>
          </w:p>
        </w:tc>
        <w:tc>
          <w:tcPr>
            <w:tcW w:w="1098" w:type="dxa"/>
            <w:tcBorders>
              <w:top w:val="single" w:color="auto" w:sz="4" w:space="0"/>
              <w:left w:val="nil"/>
              <w:bottom w:val="single" w:color="auto" w:sz="4" w:space="0"/>
              <w:right w:val="single" w:color="auto" w:sz="4" w:space="0"/>
            </w:tcBorders>
            <w:noWrap w:val="0"/>
            <w:vAlign w:val="center"/>
          </w:tcPr>
          <w:p w14:paraId="13F747BF">
            <w:pPr>
              <w:widowControl/>
              <w:jc w:val="center"/>
              <w:rPr>
                <w:rFonts w:ascii="宋体" w:hAnsi="宋体"/>
                <w:color w:val="000000"/>
                <w:kern w:val="0"/>
                <w:sz w:val="24"/>
                <w:szCs w:val="24"/>
              </w:rPr>
            </w:pPr>
          </w:p>
        </w:tc>
        <w:tc>
          <w:tcPr>
            <w:tcW w:w="624" w:type="dxa"/>
            <w:tcBorders>
              <w:top w:val="single" w:color="auto" w:sz="4" w:space="0"/>
              <w:left w:val="nil"/>
              <w:bottom w:val="single" w:color="auto" w:sz="4" w:space="0"/>
              <w:right w:val="single" w:color="auto" w:sz="4" w:space="0"/>
            </w:tcBorders>
            <w:noWrap w:val="0"/>
            <w:vAlign w:val="center"/>
          </w:tcPr>
          <w:p w14:paraId="0FD3F4BD">
            <w:pPr>
              <w:widowControl/>
              <w:jc w:val="center"/>
              <w:rPr>
                <w:rFonts w:ascii="宋体" w:hAnsi="宋体"/>
                <w:color w:val="000000"/>
                <w:kern w:val="0"/>
                <w:sz w:val="24"/>
                <w:szCs w:val="24"/>
              </w:rPr>
            </w:pPr>
          </w:p>
        </w:tc>
        <w:tc>
          <w:tcPr>
            <w:tcW w:w="783" w:type="dxa"/>
            <w:tcBorders>
              <w:top w:val="single" w:color="auto" w:sz="4" w:space="0"/>
              <w:left w:val="nil"/>
              <w:bottom w:val="single" w:color="auto" w:sz="4" w:space="0"/>
              <w:right w:val="single" w:color="auto" w:sz="4" w:space="0"/>
            </w:tcBorders>
            <w:noWrap w:val="0"/>
            <w:vAlign w:val="center"/>
          </w:tcPr>
          <w:p w14:paraId="48D4EF47">
            <w:pPr>
              <w:widowControl/>
              <w:jc w:val="center"/>
              <w:rPr>
                <w:rFonts w:ascii="宋体" w:hAnsi="宋体"/>
                <w:color w:val="000000"/>
                <w:kern w:val="0"/>
                <w:sz w:val="24"/>
                <w:szCs w:val="24"/>
              </w:rPr>
            </w:pPr>
          </w:p>
        </w:tc>
        <w:tc>
          <w:tcPr>
            <w:tcW w:w="906" w:type="dxa"/>
            <w:tcBorders>
              <w:top w:val="single" w:color="auto" w:sz="4" w:space="0"/>
              <w:left w:val="nil"/>
              <w:bottom w:val="single" w:color="auto" w:sz="4" w:space="0"/>
              <w:right w:val="single" w:color="auto" w:sz="4" w:space="0"/>
            </w:tcBorders>
            <w:noWrap w:val="0"/>
            <w:vAlign w:val="center"/>
          </w:tcPr>
          <w:p w14:paraId="046704FB">
            <w:pPr>
              <w:widowControl/>
              <w:jc w:val="center"/>
              <w:rPr>
                <w:rFonts w:ascii="宋体" w:hAnsi="宋体"/>
                <w:color w:val="000000"/>
                <w:kern w:val="0"/>
                <w:sz w:val="24"/>
                <w:szCs w:val="24"/>
              </w:rPr>
            </w:pPr>
          </w:p>
        </w:tc>
        <w:tc>
          <w:tcPr>
            <w:tcW w:w="1402" w:type="dxa"/>
            <w:tcBorders>
              <w:top w:val="single" w:color="auto" w:sz="4" w:space="0"/>
              <w:left w:val="nil"/>
              <w:bottom w:val="single" w:color="auto" w:sz="4" w:space="0"/>
              <w:right w:val="single" w:color="auto" w:sz="4" w:space="0"/>
            </w:tcBorders>
            <w:noWrap w:val="0"/>
            <w:vAlign w:val="center"/>
          </w:tcPr>
          <w:p w14:paraId="682DB68D">
            <w:pPr>
              <w:widowControl/>
              <w:jc w:val="center"/>
              <w:rPr>
                <w:rFonts w:ascii="宋体" w:hAnsi="宋体"/>
                <w:color w:val="000000"/>
                <w:kern w:val="0"/>
                <w:sz w:val="24"/>
                <w:szCs w:val="24"/>
              </w:rPr>
            </w:pPr>
          </w:p>
        </w:tc>
        <w:tc>
          <w:tcPr>
            <w:tcW w:w="782" w:type="dxa"/>
            <w:tcBorders>
              <w:top w:val="single" w:color="auto" w:sz="4" w:space="0"/>
              <w:left w:val="nil"/>
              <w:bottom w:val="single" w:color="auto" w:sz="4" w:space="0"/>
              <w:right w:val="single" w:color="auto" w:sz="4" w:space="0"/>
            </w:tcBorders>
            <w:noWrap w:val="0"/>
            <w:vAlign w:val="center"/>
          </w:tcPr>
          <w:p w14:paraId="6BAC195F">
            <w:pPr>
              <w:widowControl/>
              <w:jc w:val="center"/>
              <w:rPr>
                <w:rFonts w:ascii="宋体" w:hAnsi="宋体"/>
                <w:color w:val="000000"/>
                <w:kern w:val="0"/>
                <w:sz w:val="24"/>
                <w:szCs w:val="24"/>
              </w:rPr>
            </w:pPr>
          </w:p>
        </w:tc>
        <w:tc>
          <w:tcPr>
            <w:tcW w:w="1095" w:type="dxa"/>
            <w:tcBorders>
              <w:top w:val="single" w:color="auto" w:sz="4" w:space="0"/>
              <w:left w:val="nil"/>
              <w:bottom w:val="single" w:color="auto" w:sz="4" w:space="0"/>
              <w:right w:val="single" w:color="auto" w:sz="4" w:space="0"/>
            </w:tcBorders>
            <w:noWrap w:val="0"/>
            <w:vAlign w:val="center"/>
          </w:tcPr>
          <w:p w14:paraId="72240C9D">
            <w:pPr>
              <w:widowControl/>
              <w:jc w:val="center"/>
              <w:rPr>
                <w:rFonts w:ascii="宋体" w:hAnsi="宋体"/>
                <w:color w:val="000000"/>
                <w:kern w:val="0"/>
                <w:sz w:val="24"/>
                <w:szCs w:val="24"/>
              </w:rPr>
            </w:pPr>
          </w:p>
        </w:tc>
      </w:tr>
      <w:tr w14:paraId="4D87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14:paraId="45688A1B">
            <w:pPr>
              <w:widowControl/>
              <w:jc w:val="center"/>
              <w:rPr>
                <w:rFonts w:ascii="宋体" w:hAnsi="宋体"/>
                <w:color w:val="000000"/>
                <w:kern w:val="0"/>
                <w:sz w:val="24"/>
                <w:szCs w:val="24"/>
              </w:rPr>
            </w:pPr>
            <w:r>
              <w:rPr>
                <w:rFonts w:hint="eastAsia" w:ascii="宋体" w:hAnsi="宋体"/>
                <w:color w:val="000000"/>
                <w:kern w:val="0"/>
                <w:sz w:val="24"/>
                <w:szCs w:val="24"/>
              </w:rPr>
              <w:t>施工员</w:t>
            </w:r>
          </w:p>
        </w:tc>
        <w:tc>
          <w:tcPr>
            <w:tcW w:w="518" w:type="dxa"/>
            <w:tcBorders>
              <w:top w:val="single" w:color="auto" w:sz="4" w:space="0"/>
              <w:left w:val="nil"/>
              <w:bottom w:val="single" w:color="auto" w:sz="4" w:space="0"/>
              <w:right w:val="single" w:color="auto" w:sz="4" w:space="0"/>
            </w:tcBorders>
            <w:noWrap w:val="0"/>
            <w:vAlign w:val="center"/>
          </w:tcPr>
          <w:p w14:paraId="00C2FC32">
            <w:pPr>
              <w:widowControl/>
              <w:jc w:val="center"/>
              <w:rPr>
                <w:rFonts w:ascii="宋体" w:hAnsi="宋体"/>
                <w:color w:val="000000"/>
                <w:kern w:val="0"/>
                <w:sz w:val="24"/>
                <w:szCs w:val="24"/>
              </w:rPr>
            </w:pPr>
          </w:p>
        </w:tc>
        <w:tc>
          <w:tcPr>
            <w:tcW w:w="624" w:type="dxa"/>
            <w:tcBorders>
              <w:top w:val="single" w:color="auto" w:sz="4" w:space="0"/>
              <w:left w:val="nil"/>
              <w:bottom w:val="single" w:color="auto" w:sz="4" w:space="0"/>
              <w:right w:val="single" w:color="auto" w:sz="4" w:space="0"/>
            </w:tcBorders>
            <w:noWrap w:val="0"/>
            <w:vAlign w:val="center"/>
          </w:tcPr>
          <w:p w14:paraId="6485684A">
            <w:pPr>
              <w:widowControl/>
              <w:jc w:val="center"/>
              <w:rPr>
                <w:rFonts w:ascii="宋体" w:hAnsi="宋体"/>
                <w:color w:val="000000"/>
                <w:kern w:val="0"/>
                <w:sz w:val="24"/>
                <w:szCs w:val="24"/>
              </w:rPr>
            </w:pPr>
          </w:p>
        </w:tc>
        <w:tc>
          <w:tcPr>
            <w:tcW w:w="1098" w:type="dxa"/>
            <w:tcBorders>
              <w:top w:val="single" w:color="auto" w:sz="4" w:space="0"/>
              <w:left w:val="nil"/>
              <w:bottom w:val="single" w:color="auto" w:sz="4" w:space="0"/>
              <w:right w:val="single" w:color="auto" w:sz="4" w:space="0"/>
            </w:tcBorders>
            <w:noWrap w:val="0"/>
            <w:vAlign w:val="center"/>
          </w:tcPr>
          <w:p w14:paraId="5A2AAD95">
            <w:pPr>
              <w:widowControl/>
              <w:jc w:val="center"/>
              <w:rPr>
                <w:rFonts w:ascii="宋体" w:hAnsi="宋体"/>
                <w:color w:val="000000"/>
                <w:kern w:val="0"/>
                <w:sz w:val="24"/>
                <w:szCs w:val="24"/>
              </w:rPr>
            </w:pPr>
          </w:p>
        </w:tc>
        <w:tc>
          <w:tcPr>
            <w:tcW w:w="624" w:type="dxa"/>
            <w:tcBorders>
              <w:top w:val="single" w:color="auto" w:sz="4" w:space="0"/>
              <w:left w:val="nil"/>
              <w:bottom w:val="single" w:color="auto" w:sz="4" w:space="0"/>
              <w:right w:val="single" w:color="auto" w:sz="4" w:space="0"/>
            </w:tcBorders>
            <w:noWrap w:val="0"/>
            <w:vAlign w:val="center"/>
          </w:tcPr>
          <w:p w14:paraId="39203192">
            <w:pPr>
              <w:widowControl/>
              <w:jc w:val="center"/>
              <w:rPr>
                <w:rFonts w:ascii="宋体" w:hAnsi="宋体"/>
                <w:color w:val="000000"/>
                <w:kern w:val="0"/>
                <w:sz w:val="24"/>
                <w:szCs w:val="24"/>
              </w:rPr>
            </w:pPr>
          </w:p>
        </w:tc>
        <w:tc>
          <w:tcPr>
            <w:tcW w:w="783" w:type="dxa"/>
            <w:tcBorders>
              <w:top w:val="single" w:color="auto" w:sz="4" w:space="0"/>
              <w:left w:val="nil"/>
              <w:bottom w:val="single" w:color="auto" w:sz="4" w:space="0"/>
              <w:right w:val="single" w:color="auto" w:sz="4" w:space="0"/>
            </w:tcBorders>
            <w:noWrap w:val="0"/>
            <w:vAlign w:val="center"/>
          </w:tcPr>
          <w:p w14:paraId="3428240E">
            <w:pPr>
              <w:widowControl/>
              <w:jc w:val="center"/>
              <w:rPr>
                <w:rFonts w:ascii="宋体" w:hAnsi="宋体"/>
                <w:color w:val="000000"/>
                <w:kern w:val="0"/>
                <w:sz w:val="24"/>
                <w:szCs w:val="24"/>
              </w:rPr>
            </w:pPr>
          </w:p>
        </w:tc>
        <w:tc>
          <w:tcPr>
            <w:tcW w:w="906" w:type="dxa"/>
            <w:tcBorders>
              <w:top w:val="single" w:color="auto" w:sz="4" w:space="0"/>
              <w:left w:val="nil"/>
              <w:bottom w:val="single" w:color="auto" w:sz="4" w:space="0"/>
              <w:right w:val="single" w:color="auto" w:sz="4" w:space="0"/>
            </w:tcBorders>
            <w:noWrap w:val="0"/>
            <w:vAlign w:val="center"/>
          </w:tcPr>
          <w:p w14:paraId="69B9C915">
            <w:pPr>
              <w:widowControl/>
              <w:jc w:val="center"/>
              <w:rPr>
                <w:rFonts w:ascii="宋体" w:hAnsi="宋体"/>
                <w:color w:val="000000"/>
                <w:kern w:val="0"/>
                <w:sz w:val="24"/>
                <w:szCs w:val="24"/>
              </w:rPr>
            </w:pPr>
          </w:p>
        </w:tc>
        <w:tc>
          <w:tcPr>
            <w:tcW w:w="1402" w:type="dxa"/>
            <w:tcBorders>
              <w:top w:val="single" w:color="auto" w:sz="4" w:space="0"/>
              <w:left w:val="nil"/>
              <w:bottom w:val="single" w:color="auto" w:sz="4" w:space="0"/>
              <w:right w:val="single" w:color="auto" w:sz="4" w:space="0"/>
            </w:tcBorders>
            <w:noWrap w:val="0"/>
            <w:vAlign w:val="center"/>
          </w:tcPr>
          <w:p w14:paraId="68AE98E5">
            <w:pPr>
              <w:widowControl/>
              <w:jc w:val="center"/>
              <w:rPr>
                <w:rFonts w:ascii="宋体" w:hAnsi="宋体"/>
                <w:color w:val="000000"/>
                <w:kern w:val="0"/>
                <w:sz w:val="24"/>
                <w:szCs w:val="24"/>
              </w:rPr>
            </w:pPr>
          </w:p>
        </w:tc>
        <w:tc>
          <w:tcPr>
            <w:tcW w:w="782" w:type="dxa"/>
            <w:tcBorders>
              <w:top w:val="single" w:color="auto" w:sz="4" w:space="0"/>
              <w:left w:val="nil"/>
              <w:bottom w:val="single" w:color="auto" w:sz="4" w:space="0"/>
              <w:right w:val="single" w:color="auto" w:sz="4" w:space="0"/>
            </w:tcBorders>
            <w:noWrap w:val="0"/>
            <w:vAlign w:val="center"/>
          </w:tcPr>
          <w:p w14:paraId="036FB019">
            <w:pPr>
              <w:widowControl/>
              <w:jc w:val="center"/>
              <w:rPr>
                <w:rFonts w:ascii="宋体" w:hAnsi="宋体"/>
                <w:color w:val="000000"/>
                <w:kern w:val="0"/>
                <w:sz w:val="24"/>
                <w:szCs w:val="24"/>
              </w:rPr>
            </w:pPr>
          </w:p>
        </w:tc>
        <w:tc>
          <w:tcPr>
            <w:tcW w:w="1095" w:type="dxa"/>
            <w:tcBorders>
              <w:top w:val="single" w:color="auto" w:sz="4" w:space="0"/>
              <w:left w:val="nil"/>
              <w:bottom w:val="single" w:color="auto" w:sz="4" w:space="0"/>
              <w:right w:val="single" w:color="auto" w:sz="4" w:space="0"/>
            </w:tcBorders>
            <w:noWrap w:val="0"/>
            <w:vAlign w:val="center"/>
          </w:tcPr>
          <w:p w14:paraId="51D2C839">
            <w:pPr>
              <w:widowControl/>
              <w:jc w:val="center"/>
              <w:rPr>
                <w:rFonts w:ascii="宋体" w:hAnsi="宋体"/>
                <w:color w:val="000000"/>
                <w:kern w:val="0"/>
                <w:sz w:val="24"/>
                <w:szCs w:val="24"/>
              </w:rPr>
            </w:pPr>
          </w:p>
        </w:tc>
      </w:tr>
      <w:tr w14:paraId="1B97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14:paraId="1659A831">
            <w:pPr>
              <w:widowControl/>
              <w:jc w:val="center"/>
              <w:rPr>
                <w:rFonts w:ascii="宋体" w:hAnsi="宋体"/>
                <w:color w:val="000000"/>
                <w:kern w:val="0"/>
                <w:sz w:val="24"/>
                <w:szCs w:val="24"/>
              </w:rPr>
            </w:pPr>
            <w:r>
              <w:rPr>
                <w:rFonts w:hint="eastAsia" w:ascii="宋体" w:hAnsi="宋体"/>
                <w:color w:val="000000"/>
                <w:kern w:val="0"/>
                <w:sz w:val="24"/>
                <w:szCs w:val="24"/>
              </w:rPr>
              <w:t>……</w:t>
            </w:r>
          </w:p>
        </w:tc>
        <w:tc>
          <w:tcPr>
            <w:tcW w:w="518" w:type="dxa"/>
            <w:tcBorders>
              <w:top w:val="single" w:color="auto" w:sz="4" w:space="0"/>
              <w:left w:val="nil"/>
              <w:bottom w:val="single" w:color="auto" w:sz="4" w:space="0"/>
              <w:right w:val="single" w:color="auto" w:sz="4" w:space="0"/>
            </w:tcBorders>
            <w:noWrap w:val="0"/>
            <w:vAlign w:val="center"/>
          </w:tcPr>
          <w:p w14:paraId="0BB6DED7">
            <w:pPr>
              <w:widowControl/>
              <w:jc w:val="center"/>
              <w:rPr>
                <w:rFonts w:ascii="宋体" w:hAnsi="宋体"/>
                <w:color w:val="000000"/>
                <w:kern w:val="0"/>
                <w:sz w:val="24"/>
                <w:szCs w:val="24"/>
              </w:rPr>
            </w:pPr>
          </w:p>
        </w:tc>
        <w:tc>
          <w:tcPr>
            <w:tcW w:w="624" w:type="dxa"/>
            <w:tcBorders>
              <w:top w:val="single" w:color="auto" w:sz="4" w:space="0"/>
              <w:left w:val="nil"/>
              <w:bottom w:val="single" w:color="auto" w:sz="4" w:space="0"/>
              <w:right w:val="single" w:color="auto" w:sz="4" w:space="0"/>
            </w:tcBorders>
            <w:noWrap w:val="0"/>
            <w:vAlign w:val="center"/>
          </w:tcPr>
          <w:p w14:paraId="54B315A6">
            <w:pPr>
              <w:widowControl/>
              <w:jc w:val="center"/>
              <w:rPr>
                <w:rFonts w:ascii="宋体" w:hAnsi="宋体"/>
                <w:color w:val="000000"/>
                <w:kern w:val="0"/>
                <w:sz w:val="24"/>
                <w:szCs w:val="24"/>
              </w:rPr>
            </w:pPr>
          </w:p>
        </w:tc>
        <w:tc>
          <w:tcPr>
            <w:tcW w:w="1098" w:type="dxa"/>
            <w:tcBorders>
              <w:top w:val="single" w:color="auto" w:sz="4" w:space="0"/>
              <w:left w:val="nil"/>
              <w:bottom w:val="single" w:color="auto" w:sz="4" w:space="0"/>
              <w:right w:val="single" w:color="auto" w:sz="4" w:space="0"/>
            </w:tcBorders>
            <w:noWrap w:val="0"/>
            <w:vAlign w:val="center"/>
          </w:tcPr>
          <w:p w14:paraId="31317FC9">
            <w:pPr>
              <w:widowControl/>
              <w:jc w:val="center"/>
              <w:rPr>
                <w:rFonts w:ascii="宋体" w:hAnsi="宋体"/>
                <w:color w:val="000000"/>
                <w:kern w:val="0"/>
                <w:sz w:val="24"/>
                <w:szCs w:val="24"/>
              </w:rPr>
            </w:pPr>
          </w:p>
        </w:tc>
        <w:tc>
          <w:tcPr>
            <w:tcW w:w="624" w:type="dxa"/>
            <w:tcBorders>
              <w:top w:val="single" w:color="auto" w:sz="4" w:space="0"/>
              <w:left w:val="nil"/>
              <w:bottom w:val="single" w:color="auto" w:sz="4" w:space="0"/>
              <w:right w:val="single" w:color="auto" w:sz="4" w:space="0"/>
            </w:tcBorders>
            <w:noWrap w:val="0"/>
            <w:vAlign w:val="center"/>
          </w:tcPr>
          <w:p w14:paraId="79A2A09E">
            <w:pPr>
              <w:widowControl/>
              <w:jc w:val="center"/>
              <w:rPr>
                <w:rFonts w:ascii="宋体" w:hAnsi="宋体"/>
                <w:color w:val="000000"/>
                <w:kern w:val="0"/>
                <w:sz w:val="24"/>
                <w:szCs w:val="24"/>
              </w:rPr>
            </w:pPr>
          </w:p>
        </w:tc>
        <w:tc>
          <w:tcPr>
            <w:tcW w:w="783" w:type="dxa"/>
            <w:tcBorders>
              <w:top w:val="single" w:color="auto" w:sz="4" w:space="0"/>
              <w:left w:val="nil"/>
              <w:bottom w:val="single" w:color="auto" w:sz="4" w:space="0"/>
              <w:right w:val="single" w:color="auto" w:sz="4" w:space="0"/>
            </w:tcBorders>
            <w:noWrap w:val="0"/>
            <w:vAlign w:val="center"/>
          </w:tcPr>
          <w:p w14:paraId="2F572A70">
            <w:pPr>
              <w:widowControl/>
              <w:jc w:val="center"/>
              <w:rPr>
                <w:rFonts w:ascii="宋体" w:hAnsi="宋体"/>
                <w:color w:val="000000"/>
                <w:kern w:val="0"/>
                <w:sz w:val="24"/>
                <w:szCs w:val="24"/>
              </w:rPr>
            </w:pPr>
          </w:p>
        </w:tc>
        <w:tc>
          <w:tcPr>
            <w:tcW w:w="906" w:type="dxa"/>
            <w:tcBorders>
              <w:top w:val="single" w:color="auto" w:sz="4" w:space="0"/>
              <w:left w:val="nil"/>
              <w:bottom w:val="single" w:color="auto" w:sz="4" w:space="0"/>
              <w:right w:val="single" w:color="auto" w:sz="4" w:space="0"/>
            </w:tcBorders>
            <w:noWrap w:val="0"/>
            <w:vAlign w:val="center"/>
          </w:tcPr>
          <w:p w14:paraId="09156EB6">
            <w:pPr>
              <w:widowControl/>
              <w:jc w:val="center"/>
              <w:rPr>
                <w:rFonts w:ascii="宋体" w:hAnsi="宋体"/>
                <w:color w:val="000000"/>
                <w:kern w:val="0"/>
                <w:sz w:val="24"/>
                <w:szCs w:val="24"/>
              </w:rPr>
            </w:pPr>
          </w:p>
        </w:tc>
        <w:tc>
          <w:tcPr>
            <w:tcW w:w="1402" w:type="dxa"/>
            <w:tcBorders>
              <w:top w:val="single" w:color="auto" w:sz="4" w:space="0"/>
              <w:left w:val="nil"/>
              <w:bottom w:val="single" w:color="auto" w:sz="4" w:space="0"/>
              <w:right w:val="single" w:color="auto" w:sz="4" w:space="0"/>
            </w:tcBorders>
            <w:noWrap w:val="0"/>
            <w:vAlign w:val="center"/>
          </w:tcPr>
          <w:p w14:paraId="5450B419">
            <w:pPr>
              <w:widowControl/>
              <w:jc w:val="center"/>
              <w:rPr>
                <w:rFonts w:ascii="宋体" w:hAnsi="宋体"/>
                <w:color w:val="000000"/>
                <w:kern w:val="0"/>
                <w:sz w:val="24"/>
                <w:szCs w:val="24"/>
              </w:rPr>
            </w:pPr>
          </w:p>
        </w:tc>
        <w:tc>
          <w:tcPr>
            <w:tcW w:w="782" w:type="dxa"/>
            <w:tcBorders>
              <w:top w:val="single" w:color="auto" w:sz="4" w:space="0"/>
              <w:left w:val="nil"/>
              <w:bottom w:val="single" w:color="auto" w:sz="4" w:space="0"/>
              <w:right w:val="single" w:color="auto" w:sz="4" w:space="0"/>
            </w:tcBorders>
            <w:noWrap w:val="0"/>
            <w:vAlign w:val="center"/>
          </w:tcPr>
          <w:p w14:paraId="2E84F923">
            <w:pPr>
              <w:widowControl/>
              <w:jc w:val="center"/>
              <w:rPr>
                <w:rFonts w:ascii="宋体" w:hAnsi="宋体"/>
                <w:color w:val="000000"/>
                <w:kern w:val="0"/>
                <w:sz w:val="24"/>
                <w:szCs w:val="24"/>
              </w:rPr>
            </w:pPr>
          </w:p>
        </w:tc>
        <w:tc>
          <w:tcPr>
            <w:tcW w:w="1095" w:type="dxa"/>
            <w:tcBorders>
              <w:top w:val="single" w:color="auto" w:sz="4" w:space="0"/>
              <w:left w:val="nil"/>
              <w:bottom w:val="single" w:color="auto" w:sz="4" w:space="0"/>
              <w:right w:val="single" w:color="auto" w:sz="4" w:space="0"/>
            </w:tcBorders>
            <w:noWrap w:val="0"/>
            <w:vAlign w:val="center"/>
          </w:tcPr>
          <w:p w14:paraId="2D9BE5D6">
            <w:pPr>
              <w:widowControl/>
              <w:jc w:val="center"/>
              <w:rPr>
                <w:rFonts w:ascii="宋体" w:hAnsi="宋体"/>
                <w:color w:val="000000"/>
                <w:kern w:val="0"/>
                <w:sz w:val="24"/>
                <w:szCs w:val="24"/>
              </w:rPr>
            </w:pPr>
          </w:p>
        </w:tc>
      </w:tr>
      <w:tr w14:paraId="31AA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14:paraId="1541C801">
            <w:pPr>
              <w:widowControl/>
              <w:jc w:val="center"/>
              <w:rPr>
                <w:rFonts w:ascii="宋体" w:hAnsi="宋体"/>
                <w:color w:val="000000"/>
                <w:kern w:val="0"/>
                <w:sz w:val="24"/>
                <w:szCs w:val="24"/>
              </w:rPr>
            </w:pPr>
            <w:r>
              <w:rPr>
                <w:rFonts w:hint="eastAsia" w:ascii="宋体" w:hAnsi="宋体"/>
                <w:color w:val="000000"/>
                <w:kern w:val="0"/>
                <w:sz w:val="24"/>
                <w:szCs w:val="24"/>
              </w:rPr>
              <w:t>……</w:t>
            </w:r>
          </w:p>
        </w:tc>
        <w:tc>
          <w:tcPr>
            <w:tcW w:w="518" w:type="dxa"/>
            <w:tcBorders>
              <w:top w:val="single" w:color="auto" w:sz="4" w:space="0"/>
              <w:left w:val="nil"/>
              <w:bottom w:val="single" w:color="auto" w:sz="4" w:space="0"/>
              <w:right w:val="single" w:color="auto" w:sz="4" w:space="0"/>
            </w:tcBorders>
            <w:noWrap w:val="0"/>
            <w:vAlign w:val="center"/>
          </w:tcPr>
          <w:p w14:paraId="367AED99">
            <w:pPr>
              <w:widowControl/>
              <w:jc w:val="center"/>
              <w:rPr>
                <w:rFonts w:ascii="宋体" w:hAnsi="宋体"/>
                <w:color w:val="000000"/>
                <w:kern w:val="0"/>
                <w:sz w:val="24"/>
                <w:szCs w:val="24"/>
              </w:rPr>
            </w:pPr>
          </w:p>
        </w:tc>
        <w:tc>
          <w:tcPr>
            <w:tcW w:w="624" w:type="dxa"/>
            <w:tcBorders>
              <w:top w:val="single" w:color="auto" w:sz="4" w:space="0"/>
              <w:left w:val="nil"/>
              <w:bottom w:val="single" w:color="auto" w:sz="4" w:space="0"/>
              <w:right w:val="single" w:color="auto" w:sz="4" w:space="0"/>
            </w:tcBorders>
            <w:noWrap w:val="0"/>
            <w:vAlign w:val="center"/>
          </w:tcPr>
          <w:p w14:paraId="52C6583F">
            <w:pPr>
              <w:widowControl/>
              <w:jc w:val="center"/>
              <w:rPr>
                <w:rFonts w:ascii="宋体" w:hAnsi="宋体"/>
                <w:color w:val="000000"/>
                <w:kern w:val="0"/>
                <w:sz w:val="24"/>
                <w:szCs w:val="24"/>
              </w:rPr>
            </w:pPr>
          </w:p>
        </w:tc>
        <w:tc>
          <w:tcPr>
            <w:tcW w:w="1098" w:type="dxa"/>
            <w:tcBorders>
              <w:top w:val="single" w:color="auto" w:sz="4" w:space="0"/>
              <w:left w:val="nil"/>
              <w:bottom w:val="single" w:color="auto" w:sz="4" w:space="0"/>
              <w:right w:val="single" w:color="auto" w:sz="4" w:space="0"/>
            </w:tcBorders>
            <w:noWrap w:val="0"/>
            <w:vAlign w:val="center"/>
          </w:tcPr>
          <w:p w14:paraId="2F85C4BA">
            <w:pPr>
              <w:widowControl/>
              <w:jc w:val="center"/>
              <w:rPr>
                <w:rFonts w:ascii="宋体" w:hAnsi="宋体"/>
                <w:color w:val="000000"/>
                <w:kern w:val="0"/>
                <w:sz w:val="24"/>
                <w:szCs w:val="24"/>
              </w:rPr>
            </w:pPr>
          </w:p>
        </w:tc>
        <w:tc>
          <w:tcPr>
            <w:tcW w:w="624" w:type="dxa"/>
            <w:tcBorders>
              <w:top w:val="single" w:color="auto" w:sz="4" w:space="0"/>
              <w:left w:val="nil"/>
              <w:bottom w:val="single" w:color="auto" w:sz="4" w:space="0"/>
              <w:right w:val="single" w:color="auto" w:sz="4" w:space="0"/>
            </w:tcBorders>
            <w:noWrap w:val="0"/>
            <w:vAlign w:val="center"/>
          </w:tcPr>
          <w:p w14:paraId="2F382D1E">
            <w:pPr>
              <w:widowControl/>
              <w:jc w:val="center"/>
              <w:rPr>
                <w:rFonts w:ascii="宋体" w:hAnsi="宋体"/>
                <w:color w:val="000000"/>
                <w:kern w:val="0"/>
                <w:sz w:val="24"/>
                <w:szCs w:val="24"/>
              </w:rPr>
            </w:pPr>
          </w:p>
        </w:tc>
        <w:tc>
          <w:tcPr>
            <w:tcW w:w="783" w:type="dxa"/>
            <w:tcBorders>
              <w:top w:val="single" w:color="auto" w:sz="4" w:space="0"/>
              <w:left w:val="nil"/>
              <w:bottom w:val="single" w:color="auto" w:sz="4" w:space="0"/>
              <w:right w:val="single" w:color="auto" w:sz="4" w:space="0"/>
            </w:tcBorders>
            <w:noWrap w:val="0"/>
            <w:vAlign w:val="center"/>
          </w:tcPr>
          <w:p w14:paraId="29871907">
            <w:pPr>
              <w:widowControl/>
              <w:jc w:val="center"/>
              <w:rPr>
                <w:rFonts w:ascii="宋体" w:hAnsi="宋体"/>
                <w:color w:val="000000"/>
                <w:kern w:val="0"/>
                <w:sz w:val="24"/>
                <w:szCs w:val="24"/>
              </w:rPr>
            </w:pPr>
          </w:p>
        </w:tc>
        <w:tc>
          <w:tcPr>
            <w:tcW w:w="906" w:type="dxa"/>
            <w:tcBorders>
              <w:top w:val="single" w:color="auto" w:sz="4" w:space="0"/>
              <w:left w:val="nil"/>
              <w:bottom w:val="single" w:color="auto" w:sz="4" w:space="0"/>
              <w:right w:val="single" w:color="auto" w:sz="4" w:space="0"/>
            </w:tcBorders>
            <w:noWrap w:val="0"/>
            <w:vAlign w:val="center"/>
          </w:tcPr>
          <w:p w14:paraId="158C878D">
            <w:pPr>
              <w:widowControl/>
              <w:jc w:val="center"/>
              <w:rPr>
                <w:rFonts w:ascii="宋体" w:hAnsi="宋体"/>
                <w:color w:val="000000"/>
                <w:kern w:val="0"/>
                <w:sz w:val="24"/>
                <w:szCs w:val="24"/>
              </w:rPr>
            </w:pPr>
          </w:p>
        </w:tc>
        <w:tc>
          <w:tcPr>
            <w:tcW w:w="1402" w:type="dxa"/>
            <w:tcBorders>
              <w:top w:val="single" w:color="auto" w:sz="4" w:space="0"/>
              <w:left w:val="nil"/>
              <w:bottom w:val="single" w:color="auto" w:sz="4" w:space="0"/>
              <w:right w:val="single" w:color="auto" w:sz="4" w:space="0"/>
            </w:tcBorders>
            <w:noWrap w:val="0"/>
            <w:vAlign w:val="center"/>
          </w:tcPr>
          <w:p w14:paraId="78994328">
            <w:pPr>
              <w:widowControl/>
              <w:jc w:val="center"/>
              <w:rPr>
                <w:rFonts w:ascii="宋体" w:hAnsi="宋体"/>
                <w:color w:val="000000"/>
                <w:kern w:val="0"/>
                <w:sz w:val="24"/>
                <w:szCs w:val="24"/>
              </w:rPr>
            </w:pPr>
          </w:p>
        </w:tc>
        <w:tc>
          <w:tcPr>
            <w:tcW w:w="782" w:type="dxa"/>
            <w:tcBorders>
              <w:top w:val="single" w:color="auto" w:sz="4" w:space="0"/>
              <w:left w:val="nil"/>
              <w:bottom w:val="single" w:color="auto" w:sz="4" w:space="0"/>
              <w:right w:val="single" w:color="auto" w:sz="4" w:space="0"/>
            </w:tcBorders>
            <w:noWrap w:val="0"/>
            <w:vAlign w:val="center"/>
          </w:tcPr>
          <w:p w14:paraId="07A8B1A3">
            <w:pPr>
              <w:widowControl/>
              <w:jc w:val="center"/>
              <w:rPr>
                <w:rFonts w:ascii="宋体" w:hAnsi="宋体"/>
                <w:color w:val="000000"/>
                <w:kern w:val="0"/>
                <w:sz w:val="24"/>
                <w:szCs w:val="24"/>
              </w:rPr>
            </w:pPr>
          </w:p>
        </w:tc>
        <w:tc>
          <w:tcPr>
            <w:tcW w:w="1095" w:type="dxa"/>
            <w:tcBorders>
              <w:top w:val="single" w:color="auto" w:sz="4" w:space="0"/>
              <w:left w:val="nil"/>
              <w:bottom w:val="single" w:color="auto" w:sz="4" w:space="0"/>
              <w:right w:val="single" w:color="auto" w:sz="4" w:space="0"/>
            </w:tcBorders>
            <w:noWrap w:val="0"/>
            <w:vAlign w:val="center"/>
          </w:tcPr>
          <w:p w14:paraId="5447BAE0">
            <w:pPr>
              <w:widowControl/>
              <w:jc w:val="center"/>
              <w:rPr>
                <w:rFonts w:ascii="宋体" w:hAnsi="宋体"/>
                <w:color w:val="000000"/>
                <w:kern w:val="0"/>
                <w:sz w:val="24"/>
                <w:szCs w:val="24"/>
              </w:rPr>
            </w:pPr>
          </w:p>
        </w:tc>
      </w:tr>
    </w:tbl>
    <w:p w14:paraId="5A150BC9">
      <w:pPr>
        <w:widowControl/>
        <w:spacing w:line="360" w:lineRule="auto"/>
        <w:jc w:val="left"/>
        <w:rPr>
          <w:rFonts w:hint="eastAsia" w:ascii="宋体" w:hAnsi="宋体" w:eastAsia="宋体" w:cs="Times New Roman"/>
          <w:b/>
          <w:bCs/>
          <w:color w:val="000000"/>
          <w:kern w:val="0"/>
        </w:rPr>
      </w:pPr>
      <w:r>
        <w:rPr>
          <w:rFonts w:hint="eastAsia" w:ascii="宋体" w:hAnsi="宋体" w:eastAsia="宋体" w:cs="Times New Roman"/>
          <w:b/>
          <w:bCs/>
          <w:color w:val="000000"/>
          <w:kern w:val="0"/>
        </w:rPr>
        <w:t>注：本表后附相关人员的身份证、资格证件或岗位证件复印件等证明材料。</w:t>
      </w:r>
    </w:p>
    <w:p w14:paraId="6C60ECFC">
      <w:pPr>
        <w:widowControl/>
        <w:spacing w:line="360" w:lineRule="auto"/>
        <w:jc w:val="left"/>
        <w:rPr>
          <w:rFonts w:hint="eastAsia" w:ascii="宋体" w:hAnsi="宋体" w:eastAsia="宋体" w:cs="Times New Roman"/>
          <w:b/>
          <w:bCs/>
          <w:color w:val="000000"/>
          <w:kern w:val="0"/>
        </w:rPr>
      </w:pPr>
    </w:p>
    <w:p w14:paraId="0CFE0636">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755" w:name="_Toc30115"/>
      <w:bookmarkStart w:id="756" w:name="_Toc10504"/>
      <w:bookmarkStart w:id="757" w:name="_Toc23862"/>
      <w:r>
        <w:rPr>
          <w:rFonts w:hint="eastAsia" w:ascii="宋体" w:hAnsi="宋体" w:eastAsia="宋体" w:cs="宋体"/>
          <w:sz w:val="24"/>
          <w:szCs w:val="24"/>
          <w:lang w:val="en-US" w:eastAsia="zh-CN"/>
        </w:rPr>
        <w:t>7.1项目经理简历表</w:t>
      </w:r>
      <w:bookmarkEnd w:id="755"/>
      <w:bookmarkEnd w:id="756"/>
      <w:bookmarkEnd w:id="757"/>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559"/>
        <w:gridCol w:w="970"/>
        <w:gridCol w:w="1118"/>
        <w:gridCol w:w="746"/>
        <w:gridCol w:w="671"/>
        <w:gridCol w:w="529"/>
        <w:gridCol w:w="920"/>
        <w:gridCol w:w="400"/>
        <w:gridCol w:w="671"/>
        <w:gridCol w:w="1072"/>
      </w:tblGrid>
      <w:tr w14:paraId="47D9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21" w:type="dxa"/>
            <w:tcBorders>
              <w:top w:val="single" w:color="auto" w:sz="4" w:space="0"/>
              <w:left w:val="single" w:color="auto" w:sz="4" w:space="0"/>
              <w:bottom w:val="single" w:color="auto" w:sz="4" w:space="0"/>
              <w:right w:val="single" w:color="auto" w:sz="4" w:space="0"/>
            </w:tcBorders>
            <w:noWrap w:val="0"/>
            <w:vAlign w:val="center"/>
          </w:tcPr>
          <w:p w14:paraId="23DD4686">
            <w:pPr>
              <w:jc w:val="center"/>
              <w:rPr>
                <w:rFonts w:ascii="宋体" w:hAnsi="宋体"/>
                <w:color w:val="000000"/>
                <w:sz w:val="24"/>
                <w:szCs w:val="24"/>
              </w:rPr>
            </w:pPr>
            <w:r>
              <w:rPr>
                <w:rFonts w:hint="eastAsia" w:ascii="宋体" w:hAnsi="宋体"/>
                <w:color w:val="000000"/>
                <w:sz w:val="24"/>
                <w:szCs w:val="24"/>
              </w:rPr>
              <w:t>姓名</w:t>
            </w:r>
          </w:p>
        </w:tc>
        <w:tc>
          <w:tcPr>
            <w:tcW w:w="1529" w:type="dxa"/>
            <w:gridSpan w:val="2"/>
            <w:tcBorders>
              <w:top w:val="single" w:color="auto" w:sz="4" w:space="0"/>
              <w:left w:val="nil"/>
              <w:bottom w:val="single" w:color="auto" w:sz="4" w:space="0"/>
              <w:right w:val="single" w:color="auto" w:sz="4" w:space="0"/>
            </w:tcBorders>
            <w:noWrap w:val="0"/>
            <w:vAlign w:val="center"/>
          </w:tcPr>
          <w:p w14:paraId="37FA727E">
            <w:pPr>
              <w:jc w:val="center"/>
              <w:rPr>
                <w:rFonts w:ascii="宋体" w:hAnsi="宋体"/>
                <w:color w:val="000000"/>
                <w:sz w:val="24"/>
                <w:szCs w:val="24"/>
              </w:rPr>
            </w:pPr>
          </w:p>
        </w:tc>
        <w:tc>
          <w:tcPr>
            <w:tcW w:w="1864" w:type="dxa"/>
            <w:gridSpan w:val="2"/>
            <w:tcBorders>
              <w:top w:val="single" w:color="auto" w:sz="4" w:space="0"/>
              <w:left w:val="nil"/>
              <w:bottom w:val="single" w:color="auto" w:sz="4" w:space="0"/>
              <w:right w:val="single" w:color="auto" w:sz="4" w:space="0"/>
            </w:tcBorders>
            <w:noWrap w:val="0"/>
            <w:vAlign w:val="center"/>
          </w:tcPr>
          <w:p w14:paraId="312CF5BF">
            <w:pPr>
              <w:jc w:val="center"/>
              <w:rPr>
                <w:rFonts w:ascii="宋体" w:hAnsi="宋体"/>
                <w:color w:val="000000"/>
                <w:sz w:val="24"/>
                <w:szCs w:val="24"/>
              </w:rPr>
            </w:pPr>
            <w:r>
              <w:rPr>
                <w:rFonts w:hint="eastAsia" w:ascii="宋体" w:hAnsi="宋体"/>
                <w:color w:val="000000"/>
                <w:sz w:val="24"/>
                <w:szCs w:val="24"/>
              </w:rPr>
              <w:t>性别</w:t>
            </w:r>
          </w:p>
        </w:tc>
        <w:tc>
          <w:tcPr>
            <w:tcW w:w="1200" w:type="dxa"/>
            <w:gridSpan w:val="2"/>
            <w:tcBorders>
              <w:top w:val="single" w:color="auto" w:sz="4" w:space="0"/>
              <w:left w:val="nil"/>
              <w:bottom w:val="single" w:color="auto" w:sz="4" w:space="0"/>
              <w:right w:val="single" w:color="auto" w:sz="4" w:space="0"/>
            </w:tcBorders>
            <w:noWrap w:val="0"/>
            <w:vAlign w:val="center"/>
          </w:tcPr>
          <w:p w14:paraId="5F6FD631">
            <w:pPr>
              <w:jc w:val="center"/>
              <w:rPr>
                <w:rFonts w:ascii="宋体" w:hAnsi="宋体"/>
                <w:color w:val="000000"/>
                <w:sz w:val="24"/>
                <w:szCs w:val="24"/>
              </w:rPr>
            </w:pPr>
          </w:p>
        </w:tc>
        <w:tc>
          <w:tcPr>
            <w:tcW w:w="1320" w:type="dxa"/>
            <w:gridSpan w:val="2"/>
            <w:tcBorders>
              <w:top w:val="single" w:color="auto" w:sz="4" w:space="0"/>
              <w:left w:val="nil"/>
              <w:bottom w:val="single" w:color="auto" w:sz="4" w:space="0"/>
              <w:right w:val="single" w:color="auto" w:sz="4" w:space="0"/>
            </w:tcBorders>
            <w:noWrap w:val="0"/>
            <w:vAlign w:val="center"/>
          </w:tcPr>
          <w:p w14:paraId="2252D154">
            <w:pPr>
              <w:jc w:val="center"/>
              <w:rPr>
                <w:rFonts w:ascii="宋体" w:hAnsi="宋体"/>
                <w:color w:val="000000"/>
                <w:sz w:val="24"/>
                <w:szCs w:val="24"/>
              </w:rPr>
            </w:pPr>
            <w:r>
              <w:rPr>
                <w:rFonts w:hint="eastAsia" w:ascii="宋体" w:hAnsi="宋体"/>
                <w:color w:val="000000"/>
                <w:sz w:val="24"/>
                <w:szCs w:val="24"/>
              </w:rPr>
              <w:t>年龄</w:t>
            </w:r>
          </w:p>
        </w:tc>
        <w:tc>
          <w:tcPr>
            <w:tcW w:w="1743" w:type="dxa"/>
            <w:gridSpan w:val="2"/>
            <w:tcBorders>
              <w:top w:val="single" w:color="auto" w:sz="4" w:space="0"/>
              <w:left w:val="nil"/>
              <w:bottom w:val="single" w:color="auto" w:sz="4" w:space="0"/>
              <w:right w:val="single" w:color="auto" w:sz="4" w:space="0"/>
            </w:tcBorders>
            <w:noWrap w:val="0"/>
            <w:vAlign w:val="center"/>
          </w:tcPr>
          <w:p w14:paraId="15F1B776">
            <w:pPr>
              <w:jc w:val="center"/>
              <w:rPr>
                <w:rFonts w:ascii="宋体" w:hAnsi="宋体"/>
                <w:color w:val="000000"/>
                <w:sz w:val="24"/>
                <w:szCs w:val="24"/>
              </w:rPr>
            </w:pPr>
          </w:p>
        </w:tc>
      </w:tr>
      <w:tr w14:paraId="4B6C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21" w:type="dxa"/>
            <w:tcBorders>
              <w:top w:val="single" w:color="auto" w:sz="4" w:space="0"/>
              <w:left w:val="single" w:color="auto" w:sz="4" w:space="0"/>
              <w:bottom w:val="single" w:color="auto" w:sz="4" w:space="0"/>
              <w:right w:val="single" w:color="auto" w:sz="4" w:space="0"/>
            </w:tcBorders>
            <w:noWrap w:val="0"/>
            <w:vAlign w:val="center"/>
          </w:tcPr>
          <w:p w14:paraId="2E786C4B">
            <w:pPr>
              <w:jc w:val="center"/>
              <w:rPr>
                <w:rFonts w:ascii="宋体" w:hAnsi="宋体"/>
                <w:color w:val="000000"/>
                <w:sz w:val="24"/>
                <w:szCs w:val="24"/>
              </w:rPr>
            </w:pPr>
            <w:r>
              <w:rPr>
                <w:rFonts w:hint="eastAsia" w:ascii="宋体" w:hAnsi="宋体"/>
                <w:color w:val="000000"/>
                <w:sz w:val="24"/>
                <w:szCs w:val="24"/>
              </w:rPr>
              <w:t>职务</w:t>
            </w:r>
          </w:p>
        </w:tc>
        <w:tc>
          <w:tcPr>
            <w:tcW w:w="1529" w:type="dxa"/>
            <w:gridSpan w:val="2"/>
            <w:tcBorders>
              <w:top w:val="single" w:color="auto" w:sz="4" w:space="0"/>
              <w:left w:val="nil"/>
              <w:bottom w:val="single" w:color="auto" w:sz="4" w:space="0"/>
              <w:right w:val="single" w:color="auto" w:sz="4" w:space="0"/>
            </w:tcBorders>
            <w:noWrap w:val="0"/>
            <w:vAlign w:val="center"/>
          </w:tcPr>
          <w:p w14:paraId="3AC4A995">
            <w:pPr>
              <w:jc w:val="center"/>
              <w:rPr>
                <w:rFonts w:ascii="宋体" w:hAnsi="宋体"/>
                <w:color w:val="000000"/>
                <w:sz w:val="24"/>
                <w:szCs w:val="24"/>
              </w:rPr>
            </w:pPr>
          </w:p>
        </w:tc>
        <w:tc>
          <w:tcPr>
            <w:tcW w:w="1864" w:type="dxa"/>
            <w:gridSpan w:val="2"/>
            <w:tcBorders>
              <w:top w:val="single" w:color="auto" w:sz="4" w:space="0"/>
              <w:left w:val="nil"/>
              <w:bottom w:val="single" w:color="auto" w:sz="4" w:space="0"/>
              <w:right w:val="single" w:color="auto" w:sz="4" w:space="0"/>
            </w:tcBorders>
            <w:noWrap w:val="0"/>
            <w:vAlign w:val="center"/>
          </w:tcPr>
          <w:p w14:paraId="6EFAD302">
            <w:pPr>
              <w:jc w:val="center"/>
              <w:rPr>
                <w:rFonts w:ascii="宋体" w:hAnsi="宋体"/>
                <w:color w:val="000000"/>
                <w:sz w:val="24"/>
                <w:szCs w:val="24"/>
              </w:rPr>
            </w:pPr>
            <w:r>
              <w:rPr>
                <w:rFonts w:hint="eastAsia" w:ascii="宋体" w:hAnsi="宋体"/>
                <w:color w:val="000000"/>
                <w:sz w:val="24"/>
                <w:szCs w:val="24"/>
              </w:rPr>
              <w:t>职称</w:t>
            </w:r>
          </w:p>
        </w:tc>
        <w:tc>
          <w:tcPr>
            <w:tcW w:w="1200" w:type="dxa"/>
            <w:gridSpan w:val="2"/>
            <w:tcBorders>
              <w:top w:val="single" w:color="auto" w:sz="4" w:space="0"/>
              <w:left w:val="nil"/>
              <w:bottom w:val="single" w:color="auto" w:sz="4" w:space="0"/>
              <w:right w:val="single" w:color="auto" w:sz="4" w:space="0"/>
            </w:tcBorders>
            <w:noWrap w:val="0"/>
            <w:vAlign w:val="center"/>
          </w:tcPr>
          <w:p w14:paraId="1ACE03C2">
            <w:pPr>
              <w:jc w:val="center"/>
              <w:rPr>
                <w:rFonts w:ascii="宋体" w:hAnsi="宋体"/>
                <w:color w:val="000000"/>
                <w:sz w:val="24"/>
                <w:szCs w:val="24"/>
              </w:rPr>
            </w:pPr>
          </w:p>
        </w:tc>
        <w:tc>
          <w:tcPr>
            <w:tcW w:w="1320" w:type="dxa"/>
            <w:gridSpan w:val="2"/>
            <w:tcBorders>
              <w:top w:val="single" w:color="auto" w:sz="4" w:space="0"/>
              <w:left w:val="nil"/>
              <w:bottom w:val="single" w:color="auto" w:sz="4" w:space="0"/>
              <w:right w:val="single" w:color="auto" w:sz="4" w:space="0"/>
            </w:tcBorders>
            <w:noWrap w:val="0"/>
            <w:vAlign w:val="center"/>
          </w:tcPr>
          <w:p w14:paraId="7AE36CF3">
            <w:pPr>
              <w:jc w:val="center"/>
              <w:rPr>
                <w:rFonts w:ascii="宋体" w:hAnsi="宋体"/>
                <w:color w:val="000000"/>
                <w:sz w:val="24"/>
                <w:szCs w:val="24"/>
              </w:rPr>
            </w:pPr>
            <w:r>
              <w:rPr>
                <w:rFonts w:hint="eastAsia" w:ascii="宋体" w:hAnsi="宋体"/>
                <w:color w:val="000000"/>
                <w:sz w:val="24"/>
                <w:szCs w:val="24"/>
              </w:rPr>
              <w:t>学历</w:t>
            </w:r>
          </w:p>
        </w:tc>
        <w:tc>
          <w:tcPr>
            <w:tcW w:w="1743" w:type="dxa"/>
            <w:gridSpan w:val="2"/>
            <w:tcBorders>
              <w:top w:val="single" w:color="auto" w:sz="4" w:space="0"/>
              <w:left w:val="nil"/>
              <w:bottom w:val="single" w:color="auto" w:sz="4" w:space="0"/>
              <w:right w:val="single" w:color="auto" w:sz="4" w:space="0"/>
            </w:tcBorders>
            <w:noWrap w:val="0"/>
            <w:vAlign w:val="center"/>
          </w:tcPr>
          <w:p w14:paraId="5A75E578">
            <w:pPr>
              <w:jc w:val="center"/>
              <w:rPr>
                <w:rFonts w:ascii="宋体" w:hAnsi="宋体"/>
                <w:color w:val="000000"/>
                <w:sz w:val="24"/>
                <w:szCs w:val="24"/>
              </w:rPr>
            </w:pPr>
          </w:p>
        </w:tc>
      </w:tr>
      <w:tr w14:paraId="031A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950" w:type="dxa"/>
            <w:gridSpan w:val="3"/>
            <w:tcBorders>
              <w:top w:val="single" w:color="auto" w:sz="4" w:space="0"/>
              <w:left w:val="single" w:color="auto" w:sz="4" w:space="0"/>
              <w:bottom w:val="single" w:color="auto" w:sz="4" w:space="0"/>
              <w:right w:val="single" w:color="auto" w:sz="4" w:space="0"/>
            </w:tcBorders>
            <w:noWrap w:val="0"/>
            <w:vAlign w:val="center"/>
          </w:tcPr>
          <w:p w14:paraId="5CB5518F">
            <w:pPr>
              <w:jc w:val="center"/>
              <w:rPr>
                <w:rFonts w:ascii="宋体" w:hAnsi="宋体"/>
                <w:color w:val="000000"/>
                <w:sz w:val="24"/>
                <w:szCs w:val="24"/>
              </w:rPr>
            </w:pPr>
            <w:r>
              <w:rPr>
                <w:rFonts w:hint="eastAsia" w:ascii="宋体" w:hAnsi="宋体"/>
                <w:color w:val="000000"/>
                <w:sz w:val="24"/>
                <w:szCs w:val="24"/>
              </w:rPr>
              <w:t>参加工作时间</w:t>
            </w:r>
          </w:p>
        </w:tc>
        <w:tc>
          <w:tcPr>
            <w:tcW w:w="1864" w:type="dxa"/>
            <w:gridSpan w:val="2"/>
            <w:tcBorders>
              <w:top w:val="single" w:color="auto" w:sz="4" w:space="0"/>
              <w:left w:val="nil"/>
              <w:bottom w:val="single" w:color="auto" w:sz="4" w:space="0"/>
              <w:right w:val="single" w:color="auto" w:sz="4" w:space="0"/>
            </w:tcBorders>
            <w:noWrap w:val="0"/>
            <w:vAlign w:val="center"/>
          </w:tcPr>
          <w:p w14:paraId="2B620CBD">
            <w:pPr>
              <w:jc w:val="center"/>
              <w:rPr>
                <w:rFonts w:ascii="宋体" w:hAnsi="宋体"/>
                <w:color w:val="000000"/>
                <w:sz w:val="24"/>
                <w:szCs w:val="24"/>
              </w:rPr>
            </w:pPr>
          </w:p>
        </w:tc>
        <w:tc>
          <w:tcPr>
            <w:tcW w:w="2520" w:type="dxa"/>
            <w:gridSpan w:val="4"/>
            <w:tcBorders>
              <w:top w:val="single" w:color="auto" w:sz="4" w:space="0"/>
              <w:left w:val="nil"/>
              <w:bottom w:val="single" w:color="auto" w:sz="4" w:space="0"/>
              <w:right w:val="single" w:color="auto" w:sz="4" w:space="0"/>
            </w:tcBorders>
            <w:noWrap w:val="0"/>
            <w:vAlign w:val="center"/>
          </w:tcPr>
          <w:p w14:paraId="6B15FB45">
            <w:pPr>
              <w:jc w:val="center"/>
              <w:rPr>
                <w:rFonts w:ascii="宋体" w:hAnsi="宋体"/>
                <w:color w:val="000000"/>
                <w:sz w:val="24"/>
                <w:szCs w:val="24"/>
              </w:rPr>
            </w:pPr>
            <w:r>
              <w:rPr>
                <w:rFonts w:hint="eastAsia" w:ascii="宋体" w:hAnsi="宋体"/>
                <w:color w:val="000000"/>
                <w:sz w:val="24"/>
                <w:szCs w:val="24"/>
              </w:rPr>
              <w:t>担任项目经理年限</w:t>
            </w:r>
          </w:p>
        </w:tc>
        <w:tc>
          <w:tcPr>
            <w:tcW w:w="1743" w:type="dxa"/>
            <w:gridSpan w:val="2"/>
            <w:tcBorders>
              <w:top w:val="single" w:color="auto" w:sz="4" w:space="0"/>
              <w:left w:val="nil"/>
              <w:bottom w:val="single" w:color="auto" w:sz="4" w:space="0"/>
              <w:right w:val="single" w:color="auto" w:sz="4" w:space="0"/>
            </w:tcBorders>
            <w:noWrap w:val="0"/>
            <w:vAlign w:val="center"/>
          </w:tcPr>
          <w:p w14:paraId="6D50116F">
            <w:pPr>
              <w:jc w:val="center"/>
              <w:rPr>
                <w:rFonts w:ascii="宋体" w:hAnsi="宋体"/>
                <w:color w:val="000000"/>
                <w:sz w:val="24"/>
                <w:szCs w:val="24"/>
              </w:rPr>
            </w:pPr>
          </w:p>
        </w:tc>
      </w:tr>
      <w:tr w14:paraId="2158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2950" w:type="dxa"/>
            <w:gridSpan w:val="3"/>
            <w:tcBorders>
              <w:top w:val="single" w:color="auto" w:sz="4" w:space="0"/>
              <w:left w:val="single" w:color="auto" w:sz="4" w:space="0"/>
              <w:bottom w:val="single" w:color="auto" w:sz="4" w:space="0"/>
              <w:right w:val="single" w:color="auto" w:sz="4" w:space="0"/>
            </w:tcBorders>
            <w:noWrap w:val="0"/>
            <w:vAlign w:val="center"/>
          </w:tcPr>
          <w:p w14:paraId="7ADB74C8">
            <w:pPr>
              <w:jc w:val="center"/>
              <w:rPr>
                <w:rFonts w:hint="default" w:ascii="宋体" w:hAnsi="宋体" w:eastAsia="宋体"/>
                <w:color w:val="000000"/>
                <w:sz w:val="24"/>
                <w:szCs w:val="24"/>
                <w:lang w:val="en-US" w:eastAsia="zh-CN"/>
              </w:rPr>
            </w:pPr>
            <w:r>
              <w:rPr>
                <w:rFonts w:hint="eastAsia" w:ascii="宋体" w:hAnsi="宋体"/>
                <w:color w:val="000000"/>
                <w:sz w:val="24"/>
                <w:szCs w:val="24"/>
              </w:rPr>
              <w:t>执业资格证书</w:t>
            </w:r>
            <w:r>
              <w:rPr>
                <w:rFonts w:hint="eastAsia" w:ascii="宋体" w:hAnsi="宋体"/>
                <w:color w:val="000000"/>
                <w:sz w:val="24"/>
                <w:szCs w:val="24"/>
                <w:lang w:val="en-US" w:eastAsia="zh-CN"/>
              </w:rPr>
              <w:t>等级</w:t>
            </w:r>
          </w:p>
        </w:tc>
        <w:tc>
          <w:tcPr>
            <w:tcW w:w="1864" w:type="dxa"/>
            <w:gridSpan w:val="2"/>
            <w:tcBorders>
              <w:top w:val="single" w:color="auto" w:sz="4" w:space="0"/>
              <w:left w:val="nil"/>
              <w:bottom w:val="single" w:color="auto" w:sz="4" w:space="0"/>
              <w:right w:val="single" w:color="auto" w:sz="4" w:space="0"/>
            </w:tcBorders>
            <w:noWrap w:val="0"/>
            <w:vAlign w:val="center"/>
          </w:tcPr>
          <w:p w14:paraId="3768A374">
            <w:pPr>
              <w:jc w:val="center"/>
              <w:rPr>
                <w:rFonts w:ascii="宋体" w:hAnsi="宋体"/>
                <w:color w:val="000000"/>
                <w:sz w:val="24"/>
                <w:szCs w:val="24"/>
              </w:rPr>
            </w:pPr>
          </w:p>
        </w:tc>
        <w:tc>
          <w:tcPr>
            <w:tcW w:w="2520" w:type="dxa"/>
            <w:gridSpan w:val="4"/>
            <w:tcBorders>
              <w:top w:val="single" w:color="auto" w:sz="4" w:space="0"/>
              <w:left w:val="nil"/>
              <w:bottom w:val="single" w:color="auto" w:sz="4" w:space="0"/>
              <w:right w:val="single" w:color="auto" w:sz="4" w:space="0"/>
            </w:tcBorders>
            <w:noWrap w:val="0"/>
            <w:vAlign w:val="center"/>
          </w:tcPr>
          <w:p w14:paraId="5B1A289E">
            <w:pPr>
              <w:jc w:val="center"/>
              <w:rPr>
                <w:rFonts w:ascii="宋体" w:hAnsi="宋体"/>
                <w:color w:val="000000"/>
                <w:sz w:val="24"/>
                <w:szCs w:val="24"/>
              </w:rPr>
            </w:pPr>
            <w:r>
              <w:rPr>
                <w:rFonts w:hint="eastAsia" w:ascii="宋体" w:hAnsi="宋体"/>
                <w:color w:val="000000"/>
                <w:sz w:val="24"/>
                <w:szCs w:val="24"/>
              </w:rPr>
              <w:t>专业</w:t>
            </w:r>
          </w:p>
        </w:tc>
        <w:tc>
          <w:tcPr>
            <w:tcW w:w="1743" w:type="dxa"/>
            <w:gridSpan w:val="2"/>
            <w:tcBorders>
              <w:top w:val="single" w:color="auto" w:sz="4" w:space="0"/>
              <w:left w:val="nil"/>
              <w:bottom w:val="single" w:color="auto" w:sz="4" w:space="0"/>
              <w:right w:val="single" w:color="auto" w:sz="4" w:space="0"/>
            </w:tcBorders>
            <w:noWrap w:val="0"/>
            <w:vAlign w:val="center"/>
          </w:tcPr>
          <w:p w14:paraId="4C961267">
            <w:pPr>
              <w:jc w:val="center"/>
              <w:rPr>
                <w:rFonts w:ascii="宋体" w:hAnsi="宋体"/>
                <w:color w:val="000000"/>
                <w:sz w:val="24"/>
                <w:szCs w:val="24"/>
              </w:rPr>
            </w:pPr>
          </w:p>
        </w:tc>
      </w:tr>
      <w:tr w14:paraId="0AF7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077" w:type="dxa"/>
            <w:gridSpan w:val="11"/>
            <w:tcBorders>
              <w:top w:val="single" w:color="auto" w:sz="4" w:space="0"/>
              <w:left w:val="single" w:color="auto" w:sz="4" w:space="0"/>
              <w:bottom w:val="single" w:color="auto" w:sz="4" w:space="0"/>
              <w:right w:val="single" w:color="auto" w:sz="4" w:space="0"/>
            </w:tcBorders>
            <w:noWrap w:val="0"/>
            <w:vAlign w:val="center"/>
          </w:tcPr>
          <w:p w14:paraId="58798B5D">
            <w:pPr>
              <w:jc w:val="center"/>
              <w:rPr>
                <w:rFonts w:ascii="宋体" w:hAnsi="宋体"/>
                <w:color w:val="000000"/>
                <w:sz w:val="24"/>
                <w:szCs w:val="24"/>
              </w:rPr>
            </w:pPr>
            <w:r>
              <w:rPr>
                <w:rFonts w:hint="eastAsia" w:ascii="宋体" w:hAnsi="宋体"/>
                <w:color w:val="000000"/>
                <w:sz w:val="24"/>
                <w:szCs w:val="24"/>
              </w:rPr>
              <w:t>近年已完工程项目情况</w:t>
            </w:r>
          </w:p>
        </w:tc>
      </w:tr>
      <w:tr w14:paraId="201A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2FA41A73">
            <w:pPr>
              <w:jc w:val="center"/>
              <w:rPr>
                <w:rFonts w:ascii="宋体" w:hAnsi="宋体"/>
                <w:color w:val="000000"/>
                <w:sz w:val="24"/>
                <w:szCs w:val="24"/>
              </w:rPr>
            </w:pPr>
            <w:r>
              <w:rPr>
                <w:rFonts w:hint="eastAsia" w:ascii="宋体" w:hAnsi="宋体"/>
                <w:color w:val="000000"/>
                <w:sz w:val="24"/>
                <w:szCs w:val="24"/>
              </w:rPr>
              <w:t>建设单位</w:t>
            </w:r>
          </w:p>
        </w:tc>
        <w:tc>
          <w:tcPr>
            <w:tcW w:w="2088" w:type="dxa"/>
            <w:gridSpan w:val="2"/>
            <w:tcBorders>
              <w:top w:val="single" w:color="auto" w:sz="4" w:space="0"/>
              <w:left w:val="nil"/>
              <w:bottom w:val="single" w:color="auto" w:sz="4" w:space="0"/>
              <w:right w:val="single" w:color="auto" w:sz="4" w:space="0"/>
            </w:tcBorders>
            <w:noWrap w:val="0"/>
            <w:vAlign w:val="center"/>
          </w:tcPr>
          <w:p w14:paraId="05AA56FE">
            <w:pPr>
              <w:jc w:val="center"/>
              <w:rPr>
                <w:rFonts w:ascii="宋体" w:hAnsi="宋体"/>
                <w:color w:val="000000"/>
                <w:sz w:val="24"/>
                <w:szCs w:val="24"/>
              </w:rPr>
            </w:pPr>
            <w:r>
              <w:rPr>
                <w:rFonts w:hint="eastAsia" w:ascii="宋体" w:hAnsi="宋体"/>
                <w:color w:val="000000"/>
                <w:sz w:val="24"/>
                <w:szCs w:val="24"/>
              </w:rPr>
              <w:t>项目名称</w:t>
            </w:r>
          </w:p>
        </w:tc>
        <w:tc>
          <w:tcPr>
            <w:tcW w:w="1417" w:type="dxa"/>
            <w:gridSpan w:val="2"/>
            <w:tcBorders>
              <w:top w:val="single" w:color="auto" w:sz="4" w:space="0"/>
              <w:left w:val="nil"/>
              <w:bottom w:val="single" w:color="auto" w:sz="4" w:space="0"/>
              <w:right w:val="single" w:color="auto" w:sz="4" w:space="0"/>
            </w:tcBorders>
            <w:noWrap w:val="0"/>
            <w:vAlign w:val="center"/>
          </w:tcPr>
          <w:p w14:paraId="4B1CBEF0">
            <w:pPr>
              <w:jc w:val="center"/>
              <w:rPr>
                <w:rFonts w:ascii="宋体" w:hAnsi="宋体"/>
                <w:color w:val="000000"/>
                <w:sz w:val="24"/>
                <w:szCs w:val="24"/>
              </w:rPr>
            </w:pPr>
            <w:r>
              <w:rPr>
                <w:rFonts w:hint="eastAsia" w:ascii="宋体" w:hAnsi="宋体"/>
                <w:color w:val="000000"/>
                <w:sz w:val="24"/>
                <w:szCs w:val="24"/>
              </w:rPr>
              <w:t>建设规模</w:t>
            </w:r>
          </w:p>
        </w:tc>
        <w:tc>
          <w:tcPr>
            <w:tcW w:w="1449" w:type="dxa"/>
            <w:gridSpan w:val="2"/>
            <w:tcBorders>
              <w:top w:val="single" w:color="auto" w:sz="4" w:space="0"/>
              <w:left w:val="nil"/>
              <w:bottom w:val="single" w:color="auto" w:sz="4" w:space="0"/>
              <w:right w:val="single" w:color="auto" w:sz="4" w:space="0"/>
            </w:tcBorders>
            <w:noWrap w:val="0"/>
            <w:vAlign w:val="center"/>
          </w:tcPr>
          <w:p w14:paraId="64D3EEC3">
            <w:pPr>
              <w:jc w:val="center"/>
              <w:rPr>
                <w:rFonts w:ascii="宋体" w:hAnsi="宋体"/>
                <w:color w:val="000000"/>
                <w:sz w:val="24"/>
                <w:szCs w:val="24"/>
              </w:rPr>
            </w:pPr>
            <w:r>
              <w:rPr>
                <w:rFonts w:hint="eastAsia" w:ascii="宋体" w:hAnsi="宋体"/>
                <w:color w:val="000000"/>
                <w:sz w:val="24"/>
                <w:szCs w:val="24"/>
              </w:rPr>
              <w:t>开、竣工</w:t>
            </w:r>
          </w:p>
          <w:p w14:paraId="79F88BC0">
            <w:pPr>
              <w:jc w:val="center"/>
              <w:rPr>
                <w:rFonts w:ascii="宋体" w:hAnsi="宋体"/>
                <w:color w:val="000000"/>
                <w:sz w:val="24"/>
                <w:szCs w:val="24"/>
              </w:rPr>
            </w:pPr>
            <w:r>
              <w:rPr>
                <w:rFonts w:hint="eastAsia" w:ascii="宋体" w:hAnsi="宋体"/>
                <w:color w:val="000000"/>
                <w:sz w:val="24"/>
                <w:szCs w:val="24"/>
              </w:rPr>
              <w:t>日  期</w:t>
            </w:r>
          </w:p>
        </w:tc>
        <w:tc>
          <w:tcPr>
            <w:tcW w:w="1071" w:type="dxa"/>
            <w:gridSpan w:val="2"/>
            <w:tcBorders>
              <w:top w:val="single" w:color="auto" w:sz="4" w:space="0"/>
              <w:left w:val="nil"/>
              <w:bottom w:val="single" w:color="auto" w:sz="4" w:space="0"/>
              <w:right w:val="single" w:color="auto" w:sz="4" w:space="0"/>
            </w:tcBorders>
            <w:noWrap w:val="0"/>
            <w:vAlign w:val="center"/>
          </w:tcPr>
          <w:p w14:paraId="1E4D4ED0">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在建/已完</w:t>
            </w:r>
          </w:p>
        </w:tc>
        <w:tc>
          <w:tcPr>
            <w:tcW w:w="1072" w:type="dxa"/>
            <w:tcBorders>
              <w:top w:val="single" w:color="auto" w:sz="4" w:space="0"/>
              <w:left w:val="nil"/>
              <w:bottom w:val="single" w:color="auto" w:sz="4" w:space="0"/>
              <w:right w:val="single" w:color="auto" w:sz="4" w:space="0"/>
            </w:tcBorders>
            <w:noWrap w:val="0"/>
            <w:vAlign w:val="center"/>
          </w:tcPr>
          <w:p w14:paraId="6DB0EF34">
            <w:pPr>
              <w:jc w:val="center"/>
              <w:rPr>
                <w:rFonts w:ascii="宋体" w:hAnsi="宋体"/>
                <w:color w:val="000000"/>
                <w:sz w:val="24"/>
                <w:szCs w:val="24"/>
              </w:rPr>
            </w:pPr>
            <w:r>
              <w:rPr>
                <w:rFonts w:hint="eastAsia" w:ascii="宋体" w:hAnsi="宋体"/>
                <w:color w:val="000000"/>
                <w:sz w:val="24"/>
                <w:szCs w:val="24"/>
              </w:rPr>
              <w:t>工程</w:t>
            </w:r>
          </w:p>
          <w:p w14:paraId="0D09AD39">
            <w:pPr>
              <w:jc w:val="center"/>
              <w:rPr>
                <w:rFonts w:ascii="宋体" w:hAnsi="宋体"/>
                <w:color w:val="000000"/>
                <w:sz w:val="24"/>
                <w:szCs w:val="24"/>
              </w:rPr>
            </w:pPr>
            <w:r>
              <w:rPr>
                <w:rFonts w:hint="eastAsia" w:ascii="宋体" w:hAnsi="宋体"/>
                <w:color w:val="000000"/>
                <w:sz w:val="24"/>
                <w:szCs w:val="24"/>
              </w:rPr>
              <w:t>质量</w:t>
            </w:r>
          </w:p>
        </w:tc>
      </w:tr>
      <w:tr w14:paraId="5638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22304A6C">
            <w:pPr>
              <w:jc w:val="center"/>
              <w:rPr>
                <w:rFonts w:ascii="宋体" w:hAnsi="宋体"/>
                <w:color w:val="000000"/>
                <w:sz w:val="24"/>
                <w:szCs w:val="24"/>
              </w:rPr>
            </w:pPr>
          </w:p>
        </w:tc>
        <w:tc>
          <w:tcPr>
            <w:tcW w:w="2088" w:type="dxa"/>
            <w:gridSpan w:val="2"/>
            <w:tcBorders>
              <w:top w:val="single" w:color="auto" w:sz="4" w:space="0"/>
              <w:left w:val="nil"/>
              <w:bottom w:val="single" w:color="auto" w:sz="4" w:space="0"/>
              <w:right w:val="single" w:color="auto" w:sz="4" w:space="0"/>
            </w:tcBorders>
            <w:noWrap w:val="0"/>
            <w:vAlign w:val="center"/>
          </w:tcPr>
          <w:p w14:paraId="0F428414">
            <w:pPr>
              <w:jc w:val="center"/>
              <w:rPr>
                <w:rFonts w:ascii="宋体" w:hAnsi="宋体"/>
                <w:color w:val="000000"/>
                <w:sz w:val="24"/>
                <w:szCs w:val="24"/>
              </w:rPr>
            </w:pPr>
          </w:p>
        </w:tc>
        <w:tc>
          <w:tcPr>
            <w:tcW w:w="1417" w:type="dxa"/>
            <w:gridSpan w:val="2"/>
            <w:tcBorders>
              <w:top w:val="single" w:color="auto" w:sz="4" w:space="0"/>
              <w:left w:val="nil"/>
              <w:bottom w:val="single" w:color="auto" w:sz="4" w:space="0"/>
              <w:right w:val="single" w:color="auto" w:sz="4" w:space="0"/>
            </w:tcBorders>
            <w:noWrap w:val="0"/>
            <w:vAlign w:val="center"/>
          </w:tcPr>
          <w:p w14:paraId="7C3B5AE5">
            <w:pPr>
              <w:jc w:val="center"/>
              <w:rPr>
                <w:rFonts w:ascii="宋体" w:hAnsi="宋体"/>
                <w:color w:val="000000"/>
                <w:sz w:val="24"/>
                <w:szCs w:val="24"/>
              </w:rPr>
            </w:pPr>
          </w:p>
        </w:tc>
        <w:tc>
          <w:tcPr>
            <w:tcW w:w="1449" w:type="dxa"/>
            <w:gridSpan w:val="2"/>
            <w:tcBorders>
              <w:top w:val="single" w:color="auto" w:sz="4" w:space="0"/>
              <w:left w:val="nil"/>
              <w:bottom w:val="single" w:color="auto" w:sz="4" w:space="0"/>
              <w:right w:val="single" w:color="auto" w:sz="4" w:space="0"/>
            </w:tcBorders>
            <w:noWrap w:val="0"/>
            <w:vAlign w:val="center"/>
          </w:tcPr>
          <w:p w14:paraId="0F42B39C">
            <w:pPr>
              <w:jc w:val="center"/>
              <w:rPr>
                <w:rFonts w:ascii="宋体" w:hAnsi="宋体"/>
                <w:color w:val="000000"/>
                <w:sz w:val="24"/>
                <w:szCs w:val="24"/>
              </w:rPr>
            </w:pPr>
          </w:p>
        </w:tc>
        <w:tc>
          <w:tcPr>
            <w:tcW w:w="1071" w:type="dxa"/>
            <w:gridSpan w:val="2"/>
            <w:tcBorders>
              <w:top w:val="single" w:color="auto" w:sz="4" w:space="0"/>
              <w:left w:val="nil"/>
              <w:bottom w:val="single" w:color="auto" w:sz="4" w:space="0"/>
              <w:right w:val="single" w:color="auto" w:sz="4" w:space="0"/>
            </w:tcBorders>
            <w:noWrap w:val="0"/>
            <w:vAlign w:val="center"/>
          </w:tcPr>
          <w:p w14:paraId="1B0E07B9">
            <w:pPr>
              <w:jc w:val="center"/>
              <w:rPr>
                <w:rFonts w:ascii="宋体" w:hAnsi="宋体"/>
                <w:color w:val="000000"/>
                <w:sz w:val="24"/>
                <w:szCs w:val="24"/>
              </w:rPr>
            </w:pPr>
          </w:p>
        </w:tc>
        <w:tc>
          <w:tcPr>
            <w:tcW w:w="1072" w:type="dxa"/>
            <w:tcBorders>
              <w:top w:val="single" w:color="auto" w:sz="4" w:space="0"/>
              <w:left w:val="nil"/>
              <w:bottom w:val="single" w:color="auto" w:sz="4" w:space="0"/>
              <w:right w:val="single" w:color="auto" w:sz="4" w:space="0"/>
            </w:tcBorders>
            <w:noWrap w:val="0"/>
            <w:vAlign w:val="center"/>
          </w:tcPr>
          <w:p w14:paraId="152ADE2B">
            <w:pPr>
              <w:jc w:val="center"/>
              <w:rPr>
                <w:rFonts w:ascii="宋体" w:hAnsi="宋体"/>
                <w:color w:val="000000"/>
                <w:sz w:val="24"/>
                <w:szCs w:val="24"/>
              </w:rPr>
            </w:pPr>
          </w:p>
        </w:tc>
      </w:tr>
      <w:tr w14:paraId="3C7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14103D9">
            <w:pPr>
              <w:jc w:val="center"/>
              <w:rPr>
                <w:rFonts w:ascii="宋体" w:hAnsi="宋体"/>
                <w:color w:val="000000"/>
                <w:sz w:val="24"/>
                <w:szCs w:val="24"/>
              </w:rPr>
            </w:pPr>
          </w:p>
        </w:tc>
        <w:tc>
          <w:tcPr>
            <w:tcW w:w="2088" w:type="dxa"/>
            <w:gridSpan w:val="2"/>
            <w:tcBorders>
              <w:top w:val="single" w:color="auto" w:sz="4" w:space="0"/>
              <w:left w:val="nil"/>
              <w:bottom w:val="single" w:color="auto" w:sz="4" w:space="0"/>
              <w:right w:val="single" w:color="auto" w:sz="4" w:space="0"/>
            </w:tcBorders>
            <w:noWrap w:val="0"/>
            <w:vAlign w:val="center"/>
          </w:tcPr>
          <w:p w14:paraId="0B27C748">
            <w:pPr>
              <w:jc w:val="center"/>
              <w:rPr>
                <w:rFonts w:ascii="宋体" w:hAnsi="宋体"/>
                <w:color w:val="000000"/>
                <w:sz w:val="24"/>
                <w:szCs w:val="24"/>
              </w:rPr>
            </w:pPr>
          </w:p>
        </w:tc>
        <w:tc>
          <w:tcPr>
            <w:tcW w:w="1417" w:type="dxa"/>
            <w:gridSpan w:val="2"/>
            <w:tcBorders>
              <w:top w:val="single" w:color="auto" w:sz="4" w:space="0"/>
              <w:left w:val="nil"/>
              <w:bottom w:val="single" w:color="auto" w:sz="4" w:space="0"/>
              <w:right w:val="single" w:color="auto" w:sz="4" w:space="0"/>
            </w:tcBorders>
            <w:noWrap w:val="0"/>
            <w:vAlign w:val="center"/>
          </w:tcPr>
          <w:p w14:paraId="4AC33D1C">
            <w:pPr>
              <w:jc w:val="center"/>
              <w:rPr>
                <w:rFonts w:ascii="宋体" w:hAnsi="宋体"/>
                <w:color w:val="000000"/>
                <w:sz w:val="24"/>
                <w:szCs w:val="24"/>
              </w:rPr>
            </w:pPr>
          </w:p>
        </w:tc>
        <w:tc>
          <w:tcPr>
            <w:tcW w:w="1449" w:type="dxa"/>
            <w:gridSpan w:val="2"/>
            <w:tcBorders>
              <w:top w:val="single" w:color="auto" w:sz="4" w:space="0"/>
              <w:left w:val="nil"/>
              <w:bottom w:val="single" w:color="auto" w:sz="4" w:space="0"/>
              <w:right w:val="single" w:color="auto" w:sz="4" w:space="0"/>
            </w:tcBorders>
            <w:noWrap w:val="0"/>
            <w:vAlign w:val="center"/>
          </w:tcPr>
          <w:p w14:paraId="17DD2A11">
            <w:pPr>
              <w:jc w:val="center"/>
              <w:rPr>
                <w:rFonts w:ascii="宋体" w:hAnsi="宋体"/>
                <w:color w:val="000000"/>
                <w:sz w:val="24"/>
                <w:szCs w:val="24"/>
              </w:rPr>
            </w:pPr>
          </w:p>
        </w:tc>
        <w:tc>
          <w:tcPr>
            <w:tcW w:w="1071" w:type="dxa"/>
            <w:gridSpan w:val="2"/>
            <w:tcBorders>
              <w:top w:val="single" w:color="auto" w:sz="4" w:space="0"/>
              <w:left w:val="nil"/>
              <w:bottom w:val="single" w:color="auto" w:sz="4" w:space="0"/>
              <w:right w:val="single" w:color="auto" w:sz="4" w:space="0"/>
            </w:tcBorders>
            <w:noWrap w:val="0"/>
            <w:vAlign w:val="center"/>
          </w:tcPr>
          <w:p w14:paraId="5F5D7F92">
            <w:pPr>
              <w:jc w:val="center"/>
              <w:rPr>
                <w:rFonts w:ascii="宋体" w:hAnsi="宋体"/>
                <w:color w:val="000000"/>
                <w:sz w:val="24"/>
                <w:szCs w:val="24"/>
              </w:rPr>
            </w:pPr>
          </w:p>
        </w:tc>
        <w:tc>
          <w:tcPr>
            <w:tcW w:w="1072" w:type="dxa"/>
            <w:tcBorders>
              <w:top w:val="single" w:color="auto" w:sz="4" w:space="0"/>
              <w:left w:val="nil"/>
              <w:bottom w:val="single" w:color="auto" w:sz="4" w:space="0"/>
              <w:right w:val="single" w:color="auto" w:sz="4" w:space="0"/>
            </w:tcBorders>
            <w:noWrap w:val="0"/>
            <w:vAlign w:val="center"/>
          </w:tcPr>
          <w:p w14:paraId="72BF7D64">
            <w:pPr>
              <w:jc w:val="center"/>
              <w:rPr>
                <w:rFonts w:ascii="宋体" w:hAnsi="宋体"/>
                <w:color w:val="000000"/>
                <w:sz w:val="24"/>
                <w:szCs w:val="24"/>
              </w:rPr>
            </w:pPr>
          </w:p>
        </w:tc>
      </w:tr>
      <w:tr w14:paraId="7510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14DBB89F">
            <w:pPr>
              <w:jc w:val="center"/>
              <w:rPr>
                <w:rFonts w:ascii="宋体" w:hAnsi="宋体"/>
                <w:color w:val="000000"/>
                <w:sz w:val="24"/>
                <w:szCs w:val="24"/>
              </w:rPr>
            </w:pPr>
          </w:p>
        </w:tc>
        <w:tc>
          <w:tcPr>
            <w:tcW w:w="2088" w:type="dxa"/>
            <w:gridSpan w:val="2"/>
            <w:tcBorders>
              <w:top w:val="single" w:color="auto" w:sz="4" w:space="0"/>
              <w:left w:val="nil"/>
              <w:bottom w:val="single" w:color="auto" w:sz="4" w:space="0"/>
              <w:right w:val="single" w:color="auto" w:sz="4" w:space="0"/>
            </w:tcBorders>
            <w:noWrap w:val="0"/>
            <w:vAlign w:val="center"/>
          </w:tcPr>
          <w:p w14:paraId="5D1E72C1">
            <w:pPr>
              <w:jc w:val="center"/>
              <w:rPr>
                <w:rFonts w:ascii="宋体" w:hAnsi="宋体"/>
                <w:color w:val="000000"/>
                <w:sz w:val="24"/>
                <w:szCs w:val="24"/>
              </w:rPr>
            </w:pPr>
          </w:p>
        </w:tc>
        <w:tc>
          <w:tcPr>
            <w:tcW w:w="1417" w:type="dxa"/>
            <w:gridSpan w:val="2"/>
            <w:tcBorders>
              <w:top w:val="single" w:color="auto" w:sz="4" w:space="0"/>
              <w:left w:val="nil"/>
              <w:bottom w:val="single" w:color="auto" w:sz="4" w:space="0"/>
              <w:right w:val="single" w:color="auto" w:sz="4" w:space="0"/>
            </w:tcBorders>
            <w:noWrap w:val="0"/>
            <w:vAlign w:val="center"/>
          </w:tcPr>
          <w:p w14:paraId="17FE230A">
            <w:pPr>
              <w:jc w:val="center"/>
              <w:rPr>
                <w:rFonts w:ascii="宋体" w:hAnsi="宋体"/>
                <w:color w:val="000000"/>
                <w:sz w:val="24"/>
                <w:szCs w:val="24"/>
              </w:rPr>
            </w:pPr>
          </w:p>
        </w:tc>
        <w:tc>
          <w:tcPr>
            <w:tcW w:w="1449" w:type="dxa"/>
            <w:gridSpan w:val="2"/>
            <w:tcBorders>
              <w:top w:val="single" w:color="auto" w:sz="4" w:space="0"/>
              <w:left w:val="nil"/>
              <w:bottom w:val="single" w:color="auto" w:sz="4" w:space="0"/>
              <w:right w:val="single" w:color="auto" w:sz="4" w:space="0"/>
            </w:tcBorders>
            <w:noWrap w:val="0"/>
            <w:vAlign w:val="center"/>
          </w:tcPr>
          <w:p w14:paraId="49760479">
            <w:pPr>
              <w:jc w:val="center"/>
              <w:rPr>
                <w:rFonts w:ascii="宋体" w:hAnsi="宋体"/>
                <w:color w:val="000000"/>
                <w:sz w:val="24"/>
                <w:szCs w:val="24"/>
              </w:rPr>
            </w:pPr>
          </w:p>
        </w:tc>
        <w:tc>
          <w:tcPr>
            <w:tcW w:w="1071" w:type="dxa"/>
            <w:gridSpan w:val="2"/>
            <w:tcBorders>
              <w:top w:val="single" w:color="auto" w:sz="4" w:space="0"/>
              <w:left w:val="nil"/>
              <w:bottom w:val="single" w:color="auto" w:sz="4" w:space="0"/>
              <w:right w:val="single" w:color="auto" w:sz="4" w:space="0"/>
            </w:tcBorders>
            <w:noWrap w:val="0"/>
            <w:vAlign w:val="center"/>
          </w:tcPr>
          <w:p w14:paraId="02A3974A">
            <w:pPr>
              <w:jc w:val="center"/>
              <w:rPr>
                <w:rFonts w:ascii="宋体" w:hAnsi="宋体"/>
                <w:color w:val="000000"/>
                <w:sz w:val="24"/>
                <w:szCs w:val="24"/>
              </w:rPr>
            </w:pPr>
          </w:p>
        </w:tc>
        <w:tc>
          <w:tcPr>
            <w:tcW w:w="1072" w:type="dxa"/>
            <w:tcBorders>
              <w:top w:val="single" w:color="auto" w:sz="4" w:space="0"/>
              <w:left w:val="nil"/>
              <w:bottom w:val="single" w:color="auto" w:sz="4" w:space="0"/>
              <w:right w:val="single" w:color="auto" w:sz="4" w:space="0"/>
            </w:tcBorders>
            <w:noWrap w:val="0"/>
            <w:vAlign w:val="center"/>
          </w:tcPr>
          <w:p w14:paraId="2A6BDCCA">
            <w:pPr>
              <w:jc w:val="center"/>
              <w:rPr>
                <w:rFonts w:ascii="宋体" w:hAnsi="宋体"/>
                <w:color w:val="000000"/>
                <w:sz w:val="24"/>
                <w:szCs w:val="24"/>
              </w:rPr>
            </w:pPr>
          </w:p>
        </w:tc>
      </w:tr>
      <w:tr w14:paraId="1694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42B766AC">
            <w:pPr>
              <w:jc w:val="center"/>
              <w:rPr>
                <w:rFonts w:ascii="宋体" w:hAnsi="宋体"/>
                <w:color w:val="000000"/>
                <w:sz w:val="24"/>
                <w:szCs w:val="24"/>
              </w:rPr>
            </w:pPr>
          </w:p>
        </w:tc>
        <w:tc>
          <w:tcPr>
            <w:tcW w:w="2088" w:type="dxa"/>
            <w:gridSpan w:val="2"/>
            <w:tcBorders>
              <w:top w:val="single" w:color="auto" w:sz="4" w:space="0"/>
              <w:left w:val="nil"/>
              <w:bottom w:val="single" w:color="auto" w:sz="4" w:space="0"/>
              <w:right w:val="single" w:color="auto" w:sz="4" w:space="0"/>
            </w:tcBorders>
            <w:noWrap w:val="0"/>
            <w:vAlign w:val="center"/>
          </w:tcPr>
          <w:p w14:paraId="3DB29E99">
            <w:pPr>
              <w:jc w:val="center"/>
              <w:rPr>
                <w:rFonts w:ascii="宋体" w:hAnsi="宋体"/>
                <w:color w:val="000000"/>
                <w:sz w:val="24"/>
                <w:szCs w:val="24"/>
              </w:rPr>
            </w:pPr>
          </w:p>
        </w:tc>
        <w:tc>
          <w:tcPr>
            <w:tcW w:w="1417" w:type="dxa"/>
            <w:gridSpan w:val="2"/>
            <w:tcBorders>
              <w:top w:val="single" w:color="auto" w:sz="4" w:space="0"/>
              <w:left w:val="nil"/>
              <w:bottom w:val="single" w:color="auto" w:sz="4" w:space="0"/>
              <w:right w:val="single" w:color="auto" w:sz="4" w:space="0"/>
            </w:tcBorders>
            <w:noWrap w:val="0"/>
            <w:vAlign w:val="center"/>
          </w:tcPr>
          <w:p w14:paraId="5321F134">
            <w:pPr>
              <w:jc w:val="center"/>
              <w:rPr>
                <w:rFonts w:ascii="宋体" w:hAnsi="宋体"/>
                <w:color w:val="000000"/>
                <w:sz w:val="24"/>
                <w:szCs w:val="24"/>
              </w:rPr>
            </w:pPr>
          </w:p>
        </w:tc>
        <w:tc>
          <w:tcPr>
            <w:tcW w:w="1449" w:type="dxa"/>
            <w:gridSpan w:val="2"/>
            <w:tcBorders>
              <w:top w:val="single" w:color="auto" w:sz="4" w:space="0"/>
              <w:left w:val="nil"/>
              <w:bottom w:val="single" w:color="auto" w:sz="4" w:space="0"/>
              <w:right w:val="single" w:color="auto" w:sz="4" w:space="0"/>
            </w:tcBorders>
            <w:noWrap w:val="0"/>
            <w:vAlign w:val="center"/>
          </w:tcPr>
          <w:p w14:paraId="3EDF37A8">
            <w:pPr>
              <w:jc w:val="center"/>
              <w:rPr>
                <w:rFonts w:ascii="宋体" w:hAnsi="宋体"/>
                <w:color w:val="000000"/>
                <w:sz w:val="24"/>
                <w:szCs w:val="24"/>
              </w:rPr>
            </w:pPr>
          </w:p>
        </w:tc>
        <w:tc>
          <w:tcPr>
            <w:tcW w:w="1071" w:type="dxa"/>
            <w:gridSpan w:val="2"/>
            <w:tcBorders>
              <w:top w:val="single" w:color="auto" w:sz="4" w:space="0"/>
              <w:left w:val="nil"/>
              <w:bottom w:val="single" w:color="auto" w:sz="4" w:space="0"/>
              <w:right w:val="single" w:color="auto" w:sz="4" w:space="0"/>
            </w:tcBorders>
            <w:noWrap w:val="0"/>
            <w:vAlign w:val="center"/>
          </w:tcPr>
          <w:p w14:paraId="5CFF5D17">
            <w:pPr>
              <w:jc w:val="center"/>
              <w:rPr>
                <w:rFonts w:ascii="宋体" w:hAnsi="宋体"/>
                <w:color w:val="000000"/>
                <w:sz w:val="24"/>
                <w:szCs w:val="24"/>
              </w:rPr>
            </w:pPr>
          </w:p>
        </w:tc>
        <w:tc>
          <w:tcPr>
            <w:tcW w:w="1072" w:type="dxa"/>
            <w:tcBorders>
              <w:top w:val="single" w:color="auto" w:sz="4" w:space="0"/>
              <w:left w:val="nil"/>
              <w:bottom w:val="single" w:color="auto" w:sz="4" w:space="0"/>
              <w:right w:val="single" w:color="auto" w:sz="4" w:space="0"/>
            </w:tcBorders>
            <w:noWrap w:val="0"/>
            <w:vAlign w:val="center"/>
          </w:tcPr>
          <w:p w14:paraId="017BA6EA">
            <w:pPr>
              <w:jc w:val="center"/>
              <w:rPr>
                <w:rFonts w:ascii="宋体" w:hAnsi="宋体"/>
                <w:color w:val="000000"/>
                <w:sz w:val="24"/>
                <w:szCs w:val="24"/>
              </w:rPr>
            </w:pPr>
          </w:p>
        </w:tc>
      </w:tr>
    </w:tbl>
    <w:p w14:paraId="051F7F11">
      <w:pPr>
        <w:spacing w:before="120" w:beforeLines="50"/>
        <w:ind w:left="632" w:hanging="632" w:hangingChars="300"/>
        <w:rPr>
          <w:rFonts w:hint="eastAsia" w:ascii="宋体" w:hAnsi="宋体" w:cs="宋体"/>
          <w:b/>
          <w:sz w:val="21"/>
          <w:szCs w:val="21"/>
        </w:rPr>
      </w:pPr>
      <w:r>
        <w:rPr>
          <w:rFonts w:hint="eastAsia" w:ascii="宋体" w:hAnsi="宋体"/>
          <w:b/>
          <w:sz w:val="21"/>
          <w:szCs w:val="21"/>
        </w:rPr>
        <w:t>注：本表应根据供应商须知要求提供证明材料和</w:t>
      </w:r>
      <w:r>
        <w:rPr>
          <w:rFonts w:hint="eastAsia" w:ascii="宋体" w:hAnsi="宋体" w:cs="宋体"/>
          <w:b/>
          <w:sz w:val="21"/>
          <w:szCs w:val="21"/>
        </w:rPr>
        <w:t>业绩（如有）等证明材料复印件。</w:t>
      </w:r>
    </w:p>
    <w:p w14:paraId="3FE73096">
      <w:pPr>
        <w:rPr>
          <w:rFonts w:hint="eastAsia" w:ascii="宋体" w:hAnsi="宋体" w:eastAsia="宋体" w:cs="Times New Roman"/>
          <w:sz w:val="24"/>
        </w:rPr>
      </w:pPr>
      <w:r>
        <w:rPr>
          <w:rFonts w:hint="eastAsia" w:ascii="宋体" w:hAnsi="宋体" w:eastAsia="宋体" w:cs="Times New Roman"/>
          <w:sz w:val="24"/>
        </w:rPr>
        <w:br w:type="page"/>
      </w:r>
    </w:p>
    <w:p w14:paraId="4F8D377B">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8"/>
          <w:szCs w:val="28"/>
          <w:lang w:val="en-US" w:eastAsia="zh-CN"/>
        </w:rPr>
      </w:pPr>
      <w:bookmarkStart w:id="758" w:name="_Toc29945"/>
      <w:bookmarkStart w:id="759" w:name="_Toc20890"/>
      <w:bookmarkStart w:id="760" w:name="_Toc12398"/>
      <w:bookmarkStart w:id="761" w:name="_Toc18811"/>
      <w:bookmarkStart w:id="762" w:name="_Toc2637"/>
      <w:r>
        <w:rPr>
          <w:rFonts w:hint="eastAsia" w:ascii="宋体" w:hAnsi="宋体" w:eastAsia="宋体" w:cs="宋体"/>
          <w:b/>
          <w:bCs/>
          <w:sz w:val="28"/>
          <w:szCs w:val="28"/>
          <w:lang w:val="en-US" w:eastAsia="zh-CN"/>
        </w:rPr>
        <w:t>8．同类项目案例</w:t>
      </w:r>
      <w:bookmarkEnd w:id="758"/>
      <w:bookmarkEnd w:id="759"/>
      <w:bookmarkEnd w:id="760"/>
      <w:bookmarkEnd w:id="761"/>
      <w:bookmarkEnd w:id="762"/>
    </w:p>
    <w:p w14:paraId="3D836C92">
      <w:pPr>
        <w:pStyle w:val="32"/>
        <w:widowControl/>
        <w:spacing w:before="120" w:beforeLines="50" w:after="0" w:line="360" w:lineRule="auto"/>
        <w:jc w:val="center"/>
        <w:rPr>
          <w:rFonts w:hint="eastAsia"/>
          <w:bCs/>
          <w:sz w:val="24"/>
        </w:rPr>
      </w:pPr>
      <w:bookmarkStart w:id="763" w:name="_Toc10836"/>
      <w:bookmarkStart w:id="764" w:name="_Toc8361"/>
      <w:r>
        <w:rPr>
          <w:rFonts w:hint="eastAsia"/>
          <w:bCs/>
          <w:sz w:val="24"/>
        </w:rPr>
        <w:t>近三年完成的</w:t>
      </w:r>
      <w:bookmarkEnd w:id="763"/>
      <w:bookmarkEnd w:id="764"/>
      <w:r>
        <w:rPr>
          <w:rFonts w:hint="eastAsia"/>
          <w:bCs/>
          <w:sz w:val="24"/>
        </w:rPr>
        <w:t>同类项目</w:t>
      </w:r>
    </w:p>
    <w:tbl>
      <w:tblPr>
        <w:tblStyle w:val="23"/>
        <w:tblW w:w="10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618"/>
        <w:gridCol w:w="1950"/>
        <w:gridCol w:w="1988"/>
        <w:gridCol w:w="1771"/>
        <w:gridCol w:w="1863"/>
        <w:gridCol w:w="917"/>
      </w:tblGrid>
      <w:tr w14:paraId="0AB6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6" w:type="dxa"/>
            <w:noWrap w:val="0"/>
            <w:vAlign w:val="center"/>
          </w:tcPr>
          <w:p w14:paraId="4769B858">
            <w:pPr>
              <w:jc w:val="center"/>
              <w:rPr>
                <w:rFonts w:hint="eastAsia" w:ascii="宋体" w:hAnsi="宋体"/>
                <w:color w:val="000000"/>
                <w:sz w:val="24"/>
                <w:szCs w:val="18"/>
              </w:rPr>
            </w:pPr>
            <w:r>
              <w:rPr>
                <w:rFonts w:hint="eastAsia" w:ascii="宋体" w:hAnsi="宋体"/>
                <w:color w:val="000000"/>
                <w:sz w:val="24"/>
                <w:szCs w:val="18"/>
              </w:rPr>
              <w:t>序号</w:t>
            </w:r>
          </w:p>
        </w:tc>
        <w:tc>
          <w:tcPr>
            <w:tcW w:w="1618" w:type="dxa"/>
            <w:noWrap w:val="0"/>
            <w:vAlign w:val="center"/>
          </w:tcPr>
          <w:p w14:paraId="3B6CF539">
            <w:pPr>
              <w:jc w:val="center"/>
              <w:rPr>
                <w:rFonts w:hint="default" w:ascii="宋体" w:hAnsi="宋体" w:eastAsia="宋体"/>
                <w:color w:val="000000"/>
                <w:sz w:val="24"/>
                <w:szCs w:val="18"/>
                <w:lang w:val="en-US" w:eastAsia="zh-CN"/>
              </w:rPr>
            </w:pPr>
            <w:r>
              <w:rPr>
                <w:rFonts w:hint="eastAsia" w:ascii="宋体" w:hAnsi="宋体"/>
                <w:color w:val="000000"/>
                <w:sz w:val="24"/>
                <w:szCs w:val="18"/>
                <w:lang w:val="en-US" w:eastAsia="zh-CN"/>
              </w:rPr>
              <w:t>项目时间</w:t>
            </w:r>
          </w:p>
        </w:tc>
        <w:tc>
          <w:tcPr>
            <w:tcW w:w="1950" w:type="dxa"/>
            <w:noWrap w:val="0"/>
            <w:vAlign w:val="center"/>
          </w:tcPr>
          <w:p w14:paraId="7BE6D14E">
            <w:pPr>
              <w:jc w:val="center"/>
              <w:rPr>
                <w:rFonts w:hint="eastAsia" w:ascii="宋体" w:hAnsi="宋体"/>
                <w:color w:val="000000"/>
                <w:sz w:val="24"/>
                <w:szCs w:val="18"/>
              </w:rPr>
            </w:pPr>
            <w:r>
              <w:rPr>
                <w:rFonts w:hint="eastAsia" w:ascii="宋体" w:hAnsi="宋体"/>
                <w:color w:val="000000"/>
                <w:sz w:val="24"/>
                <w:szCs w:val="18"/>
              </w:rPr>
              <w:t>项目名称</w:t>
            </w:r>
          </w:p>
        </w:tc>
        <w:tc>
          <w:tcPr>
            <w:tcW w:w="1988" w:type="dxa"/>
            <w:noWrap w:val="0"/>
            <w:vAlign w:val="center"/>
          </w:tcPr>
          <w:p w14:paraId="15BD46F2">
            <w:pPr>
              <w:jc w:val="center"/>
              <w:rPr>
                <w:rFonts w:hint="eastAsia" w:ascii="宋体" w:hAnsi="宋体"/>
                <w:color w:val="000000"/>
                <w:sz w:val="24"/>
                <w:szCs w:val="18"/>
              </w:rPr>
            </w:pPr>
            <w:r>
              <w:rPr>
                <w:rFonts w:hint="eastAsia" w:ascii="宋体" w:hAnsi="宋体"/>
                <w:color w:val="000000"/>
                <w:sz w:val="24"/>
                <w:szCs w:val="18"/>
              </w:rPr>
              <w:t>内容</w:t>
            </w:r>
          </w:p>
        </w:tc>
        <w:tc>
          <w:tcPr>
            <w:tcW w:w="1771" w:type="dxa"/>
            <w:noWrap w:val="0"/>
            <w:vAlign w:val="center"/>
          </w:tcPr>
          <w:p w14:paraId="2E7496DD">
            <w:pPr>
              <w:jc w:val="center"/>
              <w:rPr>
                <w:rFonts w:hint="eastAsia" w:ascii="宋体" w:hAnsi="宋体"/>
                <w:color w:val="000000"/>
                <w:sz w:val="24"/>
                <w:szCs w:val="18"/>
              </w:rPr>
            </w:pPr>
            <w:r>
              <w:rPr>
                <w:rFonts w:hint="eastAsia" w:ascii="宋体" w:hAnsi="宋体"/>
                <w:color w:val="000000"/>
                <w:sz w:val="24"/>
                <w:szCs w:val="18"/>
              </w:rPr>
              <w:t>合同总额</w:t>
            </w:r>
          </w:p>
          <w:p w14:paraId="7681FC83">
            <w:pPr>
              <w:jc w:val="center"/>
              <w:rPr>
                <w:rFonts w:hint="eastAsia" w:ascii="宋体" w:hAnsi="宋体"/>
                <w:color w:val="000000"/>
                <w:sz w:val="24"/>
                <w:szCs w:val="18"/>
              </w:rPr>
            </w:pPr>
            <w:r>
              <w:rPr>
                <w:rFonts w:hint="eastAsia" w:ascii="宋体" w:hAnsi="宋体"/>
                <w:color w:val="000000"/>
                <w:sz w:val="24"/>
                <w:szCs w:val="18"/>
              </w:rPr>
              <w:t>（万元）</w:t>
            </w:r>
          </w:p>
        </w:tc>
        <w:tc>
          <w:tcPr>
            <w:tcW w:w="1863" w:type="dxa"/>
            <w:noWrap w:val="0"/>
            <w:vAlign w:val="center"/>
          </w:tcPr>
          <w:p w14:paraId="0B862C28">
            <w:pPr>
              <w:jc w:val="center"/>
              <w:rPr>
                <w:rFonts w:hint="eastAsia" w:ascii="宋体" w:hAnsi="宋体"/>
                <w:color w:val="000000"/>
                <w:sz w:val="24"/>
                <w:szCs w:val="18"/>
              </w:rPr>
            </w:pPr>
            <w:r>
              <w:rPr>
                <w:rFonts w:hint="eastAsia" w:ascii="宋体" w:hAnsi="宋体"/>
                <w:color w:val="000000"/>
                <w:sz w:val="24"/>
                <w:szCs w:val="18"/>
              </w:rPr>
              <w:t>客户联系人及电话</w:t>
            </w:r>
          </w:p>
        </w:tc>
        <w:tc>
          <w:tcPr>
            <w:tcW w:w="917" w:type="dxa"/>
            <w:noWrap w:val="0"/>
            <w:vAlign w:val="center"/>
          </w:tcPr>
          <w:p w14:paraId="4A88980E">
            <w:pPr>
              <w:jc w:val="center"/>
              <w:rPr>
                <w:rFonts w:hint="eastAsia" w:ascii="宋体" w:hAnsi="宋体"/>
                <w:color w:val="000000"/>
                <w:sz w:val="24"/>
                <w:szCs w:val="18"/>
              </w:rPr>
            </w:pPr>
            <w:r>
              <w:rPr>
                <w:rFonts w:hint="eastAsia" w:ascii="宋体" w:hAnsi="宋体"/>
                <w:color w:val="000000"/>
                <w:sz w:val="24"/>
                <w:szCs w:val="18"/>
              </w:rPr>
              <w:t>其他说明</w:t>
            </w:r>
          </w:p>
        </w:tc>
      </w:tr>
      <w:tr w14:paraId="6977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96" w:type="dxa"/>
            <w:noWrap w:val="0"/>
            <w:vAlign w:val="center"/>
          </w:tcPr>
          <w:p w14:paraId="05A63186">
            <w:pPr>
              <w:jc w:val="center"/>
              <w:rPr>
                <w:rFonts w:hint="eastAsia" w:ascii="宋体" w:hAnsi="宋体"/>
                <w:color w:val="000000"/>
                <w:sz w:val="16"/>
                <w:szCs w:val="18"/>
              </w:rPr>
            </w:pPr>
            <w:r>
              <w:rPr>
                <w:rFonts w:hint="eastAsia" w:ascii="宋体" w:hAnsi="宋体"/>
                <w:color w:val="000000"/>
                <w:sz w:val="16"/>
                <w:szCs w:val="18"/>
              </w:rPr>
              <w:t>1</w:t>
            </w:r>
          </w:p>
        </w:tc>
        <w:tc>
          <w:tcPr>
            <w:tcW w:w="1618" w:type="dxa"/>
            <w:noWrap w:val="0"/>
            <w:vAlign w:val="center"/>
          </w:tcPr>
          <w:p w14:paraId="45C4490E">
            <w:pPr>
              <w:jc w:val="center"/>
              <w:rPr>
                <w:rFonts w:hint="eastAsia" w:ascii="宋体" w:hAnsi="宋体"/>
                <w:color w:val="000000"/>
                <w:sz w:val="16"/>
                <w:szCs w:val="18"/>
              </w:rPr>
            </w:pPr>
          </w:p>
        </w:tc>
        <w:tc>
          <w:tcPr>
            <w:tcW w:w="1950" w:type="dxa"/>
            <w:noWrap w:val="0"/>
            <w:vAlign w:val="center"/>
          </w:tcPr>
          <w:p w14:paraId="1E43ACE7">
            <w:pPr>
              <w:jc w:val="center"/>
              <w:rPr>
                <w:rFonts w:hint="eastAsia" w:ascii="宋体" w:hAnsi="宋体"/>
                <w:color w:val="000000"/>
                <w:sz w:val="16"/>
                <w:szCs w:val="18"/>
              </w:rPr>
            </w:pPr>
          </w:p>
        </w:tc>
        <w:tc>
          <w:tcPr>
            <w:tcW w:w="1988" w:type="dxa"/>
            <w:noWrap w:val="0"/>
            <w:vAlign w:val="top"/>
          </w:tcPr>
          <w:p w14:paraId="024B4AF3">
            <w:pPr>
              <w:jc w:val="center"/>
              <w:rPr>
                <w:rFonts w:hint="eastAsia" w:ascii="宋体" w:hAnsi="宋体"/>
                <w:color w:val="000000"/>
                <w:sz w:val="16"/>
                <w:szCs w:val="18"/>
              </w:rPr>
            </w:pPr>
          </w:p>
        </w:tc>
        <w:tc>
          <w:tcPr>
            <w:tcW w:w="1771" w:type="dxa"/>
            <w:noWrap w:val="0"/>
            <w:vAlign w:val="top"/>
          </w:tcPr>
          <w:p w14:paraId="6493B5EF">
            <w:pPr>
              <w:jc w:val="center"/>
              <w:rPr>
                <w:rFonts w:hint="eastAsia" w:ascii="宋体" w:hAnsi="宋体"/>
                <w:color w:val="000000"/>
                <w:sz w:val="16"/>
                <w:szCs w:val="18"/>
              </w:rPr>
            </w:pPr>
          </w:p>
        </w:tc>
        <w:tc>
          <w:tcPr>
            <w:tcW w:w="1863" w:type="dxa"/>
            <w:noWrap w:val="0"/>
            <w:vAlign w:val="top"/>
          </w:tcPr>
          <w:p w14:paraId="0186359B">
            <w:pPr>
              <w:jc w:val="center"/>
              <w:rPr>
                <w:rFonts w:hint="eastAsia" w:ascii="宋体" w:hAnsi="宋体"/>
                <w:color w:val="000000"/>
                <w:sz w:val="16"/>
                <w:szCs w:val="18"/>
              </w:rPr>
            </w:pPr>
          </w:p>
        </w:tc>
        <w:tc>
          <w:tcPr>
            <w:tcW w:w="917" w:type="dxa"/>
            <w:noWrap w:val="0"/>
            <w:vAlign w:val="top"/>
          </w:tcPr>
          <w:p w14:paraId="61CAA725">
            <w:pPr>
              <w:jc w:val="center"/>
              <w:rPr>
                <w:rFonts w:hint="eastAsia" w:ascii="宋体" w:hAnsi="宋体"/>
                <w:color w:val="000000"/>
                <w:sz w:val="16"/>
                <w:szCs w:val="18"/>
              </w:rPr>
            </w:pPr>
          </w:p>
        </w:tc>
      </w:tr>
      <w:tr w14:paraId="7362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96" w:type="dxa"/>
            <w:noWrap w:val="0"/>
            <w:vAlign w:val="center"/>
          </w:tcPr>
          <w:p w14:paraId="74E9B11B">
            <w:pPr>
              <w:jc w:val="center"/>
              <w:rPr>
                <w:rFonts w:hint="eastAsia" w:ascii="宋体" w:hAnsi="宋体"/>
                <w:color w:val="000000"/>
                <w:sz w:val="16"/>
                <w:szCs w:val="18"/>
              </w:rPr>
            </w:pPr>
            <w:r>
              <w:rPr>
                <w:rFonts w:hint="eastAsia" w:ascii="宋体" w:hAnsi="宋体"/>
                <w:color w:val="000000"/>
                <w:sz w:val="16"/>
                <w:szCs w:val="18"/>
              </w:rPr>
              <w:t>2</w:t>
            </w:r>
          </w:p>
        </w:tc>
        <w:tc>
          <w:tcPr>
            <w:tcW w:w="1618" w:type="dxa"/>
            <w:noWrap w:val="0"/>
            <w:vAlign w:val="center"/>
          </w:tcPr>
          <w:p w14:paraId="02B74B3A">
            <w:pPr>
              <w:jc w:val="center"/>
              <w:rPr>
                <w:rFonts w:hint="eastAsia" w:ascii="宋体" w:hAnsi="宋体"/>
                <w:color w:val="000000"/>
                <w:sz w:val="16"/>
                <w:szCs w:val="18"/>
              </w:rPr>
            </w:pPr>
          </w:p>
        </w:tc>
        <w:tc>
          <w:tcPr>
            <w:tcW w:w="1950" w:type="dxa"/>
            <w:noWrap w:val="0"/>
            <w:vAlign w:val="center"/>
          </w:tcPr>
          <w:p w14:paraId="2BA9FE02">
            <w:pPr>
              <w:jc w:val="center"/>
              <w:rPr>
                <w:rFonts w:hint="eastAsia" w:ascii="宋体" w:hAnsi="宋体"/>
                <w:color w:val="000000"/>
                <w:sz w:val="16"/>
                <w:szCs w:val="18"/>
              </w:rPr>
            </w:pPr>
          </w:p>
        </w:tc>
        <w:tc>
          <w:tcPr>
            <w:tcW w:w="1988" w:type="dxa"/>
            <w:noWrap w:val="0"/>
            <w:vAlign w:val="top"/>
          </w:tcPr>
          <w:p w14:paraId="734BD4F0">
            <w:pPr>
              <w:jc w:val="center"/>
              <w:rPr>
                <w:rFonts w:hint="eastAsia" w:ascii="宋体" w:hAnsi="宋体"/>
                <w:color w:val="000000"/>
                <w:sz w:val="16"/>
                <w:szCs w:val="18"/>
              </w:rPr>
            </w:pPr>
          </w:p>
        </w:tc>
        <w:tc>
          <w:tcPr>
            <w:tcW w:w="1771" w:type="dxa"/>
            <w:noWrap w:val="0"/>
            <w:vAlign w:val="top"/>
          </w:tcPr>
          <w:p w14:paraId="017F535E">
            <w:pPr>
              <w:jc w:val="center"/>
              <w:rPr>
                <w:rFonts w:hint="eastAsia" w:ascii="宋体" w:hAnsi="宋体"/>
                <w:color w:val="000000"/>
                <w:sz w:val="16"/>
                <w:szCs w:val="18"/>
              </w:rPr>
            </w:pPr>
          </w:p>
        </w:tc>
        <w:tc>
          <w:tcPr>
            <w:tcW w:w="1863" w:type="dxa"/>
            <w:noWrap w:val="0"/>
            <w:vAlign w:val="top"/>
          </w:tcPr>
          <w:p w14:paraId="7B82ACC9">
            <w:pPr>
              <w:jc w:val="center"/>
              <w:rPr>
                <w:rFonts w:hint="eastAsia" w:ascii="宋体" w:hAnsi="宋体"/>
                <w:color w:val="000000"/>
                <w:sz w:val="16"/>
                <w:szCs w:val="18"/>
              </w:rPr>
            </w:pPr>
          </w:p>
        </w:tc>
        <w:tc>
          <w:tcPr>
            <w:tcW w:w="917" w:type="dxa"/>
            <w:noWrap w:val="0"/>
            <w:vAlign w:val="top"/>
          </w:tcPr>
          <w:p w14:paraId="3DD04FA9">
            <w:pPr>
              <w:jc w:val="center"/>
              <w:rPr>
                <w:rFonts w:hint="eastAsia" w:ascii="宋体" w:hAnsi="宋体"/>
                <w:color w:val="000000"/>
                <w:sz w:val="16"/>
                <w:szCs w:val="18"/>
              </w:rPr>
            </w:pPr>
          </w:p>
        </w:tc>
      </w:tr>
      <w:tr w14:paraId="74FD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96" w:type="dxa"/>
            <w:noWrap w:val="0"/>
            <w:vAlign w:val="center"/>
          </w:tcPr>
          <w:p w14:paraId="5069741B">
            <w:pPr>
              <w:jc w:val="center"/>
              <w:rPr>
                <w:rFonts w:hint="eastAsia" w:ascii="宋体" w:hAnsi="宋体"/>
                <w:color w:val="000000"/>
                <w:sz w:val="16"/>
                <w:szCs w:val="18"/>
              </w:rPr>
            </w:pPr>
            <w:r>
              <w:rPr>
                <w:rFonts w:hint="eastAsia" w:ascii="宋体" w:hAnsi="宋体"/>
                <w:color w:val="000000"/>
                <w:sz w:val="16"/>
                <w:szCs w:val="18"/>
              </w:rPr>
              <w:t>3</w:t>
            </w:r>
          </w:p>
        </w:tc>
        <w:tc>
          <w:tcPr>
            <w:tcW w:w="1618" w:type="dxa"/>
            <w:noWrap w:val="0"/>
            <w:vAlign w:val="center"/>
          </w:tcPr>
          <w:p w14:paraId="51F045DC">
            <w:pPr>
              <w:jc w:val="center"/>
              <w:rPr>
                <w:rFonts w:hint="eastAsia" w:ascii="宋体" w:hAnsi="宋体"/>
                <w:color w:val="000000"/>
                <w:sz w:val="16"/>
                <w:szCs w:val="18"/>
              </w:rPr>
            </w:pPr>
          </w:p>
        </w:tc>
        <w:tc>
          <w:tcPr>
            <w:tcW w:w="1950" w:type="dxa"/>
            <w:noWrap w:val="0"/>
            <w:vAlign w:val="center"/>
          </w:tcPr>
          <w:p w14:paraId="03A7C363">
            <w:pPr>
              <w:jc w:val="center"/>
              <w:rPr>
                <w:rFonts w:hint="eastAsia" w:ascii="宋体" w:hAnsi="宋体"/>
                <w:color w:val="000000"/>
                <w:sz w:val="16"/>
                <w:szCs w:val="18"/>
              </w:rPr>
            </w:pPr>
          </w:p>
        </w:tc>
        <w:tc>
          <w:tcPr>
            <w:tcW w:w="1988" w:type="dxa"/>
            <w:noWrap w:val="0"/>
            <w:vAlign w:val="top"/>
          </w:tcPr>
          <w:p w14:paraId="21353E1F">
            <w:pPr>
              <w:jc w:val="center"/>
              <w:rPr>
                <w:rFonts w:hint="eastAsia" w:ascii="宋体" w:hAnsi="宋体"/>
                <w:color w:val="000000"/>
                <w:sz w:val="16"/>
                <w:szCs w:val="18"/>
              </w:rPr>
            </w:pPr>
          </w:p>
        </w:tc>
        <w:tc>
          <w:tcPr>
            <w:tcW w:w="1771" w:type="dxa"/>
            <w:noWrap w:val="0"/>
            <w:vAlign w:val="top"/>
          </w:tcPr>
          <w:p w14:paraId="4C2639A5">
            <w:pPr>
              <w:jc w:val="center"/>
              <w:rPr>
                <w:rFonts w:hint="eastAsia" w:ascii="宋体" w:hAnsi="宋体"/>
                <w:color w:val="000000"/>
                <w:sz w:val="16"/>
                <w:szCs w:val="18"/>
              </w:rPr>
            </w:pPr>
          </w:p>
        </w:tc>
        <w:tc>
          <w:tcPr>
            <w:tcW w:w="1863" w:type="dxa"/>
            <w:noWrap w:val="0"/>
            <w:vAlign w:val="top"/>
          </w:tcPr>
          <w:p w14:paraId="127F9FAB">
            <w:pPr>
              <w:jc w:val="center"/>
              <w:rPr>
                <w:rFonts w:hint="eastAsia" w:ascii="宋体" w:hAnsi="宋体"/>
                <w:color w:val="000000"/>
                <w:sz w:val="16"/>
                <w:szCs w:val="18"/>
              </w:rPr>
            </w:pPr>
          </w:p>
        </w:tc>
        <w:tc>
          <w:tcPr>
            <w:tcW w:w="917" w:type="dxa"/>
            <w:noWrap w:val="0"/>
            <w:vAlign w:val="top"/>
          </w:tcPr>
          <w:p w14:paraId="394DC41B">
            <w:pPr>
              <w:jc w:val="center"/>
              <w:rPr>
                <w:rFonts w:hint="eastAsia" w:ascii="宋体" w:hAnsi="宋体"/>
                <w:color w:val="000000"/>
                <w:sz w:val="16"/>
                <w:szCs w:val="18"/>
              </w:rPr>
            </w:pPr>
          </w:p>
        </w:tc>
      </w:tr>
      <w:tr w14:paraId="4876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6" w:type="dxa"/>
            <w:noWrap w:val="0"/>
            <w:vAlign w:val="center"/>
          </w:tcPr>
          <w:p w14:paraId="64BCBC18">
            <w:pPr>
              <w:jc w:val="center"/>
              <w:rPr>
                <w:rFonts w:hint="eastAsia" w:ascii="宋体" w:hAnsi="宋体"/>
                <w:color w:val="000000"/>
                <w:sz w:val="16"/>
                <w:szCs w:val="18"/>
              </w:rPr>
            </w:pPr>
            <w:r>
              <w:rPr>
                <w:rFonts w:hint="eastAsia" w:ascii="宋体" w:hAnsi="宋体"/>
                <w:color w:val="000000"/>
                <w:sz w:val="16"/>
                <w:szCs w:val="18"/>
              </w:rPr>
              <w:t>…</w:t>
            </w:r>
          </w:p>
        </w:tc>
        <w:tc>
          <w:tcPr>
            <w:tcW w:w="1618" w:type="dxa"/>
            <w:noWrap w:val="0"/>
            <w:vAlign w:val="center"/>
          </w:tcPr>
          <w:p w14:paraId="68F40988">
            <w:pPr>
              <w:jc w:val="center"/>
              <w:rPr>
                <w:rFonts w:hint="eastAsia" w:ascii="宋体" w:hAnsi="宋体"/>
                <w:color w:val="000000"/>
                <w:sz w:val="16"/>
                <w:szCs w:val="18"/>
              </w:rPr>
            </w:pPr>
          </w:p>
        </w:tc>
        <w:tc>
          <w:tcPr>
            <w:tcW w:w="1950" w:type="dxa"/>
            <w:noWrap w:val="0"/>
            <w:vAlign w:val="center"/>
          </w:tcPr>
          <w:p w14:paraId="578ADA9D">
            <w:pPr>
              <w:jc w:val="center"/>
              <w:rPr>
                <w:rFonts w:hint="eastAsia" w:ascii="宋体" w:hAnsi="宋体"/>
                <w:color w:val="000000"/>
                <w:sz w:val="16"/>
                <w:szCs w:val="18"/>
              </w:rPr>
            </w:pPr>
          </w:p>
        </w:tc>
        <w:tc>
          <w:tcPr>
            <w:tcW w:w="1988" w:type="dxa"/>
            <w:noWrap w:val="0"/>
            <w:vAlign w:val="top"/>
          </w:tcPr>
          <w:p w14:paraId="1266ECCD">
            <w:pPr>
              <w:jc w:val="center"/>
              <w:rPr>
                <w:rFonts w:hint="eastAsia" w:ascii="宋体" w:hAnsi="宋体"/>
                <w:color w:val="000000"/>
                <w:sz w:val="16"/>
                <w:szCs w:val="18"/>
              </w:rPr>
            </w:pPr>
          </w:p>
        </w:tc>
        <w:tc>
          <w:tcPr>
            <w:tcW w:w="1771" w:type="dxa"/>
            <w:noWrap w:val="0"/>
            <w:vAlign w:val="top"/>
          </w:tcPr>
          <w:p w14:paraId="2479E20F">
            <w:pPr>
              <w:jc w:val="center"/>
              <w:rPr>
                <w:rFonts w:hint="eastAsia" w:ascii="宋体" w:hAnsi="宋体"/>
                <w:color w:val="000000"/>
                <w:sz w:val="16"/>
                <w:szCs w:val="18"/>
              </w:rPr>
            </w:pPr>
          </w:p>
        </w:tc>
        <w:tc>
          <w:tcPr>
            <w:tcW w:w="1863" w:type="dxa"/>
            <w:noWrap w:val="0"/>
            <w:vAlign w:val="top"/>
          </w:tcPr>
          <w:p w14:paraId="7EF1357F">
            <w:pPr>
              <w:jc w:val="center"/>
              <w:rPr>
                <w:rFonts w:hint="eastAsia" w:ascii="宋体" w:hAnsi="宋体"/>
                <w:color w:val="000000"/>
                <w:sz w:val="16"/>
                <w:szCs w:val="18"/>
              </w:rPr>
            </w:pPr>
          </w:p>
        </w:tc>
        <w:tc>
          <w:tcPr>
            <w:tcW w:w="917" w:type="dxa"/>
            <w:noWrap w:val="0"/>
            <w:vAlign w:val="top"/>
          </w:tcPr>
          <w:p w14:paraId="4D884AF9">
            <w:pPr>
              <w:jc w:val="center"/>
              <w:rPr>
                <w:rFonts w:hint="eastAsia" w:ascii="宋体" w:hAnsi="宋体"/>
                <w:color w:val="000000"/>
                <w:sz w:val="16"/>
                <w:szCs w:val="18"/>
              </w:rPr>
            </w:pPr>
          </w:p>
        </w:tc>
      </w:tr>
    </w:tbl>
    <w:p w14:paraId="367751E1">
      <w:pPr>
        <w:pStyle w:val="28"/>
        <w:snapToGrid w:val="0"/>
        <w:spacing w:before="120" w:beforeLines="50"/>
        <w:jc w:val="left"/>
        <w:rPr>
          <w:rFonts w:hint="eastAsia" w:ascii="宋体" w:hAnsi="宋体" w:eastAsia="宋体" w:cs="宋体"/>
        </w:rPr>
      </w:pPr>
    </w:p>
    <w:p w14:paraId="05BADFCD">
      <w:pPr>
        <w:pStyle w:val="28"/>
        <w:snapToGrid w:val="0"/>
        <w:spacing w:before="120" w:beforeLines="50"/>
        <w:jc w:val="left"/>
        <w:rPr>
          <w:rFonts w:hint="default" w:ascii="宋体" w:hAnsi="宋体" w:eastAsia="宋体" w:cs="宋体"/>
          <w:lang w:val="en-US" w:eastAsia="zh-CN"/>
        </w:rPr>
      </w:pPr>
      <w:r>
        <w:rPr>
          <w:rFonts w:hint="eastAsia" w:ascii="宋体" w:hAnsi="宋体" w:eastAsia="宋体" w:cs="宋体"/>
        </w:rPr>
        <w:t>注：后附满足</w:t>
      </w:r>
      <w:r>
        <w:rPr>
          <w:rFonts w:hint="eastAsia" w:ascii="宋体" w:hAnsi="宋体" w:eastAsia="宋体" w:cs="宋体"/>
          <w:lang w:val="en-US" w:eastAsia="zh-CN"/>
        </w:rPr>
        <w:t>供应商</w:t>
      </w:r>
      <w:r>
        <w:rPr>
          <w:rFonts w:hint="eastAsia" w:ascii="宋体" w:hAnsi="宋体" w:eastAsia="宋体" w:cs="宋体"/>
        </w:rPr>
        <w:t>须知前附表规定及评审办法</w:t>
      </w:r>
      <w:r>
        <w:rPr>
          <w:rFonts w:hint="eastAsia" w:ascii="宋体" w:hAnsi="宋体" w:eastAsia="宋体" w:cs="宋体"/>
          <w:lang w:val="en-US" w:eastAsia="zh-CN"/>
        </w:rPr>
        <w:t>评</w:t>
      </w:r>
      <w:r>
        <w:rPr>
          <w:rFonts w:hint="eastAsia" w:ascii="宋体" w:hAnsi="宋体" w:eastAsia="宋体" w:cs="宋体"/>
        </w:rPr>
        <w:t>分标准的业绩证明资料复印件</w:t>
      </w:r>
      <w:r>
        <w:rPr>
          <w:rFonts w:hint="eastAsia" w:ascii="宋体" w:hAnsi="宋体" w:eastAsia="宋体" w:cs="宋体"/>
          <w:lang w:eastAsia="zh-CN"/>
        </w:rPr>
        <w:t>。</w:t>
      </w:r>
    </w:p>
    <w:p w14:paraId="3811297B">
      <w:pPr>
        <w:tabs>
          <w:tab w:val="left" w:pos="900"/>
        </w:tabs>
        <w:spacing w:line="360" w:lineRule="auto"/>
        <w:ind w:firstLine="480" w:firstLineChars="200"/>
        <w:rPr>
          <w:rFonts w:hint="eastAsia" w:ascii="宋体" w:hAnsi="宋体"/>
          <w:sz w:val="24"/>
        </w:rPr>
      </w:pPr>
    </w:p>
    <w:p w14:paraId="32094338">
      <w:pPr>
        <w:rPr>
          <w:rFonts w:hint="eastAsia"/>
        </w:rPr>
      </w:pPr>
      <w:r>
        <w:rPr>
          <w:rFonts w:hint="eastAsia"/>
        </w:rPr>
        <w:br w:type="page"/>
      </w:r>
    </w:p>
    <w:p w14:paraId="21276384">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宋体"/>
          <w:b/>
          <w:bCs/>
          <w:sz w:val="28"/>
          <w:szCs w:val="28"/>
          <w:lang w:val="en-US" w:eastAsia="zh-CN"/>
        </w:rPr>
      </w:pPr>
      <w:bookmarkStart w:id="765" w:name="_Toc2806"/>
      <w:bookmarkStart w:id="766" w:name="_Toc29572"/>
      <w:bookmarkStart w:id="767" w:name="_Toc28221"/>
      <w:bookmarkStart w:id="768" w:name="_Toc18658"/>
      <w:bookmarkStart w:id="769" w:name="_Toc27753"/>
      <w:r>
        <w:rPr>
          <w:rFonts w:hint="eastAsia" w:ascii="宋体" w:hAnsi="宋体" w:eastAsia="宋体" w:cs="宋体"/>
          <w:b/>
          <w:bCs/>
          <w:sz w:val="28"/>
          <w:szCs w:val="28"/>
          <w:lang w:val="en-US" w:eastAsia="zh-CN"/>
        </w:rPr>
        <w:t>9．政策性要求</w:t>
      </w:r>
      <w:bookmarkEnd w:id="765"/>
      <w:bookmarkEnd w:id="766"/>
      <w:bookmarkEnd w:id="767"/>
      <w:bookmarkEnd w:id="768"/>
      <w:r>
        <w:rPr>
          <w:rFonts w:hint="eastAsia" w:ascii="宋体" w:hAnsi="宋体" w:eastAsia="宋体" w:cs="宋体"/>
          <w:b/>
          <w:bCs/>
          <w:sz w:val="28"/>
          <w:szCs w:val="28"/>
          <w:lang w:val="en-US" w:eastAsia="zh-CN"/>
        </w:rPr>
        <w:t>声明</w:t>
      </w:r>
      <w:bookmarkEnd w:id="769"/>
    </w:p>
    <w:p w14:paraId="62075672">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770" w:name="_Toc22585"/>
      <w:bookmarkStart w:id="771" w:name="_Toc31323"/>
      <w:bookmarkStart w:id="772" w:name="_Toc9166"/>
      <w:bookmarkStart w:id="773" w:name="_Toc8686"/>
      <w:bookmarkStart w:id="774" w:name="_Toc2723"/>
      <w:r>
        <w:rPr>
          <w:rFonts w:hint="eastAsia" w:ascii="宋体" w:hAnsi="宋体" w:eastAsia="宋体" w:cs="宋体"/>
          <w:sz w:val="24"/>
          <w:szCs w:val="24"/>
          <w:lang w:val="en-US" w:eastAsia="zh-CN"/>
        </w:rPr>
        <w:t>9.1环保节能产品证明材料（如不涉及可不提供）</w:t>
      </w:r>
      <w:bookmarkEnd w:id="770"/>
      <w:bookmarkEnd w:id="771"/>
      <w:bookmarkEnd w:id="772"/>
      <w:bookmarkEnd w:id="773"/>
      <w:bookmarkEnd w:id="774"/>
    </w:p>
    <w:p w14:paraId="1222E326">
      <w:pPr>
        <w:tabs>
          <w:tab w:val="left" w:pos="1680"/>
        </w:tabs>
        <w:snapToGrid w:val="0"/>
        <w:spacing w:line="440" w:lineRule="exact"/>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强制节能产品明细表格式（以包为单位分别填写）</w:t>
      </w:r>
    </w:p>
    <w:p w14:paraId="4FA6A377">
      <w:pPr>
        <w:pStyle w:val="32"/>
        <w:keepNext/>
        <w:keepLines/>
        <w:pageBreakBefore w:val="0"/>
        <w:widowControl/>
        <w:kinsoku/>
        <w:wordWrap/>
        <w:overflowPunct/>
        <w:topLinePunct w:val="0"/>
        <w:autoSpaceDE/>
        <w:autoSpaceDN/>
        <w:bidi w:val="0"/>
        <w:adjustRightInd/>
        <w:snapToGrid/>
        <w:spacing w:before="157" w:beforeLines="50" w:after="0" w:line="360" w:lineRule="auto"/>
        <w:jc w:val="center"/>
        <w:textAlignment w:val="auto"/>
        <w:rPr>
          <w:rFonts w:hint="eastAsia"/>
          <w:b/>
          <w:bCs/>
          <w:sz w:val="24"/>
          <w:szCs w:val="24"/>
        </w:rPr>
      </w:pPr>
      <w:bookmarkStart w:id="775" w:name="_Toc1681"/>
      <w:bookmarkStart w:id="776" w:name="_Toc8711"/>
      <w:bookmarkStart w:id="777" w:name="_Toc17059"/>
      <w:bookmarkStart w:id="778" w:name="_Toc2402"/>
      <w:r>
        <w:rPr>
          <w:rFonts w:hint="eastAsia"/>
          <w:b/>
          <w:bCs/>
          <w:sz w:val="24"/>
          <w:szCs w:val="24"/>
        </w:rPr>
        <w:t>强制节能产品明细表</w:t>
      </w:r>
      <w:bookmarkEnd w:id="775"/>
      <w:bookmarkEnd w:id="776"/>
      <w:bookmarkEnd w:id="777"/>
      <w:bookmarkEnd w:id="77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979"/>
        <w:gridCol w:w="979"/>
        <w:gridCol w:w="979"/>
        <w:gridCol w:w="1678"/>
        <w:gridCol w:w="1908"/>
        <w:gridCol w:w="1897"/>
      </w:tblGrid>
      <w:tr w14:paraId="0724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37" w:type="dxa"/>
            <w:noWrap w:val="0"/>
            <w:vAlign w:val="center"/>
          </w:tcPr>
          <w:p w14:paraId="7A33ED5F">
            <w:pPr>
              <w:jc w:val="center"/>
              <w:rPr>
                <w:rFonts w:hint="eastAsia" w:ascii="宋体" w:hAnsi="宋体" w:cs="宋体"/>
                <w:bCs/>
                <w:szCs w:val="21"/>
              </w:rPr>
            </w:pPr>
            <w:r>
              <w:rPr>
                <w:rFonts w:hint="eastAsia" w:ascii="宋体" w:hAnsi="宋体" w:cs="宋体"/>
                <w:bCs/>
                <w:szCs w:val="21"/>
              </w:rPr>
              <w:t>包号</w:t>
            </w:r>
          </w:p>
        </w:tc>
        <w:tc>
          <w:tcPr>
            <w:tcW w:w="979" w:type="dxa"/>
            <w:noWrap w:val="0"/>
            <w:vAlign w:val="center"/>
          </w:tcPr>
          <w:p w14:paraId="18C980EF">
            <w:pPr>
              <w:jc w:val="center"/>
              <w:rPr>
                <w:rFonts w:hint="eastAsia" w:ascii="宋体" w:hAnsi="宋体" w:cs="宋体"/>
                <w:bCs/>
                <w:szCs w:val="21"/>
              </w:rPr>
            </w:pPr>
            <w:r>
              <w:rPr>
                <w:rFonts w:hint="eastAsia" w:ascii="宋体" w:hAnsi="宋体" w:cs="宋体"/>
                <w:bCs/>
                <w:szCs w:val="21"/>
              </w:rPr>
              <w:t>产品名称</w:t>
            </w:r>
          </w:p>
        </w:tc>
        <w:tc>
          <w:tcPr>
            <w:tcW w:w="979" w:type="dxa"/>
            <w:noWrap w:val="0"/>
            <w:vAlign w:val="center"/>
          </w:tcPr>
          <w:p w14:paraId="2612A961">
            <w:pPr>
              <w:jc w:val="center"/>
              <w:rPr>
                <w:rFonts w:hint="eastAsia" w:ascii="宋体" w:hAnsi="宋体" w:cs="宋体"/>
                <w:bCs/>
                <w:szCs w:val="21"/>
              </w:rPr>
            </w:pPr>
            <w:r>
              <w:rPr>
                <w:rFonts w:hint="eastAsia" w:ascii="宋体" w:hAnsi="宋体" w:cs="宋体"/>
                <w:bCs/>
                <w:szCs w:val="21"/>
              </w:rPr>
              <w:t>制造商</w:t>
            </w:r>
          </w:p>
        </w:tc>
        <w:tc>
          <w:tcPr>
            <w:tcW w:w="979" w:type="dxa"/>
            <w:noWrap w:val="0"/>
            <w:vAlign w:val="center"/>
          </w:tcPr>
          <w:p w14:paraId="2BFDF4C8">
            <w:pPr>
              <w:jc w:val="center"/>
              <w:rPr>
                <w:rFonts w:hint="eastAsia" w:ascii="宋体" w:hAnsi="宋体" w:cs="宋体"/>
                <w:bCs/>
                <w:szCs w:val="21"/>
              </w:rPr>
            </w:pPr>
            <w:r>
              <w:rPr>
                <w:rFonts w:hint="eastAsia" w:ascii="宋体" w:hAnsi="宋体" w:cs="宋体"/>
                <w:bCs/>
                <w:szCs w:val="21"/>
              </w:rPr>
              <w:t>产品型号</w:t>
            </w:r>
          </w:p>
        </w:tc>
        <w:tc>
          <w:tcPr>
            <w:tcW w:w="1678" w:type="dxa"/>
            <w:noWrap w:val="0"/>
            <w:vAlign w:val="center"/>
          </w:tcPr>
          <w:p w14:paraId="738CC5AB">
            <w:pPr>
              <w:jc w:val="center"/>
              <w:rPr>
                <w:rFonts w:hint="eastAsia" w:ascii="宋体" w:hAnsi="宋体" w:cs="宋体"/>
                <w:bCs/>
                <w:szCs w:val="21"/>
              </w:rPr>
            </w:pPr>
            <w:r>
              <w:rPr>
                <w:rFonts w:hint="eastAsia" w:ascii="宋体" w:hAnsi="宋体" w:cs="宋体"/>
                <w:bCs/>
                <w:szCs w:val="21"/>
              </w:rPr>
              <w:t>节能产品认证证书号</w:t>
            </w:r>
          </w:p>
        </w:tc>
        <w:tc>
          <w:tcPr>
            <w:tcW w:w="1908" w:type="dxa"/>
            <w:noWrap w:val="0"/>
            <w:vAlign w:val="center"/>
          </w:tcPr>
          <w:p w14:paraId="53E0A209">
            <w:pPr>
              <w:jc w:val="center"/>
              <w:rPr>
                <w:rFonts w:hint="eastAsia" w:ascii="宋体" w:hAnsi="宋体" w:cs="宋体"/>
                <w:bCs/>
                <w:szCs w:val="21"/>
              </w:rPr>
            </w:pPr>
            <w:r>
              <w:rPr>
                <w:rFonts w:hint="eastAsia" w:ascii="宋体" w:hAnsi="宋体" w:cs="宋体"/>
                <w:bCs/>
                <w:szCs w:val="21"/>
              </w:rPr>
              <w:t>认证证书有效截止日期</w:t>
            </w:r>
          </w:p>
        </w:tc>
        <w:tc>
          <w:tcPr>
            <w:tcW w:w="1897" w:type="dxa"/>
            <w:noWrap w:val="0"/>
            <w:vAlign w:val="center"/>
          </w:tcPr>
          <w:p w14:paraId="4DB19348">
            <w:pPr>
              <w:jc w:val="center"/>
              <w:rPr>
                <w:rFonts w:hint="eastAsia" w:ascii="宋体" w:hAnsi="宋体" w:cs="宋体"/>
                <w:bCs/>
                <w:szCs w:val="21"/>
              </w:rPr>
            </w:pPr>
            <w:r>
              <w:rPr>
                <w:rFonts w:hint="eastAsia" w:ascii="宋体" w:hAnsi="宋体" w:cs="宋体"/>
                <w:bCs/>
                <w:szCs w:val="21"/>
              </w:rPr>
              <w:t>认证机构名录</w:t>
            </w:r>
          </w:p>
        </w:tc>
      </w:tr>
      <w:tr w14:paraId="45ED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7" w:type="dxa"/>
            <w:noWrap w:val="0"/>
            <w:vAlign w:val="top"/>
          </w:tcPr>
          <w:p w14:paraId="5463ED3C">
            <w:pPr>
              <w:rPr>
                <w:rFonts w:hint="eastAsia" w:ascii="宋体" w:hAnsi="宋体" w:cs="宋体"/>
                <w:bCs/>
                <w:szCs w:val="21"/>
              </w:rPr>
            </w:pPr>
          </w:p>
        </w:tc>
        <w:tc>
          <w:tcPr>
            <w:tcW w:w="979" w:type="dxa"/>
            <w:noWrap w:val="0"/>
            <w:vAlign w:val="top"/>
          </w:tcPr>
          <w:p w14:paraId="4F05D5E1">
            <w:pPr>
              <w:rPr>
                <w:rFonts w:hint="eastAsia" w:ascii="宋体" w:hAnsi="宋体" w:cs="宋体"/>
                <w:bCs/>
                <w:szCs w:val="21"/>
              </w:rPr>
            </w:pPr>
          </w:p>
        </w:tc>
        <w:tc>
          <w:tcPr>
            <w:tcW w:w="979" w:type="dxa"/>
            <w:noWrap w:val="0"/>
            <w:vAlign w:val="top"/>
          </w:tcPr>
          <w:p w14:paraId="26A4A957">
            <w:pPr>
              <w:rPr>
                <w:rFonts w:hint="eastAsia" w:ascii="宋体" w:hAnsi="宋体" w:cs="宋体"/>
                <w:bCs/>
                <w:szCs w:val="21"/>
              </w:rPr>
            </w:pPr>
          </w:p>
        </w:tc>
        <w:tc>
          <w:tcPr>
            <w:tcW w:w="979" w:type="dxa"/>
            <w:noWrap w:val="0"/>
            <w:vAlign w:val="top"/>
          </w:tcPr>
          <w:p w14:paraId="1356DBA2">
            <w:pPr>
              <w:rPr>
                <w:rFonts w:hint="eastAsia" w:ascii="宋体" w:hAnsi="宋体" w:cs="宋体"/>
                <w:bCs/>
                <w:szCs w:val="21"/>
              </w:rPr>
            </w:pPr>
          </w:p>
        </w:tc>
        <w:tc>
          <w:tcPr>
            <w:tcW w:w="1678" w:type="dxa"/>
            <w:noWrap w:val="0"/>
            <w:vAlign w:val="top"/>
          </w:tcPr>
          <w:p w14:paraId="3A2BE991">
            <w:pPr>
              <w:rPr>
                <w:rFonts w:hint="eastAsia" w:ascii="宋体" w:hAnsi="宋体" w:cs="宋体"/>
                <w:bCs/>
                <w:szCs w:val="21"/>
              </w:rPr>
            </w:pPr>
          </w:p>
        </w:tc>
        <w:tc>
          <w:tcPr>
            <w:tcW w:w="1908" w:type="dxa"/>
            <w:noWrap w:val="0"/>
            <w:vAlign w:val="top"/>
          </w:tcPr>
          <w:p w14:paraId="1F9F0FA6">
            <w:pPr>
              <w:rPr>
                <w:rFonts w:hint="eastAsia" w:ascii="宋体" w:hAnsi="宋体" w:cs="宋体"/>
                <w:bCs/>
                <w:szCs w:val="21"/>
              </w:rPr>
            </w:pPr>
          </w:p>
        </w:tc>
        <w:tc>
          <w:tcPr>
            <w:tcW w:w="1897" w:type="dxa"/>
            <w:noWrap w:val="0"/>
            <w:vAlign w:val="top"/>
          </w:tcPr>
          <w:p w14:paraId="1DE20756">
            <w:pPr>
              <w:rPr>
                <w:rFonts w:hint="eastAsia" w:ascii="宋体" w:hAnsi="宋体" w:cs="宋体"/>
                <w:bCs/>
                <w:szCs w:val="21"/>
              </w:rPr>
            </w:pPr>
          </w:p>
        </w:tc>
      </w:tr>
      <w:tr w14:paraId="4374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7" w:type="dxa"/>
            <w:noWrap w:val="0"/>
            <w:vAlign w:val="top"/>
          </w:tcPr>
          <w:p w14:paraId="75AB77DE">
            <w:pPr>
              <w:rPr>
                <w:rFonts w:hint="eastAsia" w:ascii="宋体" w:hAnsi="宋体" w:cs="宋体"/>
                <w:bCs/>
                <w:szCs w:val="21"/>
              </w:rPr>
            </w:pPr>
          </w:p>
        </w:tc>
        <w:tc>
          <w:tcPr>
            <w:tcW w:w="979" w:type="dxa"/>
            <w:noWrap w:val="0"/>
            <w:vAlign w:val="top"/>
          </w:tcPr>
          <w:p w14:paraId="1C483CC8">
            <w:pPr>
              <w:rPr>
                <w:rFonts w:hint="eastAsia" w:ascii="宋体" w:hAnsi="宋体" w:cs="宋体"/>
                <w:bCs/>
                <w:szCs w:val="21"/>
              </w:rPr>
            </w:pPr>
          </w:p>
        </w:tc>
        <w:tc>
          <w:tcPr>
            <w:tcW w:w="979" w:type="dxa"/>
            <w:noWrap w:val="0"/>
            <w:vAlign w:val="top"/>
          </w:tcPr>
          <w:p w14:paraId="76E0D035">
            <w:pPr>
              <w:rPr>
                <w:rFonts w:hint="eastAsia" w:ascii="宋体" w:hAnsi="宋体" w:cs="宋体"/>
                <w:bCs/>
                <w:szCs w:val="21"/>
              </w:rPr>
            </w:pPr>
          </w:p>
        </w:tc>
        <w:tc>
          <w:tcPr>
            <w:tcW w:w="979" w:type="dxa"/>
            <w:noWrap w:val="0"/>
            <w:vAlign w:val="top"/>
          </w:tcPr>
          <w:p w14:paraId="7D464982">
            <w:pPr>
              <w:rPr>
                <w:rFonts w:hint="eastAsia" w:ascii="宋体" w:hAnsi="宋体" w:cs="宋体"/>
                <w:bCs/>
                <w:szCs w:val="21"/>
              </w:rPr>
            </w:pPr>
          </w:p>
        </w:tc>
        <w:tc>
          <w:tcPr>
            <w:tcW w:w="1678" w:type="dxa"/>
            <w:noWrap w:val="0"/>
            <w:vAlign w:val="top"/>
          </w:tcPr>
          <w:p w14:paraId="451D0AD4">
            <w:pPr>
              <w:rPr>
                <w:rFonts w:hint="eastAsia" w:ascii="宋体" w:hAnsi="宋体" w:cs="宋体"/>
                <w:bCs/>
                <w:szCs w:val="21"/>
              </w:rPr>
            </w:pPr>
          </w:p>
        </w:tc>
        <w:tc>
          <w:tcPr>
            <w:tcW w:w="1908" w:type="dxa"/>
            <w:noWrap w:val="0"/>
            <w:vAlign w:val="top"/>
          </w:tcPr>
          <w:p w14:paraId="1CDC8638">
            <w:pPr>
              <w:rPr>
                <w:rFonts w:hint="eastAsia" w:ascii="宋体" w:hAnsi="宋体" w:cs="宋体"/>
                <w:bCs/>
                <w:szCs w:val="21"/>
              </w:rPr>
            </w:pPr>
          </w:p>
        </w:tc>
        <w:tc>
          <w:tcPr>
            <w:tcW w:w="1897" w:type="dxa"/>
            <w:noWrap w:val="0"/>
            <w:vAlign w:val="top"/>
          </w:tcPr>
          <w:p w14:paraId="3CC0A0E5">
            <w:pPr>
              <w:rPr>
                <w:rFonts w:hint="eastAsia" w:ascii="宋体" w:hAnsi="宋体" w:cs="宋体"/>
                <w:bCs/>
                <w:szCs w:val="21"/>
              </w:rPr>
            </w:pPr>
          </w:p>
        </w:tc>
      </w:tr>
      <w:tr w14:paraId="6B5F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7" w:type="dxa"/>
            <w:noWrap w:val="0"/>
            <w:vAlign w:val="top"/>
          </w:tcPr>
          <w:p w14:paraId="2C65B598">
            <w:pPr>
              <w:rPr>
                <w:rFonts w:hint="eastAsia" w:ascii="宋体" w:hAnsi="宋体" w:cs="宋体"/>
                <w:bCs/>
                <w:szCs w:val="21"/>
              </w:rPr>
            </w:pPr>
          </w:p>
        </w:tc>
        <w:tc>
          <w:tcPr>
            <w:tcW w:w="979" w:type="dxa"/>
            <w:noWrap w:val="0"/>
            <w:vAlign w:val="top"/>
          </w:tcPr>
          <w:p w14:paraId="3F5C0C1C">
            <w:pPr>
              <w:rPr>
                <w:rFonts w:hint="eastAsia" w:ascii="宋体" w:hAnsi="宋体" w:cs="宋体"/>
                <w:bCs/>
                <w:szCs w:val="21"/>
              </w:rPr>
            </w:pPr>
          </w:p>
        </w:tc>
        <w:tc>
          <w:tcPr>
            <w:tcW w:w="979" w:type="dxa"/>
            <w:noWrap w:val="0"/>
            <w:vAlign w:val="top"/>
          </w:tcPr>
          <w:p w14:paraId="7B251B82">
            <w:pPr>
              <w:rPr>
                <w:rFonts w:hint="eastAsia" w:ascii="宋体" w:hAnsi="宋体" w:cs="宋体"/>
                <w:bCs/>
                <w:szCs w:val="21"/>
              </w:rPr>
            </w:pPr>
          </w:p>
        </w:tc>
        <w:tc>
          <w:tcPr>
            <w:tcW w:w="979" w:type="dxa"/>
            <w:noWrap w:val="0"/>
            <w:vAlign w:val="top"/>
          </w:tcPr>
          <w:p w14:paraId="7A9CB9DE">
            <w:pPr>
              <w:rPr>
                <w:rFonts w:hint="eastAsia" w:ascii="宋体" w:hAnsi="宋体" w:cs="宋体"/>
                <w:bCs/>
                <w:szCs w:val="21"/>
              </w:rPr>
            </w:pPr>
          </w:p>
        </w:tc>
        <w:tc>
          <w:tcPr>
            <w:tcW w:w="1678" w:type="dxa"/>
            <w:noWrap w:val="0"/>
            <w:vAlign w:val="top"/>
          </w:tcPr>
          <w:p w14:paraId="2C05FA0A">
            <w:pPr>
              <w:rPr>
                <w:rFonts w:hint="eastAsia" w:ascii="宋体" w:hAnsi="宋体" w:cs="宋体"/>
                <w:bCs/>
                <w:szCs w:val="21"/>
              </w:rPr>
            </w:pPr>
          </w:p>
        </w:tc>
        <w:tc>
          <w:tcPr>
            <w:tcW w:w="1908" w:type="dxa"/>
            <w:noWrap w:val="0"/>
            <w:vAlign w:val="top"/>
          </w:tcPr>
          <w:p w14:paraId="66E88D2D">
            <w:pPr>
              <w:rPr>
                <w:rFonts w:hint="eastAsia" w:ascii="宋体" w:hAnsi="宋体" w:cs="宋体"/>
                <w:bCs/>
                <w:szCs w:val="21"/>
              </w:rPr>
            </w:pPr>
          </w:p>
        </w:tc>
        <w:tc>
          <w:tcPr>
            <w:tcW w:w="1897" w:type="dxa"/>
            <w:noWrap w:val="0"/>
            <w:vAlign w:val="top"/>
          </w:tcPr>
          <w:p w14:paraId="191AB65A">
            <w:pPr>
              <w:rPr>
                <w:rFonts w:hint="eastAsia" w:ascii="宋体" w:hAnsi="宋体" w:cs="宋体"/>
                <w:bCs/>
                <w:szCs w:val="21"/>
              </w:rPr>
            </w:pPr>
          </w:p>
        </w:tc>
      </w:tr>
    </w:tbl>
    <w:p w14:paraId="5D8A11DA">
      <w:pPr>
        <w:pStyle w:val="28"/>
        <w:snapToGrid w:val="0"/>
        <w:spacing w:before="120" w:beforeLines="50"/>
        <w:jc w:val="left"/>
        <w:rPr>
          <w:rFonts w:hint="eastAsia" w:cs="宋体"/>
        </w:rPr>
      </w:pPr>
      <w:r>
        <w:rPr>
          <w:rFonts w:hint="eastAsia" w:cs="宋体"/>
        </w:rPr>
        <w:t>注：投标货物中如含有强制节能产品的，须如实填写强制节能产品明细表</w:t>
      </w:r>
      <w:r>
        <w:rPr>
          <w:rFonts w:hint="eastAsia" w:cs="宋体"/>
          <w:lang w:eastAsia="zh-CN"/>
        </w:rPr>
        <w:t>。</w:t>
      </w:r>
      <w:r>
        <w:rPr>
          <w:rFonts w:hint="eastAsia" w:cs="宋体"/>
          <w:lang w:val="en-US" w:eastAsia="zh-CN"/>
        </w:rPr>
        <w:t>后附</w:t>
      </w:r>
      <w:r>
        <w:rPr>
          <w:rFonts w:hint="eastAsia" w:cs="宋体"/>
        </w:rPr>
        <w:t>所投产品获得国家确定的认证机构出具的、处于有效期之内的产品认证证书复印件。</w:t>
      </w:r>
    </w:p>
    <w:p w14:paraId="22379821">
      <w:pPr>
        <w:tabs>
          <w:tab w:val="left" w:pos="1680"/>
        </w:tabs>
        <w:snapToGrid w:val="0"/>
        <w:spacing w:line="440" w:lineRule="exact"/>
        <w:rPr>
          <w:rFonts w:hint="eastAsia" w:ascii="宋体" w:hAnsi="宋体" w:cs="宋体"/>
          <w:bCs/>
          <w:sz w:val="24"/>
        </w:rPr>
      </w:pPr>
    </w:p>
    <w:p w14:paraId="38E81723">
      <w:pPr>
        <w:tabs>
          <w:tab w:val="left" w:pos="1680"/>
        </w:tabs>
        <w:snapToGrid w:val="0"/>
        <w:spacing w:line="440" w:lineRule="exact"/>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非强制节能产品、环保标志产品明细表格式（以包为单位分别填写）</w:t>
      </w:r>
    </w:p>
    <w:p w14:paraId="1EC27956">
      <w:pPr>
        <w:pStyle w:val="32"/>
        <w:keepNext/>
        <w:keepLines/>
        <w:pageBreakBefore w:val="0"/>
        <w:widowControl/>
        <w:kinsoku/>
        <w:wordWrap/>
        <w:overflowPunct/>
        <w:topLinePunct w:val="0"/>
        <w:autoSpaceDE/>
        <w:autoSpaceDN/>
        <w:bidi w:val="0"/>
        <w:adjustRightInd/>
        <w:snapToGrid/>
        <w:spacing w:before="157" w:beforeLines="50" w:after="0" w:line="360" w:lineRule="auto"/>
        <w:jc w:val="center"/>
        <w:textAlignment w:val="auto"/>
        <w:rPr>
          <w:rFonts w:hint="eastAsia" w:ascii="宋体" w:hAnsi="宋体" w:eastAsia="宋体" w:cs="Times New Roman"/>
          <w:b/>
          <w:bCs/>
          <w:sz w:val="24"/>
          <w:szCs w:val="24"/>
        </w:rPr>
      </w:pPr>
      <w:bookmarkStart w:id="779" w:name="_Toc28470"/>
      <w:bookmarkStart w:id="780" w:name="_Toc10307"/>
      <w:bookmarkStart w:id="781" w:name="_Toc22423"/>
      <w:bookmarkStart w:id="782" w:name="_Toc15911"/>
      <w:r>
        <w:rPr>
          <w:rFonts w:hint="eastAsia" w:ascii="宋体" w:hAnsi="宋体" w:eastAsia="宋体" w:cs="Times New Roman"/>
          <w:b/>
          <w:bCs/>
          <w:sz w:val="24"/>
          <w:szCs w:val="24"/>
        </w:rPr>
        <w:t>非强制节能产品明细表</w:t>
      </w:r>
      <w:bookmarkEnd w:id="779"/>
      <w:bookmarkEnd w:id="780"/>
      <w:bookmarkEnd w:id="781"/>
      <w:bookmarkEnd w:id="782"/>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81"/>
        <w:gridCol w:w="981"/>
        <w:gridCol w:w="981"/>
        <w:gridCol w:w="1682"/>
        <w:gridCol w:w="1912"/>
        <w:gridCol w:w="1902"/>
      </w:tblGrid>
      <w:tr w14:paraId="560E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39" w:type="dxa"/>
            <w:noWrap w:val="0"/>
            <w:vAlign w:val="center"/>
          </w:tcPr>
          <w:p w14:paraId="4EC021CB">
            <w:pPr>
              <w:jc w:val="center"/>
              <w:rPr>
                <w:rFonts w:hint="eastAsia" w:ascii="宋体" w:hAnsi="宋体" w:cs="宋体"/>
                <w:bCs/>
                <w:szCs w:val="21"/>
              </w:rPr>
            </w:pPr>
            <w:r>
              <w:rPr>
                <w:rFonts w:hint="eastAsia" w:ascii="宋体" w:hAnsi="宋体" w:cs="宋体"/>
                <w:bCs/>
                <w:szCs w:val="21"/>
              </w:rPr>
              <w:t>包号</w:t>
            </w:r>
          </w:p>
        </w:tc>
        <w:tc>
          <w:tcPr>
            <w:tcW w:w="981" w:type="dxa"/>
            <w:noWrap w:val="0"/>
            <w:vAlign w:val="center"/>
          </w:tcPr>
          <w:p w14:paraId="7C73FE38">
            <w:pPr>
              <w:jc w:val="center"/>
              <w:rPr>
                <w:rFonts w:hint="eastAsia" w:ascii="宋体" w:hAnsi="宋体" w:cs="宋体"/>
                <w:bCs/>
                <w:szCs w:val="21"/>
              </w:rPr>
            </w:pPr>
            <w:r>
              <w:rPr>
                <w:rFonts w:hint="eastAsia" w:ascii="宋体" w:hAnsi="宋体" w:cs="宋体"/>
                <w:bCs/>
                <w:szCs w:val="21"/>
              </w:rPr>
              <w:t>产品名称</w:t>
            </w:r>
          </w:p>
        </w:tc>
        <w:tc>
          <w:tcPr>
            <w:tcW w:w="981" w:type="dxa"/>
            <w:noWrap w:val="0"/>
            <w:vAlign w:val="center"/>
          </w:tcPr>
          <w:p w14:paraId="1DB9E2DC">
            <w:pPr>
              <w:jc w:val="center"/>
              <w:rPr>
                <w:rFonts w:hint="eastAsia" w:ascii="宋体" w:hAnsi="宋体" w:cs="宋体"/>
                <w:bCs/>
                <w:szCs w:val="21"/>
              </w:rPr>
            </w:pPr>
            <w:r>
              <w:rPr>
                <w:rFonts w:hint="eastAsia" w:ascii="宋体" w:hAnsi="宋体" w:cs="宋体"/>
                <w:bCs/>
                <w:szCs w:val="21"/>
              </w:rPr>
              <w:t>制造商</w:t>
            </w:r>
          </w:p>
        </w:tc>
        <w:tc>
          <w:tcPr>
            <w:tcW w:w="981" w:type="dxa"/>
            <w:noWrap w:val="0"/>
            <w:vAlign w:val="center"/>
          </w:tcPr>
          <w:p w14:paraId="2F3EEAE9">
            <w:pPr>
              <w:jc w:val="center"/>
              <w:rPr>
                <w:rFonts w:hint="eastAsia" w:ascii="宋体" w:hAnsi="宋体" w:cs="宋体"/>
                <w:bCs/>
                <w:szCs w:val="21"/>
              </w:rPr>
            </w:pPr>
            <w:r>
              <w:rPr>
                <w:rFonts w:hint="eastAsia" w:ascii="宋体" w:hAnsi="宋体" w:cs="宋体"/>
                <w:bCs/>
                <w:szCs w:val="21"/>
              </w:rPr>
              <w:t>产品型号</w:t>
            </w:r>
          </w:p>
        </w:tc>
        <w:tc>
          <w:tcPr>
            <w:tcW w:w="1682" w:type="dxa"/>
            <w:noWrap w:val="0"/>
            <w:vAlign w:val="center"/>
          </w:tcPr>
          <w:p w14:paraId="750F3C96">
            <w:pPr>
              <w:jc w:val="center"/>
              <w:rPr>
                <w:rFonts w:hint="eastAsia" w:ascii="宋体" w:hAnsi="宋体" w:cs="宋体"/>
                <w:bCs/>
                <w:szCs w:val="21"/>
              </w:rPr>
            </w:pPr>
            <w:r>
              <w:rPr>
                <w:rFonts w:hint="eastAsia" w:ascii="宋体" w:hAnsi="宋体" w:cs="宋体"/>
                <w:bCs/>
                <w:szCs w:val="21"/>
              </w:rPr>
              <w:t>节能产品认证证书号</w:t>
            </w:r>
          </w:p>
        </w:tc>
        <w:tc>
          <w:tcPr>
            <w:tcW w:w="1912" w:type="dxa"/>
            <w:noWrap w:val="0"/>
            <w:vAlign w:val="center"/>
          </w:tcPr>
          <w:p w14:paraId="604A78A5">
            <w:pPr>
              <w:jc w:val="center"/>
              <w:rPr>
                <w:rFonts w:hint="eastAsia" w:ascii="宋体" w:hAnsi="宋体" w:cs="宋体"/>
                <w:bCs/>
                <w:szCs w:val="21"/>
              </w:rPr>
            </w:pPr>
            <w:r>
              <w:rPr>
                <w:rFonts w:hint="eastAsia" w:ascii="宋体" w:hAnsi="宋体" w:cs="宋体"/>
                <w:bCs/>
                <w:szCs w:val="21"/>
              </w:rPr>
              <w:t>认证证书有效截止日期</w:t>
            </w:r>
          </w:p>
        </w:tc>
        <w:tc>
          <w:tcPr>
            <w:tcW w:w="1902" w:type="dxa"/>
            <w:noWrap w:val="0"/>
            <w:vAlign w:val="center"/>
          </w:tcPr>
          <w:p w14:paraId="5E8ABC16">
            <w:pPr>
              <w:jc w:val="center"/>
              <w:rPr>
                <w:rFonts w:hint="eastAsia" w:ascii="宋体" w:hAnsi="宋体" w:cs="宋体"/>
                <w:bCs/>
                <w:szCs w:val="21"/>
              </w:rPr>
            </w:pPr>
            <w:r>
              <w:rPr>
                <w:rFonts w:hint="eastAsia" w:ascii="宋体" w:hAnsi="宋体" w:cs="宋体"/>
                <w:bCs/>
                <w:szCs w:val="21"/>
              </w:rPr>
              <w:t>认证机构名称</w:t>
            </w:r>
          </w:p>
        </w:tc>
      </w:tr>
      <w:tr w14:paraId="4D1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39" w:type="dxa"/>
            <w:noWrap w:val="0"/>
            <w:vAlign w:val="top"/>
          </w:tcPr>
          <w:p w14:paraId="4E6A7B79">
            <w:pPr>
              <w:rPr>
                <w:rFonts w:hint="eastAsia" w:ascii="宋体" w:hAnsi="宋体" w:cs="宋体"/>
                <w:bCs/>
                <w:szCs w:val="21"/>
              </w:rPr>
            </w:pPr>
          </w:p>
        </w:tc>
        <w:tc>
          <w:tcPr>
            <w:tcW w:w="981" w:type="dxa"/>
            <w:noWrap w:val="0"/>
            <w:vAlign w:val="top"/>
          </w:tcPr>
          <w:p w14:paraId="1DC2C002">
            <w:pPr>
              <w:rPr>
                <w:rFonts w:hint="eastAsia" w:ascii="宋体" w:hAnsi="宋体" w:cs="宋体"/>
                <w:bCs/>
                <w:szCs w:val="21"/>
              </w:rPr>
            </w:pPr>
          </w:p>
        </w:tc>
        <w:tc>
          <w:tcPr>
            <w:tcW w:w="981" w:type="dxa"/>
            <w:noWrap w:val="0"/>
            <w:vAlign w:val="top"/>
          </w:tcPr>
          <w:p w14:paraId="470B55C0">
            <w:pPr>
              <w:rPr>
                <w:rFonts w:hint="eastAsia" w:ascii="宋体" w:hAnsi="宋体" w:cs="宋体"/>
                <w:bCs/>
                <w:szCs w:val="21"/>
              </w:rPr>
            </w:pPr>
          </w:p>
        </w:tc>
        <w:tc>
          <w:tcPr>
            <w:tcW w:w="981" w:type="dxa"/>
            <w:noWrap w:val="0"/>
            <w:vAlign w:val="top"/>
          </w:tcPr>
          <w:p w14:paraId="1CF09D78">
            <w:pPr>
              <w:rPr>
                <w:rFonts w:hint="eastAsia" w:ascii="宋体" w:hAnsi="宋体" w:cs="宋体"/>
                <w:bCs/>
                <w:szCs w:val="21"/>
              </w:rPr>
            </w:pPr>
          </w:p>
        </w:tc>
        <w:tc>
          <w:tcPr>
            <w:tcW w:w="1682" w:type="dxa"/>
            <w:noWrap w:val="0"/>
            <w:vAlign w:val="top"/>
          </w:tcPr>
          <w:p w14:paraId="2F378A9D">
            <w:pPr>
              <w:rPr>
                <w:rFonts w:hint="eastAsia" w:ascii="宋体" w:hAnsi="宋体" w:cs="宋体"/>
                <w:bCs/>
                <w:szCs w:val="21"/>
              </w:rPr>
            </w:pPr>
          </w:p>
        </w:tc>
        <w:tc>
          <w:tcPr>
            <w:tcW w:w="1912" w:type="dxa"/>
            <w:noWrap w:val="0"/>
            <w:vAlign w:val="top"/>
          </w:tcPr>
          <w:p w14:paraId="48B3BF10">
            <w:pPr>
              <w:rPr>
                <w:rFonts w:hint="eastAsia" w:ascii="宋体" w:hAnsi="宋体" w:cs="宋体"/>
                <w:bCs/>
                <w:szCs w:val="21"/>
              </w:rPr>
            </w:pPr>
          </w:p>
        </w:tc>
        <w:tc>
          <w:tcPr>
            <w:tcW w:w="1902" w:type="dxa"/>
            <w:noWrap w:val="0"/>
            <w:vAlign w:val="top"/>
          </w:tcPr>
          <w:p w14:paraId="09281498">
            <w:pPr>
              <w:rPr>
                <w:rFonts w:hint="eastAsia" w:ascii="宋体" w:hAnsi="宋体" w:cs="宋体"/>
                <w:bCs/>
                <w:szCs w:val="21"/>
              </w:rPr>
            </w:pPr>
          </w:p>
        </w:tc>
      </w:tr>
      <w:tr w14:paraId="0A96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39" w:type="dxa"/>
            <w:noWrap w:val="0"/>
            <w:vAlign w:val="top"/>
          </w:tcPr>
          <w:p w14:paraId="63BE75E6">
            <w:pPr>
              <w:rPr>
                <w:rFonts w:hint="eastAsia" w:ascii="宋体" w:hAnsi="宋体" w:cs="宋体"/>
                <w:bCs/>
                <w:szCs w:val="21"/>
              </w:rPr>
            </w:pPr>
          </w:p>
        </w:tc>
        <w:tc>
          <w:tcPr>
            <w:tcW w:w="981" w:type="dxa"/>
            <w:noWrap w:val="0"/>
            <w:vAlign w:val="top"/>
          </w:tcPr>
          <w:p w14:paraId="14D45649">
            <w:pPr>
              <w:rPr>
                <w:rFonts w:hint="eastAsia" w:ascii="宋体" w:hAnsi="宋体" w:cs="宋体"/>
                <w:bCs/>
                <w:szCs w:val="21"/>
              </w:rPr>
            </w:pPr>
          </w:p>
        </w:tc>
        <w:tc>
          <w:tcPr>
            <w:tcW w:w="981" w:type="dxa"/>
            <w:noWrap w:val="0"/>
            <w:vAlign w:val="top"/>
          </w:tcPr>
          <w:p w14:paraId="78AD99D7">
            <w:pPr>
              <w:rPr>
                <w:rFonts w:hint="eastAsia" w:ascii="宋体" w:hAnsi="宋体" w:cs="宋体"/>
                <w:bCs/>
                <w:szCs w:val="21"/>
              </w:rPr>
            </w:pPr>
          </w:p>
        </w:tc>
        <w:tc>
          <w:tcPr>
            <w:tcW w:w="981" w:type="dxa"/>
            <w:noWrap w:val="0"/>
            <w:vAlign w:val="top"/>
          </w:tcPr>
          <w:p w14:paraId="617F40B2">
            <w:pPr>
              <w:rPr>
                <w:rFonts w:hint="eastAsia" w:ascii="宋体" w:hAnsi="宋体" w:cs="宋体"/>
                <w:bCs/>
                <w:szCs w:val="21"/>
              </w:rPr>
            </w:pPr>
          </w:p>
        </w:tc>
        <w:tc>
          <w:tcPr>
            <w:tcW w:w="1682" w:type="dxa"/>
            <w:noWrap w:val="0"/>
            <w:vAlign w:val="top"/>
          </w:tcPr>
          <w:p w14:paraId="6ACB63A6">
            <w:pPr>
              <w:rPr>
                <w:rFonts w:hint="eastAsia" w:ascii="宋体" w:hAnsi="宋体" w:cs="宋体"/>
                <w:bCs/>
                <w:szCs w:val="21"/>
              </w:rPr>
            </w:pPr>
          </w:p>
        </w:tc>
        <w:tc>
          <w:tcPr>
            <w:tcW w:w="1912" w:type="dxa"/>
            <w:noWrap w:val="0"/>
            <w:vAlign w:val="top"/>
          </w:tcPr>
          <w:p w14:paraId="3AF69CC3">
            <w:pPr>
              <w:rPr>
                <w:rFonts w:hint="eastAsia" w:ascii="宋体" w:hAnsi="宋体" w:cs="宋体"/>
                <w:bCs/>
                <w:szCs w:val="21"/>
              </w:rPr>
            </w:pPr>
          </w:p>
        </w:tc>
        <w:tc>
          <w:tcPr>
            <w:tcW w:w="1902" w:type="dxa"/>
            <w:noWrap w:val="0"/>
            <w:vAlign w:val="top"/>
          </w:tcPr>
          <w:p w14:paraId="24C1A7F2">
            <w:pPr>
              <w:rPr>
                <w:rFonts w:hint="eastAsia" w:ascii="宋体" w:hAnsi="宋体" w:cs="宋体"/>
                <w:bCs/>
                <w:szCs w:val="21"/>
              </w:rPr>
            </w:pPr>
          </w:p>
        </w:tc>
      </w:tr>
      <w:tr w14:paraId="7995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39" w:type="dxa"/>
            <w:noWrap w:val="0"/>
            <w:vAlign w:val="top"/>
          </w:tcPr>
          <w:p w14:paraId="0CDF2C92">
            <w:pPr>
              <w:rPr>
                <w:rFonts w:hint="eastAsia" w:ascii="宋体" w:hAnsi="宋体" w:cs="宋体"/>
                <w:bCs/>
                <w:szCs w:val="21"/>
              </w:rPr>
            </w:pPr>
          </w:p>
        </w:tc>
        <w:tc>
          <w:tcPr>
            <w:tcW w:w="981" w:type="dxa"/>
            <w:noWrap w:val="0"/>
            <w:vAlign w:val="top"/>
          </w:tcPr>
          <w:p w14:paraId="4F141D8F">
            <w:pPr>
              <w:rPr>
                <w:rFonts w:hint="eastAsia" w:ascii="宋体" w:hAnsi="宋体" w:cs="宋体"/>
                <w:bCs/>
                <w:szCs w:val="21"/>
              </w:rPr>
            </w:pPr>
          </w:p>
        </w:tc>
        <w:tc>
          <w:tcPr>
            <w:tcW w:w="981" w:type="dxa"/>
            <w:noWrap w:val="0"/>
            <w:vAlign w:val="top"/>
          </w:tcPr>
          <w:p w14:paraId="2E61C219">
            <w:pPr>
              <w:rPr>
                <w:rFonts w:hint="eastAsia" w:ascii="宋体" w:hAnsi="宋体" w:cs="宋体"/>
                <w:bCs/>
                <w:szCs w:val="21"/>
              </w:rPr>
            </w:pPr>
          </w:p>
        </w:tc>
        <w:tc>
          <w:tcPr>
            <w:tcW w:w="981" w:type="dxa"/>
            <w:noWrap w:val="0"/>
            <w:vAlign w:val="top"/>
          </w:tcPr>
          <w:p w14:paraId="2E523728">
            <w:pPr>
              <w:rPr>
                <w:rFonts w:hint="eastAsia" w:ascii="宋体" w:hAnsi="宋体" w:cs="宋体"/>
                <w:bCs/>
                <w:szCs w:val="21"/>
              </w:rPr>
            </w:pPr>
          </w:p>
        </w:tc>
        <w:tc>
          <w:tcPr>
            <w:tcW w:w="1682" w:type="dxa"/>
            <w:noWrap w:val="0"/>
            <w:vAlign w:val="top"/>
          </w:tcPr>
          <w:p w14:paraId="6112F3C9">
            <w:pPr>
              <w:rPr>
                <w:rFonts w:hint="eastAsia" w:ascii="宋体" w:hAnsi="宋体" w:cs="宋体"/>
                <w:bCs/>
                <w:szCs w:val="21"/>
              </w:rPr>
            </w:pPr>
          </w:p>
        </w:tc>
        <w:tc>
          <w:tcPr>
            <w:tcW w:w="1912" w:type="dxa"/>
            <w:noWrap w:val="0"/>
            <w:vAlign w:val="top"/>
          </w:tcPr>
          <w:p w14:paraId="3210AEB2">
            <w:pPr>
              <w:rPr>
                <w:rFonts w:hint="eastAsia" w:ascii="宋体" w:hAnsi="宋体" w:cs="宋体"/>
                <w:bCs/>
                <w:szCs w:val="21"/>
              </w:rPr>
            </w:pPr>
          </w:p>
        </w:tc>
        <w:tc>
          <w:tcPr>
            <w:tcW w:w="1902" w:type="dxa"/>
            <w:noWrap w:val="0"/>
            <w:vAlign w:val="top"/>
          </w:tcPr>
          <w:p w14:paraId="004F1E8C">
            <w:pPr>
              <w:rPr>
                <w:rFonts w:hint="eastAsia" w:ascii="宋体" w:hAnsi="宋体" w:cs="宋体"/>
                <w:bCs/>
                <w:szCs w:val="21"/>
              </w:rPr>
            </w:pPr>
          </w:p>
        </w:tc>
      </w:tr>
    </w:tbl>
    <w:p w14:paraId="0538471C">
      <w:pPr>
        <w:pStyle w:val="28"/>
        <w:snapToGrid w:val="0"/>
        <w:spacing w:before="120" w:beforeLines="50"/>
        <w:jc w:val="left"/>
        <w:rPr>
          <w:rFonts w:hint="eastAsia" w:cs="宋体"/>
        </w:rPr>
      </w:pPr>
      <w:bookmarkStart w:id="783" w:name="_Toc17924"/>
      <w:r>
        <w:rPr>
          <w:rFonts w:hint="eastAsia" w:cs="宋体"/>
        </w:rPr>
        <w:t>注：⑴</w:t>
      </w:r>
      <w:r>
        <w:rPr>
          <w:rFonts w:hint="eastAsia" w:cs="宋体"/>
          <w:lang w:val="en-US" w:eastAsia="zh-CN"/>
        </w:rPr>
        <w:t>后附</w:t>
      </w:r>
      <w:r>
        <w:rPr>
          <w:rFonts w:hint="eastAsia" w:cs="宋体"/>
        </w:rPr>
        <w:t>所投产品获得国家确定的认证机构出具的、处于有效期之内的产品认证证书复印件。</w:t>
      </w:r>
    </w:p>
    <w:p w14:paraId="122FF260">
      <w:pPr>
        <w:spacing w:line="440" w:lineRule="exact"/>
        <w:jc w:val="center"/>
        <w:rPr>
          <w:rFonts w:hint="eastAsia" w:ascii="宋体" w:hAnsi="宋体" w:cs="宋体"/>
          <w:b/>
          <w:sz w:val="24"/>
        </w:rPr>
      </w:pPr>
    </w:p>
    <w:p w14:paraId="536AEC6F">
      <w:pPr>
        <w:pStyle w:val="32"/>
        <w:keepNext/>
        <w:keepLines/>
        <w:pageBreakBefore w:val="0"/>
        <w:widowControl/>
        <w:kinsoku/>
        <w:wordWrap/>
        <w:overflowPunct/>
        <w:topLinePunct w:val="0"/>
        <w:autoSpaceDE/>
        <w:autoSpaceDN/>
        <w:bidi w:val="0"/>
        <w:adjustRightInd/>
        <w:snapToGrid/>
        <w:spacing w:before="157" w:beforeLines="50" w:after="0" w:line="360" w:lineRule="auto"/>
        <w:jc w:val="center"/>
        <w:textAlignment w:val="auto"/>
        <w:rPr>
          <w:rFonts w:hint="eastAsia" w:ascii="宋体" w:hAnsi="宋体" w:eastAsia="宋体" w:cs="Times New Roman"/>
          <w:b/>
          <w:bCs/>
          <w:sz w:val="24"/>
          <w:szCs w:val="24"/>
        </w:rPr>
      </w:pPr>
      <w:bookmarkStart w:id="784" w:name="_Toc26005"/>
      <w:bookmarkStart w:id="785" w:name="_Toc30844"/>
      <w:bookmarkStart w:id="786" w:name="_Toc30730"/>
      <w:r>
        <w:rPr>
          <w:rFonts w:hint="eastAsia" w:ascii="宋体" w:hAnsi="宋体" w:eastAsia="宋体" w:cs="Times New Roman"/>
          <w:b/>
          <w:bCs/>
          <w:sz w:val="24"/>
          <w:szCs w:val="24"/>
        </w:rPr>
        <w:t>环境标志产品明细表</w:t>
      </w:r>
      <w:bookmarkEnd w:id="783"/>
      <w:bookmarkEnd w:id="784"/>
      <w:bookmarkEnd w:id="785"/>
      <w:bookmarkEnd w:id="786"/>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0"/>
        <w:gridCol w:w="758"/>
        <w:gridCol w:w="910"/>
        <w:gridCol w:w="910"/>
        <w:gridCol w:w="1762"/>
        <w:gridCol w:w="1800"/>
        <w:gridCol w:w="1282"/>
      </w:tblGrid>
      <w:tr w14:paraId="5A2F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63" w:type="dxa"/>
            <w:noWrap w:val="0"/>
            <w:vAlign w:val="center"/>
          </w:tcPr>
          <w:p w14:paraId="12A2D8C5">
            <w:pPr>
              <w:jc w:val="center"/>
              <w:rPr>
                <w:rFonts w:hint="eastAsia" w:ascii="宋体" w:hAnsi="宋体" w:cs="宋体"/>
                <w:bCs/>
                <w:szCs w:val="21"/>
              </w:rPr>
            </w:pPr>
            <w:r>
              <w:rPr>
                <w:rFonts w:hint="eastAsia" w:ascii="宋体" w:hAnsi="宋体" w:cs="宋体"/>
                <w:bCs/>
                <w:szCs w:val="21"/>
              </w:rPr>
              <w:t>包号</w:t>
            </w:r>
          </w:p>
        </w:tc>
        <w:tc>
          <w:tcPr>
            <w:tcW w:w="910" w:type="dxa"/>
            <w:noWrap w:val="0"/>
            <w:vAlign w:val="center"/>
          </w:tcPr>
          <w:p w14:paraId="45C3F26C">
            <w:pPr>
              <w:jc w:val="center"/>
              <w:rPr>
                <w:rFonts w:hint="eastAsia" w:ascii="宋体" w:hAnsi="宋体" w:cs="宋体"/>
                <w:bCs/>
                <w:szCs w:val="21"/>
              </w:rPr>
            </w:pPr>
            <w:r>
              <w:rPr>
                <w:rFonts w:hint="eastAsia" w:ascii="宋体" w:hAnsi="宋体" w:cs="宋体"/>
                <w:bCs/>
                <w:szCs w:val="21"/>
              </w:rPr>
              <w:t>产品名称</w:t>
            </w:r>
          </w:p>
        </w:tc>
        <w:tc>
          <w:tcPr>
            <w:tcW w:w="758" w:type="dxa"/>
            <w:noWrap w:val="0"/>
            <w:vAlign w:val="center"/>
          </w:tcPr>
          <w:p w14:paraId="2875C48D">
            <w:pPr>
              <w:jc w:val="center"/>
              <w:rPr>
                <w:rFonts w:hint="eastAsia" w:ascii="宋体" w:hAnsi="宋体" w:cs="宋体"/>
                <w:bCs/>
                <w:szCs w:val="21"/>
              </w:rPr>
            </w:pPr>
            <w:r>
              <w:rPr>
                <w:rFonts w:hint="eastAsia" w:ascii="宋体" w:hAnsi="宋体" w:cs="宋体"/>
                <w:bCs/>
                <w:szCs w:val="21"/>
              </w:rPr>
              <w:t>制造商</w:t>
            </w:r>
          </w:p>
        </w:tc>
        <w:tc>
          <w:tcPr>
            <w:tcW w:w="910" w:type="dxa"/>
            <w:noWrap w:val="0"/>
            <w:vAlign w:val="center"/>
          </w:tcPr>
          <w:p w14:paraId="52445E9C">
            <w:pPr>
              <w:jc w:val="center"/>
              <w:rPr>
                <w:rFonts w:hint="eastAsia" w:ascii="宋体" w:hAnsi="宋体" w:cs="宋体"/>
                <w:bCs/>
                <w:szCs w:val="21"/>
              </w:rPr>
            </w:pPr>
            <w:r>
              <w:rPr>
                <w:rFonts w:hint="eastAsia" w:ascii="宋体" w:hAnsi="宋体" w:cs="宋体"/>
                <w:bCs/>
                <w:szCs w:val="21"/>
              </w:rPr>
              <w:t>注册商标</w:t>
            </w:r>
          </w:p>
        </w:tc>
        <w:tc>
          <w:tcPr>
            <w:tcW w:w="910" w:type="dxa"/>
            <w:noWrap w:val="0"/>
            <w:vAlign w:val="center"/>
          </w:tcPr>
          <w:p w14:paraId="02986039">
            <w:pPr>
              <w:jc w:val="center"/>
              <w:rPr>
                <w:rFonts w:hint="eastAsia" w:ascii="宋体" w:hAnsi="宋体" w:cs="宋体"/>
                <w:bCs/>
                <w:szCs w:val="21"/>
              </w:rPr>
            </w:pPr>
            <w:r>
              <w:rPr>
                <w:rFonts w:hint="eastAsia" w:ascii="宋体" w:hAnsi="宋体" w:cs="宋体"/>
                <w:bCs/>
                <w:szCs w:val="21"/>
              </w:rPr>
              <w:t>产品型号</w:t>
            </w:r>
          </w:p>
        </w:tc>
        <w:tc>
          <w:tcPr>
            <w:tcW w:w="1762" w:type="dxa"/>
            <w:noWrap w:val="0"/>
            <w:vAlign w:val="center"/>
          </w:tcPr>
          <w:p w14:paraId="74A544EB">
            <w:pPr>
              <w:jc w:val="center"/>
              <w:rPr>
                <w:rFonts w:hint="eastAsia" w:ascii="宋体" w:hAnsi="宋体" w:cs="宋体"/>
                <w:bCs/>
                <w:szCs w:val="21"/>
              </w:rPr>
            </w:pPr>
            <w:r>
              <w:rPr>
                <w:rFonts w:hint="eastAsia" w:ascii="宋体" w:hAnsi="宋体" w:cs="宋体"/>
                <w:bCs/>
                <w:szCs w:val="21"/>
              </w:rPr>
              <w:t>环境标志产品认证证书号</w:t>
            </w:r>
          </w:p>
        </w:tc>
        <w:tc>
          <w:tcPr>
            <w:tcW w:w="1800" w:type="dxa"/>
            <w:noWrap w:val="0"/>
            <w:vAlign w:val="center"/>
          </w:tcPr>
          <w:p w14:paraId="12DC7188">
            <w:pPr>
              <w:jc w:val="center"/>
              <w:rPr>
                <w:rFonts w:hint="eastAsia" w:ascii="宋体" w:hAnsi="宋体" w:cs="宋体"/>
                <w:bCs/>
                <w:szCs w:val="21"/>
              </w:rPr>
            </w:pPr>
            <w:r>
              <w:rPr>
                <w:rFonts w:hint="eastAsia" w:ascii="宋体" w:hAnsi="宋体" w:cs="宋体"/>
                <w:bCs/>
                <w:szCs w:val="21"/>
              </w:rPr>
              <w:t>认证证书有效截止日期</w:t>
            </w:r>
          </w:p>
        </w:tc>
        <w:tc>
          <w:tcPr>
            <w:tcW w:w="1282" w:type="dxa"/>
            <w:noWrap w:val="0"/>
            <w:vAlign w:val="center"/>
          </w:tcPr>
          <w:p w14:paraId="719CBB19">
            <w:pPr>
              <w:jc w:val="center"/>
              <w:rPr>
                <w:rFonts w:hint="eastAsia" w:ascii="宋体" w:hAnsi="宋体" w:cs="宋体"/>
                <w:bCs/>
                <w:szCs w:val="21"/>
              </w:rPr>
            </w:pPr>
            <w:r>
              <w:rPr>
                <w:rFonts w:hint="eastAsia" w:ascii="宋体" w:hAnsi="宋体" w:cs="宋体"/>
                <w:bCs/>
                <w:szCs w:val="21"/>
              </w:rPr>
              <w:t>认证机构名称</w:t>
            </w:r>
          </w:p>
        </w:tc>
      </w:tr>
      <w:tr w14:paraId="5A6A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63" w:type="dxa"/>
            <w:noWrap w:val="0"/>
            <w:vAlign w:val="top"/>
          </w:tcPr>
          <w:p w14:paraId="58465618">
            <w:pPr>
              <w:jc w:val="center"/>
              <w:rPr>
                <w:rFonts w:hint="eastAsia" w:ascii="宋体" w:hAnsi="宋体" w:cs="宋体"/>
                <w:bCs/>
                <w:szCs w:val="21"/>
              </w:rPr>
            </w:pPr>
          </w:p>
        </w:tc>
        <w:tc>
          <w:tcPr>
            <w:tcW w:w="910" w:type="dxa"/>
            <w:noWrap w:val="0"/>
            <w:vAlign w:val="top"/>
          </w:tcPr>
          <w:p w14:paraId="24AF876D">
            <w:pPr>
              <w:jc w:val="center"/>
              <w:rPr>
                <w:rFonts w:hint="eastAsia" w:ascii="宋体" w:hAnsi="宋体" w:cs="宋体"/>
                <w:bCs/>
                <w:szCs w:val="21"/>
              </w:rPr>
            </w:pPr>
          </w:p>
        </w:tc>
        <w:tc>
          <w:tcPr>
            <w:tcW w:w="758" w:type="dxa"/>
            <w:noWrap w:val="0"/>
            <w:vAlign w:val="top"/>
          </w:tcPr>
          <w:p w14:paraId="2D75748D">
            <w:pPr>
              <w:jc w:val="center"/>
              <w:rPr>
                <w:rFonts w:hint="eastAsia" w:ascii="宋体" w:hAnsi="宋体" w:cs="宋体"/>
                <w:bCs/>
                <w:szCs w:val="21"/>
              </w:rPr>
            </w:pPr>
          </w:p>
        </w:tc>
        <w:tc>
          <w:tcPr>
            <w:tcW w:w="910" w:type="dxa"/>
            <w:noWrap w:val="0"/>
            <w:vAlign w:val="top"/>
          </w:tcPr>
          <w:p w14:paraId="4CFC92B5">
            <w:pPr>
              <w:jc w:val="center"/>
              <w:rPr>
                <w:rFonts w:hint="eastAsia" w:ascii="宋体" w:hAnsi="宋体" w:cs="宋体"/>
                <w:bCs/>
                <w:szCs w:val="21"/>
              </w:rPr>
            </w:pPr>
          </w:p>
        </w:tc>
        <w:tc>
          <w:tcPr>
            <w:tcW w:w="910" w:type="dxa"/>
            <w:noWrap w:val="0"/>
            <w:vAlign w:val="top"/>
          </w:tcPr>
          <w:p w14:paraId="2178EC1A">
            <w:pPr>
              <w:jc w:val="center"/>
              <w:rPr>
                <w:rFonts w:hint="eastAsia" w:ascii="宋体" w:hAnsi="宋体" w:cs="宋体"/>
                <w:bCs/>
                <w:szCs w:val="21"/>
              </w:rPr>
            </w:pPr>
          </w:p>
        </w:tc>
        <w:tc>
          <w:tcPr>
            <w:tcW w:w="1762" w:type="dxa"/>
            <w:noWrap w:val="0"/>
            <w:vAlign w:val="top"/>
          </w:tcPr>
          <w:p w14:paraId="10BC3A5E">
            <w:pPr>
              <w:jc w:val="center"/>
              <w:rPr>
                <w:rFonts w:hint="eastAsia" w:ascii="宋体" w:hAnsi="宋体" w:cs="宋体"/>
                <w:bCs/>
                <w:szCs w:val="21"/>
              </w:rPr>
            </w:pPr>
          </w:p>
        </w:tc>
        <w:tc>
          <w:tcPr>
            <w:tcW w:w="1800" w:type="dxa"/>
            <w:noWrap w:val="0"/>
            <w:vAlign w:val="top"/>
          </w:tcPr>
          <w:p w14:paraId="0C964F87">
            <w:pPr>
              <w:rPr>
                <w:rFonts w:hint="eastAsia" w:ascii="宋体" w:hAnsi="宋体" w:cs="宋体"/>
                <w:bCs/>
                <w:szCs w:val="21"/>
              </w:rPr>
            </w:pPr>
          </w:p>
        </w:tc>
        <w:tc>
          <w:tcPr>
            <w:tcW w:w="1282" w:type="dxa"/>
            <w:noWrap w:val="0"/>
            <w:vAlign w:val="top"/>
          </w:tcPr>
          <w:p w14:paraId="7038A936">
            <w:pPr>
              <w:rPr>
                <w:rFonts w:hint="eastAsia" w:ascii="宋体" w:hAnsi="宋体" w:cs="宋体"/>
                <w:bCs/>
                <w:szCs w:val="21"/>
              </w:rPr>
            </w:pPr>
          </w:p>
        </w:tc>
      </w:tr>
      <w:tr w14:paraId="2CF7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63" w:type="dxa"/>
            <w:noWrap w:val="0"/>
            <w:vAlign w:val="top"/>
          </w:tcPr>
          <w:p w14:paraId="0A44F405">
            <w:pPr>
              <w:jc w:val="center"/>
              <w:rPr>
                <w:rFonts w:hint="eastAsia" w:ascii="宋体" w:hAnsi="宋体" w:cs="宋体"/>
                <w:bCs/>
                <w:szCs w:val="21"/>
              </w:rPr>
            </w:pPr>
          </w:p>
        </w:tc>
        <w:tc>
          <w:tcPr>
            <w:tcW w:w="910" w:type="dxa"/>
            <w:noWrap w:val="0"/>
            <w:vAlign w:val="top"/>
          </w:tcPr>
          <w:p w14:paraId="74D24D95">
            <w:pPr>
              <w:jc w:val="center"/>
              <w:rPr>
                <w:rFonts w:hint="eastAsia" w:ascii="宋体" w:hAnsi="宋体" w:cs="宋体"/>
                <w:bCs/>
                <w:szCs w:val="21"/>
              </w:rPr>
            </w:pPr>
          </w:p>
        </w:tc>
        <w:tc>
          <w:tcPr>
            <w:tcW w:w="758" w:type="dxa"/>
            <w:noWrap w:val="0"/>
            <w:vAlign w:val="top"/>
          </w:tcPr>
          <w:p w14:paraId="7E23A641">
            <w:pPr>
              <w:jc w:val="center"/>
              <w:rPr>
                <w:rFonts w:hint="eastAsia" w:ascii="宋体" w:hAnsi="宋体" w:cs="宋体"/>
                <w:bCs/>
                <w:szCs w:val="21"/>
              </w:rPr>
            </w:pPr>
          </w:p>
        </w:tc>
        <w:tc>
          <w:tcPr>
            <w:tcW w:w="910" w:type="dxa"/>
            <w:noWrap w:val="0"/>
            <w:vAlign w:val="top"/>
          </w:tcPr>
          <w:p w14:paraId="06BF7F76">
            <w:pPr>
              <w:jc w:val="center"/>
              <w:rPr>
                <w:rFonts w:hint="eastAsia" w:ascii="宋体" w:hAnsi="宋体" w:cs="宋体"/>
                <w:bCs/>
                <w:szCs w:val="21"/>
              </w:rPr>
            </w:pPr>
          </w:p>
        </w:tc>
        <w:tc>
          <w:tcPr>
            <w:tcW w:w="910" w:type="dxa"/>
            <w:noWrap w:val="0"/>
            <w:vAlign w:val="top"/>
          </w:tcPr>
          <w:p w14:paraId="79E58EB1">
            <w:pPr>
              <w:jc w:val="center"/>
              <w:rPr>
                <w:rFonts w:hint="eastAsia" w:ascii="宋体" w:hAnsi="宋体" w:cs="宋体"/>
                <w:bCs/>
                <w:szCs w:val="21"/>
              </w:rPr>
            </w:pPr>
          </w:p>
        </w:tc>
        <w:tc>
          <w:tcPr>
            <w:tcW w:w="1762" w:type="dxa"/>
            <w:noWrap w:val="0"/>
            <w:vAlign w:val="top"/>
          </w:tcPr>
          <w:p w14:paraId="57EB484B">
            <w:pPr>
              <w:jc w:val="center"/>
              <w:rPr>
                <w:rFonts w:hint="eastAsia" w:ascii="宋体" w:hAnsi="宋体" w:cs="宋体"/>
                <w:bCs/>
                <w:szCs w:val="21"/>
              </w:rPr>
            </w:pPr>
          </w:p>
        </w:tc>
        <w:tc>
          <w:tcPr>
            <w:tcW w:w="1800" w:type="dxa"/>
            <w:noWrap w:val="0"/>
            <w:vAlign w:val="top"/>
          </w:tcPr>
          <w:p w14:paraId="0C2977A5">
            <w:pPr>
              <w:rPr>
                <w:rFonts w:hint="eastAsia" w:ascii="宋体" w:hAnsi="宋体" w:cs="宋体"/>
                <w:bCs/>
                <w:szCs w:val="21"/>
              </w:rPr>
            </w:pPr>
          </w:p>
        </w:tc>
        <w:tc>
          <w:tcPr>
            <w:tcW w:w="1282" w:type="dxa"/>
            <w:noWrap w:val="0"/>
            <w:vAlign w:val="top"/>
          </w:tcPr>
          <w:p w14:paraId="55F05859">
            <w:pPr>
              <w:rPr>
                <w:rFonts w:hint="eastAsia" w:ascii="宋体" w:hAnsi="宋体" w:cs="宋体"/>
                <w:bCs/>
                <w:szCs w:val="21"/>
              </w:rPr>
            </w:pPr>
          </w:p>
        </w:tc>
      </w:tr>
      <w:tr w14:paraId="63B9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3" w:type="dxa"/>
            <w:noWrap w:val="0"/>
            <w:vAlign w:val="top"/>
          </w:tcPr>
          <w:p w14:paraId="533D09D8">
            <w:pPr>
              <w:jc w:val="center"/>
              <w:rPr>
                <w:rFonts w:hint="eastAsia" w:ascii="宋体" w:hAnsi="宋体" w:cs="宋体"/>
                <w:bCs/>
                <w:szCs w:val="21"/>
              </w:rPr>
            </w:pPr>
          </w:p>
        </w:tc>
        <w:tc>
          <w:tcPr>
            <w:tcW w:w="910" w:type="dxa"/>
            <w:noWrap w:val="0"/>
            <w:vAlign w:val="top"/>
          </w:tcPr>
          <w:p w14:paraId="4C0AAA21">
            <w:pPr>
              <w:jc w:val="center"/>
              <w:rPr>
                <w:rFonts w:hint="eastAsia" w:ascii="宋体" w:hAnsi="宋体" w:cs="宋体"/>
                <w:bCs/>
                <w:szCs w:val="21"/>
              </w:rPr>
            </w:pPr>
          </w:p>
        </w:tc>
        <w:tc>
          <w:tcPr>
            <w:tcW w:w="758" w:type="dxa"/>
            <w:noWrap w:val="0"/>
            <w:vAlign w:val="top"/>
          </w:tcPr>
          <w:p w14:paraId="366E938B">
            <w:pPr>
              <w:jc w:val="center"/>
              <w:rPr>
                <w:rFonts w:hint="eastAsia" w:ascii="宋体" w:hAnsi="宋体" w:cs="宋体"/>
                <w:bCs/>
                <w:szCs w:val="21"/>
              </w:rPr>
            </w:pPr>
          </w:p>
        </w:tc>
        <w:tc>
          <w:tcPr>
            <w:tcW w:w="910" w:type="dxa"/>
            <w:noWrap w:val="0"/>
            <w:vAlign w:val="top"/>
          </w:tcPr>
          <w:p w14:paraId="125AEAF8">
            <w:pPr>
              <w:jc w:val="center"/>
              <w:rPr>
                <w:rFonts w:hint="eastAsia" w:ascii="宋体" w:hAnsi="宋体" w:cs="宋体"/>
                <w:bCs/>
                <w:szCs w:val="21"/>
              </w:rPr>
            </w:pPr>
          </w:p>
        </w:tc>
        <w:tc>
          <w:tcPr>
            <w:tcW w:w="910" w:type="dxa"/>
            <w:noWrap w:val="0"/>
            <w:vAlign w:val="top"/>
          </w:tcPr>
          <w:p w14:paraId="15B8754D">
            <w:pPr>
              <w:jc w:val="center"/>
              <w:rPr>
                <w:rFonts w:hint="eastAsia" w:ascii="宋体" w:hAnsi="宋体" w:cs="宋体"/>
                <w:bCs/>
                <w:szCs w:val="21"/>
              </w:rPr>
            </w:pPr>
          </w:p>
        </w:tc>
        <w:tc>
          <w:tcPr>
            <w:tcW w:w="1762" w:type="dxa"/>
            <w:noWrap w:val="0"/>
            <w:vAlign w:val="top"/>
          </w:tcPr>
          <w:p w14:paraId="7873029C">
            <w:pPr>
              <w:jc w:val="center"/>
              <w:rPr>
                <w:rFonts w:hint="eastAsia" w:ascii="宋体" w:hAnsi="宋体" w:cs="宋体"/>
                <w:bCs/>
                <w:szCs w:val="21"/>
              </w:rPr>
            </w:pPr>
          </w:p>
        </w:tc>
        <w:tc>
          <w:tcPr>
            <w:tcW w:w="1800" w:type="dxa"/>
            <w:noWrap w:val="0"/>
            <w:vAlign w:val="top"/>
          </w:tcPr>
          <w:p w14:paraId="5E4F64EE">
            <w:pPr>
              <w:rPr>
                <w:rFonts w:hint="eastAsia" w:ascii="宋体" w:hAnsi="宋体" w:cs="宋体"/>
                <w:bCs/>
                <w:szCs w:val="21"/>
              </w:rPr>
            </w:pPr>
          </w:p>
        </w:tc>
        <w:tc>
          <w:tcPr>
            <w:tcW w:w="1282" w:type="dxa"/>
            <w:noWrap w:val="0"/>
            <w:vAlign w:val="top"/>
          </w:tcPr>
          <w:p w14:paraId="32C15409">
            <w:pPr>
              <w:rPr>
                <w:rFonts w:hint="eastAsia" w:ascii="宋体" w:hAnsi="宋体" w:cs="宋体"/>
                <w:bCs/>
                <w:szCs w:val="21"/>
              </w:rPr>
            </w:pPr>
          </w:p>
        </w:tc>
      </w:tr>
    </w:tbl>
    <w:p w14:paraId="1C29368B">
      <w:pPr>
        <w:pStyle w:val="28"/>
        <w:snapToGrid w:val="0"/>
        <w:spacing w:before="120" w:beforeLines="50"/>
        <w:jc w:val="left"/>
        <w:rPr>
          <w:rFonts w:hint="eastAsia" w:cs="宋体"/>
        </w:rPr>
      </w:pPr>
      <w:r>
        <w:rPr>
          <w:rFonts w:hint="eastAsia" w:cs="宋体"/>
        </w:rPr>
        <w:t>注：</w:t>
      </w:r>
      <w:r>
        <w:rPr>
          <w:rFonts w:hint="eastAsia" w:cs="宋体"/>
          <w:lang w:val="en-US" w:eastAsia="zh-CN"/>
        </w:rPr>
        <w:t>附</w:t>
      </w:r>
      <w:r>
        <w:rPr>
          <w:rFonts w:hint="eastAsia" w:cs="宋体"/>
        </w:rPr>
        <w:t>供所投产品获得国家确定的认证机构出具的、处于有效期之内的</w:t>
      </w:r>
      <w:r>
        <w:rPr>
          <w:rFonts w:hint="eastAsia" w:cs="宋体"/>
          <w:lang w:val="en-US" w:eastAsia="zh-CN"/>
        </w:rPr>
        <w:t>环境标志</w:t>
      </w:r>
      <w:r>
        <w:rPr>
          <w:rFonts w:hint="eastAsia" w:cs="宋体"/>
        </w:rPr>
        <w:t>产品认证证书复印件。</w:t>
      </w:r>
    </w:p>
    <w:p w14:paraId="19A5C395">
      <w:pPr>
        <w:pStyle w:val="28"/>
        <w:snapToGrid w:val="0"/>
        <w:spacing w:before="120" w:beforeLines="50"/>
        <w:ind w:firstLine="420" w:firstLineChars="200"/>
        <w:jc w:val="left"/>
        <w:rPr>
          <w:rFonts w:hint="eastAsia" w:cs="宋体"/>
        </w:rPr>
      </w:pPr>
      <w:r>
        <w:rPr>
          <w:rFonts w:hint="eastAsia" w:cs="宋体"/>
        </w:rPr>
        <w:br w:type="page"/>
      </w:r>
    </w:p>
    <w:p w14:paraId="75F459D6">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787" w:name="_Toc32634"/>
      <w:bookmarkStart w:id="788" w:name="_Toc18193"/>
      <w:bookmarkStart w:id="789" w:name="_Toc16646"/>
      <w:bookmarkStart w:id="790" w:name="_Toc12207"/>
      <w:bookmarkStart w:id="791" w:name="_Toc4277"/>
      <w:bookmarkStart w:id="792" w:name="_Toc32465"/>
      <w:bookmarkStart w:id="793" w:name="_Toc12329"/>
      <w:r>
        <w:rPr>
          <w:rFonts w:hint="eastAsia" w:ascii="宋体" w:hAnsi="宋体" w:eastAsia="宋体" w:cs="宋体"/>
          <w:sz w:val="24"/>
          <w:szCs w:val="24"/>
          <w:lang w:val="en-US" w:eastAsia="zh-CN"/>
        </w:rPr>
        <w:t>9.2信息安全产品证明（如不涉及可不提供）</w:t>
      </w:r>
      <w:bookmarkEnd w:id="787"/>
      <w:bookmarkEnd w:id="788"/>
      <w:bookmarkEnd w:id="789"/>
      <w:bookmarkEnd w:id="790"/>
      <w:bookmarkEnd w:id="791"/>
      <w:bookmarkEnd w:id="792"/>
      <w:bookmarkEnd w:id="793"/>
    </w:p>
    <w:p w14:paraId="57295985">
      <w:pPr>
        <w:pStyle w:val="32"/>
        <w:keepNext/>
        <w:keepLines/>
        <w:pageBreakBefore w:val="0"/>
        <w:widowControl/>
        <w:kinsoku/>
        <w:wordWrap/>
        <w:overflowPunct/>
        <w:topLinePunct w:val="0"/>
        <w:autoSpaceDE/>
        <w:autoSpaceDN/>
        <w:bidi w:val="0"/>
        <w:adjustRightInd/>
        <w:snapToGrid/>
        <w:spacing w:before="157" w:beforeLines="50" w:after="0" w:line="360" w:lineRule="auto"/>
        <w:jc w:val="center"/>
        <w:textAlignment w:val="auto"/>
        <w:rPr>
          <w:rFonts w:hint="eastAsia" w:ascii="宋体" w:hAnsi="宋体" w:eastAsia="宋体" w:cs="Times New Roman"/>
          <w:b/>
          <w:bCs/>
          <w:sz w:val="24"/>
          <w:szCs w:val="24"/>
        </w:rPr>
      </w:pPr>
      <w:bookmarkStart w:id="794" w:name="_Toc11321"/>
      <w:bookmarkStart w:id="795" w:name="_Toc18206"/>
      <w:r>
        <w:rPr>
          <w:rFonts w:hint="eastAsia" w:ascii="宋体" w:hAnsi="宋体" w:eastAsia="宋体" w:cs="Times New Roman"/>
          <w:b/>
          <w:bCs/>
          <w:sz w:val="24"/>
          <w:szCs w:val="24"/>
        </w:rPr>
        <w:t>信息安全产品强制性认证明细表</w:t>
      </w:r>
      <w:bookmarkEnd w:id="794"/>
      <w:bookmarkEnd w:id="795"/>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85"/>
        <w:gridCol w:w="945"/>
        <w:gridCol w:w="1245"/>
        <w:gridCol w:w="1282"/>
        <w:gridCol w:w="1793"/>
        <w:gridCol w:w="1750"/>
      </w:tblGrid>
      <w:tr w14:paraId="37A7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7" w:type="dxa"/>
            <w:noWrap w:val="0"/>
            <w:vAlign w:val="center"/>
          </w:tcPr>
          <w:p w14:paraId="1AB9BD8D">
            <w:pPr>
              <w:jc w:val="center"/>
              <w:rPr>
                <w:rFonts w:hint="eastAsia" w:ascii="宋体" w:hAnsi="宋体" w:cs="宋体"/>
                <w:bCs/>
                <w:szCs w:val="21"/>
              </w:rPr>
            </w:pPr>
            <w:r>
              <w:rPr>
                <w:rFonts w:hint="eastAsia" w:ascii="宋体" w:hAnsi="宋体" w:cs="宋体"/>
                <w:bCs/>
                <w:szCs w:val="21"/>
              </w:rPr>
              <w:t>包号</w:t>
            </w:r>
          </w:p>
        </w:tc>
        <w:tc>
          <w:tcPr>
            <w:tcW w:w="1185" w:type="dxa"/>
            <w:noWrap w:val="0"/>
            <w:vAlign w:val="center"/>
          </w:tcPr>
          <w:p w14:paraId="4622C054">
            <w:pPr>
              <w:jc w:val="center"/>
              <w:rPr>
                <w:rFonts w:hint="eastAsia" w:ascii="宋体" w:hAnsi="宋体" w:cs="宋体"/>
                <w:bCs/>
                <w:szCs w:val="21"/>
              </w:rPr>
            </w:pPr>
            <w:r>
              <w:rPr>
                <w:rFonts w:hint="eastAsia" w:ascii="宋体" w:hAnsi="宋体" w:cs="宋体"/>
                <w:bCs/>
                <w:szCs w:val="21"/>
              </w:rPr>
              <w:t>产品名称</w:t>
            </w:r>
          </w:p>
        </w:tc>
        <w:tc>
          <w:tcPr>
            <w:tcW w:w="945" w:type="dxa"/>
            <w:noWrap w:val="0"/>
            <w:vAlign w:val="center"/>
          </w:tcPr>
          <w:p w14:paraId="28A14E00">
            <w:pPr>
              <w:jc w:val="center"/>
              <w:rPr>
                <w:rFonts w:hint="eastAsia" w:ascii="宋体" w:hAnsi="宋体" w:cs="宋体"/>
                <w:bCs/>
                <w:szCs w:val="21"/>
              </w:rPr>
            </w:pPr>
            <w:r>
              <w:rPr>
                <w:rFonts w:hint="eastAsia" w:ascii="宋体" w:hAnsi="宋体" w:cs="宋体"/>
                <w:bCs/>
                <w:szCs w:val="21"/>
              </w:rPr>
              <w:t>制造商</w:t>
            </w:r>
          </w:p>
        </w:tc>
        <w:tc>
          <w:tcPr>
            <w:tcW w:w="1245" w:type="dxa"/>
            <w:noWrap w:val="0"/>
            <w:vAlign w:val="center"/>
          </w:tcPr>
          <w:p w14:paraId="6CB75F52">
            <w:pPr>
              <w:jc w:val="center"/>
              <w:rPr>
                <w:rFonts w:hint="eastAsia" w:ascii="宋体" w:hAnsi="宋体" w:cs="宋体"/>
                <w:bCs/>
                <w:szCs w:val="21"/>
              </w:rPr>
            </w:pPr>
            <w:r>
              <w:rPr>
                <w:rFonts w:hint="eastAsia" w:ascii="宋体" w:hAnsi="宋体" w:cs="宋体"/>
                <w:bCs/>
                <w:szCs w:val="21"/>
              </w:rPr>
              <w:t>产品型号</w:t>
            </w:r>
          </w:p>
        </w:tc>
        <w:tc>
          <w:tcPr>
            <w:tcW w:w="1282" w:type="dxa"/>
            <w:noWrap w:val="0"/>
            <w:vAlign w:val="center"/>
          </w:tcPr>
          <w:p w14:paraId="29572159">
            <w:pPr>
              <w:jc w:val="center"/>
              <w:rPr>
                <w:rFonts w:hint="eastAsia" w:ascii="宋体" w:hAnsi="宋体" w:cs="宋体"/>
                <w:bCs/>
                <w:szCs w:val="21"/>
              </w:rPr>
            </w:pPr>
            <w:r>
              <w:rPr>
                <w:rFonts w:hint="eastAsia" w:ascii="宋体" w:hAnsi="宋体" w:cs="宋体"/>
                <w:bCs/>
                <w:szCs w:val="21"/>
              </w:rPr>
              <w:t>认证证书号</w:t>
            </w:r>
          </w:p>
        </w:tc>
        <w:tc>
          <w:tcPr>
            <w:tcW w:w="1793" w:type="dxa"/>
            <w:noWrap w:val="0"/>
            <w:vAlign w:val="center"/>
          </w:tcPr>
          <w:p w14:paraId="52F59D1D">
            <w:pPr>
              <w:jc w:val="center"/>
              <w:rPr>
                <w:rFonts w:hint="eastAsia" w:ascii="宋体" w:hAnsi="宋体" w:cs="宋体"/>
                <w:bCs/>
                <w:szCs w:val="21"/>
              </w:rPr>
            </w:pPr>
            <w:r>
              <w:rPr>
                <w:rFonts w:hint="eastAsia" w:ascii="宋体" w:hAnsi="宋体" w:cs="宋体"/>
                <w:bCs/>
                <w:szCs w:val="21"/>
              </w:rPr>
              <w:t>认证证书有效截止日期</w:t>
            </w:r>
          </w:p>
        </w:tc>
        <w:tc>
          <w:tcPr>
            <w:tcW w:w="1750" w:type="dxa"/>
            <w:noWrap w:val="0"/>
            <w:vAlign w:val="center"/>
          </w:tcPr>
          <w:p w14:paraId="2A43009A">
            <w:pPr>
              <w:jc w:val="center"/>
              <w:rPr>
                <w:rFonts w:hint="eastAsia" w:ascii="宋体" w:hAnsi="宋体" w:cs="宋体"/>
                <w:bCs/>
                <w:szCs w:val="21"/>
              </w:rPr>
            </w:pPr>
            <w:r>
              <w:rPr>
                <w:rFonts w:hint="eastAsia" w:ascii="宋体" w:hAnsi="宋体" w:cs="宋体"/>
                <w:bCs/>
                <w:szCs w:val="21"/>
              </w:rPr>
              <w:t>认证机构名录</w:t>
            </w:r>
          </w:p>
        </w:tc>
      </w:tr>
      <w:tr w14:paraId="509B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77" w:type="dxa"/>
            <w:noWrap w:val="0"/>
            <w:vAlign w:val="top"/>
          </w:tcPr>
          <w:p w14:paraId="118B3C6D">
            <w:pPr>
              <w:rPr>
                <w:rFonts w:hint="eastAsia" w:ascii="宋体" w:hAnsi="宋体" w:cs="宋体"/>
                <w:bCs/>
                <w:szCs w:val="21"/>
              </w:rPr>
            </w:pPr>
          </w:p>
        </w:tc>
        <w:tc>
          <w:tcPr>
            <w:tcW w:w="1185" w:type="dxa"/>
            <w:noWrap w:val="0"/>
            <w:vAlign w:val="top"/>
          </w:tcPr>
          <w:p w14:paraId="2A75AC52">
            <w:pPr>
              <w:rPr>
                <w:rFonts w:hint="eastAsia" w:ascii="宋体" w:hAnsi="宋体" w:cs="宋体"/>
                <w:bCs/>
                <w:szCs w:val="21"/>
              </w:rPr>
            </w:pPr>
          </w:p>
        </w:tc>
        <w:tc>
          <w:tcPr>
            <w:tcW w:w="945" w:type="dxa"/>
            <w:noWrap w:val="0"/>
            <w:vAlign w:val="top"/>
          </w:tcPr>
          <w:p w14:paraId="70440CF2">
            <w:pPr>
              <w:rPr>
                <w:rFonts w:hint="eastAsia" w:ascii="宋体" w:hAnsi="宋体" w:cs="宋体"/>
                <w:bCs/>
                <w:szCs w:val="21"/>
              </w:rPr>
            </w:pPr>
          </w:p>
        </w:tc>
        <w:tc>
          <w:tcPr>
            <w:tcW w:w="1245" w:type="dxa"/>
            <w:noWrap w:val="0"/>
            <w:vAlign w:val="top"/>
          </w:tcPr>
          <w:p w14:paraId="1F0E46F3">
            <w:pPr>
              <w:rPr>
                <w:rFonts w:hint="eastAsia" w:ascii="宋体" w:hAnsi="宋体" w:cs="宋体"/>
                <w:bCs/>
                <w:szCs w:val="21"/>
              </w:rPr>
            </w:pPr>
          </w:p>
        </w:tc>
        <w:tc>
          <w:tcPr>
            <w:tcW w:w="1282" w:type="dxa"/>
            <w:noWrap w:val="0"/>
            <w:vAlign w:val="top"/>
          </w:tcPr>
          <w:p w14:paraId="7325BA8B">
            <w:pPr>
              <w:rPr>
                <w:rFonts w:hint="eastAsia" w:ascii="宋体" w:hAnsi="宋体" w:cs="宋体"/>
                <w:bCs/>
                <w:szCs w:val="21"/>
              </w:rPr>
            </w:pPr>
          </w:p>
        </w:tc>
        <w:tc>
          <w:tcPr>
            <w:tcW w:w="1793" w:type="dxa"/>
            <w:noWrap w:val="0"/>
            <w:vAlign w:val="top"/>
          </w:tcPr>
          <w:p w14:paraId="65C449F3">
            <w:pPr>
              <w:rPr>
                <w:rFonts w:hint="eastAsia" w:ascii="宋体" w:hAnsi="宋体" w:cs="宋体"/>
                <w:bCs/>
                <w:szCs w:val="21"/>
              </w:rPr>
            </w:pPr>
          </w:p>
        </w:tc>
        <w:tc>
          <w:tcPr>
            <w:tcW w:w="1750" w:type="dxa"/>
            <w:noWrap w:val="0"/>
            <w:vAlign w:val="top"/>
          </w:tcPr>
          <w:p w14:paraId="166AA483">
            <w:pPr>
              <w:rPr>
                <w:rFonts w:hint="eastAsia" w:ascii="宋体" w:hAnsi="宋体" w:cs="宋体"/>
                <w:bCs/>
                <w:szCs w:val="21"/>
              </w:rPr>
            </w:pPr>
          </w:p>
        </w:tc>
      </w:tr>
      <w:tr w14:paraId="380A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77" w:type="dxa"/>
            <w:noWrap w:val="0"/>
            <w:vAlign w:val="top"/>
          </w:tcPr>
          <w:p w14:paraId="13FC6B04">
            <w:pPr>
              <w:rPr>
                <w:rFonts w:hint="eastAsia" w:ascii="宋体" w:hAnsi="宋体" w:cs="宋体"/>
                <w:bCs/>
                <w:szCs w:val="21"/>
              </w:rPr>
            </w:pPr>
          </w:p>
        </w:tc>
        <w:tc>
          <w:tcPr>
            <w:tcW w:w="1185" w:type="dxa"/>
            <w:noWrap w:val="0"/>
            <w:vAlign w:val="top"/>
          </w:tcPr>
          <w:p w14:paraId="56531D1E">
            <w:pPr>
              <w:rPr>
                <w:rFonts w:hint="eastAsia" w:ascii="宋体" w:hAnsi="宋体" w:cs="宋体"/>
                <w:bCs/>
                <w:szCs w:val="21"/>
              </w:rPr>
            </w:pPr>
          </w:p>
        </w:tc>
        <w:tc>
          <w:tcPr>
            <w:tcW w:w="945" w:type="dxa"/>
            <w:noWrap w:val="0"/>
            <w:vAlign w:val="top"/>
          </w:tcPr>
          <w:p w14:paraId="3A5F27B7">
            <w:pPr>
              <w:rPr>
                <w:rFonts w:hint="eastAsia" w:ascii="宋体" w:hAnsi="宋体" w:cs="宋体"/>
                <w:bCs/>
                <w:szCs w:val="21"/>
              </w:rPr>
            </w:pPr>
          </w:p>
        </w:tc>
        <w:tc>
          <w:tcPr>
            <w:tcW w:w="1245" w:type="dxa"/>
            <w:noWrap w:val="0"/>
            <w:vAlign w:val="top"/>
          </w:tcPr>
          <w:p w14:paraId="597BBE2F">
            <w:pPr>
              <w:rPr>
                <w:rFonts w:hint="eastAsia" w:ascii="宋体" w:hAnsi="宋体" w:cs="宋体"/>
                <w:bCs/>
                <w:szCs w:val="21"/>
              </w:rPr>
            </w:pPr>
          </w:p>
        </w:tc>
        <w:tc>
          <w:tcPr>
            <w:tcW w:w="1282" w:type="dxa"/>
            <w:noWrap w:val="0"/>
            <w:vAlign w:val="top"/>
          </w:tcPr>
          <w:p w14:paraId="2DC78260">
            <w:pPr>
              <w:rPr>
                <w:rFonts w:hint="eastAsia" w:ascii="宋体" w:hAnsi="宋体" w:cs="宋体"/>
                <w:bCs/>
                <w:szCs w:val="21"/>
              </w:rPr>
            </w:pPr>
          </w:p>
        </w:tc>
        <w:tc>
          <w:tcPr>
            <w:tcW w:w="1793" w:type="dxa"/>
            <w:noWrap w:val="0"/>
            <w:vAlign w:val="top"/>
          </w:tcPr>
          <w:p w14:paraId="01C187F6">
            <w:pPr>
              <w:rPr>
                <w:rFonts w:hint="eastAsia" w:ascii="宋体" w:hAnsi="宋体" w:cs="宋体"/>
                <w:bCs/>
                <w:szCs w:val="21"/>
              </w:rPr>
            </w:pPr>
          </w:p>
        </w:tc>
        <w:tc>
          <w:tcPr>
            <w:tcW w:w="1750" w:type="dxa"/>
            <w:noWrap w:val="0"/>
            <w:vAlign w:val="top"/>
          </w:tcPr>
          <w:p w14:paraId="1707CF50">
            <w:pPr>
              <w:rPr>
                <w:rFonts w:hint="eastAsia" w:ascii="宋体" w:hAnsi="宋体" w:cs="宋体"/>
                <w:bCs/>
                <w:szCs w:val="21"/>
              </w:rPr>
            </w:pPr>
          </w:p>
        </w:tc>
      </w:tr>
      <w:tr w14:paraId="4463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7" w:type="dxa"/>
            <w:noWrap w:val="0"/>
            <w:vAlign w:val="top"/>
          </w:tcPr>
          <w:p w14:paraId="405C5CD5">
            <w:pPr>
              <w:rPr>
                <w:rFonts w:hint="eastAsia" w:ascii="宋体" w:hAnsi="宋体" w:cs="宋体"/>
                <w:bCs/>
                <w:szCs w:val="21"/>
              </w:rPr>
            </w:pPr>
          </w:p>
        </w:tc>
        <w:tc>
          <w:tcPr>
            <w:tcW w:w="1185" w:type="dxa"/>
            <w:noWrap w:val="0"/>
            <w:vAlign w:val="top"/>
          </w:tcPr>
          <w:p w14:paraId="35CDB8E4">
            <w:pPr>
              <w:rPr>
                <w:rFonts w:hint="eastAsia" w:ascii="宋体" w:hAnsi="宋体" w:cs="宋体"/>
                <w:bCs/>
                <w:szCs w:val="21"/>
              </w:rPr>
            </w:pPr>
          </w:p>
        </w:tc>
        <w:tc>
          <w:tcPr>
            <w:tcW w:w="945" w:type="dxa"/>
            <w:noWrap w:val="0"/>
            <w:vAlign w:val="top"/>
          </w:tcPr>
          <w:p w14:paraId="55D04900">
            <w:pPr>
              <w:rPr>
                <w:rFonts w:hint="eastAsia" w:ascii="宋体" w:hAnsi="宋体" w:cs="宋体"/>
                <w:bCs/>
                <w:szCs w:val="21"/>
              </w:rPr>
            </w:pPr>
          </w:p>
        </w:tc>
        <w:tc>
          <w:tcPr>
            <w:tcW w:w="1245" w:type="dxa"/>
            <w:noWrap w:val="0"/>
            <w:vAlign w:val="top"/>
          </w:tcPr>
          <w:p w14:paraId="012CDE98">
            <w:pPr>
              <w:rPr>
                <w:rFonts w:hint="eastAsia" w:ascii="宋体" w:hAnsi="宋体" w:cs="宋体"/>
                <w:bCs/>
                <w:szCs w:val="21"/>
              </w:rPr>
            </w:pPr>
          </w:p>
        </w:tc>
        <w:tc>
          <w:tcPr>
            <w:tcW w:w="1282" w:type="dxa"/>
            <w:noWrap w:val="0"/>
            <w:vAlign w:val="top"/>
          </w:tcPr>
          <w:p w14:paraId="0877CEDE">
            <w:pPr>
              <w:rPr>
                <w:rFonts w:hint="eastAsia" w:ascii="宋体" w:hAnsi="宋体" w:cs="宋体"/>
                <w:bCs/>
                <w:szCs w:val="21"/>
              </w:rPr>
            </w:pPr>
          </w:p>
        </w:tc>
        <w:tc>
          <w:tcPr>
            <w:tcW w:w="1793" w:type="dxa"/>
            <w:noWrap w:val="0"/>
            <w:vAlign w:val="top"/>
          </w:tcPr>
          <w:p w14:paraId="56B02DAF">
            <w:pPr>
              <w:rPr>
                <w:rFonts w:hint="eastAsia" w:ascii="宋体" w:hAnsi="宋体" w:cs="宋体"/>
                <w:bCs/>
                <w:szCs w:val="21"/>
              </w:rPr>
            </w:pPr>
          </w:p>
        </w:tc>
        <w:tc>
          <w:tcPr>
            <w:tcW w:w="1750" w:type="dxa"/>
            <w:noWrap w:val="0"/>
            <w:vAlign w:val="top"/>
          </w:tcPr>
          <w:p w14:paraId="1874FF23">
            <w:pPr>
              <w:rPr>
                <w:rFonts w:hint="eastAsia" w:ascii="宋体" w:hAnsi="宋体" w:cs="宋体"/>
                <w:bCs/>
                <w:szCs w:val="21"/>
              </w:rPr>
            </w:pPr>
          </w:p>
        </w:tc>
      </w:tr>
    </w:tbl>
    <w:p w14:paraId="40CF34E2">
      <w:pPr>
        <w:pStyle w:val="28"/>
        <w:snapToGrid w:val="0"/>
        <w:spacing w:before="120" w:beforeLines="50"/>
        <w:jc w:val="left"/>
        <w:rPr>
          <w:rFonts w:hint="eastAsia" w:cs="宋体"/>
        </w:rPr>
      </w:pPr>
      <w:r>
        <w:rPr>
          <w:rFonts w:hint="eastAsia" w:cs="宋体"/>
        </w:rPr>
        <w:t>注：所投产品属于《信息安全产品强制性认证目录》中的产品，</w:t>
      </w:r>
      <w:r>
        <w:rPr>
          <w:rFonts w:hint="eastAsia" w:cs="宋体"/>
          <w:lang w:val="en-US" w:eastAsia="zh-CN"/>
        </w:rPr>
        <w:t>须附</w:t>
      </w:r>
      <w:r>
        <w:rPr>
          <w:rFonts w:hint="eastAsia" w:cs="宋体"/>
        </w:rPr>
        <w:t>有效认证证书复印件。</w:t>
      </w:r>
    </w:p>
    <w:p w14:paraId="15C029D6">
      <w:pPr>
        <w:pStyle w:val="28"/>
        <w:snapToGrid w:val="0"/>
        <w:spacing w:before="120" w:beforeLines="50"/>
        <w:ind w:firstLine="420" w:firstLineChars="200"/>
        <w:jc w:val="left"/>
        <w:rPr>
          <w:rFonts w:hint="eastAsia" w:cs="宋体"/>
        </w:rPr>
      </w:pPr>
    </w:p>
    <w:p w14:paraId="76FB66F9">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796" w:name="_Toc23524"/>
      <w:bookmarkStart w:id="797" w:name="_Toc19"/>
      <w:bookmarkStart w:id="798" w:name="_Toc27051"/>
      <w:bookmarkStart w:id="799" w:name="_Toc407"/>
      <w:bookmarkStart w:id="800" w:name="_Toc14171"/>
      <w:bookmarkStart w:id="801" w:name="_Toc27038"/>
      <w:bookmarkStart w:id="802" w:name="_Toc25515"/>
      <w:r>
        <w:rPr>
          <w:rFonts w:hint="eastAsia" w:ascii="宋体" w:hAnsi="宋体" w:eastAsia="宋体" w:cs="宋体"/>
          <w:sz w:val="24"/>
          <w:szCs w:val="24"/>
          <w:lang w:val="en-US" w:eastAsia="zh-CN"/>
        </w:rPr>
        <w:t>9.3创新产品或创新服务证明（如不涉及可不提供）</w:t>
      </w:r>
      <w:bookmarkEnd w:id="796"/>
      <w:bookmarkEnd w:id="797"/>
      <w:bookmarkEnd w:id="798"/>
      <w:bookmarkEnd w:id="799"/>
      <w:bookmarkEnd w:id="800"/>
      <w:bookmarkEnd w:id="801"/>
      <w:bookmarkEnd w:id="802"/>
    </w:p>
    <w:p w14:paraId="63BB9A3D">
      <w:pPr>
        <w:pStyle w:val="32"/>
        <w:keepNext/>
        <w:keepLines/>
        <w:pageBreakBefore w:val="0"/>
        <w:widowControl/>
        <w:kinsoku/>
        <w:wordWrap/>
        <w:overflowPunct/>
        <w:topLinePunct w:val="0"/>
        <w:autoSpaceDE/>
        <w:autoSpaceDN/>
        <w:bidi w:val="0"/>
        <w:adjustRightInd/>
        <w:snapToGrid/>
        <w:spacing w:before="157" w:beforeLines="50" w:after="0" w:line="360" w:lineRule="auto"/>
        <w:jc w:val="center"/>
        <w:textAlignment w:val="auto"/>
        <w:rPr>
          <w:rFonts w:hint="eastAsia" w:ascii="宋体" w:hAnsi="宋体" w:eastAsia="宋体" w:cs="Times New Roman"/>
          <w:b/>
          <w:bCs/>
          <w:sz w:val="24"/>
          <w:szCs w:val="24"/>
        </w:rPr>
      </w:pPr>
      <w:bookmarkStart w:id="803" w:name="_Toc10148"/>
      <w:bookmarkStart w:id="804" w:name="_Toc19943"/>
      <w:r>
        <w:rPr>
          <w:rFonts w:hint="eastAsia" w:ascii="宋体" w:hAnsi="宋体" w:eastAsia="宋体" w:cs="Times New Roman"/>
          <w:b/>
          <w:bCs/>
          <w:sz w:val="24"/>
          <w:szCs w:val="24"/>
        </w:rPr>
        <w:t>创新产品或创新服务明细表</w:t>
      </w:r>
      <w:bookmarkEnd w:id="803"/>
      <w:bookmarkEnd w:id="804"/>
    </w:p>
    <w:tbl>
      <w:tblPr>
        <w:tblStyle w:val="2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51"/>
        <w:gridCol w:w="1816"/>
        <w:gridCol w:w="1961"/>
        <w:gridCol w:w="2734"/>
      </w:tblGrid>
      <w:tr w14:paraId="1E39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16" w:type="dxa"/>
            <w:noWrap w:val="0"/>
            <w:vAlign w:val="center"/>
          </w:tcPr>
          <w:p w14:paraId="6E93B6FD">
            <w:pPr>
              <w:jc w:val="center"/>
              <w:rPr>
                <w:rFonts w:hint="eastAsia" w:ascii="宋体" w:hAnsi="宋体" w:cs="宋体"/>
                <w:bCs/>
                <w:szCs w:val="21"/>
              </w:rPr>
            </w:pPr>
            <w:r>
              <w:rPr>
                <w:rFonts w:hint="eastAsia" w:ascii="宋体" w:hAnsi="宋体" w:cs="宋体"/>
                <w:bCs/>
                <w:szCs w:val="21"/>
              </w:rPr>
              <w:t>包号</w:t>
            </w:r>
          </w:p>
        </w:tc>
        <w:tc>
          <w:tcPr>
            <w:tcW w:w="1651" w:type="dxa"/>
            <w:noWrap w:val="0"/>
            <w:vAlign w:val="center"/>
          </w:tcPr>
          <w:p w14:paraId="69A67C29">
            <w:pPr>
              <w:jc w:val="center"/>
              <w:rPr>
                <w:rFonts w:hint="eastAsia" w:ascii="宋体" w:hAnsi="宋体" w:cs="宋体"/>
                <w:bCs/>
                <w:szCs w:val="21"/>
              </w:rPr>
            </w:pPr>
            <w:r>
              <w:rPr>
                <w:rFonts w:hint="eastAsia" w:ascii="宋体" w:hAnsi="宋体" w:cs="宋体"/>
                <w:bCs/>
                <w:szCs w:val="21"/>
              </w:rPr>
              <w:t>制造商</w:t>
            </w:r>
          </w:p>
        </w:tc>
        <w:tc>
          <w:tcPr>
            <w:tcW w:w="1816" w:type="dxa"/>
            <w:noWrap w:val="0"/>
            <w:vAlign w:val="center"/>
          </w:tcPr>
          <w:p w14:paraId="3578F2A8">
            <w:pPr>
              <w:jc w:val="center"/>
              <w:rPr>
                <w:rFonts w:hint="eastAsia" w:ascii="宋体" w:hAnsi="宋体" w:cs="宋体"/>
                <w:bCs/>
                <w:szCs w:val="21"/>
              </w:rPr>
            </w:pPr>
            <w:r>
              <w:rPr>
                <w:rFonts w:hint="eastAsia" w:ascii="宋体" w:hAnsi="宋体" w:cs="宋体"/>
                <w:bCs/>
                <w:szCs w:val="21"/>
                <w:lang w:val="en-US" w:eastAsia="zh-CN"/>
              </w:rPr>
              <w:t>规格</w:t>
            </w:r>
            <w:r>
              <w:rPr>
                <w:rFonts w:hint="eastAsia" w:ascii="宋体" w:hAnsi="宋体" w:cs="宋体"/>
                <w:bCs/>
                <w:szCs w:val="21"/>
              </w:rPr>
              <w:t>型号</w:t>
            </w:r>
          </w:p>
        </w:tc>
        <w:tc>
          <w:tcPr>
            <w:tcW w:w="1961" w:type="dxa"/>
            <w:noWrap w:val="0"/>
            <w:vAlign w:val="center"/>
          </w:tcPr>
          <w:p w14:paraId="1AC19701">
            <w:pPr>
              <w:jc w:val="center"/>
              <w:rPr>
                <w:rFonts w:hint="default" w:ascii="宋体" w:hAnsi="宋体" w:eastAsia="宋体" w:cs="宋体"/>
                <w:bCs/>
                <w:szCs w:val="21"/>
                <w:lang w:val="en-US" w:eastAsia="zh-CN"/>
              </w:rPr>
            </w:pPr>
            <w:r>
              <w:rPr>
                <w:rFonts w:hint="eastAsia" w:ascii="宋体" w:hAnsi="宋体" w:cs="宋体"/>
                <w:bCs/>
                <w:szCs w:val="21"/>
                <w:lang w:val="en-US" w:eastAsia="zh-CN"/>
              </w:rPr>
              <w:t>认定文件</w:t>
            </w:r>
          </w:p>
        </w:tc>
        <w:tc>
          <w:tcPr>
            <w:tcW w:w="2734" w:type="dxa"/>
            <w:noWrap w:val="0"/>
            <w:vAlign w:val="center"/>
          </w:tcPr>
          <w:p w14:paraId="6F75A112">
            <w:pPr>
              <w:jc w:val="center"/>
              <w:rPr>
                <w:rFonts w:hint="eastAsia" w:ascii="宋体" w:hAnsi="宋体" w:cs="宋体"/>
                <w:bCs/>
                <w:szCs w:val="21"/>
              </w:rPr>
            </w:pPr>
            <w:r>
              <w:rPr>
                <w:rFonts w:hint="eastAsia" w:ascii="宋体" w:hAnsi="宋体" w:cs="宋体"/>
                <w:bCs/>
                <w:szCs w:val="21"/>
              </w:rPr>
              <w:t>认</w:t>
            </w:r>
            <w:r>
              <w:rPr>
                <w:rFonts w:hint="eastAsia" w:ascii="宋体" w:hAnsi="宋体" w:cs="宋体"/>
                <w:bCs/>
                <w:szCs w:val="21"/>
                <w:lang w:val="en-US" w:eastAsia="zh-CN"/>
              </w:rPr>
              <w:t>定</w:t>
            </w:r>
            <w:r>
              <w:rPr>
                <w:rFonts w:hint="eastAsia" w:ascii="宋体" w:hAnsi="宋体" w:cs="宋体"/>
                <w:bCs/>
                <w:szCs w:val="21"/>
              </w:rPr>
              <w:t>机构名称</w:t>
            </w:r>
          </w:p>
        </w:tc>
      </w:tr>
      <w:tr w14:paraId="6F40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6" w:type="dxa"/>
            <w:noWrap w:val="0"/>
            <w:vAlign w:val="top"/>
          </w:tcPr>
          <w:p w14:paraId="4B89BD89">
            <w:pPr>
              <w:rPr>
                <w:rFonts w:hint="eastAsia" w:ascii="宋体" w:hAnsi="宋体" w:cs="宋体"/>
                <w:bCs/>
                <w:szCs w:val="21"/>
              </w:rPr>
            </w:pPr>
          </w:p>
        </w:tc>
        <w:tc>
          <w:tcPr>
            <w:tcW w:w="1651" w:type="dxa"/>
            <w:noWrap w:val="0"/>
            <w:vAlign w:val="top"/>
          </w:tcPr>
          <w:p w14:paraId="028329FD">
            <w:pPr>
              <w:rPr>
                <w:rFonts w:hint="eastAsia" w:ascii="宋体" w:hAnsi="宋体" w:cs="宋体"/>
                <w:bCs/>
                <w:szCs w:val="21"/>
              </w:rPr>
            </w:pPr>
          </w:p>
        </w:tc>
        <w:tc>
          <w:tcPr>
            <w:tcW w:w="1816" w:type="dxa"/>
            <w:noWrap w:val="0"/>
            <w:vAlign w:val="top"/>
          </w:tcPr>
          <w:p w14:paraId="26320152">
            <w:pPr>
              <w:rPr>
                <w:rFonts w:hint="eastAsia" w:ascii="宋体" w:hAnsi="宋体" w:cs="宋体"/>
                <w:bCs/>
                <w:szCs w:val="21"/>
              </w:rPr>
            </w:pPr>
          </w:p>
        </w:tc>
        <w:tc>
          <w:tcPr>
            <w:tcW w:w="1961" w:type="dxa"/>
            <w:noWrap w:val="0"/>
            <w:vAlign w:val="top"/>
          </w:tcPr>
          <w:p w14:paraId="5FAD5B37">
            <w:pPr>
              <w:rPr>
                <w:rFonts w:hint="eastAsia" w:ascii="宋体" w:hAnsi="宋体" w:cs="宋体"/>
                <w:bCs/>
                <w:szCs w:val="21"/>
              </w:rPr>
            </w:pPr>
          </w:p>
        </w:tc>
        <w:tc>
          <w:tcPr>
            <w:tcW w:w="2734" w:type="dxa"/>
            <w:noWrap w:val="0"/>
            <w:vAlign w:val="top"/>
          </w:tcPr>
          <w:p w14:paraId="49B6C271">
            <w:pPr>
              <w:rPr>
                <w:rFonts w:hint="eastAsia" w:ascii="宋体" w:hAnsi="宋体" w:cs="宋体"/>
                <w:bCs/>
                <w:szCs w:val="21"/>
              </w:rPr>
            </w:pPr>
          </w:p>
        </w:tc>
      </w:tr>
      <w:tr w14:paraId="7DFA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6" w:type="dxa"/>
            <w:noWrap w:val="0"/>
            <w:vAlign w:val="top"/>
          </w:tcPr>
          <w:p w14:paraId="4E8884E4">
            <w:pPr>
              <w:rPr>
                <w:rFonts w:hint="eastAsia" w:ascii="宋体" w:hAnsi="宋体" w:cs="宋体"/>
                <w:bCs/>
                <w:szCs w:val="21"/>
              </w:rPr>
            </w:pPr>
          </w:p>
        </w:tc>
        <w:tc>
          <w:tcPr>
            <w:tcW w:w="1651" w:type="dxa"/>
            <w:noWrap w:val="0"/>
            <w:vAlign w:val="top"/>
          </w:tcPr>
          <w:p w14:paraId="3C6F16A6">
            <w:pPr>
              <w:rPr>
                <w:rFonts w:hint="eastAsia" w:ascii="宋体" w:hAnsi="宋体" w:cs="宋体"/>
                <w:bCs/>
                <w:szCs w:val="21"/>
              </w:rPr>
            </w:pPr>
          </w:p>
        </w:tc>
        <w:tc>
          <w:tcPr>
            <w:tcW w:w="1816" w:type="dxa"/>
            <w:noWrap w:val="0"/>
            <w:vAlign w:val="top"/>
          </w:tcPr>
          <w:p w14:paraId="0C8B48C3">
            <w:pPr>
              <w:rPr>
                <w:rFonts w:hint="eastAsia" w:ascii="宋体" w:hAnsi="宋体" w:cs="宋体"/>
                <w:bCs/>
                <w:szCs w:val="21"/>
              </w:rPr>
            </w:pPr>
          </w:p>
        </w:tc>
        <w:tc>
          <w:tcPr>
            <w:tcW w:w="1961" w:type="dxa"/>
            <w:noWrap w:val="0"/>
            <w:vAlign w:val="top"/>
          </w:tcPr>
          <w:p w14:paraId="1549D022">
            <w:pPr>
              <w:rPr>
                <w:rFonts w:hint="eastAsia" w:ascii="宋体" w:hAnsi="宋体" w:cs="宋体"/>
                <w:bCs/>
                <w:szCs w:val="21"/>
              </w:rPr>
            </w:pPr>
          </w:p>
        </w:tc>
        <w:tc>
          <w:tcPr>
            <w:tcW w:w="2734" w:type="dxa"/>
            <w:noWrap w:val="0"/>
            <w:vAlign w:val="top"/>
          </w:tcPr>
          <w:p w14:paraId="4445B369">
            <w:pPr>
              <w:rPr>
                <w:rFonts w:hint="eastAsia" w:ascii="宋体" w:hAnsi="宋体" w:cs="宋体"/>
                <w:bCs/>
                <w:szCs w:val="21"/>
              </w:rPr>
            </w:pPr>
          </w:p>
        </w:tc>
      </w:tr>
      <w:tr w14:paraId="3AD7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16" w:type="dxa"/>
            <w:noWrap w:val="0"/>
            <w:vAlign w:val="top"/>
          </w:tcPr>
          <w:p w14:paraId="0E0FA3EB">
            <w:pPr>
              <w:rPr>
                <w:rFonts w:hint="eastAsia" w:ascii="宋体" w:hAnsi="宋体" w:cs="宋体"/>
                <w:bCs/>
                <w:szCs w:val="21"/>
              </w:rPr>
            </w:pPr>
          </w:p>
        </w:tc>
        <w:tc>
          <w:tcPr>
            <w:tcW w:w="1651" w:type="dxa"/>
            <w:noWrap w:val="0"/>
            <w:vAlign w:val="top"/>
          </w:tcPr>
          <w:p w14:paraId="1F47A39F">
            <w:pPr>
              <w:rPr>
                <w:rFonts w:hint="eastAsia" w:ascii="宋体" w:hAnsi="宋体" w:cs="宋体"/>
                <w:bCs/>
                <w:szCs w:val="21"/>
              </w:rPr>
            </w:pPr>
          </w:p>
        </w:tc>
        <w:tc>
          <w:tcPr>
            <w:tcW w:w="1816" w:type="dxa"/>
            <w:noWrap w:val="0"/>
            <w:vAlign w:val="top"/>
          </w:tcPr>
          <w:p w14:paraId="6F134E94">
            <w:pPr>
              <w:rPr>
                <w:rFonts w:hint="eastAsia" w:ascii="宋体" w:hAnsi="宋体" w:cs="宋体"/>
                <w:bCs/>
                <w:szCs w:val="21"/>
              </w:rPr>
            </w:pPr>
          </w:p>
        </w:tc>
        <w:tc>
          <w:tcPr>
            <w:tcW w:w="1961" w:type="dxa"/>
            <w:noWrap w:val="0"/>
            <w:vAlign w:val="top"/>
          </w:tcPr>
          <w:p w14:paraId="19939392">
            <w:pPr>
              <w:rPr>
                <w:rFonts w:hint="eastAsia" w:ascii="宋体" w:hAnsi="宋体" w:cs="宋体"/>
                <w:bCs/>
                <w:szCs w:val="21"/>
              </w:rPr>
            </w:pPr>
          </w:p>
        </w:tc>
        <w:tc>
          <w:tcPr>
            <w:tcW w:w="2734" w:type="dxa"/>
            <w:noWrap w:val="0"/>
            <w:vAlign w:val="top"/>
          </w:tcPr>
          <w:p w14:paraId="39472B49">
            <w:pPr>
              <w:rPr>
                <w:rFonts w:hint="eastAsia" w:ascii="宋体" w:hAnsi="宋体" w:cs="宋体"/>
                <w:bCs/>
                <w:szCs w:val="21"/>
              </w:rPr>
            </w:pPr>
          </w:p>
        </w:tc>
      </w:tr>
    </w:tbl>
    <w:p w14:paraId="7728FE03">
      <w:pPr>
        <w:pStyle w:val="28"/>
        <w:snapToGrid w:val="0"/>
        <w:spacing w:before="120" w:beforeLines="50"/>
        <w:jc w:val="left"/>
        <w:rPr>
          <w:rFonts w:hint="eastAsia" w:cs="宋体"/>
        </w:rPr>
      </w:pPr>
      <w:r>
        <w:rPr>
          <w:rFonts w:hint="eastAsia" w:cs="宋体"/>
        </w:rPr>
        <w:t>注：所投产品</w:t>
      </w:r>
      <w:r>
        <w:rPr>
          <w:rFonts w:hint="eastAsia" w:cs="宋体"/>
          <w:lang w:eastAsia="zh-CN"/>
        </w:rPr>
        <w:t>、</w:t>
      </w:r>
      <w:r>
        <w:rPr>
          <w:rFonts w:hint="eastAsia" w:cs="宋体"/>
          <w:lang w:val="en-US" w:eastAsia="zh-CN"/>
        </w:rPr>
        <w:t>服务</w:t>
      </w:r>
      <w:r>
        <w:rPr>
          <w:rFonts w:hint="eastAsia" w:cs="宋体"/>
        </w:rPr>
        <w:t>属于《山西省创新产品和服务推荐清单》</w:t>
      </w:r>
      <w:r>
        <w:rPr>
          <w:rFonts w:hint="eastAsia" w:cs="宋体"/>
          <w:lang w:val="en-US" w:eastAsia="zh-CN"/>
        </w:rPr>
        <w:t>内容</w:t>
      </w:r>
      <w:r>
        <w:rPr>
          <w:rFonts w:hint="eastAsia" w:cs="宋体"/>
        </w:rPr>
        <w:t>的，</w:t>
      </w:r>
      <w:r>
        <w:rPr>
          <w:rFonts w:hint="eastAsia" w:cs="宋体"/>
          <w:lang w:val="en-US" w:eastAsia="zh-CN"/>
        </w:rPr>
        <w:t>附</w:t>
      </w:r>
      <w:r>
        <w:rPr>
          <w:rFonts w:hint="eastAsia" w:cs="宋体"/>
        </w:rPr>
        <w:t>有效证</w:t>
      </w:r>
      <w:r>
        <w:rPr>
          <w:rFonts w:hint="eastAsia" w:cs="宋体"/>
          <w:lang w:val="en-US" w:eastAsia="zh-CN"/>
        </w:rPr>
        <w:t>明文件</w:t>
      </w:r>
      <w:r>
        <w:rPr>
          <w:rFonts w:hint="eastAsia" w:cs="宋体"/>
        </w:rPr>
        <w:t>复印件。</w:t>
      </w:r>
    </w:p>
    <w:p w14:paraId="02BD8789">
      <w:pPr>
        <w:pStyle w:val="28"/>
        <w:snapToGrid w:val="0"/>
        <w:spacing w:before="120" w:beforeLines="50"/>
        <w:ind w:firstLine="420" w:firstLineChars="200"/>
        <w:jc w:val="left"/>
        <w:rPr>
          <w:rFonts w:hint="eastAsia" w:cs="宋体"/>
        </w:rPr>
      </w:pPr>
    </w:p>
    <w:p w14:paraId="729C419D">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805" w:name="_Toc16884"/>
      <w:bookmarkStart w:id="806" w:name="_Toc23127"/>
      <w:bookmarkStart w:id="807" w:name="_Toc9094"/>
      <w:bookmarkStart w:id="808" w:name="_Toc16955"/>
      <w:bookmarkStart w:id="809" w:name="_Toc25318"/>
      <w:r>
        <w:rPr>
          <w:rFonts w:hint="eastAsia" w:ascii="宋体" w:hAnsi="宋体" w:eastAsia="宋体" w:cs="宋体"/>
          <w:sz w:val="24"/>
          <w:szCs w:val="24"/>
          <w:lang w:val="en-US" w:eastAsia="zh-CN"/>
        </w:rPr>
        <w:t>9.4正版软件承诺格式（如不涉及可不提供）</w:t>
      </w:r>
      <w:bookmarkEnd w:id="805"/>
      <w:bookmarkEnd w:id="806"/>
      <w:bookmarkEnd w:id="807"/>
      <w:bookmarkEnd w:id="808"/>
      <w:bookmarkEnd w:id="809"/>
    </w:p>
    <w:p w14:paraId="7CAFB22F">
      <w:pPr>
        <w:spacing w:line="360" w:lineRule="auto"/>
        <w:jc w:val="center"/>
        <w:rPr>
          <w:rFonts w:hint="eastAsia"/>
          <w:b/>
          <w:bCs/>
          <w:sz w:val="28"/>
          <w:szCs w:val="28"/>
        </w:rPr>
      </w:pPr>
      <w:bookmarkStart w:id="810" w:name="_Toc28918"/>
      <w:r>
        <w:rPr>
          <w:rFonts w:hint="eastAsia"/>
          <w:b/>
          <w:bCs/>
          <w:sz w:val="28"/>
          <w:szCs w:val="28"/>
        </w:rPr>
        <w:t>正版软件承诺</w:t>
      </w:r>
      <w:bookmarkEnd w:id="810"/>
    </w:p>
    <w:p w14:paraId="5CBDBFF4">
      <w:pPr>
        <w:spacing w:line="360" w:lineRule="auto"/>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u w:val="single"/>
          <w:lang w:eastAsia="zh-CN"/>
        </w:rPr>
        <w:t>采购人</w:t>
      </w:r>
      <w:r>
        <w:rPr>
          <w:rFonts w:hint="eastAsia" w:ascii="宋体" w:hAnsi="宋体" w:cs="宋体"/>
          <w:sz w:val="24"/>
          <w:u w:val="single"/>
        </w:rPr>
        <w:t>）：</w:t>
      </w:r>
    </w:p>
    <w:p w14:paraId="171EFDB1">
      <w:pPr>
        <w:pStyle w:val="2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cs="宋体"/>
          <w:sz w:val="24"/>
          <w:szCs w:val="24"/>
        </w:rPr>
      </w:pPr>
      <w:r>
        <w:rPr>
          <w:rFonts w:hint="eastAsia" w:cs="宋体"/>
          <w:sz w:val="24"/>
          <w:szCs w:val="24"/>
        </w:rPr>
        <w:t>本</w:t>
      </w:r>
      <w:r>
        <w:rPr>
          <w:rFonts w:hint="eastAsia" w:cs="宋体"/>
          <w:sz w:val="24"/>
          <w:szCs w:val="24"/>
          <w:lang w:eastAsia="zh-CN"/>
        </w:rPr>
        <w:t>供应商</w:t>
      </w:r>
      <w:r>
        <w:rPr>
          <w:rFonts w:hint="eastAsia" w:cs="宋体"/>
          <w:sz w:val="24"/>
          <w:szCs w:val="24"/>
        </w:rPr>
        <w:t>现参与项目</w:t>
      </w:r>
      <w:r>
        <w:rPr>
          <w:rFonts w:hint="eastAsia" w:cs="宋体"/>
          <w:sz w:val="24"/>
          <w:szCs w:val="24"/>
          <w:u w:val="single"/>
        </w:rPr>
        <w:t xml:space="preserve">                </w:t>
      </w:r>
      <w:r>
        <w:rPr>
          <w:rFonts w:hint="eastAsia" w:cs="宋体"/>
          <w:sz w:val="24"/>
          <w:szCs w:val="24"/>
        </w:rPr>
        <w:t>（项目编号：</w:t>
      </w:r>
      <w:r>
        <w:rPr>
          <w:rFonts w:hint="eastAsia" w:cs="宋体"/>
          <w:sz w:val="24"/>
          <w:szCs w:val="24"/>
          <w:u w:val="single"/>
        </w:rPr>
        <w:t xml:space="preserve">               </w:t>
      </w:r>
      <w:r>
        <w:rPr>
          <w:rFonts w:hint="eastAsia" w:cs="宋体"/>
          <w:sz w:val="24"/>
          <w:szCs w:val="24"/>
        </w:rPr>
        <w:t>）的采购活动，本公司承诺投报的计算机产品预装正版操作系统，投报的硬件产品内的预装软件为正版软件。</w:t>
      </w:r>
    </w:p>
    <w:p w14:paraId="4670F167">
      <w:pPr>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本</w:t>
      </w:r>
      <w:r>
        <w:rPr>
          <w:rFonts w:hint="eastAsia" w:ascii="宋体" w:hAnsi="宋体" w:cs="宋体"/>
          <w:color w:val="000000"/>
          <w:kern w:val="0"/>
          <w:sz w:val="24"/>
          <w:lang w:val="en-US" w:eastAsia="zh-CN" w:bidi="ar"/>
        </w:rPr>
        <w:t>单位</w:t>
      </w:r>
      <w:r>
        <w:rPr>
          <w:rFonts w:hint="eastAsia" w:ascii="宋体" w:hAnsi="宋体" w:cs="宋体"/>
          <w:color w:val="000000"/>
          <w:kern w:val="0"/>
          <w:sz w:val="24"/>
          <w:lang w:bidi="ar"/>
        </w:rPr>
        <w:t xml:space="preserve">对上述声明内容的真实性负责。如有虚假，将依法承担相应责任。 </w:t>
      </w:r>
    </w:p>
    <w:p w14:paraId="00055C23">
      <w:pPr>
        <w:pStyle w:val="2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cs="宋体"/>
          <w:sz w:val="24"/>
          <w:szCs w:val="24"/>
        </w:rPr>
      </w:pPr>
      <w:r>
        <w:rPr>
          <w:rFonts w:hint="eastAsia" w:cs="宋体"/>
          <w:sz w:val="24"/>
          <w:szCs w:val="24"/>
        </w:rPr>
        <w:t>特此声明</w:t>
      </w:r>
    </w:p>
    <w:p w14:paraId="1B32FA4A">
      <w:pPr>
        <w:keepNext w:val="0"/>
        <w:keepLines w:val="0"/>
        <w:pageBreakBefore w:val="0"/>
        <w:widowControl w:val="0"/>
        <w:tabs>
          <w:tab w:val="left" w:pos="4000"/>
        </w:tabs>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4"/>
          <w:lang w:eastAsia="zh-CN"/>
        </w:rPr>
      </w:pPr>
    </w:p>
    <w:p w14:paraId="7E95E51C">
      <w:pPr>
        <w:keepNext w:val="0"/>
        <w:keepLines w:val="0"/>
        <w:pageBreakBefore w:val="0"/>
        <w:widowControl w:val="0"/>
        <w:tabs>
          <w:tab w:val="left" w:pos="4000"/>
        </w:tabs>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4"/>
        </w:rPr>
      </w:pPr>
      <w:r>
        <w:rPr>
          <w:rFonts w:hint="eastAsia" w:ascii="宋体" w:hAnsi="宋体" w:cs="宋体"/>
          <w:kern w:val="0"/>
          <w:sz w:val="24"/>
          <w:lang w:eastAsia="zh-CN"/>
        </w:rPr>
        <w:t>供应商</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(盖章)</w:t>
      </w:r>
    </w:p>
    <w:p w14:paraId="5BCBFF0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14:paraId="7D5CDED7">
      <w:pPr>
        <w:snapToGrid w:val="0"/>
        <w:spacing w:line="360" w:lineRule="auto"/>
        <w:jc w:val="left"/>
        <w:rPr>
          <w:rFonts w:hint="eastAsia" w:ascii="宋体" w:hAnsi="宋体" w:cs="宋体"/>
          <w:sz w:val="24"/>
          <w:highlight w:val="red"/>
        </w:rPr>
      </w:pPr>
    </w:p>
    <w:p w14:paraId="52145B87">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811" w:name="_Toc32018"/>
      <w:bookmarkStart w:id="812" w:name="_Toc20273"/>
      <w:bookmarkStart w:id="813" w:name="_Toc6090"/>
      <w:bookmarkStart w:id="814" w:name="_Toc20452"/>
      <w:bookmarkStart w:id="815" w:name="_Toc23686"/>
      <w:r>
        <w:rPr>
          <w:rFonts w:hint="eastAsia" w:ascii="宋体" w:hAnsi="宋体" w:eastAsia="宋体" w:cs="宋体"/>
          <w:sz w:val="24"/>
          <w:szCs w:val="24"/>
          <w:lang w:val="en-US" w:eastAsia="zh-CN"/>
        </w:rPr>
        <w:t>9.5中小企业声明及证明材料（如不涉及可不提供）</w:t>
      </w:r>
      <w:bookmarkEnd w:id="811"/>
      <w:bookmarkEnd w:id="812"/>
      <w:bookmarkEnd w:id="813"/>
      <w:bookmarkEnd w:id="814"/>
      <w:bookmarkEnd w:id="815"/>
    </w:p>
    <w:p w14:paraId="7B39919E">
      <w:pPr>
        <w:pStyle w:val="32"/>
        <w:keepNext/>
        <w:keepLines/>
        <w:pageBreakBefore w:val="0"/>
        <w:widowControl/>
        <w:kinsoku/>
        <w:wordWrap/>
        <w:overflowPunct/>
        <w:topLinePunct w:val="0"/>
        <w:autoSpaceDE/>
        <w:autoSpaceDN/>
        <w:bidi w:val="0"/>
        <w:adjustRightInd/>
        <w:snapToGrid/>
        <w:spacing w:before="157" w:beforeLines="50" w:after="0" w:line="360" w:lineRule="auto"/>
        <w:jc w:val="center"/>
        <w:textAlignment w:val="auto"/>
        <w:rPr>
          <w:rFonts w:hint="eastAsia" w:ascii="宋体" w:hAnsi="宋体" w:eastAsia="宋体" w:cs="Times New Roman"/>
          <w:b/>
          <w:bCs/>
          <w:sz w:val="24"/>
          <w:szCs w:val="24"/>
        </w:rPr>
      </w:pPr>
      <w:bookmarkStart w:id="816" w:name="_Toc29387"/>
      <w:bookmarkStart w:id="817" w:name="_Toc8685"/>
      <w:r>
        <w:rPr>
          <w:rFonts w:hint="eastAsia" w:ascii="宋体" w:hAnsi="宋体" w:eastAsia="宋体" w:cs="Times New Roman"/>
          <w:b/>
          <w:bCs/>
          <w:sz w:val="24"/>
          <w:szCs w:val="24"/>
          <w:lang w:val="en-US" w:eastAsia="zh-CN"/>
        </w:rPr>
        <w:t>中小企业声明函（工程、服务）</w:t>
      </w:r>
      <w:bookmarkEnd w:id="816"/>
      <w:bookmarkEnd w:id="817"/>
      <w:r>
        <w:rPr>
          <w:rFonts w:hint="eastAsia" w:ascii="宋体" w:hAnsi="宋体" w:eastAsia="宋体" w:cs="Times New Roman"/>
          <w:b/>
          <w:bCs/>
          <w:sz w:val="24"/>
          <w:szCs w:val="24"/>
          <w:lang w:val="en-US" w:eastAsia="zh-CN"/>
        </w:rPr>
        <w:t xml:space="preserve"> </w:t>
      </w:r>
    </w:p>
    <w:p w14:paraId="6604FC13">
      <w:pPr>
        <w:widowControl w:val="0"/>
        <w:spacing w:line="360" w:lineRule="auto"/>
        <w:ind w:firstLine="480" w:firstLineChars="200"/>
        <w:rPr>
          <w:rFonts w:eastAsia="宋体" w:cs="Times New Roman"/>
          <w:color w:val="333333"/>
          <w:spacing w:val="0"/>
          <w:sz w:val="24"/>
          <w:shd w:val="clear" w:color="auto" w:fill="FFFFFF"/>
          <w:lang w:val="en-US" w:eastAsia="zh-CN"/>
        </w:rPr>
      </w:pPr>
    </w:p>
    <w:p w14:paraId="34C11628">
      <w:pPr>
        <w:widowControl w:val="0"/>
        <w:spacing w:line="360" w:lineRule="auto"/>
        <w:ind w:firstLine="480" w:firstLineChars="200"/>
        <w:rPr>
          <w:rFonts w:eastAsia="宋体" w:cs="Times New Roman"/>
          <w:color w:val="333333"/>
          <w:spacing w:val="0"/>
          <w:sz w:val="24"/>
          <w:shd w:val="clear" w:color="auto" w:fill="FFFFFF"/>
        </w:rPr>
      </w:pPr>
      <w:r>
        <w:rPr>
          <w:rFonts w:eastAsia="宋体" w:cs="Times New Roman"/>
          <w:color w:val="333333"/>
          <w:spacing w:val="0"/>
          <w:sz w:val="24"/>
          <w:shd w:val="clear" w:color="auto" w:fill="FFFFFF"/>
          <w:lang w:val="en-US" w:eastAsia="zh-CN"/>
        </w:rPr>
        <w:t>本公司（联合体）郑重声明，根据《政府采购促进中小</w:t>
      </w:r>
      <w:r>
        <w:rPr>
          <w:rFonts w:hint="eastAsia" w:eastAsia="宋体" w:cs="Times New Roman"/>
          <w:color w:val="333333"/>
          <w:spacing w:val="0"/>
          <w:sz w:val="24"/>
          <w:shd w:val="clear" w:color="auto" w:fill="FFFFFF"/>
          <w:lang w:val="en-US" w:eastAsia="zh-CN"/>
        </w:rPr>
        <w:t>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D01235E">
      <w:pPr>
        <w:widowControl w:val="0"/>
        <w:spacing w:line="360" w:lineRule="auto"/>
        <w:ind w:firstLine="480" w:firstLineChars="200"/>
        <w:rPr>
          <w:rFonts w:eastAsia="宋体" w:cs="Times New Roman"/>
          <w:color w:val="333333"/>
          <w:spacing w:val="0"/>
          <w:sz w:val="24"/>
          <w:shd w:val="clear" w:color="auto" w:fill="FFFFFF"/>
        </w:rPr>
      </w:pPr>
      <w:r>
        <w:rPr>
          <w:rFonts w:hint="eastAsia" w:ascii="宋体" w:hAnsi="宋体" w:eastAsia="宋体" w:cs="宋体"/>
          <w:color w:val="333333"/>
          <w:spacing w:val="0"/>
          <w:sz w:val="24"/>
          <w:shd w:val="clear" w:color="auto" w:fill="FFFFFF"/>
          <w:lang w:val="en-US" w:eastAsia="zh-CN"/>
        </w:rPr>
        <w:t>1.</w:t>
      </w:r>
      <w:r>
        <w:rPr>
          <w:rFonts w:hint="eastAsia" w:ascii="宋体" w:hAnsi="宋体" w:eastAsia="宋体" w:cs="宋体"/>
          <w:color w:val="333333"/>
          <w:spacing w:val="0"/>
          <w:sz w:val="24"/>
          <w:u w:val="single"/>
          <w:shd w:val="clear" w:color="auto" w:fill="FFFFFF"/>
          <w:lang w:val="en-US" w:eastAsia="zh-CN"/>
        </w:rPr>
        <w:t xml:space="preserve"> </w:t>
      </w:r>
      <w:r>
        <w:rPr>
          <w:rFonts w:hint="eastAsia" w:eastAsia="宋体" w:cs="Times New Roman"/>
          <w:color w:val="333333"/>
          <w:spacing w:val="0"/>
          <w:sz w:val="24"/>
          <w:u w:val="single"/>
          <w:shd w:val="clear" w:color="auto" w:fill="FFFFFF"/>
          <w:lang w:val="en-US" w:eastAsia="zh-CN"/>
        </w:rPr>
        <w:t xml:space="preserve">（标的名称） </w:t>
      </w:r>
      <w:r>
        <w:rPr>
          <w:rFonts w:hint="eastAsia" w:eastAsia="宋体" w:cs="Times New Roman"/>
          <w:color w:val="333333"/>
          <w:spacing w:val="0"/>
          <w:sz w:val="24"/>
          <w:shd w:val="clear" w:color="auto" w:fill="FFFFFF"/>
          <w:lang w:val="en-US" w:eastAsia="zh-CN"/>
        </w:rPr>
        <w:t>，属于</w:t>
      </w:r>
      <w:r>
        <w:rPr>
          <w:rFonts w:hint="eastAsia" w:eastAsia="宋体" w:cs="Times New Roman"/>
          <w:color w:val="333333"/>
          <w:spacing w:val="0"/>
          <w:sz w:val="24"/>
          <w:u w:val="single"/>
          <w:shd w:val="clear" w:color="auto" w:fill="FFFFFF"/>
          <w:lang w:val="en-US" w:eastAsia="zh-CN"/>
        </w:rPr>
        <w:t>（招标文件中明确的所属行业）</w:t>
      </w:r>
      <w:r>
        <w:rPr>
          <w:rFonts w:hint="eastAsia" w:eastAsia="宋体" w:cs="Times New Roman"/>
          <w:color w:val="333333"/>
          <w:spacing w:val="0"/>
          <w:sz w:val="24"/>
          <w:shd w:val="clear" w:color="auto" w:fill="FFFFFF"/>
          <w:lang w:val="en-US" w:eastAsia="zh-CN"/>
        </w:rPr>
        <w:t>；承建（承接）企业为（</w:t>
      </w:r>
      <w:r>
        <w:rPr>
          <w:rFonts w:hint="eastAsia" w:eastAsia="宋体" w:cs="Times New Roman"/>
          <w:color w:val="333333"/>
          <w:spacing w:val="0"/>
          <w:sz w:val="24"/>
          <w:u w:val="single"/>
          <w:shd w:val="clear" w:color="auto" w:fill="FFFFFF"/>
          <w:lang w:val="en-US" w:eastAsia="zh-CN"/>
        </w:rPr>
        <w:t>企业名称）</w:t>
      </w:r>
      <w:r>
        <w:rPr>
          <w:rFonts w:hint="eastAsia" w:eastAsia="宋体" w:cs="Times New Roman"/>
          <w:color w:val="333333"/>
          <w:spacing w:val="0"/>
          <w:sz w:val="24"/>
          <w:shd w:val="clear" w:color="auto" w:fill="FFFFFF"/>
          <w:lang w:val="en-US" w:eastAsia="zh-CN"/>
        </w:rPr>
        <w:t>，从业人员</w:t>
      </w:r>
      <w:r>
        <w:rPr>
          <w:rFonts w:hint="eastAsia" w:eastAsia="宋体" w:cs="Times New Roman"/>
          <w:color w:val="333333"/>
          <w:spacing w:val="0"/>
          <w:sz w:val="24"/>
          <w:u w:val="single"/>
          <w:shd w:val="clear" w:color="auto" w:fill="FFFFFF"/>
          <w:lang w:val="en-US" w:eastAsia="zh-CN"/>
        </w:rPr>
        <w:t xml:space="preserve">       </w:t>
      </w:r>
      <w:r>
        <w:rPr>
          <w:rFonts w:hint="eastAsia" w:eastAsia="宋体" w:cs="Times New Roman"/>
          <w:color w:val="333333"/>
          <w:spacing w:val="0"/>
          <w:sz w:val="24"/>
          <w:shd w:val="clear" w:color="auto" w:fill="FFFFFF"/>
          <w:lang w:val="en-US" w:eastAsia="zh-CN"/>
        </w:rPr>
        <w:t>人，营业收入为</w:t>
      </w:r>
      <w:r>
        <w:rPr>
          <w:rFonts w:hint="eastAsia" w:eastAsia="宋体" w:cs="Times New Roman"/>
          <w:color w:val="333333"/>
          <w:spacing w:val="0"/>
          <w:sz w:val="24"/>
          <w:u w:val="single"/>
          <w:shd w:val="clear" w:color="auto" w:fill="FFFFFF"/>
          <w:lang w:val="en-US" w:eastAsia="zh-CN"/>
        </w:rPr>
        <w:t xml:space="preserve">       </w:t>
      </w:r>
      <w:r>
        <w:rPr>
          <w:rFonts w:hint="eastAsia" w:eastAsia="宋体" w:cs="Times New Roman"/>
          <w:color w:val="333333"/>
          <w:spacing w:val="0"/>
          <w:sz w:val="24"/>
          <w:shd w:val="clear" w:color="auto" w:fill="FFFFFF"/>
          <w:lang w:val="en-US" w:eastAsia="zh-CN"/>
        </w:rPr>
        <w:t>万元，资产总额为</w:t>
      </w:r>
      <w:r>
        <w:rPr>
          <w:rFonts w:hint="eastAsia" w:eastAsia="宋体" w:cs="Times New Roman"/>
          <w:color w:val="333333"/>
          <w:spacing w:val="0"/>
          <w:sz w:val="24"/>
          <w:u w:val="single"/>
          <w:shd w:val="clear" w:color="auto" w:fill="FFFFFF"/>
          <w:lang w:val="en-US" w:eastAsia="zh-CN"/>
        </w:rPr>
        <w:t xml:space="preserve">        </w:t>
      </w:r>
      <w:r>
        <w:rPr>
          <w:rFonts w:hint="eastAsia" w:eastAsia="宋体" w:cs="Times New Roman"/>
          <w:color w:val="333333"/>
          <w:spacing w:val="0"/>
          <w:sz w:val="24"/>
          <w:shd w:val="clear" w:color="auto" w:fill="FFFFFF"/>
          <w:lang w:val="en-US" w:eastAsia="zh-CN"/>
        </w:rPr>
        <w:t>万元，属于</w:t>
      </w:r>
      <w:r>
        <w:rPr>
          <w:rFonts w:hint="eastAsia" w:eastAsia="宋体" w:cs="Times New Roman"/>
          <w:color w:val="333333"/>
          <w:spacing w:val="0"/>
          <w:sz w:val="24"/>
          <w:u w:val="single"/>
          <w:shd w:val="clear" w:color="auto" w:fill="FFFFFF"/>
          <w:lang w:val="en-US" w:eastAsia="zh-CN"/>
        </w:rPr>
        <w:t>（中型企业、小型企业、微型企业）</w:t>
      </w:r>
      <w:r>
        <w:rPr>
          <w:rFonts w:hint="eastAsia" w:eastAsia="宋体" w:cs="Times New Roman"/>
          <w:color w:val="333333"/>
          <w:spacing w:val="0"/>
          <w:sz w:val="24"/>
          <w:shd w:val="clear" w:color="auto" w:fill="FFFFFF"/>
          <w:lang w:val="en-US" w:eastAsia="zh-CN"/>
        </w:rPr>
        <w:t xml:space="preserve">； </w:t>
      </w:r>
    </w:p>
    <w:p w14:paraId="307A3544">
      <w:pPr>
        <w:widowControl w:val="0"/>
        <w:spacing w:line="360" w:lineRule="auto"/>
        <w:ind w:firstLine="480" w:firstLineChars="200"/>
        <w:rPr>
          <w:rFonts w:eastAsia="宋体" w:cs="Times New Roman"/>
          <w:color w:val="333333"/>
          <w:spacing w:val="0"/>
          <w:sz w:val="24"/>
          <w:shd w:val="clear" w:color="auto" w:fill="FFFFFF"/>
        </w:rPr>
      </w:pPr>
      <w:r>
        <w:rPr>
          <w:rFonts w:hint="eastAsia" w:ascii="宋体" w:hAnsi="宋体" w:eastAsia="宋体" w:cs="宋体"/>
          <w:color w:val="333333"/>
          <w:spacing w:val="0"/>
          <w:sz w:val="24"/>
          <w:shd w:val="clear" w:color="auto" w:fill="FFFFFF"/>
          <w:lang w:val="en-US" w:eastAsia="zh-CN"/>
        </w:rPr>
        <w:t>2.</w:t>
      </w:r>
      <w:r>
        <w:rPr>
          <w:rFonts w:hint="eastAsia" w:ascii="宋体" w:hAnsi="宋体" w:eastAsia="宋体" w:cs="宋体"/>
          <w:color w:val="333333"/>
          <w:spacing w:val="0"/>
          <w:sz w:val="24"/>
          <w:u w:val="single"/>
          <w:shd w:val="clear" w:color="auto" w:fill="FFFFFF"/>
          <w:lang w:val="en-US" w:eastAsia="zh-CN"/>
        </w:rPr>
        <w:t xml:space="preserve"> </w:t>
      </w:r>
      <w:r>
        <w:rPr>
          <w:rFonts w:hint="eastAsia" w:eastAsia="宋体" w:cs="Times New Roman"/>
          <w:color w:val="333333"/>
          <w:spacing w:val="0"/>
          <w:sz w:val="24"/>
          <w:u w:val="single"/>
          <w:shd w:val="clear" w:color="auto" w:fill="FFFFFF"/>
          <w:lang w:val="en-US" w:eastAsia="zh-CN"/>
        </w:rPr>
        <w:t xml:space="preserve">（标的名称） </w:t>
      </w:r>
      <w:r>
        <w:rPr>
          <w:rFonts w:hint="eastAsia" w:eastAsia="宋体" w:cs="Times New Roman"/>
          <w:color w:val="333333"/>
          <w:spacing w:val="0"/>
          <w:sz w:val="24"/>
          <w:shd w:val="clear" w:color="auto" w:fill="FFFFFF"/>
          <w:lang w:val="en-US" w:eastAsia="zh-CN"/>
        </w:rPr>
        <w:t>，属于</w:t>
      </w:r>
      <w:r>
        <w:rPr>
          <w:rFonts w:hint="eastAsia" w:eastAsia="宋体" w:cs="Times New Roman"/>
          <w:color w:val="333333"/>
          <w:spacing w:val="0"/>
          <w:sz w:val="24"/>
          <w:u w:val="single"/>
          <w:shd w:val="clear" w:color="auto" w:fill="FFFFFF"/>
          <w:lang w:val="en-US" w:eastAsia="zh-CN"/>
        </w:rPr>
        <w:t>（招标文件中明确的所属行业）</w:t>
      </w:r>
      <w:r>
        <w:rPr>
          <w:rFonts w:hint="eastAsia" w:eastAsia="宋体" w:cs="Times New Roman"/>
          <w:color w:val="333333"/>
          <w:spacing w:val="0"/>
          <w:sz w:val="24"/>
          <w:shd w:val="clear" w:color="auto" w:fill="FFFFFF"/>
          <w:lang w:val="en-US" w:eastAsia="zh-CN"/>
        </w:rPr>
        <w:t>；承建（承接）企业为（</w:t>
      </w:r>
      <w:r>
        <w:rPr>
          <w:rFonts w:hint="eastAsia" w:eastAsia="宋体" w:cs="Times New Roman"/>
          <w:color w:val="333333"/>
          <w:spacing w:val="0"/>
          <w:sz w:val="24"/>
          <w:u w:val="single"/>
          <w:shd w:val="clear" w:color="auto" w:fill="FFFFFF"/>
          <w:lang w:val="en-US" w:eastAsia="zh-CN"/>
        </w:rPr>
        <w:t>企业名称）</w:t>
      </w:r>
      <w:r>
        <w:rPr>
          <w:rFonts w:hint="eastAsia" w:eastAsia="宋体" w:cs="Times New Roman"/>
          <w:color w:val="333333"/>
          <w:spacing w:val="0"/>
          <w:sz w:val="24"/>
          <w:shd w:val="clear" w:color="auto" w:fill="FFFFFF"/>
          <w:lang w:val="en-US" w:eastAsia="zh-CN"/>
        </w:rPr>
        <w:t>，从业人员</w:t>
      </w:r>
      <w:r>
        <w:rPr>
          <w:rFonts w:hint="eastAsia" w:eastAsia="宋体" w:cs="Times New Roman"/>
          <w:color w:val="333333"/>
          <w:spacing w:val="0"/>
          <w:sz w:val="24"/>
          <w:u w:val="single"/>
          <w:shd w:val="clear" w:color="auto" w:fill="FFFFFF"/>
          <w:lang w:val="en-US" w:eastAsia="zh-CN"/>
        </w:rPr>
        <w:t xml:space="preserve">       </w:t>
      </w:r>
      <w:r>
        <w:rPr>
          <w:rFonts w:hint="eastAsia" w:eastAsia="宋体" w:cs="Times New Roman"/>
          <w:color w:val="333333"/>
          <w:spacing w:val="0"/>
          <w:sz w:val="24"/>
          <w:shd w:val="clear" w:color="auto" w:fill="FFFFFF"/>
          <w:lang w:val="en-US" w:eastAsia="zh-CN"/>
        </w:rPr>
        <w:t>人，营业收入为</w:t>
      </w:r>
      <w:r>
        <w:rPr>
          <w:rFonts w:hint="eastAsia" w:eastAsia="宋体" w:cs="Times New Roman"/>
          <w:color w:val="333333"/>
          <w:spacing w:val="0"/>
          <w:sz w:val="24"/>
          <w:u w:val="single"/>
          <w:shd w:val="clear" w:color="auto" w:fill="FFFFFF"/>
          <w:lang w:val="en-US" w:eastAsia="zh-CN"/>
        </w:rPr>
        <w:t xml:space="preserve">       </w:t>
      </w:r>
      <w:r>
        <w:rPr>
          <w:rFonts w:hint="eastAsia" w:eastAsia="宋体" w:cs="Times New Roman"/>
          <w:color w:val="333333"/>
          <w:spacing w:val="0"/>
          <w:sz w:val="24"/>
          <w:shd w:val="clear" w:color="auto" w:fill="FFFFFF"/>
          <w:lang w:val="en-US" w:eastAsia="zh-CN"/>
        </w:rPr>
        <w:t>万元，资产总额为</w:t>
      </w:r>
      <w:r>
        <w:rPr>
          <w:rFonts w:hint="eastAsia" w:eastAsia="宋体" w:cs="Times New Roman"/>
          <w:color w:val="333333"/>
          <w:spacing w:val="0"/>
          <w:sz w:val="24"/>
          <w:u w:val="single"/>
          <w:shd w:val="clear" w:color="auto" w:fill="FFFFFF"/>
          <w:lang w:val="en-US" w:eastAsia="zh-CN"/>
        </w:rPr>
        <w:t xml:space="preserve">        </w:t>
      </w:r>
      <w:r>
        <w:rPr>
          <w:rFonts w:hint="eastAsia" w:eastAsia="宋体" w:cs="Times New Roman"/>
          <w:color w:val="333333"/>
          <w:spacing w:val="0"/>
          <w:sz w:val="24"/>
          <w:shd w:val="clear" w:color="auto" w:fill="FFFFFF"/>
          <w:lang w:val="en-US" w:eastAsia="zh-CN"/>
        </w:rPr>
        <w:t>万元，属于</w:t>
      </w:r>
      <w:r>
        <w:rPr>
          <w:rFonts w:hint="eastAsia" w:eastAsia="宋体" w:cs="Times New Roman"/>
          <w:color w:val="333333"/>
          <w:spacing w:val="0"/>
          <w:sz w:val="24"/>
          <w:u w:val="single"/>
          <w:shd w:val="clear" w:color="auto" w:fill="FFFFFF"/>
          <w:lang w:val="en-US" w:eastAsia="zh-CN"/>
        </w:rPr>
        <w:t>（中型企业、小型企业、微型企业）</w:t>
      </w:r>
      <w:r>
        <w:rPr>
          <w:rFonts w:hint="eastAsia" w:eastAsia="宋体" w:cs="Times New Roman"/>
          <w:color w:val="333333"/>
          <w:spacing w:val="0"/>
          <w:sz w:val="24"/>
          <w:shd w:val="clear" w:color="auto" w:fill="FFFFFF"/>
          <w:lang w:val="en-US" w:eastAsia="zh-CN"/>
        </w:rPr>
        <w:t xml:space="preserve">；  </w:t>
      </w:r>
    </w:p>
    <w:p w14:paraId="59FA4F29">
      <w:pPr>
        <w:widowControl w:val="0"/>
        <w:spacing w:line="360" w:lineRule="auto"/>
        <w:ind w:firstLine="480" w:firstLineChars="200"/>
        <w:rPr>
          <w:rFonts w:eastAsia="宋体" w:cs="Times New Roman"/>
          <w:color w:val="333333"/>
          <w:spacing w:val="0"/>
          <w:sz w:val="24"/>
          <w:shd w:val="clear" w:color="auto" w:fill="FFFFFF"/>
        </w:rPr>
      </w:pPr>
      <w:r>
        <w:rPr>
          <w:rFonts w:hint="eastAsia" w:eastAsia="宋体" w:cs="Times New Roman"/>
          <w:color w:val="333333"/>
          <w:spacing w:val="0"/>
          <w:sz w:val="24"/>
          <w:shd w:val="clear" w:color="auto" w:fill="FFFFFF"/>
          <w:lang w:val="en-US" w:eastAsia="zh-CN"/>
        </w:rPr>
        <w:t>……</w:t>
      </w:r>
    </w:p>
    <w:p w14:paraId="1139E5E5">
      <w:pPr>
        <w:widowControl w:val="0"/>
        <w:spacing w:line="360" w:lineRule="auto"/>
        <w:ind w:firstLine="480" w:firstLineChars="200"/>
        <w:rPr>
          <w:rFonts w:eastAsia="宋体" w:cs="Times New Roman"/>
          <w:color w:val="333333"/>
          <w:spacing w:val="0"/>
          <w:sz w:val="24"/>
          <w:shd w:val="clear" w:color="auto" w:fill="FFFFFF"/>
        </w:rPr>
      </w:pPr>
      <w:r>
        <w:rPr>
          <w:rFonts w:hint="eastAsia" w:eastAsia="宋体" w:cs="Times New Roman"/>
          <w:color w:val="333333"/>
          <w:spacing w:val="0"/>
          <w:sz w:val="24"/>
          <w:shd w:val="clear" w:color="auto" w:fill="FFFFFF"/>
          <w:lang w:val="en-US" w:eastAsia="zh-CN"/>
        </w:rPr>
        <w:t>以上企业，不属于大企业的分支机构，不存在控股股东为大企业的情形，也不存在与大企业的负责人为同一人的情形。</w:t>
      </w:r>
    </w:p>
    <w:p w14:paraId="4EDE4E84">
      <w:pPr>
        <w:widowControl w:val="0"/>
        <w:spacing w:line="360" w:lineRule="auto"/>
        <w:ind w:firstLine="480" w:firstLineChars="200"/>
        <w:rPr>
          <w:rFonts w:eastAsia="宋体" w:cs="Times New Roman"/>
          <w:color w:val="333333"/>
          <w:spacing w:val="0"/>
          <w:sz w:val="24"/>
          <w:shd w:val="clear" w:color="auto" w:fill="FFFFFF"/>
        </w:rPr>
      </w:pPr>
      <w:r>
        <w:rPr>
          <w:rFonts w:hint="eastAsia" w:eastAsia="宋体" w:cs="Times New Roman"/>
          <w:color w:val="333333"/>
          <w:spacing w:val="0"/>
          <w:sz w:val="24"/>
          <w:shd w:val="clear" w:color="auto" w:fill="FFFFFF"/>
          <w:lang w:val="en-US" w:eastAsia="zh-CN"/>
        </w:rPr>
        <w:t xml:space="preserve">本企业对上述声明内容的真实性负责。如有虚假，将依法承担相应责任。 </w:t>
      </w:r>
    </w:p>
    <w:p w14:paraId="3F25D96C">
      <w:pPr>
        <w:tabs>
          <w:tab w:val="left" w:pos="4000"/>
        </w:tabs>
        <w:adjustRightInd w:val="0"/>
        <w:snapToGrid w:val="0"/>
        <w:spacing w:line="400" w:lineRule="exact"/>
        <w:jc w:val="left"/>
        <w:textAlignment w:val="baseline"/>
        <w:rPr>
          <w:rFonts w:hint="eastAsia" w:ascii="宋体" w:hAnsi="宋体"/>
          <w:kern w:val="0"/>
          <w:sz w:val="24"/>
        </w:rPr>
      </w:pPr>
    </w:p>
    <w:p w14:paraId="2405A4CF">
      <w:pPr>
        <w:keepNext w:val="0"/>
        <w:keepLines w:val="0"/>
        <w:pageBreakBefore w:val="0"/>
        <w:widowControl w:val="0"/>
        <w:tabs>
          <w:tab w:val="left" w:pos="4000"/>
        </w:tabs>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4"/>
        </w:rPr>
      </w:pPr>
      <w:r>
        <w:rPr>
          <w:rFonts w:hint="eastAsia" w:ascii="宋体" w:hAnsi="宋体" w:cs="宋体"/>
          <w:kern w:val="0"/>
          <w:sz w:val="24"/>
          <w:lang w:eastAsia="zh-CN"/>
        </w:rPr>
        <w:t>供应商</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(盖章)</w:t>
      </w:r>
    </w:p>
    <w:p w14:paraId="0E470A4D">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14:paraId="0AA83C4E">
      <w:pPr>
        <w:spacing w:line="360" w:lineRule="auto"/>
        <w:rPr>
          <w:rFonts w:hint="eastAsia" w:ascii="宋体" w:hAnsi="宋体" w:cs="宋体"/>
          <w:b/>
          <w:sz w:val="24"/>
        </w:rPr>
      </w:pPr>
    </w:p>
    <w:p w14:paraId="0DD4BA60">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b/>
          <w:sz w:val="24"/>
        </w:rPr>
      </w:pPr>
      <w:r>
        <w:rPr>
          <w:rFonts w:hint="eastAsia" w:ascii="宋体" w:hAnsi="宋体" w:cs="宋体"/>
          <w:b/>
          <w:sz w:val="24"/>
        </w:rPr>
        <w:t>注：</w:t>
      </w:r>
      <w:r>
        <w:rPr>
          <w:rFonts w:hint="eastAsia" w:ascii="宋体" w:hAnsi="宋体" w:cs="宋体"/>
          <w:b/>
          <w:sz w:val="24"/>
          <w:lang w:val="en-US" w:eastAsia="zh-CN"/>
        </w:rPr>
        <w:t>供应商</w:t>
      </w:r>
      <w:r>
        <w:rPr>
          <w:rFonts w:hint="eastAsia" w:ascii="宋体" w:hAnsi="宋体" w:cs="宋体"/>
          <w:b/>
          <w:sz w:val="24"/>
        </w:rPr>
        <w:t>为</w:t>
      </w:r>
      <w:r>
        <w:rPr>
          <w:rFonts w:hint="eastAsia" w:ascii="宋体" w:hAnsi="宋体" w:eastAsia="宋体" w:cs="Times New Roman"/>
          <w:b/>
          <w:bCs/>
          <w:sz w:val="24"/>
          <w:szCs w:val="24"/>
        </w:rPr>
        <w:t>中小企业</w:t>
      </w:r>
      <w:r>
        <w:rPr>
          <w:rFonts w:hint="eastAsia" w:ascii="宋体" w:hAnsi="宋体" w:cs="宋体"/>
          <w:b/>
          <w:sz w:val="24"/>
        </w:rPr>
        <w:t>的，采购代理机构随成交结果同时公告其《</w:t>
      </w:r>
      <w:r>
        <w:rPr>
          <w:rFonts w:hint="eastAsia" w:ascii="宋体" w:hAnsi="宋体" w:eastAsia="宋体" w:cs="Times New Roman"/>
          <w:b/>
          <w:bCs/>
          <w:sz w:val="24"/>
          <w:szCs w:val="24"/>
          <w:lang w:val="en-US" w:eastAsia="zh-CN"/>
        </w:rPr>
        <w:t>中小企业声明函</w:t>
      </w:r>
      <w:r>
        <w:rPr>
          <w:rFonts w:hint="eastAsia" w:ascii="宋体" w:hAnsi="宋体" w:cs="宋体"/>
          <w:b/>
          <w:sz w:val="24"/>
        </w:rPr>
        <w:t>》</w:t>
      </w:r>
    </w:p>
    <w:p w14:paraId="4AF15E6C">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b/>
          <w:sz w:val="24"/>
        </w:rPr>
      </w:pPr>
    </w:p>
    <w:p w14:paraId="1553FB4E">
      <w:pPr>
        <w:snapToGrid w:val="0"/>
        <w:spacing w:line="360" w:lineRule="auto"/>
        <w:rPr>
          <w:rFonts w:hint="eastAsia" w:ascii="宋体" w:hAnsi="宋体" w:cs="宋体"/>
          <w:kern w:val="0"/>
          <w:sz w:val="24"/>
        </w:rPr>
      </w:pPr>
    </w:p>
    <w:p w14:paraId="1086378D">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818" w:name="_Toc22841"/>
      <w:bookmarkStart w:id="819" w:name="_Toc19607"/>
      <w:bookmarkStart w:id="820" w:name="_Toc24368"/>
      <w:bookmarkStart w:id="821" w:name="_Toc28751"/>
      <w:r>
        <w:rPr>
          <w:rFonts w:hint="eastAsia" w:ascii="宋体" w:hAnsi="宋体" w:eastAsia="宋体" w:cs="宋体"/>
          <w:sz w:val="24"/>
          <w:szCs w:val="24"/>
          <w:lang w:val="en-US" w:eastAsia="zh-CN"/>
        </w:rPr>
        <w:t>9.6</w:t>
      </w:r>
      <w:r>
        <w:rPr>
          <w:rFonts w:hint="eastAsia" w:ascii="宋体" w:hAnsi="宋体" w:eastAsia="宋体" w:cs="宋体"/>
          <w:sz w:val="24"/>
          <w:szCs w:val="24"/>
        </w:rPr>
        <w:t>监狱企业声明（格式自拟、如不涉及可不提供）</w:t>
      </w:r>
      <w:bookmarkEnd w:id="818"/>
      <w:bookmarkEnd w:id="819"/>
      <w:bookmarkEnd w:id="820"/>
      <w:bookmarkEnd w:id="821"/>
    </w:p>
    <w:p w14:paraId="04DA906C">
      <w:pPr>
        <w:spacing w:line="360" w:lineRule="auto"/>
        <w:ind w:firstLine="480" w:firstLineChars="200"/>
        <w:rPr>
          <w:rFonts w:hint="eastAsia" w:ascii="宋体" w:hAnsi="宋体" w:eastAsia="宋体" w:cs="宋体"/>
          <w:sz w:val="24"/>
        </w:rPr>
      </w:pPr>
      <w:r>
        <w:rPr>
          <w:rFonts w:hint="eastAsia" w:ascii="宋体" w:hAnsi="宋体" w:eastAsia="宋体" w:cs="宋体"/>
          <w:sz w:val="24"/>
        </w:rPr>
        <w:t>由省级以上监狱管理局、戒毒管理局（含新疆生产建设兵团）出具的属于监狱企业证明文件。</w:t>
      </w:r>
    </w:p>
    <w:p w14:paraId="7E1E4199">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b/>
          <w:sz w:val="24"/>
        </w:rPr>
      </w:pPr>
      <w:r>
        <w:rPr>
          <w:rFonts w:hint="eastAsia" w:ascii="宋体" w:hAnsi="宋体" w:cs="宋体"/>
          <w:b/>
          <w:sz w:val="24"/>
        </w:rPr>
        <w:br w:type="page"/>
      </w:r>
    </w:p>
    <w:p w14:paraId="12133275">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822" w:name="_Toc25249"/>
      <w:bookmarkStart w:id="823" w:name="_Toc20799"/>
      <w:bookmarkStart w:id="824" w:name="_Toc30432"/>
      <w:bookmarkStart w:id="825" w:name="_Toc26271"/>
      <w:bookmarkStart w:id="826" w:name="_Toc32328"/>
      <w:r>
        <w:rPr>
          <w:rFonts w:hint="eastAsia" w:ascii="宋体" w:hAnsi="宋体" w:eastAsia="宋体" w:cs="宋体"/>
          <w:sz w:val="24"/>
          <w:szCs w:val="24"/>
          <w:lang w:val="en-US" w:eastAsia="zh-CN"/>
        </w:rPr>
        <w:t>9.7残疾人福利性单位声明函格式（如不涉及可不提供）</w:t>
      </w:r>
      <w:bookmarkEnd w:id="822"/>
      <w:bookmarkEnd w:id="823"/>
      <w:bookmarkEnd w:id="824"/>
      <w:bookmarkEnd w:id="825"/>
      <w:bookmarkEnd w:id="826"/>
    </w:p>
    <w:p w14:paraId="20E5252B">
      <w:pPr>
        <w:spacing w:line="360" w:lineRule="auto"/>
        <w:jc w:val="center"/>
        <w:rPr>
          <w:rFonts w:hint="eastAsia" w:ascii="宋体" w:hAnsi="宋体" w:cs="宋体"/>
          <w:b/>
          <w:spacing w:val="6"/>
          <w:sz w:val="24"/>
        </w:rPr>
      </w:pPr>
    </w:p>
    <w:p w14:paraId="053C2674">
      <w:pPr>
        <w:spacing w:line="360" w:lineRule="auto"/>
        <w:jc w:val="center"/>
        <w:rPr>
          <w:rFonts w:hint="eastAsia"/>
          <w:b/>
          <w:bCs/>
          <w:sz w:val="28"/>
          <w:szCs w:val="28"/>
        </w:rPr>
      </w:pPr>
      <w:bookmarkStart w:id="827" w:name="_Toc16705"/>
      <w:bookmarkStart w:id="828" w:name="_Toc9132"/>
      <w:r>
        <w:rPr>
          <w:rFonts w:hint="eastAsia"/>
          <w:b/>
          <w:bCs/>
          <w:sz w:val="28"/>
          <w:szCs w:val="28"/>
        </w:rPr>
        <w:t>残疾人福利性单位声明函</w:t>
      </w:r>
      <w:bookmarkEnd w:id="827"/>
      <w:bookmarkEnd w:id="828"/>
    </w:p>
    <w:p w14:paraId="43192B33">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项目（项目编号：__________________）采购活动提供本单位制造的货物（由本单位承担工程/提供服务），或者提供其他残疾人福利性单位制造的货物（不包括使用非残疾人福利性单位注册商标的货物）。</w:t>
      </w:r>
    </w:p>
    <w:p w14:paraId="5B8C9476">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7962A8D5">
      <w:pPr>
        <w:spacing w:line="360" w:lineRule="auto"/>
        <w:ind w:firstLine="504" w:firstLineChars="200"/>
        <w:rPr>
          <w:rFonts w:hint="eastAsia" w:ascii="宋体" w:hAnsi="宋体" w:cs="宋体"/>
          <w:spacing w:val="6"/>
          <w:sz w:val="24"/>
        </w:rPr>
      </w:pPr>
    </w:p>
    <w:p w14:paraId="6E8430DF">
      <w:pPr>
        <w:spacing w:line="500" w:lineRule="exact"/>
        <w:jc w:val="left"/>
        <w:rPr>
          <w:rFonts w:hint="eastAsia" w:ascii="宋体" w:hAnsi="宋体" w:cs="宋体"/>
          <w:sz w:val="24"/>
        </w:rPr>
      </w:pPr>
      <w:r>
        <w:rPr>
          <w:rFonts w:hint="eastAsia" w:ascii="宋体" w:hAnsi="宋体" w:cs="宋体"/>
          <w:kern w:val="0"/>
          <w:sz w:val="24"/>
          <w:lang w:eastAsia="zh-CN"/>
        </w:rPr>
        <w:t>供应商</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(盖章)</w:t>
      </w:r>
    </w:p>
    <w:p w14:paraId="0396AA2B">
      <w:pPr>
        <w:spacing w:line="500" w:lineRule="exact"/>
        <w:jc w:val="left"/>
        <w:rPr>
          <w:rFonts w:hint="eastAsia" w:ascii="宋体" w:hAnsi="宋体" w:cs="宋体"/>
          <w:color w:val="000000"/>
          <w:kern w:val="0"/>
          <w:sz w:val="24"/>
          <w:u w:val="single"/>
          <w:lang w:bidi="ar"/>
        </w:rPr>
      </w:pPr>
      <w:r>
        <w:rPr>
          <w:rFonts w:hint="eastAsia" w:ascii="宋体" w:hAnsi="宋体" w:cs="宋体"/>
          <w:color w:val="000000"/>
          <w:kern w:val="0"/>
          <w:sz w:val="24"/>
          <w:lang w:bidi="ar"/>
        </w:rPr>
        <w:t xml:space="preserve">日 期： </w:t>
      </w:r>
      <w:r>
        <w:rPr>
          <w:rFonts w:hint="eastAsia" w:ascii="宋体" w:hAnsi="宋体" w:cs="宋体"/>
          <w:color w:val="000000"/>
          <w:kern w:val="0"/>
          <w:sz w:val="24"/>
          <w:u w:val="single"/>
          <w:lang w:bidi="ar"/>
        </w:rPr>
        <w:t xml:space="preserve">                      </w:t>
      </w:r>
    </w:p>
    <w:p w14:paraId="7EBA1B96">
      <w:pPr>
        <w:spacing w:line="500" w:lineRule="exact"/>
        <w:jc w:val="left"/>
        <w:rPr>
          <w:rFonts w:hint="eastAsia" w:ascii="宋体" w:hAnsi="宋体" w:cs="宋体"/>
          <w:color w:val="000000"/>
          <w:kern w:val="0"/>
          <w:sz w:val="24"/>
          <w:u w:val="single"/>
          <w:lang w:bidi="ar"/>
        </w:rPr>
      </w:pPr>
    </w:p>
    <w:p w14:paraId="7C6C85B0">
      <w:pPr>
        <w:pStyle w:val="7"/>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829" w:name="_Toc20521"/>
      <w:bookmarkStart w:id="830" w:name="_Toc2094"/>
      <w:bookmarkStart w:id="831" w:name="_Toc21840"/>
      <w:bookmarkStart w:id="832" w:name="_Toc28904"/>
      <w:bookmarkStart w:id="833" w:name="_Toc447"/>
      <w:bookmarkStart w:id="834" w:name="_Toc12816"/>
      <w:bookmarkStart w:id="835" w:name="_Toc25830"/>
      <w:r>
        <w:rPr>
          <w:rFonts w:hint="eastAsia" w:ascii="宋体" w:hAnsi="宋体" w:eastAsia="宋体" w:cs="宋体"/>
          <w:sz w:val="24"/>
          <w:szCs w:val="24"/>
          <w:lang w:val="en-US" w:eastAsia="zh-CN"/>
        </w:rPr>
        <w:t>9.8商品包装和快递包装承诺格式</w:t>
      </w:r>
      <w:bookmarkEnd w:id="829"/>
      <w:bookmarkEnd w:id="830"/>
      <w:bookmarkEnd w:id="831"/>
      <w:r>
        <w:rPr>
          <w:rFonts w:hint="eastAsia" w:ascii="宋体" w:hAnsi="宋体" w:eastAsia="宋体" w:cs="宋体"/>
          <w:sz w:val="24"/>
          <w:szCs w:val="24"/>
          <w:lang w:val="en-US" w:eastAsia="zh-CN"/>
        </w:rPr>
        <w:t xml:space="preserve"> （如不涉及可不提供）</w:t>
      </w:r>
      <w:bookmarkEnd w:id="832"/>
      <w:bookmarkEnd w:id="833"/>
      <w:bookmarkEnd w:id="834"/>
      <w:bookmarkEnd w:id="835"/>
    </w:p>
    <w:p w14:paraId="778B5C9B">
      <w:pPr>
        <w:spacing w:line="360" w:lineRule="auto"/>
        <w:jc w:val="center"/>
        <w:rPr>
          <w:rFonts w:hint="eastAsia" w:ascii="Times New Roman" w:hAnsi="Times New Roman" w:eastAsia="宋体" w:cs="Times New Roman"/>
          <w:b/>
          <w:bCs/>
          <w:sz w:val="28"/>
          <w:szCs w:val="28"/>
        </w:rPr>
      </w:pPr>
      <w:bookmarkStart w:id="836" w:name="_Toc21108"/>
      <w:bookmarkStart w:id="837" w:name="_Toc29995"/>
      <w:r>
        <w:rPr>
          <w:rFonts w:hint="eastAsia" w:ascii="Times New Roman" w:hAnsi="Times New Roman" w:eastAsia="宋体" w:cs="Times New Roman"/>
          <w:b/>
          <w:bCs/>
          <w:sz w:val="28"/>
          <w:szCs w:val="28"/>
          <w:lang w:val="en-US" w:eastAsia="zh-CN"/>
        </w:rPr>
        <w:t>商品包装和快递包装承诺</w:t>
      </w:r>
      <w:bookmarkEnd w:id="836"/>
      <w:bookmarkEnd w:id="837"/>
      <w:r>
        <w:rPr>
          <w:rFonts w:hint="eastAsia" w:ascii="Times New Roman" w:hAnsi="Times New Roman" w:eastAsia="宋体" w:cs="Times New Roman"/>
          <w:b/>
          <w:bCs/>
          <w:sz w:val="28"/>
          <w:szCs w:val="28"/>
          <w:lang w:val="en-US" w:eastAsia="zh-CN"/>
        </w:rPr>
        <w:t xml:space="preserve"> </w:t>
      </w:r>
    </w:p>
    <w:p w14:paraId="0F8974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本投标人现参与____________项目（项目编号：____________）的采购活动，本公司承诺所供商品包装符合《商品包装政府采购需求标准（试行）》，快递包装符合《快递包装政府采购需求标准（试行）》。 </w:t>
      </w:r>
    </w:p>
    <w:p w14:paraId="43A09876">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7450EAAA">
      <w:pPr>
        <w:spacing w:line="500" w:lineRule="exact"/>
        <w:jc w:val="left"/>
        <w:rPr>
          <w:rFonts w:hint="eastAsia" w:ascii="宋体" w:hAnsi="宋体" w:cs="宋体"/>
          <w:sz w:val="24"/>
        </w:rPr>
      </w:pPr>
      <w:r>
        <w:rPr>
          <w:rFonts w:hint="eastAsia" w:ascii="宋体" w:hAnsi="宋体" w:cs="宋体"/>
          <w:kern w:val="0"/>
          <w:sz w:val="24"/>
          <w:lang w:eastAsia="zh-CN"/>
        </w:rPr>
        <w:t>供应商</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(盖章)</w:t>
      </w:r>
    </w:p>
    <w:p w14:paraId="0C0B8301">
      <w:pPr>
        <w:spacing w:line="500" w:lineRule="exact"/>
        <w:jc w:val="left"/>
        <w:rPr>
          <w:rFonts w:hint="eastAsia" w:ascii="宋体" w:hAnsi="宋体" w:cs="宋体"/>
          <w:color w:val="000000"/>
          <w:kern w:val="0"/>
          <w:sz w:val="24"/>
          <w:u w:val="single"/>
          <w:lang w:bidi="ar"/>
        </w:rPr>
      </w:pPr>
      <w:r>
        <w:rPr>
          <w:rFonts w:hint="eastAsia" w:ascii="宋体" w:hAnsi="宋体" w:cs="宋体"/>
          <w:color w:val="000000"/>
          <w:kern w:val="0"/>
          <w:sz w:val="24"/>
          <w:lang w:bidi="ar"/>
        </w:rPr>
        <w:t xml:space="preserve">日 期： </w:t>
      </w:r>
      <w:r>
        <w:rPr>
          <w:rFonts w:hint="eastAsia" w:ascii="宋体" w:hAnsi="宋体" w:cs="宋体"/>
          <w:color w:val="000000"/>
          <w:kern w:val="0"/>
          <w:sz w:val="24"/>
          <w:u w:val="single"/>
          <w:lang w:bidi="ar"/>
        </w:rPr>
        <w:t xml:space="preserve">                      </w:t>
      </w:r>
    </w:p>
    <w:p w14:paraId="32F11C6B">
      <w:pPr>
        <w:spacing w:line="360" w:lineRule="auto"/>
        <w:rPr>
          <w:rFonts w:hint="eastAsia" w:ascii="宋体" w:hAnsi="宋体" w:cs="宋体"/>
          <w:b/>
          <w:sz w:val="24"/>
        </w:rPr>
      </w:pPr>
    </w:p>
    <w:p w14:paraId="0A845544">
      <w:pPr>
        <w:rPr>
          <w:rFonts w:hint="eastAsia"/>
        </w:rPr>
      </w:pPr>
    </w:p>
    <w:p w14:paraId="55303429">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28"/>
          <w:szCs w:val="28"/>
          <w:lang w:val="en-US" w:eastAsia="zh-CN"/>
        </w:rPr>
      </w:pPr>
      <w:bookmarkStart w:id="838" w:name="_Toc10714"/>
      <w:bookmarkStart w:id="839" w:name="_Toc2209"/>
      <w:bookmarkStart w:id="840" w:name="_Toc11909"/>
      <w:bookmarkStart w:id="841" w:name="_Toc10479"/>
      <w:bookmarkStart w:id="842" w:name="_Toc19063"/>
      <w:r>
        <w:rPr>
          <w:rFonts w:hint="eastAsia" w:ascii="宋体" w:hAnsi="宋体" w:eastAsia="宋体" w:cs="宋体"/>
          <w:b/>
          <w:bCs/>
          <w:sz w:val="28"/>
          <w:szCs w:val="28"/>
          <w:lang w:val="en-US" w:eastAsia="zh-CN"/>
        </w:rPr>
        <w:t>10、采购文件要求或供应商认为需要提供的其他商务技术材料</w:t>
      </w:r>
      <w:bookmarkEnd w:id="838"/>
      <w:bookmarkEnd w:id="839"/>
      <w:bookmarkEnd w:id="840"/>
      <w:bookmarkEnd w:id="841"/>
      <w:bookmarkEnd w:id="842"/>
    </w:p>
    <w:p w14:paraId="59323D39">
      <w:pPr>
        <w:snapToGrid w:val="0"/>
        <w:spacing w:line="360" w:lineRule="auto"/>
        <w:rPr>
          <w:rFonts w:hint="eastAsia" w:ascii="宋体" w:hAnsi="宋体" w:cs="宋体"/>
          <w:b/>
          <w:kern w:val="0"/>
          <w:sz w:val="24"/>
        </w:rPr>
      </w:pPr>
    </w:p>
    <w:bookmarkEnd w:id="684"/>
    <w:bookmarkEnd w:id="685"/>
    <w:bookmarkEnd w:id="686"/>
    <w:p w14:paraId="699CE329">
      <w:pPr>
        <w:jc w:val="both"/>
        <w:rPr>
          <w:rFonts w:hint="eastAsia" w:ascii="黑体" w:hAnsi="宋体" w:eastAsia="黑体" w:cs="黑体"/>
          <w:color w:val="000000"/>
          <w:kern w:val="0"/>
          <w:sz w:val="43"/>
          <w:szCs w:val="43"/>
          <w:lang w:val="en-US" w:eastAsia="zh-CN" w:bidi="ar"/>
        </w:rPr>
      </w:pPr>
    </w:p>
    <w:p w14:paraId="07ACEA65"/>
    <w:p w14:paraId="390CE3C9"/>
    <w:p w14:paraId="6808CF0A"/>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ingLiU">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Regular">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C33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13BB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D913BB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ED925">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D9E2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BD9E2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A772">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DAF12">
                          <w:pPr>
                            <w:pStyle w:val="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E3DAF12">
                    <w:pPr>
                      <w:pStyle w:val="2"/>
                    </w:pPr>
                    <w:r>
                      <w:fldChar w:fldCharType="begin"/>
                    </w:r>
                    <w:r>
                      <w:instrText xml:space="preserve"> PAGE  \* MERGEFORMAT </w:instrText>
                    </w:r>
                    <w:r>
                      <w:fldChar w:fldCharType="separate"/>
                    </w:r>
                    <w:r>
                      <w:t>34</w:t>
                    </w:r>
                    <w:r>
                      <w:fldChar w:fldCharType="end"/>
                    </w:r>
                  </w:p>
                </w:txbxContent>
              </v:textbox>
            </v:shape>
          </w:pict>
        </mc:Fallback>
      </mc:AlternateContent>
    </w:r>
  </w:p>
  <w:p w14:paraId="4E2628EC">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45BF">
    <w:pPr>
      <w:pStyle w:val="2"/>
      <w:framePr w:wrap="around" w:vAnchor="text" w:hAnchor="margin" w:xAlign="outside" w:y="1"/>
      <w:rPr>
        <w:rStyle w:val="25"/>
      </w:rPr>
    </w:pPr>
    <w:r>
      <w:fldChar w:fldCharType="begin"/>
    </w:r>
    <w:r>
      <w:rPr>
        <w:rStyle w:val="25"/>
      </w:rPr>
      <w:instrText xml:space="preserve">PAGE  </w:instrText>
    </w:r>
    <w:r>
      <w:fldChar w:fldCharType="separate"/>
    </w:r>
    <w:r>
      <w:rPr>
        <w:rStyle w:val="25"/>
      </w:rPr>
      <w:t>19</w:t>
    </w:r>
    <w:r>
      <w:fldChar w:fldCharType="end"/>
    </w:r>
  </w:p>
  <w:p w14:paraId="61222C4A">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BABF">
    <w:pPr>
      <w:pStyle w:val="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C0E39">
                          <w:pPr>
                            <w:pStyle w:val="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49C0E39">
                    <w:pPr>
                      <w:pStyle w:val="2"/>
                    </w:pPr>
                    <w:r>
                      <w:fldChar w:fldCharType="begin"/>
                    </w:r>
                    <w:r>
                      <w:instrText xml:space="preserve"> PAGE  \* MERGEFORMAT </w:instrText>
                    </w:r>
                    <w:r>
                      <w:fldChar w:fldCharType="separate"/>
                    </w:r>
                    <w:r>
                      <w:t>33</w:t>
                    </w:r>
                    <w:r>
                      <w:fldChar w:fldCharType="end"/>
                    </w:r>
                  </w:p>
                </w:txbxContent>
              </v:textbox>
            </v:shape>
          </w:pict>
        </mc:Fallback>
      </mc:AlternateContent>
    </w:r>
  </w:p>
  <w:p w14:paraId="05632527">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C9A5">
    <w:pPr>
      <w:spacing w:line="196" w:lineRule="auto"/>
      <w:ind w:left="45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4E2F0">
                          <w:pPr>
                            <w:pStyle w:val="2"/>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44E2F0">
                    <w:pPr>
                      <w:pStyle w:val="2"/>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9887">
    <w:pPr>
      <w:pStyle w:val="15"/>
      <w:pBdr>
        <w:bottom w:val="thickThinSmallGap" w:color="auto" w:sz="24" w:space="1"/>
      </w:pBdr>
      <w:tabs>
        <w:tab w:val="clear" w:pos="4153"/>
      </w:tabs>
      <w:ind w:right="25" w:rightChars="12"/>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0B4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CA198"/>
    <w:multiLevelType w:val="singleLevel"/>
    <w:tmpl w:val="125CA198"/>
    <w:lvl w:ilvl="0" w:tentative="0">
      <w:start w:val="1"/>
      <w:numFmt w:val="decimal"/>
      <w:suff w:val="nothing"/>
      <w:lvlText w:val="%1、"/>
      <w:lvlJc w:val="left"/>
    </w:lvl>
  </w:abstractNum>
  <w:abstractNum w:abstractNumId="1">
    <w:nsid w:val="26FBCE81"/>
    <w:multiLevelType w:val="multilevel"/>
    <w:tmpl w:val="26FBCE8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5A4B3A8D"/>
    <w:multiLevelType w:val="singleLevel"/>
    <w:tmpl w:val="5A4B3A8D"/>
    <w:lvl w:ilvl="0" w:tentative="0">
      <w:start w:val="10"/>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43520"/>
    <w:rsid w:val="02422801"/>
    <w:rsid w:val="036252F5"/>
    <w:rsid w:val="05AE009C"/>
    <w:rsid w:val="0601527C"/>
    <w:rsid w:val="076738C8"/>
    <w:rsid w:val="08012DA5"/>
    <w:rsid w:val="09E6596B"/>
    <w:rsid w:val="0CA9270E"/>
    <w:rsid w:val="0D215336"/>
    <w:rsid w:val="10E43520"/>
    <w:rsid w:val="16300E20"/>
    <w:rsid w:val="16B07E4A"/>
    <w:rsid w:val="1B176733"/>
    <w:rsid w:val="1C7A52D5"/>
    <w:rsid w:val="23FA37A0"/>
    <w:rsid w:val="26257627"/>
    <w:rsid w:val="2A0E7F0F"/>
    <w:rsid w:val="2A9D4B5D"/>
    <w:rsid w:val="310B7FC5"/>
    <w:rsid w:val="34F3428D"/>
    <w:rsid w:val="36CE179C"/>
    <w:rsid w:val="37D4385C"/>
    <w:rsid w:val="3FC2184B"/>
    <w:rsid w:val="426104F4"/>
    <w:rsid w:val="435775F8"/>
    <w:rsid w:val="443B5BEA"/>
    <w:rsid w:val="4A693A69"/>
    <w:rsid w:val="4AFB250F"/>
    <w:rsid w:val="4C4D53A5"/>
    <w:rsid w:val="4DA9365C"/>
    <w:rsid w:val="4E1347A6"/>
    <w:rsid w:val="54340E99"/>
    <w:rsid w:val="562C4EF3"/>
    <w:rsid w:val="56AE39CD"/>
    <w:rsid w:val="58DA64E5"/>
    <w:rsid w:val="5F27753F"/>
    <w:rsid w:val="6491309A"/>
    <w:rsid w:val="64E7699B"/>
    <w:rsid w:val="67C124A3"/>
    <w:rsid w:val="6B492829"/>
    <w:rsid w:val="70EB7826"/>
    <w:rsid w:val="71597AB8"/>
    <w:rsid w:val="73A94C78"/>
    <w:rsid w:val="74B54C94"/>
    <w:rsid w:val="787C6FB8"/>
    <w:rsid w:val="79261253"/>
    <w:rsid w:val="796F5D8C"/>
    <w:rsid w:val="7C8A1DC5"/>
    <w:rsid w:val="7DFB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widowControl w:val="0"/>
      <w:spacing w:beforeLines="0" w:beforeAutospacing="0" w:afterLines="0" w:afterAutospacing="0" w:line="360" w:lineRule="auto"/>
      <w:ind w:firstLine="0" w:firstLineChars="0"/>
      <w:jc w:val="left"/>
      <w:outlineLvl w:val="0"/>
    </w:pPr>
    <w:rPr>
      <w:b/>
      <w:kern w:val="44"/>
      <w:sz w:val="30"/>
      <w:szCs w:val="20"/>
    </w:rPr>
  </w:style>
  <w:style w:type="paragraph" w:styleId="4">
    <w:name w:val="heading 2"/>
    <w:basedOn w:val="1"/>
    <w:next w:val="1"/>
    <w:qFormat/>
    <w:uiPriority w:val="0"/>
    <w:pPr>
      <w:keepNext/>
      <w:tabs>
        <w:tab w:val="left" w:pos="780"/>
      </w:tabs>
      <w:ind w:left="420"/>
      <w:outlineLvl w:val="1"/>
    </w:pPr>
    <w:rPr>
      <w:rFonts w:hint="default" w:ascii="Cambria"/>
      <w:b/>
      <w:kern w:val="0"/>
      <w:sz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7" w:lineRule="auto"/>
      <w:outlineLvl w:val="3"/>
    </w:pPr>
    <w:rPr>
      <w:rFonts w:ascii="华文中宋" w:hAnsi="华文中宋" w:eastAsia="华文中宋"/>
      <w:b/>
      <w:bCs/>
      <w:sz w:val="24"/>
      <w:szCs w:val="28"/>
    </w:rPr>
  </w:style>
  <w:style w:type="paragraph" w:styleId="8">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Plain Text"/>
    <w:basedOn w:val="1"/>
    <w:qFormat/>
    <w:uiPriority w:val="0"/>
    <w:rPr>
      <w:rFonts w:ascii="宋体" w:hAnsi="Courier New"/>
      <w:szCs w:val="21"/>
    </w:rPr>
  </w:style>
  <w:style w:type="paragraph" w:styleId="9">
    <w:name w:val="Note Heading"/>
    <w:basedOn w:val="1"/>
    <w:next w:val="1"/>
    <w:qFormat/>
    <w:uiPriority w:val="0"/>
    <w:pPr>
      <w:jc w:val="center"/>
    </w:pPr>
    <w:rPr>
      <w:szCs w:val="21"/>
    </w:rPr>
  </w:style>
  <w:style w:type="paragraph" w:styleId="10">
    <w:name w:val="toa heading"/>
    <w:basedOn w:val="1"/>
    <w:next w:val="1"/>
    <w:qFormat/>
    <w:uiPriority w:val="0"/>
    <w:pPr>
      <w:spacing w:before="120"/>
    </w:pPr>
    <w:rPr>
      <w:rFonts w:ascii="Arial" w:hAnsi="Arial" w:eastAsia="宋体" w:cs="Arial"/>
      <w:sz w:val="24"/>
    </w:rPr>
  </w:style>
  <w:style w:type="paragraph" w:styleId="11">
    <w:name w:val="annotation text"/>
    <w:basedOn w:val="1"/>
    <w:next w:val="1"/>
    <w:semiHidden/>
    <w:qFormat/>
    <w:uiPriority w:val="0"/>
    <w:pPr>
      <w:jc w:val="left"/>
    </w:pPr>
    <w:rPr>
      <w:kern w:val="0"/>
      <w:sz w:val="20"/>
    </w:rPr>
  </w:style>
  <w:style w:type="paragraph" w:styleId="12">
    <w:name w:val="Body Text"/>
    <w:basedOn w:val="1"/>
    <w:next w:val="13"/>
    <w:qFormat/>
    <w:uiPriority w:val="0"/>
    <w:pPr>
      <w:widowControl/>
      <w:shd w:val="clear" w:color="auto" w:fill="FFFFFF"/>
      <w:spacing w:after="1560" w:line="240" w:lineRule="atLeast"/>
      <w:jc w:val="distribute"/>
    </w:pPr>
    <w:rPr>
      <w:rFonts w:ascii="MingLiU" w:hAnsi="MingLiU" w:eastAsia="MingLiU"/>
      <w:spacing w:val="20"/>
      <w:szCs w:val="22"/>
    </w:rPr>
  </w:style>
  <w:style w:type="paragraph" w:styleId="13">
    <w:name w:val="toc 2"/>
    <w:basedOn w:val="1"/>
    <w:next w:val="1"/>
    <w:qFormat/>
    <w:uiPriority w:val="39"/>
    <w:pPr>
      <w:ind w:left="420" w:leftChars="200"/>
    </w:pPr>
  </w:style>
  <w:style w:type="paragraph" w:styleId="14">
    <w:name w:val="toc 3"/>
    <w:basedOn w:val="1"/>
    <w:next w:val="1"/>
    <w:qFormat/>
    <w:uiPriority w:val="0"/>
    <w:pPr>
      <w:ind w:left="840" w:leftChars="400"/>
    </w:p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4"/>
    <w:basedOn w:val="1"/>
    <w:next w:val="1"/>
    <w:qFormat/>
    <w:uiPriority w:val="0"/>
    <w:pPr>
      <w:ind w:left="1260" w:leftChars="600"/>
    </w:p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HTML Preformatted"/>
    <w:basedOn w:val="1"/>
    <w:unhideWhenUsed/>
    <w:qFormat/>
    <w:uiPriority w:val="99"/>
    <w:rPr>
      <w:rFonts w:ascii="Courier New" w:hAnsi="Courier New" w:cs="Courier New"/>
      <w:sz w:val="20"/>
      <w:szCs w:val="20"/>
    </w:rPr>
  </w:style>
  <w:style w:type="paragraph" w:styleId="20">
    <w:name w:val="Normal (Web)"/>
    <w:basedOn w:val="1"/>
    <w:qFormat/>
    <w:uiPriority w:val="0"/>
    <w:pPr>
      <w:widowControl/>
      <w:spacing w:beforeAutospacing="0" w:afterAutospacing="0"/>
      <w:ind w:firstLine="1044" w:firstLineChars="200"/>
      <w:jc w:val="left"/>
    </w:pPr>
    <w:rPr>
      <w:rFonts w:ascii="宋体" w:hAnsi="宋体" w:eastAsia="宋体" w:cs="宋体"/>
      <w:kern w:val="0"/>
      <w:sz w:val="28"/>
    </w:rPr>
  </w:style>
  <w:style w:type="paragraph" w:styleId="21">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paragraph" w:styleId="22">
    <w:name w:val="Body Text First Indent"/>
    <w:basedOn w:val="12"/>
    <w:unhideWhenUsed/>
    <w:qFormat/>
    <w:uiPriority w:val="99"/>
    <w:pPr>
      <w:tabs>
        <w:tab w:val="left" w:pos="567"/>
      </w:tabs>
      <w:ind w:firstLine="420" w:firstLineChars="100"/>
    </w:pPr>
  </w:style>
  <w:style w:type="character" w:styleId="25">
    <w:name w:val="page number"/>
    <w:qFormat/>
    <w:uiPriority w:val="0"/>
  </w:style>
  <w:style w:type="paragraph" w:customStyle="1" w:styleId="26">
    <w:name w:val="列出段落1"/>
    <w:basedOn w:val="1"/>
    <w:qFormat/>
    <w:uiPriority w:val="0"/>
    <w:pPr>
      <w:ind w:firstLine="420" w:firstLineChars="200"/>
    </w:pPr>
  </w:style>
  <w:style w:type="paragraph" w:customStyle="1" w:styleId="27">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8">
    <w:name w:val="样式1"/>
    <w:basedOn w:val="1"/>
    <w:qFormat/>
    <w:uiPriority w:val="0"/>
    <w:pPr>
      <w:adjustRightInd w:val="0"/>
      <w:textAlignment w:val="baseline"/>
    </w:pPr>
    <w:rPr>
      <w:rFonts w:ascii="宋体" w:hAnsi="宋体"/>
      <w:kern w:val="0"/>
      <w:szCs w:val="21"/>
    </w:rPr>
  </w:style>
  <w:style w:type="paragraph" w:customStyle="1" w:styleId="2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3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31">
    <w:name w:val="Normal Indent"/>
    <w:basedOn w:val="1"/>
    <w:qFormat/>
    <w:uiPriority w:val="0"/>
    <w:pPr>
      <w:ind w:firstLine="420"/>
    </w:pPr>
  </w:style>
  <w:style w:type="paragraph" w:customStyle="1" w:styleId="32">
    <w:name w:val=" 标题 5 "/>
    <w:basedOn w:val="8"/>
    <w:next w:val="12"/>
    <w:qFormat/>
    <w:uiPriority w:val="0"/>
    <w:pPr>
      <w:spacing w:line="416" w:lineRule="atLeast"/>
    </w:pPr>
    <w:rPr>
      <w:rFonts w:ascii="宋体" w:hAnsi="宋体" w:eastAsia="宋体"/>
      <w:color w:val="000000"/>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1.wmf"/><Relationship Id="rId31" Type="http://schemas.openxmlformats.org/officeDocument/2006/relationships/oleObject" Target="embeddings/oleObject10.bin"/><Relationship Id="rId30" Type="http://schemas.openxmlformats.org/officeDocument/2006/relationships/image" Target="media/image10.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9.wmf"/><Relationship Id="rId27" Type="http://schemas.openxmlformats.org/officeDocument/2006/relationships/oleObject" Target="embeddings/oleObject8.bin"/><Relationship Id="rId26" Type="http://schemas.openxmlformats.org/officeDocument/2006/relationships/image" Target="media/image8.wmf"/><Relationship Id="rId25" Type="http://schemas.openxmlformats.org/officeDocument/2006/relationships/oleObject" Target="embeddings/oleObject7.bin"/><Relationship Id="rId24" Type="http://schemas.openxmlformats.org/officeDocument/2006/relationships/image" Target="media/image7.wmf"/><Relationship Id="rId23" Type="http://schemas.openxmlformats.org/officeDocument/2006/relationships/oleObject" Target="embeddings/oleObject6.bin"/><Relationship Id="rId22" Type="http://schemas.openxmlformats.org/officeDocument/2006/relationships/image" Target="media/image6.wmf"/><Relationship Id="rId21" Type="http://schemas.openxmlformats.org/officeDocument/2006/relationships/oleObject" Target="embeddings/oleObject5.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32040</Words>
  <Characters>33675</Characters>
  <Lines>0</Lines>
  <Paragraphs>0</Paragraphs>
  <TotalTime>17</TotalTime>
  <ScaleCrop>false</ScaleCrop>
  <LinksUpToDate>false</LinksUpToDate>
  <CharactersWithSpaces>35644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2025-07-17T08:55:00Z</dcterms:created>
  <dc:creator>WPS_1634131503</dc:creator>
  <cp:lastModifiedBy>WPS_1634131503</cp:lastModifiedBy>
  <dcterms:modified xsi:type="dcterms:W3CDTF">2025-07-21T09:25:37Z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15E8CE84D46D4A90B6CC2D3DF2DA35D1_13</vt:lpwstr>
  </property>
  <property fmtid="{D5CDD505-2E9C-101B-9397-08002B2CF9AE}" pid="4" name="KSOTemplateDocerSaveRecord">
    <vt:lpwstr>eyJoZGlkIjoiYjE3OTFiMDI3Mzg5ZjY1NzYwNDA0NjE3M2Y4NWVkODciLCJ1c2VySWQiOiIxMjgyNzE4NTM3In0=</vt:lpwstr>
  </property>
</Properties>
</file>