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 xml:space="preserve">   6号锅炉空预器减速机外送修理项目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6"/>
          <w:szCs w:val="36"/>
          <w:lang w:val="en-US" w:eastAsia="zh-CN"/>
        </w:rPr>
        <w:t>技术说明书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4"/>
          <w:szCs w:val="24"/>
          <w:lang w:val="en-US" w:eastAsia="zh-CN"/>
        </w:rPr>
      </w:pPr>
      <w:r>
        <w:rPr>
          <w:rFonts w:hint="eastAsia" w:ascii="宋体" w:hAnsi="宋体" w:eastAsia="宋体" w:cs="宋体"/>
          <w:bCs/>
          <w:sz w:val="24"/>
          <w:szCs w:val="24"/>
          <w:lang w:val="en-US" w:eastAsia="zh-CN"/>
        </w:rPr>
        <w:t>1.1 项目目的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江西赣能股份有限公司丰城发电厂6号锅</w:t>
      </w:r>
      <w:r>
        <w:rPr>
          <w:rFonts w:hint="eastAsia" w:asciiTheme="minorEastAsia" w:hAnsiTheme="minorEastAsia" w:eastAsiaTheme="minorEastAsia" w:cstheme="minorEastAsia"/>
          <w:b w:val="0"/>
          <w:bCs w:val="0"/>
          <w:sz w:val="24"/>
          <w:szCs w:val="24"/>
          <w:lang w:val="en-US" w:eastAsia="zh-CN"/>
        </w:rPr>
        <w:t>炉</w:t>
      </w:r>
      <w:r>
        <w:rPr>
          <w:rFonts w:hint="eastAsia" w:asciiTheme="minorEastAsia" w:hAnsiTheme="minorEastAsia" w:cstheme="minorEastAsia"/>
          <w:b w:val="0"/>
          <w:bCs w:val="0"/>
          <w:sz w:val="24"/>
          <w:szCs w:val="24"/>
          <w:lang w:val="en-US" w:eastAsia="zh-CN"/>
        </w:rPr>
        <w:t>B</w:t>
      </w:r>
      <w:r>
        <w:rPr>
          <w:rFonts w:hint="eastAsia" w:asciiTheme="minorEastAsia" w:hAnsiTheme="minorEastAsia" w:eastAsiaTheme="minorEastAsia" w:cstheme="minorEastAsia"/>
          <w:b w:val="0"/>
          <w:bCs w:val="0"/>
          <w:sz w:val="24"/>
          <w:szCs w:val="24"/>
          <w:lang w:val="en-US" w:eastAsia="zh-CN"/>
        </w:rPr>
        <w:t>空预器减速机</w:t>
      </w:r>
      <w:r>
        <w:rPr>
          <w:rFonts w:hint="eastAsia" w:asciiTheme="minorEastAsia" w:hAnsiTheme="minorEastAsia" w:cstheme="minorEastAsia"/>
          <w:b w:val="0"/>
          <w:bCs w:val="0"/>
          <w:sz w:val="24"/>
          <w:szCs w:val="24"/>
          <w:lang w:val="en-US" w:eastAsia="zh-CN"/>
        </w:rPr>
        <w:t>在日常运行过程中出现大轴渗油现象</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同时该减速机辅马达侧输入轴亦存在漏油情况。在6月份机组临停期间对</w:t>
      </w:r>
      <w:r>
        <w:rPr>
          <w:rFonts w:hint="eastAsia" w:asciiTheme="minorEastAsia" w:hAnsiTheme="minorEastAsia" w:eastAsiaTheme="minorEastAsia" w:cstheme="minorEastAsia"/>
          <w:b w:val="0"/>
          <w:bCs w:val="0"/>
          <w:sz w:val="24"/>
          <w:szCs w:val="24"/>
          <w:lang w:val="en-US" w:eastAsia="zh-CN"/>
        </w:rPr>
        <w:t>该台减速机输入轴</w:t>
      </w:r>
      <w:r>
        <w:rPr>
          <w:rFonts w:hint="eastAsia" w:asciiTheme="minorEastAsia" w:hAnsiTheme="minorEastAsia" w:cstheme="minorEastAsia"/>
          <w:b w:val="0"/>
          <w:bCs w:val="0"/>
          <w:sz w:val="24"/>
          <w:szCs w:val="24"/>
          <w:lang w:val="en-US" w:eastAsia="zh-CN"/>
        </w:rPr>
        <w:t>进行检查，减速机输入输出轴均存在一定程度的</w:t>
      </w:r>
      <w:r>
        <w:rPr>
          <w:rFonts w:hint="eastAsia" w:asciiTheme="minorEastAsia" w:hAnsiTheme="minorEastAsia" w:eastAsiaTheme="minorEastAsia" w:cstheme="minorEastAsia"/>
          <w:b w:val="0"/>
          <w:bCs w:val="0"/>
          <w:sz w:val="24"/>
          <w:szCs w:val="24"/>
          <w:lang w:val="en-US" w:eastAsia="zh-CN"/>
        </w:rPr>
        <w:t>磨损，更换新油封后</w:t>
      </w:r>
      <w:r>
        <w:rPr>
          <w:rFonts w:hint="eastAsia" w:asciiTheme="minorEastAsia" w:hAnsiTheme="minorEastAsia" w:cstheme="minorEastAsia"/>
          <w:b w:val="0"/>
          <w:bCs w:val="0"/>
          <w:sz w:val="24"/>
          <w:szCs w:val="24"/>
          <w:lang w:val="en-US" w:eastAsia="zh-CN"/>
        </w:rPr>
        <w:t>存在</w:t>
      </w:r>
      <w:r>
        <w:rPr>
          <w:rFonts w:hint="eastAsia" w:asciiTheme="minorEastAsia" w:hAnsiTheme="minorEastAsia" w:eastAsiaTheme="minorEastAsia" w:cstheme="minorEastAsia"/>
          <w:b w:val="0"/>
          <w:bCs w:val="0"/>
          <w:sz w:val="24"/>
          <w:szCs w:val="24"/>
          <w:lang w:val="en-US" w:eastAsia="zh-CN"/>
        </w:rPr>
        <w:t>发生漏油</w:t>
      </w:r>
      <w:r>
        <w:rPr>
          <w:rFonts w:hint="eastAsia" w:asciiTheme="minorEastAsia" w:hAnsiTheme="minorEastAsia" w:cstheme="minorEastAsia"/>
          <w:b w:val="0"/>
          <w:bCs w:val="0"/>
          <w:sz w:val="24"/>
          <w:szCs w:val="24"/>
          <w:lang w:val="en-US" w:eastAsia="zh-CN"/>
        </w:rPr>
        <w:t>情况</w:t>
      </w:r>
      <w:r>
        <w:rPr>
          <w:rFonts w:hint="eastAsia" w:asciiTheme="minorEastAsia" w:hAnsiTheme="minorEastAsia" w:eastAsiaTheme="minorEastAsia" w:cstheme="minorEastAsia"/>
          <w:b w:val="0"/>
          <w:bCs w:val="0"/>
          <w:sz w:val="24"/>
          <w:szCs w:val="24"/>
          <w:lang w:val="en-US" w:eastAsia="zh-CN"/>
        </w:rPr>
        <w:t>，故计划将库存一台旧空预器减速机外送检修，在</w:t>
      </w:r>
      <w:r>
        <w:rPr>
          <w:rFonts w:hint="eastAsia" w:asciiTheme="minorEastAsia" w:hAnsiTheme="minorEastAsia" w:cstheme="minorEastAsia"/>
          <w:b w:val="0"/>
          <w:bCs w:val="0"/>
          <w:sz w:val="24"/>
          <w:szCs w:val="24"/>
          <w:lang w:val="en-US" w:eastAsia="zh-CN"/>
        </w:rPr>
        <w:t>6号</w:t>
      </w:r>
      <w:r>
        <w:rPr>
          <w:rFonts w:hint="eastAsia" w:asciiTheme="minorEastAsia" w:hAnsiTheme="minorEastAsia" w:eastAsiaTheme="minorEastAsia" w:cstheme="minorEastAsia"/>
          <w:b w:val="0"/>
          <w:bCs w:val="0"/>
          <w:sz w:val="24"/>
          <w:szCs w:val="24"/>
          <w:lang w:val="en-US" w:eastAsia="zh-CN"/>
        </w:rPr>
        <w:t>炉</w:t>
      </w:r>
      <w:r>
        <w:rPr>
          <w:rFonts w:hint="eastAsia" w:asciiTheme="minorEastAsia" w:hAnsiTheme="minorEastAsia" w:cstheme="minorEastAsia"/>
          <w:b w:val="0"/>
          <w:bCs w:val="0"/>
          <w:sz w:val="24"/>
          <w:szCs w:val="24"/>
          <w:lang w:val="en-US" w:eastAsia="zh-CN"/>
        </w:rPr>
        <w:t>检修</w:t>
      </w:r>
      <w:r>
        <w:rPr>
          <w:rFonts w:hint="eastAsia" w:asciiTheme="minorEastAsia" w:hAnsiTheme="minorEastAsia" w:eastAsiaTheme="minorEastAsia" w:cstheme="minorEastAsia"/>
          <w:b w:val="0"/>
          <w:bCs w:val="0"/>
          <w:sz w:val="24"/>
          <w:szCs w:val="24"/>
          <w:lang w:val="en-US" w:eastAsia="zh-CN"/>
        </w:rPr>
        <w:t>期间对</w:t>
      </w:r>
      <w:r>
        <w:rPr>
          <w:rFonts w:hint="eastAsia" w:asciiTheme="minorEastAsia" w:hAnsiTheme="minorEastAsia" w:cstheme="minorEastAsia"/>
          <w:b w:val="0"/>
          <w:bCs w:val="0"/>
          <w:sz w:val="24"/>
          <w:szCs w:val="24"/>
          <w:lang w:val="en-US" w:eastAsia="zh-CN"/>
        </w:rPr>
        <w:t>该台</w:t>
      </w:r>
      <w:r>
        <w:rPr>
          <w:rFonts w:hint="eastAsia" w:asciiTheme="minorEastAsia" w:hAnsiTheme="minorEastAsia" w:eastAsiaTheme="minorEastAsia" w:cstheme="minorEastAsia"/>
          <w:b w:val="0"/>
          <w:bCs w:val="0"/>
          <w:sz w:val="24"/>
          <w:szCs w:val="24"/>
          <w:lang w:val="en-US" w:eastAsia="zh-CN"/>
        </w:rPr>
        <w:t>空预器减速机进行更换。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1.2 现场设备状况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val="0"/>
          <w:bCs w:val="0"/>
          <w:sz w:val="24"/>
          <w:lang w:val="en-US" w:eastAsia="zh-CN"/>
        </w:rPr>
      </w:pPr>
      <w:r>
        <w:rPr>
          <w:rFonts w:hint="eastAsia" w:ascii="宋体" w:hAnsi="宋体" w:cs="宋体"/>
          <w:b w:val="0"/>
          <w:bCs w:val="0"/>
          <w:sz w:val="24"/>
          <w:lang w:val="en-US" w:eastAsia="zh-CN"/>
        </w:rPr>
        <w:t>空预器及附属设备规范：</w:t>
      </w:r>
    </w:p>
    <w:tbl>
      <w:tblPr>
        <w:tblStyle w:val="9"/>
        <w:tblW w:w="8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189"/>
        <w:gridCol w:w="777"/>
        <w:gridCol w:w="1260"/>
        <w:gridCol w:w="2399"/>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blHeader/>
          <w:jc w:val="center"/>
        </w:trPr>
        <w:tc>
          <w:tcPr>
            <w:tcW w:w="2375" w:type="dxa"/>
            <w:gridSpan w:val="2"/>
            <w:noWrap w:val="0"/>
            <w:vAlign w:val="center"/>
          </w:tcPr>
          <w:p>
            <w:pPr>
              <w:autoSpaceDE w:val="0"/>
              <w:autoSpaceDN w:val="0"/>
              <w:adjustRightInd w:val="0"/>
              <w:snapToGrid w:val="0"/>
              <w:spacing w:line="320" w:lineRule="exact"/>
              <w:ind w:left="-2" w:leftChars="-1"/>
              <w:jc w:val="center"/>
              <w:rPr>
                <w:rFonts w:ascii="宋体" w:hAnsi="宋体"/>
                <w:b/>
              </w:rPr>
            </w:pPr>
            <w:r>
              <w:rPr>
                <w:rFonts w:hint="eastAsia" w:ascii="宋体" w:hAnsi="宋体"/>
                <w:b/>
              </w:rPr>
              <w:t>项目</w:t>
            </w:r>
          </w:p>
        </w:tc>
        <w:tc>
          <w:tcPr>
            <w:tcW w:w="777" w:type="dxa"/>
            <w:noWrap w:val="0"/>
            <w:vAlign w:val="center"/>
          </w:tcPr>
          <w:p>
            <w:pPr>
              <w:pStyle w:val="14"/>
              <w:tabs>
                <w:tab w:val="clear" w:pos="630"/>
                <w:tab w:val="clear" w:pos="2880"/>
              </w:tabs>
              <w:autoSpaceDE w:val="0"/>
              <w:autoSpaceDN w:val="0"/>
              <w:adjustRightInd w:val="0"/>
              <w:snapToGrid w:val="0"/>
              <w:spacing w:after="0" w:afterLines="0"/>
            </w:pPr>
            <w:r>
              <w:rPr>
                <w:rFonts w:hint="eastAsia"/>
              </w:rPr>
              <w:t>单位</w:t>
            </w:r>
          </w:p>
        </w:tc>
        <w:tc>
          <w:tcPr>
            <w:tcW w:w="3659" w:type="dxa"/>
            <w:gridSpan w:val="2"/>
            <w:noWrap w:val="0"/>
            <w:vAlign w:val="center"/>
          </w:tcPr>
          <w:p>
            <w:pPr>
              <w:pStyle w:val="14"/>
              <w:spacing w:after="31"/>
            </w:pPr>
            <w:r>
              <w:rPr>
                <w:rFonts w:hint="eastAsia"/>
              </w:rPr>
              <w:t>设计参数</w:t>
            </w:r>
          </w:p>
        </w:tc>
        <w:tc>
          <w:tcPr>
            <w:tcW w:w="1471" w:type="dxa"/>
            <w:noWrap w:val="0"/>
            <w:vAlign w:val="center"/>
          </w:tcPr>
          <w:p>
            <w:pPr>
              <w:autoSpaceDE w:val="0"/>
              <w:autoSpaceDN w:val="0"/>
              <w:adjustRightInd w:val="0"/>
              <w:snapToGrid w:val="0"/>
              <w:spacing w:line="320" w:lineRule="exact"/>
              <w:jc w:val="center"/>
              <w:rPr>
                <w:rFonts w:ascii="宋体" w:hAnsi="宋体"/>
                <w:b/>
              </w:rPr>
            </w:pPr>
            <w:r>
              <w:rPr>
                <w:rFonts w:hint="eastAsia" w:ascii="宋体"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2375" w:type="dxa"/>
            <w:gridSpan w:val="2"/>
            <w:noWrap w:val="0"/>
            <w:vAlign w:val="center"/>
          </w:tcPr>
          <w:p>
            <w:pPr>
              <w:snapToGrid w:val="0"/>
              <w:spacing w:line="320" w:lineRule="exact"/>
              <w:jc w:val="center"/>
              <w:rPr>
                <w:rFonts w:hint="eastAsia" w:ascii="宋体" w:hAnsi="宋体"/>
              </w:rPr>
            </w:pPr>
            <w:r>
              <w:rPr>
                <w:rFonts w:hint="eastAsia" w:ascii="宋体" w:hAnsi="宋体"/>
              </w:rPr>
              <w:t>型式</w:t>
            </w:r>
          </w:p>
        </w:tc>
        <w:tc>
          <w:tcPr>
            <w:tcW w:w="777" w:type="dxa"/>
            <w:noWrap w:val="0"/>
            <w:vAlign w:val="center"/>
          </w:tcPr>
          <w:p>
            <w:pPr>
              <w:snapToGrid w:val="0"/>
              <w:spacing w:line="320" w:lineRule="exact"/>
              <w:jc w:val="center"/>
              <w:rPr>
                <w:rFonts w:ascii="宋体" w:hAnsi="宋体"/>
              </w:rPr>
            </w:pPr>
          </w:p>
        </w:tc>
        <w:tc>
          <w:tcPr>
            <w:tcW w:w="3659" w:type="dxa"/>
            <w:gridSpan w:val="2"/>
            <w:noWrap w:val="0"/>
            <w:vAlign w:val="center"/>
          </w:tcPr>
          <w:p>
            <w:pPr>
              <w:snapToGrid w:val="0"/>
              <w:spacing w:line="320" w:lineRule="exact"/>
              <w:jc w:val="center"/>
              <w:rPr>
                <w:rFonts w:ascii="宋体" w:hAnsi="宋体"/>
              </w:rPr>
            </w:pPr>
            <w:r>
              <w:rPr>
                <w:rFonts w:hint="eastAsia" w:ascii="宋体" w:hAnsi="宋体"/>
              </w:rPr>
              <w:t>三分仓受热面旋转容克式空气预热器</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375" w:type="dxa"/>
            <w:gridSpan w:val="2"/>
            <w:noWrap w:val="0"/>
            <w:vAlign w:val="center"/>
          </w:tcPr>
          <w:p>
            <w:pPr>
              <w:snapToGrid w:val="0"/>
              <w:spacing w:line="320" w:lineRule="exact"/>
              <w:jc w:val="center"/>
              <w:rPr>
                <w:rFonts w:ascii="宋体" w:hAnsi="宋体"/>
              </w:rPr>
            </w:pPr>
            <w:r>
              <w:rPr>
                <w:rFonts w:hint="eastAsia" w:ascii="宋体" w:hAnsi="宋体"/>
              </w:rPr>
              <w:t>型号</w:t>
            </w:r>
          </w:p>
        </w:tc>
        <w:tc>
          <w:tcPr>
            <w:tcW w:w="777" w:type="dxa"/>
            <w:noWrap w:val="0"/>
            <w:vAlign w:val="center"/>
          </w:tcPr>
          <w:p>
            <w:pPr>
              <w:snapToGrid w:val="0"/>
              <w:spacing w:line="320" w:lineRule="exact"/>
              <w:jc w:val="center"/>
              <w:rPr>
                <w:rFonts w:ascii="宋体" w:hAnsi="宋体"/>
              </w:rPr>
            </w:pPr>
          </w:p>
        </w:tc>
        <w:tc>
          <w:tcPr>
            <w:tcW w:w="3659" w:type="dxa"/>
            <w:gridSpan w:val="2"/>
            <w:noWrap w:val="0"/>
            <w:vAlign w:val="center"/>
          </w:tcPr>
          <w:p>
            <w:pPr>
              <w:snapToGrid w:val="0"/>
              <w:spacing w:line="320" w:lineRule="exact"/>
              <w:jc w:val="center"/>
              <w:rPr>
                <w:rFonts w:hint="eastAsia" w:ascii="宋体" w:hAnsi="宋体"/>
              </w:rPr>
            </w:pPr>
            <w:r>
              <w:rPr>
                <w:rFonts w:hint="eastAsia" w:ascii="宋体" w:hAnsi="宋体"/>
              </w:rPr>
              <w:t>2-32.5-VI(T)-2080</w:t>
            </w:r>
            <w:r>
              <w:rPr>
                <w:rFonts w:hint="eastAsia" w:ascii="宋体" w:hAnsi="宋体"/>
                <w:lang w:val="en-GB"/>
              </w:rPr>
              <w:t>（</w:t>
            </w:r>
            <w:r>
              <w:rPr>
                <w:rFonts w:hint="eastAsia" w:ascii="宋体" w:hAnsi="宋体"/>
              </w:rPr>
              <w:t>2185</w:t>
            </w:r>
            <w:r>
              <w:rPr>
                <w:rFonts w:hint="eastAsia" w:ascii="宋体" w:hAnsi="宋体"/>
                <w:lang w:val="en-GB"/>
              </w:rPr>
              <w:t>）</w:t>
            </w:r>
            <w:r>
              <w:rPr>
                <w:rFonts w:hint="eastAsia" w:ascii="宋体" w:hAnsi="宋体"/>
              </w:rPr>
              <w:t>SMRC</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2375" w:type="dxa"/>
            <w:gridSpan w:val="2"/>
            <w:noWrap w:val="0"/>
            <w:vAlign w:val="center"/>
          </w:tcPr>
          <w:p>
            <w:pPr>
              <w:snapToGrid w:val="0"/>
              <w:spacing w:line="320" w:lineRule="exact"/>
              <w:jc w:val="center"/>
              <w:rPr>
                <w:rFonts w:ascii="宋体" w:hAnsi="宋体"/>
              </w:rPr>
            </w:pPr>
            <w:r>
              <w:rPr>
                <w:rFonts w:hint="eastAsia" w:ascii="宋体" w:hAnsi="宋体"/>
              </w:rPr>
              <w:t>台数</w:t>
            </w:r>
          </w:p>
        </w:tc>
        <w:tc>
          <w:tcPr>
            <w:tcW w:w="777" w:type="dxa"/>
            <w:noWrap w:val="0"/>
            <w:vAlign w:val="center"/>
          </w:tcPr>
          <w:p>
            <w:pPr>
              <w:snapToGrid w:val="0"/>
              <w:spacing w:line="320" w:lineRule="exact"/>
              <w:jc w:val="center"/>
              <w:rPr>
                <w:rFonts w:ascii="宋体" w:hAnsi="宋体"/>
              </w:rPr>
            </w:pPr>
            <w:r>
              <w:rPr>
                <w:rFonts w:hint="eastAsia" w:ascii="宋体" w:hAnsi="宋体"/>
              </w:rPr>
              <w:t>台/炉</w:t>
            </w:r>
          </w:p>
        </w:tc>
        <w:tc>
          <w:tcPr>
            <w:tcW w:w="3659" w:type="dxa"/>
            <w:gridSpan w:val="2"/>
            <w:noWrap w:val="0"/>
            <w:vAlign w:val="center"/>
          </w:tcPr>
          <w:p>
            <w:pPr>
              <w:snapToGrid w:val="0"/>
              <w:spacing w:line="320" w:lineRule="exact"/>
              <w:jc w:val="center"/>
              <w:rPr>
                <w:rFonts w:ascii="宋体" w:hAnsi="宋体"/>
              </w:rPr>
            </w:pPr>
            <w:r>
              <w:rPr>
                <w:rFonts w:ascii="宋体" w:hAnsi="宋体"/>
              </w:rPr>
              <w:t>2</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2375" w:type="dxa"/>
            <w:gridSpan w:val="2"/>
            <w:noWrap w:val="0"/>
            <w:vAlign w:val="center"/>
          </w:tcPr>
          <w:p>
            <w:pPr>
              <w:snapToGrid w:val="0"/>
              <w:spacing w:line="320" w:lineRule="exact"/>
              <w:jc w:val="center"/>
              <w:rPr>
                <w:rFonts w:hint="eastAsia" w:ascii="宋体" w:hAnsi="宋体"/>
              </w:rPr>
            </w:pPr>
            <w:r>
              <w:rPr>
                <w:rFonts w:hint="eastAsia" w:ascii="宋体" w:hAnsi="宋体"/>
              </w:rPr>
              <w:t>生产厂家</w:t>
            </w:r>
          </w:p>
        </w:tc>
        <w:tc>
          <w:tcPr>
            <w:tcW w:w="777" w:type="dxa"/>
            <w:noWrap w:val="0"/>
            <w:vAlign w:val="center"/>
          </w:tcPr>
          <w:p>
            <w:pPr>
              <w:snapToGrid w:val="0"/>
              <w:spacing w:line="320" w:lineRule="exact"/>
              <w:jc w:val="center"/>
              <w:rPr>
                <w:rFonts w:hint="eastAsia" w:ascii="宋体" w:hAnsi="宋体"/>
              </w:rPr>
            </w:pPr>
          </w:p>
        </w:tc>
        <w:tc>
          <w:tcPr>
            <w:tcW w:w="3659" w:type="dxa"/>
            <w:gridSpan w:val="2"/>
            <w:noWrap w:val="0"/>
            <w:vAlign w:val="center"/>
          </w:tcPr>
          <w:p>
            <w:pPr>
              <w:snapToGrid w:val="0"/>
              <w:spacing w:line="320" w:lineRule="exact"/>
              <w:jc w:val="center"/>
              <w:rPr>
                <w:rFonts w:ascii="宋体" w:hAnsi="宋体"/>
              </w:rPr>
            </w:pPr>
            <w:r>
              <w:rPr>
                <w:rFonts w:hint="eastAsia" w:ascii="宋体" w:hAnsi="宋体"/>
              </w:rPr>
              <w:t>上海锅炉厂有限公司</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2375" w:type="dxa"/>
            <w:gridSpan w:val="2"/>
            <w:noWrap w:val="0"/>
            <w:vAlign w:val="center"/>
          </w:tcPr>
          <w:p>
            <w:pPr>
              <w:snapToGrid w:val="0"/>
              <w:spacing w:line="320" w:lineRule="exact"/>
              <w:jc w:val="center"/>
              <w:rPr>
                <w:rFonts w:hint="eastAsia" w:ascii="宋体" w:hAnsi="宋体"/>
              </w:rPr>
            </w:pPr>
            <w:r>
              <w:rPr>
                <w:rFonts w:hint="eastAsia" w:ascii="宋体" w:hAnsi="宋体"/>
              </w:rPr>
              <w:t>转子直径</w:t>
            </w:r>
          </w:p>
        </w:tc>
        <w:tc>
          <w:tcPr>
            <w:tcW w:w="777" w:type="dxa"/>
            <w:noWrap w:val="0"/>
            <w:vAlign w:val="center"/>
          </w:tcPr>
          <w:p>
            <w:pPr>
              <w:snapToGrid w:val="0"/>
              <w:spacing w:line="320" w:lineRule="exact"/>
              <w:jc w:val="center"/>
              <w:rPr>
                <w:rFonts w:hint="eastAsia" w:ascii="宋体" w:hAnsi="宋体"/>
              </w:rPr>
            </w:pPr>
            <w:r>
              <w:rPr>
                <w:rFonts w:hint="eastAsia" w:ascii="宋体" w:hAnsi="宋体"/>
              </w:rPr>
              <w:t>mm</w:t>
            </w:r>
          </w:p>
        </w:tc>
        <w:tc>
          <w:tcPr>
            <w:tcW w:w="3659" w:type="dxa"/>
            <w:gridSpan w:val="2"/>
            <w:noWrap w:val="0"/>
            <w:vAlign w:val="center"/>
          </w:tcPr>
          <w:p>
            <w:pPr>
              <w:snapToGrid w:val="0"/>
              <w:spacing w:line="320" w:lineRule="exact"/>
              <w:jc w:val="center"/>
              <w:rPr>
                <w:rFonts w:hint="eastAsia" w:ascii="宋体" w:hAnsi="宋体"/>
              </w:rPr>
            </w:pPr>
            <w:r>
              <w:rPr>
                <w:rFonts w:hint="eastAsia" w:ascii="宋体" w:hAnsi="宋体"/>
              </w:rPr>
              <w:t>14236</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2375" w:type="dxa"/>
            <w:gridSpan w:val="2"/>
            <w:noWrap w:val="0"/>
            <w:vAlign w:val="center"/>
          </w:tcPr>
          <w:p>
            <w:pPr>
              <w:snapToGrid w:val="0"/>
              <w:spacing w:line="320" w:lineRule="exact"/>
              <w:jc w:val="center"/>
              <w:rPr>
                <w:rFonts w:ascii="宋体" w:hAnsi="宋体"/>
              </w:rPr>
            </w:pPr>
            <w:r>
              <w:rPr>
                <w:rFonts w:hint="eastAsia" w:ascii="宋体" w:hAnsi="宋体"/>
              </w:rPr>
              <w:t>烟气入口温度</w:t>
            </w:r>
          </w:p>
        </w:tc>
        <w:tc>
          <w:tcPr>
            <w:tcW w:w="777" w:type="dxa"/>
            <w:noWrap w:val="0"/>
            <w:vAlign w:val="center"/>
          </w:tcPr>
          <w:p>
            <w:pPr>
              <w:snapToGrid w:val="0"/>
              <w:spacing w:line="320" w:lineRule="exact"/>
              <w:jc w:val="center"/>
              <w:rPr>
                <w:rFonts w:ascii="宋体" w:hAnsi="宋体"/>
              </w:rPr>
            </w:pPr>
            <w:r>
              <w:rPr>
                <w:rFonts w:hint="eastAsia" w:ascii="宋体" w:hAnsi="宋体"/>
              </w:rPr>
              <w:t>℃</w:t>
            </w:r>
          </w:p>
        </w:tc>
        <w:tc>
          <w:tcPr>
            <w:tcW w:w="3659" w:type="dxa"/>
            <w:gridSpan w:val="2"/>
            <w:noWrap w:val="0"/>
            <w:vAlign w:val="center"/>
          </w:tcPr>
          <w:p>
            <w:pPr>
              <w:snapToGrid w:val="0"/>
              <w:spacing w:line="320" w:lineRule="exact"/>
              <w:jc w:val="center"/>
              <w:rPr>
                <w:rFonts w:hint="eastAsia" w:ascii="宋体" w:hAnsi="宋体"/>
              </w:rPr>
            </w:pPr>
            <w:r>
              <w:rPr>
                <w:rFonts w:hint="eastAsia" w:ascii="宋体" w:hAnsi="宋体"/>
              </w:rPr>
              <w:t>378</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375" w:type="dxa"/>
            <w:gridSpan w:val="2"/>
            <w:noWrap w:val="0"/>
            <w:vAlign w:val="center"/>
          </w:tcPr>
          <w:p>
            <w:pPr>
              <w:snapToGrid w:val="0"/>
              <w:spacing w:line="320" w:lineRule="exact"/>
              <w:jc w:val="center"/>
              <w:rPr>
                <w:rFonts w:ascii="宋体" w:hAnsi="宋体"/>
              </w:rPr>
            </w:pPr>
            <w:r>
              <w:rPr>
                <w:rFonts w:hint="eastAsia" w:ascii="宋体" w:hAnsi="宋体"/>
              </w:rPr>
              <w:t>烟气出口温度</w:t>
            </w:r>
          </w:p>
        </w:tc>
        <w:tc>
          <w:tcPr>
            <w:tcW w:w="777" w:type="dxa"/>
            <w:noWrap w:val="0"/>
            <w:vAlign w:val="center"/>
          </w:tcPr>
          <w:p>
            <w:pPr>
              <w:snapToGrid w:val="0"/>
              <w:spacing w:line="320" w:lineRule="exact"/>
              <w:jc w:val="center"/>
              <w:rPr>
                <w:rFonts w:ascii="宋体" w:hAnsi="宋体"/>
              </w:rPr>
            </w:pPr>
            <w:r>
              <w:rPr>
                <w:rFonts w:hint="eastAsia" w:ascii="宋体" w:hAnsi="宋体"/>
              </w:rPr>
              <w:t>℃</w:t>
            </w:r>
          </w:p>
        </w:tc>
        <w:tc>
          <w:tcPr>
            <w:tcW w:w="3659" w:type="dxa"/>
            <w:gridSpan w:val="2"/>
            <w:noWrap w:val="0"/>
            <w:vAlign w:val="center"/>
          </w:tcPr>
          <w:p>
            <w:pPr>
              <w:snapToGrid w:val="0"/>
              <w:spacing w:line="320" w:lineRule="exact"/>
              <w:jc w:val="center"/>
              <w:rPr>
                <w:rFonts w:hint="eastAsia" w:ascii="宋体" w:hAnsi="宋体"/>
              </w:rPr>
            </w:pPr>
            <w:r>
              <w:rPr>
                <w:rFonts w:ascii="宋体" w:hAnsi="宋体"/>
              </w:rPr>
              <w:t>1</w:t>
            </w:r>
            <w:r>
              <w:rPr>
                <w:rFonts w:hint="eastAsia" w:ascii="宋体" w:hAnsi="宋体"/>
              </w:rPr>
              <w:t>34</w:t>
            </w:r>
          </w:p>
        </w:tc>
        <w:tc>
          <w:tcPr>
            <w:tcW w:w="1471" w:type="dxa"/>
            <w:noWrap w:val="0"/>
            <w:vAlign w:val="center"/>
          </w:tcPr>
          <w:p>
            <w:pPr>
              <w:snapToGrid w:val="0"/>
              <w:spacing w:line="320" w:lineRule="exact"/>
              <w:jc w:val="center"/>
              <w:rPr>
                <w:rFonts w:hint="eastAsia" w:ascii="宋体" w:hAnsi="宋体"/>
              </w:rPr>
            </w:pPr>
            <w:r>
              <w:rPr>
                <w:rFonts w:hint="eastAsia" w:ascii="宋体" w:hAnsi="宋体"/>
              </w:rPr>
              <w:t>修正后129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2375" w:type="dxa"/>
            <w:gridSpan w:val="2"/>
            <w:noWrap w:val="0"/>
            <w:vAlign w:val="center"/>
          </w:tcPr>
          <w:p>
            <w:pPr>
              <w:snapToGrid w:val="0"/>
              <w:spacing w:line="320" w:lineRule="exact"/>
              <w:jc w:val="center"/>
              <w:rPr>
                <w:rFonts w:ascii="宋体" w:hAnsi="宋体"/>
              </w:rPr>
            </w:pPr>
            <w:r>
              <w:rPr>
                <w:rFonts w:hint="eastAsia" w:ascii="宋体" w:hAnsi="宋体"/>
              </w:rPr>
              <w:t>二次风入口温度</w:t>
            </w:r>
          </w:p>
        </w:tc>
        <w:tc>
          <w:tcPr>
            <w:tcW w:w="777" w:type="dxa"/>
            <w:noWrap w:val="0"/>
            <w:vAlign w:val="center"/>
          </w:tcPr>
          <w:p>
            <w:pPr>
              <w:snapToGrid w:val="0"/>
              <w:spacing w:line="320" w:lineRule="exact"/>
              <w:jc w:val="center"/>
              <w:rPr>
                <w:rFonts w:ascii="宋体" w:hAnsi="宋体"/>
              </w:rPr>
            </w:pPr>
            <w:r>
              <w:rPr>
                <w:rFonts w:hint="eastAsia" w:ascii="宋体" w:hAnsi="宋体"/>
              </w:rPr>
              <w:t>℃</w:t>
            </w:r>
          </w:p>
        </w:tc>
        <w:tc>
          <w:tcPr>
            <w:tcW w:w="3659" w:type="dxa"/>
            <w:gridSpan w:val="2"/>
            <w:noWrap w:val="0"/>
            <w:vAlign w:val="center"/>
          </w:tcPr>
          <w:p>
            <w:pPr>
              <w:snapToGrid w:val="0"/>
              <w:spacing w:line="320" w:lineRule="exact"/>
              <w:jc w:val="center"/>
              <w:rPr>
                <w:rFonts w:ascii="宋体" w:hAnsi="宋体"/>
              </w:rPr>
            </w:pPr>
            <w:r>
              <w:rPr>
                <w:rFonts w:ascii="宋体" w:hAnsi="宋体"/>
              </w:rPr>
              <w:t>23</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2375" w:type="dxa"/>
            <w:gridSpan w:val="2"/>
            <w:noWrap w:val="0"/>
            <w:vAlign w:val="center"/>
          </w:tcPr>
          <w:p>
            <w:pPr>
              <w:snapToGrid w:val="0"/>
              <w:spacing w:line="320" w:lineRule="exact"/>
              <w:jc w:val="center"/>
              <w:rPr>
                <w:rFonts w:ascii="宋体" w:hAnsi="宋体"/>
              </w:rPr>
            </w:pPr>
            <w:r>
              <w:rPr>
                <w:rFonts w:hint="eastAsia" w:ascii="宋体" w:hAnsi="宋体"/>
              </w:rPr>
              <w:t>二次风出口温度</w:t>
            </w:r>
          </w:p>
        </w:tc>
        <w:tc>
          <w:tcPr>
            <w:tcW w:w="777" w:type="dxa"/>
            <w:noWrap w:val="0"/>
            <w:vAlign w:val="center"/>
          </w:tcPr>
          <w:p>
            <w:pPr>
              <w:snapToGrid w:val="0"/>
              <w:spacing w:line="320" w:lineRule="exact"/>
              <w:jc w:val="center"/>
              <w:rPr>
                <w:rFonts w:ascii="宋体" w:hAnsi="宋体"/>
              </w:rPr>
            </w:pPr>
            <w:r>
              <w:rPr>
                <w:rFonts w:hint="eastAsia" w:ascii="宋体" w:hAnsi="宋体"/>
              </w:rPr>
              <w:t>℃</w:t>
            </w:r>
          </w:p>
        </w:tc>
        <w:tc>
          <w:tcPr>
            <w:tcW w:w="3659" w:type="dxa"/>
            <w:gridSpan w:val="2"/>
            <w:noWrap w:val="0"/>
            <w:vAlign w:val="center"/>
          </w:tcPr>
          <w:p>
            <w:pPr>
              <w:snapToGrid w:val="0"/>
              <w:spacing w:line="320" w:lineRule="exact"/>
              <w:jc w:val="center"/>
              <w:rPr>
                <w:rFonts w:hint="eastAsia" w:ascii="宋体" w:hAnsi="宋体"/>
              </w:rPr>
            </w:pPr>
            <w:r>
              <w:rPr>
                <w:rFonts w:hint="eastAsia" w:ascii="宋体" w:hAnsi="宋体"/>
              </w:rPr>
              <w:t>342</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2375" w:type="dxa"/>
            <w:gridSpan w:val="2"/>
            <w:noWrap w:val="0"/>
            <w:vAlign w:val="center"/>
          </w:tcPr>
          <w:p>
            <w:pPr>
              <w:snapToGrid w:val="0"/>
              <w:spacing w:line="320" w:lineRule="exact"/>
              <w:jc w:val="center"/>
              <w:rPr>
                <w:rFonts w:ascii="宋体" w:hAnsi="宋体"/>
              </w:rPr>
            </w:pPr>
            <w:r>
              <w:rPr>
                <w:rFonts w:hint="eastAsia" w:ascii="宋体" w:hAnsi="宋体"/>
              </w:rPr>
              <w:t>一次风入口温度</w:t>
            </w:r>
          </w:p>
        </w:tc>
        <w:tc>
          <w:tcPr>
            <w:tcW w:w="777" w:type="dxa"/>
            <w:noWrap w:val="0"/>
            <w:vAlign w:val="center"/>
          </w:tcPr>
          <w:p>
            <w:pPr>
              <w:snapToGrid w:val="0"/>
              <w:spacing w:line="320" w:lineRule="exact"/>
              <w:jc w:val="center"/>
              <w:rPr>
                <w:rFonts w:ascii="宋体" w:hAnsi="宋体"/>
              </w:rPr>
            </w:pPr>
            <w:r>
              <w:rPr>
                <w:rFonts w:hint="eastAsia" w:ascii="宋体" w:hAnsi="宋体"/>
              </w:rPr>
              <w:t>℃</w:t>
            </w:r>
          </w:p>
        </w:tc>
        <w:tc>
          <w:tcPr>
            <w:tcW w:w="3659" w:type="dxa"/>
            <w:gridSpan w:val="2"/>
            <w:noWrap w:val="0"/>
            <w:vAlign w:val="center"/>
          </w:tcPr>
          <w:p>
            <w:pPr>
              <w:snapToGrid w:val="0"/>
              <w:spacing w:line="320" w:lineRule="exact"/>
              <w:jc w:val="center"/>
              <w:rPr>
                <w:rFonts w:hint="eastAsia" w:ascii="宋体" w:hAnsi="宋体"/>
              </w:rPr>
            </w:pPr>
            <w:r>
              <w:rPr>
                <w:rFonts w:ascii="宋体" w:hAnsi="宋体"/>
              </w:rPr>
              <w:t>2</w:t>
            </w:r>
            <w:r>
              <w:rPr>
                <w:rFonts w:hint="eastAsia" w:ascii="宋体" w:hAnsi="宋体"/>
              </w:rPr>
              <w:t>7</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375" w:type="dxa"/>
            <w:gridSpan w:val="2"/>
            <w:noWrap w:val="0"/>
            <w:vAlign w:val="center"/>
          </w:tcPr>
          <w:p>
            <w:pPr>
              <w:snapToGrid w:val="0"/>
              <w:spacing w:line="320" w:lineRule="exact"/>
              <w:jc w:val="center"/>
              <w:rPr>
                <w:rFonts w:ascii="宋体" w:hAnsi="宋体"/>
              </w:rPr>
            </w:pPr>
            <w:r>
              <w:rPr>
                <w:rFonts w:hint="eastAsia" w:ascii="宋体" w:hAnsi="宋体"/>
              </w:rPr>
              <w:t>一次风出口温度</w:t>
            </w:r>
          </w:p>
        </w:tc>
        <w:tc>
          <w:tcPr>
            <w:tcW w:w="777" w:type="dxa"/>
            <w:noWrap w:val="0"/>
            <w:vAlign w:val="center"/>
          </w:tcPr>
          <w:p>
            <w:pPr>
              <w:snapToGrid w:val="0"/>
              <w:spacing w:line="320" w:lineRule="exact"/>
              <w:jc w:val="center"/>
              <w:rPr>
                <w:rFonts w:ascii="宋体" w:hAnsi="宋体"/>
              </w:rPr>
            </w:pPr>
            <w:r>
              <w:rPr>
                <w:rFonts w:hint="eastAsia" w:ascii="宋体" w:hAnsi="宋体"/>
              </w:rPr>
              <w:t>℃</w:t>
            </w:r>
          </w:p>
        </w:tc>
        <w:tc>
          <w:tcPr>
            <w:tcW w:w="3659" w:type="dxa"/>
            <w:gridSpan w:val="2"/>
            <w:noWrap w:val="0"/>
            <w:vAlign w:val="center"/>
          </w:tcPr>
          <w:p>
            <w:pPr>
              <w:snapToGrid w:val="0"/>
              <w:spacing w:line="320" w:lineRule="exact"/>
              <w:jc w:val="center"/>
              <w:rPr>
                <w:rFonts w:hint="eastAsia" w:ascii="宋体" w:hAnsi="宋体"/>
              </w:rPr>
            </w:pPr>
            <w:r>
              <w:rPr>
                <w:rFonts w:ascii="宋体" w:hAnsi="宋体"/>
              </w:rPr>
              <w:t>3</w:t>
            </w:r>
            <w:r>
              <w:rPr>
                <w:rFonts w:hint="eastAsia" w:ascii="宋体" w:hAnsi="宋体"/>
              </w:rPr>
              <w:t>29</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375" w:type="dxa"/>
            <w:gridSpan w:val="2"/>
            <w:noWrap w:val="0"/>
            <w:vAlign w:val="center"/>
          </w:tcPr>
          <w:p>
            <w:pPr>
              <w:snapToGrid w:val="0"/>
              <w:spacing w:line="320" w:lineRule="exact"/>
              <w:jc w:val="center"/>
              <w:rPr>
                <w:rFonts w:hint="eastAsia" w:ascii="宋体" w:hAnsi="宋体"/>
              </w:rPr>
            </w:pPr>
            <w:r>
              <w:rPr>
                <w:rFonts w:hint="eastAsia" w:ascii="宋体" w:hAnsi="宋体"/>
              </w:rPr>
              <w:t>空预器热段层高度</w:t>
            </w:r>
          </w:p>
        </w:tc>
        <w:tc>
          <w:tcPr>
            <w:tcW w:w="777" w:type="dxa"/>
            <w:noWrap w:val="0"/>
            <w:vAlign w:val="center"/>
          </w:tcPr>
          <w:p>
            <w:pPr>
              <w:snapToGrid w:val="0"/>
              <w:spacing w:line="320" w:lineRule="exact"/>
              <w:jc w:val="center"/>
              <w:rPr>
                <w:rFonts w:hint="eastAsia" w:ascii="宋体" w:hAnsi="宋体"/>
              </w:rPr>
            </w:pPr>
            <w:r>
              <w:rPr>
                <w:rFonts w:hint="eastAsia" w:ascii="宋体" w:hAnsi="宋体"/>
              </w:rPr>
              <w:t>mm</w:t>
            </w:r>
          </w:p>
        </w:tc>
        <w:tc>
          <w:tcPr>
            <w:tcW w:w="3659" w:type="dxa"/>
            <w:gridSpan w:val="2"/>
            <w:noWrap w:val="0"/>
            <w:vAlign w:val="center"/>
          </w:tcPr>
          <w:p>
            <w:pPr>
              <w:snapToGrid w:val="0"/>
              <w:spacing w:line="320" w:lineRule="exact"/>
              <w:jc w:val="center"/>
              <w:rPr>
                <w:rFonts w:hint="eastAsia" w:ascii="宋体" w:hAnsi="宋体"/>
              </w:rPr>
            </w:pPr>
            <w:r>
              <w:rPr>
                <w:rFonts w:hint="eastAsia" w:ascii="宋体" w:hAnsi="宋体"/>
              </w:rPr>
              <w:t>1000</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375" w:type="dxa"/>
            <w:gridSpan w:val="2"/>
            <w:noWrap w:val="0"/>
            <w:vAlign w:val="center"/>
          </w:tcPr>
          <w:p>
            <w:pPr>
              <w:snapToGrid w:val="0"/>
              <w:spacing w:line="320" w:lineRule="exact"/>
              <w:jc w:val="center"/>
              <w:rPr>
                <w:rFonts w:hint="eastAsia" w:ascii="宋体" w:hAnsi="宋体"/>
              </w:rPr>
            </w:pPr>
            <w:r>
              <w:rPr>
                <w:rFonts w:hint="eastAsia" w:ascii="宋体" w:hAnsi="宋体"/>
              </w:rPr>
              <w:t>空预器热段中间层高度</w:t>
            </w:r>
          </w:p>
        </w:tc>
        <w:tc>
          <w:tcPr>
            <w:tcW w:w="777" w:type="dxa"/>
            <w:noWrap w:val="0"/>
            <w:vAlign w:val="center"/>
          </w:tcPr>
          <w:p>
            <w:pPr>
              <w:snapToGrid w:val="0"/>
              <w:spacing w:line="320" w:lineRule="exact"/>
              <w:jc w:val="center"/>
              <w:rPr>
                <w:rFonts w:hint="eastAsia" w:ascii="宋体" w:hAnsi="宋体"/>
              </w:rPr>
            </w:pPr>
            <w:r>
              <w:rPr>
                <w:rFonts w:hint="eastAsia" w:ascii="宋体" w:hAnsi="宋体"/>
              </w:rPr>
              <w:t>mm</w:t>
            </w:r>
          </w:p>
        </w:tc>
        <w:tc>
          <w:tcPr>
            <w:tcW w:w="3659" w:type="dxa"/>
            <w:gridSpan w:val="2"/>
            <w:noWrap w:val="0"/>
            <w:vAlign w:val="center"/>
          </w:tcPr>
          <w:p>
            <w:pPr>
              <w:snapToGrid w:val="0"/>
              <w:spacing w:line="320" w:lineRule="exact"/>
              <w:jc w:val="center"/>
              <w:rPr>
                <w:rFonts w:hint="eastAsia" w:ascii="宋体" w:hAnsi="宋体"/>
              </w:rPr>
            </w:pPr>
            <w:r>
              <w:rPr>
                <w:rFonts w:hint="eastAsia" w:ascii="宋体" w:hAnsi="宋体"/>
              </w:rPr>
              <w:t>775</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375" w:type="dxa"/>
            <w:gridSpan w:val="2"/>
            <w:noWrap w:val="0"/>
            <w:vAlign w:val="center"/>
          </w:tcPr>
          <w:p>
            <w:pPr>
              <w:snapToGrid w:val="0"/>
              <w:spacing w:line="320" w:lineRule="exact"/>
              <w:jc w:val="center"/>
              <w:rPr>
                <w:rFonts w:hint="eastAsia" w:ascii="宋体" w:hAnsi="宋体"/>
              </w:rPr>
            </w:pPr>
            <w:r>
              <w:rPr>
                <w:rFonts w:hint="eastAsia" w:ascii="宋体" w:hAnsi="宋体"/>
              </w:rPr>
              <w:t>空预器冷段层高度</w:t>
            </w:r>
          </w:p>
        </w:tc>
        <w:tc>
          <w:tcPr>
            <w:tcW w:w="777" w:type="dxa"/>
            <w:noWrap w:val="0"/>
            <w:vAlign w:val="center"/>
          </w:tcPr>
          <w:p>
            <w:pPr>
              <w:snapToGrid w:val="0"/>
              <w:spacing w:line="320" w:lineRule="exact"/>
              <w:jc w:val="center"/>
              <w:rPr>
                <w:rFonts w:hint="eastAsia" w:ascii="宋体" w:hAnsi="宋体"/>
              </w:rPr>
            </w:pPr>
            <w:r>
              <w:rPr>
                <w:rFonts w:hint="eastAsia" w:ascii="宋体" w:hAnsi="宋体"/>
              </w:rPr>
              <w:t>mm</w:t>
            </w:r>
          </w:p>
        </w:tc>
        <w:tc>
          <w:tcPr>
            <w:tcW w:w="3659" w:type="dxa"/>
            <w:gridSpan w:val="2"/>
            <w:noWrap w:val="0"/>
            <w:vAlign w:val="center"/>
          </w:tcPr>
          <w:p>
            <w:pPr>
              <w:snapToGrid w:val="0"/>
              <w:spacing w:line="320" w:lineRule="exact"/>
              <w:jc w:val="center"/>
              <w:rPr>
                <w:rFonts w:hint="eastAsia" w:ascii="宋体" w:hAnsi="宋体"/>
              </w:rPr>
            </w:pPr>
            <w:r>
              <w:rPr>
                <w:rFonts w:hint="eastAsia" w:ascii="宋体" w:hAnsi="宋体"/>
              </w:rPr>
              <w:t>305</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2375" w:type="dxa"/>
            <w:gridSpan w:val="2"/>
            <w:noWrap w:val="0"/>
            <w:vAlign w:val="center"/>
          </w:tcPr>
          <w:p>
            <w:pPr>
              <w:snapToGrid w:val="0"/>
              <w:spacing w:line="320" w:lineRule="exact"/>
              <w:jc w:val="center"/>
              <w:rPr>
                <w:rFonts w:ascii="宋体" w:hAnsi="宋体"/>
              </w:rPr>
            </w:pPr>
            <w:r>
              <w:rPr>
                <w:rFonts w:hint="eastAsia" w:ascii="宋体" w:hAnsi="宋体"/>
              </w:rPr>
              <w:t>减速箱型号</w:t>
            </w:r>
          </w:p>
        </w:tc>
        <w:tc>
          <w:tcPr>
            <w:tcW w:w="777" w:type="dxa"/>
            <w:noWrap w:val="0"/>
            <w:vAlign w:val="center"/>
          </w:tcPr>
          <w:p>
            <w:pPr>
              <w:snapToGrid w:val="0"/>
              <w:spacing w:line="320" w:lineRule="exact"/>
              <w:jc w:val="center"/>
              <w:rPr>
                <w:rFonts w:ascii="宋体" w:hAnsi="宋体"/>
              </w:rPr>
            </w:pPr>
          </w:p>
        </w:tc>
        <w:tc>
          <w:tcPr>
            <w:tcW w:w="3659" w:type="dxa"/>
            <w:gridSpan w:val="2"/>
            <w:noWrap w:val="0"/>
            <w:vAlign w:val="center"/>
          </w:tcPr>
          <w:p>
            <w:pPr>
              <w:spacing w:line="320" w:lineRule="exact"/>
              <w:ind w:right="-74"/>
              <w:jc w:val="center"/>
              <w:rPr>
                <w:rFonts w:hint="eastAsia" w:ascii="宋体" w:hAnsi="宋体"/>
                <w:bCs/>
              </w:rPr>
            </w:pPr>
            <w:r>
              <w:rPr>
                <w:rFonts w:hint="eastAsia" w:ascii="宋体" w:hAnsi="宋体"/>
                <w:bCs/>
              </w:rPr>
              <w:t>SBWL-RO 02/315-01</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2375" w:type="dxa"/>
            <w:gridSpan w:val="2"/>
            <w:noWrap w:val="0"/>
            <w:vAlign w:val="center"/>
          </w:tcPr>
          <w:p>
            <w:pPr>
              <w:snapToGrid w:val="0"/>
              <w:spacing w:line="320" w:lineRule="exact"/>
              <w:jc w:val="center"/>
              <w:rPr>
                <w:rFonts w:hint="eastAsia" w:ascii="宋体" w:hAnsi="宋体"/>
              </w:rPr>
            </w:pPr>
            <w:r>
              <w:rPr>
                <w:rFonts w:hint="eastAsia" w:ascii="宋体" w:hAnsi="宋体"/>
              </w:rPr>
              <w:t>主减速比</w:t>
            </w:r>
          </w:p>
        </w:tc>
        <w:tc>
          <w:tcPr>
            <w:tcW w:w="777" w:type="dxa"/>
            <w:noWrap w:val="0"/>
            <w:vAlign w:val="center"/>
          </w:tcPr>
          <w:p>
            <w:pPr>
              <w:snapToGrid w:val="0"/>
              <w:spacing w:line="320" w:lineRule="exact"/>
              <w:jc w:val="center"/>
              <w:rPr>
                <w:rFonts w:ascii="宋体" w:hAnsi="宋体"/>
              </w:rPr>
            </w:pPr>
          </w:p>
        </w:tc>
        <w:tc>
          <w:tcPr>
            <w:tcW w:w="3659" w:type="dxa"/>
            <w:gridSpan w:val="2"/>
            <w:noWrap w:val="0"/>
            <w:vAlign w:val="center"/>
          </w:tcPr>
          <w:p>
            <w:pPr>
              <w:spacing w:line="320" w:lineRule="exact"/>
              <w:ind w:right="-74"/>
              <w:jc w:val="center"/>
              <w:rPr>
                <w:rFonts w:hint="eastAsia" w:ascii="宋体" w:hAnsi="宋体"/>
                <w:bCs/>
              </w:rPr>
            </w:pPr>
            <w:r>
              <w:rPr>
                <w:rFonts w:hint="eastAsia" w:ascii="宋体" w:hAnsi="宋体"/>
                <w:bCs/>
              </w:rPr>
              <w:t>123.8</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2375" w:type="dxa"/>
            <w:gridSpan w:val="2"/>
            <w:noWrap w:val="0"/>
            <w:vAlign w:val="center"/>
          </w:tcPr>
          <w:p>
            <w:pPr>
              <w:snapToGrid w:val="0"/>
              <w:spacing w:line="320" w:lineRule="exact"/>
              <w:jc w:val="center"/>
              <w:rPr>
                <w:rFonts w:hint="eastAsia" w:ascii="宋体" w:hAnsi="宋体"/>
              </w:rPr>
            </w:pPr>
            <w:r>
              <w:rPr>
                <w:rFonts w:hint="eastAsia" w:ascii="宋体" w:hAnsi="宋体"/>
                <w:bCs/>
              </w:rPr>
              <w:t>出轴转速（主传动）</w:t>
            </w:r>
          </w:p>
        </w:tc>
        <w:tc>
          <w:tcPr>
            <w:tcW w:w="777" w:type="dxa"/>
            <w:noWrap w:val="0"/>
            <w:vAlign w:val="center"/>
          </w:tcPr>
          <w:p>
            <w:pPr>
              <w:snapToGrid w:val="0"/>
              <w:spacing w:line="320" w:lineRule="exact"/>
              <w:jc w:val="center"/>
              <w:rPr>
                <w:rFonts w:ascii="宋体" w:hAnsi="宋体"/>
              </w:rPr>
            </w:pPr>
            <w:r>
              <w:rPr>
                <w:rFonts w:ascii="宋体" w:hAnsi="宋体"/>
              </w:rPr>
              <w:t>r/min</w:t>
            </w:r>
          </w:p>
        </w:tc>
        <w:tc>
          <w:tcPr>
            <w:tcW w:w="3659" w:type="dxa"/>
            <w:gridSpan w:val="2"/>
            <w:noWrap w:val="0"/>
            <w:vAlign w:val="center"/>
          </w:tcPr>
          <w:p>
            <w:pPr>
              <w:spacing w:line="320" w:lineRule="exact"/>
              <w:ind w:right="-74"/>
              <w:jc w:val="center"/>
              <w:rPr>
                <w:rFonts w:hint="eastAsia" w:ascii="宋体" w:hAnsi="宋体"/>
                <w:bCs/>
              </w:rPr>
            </w:pPr>
            <w:r>
              <w:rPr>
                <w:rFonts w:hint="eastAsia" w:ascii="宋体" w:hAnsi="宋体"/>
                <w:bCs/>
              </w:rPr>
              <w:t>11.96</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2375" w:type="dxa"/>
            <w:gridSpan w:val="2"/>
            <w:noWrap w:val="0"/>
            <w:vAlign w:val="center"/>
          </w:tcPr>
          <w:p>
            <w:pPr>
              <w:snapToGrid w:val="0"/>
              <w:spacing w:line="320" w:lineRule="exact"/>
              <w:jc w:val="center"/>
              <w:rPr>
                <w:rFonts w:hint="eastAsia" w:ascii="宋体" w:hAnsi="宋体"/>
              </w:rPr>
            </w:pPr>
            <w:r>
              <w:rPr>
                <w:rFonts w:hint="eastAsia" w:ascii="宋体" w:hAnsi="宋体"/>
                <w:bCs/>
              </w:rPr>
              <w:t>出轴转速（辅传动</w:t>
            </w:r>
            <w:r>
              <w:rPr>
                <w:rFonts w:ascii="宋体" w:hAnsi="宋体"/>
                <w:bCs/>
              </w:rPr>
              <w:t>）</w:t>
            </w:r>
          </w:p>
        </w:tc>
        <w:tc>
          <w:tcPr>
            <w:tcW w:w="777" w:type="dxa"/>
            <w:noWrap w:val="0"/>
            <w:vAlign w:val="center"/>
          </w:tcPr>
          <w:p>
            <w:pPr>
              <w:snapToGrid w:val="0"/>
              <w:spacing w:line="320" w:lineRule="exact"/>
              <w:jc w:val="center"/>
              <w:rPr>
                <w:rFonts w:ascii="宋体" w:hAnsi="宋体"/>
              </w:rPr>
            </w:pPr>
            <w:r>
              <w:rPr>
                <w:rFonts w:ascii="宋体" w:hAnsi="宋体"/>
              </w:rPr>
              <w:t>r/min</w:t>
            </w:r>
          </w:p>
        </w:tc>
        <w:tc>
          <w:tcPr>
            <w:tcW w:w="3659" w:type="dxa"/>
            <w:gridSpan w:val="2"/>
            <w:noWrap w:val="0"/>
            <w:vAlign w:val="center"/>
          </w:tcPr>
          <w:p>
            <w:pPr>
              <w:spacing w:line="320" w:lineRule="exact"/>
              <w:ind w:right="-74"/>
              <w:jc w:val="center"/>
              <w:rPr>
                <w:rFonts w:hint="eastAsia" w:ascii="宋体" w:hAnsi="宋体"/>
                <w:bCs/>
              </w:rPr>
            </w:pPr>
            <w:r>
              <w:rPr>
                <w:rFonts w:hint="eastAsia" w:ascii="宋体" w:hAnsi="宋体"/>
                <w:bCs/>
              </w:rPr>
              <w:t>2.87</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2375" w:type="dxa"/>
            <w:gridSpan w:val="2"/>
            <w:noWrap w:val="0"/>
            <w:vAlign w:val="center"/>
          </w:tcPr>
          <w:p>
            <w:pPr>
              <w:snapToGrid w:val="0"/>
              <w:spacing w:line="320" w:lineRule="exact"/>
              <w:jc w:val="center"/>
              <w:rPr>
                <w:rFonts w:hint="eastAsia" w:ascii="宋体" w:hAnsi="宋体"/>
              </w:rPr>
            </w:pPr>
            <w:r>
              <w:rPr>
                <w:rFonts w:hint="eastAsia" w:ascii="宋体" w:hAnsi="宋体"/>
                <w:bCs/>
              </w:rPr>
              <w:t>额定输出扭矩</w:t>
            </w:r>
          </w:p>
        </w:tc>
        <w:tc>
          <w:tcPr>
            <w:tcW w:w="777" w:type="dxa"/>
            <w:noWrap w:val="0"/>
            <w:vAlign w:val="center"/>
          </w:tcPr>
          <w:p>
            <w:pPr>
              <w:snapToGrid w:val="0"/>
              <w:spacing w:line="320" w:lineRule="exact"/>
              <w:jc w:val="center"/>
              <w:rPr>
                <w:rFonts w:ascii="宋体" w:hAnsi="宋体"/>
              </w:rPr>
            </w:pPr>
            <w:r>
              <w:rPr>
                <w:rFonts w:ascii="宋体" w:hAnsi="宋体"/>
                <w:bCs/>
              </w:rPr>
              <w:t>N</w:t>
            </w:r>
            <w:r>
              <w:rPr>
                <w:rFonts w:hint="eastAsia" w:ascii="宋体" w:hAnsi="宋体"/>
                <w:bCs/>
              </w:rPr>
              <w:t>.</w:t>
            </w:r>
            <w:r>
              <w:rPr>
                <w:rFonts w:ascii="宋体" w:hAnsi="宋体"/>
                <w:bCs/>
              </w:rPr>
              <w:t>m</w:t>
            </w:r>
          </w:p>
        </w:tc>
        <w:tc>
          <w:tcPr>
            <w:tcW w:w="3659" w:type="dxa"/>
            <w:gridSpan w:val="2"/>
            <w:noWrap w:val="0"/>
            <w:vAlign w:val="center"/>
          </w:tcPr>
          <w:p>
            <w:pPr>
              <w:spacing w:line="320" w:lineRule="exact"/>
              <w:ind w:right="-74"/>
              <w:jc w:val="center"/>
              <w:rPr>
                <w:rFonts w:hint="eastAsia" w:ascii="宋体" w:hAnsi="宋体"/>
                <w:bCs/>
              </w:rPr>
            </w:pPr>
            <w:r>
              <w:rPr>
                <w:rFonts w:hint="eastAsia" w:ascii="宋体" w:hAnsi="宋体"/>
                <w:bCs/>
              </w:rPr>
              <w:t>30000</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2375" w:type="dxa"/>
            <w:gridSpan w:val="2"/>
            <w:noWrap w:val="0"/>
            <w:vAlign w:val="center"/>
          </w:tcPr>
          <w:p>
            <w:pPr>
              <w:snapToGrid w:val="0"/>
              <w:spacing w:line="320" w:lineRule="exact"/>
              <w:jc w:val="center"/>
              <w:rPr>
                <w:rFonts w:hint="eastAsia" w:ascii="宋体" w:hAnsi="宋体"/>
                <w:bCs/>
              </w:rPr>
            </w:pPr>
            <w:r>
              <w:rPr>
                <w:rFonts w:hint="eastAsia" w:ascii="宋体" w:hAnsi="宋体"/>
                <w:bCs/>
              </w:rPr>
              <w:t>生产厂家</w:t>
            </w:r>
          </w:p>
        </w:tc>
        <w:tc>
          <w:tcPr>
            <w:tcW w:w="777" w:type="dxa"/>
            <w:noWrap w:val="0"/>
            <w:vAlign w:val="center"/>
          </w:tcPr>
          <w:p>
            <w:pPr>
              <w:snapToGrid w:val="0"/>
              <w:spacing w:line="320" w:lineRule="exact"/>
              <w:jc w:val="center"/>
              <w:rPr>
                <w:rFonts w:ascii="宋体" w:hAnsi="宋体"/>
              </w:rPr>
            </w:pPr>
          </w:p>
        </w:tc>
        <w:tc>
          <w:tcPr>
            <w:tcW w:w="3659" w:type="dxa"/>
            <w:gridSpan w:val="2"/>
            <w:noWrap w:val="0"/>
            <w:vAlign w:val="center"/>
          </w:tcPr>
          <w:p>
            <w:pPr>
              <w:spacing w:line="320" w:lineRule="exact"/>
              <w:ind w:right="-74"/>
              <w:jc w:val="center"/>
              <w:rPr>
                <w:rFonts w:hint="eastAsia" w:ascii="宋体" w:hAnsi="宋体"/>
                <w:bCs/>
              </w:rPr>
            </w:pPr>
            <w:r>
              <w:rPr>
                <w:rFonts w:hint="eastAsia" w:ascii="宋体" w:hAnsi="宋体"/>
                <w:bCs/>
              </w:rPr>
              <w:t>RENOLD</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186" w:type="dxa"/>
            <w:vMerge w:val="restart"/>
            <w:noWrap w:val="0"/>
            <w:vAlign w:val="center"/>
          </w:tcPr>
          <w:p>
            <w:pPr>
              <w:snapToGrid w:val="0"/>
              <w:spacing w:line="320" w:lineRule="exact"/>
              <w:jc w:val="center"/>
              <w:rPr>
                <w:rFonts w:hint="eastAsia" w:ascii="宋体" w:hAnsi="宋体"/>
              </w:rPr>
            </w:pPr>
            <w:r>
              <w:rPr>
                <w:rFonts w:hint="eastAsia" w:ascii="宋体" w:hAnsi="宋体"/>
              </w:rPr>
              <w:t>盘车空气马达</w:t>
            </w:r>
          </w:p>
        </w:tc>
        <w:tc>
          <w:tcPr>
            <w:tcW w:w="1189" w:type="dxa"/>
            <w:noWrap w:val="0"/>
            <w:vAlign w:val="center"/>
          </w:tcPr>
          <w:p>
            <w:pPr>
              <w:snapToGrid w:val="0"/>
              <w:spacing w:line="320" w:lineRule="exact"/>
              <w:jc w:val="center"/>
              <w:rPr>
                <w:rFonts w:hint="eastAsia" w:ascii="宋体" w:hAnsi="宋体"/>
              </w:rPr>
            </w:pPr>
            <w:r>
              <w:rPr>
                <w:rFonts w:hint="eastAsia" w:ascii="宋体" w:hAnsi="宋体"/>
              </w:rPr>
              <w:t>型号</w:t>
            </w:r>
          </w:p>
        </w:tc>
        <w:tc>
          <w:tcPr>
            <w:tcW w:w="777" w:type="dxa"/>
            <w:noWrap w:val="0"/>
            <w:vAlign w:val="center"/>
          </w:tcPr>
          <w:p>
            <w:pPr>
              <w:snapToGrid w:val="0"/>
              <w:spacing w:line="320" w:lineRule="exact"/>
              <w:jc w:val="center"/>
              <w:rPr>
                <w:rFonts w:hint="eastAsia" w:ascii="宋体" w:hAnsi="宋体"/>
              </w:rPr>
            </w:pPr>
          </w:p>
        </w:tc>
        <w:tc>
          <w:tcPr>
            <w:tcW w:w="3659" w:type="dxa"/>
            <w:gridSpan w:val="2"/>
            <w:noWrap w:val="0"/>
            <w:vAlign w:val="center"/>
          </w:tcPr>
          <w:p>
            <w:pPr>
              <w:snapToGrid w:val="0"/>
              <w:spacing w:line="320" w:lineRule="exact"/>
              <w:jc w:val="center"/>
              <w:rPr>
                <w:rFonts w:hint="eastAsia" w:ascii="宋体" w:hAnsi="宋体"/>
              </w:rPr>
            </w:pPr>
            <w:r>
              <w:rPr>
                <w:rFonts w:hint="eastAsia" w:ascii="宋体" w:hAnsi="宋体"/>
              </w:rPr>
              <w:t>92RB045/VRSM-330T</w:t>
            </w:r>
          </w:p>
        </w:tc>
        <w:tc>
          <w:tcPr>
            <w:tcW w:w="1471" w:type="dxa"/>
            <w:noWrap w:val="0"/>
            <w:vAlign w:val="center"/>
          </w:tcPr>
          <w:p>
            <w:pPr>
              <w:snapToGrid w:val="0"/>
              <w:spacing w:line="320" w:lineRule="exact"/>
              <w:ind w:right="-107" w:rightChars="-51"/>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189" w:type="dxa"/>
            <w:noWrap w:val="0"/>
            <w:vAlign w:val="center"/>
          </w:tcPr>
          <w:p>
            <w:pPr>
              <w:snapToGrid w:val="0"/>
              <w:spacing w:line="320" w:lineRule="exact"/>
              <w:jc w:val="center"/>
              <w:rPr>
                <w:rFonts w:hint="eastAsia" w:ascii="宋体" w:hAnsi="宋体"/>
              </w:rPr>
            </w:pPr>
            <w:r>
              <w:rPr>
                <w:rFonts w:hint="eastAsia" w:ascii="宋体" w:hAnsi="宋体"/>
              </w:rPr>
              <w:t>功率</w:t>
            </w:r>
          </w:p>
        </w:tc>
        <w:tc>
          <w:tcPr>
            <w:tcW w:w="777" w:type="dxa"/>
            <w:noWrap w:val="0"/>
            <w:vAlign w:val="center"/>
          </w:tcPr>
          <w:p>
            <w:pPr>
              <w:snapToGrid w:val="0"/>
              <w:spacing w:line="320" w:lineRule="exact"/>
              <w:jc w:val="center"/>
              <w:rPr>
                <w:rFonts w:hint="eastAsia" w:ascii="宋体" w:hAnsi="宋体"/>
              </w:rPr>
            </w:pPr>
            <w:r>
              <w:rPr>
                <w:rFonts w:hint="eastAsia" w:ascii="宋体" w:hAnsi="宋体"/>
              </w:rPr>
              <w:t>kW</w:t>
            </w:r>
          </w:p>
        </w:tc>
        <w:tc>
          <w:tcPr>
            <w:tcW w:w="3659" w:type="dxa"/>
            <w:gridSpan w:val="2"/>
            <w:noWrap w:val="0"/>
            <w:vAlign w:val="center"/>
          </w:tcPr>
          <w:p>
            <w:pPr>
              <w:snapToGrid w:val="0"/>
              <w:spacing w:line="320" w:lineRule="exact"/>
              <w:jc w:val="center"/>
              <w:rPr>
                <w:rFonts w:hint="eastAsia" w:ascii="宋体" w:hAnsi="宋体"/>
              </w:rPr>
            </w:pPr>
            <w:r>
              <w:rPr>
                <w:rFonts w:hint="eastAsia" w:ascii="宋体" w:hAnsi="宋体"/>
              </w:rPr>
              <w:t>6</w:t>
            </w:r>
          </w:p>
        </w:tc>
        <w:tc>
          <w:tcPr>
            <w:tcW w:w="1471" w:type="dxa"/>
            <w:noWrap w:val="0"/>
            <w:vAlign w:val="center"/>
          </w:tcPr>
          <w:p>
            <w:pPr>
              <w:snapToGrid w:val="0"/>
              <w:spacing w:line="320" w:lineRule="exact"/>
              <w:ind w:right="-107" w:rightChars="-51"/>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189" w:type="dxa"/>
            <w:noWrap w:val="0"/>
            <w:vAlign w:val="center"/>
          </w:tcPr>
          <w:p>
            <w:pPr>
              <w:snapToGrid w:val="0"/>
              <w:spacing w:line="320" w:lineRule="exact"/>
              <w:jc w:val="center"/>
              <w:rPr>
                <w:rFonts w:hint="eastAsia" w:ascii="宋体" w:hAnsi="宋体"/>
              </w:rPr>
            </w:pPr>
            <w:r>
              <w:rPr>
                <w:rFonts w:hint="eastAsia" w:ascii="宋体" w:hAnsi="宋体"/>
              </w:rPr>
              <w:t>转速</w:t>
            </w:r>
          </w:p>
        </w:tc>
        <w:tc>
          <w:tcPr>
            <w:tcW w:w="777" w:type="dxa"/>
            <w:noWrap w:val="0"/>
            <w:vAlign w:val="center"/>
          </w:tcPr>
          <w:p>
            <w:pPr>
              <w:snapToGrid w:val="0"/>
              <w:spacing w:line="320" w:lineRule="exact"/>
              <w:jc w:val="center"/>
              <w:rPr>
                <w:rFonts w:ascii="宋体" w:hAnsi="宋体"/>
              </w:rPr>
            </w:pPr>
            <w:r>
              <w:rPr>
                <w:rFonts w:ascii="宋体" w:hAnsi="宋体"/>
              </w:rPr>
              <w:t>r/min</w:t>
            </w:r>
          </w:p>
        </w:tc>
        <w:tc>
          <w:tcPr>
            <w:tcW w:w="3659" w:type="dxa"/>
            <w:gridSpan w:val="2"/>
            <w:noWrap w:val="0"/>
            <w:vAlign w:val="center"/>
          </w:tcPr>
          <w:p>
            <w:pPr>
              <w:snapToGrid w:val="0"/>
              <w:spacing w:line="320" w:lineRule="exact"/>
              <w:jc w:val="center"/>
              <w:rPr>
                <w:rFonts w:hint="eastAsia" w:ascii="宋体" w:hAnsi="宋体"/>
              </w:rPr>
            </w:pPr>
            <w:r>
              <w:rPr>
                <w:rFonts w:hint="eastAsia" w:ascii="宋体" w:hAnsi="宋体"/>
              </w:rPr>
              <w:t>103</w:t>
            </w:r>
          </w:p>
        </w:tc>
        <w:tc>
          <w:tcPr>
            <w:tcW w:w="1471" w:type="dxa"/>
            <w:noWrap w:val="0"/>
            <w:vAlign w:val="center"/>
          </w:tcPr>
          <w:p>
            <w:pPr>
              <w:snapToGrid w:val="0"/>
              <w:spacing w:line="3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189" w:type="dxa"/>
            <w:noWrap w:val="0"/>
            <w:vAlign w:val="center"/>
          </w:tcPr>
          <w:p>
            <w:pPr>
              <w:spacing w:line="320" w:lineRule="exact"/>
              <w:jc w:val="center"/>
              <w:rPr>
                <w:rFonts w:hint="eastAsia" w:ascii="宋体" w:hAnsi="宋体"/>
              </w:rPr>
            </w:pPr>
            <w:r>
              <w:rPr>
                <w:rFonts w:hint="eastAsia" w:ascii="宋体" w:hAnsi="宋体"/>
              </w:rPr>
              <w:t>耗气量</w:t>
            </w:r>
          </w:p>
        </w:tc>
        <w:tc>
          <w:tcPr>
            <w:tcW w:w="777" w:type="dxa"/>
            <w:noWrap w:val="0"/>
            <w:vAlign w:val="center"/>
          </w:tcPr>
          <w:p>
            <w:pPr>
              <w:spacing w:line="320" w:lineRule="exact"/>
              <w:ind w:left="-57" w:leftChars="-27"/>
              <w:jc w:val="center"/>
              <w:rPr>
                <w:rFonts w:hint="eastAsia" w:ascii="宋体" w:hAnsi="宋体"/>
              </w:rPr>
            </w:pPr>
            <w:r>
              <w:rPr>
                <w:rFonts w:ascii="宋体" w:hAnsi="宋体"/>
              </w:rPr>
              <w:t>m</w:t>
            </w:r>
            <w:r>
              <w:rPr>
                <w:rFonts w:hint="eastAsia" w:ascii="宋体" w:hAnsi="宋体"/>
                <w:vertAlign w:val="superscript"/>
              </w:rPr>
              <w:t>3</w:t>
            </w:r>
            <w:r>
              <w:rPr>
                <w:rFonts w:hint="eastAsia" w:ascii="宋体" w:hAnsi="宋体"/>
              </w:rPr>
              <w:t>/min</w:t>
            </w:r>
          </w:p>
        </w:tc>
        <w:tc>
          <w:tcPr>
            <w:tcW w:w="3659" w:type="dxa"/>
            <w:gridSpan w:val="2"/>
            <w:noWrap w:val="0"/>
            <w:vAlign w:val="center"/>
          </w:tcPr>
          <w:p>
            <w:pPr>
              <w:spacing w:line="320" w:lineRule="exact"/>
              <w:jc w:val="center"/>
              <w:rPr>
                <w:rFonts w:hint="eastAsia" w:ascii="宋体" w:hAnsi="宋体"/>
              </w:rPr>
            </w:pPr>
            <w:r>
              <w:rPr>
                <w:rFonts w:hint="eastAsia" w:ascii="宋体" w:hAnsi="宋体"/>
              </w:rPr>
              <w:t>4.53</w:t>
            </w:r>
          </w:p>
        </w:tc>
        <w:tc>
          <w:tcPr>
            <w:tcW w:w="1471" w:type="dxa"/>
            <w:noWrap w:val="0"/>
            <w:vAlign w:val="center"/>
          </w:tcPr>
          <w:p>
            <w:pPr>
              <w:snapToGrid w:val="0"/>
              <w:spacing w:line="32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189" w:type="dxa"/>
            <w:noWrap w:val="0"/>
            <w:vAlign w:val="center"/>
          </w:tcPr>
          <w:p>
            <w:pPr>
              <w:spacing w:line="320" w:lineRule="exact"/>
              <w:rPr>
                <w:rFonts w:hint="eastAsia" w:ascii="宋体" w:hAnsi="宋体"/>
              </w:rPr>
            </w:pPr>
            <w:r>
              <w:rPr>
                <w:rFonts w:hint="eastAsia" w:ascii="宋体" w:hAnsi="宋体"/>
              </w:rPr>
              <w:t>厂家</w:t>
            </w:r>
          </w:p>
        </w:tc>
        <w:tc>
          <w:tcPr>
            <w:tcW w:w="777" w:type="dxa"/>
            <w:noWrap w:val="0"/>
            <w:vAlign w:val="center"/>
          </w:tcPr>
          <w:p>
            <w:pPr>
              <w:spacing w:line="320" w:lineRule="exact"/>
              <w:ind w:left="-57" w:leftChars="-27"/>
              <w:jc w:val="center"/>
              <w:rPr>
                <w:rFonts w:ascii="宋体" w:hAnsi="宋体"/>
              </w:rPr>
            </w:pPr>
          </w:p>
        </w:tc>
        <w:tc>
          <w:tcPr>
            <w:tcW w:w="3659" w:type="dxa"/>
            <w:gridSpan w:val="2"/>
            <w:noWrap w:val="0"/>
            <w:vAlign w:val="center"/>
          </w:tcPr>
          <w:p>
            <w:pPr>
              <w:spacing w:line="320" w:lineRule="exact"/>
              <w:jc w:val="center"/>
              <w:rPr>
                <w:rFonts w:hint="eastAsia" w:ascii="宋体" w:hAnsi="宋体"/>
              </w:rPr>
            </w:pPr>
            <w:r>
              <w:rPr>
                <w:rFonts w:hint="eastAsia" w:ascii="宋体" w:hAnsi="宋体"/>
              </w:rPr>
              <w:t>INGERSOLL-RAND</w:t>
            </w:r>
          </w:p>
        </w:tc>
        <w:tc>
          <w:tcPr>
            <w:tcW w:w="1471" w:type="dxa"/>
            <w:noWrap w:val="0"/>
            <w:vAlign w:val="center"/>
          </w:tcPr>
          <w:p>
            <w:pPr>
              <w:snapToGrid w:val="0"/>
              <w:spacing w:line="32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186" w:type="dxa"/>
            <w:vMerge w:val="restart"/>
            <w:noWrap w:val="0"/>
            <w:vAlign w:val="center"/>
          </w:tcPr>
          <w:p>
            <w:pPr>
              <w:tabs>
                <w:tab w:val="left" w:pos="333"/>
              </w:tabs>
              <w:snapToGrid w:val="0"/>
              <w:spacing w:line="320" w:lineRule="exact"/>
              <w:jc w:val="left"/>
              <w:rPr>
                <w:rFonts w:hint="eastAsia" w:ascii="宋体" w:hAnsi="宋体"/>
              </w:rPr>
            </w:pPr>
            <w:r>
              <w:rPr>
                <w:rFonts w:hint="eastAsia" w:ascii="宋体" w:hAnsi="宋体"/>
              </w:rPr>
              <w:t>涡轮螺杆升降机</w:t>
            </w:r>
          </w:p>
        </w:tc>
        <w:tc>
          <w:tcPr>
            <w:tcW w:w="1966" w:type="dxa"/>
            <w:gridSpan w:val="2"/>
            <w:noWrap w:val="0"/>
            <w:vAlign w:val="center"/>
          </w:tcPr>
          <w:p>
            <w:pPr>
              <w:spacing w:line="320" w:lineRule="exact"/>
              <w:ind w:left="-57" w:leftChars="-27"/>
              <w:jc w:val="center"/>
              <w:rPr>
                <w:rFonts w:hint="eastAsia" w:ascii="宋体" w:hAnsi="宋体"/>
              </w:rPr>
            </w:pPr>
            <w:r>
              <w:rPr>
                <w:rFonts w:hint="eastAsia" w:ascii="宋体" w:hAnsi="宋体"/>
              </w:rPr>
              <w:t>型号</w:t>
            </w:r>
          </w:p>
        </w:tc>
        <w:tc>
          <w:tcPr>
            <w:tcW w:w="3659" w:type="dxa"/>
            <w:gridSpan w:val="2"/>
            <w:noWrap w:val="0"/>
            <w:vAlign w:val="center"/>
          </w:tcPr>
          <w:p>
            <w:pPr>
              <w:spacing w:line="320" w:lineRule="exact"/>
              <w:jc w:val="center"/>
              <w:rPr>
                <w:rFonts w:hint="eastAsia" w:ascii="宋体" w:hAnsi="宋体"/>
              </w:rPr>
            </w:pPr>
            <w:r>
              <w:rPr>
                <w:rFonts w:hint="eastAsia" w:ascii="宋体" w:hAnsi="宋体"/>
              </w:rPr>
              <w:t>SCS-SJJ</w:t>
            </w:r>
          </w:p>
        </w:tc>
        <w:tc>
          <w:tcPr>
            <w:tcW w:w="1471" w:type="dxa"/>
            <w:noWrap w:val="0"/>
            <w:vAlign w:val="center"/>
          </w:tcPr>
          <w:p>
            <w:pPr>
              <w:snapToGrid w:val="0"/>
              <w:spacing w:line="32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pacing w:line="320" w:lineRule="exact"/>
              <w:ind w:left="-57" w:leftChars="-27"/>
              <w:jc w:val="center"/>
              <w:rPr>
                <w:rFonts w:hint="eastAsia" w:ascii="宋体" w:hAnsi="宋体"/>
              </w:rPr>
            </w:pPr>
            <w:r>
              <w:rPr>
                <w:rFonts w:hint="eastAsia" w:ascii="宋体" w:hAnsi="宋体"/>
              </w:rPr>
              <w:t>载荷</w:t>
            </w:r>
          </w:p>
        </w:tc>
        <w:tc>
          <w:tcPr>
            <w:tcW w:w="3659" w:type="dxa"/>
            <w:gridSpan w:val="2"/>
            <w:noWrap w:val="0"/>
            <w:vAlign w:val="center"/>
          </w:tcPr>
          <w:p>
            <w:pPr>
              <w:spacing w:line="320" w:lineRule="exact"/>
              <w:jc w:val="center"/>
              <w:rPr>
                <w:rFonts w:hint="eastAsia" w:ascii="宋体" w:hAnsi="宋体"/>
              </w:rPr>
            </w:pPr>
            <w:r>
              <w:rPr>
                <w:rFonts w:hint="eastAsia" w:ascii="宋体" w:hAnsi="宋体"/>
              </w:rPr>
              <w:t>20T</w:t>
            </w:r>
          </w:p>
        </w:tc>
        <w:tc>
          <w:tcPr>
            <w:tcW w:w="1471" w:type="dxa"/>
            <w:noWrap w:val="0"/>
            <w:vAlign w:val="center"/>
          </w:tcPr>
          <w:p>
            <w:pPr>
              <w:snapToGrid w:val="0"/>
              <w:spacing w:line="32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pacing w:line="320" w:lineRule="exact"/>
              <w:ind w:left="-57" w:leftChars="-27"/>
              <w:jc w:val="center"/>
              <w:rPr>
                <w:rFonts w:hint="eastAsia" w:ascii="宋体" w:hAnsi="宋体"/>
              </w:rPr>
            </w:pPr>
            <w:r>
              <w:rPr>
                <w:rFonts w:hint="eastAsia" w:ascii="宋体" w:hAnsi="宋体"/>
              </w:rPr>
              <w:t>厂家</w:t>
            </w:r>
          </w:p>
        </w:tc>
        <w:tc>
          <w:tcPr>
            <w:tcW w:w="3659" w:type="dxa"/>
            <w:gridSpan w:val="2"/>
            <w:noWrap w:val="0"/>
            <w:vAlign w:val="center"/>
          </w:tcPr>
          <w:p>
            <w:pPr>
              <w:spacing w:line="320" w:lineRule="exact"/>
              <w:jc w:val="center"/>
              <w:rPr>
                <w:rFonts w:hint="eastAsia" w:ascii="宋体" w:hAnsi="宋体"/>
              </w:rPr>
            </w:pPr>
            <w:r>
              <w:rPr>
                <w:rFonts w:hint="eastAsia" w:ascii="宋体" w:hAnsi="宋体"/>
              </w:rPr>
              <w:t>上海市东方海事工程技术有限公司</w:t>
            </w:r>
          </w:p>
        </w:tc>
        <w:tc>
          <w:tcPr>
            <w:tcW w:w="1471" w:type="dxa"/>
            <w:noWrap w:val="0"/>
            <w:vAlign w:val="center"/>
          </w:tcPr>
          <w:p>
            <w:pPr>
              <w:snapToGrid w:val="0"/>
              <w:spacing w:line="32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restart"/>
            <w:noWrap w:val="0"/>
            <w:vAlign w:val="center"/>
          </w:tcPr>
          <w:p>
            <w:pPr>
              <w:snapToGrid w:val="0"/>
              <w:spacing w:line="320" w:lineRule="exact"/>
              <w:jc w:val="center"/>
              <w:rPr>
                <w:rFonts w:hint="eastAsia" w:ascii="宋体" w:hAnsi="宋体"/>
              </w:rPr>
            </w:pPr>
            <w:r>
              <w:rPr>
                <w:rFonts w:hint="eastAsia" w:ascii="宋体" w:hAnsi="宋体"/>
              </w:rPr>
              <w:t>轴承</w:t>
            </w:r>
          </w:p>
        </w:tc>
        <w:tc>
          <w:tcPr>
            <w:tcW w:w="1966" w:type="dxa"/>
            <w:gridSpan w:val="2"/>
            <w:noWrap w:val="0"/>
            <w:vAlign w:val="center"/>
          </w:tcPr>
          <w:p>
            <w:pPr>
              <w:pStyle w:val="7"/>
              <w:adjustRightInd/>
              <w:snapToGrid w:val="0"/>
              <w:spacing w:before="0" w:after="0" w:line="320" w:lineRule="exact"/>
              <w:textAlignment w:val="auto"/>
              <w:rPr>
                <w:rFonts w:hint="eastAsia"/>
                <w:kern w:val="2"/>
                <w:sz w:val="21"/>
              </w:rPr>
            </w:pPr>
            <w:r>
              <w:rPr>
                <w:rFonts w:hint="eastAsia"/>
                <w:kern w:val="2"/>
                <w:sz w:val="21"/>
              </w:rPr>
              <w:t>导向轴承</w:t>
            </w:r>
          </w:p>
        </w:tc>
        <w:tc>
          <w:tcPr>
            <w:tcW w:w="3659" w:type="dxa"/>
            <w:gridSpan w:val="2"/>
            <w:noWrap w:val="0"/>
            <w:vAlign w:val="center"/>
          </w:tcPr>
          <w:p>
            <w:pPr>
              <w:snapToGrid w:val="0"/>
              <w:spacing w:line="320" w:lineRule="exact"/>
              <w:jc w:val="center"/>
              <w:rPr>
                <w:rFonts w:hint="eastAsia" w:ascii="宋体" w:hAnsi="宋体"/>
              </w:rPr>
            </w:pPr>
            <w:r>
              <w:rPr>
                <w:rFonts w:hint="eastAsia" w:ascii="宋体" w:hAnsi="宋体"/>
                <w:bCs/>
              </w:rPr>
              <w:t>双列向心球面滚子轴承SKF23192CAK/W33</w:t>
            </w:r>
          </w:p>
        </w:tc>
        <w:tc>
          <w:tcPr>
            <w:tcW w:w="1471" w:type="dxa"/>
            <w:noWrap w:val="0"/>
            <w:vAlign w:val="center"/>
          </w:tcPr>
          <w:p>
            <w:pPr>
              <w:snapToGrid w:val="0"/>
              <w:spacing w:line="32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napToGrid w:val="0"/>
              <w:spacing w:line="320" w:lineRule="exact"/>
              <w:rPr>
                <w:rFonts w:hint="eastAsia" w:ascii="宋体" w:hAnsi="宋体"/>
              </w:rPr>
            </w:pPr>
            <w:r>
              <w:rPr>
                <w:rFonts w:hint="eastAsia" w:ascii="宋体" w:hAnsi="宋体"/>
              </w:rPr>
              <w:t>支承轴承</w:t>
            </w:r>
          </w:p>
        </w:tc>
        <w:tc>
          <w:tcPr>
            <w:tcW w:w="3659" w:type="dxa"/>
            <w:gridSpan w:val="2"/>
            <w:noWrap w:val="0"/>
            <w:vAlign w:val="center"/>
          </w:tcPr>
          <w:p>
            <w:pPr>
              <w:snapToGrid w:val="0"/>
              <w:spacing w:line="320" w:lineRule="exact"/>
              <w:jc w:val="center"/>
              <w:rPr>
                <w:rFonts w:hint="eastAsia" w:ascii="宋体" w:hAnsi="宋体"/>
                <w:vertAlign w:val="superscript"/>
              </w:rPr>
            </w:pPr>
            <w:r>
              <w:rPr>
                <w:rFonts w:hint="eastAsia" w:ascii="宋体" w:hAnsi="宋体"/>
                <w:bCs/>
              </w:rPr>
              <w:t>球面滚子推力轴承 SKF294/710  EM</w:t>
            </w:r>
          </w:p>
        </w:tc>
        <w:tc>
          <w:tcPr>
            <w:tcW w:w="1471" w:type="dxa"/>
            <w:noWrap w:val="0"/>
            <w:vAlign w:val="center"/>
          </w:tcPr>
          <w:p>
            <w:pPr>
              <w:snapToGrid w:val="0"/>
              <w:spacing w:line="32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restart"/>
            <w:noWrap w:val="0"/>
            <w:vAlign w:val="center"/>
          </w:tcPr>
          <w:p>
            <w:pPr>
              <w:snapToGrid w:val="0"/>
              <w:spacing w:line="320" w:lineRule="exact"/>
              <w:jc w:val="center"/>
              <w:rPr>
                <w:rFonts w:hint="eastAsia" w:ascii="宋体" w:hAnsi="宋体"/>
              </w:rPr>
            </w:pPr>
            <w:r>
              <w:rPr>
                <w:rFonts w:hint="eastAsia" w:ascii="宋体" w:hAnsi="宋体"/>
              </w:rPr>
              <w:t>空</w:t>
            </w:r>
          </w:p>
          <w:p>
            <w:pPr>
              <w:snapToGrid w:val="0"/>
              <w:spacing w:line="320" w:lineRule="exact"/>
              <w:jc w:val="center"/>
              <w:rPr>
                <w:rFonts w:hint="eastAsia" w:ascii="宋体" w:hAnsi="宋体"/>
              </w:rPr>
            </w:pPr>
            <w:r>
              <w:rPr>
                <w:rFonts w:hint="eastAsia" w:ascii="宋体" w:hAnsi="宋体"/>
              </w:rPr>
              <w:t>预</w:t>
            </w:r>
          </w:p>
          <w:p>
            <w:pPr>
              <w:snapToGrid w:val="0"/>
              <w:spacing w:line="320" w:lineRule="exact"/>
              <w:jc w:val="center"/>
              <w:rPr>
                <w:rFonts w:hint="eastAsia" w:ascii="宋体" w:hAnsi="宋体"/>
              </w:rPr>
            </w:pPr>
            <w:r>
              <w:rPr>
                <w:rFonts w:hint="eastAsia" w:ascii="宋体" w:hAnsi="宋体"/>
              </w:rPr>
              <w:t>器</w:t>
            </w:r>
          </w:p>
          <w:p>
            <w:pPr>
              <w:snapToGrid w:val="0"/>
              <w:spacing w:line="320" w:lineRule="exact"/>
              <w:jc w:val="center"/>
              <w:rPr>
                <w:rFonts w:hint="eastAsia" w:ascii="宋体" w:hAnsi="宋体"/>
              </w:rPr>
            </w:pPr>
            <w:r>
              <w:rPr>
                <w:rFonts w:hint="eastAsia" w:ascii="宋体" w:hAnsi="宋体"/>
              </w:rPr>
              <w:t>润</w:t>
            </w:r>
          </w:p>
          <w:p>
            <w:pPr>
              <w:snapToGrid w:val="0"/>
              <w:spacing w:line="320" w:lineRule="exact"/>
              <w:jc w:val="center"/>
              <w:rPr>
                <w:rFonts w:hint="eastAsia" w:ascii="宋体" w:hAnsi="宋体"/>
              </w:rPr>
            </w:pPr>
            <w:r>
              <w:rPr>
                <w:rFonts w:hint="eastAsia" w:ascii="宋体" w:hAnsi="宋体"/>
              </w:rPr>
              <w:t>滑</w:t>
            </w:r>
          </w:p>
          <w:p>
            <w:pPr>
              <w:snapToGrid w:val="0"/>
              <w:spacing w:line="320" w:lineRule="exact"/>
              <w:jc w:val="center"/>
              <w:rPr>
                <w:rFonts w:hint="eastAsia" w:ascii="宋体" w:hAnsi="宋体"/>
              </w:rPr>
            </w:pPr>
            <w:r>
              <w:rPr>
                <w:rFonts w:hint="eastAsia" w:ascii="宋体" w:hAnsi="宋体"/>
              </w:rPr>
              <w:t>油</w:t>
            </w:r>
          </w:p>
          <w:p>
            <w:pPr>
              <w:snapToGrid w:val="0"/>
              <w:spacing w:line="320" w:lineRule="exact"/>
              <w:jc w:val="center"/>
              <w:rPr>
                <w:rFonts w:hint="eastAsia" w:ascii="宋体" w:hAnsi="宋体"/>
              </w:rPr>
            </w:pPr>
            <w:r>
              <w:rPr>
                <w:rFonts w:hint="eastAsia" w:ascii="宋体" w:hAnsi="宋体"/>
              </w:rPr>
              <w:t>站</w:t>
            </w:r>
          </w:p>
        </w:tc>
        <w:tc>
          <w:tcPr>
            <w:tcW w:w="1966" w:type="dxa"/>
            <w:gridSpan w:val="2"/>
            <w:noWrap w:val="0"/>
            <w:vAlign w:val="center"/>
          </w:tcPr>
          <w:p>
            <w:pPr>
              <w:snapToGrid w:val="0"/>
              <w:spacing w:line="320" w:lineRule="exact"/>
              <w:rPr>
                <w:rFonts w:hint="eastAsia" w:ascii="宋体" w:hAnsi="宋体"/>
              </w:rPr>
            </w:pPr>
            <w:r>
              <w:rPr>
                <w:rFonts w:hint="eastAsia" w:ascii="宋体" w:hAnsi="宋体"/>
              </w:rPr>
              <w:t>导向端</w:t>
            </w:r>
          </w:p>
        </w:tc>
        <w:tc>
          <w:tcPr>
            <w:tcW w:w="1260" w:type="dxa"/>
            <w:noWrap w:val="0"/>
            <w:vAlign w:val="center"/>
          </w:tcPr>
          <w:p>
            <w:pPr>
              <w:snapToGrid w:val="0"/>
              <w:spacing w:line="320" w:lineRule="exact"/>
              <w:jc w:val="center"/>
              <w:rPr>
                <w:rFonts w:hint="eastAsia" w:ascii="宋体" w:hAnsi="宋体"/>
              </w:rPr>
            </w:pPr>
            <w:r>
              <w:rPr>
                <w:rFonts w:hint="eastAsia" w:ascii="宋体" w:hAnsi="宋体"/>
              </w:rPr>
              <w:t>型号</w:t>
            </w:r>
          </w:p>
        </w:tc>
        <w:tc>
          <w:tcPr>
            <w:tcW w:w="2399" w:type="dxa"/>
            <w:noWrap w:val="0"/>
            <w:vAlign w:val="center"/>
          </w:tcPr>
          <w:p>
            <w:pPr>
              <w:snapToGrid w:val="0"/>
              <w:spacing w:line="320" w:lineRule="exact"/>
              <w:jc w:val="center"/>
              <w:rPr>
                <w:rFonts w:hint="eastAsia" w:ascii="宋体" w:hAnsi="宋体"/>
              </w:rPr>
            </w:pPr>
            <w:r>
              <w:rPr>
                <w:rFonts w:hint="eastAsia" w:ascii="宋体" w:hAnsi="宋体"/>
              </w:rPr>
              <w:t>OCS-8B</w:t>
            </w:r>
          </w:p>
        </w:tc>
        <w:tc>
          <w:tcPr>
            <w:tcW w:w="1471" w:type="dxa"/>
            <w:vMerge w:val="restart"/>
            <w:noWrap w:val="0"/>
            <w:vAlign w:val="center"/>
          </w:tcPr>
          <w:p>
            <w:pPr>
              <w:snapToGrid w:val="0"/>
              <w:spacing w:line="320" w:lineRule="exact"/>
              <w:jc w:val="center"/>
              <w:rPr>
                <w:rFonts w:hint="eastAsia" w:ascii="宋体" w:hAnsi="宋体"/>
              </w:rPr>
            </w:pPr>
            <w:r>
              <w:rPr>
                <w:rFonts w:hint="eastAsia" w:ascii="宋体" w:hAnsi="宋体"/>
              </w:rPr>
              <w:t>支承轴承润滑剂美孚齿支撑轴承润滑剂美孚齿轮油636</w:t>
            </w:r>
          </w:p>
          <w:p>
            <w:pPr>
              <w:snapToGrid w:val="0"/>
              <w:spacing w:line="320" w:lineRule="exact"/>
              <w:jc w:val="center"/>
              <w:rPr>
                <w:rFonts w:hint="eastAsia" w:ascii="宋体" w:hAnsi="宋体"/>
              </w:rPr>
            </w:pPr>
            <w:r>
              <w:rPr>
                <w:rFonts w:hint="eastAsia" w:ascii="宋体" w:hAnsi="宋体"/>
              </w:rPr>
              <w:t>ISOVG680轮油636</w:t>
            </w:r>
          </w:p>
          <w:p>
            <w:pPr>
              <w:snapToGrid w:val="0"/>
              <w:spacing w:line="320" w:lineRule="exact"/>
              <w:jc w:val="center"/>
              <w:rPr>
                <w:rFonts w:hint="eastAsia" w:ascii="宋体" w:hAnsi="宋体"/>
              </w:rPr>
            </w:pPr>
            <w:r>
              <w:rPr>
                <w:rFonts w:hint="eastAsia" w:ascii="宋体" w:hAnsi="宋体"/>
              </w:rPr>
              <w:t>ISOVG680</w:t>
            </w:r>
          </w:p>
          <w:p>
            <w:pPr>
              <w:snapToGrid w:val="0"/>
              <w:spacing w:line="320" w:lineRule="exact"/>
              <w:jc w:val="center"/>
              <w:rPr>
                <w:rFonts w:hint="eastAsia" w:ascii="宋体" w:hAnsi="宋体"/>
              </w:rPr>
            </w:pPr>
            <w:r>
              <w:rPr>
                <w:rFonts w:hint="eastAsia" w:ascii="宋体" w:hAnsi="宋体"/>
              </w:rPr>
              <w:t>导向轴承润滑剂美孚齿轮油636</w:t>
            </w:r>
          </w:p>
          <w:p>
            <w:pPr>
              <w:snapToGrid w:val="0"/>
              <w:spacing w:line="320" w:lineRule="exact"/>
              <w:jc w:val="center"/>
              <w:rPr>
                <w:rFonts w:hint="eastAsia" w:ascii="宋体" w:hAnsi="宋体"/>
              </w:rPr>
            </w:pPr>
            <w:r>
              <w:rPr>
                <w:rFonts w:hint="eastAsia" w:ascii="宋体" w:hAnsi="宋体"/>
              </w:rPr>
              <w:t>ISOVG680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napToGrid w:val="0"/>
              <w:spacing w:line="320" w:lineRule="exact"/>
              <w:rPr>
                <w:rFonts w:hint="eastAsia" w:ascii="宋体" w:hAnsi="宋体"/>
              </w:rPr>
            </w:pPr>
            <w:r>
              <w:rPr>
                <w:rFonts w:hint="eastAsia" w:ascii="宋体" w:hAnsi="宋体"/>
              </w:rPr>
              <w:t>支承端</w:t>
            </w:r>
          </w:p>
        </w:tc>
        <w:tc>
          <w:tcPr>
            <w:tcW w:w="1260" w:type="dxa"/>
            <w:noWrap w:val="0"/>
            <w:vAlign w:val="center"/>
          </w:tcPr>
          <w:p>
            <w:pPr>
              <w:snapToGrid w:val="0"/>
              <w:spacing w:line="320" w:lineRule="exact"/>
              <w:jc w:val="center"/>
              <w:rPr>
                <w:rFonts w:hint="eastAsia" w:ascii="宋体" w:hAnsi="宋体"/>
              </w:rPr>
            </w:pPr>
            <w:r>
              <w:rPr>
                <w:rFonts w:hint="eastAsia" w:ascii="宋体" w:hAnsi="宋体"/>
              </w:rPr>
              <w:t>型号</w:t>
            </w:r>
          </w:p>
        </w:tc>
        <w:tc>
          <w:tcPr>
            <w:tcW w:w="2399" w:type="dxa"/>
            <w:noWrap w:val="0"/>
            <w:vAlign w:val="center"/>
          </w:tcPr>
          <w:p>
            <w:pPr>
              <w:snapToGrid w:val="0"/>
              <w:spacing w:line="320" w:lineRule="exact"/>
              <w:jc w:val="center"/>
              <w:rPr>
                <w:rFonts w:hint="eastAsia" w:ascii="宋体" w:hAnsi="宋体"/>
              </w:rPr>
            </w:pPr>
            <w:r>
              <w:rPr>
                <w:rFonts w:hint="eastAsia" w:ascii="宋体" w:hAnsi="宋体"/>
              </w:rPr>
              <w:t>OCS-8B</w:t>
            </w:r>
          </w:p>
        </w:tc>
        <w:tc>
          <w:tcPr>
            <w:tcW w:w="1471" w:type="dxa"/>
            <w:vMerge w:val="continue"/>
            <w:noWrap w:val="0"/>
            <w:vAlign w:val="center"/>
          </w:tcPr>
          <w:p>
            <w:pPr>
              <w:snapToGrid w:val="0"/>
              <w:spacing w:line="32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napToGrid w:val="0"/>
              <w:spacing w:line="320" w:lineRule="exact"/>
              <w:ind w:right="-63" w:rightChars="-30"/>
              <w:rPr>
                <w:rFonts w:hint="eastAsia" w:ascii="宋体" w:hAnsi="宋体"/>
              </w:rPr>
            </w:pPr>
            <w:r>
              <w:rPr>
                <w:rFonts w:hint="eastAsia" w:ascii="宋体" w:hAnsi="宋体"/>
              </w:rPr>
              <w:t>油泵</w:t>
            </w:r>
          </w:p>
          <w:p>
            <w:pPr>
              <w:snapToGrid w:val="0"/>
              <w:spacing w:line="320" w:lineRule="exact"/>
              <w:ind w:right="-63" w:rightChars="-30"/>
              <w:rPr>
                <w:rFonts w:hint="eastAsia" w:ascii="宋体" w:hAnsi="宋体"/>
              </w:rPr>
            </w:pPr>
            <w:r>
              <w:rPr>
                <w:rFonts w:hint="eastAsia" w:ascii="宋体" w:hAnsi="宋体"/>
              </w:rPr>
              <w:t>电机</w:t>
            </w:r>
          </w:p>
        </w:tc>
        <w:tc>
          <w:tcPr>
            <w:tcW w:w="1260" w:type="dxa"/>
            <w:noWrap w:val="0"/>
            <w:vAlign w:val="center"/>
          </w:tcPr>
          <w:p>
            <w:pPr>
              <w:snapToGrid w:val="0"/>
              <w:spacing w:line="320" w:lineRule="exact"/>
              <w:jc w:val="center"/>
              <w:rPr>
                <w:rFonts w:hint="eastAsia" w:ascii="宋体" w:hAnsi="宋体"/>
              </w:rPr>
            </w:pPr>
            <w:r>
              <w:rPr>
                <w:rFonts w:hint="eastAsia" w:ascii="宋体" w:hAnsi="宋体"/>
              </w:rPr>
              <w:t>型号</w:t>
            </w:r>
          </w:p>
        </w:tc>
        <w:tc>
          <w:tcPr>
            <w:tcW w:w="2399" w:type="dxa"/>
            <w:noWrap w:val="0"/>
            <w:vAlign w:val="center"/>
          </w:tcPr>
          <w:p>
            <w:pPr>
              <w:snapToGrid w:val="0"/>
              <w:spacing w:line="320" w:lineRule="exact"/>
              <w:jc w:val="center"/>
              <w:rPr>
                <w:rFonts w:hint="eastAsia" w:ascii="宋体" w:hAnsi="宋体"/>
              </w:rPr>
            </w:pPr>
            <w:r>
              <w:rPr>
                <w:rFonts w:hint="eastAsia" w:ascii="宋体" w:hAnsi="宋体"/>
              </w:rPr>
              <w:t>90S-2</w:t>
            </w:r>
          </w:p>
        </w:tc>
        <w:tc>
          <w:tcPr>
            <w:tcW w:w="1471" w:type="dxa"/>
            <w:vMerge w:val="continue"/>
            <w:noWrap w:val="0"/>
            <w:vAlign w:val="center"/>
          </w:tcPr>
          <w:p>
            <w:pPr>
              <w:snapToGrid w:val="0"/>
              <w:spacing w:line="32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napToGrid w:val="0"/>
              <w:spacing w:line="340" w:lineRule="exact"/>
              <w:ind w:right="-63" w:rightChars="-30"/>
              <w:rPr>
                <w:rFonts w:hint="eastAsia" w:ascii="宋体" w:hAnsi="宋体"/>
              </w:rPr>
            </w:pPr>
            <w:r>
              <w:rPr>
                <w:rFonts w:hint="eastAsia" w:ascii="宋体" w:hAnsi="宋体"/>
              </w:rPr>
              <w:t>转速</w:t>
            </w:r>
          </w:p>
        </w:tc>
        <w:tc>
          <w:tcPr>
            <w:tcW w:w="1260" w:type="dxa"/>
            <w:noWrap w:val="0"/>
            <w:vAlign w:val="center"/>
          </w:tcPr>
          <w:p>
            <w:pPr>
              <w:snapToGrid w:val="0"/>
              <w:spacing w:line="340" w:lineRule="exact"/>
              <w:ind w:right="-30"/>
              <w:jc w:val="center"/>
              <w:rPr>
                <w:rFonts w:ascii="宋体" w:hAnsi="宋体"/>
              </w:rPr>
            </w:pPr>
            <w:r>
              <w:rPr>
                <w:rFonts w:ascii="宋体" w:hAnsi="宋体"/>
              </w:rPr>
              <w:t>r/min</w:t>
            </w:r>
          </w:p>
        </w:tc>
        <w:tc>
          <w:tcPr>
            <w:tcW w:w="2399" w:type="dxa"/>
            <w:noWrap w:val="0"/>
            <w:vAlign w:val="center"/>
          </w:tcPr>
          <w:p>
            <w:pPr>
              <w:snapToGrid w:val="0"/>
              <w:spacing w:line="340" w:lineRule="exact"/>
              <w:ind w:right="-30"/>
              <w:jc w:val="center"/>
              <w:rPr>
                <w:rFonts w:hint="eastAsia" w:ascii="宋体" w:hAnsi="宋体"/>
              </w:rPr>
            </w:pPr>
            <w:r>
              <w:rPr>
                <w:rFonts w:hint="eastAsia" w:ascii="宋体" w:hAnsi="宋体"/>
              </w:rPr>
              <w:t>2900</w:t>
            </w:r>
          </w:p>
        </w:tc>
        <w:tc>
          <w:tcPr>
            <w:tcW w:w="1471" w:type="dxa"/>
            <w:vMerge w:val="continue"/>
            <w:noWrap w:val="0"/>
            <w:vAlign w:val="center"/>
          </w:tcPr>
          <w:p>
            <w:pPr>
              <w:snapToGrid w:val="0"/>
              <w:spacing w:line="340" w:lineRule="exact"/>
              <w:ind w:right="-3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napToGrid w:val="0"/>
              <w:spacing w:line="340" w:lineRule="exact"/>
              <w:ind w:right="-30"/>
              <w:rPr>
                <w:rFonts w:hint="eastAsia" w:ascii="宋体" w:hAnsi="宋体"/>
              </w:rPr>
            </w:pPr>
            <w:r>
              <w:rPr>
                <w:rFonts w:hint="eastAsia" w:ascii="宋体" w:hAnsi="宋体"/>
              </w:rPr>
              <w:t>功率</w:t>
            </w:r>
          </w:p>
        </w:tc>
        <w:tc>
          <w:tcPr>
            <w:tcW w:w="1260" w:type="dxa"/>
            <w:noWrap w:val="0"/>
            <w:vAlign w:val="center"/>
          </w:tcPr>
          <w:p>
            <w:pPr>
              <w:snapToGrid w:val="0"/>
              <w:spacing w:line="340" w:lineRule="exact"/>
              <w:ind w:right="-30"/>
              <w:jc w:val="center"/>
              <w:rPr>
                <w:rFonts w:ascii="宋体" w:hAnsi="宋体"/>
              </w:rPr>
            </w:pPr>
            <w:r>
              <w:rPr>
                <w:rFonts w:hint="eastAsia" w:ascii="宋体" w:hAnsi="宋体"/>
              </w:rPr>
              <w:t>kW</w:t>
            </w:r>
          </w:p>
        </w:tc>
        <w:tc>
          <w:tcPr>
            <w:tcW w:w="2399" w:type="dxa"/>
            <w:noWrap w:val="0"/>
            <w:vAlign w:val="center"/>
          </w:tcPr>
          <w:p>
            <w:pPr>
              <w:snapToGrid w:val="0"/>
              <w:spacing w:line="340" w:lineRule="exact"/>
              <w:ind w:right="-30"/>
              <w:jc w:val="center"/>
              <w:rPr>
                <w:rFonts w:hint="eastAsia" w:ascii="宋体" w:hAnsi="宋体"/>
              </w:rPr>
            </w:pPr>
            <w:r>
              <w:rPr>
                <w:rFonts w:hint="eastAsia" w:ascii="宋体" w:hAnsi="宋体"/>
              </w:rPr>
              <w:t>1.5</w:t>
            </w:r>
          </w:p>
        </w:tc>
        <w:tc>
          <w:tcPr>
            <w:tcW w:w="1471" w:type="dxa"/>
            <w:vMerge w:val="continue"/>
            <w:noWrap w:val="0"/>
            <w:vAlign w:val="center"/>
          </w:tcPr>
          <w:p>
            <w:pPr>
              <w:snapToGrid w:val="0"/>
              <w:spacing w:line="340" w:lineRule="exact"/>
              <w:ind w:right="-3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napToGrid w:val="0"/>
              <w:spacing w:line="340" w:lineRule="exact"/>
              <w:ind w:right="-30"/>
              <w:rPr>
                <w:rFonts w:hint="eastAsia" w:ascii="宋体" w:hAnsi="宋体"/>
              </w:rPr>
            </w:pPr>
            <w:r>
              <w:rPr>
                <w:rFonts w:hint="eastAsia" w:ascii="宋体" w:hAnsi="宋体"/>
              </w:rPr>
              <w:t>电流</w:t>
            </w:r>
          </w:p>
        </w:tc>
        <w:tc>
          <w:tcPr>
            <w:tcW w:w="1260" w:type="dxa"/>
            <w:noWrap w:val="0"/>
            <w:vAlign w:val="center"/>
          </w:tcPr>
          <w:p>
            <w:pPr>
              <w:snapToGrid w:val="0"/>
              <w:spacing w:line="340" w:lineRule="exact"/>
              <w:ind w:right="-30"/>
              <w:jc w:val="center"/>
              <w:rPr>
                <w:rFonts w:hint="eastAsia" w:ascii="宋体" w:hAnsi="宋体"/>
              </w:rPr>
            </w:pPr>
            <w:r>
              <w:rPr>
                <w:rFonts w:hint="eastAsia" w:ascii="宋体" w:hAnsi="宋体"/>
              </w:rPr>
              <w:t>A</w:t>
            </w:r>
          </w:p>
        </w:tc>
        <w:tc>
          <w:tcPr>
            <w:tcW w:w="2399" w:type="dxa"/>
            <w:noWrap w:val="0"/>
            <w:vAlign w:val="center"/>
          </w:tcPr>
          <w:p>
            <w:pPr>
              <w:snapToGrid w:val="0"/>
              <w:spacing w:line="340" w:lineRule="exact"/>
              <w:ind w:right="-30"/>
              <w:jc w:val="center"/>
              <w:rPr>
                <w:rFonts w:hint="eastAsia" w:ascii="宋体" w:hAnsi="宋体"/>
              </w:rPr>
            </w:pPr>
            <w:r>
              <w:rPr>
                <w:rFonts w:hint="eastAsia" w:ascii="宋体" w:hAnsi="宋体"/>
              </w:rPr>
              <w:t>3.4</w:t>
            </w:r>
          </w:p>
        </w:tc>
        <w:tc>
          <w:tcPr>
            <w:tcW w:w="1471" w:type="dxa"/>
            <w:vMerge w:val="continue"/>
            <w:noWrap w:val="0"/>
            <w:vAlign w:val="center"/>
          </w:tcPr>
          <w:p>
            <w:pPr>
              <w:snapToGrid w:val="0"/>
              <w:spacing w:line="340" w:lineRule="exact"/>
              <w:ind w:right="-3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napToGrid w:val="0"/>
              <w:spacing w:line="340" w:lineRule="exact"/>
              <w:ind w:right="-30"/>
              <w:rPr>
                <w:rFonts w:hint="eastAsia" w:ascii="宋体" w:hAnsi="宋体"/>
              </w:rPr>
            </w:pPr>
            <w:r>
              <w:rPr>
                <w:rFonts w:hint="eastAsia" w:ascii="宋体" w:hAnsi="宋体"/>
              </w:rPr>
              <w:t>泵型号</w:t>
            </w:r>
          </w:p>
        </w:tc>
        <w:tc>
          <w:tcPr>
            <w:tcW w:w="1260" w:type="dxa"/>
            <w:noWrap w:val="0"/>
            <w:vAlign w:val="center"/>
          </w:tcPr>
          <w:p>
            <w:pPr>
              <w:snapToGrid w:val="0"/>
              <w:spacing w:line="340" w:lineRule="exact"/>
              <w:ind w:right="-30"/>
              <w:jc w:val="center"/>
              <w:rPr>
                <w:rFonts w:ascii="宋体" w:hAnsi="宋体"/>
              </w:rPr>
            </w:pPr>
          </w:p>
        </w:tc>
        <w:tc>
          <w:tcPr>
            <w:tcW w:w="2399" w:type="dxa"/>
            <w:noWrap w:val="0"/>
            <w:vAlign w:val="center"/>
          </w:tcPr>
          <w:p>
            <w:pPr>
              <w:snapToGrid w:val="0"/>
              <w:spacing w:line="340" w:lineRule="exact"/>
              <w:ind w:right="-30"/>
              <w:jc w:val="center"/>
              <w:rPr>
                <w:rFonts w:hint="eastAsia" w:ascii="宋体" w:hAnsi="宋体"/>
              </w:rPr>
            </w:pPr>
            <w:r>
              <w:rPr>
                <w:rFonts w:hint="eastAsia" w:ascii="宋体" w:hAnsi="宋体"/>
              </w:rPr>
              <w:t>3GR25X4三螺杆泵</w:t>
            </w:r>
          </w:p>
        </w:tc>
        <w:tc>
          <w:tcPr>
            <w:tcW w:w="1471" w:type="dxa"/>
            <w:vMerge w:val="continue"/>
            <w:noWrap w:val="0"/>
            <w:vAlign w:val="center"/>
          </w:tcPr>
          <w:p>
            <w:pPr>
              <w:snapToGrid w:val="0"/>
              <w:spacing w:line="340" w:lineRule="exact"/>
              <w:ind w:right="-3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napToGrid w:val="0"/>
              <w:spacing w:line="340" w:lineRule="exact"/>
              <w:ind w:right="-30"/>
              <w:rPr>
                <w:rFonts w:hint="eastAsia" w:ascii="宋体" w:hAnsi="宋体"/>
              </w:rPr>
            </w:pPr>
            <w:r>
              <w:rPr>
                <w:rFonts w:hint="eastAsia" w:ascii="宋体" w:hAnsi="宋体"/>
              </w:rPr>
              <w:t>泵流量</w:t>
            </w:r>
          </w:p>
        </w:tc>
        <w:tc>
          <w:tcPr>
            <w:tcW w:w="1260" w:type="dxa"/>
            <w:noWrap w:val="0"/>
            <w:vAlign w:val="center"/>
          </w:tcPr>
          <w:p>
            <w:pPr>
              <w:snapToGrid w:val="0"/>
              <w:spacing w:line="340" w:lineRule="exact"/>
              <w:ind w:right="-30"/>
              <w:jc w:val="center"/>
              <w:rPr>
                <w:rFonts w:hint="eastAsia" w:ascii="宋体" w:hAnsi="宋体"/>
              </w:rPr>
            </w:pPr>
            <w:r>
              <w:rPr>
                <w:rFonts w:hint="eastAsia" w:ascii="宋体" w:hAnsi="宋体"/>
              </w:rPr>
              <w:t>m</w:t>
            </w:r>
            <w:r>
              <w:rPr>
                <w:rFonts w:hint="eastAsia" w:ascii="宋体" w:hAnsi="宋体"/>
                <w:vertAlign w:val="superscript"/>
              </w:rPr>
              <w:t>3</w:t>
            </w:r>
            <w:r>
              <w:rPr>
                <w:rFonts w:hint="eastAsia" w:ascii="宋体" w:hAnsi="宋体"/>
              </w:rPr>
              <w:t>/h</w:t>
            </w:r>
          </w:p>
        </w:tc>
        <w:tc>
          <w:tcPr>
            <w:tcW w:w="2399" w:type="dxa"/>
            <w:noWrap w:val="0"/>
            <w:vAlign w:val="center"/>
          </w:tcPr>
          <w:p>
            <w:pPr>
              <w:snapToGrid w:val="0"/>
              <w:spacing w:line="340" w:lineRule="exact"/>
              <w:ind w:right="-30"/>
              <w:jc w:val="center"/>
              <w:rPr>
                <w:rFonts w:hint="eastAsia" w:ascii="宋体" w:hAnsi="宋体"/>
              </w:rPr>
            </w:pPr>
            <w:r>
              <w:rPr>
                <w:rFonts w:hint="eastAsia" w:ascii="宋体" w:hAnsi="宋体"/>
              </w:rPr>
              <w:t>2</w:t>
            </w:r>
          </w:p>
        </w:tc>
        <w:tc>
          <w:tcPr>
            <w:tcW w:w="1471" w:type="dxa"/>
            <w:vMerge w:val="continue"/>
            <w:noWrap w:val="0"/>
            <w:vAlign w:val="center"/>
          </w:tcPr>
          <w:p>
            <w:pPr>
              <w:snapToGrid w:val="0"/>
              <w:spacing w:line="340" w:lineRule="exact"/>
              <w:ind w:right="-3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pacing w:line="340" w:lineRule="exact"/>
              <w:ind w:right="-30"/>
              <w:rPr>
                <w:rFonts w:hint="eastAsia" w:ascii="宋体" w:hAnsi="宋体"/>
                <w:bCs/>
              </w:rPr>
            </w:pPr>
            <w:r>
              <w:rPr>
                <w:rFonts w:hint="eastAsia" w:ascii="宋体" w:hAnsi="宋体"/>
                <w:bCs/>
              </w:rPr>
              <w:t>额定压力</w:t>
            </w:r>
          </w:p>
        </w:tc>
        <w:tc>
          <w:tcPr>
            <w:tcW w:w="1260" w:type="dxa"/>
            <w:noWrap w:val="0"/>
            <w:vAlign w:val="center"/>
          </w:tcPr>
          <w:p>
            <w:pPr>
              <w:spacing w:line="340" w:lineRule="exact"/>
              <w:ind w:right="-30"/>
              <w:jc w:val="center"/>
              <w:rPr>
                <w:rFonts w:ascii="宋体" w:hAnsi="宋体"/>
                <w:bCs/>
              </w:rPr>
            </w:pPr>
            <w:r>
              <w:rPr>
                <w:rFonts w:ascii="宋体" w:hAnsi="宋体"/>
                <w:bCs/>
              </w:rPr>
              <w:t>MPa</w:t>
            </w:r>
          </w:p>
        </w:tc>
        <w:tc>
          <w:tcPr>
            <w:tcW w:w="2399" w:type="dxa"/>
            <w:noWrap w:val="0"/>
            <w:vAlign w:val="center"/>
          </w:tcPr>
          <w:p>
            <w:pPr>
              <w:spacing w:line="340" w:lineRule="exact"/>
              <w:ind w:right="-30"/>
              <w:jc w:val="center"/>
              <w:rPr>
                <w:rFonts w:hint="eastAsia" w:ascii="宋体" w:hAnsi="宋体"/>
                <w:bCs/>
              </w:rPr>
            </w:pPr>
            <w:r>
              <w:rPr>
                <w:rFonts w:ascii="宋体" w:hAnsi="宋体"/>
                <w:bCs/>
              </w:rPr>
              <w:t>1</w:t>
            </w:r>
            <w:r>
              <w:rPr>
                <w:rFonts w:hint="eastAsia" w:ascii="宋体" w:hAnsi="宋体"/>
                <w:bCs/>
              </w:rPr>
              <w:t>.0</w:t>
            </w:r>
          </w:p>
        </w:tc>
        <w:tc>
          <w:tcPr>
            <w:tcW w:w="1471" w:type="dxa"/>
            <w:vMerge w:val="continue"/>
            <w:noWrap w:val="0"/>
            <w:vAlign w:val="center"/>
          </w:tcPr>
          <w:p>
            <w:pPr>
              <w:snapToGrid w:val="0"/>
              <w:spacing w:line="340" w:lineRule="exact"/>
              <w:ind w:right="-3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pacing w:line="340" w:lineRule="exact"/>
              <w:ind w:right="-30"/>
              <w:rPr>
                <w:rFonts w:hint="eastAsia" w:ascii="宋体" w:hAnsi="宋体"/>
                <w:bCs/>
              </w:rPr>
            </w:pPr>
            <w:r>
              <w:rPr>
                <w:rFonts w:hint="eastAsia" w:ascii="宋体" w:hAnsi="宋体"/>
                <w:bCs/>
              </w:rPr>
              <w:t>工作压力</w:t>
            </w:r>
          </w:p>
        </w:tc>
        <w:tc>
          <w:tcPr>
            <w:tcW w:w="1260" w:type="dxa"/>
            <w:noWrap w:val="0"/>
            <w:vAlign w:val="center"/>
          </w:tcPr>
          <w:p>
            <w:pPr>
              <w:spacing w:line="340" w:lineRule="exact"/>
              <w:ind w:right="-30"/>
              <w:jc w:val="center"/>
              <w:rPr>
                <w:rFonts w:ascii="宋体" w:hAnsi="宋体"/>
                <w:bCs/>
              </w:rPr>
            </w:pPr>
            <w:r>
              <w:rPr>
                <w:rFonts w:ascii="宋体" w:hAnsi="宋体"/>
                <w:bCs/>
              </w:rPr>
              <w:t>MPa</w:t>
            </w:r>
          </w:p>
        </w:tc>
        <w:tc>
          <w:tcPr>
            <w:tcW w:w="2399" w:type="dxa"/>
            <w:noWrap w:val="0"/>
            <w:vAlign w:val="center"/>
          </w:tcPr>
          <w:p>
            <w:pPr>
              <w:spacing w:line="340" w:lineRule="exact"/>
              <w:ind w:right="-30"/>
              <w:jc w:val="center"/>
              <w:rPr>
                <w:rFonts w:hint="eastAsia" w:ascii="宋体" w:hAnsi="宋体"/>
                <w:bCs/>
              </w:rPr>
            </w:pPr>
            <w:r>
              <w:rPr>
                <w:rFonts w:hint="eastAsia" w:ascii="宋体" w:hAnsi="宋体"/>
                <w:bCs/>
              </w:rPr>
              <w:t>＜0.49</w:t>
            </w:r>
          </w:p>
        </w:tc>
        <w:tc>
          <w:tcPr>
            <w:tcW w:w="1471" w:type="dxa"/>
            <w:vMerge w:val="continue"/>
            <w:noWrap w:val="0"/>
            <w:vAlign w:val="center"/>
          </w:tcPr>
          <w:p>
            <w:pPr>
              <w:snapToGrid w:val="0"/>
              <w:spacing w:line="340" w:lineRule="exact"/>
              <w:ind w:right="-3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pacing w:line="340" w:lineRule="exact"/>
              <w:ind w:right="-30"/>
              <w:rPr>
                <w:rFonts w:hint="eastAsia" w:ascii="宋体" w:hAnsi="宋体"/>
                <w:bCs/>
              </w:rPr>
            </w:pPr>
            <w:r>
              <w:rPr>
                <w:rFonts w:hint="eastAsia" w:ascii="宋体" w:hAnsi="宋体"/>
                <w:bCs/>
              </w:rPr>
              <w:t>网片式油过滤器</w:t>
            </w:r>
          </w:p>
        </w:tc>
        <w:tc>
          <w:tcPr>
            <w:tcW w:w="1260" w:type="dxa"/>
            <w:noWrap w:val="0"/>
            <w:vAlign w:val="center"/>
          </w:tcPr>
          <w:p>
            <w:pPr>
              <w:spacing w:line="340" w:lineRule="exact"/>
              <w:ind w:right="-30"/>
              <w:jc w:val="center"/>
              <w:rPr>
                <w:rFonts w:ascii="宋体" w:hAnsi="宋体"/>
                <w:bCs/>
              </w:rPr>
            </w:pPr>
          </w:p>
        </w:tc>
        <w:tc>
          <w:tcPr>
            <w:tcW w:w="2399" w:type="dxa"/>
            <w:noWrap w:val="0"/>
            <w:vAlign w:val="center"/>
          </w:tcPr>
          <w:p>
            <w:pPr>
              <w:spacing w:line="340" w:lineRule="exact"/>
              <w:ind w:right="-30"/>
              <w:jc w:val="center"/>
              <w:rPr>
                <w:rFonts w:hint="eastAsia" w:ascii="宋体" w:hAnsi="宋体"/>
                <w:bCs/>
              </w:rPr>
            </w:pPr>
            <w:r>
              <w:rPr>
                <w:rFonts w:hint="eastAsia" w:ascii="宋体" w:hAnsi="宋体"/>
                <w:bCs/>
              </w:rPr>
              <w:t>型号SXU-1.6-100-50</w:t>
            </w:r>
          </w:p>
        </w:tc>
        <w:tc>
          <w:tcPr>
            <w:tcW w:w="1471" w:type="dxa"/>
            <w:noWrap w:val="0"/>
            <w:vAlign w:val="center"/>
          </w:tcPr>
          <w:p>
            <w:pPr>
              <w:snapToGrid w:val="0"/>
              <w:spacing w:line="340" w:lineRule="exact"/>
              <w:ind w:right="-3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pacing w:line="340" w:lineRule="exact"/>
              <w:ind w:right="-30"/>
              <w:rPr>
                <w:rFonts w:hint="eastAsia" w:ascii="宋体" w:hAnsi="宋体"/>
                <w:bCs/>
              </w:rPr>
            </w:pPr>
            <w:r>
              <w:rPr>
                <w:rFonts w:hint="eastAsia" w:ascii="宋体" w:hAnsi="宋体"/>
                <w:bCs/>
              </w:rPr>
              <w:t>列管式油冷却器</w:t>
            </w:r>
          </w:p>
        </w:tc>
        <w:tc>
          <w:tcPr>
            <w:tcW w:w="1260" w:type="dxa"/>
            <w:noWrap w:val="0"/>
            <w:vAlign w:val="center"/>
          </w:tcPr>
          <w:p>
            <w:pPr>
              <w:spacing w:line="340" w:lineRule="exact"/>
              <w:ind w:right="-30"/>
              <w:jc w:val="center"/>
              <w:rPr>
                <w:rFonts w:ascii="宋体" w:hAnsi="宋体"/>
                <w:bCs/>
              </w:rPr>
            </w:pPr>
          </w:p>
        </w:tc>
        <w:tc>
          <w:tcPr>
            <w:tcW w:w="2399" w:type="dxa"/>
            <w:noWrap w:val="0"/>
            <w:vAlign w:val="center"/>
          </w:tcPr>
          <w:p>
            <w:pPr>
              <w:spacing w:line="340" w:lineRule="exact"/>
              <w:ind w:right="-30"/>
              <w:jc w:val="center"/>
              <w:rPr>
                <w:rFonts w:hint="eastAsia" w:ascii="宋体" w:hAnsi="宋体"/>
                <w:bCs/>
              </w:rPr>
            </w:pPr>
            <w:r>
              <w:rPr>
                <w:rFonts w:hint="eastAsia" w:ascii="宋体" w:hAnsi="宋体"/>
                <w:bCs/>
              </w:rPr>
              <w:t>型号GLC2-1.3</w:t>
            </w:r>
          </w:p>
        </w:tc>
        <w:tc>
          <w:tcPr>
            <w:tcW w:w="1471" w:type="dxa"/>
            <w:noWrap w:val="0"/>
            <w:vAlign w:val="center"/>
          </w:tcPr>
          <w:p>
            <w:pPr>
              <w:snapToGrid w:val="0"/>
              <w:spacing w:line="340" w:lineRule="exact"/>
              <w:ind w:right="-3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pacing w:line="340" w:lineRule="exact"/>
              <w:ind w:right="-30"/>
              <w:rPr>
                <w:rFonts w:hint="eastAsia" w:ascii="宋体" w:hAnsi="宋体"/>
                <w:bCs/>
              </w:rPr>
            </w:pPr>
            <w:r>
              <w:rPr>
                <w:rFonts w:hint="eastAsia" w:ascii="宋体" w:hAnsi="宋体"/>
              </w:rPr>
              <w:t>导向轴承控制温度</w:t>
            </w:r>
          </w:p>
        </w:tc>
        <w:tc>
          <w:tcPr>
            <w:tcW w:w="1260" w:type="dxa"/>
            <w:noWrap w:val="0"/>
            <w:vAlign w:val="center"/>
          </w:tcPr>
          <w:p>
            <w:pPr>
              <w:spacing w:line="340" w:lineRule="exact"/>
              <w:ind w:right="-30"/>
              <w:jc w:val="center"/>
              <w:rPr>
                <w:rFonts w:ascii="宋体" w:hAnsi="宋体"/>
                <w:bCs/>
              </w:rPr>
            </w:pPr>
            <w:r>
              <w:rPr>
                <w:rFonts w:hint="eastAsia" w:ascii="宋体" w:hAnsi="宋体"/>
                <w:bCs/>
              </w:rPr>
              <w:t>℃</w:t>
            </w:r>
          </w:p>
        </w:tc>
        <w:tc>
          <w:tcPr>
            <w:tcW w:w="2399" w:type="dxa"/>
            <w:noWrap w:val="0"/>
            <w:vAlign w:val="center"/>
          </w:tcPr>
          <w:p>
            <w:pPr>
              <w:spacing w:line="340" w:lineRule="exact"/>
              <w:ind w:right="-30"/>
              <w:jc w:val="center"/>
              <w:rPr>
                <w:rFonts w:hint="eastAsia" w:ascii="宋体" w:hAnsi="宋体"/>
                <w:bCs/>
              </w:rPr>
            </w:pPr>
            <w:r>
              <w:rPr>
                <w:rFonts w:hint="eastAsia" w:ascii="宋体" w:hAnsi="宋体"/>
                <w:bCs/>
              </w:rPr>
              <w:t>60</w:t>
            </w:r>
          </w:p>
        </w:tc>
        <w:tc>
          <w:tcPr>
            <w:tcW w:w="1471" w:type="dxa"/>
            <w:noWrap w:val="0"/>
            <w:vAlign w:val="center"/>
          </w:tcPr>
          <w:p>
            <w:pPr>
              <w:spacing w:line="340" w:lineRule="exact"/>
              <w:ind w:right="-30"/>
              <w:jc w:val="center"/>
              <w:rPr>
                <w:rFonts w:hint="eastAsia" w:ascii="宋体" w:hAnsi="宋体"/>
                <w:bCs/>
              </w:rPr>
            </w:pPr>
            <w:r>
              <w:rPr>
                <w:rFonts w:hint="eastAsia" w:ascii="宋体" w:hAnsi="宋体"/>
                <w:bCs/>
              </w:rPr>
              <w:t>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pacing w:line="340" w:lineRule="exact"/>
              <w:ind w:right="-30"/>
              <w:rPr>
                <w:rFonts w:hint="eastAsia" w:ascii="宋体" w:hAnsi="宋体"/>
                <w:bCs/>
              </w:rPr>
            </w:pPr>
            <w:r>
              <w:rPr>
                <w:rFonts w:hint="eastAsia" w:ascii="宋体" w:hAnsi="宋体"/>
              </w:rPr>
              <w:t>导向轴承控制温度</w:t>
            </w:r>
          </w:p>
        </w:tc>
        <w:tc>
          <w:tcPr>
            <w:tcW w:w="1260" w:type="dxa"/>
            <w:noWrap w:val="0"/>
            <w:vAlign w:val="center"/>
          </w:tcPr>
          <w:p>
            <w:pPr>
              <w:spacing w:line="340" w:lineRule="exact"/>
              <w:ind w:right="-124" w:rightChars="-59"/>
              <w:jc w:val="center"/>
              <w:rPr>
                <w:rFonts w:ascii="宋体" w:hAnsi="宋体"/>
              </w:rPr>
            </w:pPr>
            <w:r>
              <w:rPr>
                <w:rFonts w:hint="eastAsia" w:ascii="宋体" w:hAnsi="宋体"/>
                <w:bCs/>
              </w:rPr>
              <w:t>℃</w:t>
            </w:r>
          </w:p>
        </w:tc>
        <w:tc>
          <w:tcPr>
            <w:tcW w:w="2399" w:type="dxa"/>
            <w:noWrap w:val="0"/>
            <w:vAlign w:val="center"/>
          </w:tcPr>
          <w:p>
            <w:pPr>
              <w:spacing w:line="340" w:lineRule="exact"/>
              <w:ind w:right="-30"/>
              <w:jc w:val="center"/>
              <w:rPr>
                <w:rFonts w:hint="eastAsia" w:ascii="宋体" w:hAnsi="宋体"/>
                <w:bCs/>
              </w:rPr>
            </w:pPr>
            <w:r>
              <w:rPr>
                <w:rFonts w:hint="eastAsia" w:ascii="宋体" w:hAnsi="宋体"/>
                <w:bCs/>
              </w:rPr>
              <w:t>50</w:t>
            </w:r>
          </w:p>
        </w:tc>
        <w:tc>
          <w:tcPr>
            <w:tcW w:w="1471" w:type="dxa"/>
            <w:noWrap w:val="0"/>
            <w:vAlign w:val="center"/>
          </w:tcPr>
          <w:p>
            <w:pPr>
              <w:spacing w:line="340" w:lineRule="exact"/>
              <w:ind w:right="-126" w:rightChars="-60"/>
              <w:jc w:val="center"/>
              <w:rPr>
                <w:rFonts w:hint="eastAsia" w:ascii="宋体" w:hAnsi="宋体"/>
              </w:rPr>
            </w:pPr>
            <w:r>
              <w:rPr>
                <w:rFonts w:hint="eastAsia" w:ascii="宋体" w:hAnsi="宋体"/>
              </w:rPr>
              <w:t>停止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pacing w:line="340" w:lineRule="exact"/>
              <w:ind w:right="-30"/>
              <w:rPr>
                <w:rFonts w:hint="eastAsia" w:ascii="宋体" w:hAnsi="宋体"/>
                <w:bCs/>
              </w:rPr>
            </w:pPr>
            <w:r>
              <w:rPr>
                <w:rFonts w:hint="eastAsia" w:ascii="宋体" w:hAnsi="宋体"/>
              </w:rPr>
              <w:t>导向轴承控制温度</w:t>
            </w:r>
          </w:p>
        </w:tc>
        <w:tc>
          <w:tcPr>
            <w:tcW w:w="1260" w:type="dxa"/>
            <w:noWrap w:val="0"/>
            <w:vAlign w:val="center"/>
          </w:tcPr>
          <w:p>
            <w:pPr>
              <w:spacing w:line="340" w:lineRule="exact"/>
              <w:ind w:right="-124" w:rightChars="-59"/>
              <w:jc w:val="center"/>
              <w:rPr>
                <w:rFonts w:ascii="宋体" w:hAnsi="宋体"/>
              </w:rPr>
            </w:pPr>
            <w:r>
              <w:rPr>
                <w:rFonts w:hint="eastAsia" w:ascii="宋体" w:hAnsi="宋体"/>
                <w:bCs/>
              </w:rPr>
              <w:t>℃</w:t>
            </w:r>
          </w:p>
        </w:tc>
        <w:tc>
          <w:tcPr>
            <w:tcW w:w="2399" w:type="dxa"/>
            <w:noWrap w:val="0"/>
            <w:vAlign w:val="center"/>
          </w:tcPr>
          <w:p>
            <w:pPr>
              <w:spacing w:line="340" w:lineRule="exact"/>
              <w:ind w:right="-30"/>
              <w:jc w:val="center"/>
              <w:rPr>
                <w:rFonts w:hint="eastAsia" w:ascii="宋体" w:hAnsi="宋体"/>
                <w:bCs/>
              </w:rPr>
            </w:pPr>
            <w:r>
              <w:rPr>
                <w:rFonts w:hint="eastAsia" w:ascii="宋体" w:hAnsi="宋体"/>
                <w:bCs/>
              </w:rPr>
              <w:t>80</w:t>
            </w:r>
          </w:p>
        </w:tc>
        <w:tc>
          <w:tcPr>
            <w:tcW w:w="1471" w:type="dxa"/>
            <w:noWrap w:val="0"/>
            <w:vAlign w:val="center"/>
          </w:tcPr>
          <w:p>
            <w:pPr>
              <w:spacing w:line="340" w:lineRule="exact"/>
              <w:ind w:right="-126" w:rightChars="-60"/>
              <w:jc w:val="center"/>
              <w:rPr>
                <w:rFonts w:hint="eastAsia" w:ascii="宋体" w:hAnsi="宋体"/>
              </w:rPr>
            </w:pPr>
            <w:r>
              <w:rPr>
                <w:rFonts w:hint="eastAsia" w:ascii="宋体" w:hAnsi="宋体"/>
              </w:rPr>
              <w:t>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pacing w:line="340" w:lineRule="exact"/>
              <w:ind w:right="-30"/>
              <w:rPr>
                <w:rFonts w:hint="eastAsia" w:ascii="宋体" w:hAnsi="宋体"/>
                <w:bCs/>
              </w:rPr>
            </w:pPr>
            <w:r>
              <w:rPr>
                <w:rFonts w:hint="eastAsia" w:ascii="宋体" w:hAnsi="宋体"/>
              </w:rPr>
              <w:t>支承轴承控制温度</w:t>
            </w:r>
          </w:p>
        </w:tc>
        <w:tc>
          <w:tcPr>
            <w:tcW w:w="1260" w:type="dxa"/>
            <w:noWrap w:val="0"/>
            <w:vAlign w:val="center"/>
          </w:tcPr>
          <w:p>
            <w:pPr>
              <w:spacing w:line="340" w:lineRule="exact"/>
              <w:ind w:right="-30"/>
              <w:jc w:val="center"/>
              <w:rPr>
                <w:rFonts w:ascii="宋体" w:hAnsi="宋体"/>
                <w:bCs/>
              </w:rPr>
            </w:pPr>
            <w:r>
              <w:rPr>
                <w:rFonts w:hint="eastAsia" w:ascii="宋体" w:hAnsi="宋体"/>
                <w:bCs/>
              </w:rPr>
              <w:t>℃</w:t>
            </w:r>
          </w:p>
        </w:tc>
        <w:tc>
          <w:tcPr>
            <w:tcW w:w="2399" w:type="dxa"/>
            <w:noWrap w:val="0"/>
            <w:vAlign w:val="center"/>
          </w:tcPr>
          <w:p>
            <w:pPr>
              <w:spacing w:line="340" w:lineRule="exact"/>
              <w:ind w:right="-30"/>
              <w:jc w:val="center"/>
              <w:rPr>
                <w:rFonts w:hint="eastAsia" w:ascii="宋体" w:hAnsi="宋体"/>
                <w:bCs/>
              </w:rPr>
            </w:pPr>
            <w:r>
              <w:rPr>
                <w:rFonts w:hint="eastAsia" w:ascii="宋体" w:hAnsi="宋体"/>
                <w:bCs/>
              </w:rPr>
              <w:t>50</w:t>
            </w:r>
          </w:p>
        </w:tc>
        <w:tc>
          <w:tcPr>
            <w:tcW w:w="1471" w:type="dxa"/>
            <w:noWrap w:val="0"/>
            <w:vAlign w:val="center"/>
          </w:tcPr>
          <w:p>
            <w:pPr>
              <w:spacing w:line="340" w:lineRule="exact"/>
              <w:ind w:right="-30"/>
              <w:jc w:val="center"/>
              <w:rPr>
                <w:rFonts w:hint="eastAsia" w:ascii="宋体" w:hAnsi="宋体"/>
                <w:bCs/>
              </w:rPr>
            </w:pPr>
            <w:r>
              <w:rPr>
                <w:rFonts w:hint="eastAsia" w:ascii="宋体" w:hAnsi="宋体"/>
                <w:bCs/>
              </w:rPr>
              <w:t>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pacing w:line="340" w:lineRule="exact"/>
              <w:ind w:right="-30"/>
              <w:rPr>
                <w:rFonts w:hint="eastAsia" w:ascii="宋体" w:hAnsi="宋体"/>
                <w:bCs/>
              </w:rPr>
            </w:pPr>
            <w:r>
              <w:rPr>
                <w:rFonts w:hint="eastAsia" w:ascii="宋体" w:hAnsi="宋体"/>
              </w:rPr>
              <w:t>支承轴承控制温度</w:t>
            </w:r>
          </w:p>
        </w:tc>
        <w:tc>
          <w:tcPr>
            <w:tcW w:w="1260" w:type="dxa"/>
            <w:noWrap w:val="0"/>
            <w:vAlign w:val="center"/>
          </w:tcPr>
          <w:p>
            <w:pPr>
              <w:spacing w:line="340" w:lineRule="exact"/>
              <w:ind w:right="-124" w:rightChars="-59"/>
              <w:jc w:val="center"/>
              <w:rPr>
                <w:rFonts w:ascii="宋体" w:hAnsi="宋体"/>
              </w:rPr>
            </w:pPr>
            <w:r>
              <w:rPr>
                <w:rFonts w:hint="eastAsia" w:ascii="宋体" w:hAnsi="宋体"/>
                <w:bCs/>
              </w:rPr>
              <w:t>℃</w:t>
            </w:r>
          </w:p>
        </w:tc>
        <w:tc>
          <w:tcPr>
            <w:tcW w:w="2399" w:type="dxa"/>
            <w:noWrap w:val="0"/>
            <w:vAlign w:val="center"/>
          </w:tcPr>
          <w:p>
            <w:pPr>
              <w:spacing w:line="340" w:lineRule="exact"/>
              <w:ind w:right="-30"/>
              <w:jc w:val="center"/>
              <w:rPr>
                <w:rFonts w:hint="eastAsia" w:ascii="宋体" w:hAnsi="宋体"/>
                <w:bCs/>
              </w:rPr>
            </w:pPr>
            <w:r>
              <w:rPr>
                <w:rFonts w:hint="eastAsia" w:ascii="宋体" w:hAnsi="宋体"/>
                <w:bCs/>
              </w:rPr>
              <w:t>45</w:t>
            </w:r>
          </w:p>
        </w:tc>
        <w:tc>
          <w:tcPr>
            <w:tcW w:w="1471" w:type="dxa"/>
            <w:noWrap w:val="0"/>
            <w:vAlign w:val="center"/>
          </w:tcPr>
          <w:p>
            <w:pPr>
              <w:spacing w:line="340" w:lineRule="exact"/>
              <w:ind w:right="-126" w:rightChars="-60"/>
              <w:jc w:val="center"/>
              <w:rPr>
                <w:rFonts w:hint="eastAsia" w:ascii="宋体" w:hAnsi="宋体"/>
              </w:rPr>
            </w:pPr>
            <w:r>
              <w:rPr>
                <w:rFonts w:hint="eastAsia" w:ascii="宋体" w:hAnsi="宋体"/>
              </w:rPr>
              <w:t>停止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186" w:type="dxa"/>
            <w:vMerge w:val="continue"/>
            <w:noWrap w:val="0"/>
            <w:vAlign w:val="center"/>
          </w:tcPr>
          <w:p>
            <w:pPr>
              <w:snapToGrid w:val="0"/>
              <w:spacing w:line="320" w:lineRule="exact"/>
              <w:jc w:val="center"/>
              <w:rPr>
                <w:rFonts w:hint="eastAsia" w:ascii="宋体" w:hAnsi="宋体"/>
              </w:rPr>
            </w:pPr>
          </w:p>
        </w:tc>
        <w:tc>
          <w:tcPr>
            <w:tcW w:w="1966" w:type="dxa"/>
            <w:gridSpan w:val="2"/>
            <w:noWrap w:val="0"/>
            <w:vAlign w:val="center"/>
          </w:tcPr>
          <w:p>
            <w:pPr>
              <w:spacing w:line="340" w:lineRule="exact"/>
              <w:ind w:right="-30"/>
              <w:rPr>
                <w:rFonts w:hint="eastAsia" w:ascii="宋体" w:hAnsi="宋体"/>
                <w:bCs/>
              </w:rPr>
            </w:pPr>
            <w:r>
              <w:rPr>
                <w:rFonts w:hint="eastAsia" w:ascii="宋体" w:hAnsi="宋体"/>
              </w:rPr>
              <w:t>支承轴承控制温度</w:t>
            </w:r>
          </w:p>
        </w:tc>
        <w:tc>
          <w:tcPr>
            <w:tcW w:w="1260" w:type="dxa"/>
            <w:noWrap w:val="0"/>
            <w:vAlign w:val="center"/>
          </w:tcPr>
          <w:p>
            <w:pPr>
              <w:spacing w:line="340" w:lineRule="exact"/>
              <w:ind w:right="-124" w:rightChars="-59"/>
              <w:jc w:val="center"/>
              <w:rPr>
                <w:rFonts w:ascii="宋体" w:hAnsi="宋体"/>
              </w:rPr>
            </w:pPr>
            <w:r>
              <w:rPr>
                <w:rFonts w:hint="eastAsia" w:ascii="宋体" w:hAnsi="宋体"/>
                <w:bCs/>
              </w:rPr>
              <w:t>℃</w:t>
            </w:r>
          </w:p>
        </w:tc>
        <w:tc>
          <w:tcPr>
            <w:tcW w:w="2399" w:type="dxa"/>
            <w:noWrap w:val="0"/>
            <w:vAlign w:val="center"/>
          </w:tcPr>
          <w:p>
            <w:pPr>
              <w:spacing w:line="340" w:lineRule="exact"/>
              <w:ind w:right="-30"/>
              <w:jc w:val="center"/>
              <w:rPr>
                <w:rFonts w:hint="eastAsia" w:ascii="宋体" w:hAnsi="宋体"/>
                <w:bCs/>
              </w:rPr>
            </w:pPr>
            <w:r>
              <w:rPr>
                <w:rFonts w:hint="eastAsia" w:ascii="宋体" w:hAnsi="宋体"/>
                <w:bCs/>
              </w:rPr>
              <w:t>70</w:t>
            </w:r>
          </w:p>
        </w:tc>
        <w:tc>
          <w:tcPr>
            <w:tcW w:w="1471" w:type="dxa"/>
            <w:noWrap w:val="0"/>
            <w:vAlign w:val="center"/>
          </w:tcPr>
          <w:p>
            <w:pPr>
              <w:spacing w:line="340" w:lineRule="exact"/>
              <w:ind w:right="-126" w:rightChars="-60"/>
              <w:jc w:val="center"/>
              <w:rPr>
                <w:rFonts w:hint="eastAsia" w:ascii="宋体" w:hAnsi="宋体"/>
              </w:rPr>
            </w:pPr>
            <w:r>
              <w:rPr>
                <w:rFonts w:hint="eastAsia" w:ascii="宋体" w:hAnsi="宋体"/>
              </w:rPr>
              <w:t>报警</w:t>
            </w:r>
          </w:p>
        </w:tc>
      </w:tr>
    </w:tbl>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空预器</w:t>
      </w:r>
      <w:r>
        <w:rPr>
          <w:rFonts w:hint="eastAsia" w:asciiTheme="minorEastAsia" w:hAnsiTheme="minorEastAsia" w:eastAsiaTheme="minorEastAsia" w:cstheme="minorEastAsia"/>
          <w:sz w:val="24"/>
        </w:rPr>
        <w:t>减速机型号</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color w:val="000000"/>
          <w:sz w:val="24"/>
          <w:shd w:val="clear" w:color="auto" w:fill="FFFFFF"/>
        </w:rPr>
        <w:t>SBWL-R002</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具体厂家及规格型号如下图铭牌所示</w:t>
      </w:r>
      <w:r>
        <w:rPr>
          <w:rFonts w:hint="eastAsia" w:asciiTheme="minorEastAsia" w:hAnsiTheme="minorEastAsia" w:eastAsiaTheme="minorEastAsia" w:cstheme="minorEastAsia"/>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sz w:val="24"/>
          <w:lang w:eastAsia="zh-CN"/>
        </w:rPr>
      </w:pPr>
      <w:r>
        <w:rPr>
          <w:rFonts w:hint="eastAsia" w:asciiTheme="minorEastAsia" w:hAnsiTheme="minorEastAsia" w:eastAsiaTheme="minorEastAsia" w:cstheme="minorEastAsia"/>
          <w:sz w:val="24"/>
        </w:rPr>
        <w:drawing>
          <wp:inline distT="0" distB="0" distL="0" distR="0">
            <wp:extent cx="4345305" cy="2445385"/>
            <wp:effectExtent l="0" t="0" r="762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srcRect/>
                    <a:stretch>
                      <a:fillRect/>
                    </a:stretch>
                  </pic:blipFill>
                  <pic:spPr>
                    <a:xfrm>
                      <a:off x="0" y="0"/>
                      <a:ext cx="4345305" cy="2445385"/>
                    </a:xfrm>
                    <a:prstGeom prst="rect">
                      <a:avLst/>
                    </a:prstGeom>
                    <a:noFill/>
                    <a:ln w="9525">
                      <a:noFill/>
                      <a:miter lim="800000"/>
                      <a:headEnd/>
                      <a:tailEnd/>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eastAsiaTheme="minorEastAsia"/>
          <w:b/>
          <w:bCs/>
          <w:sz w:val="24"/>
          <w:lang w:val="en-US" w:eastAsia="zh-CN"/>
        </w:rPr>
      </w:pPr>
      <w:r>
        <w:rPr>
          <w:rFonts w:hint="eastAsia" w:ascii="宋体" w:hAnsi="宋体" w:cs="宋体"/>
          <w:b/>
          <w:bCs/>
          <w:sz w:val="24"/>
          <w:lang w:eastAsia="zh-CN"/>
        </w:rPr>
        <w:t>二、</w:t>
      </w:r>
      <w:r>
        <w:rPr>
          <w:rFonts w:hint="eastAsia" w:ascii="宋体" w:hAnsi="宋体" w:cs="宋体"/>
          <w:b/>
          <w:bCs/>
          <w:sz w:val="24"/>
          <w:lang w:val="en-US" w:eastAsia="zh-CN"/>
        </w:rPr>
        <w:t>项目</w:t>
      </w:r>
      <w:r>
        <w:rPr>
          <w:rFonts w:hint="eastAsia" w:ascii="宋体" w:hAnsi="宋体" w:cs="宋体"/>
          <w:b/>
          <w:bCs/>
          <w:sz w:val="24"/>
        </w:rPr>
        <w:t>内容</w:t>
      </w:r>
    </w:p>
    <w:p>
      <w:pPr>
        <w:spacing w:line="360" w:lineRule="auto"/>
        <w:rPr>
          <w:rFonts w:hint="eastAsia" w:ascii="宋体" w:hAnsi="宋体" w:cs="宋体"/>
          <w:b w:val="0"/>
          <w:bCs w:val="0"/>
          <w:sz w:val="24"/>
          <w:lang w:val="en-US" w:eastAsia="zh-CN"/>
        </w:rPr>
      </w:pPr>
      <w:r>
        <w:rPr>
          <w:rFonts w:hint="eastAsia" w:ascii="宋体" w:hAnsi="宋体" w:cs="宋体"/>
          <w:b w:val="0"/>
          <w:bCs w:val="0"/>
          <w:sz w:val="24"/>
          <w:lang w:val="en-US" w:eastAsia="zh-CN"/>
        </w:rPr>
        <w:t xml:space="preserve">2.1 </w:t>
      </w:r>
      <w:r>
        <w:rPr>
          <w:rFonts w:hint="eastAsia" w:asciiTheme="minorEastAsia" w:hAnsiTheme="minorEastAsia" w:eastAsiaTheme="minorEastAsia" w:cstheme="minorEastAsia"/>
          <w:kern w:val="0"/>
          <w:sz w:val="24"/>
        </w:rPr>
        <w:t>投标方负责招标方提供的一台空预器减速机的解体检修工作，对减速机内部件进行维护保养，并更换</w:t>
      </w:r>
      <w:r>
        <w:rPr>
          <w:rFonts w:hint="eastAsia" w:asciiTheme="minorEastAsia" w:hAnsiTheme="minorEastAsia" w:eastAsiaTheme="minorEastAsia" w:cstheme="minorEastAsia"/>
          <w:kern w:val="0"/>
          <w:sz w:val="24"/>
          <w:lang w:val="en-US" w:eastAsia="zh-CN"/>
        </w:rPr>
        <w:t>轴承、</w:t>
      </w:r>
      <w:r>
        <w:rPr>
          <w:rFonts w:hint="eastAsia" w:asciiTheme="minorEastAsia" w:hAnsiTheme="minorEastAsia" w:eastAsiaTheme="minorEastAsia" w:cstheme="minorEastAsia"/>
          <w:kern w:val="0"/>
          <w:sz w:val="24"/>
        </w:rPr>
        <w:t>密封</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详见下表</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w:t>
      </w:r>
      <w:r>
        <w:rPr>
          <w:rFonts w:ascii="宋体" w:hAnsi="宋体" w:cs="Arial"/>
          <w:sz w:val="24"/>
        </w:rPr>
        <w:t>对于属于整套设备运行和施工所必需的部件，即使本</w:t>
      </w:r>
      <w:r>
        <w:rPr>
          <w:rFonts w:hint="eastAsia" w:ascii="宋体" w:hAnsi="宋体" w:cs="Arial"/>
          <w:sz w:val="24"/>
          <w:lang w:eastAsia="zh-CN"/>
        </w:rPr>
        <w:t>技术说明</w:t>
      </w:r>
      <w:r>
        <w:rPr>
          <w:rFonts w:hint="eastAsia" w:ascii="宋体" w:hAnsi="宋体" w:cs="Arial"/>
          <w:sz w:val="24"/>
        </w:rPr>
        <w:t>中</w:t>
      </w:r>
      <w:r>
        <w:rPr>
          <w:rFonts w:ascii="宋体" w:hAnsi="宋体" w:cs="Arial"/>
          <w:sz w:val="24"/>
        </w:rPr>
        <w:t>附件未列出或数目不足，投标方仍须在执行的同时补足</w:t>
      </w:r>
      <w:r>
        <w:rPr>
          <w:rFonts w:hint="eastAsia" w:ascii="宋体" w:hAnsi="宋体" w:cs="Arial"/>
          <w:sz w:val="24"/>
        </w:rPr>
        <w:t>。</w:t>
      </w:r>
    </w:p>
    <w:p>
      <w:pPr>
        <w:pStyle w:val="2"/>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 附表：</w:t>
      </w:r>
    </w:p>
    <w:tbl>
      <w:tblPr>
        <w:tblStyle w:val="9"/>
        <w:tblW w:w="8519" w:type="dxa"/>
        <w:tblInd w:w="0" w:type="dxa"/>
        <w:tblLayout w:type="fixed"/>
        <w:tblCellMar>
          <w:top w:w="0" w:type="dxa"/>
          <w:left w:w="108" w:type="dxa"/>
          <w:bottom w:w="0" w:type="dxa"/>
          <w:right w:w="108" w:type="dxa"/>
        </w:tblCellMar>
      </w:tblPr>
      <w:tblGrid>
        <w:gridCol w:w="942"/>
        <w:gridCol w:w="1063"/>
        <w:gridCol w:w="997"/>
        <w:gridCol w:w="1987"/>
        <w:gridCol w:w="1110"/>
        <w:gridCol w:w="1200"/>
        <w:gridCol w:w="1220"/>
      </w:tblGrid>
      <w:tr>
        <w:tblPrEx>
          <w:tblCellMar>
            <w:top w:w="0" w:type="dxa"/>
            <w:left w:w="108" w:type="dxa"/>
            <w:bottom w:w="0" w:type="dxa"/>
            <w:right w:w="108" w:type="dxa"/>
          </w:tblCellMar>
        </w:tblPrEx>
        <w:trPr>
          <w:trHeight w:val="28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序号</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名称</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品牌</w:t>
            </w: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default"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b/>
                <w:bCs/>
                <w:kern w:val="0"/>
                <w:sz w:val="24"/>
                <w:lang w:val="en-US" w:eastAsia="zh-CN"/>
              </w:rPr>
              <w:t>规格型号（投标方填写）</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b/>
                <w:bCs/>
                <w:color w:val="000000"/>
                <w:kern w:val="0"/>
                <w:sz w:val="24"/>
              </w:rPr>
            </w:pPr>
            <w:r>
              <w:rPr>
                <w:rFonts w:hint="eastAsia" w:asciiTheme="minorEastAsia" w:hAnsiTheme="minorEastAsia" w:eastAsiaTheme="minorEastAsia" w:cstheme="minorEastAsia"/>
                <w:b/>
                <w:bCs/>
                <w:color w:val="000000"/>
                <w:kern w:val="0"/>
                <w:sz w:val="24"/>
              </w:rPr>
              <w:t>数量</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Theme="minorEastAsia" w:hAnsiTheme="minorEastAsia" w:eastAsiaTheme="minorEastAsia" w:cstheme="minorEastAsia"/>
                <w:b/>
                <w:bCs/>
                <w:color w:val="000000"/>
                <w:kern w:val="0"/>
                <w:sz w:val="24"/>
              </w:rPr>
            </w:pPr>
            <w:r>
              <w:rPr>
                <w:rFonts w:hint="eastAsia" w:asciiTheme="minorEastAsia" w:hAnsiTheme="minorEastAsia" w:cstheme="minorEastAsia"/>
                <w:b/>
                <w:bCs/>
                <w:color w:val="000000"/>
                <w:kern w:val="0"/>
                <w:sz w:val="24"/>
                <w:lang w:val="en-US" w:eastAsia="zh-CN"/>
              </w:rPr>
              <w:t>材料</w:t>
            </w:r>
            <w:r>
              <w:rPr>
                <w:rFonts w:hint="eastAsia" w:asciiTheme="minorEastAsia" w:hAnsiTheme="minorEastAsia" w:eastAsiaTheme="minorEastAsia" w:cstheme="minorEastAsia"/>
                <w:b/>
                <w:bCs/>
                <w:color w:val="000000"/>
                <w:kern w:val="0"/>
                <w:sz w:val="24"/>
                <w:lang w:val="en-US" w:eastAsia="zh-CN"/>
              </w:rPr>
              <w:t>报价</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default" w:asciiTheme="minorEastAsia" w:hAnsiTheme="minorEastAsia" w:eastAsiaTheme="minorEastAsia" w:cstheme="minorEastAsia"/>
                <w:b/>
                <w:bCs/>
                <w:color w:val="000000"/>
                <w:kern w:val="0"/>
                <w:sz w:val="24"/>
                <w:lang w:val="en-US" w:eastAsia="zh-CN"/>
              </w:rPr>
            </w:pPr>
            <w:r>
              <w:rPr>
                <w:rFonts w:hint="eastAsia" w:asciiTheme="minorEastAsia" w:hAnsiTheme="minorEastAsia" w:cstheme="minorEastAsia"/>
                <w:b/>
                <w:bCs/>
                <w:color w:val="000000"/>
                <w:kern w:val="0"/>
                <w:sz w:val="24"/>
                <w:lang w:val="en-US" w:eastAsia="zh-CN"/>
              </w:rPr>
              <w:t>施工报价</w:t>
            </w:r>
          </w:p>
        </w:tc>
      </w:tr>
      <w:tr>
        <w:tblPrEx>
          <w:tblCellMar>
            <w:top w:w="0" w:type="dxa"/>
            <w:left w:w="108" w:type="dxa"/>
            <w:bottom w:w="0" w:type="dxa"/>
            <w:right w:w="108" w:type="dxa"/>
          </w:tblCellMar>
        </w:tblPrEx>
        <w:trPr>
          <w:trHeight w:val="78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输入轴油封</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sz w:val="24"/>
              </w:rPr>
              <w:t>Simrit</w:t>
            </w: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Theme="minorEastAsia" w:hAnsiTheme="minorEastAsia" w:eastAsiaTheme="minorEastAsia" w:cstheme="minorEastAsia"/>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color w:val="000000"/>
                <w:sz w:val="24"/>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color w:val="000000"/>
                <w:sz w:val="24"/>
              </w:rPr>
            </w:pPr>
          </w:p>
        </w:tc>
      </w:tr>
      <w:tr>
        <w:tblPrEx>
          <w:tblCellMar>
            <w:top w:w="0" w:type="dxa"/>
            <w:left w:w="108" w:type="dxa"/>
            <w:bottom w:w="0" w:type="dxa"/>
            <w:right w:w="108" w:type="dxa"/>
          </w:tblCellMar>
        </w:tblPrEx>
        <w:trPr>
          <w:trHeight w:val="78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2</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输出轴油封</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sz w:val="24"/>
              </w:rPr>
              <w:t>Simrit</w:t>
            </w: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Theme="minorEastAsia" w:hAnsiTheme="minorEastAsia" w:eastAsiaTheme="minorEastAsia" w:cstheme="minorEastAsia"/>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color w:val="000000"/>
                <w:sz w:val="24"/>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color w:val="000000"/>
                <w:sz w:val="24"/>
              </w:rPr>
            </w:pPr>
          </w:p>
        </w:tc>
      </w:tr>
      <w:tr>
        <w:tblPrEx>
          <w:tblCellMar>
            <w:top w:w="0" w:type="dxa"/>
            <w:left w:w="108" w:type="dxa"/>
            <w:bottom w:w="0" w:type="dxa"/>
            <w:right w:w="108" w:type="dxa"/>
          </w:tblCellMar>
        </w:tblPrEx>
        <w:trPr>
          <w:trHeight w:val="78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3</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输入轴轴承</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SKF/FAG</w:t>
            </w: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Theme="minorEastAsia" w:hAnsiTheme="minorEastAsia" w:eastAsiaTheme="minorEastAsia" w:cstheme="minorEastAsia"/>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78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4</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输入轴轴承</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SKF/FAG</w:t>
            </w: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78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5</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二轴轴承</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SKF/FAG</w:t>
            </w: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78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6</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三轴轴承</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SKF/FAG</w:t>
            </w: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78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7</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四轴轴承</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SKF/FAG</w:t>
            </w: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78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8</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输出轴轴承</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SKF/FAG</w:t>
            </w: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78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Theme="minorEastAsia" w:hAnsiTheme="minorEastAsia" w:eastAsiaTheme="minorEastAsia" w:cstheme="minorEastAsia"/>
                <w:b/>
                <w:bCs/>
                <w:kern w:val="0"/>
                <w:sz w:val="24"/>
                <w:lang w:val="en-US" w:eastAsia="zh-CN"/>
              </w:rPr>
            </w:pPr>
            <w:r>
              <w:rPr>
                <w:rFonts w:hint="eastAsia" w:asciiTheme="minorEastAsia" w:hAnsiTheme="minorEastAsia" w:cstheme="minorEastAsia"/>
                <w:b/>
                <w:bCs/>
                <w:kern w:val="0"/>
                <w:sz w:val="24"/>
                <w:lang w:val="en-US" w:eastAsia="zh-CN"/>
              </w:rPr>
              <w:t>9</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三级齿轮</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Renold</w:t>
            </w: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78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default" w:asciiTheme="minorEastAsia" w:hAnsiTheme="minorEastAsia" w:eastAsiaTheme="minorEastAsia" w:cstheme="minorEastAsia"/>
                <w:b/>
                <w:bCs/>
                <w:kern w:val="0"/>
                <w:sz w:val="24"/>
                <w:lang w:val="en-US" w:eastAsia="zh-CN"/>
              </w:rPr>
            </w:pPr>
            <w:r>
              <w:rPr>
                <w:rFonts w:hint="eastAsia" w:asciiTheme="minorEastAsia" w:hAnsiTheme="minorEastAsia" w:cstheme="minorEastAsia"/>
                <w:b/>
                <w:bCs/>
                <w:kern w:val="0"/>
                <w:sz w:val="24"/>
                <w:lang w:val="en-US" w:eastAsia="zh-CN"/>
              </w:rPr>
              <w:t>10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三级齿轴</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Renold</w:t>
            </w: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780" w:hRule="atLeast"/>
        </w:trPr>
        <w:tc>
          <w:tcPr>
            <w:tcW w:w="851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eastAsia" w:asciiTheme="minorEastAsia" w:hAnsiTheme="minorEastAsia" w:eastAsiaTheme="minorEastAsia" w:cstheme="minorEastAsia"/>
                <w:sz w:val="24"/>
              </w:rPr>
            </w:pPr>
            <w:r>
              <w:rPr>
                <w:rFonts w:hint="eastAsia" w:ascii="宋体" w:hAnsi="宋体" w:cs="宋体"/>
                <w:b/>
                <w:bCs/>
                <w:sz w:val="24"/>
                <w:lang w:val="en-US" w:eastAsia="zh-CN"/>
              </w:rPr>
              <w:t>以下11-14项材料报价不作为此次投标总报价内容，仅施工报价作为投标总报价内容。11-14项备件如有损坏，投标方在经过招标方确认同意后，参考材料报价清单进行实施更换。</w:t>
            </w:r>
          </w:p>
        </w:tc>
      </w:tr>
      <w:tr>
        <w:tblPrEx>
          <w:tblCellMar>
            <w:top w:w="0" w:type="dxa"/>
            <w:left w:w="108" w:type="dxa"/>
            <w:bottom w:w="0" w:type="dxa"/>
            <w:right w:w="108" w:type="dxa"/>
          </w:tblCellMar>
        </w:tblPrEx>
        <w:trPr>
          <w:trHeight w:val="78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default" w:asciiTheme="minorEastAsia" w:hAnsiTheme="minorEastAsia" w:eastAsiaTheme="minorEastAsia" w:cstheme="minorEastAsia"/>
                <w:b/>
                <w:bCs/>
                <w:kern w:val="0"/>
                <w:sz w:val="24"/>
                <w:lang w:val="en-US" w:eastAsia="zh-CN"/>
              </w:rPr>
            </w:pPr>
            <w:r>
              <w:rPr>
                <w:rFonts w:hint="eastAsia" w:asciiTheme="minorEastAsia" w:hAnsiTheme="minorEastAsia" w:cstheme="minorEastAsia"/>
                <w:b/>
                <w:bCs/>
                <w:kern w:val="0"/>
                <w:sz w:val="24"/>
                <w:lang w:val="en-US" w:eastAsia="zh-CN"/>
              </w:rPr>
              <w:t>11</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输入伞齿轴激光熔覆</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Theme="minorEastAsia" w:hAnsiTheme="minorEastAsia" w:eastAsiaTheme="minorEastAsia" w:cstheme="minorEastAsia"/>
                <w:b/>
                <w:bCs/>
                <w:kern w:val="0"/>
                <w:sz w:val="24"/>
                <w:szCs w:val="24"/>
                <w:lang w:val="en-US" w:eastAsia="zh-CN" w:bidi="ar-SA"/>
              </w:rPr>
            </w:pP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Theme="minorEastAsia" w:hAnsiTheme="minorEastAsia" w:eastAsiaTheme="minorEastAsia" w:cstheme="minorEastAsia"/>
                <w:b/>
                <w:bCs/>
                <w:kern w:val="0"/>
                <w:sz w:val="24"/>
                <w:szCs w:val="24"/>
                <w:lang w:val="en-US" w:eastAsia="zh-CN" w:bidi="ar-SA"/>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cstheme="minorEastAsia"/>
                <w:color w:val="000000"/>
                <w:sz w:val="24"/>
                <w:lang w:val="en-US" w:eastAsia="zh-CN"/>
              </w:rPr>
              <w:t>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default" w:asciiTheme="minorEastAsia" w:hAnsiTheme="minorEastAsia" w:eastAsiaTheme="minorEastAsia" w:cstheme="minorEastAsia"/>
                <w:color w:val="000000"/>
                <w:sz w:val="24"/>
                <w:lang w:val="en-US" w:eastAsia="zh-CN"/>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color w:val="000000"/>
                <w:sz w:val="24"/>
              </w:rPr>
            </w:pPr>
          </w:p>
        </w:tc>
      </w:tr>
      <w:tr>
        <w:tblPrEx>
          <w:tblCellMar>
            <w:top w:w="0" w:type="dxa"/>
            <w:left w:w="108" w:type="dxa"/>
            <w:bottom w:w="0" w:type="dxa"/>
            <w:right w:w="108" w:type="dxa"/>
          </w:tblCellMar>
        </w:tblPrEx>
        <w:trPr>
          <w:trHeight w:val="78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default" w:asciiTheme="minorEastAsia" w:hAnsiTheme="minorEastAsia" w:eastAsiaTheme="minorEastAsia" w:cstheme="minorEastAsia"/>
                <w:b/>
                <w:bCs/>
                <w:kern w:val="0"/>
                <w:sz w:val="24"/>
                <w:lang w:val="en-US" w:eastAsia="zh-CN"/>
              </w:rPr>
            </w:pPr>
            <w:r>
              <w:rPr>
                <w:rFonts w:hint="eastAsia" w:asciiTheme="minorEastAsia" w:hAnsiTheme="minorEastAsia" w:cstheme="minorEastAsia"/>
                <w:b/>
                <w:bCs/>
                <w:kern w:val="0"/>
                <w:sz w:val="24"/>
                <w:lang w:val="en-US" w:eastAsia="zh-CN"/>
              </w:rPr>
              <w:t>12</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输入伞齿轮激光熔覆</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Theme="minorEastAsia" w:hAnsiTheme="minorEastAsia" w:eastAsiaTheme="minorEastAsia" w:cstheme="minorEastAsia"/>
                <w:b/>
                <w:bCs/>
                <w:kern w:val="0"/>
                <w:sz w:val="24"/>
                <w:szCs w:val="24"/>
                <w:lang w:val="en-US" w:eastAsia="zh-CN" w:bidi="ar-SA"/>
              </w:rPr>
            </w:pP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Theme="minorEastAsia" w:hAnsiTheme="minorEastAsia" w:eastAsiaTheme="minorEastAsia" w:cstheme="minorEastAsia"/>
                <w:b/>
                <w:bCs/>
                <w:kern w:val="0"/>
                <w:sz w:val="24"/>
                <w:szCs w:val="24"/>
                <w:lang w:val="en-US" w:eastAsia="zh-CN" w:bidi="ar-SA"/>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cstheme="minorEastAsia"/>
                <w:color w:val="000000"/>
                <w:sz w:val="24"/>
                <w:lang w:val="en-US" w:eastAsia="zh-CN"/>
              </w:rPr>
              <w:t>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color w:val="000000"/>
                <w:sz w:val="24"/>
                <w:lang w:val="en-US" w:eastAsia="zh-CN"/>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color w:val="000000"/>
                <w:sz w:val="24"/>
              </w:rPr>
            </w:pPr>
          </w:p>
        </w:tc>
      </w:tr>
      <w:tr>
        <w:tblPrEx>
          <w:tblCellMar>
            <w:top w:w="0" w:type="dxa"/>
            <w:left w:w="108" w:type="dxa"/>
            <w:bottom w:w="0" w:type="dxa"/>
            <w:right w:w="108" w:type="dxa"/>
          </w:tblCellMar>
        </w:tblPrEx>
        <w:trPr>
          <w:trHeight w:val="78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default" w:asciiTheme="minorEastAsia" w:hAnsiTheme="minorEastAsia" w:eastAsiaTheme="minorEastAsia" w:cstheme="minorEastAsia"/>
                <w:b/>
                <w:bCs/>
                <w:kern w:val="0"/>
                <w:sz w:val="24"/>
                <w:lang w:val="en-US" w:eastAsia="zh-CN"/>
              </w:rPr>
            </w:pPr>
            <w:r>
              <w:rPr>
                <w:rFonts w:hint="eastAsia" w:asciiTheme="minorEastAsia" w:hAnsiTheme="minorEastAsia" w:cstheme="minorEastAsia"/>
                <w:b/>
                <w:bCs/>
                <w:kern w:val="0"/>
                <w:sz w:val="24"/>
                <w:lang w:val="en-US" w:eastAsia="zh-CN"/>
              </w:rPr>
              <w:t>13</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输</w:t>
            </w:r>
            <w:r>
              <w:rPr>
                <w:rFonts w:hint="eastAsia" w:asciiTheme="minorEastAsia" w:hAnsiTheme="minorEastAsia" w:eastAsiaTheme="minorEastAsia" w:cstheme="minorEastAsia"/>
                <w:sz w:val="24"/>
                <w:lang w:val="en-US" w:eastAsia="zh-CN"/>
              </w:rPr>
              <w:t>出</w:t>
            </w:r>
            <w:r>
              <w:rPr>
                <w:rFonts w:hint="eastAsia" w:asciiTheme="minorEastAsia" w:hAnsiTheme="minorEastAsia" w:eastAsiaTheme="minorEastAsia" w:cstheme="minorEastAsia"/>
                <w:sz w:val="24"/>
              </w:rPr>
              <w:t>伞齿轴激光熔覆</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Theme="minorEastAsia" w:hAnsiTheme="minorEastAsia" w:eastAsiaTheme="minorEastAsia" w:cstheme="minorEastAsia"/>
                <w:b/>
                <w:bCs/>
                <w:kern w:val="0"/>
                <w:sz w:val="24"/>
                <w:szCs w:val="24"/>
                <w:lang w:val="en-US" w:eastAsia="zh-CN" w:bidi="ar-SA"/>
              </w:rPr>
            </w:pP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Theme="minorEastAsia" w:hAnsiTheme="minorEastAsia" w:eastAsiaTheme="minorEastAsia" w:cstheme="minorEastAsia"/>
                <w:b/>
                <w:bCs/>
                <w:kern w:val="0"/>
                <w:sz w:val="24"/>
                <w:szCs w:val="24"/>
                <w:lang w:val="en-US" w:eastAsia="zh-CN" w:bidi="ar-SA"/>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cstheme="minorEastAsia"/>
                <w:color w:val="000000"/>
                <w:sz w:val="24"/>
                <w:lang w:val="en-US" w:eastAsia="zh-CN"/>
              </w:rPr>
              <w:t>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color w:val="000000"/>
                <w:sz w:val="24"/>
                <w:lang w:val="en-US" w:eastAsia="zh-CN"/>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color w:val="000000"/>
                <w:sz w:val="24"/>
              </w:rPr>
            </w:pPr>
          </w:p>
        </w:tc>
      </w:tr>
      <w:tr>
        <w:tblPrEx>
          <w:tblCellMar>
            <w:top w:w="0" w:type="dxa"/>
            <w:left w:w="108" w:type="dxa"/>
            <w:bottom w:w="0" w:type="dxa"/>
            <w:right w:w="108" w:type="dxa"/>
          </w:tblCellMar>
        </w:tblPrEx>
        <w:trPr>
          <w:trHeight w:val="78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default" w:asciiTheme="minorEastAsia" w:hAnsiTheme="minorEastAsia" w:eastAsiaTheme="minorEastAsia" w:cstheme="minorEastAsia"/>
                <w:b/>
                <w:bCs/>
                <w:kern w:val="0"/>
                <w:sz w:val="24"/>
                <w:lang w:val="en-US" w:eastAsia="zh-CN"/>
              </w:rPr>
            </w:pPr>
            <w:r>
              <w:rPr>
                <w:rFonts w:hint="eastAsia" w:asciiTheme="minorEastAsia" w:hAnsiTheme="minorEastAsia" w:cstheme="minorEastAsia"/>
                <w:b/>
                <w:bCs/>
                <w:kern w:val="0"/>
                <w:sz w:val="24"/>
                <w:lang w:val="en-US" w:eastAsia="zh-CN"/>
              </w:rPr>
              <w:t>14</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输</w:t>
            </w:r>
            <w:r>
              <w:rPr>
                <w:rFonts w:hint="eastAsia" w:asciiTheme="minorEastAsia" w:hAnsiTheme="minorEastAsia" w:eastAsiaTheme="minorEastAsia" w:cstheme="minorEastAsia"/>
                <w:sz w:val="24"/>
                <w:lang w:val="en-US" w:eastAsia="zh-CN"/>
              </w:rPr>
              <w:t>出</w:t>
            </w:r>
            <w:r>
              <w:rPr>
                <w:rFonts w:hint="eastAsia" w:asciiTheme="minorEastAsia" w:hAnsiTheme="minorEastAsia" w:eastAsiaTheme="minorEastAsia" w:cstheme="minorEastAsia"/>
                <w:sz w:val="24"/>
              </w:rPr>
              <w:t>伞齿轮激光熔覆</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Theme="minorEastAsia" w:hAnsiTheme="minorEastAsia" w:eastAsiaTheme="minorEastAsia" w:cstheme="minorEastAsia"/>
                <w:b/>
                <w:bCs/>
                <w:kern w:val="0"/>
                <w:sz w:val="24"/>
                <w:szCs w:val="24"/>
                <w:lang w:val="en-US" w:eastAsia="zh-CN" w:bidi="ar-SA"/>
              </w:rPr>
            </w:pP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Theme="minorEastAsia" w:hAnsiTheme="minorEastAsia" w:eastAsiaTheme="minorEastAsia" w:cstheme="minorEastAsia"/>
                <w:b/>
                <w:bCs/>
                <w:kern w:val="0"/>
                <w:sz w:val="24"/>
                <w:szCs w:val="24"/>
                <w:lang w:val="en-US" w:eastAsia="zh-CN" w:bidi="ar-SA"/>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cstheme="minorEastAsia"/>
                <w:color w:val="000000"/>
                <w:sz w:val="24"/>
                <w:lang w:val="en-US" w:eastAsia="zh-CN"/>
              </w:rPr>
              <w:t>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color w:val="000000"/>
                <w:sz w:val="24"/>
                <w:lang w:val="en-US" w:eastAsia="zh-CN"/>
              </w:rPr>
            </w:pP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hint="eastAsia" w:asciiTheme="minorEastAsia" w:hAnsiTheme="minorEastAsia" w:eastAsiaTheme="minorEastAsia" w:cstheme="minorEastAsia"/>
                <w:color w:val="000000"/>
                <w:sz w:val="24"/>
              </w:rPr>
            </w:pPr>
          </w:p>
        </w:tc>
      </w:tr>
    </w:tbl>
    <w:p>
      <w:pPr>
        <w:pStyle w:val="2"/>
        <w:spacing w:line="360" w:lineRule="auto"/>
        <w:rPr>
          <w:rFonts w:hint="default" w:asciiTheme="minorEastAsia" w:hAnsiTheme="minorEastAsia" w:cstheme="minorEastAsia"/>
          <w:b/>
          <w:bCs/>
          <w:lang w:val="en-US" w:eastAsia="zh-CN"/>
        </w:rPr>
      </w:pPr>
      <w:r>
        <w:rPr>
          <w:rFonts w:hint="eastAsia" w:asciiTheme="minorEastAsia" w:hAnsiTheme="minorEastAsia" w:cstheme="minorEastAsia"/>
          <w:b/>
          <w:bCs/>
          <w:lang w:val="en-US" w:eastAsia="zh-CN"/>
        </w:rPr>
        <w:t>注：本次空预器减速机外送修理项目投标方负责提供附表内1-10项所有材料备件。附表11-14项备件材料不在投标方所供材料范围内，只做激光熔覆修理，材料报价不作为本次招标报价内容。附表11-14项备件材料如损坏无法激光熔覆，投标方需及时出具不合格项报告并通知招标方进行确认。如需更换附表11-14项备件材料，需经过招标方核实材料报价及修理情况同意后方可进行实施。所有更换的废旧零部件需同减速机一并返回招标方厂内。（投标方需如实填写附表备件规格型号，并反馈给招标方）</w:t>
      </w:r>
    </w:p>
    <w:p>
      <w:pPr>
        <w:pStyle w:val="2"/>
        <w:spacing w:line="360" w:lineRule="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lang w:val="en-US" w:eastAsia="zh-CN"/>
        </w:rPr>
        <w:t xml:space="preserve">2.3 </w:t>
      </w:r>
      <w:r>
        <w:rPr>
          <w:rFonts w:hint="eastAsia" w:asciiTheme="minorEastAsia" w:hAnsiTheme="minorEastAsia" w:eastAsiaTheme="minorEastAsia" w:cstheme="minorEastAsia"/>
        </w:rPr>
        <w:t>投标方中标后</w:t>
      </w:r>
      <w:r>
        <w:rPr>
          <w:rFonts w:hint="eastAsia" w:asciiTheme="minorEastAsia" w:hAnsiTheme="minorEastAsia" w:eastAsiaTheme="minorEastAsia" w:cstheme="minorEastAsia"/>
          <w:lang w:val="en-US" w:eastAsia="zh-CN"/>
        </w:rPr>
        <w:t>对减速机</w:t>
      </w:r>
      <w:r>
        <w:rPr>
          <w:rFonts w:hint="eastAsia" w:asciiTheme="minorEastAsia" w:hAnsiTheme="minorEastAsia" w:eastAsiaTheme="minorEastAsia" w:cstheme="minorEastAsia"/>
        </w:rPr>
        <w:t>进行设备拆解，若设备内部零部件出现损坏、变形等情况无法继续使用，须立即联系招标方进行确认</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同招标方一同确认需更换零部件。</w:t>
      </w:r>
      <w:r>
        <w:rPr>
          <w:rFonts w:hint="eastAsia" w:asciiTheme="minorEastAsia" w:hAnsiTheme="minorEastAsia" w:eastAsiaTheme="minorEastAsia" w:cstheme="minorEastAsia"/>
          <w:sz w:val="24"/>
        </w:rPr>
        <w:t>检修</w:t>
      </w:r>
      <w:r>
        <w:rPr>
          <w:rFonts w:hint="eastAsia" w:asciiTheme="minorEastAsia" w:hAnsiTheme="minorEastAsia" w:eastAsiaTheme="minorEastAsia" w:cstheme="minorEastAsia"/>
          <w:b w:val="0"/>
          <w:bCs w:val="0"/>
          <w:sz w:val="24"/>
          <w:szCs w:val="24"/>
          <w:lang w:val="en-US" w:eastAsia="zh-CN"/>
        </w:rPr>
        <w:t>所需要的备品备件（各轴承、油封）及耗材</w:t>
      </w:r>
      <w:r>
        <w:rPr>
          <w:rFonts w:hint="eastAsia" w:asciiTheme="minorEastAsia" w:hAnsiTheme="minorEastAsia" w:eastAsiaTheme="minorEastAsia" w:cstheme="minorEastAsia"/>
          <w:sz w:val="24"/>
        </w:rPr>
        <w:t>(包括普通的螺栓、螺母及消耗性材料）</w:t>
      </w:r>
      <w:r>
        <w:rPr>
          <w:rFonts w:hint="eastAsia" w:asciiTheme="minorEastAsia" w:hAnsiTheme="minorEastAsia" w:cstheme="minorEastAsia"/>
          <w:b w:val="0"/>
          <w:bCs w:val="0"/>
          <w:sz w:val="24"/>
          <w:szCs w:val="24"/>
          <w:lang w:val="en-US" w:eastAsia="zh-CN"/>
        </w:rPr>
        <w:t>投标方</w:t>
      </w:r>
      <w:r>
        <w:rPr>
          <w:rFonts w:hint="eastAsia" w:asciiTheme="minorEastAsia" w:hAnsiTheme="minorEastAsia" w:eastAsiaTheme="minorEastAsia" w:cstheme="minorEastAsia"/>
          <w:b w:val="0"/>
          <w:bCs w:val="0"/>
          <w:sz w:val="24"/>
          <w:szCs w:val="24"/>
          <w:lang w:val="en-US" w:eastAsia="zh-CN"/>
        </w:rPr>
        <w:t>负责提供；轴承和密封件要求为进口产品，轴承均选用进口FAG或SKF品牌。所选用的产品</w:t>
      </w:r>
      <w:r>
        <w:rPr>
          <w:rFonts w:hint="eastAsia" w:asciiTheme="minorEastAsia" w:hAnsiTheme="minorEastAsia" w:cstheme="minorEastAsia"/>
          <w:b w:val="0"/>
          <w:bCs w:val="0"/>
          <w:sz w:val="24"/>
          <w:szCs w:val="24"/>
          <w:lang w:val="en-US" w:eastAsia="zh-CN"/>
        </w:rPr>
        <w:t>投标方</w:t>
      </w:r>
      <w:r>
        <w:rPr>
          <w:rFonts w:hint="eastAsia" w:asciiTheme="minorEastAsia" w:hAnsiTheme="minorEastAsia" w:eastAsiaTheme="minorEastAsia" w:cstheme="minorEastAsia"/>
          <w:b w:val="0"/>
          <w:bCs w:val="0"/>
          <w:sz w:val="24"/>
          <w:szCs w:val="24"/>
          <w:lang w:val="en-US" w:eastAsia="zh-CN"/>
        </w:rPr>
        <w:t>在安装前提交相关的出厂合格证、进口件报关单或采购证明及相关技术资料，经</w:t>
      </w:r>
      <w:r>
        <w:rPr>
          <w:rFonts w:hint="eastAsia" w:asciiTheme="minorEastAsia" w:hAnsiTheme="minorEastAsia" w:cstheme="minorEastAsia"/>
          <w:b w:val="0"/>
          <w:bCs w:val="0"/>
          <w:sz w:val="24"/>
          <w:szCs w:val="24"/>
          <w:lang w:val="en-US" w:eastAsia="zh-CN"/>
        </w:rPr>
        <w:t>招标方</w:t>
      </w:r>
      <w:r>
        <w:rPr>
          <w:rFonts w:hint="eastAsia" w:asciiTheme="minorEastAsia" w:hAnsiTheme="minorEastAsia" w:eastAsiaTheme="minorEastAsia" w:cstheme="minorEastAsia"/>
          <w:b w:val="0"/>
          <w:bCs w:val="0"/>
          <w:sz w:val="24"/>
          <w:szCs w:val="24"/>
          <w:lang w:val="en-US" w:eastAsia="zh-CN"/>
        </w:rPr>
        <w:t>确认后方可安装</w:t>
      </w:r>
      <w:r>
        <w:rPr>
          <w:rFonts w:hint="eastAsia" w:asciiTheme="minorEastAsia" w:hAnsiTheme="minorEastAsia" w:cstheme="minorEastAsia"/>
          <w:b w:val="0"/>
          <w:bCs w:val="0"/>
          <w:sz w:val="24"/>
          <w:szCs w:val="24"/>
          <w:lang w:val="en-US" w:eastAsia="zh-CN"/>
        </w:rPr>
        <w:t>。投标方需负责减速机拆装整个修理过程，</w:t>
      </w:r>
      <w:r>
        <w:rPr>
          <w:rFonts w:hint="eastAsia" w:asciiTheme="minorEastAsia" w:hAnsiTheme="minorEastAsia" w:eastAsiaTheme="minorEastAsia" w:cstheme="minorEastAsia"/>
        </w:rPr>
        <w:t>最终结算价格以实际产生费用为准。</w:t>
      </w:r>
    </w:p>
    <w:p>
      <w:pPr>
        <w:pStyle w:val="2"/>
        <w:snapToGrid w:val="0"/>
        <w:spacing w:line="360" w:lineRule="auto"/>
        <w:ind w:firstLine="0" w:firstLineChars="0"/>
        <w:jc w:val="left"/>
        <w:rPr>
          <w:rFonts w:hint="eastAsia" w:asciiTheme="minorEastAsia" w:hAnsiTheme="minorEastAsia" w:cstheme="minorEastAsia"/>
          <w:kern w:val="0"/>
          <w:sz w:val="24"/>
          <w:lang w:eastAsia="zh-CN"/>
        </w:rPr>
      </w:pPr>
      <w:r>
        <w:rPr>
          <w:rFonts w:hint="eastAsia" w:asciiTheme="minorEastAsia" w:hAnsiTheme="minorEastAsia" w:cstheme="minorEastAsia"/>
          <w:kern w:val="0"/>
          <w:sz w:val="24"/>
          <w:lang w:val="en-US" w:eastAsia="zh-CN"/>
        </w:rPr>
        <w:t>2.4</w:t>
      </w:r>
      <w:r>
        <w:rPr>
          <w:rFonts w:hint="eastAsia" w:asciiTheme="minorEastAsia" w:hAnsiTheme="minorEastAsia" w:eastAsiaTheme="minorEastAsia" w:cstheme="minorEastAsia"/>
          <w:kern w:val="0"/>
          <w:sz w:val="24"/>
        </w:rPr>
        <w:t xml:space="preserve"> 投标方</w:t>
      </w:r>
      <w:r>
        <w:rPr>
          <w:rFonts w:hint="eastAsia" w:asciiTheme="minorEastAsia" w:hAnsiTheme="minorEastAsia" w:eastAsiaTheme="minorEastAsia" w:cstheme="minorEastAsia"/>
          <w:kern w:val="0"/>
          <w:sz w:val="24"/>
          <w:lang w:val="en-US" w:eastAsia="zh-CN"/>
        </w:rPr>
        <w:t>需</w:t>
      </w:r>
      <w:r>
        <w:rPr>
          <w:rFonts w:hint="eastAsia" w:asciiTheme="minorEastAsia" w:hAnsiTheme="minorEastAsia" w:eastAsiaTheme="minorEastAsia" w:cstheme="minorEastAsia"/>
          <w:kern w:val="0"/>
          <w:sz w:val="24"/>
        </w:rPr>
        <w:t>出具解体检查报告，更换项目清单等文件资料（纸质版和电子版），签字盖章确认。检查报告内需包含以下内容：减速机内部件检查及使用状况、</w:t>
      </w:r>
      <w:r>
        <w:rPr>
          <w:rFonts w:hint="eastAsia" w:asciiTheme="minorEastAsia" w:hAnsiTheme="minorEastAsia" w:eastAsiaTheme="minorEastAsia" w:cstheme="minorEastAsia"/>
          <w:kern w:val="0"/>
          <w:sz w:val="24"/>
          <w:lang w:val="en-US" w:eastAsia="zh-CN"/>
        </w:rPr>
        <w:t>减速机各部件更换前后照片、</w:t>
      </w:r>
      <w:r>
        <w:rPr>
          <w:rFonts w:hint="eastAsia" w:asciiTheme="minorEastAsia" w:hAnsiTheme="minorEastAsia" w:eastAsiaTheme="minorEastAsia" w:cstheme="minorEastAsia"/>
          <w:kern w:val="0"/>
          <w:sz w:val="24"/>
        </w:rPr>
        <w:t>部件的使用寿命评估、损坏部件的检查报告及修理后减速机的日常维护工作内容</w:t>
      </w:r>
      <w:r>
        <w:rPr>
          <w:rFonts w:hint="eastAsia" w:asciiTheme="minorEastAsia" w:hAnsiTheme="minorEastAsia" w:eastAsiaTheme="minorEastAsia" w:cstheme="minorEastAsia"/>
          <w:kern w:val="0"/>
          <w:sz w:val="24"/>
          <w:lang w:val="en-US" w:eastAsia="zh-CN"/>
        </w:rPr>
        <w:t>清单</w:t>
      </w:r>
      <w:r>
        <w:rPr>
          <w:rFonts w:hint="eastAsia" w:asciiTheme="minorEastAsia" w:hAnsiTheme="minorEastAsia" w:cstheme="minorEastAsia"/>
          <w:kern w:val="0"/>
          <w:sz w:val="24"/>
          <w:lang w:eastAsia="zh-CN"/>
        </w:rPr>
        <w:t>。</w:t>
      </w:r>
    </w:p>
    <w:p>
      <w:pPr>
        <w:pStyle w:val="2"/>
        <w:snapToGrid w:val="0"/>
        <w:spacing w:line="360" w:lineRule="auto"/>
        <w:ind w:firstLine="0" w:firstLineChars="0"/>
        <w:jc w:val="left"/>
        <w:rPr>
          <w:rFonts w:ascii="宋体" w:hAnsi="宋体" w:cs="宋体"/>
          <w:sz w:val="24"/>
        </w:rPr>
      </w:pPr>
      <w:r>
        <w:rPr>
          <w:rFonts w:hint="eastAsia" w:asciiTheme="minorEastAsia" w:hAnsiTheme="minorEastAsia" w:cstheme="minorEastAsia"/>
          <w:kern w:val="0"/>
          <w:sz w:val="24"/>
          <w:lang w:val="en-US" w:eastAsia="zh-CN"/>
        </w:rPr>
        <w:t>2.5</w:t>
      </w:r>
      <w:r>
        <w:rPr>
          <w:rFonts w:hint="eastAsia" w:asciiTheme="minorEastAsia" w:hAnsiTheme="minorEastAsia" w:eastAsiaTheme="minorEastAsia" w:cstheme="minorEastAsia"/>
          <w:kern w:val="0"/>
          <w:sz w:val="24"/>
        </w:rPr>
        <w:t xml:space="preserve"> 减速机的</w:t>
      </w:r>
      <w:r>
        <w:rPr>
          <w:rFonts w:hint="eastAsia" w:ascii="宋体" w:hAnsi="宋体" w:cs="宋体"/>
          <w:sz w:val="24"/>
        </w:rPr>
        <w:t>厂内卸货及安装工作由招标方负责，投标方负责减速机的往返运输工作。</w:t>
      </w:r>
    </w:p>
    <w:p>
      <w:pPr>
        <w:tabs>
          <w:tab w:val="left" w:pos="0"/>
        </w:tabs>
        <w:snapToGrid w:val="0"/>
        <w:spacing w:line="360" w:lineRule="auto"/>
        <w:jc w:val="left"/>
        <w:rPr>
          <w:rFonts w:hint="eastAsia" w:asciiTheme="minorEastAsia" w:hAnsiTheme="minorEastAsia" w:eastAsiaTheme="minorEastAsia" w:cstheme="minorEastAsia"/>
          <w:sz w:val="24"/>
          <w:lang w:eastAsia="zh-CN"/>
        </w:rPr>
      </w:pPr>
      <w:r>
        <w:rPr>
          <w:rFonts w:hint="eastAsia" w:asciiTheme="minorEastAsia" w:hAnsiTheme="minorEastAsia" w:cstheme="minorEastAsia"/>
          <w:kern w:val="0"/>
          <w:sz w:val="24"/>
          <w:lang w:val="en-US" w:eastAsia="zh-CN"/>
        </w:rPr>
        <w:t>2.6</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sz w:val="24"/>
        </w:rPr>
        <w:t>投标方需提供减速机检修质检表，质检表应具有过程验收点见证及签字，相应的备件材料、检修过程拍照留底</w:t>
      </w:r>
      <w:r>
        <w:rPr>
          <w:rFonts w:hint="eastAsia" w:asciiTheme="minorEastAsia" w:hAnsiTheme="minorEastAsia" w:cstheme="minorEastAsia"/>
          <w:sz w:val="24"/>
          <w:lang w:eastAsia="zh-CN"/>
        </w:rPr>
        <w:t>。</w:t>
      </w:r>
    </w:p>
    <w:p>
      <w:pPr>
        <w:spacing w:before="93" w:beforeLines="30" w:after="156" w:afterLines="50" w:line="360" w:lineRule="auto"/>
        <w:ind w:left="-5"/>
        <w:rPr>
          <w:rFonts w:hint="eastAsia" w:asciiTheme="minorEastAsia" w:hAnsiTheme="minorEastAsia" w:eastAsiaTheme="minorEastAsia" w:cstheme="minorEastAsia"/>
          <w:sz w:val="24"/>
        </w:rPr>
      </w:pPr>
      <w:r>
        <w:rPr>
          <w:rFonts w:hint="eastAsia" w:asciiTheme="minorEastAsia" w:hAnsiTheme="minorEastAsia" w:cstheme="minorEastAsia"/>
          <w:sz w:val="24"/>
          <w:lang w:val="en-US" w:eastAsia="zh-CN"/>
        </w:rPr>
        <w:t xml:space="preserve">2.7 </w:t>
      </w:r>
      <w:r>
        <w:rPr>
          <w:rFonts w:hint="eastAsia" w:asciiTheme="minorEastAsia" w:hAnsiTheme="minorEastAsia" w:eastAsiaTheme="minorEastAsia" w:cstheme="minorEastAsia"/>
          <w:sz w:val="24"/>
        </w:rPr>
        <w:t>在设备外送检修期间，招标方有权对减速机设备执行制造监检，了解本产品的检修、检验试验等情况，投标方必须进行配合，并提供相应的图纸及技术资料，监造人员发现一般缺陷，投标方无条件按要求进行整改，若监造人员发现使用备件材质等重大问题，投标方必须进行更换材料或招标方有权单方面解除合同，一切责任由投标方负责。</w:t>
      </w:r>
    </w:p>
    <w:p>
      <w:pPr>
        <w:spacing w:before="93" w:beforeLines="30" w:after="156" w:afterLines="50" w:line="360" w:lineRule="auto"/>
        <w:ind w:left="-5"/>
        <w:rPr>
          <w:rFonts w:ascii="宋体" w:hAnsi="宋体" w:cs="宋体"/>
          <w:sz w:val="24"/>
        </w:rPr>
      </w:pPr>
      <w:r>
        <w:rPr>
          <w:rFonts w:hint="eastAsia" w:asciiTheme="minorEastAsia" w:hAnsiTheme="minorEastAsia" w:cstheme="minorEastAsia"/>
          <w:sz w:val="24"/>
          <w:lang w:val="en-US" w:eastAsia="zh-CN"/>
        </w:rPr>
        <w:t xml:space="preserve">2.8 </w:t>
      </w:r>
      <w:r>
        <w:rPr>
          <w:rFonts w:hint="eastAsia" w:ascii="宋体" w:hAnsi="宋体" w:cs="宋体"/>
          <w:sz w:val="24"/>
        </w:rPr>
        <w:t>投标方应负责现场安装的技术指导工作，负责在现场与招标方共同确认设备运行情况满足技术说明要求。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三、项目时间</w:t>
      </w:r>
    </w:p>
    <w:p>
      <w:pPr>
        <w:numPr>
          <w:ilvl w:val="0"/>
          <w:numId w:val="0"/>
        </w:numPr>
        <w:spacing w:line="360" w:lineRule="auto"/>
        <w:ind w:leftChars="0"/>
        <w:jc w:val="left"/>
        <w:rPr>
          <w:rFonts w:asciiTheme="minorEastAsia" w:hAnsiTheme="minorEastAsia" w:eastAsiaTheme="minorEastAsia" w:cstheme="minorEastAsia"/>
          <w:sz w:val="24"/>
        </w:rPr>
      </w:pPr>
      <w:r>
        <w:rPr>
          <w:rFonts w:hint="eastAsia" w:asciiTheme="minorEastAsia" w:hAnsiTheme="minorEastAsia" w:cstheme="minorEastAsia"/>
          <w:sz w:val="24"/>
          <w:lang w:val="en-US" w:eastAsia="zh-CN"/>
        </w:rPr>
        <w:t>3</w:t>
      </w:r>
      <w:r>
        <w:rPr>
          <w:rFonts w:hint="eastAsia" w:asciiTheme="minorEastAsia" w:hAnsiTheme="minorEastAsia" w:eastAsiaTheme="minorEastAsia" w:cstheme="minorEastAsia"/>
          <w:sz w:val="24"/>
          <w:lang w:val="en-US" w:eastAsia="zh-CN"/>
        </w:rPr>
        <w:t>.1</w:t>
      </w:r>
      <w:r>
        <w:rPr>
          <w:rFonts w:hint="eastAsia" w:asciiTheme="minorEastAsia" w:hAnsiTheme="minorEastAsia" w:cstheme="minorEastAsia"/>
          <w:sz w:val="24"/>
          <w:lang w:val="en-US" w:eastAsia="zh-CN"/>
        </w:rPr>
        <w:t xml:space="preserve"> </w:t>
      </w:r>
      <w:r>
        <w:rPr>
          <w:rFonts w:hint="eastAsia" w:asciiTheme="minorEastAsia" w:hAnsiTheme="minorEastAsia" w:eastAsiaTheme="minorEastAsia" w:cstheme="minorEastAsia"/>
          <w:sz w:val="24"/>
        </w:rPr>
        <w:t>交货地点：</w:t>
      </w:r>
      <w:r>
        <w:rPr>
          <w:rFonts w:hint="eastAsia" w:asciiTheme="minorEastAsia" w:hAnsiTheme="minorEastAsia" w:cstheme="minorEastAsia"/>
          <w:sz w:val="24"/>
          <w:lang w:eastAsia="zh-CN"/>
        </w:rPr>
        <w:t>招标方</w:t>
      </w:r>
      <w:r>
        <w:rPr>
          <w:rFonts w:hint="eastAsia" w:asciiTheme="minorEastAsia" w:hAnsiTheme="minorEastAsia" w:eastAsiaTheme="minorEastAsia" w:cstheme="minorEastAsia"/>
          <w:sz w:val="24"/>
        </w:rPr>
        <w:t>指定生产现场。</w:t>
      </w:r>
    </w:p>
    <w:p>
      <w:pPr>
        <w:numPr>
          <w:ilvl w:val="0"/>
          <w:numId w:val="0"/>
        </w:numPr>
        <w:spacing w:line="360" w:lineRule="auto"/>
        <w:ind w:leftChars="0"/>
        <w:jc w:val="left"/>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3</w:t>
      </w:r>
      <w:r>
        <w:rPr>
          <w:rFonts w:hint="eastAsia" w:asciiTheme="minorEastAsia" w:hAnsiTheme="minorEastAsia" w:eastAsiaTheme="minorEastAsia" w:cstheme="minorEastAsia"/>
          <w:sz w:val="24"/>
          <w:lang w:val="en-US" w:eastAsia="zh-CN"/>
        </w:rPr>
        <w:t>.2</w:t>
      </w:r>
      <w:r>
        <w:rPr>
          <w:rFonts w:hint="eastAsia" w:asciiTheme="minorEastAsia" w:hAnsiTheme="minorEastAsia" w:cstheme="minorEastAsia"/>
          <w:sz w:val="24"/>
          <w:lang w:val="en-US" w:eastAsia="zh-CN"/>
        </w:rPr>
        <w:t xml:space="preserve"> </w:t>
      </w:r>
      <w:r>
        <w:rPr>
          <w:rFonts w:hint="eastAsia" w:asciiTheme="minorEastAsia" w:hAnsiTheme="minorEastAsia" w:eastAsiaTheme="minorEastAsia" w:cstheme="minorEastAsia"/>
          <w:sz w:val="24"/>
        </w:rPr>
        <w:t>交货时间：计划修理件</w:t>
      </w:r>
      <w:r>
        <w:rPr>
          <w:rFonts w:hint="eastAsia" w:ascii="宋体" w:hAnsi="宋体" w:cs="宋体"/>
          <w:b w:val="0"/>
          <w:bCs w:val="0"/>
          <w:sz w:val="24"/>
          <w:szCs w:val="24"/>
          <w:lang w:val="en-US" w:eastAsia="zh-CN"/>
        </w:rPr>
        <w:t>2025年09月10日</w:t>
      </w:r>
      <w:r>
        <w:rPr>
          <w:rFonts w:hint="eastAsia" w:asciiTheme="minorEastAsia" w:hAnsiTheme="minorEastAsia" w:cstheme="minorEastAsia"/>
          <w:sz w:val="24"/>
          <w:lang w:val="en-US" w:eastAsia="zh-CN"/>
        </w:rPr>
        <w:t>后</w:t>
      </w:r>
      <w:r>
        <w:rPr>
          <w:rFonts w:hint="eastAsia" w:asciiTheme="minorEastAsia" w:hAnsiTheme="minorEastAsia" w:eastAsiaTheme="minorEastAsia" w:cstheme="minorEastAsia"/>
          <w:sz w:val="24"/>
        </w:rPr>
        <w:t>外送出厂修理</w:t>
      </w:r>
      <w:r>
        <w:rPr>
          <w:rFonts w:hint="eastAsia" w:asciiTheme="minorEastAsia" w:hAnsiTheme="minorEastAsia" w:cstheme="minorEastAsia"/>
          <w:sz w:val="24"/>
          <w:lang w:eastAsia="zh-CN"/>
        </w:rPr>
        <w:t>，</w:t>
      </w:r>
      <w:r>
        <w:rPr>
          <w:rFonts w:hint="eastAsia" w:asciiTheme="minorEastAsia" w:hAnsiTheme="minorEastAsia" w:eastAsiaTheme="minorEastAsia" w:cstheme="minorEastAsia"/>
          <w:sz w:val="24"/>
        </w:rPr>
        <w:t>要求</w:t>
      </w:r>
      <w:r>
        <w:rPr>
          <w:rFonts w:hint="eastAsia" w:asciiTheme="minorEastAsia" w:hAnsiTheme="minorEastAsia" w:cstheme="minorEastAsia"/>
          <w:sz w:val="24"/>
          <w:lang w:eastAsia="zh-CN"/>
        </w:rPr>
        <w:t>投标方</w:t>
      </w:r>
      <w:r>
        <w:rPr>
          <w:rFonts w:hint="eastAsia" w:asciiTheme="minorEastAsia" w:hAnsiTheme="minorEastAsia" w:eastAsiaTheme="minorEastAsia" w:cstheme="minorEastAsia"/>
          <w:sz w:val="24"/>
        </w:rPr>
        <w:t>在</w:t>
      </w:r>
      <w:r>
        <w:rPr>
          <w:rFonts w:hint="eastAsia" w:ascii="宋体" w:hAnsi="宋体" w:cs="宋体"/>
          <w:b w:val="0"/>
          <w:bCs w:val="0"/>
          <w:sz w:val="24"/>
          <w:szCs w:val="24"/>
          <w:lang w:val="en-US" w:eastAsia="zh-CN"/>
        </w:rPr>
        <w:t>2025年10月20日</w:t>
      </w:r>
      <w:r>
        <w:rPr>
          <w:rFonts w:hint="eastAsia" w:asciiTheme="minorEastAsia" w:hAnsiTheme="minorEastAsia" w:eastAsiaTheme="minorEastAsia" w:cstheme="minorEastAsia"/>
          <w:sz w:val="24"/>
          <w:lang w:val="en-US" w:eastAsia="zh-CN"/>
        </w:rPr>
        <w:t>前</w:t>
      </w:r>
      <w:r>
        <w:rPr>
          <w:rFonts w:hint="eastAsia" w:asciiTheme="minorEastAsia" w:hAnsiTheme="minorEastAsia" w:eastAsiaTheme="minorEastAsia" w:cstheme="minorEastAsia"/>
          <w:sz w:val="24"/>
        </w:rPr>
        <w:t>交付完成</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具体外送出厂时间可能随招标方检修工期发生变化，减速机外送修理至返厂需控制在40天内完成。</w:t>
      </w:r>
    </w:p>
    <w:p>
      <w:pPr>
        <w:spacing w:before="93" w:beforeLines="30" w:after="156" w:after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w:t>
      </w:r>
      <w:r>
        <w:rPr>
          <w:rFonts w:hint="eastAsia" w:asciiTheme="minorEastAsia" w:hAnsiTheme="minorEastAsia" w:cstheme="minorEastAsia"/>
          <w:sz w:val="24"/>
          <w:lang w:val="en-US" w:eastAsia="zh-CN"/>
        </w:rPr>
        <w:t xml:space="preserve"> </w:t>
      </w:r>
      <w:r>
        <w:rPr>
          <w:rFonts w:hint="eastAsia" w:asciiTheme="minorEastAsia" w:hAnsiTheme="minorEastAsia" w:eastAsiaTheme="minorEastAsia" w:cstheme="minorEastAsia"/>
          <w:sz w:val="24"/>
        </w:rPr>
        <w:t>投标方将减速机一次运至交货地点。并于到货前24小时将到货名称、型号、数量、外形尺寸、单重及注意事项等，以书面形式通知招标方。</w:t>
      </w:r>
    </w:p>
    <w:p>
      <w:pPr>
        <w:spacing w:before="93" w:beforeLines="30" w:after="156" w:after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w:t>
      </w:r>
      <w:r>
        <w:rPr>
          <w:rFonts w:hint="eastAsia" w:asciiTheme="minorEastAsia" w:hAnsiTheme="minorEastAsia" w:cstheme="minorEastAsia"/>
          <w:sz w:val="24"/>
          <w:lang w:val="en-US" w:eastAsia="zh-CN"/>
        </w:rPr>
        <w:t xml:space="preserve"> </w:t>
      </w:r>
      <w:r>
        <w:rPr>
          <w:rFonts w:hint="eastAsia" w:asciiTheme="minorEastAsia" w:hAnsiTheme="minorEastAsia" w:eastAsiaTheme="minorEastAsia" w:cstheme="minorEastAsia"/>
          <w:sz w:val="24"/>
        </w:rPr>
        <w:t>货物包装应符合JB/ZQ4286的规定，以保证设备在运输过程中不受损伤，由于包装不当造成设备在运输过程中由任何损坏或丢失，由投标方负责。</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3.5</w:t>
      </w:r>
      <w:r>
        <w:rPr>
          <w:rFonts w:hint="eastAsia" w:asciiTheme="minorEastAsia" w:hAnsiTheme="minorEastAsia" w:cstheme="minorEastAsia"/>
          <w:sz w:val="24"/>
          <w:lang w:val="en-US" w:eastAsia="zh-CN"/>
        </w:rPr>
        <w:t xml:space="preserve"> </w:t>
      </w:r>
      <w:r>
        <w:rPr>
          <w:rFonts w:hint="eastAsia" w:asciiTheme="minorEastAsia" w:hAnsiTheme="minorEastAsia" w:eastAsiaTheme="minorEastAsia" w:cstheme="minorEastAsia"/>
          <w:sz w:val="24"/>
        </w:rPr>
        <w:t>设备应适合运输和安全要求，并应标上相应的符号后方可发运，以免运输过程中变形和损坏，减速机运输前，表面应喷涂防锈漆，以便在运输保管中起防腐作用。</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3.6</w:t>
      </w:r>
      <w:r>
        <w:rPr>
          <w:rFonts w:hint="eastAsia" w:asciiTheme="minorEastAsia" w:hAnsiTheme="minorEastAsia" w:cstheme="minorEastAsia"/>
          <w:sz w:val="24"/>
          <w:lang w:val="en-US" w:eastAsia="zh-CN"/>
        </w:rPr>
        <w:t xml:space="preserve"> </w:t>
      </w:r>
      <w:r>
        <w:rPr>
          <w:rFonts w:hint="eastAsia" w:asciiTheme="minorEastAsia" w:hAnsiTheme="minorEastAsia" w:eastAsiaTheme="minorEastAsia" w:cstheme="minorEastAsia"/>
          <w:sz w:val="24"/>
        </w:rPr>
        <w:t>设备应分类装箱并应遵循适于运输，便于安装和查找的原则。包装箱外壁应有明显的文字说明，如：设备名称、用途及运输、储存安全注意事项等。</w:t>
      </w:r>
    </w:p>
    <w:p>
      <w:pPr>
        <w:spacing w:before="93" w:beforeLines="30" w:after="156" w:after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3.7</w:t>
      </w:r>
      <w:r>
        <w:rPr>
          <w:rFonts w:hint="eastAsia" w:asciiTheme="minorEastAsia" w:hAnsiTheme="minorEastAsia" w:cstheme="minorEastAsia"/>
          <w:sz w:val="24"/>
          <w:lang w:val="en-US" w:eastAsia="zh-CN"/>
        </w:rPr>
        <w:t xml:space="preserve"> </w:t>
      </w:r>
      <w:r>
        <w:rPr>
          <w:rFonts w:hint="eastAsia" w:asciiTheme="minorEastAsia" w:hAnsiTheme="minorEastAsia" w:eastAsiaTheme="minorEastAsia" w:cstheme="minorEastAsia"/>
          <w:sz w:val="24"/>
        </w:rPr>
        <w:t>投标方负责将货物运至指定地点后，由招标方人员配合卸货工作。</w:t>
      </w:r>
    </w:p>
    <w:p>
      <w:pPr>
        <w:spacing w:before="93" w:beforeLines="30" w:after="156" w:afterLines="50" w:line="360" w:lineRule="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3.8</w:t>
      </w:r>
      <w:r>
        <w:rPr>
          <w:rFonts w:hint="eastAsia" w:asciiTheme="minorEastAsia" w:hAnsiTheme="minorEastAsia" w:cstheme="minorEastAsia"/>
          <w:sz w:val="24"/>
          <w:lang w:val="en-US" w:eastAsia="zh-CN"/>
        </w:rPr>
        <w:t xml:space="preserve"> </w:t>
      </w:r>
      <w:r>
        <w:rPr>
          <w:rFonts w:hint="eastAsia" w:asciiTheme="minorEastAsia" w:hAnsiTheme="minorEastAsia" w:eastAsiaTheme="minorEastAsia" w:cstheme="minorEastAsia"/>
          <w:sz w:val="24"/>
        </w:rPr>
        <w:t>包装箱内应附带下列文件，但不限于此：装箱单</w:t>
      </w:r>
      <w:r>
        <w:rPr>
          <w:rFonts w:hint="eastAsia" w:asciiTheme="minorEastAsia" w:hAnsiTheme="minorEastAsia" w:cstheme="minorEastAsia"/>
          <w:sz w:val="24"/>
          <w:lang w:eastAsia="zh-CN"/>
        </w:rPr>
        <w:t>、</w:t>
      </w:r>
      <w:r>
        <w:rPr>
          <w:rFonts w:hint="eastAsia" w:asciiTheme="minorEastAsia" w:hAnsiTheme="minorEastAsia" w:eastAsiaTheme="minorEastAsia" w:cstheme="minorEastAsia"/>
          <w:sz w:val="24"/>
        </w:rPr>
        <w:t>检查报告</w:t>
      </w:r>
      <w:r>
        <w:rPr>
          <w:rFonts w:hint="eastAsia" w:asciiTheme="minorEastAsia" w:hAnsiTheme="minorEastAsia" w:cstheme="minorEastAsia"/>
          <w:sz w:val="24"/>
          <w:lang w:eastAsia="zh-CN"/>
        </w:rPr>
        <w:t>、</w:t>
      </w:r>
      <w:r>
        <w:rPr>
          <w:rFonts w:hint="eastAsia" w:asciiTheme="minorEastAsia" w:hAnsiTheme="minorEastAsia" w:eastAsiaTheme="minorEastAsia" w:cstheme="minorEastAsia"/>
          <w:sz w:val="24"/>
        </w:rPr>
        <w:t>技术记录</w:t>
      </w:r>
      <w:r>
        <w:rPr>
          <w:rFonts w:hint="eastAsia" w:asciiTheme="minorEastAsia" w:hAnsiTheme="minorEastAsia" w:cstheme="minorEastAsia"/>
          <w:sz w:val="24"/>
          <w:lang w:eastAsia="zh-CN"/>
        </w:rPr>
        <w:t>、</w:t>
      </w:r>
      <w:r>
        <w:rPr>
          <w:rFonts w:hint="eastAsia" w:asciiTheme="minorEastAsia" w:hAnsiTheme="minorEastAsia" w:eastAsiaTheme="minorEastAsia" w:cstheme="minorEastAsia"/>
          <w:sz w:val="24"/>
        </w:rPr>
        <w:t>技术总结</w:t>
      </w:r>
      <w:r>
        <w:rPr>
          <w:rFonts w:hint="eastAsia" w:asciiTheme="minorEastAsia" w:hAnsiTheme="minorEastAsia" w:cstheme="minorEastAsia"/>
          <w:sz w:val="24"/>
          <w:lang w:eastAsia="zh-CN"/>
        </w:rPr>
        <w:t>、</w:t>
      </w:r>
      <w:r>
        <w:rPr>
          <w:rFonts w:hint="eastAsia" w:asciiTheme="minorEastAsia" w:hAnsiTheme="minorEastAsia" w:eastAsiaTheme="minorEastAsia" w:cstheme="minorEastAsia"/>
          <w:sz w:val="24"/>
        </w:rPr>
        <w:t>试验报告</w:t>
      </w:r>
      <w:r>
        <w:rPr>
          <w:rFonts w:hint="eastAsia" w:asciiTheme="minorEastAsia" w:hAnsiTheme="minorEastAsia" w:eastAsiaTheme="minorEastAsia" w:cstheme="minorEastAsia"/>
          <w:sz w:val="24"/>
          <w:lang w:eastAsia="zh-CN"/>
        </w:rPr>
        <w:t>。</w:t>
      </w:r>
    </w:p>
    <w:p>
      <w:pPr>
        <w:spacing w:before="93" w:beforeLines="30" w:after="156" w:afterLines="50" w:line="360" w:lineRule="auto"/>
        <w:ind w:left="-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3.9</w:t>
      </w:r>
      <w:r>
        <w:rPr>
          <w:rFonts w:hint="eastAsia" w:asciiTheme="minorEastAsia" w:hAnsiTheme="minorEastAsia" w:cstheme="minorEastAsia"/>
          <w:sz w:val="24"/>
          <w:lang w:val="en-US" w:eastAsia="zh-CN"/>
        </w:rPr>
        <w:t xml:space="preserve"> </w:t>
      </w:r>
      <w:r>
        <w:rPr>
          <w:rFonts w:hint="eastAsia" w:asciiTheme="minorEastAsia" w:hAnsiTheme="minorEastAsia" w:eastAsiaTheme="minorEastAsia" w:cstheme="minorEastAsia"/>
          <w:sz w:val="24"/>
        </w:rPr>
        <w:t>设备到达现场，招标方、投标方双方需在现场并确认包装的完好性后，由招标方验货，投标方应派专人陪同招标方一起对设备进行清点验货。如投标方不能按时到达陪同验货或未委派人员进行验收，招标方有权开箱验货，且将投标方视为参与了验收工作，并对缺件、损坏等情况做出记录，投标方应认可并负责解决。若发现不符合本技术说明的内容则招标方有权拒绝接货，一切责任由投标方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4"/>
          <w:lang w:val="en-US" w:eastAsia="zh-CN"/>
        </w:rPr>
      </w:pPr>
      <w:r>
        <w:rPr>
          <w:rFonts w:hint="eastAsia" w:ascii="宋体" w:hAnsi="宋体" w:cs="宋体"/>
          <w:b/>
          <w:bCs/>
          <w:sz w:val="24"/>
          <w:lang w:val="en-US" w:eastAsia="zh-CN"/>
        </w:rPr>
        <w:t>四、技术要求</w:t>
      </w:r>
    </w:p>
    <w:p>
      <w:pPr>
        <w:pStyle w:val="6"/>
        <w:spacing w:line="360" w:lineRule="auto"/>
        <w:rPr>
          <w:rFonts w:asciiTheme="minorEastAsia" w:hAnsiTheme="minorEastAsia" w:eastAsiaTheme="minorEastAsia" w:cstheme="minorEastAsia"/>
          <w:sz w:val="24"/>
          <w:szCs w:val="24"/>
        </w:rPr>
      </w:pPr>
      <w:bookmarkStart w:id="0" w:name="_Toc23357"/>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.1 投标方负责对招标方空预器减速机按照英国RENOLD动力传动公司的技术要求进行全面解体检查，对所发现的缺陷详细记录并及时通知招标方。</w:t>
      </w:r>
    </w:p>
    <w:p>
      <w:pPr>
        <w:pStyle w:val="6"/>
        <w:spacing w:line="360" w:lineRule="auto"/>
        <w:rPr>
          <w:rFonts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投标方提供所更换备件，保证所更换备件均为原厂进口备件，更换备件的材质、同心度、光洁度、配合尺寸、技术要求必须符合原图纸要求。</w:t>
      </w:r>
    </w:p>
    <w:p>
      <w:pPr>
        <w:pStyle w:val="6"/>
        <w:spacing w:line="360" w:lineRule="auto"/>
        <w:rPr>
          <w:rFonts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减速机内部传动部件众多并且安装精度要求高，因此需要由投标方检修经验丰富的人员进行检修，检修中须按检修技术要求使用专用的工器具拆装，由于野蛮拆装或管理不善而造成的损失由投标方按原价进行赔偿。</w:t>
      </w:r>
    </w:p>
    <w:p>
      <w:pPr>
        <w:pStyle w:val="6"/>
        <w:spacing w:line="360" w:lineRule="auto"/>
        <w:rPr>
          <w:rFonts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.4</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减速机解体完成后所有部件须进行清洗检查，并由投标方提前两天以正式形式通知招标方经过验收确认后方可更换备件。投标方提供需要更换的备件清单</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rPr>
        <w:t>经过招标方审核同意。</w:t>
      </w:r>
    </w:p>
    <w:p>
      <w:pPr>
        <w:pStyle w:val="6"/>
        <w:spacing w:line="360" w:lineRule="auto"/>
        <w:rPr>
          <w:rFonts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方按上述型号减速机的装配技术要求进行回装，所有部件按拆前标记进行原位回装，所有部件用清洗剂进行彻底清洗并干燥后方可回装，检修完成后的减速机需进行外观表面清理并刷油漆（与原油漆颜色相同）。</w:t>
      </w:r>
    </w:p>
    <w:p>
      <w:pPr>
        <w:pStyle w:val="6"/>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.6</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减速机检修完成后，投标方应提供修理相关技术资料及验收文件，并配套减速机发送至招标方</w:t>
      </w:r>
      <w:r>
        <w:rPr>
          <w:rFonts w:hint="eastAsia" w:asciiTheme="minorEastAsia" w:hAnsiTheme="minorEastAsia" w:eastAsiaTheme="minorEastAsia" w:cstheme="minorEastAsia"/>
          <w:sz w:val="24"/>
          <w:szCs w:val="24"/>
          <w:lang w:eastAsia="zh-CN"/>
        </w:rPr>
        <w:t>。</w:t>
      </w:r>
    </w:p>
    <w:p>
      <w:pPr>
        <w:pStyle w:val="6"/>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减速机</w:t>
      </w:r>
      <w:r>
        <w:rPr>
          <w:rFonts w:hint="eastAsia" w:asciiTheme="minorEastAsia" w:hAnsiTheme="minorEastAsia" w:eastAsiaTheme="minorEastAsia" w:cstheme="minorEastAsia"/>
          <w:sz w:val="24"/>
        </w:rPr>
        <w:t>所有更换的废旧零部件同</w:t>
      </w:r>
      <w:r>
        <w:rPr>
          <w:rFonts w:hint="eastAsia" w:asciiTheme="minorEastAsia" w:hAnsiTheme="minorEastAsia" w:cstheme="minorEastAsia"/>
          <w:sz w:val="24"/>
          <w:lang w:val="en-US" w:eastAsia="zh-CN"/>
        </w:rPr>
        <w:t>减速机</w:t>
      </w:r>
      <w:r>
        <w:rPr>
          <w:rFonts w:hint="eastAsia" w:asciiTheme="minorEastAsia" w:hAnsiTheme="minorEastAsia" w:eastAsiaTheme="minorEastAsia" w:cstheme="minorEastAsia"/>
          <w:sz w:val="24"/>
        </w:rPr>
        <w:t>一并返回厂内</w:t>
      </w:r>
      <w:r>
        <w:rPr>
          <w:rFonts w:hint="eastAsia" w:asciiTheme="minorEastAsia" w:hAnsiTheme="minorEastAsia" w:eastAsiaTheme="minorEastAsia" w:cstheme="minorEastAsia"/>
          <w:sz w:val="24"/>
          <w:lang w:eastAsia="zh-CN"/>
        </w:rPr>
        <w:t>。</w:t>
      </w:r>
    </w:p>
    <w:p>
      <w:pPr>
        <w:numPr>
          <w:ilvl w:val="0"/>
          <w:numId w:val="0"/>
        </w:numPr>
        <w:spacing w:line="360" w:lineRule="auto"/>
        <w:ind w:leftChars="0"/>
        <w:jc w:val="left"/>
        <w:outlineLvl w:val="0"/>
        <w:rPr>
          <w:rFonts w:asciiTheme="minorEastAsia" w:hAnsiTheme="minorEastAsia" w:eastAsiaTheme="minorEastAsia" w:cstheme="minorEastAsia"/>
          <w:b/>
          <w:bCs/>
          <w:sz w:val="24"/>
        </w:rPr>
      </w:pPr>
      <w:r>
        <w:rPr>
          <w:rFonts w:hint="eastAsia" w:asciiTheme="minorEastAsia" w:hAnsiTheme="minorEastAsia" w:cstheme="minorEastAsia"/>
          <w:b/>
          <w:bCs/>
          <w:sz w:val="24"/>
          <w:lang w:val="en-US" w:eastAsia="zh-CN"/>
        </w:rPr>
        <w:t>五、</w:t>
      </w:r>
      <w:r>
        <w:rPr>
          <w:rFonts w:hint="eastAsia" w:asciiTheme="minorEastAsia" w:hAnsiTheme="minorEastAsia" w:eastAsiaTheme="minorEastAsia" w:cstheme="minorEastAsia"/>
          <w:b/>
          <w:bCs/>
          <w:sz w:val="24"/>
          <w:lang w:val="en-US" w:eastAsia="zh-CN"/>
        </w:rPr>
        <w:t>性能保证</w:t>
      </w:r>
      <w:bookmarkEnd w:id="0"/>
    </w:p>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5.1 </w:t>
      </w:r>
      <w:r>
        <w:rPr>
          <w:rFonts w:hint="eastAsia" w:ascii="宋体" w:hAnsi="宋体" w:eastAsia="宋体" w:cs="宋体"/>
          <w:sz w:val="24"/>
          <w:szCs w:val="24"/>
        </w:rPr>
        <w:t>减速机解体后，对所有部件必须清洗，机体内不允许有任何杂物；对需要更换的减速机内部备件，应及时通知</w:t>
      </w:r>
      <w:r>
        <w:rPr>
          <w:rFonts w:hint="eastAsia" w:ascii="宋体" w:hAnsi="宋体" w:eastAsia="宋体" w:cs="宋体"/>
          <w:sz w:val="24"/>
          <w:szCs w:val="24"/>
          <w:lang w:eastAsia="zh-CN"/>
        </w:rPr>
        <w:t>招标方</w:t>
      </w:r>
      <w:r>
        <w:rPr>
          <w:rFonts w:hint="eastAsia" w:ascii="宋体" w:hAnsi="宋体" w:eastAsia="宋体" w:cs="宋体"/>
          <w:sz w:val="24"/>
          <w:szCs w:val="24"/>
        </w:rPr>
        <w:t>赴</w:t>
      </w:r>
      <w:r>
        <w:rPr>
          <w:rFonts w:hint="eastAsia" w:ascii="宋体" w:hAnsi="宋体" w:eastAsia="宋体" w:cs="宋体"/>
          <w:sz w:val="24"/>
          <w:szCs w:val="24"/>
          <w:lang w:eastAsia="zh-CN"/>
        </w:rPr>
        <w:t>投标方</w:t>
      </w:r>
      <w:r>
        <w:rPr>
          <w:rFonts w:hint="eastAsia" w:ascii="宋体" w:hAnsi="宋体" w:eastAsia="宋体" w:cs="宋体"/>
          <w:sz w:val="24"/>
          <w:szCs w:val="24"/>
        </w:rPr>
        <w:t>检修场地确认，</w:t>
      </w:r>
      <w:r>
        <w:rPr>
          <w:rFonts w:hint="eastAsia" w:ascii="宋体" w:hAnsi="宋体" w:eastAsia="宋体" w:cs="宋体"/>
          <w:sz w:val="24"/>
          <w:szCs w:val="24"/>
          <w:lang w:eastAsia="zh-CN"/>
        </w:rPr>
        <w:t>投标方</w:t>
      </w:r>
      <w:r>
        <w:rPr>
          <w:rFonts w:hint="eastAsia" w:ascii="宋体" w:hAnsi="宋体" w:eastAsia="宋体" w:cs="宋体"/>
          <w:sz w:val="24"/>
          <w:szCs w:val="24"/>
        </w:rPr>
        <w:t>所提供的备件须有材质报告、检测报告；所提供的进口轴承需提供报关单一份。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5.2投标方修复完成后需对减速机进行试转，试转8小时轴承测试温度不高于50℃、振动小于0.03mm。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 投标方修复完成后需对减速机做油压试验，耐压值为0.6MPa，稳压时间30分钟，检查各连接件、液位计等处无渗漏现象。</w:t>
      </w:r>
    </w:p>
    <w:p>
      <w:pPr>
        <w:pStyle w:val="2"/>
        <w:spacing w:line="360" w:lineRule="auto"/>
        <w:rPr>
          <w:rFonts w:hint="default"/>
          <w:lang w:val="en-US" w:eastAsia="zh-CN"/>
        </w:rPr>
      </w:pPr>
      <w:r>
        <w:rPr>
          <w:rFonts w:hint="eastAsia" w:ascii="宋体" w:hAnsi="宋体" w:eastAsia="宋体" w:cs="宋体"/>
          <w:color w:val="auto"/>
          <w:sz w:val="24"/>
          <w:szCs w:val="24"/>
          <w:highlight w:val="none"/>
          <w:lang w:val="en-US" w:eastAsia="zh-CN"/>
        </w:rPr>
        <w:t>5.4 减速机返厂后</w:t>
      </w:r>
      <w:r>
        <w:rPr>
          <w:rFonts w:hint="eastAsia" w:ascii="宋体" w:hAnsi="宋体"/>
          <w:sz w:val="24"/>
        </w:rPr>
        <w:t>安装完成并经过</w:t>
      </w:r>
      <w:r>
        <w:rPr>
          <w:rFonts w:hint="eastAsia" w:ascii="宋体" w:hAnsi="宋体"/>
          <w:sz w:val="24"/>
          <w:lang w:val="en-US" w:eastAsia="zh-CN"/>
        </w:rPr>
        <w:t>招标方</w:t>
      </w:r>
      <w:r>
        <w:rPr>
          <w:rFonts w:hint="eastAsia" w:ascii="宋体" w:hAnsi="宋体"/>
          <w:sz w:val="24"/>
        </w:rPr>
        <w:t>验收确认后进行</w:t>
      </w:r>
      <w:r>
        <w:rPr>
          <w:rFonts w:hint="eastAsia" w:ascii="宋体" w:hAnsi="宋体"/>
          <w:sz w:val="24"/>
          <w:lang w:val="en-US" w:eastAsia="zh-CN"/>
        </w:rPr>
        <w:t>空预器</w:t>
      </w:r>
      <w:r>
        <w:rPr>
          <w:rFonts w:hint="eastAsia" w:ascii="宋体" w:hAnsi="宋体"/>
          <w:sz w:val="24"/>
        </w:rPr>
        <w:t>整体</w:t>
      </w:r>
      <w:r>
        <w:rPr>
          <w:rFonts w:hint="eastAsia" w:ascii="宋体" w:hAnsi="宋体"/>
          <w:sz w:val="24"/>
          <w:lang w:val="en-US" w:eastAsia="zh-CN"/>
        </w:rPr>
        <w:t>2小时</w:t>
      </w:r>
      <w:r>
        <w:rPr>
          <w:rFonts w:hint="eastAsia" w:ascii="宋体" w:hAnsi="宋体"/>
          <w:sz w:val="24"/>
        </w:rPr>
        <w:t>试运，试运时减速机轴承温升小于</w:t>
      </w:r>
      <w:r>
        <w:rPr>
          <w:rFonts w:hint="eastAsia" w:ascii="宋体" w:hAnsi="宋体"/>
          <w:sz w:val="24"/>
          <w:lang w:val="en-US" w:eastAsia="zh-CN"/>
        </w:rPr>
        <w:t>50</w:t>
      </w:r>
      <w:r>
        <w:rPr>
          <w:rFonts w:hint="eastAsia" w:ascii="宋体" w:hAnsi="宋体"/>
          <w:color w:val="000000"/>
          <w:sz w:val="24"/>
        </w:rPr>
        <w:t>℃</w:t>
      </w:r>
      <w:r>
        <w:rPr>
          <w:rFonts w:hint="eastAsia" w:ascii="宋体" w:hAnsi="宋体"/>
          <w:sz w:val="24"/>
        </w:rPr>
        <w:t>，各部件无异常声音，所有动静部件之间无渗漏油现象。</w:t>
      </w:r>
    </w:p>
    <w:p>
      <w:pPr>
        <w:numPr>
          <w:ilvl w:val="0"/>
          <w:numId w:val="0"/>
        </w:numPr>
        <w:spacing w:line="360" w:lineRule="auto"/>
        <w:ind w:leftChars="0"/>
        <w:jc w:val="left"/>
        <w:rPr>
          <w:rFonts w:hint="default"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lang w:val="en-US" w:eastAsia="zh-CN"/>
        </w:rPr>
        <w:t>六、质量保证条款</w:t>
      </w:r>
    </w:p>
    <w:p>
      <w:pPr>
        <w:pStyle w:val="12"/>
        <w:tabs>
          <w:tab w:val="left" w:pos="1276"/>
        </w:tabs>
        <w:spacing w:line="360" w:lineRule="auto"/>
        <w:ind w:firstLine="0" w:firstLineChars="0"/>
        <w:rPr>
          <w:rFonts w:asciiTheme="minorEastAsia" w:hAnsiTheme="minorEastAsia" w:eastAsiaTheme="minorEastAsia" w:cstheme="minorEastAsia"/>
          <w:sz w:val="24"/>
        </w:rPr>
      </w:pPr>
      <w:r>
        <w:rPr>
          <w:rFonts w:hint="eastAsia" w:asciiTheme="minorEastAsia" w:hAnsiTheme="minorEastAsia" w:cstheme="minorEastAsia"/>
          <w:sz w:val="24"/>
          <w:lang w:val="en-US" w:eastAsia="zh-CN"/>
        </w:rPr>
        <w:t>6</w:t>
      </w:r>
      <w:r>
        <w:rPr>
          <w:rFonts w:hint="eastAsia" w:asciiTheme="minorEastAsia" w:hAnsiTheme="minorEastAsia" w:eastAsiaTheme="minorEastAsia" w:cstheme="minorEastAsia"/>
          <w:sz w:val="24"/>
        </w:rPr>
        <w:t>.1</w:t>
      </w:r>
      <w:r>
        <w:rPr>
          <w:rFonts w:hint="eastAsia" w:asciiTheme="minorEastAsia" w:hAnsiTheme="minorEastAsia" w:cstheme="minorEastAsia"/>
          <w:sz w:val="24"/>
          <w:lang w:val="en-US" w:eastAsia="zh-CN"/>
        </w:rPr>
        <w:t xml:space="preserve"> </w:t>
      </w:r>
      <w:r>
        <w:rPr>
          <w:rFonts w:hint="eastAsia" w:asciiTheme="minorEastAsia" w:hAnsiTheme="minorEastAsia" w:eastAsiaTheme="minorEastAsia" w:cstheme="minorEastAsia"/>
          <w:sz w:val="24"/>
        </w:rPr>
        <w:t>投标人应是在中华人民共和国注册的独立法人，营业执照年检有效；基本资质应满足法律、行政法规规定的资格条件。</w:t>
      </w:r>
    </w:p>
    <w:p>
      <w:pPr>
        <w:pStyle w:val="12"/>
        <w:tabs>
          <w:tab w:val="left" w:pos="1276"/>
        </w:tabs>
        <w:spacing w:line="360" w:lineRule="auto"/>
        <w:ind w:firstLine="0" w:firstLineChars="0"/>
        <w:rPr>
          <w:rFonts w:asciiTheme="minorEastAsia" w:hAnsiTheme="minorEastAsia" w:eastAsiaTheme="minorEastAsia" w:cstheme="minorEastAsia"/>
          <w:sz w:val="24"/>
        </w:rPr>
      </w:pPr>
      <w:r>
        <w:rPr>
          <w:rFonts w:hint="eastAsia" w:asciiTheme="minorEastAsia" w:hAnsiTheme="minorEastAsia" w:cstheme="minorEastAsia"/>
          <w:sz w:val="24"/>
          <w:lang w:val="en-US" w:eastAsia="zh-CN"/>
        </w:rPr>
        <w:t xml:space="preserve">6.2 </w:t>
      </w:r>
      <w:r>
        <w:rPr>
          <w:rFonts w:hint="eastAsia" w:asciiTheme="minorEastAsia" w:hAnsiTheme="minorEastAsia" w:eastAsiaTheme="minorEastAsia" w:cstheme="minorEastAsia"/>
          <w:sz w:val="24"/>
        </w:rPr>
        <w:t>投标方必须具有进口减速机代理商授权</w:t>
      </w:r>
      <w:r>
        <w:rPr>
          <w:rFonts w:hint="eastAsia" w:asciiTheme="minorEastAsia" w:hAnsiTheme="minorEastAsia" w:eastAsiaTheme="minorEastAsia" w:cstheme="minorEastAsia"/>
          <w:sz w:val="24"/>
          <w:lang w:val="en-US" w:eastAsia="zh-CN"/>
        </w:rPr>
        <w:t>并提供相关授权证明文件</w:t>
      </w:r>
      <w:r>
        <w:rPr>
          <w:rFonts w:hint="eastAsia" w:asciiTheme="minorEastAsia" w:hAnsiTheme="minorEastAsia" w:eastAsiaTheme="minorEastAsia" w:cstheme="minorEastAsia"/>
          <w:sz w:val="24"/>
        </w:rPr>
        <w:t>或</w:t>
      </w:r>
      <w:r>
        <w:rPr>
          <w:rFonts w:hint="eastAsia" w:asciiTheme="minorEastAsia" w:hAnsiTheme="minorEastAsia" w:eastAsiaTheme="minorEastAsia" w:cstheme="minorEastAsia"/>
          <w:sz w:val="24"/>
          <w:lang w:val="en-US" w:eastAsia="zh-CN"/>
        </w:rPr>
        <w:t>为设备</w:t>
      </w:r>
      <w:r>
        <w:rPr>
          <w:rFonts w:hint="eastAsia" w:asciiTheme="minorEastAsia" w:hAnsiTheme="minorEastAsia" w:eastAsiaTheme="minorEastAsia" w:cstheme="minorEastAsia"/>
          <w:sz w:val="24"/>
        </w:rPr>
        <w:t>原厂</w:t>
      </w:r>
      <w:r>
        <w:rPr>
          <w:rFonts w:hint="eastAsia" w:asciiTheme="minorEastAsia" w:hAnsiTheme="minorEastAsia" w:eastAsiaTheme="minorEastAsia" w:cstheme="minorEastAsia"/>
          <w:sz w:val="24"/>
          <w:lang w:val="en-US" w:eastAsia="zh-CN"/>
        </w:rPr>
        <w:t>家</w:t>
      </w:r>
      <w:r>
        <w:rPr>
          <w:rFonts w:hint="eastAsia" w:asciiTheme="minorEastAsia" w:hAnsiTheme="minorEastAsia" w:eastAsiaTheme="minorEastAsia" w:cstheme="minorEastAsia"/>
          <w:sz w:val="24"/>
        </w:rPr>
        <w:t>。</w:t>
      </w:r>
    </w:p>
    <w:p>
      <w:pPr>
        <w:pStyle w:val="12"/>
        <w:tabs>
          <w:tab w:val="left" w:pos="1276"/>
        </w:tabs>
        <w:spacing w:line="360" w:lineRule="auto"/>
        <w:ind w:firstLine="0" w:firstLineChars="0"/>
        <w:rPr>
          <w:rFonts w:asciiTheme="minorEastAsia" w:hAnsiTheme="minorEastAsia" w:eastAsiaTheme="minorEastAsia" w:cstheme="minorEastAsia"/>
          <w:sz w:val="24"/>
        </w:rPr>
      </w:pPr>
      <w:r>
        <w:rPr>
          <w:rFonts w:hint="eastAsia" w:asciiTheme="minorEastAsia" w:hAnsiTheme="minorEastAsia" w:cstheme="minorEastAsia"/>
          <w:sz w:val="24"/>
          <w:lang w:val="en-US" w:eastAsia="zh-CN"/>
        </w:rPr>
        <w:t xml:space="preserve">6.3 </w:t>
      </w:r>
      <w:r>
        <w:rPr>
          <w:rFonts w:hint="eastAsia" w:asciiTheme="minorEastAsia" w:hAnsiTheme="minorEastAsia" w:eastAsiaTheme="minorEastAsia" w:cstheme="minorEastAsia"/>
          <w:sz w:val="24"/>
        </w:rPr>
        <w:t>投标方企业注册资金1000万以上。</w:t>
      </w:r>
    </w:p>
    <w:p>
      <w:pPr>
        <w:pStyle w:val="12"/>
        <w:tabs>
          <w:tab w:val="left" w:pos="1276"/>
        </w:tabs>
        <w:spacing w:line="360" w:lineRule="auto"/>
        <w:ind w:firstLine="0" w:firstLineChars="0"/>
        <w:rPr>
          <w:rFonts w:asciiTheme="minorEastAsia" w:hAnsiTheme="minorEastAsia" w:eastAsiaTheme="minorEastAsia" w:cstheme="minorEastAsia"/>
          <w:sz w:val="24"/>
        </w:rPr>
      </w:pPr>
      <w:r>
        <w:rPr>
          <w:rFonts w:hint="eastAsia" w:asciiTheme="minorEastAsia" w:hAnsiTheme="minorEastAsia" w:cstheme="minorEastAsia"/>
          <w:sz w:val="24"/>
          <w:lang w:val="en-US" w:eastAsia="zh-CN"/>
        </w:rPr>
        <w:t xml:space="preserve">6.4 </w:t>
      </w:r>
      <w:r>
        <w:rPr>
          <w:rFonts w:hint="eastAsia" w:asciiTheme="minorEastAsia" w:hAnsiTheme="minorEastAsia" w:eastAsiaTheme="minorEastAsia" w:cstheme="minorEastAsia"/>
          <w:sz w:val="24"/>
        </w:rPr>
        <w:t>投标方必须具有IS9000质量管理体系认证证书。</w:t>
      </w:r>
    </w:p>
    <w:p>
      <w:pPr>
        <w:spacing w:line="360" w:lineRule="auto"/>
        <w:rPr>
          <w:rFonts w:asciiTheme="minorEastAsia" w:hAnsiTheme="minorEastAsia" w:eastAsiaTheme="minorEastAsia" w:cstheme="minorEastAsia"/>
          <w:b/>
          <w:bCs/>
          <w:sz w:val="24"/>
        </w:rPr>
      </w:pPr>
      <w:r>
        <w:rPr>
          <w:rFonts w:hint="eastAsia" w:asciiTheme="minorEastAsia" w:hAnsiTheme="minorEastAsia" w:cstheme="minorEastAsia"/>
          <w:sz w:val="24"/>
          <w:lang w:val="en-US" w:eastAsia="zh-CN"/>
        </w:rPr>
        <w:t xml:space="preserve">6.5 </w:t>
      </w:r>
      <w:r>
        <w:rPr>
          <w:rFonts w:hint="eastAsia" w:asciiTheme="minorEastAsia" w:hAnsiTheme="minorEastAsia" w:eastAsiaTheme="minorEastAsia" w:cstheme="minorEastAsia"/>
          <w:b/>
          <w:bCs/>
          <w:sz w:val="24"/>
        </w:rPr>
        <w:t>有独立完成</w:t>
      </w:r>
      <w:r>
        <w:rPr>
          <w:rFonts w:hint="eastAsia" w:asciiTheme="minorEastAsia" w:hAnsiTheme="minorEastAsia" w:cstheme="minorEastAsia"/>
          <w:b/>
          <w:bCs/>
          <w:sz w:val="24"/>
          <w:lang w:val="en-US" w:eastAsia="zh-CN"/>
        </w:rPr>
        <w:t>本项目修理</w:t>
      </w:r>
      <w:r>
        <w:rPr>
          <w:rFonts w:hint="eastAsia" w:asciiTheme="minorEastAsia" w:hAnsiTheme="minorEastAsia" w:eastAsiaTheme="minorEastAsia" w:cstheme="minorEastAsia"/>
          <w:b/>
          <w:bCs/>
          <w:sz w:val="24"/>
        </w:rPr>
        <w:t>的能力，提供</w:t>
      </w:r>
      <w:r>
        <w:rPr>
          <w:rFonts w:hint="default" w:asciiTheme="minorEastAsia" w:hAnsiTheme="minorEastAsia" w:eastAsiaTheme="minorEastAsia" w:cstheme="minorEastAsia"/>
          <w:b/>
          <w:bCs/>
          <w:sz w:val="24"/>
        </w:rPr>
        <w:t>2020年1月1日至202</w:t>
      </w:r>
      <w:r>
        <w:rPr>
          <w:rFonts w:hint="eastAsia" w:asciiTheme="minorEastAsia" w:hAnsiTheme="minorEastAsia" w:eastAsiaTheme="minorEastAsia" w:cstheme="minorEastAsia"/>
          <w:b/>
          <w:bCs/>
          <w:sz w:val="24"/>
          <w:lang w:val="en-US" w:eastAsia="zh-CN"/>
        </w:rPr>
        <w:t>4</w:t>
      </w:r>
      <w:r>
        <w:rPr>
          <w:rFonts w:hint="default" w:asciiTheme="minorEastAsia" w:hAnsiTheme="minorEastAsia" w:eastAsiaTheme="minorEastAsia" w:cstheme="minorEastAsia"/>
          <w:b/>
          <w:bCs/>
          <w:sz w:val="24"/>
        </w:rPr>
        <w:t>年</w:t>
      </w:r>
      <w:r>
        <w:rPr>
          <w:rFonts w:hint="eastAsia" w:asciiTheme="minorEastAsia" w:hAnsiTheme="minorEastAsia" w:eastAsiaTheme="minorEastAsia" w:cstheme="minorEastAsia"/>
          <w:b/>
          <w:bCs/>
          <w:sz w:val="24"/>
          <w:lang w:val="en-US" w:eastAsia="zh-CN"/>
        </w:rPr>
        <w:t>12</w:t>
      </w:r>
      <w:r>
        <w:rPr>
          <w:rFonts w:hint="default" w:asciiTheme="minorEastAsia" w:hAnsiTheme="minorEastAsia" w:eastAsiaTheme="minorEastAsia" w:cstheme="minorEastAsia"/>
          <w:b/>
          <w:bCs/>
          <w:sz w:val="24"/>
        </w:rPr>
        <w:t>月</w:t>
      </w:r>
      <w:r>
        <w:rPr>
          <w:rFonts w:hint="eastAsia" w:asciiTheme="minorEastAsia" w:hAnsiTheme="minorEastAsia" w:eastAsiaTheme="minorEastAsia" w:cstheme="minorEastAsia"/>
          <w:b/>
          <w:bCs/>
          <w:sz w:val="24"/>
          <w:lang w:val="en-US" w:eastAsia="zh-CN"/>
        </w:rPr>
        <w:t>31</w:t>
      </w:r>
      <w:r>
        <w:rPr>
          <w:rStyle w:val="15"/>
          <w:rFonts w:hint="default"/>
          <w:b/>
          <w:bCs/>
          <w:lang w:bidi="ar"/>
        </w:rPr>
        <w:t>日</w:t>
      </w:r>
      <w:r>
        <w:rPr>
          <w:rFonts w:hint="eastAsia" w:asciiTheme="minorEastAsia" w:hAnsiTheme="minorEastAsia" w:cstheme="minorEastAsia"/>
          <w:b/>
          <w:bCs/>
          <w:sz w:val="24"/>
          <w:lang w:val="en-US" w:eastAsia="zh-CN"/>
        </w:rPr>
        <w:t>五</w:t>
      </w:r>
      <w:r>
        <w:rPr>
          <w:rFonts w:hint="eastAsia" w:asciiTheme="minorEastAsia" w:hAnsiTheme="minorEastAsia" w:eastAsiaTheme="minorEastAsia" w:cstheme="minorEastAsia"/>
          <w:b/>
          <w:bCs/>
          <w:sz w:val="24"/>
        </w:rPr>
        <w:t>年内RENOLD减速机设备的</w:t>
      </w:r>
      <w:r>
        <w:rPr>
          <w:rFonts w:hint="eastAsia" w:asciiTheme="minorEastAsia" w:hAnsiTheme="minorEastAsia" w:cstheme="minorEastAsia"/>
          <w:b/>
          <w:bCs/>
          <w:sz w:val="24"/>
          <w:lang w:val="en-US" w:eastAsia="zh-CN"/>
        </w:rPr>
        <w:t>修理</w:t>
      </w:r>
      <w:r>
        <w:rPr>
          <w:rFonts w:hint="eastAsia" w:asciiTheme="minorEastAsia" w:hAnsiTheme="minorEastAsia" w:eastAsiaTheme="minorEastAsia" w:cstheme="minorEastAsia"/>
          <w:b/>
          <w:bCs/>
          <w:sz w:val="24"/>
        </w:rPr>
        <w:t>业</w:t>
      </w:r>
      <w:bookmarkStart w:id="2" w:name="_GoBack"/>
      <w:bookmarkEnd w:id="2"/>
      <w:r>
        <w:rPr>
          <w:rFonts w:hint="eastAsia" w:asciiTheme="minorEastAsia" w:hAnsiTheme="minorEastAsia" w:eastAsiaTheme="minorEastAsia" w:cstheme="minorEastAsia"/>
          <w:b/>
          <w:bCs/>
          <w:sz w:val="24"/>
        </w:rPr>
        <w:t>绩，必须有3家</w:t>
      </w:r>
      <w:r>
        <w:rPr>
          <w:rFonts w:hint="eastAsia" w:asciiTheme="minorEastAsia" w:hAnsiTheme="minorEastAsia" w:cstheme="minorEastAsia"/>
          <w:b/>
          <w:bCs/>
          <w:sz w:val="24"/>
          <w:lang w:val="en-US" w:eastAsia="zh-CN"/>
        </w:rPr>
        <w:t>600MW及以上火力发</w:t>
      </w:r>
      <w:r>
        <w:rPr>
          <w:rFonts w:hint="eastAsia" w:asciiTheme="minorEastAsia" w:hAnsiTheme="minorEastAsia" w:eastAsiaTheme="minorEastAsia" w:cstheme="minorEastAsia"/>
          <w:b/>
          <w:bCs/>
          <w:sz w:val="24"/>
          <w:lang w:val="en-US" w:eastAsia="zh-CN"/>
        </w:rPr>
        <w:t>电机组</w:t>
      </w:r>
      <w:r>
        <w:rPr>
          <w:rFonts w:hint="eastAsia" w:asciiTheme="minorEastAsia" w:hAnsiTheme="minorEastAsia" w:eastAsiaTheme="minorEastAsia" w:cstheme="minorEastAsia"/>
          <w:b/>
          <w:bCs/>
          <w:sz w:val="24"/>
        </w:rPr>
        <w:t>的</w:t>
      </w:r>
      <w:r>
        <w:rPr>
          <w:rFonts w:hint="eastAsia" w:asciiTheme="minorEastAsia" w:hAnsiTheme="minorEastAsia" w:cstheme="minorEastAsia"/>
          <w:b/>
          <w:bCs/>
          <w:sz w:val="24"/>
          <w:lang w:val="en-US" w:eastAsia="zh-CN"/>
        </w:rPr>
        <w:t>修理</w:t>
      </w:r>
      <w:r>
        <w:rPr>
          <w:rFonts w:hint="eastAsia" w:asciiTheme="minorEastAsia" w:hAnsiTheme="minorEastAsia" w:eastAsiaTheme="minorEastAsia" w:cstheme="minorEastAsia"/>
          <w:b/>
          <w:bCs/>
          <w:sz w:val="24"/>
        </w:rPr>
        <w:t>RENOLD减速机的业绩，修后使用情况良好，未发现任何质量及其它问题。</w:t>
      </w:r>
      <w:r>
        <w:rPr>
          <w:rFonts w:hint="eastAsia" w:asciiTheme="minorEastAsia" w:hAnsiTheme="minorEastAsia" w:cstheme="minorEastAsia"/>
          <w:b/>
          <w:bCs/>
          <w:sz w:val="24"/>
          <w:lang w:val="en-US" w:eastAsia="zh-CN"/>
        </w:rPr>
        <w:t>投标方</w:t>
      </w:r>
      <w:r>
        <w:rPr>
          <w:rFonts w:hint="eastAsia" w:asciiTheme="minorEastAsia" w:hAnsiTheme="minorEastAsia" w:eastAsiaTheme="minorEastAsia" w:cstheme="minorEastAsia"/>
          <w:b/>
          <w:bCs/>
          <w:sz w:val="24"/>
        </w:rPr>
        <w:t>应提供详细、明确的业绩表（包括</w:t>
      </w:r>
      <w:r>
        <w:rPr>
          <w:rFonts w:hint="eastAsia" w:asciiTheme="minorEastAsia" w:hAnsiTheme="minorEastAsia" w:cstheme="minorEastAsia"/>
          <w:b/>
          <w:bCs/>
          <w:sz w:val="24"/>
          <w:lang w:val="en-US" w:eastAsia="zh-CN"/>
        </w:rPr>
        <w:t>火电厂机组容量、</w:t>
      </w:r>
      <w:r>
        <w:rPr>
          <w:rFonts w:hint="eastAsia" w:asciiTheme="minorEastAsia" w:hAnsiTheme="minorEastAsia" w:eastAsiaTheme="minorEastAsia" w:cstheme="minorEastAsia"/>
          <w:b/>
          <w:bCs/>
          <w:sz w:val="24"/>
        </w:rPr>
        <w:t>减速机型号、设备名称、供货数量及供货时间、联系人及电话等）。如发现有失实情况，招标方有权拒绝该投标。</w:t>
      </w:r>
    </w:p>
    <w:p>
      <w:pPr>
        <w:spacing w:line="360" w:lineRule="auto"/>
        <w:rPr>
          <w:rFonts w:asciiTheme="minorEastAsia" w:hAnsiTheme="minorEastAsia" w:eastAsiaTheme="minorEastAsia" w:cstheme="minorEastAsia"/>
          <w:sz w:val="24"/>
        </w:rPr>
      </w:pPr>
      <w:r>
        <w:rPr>
          <w:rFonts w:hint="eastAsia" w:asciiTheme="minorEastAsia" w:hAnsiTheme="minorEastAsia" w:cstheme="minorEastAsia"/>
          <w:sz w:val="24"/>
          <w:lang w:val="en-US" w:eastAsia="zh-CN"/>
        </w:rPr>
        <w:t xml:space="preserve">6.6 </w:t>
      </w:r>
      <w:r>
        <w:rPr>
          <w:rFonts w:hint="eastAsia" w:asciiTheme="minorEastAsia" w:hAnsiTheme="minorEastAsia" w:eastAsiaTheme="minorEastAsia" w:cstheme="minorEastAsia"/>
          <w:sz w:val="24"/>
        </w:rPr>
        <w:t>投标方在一年内必须免费为招标方正在运行的空预器RENOLD减速机提供</w:t>
      </w:r>
      <w:r>
        <w:rPr>
          <w:rFonts w:hint="eastAsia" w:asciiTheme="minorEastAsia" w:hAnsiTheme="minorEastAsia" w:cstheme="minorEastAsia"/>
          <w:sz w:val="24"/>
          <w:lang w:val="en-US" w:eastAsia="zh-CN"/>
        </w:rPr>
        <w:t>一</w:t>
      </w:r>
      <w:r>
        <w:rPr>
          <w:rFonts w:hint="eastAsia" w:asciiTheme="minorEastAsia" w:hAnsiTheme="minorEastAsia" w:eastAsiaTheme="minorEastAsia" w:cstheme="minorEastAsia"/>
          <w:sz w:val="24"/>
        </w:rPr>
        <w:t>次状态检测，并出具检测报告。</w:t>
      </w:r>
    </w:p>
    <w:p>
      <w:pPr>
        <w:spacing w:line="360" w:lineRule="auto"/>
        <w:rPr>
          <w:rFonts w:asciiTheme="minorEastAsia" w:hAnsiTheme="minorEastAsia" w:eastAsiaTheme="minorEastAsia" w:cstheme="minorEastAsia"/>
          <w:sz w:val="24"/>
        </w:rPr>
      </w:pPr>
      <w:r>
        <w:rPr>
          <w:rFonts w:hint="eastAsia" w:asciiTheme="minorEastAsia" w:hAnsiTheme="minorEastAsia" w:cstheme="minorEastAsia"/>
          <w:sz w:val="24"/>
          <w:lang w:val="en-US" w:eastAsia="zh-CN"/>
        </w:rPr>
        <w:t>6</w:t>
      </w:r>
      <w:r>
        <w:rPr>
          <w:rFonts w:hint="eastAsia" w:asciiTheme="minorEastAsia" w:hAnsiTheme="minorEastAsia" w:eastAsiaTheme="minorEastAsia" w:cstheme="minorEastAsia"/>
          <w:sz w:val="24"/>
        </w:rPr>
        <w:t>.7</w:t>
      </w:r>
      <w:r>
        <w:rPr>
          <w:rFonts w:hint="eastAsia" w:asciiTheme="minorEastAsia" w:hAnsiTheme="minorEastAsia" w:cstheme="minorEastAsia"/>
          <w:sz w:val="24"/>
          <w:lang w:val="en-US" w:eastAsia="zh-CN"/>
        </w:rPr>
        <w:t xml:space="preserve"> </w:t>
      </w:r>
      <w:r>
        <w:rPr>
          <w:rFonts w:hint="eastAsia" w:asciiTheme="minorEastAsia" w:hAnsiTheme="minorEastAsia" w:eastAsiaTheme="minorEastAsia" w:cstheme="minorEastAsia"/>
          <w:sz w:val="24"/>
        </w:rPr>
        <w:t>检修过程中若涉及专利，则所涉及到的专利全部费用均已包含在报价中，投标方保证招标方不承担有关专利的一切责任。</w:t>
      </w:r>
    </w:p>
    <w:p>
      <w:pPr>
        <w:spacing w:line="360" w:lineRule="auto"/>
        <w:rPr>
          <w:rFonts w:asciiTheme="minorEastAsia" w:hAnsiTheme="minorEastAsia" w:eastAsiaTheme="minorEastAsia" w:cstheme="minorEastAsia"/>
          <w:sz w:val="24"/>
        </w:rPr>
      </w:pPr>
      <w:r>
        <w:rPr>
          <w:rFonts w:hint="eastAsia" w:asciiTheme="minorEastAsia" w:hAnsiTheme="minorEastAsia" w:cstheme="minorEastAsia"/>
          <w:sz w:val="24"/>
          <w:lang w:val="en-US" w:eastAsia="zh-CN"/>
        </w:rPr>
        <w:t xml:space="preserve">6.8 </w:t>
      </w:r>
      <w:r>
        <w:rPr>
          <w:rFonts w:hint="eastAsia" w:asciiTheme="minorEastAsia" w:hAnsiTheme="minorEastAsia" w:eastAsiaTheme="minorEastAsia" w:cstheme="minorEastAsia"/>
          <w:sz w:val="24"/>
        </w:rPr>
        <w:t>投标方负有全部技术及质量责任，包括分包（或采购）的设备和零件。若存在需要更换损坏的零部件时，所采用更换的零部件需是全新的未使用的，所使用的备件材料需有进货单及质量证明，无法出示上述材料的应与招标方说明原因，否则招标方有权拒绝接货，一切责任由投标方负责。</w:t>
      </w:r>
    </w:p>
    <w:p>
      <w:pPr>
        <w:spacing w:before="93" w:beforeLines="30" w:after="156" w:afterLines="50" w:line="360" w:lineRule="auto"/>
        <w:ind w:left="-5"/>
        <w:rPr>
          <w:rFonts w:asciiTheme="minorEastAsia" w:hAnsiTheme="minorEastAsia" w:eastAsiaTheme="minorEastAsia" w:cstheme="minorEastAsia"/>
          <w:b/>
          <w:bCs/>
          <w:sz w:val="24"/>
          <w:u w:val="single"/>
        </w:rPr>
      </w:pPr>
      <w:r>
        <w:rPr>
          <w:rFonts w:hint="eastAsia" w:asciiTheme="minorEastAsia" w:hAnsiTheme="minorEastAsia" w:cstheme="minorEastAsia"/>
          <w:b/>
          <w:bCs/>
          <w:sz w:val="24"/>
          <w:u w:val="single"/>
          <w:lang w:val="en-US" w:eastAsia="zh-CN"/>
        </w:rPr>
        <w:t>6.9 修复完成返厂后的减速机经性能验收试验合格后（满足本技术说明书第五项性能保证全部内容）支付90%的合同款。本项目</w:t>
      </w:r>
      <w:r>
        <w:rPr>
          <w:rFonts w:hint="eastAsia" w:asciiTheme="minorEastAsia" w:hAnsiTheme="minorEastAsia" w:eastAsiaTheme="minorEastAsia" w:cstheme="minorEastAsia"/>
          <w:b/>
          <w:bCs/>
          <w:sz w:val="24"/>
          <w:u w:val="single"/>
        </w:rPr>
        <w:t>质保期为自修理件投入运行之日后一年期，</w:t>
      </w:r>
      <w:r>
        <w:rPr>
          <w:rFonts w:hint="eastAsia" w:asciiTheme="minorEastAsia" w:hAnsiTheme="minorEastAsia" w:cstheme="minorEastAsia"/>
          <w:b/>
          <w:bCs/>
          <w:sz w:val="24"/>
          <w:u w:val="single"/>
          <w:lang w:val="en-US" w:eastAsia="zh-CN"/>
        </w:rPr>
        <w:t>建议质保金为10%，</w:t>
      </w:r>
      <w:r>
        <w:rPr>
          <w:rFonts w:hint="eastAsia" w:asciiTheme="minorEastAsia" w:hAnsiTheme="minorEastAsia" w:eastAsiaTheme="minorEastAsia" w:cstheme="minorEastAsia"/>
          <w:b/>
          <w:bCs/>
          <w:sz w:val="24"/>
          <w:u w:val="single"/>
        </w:rPr>
        <w:t>由于投标方修复的产品、技术服务因素造成技术要求不达标的的情况下，招标方有权扣除投标方质保金；同时招标方有权取消投标方以后的相同工程的竞标资格。</w:t>
      </w:r>
    </w:p>
    <w:p>
      <w:pPr>
        <w:tabs>
          <w:tab w:val="left" w:pos="900"/>
          <w:tab w:val="left" w:pos="1260"/>
        </w:tabs>
        <w:spacing w:line="360" w:lineRule="auto"/>
        <w:rPr>
          <w:rFonts w:asciiTheme="minorEastAsia" w:hAnsiTheme="minorEastAsia" w:eastAsiaTheme="minorEastAsia" w:cstheme="minorEastAsia"/>
          <w:sz w:val="24"/>
        </w:rPr>
      </w:pPr>
      <w:r>
        <w:rPr>
          <w:rFonts w:hint="eastAsia" w:asciiTheme="minorEastAsia" w:hAnsiTheme="minorEastAsia" w:cstheme="minorEastAsia"/>
          <w:sz w:val="24"/>
          <w:lang w:val="en-US" w:eastAsia="zh-CN"/>
        </w:rPr>
        <w:t>6</w:t>
      </w:r>
      <w:r>
        <w:rPr>
          <w:rFonts w:hint="eastAsia" w:asciiTheme="minorEastAsia" w:hAnsiTheme="minorEastAsia" w:eastAsiaTheme="minorEastAsia" w:cstheme="minorEastAsia"/>
          <w:sz w:val="24"/>
        </w:rPr>
        <w:t>.10</w:t>
      </w:r>
      <w:r>
        <w:rPr>
          <w:rFonts w:hint="eastAsia" w:asciiTheme="minorEastAsia" w:hAnsiTheme="minorEastAsia" w:cstheme="minorEastAsia"/>
          <w:sz w:val="24"/>
          <w:lang w:val="en-US" w:eastAsia="zh-CN"/>
        </w:rPr>
        <w:t xml:space="preserve"> </w:t>
      </w:r>
      <w:r>
        <w:rPr>
          <w:rFonts w:hint="eastAsia" w:asciiTheme="minorEastAsia" w:hAnsiTheme="minorEastAsia" w:eastAsiaTheme="minorEastAsia" w:cstheme="minorEastAsia"/>
          <w:sz w:val="24"/>
        </w:rPr>
        <w:t>在质保期内产品因投标方原因造成的损坏，</w:t>
      </w:r>
      <w:r>
        <w:rPr>
          <w:rFonts w:hint="eastAsia" w:asciiTheme="minorEastAsia" w:hAnsiTheme="minorEastAsia" w:cstheme="minorEastAsia"/>
          <w:sz w:val="24"/>
          <w:lang w:val="en-US" w:eastAsia="zh-CN"/>
        </w:rPr>
        <w:t>导致减速机</w:t>
      </w:r>
      <w:r>
        <w:rPr>
          <w:rFonts w:hint="eastAsia" w:asciiTheme="minorEastAsia" w:hAnsiTheme="minorEastAsia" w:eastAsiaTheme="minorEastAsia" w:cstheme="minorEastAsia"/>
          <w:sz w:val="24"/>
        </w:rPr>
        <w:t>不能正常工作的，由投标方免费更换备件修理，并承担相关责任。若由其他原因造成的损坏和异常，投标方负责有偿现场服务。</w:t>
      </w:r>
    </w:p>
    <w:p>
      <w:pPr>
        <w:pStyle w:val="12"/>
        <w:numPr>
          <w:ilvl w:val="0"/>
          <w:numId w:val="0"/>
        </w:numPr>
        <w:spacing w:line="360" w:lineRule="auto"/>
        <w:ind w:leftChars="0"/>
        <w:jc w:val="left"/>
        <w:outlineLvl w:val="0"/>
        <w:rPr>
          <w:rFonts w:asciiTheme="minorEastAsia" w:hAnsiTheme="minorEastAsia" w:eastAsiaTheme="minorEastAsia" w:cstheme="minorEastAsia"/>
          <w:b/>
          <w:bCs/>
          <w:sz w:val="24"/>
        </w:rPr>
      </w:pPr>
      <w:bookmarkStart w:id="1" w:name="_Toc6037"/>
      <w:r>
        <w:rPr>
          <w:rFonts w:hint="eastAsia" w:asciiTheme="minorEastAsia" w:hAnsiTheme="minorEastAsia" w:cstheme="minorEastAsia"/>
          <w:b/>
          <w:bCs/>
          <w:sz w:val="24"/>
          <w:lang w:val="en-US" w:eastAsia="zh-CN"/>
        </w:rPr>
        <w:t>七</w:t>
      </w:r>
      <w:r>
        <w:rPr>
          <w:rFonts w:hint="eastAsia" w:asciiTheme="minorEastAsia" w:hAnsiTheme="minorEastAsia" w:eastAsiaTheme="minorEastAsia" w:cstheme="minorEastAsia"/>
          <w:b/>
          <w:bCs/>
          <w:sz w:val="24"/>
          <w:lang w:val="en-US" w:eastAsia="zh-CN"/>
        </w:rPr>
        <w:t>、</w:t>
      </w:r>
      <w:r>
        <w:rPr>
          <w:rFonts w:hint="eastAsia" w:asciiTheme="minorEastAsia" w:hAnsiTheme="minorEastAsia" w:eastAsiaTheme="minorEastAsia" w:cstheme="minorEastAsia"/>
          <w:b/>
          <w:bCs/>
          <w:sz w:val="24"/>
        </w:rPr>
        <w:t>考核</w:t>
      </w:r>
      <w:bookmarkEnd w:id="1"/>
    </w:p>
    <w:p>
      <w:pPr>
        <w:numPr>
          <w:ilvl w:val="0"/>
          <w:numId w:val="0"/>
        </w:numPr>
        <w:spacing w:beforeLines="30" w:afterLines="50" w:line="360" w:lineRule="auto"/>
        <w:rPr>
          <w:rFonts w:ascii="宋体" w:hAnsi="宋体" w:cs="宋体"/>
          <w:bCs/>
          <w:sz w:val="24"/>
          <w:szCs w:val="24"/>
        </w:rPr>
      </w:pPr>
      <w:r>
        <w:rPr>
          <w:rFonts w:hint="eastAsia" w:ascii="宋体" w:hAnsi="宋体" w:cs="宋体"/>
          <w:sz w:val="24"/>
          <w:szCs w:val="24"/>
          <w:lang w:val="en-US" w:eastAsia="zh-CN"/>
        </w:rPr>
        <w:t xml:space="preserve">7.1 </w:t>
      </w:r>
      <w:r>
        <w:rPr>
          <w:rFonts w:hint="eastAsia" w:ascii="宋体" w:hAnsi="宋体" w:cs="宋体"/>
          <w:sz w:val="24"/>
          <w:szCs w:val="24"/>
          <w:lang w:eastAsia="zh-CN"/>
        </w:rPr>
        <w:t>投标方</w:t>
      </w:r>
      <w:r>
        <w:rPr>
          <w:rFonts w:hint="eastAsia" w:ascii="宋体" w:hAnsi="宋体" w:cs="宋体"/>
          <w:sz w:val="24"/>
          <w:szCs w:val="24"/>
        </w:rPr>
        <w:t>在</w:t>
      </w:r>
      <w:r>
        <w:rPr>
          <w:rFonts w:hint="eastAsia" w:ascii="宋体" w:hAnsi="宋体" w:cs="宋体"/>
          <w:sz w:val="24"/>
          <w:szCs w:val="24"/>
          <w:lang w:val="en-US" w:eastAsia="zh-CN"/>
        </w:rPr>
        <w:t>2025</w:t>
      </w:r>
      <w:r>
        <w:rPr>
          <w:rFonts w:hint="eastAsia" w:ascii="宋体" w:hAnsi="宋体" w:cs="宋体"/>
          <w:sz w:val="24"/>
          <w:szCs w:val="24"/>
        </w:rPr>
        <w:t>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20</w:t>
      </w:r>
      <w:r>
        <w:rPr>
          <w:rFonts w:hint="eastAsia" w:ascii="宋体" w:hAnsi="宋体" w:cs="宋体"/>
          <w:sz w:val="24"/>
          <w:szCs w:val="24"/>
        </w:rPr>
        <w:t>日前交付完成，每延迟</w:t>
      </w:r>
      <w:r>
        <w:rPr>
          <w:rFonts w:ascii="宋体" w:hAnsi="宋体" w:cs="宋体"/>
          <w:sz w:val="24"/>
          <w:szCs w:val="24"/>
        </w:rPr>
        <w:t>1</w:t>
      </w:r>
      <w:r>
        <w:rPr>
          <w:rFonts w:hint="eastAsia" w:ascii="宋体" w:hAnsi="宋体" w:cs="宋体"/>
          <w:sz w:val="24"/>
          <w:szCs w:val="24"/>
        </w:rPr>
        <w:t>天扣除合同款1</w:t>
      </w:r>
      <w:r>
        <w:rPr>
          <w:rFonts w:ascii="宋体" w:hAnsi="宋体" w:cs="宋体"/>
          <w:sz w:val="24"/>
          <w:szCs w:val="24"/>
        </w:rPr>
        <w:t>%</w:t>
      </w:r>
      <w:r>
        <w:rPr>
          <w:rFonts w:hint="eastAsia" w:ascii="宋体" w:hAnsi="宋体" w:cs="宋体"/>
          <w:sz w:val="24"/>
          <w:szCs w:val="24"/>
        </w:rPr>
        <w:t>，若</w:t>
      </w:r>
      <w:r>
        <w:rPr>
          <w:rFonts w:hint="eastAsia" w:ascii="宋体" w:hAnsi="宋体" w:cs="宋体"/>
          <w:sz w:val="24"/>
          <w:szCs w:val="24"/>
          <w:lang w:val="en-US" w:eastAsia="zh-CN"/>
        </w:rPr>
        <w:t>2025</w:t>
      </w:r>
      <w:r>
        <w:rPr>
          <w:rFonts w:hint="eastAsia" w:ascii="宋体" w:hAnsi="宋体" w:cs="宋体"/>
          <w:sz w:val="24"/>
          <w:szCs w:val="24"/>
        </w:rPr>
        <w:t>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25</w:t>
      </w:r>
      <w:r>
        <w:rPr>
          <w:rFonts w:hint="eastAsia" w:ascii="宋体" w:hAnsi="宋体" w:cs="宋体"/>
          <w:sz w:val="24"/>
          <w:szCs w:val="24"/>
        </w:rPr>
        <w:t>日前仍未全部到货，则</w:t>
      </w:r>
      <w:r>
        <w:rPr>
          <w:rFonts w:hint="eastAsia" w:ascii="宋体" w:hAnsi="宋体" w:cs="宋体"/>
          <w:sz w:val="24"/>
          <w:szCs w:val="24"/>
          <w:lang w:eastAsia="zh-CN"/>
        </w:rPr>
        <w:t>招标方</w:t>
      </w:r>
      <w:r>
        <w:rPr>
          <w:rFonts w:hint="eastAsia" w:ascii="宋体" w:hAnsi="宋体" w:cs="宋体"/>
          <w:sz w:val="24"/>
          <w:szCs w:val="24"/>
        </w:rPr>
        <w:t>可单方面解除合同，违约责任由</w:t>
      </w:r>
      <w:r>
        <w:rPr>
          <w:rFonts w:hint="eastAsia" w:ascii="宋体" w:hAnsi="宋体" w:cs="宋体"/>
          <w:sz w:val="24"/>
          <w:szCs w:val="24"/>
          <w:lang w:eastAsia="zh-CN"/>
        </w:rPr>
        <w:t>投标方</w:t>
      </w:r>
      <w:r>
        <w:rPr>
          <w:rFonts w:hint="eastAsia" w:ascii="宋体" w:hAnsi="宋体" w:cs="宋体"/>
          <w:sz w:val="24"/>
          <w:szCs w:val="24"/>
        </w:rPr>
        <w:t>负责。</w:t>
      </w:r>
    </w:p>
    <w:p>
      <w:pPr>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 xml:space="preserve">7.2 </w:t>
      </w:r>
      <w:r>
        <w:rPr>
          <w:rFonts w:hint="eastAsia" w:asciiTheme="minorEastAsia" w:hAnsiTheme="minorEastAsia" w:eastAsiaTheme="minorEastAsia" w:cstheme="minorEastAsia"/>
          <w:sz w:val="24"/>
        </w:rPr>
        <w:t>招标方严格按相关管理制度进行考核，投标方必须无条件接受</w:t>
      </w:r>
      <w:r>
        <w:rPr>
          <w:rFonts w:hint="eastAsia" w:asciiTheme="minorEastAsia" w:hAnsiTheme="minorEastAsia" w:cstheme="minorEastAsia"/>
          <w:sz w:val="24"/>
          <w:lang w:eastAsia="zh-CN"/>
        </w:rPr>
        <w:t>。</w:t>
      </w:r>
    </w:p>
    <w:p>
      <w:pPr>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7.3</w:t>
      </w:r>
      <w:r>
        <w:rPr>
          <w:rFonts w:hint="eastAsia" w:asciiTheme="minorEastAsia" w:hAnsiTheme="minorEastAsia" w:eastAsiaTheme="minorEastAsia" w:cstheme="minorEastAsia"/>
          <w:sz w:val="24"/>
        </w:rPr>
        <w:t xml:space="preserve"> 同一事件造成多种后果，分别进行考核；同一事件适用于二种及以上考核条款，按最高考核条款执行；重复发生的事件招标方有权进行加倍考核</w:t>
      </w:r>
      <w:r>
        <w:rPr>
          <w:rFonts w:hint="eastAsia" w:asciiTheme="minorEastAsia" w:hAnsiTheme="minorEastAsia" w:cstheme="minorEastAsia"/>
          <w:sz w:val="24"/>
          <w:lang w:eastAsia="zh-CN"/>
        </w:rPr>
        <w:t>。</w:t>
      </w:r>
    </w:p>
    <w:p>
      <w:pPr>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7.4</w:t>
      </w:r>
      <w:r>
        <w:rPr>
          <w:rFonts w:hint="eastAsia" w:asciiTheme="minorEastAsia" w:hAnsiTheme="minorEastAsia" w:eastAsiaTheme="minorEastAsia" w:cstheme="minorEastAsia"/>
          <w:sz w:val="24"/>
        </w:rPr>
        <w:t xml:space="preserve"> 若因投标方供货质量问题导致设备运行过程发生重大设备质量问题导致设备损坏的，按损坏设备价值的三倍进行考核</w:t>
      </w:r>
      <w:r>
        <w:rPr>
          <w:rFonts w:hint="eastAsia" w:asciiTheme="minorEastAsia" w:hAnsiTheme="minorEastAsia" w:cstheme="minorEastAsia"/>
          <w:sz w:val="24"/>
          <w:lang w:eastAsia="zh-CN"/>
        </w:rPr>
        <w:t>。</w:t>
      </w:r>
    </w:p>
    <w:p>
      <w:pPr>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7.5</w:t>
      </w:r>
      <w:r>
        <w:rPr>
          <w:rFonts w:hint="eastAsia" w:asciiTheme="minorEastAsia" w:hAnsiTheme="minorEastAsia" w:eastAsiaTheme="minorEastAsia" w:cstheme="minorEastAsia"/>
          <w:sz w:val="24"/>
        </w:rPr>
        <w:t xml:space="preserve"> </w:t>
      </w:r>
      <w:r>
        <w:rPr>
          <w:rFonts w:hint="eastAsia" w:ascii="宋体" w:hAnsi="宋体"/>
          <w:sz w:val="24"/>
        </w:rPr>
        <w:t>安装完成并经过验收确认后进行</w:t>
      </w:r>
      <w:r>
        <w:rPr>
          <w:rFonts w:hint="eastAsia" w:ascii="宋体" w:hAnsi="宋体"/>
          <w:sz w:val="24"/>
          <w:lang w:val="en-US" w:eastAsia="zh-CN"/>
        </w:rPr>
        <w:t>空预器</w:t>
      </w:r>
      <w:r>
        <w:rPr>
          <w:rFonts w:hint="eastAsia" w:ascii="宋体" w:hAnsi="宋体"/>
          <w:sz w:val="24"/>
        </w:rPr>
        <w:t>整体</w:t>
      </w:r>
      <w:r>
        <w:rPr>
          <w:rFonts w:hint="eastAsia" w:ascii="宋体" w:hAnsi="宋体"/>
          <w:sz w:val="24"/>
          <w:lang w:val="en-US" w:eastAsia="zh-CN"/>
        </w:rPr>
        <w:t>2小时</w:t>
      </w:r>
      <w:r>
        <w:rPr>
          <w:rFonts w:hint="eastAsia" w:ascii="宋体" w:hAnsi="宋体"/>
          <w:sz w:val="24"/>
        </w:rPr>
        <w:t>试运，试运时减速机轴承温升小于</w:t>
      </w:r>
      <w:r>
        <w:rPr>
          <w:rFonts w:hint="eastAsia" w:ascii="宋体" w:hAnsi="宋体"/>
          <w:sz w:val="24"/>
          <w:lang w:val="en-US" w:eastAsia="zh-CN"/>
        </w:rPr>
        <w:t>50</w:t>
      </w:r>
      <w:r>
        <w:rPr>
          <w:rFonts w:hint="eastAsia" w:ascii="宋体" w:hAnsi="宋体"/>
          <w:color w:val="000000"/>
          <w:sz w:val="24"/>
        </w:rPr>
        <w:t>℃</w:t>
      </w:r>
      <w:r>
        <w:rPr>
          <w:rFonts w:hint="eastAsia" w:ascii="宋体" w:hAnsi="宋体"/>
          <w:sz w:val="24"/>
        </w:rPr>
        <w:t>，各部件无异常声音，所有动静部件之间无渗漏油现象。</w:t>
      </w:r>
      <w:r>
        <w:rPr>
          <w:rFonts w:hint="eastAsia" w:asciiTheme="minorEastAsia" w:hAnsiTheme="minorEastAsia" w:eastAsiaTheme="minorEastAsia" w:cstheme="minorEastAsia"/>
          <w:sz w:val="24"/>
        </w:rPr>
        <w:t>项目施工结束后若验收不合格，投标方无条件进行整改，若经投标方整改无效，投标方放弃整改承认项目失败，扣除全部合同款；若在质保期内由于投标方原因，发生设备故障而无法满足使用需求，投标方无条件进行消缺处理，如投标方未能按招标方要求进行处理，则招标方有权根据生产需求委托第三方进行处理，修理所产生的费用由投标方负责，并扣除全部质保金</w:t>
      </w:r>
      <w:r>
        <w:rPr>
          <w:rFonts w:hint="eastAsia" w:asciiTheme="minorEastAsia" w:hAnsiTheme="minorEastAsia" w:eastAsiaTheme="minorEastAsia" w:cstheme="minorEastAsia"/>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cstheme="minorEastAsia"/>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466EA"/>
    <w:multiLevelType w:val="multilevel"/>
    <w:tmpl w:val="3C3466EA"/>
    <w:lvl w:ilvl="0" w:tentative="0">
      <w:start w:val="1"/>
      <w:numFmt w:val="decimal"/>
      <w:pStyle w:val="3"/>
      <w:lvlText w:val="%1"/>
      <w:lvlJc w:val="left"/>
      <w:pPr>
        <w:tabs>
          <w:tab w:val="left" w:pos="642"/>
        </w:tabs>
        <w:ind w:left="642" w:hanging="432"/>
      </w:pPr>
      <w:rPr>
        <w:rFonts w:hint="default" w:ascii="Arial" w:hAnsi="Arial" w:eastAsia="宋体"/>
        <w:b/>
        <w:i w:val="0"/>
        <w:sz w:val="24"/>
      </w:rPr>
    </w:lvl>
    <w:lvl w:ilvl="1" w:tentative="0">
      <w:start w:val="1"/>
      <w:numFmt w:val="decimal"/>
      <w:lvlText w:val="%1.%2"/>
      <w:lvlJc w:val="left"/>
      <w:pPr>
        <w:tabs>
          <w:tab w:val="left" w:pos="1031"/>
        </w:tabs>
        <w:ind w:left="1031" w:hanging="576"/>
      </w:pPr>
      <w:rPr>
        <w:rFonts w:hint="default" w:ascii="Arial" w:hAnsi="Arial" w:eastAsia="宋体"/>
        <w:b/>
        <w:i w:val="0"/>
        <w:sz w:val="24"/>
      </w:rPr>
    </w:lvl>
    <w:lvl w:ilvl="2" w:tentative="0">
      <w:start w:val="1"/>
      <w:numFmt w:val="decimal"/>
      <w:lvlText w:val="%1.%2.%3"/>
      <w:lvlJc w:val="left"/>
      <w:pPr>
        <w:tabs>
          <w:tab w:val="left" w:pos="930"/>
        </w:tabs>
        <w:ind w:left="930" w:hanging="720"/>
      </w:pPr>
      <w:rPr>
        <w:rFonts w:hint="eastAsia"/>
      </w:rPr>
    </w:lvl>
    <w:lvl w:ilvl="3" w:tentative="0">
      <w:start w:val="1"/>
      <w:numFmt w:val="decimal"/>
      <w:lvlText w:val="%1.%2.%3.%4"/>
      <w:lvlJc w:val="left"/>
      <w:pPr>
        <w:tabs>
          <w:tab w:val="left" w:pos="1074"/>
        </w:tabs>
        <w:ind w:left="1074" w:hanging="864"/>
      </w:pPr>
      <w:rPr>
        <w:rFonts w:hint="eastAsia"/>
      </w:rPr>
    </w:lvl>
    <w:lvl w:ilvl="4" w:tentative="0">
      <w:start w:val="1"/>
      <w:numFmt w:val="decimal"/>
      <w:lvlText w:val="%1.%2.%3.%4.%5"/>
      <w:lvlJc w:val="left"/>
      <w:pPr>
        <w:tabs>
          <w:tab w:val="left" w:pos="1218"/>
        </w:tabs>
        <w:ind w:left="1218" w:hanging="1008"/>
      </w:pPr>
      <w:rPr>
        <w:rFonts w:hint="eastAsia"/>
      </w:rPr>
    </w:lvl>
    <w:lvl w:ilvl="5" w:tentative="0">
      <w:start w:val="1"/>
      <w:numFmt w:val="decimal"/>
      <w:lvlText w:val="%1.%2.%3.%4.%5.%6"/>
      <w:lvlJc w:val="left"/>
      <w:pPr>
        <w:tabs>
          <w:tab w:val="left" w:pos="1362"/>
        </w:tabs>
        <w:ind w:left="1362" w:hanging="1152"/>
      </w:pPr>
      <w:rPr>
        <w:rFonts w:hint="eastAsia"/>
      </w:rPr>
    </w:lvl>
    <w:lvl w:ilvl="6" w:tentative="0">
      <w:start w:val="1"/>
      <w:numFmt w:val="decimal"/>
      <w:lvlText w:val="%1.%2.%3.%4.%5.%6.%7"/>
      <w:lvlJc w:val="left"/>
      <w:pPr>
        <w:tabs>
          <w:tab w:val="left" w:pos="1506"/>
        </w:tabs>
        <w:ind w:left="1506" w:hanging="1296"/>
      </w:pPr>
      <w:rPr>
        <w:rFonts w:hint="eastAsia"/>
      </w:rPr>
    </w:lvl>
    <w:lvl w:ilvl="7" w:tentative="0">
      <w:start w:val="1"/>
      <w:numFmt w:val="decimal"/>
      <w:lvlText w:val="%1.%2.%3.%4.%5.%6.%7.%8"/>
      <w:lvlJc w:val="left"/>
      <w:pPr>
        <w:tabs>
          <w:tab w:val="left" w:pos="1650"/>
        </w:tabs>
        <w:ind w:left="1650" w:hanging="1440"/>
      </w:pPr>
      <w:rPr>
        <w:rFonts w:hint="eastAsia"/>
      </w:rPr>
    </w:lvl>
    <w:lvl w:ilvl="8" w:tentative="0">
      <w:start w:val="1"/>
      <w:numFmt w:val="decimal"/>
      <w:lvlText w:val="%1.%2.%3.%4.%5.%6.%7.%8.%9"/>
      <w:lvlJc w:val="left"/>
      <w:pPr>
        <w:tabs>
          <w:tab w:val="left" w:pos="1794"/>
        </w:tabs>
        <w:ind w:left="179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3ZDEzMWEwN2ZjNWI0ODJmZDEyYjliMTU4ZGRkMWUifQ=="/>
  </w:docVars>
  <w:rsids>
    <w:rsidRoot w:val="00000000"/>
    <w:rsid w:val="02A1534C"/>
    <w:rsid w:val="04D04296"/>
    <w:rsid w:val="066956B3"/>
    <w:rsid w:val="06B87DDF"/>
    <w:rsid w:val="072A184C"/>
    <w:rsid w:val="074B4350"/>
    <w:rsid w:val="075E1C6E"/>
    <w:rsid w:val="07886B38"/>
    <w:rsid w:val="092707D9"/>
    <w:rsid w:val="09C97674"/>
    <w:rsid w:val="0A14260F"/>
    <w:rsid w:val="0A827C41"/>
    <w:rsid w:val="0A9569AC"/>
    <w:rsid w:val="0AC55D17"/>
    <w:rsid w:val="0CED0AEF"/>
    <w:rsid w:val="0F2C2643"/>
    <w:rsid w:val="0F5E1574"/>
    <w:rsid w:val="0F9C4692"/>
    <w:rsid w:val="1034332A"/>
    <w:rsid w:val="11004954"/>
    <w:rsid w:val="132E0607"/>
    <w:rsid w:val="13791C75"/>
    <w:rsid w:val="13BD1DA0"/>
    <w:rsid w:val="1410521E"/>
    <w:rsid w:val="14FB68DE"/>
    <w:rsid w:val="1593373A"/>
    <w:rsid w:val="15E42902"/>
    <w:rsid w:val="160C0C42"/>
    <w:rsid w:val="17502AB3"/>
    <w:rsid w:val="17EB6FCD"/>
    <w:rsid w:val="1912429D"/>
    <w:rsid w:val="1B1B14E8"/>
    <w:rsid w:val="1CAC5F99"/>
    <w:rsid w:val="1CFE73F5"/>
    <w:rsid w:val="1D527CD8"/>
    <w:rsid w:val="1ED6706B"/>
    <w:rsid w:val="1F495552"/>
    <w:rsid w:val="20540E28"/>
    <w:rsid w:val="20EB7165"/>
    <w:rsid w:val="22277E8F"/>
    <w:rsid w:val="23464E87"/>
    <w:rsid w:val="244D07B5"/>
    <w:rsid w:val="24FE1639"/>
    <w:rsid w:val="25F83624"/>
    <w:rsid w:val="272C4990"/>
    <w:rsid w:val="276C1162"/>
    <w:rsid w:val="284D39BB"/>
    <w:rsid w:val="29710A1C"/>
    <w:rsid w:val="2C6A4F78"/>
    <w:rsid w:val="2CF4536C"/>
    <w:rsid w:val="2D1E10E1"/>
    <w:rsid w:val="2E7A17E4"/>
    <w:rsid w:val="2F245EBF"/>
    <w:rsid w:val="2FC5398D"/>
    <w:rsid w:val="2FD847CB"/>
    <w:rsid w:val="2FE5411F"/>
    <w:rsid w:val="301C1EEF"/>
    <w:rsid w:val="3044129C"/>
    <w:rsid w:val="307627BB"/>
    <w:rsid w:val="32910B3C"/>
    <w:rsid w:val="32ED62A8"/>
    <w:rsid w:val="33C122DC"/>
    <w:rsid w:val="352A44ED"/>
    <w:rsid w:val="36750E38"/>
    <w:rsid w:val="36AF6AE1"/>
    <w:rsid w:val="370C520E"/>
    <w:rsid w:val="382E362D"/>
    <w:rsid w:val="3A303406"/>
    <w:rsid w:val="3A7153CD"/>
    <w:rsid w:val="3A9A22C2"/>
    <w:rsid w:val="3AD647D0"/>
    <w:rsid w:val="3B206E6E"/>
    <w:rsid w:val="3E0E458F"/>
    <w:rsid w:val="3E941398"/>
    <w:rsid w:val="3F20350A"/>
    <w:rsid w:val="3F800AF4"/>
    <w:rsid w:val="3F825098"/>
    <w:rsid w:val="41812C0B"/>
    <w:rsid w:val="42DD7860"/>
    <w:rsid w:val="43DF2E8F"/>
    <w:rsid w:val="442C1A79"/>
    <w:rsid w:val="450A1A96"/>
    <w:rsid w:val="46B61E72"/>
    <w:rsid w:val="481875A7"/>
    <w:rsid w:val="48F168C7"/>
    <w:rsid w:val="4A47492D"/>
    <w:rsid w:val="4B5D1FBA"/>
    <w:rsid w:val="4BB81691"/>
    <w:rsid w:val="4BC65F12"/>
    <w:rsid w:val="4DB9111D"/>
    <w:rsid w:val="524D4AAC"/>
    <w:rsid w:val="52AF50D3"/>
    <w:rsid w:val="54D840CC"/>
    <w:rsid w:val="560365DC"/>
    <w:rsid w:val="599C5439"/>
    <w:rsid w:val="59D356AF"/>
    <w:rsid w:val="5B1903B6"/>
    <w:rsid w:val="60F0027B"/>
    <w:rsid w:val="61731B15"/>
    <w:rsid w:val="61C6506B"/>
    <w:rsid w:val="629D639D"/>
    <w:rsid w:val="63702574"/>
    <w:rsid w:val="6590336B"/>
    <w:rsid w:val="65B90D36"/>
    <w:rsid w:val="6A296224"/>
    <w:rsid w:val="6A9E3FDB"/>
    <w:rsid w:val="6AA768DD"/>
    <w:rsid w:val="6BBB3DE4"/>
    <w:rsid w:val="6BE03762"/>
    <w:rsid w:val="6C910675"/>
    <w:rsid w:val="6CCB145C"/>
    <w:rsid w:val="6DF40185"/>
    <w:rsid w:val="6E390E81"/>
    <w:rsid w:val="70547956"/>
    <w:rsid w:val="70BA5F42"/>
    <w:rsid w:val="720A759B"/>
    <w:rsid w:val="727D34B0"/>
    <w:rsid w:val="72AE2329"/>
    <w:rsid w:val="75F83BB6"/>
    <w:rsid w:val="765A6C7C"/>
    <w:rsid w:val="765C15DD"/>
    <w:rsid w:val="76607F8F"/>
    <w:rsid w:val="77445550"/>
    <w:rsid w:val="779D6CC9"/>
    <w:rsid w:val="77D754E9"/>
    <w:rsid w:val="78F1521C"/>
    <w:rsid w:val="7CCA793D"/>
    <w:rsid w:val="7DDA520A"/>
    <w:rsid w:val="7F6469E9"/>
    <w:rsid w:val="7FFA4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numPr>
        <w:ilvl w:val="0"/>
        <w:numId w:val="1"/>
      </w:numPr>
      <w:spacing w:before="60" w:after="60" w:line="400" w:lineRule="exact"/>
      <w:ind w:left="641" w:right="113" w:hanging="431"/>
      <w:jc w:val="left"/>
      <w:outlineLvl w:val="0"/>
    </w:pPr>
    <w:rPr>
      <w:rFonts w:ascii="Arial" w:hAnsi="Arial"/>
      <w:b/>
      <w:sz w:val="24"/>
      <w:szCs w:val="20"/>
    </w:rPr>
  </w:style>
  <w:style w:type="paragraph" w:styleId="4">
    <w:name w:val="heading 2"/>
    <w:basedOn w:val="3"/>
    <w:next w:val="1"/>
    <w:qFormat/>
    <w:uiPriority w:val="9"/>
    <w:pPr>
      <w:keepNext/>
      <w:keepLines/>
      <w:spacing w:before="260" w:after="260" w:line="416" w:lineRule="auto"/>
      <w:outlineLvl w:val="1"/>
    </w:pPr>
    <w:rPr>
      <w:rFonts w:ascii="Cambria" w:hAnsi="Cambria"/>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No Spacing1"/>
    <w:basedOn w:val="1"/>
    <w:qFormat/>
    <w:uiPriority w:val="0"/>
    <w:pPr>
      <w:tabs>
        <w:tab w:val="left" w:pos="737"/>
      </w:tabs>
      <w:spacing w:line="400" w:lineRule="exact"/>
    </w:pPr>
    <w:rPr>
      <w:sz w:val="24"/>
    </w:r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szCs w:val="20"/>
    </w:rPr>
  </w:style>
  <w:style w:type="paragraph" w:styleId="7">
    <w:name w:val="index 1"/>
    <w:basedOn w:val="1"/>
    <w:next w:val="1"/>
    <w:semiHidden/>
    <w:qFormat/>
    <w:uiPriority w:val="0"/>
    <w:pPr>
      <w:adjustRightInd w:val="0"/>
      <w:spacing w:before="120" w:after="120" w:line="300" w:lineRule="auto"/>
      <w:textAlignment w:val="baseline"/>
    </w:pPr>
    <w:rPr>
      <w:rFonts w:ascii="宋体" w:hAnsi="宋体"/>
      <w:kern w:val="0"/>
      <w:sz w:val="24"/>
    </w:rPr>
  </w:style>
  <w:style w:type="paragraph" w:styleId="8">
    <w:name w:val="Title"/>
    <w:basedOn w:val="1"/>
    <w:next w:val="1"/>
    <w:qFormat/>
    <w:uiPriority w:val="0"/>
    <w:pPr>
      <w:spacing w:before="240" w:after="60"/>
      <w:jc w:val="center"/>
      <w:outlineLvl w:val="0"/>
    </w:pPr>
    <w:rPr>
      <w:rFonts w:ascii="Cambria" w:hAnsi="Cambria" w:cs="Times New Roman"/>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99"/>
    <w:pPr>
      <w:ind w:firstLine="420" w:firstLineChars="200"/>
    </w:pPr>
  </w:style>
  <w:style w:type="paragraph" w:customStyle="1" w:styleId="13">
    <w:name w:val="用户标题1"/>
    <w:basedOn w:val="1"/>
    <w:qFormat/>
    <w:uiPriority w:val="0"/>
    <w:pPr>
      <w:spacing w:line="320" w:lineRule="exact"/>
      <w:ind w:firstLine="420" w:firstLineChars="200"/>
    </w:pPr>
    <w:rPr>
      <w:rFonts w:ascii="宋体" w:hAnsi="宋体"/>
      <w:bCs/>
    </w:rPr>
  </w:style>
  <w:style w:type="paragraph" w:customStyle="1" w:styleId="14">
    <w:name w:val="表格侧编号"/>
    <w:next w:val="1"/>
    <w:qFormat/>
    <w:uiPriority w:val="0"/>
    <w:pPr>
      <w:widowControl w:val="0"/>
      <w:tabs>
        <w:tab w:val="left" w:pos="630"/>
        <w:tab w:val="left" w:pos="2880"/>
      </w:tabs>
      <w:spacing w:after="24" w:afterLines="10" w:line="320" w:lineRule="exact"/>
      <w:jc w:val="center"/>
    </w:pPr>
    <w:rPr>
      <w:rFonts w:ascii="宋体" w:hAnsi="宋体" w:eastAsia="宋体" w:cs="Times New Roman"/>
      <w:b/>
      <w:kern w:val="2"/>
      <w:sz w:val="21"/>
      <w:szCs w:val="24"/>
      <w:lang w:val="en-US" w:eastAsia="zh-CN" w:bidi="ar-SA"/>
    </w:rPr>
  </w:style>
  <w:style w:type="character" w:customStyle="1" w:styleId="15">
    <w:name w:val="font01"/>
    <w:basedOn w:val="1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4496</Words>
  <Characters>5036</Characters>
  <Lines>0</Lines>
  <Paragraphs>0</Paragraphs>
  <TotalTime>0</TotalTime>
  <ScaleCrop>false</ScaleCrop>
  <LinksUpToDate>false</LinksUpToDate>
  <CharactersWithSpaces>5089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2019-07-24T07:50:00Z</dcterms:created>
  <dc:creator>lenovo</dc:creator>
  <cp:lastModifiedBy>丰电辅机砖家</cp:lastModifiedBy>
  <cp:lastPrinted>2023-01-17T01:53:00Z</cp:lastPrinted>
  <dcterms:modified xsi:type="dcterms:W3CDTF">2025-08-08T08:08:41Z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F72192A8F4EA452E8C822EBE12B61613</vt:lpwstr>
  </property>
  <property fmtid="{D5CDD505-2E9C-101B-9397-08002B2CF9AE}" pid="4" name="KSOTemplateDocerSaveRecord">
    <vt:lpwstr>eyJoZGlkIjoiMzEwNTM5NzYwMDRjMzkwZTVkZjY2ODkwMGIxNGU0OTUiLCJ1c2VySWQiOiIzNjgxNDM5NzQifQ==</vt:lpwstr>
  </property>
</Properties>
</file>