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DE05">
      <w:pPr>
        <w:pStyle w:val="3"/>
        <w:shd w:val="clear"/>
        <w:snapToGrid w:val="0"/>
        <w:spacing w:before="120" w:after="120" w:line="240" w:lineRule="auto"/>
        <w:jc w:val="center"/>
        <w:outlineLvl w:val="0"/>
        <w:rPr>
          <w:rFonts w:hint="eastAsia" w:ascii="Times New Roman" w:hAnsi="Times New Roman" w:eastAsia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/>
          <w:b/>
          <w:color w:val="auto"/>
          <w:sz w:val="32"/>
          <w:szCs w:val="32"/>
          <w:highlight w:val="none"/>
        </w:rPr>
        <w:t>第一章  公开招标采购公告</w:t>
      </w:r>
      <w:r>
        <w:rPr>
          <w:rFonts w:ascii="Times New Roman" w:hAnsi="Times New Roman"/>
          <w:b/>
          <w:color w:val="auto"/>
          <w:sz w:val="32"/>
          <w:szCs w:val="32"/>
          <w:highlight w:val="none"/>
        </w:rPr>
        <w:t>（非政府采购</w:t>
      </w:r>
      <w:r>
        <w:rPr>
          <w:rFonts w:hint="eastAsia" w:ascii="Times New Roman" w:hAnsi="Times New Roman"/>
          <w:b/>
          <w:color w:val="auto"/>
          <w:sz w:val="32"/>
          <w:szCs w:val="32"/>
          <w:highlight w:val="none"/>
          <w:lang w:eastAsia="zh-CN"/>
        </w:rPr>
        <w:t>类</w:t>
      </w:r>
      <w:r>
        <w:rPr>
          <w:rFonts w:ascii="Times New Roman" w:hAnsi="Times New Roman"/>
          <w:b/>
          <w:color w:val="auto"/>
          <w:sz w:val="32"/>
          <w:szCs w:val="32"/>
          <w:highlight w:val="none"/>
        </w:rPr>
        <w:t>）</w:t>
      </w:r>
    </w:p>
    <w:p w14:paraId="0A1FF3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参照</w:t>
      </w:r>
      <w:r>
        <w:rPr>
          <w:color w:val="auto"/>
          <w:sz w:val="21"/>
          <w:szCs w:val="21"/>
          <w:highlight w:val="none"/>
        </w:rPr>
        <w:t>《中华人民共和国政府采购法》、《政府采购货物和服务招标投标管理办法》规定</w:t>
      </w:r>
      <w:r>
        <w:rPr>
          <w:rFonts w:hint="eastAsia"/>
          <w:color w:val="auto"/>
          <w:sz w:val="21"/>
          <w:szCs w:val="21"/>
          <w:highlight w:val="none"/>
        </w:rPr>
        <w:t>，</w:t>
      </w:r>
      <w:r>
        <w:rPr>
          <w:rFonts w:hint="eastAsia"/>
          <w:b/>
          <w:bCs/>
          <w:color w:val="auto"/>
          <w:sz w:val="21"/>
          <w:szCs w:val="21"/>
          <w:highlight w:val="none"/>
          <w:u w:val="single"/>
          <w:lang w:eastAsia="zh-CN"/>
        </w:rPr>
        <w:t>浙江至诚工程咨询有限责任公司</w:t>
      </w:r>
      <w:r>
        <w:rPr>
          <w:color w:val="auto"/>
          <w:sz w:val="21"/>
          <w:szCs w:val="21"/>
          <w:highlight w:val="none"/>
        </w:rPr>
        <w:t>受</w:t>
      </w:r>
      <w:r>
        <w:rPr>
          <w:rFonts w:hint="eastAsia"/>
          <w:b/>
          <w:color w:val="auto"/>
          <w:sz w:val="21"/>
          <w:szCs w:val="21"/>
          <w:highlight w:val="none"/>
          <w:u w:val="single"/>
          <w:lang w:eastAsia="zh-CN"/>
        </w:rPr>
        <w:t>核工业金华建设集团有限公司</w:t>
      </w:r>
      <w:r>
        <w:rPr>
          <w:color w:val="auto"/>
          <w:sz w:val="21"/>
          <w:szCs w:val="21"/>
          <w:highlight w:val="none"/>
        </w:rPr>
        <w:t>委托，现就</w:t>
      </w:r>
      <w:r>
        <w:rPr>
          <w:rFonts w:hint="eastAsia"/>
          <w:b/>
          <w:color w:val="auto"/>
          <w:sz w:val="21"/>
          <w:szCs w:val="21"/>
          <w:highlight w:val="none"/>
          <w:u w:val="single"/>
          <w:lang w:eastAsia="zh-CN"/>
        </w:rPr>
        <w:t>磐安县方前镇寺岙矿地综合开发利用项目建筑用玄武岩矿开采、开拓系统建设及复垦治理项目二次解小、装车及运输服务项目</w:t>
      </w:r>
      <w:r>
        <w:rPr>
          <w:color w:val="auto"/>
          <w:sz w:val="21"/>
          <w:szCs w:val="21"/>
          <w:highlight w:val="none"/>
        </w:rPr>
        <w:t>进行公开招标采购，欢迎国内符合资格要求的潜在投标人参加投标。</w:t>
      </w:r>
    </w:p>
    <w:p w14:paraId="102AD7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rPr>
          <w:rFonts w:hint="default"/>
          <w:b/>
          <w:bCs/>
          <w:color w:val="auto"/>
          <w:sz w:val="21"/>
          <w:szCs w:val="21"/>
          <w:highlight w:val="none"/>
          <w:lang w:val="en-US"/>
        </w:rPr>
      </w:pPr>
      <w:r>
        <w:rPr>
          <w:rFonts w:hint="eastAsia"/>
          <w:b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b/>
          <w:color w:val="auto"/>
          <w:sz w:val="21"/>
          <w:szCs w:val="21"/>
          <w:highlight w:val="none"/>
        </w:rPr>
        <w:t>项目编</w:t>
      </w:r>
      <w:r>
        <w:rPr>
          <w:b/>
          <w:bCs/>
          <w:color w:val="auto"/>
          <w:sz w:val="21"/>
          <w:szCs w:val="21"/>
          <w:highlight w:val="none"/>
        </w:rPr>
        <w:t>号：</w:t>
      </w:r>
      <w:r>
        <w:rPr>
          <w:rFonts w:hint="eastAsia"/>
          <w:b/>
          <w:bCs/>
          <w:color w:val="auto"/>
          <w:sz w:val="21"/>
          <w:szCs w:val="21"/>
          <w:highlight w:val="none"/>
          <w:lang w:eastAsia="zh-CN"/>
        </w:rPr>
        <w:t>ZJZC-LXCG-202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5003</w:t>
      </w:r>
    </w:p>
    <w:p w14:paraId="316316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 xml:space="preserve">    二、</w:t>
      </w:r>
      <w:r>
        <w:rPr>
          <w:b/>
          <w:color w:val="auto"/>
          <w:sz w:val="21"/>
          <w:szCs w:val="21"/>
          <w:highlight w:val="none"/>
        </w:rPr>
        <w:t>采购组织类型：</w:t>
      </w:r>
      <w:r>
        <w:rPr>
          <w:rFonts w:hint="eastAsia"/>
          <w:bCs/>
          <w:color w:val="auto"/>
          <w:sz w:val="21"/>
          <w:szCs w:val="21"/>
          <w:highlight w:val="none"/>
        </w:rPr>
        <w:t>委托代理采购</w:t>
      </w:r>
    </w:p>
    <w:p w14:paraId="5CA8A3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rPr>
          <w:color w:val="auto"/>
          <w:sz w:val="21"/>
          <w:szCs w:val="21"/>
          <w:highlight w:val="none"/>
        </w:rPr>
      </w:pPr>
      <w:r>
        <w:rPr>
          <w:b/>
          <w:color w:val="auto"/>
          <w:sz w:val="21"/>
          <w:szCs w:val="21"/>
          <w:highlight w:val="none"/>
        </w:rPr>
        <w:t>三、采购方式：</w:t>
      </w:r>
      <w:r>
        <w:rPr>
          <w:color w:val="auto"/>
          <w:sz w:val="21"/>
          <w:szCs w:val="21"/>
          <w:highlight w:val="none"/>
        </w:rPr>
        <w:t>公开招标</w:t>
      </w:r>
    </w:p>
    <w:p w14:paraId="6A64A8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rPr>
          <w:b/>
          <w:bCs/>
          <w:color w:val="auto"/>
          <w:sz w:val="21"/>
          <w:szCs w:val="21"/>
          <w:highlight w:val="none"/>
        </w:rPr>
      </w:pPr>
      <w:r>
        <w:rPr>
          <w:b/>
          <w:color w:val="auto"/>
          <w:sz w:val="21"/>
          <w:szCs w:val="21"/>
          <w:highlight w:val="none"/>
        </w:rPr>
        <w:t>四、</w:t>
      </w:r>
      <w:r>
        <w:rPr>
          <w:b/>
          <w:bCs/>
          <w:color w:val="auto"/>
          <w:sz w:val="21"/>
          <w:szCs w:val="21"/>
          <w:highlight w:val="none"/>
        </w:rPr>
        <w:t>采购内容</w:t>
      </w:r>
    </w:p>
    <w:tbl>
      <w:tblPr>
        <w:tblStyle w:val="5"/>
        <w:tblW w:w="50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32"/>
        <w:gridCol w:w="1065"/>
        <w:gridCol w:w="1167"/>
        <w:gridCol w:w="1027"/>
        <w:gridCol w:w="871"/>
        <w:gridCol w:w="1035"/>
        <w:gridCol w:w="1114"/>
      </w:tblGrid>
      <w:tr w14:paraId="61C2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66" w:type="pct"/>
            <w:noWrap/>
            <w:vAlign w:val="center"/>
          </w:tcPr>
          <w:p w14:paraId="30EEEE6E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55" w:type="pct"/>
            <w:noWrap/>
            <w:vAlign w:val="center"/>
          </w:tcPr>
          <w:p w14:paraId="1ED1BE23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工作内容</w:t>
            </w:r>
          </w:p>
        </w:tc>
        <w:tc>
          <w:tcPr>
            <w:tcW w:w="623" w:type="pct"/>
            <w:noWrap/>
            <w:vAlign w:val="center"/>
          </w:tcPr>
          <w:p w14:paraId="07D075D0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简要技术要求</w:t>
            </w:r>
          </w:p>
        </w:tc>
        <w:tc>
          <w:tcPr>
            <w:tcW w:w="683" w:type="pct"/>
            <w:noWrap/>
            <w:vAlign w:val="center"/>
          </w:tcPr>
          <w:p w14:paraId="2D158FC4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最高限价单价（元/吨）</w:t>
            </w:r>
          </w:p>
        </w:tc>
        <w:tc>
          <w:tcPr>
            <w:tcW w:w="601" w:type="pct"/>
            <w:noWrap/>
            <w:vAlign w:val="center"/>
          </w:tcPr>
          <w:p w14:paraId="4E858F87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数量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（吨/年）</w:t>
            </w:r>
          </w:p>
        </w:tc>
        <w:tc>
          <w:tcPr>
            <w:tcW w:w="510" w:type="pct"/>
            <w:noWrap/>
            <w:vAlign w:val="center"/>
          </w:tcPr>
          <w:p w14:paraId="5A4AA291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服务期</w:t>
            </w:r>
          </w:p>
        </w:tc>
        <w:tc>
          <w:tcPr>
            <w:tcW w:w="606" w:type="pct"/>
            <w:noWrap/>
            <w:vAlign w:val="center"/>
          </w:tcPr>
          <w:p w14:paraId="73F63168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预算总价 （万元）</w:t>
            </w:r>
          </w:p>
        </w:tc>
        <w:tc>
          <w:tcPr>
            <w:tcW w:w="652" w:type="pct"/>
            <w:noWrap/>
            <w:vAlign w:val="center"/>
          </w:tcPr>
          <w:p w14:paraId="1861C418">
            <w:pPr>
              <w:widowControl/>
              <w:shd w:val="clear"/>
              <w:spacing w:before="60" w:after="60" w:line="360" w:lineRule="auto"/>
              <w:ind w:right="6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D65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6" w:type="pct"/>
            <w:noWrap/>
            <w:vAlign w:val="center"/>
          </w:tcPr>
          <w:p w14:paraId="00471071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55" w:type="pct"/>
            <w:noWrap/>
            <w:vAlign w:val="center"/>
          </w:tcPr>
          <w:p w14:paraId="3A7E2112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二次解小、便道、截排水沟</w:t>
            </w:r>
          </w:p>
        </w:tc>
        <w:tc>
          <w:tcPr>
            <w:tcW w:w="623" w:type="pct"/>
            <w:vMerge w:val="restart"/>
            <w:noWrap/>
            <w:vAlign w:val="center"/>
          </w:tcPr>
          <w:p w14:paraId="0834397A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具体要求详见第三章《采购需求》</w:t>
            </w:r>
          </w:p>
        </w:tc>
        <w:tc>
          <w:tcPr>
            <w:tcW w:w="683" w:type="pct"/>
            <w:noWrap/>
            <w:vAlign w:val="center"/>
          </w:tcPr>
          <w:p w14:paraId="62F6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601" w:type="pct"/>
            <w:noWrap/>
            <w:vAlign w:val="center"/>
          </w:tcPr>
          <w:p w14:paraId="5A28284D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232万</w:t>
            </w:r>
          </w:p>
        </w:tc>
        <w:tc>
          <w:tcPr>
            <w:tcW w:w="510" w:type="pct"/>
            <w:noWrap/>
            <w:vAlign w:val="center"/>
          </w:tcPr>
          <w:p w14:paraId="6E9FA897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2年</w:t>
            </w:r>
          </w:p>
        </w:tc>
        <w:tc>
          <w:tcPr>
            <w:tcW w:w="606" w:type="pct"/>
            <w:noWrap/>
            <w:vAlign w:val="center"/>
          </w:tcPr>
          <w:p w14:paraId="037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533.60</w:t>
            </w:r>
          </w:p>
        </w:tc>
        <w:tc>
          <w:tcPr>
            <w:tcW w:w="652" w:type="pct"/>
            <w:noWrap/>
            <w:vAlign w:val="center"/>
          </w:tcPr>
          <w:p w14:paraId="1934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1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6" w:type="pct"/>
            <w:noWrap/>
            <w:vAlign w:val="center"/>
          </w:tcPr>
          <w:p w14:paraId="1FFBB349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5" w:type="pct"/>
            <w:noWrap/>
            <w:vAlign w:val="center"/>
          </w:tcPr>
          <w:p w14:paraId="43E4D485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装车(含剥离）</w:t>
            </w:r>
          </w:p>
        </w:tc>
        <w:tc>
          <w:tcPr>
            <w:tcW w:w="623" w:type="pct"/>
            <w:vMerge w:val="continue"/>
            <w:noWrap/>
            <w:vAlign w:val="center"/>
          </w:tcPr>
          <w:p w14:paraId="6D098A60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" w:type="pct"/>
            <w:noWrap/>
            <w:vAlign w:val="center"/>
          </w:tcPr>
          <w:p w14:paraId="3B9A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601" w:type="pct"/>
            <w:noWrap/>
            <w:vAlign w:val="center"/>
          </w:tcPr>
          <w:p w14:paraId="6BC54E04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232万</w:t>
            </w:r>
          </w:p>
        </w:tc>
        <w:tc>
          <w:tcPr>
            <w:tcW w:w="510" w:type="pct"/>
            <w:noWrap/>
            <w:vAlign w:val="center"/>
          </w:tcPr>
          <w:p w14:paraId="089C27EF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2年</w:t>
            </w:r>
          </w:p>
        </w:tc>
        <w:tc>
          <w:tcPr>
            <w:tcW w:w="606" w:type="pct"/>
            <w:noWrap/>
            <w:vAlign w:val="center"/>
          </w:tcPr>
          <w:p w14:paraId="5E4F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652" w:type="pct"/>
            <w:noWrap/>
            <w:vAlign w:val="center"/>
          </w:tcPr>
          <w:p w14:paraId="0395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C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66" w:type="pct"/>
            <w:noWrap/>
            <w:vAlign w:val="center"/>
          </w:tcPr>
          <w:p w14:paraId="1F9462CD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55" w:type="pct"/>
            <w:noWrap/>
            <w:vAlign w:val="center"/>
          </w:tcPr>
          <w:p w14:paraId="4C3C5360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运输（矿区范围内均5km以内）</w:t>
            </w:r>
          </w:p>
        </w:tc>
        <w:tc>
          <w:tcPr>
            <w:tcW w:w="623" w:type="pct"/>
            <w:vMerge w:val="continue"/>
            <w:noWrap/>
            <w:vAlign w:val="center"/>
          </w:tcPr>
          <w:p w14:paraId="1E7F3C4C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" w:type="pct"/>
            <w:noWrap/>
            <w:vAlign w:val="center"/>
          </w:tcPr>
          <w:p w14:paraId="30C5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601" w:type="pct"/>
            <w:noWrap/>
            <w:vAlign w:val="center"/>
          </w:tcPr>
          <w:p w14:paraId="3E546622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232万</w:t>
            </w:r>
          </w:p>
        </w:tc>
        <w:tc>
          <w:tcPr>
            <w:tcW w:w="510" w:type="pct"/>
            <w:noWrap/>
            <w:vAlign w:val="center"/>
          </w:tcPr>
          <w:p w14:paraId="75CA5CA9">
            <w:pPr>
              <w:widowControl/>
              <w:shd w:val="clear"/>
              <w:spacing w:line="360" w:lineRule="exact"/>
              <w:ind w:left="60"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2年</w:t>
            </w:r>
          </w:p>
        </w:tc>
        <w:tc>
          <w:tcPr>
            <w:tcW w:w="606" w:type="pct"/>
            <w:noWrap/>
            <w:vAlign w:val="center"/>
          </w:tcPr>
          <w:p w14:paraId="6DE8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1299.2</w:t>
            </w:r>
          </w:p>
        </w:tc>
        <w:tc>
          <w:tcPr>
            <w:tcW w:w="652" w:type="pct"/>
            <w:noWrap/>
            <w:vAlign w:val="center"/>
          </w:tcPr>
          <w:p w14:paraId="65CD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DB7917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rPr>
          <w:b/>
          <w:bCs/>
          <w:color w:val="auto"/>
          <w:sz w:val="21"/>
          <w:szCs w:val="21"/>
          <w:highlight w:val="none"/>
        </w:rPr>
      </w:pPr>
      <w:r>
        <w:rPr>
          <w:b/>
          <w:color w:val="auto"/>
          <w:sz w:val="21"/>
          <w:szCs w:val="21"/>
          <w:highlight w:val="none"/>
        </w:rPr>
        <w:t>五</w:t>
      </w:r>
      <w:r>
        <w:rPr>
          <w:color w:val="auto"/>
          <w:sz w:val="21"/>
          <w:szCs w:val="21"/>
          <w:highlight w:val="none"/>
        </w:rPr>
        <w:t>、</w:t>
      </w:r>
      <w:r>
        <w:rPr>
          <w:b/>
          <w:bCs/>
          <w:color w:val="auto"/>
          <w:sz w:val="21"/>
          <w:szCs w:val="21"/>
          <w:highlight w:val="none"/>
        </w:rPr>
        <w:t>合格投标人的资格要求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：</w:t>
      </w:r>
    </w:p>
    <w:p w14:paraId="7825321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bookmarkStart w:id="0" w:name="_Hlk7635860"/>
      <w:r>
        <w:rPr>
          <w:color w:val="auto"/>
          <w:sz w:val="21"/>
          <w:szCs w:val="21"/>
          <w:highlight w:val="none"/>
        </w:rPr>
        <w:t>1、具有独立承担民事责任的能力；</w:t>
      </w:r>
    </w:p>
    <w:p w14:paraId="1C1FDF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2、具有良好的商业信誉和健全的财务会计制度；</w:t>
      </w:r>
    </w:p>
    <w:p w14:paraId="5703AF3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3、具有履行合同所必需的设备和专业技术能力；</w:t>
      </w:r>
    </w:p>
    <w:p w14:paraId="6B4187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4、有依法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缴纳</w:t>
      </w:r>
      <w:r>
        <w:rPr>
          <w:color w:val="auto"/>
          <w:sz w:val="21"/>
          <w:szCs w:val="21"/>
          <w:highlight w:val="none"/>
        </w:rPr>
        <w:t>税收和社会保障资金的良好记录；</w:t>
      </w:r>
    </w:p>
    <w:p w14:paraId="3FC7F04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5、参加本次采购活动前三年内，在经营活动中没有重大违法记录；</w:t>
      </w:r>
    </w:p>
    <w:p w14:paraId="2939A31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6、法律、行政法规规定的其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他</w:t>
      </w:r>
      <w:r>
        <w:rPr>
          <w:color w:val="auto"/>
          <w:sz w:val="21"/>
          <w:szCs w:val="21"/>
          <w:highlight w:val="none"/>
        </w:rPr>
        <w:t>条件；</w:t>
      </w:r>
    </w:p>
    <w:p w14:paraId="617EAA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7、</w:t>
      </w:r>
      <w:r>
        <w:rPr>
          <w:color w:val="auto"/>
          <w:sz w:val="21"/>
          <w:szCs w:val="21"/>
          <w:highlight w:val="none"/>
        </w:rPr>
        <w:t>本项目不接受联合体投标。</w:t>
      </w:r>
      <w:bookmarkEnd w:id="0"/>
    </w:p>
    <w:p w14:paraId="52AD84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六、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的发售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</w:p>
    <w:p w14:paraId="0DC2E98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rFonts w:ascii="宋体" w:hAnsi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1、发售时间：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 xml:space="preserve"> 09 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 xml:space="preserve"> 15 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 xml:space="preserve"> 10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日；上午：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</w:rPr>
        <w:t>08:30-11:30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 xml:space="preserve"> ；下午：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eastAsia="zh-Hans"/>
        </w:rPr>
        <w:t>: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</w:rPr>
        <w:t>-5: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</w:rPr>
        <w:t>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</w:rPr>
        <w:t>节假日除外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）。</w:t>
      </w:r>
    </w:p>
    <w:p w14:paraId="16D251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2、发售地点：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浙江至诚工程咨询有限责任公司</w:t>
      </w:r>
      <w:r>
        <w:rPr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兰溪市丹溪大道1098号A9幢101号</w:t>
      </w:r>
      <w:r>
        <w:rPr>
          <w:color w:val="auto"/>
          <w:sz w:val="21"/>
          <w:szCs w:val="21"/>
          <w:highlight w:val="none"/>
        </w:rPr>
        <w:t>）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68DBC3D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3、售价：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采购文件</w:t>
      </w:r>
      <w:r>
        <w:rPr>
          <w:rFonts w:hint="eastAsia"/>
          <w:color w:val="auto"/>
          <w:sz w:val="21"/>
          <w:szCs w:val="21"/>
          <w:highlight w:val="none"/>
        </w:rPr>
        <w:t>500元/份</w:t>
      </w:r>
      <w:r>
        <w:rPr>
          <w:color w:val="auto"/>
          <w:sz w:val="21"/>
          <w:szCs w:val="21"/>
          <w:highlight w:val="none"/>
        </w:rPr>
        <w:t>，售后不退。</w:t>
      </w:r>
    </w:p>
    <w:p w14:paraId="795F9676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73"/>
        <w:textAlignment w:val="auto"/>
        <w:rPr>
          <w:rFonts w:hint="eastAsia" w:ascii="Times New Roman" w:hAnsi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4、采购文件获取方式：投标截止时间前潜在投标人向浙江至诚工程咨询有限责任公司（兰溪市丹溪大道1098号A9幢101号）以邮寄或电子邮件报名通过后获取采购文件的电子文本。（邮件报名发送至：3822761614@qq.com）</w:t>
      </w:r>
    </w:p>
    <w:p w14:paraId="5E360DCA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74"/>
        <w:textAlignment w:val="auto"/>
        <w:rPr>
          <w:rFonts w:ascii="Times New Roman" w:hAnsi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注：招标代理机构将拒绝接受未正式获取采购文件投标人的投标文件。</w:t>
      </w:r>
    </w:p>
    <w:p w14:paraId="53C08FCD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74"/>
        <w:textAlignment w:val="auto"/>
        <w:rPr>
          <w:rFonts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ascii="Times New Roman" w:hAnsi="Times New Roman" w:cs="Times New Roman"/>
          <w:color w:val="auto"/>
          <w:sz w:val="21"/>
          <w:szCs w:val="21"/>
          <w:highlight w:val="none"/>
        </w:rPr>
        <w:t>七、购买采购文件时应提供以下资料（复印件需加盖单位公章）：</w:t>
      </w:r>
    </w:p>
    <w:p w14:paraId="77F70D8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1、有效的《营业执照》；</w:t>
      </w:r>
    </w:p>
    <w:p w14:paraId="3B29ED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z w:val="21"/>
          <w:szCs w:val="21"/>
          <w:highlight w:val="none"/>
        </w:rPr>
        <w:t>、法定代表人授权委托书 、法</w:t>
      </w:r>
      <w:r>
        <w:rPr>
          <w:rFonts w:hint="eastAsia"/>
          <w:color w:val="auto"/>
          <w:sz w:val="21"/>
          <w:szCs w:val="21"/>
          <w:highlight w:val="none"/>
          <w:lang w:eastAsia="zh-Hans"/>
        </w:rPr>
        <w:t>定代表</w:t>
      </w:r>
      <w:r>
        <w:rPr>
          <w:rFonts w:hint="eastAsia"/>
          <w:color w:val="auto"/>
          <w:sz w:val="21"/>
          <w:szCs w:val="21"/>
          <w:highlight w:val="none"/>
        </w:rPr>
        <w:t>人身份证、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授权</w:t>
      </w:r>
      <w:r>
        <w:rPr>
          <w:rFonts w:hint="eastAsia"/>
          <w:color w:val="auto"/>
          <w:sz w:val="21"/>
          <w:szCs w:val="21"/>
          <w:highlight w:val="none"/>
        </w:rPr>
        <w:t>委托人身份证；</w:t>
      </w:r>
    </w:p>
    <w:p w14:paraId="52FB7F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3、具备履行合同所必需的设备和专业技术能力的证明（资质）材料原件或复印件；</w:t>
      </w:r>
    </w:p>
    <w:p w14:paraId="619CF0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color w:val="auto"/>
          <w:sz w:val="21"/>
          <w:szCs w:val="21"/>
          <w:highlight w:val="none"/>
        </w:rPr>
        <w:t>、参加采购活动前3年内在经营活动中没有重大违法记录的书面声明原件；</w:t>
      </w:r>
    </w:p>
    <w:p w14:paraId="50DC912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72" w:firstLineChars="225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z w:val="21"/>
          <w:szCs w:val="21"/>
          <w:highlight w:val="none"/>
        </w:rPr>
        <w:t>、报名表。</w:t>
      </w:r>
    </w:p>
    <w:p w14:paraId="72DFB1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outlineLvl w:val="1"/>
        <w:rPr>
          <w:b/>
          <w:bCs/>
          <w:color w:val="auto"/>
          <w:sz w:val="21"/>
          <w:szCs w:val="21"/>
          <w:highlight w:val="none"/>
        </w:rPr>
      </w:pPr>
      <w:r>
        <w:rPr>
          <w:b/>
          <w:color w:val="auto"/>
          <w:sz w:val="21"/>
          <w:szCs w:val="21"/>
          <w:highlight w:val="none"/>
        </w:rPr>
        <w:t>报名表下载地址：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</w:rPr>
        <w:t>浙江政府采购网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</w:rPr>
        <w:t>https://zfcg.czt.zj.gov.cn/)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5B8F8A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</w:rPr>
        <w:t>八</w:t>
      </w:r>
      <w:r>
        <w:rPr>
          <w:b/>
          <w:bCs/>
          <w:color w:val="auto"/>
          <w:sz w:val="21"/>
          <w:szCs w:val="21"/>
          <w:highlight w:val="none"/>
        </w:rPr>
        <w:t>、投标截止时间和地点</w:t>
      </w:r>
      <w:r>
        <w:rPr>
          <w:color w:val="auto"/>
          <w:sz w:val="21"/>
          <w:szCs w:val="21"/>
          <w:highlight w:val="none"/>
        </w:rPr>
        <w:t>：</w:t>
      </w:r>
    </w:p>
    <w:p w14:paraId="51151C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1、投标截止时间：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2025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09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14：30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时</w:t>
      </w:r>
    </w:p>
    <w:p w14:paraId="3992571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2、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bidi="ar"/>
        </w:rPr>
        <w:t>投标文件以邮政快递（EMS）或顺丰快递或直接送达的方式递交给本项目代理机构</w:t>
      </w:r>
      <w:r>
        <w:rPr>
          <w:rFonts w:hint="eastAsia"/>
          <w:b/>
          <w:bCs/>
          <w:color w:val="auto"/>
          <w:sz w:val="21"/>
          <w:szCs w:val="21"/>
          <w:highlight w:val="none"/>
          <w:lang w:eastAsia="zh-CN"/>
        </w:rPr>
        <w:t>浙江至诚工程咨询有限责任公司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（兰溪市丹溪大道1098号A9幢101号）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bidi="ar"/>
        </w:rPr>
        <w:t>，★不接受其他快递。</w:t>
      </w:r>
    </w:p>
    <w:p w14:paraId="6F4D19E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3、快递材料或直接送达截止时间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2025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09日14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bidi="ar"/>
        </w:rPr>
        <w:t>分，逾期送达的或未送达指定地点的投标文件，代理机构不予受理。</w:t>
      </w:r>
    </w:p>
    <w:p w14:paraId="369E023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</w:rPr>
        <w:t>九</w:t>
      </w:r>
      <w:r>
        <w:rPr>
          <w:b/>
          <w:bCs/>
          <w:color w:val="auto"/>
          <w:sz w:val="21"/>
          <w:szCs w:val="21"/>
          <w:highlight w:val="none"/>
        </w:rPr>
        <w:t>、开标时间及地点</w:t>
      </w:r>
      <w:r>
        <w:rPr>
          <w:color w:val="auto"/>
          <w:sz w:val="21"/>
          <w:szCs w:val="21"/>
          <w:highlight w:val="none"/>
        </w:rPr>
        <w:t>：</w:t>
      </w:r>
    </w:p>
    <w:p w14:paraId="5D88F92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textAlignment w:val="auto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本次招标将于</w:t>
      </w:r>
      <w:r>
        <w:rPr>
          <w:rFonts w:hint="eastAsia"/>
          <w:color w:val="auto"/>
          <w:sz w:val="21"/>
          <w:szCs w:val="21"/>
          <w:highlight w:val="none"/>
          <w:u w:val="single"/>
          <w:lang w:eastAsia="zh-CN"/>
        </w:rPr>
        <w:t>2025</w:t>
      </w:r>
      <w:r>
        <w:rPr>
          <w:color w:val="auto"/>
          <w:sz w:val="21"/>
          <w:szCs w:val="21"/>
          <w:highlight w:val="none"/>
        </w:rPr>
        <w:t>年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>月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</w:rPr>
        <w:t>日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>14:30</w:t>
      </w:r>
      <w:r>
        <w:rPr>
          <w:color w:val="auto"/>
          <w:sz w:val="21"/>
          <w:szCs w:val="21"/>
          <w:highlight w:val="none"/>
        </w:rPr>
        <w:t>时（时间）在</w:t>
      </w:r>
      <w:r>
        <w:rPr>
          <w:rFonts w:hint="eastAsia"/>
          <w:color w:val="auto"/>
          <w:sz w:val="21"/>
          <w:szCs w:val="21"/>
          <w:highlight w:val="none"/>
          <w:u w:val="single"/>
          <w:lang w:eastAsia="zh-CN"/>
        </w:rPr>
        <w:t>浙江至诚工程咨询有限责任公司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>（兰溪市丹溪大道1098号A9幢101号）</w:t>
      </w:r>
      <w:r>
        <w:rPr>
          <w:color w:val="auto"/>
          <w:sz w:val="21"/>
          <w:szCs w:val="21"/>
          <w:highlight w:val="none"/>
        </w:rPr>
        <w:t>开标。</w:t>
      </w:r>
    </w:p>
    <w:p w14:paraId="5715F18E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2" w:firstLineChars="200"/>
        <w:jc w:val="left"/>
        <w:textAlignment w:val="auto"/>
        <w:rPr>
          <w:rFonts w:hint="eastAsia"/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其他：</w:t>
      </w:r>
    </w:p>
    <w:p w14:paraId="43CC317E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/>
          <w:color w:val="auto"/>
          <w:sz w:val="21"/>
          <w:szCs w:val="21"/>
          <w:highlight w:val="none"/>
        </w:rPr>
        <w:t>本项目采用不见面开标形式，投标人的法定代表人（或其委托代理人）无须出席开标现场会议。</w:t>
      </w:r>
    </w:p>
    <w:p w14:paraId="2B00DF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2、由监督人核对送达的投标文件，代理机构建立钉钉群（应保证进入钉钉群的为授权委托书上的授权代表），并开启群视频直播（视频发起人为招标代理项目负责人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陈女士</w:t>
      </w:r>
      <w:r>
        <w:rPr>
          <w:rFonts w:hint="eastAsia"/>
          <w:color w:val="auto"/>
          <w:sz w:val="21"/>
          <w:szCs w:val="21"/>
          <w:highlight w:val="none"/>
        </w:rPr>
        <w:t>，钉钉号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18367934975</w:t>
      </w:r>
      <w:r>
        <w:rPr>
          <w:rFonts w:hint="eastAsia"/>
          <w:color w:val="auto"/>
          <w:sz w:val="21"/>
          <w:szCs w:val="21"/>
          <w:highlight w:val="none"/>
        </w:rPr>
        <w:t>）对开标现场情况进行全程直播，启封各投标人送达的投标文件，开启全程录像，录制保存备查。</w:t>
      </w:r>
    </w:p>
    <w:p w14:paraId="092AF8B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★注：如投标单位在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2025</w:t>
      </w:r>
      <w:r>
        <w:rPr>
          <w:rFonts w:hint="eastAsia"/>
          <w:color w:val="auto"/>
          <w:sz w:val="21"/>
          <w:szCs w:val="21"/>
          <w:highlight w:val="none"/>
        </w:rPr>
        <w:t>年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highlight w:val="none"/>
        </w:rPr>
        <w:t>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09</w:t>
      </w:r>
      <w:r>
        <w:rPr>
          <w:rFonts w:hint="eastAsia"/>
          <w:color w:val="auto"/>
          <w:sz w:val="21"/>
          <w:szCs w:val="21"/>
          <w:highlight w:val="none"/>
        </w:rPr>
        <w:t>日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14 </w:t>
      </w:r>
      <w:r>
        <w:rPr>
          <w:rFonts w:hint="eastAsia"/>
          <w:color w:val="auto"/>
          <w:sz w:val="21"/>
          <w:szCs w:val="21"/>
          <w:highlight w:val="none"/>
        </w:rPr>
        <w:t>时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/>
          <w:color w:val="auto"/>
          <w:sz w:val="21"/>
          <w:szCs w:val="21"/>
          <w:highlight w:val="none"/>
        </w:rPr>
        <w:t xml:space="preserve">分前，未收到代理机构发送的钉钉群号，请及时联系代理机构。 </w:t>
      </w:r>
    </w:p>
    <w:p w14:paraId="4865E9A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3、由监督人核查投标人递交的投标文件的密封情况，并将现场宣布该项检查结果的视频公布到钉钉群进行确认。</w:t>
      </w:r>
    </w:p>
    <w:p w14:paraId="3E47544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4、评标委员会根据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采购文件</w:t>
      </w:r>
      <w:r>
        <w:rPr>
          <w:rFonts w:hint="eastAsia"/>
          <w:color w:val="auto"/>
          <w:sz w:val="21"/>
          <w:szCs w:val="21"/>
          <w:highlight w:val="none"/>
        </w:rPr>
        <w:t>规定的评标程序对投标文件进行评审，代理机构将每个环节现场宣布结果的视频公布到钉钉群进行确认。</w:t>
      </w:r>
    </w:p>
    <w:p w14:paraId="71227D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以上环节均由采购人、监督人员见证下进行。</w:t>
      </w:r>
    </w:p>
    <w:p w14:paraId="197F3A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textAlignment w:val="auto"/>
        <w:rPr>
          <w:b/>
          <w:color w:val="auto"/>
          <w:sz w:val="21"/>
          <w:szCs w:val="21"/>
          <w:highlight w:val="none"/>
        </w:rPr>
      </w:pPr>
      <w:r>
        <w:rPr>
          <w:b/>
          <w:color w:val="auto"/>
          <w:sz w:val="21"/>
          <w:szCs w:val="21"/>
          <w:highlight w:val="none"/>
        </w:rPr>
        <w:t>十</w:t>
      </w:r>
      <w:r>
        <w:rPr>
          <w:rFonts w:hint="eastAsia"/>
          <w:b/>
          <w:color w:val="auto"/>
          <w:sz w:val="21"/>
          <w:szCs w:val="21"/>
          <w:highlight w:val="none"/>
        </w:rPr>
        <w:t>一</w:t>
      </w:r>
      <w:r>
        <w:rPr>
          <w:b/>
          <w:color w:val="auto"/>
          <w:sz w:val="21"/>
          <w:szCs w:val="21"/>
          <w:highlight w:val="none"/>
        </w:rPr>
        <w:t>、</w:t>
      </w:r>
      <w:r>
        <w:rPr>
          <w:rFonts w:hint="eastAsia"/>
          <w:b/>
          <w:color w:val="auto"/>
          <w:sz w:val="21"/>
          <w:szCs w:val="21"/>
          <w:highlight w:val="none"/>
        </w:rPr>
        <w:t>联系方式</w:t>
      </w:r>
      <w:r>
        <w:rPr>
          <w:b/>
          <w:color w:val="auto"/>
          <w:sz w:val="21"/>
          <w:szCs w:val="21"/>
          <w:highlight w:val="none"/>
        </w:rPr>
        <w:t>：</w:t>
      </w:r>
    </w:p>
    <w:p w14:paraId="54076F4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1、采购单位：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核工业金华建设集团有限公司</w:t>
      </w:r>
    </w:p>
    <w:p w14:paraId="7B4C482A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采购单位联系人：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丁先生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ascii="宋体" w:hAnsi="宋体" w:cs="宋体"/>
          <w:color w:val="auto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13905792902</w:t>
      </w:r>
    </w:p>
    <w:p w14:paraId="5002B0B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质疑受理联系人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李先生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 质疑联系电话：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15057815678</w:t>
      </w:r>
    </w:p>
    <w:p w14:paraId="34FBF67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2、代理机构：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浙江至诚工程咨询有限责任公司</w:t>
      </w:r>
    </w:p>
    <w:p w14:paraId="4958C96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张女士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   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19518032990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269BA3A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质疑受理联系人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贾女士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质疑联系电话：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13049991750 </w:t>
      </w:r>
    </w:p>
    <w:p w14:paraId="63CA9FA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 w14:paraId="77CBC2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right"/>
        <w:textAlignment w:val="auto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>核工业金华建设集团有限公司</w:t>
      </w:r>
    </w:p>
    <w:p w14:paraId="7519DD5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right"/>
        <w:textAlignment w:val="auto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>浙江至诚工程咨询有限责任公司</w:t>
      </w:r>
    </w:p>
    <w:p w14:paraId="326AE9B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right"/>
        <w:textAlignment w:val="auto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〇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九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十五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日</w:t>
      </w:r>
    </w:p>
    <w:p w14:paraId="31EE69F6">
      <w:r>
        <w:rPr>
          <w:color w:val="auto"/>
          <w:sz w:val="21"/>
          <w:szCs w:val="21"/>
          <w:highlight w:val="none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36E3B"/>
    <w:multiLevelType w:val="singleLevel"/>
    <w:tmpl w:val="C8636E3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4E8E"/>
    <w:rsid w:val="4C2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Plain Text"/>
    <w:basedOn w:val="1"/>
    <w:qFormat/>
    <w:uiPriority w:val="0"/>
    <w:pPr>
      <w:spacing w:beforeLines="50" w:afterLines="50" w:line="400" w:lineRule="atLeast"/>
    </w:pPr>
    <w:rPr>
      <w:rFonts w:hint="eastAsia" w:ascii="宋体" w:hAnsi="Courier New"/>
      <w:sz w:val="24"/>
    </w:rPr>
  </w:style>
  <w:style w:type="paragraph" w:styleId="4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2025-09-15T07:58:00Z</dcterms:created>
  <dc:creator>杰</dc:creator>
  <cp:lastModifiedBy>杰</cp:lastModifiedBy>
  <dcterms:modified xsi:type="dcterms:W3CDTF">2025-09-15T07:58:43Z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42D0989F53F34DFEA12579D69D6646D8_11</vt:lpwstr>
  </property>
  <property fmtid="{D5CDD505-2E9C-101B-9397-08002B2CF9AE}" pid="4" name="KSOTemplateDocerSaveRecord">
    <vt:lpwstr>eyJoZGlkIjoiYzQxYTJkNzMxOTkxMDk2M2Y5MzY4ZWQwN2Y4ZGViMTIiLCJ1c2VySWQiOiI0NTQ4MTI1ODIifQ==</vt:lpwstr>
  </property>
</Properties>
</file>