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635C8">
      <w:pPr>
        <w:pStyle w:val="7"/>
        <w:spacing w:line="360" w:lineRule="auto"/>
        <w:jc w:val="center"/>
        <w:rPr>
          <w:rFonts w:ascii="仿宋" w:hAnsi="仿宋" w:eastAsia="仿宋"/>
          <w:b/>
          <w:color w:val="auto"/>
          <w:sz w:val="44"/>
          <w:szCs w:val="44"/>
          <w:highlight w:val="none"/>
          <w:u w:val="none"/>
        </w:rPr>
      </w:pPr>
      <w:bookmarkStart w:id="0" w:name="_Toc23997"/>
      <w:bookmarkStart w:id="1" w:name="_Toc16459"/>
    </w:p>
    <w:p w14:paraId="2E33F574">
      <w:pPr>
        <w:pStyle w:val="7"/>
        <w:spacing w:line="360" w:lineRule="auto"/>
        <w:jc w:val="center"/>
        <w:rPr>
          <w:rFonts w:hint="eastAsia" w:ascii="宋体" w:hAnsi="宋体" w:eastAsia="宋体" w:cs="宋体"/>
          <w:b/>
          <w:color w:val="auto"/>
          <w:sz w:val="44"/>
          <w:szCs w:val="44"/>
          <w:highlight w:val="none"/>
          <w:u w:val="single"/>
        </w:rPr>
      </w:pPr>
      <w:r>
        <w:rPr>
          <w:rFonts w:hint="eastAsia" w:ascii="宋体" w:hAnsi="宋体" w:eastAsia="宋体" w:cs="宋体"/>
          <w:b/>
          <w:color w:val="auto"/>
          <w:sz w:val="44"/>
          <w:szCs w:val="44"/>
          <w:highlight w:val="none"/>
          <w:u w:val="single"/>
          <w:lang w:val="en-US" w:eastAsia="zh-CN"/>
        </w:rPr>
        <w:t>广州荔湾产业园海龙科技创新产业区激光与增材制造产业载体与配套基础设施建设项目—荔湾现代都市工业产业园项目三期施工总承包</w:t>
      </w:r>
    </w:p>
    <w:p w14:paraId="0A13508F">
      <w:pPr>
        <w:pStyle w:val="7"/>
        <w:spacing w:line="360" w:lineRule="auto"/>
        <w:jc w:val="center"/>
        <w:rPr>
          <w:rFonts w:hint="eastAsia" w:ascii="宋体" w:hAnsi="宋体" w:eastAsia="宋体" w:cs="宋体"/>
          <w:b/>
          <w:color w:val="auto"/>
          <w:sz w:val="44"/>
          <w:szCs w:val="44"/>
          <w:highlight w:val="none"/>
        </w:rPr>
      </w:pPr>
    </w:p>
    <w:p w14:paraId="6F8AAC21">
      <w:pPr>
        <w:pStyle w:val="7"/>
        <w:spacing w:line="360" w:lineRule="auto"/>
        <w:jc w:val="center"/>
        <w:rPr>
          <w:rFonts w:hint="eastAsia" w:ascii="宋体" w:hAnsi="宋体" w:eastAsia="宋体" w:cs="宋体"/>
          <w:b/>
          <w:color w:val="auto"/>
          <w:sz w:val="44"/>
          <w:szCs w:val="44"/>
          <w:highlight w:val="none"/>
        </w:rPr>
      </w:pPr>
    </w:p>
    <w:p w14:paraId="5891CF14">
      <w:pPr>
        <w:spacing w:line="360" w:lineRule="auto"/>
        <w:jc w:val="center"/>
        <w:rPr>
          <w:rFonts w:hint="eastAsia" w:ascii="宋体" w:hAnsi="宋体" w:eastAsia="宋体" w:cs="宋体"/>
          <w:b/>
          <w:bCs/>
          <w:color w:val="auto"/>
          <w:spacing w:val="26"/>
          <w:sz w:val="72"/>
          <w:szCs w:val="72"/>
          <w:highlight w:val="none"/>
          <w:lang w:eastAsia="zh-CN"/>
        </w:rPr>
      </w:pPr>
      <w:r>
        <w:rPr>
          <w:rFonts w:hint="eastAsia" w:ascii="宋体" w:hAnsi="宋体" w:eastAsia="宋体" w:cs="宋体"/>
          <w:b/>
          <w:bCs/>
          <w:color w:val="auto"/>
          <w:spacing w:val="26"/>
          <w:sz w:val="72"/>
          <w:szCs w:val="72"/>
          <w:highlight w:val="none"/>
        </w:rPr>
        <w:t>招标</w:t>
      </w:r>
      <w:r>
        <w:rPr>
          <w:rFonts w:hint="eastAsia" w:ascii="宋体" w:hAnsi="宋体" w:eastAsia="宋体" w:cs="宋体"/>
          <w:b/>
          <w:bCs/>
          <w:color w:val="auto"/>
          <w:spacing w:val="26"/>
          <w:sz w:val="72"/>
          <w:szCs w:val="72"/>
          <w:highlight w:val="none"/>
          <w:lang w:val="en-US" w:eastAsia="zh-CN"/>
        </w:rPr>
        <w:t>公告</w:t>
      </w:r>
    </w:p>
    <w:p w14:paraId="69F0C919">
      <w:pPr>
        <w:pStyle w:val="7"/>
        <w:spacing w:line="360" w:lineRule="auto"/>
        <w:jc w:val="center"/>
        <w:rPr>
          <w:rFonts w:hint="eastAsia" w:ascii="仿宋" w:hAnsi="仿宋" w:eastAsia="仿宋"/>
          <w:b/>
          <w:color w:val="auto"/>
          <w:sz w:val="44"/>
          <w:szCs w:val="44"/>
          <w:highlight w:val="none"/>
        </w:rPr>
      </w:pPr>
    </w:p>
    <w:p w14:paraId="6F1A0C70">
      <w:pPr>
        <w:pStyle w:val="7"/>
        <w:spacing w:line="360" w:lineRule="auto"/>
        <w:jc w:val="center"/>
        <w:rPr>
          <w:rFonts w:hint="eastAsia" w:ascii="仿宋" w:hAnsi="仿宋" w:eastAsia="仿宋"/>
          <w:b/>
          <w:color w:val="auto"/>
          <w:sz w:val="44"/>
          <w:szCs w:val="44"/>
          <w:highlight w:val="none"/>
        </w:rPr>
      </w:pPr>
    </w:p>
    <w:p w14:paraId="091F1BF5">
      <w:pPr>
        <w:pStyle w:val="7"/>
        <w:spacing w:line="360" w:lineRule="auto"/>
        <w:jc w:val="center"/>
        <w:rPr>
          <w:rFonts w:hint="eastAsia" w:ascii="仿宋" w:hAnsi="仿宋" w:eastAsia="仿宋"/>
          <w:b/>
          <w:color w:val="auto"/>
          <w:sz w:val="44"/>
          <w:szCs w:val="44"/>
          <w:highlight w:val="none"/>
        </w:rPr>
      </w:pPr>
    </w:p>
    <w:p w14:paraId="11CB6D25">
      <w:pPr>
        <w:pStyle w:val="7"/>
        <w:spacing w:line="360" w:lineRule="auto"/>
        <w:jc w:val="center"/>
        <w:rPr>
          <w:rFonts w:hint="eastAsia" w:ascii="仿宋" w:hAnsi="仿宋" w:eastAsia="仿宋"/>
          <w:b/>
          <w:color w:val="auto"/>
          <w:sz w:val="44"/>
          <w:szCs w:val="44"/>
          <w:highlight w:val="none"/>
        </w:rPr>
      </w:pPr>
    </w:p>
    <w:p w14:paraId="0CBBEF36">
      <w:pPr>
        <w:pStyle w:val="7"/>
        <w:spacing w:line="360" w:lineRule="auto"/>
        <w:jc w:val="center"/>
        <w:rPr>
          <w:rFonts w:hint="eastAsia" w:ascii="仿宋" w:hAnsi="仿宋" w:eastAsia="仿宋"/>
          <w:b/>
          <w:color w:val="auto"/>
          <w:sz w:val="44"/>
          <w:szCs w:val="44"/>
          <w:highlight w:val="none"/>
        </w:rPr>
      </w:pPr>
    </w:p>
    <w:p w14:paraId="5A4D34B0">
      <w:pPr>
        <w:pStyle w:val="7"/>
        <w:spacing w:line="360" w:lineRule="auto"/>
        <w:jc w:val="center"/>
        <w:rPr>
          <w:rFonts w:hint="eastAsia" w:ascii="仿宋" w:hAnsi="仿宋" w:eastAsia="仿宋"/>
          <w:b/>
          <w:color w:val="auto"/>
          <w:sz w:val="44"/>
          <w:szCs w:val="44"/>
          <w:highlight w:val="none"/>
        </w:rPr>
      </w:pPr>
    </w:p>
    <w:p w14:paraId="1A29A0D1">
      <w:pPr>
        <w:pStyle w:val="7"/>
        <w:spacing w:line="360" w:lineRule="auto"/>
        <w:jc w:val="center"/>
        <w:rPr>
          <w:rFonts w:hint="eastAsia" w:ascii="仿宋" w:hAnsi="仿宋" w:eastAsia="仿宋"/>
          <w:b/>
          <w:color w:val="auto"/>
          <w:sz w:val="44"/>
          <w:szCs w:val="44"/>
          <w:highlight w:val="none"/>
        </w:rPr>
      </w:pPr>
    </w:p>
    <w:p w14:paraId="2CDC064C">
      <w:pPr>
        <w:widowControl/>
        <w:ind w:firstLine="0" w:firstLineChars="0"/>
        <w:jc w:val="center"/>
        <w:rPr>
          <w:rFonts w:hint="eastAsia" w:ascii="宋体" w:hAnsi="宋体"/>
          <w:color w:val="auto"/>
          <w:sz w:val="30"/>
          <w:szCs w:val="30"/>
          <w:highlight w:val="none"/>
        </w:rPr>
      </w:pPr>
      <w:r>
        <w:rPr>
          <w:rFonts w:hint="eastAsia" w:ascii="宋体" w:hAnsi="宋体"/>
          <w:color w:val="auto"/>
          <w:sz w:val="30"/>
          <w:szCs w:val="30"/>
          <w:highlight w:val="none"/>
        </w:rPr>
        <w:t>招</w:t>
      </w:r>
      <w:r>
        <w:rPr>
          <w:rFonts w:hint="eastAsia" w:ascii="宋体" w:hAnsi="宋体"/>
          <w:color w:val="auto"/>
          <w:sz w:val="30"/>
          <w:szCs w:val="30"/>
          <w:highlight w:val="none"/>
          <w:lang w:val="en-US" w:eastAsia="zh-CN"/>
        </w:rPr>
        <w:t xml:space="preserve"> </w:t>
      </w:r>
      <w:r>
        <w:rPr>
          <w:rFonts w:hint="eastAsia" w:ascii="宋体" w:hAnsi="宋体"/>
          <w:color w:val="auto"/>
          <w:sz w:val="30"/>
          <w:szCs w:val="30"/>
          <w:highlight w:val="none"/>
        </w:rPr>
        <w:t>标</w:t>
      </w:r>
      <w:r>
        <w:rPr>
          <w:rFonts w:hint="eastAsia" w:ascii="宋体" w:hAnsi="宋体"/>
          <w:color w:val="auto"/>
          <w:sz w:val="30"/>
          <w:szCs w:val="30"/>
          <w:highlight w:val="none"/>
          <w:lang w:val="en-US" w:eastAsia="zh-CN"/>
        </w:rPr>
        <w:t xml:space="preserve"> </w:t>
      </w:r>
      <w:r>
        <w:rPr>
          <w:rFonts w:hint="eastAsia" w:ascii="宋体" w:hAnsi="宋体"/>
          <w:color w:val="auto"/>
          <w:sz w:val="30"/>
          <w:szCs w:val="30"/>
          <w:highlight w:val="none"/>
        </w:rPr>
        <w:t>人：</w:t>
      </w:r>
      <w:r>
        <w:rPr>
          <w:rFonts w:hint="eastAsia" w:ascii="宋体" w:hAnsi="宋体"/>
          <w:color w:val="auto"/>
          <w:sz w:val="30"/>
          <w:szCs w:val="30"/>
          <w:highlight w:val="none"/>
          <w:u w:val="single"/>
        </w:rPr>
        <w:t>广州市荔湾区创能投资发展有限公司</w:t>
      </w:r>
      <w:r>
        <w:rPr>
          <w:rFonts w:hint="eastAsia" w:ascii="宋体" w:hAnsi="宋体"/>
          <w:color w:val="auto"/>
          <w:sz w:val="30"/>
          <w:szCs w:val="30"/>
          <w:highlight w:val="none"/>
        </w:rPr>
        <w:t>（盖单位章）</w:t>
      </w:r>
    </w:p>
    <w:p w14:paraId="656A6BA4">
      <w:pPr>
        <w:widowControl/>
        <w:jc w:val="center"/>
        <w:rPr>
          <w:rFonts w:ascii="宋体" w:hAnsi="宋体"/>
          <w:color w:val="auto"/>
          <w:sz w:val="30"/>
          <w:szCs w:val="30"/>
          <w:highlight w:val="none"/>
        </w:rPr>
      </w:pPr>
      <w:r>
        <w:rPr>
          <w:rFonts w:hint="eastAsia" w:ascii="宋体" w:hAnsi="宋体"/>
          <w:color w:val="auto"/>
          <w:sz w:val="30"/>
          <w:szCs w:val="30"/>
          <w:highlight w:val="none"/>
        </w:rPr>
        <w:t>招标</w:t>
      </w:r>
      <w:r>
        <w:rPr>
          <w:rFonts w:hint="eastAsia" w:ascii="宋体" w:hAnsi="宋体"/>
          <w:color w:val="auto"/>
          <w:sz w:val="30"/>
          <w:szCs w:val="30"/>
          <w:highlight w:val="none"/>
          <w:lang w:val="en-US" w:eastAsia="zh-CN"/>
        </w:rPr>
        <w:t>代理</w:t>
      </w:r>
      <w:r>
        <w:rPr>
          <w:rFonts w:hint="eastAsia" w:ascii="宋体" w:hAnsi="宋体"/>
          <w:color w:val="auto"/>
          <w:sz w:val="30"/>
          <w:szCs w:val="30"/>
          <w:highlight w:val="none"/>
        </w:rPr>
        <w:t>：</w:t>
      </w:r>
      <w:r>
        <w:rPr>
          <w:rFonts w:hint="eastAsia" w:ascii="宋体" w:hAnsi="宋体"/>
          <w:color w:val="auto"/>
          <w:sz w:val="30"/>
          <w:szCs w:val="30"/>
          <w:highlight w:val="none"/>
          <w:u w:val="single"/>
        </w:rPr>
        <w:t>广东省机电设备招标中心有限公司</w:t>
      </w:r>
      <w:r>
        <w:rPr>
          <w:rFonts w:hint="eastAsia" w:ascii="宋体" w:hAnsi="宋体"/>
          <w:color w:val="auto"/>
          <w:sz w:val="30"/>
          <w:szCs w:val="30"/>
          <w:highlight w:val="none"/>
        </w:rPr>
        <w:t>（盖单位章）</w:t>
      </w:r>
    </w:p>
    <w:p w14:paraId="0F7BB90B">
      <w:pPr>
        <w:spacing w:line="360" w:lineRule="auto"/>
        <w:ind w:firstLine="1800" w:firstLineChars="600"/>
        <w:jc w:val="both"/>
        <w:rPr>
          <w:rFonts w:ascii="仿宋_GB2312" w:hAnsi="宋体" w:eastAsia="仿宋_GB2312"/>
          <w:b/>
          <w:color w:val="auto"/>
          <w:sz w:val="30"/>
          <w:szCs w:val="30"/>
          <w:highlight w:val="none"/>
        </w:rPr>
      </w:pPr>
      <w:r>
        <w:rPr>
          <w:rFonts w:hint="eastAsia" w:ascii="宋体" w:hAnsi="宋体"/>
          <w:color w:val="auto"/>
          <w:sz w:val="30"/>
          <w:szCs w:val="30"/>
          <w:highlight w:val="none"/>
          <w:u w:val="none"/>
          <w:lang w:eastAsia="zh-CN"/>
        </w:rPr>
        <w:t>日期：</w:t>
      </w:r>
      <w:r>
        <w:rPr>
          <w:rFonts w:hint="eastAsia" w:ascii="宋体" w:hAnsi="宋体"/>
          <w:color w:val="auto"/>
          <w:sz w:val="30"/>
          <w:szCs w:val="30"/>
          <w:highlight w:val="none"/>
          <w:u w:val="single"/>
          <w:lang w:val="en-US" w:eastAsia="zh-CN"/>
        </w:rPr>
        <w:t>2026</w:t>
      </w:r>
      <w:r>
        <w:rPr>
          <w:rFonts w:hint="eastAsia" w:ascii="宋体" w:hAnsi="宋体"/>
          <w:color w:val="auto"/>
          <w:sz w:val="30"/>
          <w:szCs w:val="30"/>
          <w:highlight w:val="none"/>
        </w:rPr>
        <w:t>年</w:t>
      </w:r>
      <w:r>
        <w:rPr>
          <w:rFonts w:hint="eastAsia" w:ascii="宋体" w:hAnsi="宋体"/>
          <w:color w:val="auto"/>
          <w:sz w:val="30"/>
          <w:szCs w:val="30"/>
          <w:highlight w:val="none"/>
          <w:u w:val="single"/>
          <w:lang w:val="en-US" w:eastAsia="zh-CN"/>
        </w:rPr>
        <w:t>3</w:t>
      </w:r>
      <w:r>
        <w:rPr>
          <w:rFonts w:hint="eastAsia" w:ascii="宋体" w:hAnsi="宋体"/>
          <w:color w:val="auto"/>
          <w:sz w:val="30"/>
          <w:szCs w:val="30"/>
          <w:highlight w:val="none"/>
        </w:rPr>
        <w:t>月</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rPr>
        <w:t>日</w:t>
      </w:r>
    </w:p>
    <w:p w14:paraId="3F023D21">
      <w:pPr>
        <w:spacing w:line="360" w:lineRule="auto"/>
        <w:ind w:firstLine="840" w:firstLineChars="300"/>
        <w:rPr>
          <w:rFonts w:hint="eastAsia" w:ascii="宋体" w:hAnsi="宋体" w:eastAsia="宋体"/>
          <w:sz w:val="28"/>
          <w:szCs w:val="28"/>
          <w:lang w:eastAsia="zh-CN"/>
        </w:rPr>
      </w:pPr>
    </w:p>
    <w:p w14:paraId="76E8AF1E">
      <w:pPr>
        <w:spacing w:beforeLines="0" w:afterLines="0" w:line="360" w:lineRule="auto"/>
        <w:jc w:val="center"/>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u w:val="single"/>
          <w:lang w:eastAsia="zh-CN"/>
        </w:rPr>
        <w:t>广州荔湾产业园海龙科技创新产业区激光与增材制造产业载体与配套基础设施建设项目—荔湾现代都市工业产业园项目三期施工总承包</w:t>
      </w:r>
      <w:r>
        <w:rPr>
          <w:rFonts w:hint="eastAsia" w:ascii="宋体" w:hAnsi="宋体" w:eastAsia="宋体" w:cs="宋体"/>
          <w:b/>
          <w:bCs/>
          <w:color w:val="auto"/>
          <w:sz w:val="28"/>
          <w:szCs w:val="28"/>
          <w:highlight w:val="none"/>
        </w:rPr>
        <w:t>招标公告</w:t>
      </w:r>
      <w:bookmarkEnd w:id="0"/>
      <w:bookmarkEnd w:id="1"/>
    </w:p>
    <w:p w14:paraId="4829AF0B">
      <w:pPr>
        <w:keepNext w:val="0"/>
        <w:keepLines w:val="0"/>
        <w:pageBreakBefore w:val="0"/>
        <w:kinsoku/>
        <w:overflowPunct/>
        <w:autoSpaceDE/>
        <w:autoSpaceDN/>
        <w:bidi w:val="0"/>
        <w:adjustRightInd/>
        <w:spacing w:before="0" w:after="0" w:line="360" w:lineRule="auto"/>
        <w:ind w:left="0" w:leftChars="0"/>
        <w:textAlignment w:val="auto"/>
        <w:outlineLvl w:val="1"/>
        <w:rPr>
          <w:rFonts w:hint="eastAsia" w:ascii="宋体" w:hAnsi="宋体" w:eastAsia="宋体" w:cs="宋体"/>
          <w:b/>
          <w:bCs/>
          <w:color w:val="auto"/>
          <w:sz w:val="24"/>
          <w:highlight w:val="none"/>
        </w:rPr>
      </w:pPr>
      <w:bookmarkStart w:id="2" w:name="_Toc26286"/>
      <w:bookmarkStart w:id="3" w:name="_Toc31707"/>
      <w:bookmarkStart w:id="4" w:name="_Toc14595"/>
      <w:bookmarkStart w:id="5" w:name="_Toc30810"/>
      <w:bookmarkStart w:id="6" w:name="_Toc24781"/>
      <w:bookmarkStart w:id="7" w:name="_Toc8152"/>
      <w:bookmarkStart w:id="8" w:name="_Toc2101"/>
      <w:bookmarkStart w:id="9" w:name="_Toc30053"/>
      <w:bookmarkStart w:id="10" w:name="_Toc3082"/>
      <w:bookmarkStart w:id="11" w:name="_Toc27982"/>
      <w:bookmarkStart w:id="12" w:name="_Toc24553"/>
      <w:bookmarkStart w:id="13" w:name="_Toc22948"/>
      <w:bookmarkStart w:id="14" w:name="_Toc30226"/>
      <w:r>
        <w:rPr>
          <w:rFonts w:hint="eastAsia" w:ascii="宋体" w:hAnsi="宋体" w:eastAsia="宋体" w:cs="宋体"/>
          <w:b/>
          <w:bCs/>
          <w:color w:val="auto"/>
          <w:sz w:val="24"/>
          <w:highlight w:val="none"/>
        </w:rPr>
        <w:t>1.招标条件</w:t>
      </w:r>
      <w:bookmarkEnd w:id="2"/>
      <w:bookmarkEnd w:id="3"/>
      <w:bookmarkEnd w:id="4"/>
      <w:bookmarkEnd w:id="5"/>
      <w:bookmarkEnd w:id="6"/>
      <w:bookmarkEnd w:id="7"/>
      <w:bookmarkEnd w:id="8"/>
      <w:bookmarkEnd w:id="9"/>
      <w:bookmarkEnd w:id="10"/>
      <w:bookmarkEnd w:id="11"/>
      <w:bookmarkEnd w:id="12"/>
      <w:bookmarkEnd w:id="13"/>
      <w:bookmarkEnd w:id="14"/>
    </w:p>
    <w:p w14:paraId="07FBDCA0">
      <w:pPr>
        <w:keepNext w:val="0"/>
        <w:keepLines w:val="0"/>
        <w:pageBreakBefore w:val="0"/>
        <w:widowControl w:val="0"/>
        <w:kinsoku/>
        <w:wordWrap w:val="0"/>
        <w:overflowPunct/>
        <w:topLinePunct w:val="0"/>
        <w:autoSpaceDE/>
        <w:autoSpaceDN/>
        <w:bidi w:val="0"/>
        <w:adjustRightInd/>
        <w:snapToGrid/>
        <w:spacing w:line="360" w:lineRule="auto"/>
        <w:ind w:left="0" w:leftChars="0" w:firstLine="437"/>
        <w:textAlignment w:val="auto"/>
        <w:rPr>
          <w:rFonts w:hint="default" w:ascii="宋体" w:hAnsi="宋体" w:eastAsia="宋体" w:cs="宋体"/>
          <w:color w:val="auto"/>
          <w:sz w:val="24"/>
          <w:highlight w:val="none"/>
        </w:rPr>
      </w:pPr>
      <w:r>
        <w:rPr>
          <w:rFonts w:hint="eastAsia" w:ascii="宋体" w:hAnsi="宋体" w:eastAsia="宋体" w:cs="宋体"/>
          <w:color w:val="auto"/>
          <w:sz w:val="24"/>
          <w:highlight w:val="none"/>
        </w:rPr>
        <w:t>本招标项目</w:t>
      </w:r>
      <w:r>
        <w:rPr>
          <w:rFonts w:hint="eastAsia" w:ascii="宋体" w:hAnsi="宋体" w:eastAsia="宋体" w:cs="宋体"/>
          <w:color w:val="auto"/>
          <w:sz w:val="24"/>
          <w:highlight w:val="none"/>
          <w:u w:val="single"/>
          <w:lang w:eastAsia="zh-CN"/>
        </w:rPr>
        <w:t>广州荔湾产业园海龙科技创新产业区激光与增材制造产业载体与配套基础设施建设项目—荔湾现代都市工业产业园项目三期施工总承包</w:t>
      </w:r>
      <w:r>
        <w:rPr>
          <w:rFonts w:hint="eastAsia" w:ascii="宋体" w:hAnsi="宋体" w:eastAsia="宋体" w:cs="宋体"/>
          <w:color w:val="auto"/>
          <w:sz w:val="24"/>
          <w:highlight w:val="none"/>
        </w:rPr>
        <w:t>已由</w:t>
      </w:r>
      <w:r>
        <w:rPr>
          <w:rFonts w:hint="eastAsia" w:ascii="宋体" w:hAnsi="宋体" w:eastAsia="宋体" w:cs="宋体"/>
          <w:color w:val="auto"/>
          <w:sz w:val="24"/>
          <w:highlight w:val="none"/>
          <w:u w:val="single"/>
        </w:rPr>
        <w:t>广州市荔湾区发展和改革局以穗荔发改投批〔202</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〕18号</w:t>
      </w:r>
      <w:r>
        <w:rPr>
          <w:rFonts w:hint="eastAsia" w:ascii="宋体" w:hAnsi="宋体" w:eastAsia="宋体" w:cs="宋体"/>
          <w:color w:val="auto"/>
          <w:sz w:val="24"/>
          <w:highlight w:val="none"/>
        </w:rPr>
        <w:t>批准建设，招标人为</w:t>
      </w:r>
      <w:r>
        <w:rPr>
          <w:rFonts w:hint="eastAsia" w:ascii="宋体" w:hAnsi="宋体" w:eastAsia="宋体" w:cs="宋体"/>
          <w:color w:val="auto"/>
          <w:sz w:val="24"/>
          <w:highlight w:val="none"/>
          <w:u w:val="single"/>
        </w:rPr>
        <w:t>广州市荔湾区创能投资发展有限公司</w:t>
      </w:r>
      <w:r>
        <w:rPr>
          <w:rFonts w:hint="eastAsia" w:ascii="宋体" w:hAnsi="宋体" w:eastAsia="宋体" w:cs="宋体"/>
          <w:color w:val="auto"/>
          <w:sz w:val="24"/>
          <w:highlight w:val="none"/>
        </w:rPr>
        <w:t>，建设资金来自</w:t>
      </w:r>
      <w:r>
        <w:rPr>
          <w:rFonts w:hint="eastAsia" w:ascii="宋体" w:hAnsi="宋体" w:eastAsia="宋体" w:cs="宋体"/>
          <w:color w:val="auto"/>
          <w:sz w:val="24"/>
          <w:highlight w:val="none"/>
          <w:u w:val="single"/>
        </w:rPr>
        <w:t>财政资金</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自筹资金</w:t>
      </w:r>
      <w:r>
        <w:rPr>
          <w:rFonts w:hint="eastAsia" w:ascii="宋体" w:hAnsi="宋体" w:eastAsia="宋体" w:cs="宋体"/>
          <w:color w:val="auto"/>
          <w:sz w:val="24"/>
          <w:highlight w:val="none"/>
        </w:rPr>
        <w:t>，项目出资比例为</w:t>
      </w:r>
      <w:r>
        <w:rPr>
          <w:rFonts w:hint="eastAsia" w:ascii="宋体" w:hAnsi="宋体" w:eastAsia="宋体" w:cs="宋体"/>
          <w:color w:val="auto"/>
          <w:sz w:val="24"/>
          <w:highlight w:val="none"/>
          <w:u w:val="single"/>
        </w:rPr>
        <w:t>财政资金70%，自筹资金30%</w:t>
      </w:r>
      <w:r>
        <w:rPr>
          <w:rFonts w:hint="eastAsia" w:ascii="宋体" w:hAnsi="宋体" w:eastAsia="宋体" w:cs="宋体"/>
          <w:color w:val="auto"/>
          <w:sz w:val="24"/>
          <w:highlight w:val="none"/>
        </w:rPr>
        <w:t>。项目已具备招标条件，现对该</w:t>
      </w:r>
      <w:r>
        <w:rPr>
          <w:rFonts w:hint="eastAsia" w:ascii="宋体" w:hAnsi="宋体" w:eastAsia="宋体" w:cs="宋体"/>
          <w:color w:val="auto"/>
          <w:sz w:val="24"/>
          <w:highlight w:val="none"/>
          <w:lang w:val="en-US" w:eastAsia="zh-CN"/>
        </w:rPr>
        <w:t>招标项目</w:t>
      </w:r>
      <w:r>
        <w:rPr>
          <w:rFonts w:hint="eastAsia" w:ascii="宋体" w:hAnsi="宋体" w:eastAsia="宋体" w:cs="宋体"/>
          <w:color w:val="auto"/>
          <w:sz w:val="24"/>
          <w:highlight w:val="none"/>
        </w:rPr>
        <w:t>进行公开招标。</w:t>
      </w:r>
    </w:p>
    <w:p w14:paraId="741C5660">
      <w:pPr>
        <w:keepNext w:val="0"/>
        <w:keepLines w:val="0"/>
        <w:pageBreakBefore w:val="0"/>
        <w:kinsoku/>
        <w:overflowPunct/>
        <w:autoSpaceDE/>
        <w:autoSpaceDN/>
        <w:bidi w:val="0"/>
        <w:adjustRightInd/>
        <w:spacing w:before="0" w:after="0" w:line="360" w:lineRule="auto"/>
        <w:ind w:left="0" w:leftChars="0"/>
        <w:textAlignment w:val="auto"/>
        <w:outlineLvl w:val="1"/>
        <w:rPr>
          <w:rFonts w:hint="eastAsia" w:ascii="宋体" w:hAnsi="宋体" w:eastAsia="宋体" w:cs="宋体"/>
          <w:b/>
          <w:bCs/>
          <w:color w:val="auto"/>
          <w:sz w:val="24"/>
          <w:highlight w:val="none"/>
        </w:rPr>
      </w:pPr>
      <w:bookmarkStart w:id="15" w:name="_Toc27230"/>
      <w:bookmarkStart w:id="16" w:name="_Toc5019"/>
      <w:bookmarkStart w:id="17" w:name="_Toc24364"/>
      <w:bookmarkStart w:id="18" w:name="_Toc21133"/>
      <w:bookmarkStart w:id="19" w:name="_Toc12903"/>
      <w:bookmarkStart w:id="20" w:name="_Toc16147"/>
      <w:bookmarkStart w:id="21" w:name="_Toc17124"/>
      <w:bookmarkStart w:id="22" w:name="_Toc3934"/>
      <w:bookmarkStart w:id="23" w:name="_Toc7973"/>
      <w:bookmarkStart w:id="24" w:name="_Toc7372"/>
      <w:bookmarkStart w:id="25" w:name="_Toc14226"/>
      <w:bookmarkStart w:id="26" w:name="_Toc13799"/>
      <w:bookmarkStart w:id="27" w:name="_Toc1728"/>
      <w:r>
        <w:rPr>
          <w:rFonts w:hint="eastAsia" w:ascii="宋体" w:hAnsi="宋体" w:eastAsia="宋体" w:cs="宋体"/>
          <w:b/>
          <w:bCs/>
          <w:color w:val="auto"/>
          <w:sz w:val="24"/>
          <w:highlight w:val="none"/>
        </w:rPr>
        <w:t>2.项目概况与招标范围</w:t>
      </w:r>
      <w:bookmarkEnd w:id="15"/>
      <w:bookmarkEnd w:id="16"/>
      <w:bookmarkEnd w:id="17"/>
      <w:bookmarkEnd w:id="18"/>
      <w:bookmarkEnd w:id="19"/>
      <w:bookmarkEnd w:id="20"/>
      <w:bookmarkEnd w:id="21"/>
      <w:bookmarkEnd w:id="22"/>
      <w:bookmarkEnd w:id="23"/>
      <w:bookmarkEnd w:id="24"/>
      <w:bookmarkEnd w:id="25"/>
      <w:bookmarkEnd w:id="26"/>
      <w:bookmarkEnd w:id="27"/>
    </w:p>
    <w:p w14:paraId="5CC5327A">
      <w:pPr>
        <w:keepNext w:val="0"/>
        <w:keepLines w:val="0"/>
        <w:pageBreakBefore w:val="0"/>
        <w:kinsoku/>
        <w:overflowPunct/>
        <w:autoSpaceDE/>
        <w:autoSpaceDN/>
        <w:bidi w:val="0"/>
        <w:adjustRightInd/>
        <w:spacing w:line="360" w:lineRule="auto"/>
        <w:ind w:left="0" w:leftChars="0" w:firstLine="540" w:firstLineChars="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2.1建设地点：</w:t>
      </w:r>
      <w:r>
        <w:rPr>
          <w:rFonts w:hint="eastAsia" w:ascii="宋体" w:hAnsi="宋体" w:eastAsia="宋体" w:cs="宋体"/>
          <w:color w:val="auto"/>
          <w:sz w:val="24"/>
          <w:highlight w:val="none"/>
          <w:u w:val="single"/>
        </w:rPr>
        <w:t>荔湾区龙溪大道以北、环城高速公路以西、旧龙溪路以南AF030540地块。</w:t>
      </w:r>
    </w:p>
    <w:p w14:paraId="4D66829E">
      <w:pPr>
        <w:keepNext w:val="0"/>
        <w:keepLines w:val="0"/>
        <w:pageBreakBefore w:val="0"/>
        <w:kinsoku/>
        <w:overflowPunct/>
        <w:autoSpaceDE/>
        <w:autoSpaceDN/>
        <w:bidi w:val="0"/>
        <w:adjustRightInd/>
        <w:spacing w:line="360" w:lineRule="auto"/>
        <w:ind w:left="0" w:leftChars="0" w:firstLine="540" w:firstLineChars="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2项目代码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2506-440103-04-01-629980</w:t>
      </w:r>
      <w:r>
        <w:rPr>
          <w:rFonts w:hint="eastAsia" w:ascii="宋体" w:hAnsi="宋体" w:eastAsia="宋体" w:cs="宋体"/>
          <w:color w:val="auto"/>
          <w:sz w:val="24"/>
          <w:szCs w:val="24"/>
          <w:highlight w:val="none"/>
        </w:rPr>
        <w:t>。</w:t>
      </w:r>
    </w:p>
    <w:p w14:paraId="0DC7AC93">
      <w:pPr>
        <w:keepNext w:val="0"/>
        <w:keepLines w:val="0"/>
        <w:pageBreakBefore w:val="0"/>
        <w:kinsoku/>
        <w:overflowPunct/>
        <w:autoSpaceDE/>
        <w:autoSpaceDN/>
        <w:bidi w:val="0"/>
        <w:adjustRightInd/>
        <w:spacing w:line="360" w:lineRule="auto"/>
        <w:ind w:left="0" w:leftChars="0" w:firstLine="540" w:firstLineChars="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项目规模：</w:t>
      </w:r>
      <w:r>
        <w:rPr>
          <w:rFonts w:hint="eastAsia" w:ascii="宋体" w:hAnsi="宋体" w:eastAsia="宋体" w:cs="宋体"/>
          <w:color w:val="auto"/>
          <w:kern w:val="2"/>
          <w:sz w:val="24"/>
          <w:szCs w:val="24"/>
          <w:highlight w:val="none"/>
          <w:u w:val="single"/>
          <w:lang w:val="en-US" w:eastAsia="zh-CN" w:bidi="ar"/>
        </w:rPr>
        <w:t>项目位于省产业园区内AF030540地块，用地面积7127.05平方米，总建筑面积31893.70平方米，计容面积为28507.44平方米，地下建筑面积为3101.19平方米。主要建设内容包括:1、新建1栋高标准厂房及1栋业务用房。高标准厂房为地下1层，地上主楼16层，其中裙楼3层，主楼高87.30米，裙楼高21.80米，地上建筑面积为27672.07平方米:另1栋业务用房地上3层，总高度为17.30米，建筑面积为地上1120.44平方米。厂房内部为通用厂房功能（其中:激光与增材功能空间约10756平方米，含工业生产必需的研发、设计、检测、中试设施）。（具体数据以施工图为准，具体名称以有关部门或文件最终确定的名称为准。）</w:t>
      </w:r>
    </w:p>
    <w:p w14:paraId="6E13DA58">
      <w:pPr>
        <w:keepNext w:val="0"/>
        <w:keepLines w:val="0"/>
        <w:pageBreakBefore w:val="0"/>
        <w:kinsoku/>
        <w:overflowPunct/>
        <w:autoSpaceDE/>
        <w:autoSpaceDN/>
        <w:bidi w:val="0"/>
        <w:adjustRightInd/>
        <w:spacing w:line="360" w:lineRule="auto"/>
        <w:ind w:left="0" w:leftChars="0" w:firstLine="540" w:firstLineChars="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本次最高投标限价（招标控制价）：177,279,507.38元。</w:t>
      </w:r>
    </w:p>
    <w:p w14:paraId="2C20B438">
      <w:pPr>
        <w:keepNext w:val="0"/>
        <w:keepLines w:val="0"/>
        <w:pageBreakBefore w:val="0"/>
        <w:kinsoku/>
        <w:overflowPunct/>
        <w:autoSpaceDE/>
        <w:autoSpaceDN/>
        <w:bidi w:val="0"/>
        <w:adjustRightInd/>
        <w:spacing w:line="360" w:lineRule="auto"/>
        <w:ind w:left="0" w:leftChars="0" w:firstLine="540" w:firstLineChars="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计划工期：</w:t>
      </w:r>
      <w:r>
        <w:rPr>
          <w:rFonts w:hint="default" w:ascii="宋体" w:hAnsi="宋体" w:eastAsia="宋体" w:cs="宋体"/>
          <w:color w:val="auto"/>
          <w:sz w:val="24"/>
          <w:szCs w:val="24"/>
          <w:highlight w:val="none"/>
          <w:lang w:val="en-US" w:eastAsia="zh-CN"/>
        </w:rPr>
        <w:t>682</w:t>
      </w:r>
      <w:r>
        <w:rPr>
          <w:rFonts w:hint="eastAsia" w:ascii="宋体" w:hAnsi="宋体" w:eastAsia="宋体" w:cs="宋体"/>
          <w:color w:val="auto"/>
          <w:sz w:val="24"/>
          <w:szCs w:val="24"/>
          <w:highlight w:val="none"/>
        </w:rPr>
        <w:t>日历天。</w:t>
      </w:r>
    </w:p>
    <w:p w14:paraId="0648A549">
      <w:pPr>
        <w:keepNext w:val="0"/>
        <w:keepLines w:val="0"/>
        <w:pageBreakBefore w:val="0"/>
        <w:kinsoku/>
        <w:overflowPunct/>
        <w:autoSpaceDE/>
        <w:autoSpaceDN/>
        <w:bidi w:val="0"/>
        <w:adjustRightInd/>
        <w:spacing w:line="360" w:lineRule="auto"/>
        <w:ind w:left="0" w:leftChars="0" w:firstLine="540" w:firstLineChars="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招标内容：</w:t>
      </w:r>
      <w:r>
        <w:rPr>
          <w:rFonts w:hint="eastAsia" w:ascii="宋体" w:hAnsi="宋体" w:eastAsia="宋体" w:cs="宋体"/>
          <w:color w:val="auto"/>
          <w:sz w:val="24"/>
          <w:szCs w:val="24"/>
          <w:highlight w:val="none"/>
          <w:u w:val="single"/>
        </w:rPr>
        <w:t>包括但不限于设计范围内的地下、地上</w:t>
      </w:r>
      <w:bookmarkStart w:id="124" w:name="_GoBack"/>
      <w:bookmarkEnd w:id="124"/>
      <w:r>
        <w:rPr>
          <w:rFonts w:hint="eastAsia" w:ascii="宋体" w:hAnsi="宋体" w:eastAsia="宋体" w:cs="宋体"/>
          <w:color w:val="auto"/>
          <w:sz w:val="24"/>
          <w:szCs w:val="24"/>
          <w:highlight w:val="none"/>
          <w:u w:val="single"/>
        </w:rPr>
        <w:t>建筑及周边配套工程，包括基坑支护、土石方、桩基、土建、装饰、安装、电梯、市政、园林景观、泛光工程，预留溶洞处理工程、围墙工程、标识工程、外水外电、充电桩、激光与增材功能空间装修等工程。还包括场地准备及临时设施、地块围蔽占用绿化用地的恢复、各地块永久出入口开口涉及的地上附着物拆改及按该路段的市政图纸及相关行政主管部门要求恢复、涉河堤碧道建设（含防洪设施）、施工设备、临时用水、临时用电、临时设施、赶工措施、交通安全维护设施、技术措施、绿化养护、劳务、管理、材料、安装、维护、质保、保险、利润、税金和政策性文件规定及项目施工期间的所有风险、责任等，负责按发包人要求报批报建（包括但不限于协助办理施工许可证（或临时施工许可或夜间施工）、报监手续、建筑废弃物排放证、排水手续、排水接驳、排水许可证、永久用电申报手续等，直至完成申报取得相关批文为止）。</w:t>
      </w:r>
      <w:r>
        <w:rPr>
          <w:rFonts w:hint="eastAsia" w:ascii="宋体" w:hAnsi="宋体" w:eastAsia="宋体" w:cs="宋体"/>
          <w:color w:val="auto"/>
          <w:sz w:val="24"/>
          <w:szCs w:val="24"/>
          <w:highlight w:val="none"/>
        </w:rPr>
        <w:t>（具体工作内容详见施工设计图纸和工程量清单）。</w:t>
      </w:r>
    </w:p>
    <w:p w14:paraId="286F2785">
      <w:pPr>
        <w:keepNext w:val="0"/>
        <w:keepLines w:val="0"/>
        <w:pageBreakBefore w:val="0"/>
        <w:kinsoku/>
        <w:overflowPunct/>
        <w:autoSpaceDE/>
        <w:autoSpaceDN/>
        <w:bidi w:val="0"/>
        <w:adjustRightInd/>
        <w:spacing w:line="360" w:lineRule="auto"/>
        <w:ind w:left="0" w:leftChars="0" w:firstLine="540" w:firstLineChars="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标段划分：</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个标段。</w:t>
      </w:r>
    </w:p>
    <w:p w14:paraId="387495AB">
      <w:pPr>
        <w:keepNext w:val="0"/>
        <w:keepLines w:val="0"/>
        <w:pageBreakBefore w:val="0"/>
        <w:kinsoku/>
        <w:overflowPunct/>
        <w:autoSpaceDE/>
        <w:autoSpaceDN/>
        <w:bidi w:val="0"/>
        <w:adjustRightInd/>
        <w:spacing w:line="360" w:lineRule="auto"/>
        <w:ind w:left="0" w:leftChars="0" w:firstLine="540" w:firstLineChars="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承包方式：</w:t>
      </w:r>
      <w:r>
        <w:rPr>
          <w:rFonts w:hint="eastAsia" w:ascii="宋体" w:hAnsi="宋体" w:eastAsia="宋体" w:cs="宋体"/>
          <w:color w:val="auto"/>
          <w:sz w:val="24"/>
          <w:szCs w:val="24"/>
          <w:highlight w:val="none"/>
          <w:u w:val="single"/>
          <w:lang w:val="en-US" w:eastAsia="zh-CN"/>
        </w:rPr>
        <w:t>本项目综合单价包括且不限于为实施和完成工程及其保修所需的人工费、材料费（含损耗）、施工机械使用费、企业管理费、利润、在洞内、地下室内、库内或暗室内进行施工增加费、预算包干费、建筑物超高增加人工、机具费用、原材料与半成品的检测试验费、一般风险费以及售后服务及保修、办理竣工验收直至取得验收合格证明文件和政策性文件规定等费用，新增清单不再计算预算包干费、建筑物超高增加相关费用；</w:t>
      </w:r>
    </w:p>
    <w:p w14:paraId="71E8E34B">
      <w:pPr>
        <w:keepNext w:val="0"/>
        <w:keepLines w:val="0"/>
        <w:pageBreakBefore w:val="0"/>
        <w:kinsoku/>
        <w:overflowPunct/>
        <w:autoSpaceDE/>
        <w:autoSpaceDN/>
        <w:bidi w:val="0"/>
        <w:adjustRightInd/>
        <w:spacing w:before="0" w:after="0" w:line="360" w:lineRule="auto"/>
        <w:ind w:left="0" w:leftChars="0"/>
        <w:textAlignment w:val="auto"/>
        <w:outlineLvl w:val="1"/>
        <w:rPr>
          <w:rFonts w:hint="eastAsia" w:ascii="宋体" w:hAnsi="宋体" w:eastAsia="宋体" w:cs="宋体"/>
          <w:b/>
          <w:bCs/>
          <w:color w:val="auto"/>
          <w:sz w:val="24"/>
          <w:highlight w:val="none"/>
        </w:rPr>
      </w:pPr>
      <w:bookmarkStart w:id="28" w:name="_Toc1372"/>
      <w:bookmarkStart w:id="29" w:name="_Toc4633"/>
      <w:bookmarkStart w:id="30" w:name="_Toc16163"/>
      <w:bookmarkStart w:id="31" w:name="_Toc6944"/>
      <w:bookmarkStart w:id="32" w:name="_Toc13310"/>
      <w:bookmarkStart w:id="33" w:name="_Toc14230"/>
      <w:bookmarkStart w:id="34" w:name="_Toc4069"/>
      <w:bookmarkStart w:id="35" w:name="_Toc24347"/>
      <w:bookmarkStart w:id="36" w:name="_Toc30041"/>
      <w:bookmarkStart w:id="37" w:name="_Toc22012"/>
      <w:bookmarkStart w:id="38" w:name="_Toc15505"/>
      <w:bookmarkStart w:id="39" w:name="_Toc1828"/>
      <w:bookmarkStart w:id="40" w:name="_Toc23761"/>
      <w:r>
        <w:rPr>
          <w:rFonts w:hint="eastAsia" w:ascii="宋体" w:hAnsi="宋体" w:eastAsia="宋体" w:cs="宋体"/>
          <w:b/>
          <w:bCs/>
          <w:color w:val="auto"/>
          <w:sz w:val="24"/>
          <w:highlight w:val="none"/>
        </w:rPr>
        <w:t>3.投标人资格要求</w:t>
      </w:r>
      <w:bookmarkEnd w:id="28"/>
      <w:bookmarkEnd w:id="29"/>
      <w:bookmarkEnd w:id="30"/>
      <w:bookmarkEnd w:id="31"/>
      <w:bookmarkEnd w:id="32"/>
      <w:bookmarkEnd w:id="33"/>
      <w:bookmarkEnd w:id="34"/>
      <w:bookmarkEnd w:id="35"/>
      <w:bookmarkEnd w:id="36"/>
      <w:bookmarkEnd w:id="37"/>
      <w:bookmarkEnd w:id="38"/>
      <w:bookmarkEnd w:id="39"/>
      <w:bookmarkEnd w:id="40"/>
    </w:p>
    <w:p w14:paraId="6D223984">
      <w:pPr>
        <w:keepNext w:val="0"/>
        <w:keepLines w:val="0"/>
        <w:pageBreakBefore w:val="0"/>
        <w:kinsoku/>
        <w:overflowPunct/>
        <w:autoSpaceDE/>
        <w:autoSpaceDN/>
        <w:bidi w:val="0"/>
        <w:adjustRightInd/>
        <w:spacing w:line="360" w:lineRule="auto"/>
        <w:ind w:left="0" w:leftChars="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color w:val="auto"/>
          <w:sz w:val="24"/>
          <w:szCs w:val="24"/>
          <w:highlight w:val="none"/>
        </w:rPr>
        <w:t>3.1</w:t>
      </w:r>
      <w:r>
        <w:rPr>
          <w:rFonts w:hint="eastAsia" w:ascii="宋体" w:hAnsi="宋体" w:eastAsia="宋体" w:cs="宋体"/>
          <w:bCs/>
          <w:color w:val="auto"/>
          <w:sz w:val="24"/>
          <w:highlight w:val="none"/>
        </w:rPr>
        <w:t>投标人应具备承担本项目施工的资质条件、能力和信誉。</w:t>
      </w:r>
    </w:p>
    <w:p w14:paraId="119985EC">
      <w:pPr>
        <w:pStyle w:val="14"/>
        <w:keepNext w:val="0"/>
        <w:keepLines w:val="0"/>
        <w:pageBreakBefore w:val="0"/>
        <w:widowControl/>
        <w:kinsoku/>
        <w:wordWrap w:val="0"/>
        <w:overflowPunct/>
        <w:topLinePunct/>
        <w:autoSpaceDE/>
        <w:autoSpaceDN/>
        <w:bidi w:val="0"/>
        <w:adjustRightInd/>
        <w:snapToGrid/>
        <w:spacing w:before="0" w:after="0" w:line="360"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3.1.1</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具有独立法人资格</w:t>
      </w:r>
      <w:r>
        <w:rPr>
          <w:rFonts w:hint="eastAsia" w:ascii="宋体" w:hAnsi="宋体" w:eastAsia="宋体" w:cs="宋体"/>
          <w:color w:val="auto"/>
          <w:sz w:val="24"/>
          <w:szCs w:val="24"/>
          <w:highlight w:val="none"/>
        </w:rPr>
        <w:t>，按国家法律经营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highlight w:val="none"/>
        </w:rPr>
        <w:t>投标人具有承接本工程所需的</w:t>
      </w:r>
      <w:r>
        <w:rPr>
          <w:rFonts w:hint="eastAsia" w:eastAsia="宋体" w:cs="宋体"/>
          <w:color w:val="auto"/>
          <w:highlight w:val="none"/>
          <w:lang w:val="en-US" w:eastAsia="zh-CN"/>
        </w:rPr>
        <w:t>建筑工程专业</w:t>
      </w:r>
      <w:r>
        <w:rPr>
          <w:rFonts w:hint="eastAsia" w:eastAsia="宋体" w:cs="宋体"/>
          <w:color w:val="auto"/>
          <w:highlight w:val="none"/>
          <w:u w:val="single"/>
          <w:lang w:val="en-US" w:eastAsia="zh-CN"/>
        </w:rPr>
        <w:t xml:space="preserve"> 二 </w:t>
      </w:r>
      <w:r>
        <w:rPr>
          <w:rFonts w:hint="eastAsia" w:ascii="宋体" w:hAnsi="宋体" w:eastAsia="宋体" w:cs="宋体"/>
          <w:color w:val="auto"/>
          <w:sz w:val="24"/>
          <w:szCs w:val="24"/>
          <w:highlight w:val="none"/>
        </w:rPr>
        <w:t>级</w:t>
      </w:r>
      <w:r>
        <w:rPr>
          <w:rFonts w:hint="eastAsia" w:ascii="宋体" w:hAnsi="宋体" w:eastAsia="宋体" w:cs="宋体"/>
          <w:color w:val="auto"/>
          <w:highlight w:val="none"/>
        </w:rPr>
        <w:t>或以上级别施工总承包资质。</w:t>
      </w:r>
    </w:p>
    <w:p w14:paraId="5082DFCF">
      <w:pPr>
        <w:pStyle w:val="15"/>
        <w:keepNext w:val="0"/>
        <w:keepLines w:val="0"/>
        <w:pageBreakBefore w:val="0"/>
        <w:kinsoku/>
        <w:overflowPunct/>
        <w:autoSpaceDE/>
        <w:autoSpaceDN/>
        <w:bidi w:val="0"/>
        <w:adjustRightIn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val="0"/>
          <w:color w:val="auto"/>
          <w:kern w:val="0"/>
          <w:sz w:val="24"/>
          <w:szCs w:val="24"/>
          <w:highlight w:val="none"/>
        </w:rPr>
        <w:t>注：</w:t>
      </w:r>
      <w:r>
        <w:rPr>
          <w:rFonts w:hint="eastAsia" w:ascii="仿宋" w:hAnsi="仿宋" w:eastAsia="仿宋" w:cs="仿宋"/>
          <w:bCs w:val="0"/>
          <w:color w:val="auto"/>
          <w:kern w:val="0"/>
          <w:sz w:val="24"/>
          <w:szCs w:val="24"/>
          <w:highlight w:val="none"/>
          <w:lang w:eastAsia="zh-CN"/>
        </w:rPr>
        <w:t>（</w:t>
      </w:r>
      <w:r>
        <w:rPr>
          <w:rFonts w:hint="eastAsia" w:ascii="仿宋" w:hAnsi="仿宋" w:eastAsia="仿宋" w:cs="仿宋"/>
          <w:bCs w:val="0"/>
          <w:color w:val="auto"/>
          <w:kern w:val="0"/>
          <w:sz w:val="24"/>
          <w:szCs w:val="24"/>
          <w:highlight w:val="none"/>
          <w:lang w:val="en-US" w:eastAsia="zh-CN"/>
        </w:rPr>
        <w:t>1</w:t>
      </w:r>
      <w:r>
        <w:rPr>
          <w:rFonts w:hint="eastAsia" w:ascii="仿宋" w:hAnsi="仿宋" w:eastAsia="仿宋" w:cs="仿宋"/>
          <w:bCs w:val="0"/>
          <w:color w:val="auto"/>
          <w:kern w:val="0"/>
          <w:sz w:val="24"/>
          <w:szCs w:val="24"/>
          <w:highlight w:val="none"/>
          <w:lang w:eastAsia="zh-CN"/>
        </w:rPr>
        <w:t>）</w:t>
      </w:r>
      <w:r>
        <w:rPr>
          <w:rFonts w:hint="eastAsia" w:ascii="仿宋" w:hAnsi="仿宋" w:eastAsia="仿宋" w:cs="仿宋"/>
          <w:color w:val="auto"/>
          <w:sz w:val="24"/>
          <w:szCs w:val="24"/>
          <w:highlight w:val="none"/>
        </w:rPr>
        <w:t>资质内容按照建市</w:t>
      </w:r>
      <w:r>
        <w:rPr>
          <w:rFonts w:hint="eastAsia" w:ascii="仿宋" w:hAnsi="仿宋" w:eastAsia="仿宋" w:cs="仿宋"/>
          <w:color w:val="auto"/>
          <w:kern w:val="0"/>
          <w:sz w:val="24"/>
          <w:szCs w:val="24"/>
          <w:highlight w:val="none"/>
          <w:lang w:val="en-US" w:eastAsia="zh-CN" w:bidi="ar-SA"/>
        </w:rPr>
        <w:t>〔2014〕159号</w:t>
      </w:r>
      <w:r>
        <w:rPr>
          <w:rFonts w:hint="eastAsia" w:ascii="仿宋" w:hAnsi="仿宋" w:eastAsia="仿宋" w:cs="仿宋"/>
          <w:color w:val="auto"/>
          <w:sz w:val="24"/>
          <w:szCs w:val="24"/>
          <w:highlight w:val="none"/>
        </w:rPr>
        <w:t>文颁布的新版《建筑业企业资质标准》中对应的资质类别及等级的承包工程范围和《住房城乡建设部关于建筑业企业资质管理有关问题的通知》（建市</w:t>
      </w:r>
      <w:r>
        <w:rPr>
          <w:rFonts w:hint="eastAsia" w:ascii="仿宋" w:hAnsi="仿宋" w:eastAsia="仿宋" w:cs="仿宋"/>
          <w:color w:val="auto"/>
          <w:kern w:val="0"/>
          <w:sz w:val="24"/>
          <w:szCs w:val="24"/>
          <w:highlight w:val="none"/>
          <w:lang w:val="en-US" w:eastAsia="zh-CN" w:bidi="ar-SA"/>
        </w:rPr>
        <w:t>〔2015〕154号</w:t>
      </w:r>
      <w:r>
        <w:rPr>
          <w:rFonts w:hint="eastAsia" w:ascii="仿宋" w:hAnsi="仿宋" w:eastAsia="仿宋" w:cs="仿宋"/>
          <w:color w:val="auto"/>
          <w:sz w:val="24"/>
          <w:szCs w:val="24"/>
          <w:highlight w:val="none"/>
        </w:rPr>
        <w:t>）、《住房城乡建设部关于简化建筑业企业资质标准部分指标的通知》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建市</w:t>
      </w:r>
      <w:r>
        <w:rPr>
          <w:rFonts w:hint="eastAsia" w:ascii="仿宋" w:hAnsi="仿宋" w:eastAsia="仿宋" w:cs="仿宋"/>
          <w:color w:val="auto"/>
          <w:kern w:val="0"/>
          <w:sz w:val="24"/>
          <w:szCs w:val="24"/>
          <w:highlight w:val="none"/>
          <w:lang w:val="en-US" w:eastAsia="zh-CN" w:bidi="ar-SA"/>
        </w:rPr>
        <w:t>〔2016〕226号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的要求设置。招标内容含有设计要求，且设计要求仅为深化设计的，在投标人的资质设置要求中，不允许设置设计资质。</w:t>
      </w:r>
    </w:p>
    <w:p w14:paraId="4D2BA731">
      <w:pPr>
        <w:keepNext w:val="0"/>
        <w:keepLines w:val="0"/>
        <w:pageBreakBefore w:val="0"/>
        <w:widowControl/>
        <w:numPr>
          <w:ilvl w:val="0"/>
          <w:numId w:val="1"/>
        </w:numPr>
        <w:kinsoku/>
        <w:overflowPunct/>
        <w:autoSpaceDE/>
        <w:autoSpaceDN/>
        <w:bidi w:val="0"/>
        <w:adjustRightInd/>
        <w:spacing w:line="360" w:lineRule="auto"/>
        <w:ind w:left="0" w:leftChars="0" w:firstLine="540"/>
        <w:jc w:val="left"/>
        <w:textAlignment w:val="auto"/>
        <w:rPr>
          <w:rFonts w:hint="eastAsia"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投标人还应当符合</w:t>
      </w:r>
      <w:r>
        <w:rPr>
          <w:rFonts w:hint="eastAsia" w:ascii="仿宋" w:hAnsi="仿宋" w:eastAsia="仿宋" w:cs="仿宋"/>
          <w:b w:val="0"/>
          <w:bCs w:val="0"/>
          <w:color w:val="auto"/>
          <w:sz w:val="24"/>
          <w:szCs w:val="24"/>
          <w:highlight w:val="none"/>
        </w:rPr>
        <w:t>《住房城乡建设部办公厅关于做好有关建设工程企业资质证书换领和延续工作的通知》（建办市〔2023〕47号）</w:t>
      </w:r>
      <w:r>
        <w:rPr>
          <w:rFonts w:hint="eastAsia" w:ascii="仿宋" w:hAnsi="仿宋" w:eastAsia="仿宋" w:cs="仿宋"/>
          <w:b w:val="0"/>
          <w:color w:val="auto"/>
          <w:kern w:val="0"/>
          <w:sz w:val="24"/>
          <w:szCs w:val="24"/>
          <w:highlight w:val="none"/>
        </w:rPr>
        <w:t>、</w:t>
      </w:r>
      <w:r>
        <w:rPr>
          <w:rFonts w:hint="eastAsia" w:ascii="仿宋" w:hAnsi="仿宋" w:eastAsia="仿宋" w:cs="仿宋"/>
          <w:b w:val="0"/>
          <w:color w:val="auto"/>
          <w:kern w:val="0"/>
          <w:sz w:val="24"/>
          <w:szCs w:val="24"/>
          <w:highlight w:val="none"/>
          <w:lang w:eastAsia="zh-CN"/>
        </w:rPr>
        <w:t>《广东省住房和城乡建设厅关于做好有关建设工程企业资质证书换领工作的通知》（粤建许函〔2024〕124号）</w:t>
      </w:r>
      <w:r>
        <w:rPr>
          <w:rFonts w:hint="eastAsia" w:ascii="仿宋" w:hAnsi="仿宋" w:eastAsia="仿宋" w:cs="仿宋"/>
          <w:bCs w:val="0"/>
          <w:color w:val="auto"/>
          <w:kern w:val="0"/>
          <w:sz w:val="24"/>
          <w:szCs w:val="24"/>
          <w:highlight w:val="none"/>
        </w:rPr>
        <w:t>的要求。</w:t>
      </w:r>
    </w:p>
    <w:p w14:paraId="6CDBD261">
      <w:pPr>
        <w:pStyle w:val="15"/>
        <w:keepNext w:val="0"/>
        <w:keepLines w:val="0"/>
        <w:pageBreakBefore w:val="0"/>
        <w:kinsoku/>
        <w:overflowPunct/>
        <w:autoSpaceDE/>
        <w:autoSpaceDN/>
        <w:bidi w:val="0"/>
        <w:adjustRightInd/>
        <w:spacing w:line="360" w:lineRule="auto"/>
        <w:ind w:left="0" w:leftChars="0" w:firstLine="480" w:firstLineChars="200"/>
        <w:textAlignment w:val="auto"/>
        <w:rPr>
          <w:rFonts w:hint="eastAsia" w:ascii="仿宋" w:hAnsi="仿宋" w:eastAsia="仿宋" w:cs="仿宋"/>
          <w:bCs w:val="0"/>
          <w:color w:val="auto"/>
          <w:kern w:val="0"/>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）根据《建筑业企业资质管理规定》（住房城乡建设部第22号令）和《</w:t>
      </w:r>
      <w:r>
        <w:rPr>
          <w:rFonts w:hint="eastAsia" w:ascii="仿宋" w:hAnsi="仿宋" w:eastAsia="仿宋" w:cs="仿宋"/>
          <w:color w:val="auto"/>
          <w:sz w:val="24"/>
          <w:szCs w:val="24"/>
          <w:highlight w:val="none"/>
        </w:rPr>
        <w:t>住房城乡建设部办公厅关于加强建设工程企业资质动态核查工作的通知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建办市〔2024〕52号</w:t>
      </w:r>
      <w:r>
        <w:rPr>
          <w:rFonts w:hint="eastAsia" w:ascii="仿宋" w:hAnsi="仿宋" w:eastAsia="仿宋" w:cs="仿宋"/>
          <w:color w:val="auto"/>
          <w:sz w:val="24"/>
          <w:szCs w:val="24"/>
          <w:highlight w:val="none"/>
          <w:lang w:eastAsia="zh-CN"/>
        </w:rPr>
        <w:t>）“工程建设单位应当结合实际，审慎选择被标注‘资质异常’的企业承揽工程”，投标截止时</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在全国建筑市场监管公共服务平台上</w:t>
      </w:r>
      <w:r>
        <w:rPr>
          <w:rFonts w:hint="eastAsia" w:ascii="仿宋" w:hAnsi="仿宋" w:eastAsia="仿宋" w:cs="仿宋"/>
          <w:color w:val="auto"/>
          <w:sz w:val="24"/>
          <w:szCs w:val="24"/>
          <w:highlight w:val="none"/>
          <w:lang w:val="en-US" w:eastAsia="zh-CN"/>
        </w:rPr>
        <w:t>的本招标项目所需资质</w:t>
      </w:r>
      <w:r>
        <w:rPr>
          <w:rFonts w:hint="eastAsia" w:ascii="仿宋" w:hAnsi="仿宋" w:eastAsia="仿宋" w:cs="仿宋"/>
          <w:color w:val="auto"/>
          <w:sz w:val="24"/>
          <w:szCs w:val="24"/>
          <w:highlight w:val="none"/>
          <w:lang w:eastAsia="zh-CN"/>
        </w:rPr>
        <w:t>被</w:t>
      </w:r>
      <w:r>
        <w:rPr>
          <w:rFonts w:hint="eastAsia" w:ascii="仿宋" w:hAnsi="仿宋" w:eastAsia="仿宋" w:cs="仿宋"/>
          <w:color w:val="auto"/>
          <w:sz w:val="24"/>
          <w:szCs w:val="24"/>
          <w:highlight w:val="none"/>
        </w:rPr>
        <w:t>标注</w:t>
      </w:r>
      <w:r>
        <w:rPr>
          <w:rFonts w:hint="eastAsia" w:ascii="仿宋" w:hAnsi="仿宋" w:eastAsia="仿宋" w:cs="仿宋"/>
          <w:color w:val="auto"/>
          <w:sz w:val="24"/>
          <w:szCs w:val="24"/>
          <w:highlight w:val="none"/>
          <w:lang w:eastAsia="zh-CN"/>
        </w:rPr>
        <w:t>为</w:t>
      </w:r>
      <w:r>
        <w:rPr>
          <w:rFonts w:hint="eastAsia" w:ascii="仿宋" w:hAnsi="仿宋" w:eastAsia="仿宋" w:cs="仿宋"/>
          <w:color w:val="auto"/>
          <w:sz w:val="24"/>
          <w:szCs w:val="24"/>
          <w:highlight w:val="none"/>
        </w:rPr>
        <w:t>“资质异常”</w:t>
      </w:r>
      <w:r>
        <w:rPr>
          <w:rFonts w:hint="eastAsia" w:ascii="仿宋" w:hAnsi="仿宋" w:eastAsia="仿宋" w:cs="仿宋"/>
          <w:color w:val="auto"/>
          <w:sz w:val="24"/>
          <w:szCs w:val="24"/>
          <w:highlight w:val="none"/>
          <w:lang w:eastAsia="zh-CN"/>
        </w:rPr>
        <w:t>的，不得用该资质参与本项目投标，</w:t>
      </w:r>
      <w:r>
        <w:rPr>
          <w:rFonts w:hint="eastAsia" w:ascii="仿宋" w:hAnsi="仿宋" w:eastAsia="仿宋" w:cs="仿宋"/>
          <w:color w:val="auto"/>
          <w:sz w:val="24"/>
          <w:szCs w:val="24"/>
          <w:highlight w:val="none"/>
          <w:lang w:val="en-US" w:eastAsia="zh-CN"/>
        </w:rPr>
        <w:t>否则投标无效</w:t>
      </w:r>
      <w:r>
        <w:rPr>
          <w:rFonts w:hint="eastAsia" w:ascii="仿宋" w:hAnsi="仿宋" w:eastAsia="仿宋" w:cs="仿宋"/>
          <w:color w:val="auto"/>
          <w:sz w:val="24"/>
          <w:szCs w:val="24"/>
          <w:highlight w:val="none"/>
          <w:lang w:eastAsia="zh-CN"/>
        </w:rPr>
        <w:t>。</w:t>
      </w:r>
    </w:p>
    <w:p w14:paraId="7CCEE56F">
      <w:pPr>
        <w:pStyle w:val="14"/>
        <w:keepNext w:val="0"/>
        <w:keepLines w:val="0"/>
        <w:pageBreakBefore w:val="0"/>
        <w:kinsoku/>
        <w:overflowPunct/>
        <w:autoSpaceDE/>
        <w:autoSpaceDN/>
        <w:bidi w:val="0"/>
        <w:adjustRightInd/>
        <w:spacing w:before="0" w:after="0"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3.1.2安全生产许可证：投标人具有有效的建设行政主管部门颁发的安全生产许可证。</w:t>
      </w:r>
    </w:p>
    <w:p w14:paraId="0B716F23">
      <w:pPr>
        <w:keepNext w:val="0"/>
        <w:keepLines w:val="0"/>
        <w:pageBreakBefore w:val="0"/>
        <w:kinsoku/>
        <w:overflowPunct/>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3.1.3</w:t>
      </w:r>
      <w:r>
        <w:rPr>
          <w:rFonts w:hint="eastAsia" w:ascii="宋体" w:hAnsi="宋体" w:eastAsia="宋体" w:cs="宋体"/>
          <w:bCs/>
          <w:color w:val="auto"/>
          <w:sz w:val="24"/>
          <w:szCs w:val="24"/>
          <w:highlight w:val="none"/>
        </w:rPr>
        <w:t>投标人拟担任本工程项目负责人的人员须具有</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建筑工程 </w:t>
      </w:r>
      <w:r>
        <w:rPr>
          <w:rFonts w:hint="eastAsia" w:ascii="宋体" w:hAnsi="宋体" w:eastAsia="宋体" w:cs="宋体"/>
          <w:color w:val="auto"/>
          <w:sz w:val="24"/>
          <w:szCs w:val="24"/>
          <w:highlight w:val="none"/>
        </w:rPr>
        <w:t>专业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壹 </w:t>
      </w:r>
      <w:r>
        <w:rPr>
          <w:rFonts w:hint="eastAsia" w:ascii="宋体" w:hAnsi="宋体" w:eastAsia="宋体" w:cs="宋体"/>
          <w:color w:val="auto"/>
          <w:sz w:val="24"/>
          <w:szCs w:val="24"/>
          <w:highlight w:val="none"/>
        </w:rPr>
        <w:t>级或以上级别的注册建造师。</w:t>
      </w:r>
    </w:p>
    <w:p w14:paraId="4D00F039">
      <w:pPr>
        <w:keepNext w:val="0"/>
        <w:keepLines w:val="0"/>
        <w:pageBreakBefore w:val="0"/>
        <w:kinsoku/>
        <w:overflowPunct/>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项目负责人持有</w:t>
      </w:r>
      <w:r>
        <w:rPr>
          <w:rFonts w:hint="eastAsia" w:ascii="宋体" w:hAnsi="宋体" w:eastAsia="宋体" w:cs="宋体"/>
          <w:color w:val="auto"/>
          <w:sz w:val="24"/>
          <w:szCs w:val="24"/>
          <w:highlight w:val="none"/>
          <w:lang w:eastAsia="zh-CN"/>
        </w:rPr>
        <w:t>有效的安全生产考核合格证</w:t>
      </w:r>
      <w:r>
        <w:rPr>
          <w:rFonts w:hint="eastAsia" w:ascii="宋体" w:hAnsi="宋体" w:eastAsia="宋体" w:cs="宋体"/>
          <w:color w:val="auto"/>
          <w:sz w:val="24"/>
          <w:szCs w:val="24"/>
          <w:highlight w:val="none"/>
        </w:rPr>
        <w:t>（B 类）或建筑施工企业项目负责人安全生产考核合格证书。</w:t>
      </w:r>
    </w:p>
    <w:p w14:paraId="7DD21623">
      <w:pPr>
        <w:pStyle w:val="15"/>
        <w:keepNext w:val="0"/>
        <w:keepLines w:val="0"/>
        <w:pageBreakBefore w:val="0"/>
        <w:kinsoku/>
        <w:overflowPunct/>
        <w:autoSpaceDE/>
        <w:autoSpaceDN/>
        <w:bidi w:val="0"/>
        <w:adjustRightInd/>
        <w:spacing w:line="360" w:lineRule="auto"/>
        <w:ind w:left="0" w:leftChars="0" w:firstLine="480"/>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color w:val="auto"/>
          <w:kern w:val="0"/>
          <w:sz w:val="24"/>
          <w:szCs w:val="24"/>
          <w:highlight w:val="none"/>
        </w:rPr>
        <w:t>注：</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lang w:val="en-US" w:eastAsia="zh-CN"/>
        </w:rPr>
        <w:t>1</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rPr>
        <w:t>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0B3B5DCF">
      <w:pPr>
        <w:pStyle w:val="15"/>
        <w:keepNext w:val="0"/>
        <w:keepLines w:val="0"/>
        <w:pageBreakBefore w:val="0"/>
        <w:kinsoku/>
        <w:overflowPunct/>
        <w:autoSpaceDE/>
        <w:autoSpaceDN/>
        <w:bidi w:val="0"/>
        <w:adjustRightInd/>
        <w:spacing w:line="360" w:lineRule="auto"/>
        <w:ind w:left="0" w:leftChars="0" w:firstLine="480"/>
        <w:textAlignment w:val="auto"/>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1EFB2820">
      <w:pPr>
        <w:pStyle w:val="15"/>
        <w:keepNext w:val="0"/>
        <w:keepLines w:val="0"/>
        <w:pageBreakBefore w:val="0"/>
        <w:kinsoku/>
        <w:overflowPunct/>
        <w:autoSpaceDE/>
        <w:autoSpaceDN/>
        <w:bidi w:val="0"/>
        <w:adjustRightInd/>
        <w:spacing w:line="360" w:lineRule="auto"/>
        <w:ind w:left="0" w:leftChars="0" w:firstLine="480" w:firstLineChars="200"/>
        <w:textAlignment w:val="auto"/>
        <w:rPr>
          <w:rFonts w:hint="eastAsia" w:ascii="仿宋" w:hAnsi="仿宋" w:eastAsia="仿宋" w:cs="仿宋"/>
          <w:bCs w:val="0"/>
          <w:color w:val="auto"/>
          <w:kern w:val="2"/>
          <w:sz w:val="24"/>
          <w:szCs w:val="24"/>
          <w:highlight w:val="none"/>
        </w:rPr>
      </w:pP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 w:val="0"/>
          <w:bCs w:val="0"/>
          <w:color w:val="auto"/>
          <w:kern w:val="2"/>
          <w:sz w:val="24"/>
          <w:szCs w:val="24"/>
          <w:highlight w:val="none"/>
          <w:lang w:val="en-US" w:eastAsia="zh-CN"/>
        </w:rPr>
        <w:t>2</w:t>
      </w:r>
      <w:r>
        <w:rPr>
          <w:rFonts w:hint="eastAsia" w:ascii="仿宋" w:hAnsi="仿宋" w:eastAsia="仿宋" w:cs="仿宋"/>
          <w:b w:val="0"/>
          <w:bCs w:val="0"/>
          <w:color w:val="auto"/>
          <w:kern w:val="2"/>
          <w:sz w:val="24"/>
          <w:szCs w:val="24"/>
          <w:highlight w:val="none"/>
          <w:lang w:eastAsia="zh-CN"/>
        </w:rPr>
        <w:t>）</w:t>
      </w:r>
      <w:r>
        <w:rPr>
          <w:rFonts w:hint="eastAsia" w:ascii="仿宋" w:hAnsi="仿宋" w:eastAsia="仿宋" w:cs="仿宋"/>
          <w:bCs w:val="0"/>
          <w:color w:val="auto"/>
          <w:kern w:val="2"/>
          <w:sz w:val="24"/>
          <w:szCs w:val="24"/>
          <w:highlight w:val="none"/>
        </w:rPr>
        <w:t>项目负责人在任职期间不得担任专职安全员，项目专职安全员在任职期间也不得担任项目负责人，项目负责人和专职安全员不为同一人。</w:t>
      </w:r>
    </w:p>
    <w:p w14:paraId="519F11CE">
      <w:pPr>
        <w:pStyle w:val="14"/>
        <w:keepNext w:val="0"/>
        <w:keepLines w:val="0"/>
        <w:pageBreakBefore w:val="0"/>
        <w:kinsoku/>
        <w:overflowPunct/>
        <w:autoSpaceDE/>
        <w:autoSpaceDN/>
        <w:bidi w:val="0"/>
        <w:adjustRightInd/>
        <w:spacing w:before="0" w:after="0"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highlight w:val="none"/>
        </w:rPr>
        <w:t>3.1.4专职安全员资格要求：专职安全员须具有</w:t>
      </w:r>
      <w:r>
        <w:rPr>
          <w:rFonts w:hint="eastAsia" w:eastAsia="宋体" w:cs="宋体"/>
          <w:color w:val="auto"/>
          <w:highlight w:val="none"/>
          <w:lang w:eastAsia="zh-CN"/>
        </w:rPr>
        <w:t>有效的</w:t>
      </w:r>
      <w:r>
        <w:rPr>
          <w:rFonts w:hint="eastAsia" w:ascii="宋体" w:hAnsi="宋体" w:eastAsia="宋体" w:cs="宋体"/>
          <w:color w:val="auto"/>
          <w:highlight w:val="none"/>
        </w:rPr>
        <w:t>安全生产考核合格证（C类）或建筑施工企业专职安全生产管理人员安全生产考核合格证书</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C</w:t>
      </w:r>
      <w:r>
        <w:rPr>
          <w:rFonts w:hint="eastAsia" w:eastAsia="宋体" w:cs="宋体"/>
          <w:color w:val="auto"/>
          <w:highlight w:val="none"/>
          <w:u w:val="single"/>
          <w:lang w:val="en-US" w:eastAsia="zh-CN"/>
        </w:rPr>
        <w:t>3</w:t>
      </w:r>
      <w:r>
        <w:rPr>
          <w:rFonts w:hint="eastAsia" w:ascii="宋体" w:hAnsi="宋体" w:eastAsia="宋体" w:cs="宋体"/>
          <w:color w:val="auto"/>
          <w:highlight w:val="none"/>
        </w:rPr>
        <w:t>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p>
    <w:p w14:paraId="18A57153">
      <w:pPr>
        <w:pStyle w:val="15"/>
        <w:keepNext w:val="0"/>
        <w:keepLines w:val="0"/>
        <w:pageBreakBefore w:val="0"/>
        <w:kinsoku/>
        <w:overflowPunct/>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投标人拟担任本工程技术负责人的资格要求为：</w:t>
      </w:r>
      <w:r>
        <w:rPr>
          <w:rFonts w:hint="eastAsia" w:ascii="宋体" w:hAnsi="宋体" w:eastAsia="宋体" w:cs="宋体"/>
          <w:color w:val="auto"/>
          <w:sz w:val="24"/>
          <w:szCs w:val="24"/>
          <w:highlight w:val="none"/>
          <w:u w:val="single"/>
        </w:rPr>
        <w:t>具有建筑工程相关专业</w:t>
      </w:r>
      <w:r>
        <w:rPr>
          <w:rFonts w:hint="eastAsia" w:ascii="宋体" w:hAnsi="宋体" w:eastAsia="宋体" w:cs="宋体"/>
          <w:color w:val="auto"/>
          <w:sz w:val="24"/>
          <w:szCs w:val="24"/>
          <w:highlight w:val="none"/>
          <w:u w:val="single"/>
          <w:lang w:val="en-US" w:eastAsia="zh-CN"/>
        </w:rPr>
        <w:t>高</w:t>
      </w:r>
      <w:r>
        <w:rPr>
          <w:rFonts w:hint="eastAsia" w:ascii="宋体" w:hAnsi="宋体" w:eastAsia="宋体" w:cs="宋体"/>
          <w:color w:val="auto"/>
          <w:sz w:val="24"/>
          <w:szCs w:val="24"/>
          <w:highlight w:val="none"/>
          <w:u w:val="single"/>
        </w:rPr>
        <w:t>级或以上技术职称。</w:t>
      </w:r>
    </w:p>
    <w:p w14:paraId="5AB46BE6">
      <w:pPr>
        <w:keepNext w:val="0"/>
        <w:keepLines w:val="0"/>
        <w:pageBreakBefore w:val="0"/>
        <w:kinsoku/>
        <w:overflowPunct/>
        <w:autoSpaceDE/>
        <w:autoSpaceDN/>
        <w:bidi w:val="0"/>
        <w:adjustRightIn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要求技术负责人具备项目相适应专业的高级职称；</w:t>
      </w:r>
    </w:p>
    <w:p w14:paraId="6DDDF30C">
      <w:pPr>
        <w:pStyle w:val="15"/>
        <w:keepNext w:val="0"/>
        <w:keepLines w:val="0"/>
        <w:pageBreakBefore w:val="0"/>
        <w:kinsoku/>
        <w:overflowPunct/>
        <w:autoSpaceDE/>
        <w:autoSpaceDN/>
        <w:bidi w:val="0"/>
        <w:adjustRightInd/>
        <w:spacing w:line="360" w:lineRule="auto"/>
        <w:ind w:left="0" w:leftChars="0" w:firstLine="480" w:firstLineChars="200"/>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lang w:val="en-US" w:eastAsia="zh-CN"/>
        </w:rPr>
        <w:t>2</w:t>
      </w:r>
      <w:r>
        <w:rPr>
          <w:rFonts w:hint="eastAsia" w:ascii="仿宋" w:hAnsi="仿宋" w:eastAsia="仿宋" w:cs="仿宋"/>
          <w:color w:val="auto"/>
          <w:kern w:val="2"/>
          <w:sz w:val="24"/>
          <w:szCs w:val="24"/>
          <w:highlight w:val="none"/>
          <w:lang w:eastAsia="zh-CN"/>
        </w:rPr>
        <w:t>）</w:t>
      </w:r>
      <w:r>
        <w:rPr>
          <w:rFonts w:hint="eastAsia" w:ascii="仿宋" w:hAnsi="仿宋" w:eastAsia="仿宋" w:cs="仿宋"/>
          <w:color w:val="auto"/>
          <w:kern w:val="2"/>
          <w:sz w:val="24"/>
          <w:szCs w:val="24"/>
          <w:highlight w:val="none"/>
        </w:rPr>
        <w:t>采用其他资质的项目，宜要求技术负责人具备项目相适应专业的中级或以上职称。</w:t>
      </w:r>
    </w:p>
    <w:p w14:paraId="2A9B9A89">
      <w:pPr>
        <w:keepNext w:val="0"/>
        <w:keepLines w:val="0"/>
        <w:pageBreakBefore w:val="0"/>
        <w:kinsoku/>
        <w:overflowPunct/>
        <w:autoSpaceDE/>
        <w:autoSpaceDN/>
        <w:bidi w:val="0"/>
        <w:adjustRightInd/>
        <w:spacing w:line="360" w:lineRule="auto"/>
        <w:ind w:left="0" w:leftChars="0" w:firstLine="537" w:firstLineChars="224"/>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投标人已按照</w:t>
      </w:r>
      <w:r>
        <w:rPr>
          <w:rFonts w:hint="eastAsia" w:ascii="宋体" w:hAnsi="宋体" w:eastAsia="宋体" w:cs="宋体"/>
          <w:color w:val="auto"/>
          <w:sz w:val="24"/>
          <w:highlight w:val="none"/>
          <w:lang w:val="en-US" w:eastAsia="zh-CN"/>
        </w:rPr>
        <w:t>本公告</w:t>
      </w:r>
      <w:r>
        <w:rPr>
          <w:rFonts w:hint="eastAsia" w:ascii="宋体" w:hAnsi="宋体" w:eastAsia="宋体" w:cs="宋体"/>
          <w:color w:val="auto"/>
          <w:sz w:val="24"/>
          <w:highlight w:val="none"/>
        </w:rPr>
        <w:t>附件一的内容签署盖章的投标人声明。</w:t>
      </w:r>
    </w:p>
    <w:p w14:paraId="57164DC8">
      <w:pPr>
        <w:keepNext w:val="0"/>
        <w:keepLines w:val="0"/>
        <w:pageBreakBefore w:val="0"/>
        <w:kinsoku/>
        <w:overflowPunct/>
        <w:autoSpaceDE/>
        <w:autoSpaceDN/>
        <w:bidi w:val="0"/>
        <w:adjustRightInd/>
        <w:spacing w:line="360" w:lineRule="auto"/>
        <w:ind w:left="0" w:leftChars="0" w:firstLine="540" w:firstLineChars="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3.2本次招标</w:t>
      </w:r>
      <w:r>
        <w:rPr>
          <w:rFonts w:hint="eastAsia" w:ascii="宋体" w:hAnsi="宋体" w:eastAsia="宋体" w:cs="宋体"/>
          <w:color w:val="auto"/>
          <w:sz w:val="24"/>
          <w:szCs w:val="24"/>
          <w:highlight w:val="none"/>
          <w:u w:val="single"/>
        </w:rPr>
        <w:t>不接受</w:t>
      </w:r>
      <w:r>
        <w:rPr>
          <w:rFonts w:hint="eastAsia" w:ascii="宋体" w:hAnsi="宋体" w:eastAsia="宋体" w:cs="宋体"/>
          <w:color w:val="auto"/>
          <w:sz w:val="24"/>
          <w:szCs w:val="24"/>
          <w:highlight w:val="none"/>
        </w:rPr>
        <w:t>联合体投标。</w:t>
      </w:r>
    </w:p>
    <w:p w14:paraId="2D5ADBD8">
      <w:pPr>
        <w:keepNext w:val="0"/>
        <w:keepLines w:val="0"/>
        <w:pageBreakBefore w:val="0"/>
        <w:kinsoku/>
        <w:overflowPunct/>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3其他要求：</w:t>
      </w:r>
    </w:p>
    <w:p w14:paraId="1DB57361">
      <w:pPr>
        <w:keepNext w:val="0"/>
        <w:keepLines w:val="0"/>
        <w:pageBreakBefore w:val="0"/>
        <w:widowControl w:val="0"/>
        <w:kinsoku/>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3.3.1投标人参加投标的意思表达清楚，投标人代表被授权有效。（注：该项审查资料：</w:t>
      </w:r>
      <w:r>
        <w:rPr>
          <w:rFonts w:hint="eastAsia" w:ascii="宋体" w:hAnsi="宋体" w:eastAsia="宋体" w:cs="宋体"/>
          <w:color w:val="auto"/>
          <w:sz w:val="24"/>
          <w:szCs w:val="24"/>
          <w:highlight w:val="none"/>
        </w:rPr>
        <w:t>投标人声明、法定代表人证明书；委托投标的还应提供法人授权委托证明书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p>
    <w:p w14:paraId="6D1E539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3.3.2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r>
        <w:rPr>
          <w:rFonts w:ascii="宋体" w:hAnsi="宋体" w:cs="宋体"/>
          <w:color w:val="auto"/>
          <w:sz w:val="24"/>
          <w:highlight w:val="none"/>
        </w:rPr>
        <w:t>https://zfcj.gz.gov.cn/zwgk/zsdwxxgkzl/gzsjzyglfwzx/bszy/content/post_10313002.html</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"http://zfcj.gz.gov.cn/zwgk/zsdwxxgkzl/gzsjzyglfwzx/bszy/content/post_8484886.html）。" </w:instrText>
      </w:r>
      <w:r>
        <w:rPr>
          <w:rFonts w:hint="eastAsia" w:ascii="宋体" w:hAnsi="宋体" w:eastAsia="宋体" w:cs="宋体"/>
          <w:color w:val="auto"/>
          <w:sz w:val="24"/>
          <w:szCs w:val="24"/>
          <w:highlight w:val="none"/>
          <w:lang w:val="en-US" w:eastAsia="zh-CN"/>
        </w:rPr>
        <w:fldChar w:fldCharType="separate"/>
      </w:r>
      <w:r>
        <w:rPr>
          <w:rStyle w:val="13"/>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p>
    <w:p w14:paraId="04BC382D">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3.3.3</w:t>
      </w:r>
      <w:r>
        <w:rPr>
          <w:rFonts w:hint="eastAsia" w:ascii="宋体" w:hAnsi="宋体" w:eastAsia="宋体" w:cs="宋体"/>
          <w:color w:val="auto"/>
          <w:sz w:val="24"/>
          <w:szCs w:val="24"/>
          <w:highlight w:val="none"/>
        </w:rPr>
        <w:t>投标人未出现以下情形：与</w:t>
      </w:r>
      <w:r>
        <w:rPr>
          <w:rFonts w:hint="eastAsia" w:ascii="宋体" w:hAnsi="宋体" w:eastAsia="宋体" w:cs="宋体"/>
          <w:color w:val="auto"/>
          <w:sz w:val="24"/>
          <w:szCs w:val="24"/>
          <w:highlight w:val="none"/>
          <w:lang w:val="en-US" w:eastAsia="zh-CN"/>
        </w:rPr>
        <w:t>本标段其他</w:t>
      </w:r>
      <w:r>
        <w:rPr>
          <w:rFonts w:hint="eastAsia" w:ascii="宋体" w:hAnsi="宋体" w:eastAsia="宋体" w:cs="宋体"/>
          <w:color w:val="auto"/>
          <w:sz w:val="24"/>
          <w:szCs w:val="24"/>
          <w:highlight w:val="none"/>
        </w:rPr>
        <w:t>投标人的单位负责人为同一人或者存在控股、管理关系的（按投标人提供的《投标人声明》第</w:t>
      </w: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条内容进行评审）。如不同投标人出现单位负责人为同一人或者存在控股、管理关系的情形，则</w:t>
      </w:r>
      <w:r>
        <w:rPr>
          <w:rFonts w:hint="eastAsia" w:ascii="宋体" w:hAnsi="宋体" w:eastAsia="宋体" w:cs="宋体"/>
          <w:color w:val="auto"/>
          <w:sz w:val="24"/>
          <w:szCs w:val="24"/>
          <w:highlight w:val="none"/>
          <w:u w:val="single"/>
        </w:rPr>
        <w:t>视为无效投标。</w:t>
      </w:r>
    </w:p>
    <w:p w14:paraId="16CBC45A">
      <w:pPr>
        <w:keepNext w:val="0"/>
        <w:keepLines w:val="0"/>
        <w:pageBreakBefore w:val="0"/>
        <w:kinsoku/>
        <w:overflowPunct/>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3.3.4未被列入拖欠农民工工资失信联合惩戒对象名单。</w:t>
      </w:r>
    </w:p>
    <w:p w14:paraId="3DFB31A0">
      <w:pPr>
        <w:keepNext w:val="0"/>
        <w:keepLines w:val="0"/>
        <w:pageBreakBefore w:val="0"/>
        <w:kinsoku/>
        <w:overflowPunct/>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3.3.5未被列入失信被执行人。</w:t>
      </w:r>
    </w:p>
    <w:p w14:paraId="68E34109">
      <w:pPr>
        <w:pStyle w:val="8"/>
        <w:keepNext w:val="0"/>
        <w:keepLines w:val="0"/>
        <w:pageBreakBefore w:val="0"/>
        <w:kinsoku/>
        <w:overflowPunct/>
        <w:autoSpaceDE/>
        <w:autoSpaceDN/>
        <w:bidi w:val="0"/>
        <w:adjustRightInd/>
        <w:spacing w:line="360" w:lineRule="auto"/>
        <w:ind w:left="0" w:leftChars="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注：该项</w:t>
      </w:r>
      <w:r>
        <w:rPr>
          <w:rFonts w:hint="default" w:ascii="仿宋" w:hAnsi="仿宋" w:eastAsia="仿宋" w:cs="仿宋"/>
          <w:color w:val="auto"/>
          <w:kern w:val="2"/>
          <w:sz w:val="24"/>
          <w:szCs w:val="24"/>
          <w:highlight w:val="none"/>
          <w:lang w:val="en-US" w:eastAsia="zh-CN" w:bidi="ar-SA"/>
        </w:rPr>
        <w:t>投标人无需提供资料，按投标截止时间交易系统比对的结果进行评审</w:t>
      </w:r>
      <w:r>
        <w:rPr>
          <w:rFonts w:hint="eastAsia" w:ascii="仿宋" w:hAnsi="仿宋" w:eastAsia="仿宋" w:cs="仿宋"/>
          <w:color w:val="auto"/>
          <w:kern w:val="2"/>
          <w:sz w:val="24"/>
          <w:szCs w:val="24"/>
          <w:highlight w:val="none"/>
          <w:lang w:val="en-US" w:eastAsia="zh-CN" w:bidi="ar-SA"/>
        </w:rPr>
        <w:t>。招标人及招标代理机构在交易系统中应正确填写招标项目所使用的资金性质，避免错误使用失信惩戒措施。因资金性质填写错误导致资格审查结果发生错误的，由招标人承担。</w:t>
      </w:r>
    </w:p>
    <w:p w14:paraId="261F5329">
      <w:pPr>
        <w:pStyle w:val="8"/>
        <w:keepNext w:val="0"/>
        <w:keepLines w:val="0"/>
        <w:pageBreakBefore w:val="0"/>
        <w:tabs>
          <w:tab w:val="left" w:pos="7380"/>
        </w:tabs>
        <w:kinsoku/>
        <w:overflowPunct/>
        <w:autoSpaceDE/>
        <w:autoSpaceDN/>
        <w:bidi w:val="0"/>
        <w:adjustRightInd/>
        <w:spacing w:after="0" w:line="360" w:lineRule="auto"/>
        <w:ind w:left="0" w:leftChars="0" w:firstLine="525" w:firstLineChars="218"/>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u w:val="none"/>
        </w:rPr>
        <w:t>未在招标公告第</w:t>
      </w:r>
      <w:r>
        <w:rPr>
          <w:rFonts w:hint="eastAsia" w:ascii="宋体" w:hAnsi="宋体" w:eastAsia="宋体" w:cs="宋体"/>
          <w:b/>
          <w:bCs/>
          <w:color w:val="auto"/>
          <w:sz w:val="24"/>
          <w:szCs w:val="24"/>
          <w:highlight w:val="none"/>
          <w:u w:val="none"/>
          <w:lang w:val="en-US" w:eastAsia="zh-CN"/>
        </w:rPr>
        <w:t>3</w:t>
      </w:r>
      <w:r>
        <w:rPr>
          <w:rFonts w:hint="eastAsia" w:ascii="宋体" w:hAnsi="宋体" w:eastAsia="宋体" w:cs="宋体"/>
          <w:b/>
          <w:bCs/>
          <w:color w:val="auto"/>
          <w:sz w:val="24"/>
          <w:szCs w:val="24"/>
          <w:highlight w:val="none"/>
          <w:u w:val="none"/>
        </w:rPr>
        <w:t>条单列的资审合格条件，不作为资审不合格的依据。本工程采用资格后审方式，由评标委员会负责资格审查。</w:t>
      </w:r>
    </w:p>
    <w:p w14:paraId="73E028C7">
      <w:pPr>
        <w:keepNext w:val="0"/>
        <w:keepLines w:val="0"/>
        <w:pageBreakBefore w:val="0"/>
        <w:kinsoku/>
        <w:overflowPunct/>
        <w:autoSpaceDE/>
        <w:autoSpaceDN/>
        <w:bidi w:val="0"/>
        <w:adjustRightInd/>
        <w:spacing w:before="0" w:after="0" w:line="360" w:lineRule="auto"/>
        <w:ind w:left="0" w:leftChars="0"/>
        <w:textAlignment w:val="auto"/>
        <w:outlineLvl w:val="1"/>
        <w:rPr>
          <w:rFonts w:hint="eastAsia" w:ascii="宋体" w:hAnsi="宋体" w:eastAsia="宋体" w:cs="宋体"/>
          <w:color w:val="auto"/>
          <w:sz w:val="24"/>
          <w:highlight w:val="none"/>
        </w:rPr>
      </w:pPr>
      <w:bookmarkStart w:id="41" w:name="_Toc11549"/>
      <w:bookmarkStart w:id="42" w:name="_Toc14051"/>
      <w:bookmarkStart w:id="43" w:name="_Toc22356"/>
      <w:bookmarkStart w:id="44" w:name="_Toc20160"/>
      <w:bookmarkStart w:id="45" w:name="_Toc15255"/>
      <w:bookmarkStart w:id="46" w:name="_Toc10933"/>
      <w:bookmarkStart w:id="47" w:name="_Toc21521"/>
      <w:bookmarkStart w:id="48" w:name="_Toc6844"/>
      <w:bookmarkStart w:id="49" w:name="_Toc29742"/>
      <w:bookmarkStart w:id="50" w:name="_Toc30979"/>
      <w:bookmarkStart w:id="51" w:name="_Toc5972"/>
      <w:bookmarkStart w:id="52" w:name="_Toc1306"/>
      <w:bookmarkStart w:id="53" w:name="_Toc4821"/>
      <w:r>
        <w:rPr>
          <w:rFonts w:hint="eastAsia" w:ascii="宋体" w:hAnsi="宋体" w:eastAsia="宋体" w:cs="宋体"/>
          <w:b/>
          <w:bCs/>
          <w:color w:val="auto"/>
          <w:sz w:val="24"/>
          <w:highlight w:val="none"/>
        </w:rPr>
        <w:t>4.招标公告发布和招标文件的获取</w:t>
      </w:r>
      <w:bookmarkEnd w:id="41"/>
      <w:bookmarkEnd w:id="42"/>
      <w:bookmarkEnd w:id="43"/>
      <w:bookmarkEnd w:id="44"/>
      <w:bookmarkEnd w:id="45"/>
      <w:bookmarkEnd w:id="46"/>
      <w:bookmarkEnd w:id="47"/>
      <w:bookmarkEnd w:id="48"/>
      <w:bookmarkEnd w:id="49"/>
      <w:bookmarkEnd w:id="50"/>
      <w:bookmarkEnd w:id="51"/>
      <w:bookmarkEnd w:id="52"/>
      <w:bookmarkEnd w:id="53"/>
    </w:p>
    <w:p w14:paraId="176BB677">
      <w:pPr>
        <w:keepNext w:val="0"/>
        <w:keepLines w:val="0"/>
        <w:pageBreakBefore w:val="0"/>
        <w:widowControl/>
        <w:numPr>
          <w:ilvl w:val="0"/>
          <w:numId w:val="0"/>
        </w:numPr>
        <w:shd w:val="clear" w:color="auto" w:fill="FFFFFF"/>
        <w:kinsoku/>
        <w:overflowPunct/>
        <w:autoSpaceDE/>
        <w:autoSpaceDN/>
        <w:bidi w:val="0"/>
        <w:adjustRightInd/>
        <w:snapToGrid w:val="0"/>
        <w:spacing w:line="360" w:lineRule="auto"/>
        <w:ind w:left="0" w:leftChars="0" w:firstLine="480" w:firstLineChars="200"/>
        <w:textAlignment w:val="auto"/>
        <w:rPr>
          <w:rFonts w:hint="eastAsia" w:ascii="宋体" w:hAnsi="宋体" w:eastAsia="宋体" w:cs="宋体"/>
          <w:bCs/>
          <w:color w:val="auto"/>
          <w:sz w:val="24"/>
          <w:highlight w:val="none"/>
        </w:rPr>
      </w:pPr>
      <w:bookmarkStart w:id="54" w:name="_Toc221949931"/>
      <w:r>
        <w:rPr>
          <w:rFonts w:hint="eastAsia" w:ascii="宋体" w:hAnsi="宋体" w:eastAsia="宋体" w:cs="宋体"/>
          <w:color w:val="auto"/>
          <w:sz w:val="24"/>
          <w:szCs w:val="24"/>
          <w:highlight w:val="none"/>
        </w:rPr>
        <w:t>4.1</w:t>
      </w:r>
      <w:r>
        <w:rPr>
          <w:rFonts w:hint="eastAsia" w:ascii="宋体" w:hAnsi="宋体" w:eastAsia="宋体" w:cs="宋体"/>
          <w:bCs/>
          <w:color w:val="auto"/>
          <w:sz w:val="24"/>
          <w:highlight w:val="none"/>
        </w:rPr>
        <w:t>招标公告发布时间</w:t>
      </w:r>
    </w:p>
    <w:p w14:paraId="377CD750">
      <w:pPr>
        <w:keepNext w:val="0"/>
        <w:keepLines w:val="0"/>
        <w:pageBreakBefore w:val="0"/>
        <w:kinsoku/>
        <w:overflowPunct/>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公告发布日期（含本日）：</w:t>
      </w:r>
      <w:r>
        <w:rPr>
          <w:rFonts w:hint="eastAsia" w:ascii="宋体" w:hAnsi="宋体" w:eastAsia="宋体" w:cs="宋体"/>
          <w:color w:val="auto"/>
          <w:sz w:val="24"/>
          <w:highlight w:val="none"/>
          <w:u w:val="single"/>
          <w:lang w:val="en-US" w:eastAsia="zh-CN"/>
        </w:rPr>
        <w:t>2026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  至</w:t>
      </w:r>
      <w:r>
        <w:rPr>
          <w:rFonts w:hint="eastAsia" w:ascii="宋体" w:hAnsi="宋体" w:eastAsia="宋体" w:cs="宋体"/>
          <w:color w:val="auto"/>
          <w:sz w:val="24"/>
          <w:highlight w:val="none"/>
          <w:u w:val="single"/>
          <w:lang w:val="en-US" w:eastAsia="zh-CN"/>
        </w:rPr>
        <w:t>2026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凡有意参加投标者，请登录</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szCs w:val="24"/>
          <w:highlight w:val="none"/>
          <w:lang w:val="en-US" w:eastAsia="zh-CN"/>
        </w:rPr>
        <w:t>（招标公告及招标文件中所称“交易平台”均指此交易平台）</w:t>
      </w:r>
      <w:r>
        <w:rPr>
          <w:rFonts w:hint="eastAsia" w:ascii="宋体" w:hAnsi="宋体" w:eastAsia="宋体" w:cs="宋体"/>
          <w:color w:val="auto"/>
          <w:sz w:val="24"/>
          <w:highlight w:val="none"/>
        </w:rPr>
        <w:t>网站下载电子招标文件。</w:t>
      </w:r>
    </w:p>
    <w:p w14:paraId="3CA78029">
      <w:pPr>
        <w:pStyle w:val="8"/>
        <w:keepNext w:val="0"/>
        <w:keepLines w:val="0"/>
        <w:pageBreakBefore w:val="0"/>
        <w:kinsoku/>
        <w:overflowPunct/>
        <w:autoSpaceDE/>
        <w:autoSpaceDN/>
        <w:bidi w:val="0"/>
        <w:adjustRightInd/>
        <w:spacing w:line="360" w:lineRule="auto"/>
        <w:ind w:left="0"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注：发布招标公告的时间为招标公告发出之日起至投标截止时间止。</w:t>
      </w:r>
    </w:p>
    <w:p w14:paraId="11D3A08E">
      <w:pPr>
        <w:keepNext w:val="0"/>
        <w:keepLines w:val="0"/>
        <w:pageBreakBefore w:val="0"/>
        <w:kinsoku/>
        <w:overflowPunct/>
        <w:autoSpaceDE/>
        <w:autoSpaceDN/>
        <w:bidi w:val="0"/>
        <w:adjustRightInd/>
        <w:snapToGrid w:val="0"/>
        <w:spacing w:line="360" w:lineRule="auto"/>
        <w:ind w:left="0" w:leftChars="0" w:firstLine="480" w:firstLineChars="2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4.2</w:t>
      </w:r>
      <w:r>
        <w:rPr>
          <w:rFonts w:hint="eastAsia" w:ascii="宋体" w:hAnsi="宋体" w:eastAsia="宋体" w:cs="宋体"/>
          <w:bCs/>
          <w:color w:val="auto"/>
          <w:sz w:val="24"/>
          <w:highlight w:val="none"/>
        </w:rPr>
        <w:t>招标文件获取方式</w:t>
      </w:r>
      <w:bookmarkEnd w:id="54"/>
      <w:bookmarkStart w:id="55" w:name="_Toc221949933"/>
    </w:p>
    <w:p w14:paraId="41DE4E03">
      <w:pPr>
        <w:keepNext w:val="0"/>
        <w:keepLines w:val="0"/>
        <w:pageBreakBefore w:val="0"/>
        <w:kinsoku/>
        <w:overflowPunct/>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本项目招标文件随招标公告一并在交易平台网站发布。招标文件一经在交易平台发布，视为发售给投标人，招标文件由投标人自行在交易平台网站下载。</w:t>
      </w:r>
    </w:p>
    <w:p w14:paraId="16FD4D96">
      <w:pPr>
        <w:keepNext w:val="0"/>
        <w:keepLines w:val="0"/>
        <w:pageBreakBefore w:val="0"/>
        <w:kinsoku/>
        <w:overflowPunct/>
        <w:autoSpaceDE/>
        <w:autoSpaceDN/>
        <w:bidi w:val="0"/>
        <w:adjustRightInd/>
        <w:snapToGrid w:val="0"/>
        <w:spacing w:line="360" w:lineRule="auto"/>
        <w:ind w:left="0" w:leftChars="0" w:firstLine="480" w:firstLineChars="200"/>
        <w:textAlignment w:val="auto"/>
        <w:rPr>
          <w:rFonts w:hint="eastAsia" w:ascii="宋体" w:hAnsi="宋体" w:eastAsia="宋体" w:cs="宋体"/>
          <w:b w:val="0"/>
          <w:bCs w:val="0"/>
          <w:color w:val="auto"/>
          <w:sz w:val="24"/>
          <w:highlight w:val="none"/>
        </w:rPr>
      </w:pPr>
      <w:r>
        <w:rPr>
          <w:rFonts w:hint="eastAsia" w:ascii="宋体" w:hAnsi="宋体" w:eastAsia="宋体" w:cs="宋体"/>
          <w:color w:val="auto"/>
          <w:sz w:val="24"/>
          <w:szCs w:val="24"/>
          <w:highlight w:val="none"/>
          <w:lang w:val="en-US" w:eastAsia="zh-CN"/>
        </w:rPr>
        <w:t>4.3</w:t>
      </w:r>
      <w:r>
        <w:rPr>
          <w:rFonts w:hint="eastAsia" w:ascii="宋体" w:hAnsi="宋体" w:eastAsia="宋体" w:cs="宋体"/>
          <w:color w:val="auto"/>
          <w:sz w:val="24"/>
          <w:highlight w:val="none"/>
        </w:rPr>
        <w:t>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eastAsia="宋体" w:cs="宋体"/>
          <w:b w:val="0"/>
          <w:bCs w:val="0"/>
          <w:color w:val="auto"/>
          <w:sz w:val="24"/>
          <w:highlight w:val="none"/>
        </w:rPr>
        <w:t>招标人应综合考虑节假日因素，合理确定投标人编制投标文件所需要的时间，如遇春节、五一、十一等长假，建议招标人结合项目特点和实际需要适当延长备标期。</w:t>
      </w:r>
    </w:p>
    <w:p w14:paraId="5B2817B6">
      <w:pPr>
        <w:keepNext w:val="0"/>
        <w:keepLines w:val="0"/>
        <w:pageBreakBefore w:val="0"/>
        <w:kinsoku/>
        <w:overflowPunct/>
        <w:autoSpaceDE/>
        <w:autoSpaceDN/>
        <w:bidi w:val="0"/>
        <w:adjustRightInd/>
        <w:snapToGrid w:val="0"/>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如招标人需发布补充公告的，以最后发布的补充公告的时间起计算编制投标文件时间，并需在招标答疑中明确说明。</w:t>
      </w:r>
      <w:bookmarkEnd w:id="55"/>
    </w:p>
    <w:p w14:paraId="5AEA68CE">
      <w:pPr>
        <w:keepNext w:val="0"/>
        <w:keepLines w:val="0"/>
        <w:pageBreakBefore w:val="0"/>
        <w:kinsoku/>
        <w:overflowPunct/>
        <w:autoSpaceDE/>
        <w:autoSpaceDN/>
        <w:bidi w:val="0"/>
        <w:adjustRightInd/>
        <w:spacing w:before="0" w:after="0" w:line="360" w:lineRule="auto"/>
        <w:ind w:left="0" w:leftChars="0"/>
        <w:textAlignment w:val="auto"/>
        <w:outlineLvl w:val="1"/>
        <w:rPr>
          <w:rFonts w:hint="eastAsia" w:ascii="宋体" w:hAnsi="宋体" w:eastAsia="宋体" w:cs="宋体"/>
          <w:color w:val="auto"/>
          <w:sz w:val="24"/>
          <w:highlight w:val="none"/>
        </w:rPr>
      </w:pPr>
      <w:bookmarkStart w:id="56" w:name="_Toc15568"/>
      <w:bookmarkStart w:id="57" w:name="_Toc25267"/>
      <w:bookmarkStart w:id="58" w:name="_Toc14587"/>
      <w:bookmarkStart w:id="59" w:name="_Toc22452"/>
      <w:bookmarkStart w:id="60" w:name="_Toc10655"/>
      <w:bookmarkStart w:id="61" w:name="_Toc16822"/>
      <w:bookmarkStart w:id="62" w:name="_Toc32501"/>
      <w:bookmarkStart w:id="63" w:name="_Toc25827"/>
      <w:bookmarkStart w:id="64" w:name="_Toc20942"/>
      <w:bookmarkStart w:id="65" w:name="_Toc31405"/>
      <w:bookmarkStart w:id="66" w:name="_Toc21620"/>
      <w:bookmarkStart w:id="67" w:name="_Toc1827"/>
      <w:bookmarkStart w:id="68" w:name="_Toc1197"/>
      <w:r>
        <w:rPr>
          <w:rFonts w:hint="eastAsia" w:ascii="宋体" w:hAnsi="宋体" w:eastAsia="宋体" w:cs="宋体"/>
          <w:b/>
          <w:bCs/>
          <w:color w:val="auto"/>
          <w:sz w:val="24"/>
          <w:highlight w:val="none"/>
        </w:rPr>
        <w:t>5.投标文件的递交</w:t>
      </w:r>
      <w:bookmarkEnd w:id="56"/>
      <w:bookmarkEnd w:id="57"/>
      <w:bookmarkEnd w:id="58"/>
      <w:bookmarkEnd w:id="59"/>
      <w:bookmarkEnd w:id="60"/>
      <w:bookmarkEnd w:id="61"/>
      <w:bookmarkEnd w:id="62"/>
      <w:bookmarkEnd w:id="63"/>
      <w:bookmarkEnd w:id="64"/>
      <w:bookmarkEnd w:id="65"/>
      <w:bookmarkEnd w:id="66"/>
      <w:bookmarkEnd w:id="67"/>
      <w:bookmarkEnd w:id="68"/>
    </w:p>
    <w:p w14:paraId="4E640072">
      <w:pPr>
        <w:keepNext w:val="0"/>
        <w:keepLines w:val="0"/>
        <w:pageBreakBefore w:val="0"/>
        <w:numPr>
          <w:ilvl w:val="0"/>
          <w:numId w:val="0"/>
        </w:numPr>
        <w:kinsoku/>
        <w:overflowPunct/>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5.1</w:t>
      </w:r>
      <w:r>
        <w:rPr>
          <w:rFonts w:hint="eastAsia" w:ascii="宋体" w:hAnsi="宋体" w:eastAsia="宋体" w:cs="宋体"/>
          <w:color w:val="auto"/>
          <w:sz w:val="24"/>
          <w:szCs w:val="24"/>
          <w:highlight w:val="none"/>
        </w:rPr>
        <w:t>递交投标文件</w:t>
      </w:r>
      <w:r>
        <w:rPr>
          <w:rFonts w:hint="eastAsia" w:ascii="宋体" w:hAnsi="宋体" w:eastAsia="宋体" w:cs="宋体"/>
          <w:color w:val="auto"/>
          <w:sz w:val="24"/>
          <w:szCs w:val="24"/>
          <w:highlight w:val="none"/>
          <w:lang w:eastAsia="zh-CN"/>
        </w:rPr>
        <w:t>起始时间：</w:t>
      </w: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2E5AD2DA">
      <w:pPr>
        <w:keepNext w:val="0"/>
        <w:keepLines w:val="0"/>
        <w:pageBreakBefore w:val="0"/>
        <w:numPr>
          <w:ilvl w:val="0"/>
          <w:numId w:val="0"/>
        </w:numPr>
        <w:kinsoku/>
        <w:overflowPunct/>
        <w:autoSpaceDE/>
        <w:autoSpaceDN/>
        <w:bidi w:val="0"/>
        <w:adjustRightInd/>
        <w:spacing w:line="360" w:lineRule="auto"/>
        <w:ind w:left="0" w:leftChars="0" w:firstLine="2318" w:firstLineChars="96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14:paraId="4D71FFB9">
      <w:pPr>
        <w:keepNext w:val="0"/>
        <w:keepLines w:val="0"/>
        <w:pageBreakBefore w:val="0"/>
        <w:kinsoku/>
        <w:overflowPunct/>
        <w:autoSpaceDE/>
        <w:autoSpaceDN/>
        <w:bidi w:val="0"/>
        <w:adjustRightInd/>
        <w:spacing w:line="360" w:lineRule="auto"/>
        <w:ind w:left="0" w:leftChars="0" w:firstLine="540" w:firstLineChars="2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在投标截止时间后</w:t>
      </w:r>
      <w:r>
        <w:rPr>
          <w:rFonts w:hint="eastAsia" w:ascii="宋体" w:hAnsi="宋体" w:eastAsia="宋体" w:cs="宋体"/>
          <w:color w:val="auto"/>
          <w:sz w:val="24"/>
          <w:szCs w:val="24"/>
          <w:highlight w:val="none"/>
          <w:lang w:eastAsia="zh-CN"/>
        </w:rPr>
        <w:t>半</w:t>
      </w:r>
      <w:r>
        <w:rPr>
          <w:rFonts w:hint="eastAsia" w:ascii="宋体" w:hAnsi="宋体" w:eastAsia="宋体" w:cs="宋体"/>
          <w:color w:val="auto"/>
          <w:sz w:val="24"/>
          <w:szCs w:val="24"/>
          <w:highlight w:val="none"/>
        </w:rPr>
        <w:t>小时内，投标人通过交易平台</w:t>
      </w:r>
      <w:r>
        <w:rPr>
          <w:rFonts w:hint="eastAsia" w:ascii="宋体" w:hAnsi="宋体" w:eastAsia="宋体" w:cs="宋体"/>
          <w:color w:val="auto"/>
          <w:sz w:val="24"/>
          <w:szCs w:val="24"/>
          <w:highlight w:val="none"/>
          <w:lang w:eastAsia="zh-CN"/>
        </w:rPr>
        <w:t>网站</w:t>
      </w:r>
      <w:r>
        <w:rPr>
          <w:rFonts w:hint="eastAsia" w:ascii="宋体" w:hAnsi="宋体" w:eastAsia="宋体" w:cs="宋体"/>
          <w:color w:val="auto"/>
          <w:sz w:val="24"/>
          <w:szCs w:val="24"/>
          <w:highlight w:val="none"/>
        </w:rPr>
        <w:t>对已递交的电子投标文件进行解密。</w:t>
      </w:r>
    </w:p>
    <w:p w14:paraId="11FA250E">
      <w:pPr>
        <w:keepNext w:val="0"/>
        <w:keepLines w:val="0"/>
        <w:pageBreakBefore w:val="0"/>
        <w:kinsoku/>
        <w:overflowPunct/>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5.2开标</w:t>
      </w:r>
      <w:r>
        <w:rPr>
          <w:rFonts w:hint="eastAsia" w:ascii="宋体" w:hAnsi="宋体" w:eastAsia="宋体" w:cs="宋体"/>
          <w:color w:val="auto"/>
          <w:sz w:val="24"/>
          <w:szCs w:val="24"/>
          <w:highlight w:val="none"/>
          <w:lang w:eastAsia="zh-CN"/>
        </w:rPr>
        <w:t>开始</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rPr>
        <w:t>年___月___日___时___分</w:t>
      </w:r>
    </w:p>
    <w:p w14:paraId="75692554">
      <w:pPr>
        <w:keepNext w:val="0"/>
        <w:keepLines w:val="0"/>
        <w:pageBreakBefore w:val="0"/>
        <w:kinsoku/>
        <w:overflowPunct/>
        <w:autoSpaceDE/>
        <w:autoSpaceDN/>
        <w:bidi w:val="0"/>
        <w:adjustRightIn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5.3递交投标文件截止时间与开标开始时间是否有变化，请密切留意招标答疑中的相关信息。递交投标文件截止时间后，开标开始时间因故推迟的，相关评标信息仍以原递交投标文件截止时间的信息为准。</w:t>
      </w:r>
    </w:p>
    <w:p w14:paraId="1B45EF8D">
      <w:pPr>
        <w:keepNext w:val="0"/>
        <w:keepLines w:val="0"/>
        <w:pageBreakBefore w:val="0"/>
        <w:widowControl/>
        <w:kinsoku/>
        <w:overflowPunct/>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w:t>
      </w:r>
      <w:r>
        <w:rPr>
          <w:rFonts w:hint="eastAsia" w:ascii="宋体" w:hAnsi="宋体" w:eastAsia="宋体" w:cs="宋体"/>
          <w:bCs/>
          <w:color w:val="auto"/>
          <w:sz w:val="24"/>
          <w:highlight w:val="none"/>
        </w:rPr>
        <w:t>投标人通过</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递交电子投标文件。</w:t>
      </w:r>
      <w:r>
        <w:rPr>
          <w:rFonts w:hint="eastAsia" w:ascii="宋体" w:hAnsi="宋体" w:eastAsia="宋体" w:cs="宋体"/>
          <w:color w:val="auto"/>
          <w:sz w:val="24"/>
          <w:szCs w:val="24"/>
          <w:highlight w:val="none"/>
        </w:rPr>
        <w:t>投标人应在递交投标文件截止时间前，登录交易平台网站办理网上投标登记手续。按照交易平台关于全流程电子化项目的相关指南进行操作。详见：</w:t>
      </w:r>
      <w:r>
        <w:rPr>
          <w:rFonts w:hint="eastAsia" w:ascii="宋体" w:hAnsi="宋体" w:eastAsia="宋体" w:cs="宋体"/>
          <w:color w:val="auto"/>
          <w:sz w:val="24"/>
          <w:szCs w:val="24"/>
          <w:highlight w:val="none"/>
          <w:u w:val="single"/>
        </w:rPr>
        <w:t>广州交易集团有限公司（广州公共资源交易中心）网站最新指引</w:t>
      </w:r>
      <w:r>
        <w:rPr>
          <w:rFonts w:hint="eastAsia" w:ascii="宋体" w:hAnsi="宋体" w:eastAsia="宋体" w:cs="宋体"/>
          <w:color w:val="auto"/>
          <w:sz w:val="24"/>
          <w:szCs w:val="24"/>
          <w:highlight w:val="none"/>
        </w:rPr>
        <w:t>。</w:t>
      </w:r>
    </w:p>
    <w:p w14:paraId="247C567C">
      <w:pPr>
        <w:keepNext w:val="0"/>
        <w:keepLines w:val="0"/>
        <w:pageBreakBefore w:val="0"/>
        <w:widowControl/>
        <w:kinsoku/>
        <w:overflowPunct/>
        <w:autoSpaceDE/>
        <w:autoSpaceDN/>
        <w:bidi w:val="0"/>
        <w:adjustRightInd/>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5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3E9DE929">
      <w:pPr>
        <w:keepNext w:val="0"/>
        <w:keepLines w:val="0"/>
        <w:pageBreakBefore w:val="0"/>
        <w:kinsoku/>
        <w:overflowPunct/>
        <w:autoSpaceDE/>
        <w:autoSpaceDN/>
        <w:bidi w:val="0"/>
        <w:adjustRightInd/>
        <w:spacing w:line="360" w:lineRule="auto"/>
        <w:textAlignment w:val="auto"/>
        <w:outlineLvl w:val="1"/>
        <w:rPr>
          <w:rFonts w:hint="eastAsia" w:ascii="宋体" w:hAnsi="宋体" w:eastAsia="宋体" w:cs="宋体"/>
          <w:b/>
          <w:color w:val="auto"/>
          <w:sz w:val="24"/>
          <w:szCs w:val="24"/>
          <w:highlight w:val="none"/>
          <w:lang w:val="en-US" w:eastAsia="zh-CN"/>
        </w:rPr>
      </w:pPr>
      <w:bookmarkStart w:id="69" w:name="_Toc18054"/>
      <w:bookmarkStart w:id="70" w:name="_Toc3573"/>
      <w:bookmarkStart w:id="71" w:name="_Toc20787"/>
      <w:bookmarkStart w:id="72" w:name="_Toc15521"/>
      <w:bookmarkStart w:id="73" w:name="_Toc229305329"/>
      <w:bookmarkStart w:id="74" w:name="_Toc221949939"/>
      <w:bookmarkStart w:id="75" w:name="_Toc222033820"/>
      <w:bookmarkStart w:id="76" w:name="_Toc26308"/>
      <w:bookmarkStart w:id="77" w:name="_Toc28976"/>
      <w:bookmarkStart w:id="78" w:name="_Toc222029469"/>
      <w:bookmarkStart w:id="79" w:name="_Toc10971"/>
      <w:bookmarkStart w:id="80" w:name="_Toc9097"/>
      <w:bookmarkStart w:id="81" w:name="_Toc23119"/>
      <w:bookmarkStart w:id="82" w:name="_Toc222032638"/>
      <w:bookmarkStart w:id="83" w:name="_Toc168475631"/>
      <w:bookmarkStart w:id="84" w:name="_Toc259524302"/>
      <w:bookmarkStart w:id="85" w:name="_Toc23337"/>
      <w:bookmarkStart w:id="86" w:name="_Toc31366"/>
      <w:bookmarkStart w:id="87" w:name="_Toc222030971"/>
      <w:bookmarkStart w:id="88" w:name="_Toc168476034"/>
      <w:r>
        <w:rPr>
          <w:rFonts w:hint="eastAsia" w:ascii="宋体" w:hAnsi="宋体" w:eastAsia="宋体" w:cs="宋体"/>
          <w:b/>
          <w:color w:val="auto"/>
          <w:sz w:val="24"/>
          <w:szCs w:val="24"/>
          <w:highlight w:val="none"/>
          <w:lang w:val="en-US" w:eastAsia="zh-CN"/>
        </w:rPr>
        <w:t>6.异议受理部门</w:t>
      </w:r>
      <w:bookmarkEnd w:id="69"/>
      <w:bookmarkEnd w:id="70"/>
      <w:bookmarkEnd w:id="71"/>
      <w:bookmarkEnd w:id="72"/>
    </w:p>
    <w:p w14:paraId="770F98E0">
      <w:pPr>
        <w:keepNext w:val="0"/>
        <w:keepLines w:val="0"/>
        <w:pageBreakBefore w:val="0"/>
        <w:kinsoku/>
        <w:overflowPunct/>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潜在投标人或利害关系人对本招标公告及招标文件有异议的，应当在投标截止时间10日前向招标人书面提出。</w:t>
      </w:r>
    </w:p>
    <w:p w14:paraId="39F49105">
      <w:pPr>
        <w:keepNext w:val="0"/>
        <w:keepLines w:val="0"/>
        <w:pageBreakBefore w:val="0"/>
        <w:kinsoku/>
        <w:overflowPunct/>
        <w:autoSpaceDE/>
        <w:autoSpaceDN/>
        <w:bidi w:val="0"/>
        <w:adjustRightIn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异议受理部门：</w:t>
      </w:r>
      <w:r>
        <w:rPr>
          <w:rFonts w:hint="eastAsia" w:ascii="宋体" w:hAnsi="宋体" w:eastAsia="宋体" w:cs="宋体"/>
          <w:color w:val="auto"/>
          <w:sz w:val="24"/>
          <w:highlight w:val="none"/>
          <w:u w:val="single"/>
        </w:rPr>
        <w:t>广州市荔湾区创能投资发展有限公司</w:t>
      </w:r>
    </w:p>
    <w:p w14:paraId="0925F0FC">
      <w:pPr>
        <w:keepNext w:val="0"/>
        <w:keepLines w:val="0"/>
        <w:pageBreakBefore w:val="0"/>
        <w:kinsoku/>
        <w:overflowPunct/>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异议受理电话：</w:t>
      </w:r>
      <w:r>
        <w:rPr>
          <w:rFonts w:hint="eastAsia" w:ascii="宋体" w:hAnsi="宋体" w:eastAsia="宋体" w:cs="宋体"/>
          <w:color w:val="auto"/>
          <w:sz w:val="24"/>
          <w:highlight w:val="none"/>
          <w:u w:val="single"/>
        </w:rPr>
        <w:t>020-81984029</w:t>
      </w:r>
    </w:p>
    <w:p w14:paraId="7A366B5A">
      <w:pPr>
        <w:keepNext w:val="0"/>
        <w:keepLines w:val="0"/>
        <w:pageBreakBefore w:val="0"/>
        <w:kinsoku/>
        <w:overflowPunct/>
        <w:autoSpaceDE/>
        <w:autoSpaceDN/>
        <w:bidi w:val="0"/>
        <w:adjustRightInd/>
        <w:spacing w:line="360" w:lineRule="auto"/>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广州市荔湾区龙溪中路353号广州市激光与增材制造产业园A栋10楼</w:t>
      </w:r>
    </w:p>
    <w:p w14:paraId="23AD3D8A">
      <w:pPr>
        <w:pStyle w:val="8"/>
        <w:keepNext w:val="0"/>
        <w:keepLines w:val="0"/>
        <w:pageBreakBefore w:val="0"/>
        <w:kinsoku/>
        <w:overflowPunct/>
        <w:autoSpaceDE/>
        <w:autoSpaceDN/>
        <w:bidi w:val="0"/>
        <w:adjustRightInd/>
        <w:spacing w:line="360" w:lineRule="auto"/>
        <w:ind w:left="0" w:left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11F0338">
      <w:pPr>
        <w:keepNext w:val="0"/>
        <w:keepLines w:val="0"/>
        <w:pageBreakBefore w:val="0"/>
        <w:kinsoku/>
        <w:overflowPunct/>
        <w:autoSpaceDE/>
        <w:autoSpaceDN/>
        <w:bidi w:val="0"/>
        <w:adjustRightInd/>
        <w:spacing w:line="360" w:lineRule="auto"/>
        <w:textAlignment w:val="auto"/>
        <w:outlineLvl w:val="1"/>
        <w:rPr>
          <w:rFonts w:hint="eastAsia" w:ascii="宋体" w:hAnsi="宋体" w:eastAsia="宋体" w:cs="宋体"/>
          <w:b/>
          <w:color w:val="auto"/>
          <w:sz w:val="24"/>
          <w:szCs w:val="24"/>
          <w:highlight w:val="none"/>
        </w:rPr>
      </w:pPr>
      <w:bookmarkStart w:id="89" w:name="_Toc4984"/>
      <w:bookmarkStart w:id="90" w:name="_Toc5013"/>
      <w:bookmarkStart w:id="91" w:name="_Toc14696"/>
      <w:bookmarkStart w:id="92" w:name="_Toc15828"/>
      <w:bookmarkStart w:id="93" w:name="_Toc9625"/>
      <w:bookmarkStart w:id="94" w:name="_Toc24391"/>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.发布公告的媒介</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C04E9E0">
      <w:pPr>
        <w:keepNext w:val="0"/>
        <w:keepLines w:val="0"/>
        <w:pageBreakBefore w:val="0"/>
        <w:widowControl w:val="0"/>
        <w:kinsoku/>
        <w:wordWrap w:val="0"/>
        <w:overflowPunct/>
        <w:topLinePunct w:val="0"/>
        <w:autoSpaceDE/>
        <w:autoSpaceDN/>
        <w:bidi w:val="0"/>
        <w:adjustRightInd/>
        <w:snapToGrid/>
        <w:spacing w:line="360" w:lineRule="auto"/>
        <w:ind w:left="0" w:leftChars="0" w:firstLine="540" w:firstLineChars="225"/>
        <w:textAlignment w:val="auto"/>
        <w:rPr>
          <w:rFonts w:hint="eastAsia" w:ascii="宋体" w:hAnsi="宋体" w:eastAsia="宋体" w:cs="宋体"/>
          <w:color w:val="auto"/>
          <w:sz w:val="24"/>
          <w:highlight w:val="none"/>
        </w:rPr>
      </w:pPr>
      <w:bookmarkStart w:id="95" w:name="_Toc168475632"/>
      <w:bookmarkStart w:id="96" w:name="_Toc259524303"/>
      <w:bookmarkStart w:id="97" w:name="_Toc229305330"/>
      <w:bookmarkStart w:id="98" w:name="_Toc222033821"/>
      <w:bookmarkStart w:id="99" w:name="_Toc168476035"/>
      <w:bookmarkStart w:id="100" w:name="_Toc222032639"/>
      <w:bookmarkStart w:id="101" w:name="_Toc221949941"/>
      <w:bookmarkStart w:id="102" w:name="_Toc144974485"/>
      <w:bookmarkStart w:id="103" w:name="_Toc222030972"/>
      <w:bookmarkStart w:id="104" w:name="_Toc222029470"/>
      <w:r>
        <w:rPr>
          <w:rFonts w:hint="eastAsia" w:ascii="宋体" w:hAnsi="宋体" w:eastAsia="宋体" w:cs="宋体"/>
          <w:color w:val="auto"/>
          <w:sz w:val="24"/>
          <w:highlight w:val="none"/>
        </w:rPr>
        <w:t>本公告在广东省招标投标监管网（网址：http://zbtb.gd.gov.cn）</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"http://www.cebpubservice.com/）和" </w:instrText>
      </w:r>
      <w:r>
        <w:rPr>
          <w:rFonts w:hint="eastAsia" w:ascii="宋体" w:hAnsi="宋体" w:eastAsia="宋体" w:cs="宋体"/>
          <w:color w:val="auto"/>
          <w:sz w:val="24"/>
          <w:highlight w:val="none"/>
        </w:rPr>
        <w:fldChar w:fldCharType="separate"/>
      </w:r>
      <w:r>
        <w:rPr>
          <w:rStyle w:val="13"/>
          <w:rFonts w:hint="eastAsia" w:ascii="宋体" w:hAnsi="宋体" w:eastAsia="宋体" w:cs="宋体"/>
          <w:color w:val="auto"/>
          <w:sz w:val="24"/>
          <w:highlight w:val="none"/>
          <w:u w:val="none"/>
        </w:rPr>
        <w:t>http://www.cebpubservice.com/）</w:t>
      </w:r>
      <w:r>
        <w:rPr>
          <w:rStyle w:val="13"/>
          <w:rFonts w:hint="eastAsia" w:ascii="宋体" w:hAnsi="宋体" w:eastAsia="宋体" w:cs="宋体"/>
          <w:color w:val="auto"/>
          <w:sz w:val="24"/>
          <w:highlight w:val="none"/>
          <w:u w:val="none"/>
          <w:lang w:eastAsia="zh-CN"/>
        </w:rPr>
        <w:t>和</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lang w:val="en-US" w:eastAsia="zh-CN"/>
        </w:rPr>
        <w:t>广州交易集团有限公司（广州公共资源交易中心)网（网址：http://www.gzggzy.cn）</w:t>
      </w:r>
      <w:r>
        <w:rPr>
          <w:rFonts w:hint="eastAsia" w:ascii="宋体" w:hAnsi="宋体" w:eastAsia="宋体" w:cs="宋体"/>
          <w:color w:val="auto"/>
          <w:sz w:val="24"/>
          <w:highlight w:val="none"/>
        </w:rPr>
        <w:t>发布，本公告的修改、补充，在</w:t>
      </w:r>
      <w:r>
        <w:rPr>
          <w:rFonts w:hint="eastAsia" w:ascii="宋体" w:hAnsi="宋体" w:eastAsia="宋体" w:cs="宋体"/>
          <w:color w:val="auto"/>
          <w:sz w:val="24"/>
          <w:highlight w:val="none"/>
          <w:lang w:eastAsia="zh-CN"/>
        </w:rPr>
        <w:t>上述网站</w:t>
      </w:r>
      <w:r>
        <w:rPr>
          <w:rFonts w:hint="eastAsia" w:ascii="宋体" w:hAnsi="宋体" w:eastAsia="宋体" w:cs="宋体"/>
          <w:color w:val="auto"/>
          <w:sz w:val="24"/>
          <w:highlight w:val="none"/>
        </w:rPr>
        <w:t>发布。</w:t>
      </w:r>
    </w:p>
    <w:p w14:paraId="533894AC">
      <w:pPr>
        <w:keepNext w:val="0"/>
        <w:keepLines w:val="0"/>
        <w:pageBreakBefore w:val="0"/>
        <w:numPr>
          <w:ilvl w:val="0"/>
          <w:numId w:val="0"/>
        </w:numPr>
        <w:tabs>
          <w:tab w:val="left" w:pos="312"/>
        </w:tabs>
        <w:kinsoku/>
        <w:overflowPunct/>
        <w:autoSpaceDE/>
        <w:autoSpaceDN/>
        <w:bidi w:val="0"/>
        <w:adjustRightInd/>
        <w:spacing w:line="360" w:lineRule="auto"/>
        <w:textAlignment w:val="auto"/>
        <w:outlineLvl w:val="1"/>
        <w:rPr>
          <w:rFonts w:hint="eastAsia" w:ascii="宋体" w:hAnsi="宋体" w:eastAsia="宋体" w:cs="宋体"/>
          <w:b/>
          <w:color w:val="auto"/>
          <w:sz w:val="24"/>
          <w:szCs w:val="24"/>
          <w:highlight w:val="none"/>
          <w:lang w:val="en-US" w:eastAsia="zh-CN"/>
        </w:rPr>
      </w:pPr>
      <w:bookmarkStart w:id="105" w:name="_Toc26040"/>
      <w:bookmarkStart w:id="106" w:name="_Toc31409"/>
      <w:bookmarkStart w:id="107" w:name="_Toc10699"/>
      <w:bookmarkStart w:id="108" w:name="_Toc8123"/>
      <w:bookmarkStart w:id="109" w:name="_Toc25120"/>
      <w:bookmarkStart w:id="110" w:name="_Toc13440"/>
      <w:r>
        <w:rPr>
          <w:rFonts w:hint="eastAsia" w:ascii="宋体" w:hAnsi="宋体" w:eastAsia="宋体" w:cs="宋体"/>
          <w:b/>
          <w:color w:val="auto"/>
          <w:sz w:val="24"/>
          <w:szCs w:val="24"/>
          <w:highlight w:val="none"/>
          <w:lang w:val="en-US" w:eastAsia="zh-CN"/>
        </w:rPr>
        <w:t>8.特别提示事项</w:t>
      </w:r>
      <w:bookmarkEnd w:id="105"/>
      <w:bookmarkEnd w:id="106"/>
      <w:bookmarkEnd w:id="107"/>
      <w:bookmarkEnd w:id="108"/>
    </w:p>
    <w:p w14:paraId="20DB8473">
      <w:pPr>
        <w:keepNext w:val="0"/>
        <w:keepLines w:val="0"/>
        <w:pageBreakBefore w:val="0"/>
        <w:kinsoku/>
        <w:overflowPunct/>
        <w:autoSpaceDE/>
        <w:autoSpaceDN/>
        <w:bidi w:val="0"/>
        <w:adjustRightInd/>
        <w:spacing w:line="360" w:lineRule="auto"/>
        <w:ind w:left="0" w:leftChars="0" w:firstLine="540" w:firstLineChars="225"/>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8.1</w:t>
      </w:r>
      <w:r>
        <w:rPr>
          <w:rFonts w:hint="eastAsia" w:ascii="宋体" w:hAnsi="宋体" w:eastAsia="宋体" w:cs="宋体"/>
          <w:color w:val="auto"/>
          <w:sz w:val="24"/>
          <w:highlight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06FE62E6">
      <w:pPr>
        <w:keepNext w:val="0"/>
        <w:keepLines w:val="0"/>
        <w:pageBreakBefore w:val="0"/>
        <w:numPr>
          <w:ilvl w:val="0"/>
          <w:numId w:val="0"/>
        </w:numPr>
        <w:kinsoku/>
        <w:overflowPunct/>
        <w:autoSpaceDE/>
        <w:autoSpaceDN/>
        <w:bidi w:val="0"/>
        <w:adjustRightInd/>
        <w:spacing w:line="360" w:lineRule="auto"/>
        <w:ind w:left="0" w:leftChars="0"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b w:val="0"/>
          <w:bCs/>
          <w:color w:val="auto"/>
          <w:sz w:val="24"/>
          <w:szCs w:val="24"/>
          <w:highlight w:val="none"/>
          <w:lang w:val="en-US" w:eastAsia="zh-CN"/>
        </w:rPr>
        <w:t>8.2</w:t>
      </w:r>
      <w:r>
        <w:rPr>
          <w:rFonts w:hint="eastAsia" w:ascii="宋体" w:hAnsi="宋体" w:eastAsia="宋体" w:cs="宋体"/>
          <w:b w:val="0"/>
          <w:bCs/>
          <w:color w:val="auto"/>
          <w:sz w:val="24"/>
          <w:szCs w:val="24"/>
          <w:highlight w:val="none"/>
        </w:rPr>
        <w:t>和本项目有关的投诉（行政）处理结果在广州市住房和城乡建设局网站上公布，即视为已经送达各利害关系人。</w:t>
      </w:r>
      <w:bookmarkEnd w:id="109"/>
      <w:bookmarkEnd w:id="110"/>
    </w:p>
    <w:p w14:paraId="05CCEE47">
      <w:pPr>
        <w:keepNext w:val="0"/>
        <w:keepLines w:val="0"/>
        <w:pageBreakBefore w:val="0"/>
        <w:widowControl/>
        <w:kinsoku/>
        <w:overflowPunct/>
        <w:autoSpaceDE/>
        <w:autoSpaceDN/>
        <w:bidi w:val="0"/>
        <w:adjustRightInd/>
        <w:spacing w:line="360" w:lineRule="auto"/>
        <w:ind w:left="0" w:leftChars="0" w:firstLine="537" w:firstLineChars="224"/>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val="en-US" w:eastAsia="zh-CN"/>
        </w:rPr>
        <w:t>8.3</w:t>
      </w:r>
      <w:r>
        <w:rPr>
          <w:rFonts w:hint="eastAsia" w:ascii="宋体" w:hAnsi="宋体" w:eastAsia="宋体" w:cs="宋体"/>
          <w:color w:val="auto"/>
          <w:kern w:val="2"/>
          <w:sz w:val="24"/>
          <w:highlight w:val="none"/>
        </w:rPr>
        <w:t>投标人在本项目招标人的工程项目中存在下列行为的，将被拒绝一定时期内参与招标人后续工程投标。（注：拒绝投标时限由招标人视严重程度确定，最低三个月起，自招标人发出通知之日起计）：</w:t>
      </w:r>
    </w:p>
    <w:p w14:paraId="6BF35511">
      <w:pPr>
        <w:keepNext w:val="0"/>
        <w:keepLines w:val="0"/>
        <w:pageBreakBefore w:val="0"/>
        <w:widowControl/>
        <w:kinsoku/>
        <w:overflowPunct/>
        <w:autoSpaceDE/>
        <w:autoSpaceDN/>
        <w:bidi w:val="0"/>
        <w:adjustRightInd/>
        <w:spacing w:line="360" w:lineRule="auto"/>
        <w:ind w:left="0" w:leftChars="0" w:firstLine="537" w:firstLineChars="224"/>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eastAsia="zh-CN"/>
        </w:rPr>
        <w:t>（</w:t>
      </w:r>
      <w:r>
        <w:rPr>
          <w:rFonts w:hint="eastAsia" w:ascii="宋体" w:hAnsi="宋体" w:eastAsia="宋体" w:cs="宋体"/>
          <w:color w:val="auto"/>
          <w:kern w:val="2"/>
          <w:sz w:val="24"/>
          <w:highlight w:val="none"/>
          <w:lang w:val="en-US" w:eastAsia="zh-CN"/>
        </w:rPr>
        <w:t>1</w:t>
      </w:r>
      <w:r>
        <w:rPr>
          <w:rFonts w:hint="eastAsia" w:ascii="宋体" w:hAnsi="宋体" w:eastAsia="宋体" w:cs="宋体"/>
          <w:color w:val="auto"/>
          <w:kern w:val="2"/>
          <w:sz w:val="24"/>
          <w:highlight w:val="none"/>
          <w:lang w:eastAsia="zh-CN"/>
        </w:rPr>
        <w:t>）</w:t>
      </w:r>
      <w:r>
        <w:rPr>
          <w:rFonts w:hint="eastAsia" w:ascii="宋体" w:hAnsi="宋体" w:eastAsia="宋体" w:cs="宋体"/>
          <w:color w:val="auto"/>
          <w:kern w:val="2"/>
          <w:sz w:val="24"/>
          <w:highlight w:val="none"/>
        </w:rPr>
        <w:t>将中标工程转包或者违法分包的；</w:t>
      </w:r>
    </w:p>
    <w:p w14:paraId="67A04672">
      <w:pPr>
        <w:keepNext w:val="0"/>
        <w:keepLines w:val="0"/>
        <w:pageBreakBefore w:val="0"/>
        <w:widowControl/>
        <w:kinsoku/>
        <w:overflowPunct/>
        <w:autoSpaceDE/>
        <w:autoSpaceDN/>
        <w:bidi w:val="0"/>
        <w:adjustRightInd/>
        <w:spacing w:line="360" w:lineRule="auto"/>
        <w:ind w:left="0" w:leftChars="0" w:firstLine="537" w:firstLineChars="224"/>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eastAsia="zh-CN"/>
        </w:rPr>
        <w:t>（</w:t>
      </w:r>
      <w:r>
        <w:rPr>
          <w:rFonts w:hint="eastAsia" w:ascii="宋体" w:hAnsi="宋体" w:eastAsia="宋体" w:cs="宋体"/>
          <w:color w:val="auto"/>
          <w:kern w:val="2"/>
          <w:sz w:val="24"/>
          <w:highlight w:val="none"/>
          <w:lang w:val="en-US" w:eastAsia="zh-CN"/>
        </w:rPr>
        <w:t>2</w:t>
      </w:r>
      <w:r>
        <w:rPr>
          <w:rFonts w:hint="eastAsia" w:ascii="宋体" w:hAnsi="宋体" w:eastAsia="宋体" w:cs="宋体"/>
          <w:color w:val="auto"/>
          <w:kern w:val="2"/>
          <w:sz w:val="24"/>
          <w:highlight w:val="none"/>
          <w:lang w:eastAsia="zh-CN"/>
        </w:rPr>
        <w:t>）</w:t>
      </w:r>
      <w:r>
        <w:rPr>
          <w:rFonts w:hint="eastAsia" w:ascii="宋体" w:hAnsi="宋体" w:eastAsia="宋体" w:cs="宋体"/>
          <w:color w:val="auto"/>
          <w:kern w:val="2"/>
          <w:sz w:val="24"/>
          <w:highlight w:val="none"/>
        </w:rPr>
        <w:t>在中标工程中不执行质量、安全生产相关规定的，造成质量或安全事故的；</w:t>
      </w:r>
    </w:p>
    <w:p w14:paraId="379D0E26">
      <w:pPr>
        <w:keepNext w:val="0"/>
        <w:keepLines w:val="0"/>
        <w:pageBreakBefore w:val="0"/>
        <w:widowControl/>
        <w:kinsoku/>
        <w:overflowPunct/>
        <w:autoSpaceDE/>
        <w:autoSpaceDN/>
        <w:bidi w:val="0"/>
        <w:adjustRightInd/>
        <w:spacing w:line="360" w:lineRule="auto"/>
        <w:ind w:left="0" w:leftChars="0" w:firstLine="537" w:firstLineChars="224"/>
        <w:jc w:val="left"/>
        <w:textAlignment w:val="auto"/>
        <w:rPr>
          <w:rFonts w:hint="eastAsia" w:ascii="宋体" w:hAnsi="宋体" w:eastAsia="宋体" w:cs="宋体"/>
          <w:b w:val="0"/>
          <w:bCs w:val="0"/>
          <w:color w:val="auto"/>
          <w:kern w:val="2"/>
          <w:sz w:val="24"/>
          <w:highlight w:val="none"/>
        </w:rPr>
      </w:pPr>
      <w:r>
        <w:rPr>
          <w:rFonts w:hint="eastAsia" w:ascii="宋体" w:hAnsi="宋体" w:eastAsia="宋体" w:cs="宋体"/>
          <w:b w:val="0"/>
          <w:bCs w:val="0"/>
          <w:color w:val="auto"/>
          <w:kern w:val="2"/>
          <w:sz w:val="24"/>
          <w:highlight w:val="none"/>
          <w:lang w:eastAsia="zh-CN"/>
        </w:rPr>
        <w:t>（</w:t>
      </w:r>
      <w:r>
        <w:rPr>
          <w:rFonts w:hint="eastAsia" w:ascii="宋体" w:hAnsi="宋体" w:eastAsia="宋体" w:cs="宋体"/>
          <w:b w:val="0"/>
          <w:bCs w:val="0"/>
          <w:color w:val="auto"/>
          <w:kern w:val="2"/>
          <w:sz w:val="24"/>
          <w:highlight w:val="none"/>
          <w:lang w:val="en-US" w:eastAsia="zh-CN"/>
        </w:rPr>
        <w:t>3</w:t>
      </w:r>
      <w:r>
        <w:rPr>
          <w:rFonts w:hint="eastAsia" w:ascii="宋体" w:hAnsi="宋体" w:eastAsia="宋体" w:cs="宋体"/>
          <w:b w:val="0"/>
          <w:bCs w:val="0"/>
          <w:color w:val="auto"/>
          <w:kern w:val="2"/>
          <w:sz w:val="24"/>
          <w:highlight w:val="none"/>
          <w:lang w:eastAsia="zh-CN"/>
        </w:rPr>
        <w:t>）</w:t>
      </w:r>
      <w:r>
        <w:rPr>
          <w:rFonts w:hint="eastAsia" w:ascii="宋体" w:hAnsi="宋体" w:eastAsia="宋体" w:cs="宋体"/>
          <w:b w:val="0"/>
          <w:bCs w:val="0"/>
          <w:color w:val="auto"/>
          <w:kern w:val="2"/>
          <w:sz w:val="24"/>
          <w:highlight w:val="none"/>
        </w:rPr>
        <w:t>出让投标资格的；</w:t>
      </w:r>
    </w:p>
    <w:p w14:paraId="043942B6">
      <w:pPr>
        <w:keepNext w:val="0"/>
        <w:keepLines w:val="0"/>
        <w:pageBreakBefore w:val="0"/>
        <w:widowControl/>
        <w:kinsoku/>
        <w:overflowPunct/>
        <w:autoSpaceDE/>
        <w:autoSpaceDN/>
        <w:bidi w:val="0"/>
        <w:adjustRightInd/>
        <w:spacing w:line="360" w:lineRule="auto"/>
        <w:ind w:left="0" w:leftChars="0" w:firstLine="537" w:firstLineChars="224"/>
        <w:jc w:val="left"/>
        <w:textAlignment w:val="auto"/>
        <w:rPr>
          <w:rFonts w:hint="eastAsia" w:ascii="宋体" w:hAnsi="宋体" w:eastAsia="宋体" w:cs="宋体"/>
          <w:b w:val="0"/>
          <w:bCs w:val="0"/>
          <w:color w:val="auto"/>
          <w:kern w:val="2"/>
          <w:sz w:val="24"/>
          <w:highlight w:val="none"/>
        </w:rPr>
      </w:pPr>
      <w:r>
        <w:rPr>
          <w:rFonts w:hint="eastAsia" w:ascii="宋体" w:hAnsi="宋体" w:eastAsia="宋体" w:cs="宋体"/>
          <w:b w:val="0"/>
          <w:bCs w:val="0"/>
          <w:color w:val="auto"/>
          <w:kern w:val="2"/>
          <w:sz w:val="24"/>
          <w:highlight w:val="none"/>
          <w:lang w:eastAsia="zh-CN"/>
        </w:rPr>
        <w:t>（</w:t>
      </w:r>
      <w:r>
        <w:rPr>
          <w:rFonts w:hint="eastAsia" w:ascii="宋体" w:hAnsi="宋体" w:eastAsia="宋体" w:cs="宋体"/>
          <w:b w:val="0"/>
          <w:bCs w:val="0"/>
          <w:color w:val="auto"/>
          <w:kern w:val="2"/>
          <w:sz w:val="24"/>
          <w:highlight w:val="none"/>
          <w:lang w:val="en-US" w:eastAsia="zh-CN"/>
        </w:rPr>
        <w:t>4</w:t>
      </w:r>
      <w:r>
        <w:rPr>
          <w:rFonts w:hint="eastAsia" w:ascii="宋体" w:hAnsi="宋体" w:eastAsia="宋体" w:cs="宋体"/>
          <w:b w:val="0"/>
          <w:bCs w:val="0"/>
          <w:color w:val="auto"/>
          <w:kern w:val="2"/>
          <w:sz w:val="24"/>
          <w:highlight w:val="none"/>
          <w:lang w:eastAsia="zh-CN"/>
        </w:rPr>
        <w:t>）</w:t>
      </w:r>
      <w:r>
        <w:rPr>
          <w:rFonts w:hint="eastAsia" w:ascii="宋体" w:hAnsi="宋体" w:eastAsia="宋体" w:cs="宋体"/>
          <w:b w:val="0"/>
          <w:bCs w:val="0"/>
          <w:color w:val="auto"/>
          <w:kern w:val="2"/>
          <w:sz w:val="24"/>
          <w:highlight w:val="none"/>
        </w:rPr>
        <w:t>存在围标或串标情形的；</w:t>
      </w:r>
    </w:p>
    <w:p w14:paraId="156CBA19">
      <w:pPr>
        <w:keepNext w:val="0"/>
        <w:keepLines w:val="0"/>
        <w:pageBreakBefore w:val="0"/>
        <w:widowControl/>
        <w:kinsoku/>
        <w:overflowPunct/>
        <w:autoSpaceDE/>
        <w:autoSpaceDN/>
        <w:bidi w:val="0"/>
        <w:adjustRightInd/>
        <w:spacing w:line="360" w:lineRule="auto"/>
        <w:ind w:left="0" w:leftChars="0" w:firstLine="537" w:firstLineChars="224"/>
        <w:jc w:val="left"/>
        <w:textAlignment w:val="auto"/>
        <w:rPr>
          <w:rFonts w:hint="eastAsia" w:ascii="宋体" w:hAnsi="宋体" w:eastAsia="宋体" w:cs="宋体"/>
          <w:b w:val="0"/>
          <w:bCs w:val="0"/>
          <w:color w:val="auto"/>
          <w:kern w:val="2"/>
          <w:sz w:val="24"/>
          <w:highlight w:val="none"/>
        </w:rPr>
      </w:pPr>
      <w:r>
        <w:rPr>
          <w:rFonts w:hint="eastAsia" w:ascii="宋体" w:hAnsi="宋体" w:eastAsia="宋体" w:cs="宋体"/>
          <w:b w:val="0"/>
          <w:bCs w:val="0"/>
          <w:color w:val="auto"/>
          <w:kern w:val="2"/>
          <w:sz w:val="24"/>
          <w:highlight w:val="none"/>
          <w:lang w:eastAsia="zh-CN"/>
        </w:rPr>
        <w:t>（</w:t>
      </w:r>
      <w:r>
        <w:rPr>
          <w:rFonts w:hint="eastAsia" w:ascii="宋体" w:hAnsi="宋体" w:eastAsia="宋体" w:cs="宋体"/>
          <w:b w:val="0"/>
          <w:bCs w:val="0"/>
          <w:color w:val="auto"/>
          <w:kern w:val="2"/>
          <w:sz w:val="24"/>
          <w:highlight w:val="none"/>
          <w:lang w:val="en-US" w:eastAsia="zh-CN"/>
        </w:rPr>
        <w:t>5</w:t>
      </w:r>
      <w:r>
        <w:rPr>
          <w:rFonts w:hint="eastAsia" w:ascii="宋体" w:hAnsi="宋体" w:eastAsia="宋体" w:cs="宋体"/>
          <w:b w:val="0"/>
          <w:bCs w:val="0"/>
          <w:color w:val="auto"/>
          <w:kern w:val="2"/>
          <w:sz w:val="24"/>
          <w:highlight w:val="none"/>
          <w:lang w:eastAsia="zh-CN"/>
        </w:rPr>
        <w:t>）</w:t>
      </w:r>
      <w:r>
        <w:rPr>
          <w:rFonts w:hint="eastAsia" w:ascii="宋体" w:hAnsi="宋体" w:eastAsia="宋体" w:cs="宋体"/>
          <w:b w:val="0"/>
          <w:bCs w:val="0"/>
          <w:color w:val="auto"/>
          <w:kern w:val="2"/>
          <w:sz w:val="24"/>
          <w:highlight w:val="none"/>
        </w:rPr>
        <w:t>在投标文件中提供虚假材料的；</w:t>
      </w:r>
    </w:p>
    <w:p w14:paraId="3F1FA2DF">
      <w:pPr>
        <w:keepNext w:val="0"/>
        <w:keepLines w:val="0"/>
        <w:pageBreakBefore w:val="0"/>
        <w:widowControl/>
        <w:kinsoku/>
        <w:overflowPunct/>
        <w:autoSpaceDE/>
        <w:autoSpaceDN/>
        <w:bidi w:val="0"/>
        <w:adjustRightInd/>
        <w:spacing w:line="360" w:lineRule="auto"/>
        <w:ind w:left="0" w:leftChars="0" w:firstLine="537" w:firstLineChars="224"/>
        <w:jc w:val="left"/>
        <w:textAlignment w:val="auto"/>
        <w:rPr>
          <w:rFonts w:hint="eastAsia" w:ascii="宋体" w:hAnsi="宋体" w:eastAsia="宋体" w:cs="宋体"/>
          <w:b w:val="0"/>
          <w:bCs w:val="0"/>
          <w:color w:val="auto"/>
          <w:kern w:val="2"/>
          <w:sz w:val="24"/>
          <w:highlight w:val="none"/>
        </w:rPr>
      </w:pPr>
      <w:r>
        <w:rPr>
          <w:rFonts w:hint="eastAsia" w:ascii="宋体" w:hAnsi="宋体" w:eastAsia="宋体" w:cs="宋体"/>
          <w:b w:val="0"/>
          <w:bCs w:val="0"/>
          <w:color w:val="auto"/>
          <w:kern w:val="2"/>
          <w:sz w:val="24"/>
          <w:highlight w:val="none"/>
          <w:lang w:eastAsia="zh-CN"/>
        </w:rPr>
        <w:t>（</w:t>
      </w:r>
      <w:r>
        <w:rPr>
          <w:rFonts w:hint="eastAsia" w:ascii="宋体" w:hAnsi="宋体" w:eastAsia="宋体" w:cs="宋体"/>
          <w:b w:val="0"/>
          <w:bCs w:val="0"/>
          <w:color w:val="auto"/>
          <w:kern w:val="2"/>
          <w:sz w:val="24"/>
          <w:highlight w:val="none"/>
          <w:lang w:val="en-US" w:eastAsia="zh-CN"/>
        </w:rPr>
        <w:t>6</w:t>
      </w:r>
      <w:r>
        <w:rPr>
          <w:rFonts w:hint="eastAsia" w:ascii="宋体" w:hAnsi="宋体" w:eastAsia="宋体" w:cs="宋体"/>
          <w:b w:val="0"/>
          <w:bCs w:val="0"/>
          <w:color w:val="auto"/>
          <w:kern w:val="2"/>
          <w:sz w:val="24"/>
          <w:highlight w:val="none"/>
          <w:lang w:eastAsia="zh-CN"/>
        </w:rPr>
        <w:t>）</w:t>
      </w:r>
      <w:r>
        <w:rPr>
          <w:rFonts w:hint="eastAsia" w:ascii="宋体" w:hAnsi="宋体" w:eastAsia="宋体" w:cs="宋体"/>
          <w:b w:val="0"/>
          <w:bCs w:val="0"/>
          <w:color w:val="auto"/>
          <w:kern w:val="2"/>
          <w:sz w:val="24"/>
          <w:highlight w:val="none"/>
        </w:rPr>
        <w:t>存在少放、不放业绩、奖项等客观评审资料，减少自身竞争力情形的；</w:t>
      </w:r>
    </w:p>
    <w:p w14:paraId="54B060FC">
      <w:pPr>
        <w:keepNext w:val="0"/>
        <w:keepLines w:val="0"/>
        <w:pageBreakBefore w:val="0"/>
        <w:widowControl/>
        <w:kinsoku/>
        <w:overflowPunct/>
        <w:autoSpaceDE/>
        <w:autoSpaceDN/>
        <w:bidi w:val="0"/>
        <w:adjustRightInd/>
        <w:spacing w:line="360" w:lineRule="auto"/>
        <w:ind w:left="0" w:leftChars="0" w:firstLine="537" w:firstLineChars="224"/>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eastAsia="zh-CN"/>
        </w:rPr>
        <w:t>（</w:t>
      </w:r>
      <w:r>
        <w:rPr>
          <w:rFonts w:hint="eastAsia" w:ascii="宋体" w:hAnsi="宋体" w:eastAsia="宋体" w:cs="宋体"/>
          <w:color w:val="auto"/>
          <w:kern w:val="2"/>
          <w:sz w:val="24"/>
          <w:highlight w:val="none"/>
          <w:lang w:val="en-US" w:eastAsia="zh-CN"/>
        </w:rPr>
        <w:t>7</w:t>
      </w:r>
      <w:r>
        <w:rPr>
          <w:rFonts w:hint="eastAsia" w:ascii="宋体" w:hAnsi="宋体" w:eastAsia="宋体" w:cs="宋体"/>
          <w:color w:val="auto"/>
          <w:kern w:val="2"/>
          <w:sz w:val="24"/>
          <w:highlight w:val="none"/>
          <w:lang w:eastAsia="zh-CN"/>
        </w:rPr>
        <w:t>）</w:t>
      </w:r>
      <w:r>
        <w:rPr>
          <w:rFonts w:hint="eastAsia" w:ascii="宋体" w:hAnsi="宋体" w:eastAsia="宋体" w:cs="宋体"/>
          <w:color w:val="auto"/>
          <w:kern w:val="2"/>
          <w:sz w:val="24"/>
          <w:highlight w:val="none"/>
        </w:rPr>
        <w:t>存在行贿情形的；</w:t>
      </w:r>
    </w:p>
    <w:p w14:paraId="59B5F86F">
      <w:pPr>
        <w:keepNext w:val="0"/>
        <w:keepLines w:val="0"/>
        <w:pageBreakBefore w:val="0"/>
        <w:widowControl/>
        <w:kinsoku/>
        <w:overflowPunct/>
        <w:autoSpaceDE/>
        <w:autoSpaceDN/>
        <w:bidi w:val="0"/>
        <w:adjustRightInd/>
        <w:spacing w:line="360" w:lineRule="auto"/>
        <w:ind w:left="0" w:leftChars="0" w:firstLine="537" w:firstLineChars="224"/>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eastAsia="zh-CN"/>
        </w:rPr>
        <w:t>（</w:t>
      </w:r>
      <w:r>
        <w:rPr>
          <w:rFonts w:hint="eastAsia" w:ascii="宋体" w:hAnsi="宋体" w:eastAsia="宋体" w:cs="宋体"/>
          <w:color w:val="auto"/>
          <w:kern w:val="2"/>
          <w:sz w:val="24"/>
          <w:highlight w:val="none"/>
          <w:lang w:val="en-US" w:eastAsia="zh-CN"/>
        </w:rPr>
        <w:t>8</w:t>
      </w:r>
      <w:r>
        <w:rPr>
          <w:rFonts w:hint="eastAsia" w:ascii="宋体" w:hAnsi="宋体" w:eastAsia="宋体" w:cs="宋体"/>
          <w:color w:val="auto"/>
          <w:kern w:val="2"/>
          <w:sz w:val="24"/>
          <w:highlight w:val="none"/>
          <w:lang w:eastAsia="zh-CN"/>
        </w:rPr>
        <w:t>）</w:t>
      </w:r>
      <w:r>
        <w:rPr>
          <w:rFonts w:hint="eastAsia" w:ascii="宋体" w:hAnsi="宋体" w:eastAsia="宋体" w:cs="宋体"/>
          <w:color w:val="auto"/>
          <w:kern w:val="2"/>
          <w:sz w:val="24"/>
          <w:highlight w:val="none"/>
        </w:rPr>
        <w:t>拖欠农民工工资的；</w:t>
      </w:r>
    </w:p>
    <w:p w14:paraId="0D502972">
      <w:pPr>
        <w:keepNext w:val="0"/>
        <w:keepLines w:val="0"/>
        <w:pageBreakBefore w:val="0"/>
        <w:widowControl/>
        <w:kinsoku/>
        <w:overflowPunct/>
        <w:autoSpaceDE/>
        <w:autoSpaceDN/>
        <w:bidi w:val="0"/>
        <w:adjustRightInd/>
        <w:spacing w:line="360" w:lineRule="auto"/>
        <w:ind w:left="0" w:leftChars="0" w:firstLine="537" w:firstLineChars="224"/>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eastAsia="zh-CN"/>
        </w:rPr>
        <w:t>（</w:t>
      </w:r>
      <w:r>
        <w:rPr>
          <w:rFonts w:hint="eastAsia" w:ascii="宋体" w:hAnsi="宋体" w:eastAsia="宋体" w:cs="宋体"/>
          <w:color w:val="auto"/>
          <w:kern w:val="2"/>
          <w:sz w:val="24"/>
          <w:highlight w:val="none"/>
          <w:lang w:val="en-US" w:eastAsia="zh-CN"/>
        </w:rPr>
        <w:t>9</w:t>
      </w:r>
      <w:r>
        <w:rPr>
          <w:rFonts w:hint="eastAsia" w:ascii="宋体" w:hAnsi="宋体" w:eastAsia="宋体" w:cs="宋体"/>
          <w:color w:val="auto"/>
          <w:kern w:val="2"/>
          <w:sz w:val="24"/>
          <w:highlight w:val="none"/>
          <w:lang w:eastAsia="zh-CN"/>
        </w:rPr>
        <w:t>）</w:t>
      </w:r>
      <w:r>
        <w:rPr>
          <w:rFonts w:hint="eastAsia" w:ascii="宋体" w:hAnsi="宋体" w:eastAsia="宋体" w:cs="宋体"/>
          <w:color w:val="auto"/>
          <w:kern w:val="2"/>
          <w:sz w:val="24"/>
          <w:highlight w:val="none"/>
        </w:rPr>
        <w:t>未按照国家、省、市有关建筑施工实名制管理和工人工资支付分账管理的规定执行，被行政监管部门处罚的；</w:t>
      </w:r>
    </w:p>
    <w:p w14:paraId="5557C2C1">
      <w:pPr>
        <w:keepNext w:val="0"/>
        <w:keepLines w:val="0"/>
        <w:pageBreakBefore w:val="0"/>
        <w:widowControl/>
        <w:kinsoku/>
        <w:overflowPunct/>
        <w:autoSpaceDE/>
        <w:autoSpaceDN/>
        <w:bidi w:val="0"/>
        <w:adjustRightInd/>
        <w:spacing w:line="360" w:lineRule="auto"/>
        <w:ind w:left="0" w:leftChars="0" w:firstLine="537" w:firstLineChars="224"/>
        <w:jc w:val="left"/>
        <w:textAlignment w:val="auto"/>
        <w:rPr>
          <w:rFonts w:hint="eastAsia" w:ascii="宋体" w:hAnsi="宋体" w:eastAsia="宋体" w:cs="宋体"/>
          <w:color w:val="auto"/>
          <w:kern w:val="2"/>
          <w:sz w:val="24"/>
          <w:highlight w:val="none"/>
        </w:rPr>
      </w:pPr>
      <w:r>
        <w:rPr>
          <w:rFonts w:hint="eastAsia" w:ascii="宋体" w:hAnsi="宋体" w:eastAsia="宋体" w:cs="宋体"/>
          <w:color w:val="auto"/>
          <w:kern w:val="2"/>
          <w:sz w:val="24"/>
          <w:highlight w:val="none"/>
          <w:lang w:eastAsia="zh-CN"/>
        </w:rPr>
        <w:t>（</w:t>
      </w:r>
      <w:r>
        <w:rPr>
          <w:rFonts w:hint="eastAsia" w:ascii="宋体" w:hAnsi="宋体" w:eastAsia="宋体" w:cs="宋体"/>
          <w:color w:val="auto"/>
          <w:kern w:val="2"/>
          <w:sz w:val="24"/>
          <w:highlight w:val="none"/>
          <w:lang w:val="en-US" w:eastAsia="zh-CN"/>
        </w:rPr>
        <w:t>10</w:t>
      </w:r>
      <w:r>
        <w:rPr>
          <w:rFonts w:hint="eastAsia" w:ascii="宋体" w:hAnsi="宋体" w:eastAsia="宋体" w:cs="宋体"/>
          <w:color w:val="auto"/>
          <w:kern w:val="2"/>
          <w:sz w:val="24"/>
          <w:highlight w:val="none"/>
          <w:lang w:eastAsia="zh-CN"/>
        </w:rPr>
        <w:t>）</w:t>
      </w:r>
      <w:r>
        <w:rPr>
          <w:rFonts w:hint="eastAsia" w:ascii="宋体" w:hAnsi="宋体" w:eastAsia="宋体" w:cs="宋体"/>
          <w:color w:val="auto"/>
          <w:kern w:val="2"/>
          <w:sz w:val="24"/>
          <w:highlight w:val="none"/>
        </w:rPr>
        <w:t>中标人在项目实施过程中选取的</w:t>
      </w:r>
      <w:r>
        <w:rPr>
          <w:rFonts w:hint="eastAsia" w:ascii="宋体" w:hAnsi="宋体" w:eastAsia="宋体" w:cs="宋体"/>
          <w:color w:val="auto"/>
          <w:kern w:val="2"/>
          <w:sz w:val="24"/>
          <w:highlight w:val="none"/>
          <w:lang w:eastAsia="zh-CN"/>
        </w:rPr>
        <w:t>重要材料、设备或</w:t>
      </w:r>
      <w:r>
        <w:rPr>
          <w:rFonts w:hint="eastAsia" w:ascii="宋体" w:hAnsi="宋体" w:eastAsia="宋体" w:cs="宋体"/>
          <w:color w:val="auto"/>
          <w:kern w:val="2"/>
          <w:sz w:val="24"/>
          <w:highlight w:val="none"/>
        </w:rPr>
        <w:t>专业分包单位或劳务企业或劳务班组长与投标时不一致的（如有）；</w:t>
      </w:r>
    </w:p>
    <w:p w14:paraId="1C1ECBA6">
      <w:pPr>
        <w:keepNext w:val="0"/>
        <w:keepLines w:val="0"/>
        <w:pageBreakBefore w:val="0"/>
        <w:widowControl/>
        <w:kinsoku/>
        <w:overflowPunct/>
        <w:autoSpaceDE/>
        <w:autoSpaceDN/>
        <w:bidi w:val="0"/>
        <w:adjustRightInd/>
        <w:spacing w:line="360" w:lineRule="auto"/>
        <w:ind w:left="0" w:leftChars="0" w:firstLine="537" w:firstLineChars="224"/>
        <w:jc w:val="left"/>
        <w:textAlignment w:val="auto"/>
        <w:rPr>
          <w:rFonts w:hint="eastAsia" w:ascii="宋体" w:hAnsi="宋体" w:eastAsia="宋体" w:cs="宋体"/>
          <w:color w:val="auto"/>
          <w:kern w:val="2"/>
          <w:sz w:val="24"/>
          <w:highlight w:val="none"/>
          <w:lang w:eastAsia="zh-CN"/>
        </w:rPr>
      </w:pPr>
      <w:r>
        <w:rPr>
          <w:rFonts w:hint="eastAsia" w:ascii="宋体" w:hAnsi="宋体" w:eastAsia="宋体" w:cs="宋体"/>
          <w:color w:val="auto"/>
          <w:kern w:val="2"/>
          <w:sz w:val="24"/>
          <w:highlight w:val="none"/>
          <w:lang w:eastAsia="zh-CN"/>
        </w:rPr>
        <w:t>（</w:t>
      </w:r>
      <w:r>
        <w:rPr>
          <w:rFonts w:hint="eastAsia" w:ascii="宋体" w:hAnsi="宋体" w:eastAsia="宋体" w:cs="宋体"/>
          <w:color w:val="auto"/>
          <w:kern w:val="2"/>
          <w:sz w:val="24"/>
          <w:highlight w:val="none"/>
          <w:lang w:val="en-US" w:eastAsia="zh-CN"/>
        </w:rPr>
        <w:t>11</w:t>
      </w:r>
      <w:r>
        <w:rPr>
          <w:rFonts w:hint="eastAsia" w:ascii="宋体" w:hAnsi="宋体" w:eastAsia="宋体" w:cs="宋体"/>
          <w:color w:val="auto"/>
          <w:kern w:val="2"/>
          <w:sz w:val="24"/>
          <w:highlight w:val="none"/>
          <w:lang w:eastAsia="zh-CN"/>
        </w:rPr>
        <w:t>）本项目投标时拟派的专职安全员在其他项目中有任职且在本项目开工前未完成更换确保专职安全员只在本项目上任职的；</w:t>
      </w:r>
    </w:p>
    <w:p w14:paraId="1764283E">
      <w:pPr>
        <w:keepNext w:val="0"/>
        <w:keepLines w:val="0"/>
        <w:pageBreakBefore w:val="0"/>
        <w:widowControl/>
        <w:kinsoku/>
        <w:overflowPunct/>
        <w:autoSpaceDE/>
        <w:autoSpaceDN/>
        <w:bidi w:val="0"/>
        <w:adjustRightInd/>
        <w:spacing w:line="360" w:lineRule="auto"/>
        <w:ind w:left="0" w:leftChars="0" w:firstLine="537" w:firstLineChars="224"/>
        <w:jc w:val="left"/>
        <w:textAlignment w:val="auto"/>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eastAsia="zh-CN"/>
        </w:rPr>
        <w:t>（</w:t>
      </w:r>
      <w:r>
        <w:rPr>
          <w:rFonts w:hint="eastAsia" w:ascii="宋体" w:hAnsi="宋体" w:eastAsia="宋体" w:cs="宋体"/>
          <w:color w:val="auto"/>
          <w:kern w:val="2"/>
          <w:sz w:val="24"/>
          <w:highlight w:val="none"/>
          <w:lang w:val="en-US" w:eastAsia="zh-CN"/>
        </w:rPr>
        <w:t>12</w:t>
      </w:r>
      <w:r>
        <w:rPr>
          <w:rFonts w:hint="eastAsia" w:ascii="宋体" w:hAnsi="宋体" w:eastAsia="宋体" w:cs="宋体"/>
          <w:color w:val="auto"/>
          <w:kern w:val="2"/>
          <w:sz w:val="24"/>
          <w:highlight w:val="none"/>
          <w:lang w:eastAsia="zh-CN"/>
        </w:rPr>
        <w:t>）捏造事实、伪造材料或者以非法手段获得证明材料进行异议、投诉</w:t>
      </w:r>
      <w:r>
        <w:rPr>
          <w:rFonts w:hint="eastAsia" w:ascii="宋体" w:hAnsi="宋体" w:eastAsia="宋体" w:cs="宋体"/>
          <w:color w:val="auto"/>
          <w:kern w:val="2"/>
          <w:sz w:val="24"/>
          <w:highlight w:val="none"/>
          <w:lang w:val="en-US" w:eastAsia="zh-CN"/>
        </w:rPr>
        <w:t>的；</w:t>
      </w:r>
    </w:p>
    <w:p w14:paraId="50764145">
      <w:pPr>
        <w:spacing w:beforeLines="0" w:afterLines="0" w:line="360" w:lineRule="auto"/>
        <w:outlineLvl w:val="1"/>
        <w:rPr>
          <w:rFonts w:hint="eastAsia" w:ascii="宋体" w:hAnsi="宋体" w:eastAsia="宋体" w:cs="宋体"/>
          <w:b/>
          <w:color w:val="auto"/>
          <w:sz w:val="24"/>
          <w:szCs w:val="24"/>
          <w:highlight w:val="none"/>
        </w:rPr>
      </w:pPr>
      <w:bookmarkStart w:id="111" w:name="_Toc20831"/>
      <w:bookmarkStart w:id="112" w:name="_Toc23891"/>
      <w:bookmarkStart w:id="113" w:name="_Toc15892"/>
      <w:bookmarkStart w:id="114" w:name="_Toc31854"/>
      <w:bookmarkStart w:id="115" w:name="_Toc17908"/>
      <w:bookmarkStart w:id="116" w:name="_Toc6115"/>
      <w:bookmarkStart w:id="117" w:name="_Toc13692"/>
      <w:bookmarkStart w:id="118" w:name="_Toc22750"/>
      <w:bookmarkStart w:id="119" w:name="_Toc20318"/>
      <w:bookmarkStart w:id="120" w:name="_Toc16492"/>
      <w:bookmarkStart w:id="121" w:name="_Toc325"/>
      <w:bookmarkStart w:id="122" w:name="_Toc6552"/>
      <w:bookmarkStart w:id="123" w:name="_Toc14024"/>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.联系方式</w:t>
      </w:r>
      <w:bookmarkEnd w:id="95"/>
      <w:bookmarkEnd w:id="96"/>
      <w:bookmarkEnd w:id="97"/>
      <w:bookmarkEnd w:id="98"/>
      <w:bookmarkEnd w:id="99"/>
      <w:bookmarkEnd w:id="100"/>
      <w:bookmarkEnd w:id="101"/>
      <w:bookmarkEnd w:id="102"/>
      <w:bookmarkEnd w:id="103"/>
      <w:bookmarkEnd w:id="104"/>
      <w:bookmarkEnd w:id="111"/>
      <w:bookmarkEnd w:id="112"/>
      <w:bookmarkEnd w:id="113"/>
      <w:bookmarkEnd w:id="114"/>
      <w:bookmarkEnd w:id="115"/>
      <w:bookmarkEnd w:id="116"/>
      <w:bookmarkEnd w:id="117"/>
      <w:bookmarkEnd w:id="118"/>
      <w:bookmarkEnd w:id="119"/>
      <w:bookmarkEnd w:id="120"/>
      <w:bookmarkEnd w:id="121"/>
      <w:bookmarkEnd w:id="122"/>
      <w:bookmarkEnd w:id="123"/>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9"/>
        <w:gridCol w:w="4293"/>
      </w:tblGrid>
      <w:tr w14:paraId="6D99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noWrap w:val="0"/>
            <w:vAlign w:val="top"/>
          </w:tcPr>
          <w:p w14:paraId="2C508750">
            <w:pPr>
              <w:topLinePunct/>
              <w:spacing w:beforeLines="0" w:afterLines="0" w:line="360" w:lineRule="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招 标 人：</w:t>
            </w:r>
            <w:r>
              <w:rPr>
                <w:rFonts w:hint="eastAsia" w:ascii="宋体" w:hAnsi="宋体" w:eastAsia="宋体" w:cs="宋体"/>
                <w:color w:val="auto"/>
                <w:sz w:val="24"/>
                <w:szCs w:val="24"/>
                <w:highlight w:val="none"/>
                <w:u w:val="single"/>
              </w:rPr>
              <w:t>广州市荔湾区创能投资发展有限公司</w:t>
            </w:r>
          </w:p>
        </w:tc>
        <w:tc>
          <w:tcPr>
            <w:tcW w:w="4621" w:type="dxa"/>
            <w:noWrap w:val="0"/>
            <w:vAlign w:val="top"/>
          </w:tcPr>
          <w:p w14:paraId="73A177BB">
            <w:pPr>
              <w:topLinePunct/>
              <w:spacing w:beforeLines="0" w:afterLines="0" w:line="360" w:lineRule="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招标代理机构：</w:t>
            </w:r>
            <w:r>
              <w:rPr>
                <w:rFonts w:hint="eastAsia" w:ascii="宋体" w:hAnsi="宋体" w:eastAsia="宋体" w:cs="宋体"/>
                <w:color w:val="auto"/>
                <w:sz w:val="24"/>
                <w:szCs w:val="24"/>
                <w:highlight w:val="none"/>
                <w:u w:val="single"/>
                <w:lang w:val="en-US" w:eastAsia="zh-CN"/>
              </w:rPr>
              <w:t>广东省机电设备招标中心有限公司</w:t>
            </w:r>
          </w:p>
        </w:tc>
      </w:tr>
      <w:tr w14:paraId="4E00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noWrap w:val="0"/>
            <w:vAlign w:val="top"/>
          </w:tcPr>
          <w:p w14:paraId="35BDCA0B">
            <w:pPr>
              <w:topLinePunct/>
              <w:spacing w:beforeLines="0" w:afterLines="0" w:line="360" w:lineRule="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广州市荔湾区龙溪中路353号广州市激光与增材制造产业园A栋10楼</w:t>
            </w:r>
          </w:p>
        </w:tc>
        <w:tc>
          <w:tcPr>
            <w:tcW w:w="4621" w:type="dxa"/>
            <w:noWrap w:val="0"/>
            <w:vAlign w:val="top"/>
          </w:tcPr>
          <w:p w14:paraId="4983A0C0">
            <w:pPr>
              <w:topLinePunct/>
              <w:spacing w:beforeLines="0" w:afterLines="0" w:line="360" w:lineRule="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广州市越秀区东风中路515号东照大厦5楼</w:t>
            </w:r>
          </w:p>
        </w:tc>
      </w:tr>
      <w:tr w14:paraId="7B5F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noWrap w:val="0"/>
            <w:vAlign w:val="top"/>
          </w:tcPr>
          <w:p w14:paraId="6BD3E75C">
            <w:pPr>
              <w:topLinePunct/>
              <w:spacing w:beforeLines="0" w:afterLines="0" w:line="360" w:lineRule="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lang w:val="en-US" w:eastAsia="zh-CN"/>
              </w:rPr>
              <w:t>/</w:t>
            </w:r>
          </w:p>
        </w:tc>
        <w:tc>
          <w:tcPr>
            <w:tcW w:w="4621" w:type="dxa"/>
            <w:noWrap w:val="0"/>
            <w:vAlign w:val="top"/>
          </w:tcPr>
          <w:p w14:paraId="09AD5C48">
            <w:pPr>
              <w:topLinePunct/>
              <w:spacing w:beforeLines="0" w:afterLines="0" w:line="360" w:lineRule="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lang w:val="en-US" w:eastAsia="zh-CN"/>
              </w:rPr>
              <w:t>510045</w:t>
            </w:r>
          </w:p>
        </w:tc>
      </w:tr>
      <w:tr w14:paraId="3807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noWrap w:val="0"/>
            <w:vAlign w:val="top"/>
          </w:tcPr>
          <w:p w14:paraId="49D8E4EA">
            <w:pPr>
              <w:topLinePunct/>
              <w:spacing w:beforeLines="0" w:afterLines="0" w:line="360" w:lineRule="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联 系 人：</w:t>
            </w:r>
            <w:r>
              <w:rPr>
                <w:rFonts w:hint="eastAsia" w:ascii="宋体" w:hAnsi="宋体" w:eastAsia="宋体" w:cs="宋体"/>
                <w:color w:val="auto"/>
                <w:sz w:val="24"/>
                <w:szCs w:val="24"/>
                <w:highlight w:val="none"/>
                <w:u w:val="single"/>
              </w:rPr>
              <w:t>林工</w:t>
            </w:r>
          </w:p>
        </w:tc>
        <w:tc>
          <w:tcPr>
            <w:tcW w:w="4621" w:type="dxa"/>
            <w:noWrap w:val="0"/>
            <w:vAlign w:val="top"/>
          </w:tcPr>
          <w:p w14:paraId="1EFDEACF">
            <w:pPr>
              <w:topLinePunct/>
              <w:spacing w:beforeLines="0" w:afterLines="0" w:line="360" w:lineRule="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lang w:val="en-US" w:eastAsia="zh-CN"/>
              </w:rPr>
              <w:t>项目负责</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u w:val="single"/>
                <w:lang w:val="en-US" w:eastAsia="zh-CN"/>
              </w:rPr>
              <w:t>吴嘉鹏</w:t>
            </w:r>
          </w:p>
        </w:tc>
      </w:tr>
      <w:tr w14:paraId="61FD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noWrap w:val="0"/>
            <w:vAlign w:val="top"/>
          </w:tcPr>
          <w:p w14:paraId="7CBBFB1B">
            <w:pPr>
              <w:topLinePunct/>
              <w:spacing w:beforeLines="0" w:afterLines="0" w:line="360" w:lineRule="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020-81984029</w:t>
            </w:r>
          </w:p>
        </w:tc>
        <w:tc>
          <w:tcPr>
            <w:tcW w:w="4621" w:type="dxa"/>
            <w:noWrap w:val="0"/>
            <w:vAlign w:val="top"/>
          </w:tcPr>
          <w:p w14:paraId="4AF62CCD">
            <w:pPr>
              <w:topLinePunct/>
              <w:spacing w:beforeLines="0" w:afterLines="0" w:line="360" w:lineRule="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lang w:val="en-US" w:eastAsia="zh-CN"/>
              </w:rPr>
              <w:t>13538893942</w:t>
            </w:r>
          </w:p>
        </w:tc>
      </w:tr>
      <w:tr w14:paraId="5D1D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noWrap w:val="0"/>
            <w:vAlign w:val="top"/>
          </w:tcPr>
          <w:p w14:paraId="738AC979">
            <w:pPr>
              <w:topLinePunct/>
              <w:spacing w:beforeLines="0" w:afterLines="0" w:line="360" w:lineRule="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lang w:val="en-US" w:eastAsia="zh-CN"/>
              </w:rPr>
              <w:t>/</w:t>
            </w:r>
          </w:p>
        </w:tc>
        <w:tc>
          <w:tcPr>
            <w:tcW w:w="4621" w:type="dxa"/>
            <w:noWrap w:val="0"/>
            <w:vAlign w:val="top"/>
          </w:tcPr>
          <w:p w14:paraId="21541842">
            <w:pPr>
              <w:topLinePunct/>
              <w:spacing w:beforeLines="0" w:afterLines="0" w:line="360" w:lineRule="auto"/>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lang w:val="en-US" w:eastAsia="zh-CN"/>
              </w:rPr>
              <w:t>/</w:t>
            </w:r>
          </w:p>
        </w:tc>
      </w:tr>
      <w:tr w14:paraId="5AB4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1" w:type="dxa"/>
            <w:noWrap w:val="0"/>
            <w:vAlign w:val="top"/>
          </w:tcPr>
          <w:p w14:paraId="105A68C8">
            <w:pPr>
              <w:topLinePunct/>
              <w:spacing w:beforeLines="0" w:afterLines="0" w:line="360" w:lineRule="auto"/>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电子邮件：</w:t>
            </w:r>
            <w:r>
              <w:rPr>
                <w:rFonts w:hint="eastAsia" w:ascii="宋体" w:hAnsi="宋体" w:eastAsia="宋体" w:cs="宋体"/>
                <w:color w:val="auto"/>
                <w:sz w:val="24"/>
                <w:szCs w:val="24"/>
                <w:highlight w:val="none"/>
                <w:u w:val="single"/>
                <w:lang w:val="en-US" w:eastAsia="zh-CN"/>
              </w:rPr>
              <w:t>/</w:t>
            </w:r>
          </w:p>
        </w:tc>
        <w:tc>
          <w:tcPr>
            <w:tcW w:w="4621" w:type="dxa"/>
            <w:noWrap w:val="0"/>
            <w:vAlign w:val="top"/>
          </w:tcPr>
          <w:p w14:paraId="6C742765">
            <w:pPr>
              <w:topLinePunct/>
              <w:spacing w:beforeLines="0" w:afterLines="0" w:line="360" w:lineRule="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电子邮件：</w:t>
            </w:r>
            <w:r>
              <w:rPr>
                <w:rFonts w:hint="eastAsia" w:ascii="宋体" w:hAnsi="宋体" w:eastAsia="宋体" w:cs="宋体"/>
                <w:color w:val="auto"/>
                <w:sz w:val="24"/>
                <w:szCs w:val="24"/>
                <w:highlight w:val="none"/>
                <w:u w:val="single"/>
                <w:lang w:val="en-US" w:eastAsia="zh-CN"/>
              </w:rPr>
              <w:t>982706572@qq.com</w:t>
            </w:r>
          </w:p>
        </w:tc>
      </w:tr>
    </w:tbl>
    <w:p w14:paraId="54D9A707">
      <w:pPr>
        <w:spacing w:beforeLines="0" w:afterLines="0" w:line="360" w:lineRule="auto"/>
        <w:rPr>
          <w:rFonts w:hint="eastAsia" w:ascii="宋体" w:hAnsi="宋体" w:eastAsia="宋体" w:cs="宋体"/>
          <w:color w:val="auto"/>
          <w:kern w:val="0"/>
          <w:sz w:val="24"/>
          <w:szCs w:val="24"/>
          <w:highlight w:val="none"/>
        </w:rPr>
      </w:pPr>
    </w:p>
    <w:p w14:paraId="3A5BB247">
      <w:pPr>
        <w:spacing w:beforeLines="0" w:afterLines="0"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招标监管部门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广州市荔湾区建设工程招标管理办公室</w:t>
      </w:r>
    </w:p>
    <w:p w14:paraId="707E9394">
      <w:pPr>
        <w:spacing w:beforeLines="0" w:afterLines="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广州市荔湾区芳村大道东170号</w:t>
      </w:r>
    </w:p>
    <w:p w14:paraId="7D0B3922">
      <w:pPr>
        <w:spacing w:beforeLines="0" w:afterLines="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地    址：</w:t>
      </w:r>
      <w:r>
        <w:rPr>
          <w:rFonts w:hint="eastAsia" w:ascii="宋体" w:hAnsi="宋体" w:eastAsia="宋体" w:cs="宋体"/>
          <w:color w:val="auto"/>
          <w:sz w:val="24"/>
          <w:szCs w:val="24"/>
          <w:highlight w:val="none"/>
          <w:u w:val="single"/>
          <w:lang w:val="en-US" w:eastAsia="zh-CN"/>
        </w:rPr>
        <w:t>020-81561896</w:t>
      </w:r>
    </w:p>
    <w:p w14:paraId="10D2908C">
      <w:pPr>
        <w:tabs>
          <w:tab w:val="left" w:pos="8820"/>
        </w:tabs>
        <w:topLinePunct/>
        <w:spacing w:line="460" w:lineRule="exact"/>
        <w:ind w:right="40" w:rightChars="19"/>
        <w:jc w:val="righ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  招 标 人：</w:t>
      </w:r>
      <w:r>
        <w:rPr>
          <w:rFonts w:hint="eastAsia" w:ascii="宋体" w:hAnsi="宋体" w:eastAsia="宋体" w:cs="宋体"/>
          <w:color w:val="auto"/>
          <w:sz w:val="24"/>
          <w:highlight w:val="none"/>
          <w:u w:val="single"/>
          <w:lang w:eastAsia="zh-CN"/>
        </w:rPr>
        <w:t>广州市荔湾区创能投资发展有限公司</w:t>
      </w:r>
    </w:p>
    <w:p w14:paraId="7CD736AE">
      <w:pPr>
        <w:tabs>
          <w:tab w:val="left" w:pos="8820"/>
        </w:tabs>
        <w:topLinePunct/>
        <w:spacing w:line="460" w:lineRule="exact"/>
        <w:ind w:right="40" w:rightChars="19"/>
        <w:jc w:val="right"/>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 xml:space="preserve">                         招标代理机构：</w:t>
      </w:r>
      <w:r>
        <w:rPr>
          <w:rFonts w:hint="eastAsia" w:ascii="宋体" w:hAnsi="宋体" w:eastAsia="宋体" w:cs="宋体"/>
          <w:color w:val="auto"/>
          <w:sz w:val="24"/>
          <w:highlight w:val="none"/>
          <w:u w:val="single"/>
          <w:lang w:eastAsia="zh-CN"/>
        </w:rPr>
        <w:t>广东省机电设备招标中心有限公司</w:t>
      </w:r>
    </w:p>
    <w:p w14:paraId="72A83F9E">
      <w:pPr>
        <w:tabs>
          <w:tab w:val="left" w:pos="8820"/>
        </w:tabs>
        <w:topLinePunct/>
        <w:spacing w:line="460" w:lineRule="exact"/>
        <w:ind w:right="40" w:rightChars="19"/>
        <w:jc w:val="right"/>
        <w:rPr>
          <w:rFonts w:hint="eastAsia"/>
          <w:b w:val="0"/>
          <w:color w:val="auto"/>
          <w:highlight w:val="none"/>
        </w:rPr>
      </w:pP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lang w:eastAsia="zh-CN"/>
        </w:rPr>
        <w:t>2026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542CBAFA">
      <w:r>
        <w:br w:type="page"/>
      </w:r>
    </w:p>
    <w:p w14:paraId="2B1D0127">
      <w:pPr>
        <w:spacing w:line="360" w:lineRule="auto"/>
        <w:rPr>
          <w:b/>
          <w:color w:val="auto"/>
          <w:sz w:val="44"/>
          <w:highlight w:val="none"/>
        </w:rPr>
      </w:pPr>
      <w:r>
        <w:rPr>
          <w:rFonts w:hint="eastAsia" w:ascii="宋体" w:hAnsi="宋体"/>
          <w:color w:val="auto"/>
          <w:sz w:val="24"/>
          <w:highlight w:val="none"/>
        </w:rPr>
        <w:t>附件一：</w:t>
      </w:r>
    </w:p>
    <w:p w14:paraId="00DCD093">
      <w:pPr>
        <w:jc w:val="center"/>
        <w:rPr>
          <w:b/>
          <w:color w:val="auto"/>
          <w:sz w:val="44"/>
          <w:szCs w:val="44"/>
          <w:highlight w:val="none"/>
        </w:rPr>
      </w:pPr>
      <w:r>
        <w:rPr>
          <w:rFonts w:hint="eastAsia"/>
          <w:b/>
          <w:color w:val="auto"/>
          <w:kern w:val="0"/>
          <w:sz w:val="28"/>
          <w:szCs w:val="28"/>
          <w:highlight w:val="none"/>
        </w:rPr>
        <w:t>投标人</w:t>
      </w:r>
      <w:r>
        <w:rPr>
          <w:rFonts w:hint="eastAsia"/>
          <w:b/>
          <w:color w:val="auto"/>
          <w:sz w:val="28"/>
          <w:szCs w:val="28"/>
          <w:highlight w:val="none"/>
        </w:rPr>
        <w:t>声明</w:t>
      </w:r>
    </w:p>
    <w:p w14:paraId="2F38835C">
      <w:pPr>
        <w:pStyle w:val="15"/>
        <w:spacing w:line="360" w:lineRule="auto"/>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广州市住房和城乡建设局、本招标项目招标人及招标监管</w:t>
      </w:r>
      <w:r>
        <w:rPr>
          <w:rFonts w:hint="eastAsia" w:ascii="宋体" w:hAnsi="宋体" w:eastAsia="宋体"/>
          <w:color w:val="auto"/>
          <w:sz w:val="24"/>
          <w:szCs w:val="24"/>
          <w:highlight w:val="none"/>
          <w:lang w:val="en-US" w:eastAsia="zh-CN"/>
        </w:rPr>
        <w:t>部门</w:t>
      </w:r>
      <w:r>
        <w:rPr>
          <w:rFonts w:hint="eastAsia" w:ascii="宋体" w:hAnsi="宋体" w:eastAsia="宋体"/>
          <w:color w:val="auto"/>
          <w:sz w:val="24"/>
          <w:szCs w:val="24"/>
          <w:highlight w:val="none"/>
        </w:rPr>
        <w:t>：</w:t>
      </w:r>
    </w:p>
    <w:p w14:paraId="1A333F5E">
      <w:pPr>
        <w:pStyle w:val="15"/>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p>
    <w:p w14:paraId="624DD50B">
      <w:pPr>
        <w:pStyle w:val="15"/>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w:t>
      </w:r>
      <w:r>
        <w:rPr>
          <w:rFonts w:hint="eastAsia" w:ascii="宋体" w:hAnsi="宋体" w:eastAsia="宋体"/>
          <w:color w:val="auto"/>
          <w:sz w:val="24"/>
          <w:szCs w:val="24"/>
          <w:highlight w:val="none"/>
          <w:lang w:eastAsia="zh-CN"/>
        </w:rPr>
        <w:t>技术</w:t>
      </w:r>
      <w:r>
        <w:rPr>
          <w:rFonts w:hint="eastAsia" w:ascii="宋体" w:hAnsi="宋体" w:eastAsia="宋体"/>
          <w:color w:val="auto"/>
          <w:sz w:val="24"/>
          <w:szCs w:val="24"/>
          <w:highlight w:val="none"/>
        </w:rPr>
        <w:t>部分的人员、业绩、奖项等资料进行公开。</w:t>
      </w:r>
    </w:p>
    <w:p w14:paraId="4022D4E3">
      <w:pPr>
        <w:pStyle w:val="15"/>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544239CE">
      <w:pPr>
        <w:pStyle w:val="15"/>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2F73FF34">
      <w:pPr>
        <w:pStyle w:val="15"/>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14:paraId="42FA600F">
      <w:pPr>
        <w:pStyle w:val="15"/>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（二）为本标段前期准备提供设计或咨询服务或者与本项目设计人或提供咨询服务的机构存在</w:t>
      </w:r>
      <w:r>
        <w:rPr>
          <w:rFonts w:hint="eastAsia" w:ascii="宋体" w:hAnsi="宋体" w:eastAsia="宋体"/>
          <w:color w:val="auto"/>
          <w:sz w:val="24"/>
          <w:szCs w:val="24"/>
          <w:highlight w:val="none"/>
          <w:lang w:eastAsia="zh-CN"/>
        </w:rPr>
        <w:t>隶属</w:t>
      </w:r>
      <w:r>
        <w:rPr>
          <w:rFonts w:hint="eastAsia" w:ascii="宋体" w:hAnsi="宋体" w:eastAsia="宋体"/>
          <w:color w:val="auto"/>
          <w:sz w:val="24"/>
          <w:szCs w:val="24"/>
          <w:highlight w:val="none"/>
        </w:rPr>
        <w:t>关系的；</w:t>
      </w:r>
    </w:p>
    <w:p w14:paraId="400FE829">
      <w:pPr>
        <w:pStyle w:val="15"/>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（三）为本标段监理人或者与本标段监理人存在隶属关系或者其他利害关系；</w:t>
      </w:r>
    </w:p>
    <w:p w14:paraId="68764510">
      <w:pPr>
        <w:pStyle w:val="15"/>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14:paraId="6607B032">
      <w:pPr>
        <w:pStyle w:val="15"/>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14:paraId="53F78B85">
      <w:pPr>
        <w:pStyle w:val="15"/>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14:paraId="438C198B">
      <w:pPr>
        <w:pStyle w:val="15"/>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14:paraId="615AC9B9">
      <w:pPr>
        <w:pStyle w:val="15"/>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14:paraId="6FA6C82D">
      <w:pPr>
        <w:pStyle w:val="15"/>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14:paraId="3FE21C26">
      <w:pPr>
        <w:pStyle w:val="15"/>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（十）与招标人存在利害关系且可能影响招标公正性；</w:t>
      </w:r>
    </w:p>
    <w:p w14:paraId="1DCAB449">
      <w:pPr>
        <w:pStyle w:val="15"/>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（十一）被依法暂停或取消投标资格的；（</w:t>
      </w:r>
      <w:r>
        <w:rPr>
          <w:rFonts w:hint="eastAsia" w:ascii="宋体" w:hAnsi="宋体" w:eastAsia="宋体"/>
          <w:color w:val="auto"/>
          <w:sz w:val="24"/>
          <w:szCs w:val="24"/>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auto"/>
          <w:sz w:val="24"/>
          <w:szCs w:val="24"/>
          <w:highlight w:val="none"/>
        </w:rPr>
        <w:t>）</w:t>
      </w:r>
    </w:p>
    <w:p w14:paraId="3CF49724">
      <w:pPr>
        <w:pStyle w:val="15"/>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w:t>
      </w:r>
      <w:r>
        <w:rPr>
          <w:rFonts w:hint="eastAsia" w:ascii="宋体" w:hAnsi="宋体" w:eastAsia="宋体"/>
          <w:color w:val="auto"/>
          <w:sz w:val="24"/>
          <w:szCs w:val="24"/>
          <w:highlight w:val="none"/>
          <w:lang w:val="zh-CN"/>
        </w:rPr>
        <w:t>本项事实应当以根据《中华人民共和国行政处罚法》依法作出并已经生效的行政处罚决定为认定依据</w:t>
      </w:r>
      <w:r>
        <w:rPr>
          <w:rFonts w:hint="eastAsia" w:ascii="宋体" w:hAnsi="宋体" w:eastAsia="宋体"/>
          <w:color w:val="auto"/>
          <w:sz w:val="24"/>
          <w:szCs w:val="24"/>
          <w:highlight w:val="none"/>
        </w:rPr>
        <w:t>）；</w:t>
      </w:r>
    </w:p>
    <w:p w14:paraId="51EED5E9">
      <w:pPr>
        <w:pStyle w:val="15"/>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14:paraId="3BEE2537">
      <w:pPr>
        <w:pStyle w:val="15"/>
        <w:spacing w:line="360"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（十四）在最近三年内有严重违约或重大工程质量问题的；（</w:t>
      </w:r>
      <w:r>
        <w:rPr>
          <w:rFonts w:hint="eastAsia" w:ascii="宋体" w:hAnsi="宋体" w:eastAsia="宋体"/>
          <w:color w:val="auto"/>
          <w:sz w:val="24"/>
          <w:szCs w:val="24"/>
          <w:highlight w:val="none"/>
          <w:lang w:val="zh-CN"/>
        </w:rPr>
        <w:t>“严重违约”事实应当以</w:t>
      </w:r>
      <w:r>
        <w:rPr>
          <w:rFonts w:hint="eastAsia" w:ascii="宋体" w:hAnsi="宋体" w:eastAsia="宋体"/>
          <w:color w:val="auto"/>
          <w:sz w:val="24"/>
          <w:szCs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2A3C549">
      <w:pPr>
        <w:pStyle w:val="15"/>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14:paraId="6CFAD2D9">
      <w:pPr>
        <w:pStyle w:val="15"/>
        <w:numPr>
          <w:ilvl w:val="0"/>
          <w:numId w:val="2"/>
        </w:num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本公司保证：本项目拟派的项目负责人投标截止时没有在其他在建项目中任施工单位项目负责人。</w:t>
      </w:r>
    </w:p>
    <w:p w14:paraId="7EA0DDD4">
      <w:pPr>
        <w:pStyle w:val="15"/>
        <w:numPr>
          <w:ilvl w:val="0"/>
          <w:numId w:val="2"/>
        </w:num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本公司承诺：如本公司中标，本项目拟派专职安全员将只在本项目上任职，如专职安全</w:t>
      </w:r>
      <w:r>
        <w:rPr>
          <w:rFonts w:hint="eastAsia" w:ascii="宋体" w:hAnsi="宋体" w:eastAsia="宋体"/>
          <w:color w:val="auto"/>
          <w:sz w:val="24"/>
          <w:szCs w:val="24"/>
          <w:highlight w:val="none"/>
          <w:lang w:val="en-US" w:eastAsia="zh-CN"/>
        </w:rPr>
        <w:t>员</w:t>
      </w:r>
      <w:r>
        <w:rPr>
          <w:rFonts w:hint="eastAsia" w:ascii="宋体" w:hAnsi="宋体" w:eastAsia="宋体"/>
          <w:color w:val="auto"/>
          <w:sz w:val="24"/>
          <w:szCs w:val="24"/>
          <w:highlight w:val="none"/>
        </w:rPr>
        <w:t>在其他项目中已有任职的，本公司保证在开工前完成更换，确保专职安全员只在本项目上任职，否则将承担违约责任和法律责任。</w:t>
      </w:r>
    </w:p>
    <w:p w14:paraId="70A0AC2C">
      <w:pPr>
        <w:pStyle w:val="15"/>
        <w:numPr>
          <w:ilvl w:val="0"/>
          <w:numId w:val="2"/>
        </w:num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本公司已经对投标时拟投入本项目的管理团队和专业技术人员进行了自查，保证拟投入的所有人员都是</w:t>
      </w:r>
      <w:r>
        <w:rPr>
          <w:rFonts w:hint="eastAsia" w:ascii="宋体" w:hAnsi="宋体" w:eastAsia="宋体"/>
          <w:color w:val="auto"/>
          <w:sz w:val="24"/>
          <w:szCs w:val="24"/>
          <w:highlight w:val="none"/>
          <w:lang w:eastAsia="zh-CN"/>
        </w:rPr>
        <w:t>受聘于</w:t>
      </w:r>
      <w:r>
        <w:rPr>
          <w:rFonts w:hint="eastAsia" w:ascii="宋体" w:hAnsi="宋体" w:eastAsia="宋体"/>
          <w:color w:val="auto"/>
          <w:sz w:val="24"/>
          <w:szCs w:val="24"/>
          <w:highlight w:val="none"/>
        </w:rPr>
        <w:t>本单位，都在本单位缴纳社保，不存在持证人注册单位与实际工作单位不符、买卖租借（专业）资格（注册）证书等“挂证”违法违规行为。</w:t>
      </w:r>
      <w:r>
        <w:rPr>
          <w:rFonts w:hint="eastAsia" w:ascii="宋体" w:hAnsi="宋体" w:eastAsia="宋体"/>
          <w:color w:val="auto"/>
          <w:sz w:val="24"/>
          <w:szCs w:val="24"/>
          <w:highlight w:val="none"/>
          <w:lang w:eastAsia="zh-CN"/>
        </w:rPr>
        <w:t>本公司</w:t>
      </w:r>
      <w:r>
        <w:rPr>
          <w:rFonts w:hint="eastAsia" w:ascii="宋体" w:hAnsi="宋体" w:eastAsia="宋体"/>
          <w:color w:val="auto"/>
          <w:sz w:val="24"/>
          <w:szCs w:val="24"/>
          <w:highlight w:val="none"/>
        </w:rPr>
        <w:t>委托的</w:t>
      </w:r>
      <w:r>
        <w:rPr>
          <w:rFonts w:hint="eastAsia" w:ascii="宋体" w:hAnsi="宋体" w:eastAsia="宋体"/>
          <w:color w:val="auto"/>
          <w:sz w:val="24"/>
          <w:szCs w:val="24"/>
          <w:highlight w:val="none"/>
          <w:lang w:eastAsia="zh-CN"/>
        </w:rPr>
        <w:t>本项目</w:t>
      </w:r>
      <w:r>
        <w:rPr>
          <w:rFonts w:hint="eastAsia" w:ascii="宋体" w:hAnsi="宋体" w:eastAsia="宋体"/>
          <w:color w:val="auto"/>
          <w:sz w:val="24"/>
          <w:szCs w:val="24"/>
          <w:highlight w:val="none"/>
        </w:rPr>
        <w:t>被授权人</w:t>
      </w:r>
      <w:r>
        <w:rPr>
          <w:rFonts w:hint="eastAsia" w:ascii="宋体" w:hAnsi="宋体" w:eastAsia="宋体"/>
          <w:color w:val="auto"/>
          <w:sz w:val="24"/>
          <w:szCs w:val="24"/>
          <w:highlight w:val="none"/>
          <w:lang w:eastAsia="zh-CN"/>
        </w:rPr>
        <w:t>也受聘于</w:t>
      </w:r>
      <w:r>
        <w:rPr>
          <w:rFonts w:hint="eastAsia" w:ascii="宋体" w:hAnsi="宋体" w:eastAsia="宋体"/>
          <w:color w:val="auto"/>
          <w:sz w:val="24"/>
          <w:szCs w:val="24"/>
          <w:highlight w:val="none"/>
        </w:rPr>
        <w:t>本</w:t>
      </w:r>
      <w:r>
        <w:rPr>
          <w:rFonts w:hint="eastAsia" w:ascii="宋体" w:hAnsi="宋体" w:eastAsia="宋体"/>
          <w:color w:val="auto"/>
          <w:sz w:val="24"/>
          <w:szCs w:val="24"/>
          <w:highlight w:val="none"/>
          <w:lang w:val="en-US" w:eastAsia="zh-CN"/>
        </w:rPr>
        <w:t>单位</w:t>
      </w:r>
      <w:r>
        <w:rPr>
          <w:rFonts w:hint="eastAsia" w:ascii="宋体" w:hAnsi="宋体" w:eastAsia="宋体"/>
          <w:color w:val="auto"/>
          <w:sz w:val="24"/>
          <w:szCs w:val="24"/>
          <w:highlight w:val="none"/>
          <w:lang w:eastAsia="zh-CN"/>
        </w:rPr>
        <w:t>。</w:t>
      </w:r>
    </w:p>
    <w:p w14:paraId="58EA57A9">
      <w:pPr>
        <w:pStyle w:val="15"/>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七</w:t>
      </w:r>
      <w:r>
        <w:rPr>
          <w:rFonts w:hint="eastAsia" w:ascii="宋体" w:hAnsi="宋体" w:eastAsia="宋体"/>
          <w:color w:val="auto"/>
          <w:sz w:val="24"/>
          <w:szCs w:val="24"/>
          <w:highlight w:val="none"/>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72ED391A">
      <w:pPr>
        <w:pStyle w:val="15"/>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八</w:t>
      </w:r>
      <w:r>
        <w:rPr>
          <w:rFonts w:hint="eastAsia" w:ascii="宋体" w:hAnsi="宋体" w:eastAsia="宋体"/>
          <w:color w:val="auto"/>
          <w:sz w:val="24"/>
          <w:szCs w:val="24"/>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广州市建筑施工实名制管理办法</w:t>
      </w:r>
      <w:r>
        <w:rPr>
          <w:rFonts w:hint="eastAsia" w:ascii="宋体" w:hAnsi="宋体" w:eastAsia="宋体"/>
          <w:color w:val="auto"/>
          <w:sz w:val="24"/>
          <w:szCs w:val="24"/>
          <w:highlight w:val="none"/>
          <w:lang w:eastAsia="zh-CN"/>
        </w:rPr>
        <w:t>〉的通知》</w:t>
      </w:r>
      <w:r>
        <w:rPr>
          <w:rFonts w:hint="eastAsia" w:ascii="宋体" w:hAnsi="宋体" w:eastAsia="宋体"/>
          <w:color w:val="auto"/>
          <w:sz w:val="24"/>
          <w:szCs w:val="24"/>
          <w:highlight w:val="none"/>
        </w:rPr>
        <w:t>（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广东省住房和城乡建设厅关于房屋建筑和市政基础设施工程用工实名管理暂行办法</w:t>
      </w:r>
      <w:r>
        <w:rPr>
          <w:rFonts w:hint="eastAsia" w:ascii="宋体" w:hAnsi="宋体" w:eastAsia="宋体"/>
          <w:color w:val="auto"/>
          <w:sz w:val="24"/>
          <w:szCs w:val="24"/>
          <w:highlight w:val="none"/>
          <w:lang w:eastAsia="zh-CN"/>
        </w:rPr>
        <w:t>〉的通知》</w:t>
      </w:r>
      <w:r>
        <w:rPr>
          <w:rFonts w:hint="eastAsia" w:ascii="宋体" w:hAnsi="宋体" w:eastAsia="宋体"/>
          <w:color w:val="auto"/>
          <w:sz w:val="24"/>
          <w:szCs w:val="24"/>
          <w:highlight w:val="none"/>
        </w:rPr>
        <w:t>（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0612AE8E">
      <w:pPr>
        <w:pStyle w:val="15"/>
        <w:spacing w:line="360" w:lineRule="auto"/>
        <w:rPr>
          <w:rFonts w:ascii="宋体" w:hAnsi="宋体" w:eastAsia="宋体"/>
          <w:b w:val="0"/>
          <w:bCs w:val="0"/>
          <w:color w:val="auto"/>
          <w:sz w:val="24"/>
          <w:szCs w:val="24"/>
          <w:highlight w:val="none"/>
        </w:rPr>
      </w:pPr>
      <w:r>
        <w:rPr>
          <w:rFonts w:hint="eastAsia" w:ascii="宋体" w:hAnsi="宋体" w:eastAsia="宋体"/>
          <w:b/>
          <w:bCs/>
          <w:color w:val="auto"/>
          <w:sz w:val="24"/>
          <w:szCs w:val="24"/>
          <w:highlight w:val="none"/>
          <w:lang w:val="en-US" w:eastAsia="zh-CN"/>
        </w:rPr>
        <w:t>九</w:t>
      </w:r>
      <w:r>
        <w:rPr>
          <w:rFonts w:hint="eastAsia" w:ascii="宋体" w:hAnsi="宋体" w:eastAsia="宋体"/>
          <w:b/>
          <w:bCs/>
          <w:color w:val="auto"/>
          <w:sz w:val="24"/>
          <w:szCs w:val="24"/>
          <w:highlight w:val="none"/>
        </w:rPr>
        <w:t>、与本公司单位负责人为同一人或者与本公司存在控股、管理关系的其他单位包括：</w:t>
      </w:r>
      <w:r>
        <w:rPr>
          <w:rFonts w:hint="eastAsia" w:ascii="宋体" w:hAnsi="宋体" w:eastAsia="宋体"/>
          <w:b/>
          <w:bCs/>
          <w:color w:val="auto"/>
          <w:sz w:val="24"/>
          <w:szCs w:val="24"/>
          <w:highlight w:val="none"/>
          <w:u w:val="single"/>
        </w:rPr>
        <w:t xml:space="preserve">     </w:t>
      </w:r>
      <w:r>
        <w:rPr>
          <w:rFonts w:hint="eastAsia" w:ascii="宋体" w:hAnsi="宋体" w:eastAsia="宋体"/>
          <w:b/>
          <w:bCs/>
          <w:color w:val="auto"/>
          <w:sz w:val="24"/>
          <w:szCs w:val="24"/>
          <w:highlight w:val="none"/>
          <w:u w:val="single"/>
          <w:lang w:val="en-US" w:eastAsia="zh-CN"/>
        </w:rPr>
        <w:t xml:space="preserve">                              </w:t>
      </w:r>
      <w:r>
        <w:rPr>
          <w:rFonts w:hint="eastAsia" w:ascii="宋体" w:hAnsi="宋体" w:eastAsia="宋体"/>
          <w:b/>
          <w:bCs/>
          <w:color w:val="auto"/>
          <w:sz w:val="24"/>
          <w:szCs w:val="24"/>
          <w:highlight w:val="none"/>
          <w:u w:val="single"/>
        </w:rPr>
        <w:t xml:space="preserve">    </w:t>
      </w:r>
      <w:r>
        <w:rPr>
          <w:rFonts w:hint="eastAsia" w:ascii="宋体" w:hAnsi="宋体" w:eastAsia="宋体"/>
          <w:b/>
          <w:bCs/>
          <w:color w:val="auto"/>
          <w:sz w:val="24"/>
          <w:szCs w:val="24"/>
          <w:highlight w:val="none"/>
        </w:rPr>
        <w:t>。</w:t>
      </w:r>
      <w:r>
        <w:rPr>
          <w:rFonts w:hint="eastAsia" w:ascii="宋体" w:hAnsi="宋体" w:eastAsia="宋体"/>
          <w:b w:val="0"/>
          <w:bCs w:val="0"/>
          <w:color w:val="auto"/>
          <w:sz w:val="24"/>
          <w:szCs w:val="24"/>
          <w:highlight w:val="none"/>
        </w:rPr>
        <w:t>（注：本条由投标人如实填写，如有，应列出全部满足招标公告资质要求的相关单位的名称；如无，则填写“无”</w:t>
      </w:r>
      <w:r>
        <w:rPr>
          <w:rFonts w:hint="eastAsia" w:ascii="宋体" w:hAnsi="宋体" w:eastAsia="宋体"/>
          <w:b w:val="0"/>
          <w:bCs w:val="0"/>
          <w:color w:val="auto"/>
          <w:sz w:val="24"/>
          <w:szCs w:val="24"/>
          <w:highlight w:val="none"/>
          <w:lang w:eastAsia="zh-CN"/>
        </w:rPr>
        <w:t>；若投标人未列全符合相关条件的单位，但未列全的相关单位未参与本</w:t>
      </w:r>
      <w:r>
        <w:rPr>
          <w:rFonts w:hint="eastAsia" w:ascii="宋体" w:hAnsi="宋体" w:eastAsia="宋体"/>
          <w:b w:val="0"/>
          <w:bCs w:val="0"/>
          <w:color w:val="auto"/>
          <w:sz w:val="24"/>
          <w:szCs w:val="24"/>
          <w:highlight w:val="none"/>
          <w:lang w:val="en-US" w:eastAsia="zh-CN"/>
        </w:rPr>
        <w:t>招标</w:t>
      </w:r>
      <w:r>
        <w:rPr>
          <w:rFonts w:hint="eastAsia" w:ascii="宋体" w:hAnsi="宋体" w:eastAsia="宋体"/>
          <w:b w:val="0"/>
          <w:bCs w:val="0"/>
          <w:color w:val="auto"/>
          <w:sz w:val="24"/>
          <w:szCs w:val="24"/>
          <w:highlight w:val="none"/>
          <w:lang w:eastAsia="zh-CN"/>
        </w:rPr>
        <w:t>项目投标的，不视为投标人违反招标公告第3.3.3点的规定或弄虚作假。</w:t>
      </w:r>
      <w:r>
        <w:rPr>
          <w:rFonts w:hint="eastAsia" w:ascii="宋体" w:hAnsi="宋体" w:eastAsia="宋体"/>
          <w:b w:val="0"/>
          <w:bCs w:val="0"/>
          <w:color w:val="auto"/>
          <w:sz w:val="24"/>
          <w:szCs w:val="24"/>
          <w:highlight w:val="none"/>
        </w:rPr>
        <w:t>）</w:t>
      </w:r>
    </w:p>
    <w:p w14:paraId="79B0C7B5">
      <w:pPr>
        <w:pStyle w:val="15"/>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十</w:t>
      </w:r>
      <w:r>
        <w:rPr>
          <w:rFonts w:hint="eastAsia" w:ascii="宋体" w:hAnsi="宋体" w:eastAsia="宋体"/>
          <w:color w:val="auto"/>
          <w:sz w:val="24"/>
          <w:szCs w:val="24"/>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5EBE37BF">
      <w:pPr>
        <w:pStyle w:val="15"/>
        <w:spacing w:line="360" w:lineRule="auto"/>
        <w:ind w:firstLine="480" w:firstLineChars="20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十</w:t>
      </w:r>
      <w:r>
        <w:rPr>
          <w:rFonts w:hint="eastAsia" w:ascii="宋体" w:hAnsi="宋体" w:eastAsia="宋体" w:cs="Times New Roman"/>
          <w:b w:val="0"/>
          <w:bCs w:val="0"/>
          <w:color w:val="auto"/>
          <w:sz w:val="24"/>
          <w:szCs w:val="24"/>
          <w:highlight w:val="none"/>
          <w:lang w:val="en-US" w:eastAsia="zh-CN"/>
        </w:rPr>
        <w:t>一</w:t>
      </w:r>
      <w:r>
        <w:rPr>
          <w:rFonts w:hint="eastAsia" w:ascii="宋体" w:hAnsi="宋体" w:eastAsia="宋体" w:cs="Times New Roman"/>
          <w:b w:val="0"/>
          <w:bCs w:val="0"/>
          <w:color w:val="auto"/>
          <w:sz w:val="24"/>
          <w:szCs w:val="24"/>
          <w:highlight w:val="none"/>
        </w:rPr>
        <w:t>、本公司承诺，中标后将按招标人要求，积极响应广州市关于投身“百千万工程”的号召，主动参与建筑业结对帮扶。</w:t>
      </w:r>
    </w:p>
    <w:p w14:paraId="0491D6B4">
      <w:pPr>
        <w:pStyle w:val="15"/>
        <w:spacing w:line="360" w:lineRule="auto"/>
        <w:ind w:firstLine="480" w:firstLineChars="20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十</w:t>
      </w:r>
      <w:r>
        <w:rPr>
          <w:rFonts w:hint="eastAsia" w:ascii="宋体" w:hAnsi="宋体" w:eastAsia="宋体" w:cs="Times New Roman"/>
          <w:b w:val="0"/>
          <w:bCs w:val="0"/>
          <w:color w:val="auto"/>
          <w:sz w:val="24"/>
          <w:szCs w:val="24"/>
          <w:highlight w:val="none"/>
          <w:lang w:val="en-US" w:eastAsia="zh-CN"/>
        </w:rPr>
        <w:t>二</w:t>
      </w:r>
      <w:r>
        <w:rPr>
          <w:rFonts w:hint="eastAsia" w:ascii="宋体" w:hAnsi="宋体" w:eastAsia="宋体" w:cs="Times New Roman"/>
          <w:b w:val="0"/>
          <w:bCs w:val="0"/>
          <w:color w:val="auto"/>
          <w:sz w:val="24"/>
          <w:szCs w:val="24"/>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64B9D993">
      <w:pPr>
        <w:pStyle w:val="15"/>
        <w:spacing w:line="360" w:lineRule="auto"/>
        <w:ind w:firstLine="480" w:firstLineChars="200"/>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十</w:t>
      </w:r>
      <w:r>
        <w:rPr>
          <w:rFonts w:hint="eastAsia" w:ascii="宋体" w:hAnsi="宋体" w:eastAsia="宋体" w:cs="Times New Roman"/>
          <w:b w:val="0"/>
          <w:bCs w:val="0"/>
          <w:color w:val="auto"/>
          <w:sz w:val="24"/>
          <w:szCs w:val="24"/>
          <w:highlight w:val="none"/>
          <w:lang w:val="en-US" w:eastAsia="zh-CN"/>
        </w:rPr>
        <w:t>三</w:t>
      </w:r>
      <w:r>
        <w:rPr>
          <w:rFonts w:hint="eastAsia" w:ascii="宋体" w:hAnsi="宋体" w:eastAsia="宋体" w:cs="Times New Roman"/>
          <w:b w:val="0"/>
          <w:bCs w:val="0"/>
          <w:color w:val="auto"/>
          <w:sz w:val="24"/>
          <w:szCs w:val="24"/>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30E54042">
      <w:pPr>
        <w:pStyle w:val="15"/>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特此声明</w:t>
      </w:r>
    </w:p>
    <w:p w14:paraId="20BB5DCA">
      <w:pPr>
        <w:pStyle w:val="16"/>
        <w:spacing w:line="360" w:lineRule="auto"/>
        <w:ind w:left="0" w:right="1449"/>
        <w:rPr>
          <w:rFonts w:hint="default" w:ascii="宋体" w:hAnsi="宋体" w:eastAsia="宋体"/>
          <w:color w:val="auto"/>
          <w:sz w:val="24"/>
          <w:szCs w:val="24"/>
          <w:highlight w:val="none"/>
          <w:u w:val="single"/>
          <w:lang w:val="en-US" w:eastAsia="zh-CN"/>
        </w:rPr>
      </w:pP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声明企业：</w:t>
      </w:r>
      <w:r>
        <w:rPr>
          <w:rFonts w:hint="eastAsia" w:ascii="宋体" w:hAnsi="宋体" w:eastAsia="宋体"/>
          <w:color w:val="auto"/>
          <w:sz w:val="24"/>
          <w:szCs w:val="24"/>
          <w:highlight w:val="none"/>
          <w:u w:val="single"/>
          <w:lang w:val="en-US" w:eastAsia="zh-CN"/>
        </w:rPr>
        <w:t xml:space="preserve">               </w:t>
      </w:r>
    </w:p>
    <w:p w14:paraId="5C46D662">
      <w:pPr>
        <w:pStyle w:val="15"/>
        <w:spacing w:line="360" w:lineRule="auto"/>
        <w:ind w:right="1179" w:firstLine="0"/>
        <w:rPr>
          <w:rFonts w:hint="default" w:ascii="宋体" w:hAnsi="宋体" w:eastAsia="宋体"/>
          <w:color w:val="auto"/>
          <w:sz w:val="24"/>
          <w:szCs w:val="24"/>
          <w:highlight w:val="none"/>
          <w:u w:val="single"/>
          <w:lang w:val="en-US"/>
        </w:rPr>
      </w:pPr>
      <w:r>
        <w:rPr>
          <w:rFonts w:hint="eastAsia" w:ascii="宋体" w:hAnsi="宋体" w:eastAsia="宋体"/>
          <w:color w:val="auto"/>
          <w:sz w:val="24"/>
          <w:szCs w:val="24"/>
          <w:highlight w:val="none"/>
        </w:rPr>
        <w:t xml:space="preserve">                             项目负责人签字</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u w:val="single"/>
          <w:lang w:val="en-US" w:eastAsia="zh-CN"/>
        </w:rPr>
        <w:t xml:space="preserve">         </w:t>
      </w:r>
    </w:p>
    <w:p w14:paraId="75DF022B">
      <w:pPr>
        <w:pStyle w:val="15"/>
        <w:spacing w:line="360" w:lineRule="auto"/>
        <w:ind w:right="879" w:firstLine="2160" w:firstLineChars="900"/>
        <w:jc w:val="left"/>
        <w:rPr>
          <w:rFonts w:hint="default" w:ascii="宋体" w:hAnsi="宋体" w:eastAsia="宋体"/>
          <w:color w:val="auto"/>
          <w:sz w:val="24"/>
          <w:szCs w:val="24"/>
          <w:highlight w:val="none"/>
          <w:u w:val="single"/>
          <w:lang w:val="en-US" w:eastAsia="zh-CN"/>
        </w:rPr>
      </w:pPr>
      <w:r>
        <w:rPr>
          <w:rFonts w:hint="eastAsia" w:ascii="宋体" w:hAnsi="宋体" w:eastAsia="宋体"/>
          <w:color w:val="auto"/>
          <w:sz w:val="24"/>
          <w:szCs w:val="24"/>
          <w:highlight w:val="none"/>
        </w:rPr>
        <w:t xml:space="preserve">           技术负责人签字：</w:t>
      </w:r>
      <w:r>
        <w:rPr>
          <w:rFonts w:hint="eastAsia" w:ascii="宋体" w:hAnsi="宋体" w:eastAsia="宋体"/>
          <w:color w:val="auto"/>
          <w:sz w:val="24"/>
          <w:szCs w:val="24"/>
          <w:highlight w:val="none"/>
          <w:u w:val="single"/>
          <w:lang w:val="en-US" w:eastAsia="zh-CN"/>
        </w:rPr>
        <w:t xml:space="preserve">         </w:t>
      </w:r>
    </w:p>
    <w:p w14:paraId="5F8A107C">
      <w:pPr>
        <w:pStyle w:val="15"/>
        <w:ind w:right="879" w:firstLine="2160" w:firstLineChars="900"/>
        <w:jc w:val="right"/>
        <w:rPr>
          <w:rFonts w:ascii="宋体"/>
          <w:color w:val="auto"/>
          <w:sz w:val="24"/>
          <w:szCs w:val="24"/>
          <w:highlight w:val="none"/>
        </w:rPr>
      </w:pPr>
      <w:r>
        <w:rPr>
          <w:rFonts w:hint="eastAsia" w:ascii="宋体" w:hAnsi="宋体" w:eastAsia="宋体"/>
          <w:color w:val="auto"/>
          <w:sz w:val="24"/>
          <w:szCs w:val="24"/>
          <w:highlight w:val="none"/>
        </w:rPr>
        <w:t>年</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月</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日</w:t>
      </w:r>
      <w:r>
        <w:rPr>
          <w:rFonts w:hint="eastAsia" w:ascii="宋体" w:hAnsi="宋体"/>
          <w:color w:val="auto"/>
          <w:sz w:val="24"/>
          <w:szCs w:val="24"/>
          <w:highlight w:val="none"/>
        </w:rPr>
        <w:t xml:space="preserve">                                                    </w:t>
      </w:r>
    </w:p>
    <w:p w14:paraId="74B00F7B">
      <w:pPr>
        <w:pStyle w:val="3"/>
        <w:ind w:left="0" w:leftChars="0" w:firstLine="0" w:firstLineChars="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abstractNum w:abstractNumId="1">
    <w:nsid w:val="EBF60B88"/>
    <w:multiLevelType w:val="singleLevel"/>
    <w:tmpl w:val="EBF60B88"/>
    <w:lvl w:ilvl="0" w:tentative="0">
      <w:start w:val="2"/>
      <w:numFmt w:val="decimal"/>
      <w:suff w:val="nothing"/>
      <w:lvlText w:val="（%1）"/>
      <w:lvlJc w:val="left"/>
      <w:rPr>
        <w:rFonts w:hint="default"/>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4518F2"/>
    <w:rsid w:val="096B4801"/>
    <w:rsid w:val="4C4518F2"/>
    <w:rsid w:val="56F65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4">
    <w:name w:val="Body Text"/>
    <w:basedOn w:val="1"/>
    <w:unhideWhenUsed/>
    <w:qFormat/>
    <w:uiPriority w:val="0"/>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uiPriority w:val="0"/>
    <w:pPr>
      <w:spacing w:after="120" w:afterLines="0" w:line="480" w:lineRule="auto"/>
    </w:pPr>
  </w:style>
  <w:style w:type="paragraph" w:styleId="8">
    <w:name w:val="Body Text First Indent"/>
    <w:basedOn w:val="4"/>
    <w:qFormat/>
    <w:uiPriority w:val="0"/>
    <w:pPr>
      <w:ind w:firstLine="420"/>
    </w:pPr>
    <w:rPr>
      <w:rFonts w:ascii="Times New Roman" w:hAnsi="Times New Roman" w:eastAsia="楷体_GB2312"/>
      <w:kern w:val="0"/>
      <w:sz w:val="2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rPr>
      <w:rFonts w:ascii="等线" w:hAnsi="等线" w:eastAsia="等线" w:cs="Times New Roman"/>
    </w:rPr>
  </w:style>
  <w:style w:type="character" w:styleId="13">
    <w:name w:val="Hyperlink"/>
    <w:basedOn w:val="11"/>
    <w:qFormat/>
    <w:uiPriority w:val="0"/>
    <w:rPr>
      <w:color w:val="0000FF"/>
      <w:u w:val="single"/>
    </w:rPr>
  </w:style>
  <w:style w:type="paragraph" w:customStyle="1" w:styleId="14">
    <w:name w:val="p0"/>
    <w:basedOn w:val="1"/>
    <w:qFormat/>
    <w:uiPriority w:val="0"/>
    <w:pPr>
      <w:widowControl/>
      <w:spacing w:before="75" w:after="75"/>
      <w:jc w:val="left"/>
    </w:pPr>
    <w:rPr>
      <w:rFonts w:ascii="宋体" w:hAnsi="宋体" w:cs="宋体"/>
      <w:kern w:val="0"/>
      <w:sz w:val="24"/>
      <w:szCs w:val="24"/>
    </w:rPr>
  </w:style>
  <w:style w:type="paragraph" w:customStyle="1" w:styleId="1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6">
    <w:name w:val="发文落款"/>
    <w:basedOn w:val="15"/>
    <w:qFormat/>
    <w:uiPriority w:val="0"/>
    <w:pPr>
      <w:ind w:left="4094" w:right="607" w:firstLine="0"/>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8098</Words>
  <Characters>8637</Characters>
  <Lines>0</Lines>
  <Paragraphs>0</Paragraphs>
  <TotalTime>0</TotalTime>
  <ScaleCrop>false</ScaleCrop>
  <LinksUpToDate>false</LinksUpToDate>
  <CharactersWithSpaces>8981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2026-03-20T08:28:00Z</dcterms:created>
  <dc:creator>吴嘉鹏</dc:creator>
  <cp:lastModifiedBy>吴嘉鹏</cp:lastModifiedBy>
  <dcterms:modified xsi:type="dcterms:W3CDTF">2026-03-20T08:58:42Z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8B89DF7377464E02850F5D0AE56AF9C9_11</vt:lpwstr>
  </property>
  <property fmtid="{D5CDD505-2E9C-101B-9397-08002B2CF9AE}" pid="4" name="KSOTemplateDocerSaveRecord">
    <vt:lpwstr>eyJoZGlkIjoiYzk5MWE3MGUzNzg0MDAyNTA4MWNjNGYzM2ZkMzc1MmYiLCJ1c2VySWQiOiI3NDc2MDgyMzUifQ==</vt:lpwstr>
  </property>
</Properties>
</file>