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A7EFB">
      <w:pPr>
        <w:spacing w:line="360" w:lineRule="auto"/>
        <w:jc w:val="center"/>
        <w:rPr>
          <w:rFonts w:hint="eastAsia" w:ascii="宋体" w:hAnsi="宋体"/>
          <w:b/>
          <w:bCs/>
          <w:color w:val="000000" w:themeColor="text1"/>
          <w:sz w:val="40"/>
          <w:szCs w:val="40"/>
          <w:highlight w:val="none"/>
          <w:u w:val="none"/>
          <w:lang w:eastAsia="zh-CN"/>
          <w14:textFill>
            <w14:solidFill>
              <w14:schemeClr w14:val="tx1"/>
            </w14:solidFill>
          </w14:textFill>
        </w:rPr>
      </w:pPr>
      <w:r>
        <w:rPr>
          <w:rFonts w:hint="eastAsia" w:ascii="宋体" w:hAnsi="宋体"/>
          <w:b/>
          <w:bCs/>
          <w:color w:val="000000" w:themeColor="text1"/>
          <w:sz w:val="40"/>
          <w:szCs w:val="40"/>
          <w:highlight w:val="none"/>
          <w:u w:val="none"/>
          <w:lang w:eastAsia="zh-CN"/>
          <w14:textFill>
            <w14:solidFill>
              <w14:schemeClr w14:val="tx1"/>
            </w14:solidFill>
          </w14:textFill>
        </w:rPr>
        <w:t>阳江市政务服务中心信息化提升配套硬件</w:t>
      </w:r>
    </w:p>
    <w:p w14:paraId="3502E520">
      <w:pPr>
        <w:spacing w:line="360" w:lineRule="auto"/>
        <w:jc w:val="center"/>
        <w:rPr>
          <w:rFonts w:hint="eastAsia" w:ascii="宋体" w:hAnsi="宋体"/>
          <w:b/>
          <w:bCs/>
          <w:color w:val="000000" w:themeColor="text1"/>
          <w:sz w:val="40"/>
          <w:szCs w:val="40"/>
          <w:highlight w:val="none"/>
          <w:u w:val="none"/>
          <w:lang w:eastAsia="zh-CN"/>
          <w14:textFill>
            <w14:solidFill>
              <w14:schemeClr w14:val="tx1"/>
            </w14:solidFill>
          </w14:textFill>
        </w:rPr>
      </w:pPr>
      <w:r>
        <w:rPr>
          <w:rFonts w:hint="eastAsia" w:ascii="宋体" w:hAnsi="宋体"/>
          <w:b/>
          <w:bCs/>
          <w:color w:val="000000" w:themeColor="text1"/>
          <w:sz w:val="40"/>
          <w:szCs w:val="40"/>
          <w:highlight w:val="none"/>
          <w:u w:val="none"/>
          <w:lang w:eastAsia="zh-CN"/>
          <w14:textFill>
            <w14:solidFill>
              <w14:schemeClr w14:val="tx1"/>
            </w14:solidFill>
          </w14:textFill>
        </w:rPr>
        <w:t>设备采购项目</w:t>
      </w:r>
    </w:p>
    <w:p w14:paraId="4AF06DEF">
      <w:pPr>
        <w:spacing w:line="360" w:lineRule="auto"/>
        <w:jc w:val="center"/>
        <w:rPr>
          <w:rFonts w:ascii="宋体"/>
          <w:b/>
          <w:bCs/>
          <w:color w:val="000000" w:themeColor="text1"/>
          <w:sz w:val="40"/>
          <w:szCs w:val="40"/>
          <w:highlight w:val="none"/>
          <w:u w:val="none"/>
          <w14:textFill>
            <w14:solidFill>
              <w14:schemeClr w14:val="tx1"/>
            </w14:solidFill>
          </w14:textFill>
        </w:rPr>
      </w:pPr>
      <w:r>
        <w:rPr>
          <w:rFonts w:ascii="宋体" w:hAnsi="宋体"/>
          <w:b/>
          <w:bCs/>
          <w:color w:val="000000" w:themeColor="text1"/>
          <w:sz w:val="40"/>
          <w:szCs w:val="40"/>
          <w:highlight w:val="none"/>
          <w:u w:val="none"/>
          <w14:textFill>
            <w14:solidFill>
              <w14:schemeClr w14:val="tx1"/>
            </w14:solidFill>
          </w14:textFill>
        </w:rPr>
        <w:fldChar w:fldCharType="begin"/>
      </w:r>
      <w:r>
        <w:rPr>
          <w:rFonts w:ascii="宋体" w:hAnsi="宋体"/>
          <w:b/>
          <w:bCs/>
          <w:color w:val="000000" w:themeColor="text1"/>
          <w:sz w:val="40"/>
          <w:szCs w:val="40"/>
          <w:highlight w:val="none"/>
          <w:u w:val="none"/>
          <w14:textFill>
            <w14:solidFill>
              <w14:schemeClr w14:val="tx1"/>
            </w14:solidFill>
          </w14:textFill>
        </w:rPr>
        <w:instrText xml:space="preserve"> DOCVARIABLE  </w:instrText>
      </w:r>
      <w:r>
        <w:rPr>
          <w:rFonts w:hint="eastAsia" w:ascii="宋体" w:hAnsi="宋体"/>
          <w:b/>
          <w:bCs/>
          <w:color w:val="000000" w:themeColor="text1"/>
          <w:sz w:val="40"/>
          <w:szCs w:val="40"/>
          <w:highlight w:val="none"/>
          <w:u w:val="none"/>
          <w14:textFill>
            <w14:solidFill>
              <w14:schemeClr w14:val="tx1"/>
            </w14:solidFill>
          </w14:textFill>
        </w:rPr>
        <w:instrText xml:space="preserve">采购编号</w:instrText>
      </w:r>
      <w:r>
        <w:rPr>
          <w:rFonts w:ascii="宋体" w:hAnsi="宋体"/>
          <w:b/>
          <w:bCs/>
          <w:color w:val="000000" w:themeColor="text1"/>
          <w:sz w:val="40"/>
          <w:szCs w:val="40"/>
          <w:highlight w:val="none"/>
          <w:u w:val="none"/>
          <w14:textFill>
            <w14:solidFill>
              <w14:schemeClr w14:val="tx1"/>
            </w14:solidFill>
          </w14:textFill>
        </w:rPr>
        <w:instrText xml:space="preserve">  \* MERGEFORMAT </w:instrText>
      </w:r>
      <w:r>
        <w:rPr>
          <w:rFonts w:ascii="宋体" w:hAnsi="宋体"/>
          <w:b/>
          <w:bCs/>
          <w:color w:val="000000" w:themeColor="text1"/>
          <w:sz w:val="40"/>
          <w:szCs w:val="40"/>
          <w:highlight w:val="none"/>
          <w:u w:val="none"/>
          <w14:textFill>
            <w14:solidFill>
              <w14:schemeClr w14:val="tx1"/>
            </w14:solidFill>
          </w14:textFill>
        </w:rPr>
        <w:fldChar w:fldCharType="end"/>
      </w:r>
    </w:p>
    <w:p w14:paraId="691C6D28">
      <w:pPr>
        <w:widowControl/>
        <w:wordWrap w:val="0"/>
        <w:snapToGrid w:val="0"/>
        <w:spacing w:line="360" w:lineRule="auto"/>
        <w:ind w:firstLine="472" w:firstLineChars="225"/>
        <w:jc w:val="right"/>
        <w:rPr>
          <w:rFonts w:ascii="宋体"/>
          <w:color w:val="000000" w:themeColor="text1"/>
          <w:szCs w:val="21"/>
          <w:highlight w:val="none"/>
          <w:u w:val="none"/>
          <w14:textFill>
            <w14:solidFill>
              <w14:schemeClr w14:val="tx1"/>
            </w14:solidFill>
          </w14:textFill>
        </w:rPr>
      </w:pPr>
    </w:p>
    <w:p w14:paraId="3E3BDC7D">
      <w:pPr>
        <w:jc w:val="center"/>
        <w:rPr>
          <w:rFonts w:ascii="宋体"/>
          <w:b/>
          <w:bCs/>
          <w:color w:val="000000" w:themeColor="text1"/>
          <w:sz w:val="48"/>
          <w:szCs w:val="48"/>
          <w:highlight w:val="none"/>
          <w:u w:val="none"/>
          <w14:textFill>
            <w14:solidFill>
              <w14:schemeClr w14:val="tx1"/>
            </w14:solidFill>
          </w14:textFill>
        </w:rPr>
      </w:pPr>
    </w:p>
    <w:p w14:paraId="2304EACD">
      <w:pPr>
        <w:jc w:val="center"/>
        <w:rPr>
          <w:rFonts w:ascii="宋体"/>
          <w:b/>
          <w:bCs/>
          <w:color w:val="000000" w:themeColor="text1"/>
          <w:sz w:val="48"/>
          <w:szCs w:val="48"/>
          <w:highlight w:val="none"/>
          <w:u w:val="none"/>
          <w14:textFill>
            <w14:solidFill>
              <w14:schemeClr w14:val="tx1"/>
            </w14:solidFill>
          </w14:textFill>
        </w:rPr>
      </w:pPr>
    </w:p>
    <w:p w14:paraId="2D80101F">
      <w:pPr>
        <w:jc w:val="center"/>
        <w:rPr>
          <w:rFonts w:ascii="宋体"/>
          <w:b/>
          <w:bCs/>
          <w:color w:val="000000" w:themeColor="text1"/>
          <w:sz w:val="48"/>
          <w:szCs w:val="48"/>
          <w:highlight w:val="none"/>
          <w:u w:val="none"/>
          <w14:textFill>
            <w14:solidFill>
              <w14:schemeClr w14:val="tx1"/>
            </w14:solidFill>
          </w14:textFill>
        </w:rPr>
      </w:pPr>
      <w:r>
        <w:rPr>
          <w:rFonts w:hint="eastAsia" w:ascii="宋体" w:hAnsi="宋体"/>
          <w:b/>
          <w:bCs/>
          <w:color w:val="000000" w:themeColor="text1"/>
          <w:sz w:val="48"/>
          <w:szCs w:val="48"/>
          <w:highlight w:val="none"/>
          <w:u w:val="none"/>
          <w14:textFill>
            <w14:solidFill>
              <w14:schemeClr w14:val="tx1"/>
            </w14:solidFill>
          </w14:textFill>
        </w:rPr>
        <w:t>需</w:t>
      </w:r>
    </w:p>
    <w:p w14:paraId="5491CFD5">
      <w:pPr>
        <w:jc w:val="center"/>
        <w:rPr>
          <w:rFonts w:ascii="宋体"/>
          <w:b/>
          <w:bCs/>
          <w:color w:val="000000" w:themeColor="text1"/>
          <w:sz w:val="48"/>
          <w:szCs w:val="48"/>
          <w:highlight w:val="none"/>
          <w:u w:val="none"/>
          <w14:textFill>
            <w14:solidFill>
              <w14:schemeClr w14:val="tx1"/>
            </w14:solidFill>
          </w14:textFill>
        </w:rPr>
      </w:pPr>
    </w:p>
    <w:p w14:paraId="5501B8AA">
      <w:pPr>
        <w:jc w:val="center"/>
        <w:rPr>
          <w:rFonts w:ascii="宋体"/>
          <w:b/>
          <w:bCs/>
          <w:color w:val="000000" w:themeColor="text1"/>
          <w:sz w:val="48"/>
          <w:szCs w:val="48"/>
          <w:highlight w:val="none"/>
          <w:u w:val="none"/>
          <w14:textFill>
            <w14:solidFill>
              <w14:schemeClr w14:val="tx1"/>
            </w14:solidFill>
          </w14:textFill>
        </w:rPr>
      </w:pPr>
      <w:r>
        <w:rPr>
          <w:rFonts w:hint="eastAsia" w:ascii="宋体" w:hAnsi="宋体"/>
          <w:b/>
          <w:bCs/>
          <w:color w:val="000000" w:themeColor="text1"/>
          <w:sz w:val="48"/>
          <w:szCs w:val="48"/>
          <w:highlight w:val="none"/>
          <w:u w:val="none"/>
          <w14:textFill>
            <w14:solidFill>
              <w14:schemeClr w14:val="tx1"/>
            </w14:solidFill>
          </w14:textFill>
        </w:rPr>
        <w:t>求</w:t>
      </w:r>
    </w:p>
    <w:p w14:paraId="5BC4A6C6">
      <w:pPr>
        <w:jc w:val="center"/>
        <w:rPr>
          <w:rFonts w:ascii="宋体"/>
          <w:b/>
          <w:bCs/>
          <w:color w:val="000000" w:themeColor="text1"/>
          <w:sz w:val="48"/>
          <w:szCs w:val="48"/>
          <w:highlight w:val="none"/>
          <w:u w:val="none"/>
          <w14:textFill>
            <w14:solidFill>
              <w14:schemeClr w14:val="tx1"/>
            </w14:solidFill>
          </w14:textFill>
        </w:rPr>
      </w:pPr>
    </w:p>
    <w:p w14:paraId="0838F808">
      <w:pPr>
        <w:jc w:val="center"/>
        <w:rPr>
          <w:rFonts w:ascii="宋体"/>
          <w:b/>
          <w:bCs/>
          <w:color w:val="000000" w:themeColor="text1"/>
          <w:sz w:val="48"/>
          <w:szCs w:val="48"/>
          <w:highlight w:val="none"/>
          <w:u w:val="none"/>
          <w14:textFill>
            <w14:solidFill>
              <w14:schemeClr w14:val="tx1"/>
            </w14:solidFill>
          </w14:textFill>
        </w:rPr>
      </w:pPr>
      <w:r>
        <w:rPr>
          <w:rFonts w:hint="eastAsia" w:ascii="宋体" w:hAnsi="宋体"/>
          <w:b/>
          <w:bCs/>
          <w:color w:val="000000" w:themeColor="text1"/>
          <w:sz w:val="48"/>
          <w:szCs w:val="48"/>
          <w:highlight w:val="none"/>
          <w:u w:val="none"/>
          <w14:textFill>
            <w14:solidFill>
              <w14:schemeClr w14:val="tx1"/>
            </w14:solidFill>
          </w14:textFill>
        </w:rPr>
        <w:t>书</w:t>
      </w:r>
    </w:p>
    <w:p w14:paraId="3F4DFDEE">
      <w:pPr>
        <w:rPr>
          <w:rFonts w:ascii="宋体"/>
          <w:b/>
          <w:bCs/>
          <w:color w:val="000000" w:themeColor="text1"/>
          <w:sz w:val="48"/>
          <w:szCs w:val="48"/>
          <w:highlight w:val="none"/>
          <w:u w:val="none"/>
          <w14:textFill>
            <w14:solidFill>
              <w14:schemeClr w14:val="tx1"/>
            </w14:solidFill>
          </w14:textFill>
        </w:rPr>
      </w:pPr>
    </w:p>
    <w:p w14:paraId="24D680CB">
      <w:pPr>
        <w:rPr>
          <w:rFonts w:ascii="宋体"/>
          <w:color w:val="000000" w:themeColor="text1"/>
          <w:sz w:val="36"/>
          <w:szCs w:val="36"/>
          <w:highlight w:val="none"/>
          <w:u w:val="none"/>
          <w14:textFill>
            <w14:solidFill>
              <w14:schemeClr w14:val="tx1"/>
            </w14:solidFill>
          </w14:textFill>
        </w:rPr>
      </w:pPr>
    </w:p>
    <w:p w14:paraId="07B68578">
      <w:pPr>
        <w:rPr>
          <w:rFonts w:ascii="宋体"/>
          <w:color w:val="000000" w:themeColor="text1"/>
          <w:sz w:val="36"/>
          <w:szCs w:val="36"/>
          <w:highlight w:val="none"/>
          <w:u w:val="none"/>
          <w14:textFill>
            <w14:solidFill>
              <w14:schemeClr w14:val="tx1"/>
            </w14:solidFill>
          </w14:textFill>
        </w:rPr>
      </w:pPr>
    </w:p>
    <w:p w14:paraId="49623FA6">
      <w:pPr>
        <w:rPr>
          <w:rFonts w:ascii="宋体"/>
          <w:color w:val="000000" w:themeColor="text1"/>
          <w:sz w:val="36"/>
          <w:szCs w:val="36"/>
          <w:highlight w:val="none"/>
          <w:u w:val="none"/>
          <w14:textFill>
            <w14:solidFill>
              <w14:schemeClr w14:val="tx1"/>
            </w14:solidFill>
          </w14:textFill>
        </w:rPr>
      </w:pPr>
    </w:p>
    <w:p w14:paraId="729EF471">
      <w:pPr>
        <w:rPr>
          <w:rFonts w:ascii="宋体"/>
          <w:color w:val="000000" w:themeColor="text1"/>
          <w:sz w:val="36"/>
          <w:szCs w:val="36"/>
          <w:highlight w:val="none"/>
          <w:u w:val="none"/>
          <w14:textFill>
            <w14:solidFill>
              <w14:schemeClr w14:val="tx1"/>
            </w14:solidFill>
          </w14:textFill>
        </w:rPr>
      </w:pPr>
    </w:p>
    <w:p w14:paraId="2FCB6F41">
      <w:pPr>
        <w:jc w:val="center"/>
        <w:rPr>
          <w:rFonts w:hint="eastAsia" w:ascii="宋体" w:hAnsi="宋体"/>
          <w:b/>
          <w:bCs/>
          <w:color w:val="000000" w:themeColor="text1"/>
          <w:sz w:val="40"/>
          <w:szCs w:val="40"/>
          <w:highlight w:val="none"/>
          <w:u w:val="none"/>
          <w14:textFill>
            <w14:solidFill>
              <w14:schemeClr w14:val="tx1"/>
            </w14:solidFill>
          </w14:textFill>
        </w:rPr>
      </w:pPr>
    </w:p>
    <w:p w14:paraId="4EF75F33">
      <w:pPr>
        <w:jc w:val="center"/>
        <w:rPr>
          <w:rFonts w:hint="eastAsia" w:ascii="宋体" w:hAnsi="宋体"/>
          <w:b/>
          <w:bCs/>
          <w:color w:val="000000" w:themeColor="text1"/>
          <w:sz w:val="40"/>
          <w:szCs w:val="40"/>
          <w:highlight w:val="none"/>
          <w:u w:val="none"/>
          <w14:textFill>
            <w14:solidFill>
              <w14:schemeClr w14:val="tx1"/>
            </w14:solidFill>
          </w14:textFill>
        </w:rPr>
      </w:pPr>
    </w:p>
    <w:p w14:paraId="44CD1711">
      <w:pPr>
        <w:jc w:val="center"/>
        <w:rPr>
          <w:rFonts w:hint="eastAsia" w:ascii="宋体" w:hAnsi="宋体"/>
          <w:b/>
          <w:bCs/>
          <w:color w:val="000000" w:themeColor="text1"/>
          <w:sz w:val="40"/>
          <w:szCs w:val="40"/>
          <w:highlight w:val="none"/>
          <w:u w:val="none"/>
          <w14:textFill>
            <w14:solidFill>
              <w14:schemeClr w14:val="tx1"/>
            </w14:solidFill>
          </w14:textFill>
        </w:rPr>
      </w:pPr>
    </w:p>
    <w:p w14:paraId="491B2501">
      <w:pPr>
        <w:jc w:val="center"/>
        <w:rPr>
          <w:rFonts w:ascii="宋体"/>
          <w:color w:val="000000" w:themeColor="text1"/>
          <w:sz w:val="36"/>
          <w:szCs w:val="36"/>
          <w:highlight w:val="none"/>
          <w:u w:val="none"/>
          <w14:textFill>
            <w14:solidFill>
              <w14:schemeClr w14:val="tx1"/>
            </w14:solidFill>
          </w14:textFill>
        </w:rPr>
      </w:pPr>
      <w:r>
        <w:rPr>
          <w:rFonts w:hint="eastAsia" w:ascii="宋体" w:hAnsi="宋体"/>
          <w:b/>
          <w:bCs/>
          <w:color w:val="000000" w:themeColor="text1"/>
          <w:sz w:val="40"/>
          <w:szCs w:val="40"/>
          <w:highlight w:val="none"/>
          <w:u w:val="none"/>
          <w14:textFill>
            <w14:solidFill>
              <w14:schemeClr w14:val="tx1"/>
            </w14:solidFill>
          </w14:textFill>
        </w:rPr>
        <w:t>阳江市政务服务中心</w:t>
      </w:r>
    </w:p>
    <w:p w14:paraId="3CB1D7AF">
      <w:pPr>
        <w:pStyle w:val="7"/>
        <w:ind w:firstLine="480"/>
        <w:jc w:val="center"/>
        <w:outlineLvl w:val="1"/>
        <w:rPr>
          <w:b/>
          <w:sz w:val="36"/>
        </w:rPr>
      </w:pPr>
    </w:p>
    <w:p w14:paraId="3E11C223">
      <w:pPr>
        <w:pStyle w:val="7"/>
        <w:ind w:firstLine="480"/>
        <w:jc w:val="center"/>
        <w:outlineLvl w:val="1"/>
        <w:rPr>
          <w:b/>
          <w:sz w:val="36"/>
        </w:rPr>
      </w:pPr>
    </w:p>
    <w:p w14:paraId="19523B45">
      <w:pPr>
        <w:pStyle w:val="7"/>
        <w:ind w:firstLine="480"/>
        <w:jc w:val="center"/>
        <w:outlineLvl w:val="1"/>
        <w:rPr>
          <w:rFonts w:hint="eastAsia"/>
          <w:b/>
          <w:sz w:val="36"/>
          <w:lang w:val="en-US" w:eastAsia="zh-CN"/>
        </w:rPr>
      </w:pPr>
      <w:r>
        <w:rPr>
          <w:b/>
          <w:sz w:val="36"/>
        </w:rPr>
        <w:t>第</w:t>
      </w:r>
      <w:r>
        <w:rPr>
          <w:rFonts w:hint="eastAsia"/>
          <w:b/>
          <w:sz w:val="36"/>
          <w:lang w:val="en-US" w:eastAsia="zh-CN"/>
        </w:rPr>
        <w:t>一</w:t>
      </w:r>
      <w:r>
        <w:rPr>
          <w:b/>
          <w:sz w:val="36"/>
        </w:rPr>
        <w:t xml:space="preserve">章 </w:t>
      </w:r>
      <w:r>
        <w:rPr>
          <w:rFonts w:hint="eastAsia"/>
          <w:b/>
          <w:sz w:val="36"/>
          <w:lang w:val="en-US" w:eastAsia="zh-CN"/>
        </w:rPr>
        <w:t>基本信息</w:t>
      </w:r>
    </w:p>
    <w:p w14:paraId="34D8832D">
      <w:pPr>
        <w:bidi w:val="0"/>
        <w:spacing w:line="360" w:lineRule="auto"/>
        <w:rPr>
          <w:rFonts w:hint="eastAsia"/>
          <w:b/>
          <w:bCs/>
          <w:sz w:val="24"/>
          <w:szCs w:val="24"/>
          <w:lang w:val="en-US" w:eastAsia="zh-CN"/>
        </w:rPr>
      </w:pPr>
    </w:p>
    <w:p w14:paraId="3992C747">
      <w:pPr>
        <w:bidi w:val="0"/>
        <w:spacing w:line="360" w:lineRule="auto"/>
        <w:rPr>
          <w:rFonts w:hint="eastAsia"/>
          <w:sz w:val="24"/>
          <w:szCs w:val="24"/>
          <w:lang w:val="en-US" w:eastAsia="zh-CN"/>
        </w:rPr>
      </w:pPr>
      <w:r>
        <w:rPr>
          <w:rFonts w:hint="eastAsia"/>
          <w:b/>
          <w:bCs/>
          <w:sz w:val="24"/>
          <w:szCs w:val="24"/>
          <w:lang w:val="en-US" w:eastAsia="zh-CN"/>
        </w:rPr>
        <w:t>项目名称</w:t>
      </w:r>
      <w:r>
        <w:rPr>
          <w:rFonts w:hint="eastAsia"/>
          <w:sz w:val="24"/>
          <w:szCs w:val="24"/>
          <w:lang w:val="en-US" w:eastAsia="zh-CN"/>
        </w:rPr>
        <w:t>：阳江市政务服务中心信息化提升配套硬件设备采购项目</w:t>
      </w:r>
    </w:p>
    <w:p w14:paraId="4558B9C5">
      <w:pPr>
        <w:bidi w:val="0"/>
        <w:spacing w:line="360" w:lineRule="auto"/>
        <w:rPr>
          <w:rFonts w:hint="eastAsia"/>
          <w:b/>
          <w:bCs/>
          <w:sz w:val="24"/>
          <w:szCs w:val="24"/>
          <w:lang w:val="en-US" w:eastAsia="zh-CN"/>
        </w:rPr>
      </w:pPr>
      <w:r>
        <w:rPr>
          <w:rFonts w:hint="eastAsia"/>
          <w:b/>
          <w:bCs/>
          <w:sz w:val="24"/>
          <w:szCs w:val="24"/>
          <w:lang w:val="en-US" w:eastAsia="zh-CN"/>
        </w:rPr>
        <w:t>项目概况：</w:t>
      </w:r>
      <w:r>
        <w:rPr>
          <w:rFonts w:hint="eastAsia"/>
          <w:b w:val="0"/>
          <w:bCs w:val="0"/>
          <w:sz w:val="24"/>
          <w:szCs w:val="24"/>
          <w:lang w:val="en-US" w:eastAsia="zh-CN"/>
        </w:rPr>
        <w:t>阳江市政务服务中心信息化提升（2025-2027年）项目已开始实施，新的信息化系统对硬件设备有特定要求，为更好匹配新的信息化系统，实现数据高效传输与展示，给群众提供更便捷、更良好的服务体验，现需采购一批定制化的硬件设备。</w:t>
      </w:r>
    </w:p>
    <w:p w14:paraId="67B6A425">
      <w:pPr>
        <w:bidi w:val="0"/>
        <w:spacing w:line="360" w:lineRule="auto"/>
        <w:rPr>
          <w:rFonts w:hint="default"/>
          <w:sz w:val="24"/>
          <w:szCs w:val="24"/>
          <w:lang w:val="en-US" w:eastAsia="zh-CN"/>
        </w:rPr>
      </w:pPr>
      <w:r>
        <w:rPr>
          <w:rFonts w:hint="default"/>
          <w:b/>
          <w:bCs/>
          <w:sz w:val="24"/>
          <w:szCs w:val="24"/>
          <w:lang w:val="en-US" w:eastAsia="zh-CN"/>
        </w:rPr>
        <w:t>采购方式：</w:t>
      </w:r>
      <w:r>
        <w:rPr>
          <w:rFonts w:hint="default"/>
          <w:sz w:val="24"/>
          <w:szCs w:val="24"/>
          <w:lang w:val="en-US" w:eastAsia="zh-CN"/>
        </w:rPr>
        <w:t>询价</w:t>
      </w:r>
    </w:p>
    <w:p w14:paraId="52ED31B6">
      <w:pPr>
        <w:bidi w:val="0"/>
        <w:spacing w:line="360" w:lineRule="auto"/>
        <w:rPr>
          <w:rFonts w:hint="default"/>
          <w:sz w:val="24"/>
          <w:szCs w:val="24"/>
          <w:lang w:val="en-US" w:eastAsia="zh-CN"/>
        </w:rPr>
      </w:pPr>
      <w:r>
        <w:rPr>
          <w:rFonts w:hint="default"/>
          <w:b/>
          <w:bCs/>
          <w:sz w:val="24"/>
          <w:szCs w:val="24"/>
          <w:lang w:val="en-US" w:eastAsia="zh-CN"/>
        </w:rPr>
        <w:t>预算金额：</w:t>
      </w:r>
      <w:r>
        <w:rPr>
          <w:rFonts w:hint="default"/>
          <w:sz w:val="24"/>
          <w:szCs w:val="24"/>
          <w:lang w:val="en-US" w:eastAsia="zh-CN"/>
        </w:rPr>
        <w:t>548,066.00元</w:t>
      </w:r>
      <w:r>
        <w:rPr>
          <w:rFonts w:hint="eastAsia"/>
          <w:sz w:val="24"/>
          <w:szCs w:val="24"/>
          <w:lang w:val="en-US" w:eastAsia="zh-CN"/>
        </w:rPr>
        <w:t>。</w:t>
      </w:r>
    </w:p>
    <w:p w14:paraId="681F0249">
      <w:pPr>
        <w:bidi w:val="0"/>
        <w:spacing w:line="360" w:lineRule="auto"/>
        <w:rPr>
          <w:rFonts w:hint="default"/>
          <w:b/>
          <w:bCs/>
          <w:sz w:val="24"/>
          <w:szCs w:val="24"/>
          <w:lang w:val="en-US" w:eastAsia="zh-CN"/>
        </w:rPr>
      </w:pPr>
      <w:r>
        <w:rPr>
          <w:rFonts w:hint="default"/>
          <w:b/>
          <w:bCs/>
          <w:sz w:val="24"/>
          <w:szCs w:val="24"/>
          <w:lang w:val="en-US" w:eastAsia="zh-CN"/>
        </w:rPr>
        <w:t>采购需求：</w:t>
      </w:r>
    </w:p>
    <w:tbl>
      <w:tblPr>
        <w:tblStyle w:val="4"/>
        <w:tblW w:w="49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1619"/>
        <w:gridCol w:w="1358"/>
        <w:gridCol w:w="1275"/>
        <w:gridCol w:w="1850"/>
        <w:gridCol w:w="1712"/>
      </w:tblGrid>
      <w:tr w14:paraId="24773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76A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品目号</w:t>
            </w:r>
          </w:p>
        </w:tc>
        <w:tc>
          <w:tcPr>
            <w:tcW w:w="968" w:type="pct"/>
            <w:tcBorders>
              <w:top w:val="single" w:color="000000" w:sz="4" w:space="0"/>
              <w:left w:val="single" w:color="000000" w:sz="4" w:space="0"/>
              <w:bottom w:val="single" w:color="000000" w:sz="4" w:space="0"/>
              <w:right w:val="nil"/>
            </w:tcBorders>
            <w:shd w:val="clear" w:color="auto" w:fill="FFFFFF"/>
            <w:noWrap/>
            <w:vAlign w:val="center"/>
          </w:tcPr>
          <w:p w14:paraId="655DF5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品目名称</w:t>
            </w:r>
          </w:p>
        </w:tc>
        <w:tc>
          <w:tcPr>
            <w:tcW w:w="812" w:type="pct"/>
            <w:tcBorders>
              <w:top w:val="single" w:color="000000" w:sz="4" w:space="0"/>
              <w:left w:val="single" w:color="000000" w:sz="4" w:space="0"/>
              <w:bottom w:val="single" w:color="000000" w:sz="4" w:space="0"/>
              <w:right w:val="nil"/>
            </w:tcBorders>
            <w:shd w:val="clear" w:color="auto" w:fill="FFFFFF"/>
            <w:vAlign w:val="center"/>
          </w:tcPr>
          <w:p w14:paraId="782AF8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采购标的</w:t>
            </w:r>
          </w:p>
        </w:tc>
        <w:tc>
          <w:tcPr>
            <w:tcW w:w="7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CDF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数量（单位）</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D12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技术规格、参数及要求</w:t>
            </w:r>
          </w:p>
        </w:tc>
        <w:tc>
          <w:tcPr>
            <w:tcW w:w="10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1F8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品目预算(元)</w:t>
            </w:r>
          </w:p>
        </w:tc>
      </w:tr>
      <w:tr w14:paraId="2427B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D6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68" w:type="pct"/>
            <w:tcBorders>
              <w:top w:val="single" w:color="000000" w:sz="4" w:space="0"/>
              <w:left w:val="single" w:color="000000" w:sz="4" w:space="0"/>
              <w:bottom w:val="nil"/>
              <w:right w:val="single" w:color="000000" w:sz="4" w:space="0"/>
            </w:tcBorders>
            <w:shd w:val="clear" w:color="auto" w:fill="FFFFFF"/>
            <w:noWrap/>
            <w:vAlign w:val="center"/>
          </w:tcPr>
          <w:p w14:paraId="627868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 显示屏</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A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窗口显示屏</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B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A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详见采购文件技术要求章节</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6D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299,468.00</w:t>
            </w:r>
          </w:p>
        </w:tc>
      </w:tr>
      <w:tr w14:paraId="34C1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E2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659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触摸式终端设备</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A5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液晶评价器</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0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54(台)</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E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详见采购文件技术要求章节</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E3C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142,290.00</w:t>
            </w:r>
          </w:p>
        </w:tc>
      </w:tr>
      <w:tr w14:paraId="46AB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D3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68" w:type="pct"/>
            <w:tcBorders>
              <w:top w:val="nil"/>
              <w:left w:val="single" w:color="000000" w:sz="4" w:space="0"/>
              <w:bottom w:val="single" w:color="000000" w:sz="4" w:space="0"/>
              <w:right w:val="single" w:color="000000" w:sz="4" w:space="0"/>
            </w:tcBorders>
            <w:shd w:val="clear" w:color="auto" w:fill="FFFFFF"/>
            <w:noWrap/>
            <w:vAlign w:val="center"/>
          </w:tcPr>
          <w:p w14:paraId="647853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液晶显示器</w:t>
            </w:r>
          </w:p>
        </w:tc>
        <w:tc>
          <w:tcPr>
            <w:tcW w:w="812" w:type="pct"/>
            <w:tcBorders>
              <w:top w:val="nil"/>
              <w:left w:val="single" w:color="000000" w:sz="4" w:space="0"/>
              <w:bottom w:val="single" w:color="000000" w:sz="4" w:space="0"/>
              <w:right w:val="single" w:color="000000" w:sz="4" w:space="0"/>
            </w:tcBorders>
            <w:shd w:val="clear" w:color="auto" w:fill="auto"/>
            <w:vAlign w:val="center"/>
          </w:tcPr>
          <w:p w14:paraId="656AE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综合显示屏</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2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10(台)</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4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详见采购文件技术要求章节</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73E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97,600.00</w:t>
            </w:r>
          </w:p>
        </w:tc>
      </w:tr>
      <w:tr w14:paraId="36C7D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67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431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刷卡机</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7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考勤机</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B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4(台)</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A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详见采购文件技术要求章节</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17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8,548.00</w:t>
            </w:r>
          </w:p>
        </w:tc>
      </w:tr>
      <w:tr w14:paraId="6901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BF8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4C50B">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交换设备</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29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千兆交换机</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2D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1(台)</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3D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详见采购文件技术要求章节</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C7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160.00</w:t>
            </w:r>
          </w:p>
        </w:tc>
      </w:tr>
    </w:tbl>
    <w:p w14:paraId="15940B45">
      <w:pPr>
        <w:bidi w:val="0"/>
        <w:spacing w:line="360" w:lineRule="auto"/>
        <w:rPr>
          <w:rFonts w:hint="default"/>
          <w:sz w:val="24"/>
          <w:szCs w:val="24"/>
          <w:lang w:val="en-US" w:eastAsia="zh-CN"/>
        </w:rPr>
      </w:pPr>
    </w:p>
    <w:p w14:paraId="0BA90256">
      <w:pPr>
        <w:bidi w:val="0"/>
        <w:spacing w:line="360" w:lineRule="auto"/>
        <w:rPr>
          <w:rFonts w:hint="default"/>
          <w:sz w:val="24"/>
          <w:szCs w:val="24"/>
          <w:lang w:val="en-US" w:eastAsia="zh-CN"/>
        </w:rPr>
      </w:pPr>
    </w:p>
    <w:p w14:paraId="0D0D9E8F">
      <w:pPr>
        <w:bidi w:val="0"/>
        <w:spacing w:line="360" w:lineRule="auto"/>
        <w:rPr>
          <w:rFonts w:hint="default"/>
          <w:sz w:val="24"/>
          <w:szCs w:val="24"/>
          <w:lang w:val="en-US" w:eastAsia="zh-CN"/>
        </w:rPr>
      </w:pPr>
    </w:p>
    <w:p w14:paraId="2C691C9A">
      <w:pPr>
        <w:bidi w:val="0"/>
        <w:spacing w:line="360" w:lineRule="auto"/>
        <w:rPr>
          <w:rFonts w:hint="default"/>
          <w:sz w:val="24"/>
          <w:szCs w:val="24"/>
          <w:lang w:val="en-US" w:eastAsia="zh-CN"/>
        </w:rPr>
      </w:pPr>
    </w:p>
    <w:p w14:paraId="2FB720E8">
      <w:pPr>
        <w:pStyle w:val="7"/>
        <w:ind w:firstLine="480"/>
        <w:jc w:val="center"/>
        <w:outlineLvl w:val="1"/>
        <w:rPr>
          <w:b/>
          <w:sz w:val="36"/>
        </w:rPr>
      </w:pPr>
    </w:p>
    <w:p w14:paraId="3794A1AF">
      <w:pPr>
        <w:pStyle w:val="7"/>
        <w:ind w:firstLine="480"/>
        <w:jc w:val="center"/>
        <w:outlineLvl w:val="1"/>
        <w:rPr>
          <w:b/>
          <w:sz w:val="36"/>
        </w:rPr>
      </w:pPr>
    </w:p>
    <w:p w14:paraId="2B611AB6">
      <w:pPr>
        <w:pStyle w:val="7"/>
        <w:ind w:firstLine="480"/>
        <w:jc w:val="center"/>
        <w:outlineLvl w:val="1"/>
        <w:rPr>
          <w:b/>
          <w:sz w:val="36"/>
        </w:rPr>
      </w:pPr>
    </w:p>
    <w:p w14:paraId="0029B9FE">
      <w:pPr>
        <w:pStyle w:val="7"/>
        <w:ind w:firstLine="480"/>
        <w:jc w:val="center"/>
        <w:outlineLvl w:val="1"/>
        <w:rPr>
          <w:b/>
          <w:sz w:val="36"/>
        </w:rPr>
      </w:pPr>
    </w:p>
    <w:p w14:paraId="241E6336">
      <w:pPr>
        <w:pStyle w:val="7"/>
        <w:ind w:firstLine="480"/>
        <w:jc w:val="center"/>
        <w:outlineLvl w:val="1"/>
        <w:rPr>
          <w:b/>
          <w:sz w:val="36"/>
        </w:rPr>
      </w:pPr>
    </w:p>
    <w:p w14:paraId="318AD2AA">
      <w:pPr>
        <w:pStyle w:val="7"/>
        <w:ind w:firstLine="480"/>
        <w:jc w:val="center"/>
        <w:outlineLvl w:val="1"/>
      </w:pPr>
      <w:bookmarkStart w:id="0" w:name="_GoBack"/>
      <w:bookmarkEnd w:id="0"/>
      <w:r>
        <w:rPr>
          <w:b/>
          <w:sz w:val="36"/>
        </w:rPr>
        <w:t xml:space="preserve">第二章 </w:t>
      </w:r>
      <w:r>
        <w:rPr>
          <w:rFonts w:hint="eastAsia"/>
          <w:b/>
          <w:sz w:val="36"/>
          <w:lang w:val="en-US" w:eastAsia="zh-CN"/>
        </w:rPr>
        <w:t>技术要求</w:t>
      </w:r>
    </w:p>
    <w:p w14:paraId="65D90F4D">
      <w:pPr>
        <w:numPr>
          <w:ilvl w:val="0"/>
          <w:numId w:val="0"/>
        </w:numPr>
        <w:bidi w:val="0"/>
        <w:spacing w:line="360" w:lineRule="auto"/>
        <w:ind w:firstLine="560" w:firstLineChars="200"/>
        <w:rPr>
          <w:rFonts w:hint="eastAsia"/>
          <w:b/>
          <w:bCs/>
          <w:sz w:val="24"/>
          <w:szCs w:val="24"/>
          <w:lang w:val="en-US" w:eastAsia="zh-CN"/>
        </w:rPr>
      </w:pPr>
      <w:r>
        <w:rPr>
          <w:rFonts w:hint="eastAsia" w:ascii="黑体" w:hAnsi="黑体" w:eastAsia="黑体" w:cs="黑体"/>
          <w:sz w:val="28"/>
          <w:szCs w:val="28"/>
          <w:lang w:val="en-US" w:eastAsia="zh-CN"/>
        </w:rPr>
        <w:t>一、</w:t>
      </w:r>
      <w:r>
        <w:rPr>
          <w:rFonts w:hint="eastAsia" w:ascii="黑体" w:hAnsi="黑体" w:eastAsia="黑体" w:cs="黑体"/>
          <w:sz w:val="28"/>
          <w:szCs w:val="28"/>
        </w:rPr>
        <w:t>采购清单及参数要求：</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416"/>
        <w:gridCol w:w="828"/>
        <w:gridCol w:w="4125"/>
        <w:gridCol w:w="682"/>
        <w:gridCol w:w="631"/>
        <w:gridCol w:w="1220"/>
      </w:tblGrid>
      <w:tr w14:paraId="3A6D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550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1F00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2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41D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设备参数</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CE4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248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3D3D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预算（元）</w:t>
            </w:r>
          </w:p>
        </w:tc>
      </w:tr>
      <w:tr w14:paraId="1C05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80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5D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窗口显示屏</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3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室内P3全彩显示屏</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23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采用高精亮管芯，铜线封装2121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IC：国产IC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刷新率≥1920HZ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像素间距：3mm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物理密度高达/11111㎡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亮度高、衰减弱、寿命长、视角大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单元模块尺寸：192*192（mm)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白平衡亮度：≥600nits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色温：2000k-9300k(可调）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峰值功耗：400（W/㎡）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平均功耗：180（W/㎡）</w:t>
            </w:r>
          </w:p>
          <w:p w14:paraId="1A888D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必须与阳江市政务服务大厅智慧管理平台排队叫号系统兼容使用，适配取号机通讯信道，和取号机、呼叫器进行业务联动，实现窗口显示屏的同步显示、闪烁、暂停服务等信息联动显示，能够按照大厅管理要求对显示屏进行定制化配置，满足大厅使用要求。</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E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E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AA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189428</w:t>
            </w:r>
          </w:p>
        </w:tc>
      </w:tr>
      <w:tr w14:paraId="0A46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EB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1D4E6">
            <w:pPr>
              <w:jc w:val="cente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D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接收卡(定制）</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1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控制卡基色类型： 全彩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控制范围：无灰度：16S 4096*256 (屏幕单板像素点为：32*32或64*32）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32S 4096*512 （屏幕单板像素点为：64*64）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有灰度：16S 1024*256 (屏幕单板像素点为：32*32或64*32）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32S 1024*512 （屏幕单板像素点为：64*64）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接口类型：千兆网口 、RS232（串口）、RS485（半双工）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供电：+5V，额定电流不小于0.5A。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功耗：数据通讯时平均约为0.35A * 5V=1.75W；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空闲（休眠）时约为0.02mA * 5V=0.1W。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工作环境：-20～60℃，90%RH（无凝结）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存储环境：-40～75℃，90%RH（无凝结）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安装尺寸：114mm*91.5mm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重量：92g</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1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F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D05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65610</w:t>
            </w:r>
          </w:p>
        </w:tc>
      </w:tr>
      <w:tr w14:paraId="2194C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14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1A451">
            <w:pPr>
              <w:jc w:val="cente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C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屏幕定制线材</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37621">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长排线、长电缆线、长5V线、磁铁等四种线材</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7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6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DB0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6480</w:t>
            </w:r>
          </w:p>
        </w:tc>
      </w:tr>
      <w:tr w14:paraId="1840D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DB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F6998">
            <w:pPr>
              <w:jc w:val="cente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F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8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高可靠性，内置EMI滤波器，低输出纹波和噪声，CE认证，保护功能：过载保护/短路保护，过压保护/高温保护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2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A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20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17250</w:t>
            </w:r>
          </w:p>
        </w:tc>
      </w:tr>
      <w:tr w14:paraId="7337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49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B0E57">
            <w:pPr>
              <w:jc w:val="cente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9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安装运营费</w:t>
            </w:r>
          </w:p>
        </w:tc>
        <w:tc>
          <w:tcPr>
            <w:tcW w:w="2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9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LED屏体安装、调试、运营</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A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2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966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20700</w:t>
            </w:r>
          </w:p>
        </w:tc>
      </w:tr>
      <w:tr w14:paraId="2F7ED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3F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4" w:type="pct"/>
            <w:tcBorders>
              <w:top w:val="nil"/>
              <w:left w:val="single" w:color="000000" w:sz="4" w:space="0"/>
              <w:bottom w:val="single" w:color="000000" w:sz="4" w:space="0"/>
              <w:right w:val="single" w:color="000000" w:sz="4" w:space="0"/>
            </w:tcBorders>
            <w:shd w:val="clear" w:color="auto" w:fill="auto"/>
            <w:vAlign w:val="center"/>
          </w:tcPr>
          <w:p w14:paraId="6D7DE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液晶评价器</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F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液晶评价器</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9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CPU性能： 国产操作系统；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内存：≥4GB；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硬盘： ≥32GB；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尺寸:10.1英寸以上；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分辨率：1280*800以上；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多种支架可选。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支持系统自动开关机：开关时间可以自定义；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必须与阳江市政务服务大厅智慧管理平台评价管理功能兼容使用，当窗口人员通过呼叫器发起评价指令时，液晶评价器能够联动调出评价界面供办事群众进行办事评价。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3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8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08D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142290</w:t>
            </w:r>
          </w:p>
        </w:tc>
      </w:tr>
      <w:tr w14:paraId="0724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19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4" w:type="pct"/>
            <w:tcBorders>
              <w:top w:val="nil"/>
              <w:left w:val="single" w:color="000000" w:sz="4" w:space="0"/>
              <w:bottom w:val="single" w:color="000000" w:sz="4" w:space="0"/>
              <w:right w:val="single" w:color="000000" w:sz="4" w:space="0"/>
            </w:tcBorders>
            <w:shd w:val="clear" w:color="auto" w:fill="auto"/>
            <w:vAlign w:val="center"/>
          </w:tcPr>
          <w:p w14:paraId="519E4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综合显示屏</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9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集中终端一体机</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88A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尺寸：约49寸（支持定制）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分辨率：1920*1080以上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亮度：350cdm2以上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国产CPU：≥双核四线程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硬盘：≥128G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系统：国产系统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 ：USB*2以上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RJ45接口：有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电源接口：有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安装：吊装、壁挂</w:t>
            </w:r>
          </w:p>
          <w:p w14:paraId="09C0E6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必须与阳江市政务服务大厅智慧管理平台排队叫号系统兼容使用，能够将综合显示屏纳入排队取号系统进行统一设备管理，兼容排队叫号系统基于麒麟操作系统的叫号显示软件。</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9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A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47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97600</w:t>
            </w:r>
          </w:p>
        </w:tc>
      </w:tr>
      <w:tr w14:paraId="0ED9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E2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B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考勤机</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CF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4.3英寸人脸指纹考勤机</w:t>
            </w:r>
          </w:p>
        </w:tc>
        <w:tc>
          <w:tcPr>
            <w:tcW w:w="2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4C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屏幕参数： 4.3英寸LCD触摸显示屏，屏幕比例9：16，屏幕分辨率272*480；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摄像头参数：采用宽动态200万双目摄像头；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认证方式：支持人脸、刷卡（IC卡、手机NFC卡、CPU卡(含加密内容)、身份证卡序列号）、指纹、密码；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人脸验证：采用深度学习算法，支持照片、视频防假；1:N人脸验证速度≤0.2s，人脸验证准确率≥99%；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存储容量：本地支持 ≥10000人脸库、≥5000枚指纹、≥50000 张卡、≥15 万条事件记录；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硬件接口：LAN*1、RS485*1、Wiegand*1(支持双向)、MicroUSB*1、电锁*1、门磁*1、开门按钮*1；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通信方式及网络协议：有线网络；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使用环境：IP65，室内外环境（室外使用必须搭配遮阳罩）；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安装方式：壁挂安装；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考勤机电源：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产品尺寸：98*97*38mm（误差±2mm）；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输入电压：100-240VAC；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输出电压：12VDC；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输出电流：4.17A（±0.5A）；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纹波与噪声：&lt; 150mVpp；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电压调整范围：11-14Vdc；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工作湿度：＜95%。</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7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4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44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8548</w:t>
            </w:r>
          </w:p>
        </w:tc>
      </w:tr>
      <w:tr w14:paraId="246C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3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D4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EC4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交换设备</w:t>
            </w:r>
          </w:p>
        </w:tc>
        <w:tc>
          <w:tcPr>
            <w:tcW w:w="4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89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千兆交换机</w:t>
            </w:r>
          </w:p>
        </w:tc>
        <w:tc>
          <w:tcPr>
            <w:tcW w:w="24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DB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含5口千兆交换机：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提供5个千兆电口；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交换容量：≥10 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包转发率：≥7.44 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浪涌防护：网口6 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千兆网络接入设计；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线速转发、无阻塞设计；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存储转发交换方式；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坚固式高强度金属外壳；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无风扇设计，高可靠性；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工作温度：0 °C - 40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安装方式：桌面式可壁挂。</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8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0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A02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r>
    </w:tbl>
    <w:p w14:paraId="48EBFE78">
      <w:pPr>
        <w:numPr>
          <w:ilvl w:val="0"/>
          <w:numId w:val="0"/>
        </w:numPr>
        <w:bidi w:val="0"/>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w:t>
      </w:r>
      <w:r>
        <w:rPr>
          <w:rFonts w:hint="default" w:ascii="黑体" w:hAnsi="黑体" w:eastAsia="黑体" w:cs="黑体"/>
          <w:sz w:val="28"/>
          <w:szCs w:val="28"/>
          <w:lang w:val="en-US" w:eastAsia="zh-CN"/>
        </w:rPr>
        <w:t>总体要求​</w:t>
      </w:r>
    </w:p>
    <w:p w14:paraId="282F13DB">
      <w:pPr>
        <w:bidi w:val="0"/>
        <w:spacing w:line="360" w:lineRule="auto"/>
        <w:ind w:firstLine="480" w:firstLineChars="200"/>
        <w:rPr>
          <w:rFonts w:hint="eastAsia"/>
          <w:sz w:val="24"/>
          <w:szCs w:val="24"/>
          <w:lang w:val="en-US" w:eastAsia="zh-CN"/>
        </w:rPr>
      </w:pPr>
      <w:r>
        <w:rPr>
          <w:rFonts w:hint="eastAsia"/>
          <w:sz w:val="24"/>
          <w:szCs w:val="24"/>
          <w:lang w:val="en-US" w:eastAsia="zh-CN"/>
        </w:rPr>
        <w:t>1.</w:t>
      </w:r>
      <w:r>
        <w:rPr>
          <w:rFonts w:hint="default"/>
          <w:sz w:val="24"/>
          <w:szCs w:val="24"/>
          <w:lang w:val="en-US" w:eastAsia="zh-CN"/>
        </w:rPr>
        <w:t>所提供的设备必须为全新、未使用过的原装正品，符合国家相关质量标准和技术规范。​</w:t>
      </w:r>
    </w:p>
    <w:p w14:paraId="434A37EB">
      <w:pPr>
        <w:bidi w:val="0"/>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2.</w:t>
      </w:r>
      <w:r>
        <w:rPr>
          <w:rFonts w:hint="default"/>
          <w:b w:val="0"/>
          <w:bCs w:val="0"/>
          <w:sz w:val="24"/>
          <w:szCs w:val="24"/>
          <w:lang w:val="en-US" w:eastAsia="zh-CN"/>
        </w:rPr>
        <w:t>设备兼容性：所提供的硬件设备必须与市政务服务中心阳江市政务服务大厅智慧管理平台排队叫号系统兼容使用，</w:t>
      </w:r>
      <w:r>
        <w:rPr>
          <w:rFonts w:hint="eastAsia"/>
          <w:b w:val="0"/>
          <w:bCs w:val="0"/>
          <w:sz w:val="24"/>
          <w:szCs w:val="24"/>
          <w:lang w:val="en-US" w:eastAsia="zh-CN"/>
        </w:rPr>
        <w:t>可以</w:t>
      </w:r>
      <w:r>
        <w:rPr>
          <w:rFonts w:hint="default"/>
          <w:b w:val="0"/>
          <w:bCs w:val="0"/>
          <w:sz w:val="24"/>
          <w:szCs w:val="24"/>
          <w:lang w:val="en-US" w:eastAsia="zh-CN"/>
        </w:rPr>
        <w:t>正常运行。</w:t>
      </w:r>
    </w:p>
    <w:p w14:paraId="70CE13E5">
      <w:pPr>
        <w:bidi w:val="0"/>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3.</w:t>
      </w:r>
      <w:r>
        <w:rPr>
          <w:rFonts w:hint="default"/>
          <w:b w:val="0"/>
          <w:bCs w:val="0"/>
          <w:sz w:val="24"/>
          <w:szCs w:val="24"/>
          <w:lang w:val="en-US" w:eastAsia="zh-CN"/>
        </w:rPr>
        <w:t>技术培训：供应商应在设备安装调试完毕后，为采购人提供不少于</w:t>
      </w:r>
      <w:r>
        <w:rPr>
          <w:rFonts w:hint="eastAsia"/>
          <w:b w:val="0"/>
          <w:bCs w:val="0"/>
          <w:sz w:val="24"/>
          <w:szCs w:val="24"/>
          <w:lang w:val="en-US" w:eastAsia="zh-CN"/>
        </w:rPr>
        <w:t>3</w:t>
      </w:r>
      <w:r>
        <w:rPr>
          <w:rFonts w:hint="default"/>
          <w:b w:val="0"/>
          <w:bCs w:val="0"/>
          <w:sz w:val="24"/>
          <w:szCs w:val="24"/>
          <w:lang w:val="en-US" w:eastAsia="zh-CN"/>
        </w:rPr>
        <w:t>次的免费技术培训，培训内容包括设备的操作使用、日常维护、简单故障排除等，确保采购人工作人员能够熟练使用和维护设备。​</w:t>
      </w:r>
    </w:p>
    <w:p w14:paraId="5B77505C">
      <w:pPr>
        <w:bidi w:val="0"/>
        <w:spacing w:line="360" w:lineRule="auto"/>
        <w:ind w:firstLine="480" w:firstLineChars="200"/>
        <w:rPr>
          <w:rFonts w:hint="default"/>
          <w:sz w:val="24"/>
          <w:szCs w:val="24"/>
          <w:lang w:val="en-US" w:eastAsia="zh-CN"/>
        </w:rPr>
      </w:pPr>
      <w:r>
        <w:rPr>
          <w:rFonts w:hint="eastAsia"/>
          <w:b w:val="0"/>
          <w:bCs w:val="0"/>
          <w:sz w:val="24"/>
          <w:szCs w:val="24"/>
          <w:lang w:val="en-US" w:eastAsia="zh-CN"/>
        </w:rPr>
        <w:t>4.</w:t>
      </w:r>
      <w:r>
        <w:rPr>
          <w:rFonts w:hint="default"/>
          <w:b w:val="0"/>
          <w:bCs w:val="0"/>
          <w:sz w:val="24"/>
          <w:szCs w:val="24"/>
          <w:lang w:val="en-US" w:eastAsia="zh-CN"/>
        </w:rPr>
        <w:t>技术支持：</w:t>
      </w:r>
      <w:r>
        <w:rPr>
          <w:rFonts w:hint="default"/>
          <w:sz w:val="24"/>
          <w:szCs w:val="24"/>
          <w:lang w:val="en-US" w:eastAsia="zh-CN"/>
        </w:rPr>
        <w:t>在质保期内，供应商应提供</w:t>
      </w:r>
      <w:r>
        <w:rPr>
          <w:rFonts w:hint="eastAsia"/>
          <w:sz w:val="24"/>
          <w:szCs w:val="24"/>
          <w:lang w:val="en-US" w:eastAsia="zh-CN"/>
        </w:rPr>
        <w:t>7×24</w:t>
      </w:r>
      <w:r>
        <w:rPr>
          <w:rFonts w:hint="default"/>
          <w:sz w:val="24"/>
          <w:szCs w:val="24"/>
          <w:lang w:val="en-US" w:eastAsia="zh-CN"/>
        </w:rPr>
        <w:t>小时的技术支持服务，通过电话、网络远程协助等方式及时解决采购人遇到的技术问题。如无法通过远程方式解决，应按照售后服务响应时间承诺到达现场进行处理。</w:t>
      </w:r>
    </w:p>
    <w:p w14:paraId="1A1E7233">
      <w:pPr>
        <w:bidi w:val="0"/>
        <w:spacing w:line="360" w:lineRule="auto"/>
        <w:ind w:firstLine="480" w:firstLineChars="200"/>
        <w:rPr>
          <w:rFonts w:hint="eastAsia"/>
          <w:sz w:val="24"/>
          <w:szCs w:val="24"/>
          <w:lang w:val="en-US" w:eastAsia="zh-CN"/>
        </w:rPr>
      </w:pPr>
    </w:p>
    <w:p w14:paraId="2A223785">
      <w:pPr>
        <w:bidi w:val="0"/>
        <w:spacing w:line="360" w:lineRule="auto"/>
        <w:ind w:firstLine="480" w:firstLineChars="200"/>
        <w:rPr>
          <w:rFonts w:hint="eastAsia"/>
          <w:sz w:val="24"/>
          <w:szCs w:val="24"/>
          <w:lang w:val="en-US" w:eastAsia="zh-CN"/>
        </w:rPr>
      </w:pPr>
    </w:p>
    <w:p w14:paraId="4C126419">
      <w:pPr>
        <w:pStyle w:val="7"/>
        <w:spacing w:line="360" w:lineRule="auto"/>
        <w:rPr>
          <w:sz w:val="24"/>
          <w:szCs w:val="24"/>
        </w:rPr>
      </w:pPr>
    </w:p>
    <w:p w14:paraId="4DC42C6A">
      <w:pPr>
        <w:pStyle w:val="7"/>
        <w:spacing w:line="360" w:lineRule="auto"/>
        <w:rPr>
          <w:sz w:val="24"/>
          <w:szCs w:val="24"/>
        </w:rPr>
      </w:pPr>
    </w:p>
    <w:p w14:paraId="00F3D99A">
      <w:pPr>
        <w:pStyle w:val="7"/>
        <w:ind w:firstLine="480"/>
        <w:jc w:val="center"/>
        <w:outlineLvl w:val="1"/>
        <w:rPr>
          <w:rFonts w:hint="eastAsia"/>
          <w:b/>
          <w:sz w:val="36"/>
          <w:lang w:val="en-US" w:eastAsia="zh-CN"/>
        </w:rPr>
      </w:pPr>
    </w:p>
    <w:p w14:paraId="6A005A6A">
      <w:pPr>
        <w:pStyle w:val="7"/>
        <w:ind w:firstLine="480"/>
        <w:jc w:val="center"/>
        <w:outlineLvl w:val="1"/>
        <w:rPr>
          <w:rFonts w:hint="eastAsia"/>
          <w:b/>
          <w:sz w:val="36"/>
          <w:lang w:val="en-US" w:eastAsia="zh-CN"/>
        </w:rPr>
      </w:pPr>
    </w:p>
    <w:p w14:paraId="663D19A2">
      <w:pPr>
        <w:pStyle w:val="7"/>
        <w:ind w:firstLine="480"/>
        <w:jc w:val="center"/>
        <w:outlineLvl w:val="1"/>
        <w:rPr>
          <w:b/>
          <w:sz w:val="36"/>
        </w:rPr>
      </w:pPr>
      <w:r>
        <w:rPr>
          <w:rFonts w:hint="eastAsia"/>
          <w:b/>
          <w:sz w:val="36"/>
          <w:lang w:val="en-US" w:eastAsia="zh-CN"/>
        </w:rPr>
        <w:t>第三章  供应商资格要求</w:t>
      </w:r>
    </w:p>
    <w:p w14:paraId="7F356E6D">
      <w:pPr>
        <w:bidi w:val="0"/>
        <w:spacing w:line="360" w:lineRule="auto"/>
        <w:ind w:firstLine="480" w:firstLineChars="200"/>
        <w:rPr>
          <w:rFonts w:hint="eastAsia"/>
          <w:sz w:val="24"/>
          <w:szCs w:val="24"/>
          <w:lang w:val="en-US" w:eastAsia="zh-CN"/>
        </w:rPr>
      </w:pPr>
    </w:p>
    <w:p w14:paraId="3464329E">
      <w:pPr>
        <w:bidi w:val="0"/>
        <w:spacing w:line="360" w:lineRule="auto"/>
        <w:ind w:firstLine="480" w:firstLineChars="200"/>
        <w:rPr>
          <w:rFonts w:hint="default"/>
          <w:sz w:val="24"/>
          <w:szCs w:val="24"/>
          <w:lang w:val="en-US" w:eastAsia="zh-CN"/>
        </w:rPr>
      </w:pPr>
      <w:r>
        <w:rPr>
          <w:rFonts w:hint="eastAsia"/>
          <w:sz w:val="24"/>
          <w:szCs w:val="24"/>
          <w:lang w:val="en-US" w:eastAsia="zh-CN"/>
        </w:rPr>
        <w:t>1．投标人应具备《中华人民共和国政府采购法》第二十二条规定的条件。</w:t>
      </w:r>
      <w:r>
        <w:rPr>
          <w:rFonts w:hint="default"/>
          <w:sz w:val="24"/>
          <w:szCs w:val="24"/>
          <w:lang w:val="en-US" w:eastAsia="zh-CN"/>
        </w:rPr>
        <w:t xml:space="preserve"> </w:t>
      </w:r>
    </w:p>
    <w:p w14:paraId="4AEFF363">
      <w:pPr>
        <w:bidi w:val="0"/>
        <w:spacing w:line="360" w:lineRule="auto"/>
        <w:ind w:firstLine="480" w:firstLineChars="200"/>
        <w:rPr>
          <w:rFonts w:hint="default"/>
          <w:sz w:val="24"/>
          <w:szCs w:val="24"/>
          <w:lang w:val="en-US" w:eastAsia="zh-CN"/>
        </w:rPr>
      </w:pPr>
      <w:r>
        <w:rPr>
          <w:rFonts w:hint="eastAsia"/>
          <w:sz w:val="24"/>
          <w:szCs w:val="24"/>
          <w:lang w:val="en-US" w:eastAsia="zh-CN"/>
        </w:rPr>
        <w:t>（</w:t>
      </w:r>
      <w:r>
        <w:rPr>
          <w:rFonts w:hint="default"/>
          <w:sz w:val="24"/>
          <w:szCs w:val="24"/>
          <w:lang w:val="en-US" w:eastAsia="zh-CN"/>
        </w:rPr>
        <w:t>1）投标人须是中华人民共和国境内合法注册，能独立承担民事责任的法人或分支机构。若分支机构投标，须取得具有法人资格的总公司（总所）出具给分支机构的授权书，并提供总公司（总所）和分支机构的营业执照（执业许可证）复印件。法规或者行业另有规定的除外；</w:t>
      </w:r>
    </w:p>
    <w:p w14:paraId="4933E476">
      <w:pPr>
        <w:bidi w:val="0"/>
        <w:spacing w:line="360" w:lineRule="auto"/>
        <w:ind w:firstLine="480" w:firstLineChars="200"/>
        <w:rPr>
          <w:rFonts w:hint="default"/>
          <w:sz w:val="24"/>
          <w:szCs w:val="24"/>
          <w:lang w:val="en-US" w:eastAsia="zh-CN"/>
        </w:rPr>
      </w:pPr>
      <w:r>
        <w:rPr>
          <w:rFonts w:hint="eastAsia"/>
          <w:sz w:val="24"/>
          <w:szCs w:val="24"/>
          <w:lang w:val="en-US" w:eastAsia="zh-CN"/>
        </w:rPr>
        <w:t>（</w:t>
      </w:r>
      <w:r>
        <w:rPr>
          <w:rFonts w:hint="default"/>
          <w:sz w:val="24"/>
          <w:szCs w:val="24"/>
          <w:lang w:val="en-US" w:eastAsia="zh-CN"/>
        </w:rPr>
        <w:t xml:space="preserve">2）具有良好的商业信誉和健全的财务会计制度； </w:t>
      </w:r>
    </w:p>
    <w:p w14:paraId="4C946DED">
      <w:pPr>
        <w:bidi w:val="0"/>
        <w:spacing w:line="360" w:lineRule="auto"/>
        <w:ind w:firstLine="480" w:firstLineChars="200"/>
        <w:rPr>
          <w:rFonts w:hint="default"/>
          <w:sz w:val="24"/>
          <w:szCs w:val="24"/>
          <w:lang w:val="en-US" w:eastAsia="zh-CN"/>
        </w:rPr>
      </w:pPr>
      <w:r>
        <w:rPr>
          <w:rFonts w:hint="eastAsia"/>
          <w:sz w:val="24"/>
          <w:szCs w:val="24"/>
          <w:lang w:val="en-US" w:eastAsia="zh-CN"/>
        </w:rPr>
        <w:t>（</w:t>
      </w:r>
      <w:r>
        <w:rPr>
          <w:rFonts w:hint="default"/>
          <w:sz w:val="24"/>
          <w:szCs w:val="24"/>
          <w:lang w:val="en-US" w:eastAsia="zh-CN"/>
        </w:rPr>
        <w:t xml:space="preserve">3）具有履行合同所必需的设备和专业技术能力； </w:t>
      </w:r>
    </w:p>
    <w:p w14:paraId="5ED53912">
      <w:pPr>
        <w:bidi w:val="0"/>
        <w:spacing w:line="360" w:lineRule="auto"/>
        <w:ind w:firstLine="480" w:firstLineChars="200"/>
        <w:rPr>
          <w:rFonts w:hint="default"/>
          <w:sz w:val="24"/>
          <w:szCs w:val="24"/>
          <w:lang w:val="en-US" w:eastAsia="zh-CN"/>
        </w:rPr>
      </w:pPr>
      <w:r>
        <w:rPr>
          <w:rFonts w:hint="eastAsia"/>
          <w:sz w:val="24"/>
          <w:szCs w:val="24"/>
          <w:lang w:val="en-US" w:eastAsia="zh-CN"/>
        </w:rPr>
        <w:t>（</w:t>
      </w:r>
      <w:r>
        <w:rPr>
          <w:rFonts w:hint="default"/>
          <w:sz w:val="24"/>
          <w:szCs w:val="24"/>
          <w:lang w:val="en-US" w:eastAsia="zh-CN"/>
        </w:rPr>
        <w:t xml:space="preserve">4）有依法缴纳税收和社会保障资金的良好记录； </w:t>
      </w:r>
    </w:p>
    <w:p w14:paraId="7A58AE80">
      <w:pPr>
        <w:bidi w:val="0"/>
        <w:spacing w:line="360" w:lineRule="auto"/>
        <w:ind w:firstLine="480" w:firstLineChars="200"/>
        <w:rPr>
          <w:rFonts w:hint="default"/>
          <w:sz w:val="24"/>
          <w:szCs w:val="24"/>
          <w:lang w:val="en-US" w:eastAsia="zh-CN"/>
        </w:rPr>
      </w:pPr>
      <w:r>
        <w:rPr>
          <w:rFonts w:hint="eastAsia"/>
          <w:sz w:val="24"/>
          <w:szCs w:val="24"/>
          <w:lang w:val="en-US" w:eastAsia="zh-CN"/>
        </w:rPr>
        <w:t>（</w:t>
      </w:r>
      <w:r>
        <w:rPr>
          <w:rFonts w:hint="default"/>
          <w:sz w:val="24"/>
          <w:szCs w:val="24"/>
          <w:lang w:val="en-US" w:eastAsia="zh-CN"/>
        </w:rPr>
        <w:t xml:space="preserve">5）参加政府采购活动中没有重大违法记录； </w:t>
      </w:r>
    </w:p>
    <w:p w14:paraId="2B9C595F">
      <w:pPr>
        <w:bidi w:val="0"/>
        <w:spacing w:line="360" w:lineRule="auto"/>
        <w:ind w:firstLine="480" w:firstLineChars="200"/>
        <w:rPr>
          <w:rFonts w:hint="default"/>
          <w:sz w:val="24"/>
          <w:szCs w:val="24"/>
          <w:lang w:val="en-US" w:eastAsia="zh-CN"/>
        </w:rPr>
      </w:pPr>
      <w:r>
        <w:rPr>
          <w:rFonts w:hint="eastAsia"/>
          <w:sz w:val="24"/>
          <w:szCs w:val="24"/>
          <w:lang w:val="en-US" w:eastAsia="zh-CN"/>
        </w:rPr>
        <w:t>（</w:t>
      </w:r>
      <w:r>
        <w:rPr>
          <w:rFonts w:hint="default"/>
          <w:sz w:val="24"/>
          <w:szCs w:val="24"/>
          <w:lang w:val="en-US" w:eastAsia="zh-CN"/>
        </w:rPr>
        <w:t xml:space="preserve">6）法律、行政法规规定的其他条件。 </w:t>
      </w:r>
    </w:p>
    <w:p w14:paraId="67275879">
      <w:pPr>
        <w:bidi w:val="0"/>
        <w:spacing w:line="360" w:lineRule="auto"/>
        <w:ind w:firstLine="480" w:firstLineChars="200"/>
        <w:rPr>
          <w:rFonts w:hint="default"/>
          <w:sz w:val="24"/>
          <w:szCs w:val="24"/>
          <w:lang w:val="en-US" w:eastAsia="zh-CN"/>
        </w:rPr>
      </w:pPr>
      <w:r>
        <w:rPr>
          <w:rFonts w:hint="default"/>
          <w:sz w:val="24"/>
          <w:szCs w:val="24"/>
          <w:lang w:val="en-US" w:eastAsia="zh-CN"/>
        </w:rPr>
        <w:t xml:space="preserve">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信用中国”网站（www.creditchina.gov.cn）以及中国政府采购网(www.ccgp.gov.cn)查询结果网页打印件，如相关失信记录已失效，供应商需提供相关证明资料。 </w:t>
      </w:r>
    </w:p>
    <w:p w14:paraId="5796797C">
      <w:pPr>
        <w:bidi w:val="0"/>
        <w:spacing w:line="360" w:lineRule="auto"/>
        <w:ind w:firstLine="480" w:firstLineChars="200"/>
        <w:rPr>
          <w:rFonts w:hint="default"/>
          <w:sz w:val="24"/>
          <w:szCs w:val="24"/>
          <w:lang w:val="en-US" w:eastAsia="zh-CN"/>
        </w:rPr>
      </w:pPr>
      <w:r>
        <w:rPr>
          <w:rFonts w:hint="default"/>
          <w:sz w:val="24"/>
          <w:szCs w:val="24"/>
          <w:lang w:val="en-US" w:eastAsia="zh-CN"/>
        </w:rPr>
        <w:t>3.投标供应商三年内不得有政府采购不良行为记录。</w:t>
      </w:r>
    </w:p>
    <w:p w14:paraId="1D718661">
      <w:pPr>
        <w:bidi w:val="0"/>
        <w:spacing w:line="360" w:lineRule="auto"/>
        <w:ind w:firstLine="480" w:firstLineChars="200"/>
        <w:rPr>
          <w:rFonts w:hint="default"/>
          <w:sz w:val="24"/>
          <w:szCs w:val="24"/>
          <w:lang w:val="en-US" w:eastAsia="zh-CN"/>
        </w:rPr>
      </w:pPr>
      <w:r>
        <w:rPr>
          <w:rFonts w:hint="default"/>
          <w:sz w:val="24"/>
          <w:szCs w:val="24"/>
          <w:lang w:val="en-US" w:eastAsia="zh-CN"/>
        </w:rPr>
        <w:t>4.单位负责人为同一人或者存在直接控股、管理关系的不同供应商，不得同时参加本采购项目投标。为采购项目提供整体设计、规范编制或者项目管理、监理、检测等服务的供应商，不得再参加该采购项目的其他采购活动。</w:t>
      </w:r>
    </w:p>
    <w:p w14:paraId="3755CD28">
      <w:pPr>
        <w:bidi w:val="0"/>
        <w:spacing w:line="360" w:lineRule="auto"/>
        <w:ind w:firstLine="480" w:firstLineChars="200"/>
        <w:rPr>
          <w:rFonts w:hint="default"/>
          <w:sz w:val="24"/>
          <w:szCs w:val="24"/>
          <w:lang w:val="en-US" w:eastAsia="zh-CN"/>
        </w:rPr>
      </w:pP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本项目</w:t>
      </w:r>
      <w:r>
        <w:rPr>
          <w:rFonts w:hint="eastAsia"/>
          <w:b/>
          <w:bCs/>
          <w:sz w:val="24"/>
          <w:szCs w:val="24"/>
          <w:lang w:val="en-US" w:eastAsia="zh-CN"/>
        </w:rPr>
        <w:t>不接受</w:t>
      </w:r>
      <w:r>
        <w:rPr>
          <w:rFonts w:hint="eastAsia"/>
          <w:sz w:val="24"/>
          <w:szCs w:val="24"/>
          <w:lang w:val="en-US" w:eastAsia="zh-CN"/>
        </w:rPr>
        <w:t>联合体投标</w:t>
      </w:r>
      <w:r>
        <w:rPr>
          <w:rFonts w:hint="default"/>
          <w:sz w:val="24"/>
          <w:szCs w:val="24"/>
          <w:lang w:val="en-US" w:eastAsia="zh-CN"/>
        </w:rPr>
        <w:t>。</w:t>
      </w:r>
    </w:p>
    <w:p w14:paraId="794C7998">
      <w:pPr>
        <w:bidi w:val="0"/>
        <w:spacing w:line="360" w:lineRule="auto"/>
        <w:rPr>
          <w:rFonts w:hint="eastAsia"/>
          <w:b/>
          <w:sz w:val="36"/>
          <w:lang w:val="en-US" w:eastAsia="zh-CN"/>
        </w:rPr>
      </w:pPr>
    </w:p>
    <w:p w14:paraId="27F67540">
      <w:pPr>
        <w:bidi w:val="0"/>
        <w:spacing w:line="360" w:lineRule="auto"/>
        <w:rPr>
          <w:rFonts w:hint="eastAsia"/>
          <w:b/>
          <w:sz w:val="36"/>
          <w:lang w:val="en-US" w:eastAsia="zh-CN"/>
        </w:rPr>
      </w:pPr>
    </w:p>
    <w:p w14:paraId="69890293">
      <w:pPr>
        <w:bidi w:val="0"/>
        <w:spacing w:line="360" w:lineRule="auto"/>
        <w:rPr>
          <w:rFonts w:hint="eastAsia"/>
          <w:b/>
          <w:sz w:val="36"/>
          <w:lang w:val="en-US" w:eastAsia="zh-CN"/>
        </w:rPr>
      </w:pPr>
    </w:p>
    <w:p w14:paraId="5CFEF647">
      <w:pPr>
        <w:bidi w:val="0"/>
        <w:spacing w:line="360" w:lineRule="auto"/>
        <w:rPr>
          <w:rFonts w:hint="eastAsia"/>
          <w:b/>
          <w:sz w:val="36"/>
          <w:lang w:val="en-US" w:eastAsia="zh-CN"/>
        </w:rPr>
      </w:pPr>
    </w:p>
    <w:p w14:paraId="2D1187FE">
      <w:pPr>
        <w:bidi w:val="0"/>
        <w:spacing w:line="360" w:lineRule="auto"/>
        <w:jc w:val="center"/>
        <w:rPr>
          <w:rFonts w:hint="eastAsia"/>
          <w:b/>
          <w:sz w:val="36"/>
          <w:lang w:val="en-US" w:eastAsia="zh-CN"/>
        </w:rPr>
      </w:pPr>
    </w:p>
    <w:p w14:paraId="76774DC5">
      <w:pPr>
        <w:bidi w:val="0"/>
        <w:spacing w:line="360" w:lineRule="auto"/>
        <w:jc w:val="center"/>
        <w:rPr>
          <w:rFonts w:hint="default" w:eastAsiaTheme="minorEastAsia"/>
          <w:sz w:val="24"/>
          <w:szCs w:val="24"/>
          <w:lang w:val="en-US" w:eastAsia="zh-CN"/>
        </w:rPr>
      </w:pPr>
      <w:r>
        <w:rPr>
          <w:rFonts w:hint="eastAsia"/>
          <w:b/>
          <w:sz w:val="36"/>
          <w:lang w:val="en-US" w:eastAsia="zh-CN"/>
        </w:rPr>
        <w:t>第四章  商务要求</w:t>
      </w:r>
    </w:p>
    <w:p w14:paraId="517080EC">
      <w:pPr>
        <w:bidi w:val="0"/>
        <w:spacing w:line="360" w:lineRule="auto"/>
        <w:ind w:firstLine="520" w:firstLineChars="200"/>
        <w:rPr>
          <w:rFonts w:hint="eastAsia" w:ascii="黑体" w:hAnsi="黑体" w:eastAsia="黑体" w:cs="黑体"/>
          <w:sz w:val="26"/>
          <w:szCs w:val="26"/>
          <w:lang w:val="en-US" w:eastAsia="zh-CN"/>
        </w:rPr>
      </w:pPr>
    </w:p>
    <w:p w14:paraId="1B85A815">
      <w:pPr>
        <w:bidi w:val="0"/>
        <w:spacing w:line="360" w:lineRule="auto"/>
        <w:ind w:firstLine="520" w:firstLineChars="200"/>
        <w:rPr>
          <w:rFonts w:hint="default" w:ascii="黑体" w:hAnsi="黑体" w:eastAsia="黑体" w:cs="黑体"/>
          <w:sz w:val="28"/>
          <w:szCs w:val="28"/>
          <w:lang w:val="en-US" w:eastAsia="zh-CN"/>
        </w:rPr>
      </w:pPr>
      <w:r>
        <w:rPr>
          <w:rFonts w:hint="eastAsia" w:ascii="黑体" w:hAnsi="黑体" w:eastAsia="黑体" w:cs="黑体"/>
          <w:sz w:val="26"/>
          <w:szCs w:val="26"/>
          <w:lang w:val="en-US" w:eastAsia="zh-CN"/>
        </w:rPr>
        <w:t>一、</w:t>
      </w:r>
      <w:r>
        <w:rPr>
          <w:rFonts w:hint="default" w:ascii="黑体" w:hAnsi="黑体" w:eastAsia="黑体" w:cs="黑体"/>
          <w:sz w:val="26"/>
          <w:szCs w:val="26"/>
          <w:lang w:val="en-US" w:eastAsia="zh-CN"/>
        </w:rPr>
        <w:t>交货时间及地点</w:t>
      </w:r>
      <w:r>
        <w:rPr>
          <w:rFonts w:hint="eastAsia" w:ascii="黑体" w:hAnsi="黑体" w:eastAsia="黑体" w:cs="黑体"/>
          <w:sz w:val="26"/>
          <w:szCs w:val="26"/>
          <w:lang w:val="en-US" w:eastAsia="zh-CN"/>
        </w:rPr>
        <w:t>：</w:t>
      </w:r>
      <w:r>
        <w:rPr>
          <w:rFonts w:hint="default" w:ascii="黑体" w:hAnsi="黑体" w:eastAsia="黑体" w:cs="黑体"/>
          <w:sz w:val="28"/>
          <w:szCs w:val="28"/>
          <w:lang w:val="en-US" w:eastAsia="zh-CN"/>
        </w:rPr>
        <w:t>​</w:t>
      </w:r>
    </w:p>
    <w:p w14:paraId="31E74DFF">
      <w:pPr>
        <w:bidi w:val="0"/>
        <w:spacing w:line="360" w:lineRule="auto"/>
        <w:ind w:firstLine="482" w:firstLineChars="200"/>
        <w:rPr>
          <w:rFonts w:hint="default"/>
          <w:b w:val="0"/>
          <w:bCs w:val="0"/>
          <w:sz w:val="24"/>
          <w:szCs w:val="24"/>
          <w:lang w:val="en-US" w:eastAsia="zh-CN"/>
        </w:rPr>
      </w:pPr>
      <w:r>
        <w:rPr>
          <w:rFonts w:hint="eastAsia"/>
          <w:b/>
          <w:bCs/>
          <w:sz w:val="24"/>
          <w:szCs w:val="24"/>
          <w:lang w:val="en-US" w:eastAsia="zh-CN"/>
        </w:rPr>
        <w:t>1.</w:t>
      </w:r>
      <w:r>
        <w:rPr>
          <w:rFonts w:hint="default"/>
          <w:b/>
          <w:bCs/>
          <w:sz w:val="24"/>
          <w:szCs w:val="24"/>
          <w:lang w:val="en-US" w:eastAsia="zh-CN"/>
        </w:rPr>
        <w:t>交货时间：</w:t>
      </w:r>
      <w:r>
        <w:rPr>
          <w:rFonts w:hint="default"/>
          <w:b w:val="0"/>
          <w:bCs w:val="0"/>
          <w:sz w:val="24"/>
          <w:szCs w:val="24"/>
          <w:lang w:val="en-US" w:eastAsia="zh-CN"/>
        </w:rPr>
        <w:t>为与阳江市政务服务中心场所修缮项目进度保持一致，本项目设备交货、安装及调试工作将分两批次进行。具体安排如下：自合同签订且收到采购人首次交货通知起</w:t>
      </w:r>
      <w:r>
        <w:rPr>
          <w:rFonts w:hint="eastAsia"/>
          <w:b w:val="0"/>
          <w:bCs w:val="0"/>
          <w:sz w:val="24"/>
          <w:szCs w:val="24"/>
          <w:lang w:val="en-US" w:eastAsia="zh-CN"/>
        </w:rPr>
        <w:t>30</w:t>
      </w:r>
      <w:r>
        <w:rPr>
          <w:rFonts w:hint="default"/>
          <w:b w:val="0"/>
          <w:bCs w:val="0"/>
          <w:sz w:val="24"/>
          <w:szCs w:val="24"/>
          <w:lang w:val="en-US" w:eastAsia="zh-CN"/>
        </w:rPr>
        <w:t>个日历日内，供应商需完成第一批次设备的交货、安装及调试；第二批次设备的相关工作，则在收到采购人第二次交货通知后的</w:t>
      </w:r>
      <w:r>
        <w:rPr>
          <w:rFonts w:hint="eastAsia"/>
          <w:b w:val="0"/>
          <w:bCs w:val="0"/>
          <w:sz w:val="24"/>
          <w:szCs w:val="24"/>
          <w:lang w:val="en-US" w:eastAsia="zh-CN"/>
        </w:rPr>
        <w:t>30</w:t>
      </w:r>
      <w:r>
        <w:rPr>
          <w:rFonts w:hint="default"/>
          <w:b w:val="0"/>
          <w:bCs w:val="0"/>
          <w:sz w:val="24"/>
          <w:szCs w:val="24"/>
          <w:lang w:val="en-US" w:eastAsia="zh-CN"/>
        </w:rPr>
        <w:t xml:space="preserve"> 个日历日内完成。</w:t>
      </w:r>
    </w:p>
    <w:p w14:paraId="09C18BEA">
      <w:pPr>
        <w:bidi w:val="0"/>
        <w:spacing w:line="360" w:lineRule="auto"/>
        <w:ind w:firstLine="482" w:firstLineChars="200"/>
        <w:rPr>
          <w:rFonts w:hint="default"/>
          <w:sz w:val="24"/>
          <w:szCs w:val="24"/>
          <w:lang w:val="en-US" w:eastAsia="zh-CN"/>
        </w:rPr>
      </w:pPr>
      <w:r>
        <w:rPr>
          <w:rFonts w:hint="eastAsia"/>
          <w:b/>
          <w:bCs/>
          <w:sz w:val="24"/>
          <w:szCs w:val="24"/>
          <w:lang w:val="en-US" w:eastAsia="zh-CN"/>
        </w:rPr>
        <w:t>2.</w:t>
      </w:r>
      <w:r>
        <w:rPr>
          <w:rFonts w:hint="default"/>
          <w:b/>
          <w:bCs/>
          <w:sz w:val="24"/>
          <w:szCs w:val="24"/>
          <w:lang w:val="en-US" w:eastAsia="zh-CN"/>
        </w:rPr>
        <w:t>交货地点：</w:t>
      </w:r>
      <w:r>
        <w:rPr>
          <w:rFonts w:hint="eastAsia"/>
          <w:b w:val="0"/>
          <w:bCs w:val="0"/>
          <w:sz w:val="24"/>
          <w:szCs w:val="24"/>
          <w:lang w:val="en-US" w:eastAsia="zh-CN"/>
        </w:rPr>
        <w:t>阳江市江城区东风二路60号</w:t>
      </w:r>
      <w:r>
        <w:rPr>
          <w:rFonts w:hint="default"/>
          <w:b w:val="0"/>
          <w:bCs w:val="0"/>
          <w:sz w:val="24"/>
          <w:szCs w:val="24"/>
          <w:lang w:val="en-US" w:eastAsia="zh-CN"/>
        </w:rPr>
        <w:t>市政务服务中心</w:t>
      </w:r>
      <w:r>
        <w:rPr>
          <w:rFonts w:hint="default"/>
          <w:sz w:val="24"/>
          <w:szCs w:val="24"/>
          <w:lang w:val="en-US" w:eastAsia="zh-CN"/>
        </w:rPr>
        <w:t>。​</w:t>
      </w:r>
    </w:p>
    <w:p w14:paraId="0CD269F0">
      <w:pPr>
        <w:bidi w:val="0"/>
        <w:spacing w:line="360" w:lineRule="auto"/>
        <w:ind w:firstLine="520" w:firstLineChars="200"/>
        <w:rPr>
          <w:rFonts w:hint="default" w:ascii="黑体" w:hAnsi="黑体" w:eastAsia="黑体" w:cs="黑体"/>
          <w:sz w:val="26"/>
          <w:szCs w:val="26"/>
          <w:lang w:val="en-US" w:eastAsia="zh-CN"/>
        </w:rPr>
      </w:pPr>
      <w:r>
        <w:rPr>
          <w:rFonts w:hint="eastAsia" w:ascii="黑体" w:hAnsi="黑体" w:eastAsia="黑体" w:cs="黑体"/>
          <w:sz w:val="26"/>
          <w:szCs w:val="26"/>
          <w:lang w:val="en-US" w:eastAsia="zh-CN"/>
        </w:rPr>
        <w:t>二、</w:t>
      </w:r>
      <w:r>
        <w:rPr>
          <w:rFonts w:hint="default" w:ascii="黑体" w:hAnsi="黑体" w:eastAsia="黑体" w:cs="黑体"/>
          <w:sz w:val="26"/>
          <w:szCs w:val="26"/>
          <w:lang w:val="en-US" w:eastAsia="zh-CN"/>
        </w:rPr>
        <w:t>付款方式</w:t>
      </w:r>
      <w:r>
        <w:rPr>
          <w:rFonts w:hint="eastAsia" w:ascii="黑体" w:hAnsi="黑体" w:eastAsia="黑体" w:cs="黑体"/>
          <w:sz w:val="26"/>
          <w:szCs w:val="26"/>
          <w:lang w:val="en-US" w:eastAsia="zh-CN"/>
        </w:rPr>
        <w:t>：</w:t>
      </w:r>
      <w:r>
        <w:rPr>
          <w:rFonts w:hint="default" w:ascii="黑体" w:hAnsi="黑体" w:eastAsia="黑体" w:cs="黑体"/>
          <w:sz w:val="26"/>
          <w:szCs w:val="26"/>
          <w:lang w:val="en-US" w:eastAsia="zh-CN"/>
        </w:rPr>
        <w:t>​</w:t>
      </w:r>
    </w:p>
    <w:p w14:paraId="44B97681">
      <w:pPr>
        <w:pStyle w:val="7"/>
        <w:spacing w:line="360" w:lineRule="auto"/>
        <w:ind w:firstLine="480" w:firstLineChars="200"/>
        <w:rPr>
          <w:rFonts w:hint="default"/>
          <w:sz w:val="24"/>
          <w:szCs w:val="24"/>
          <w:lang w:val="en-US" w:eastAsia="zh-CN"/>
        </w:rPr>
      </w:pPr>
      <w:r>
        <w:rPr>
          <w:rFonts w:hint="default"/>
          <w:sz w:val="24"/>
          <w:szCs w:val="24"/>
          <w:lang w:val="en-US" w:eastAsia="zh-CN"/>
        </w:rPr>
        <w:t>1期：支付比例</w:t>
      </w:r>
      <w:r>
        <w:rPr>
          <w:rFonts w:hint="eastAsia"/>
          <w:sz w:val="24"/>
          <w:szCs w:val="24"/>
          <w:lang w:val="en-US" w:eastAsia="zh-CN"/>
        </w:rPr>
        <w:t>4</w:t>
      </w:r>
      <w:r>
        <w:rPr>
          <w:rFonts w:hint="default"/>
          <w:sz w:val="24"/>
          <w:szCs w:val="24"/>
          <w:lang w:val="en-US" w:eastAsia="zh-CN"/>
        </w:rPr>
        <w:t>0%</w:t>
      </w:r>
      <w:r>
        <w:rPr>
          <w:rFonts w:hint="eastAsia"/>
          <w:sz w:val="24"/>
          <w:szCs w:val="24"/>
          <w:lang w:val="en-US" w:eastAsia="zh-CN"/>
        </w:rPr>
        <w:t>，项目合同签订</w:t>
      </w:r>
      <w:r>
        <w:rPr>
          <w:rFonts w:hint="default"/>
          <w:sz w:val="24"/>
          <w:szCs w:val="24"/>
          <w:lang w:val="en-US" w:eastAsia="zh-CN"/>
        </w:rPr>
        <w:t>后，且收到成交供应商提供的付款申请及发票后，</w:t>
      </w:r>
      <w:r>
        <w:rPr>
          <w:rFonts w:hint="default"/>
          <w:b w:val="0"/>
          <w:bCs w:val="0"/>
          <w:sz w:val="24"/>
          <w:szCs w:val="24"/>
          <w:lang w:val="en-US" w:eastAsia="zh-CN"/>
        </w:rPr>
        <w:t>采购人</w:t>
      </w:r>
      <w:r>
        <w:rPr>
          <w:rFonts w:hint="default"/>
          <w:sz w:val="24"/>
          <w:szCs w:val="24"/>
          <w:lang w:val="en-US" w:eastAsia="zh-CN"/>
        </w:rPr>
        <w:t>在5个工作日内支付合同金额的</w:t>
      </w:r>
      <w:r>
        <w:rPr>
          <w:rFonts w:hint="eastAsia"/>
          <w:sz w:val="24"/>
          <w:szCs w:val="24"/>
          <w:lang w:val="en-US" w:eastAsia="zh-CN"/>
        </w:rPr>
        <w:t>4</w:t>
      </w:r>
      <w:r>
        <w:rPr>
          <w:rFonts w:hint="default"/>
          <w:sz w:val="24"/>
          <w:szCs w:val="24"/>
          <w:lang w:val="en-US" w:eastAsia="zh-CN"/>
        </w:rPr>
        <w:t>0%。</w:t>
      </w:r>
    </w:p>
    <w:p w14:paraId="6277435E">
      <w:pPr>
        <w:pStyle w:val="7"/>
        <w:spacing w:line="360" w:lineRule="auto"/>
        <w:ind w:firstLine="480" w:firstLineChars="200"/>
        <w:rPr>
          <w:rFonts w:hint="default"/>
          <w:sz w:val="24"/>
          <w:szCs w:val="24"/>
          <w:lang w:val="en-US" w:eastAsia="zh-CN"/>
        </w:rPr>
      </w:pPr>
      <w:r>
        <w:rPr>
          <w:rFonts w:hint="eastAsia"/>
          <w:sz w:val="24"/>
          <w:szCs w:val="24"/>
          <w:lang w:val="en-US" w:eastAsia="zh-CN"/>
        </w:rPr>
        <w:t>2</w:t>
      </w:r>
      <w:r>
        <w:rPr>
          <w:rFonts w:hint="default"/>
          <w:sz w:val="24"/>
          <w:szCs w:val="24"/>
          <w:lang w:val="en-US" w:eastAsia="zh-CN"/>
        </w:rPr>
        <w:t>期：支付比例</w:t>
      </w:r>
      <w:r>
        <w:rPr>
          <w:rFonts w:hint="eastAsia"/>
          <w:sz w:val="24"/>
          <w:szCs w:val="24"/>
          <w:lang w:val="en-US" w:eastAsia="zh-CN"/>
        </w:rPr>
        <w:t>5</w:t>
      </w:r>
      <w:r>
        <w:rPr>
          <w:rFonts w:hint="default"/>
          <w:sz w:val="24"/>
          <w:szCs w:val="24"/>
          <w:lang w:val="en-US" w:eastAsia="zh-CN"/>
        </w:rPr>
        <w:t>0%</w:t>
      </w:r>
      <w:r>
        <w:rPr>
          <w:rFonts w:hint="eastAsia"/>
          <w:sz w:val="24"/>
          <w:szCs w:val="24"/>
          <w:lang w:val="en-US" w:eastAsia="zh-CN"/>
        </w:rPr>
        <w:t>，</w:t>
      </w:r>
      <w:r>
        <w:rPr>
          <w:rFonts w:hint="default"/>
          <w:sz w:val="24"/>
          <w:szCs w:val="24"/>
          <w:lang w:val="en-US" w:eastAsia="zh-CN"/>
        </w:rPr>
        <w:t>完成所有货物的交货安装经采购人验收合格，且收到成交供应商提供的付款申请及发票后，</w:t>
      </w:r>
      <w:r>
        <w:rPr>
          <w:rFonts w:hint="default"/>
          <w:b w:val="0"/>
          <w:bCs w:val="0"/>
          <w:sz w:val="24"/>
          <w:szCs w:val="24"/>
          <w:lang w:val="en-US" w:eastAsia="zh-CN"/>
        </w:rPr>
        <w:t>采购人</w:t>
      </w:r>
      <w:r>
        <w:rPr>
          <w:rFonts w:hint="default"/>
          <w:sz w:val="24"/>
          <w:szCs w:val="24"/>
          <w:lang w:val="en-US" w:eastAsia="zh-CN"/>
        </w:rPr>
        <w:t>在5个工作日内支付合同金额的</w:t>
      </w:r>
      <w:r>
        <w:rPr>
          <w:rFonts w:hint="eastAsia"/>
          <w:sz w:val="24"/>
          <w:szCs w:val="24"/>
          <w:lang w:val="en-US" w:eastAsia="zh-CN"/>
        </w:rPr>
        <w:t>5</w:t>
      </w:r>
      <w:r>
        <w:rPr>
          <w:rFonts w:hint="default"/>
          <w:sz w:val="24"/>
          <w:szCs w:val="24"/>
          <w:lang w:val="en-US" w:eastAsia="zh-CN"/>
        </w:rPr>
        <w:t>0%。</w:t>
      </w:r>
    </w:p>
    <w:p w14:paraId="53F392DA">
      <w:pPr>
        <w:bidi w:val="0"/>
        <w:spacing w:line="360" w:lineRule="auto"/>
        <w:ind w:firstLine="480" w:firstLineChars="200"/>
        <w:rPr>
          <w:rFonts w:hint="default"/>
          <w:sz w:val="24"/>
          <w:szCs w:val="24"/>
          <w:lang w:val="en-US" w:eastAsia="zh-CN"/>
        </w:rPr>
      </w:pPr>
      <w:r>
        <w:rPr>
          <w:rFonts w:hint="eastAsia"/>
          <w:sz w:val="24"/>
          <w:szCs w:val="24"/>
          <w:lang w:val="en-US" w:eastAsia="zh-CN"/>
        </w:rPr>
        <w:t>3期：支付比例10%，在质保期满</w:t>
      </w:r>
      <w:r>
        <w:rPr>
          <w:rFonts w:hint="default"/>
          <w:sz w:val="24"/>
          <w:szCs w:val="24"/>
          <w:lang w:val="en-US" w:eastAsia="zh-CN"/>
        </w:rPr>
        <w:t>且收到成交供应商提供的付款申请及发票后，采购</w:t>
      </w:r>
      <w:r>
        <w:rPr>
          <w:rFonts w:hint="eastAsia"/>
          <w:sz w:val="24"/>
          <w:szCs w:val="24"/>
          <w:lang w:val="en-US" w:eastAsia="zh-CN"/>
        </w:rPr>
        <w:t>人</w:t>
      </w:r>
      <w:r>
        <w:rPr>
          <w:rFonts w:hint="default"/>
          <w:sz w:val="24"/>
          <w:szCs w:val="24"/>
          <w:lang w:val="en-US" w:eastAsia="zh-CN"/>
        </w:rPr>
        <w:t>在5个工作日内支付合同金额的</w:t>
      </w:r>
      <w:r>
        <w:rPr>
          <w:rFonts w:hint="eastAsia"/>
          <w:sz w:val="24"/>
          <w:szCs w:val="24"/>
          <w:lang w:val="en-US" w:eastAsia="zh-CN"/>
        </w:rPr>
        <w:t>1</w:t>
      </w:r>
      <w:r>
        <w:rPr>
          <w:rFonts w:hint="default"/>
          <w:sz w:val="24"/>
          <w:szCs w:val="24"/>
          <w:lang w:val="en-US" w:eastAsia="zh-CN"/>
        </w:rPr>
        <w:t>0%。</w:t>
      </w:r>
    </w:p>
    <w:p w14:paraId="609BE1BA">
      <w:pPr>
        <w:bidi w:val="0"/>
        <w:spacing w:line="360" w:lineRule="auto"/>
        <w:ind w:firstLine="520" w:firstLineChars="200"/>
        <w:rPr>
          <w:rFonts w:hint="default" w:ascii="黑体" w:hAnsi="黑体" w:eastAsia="黑体" w:cs="黑体"/>
          <w:sz w:val="26"/>
          <w:szCs w:val="26"/>
          <w:lang w:val="en-US" w:eastAsia="zh-CN"/>
        </w:rPr>
      </w:pPr>
      <w:r>
        <w:rPr>
          <w:rFonts w:hint="eastAsia" w:ascii="黑体" w:hAnsi="黑体" w:eastAsia="黑体" w:cs="黑体"/>
          <w:sz w:val="26"/>
          <w:szCs w:val="26"/>
          <w:lang w:val="en-US" w:eastAsia="zh-CN"/>
        </w:rPr>
        <w:t>三、质保期</w:t>
      </w:r>
      <w:r>
        <w:rPr>
          <w:rFonts w:hint="default" w:ascii="黑体" w:hAnsi="黑体" w:eastAsia="黑体" w:cs="黑体"/>
          <w:sz w:val="26"/>
          <w:szCs w:val="26"/>
          <w:lang w:val="en-US" w:eastAsia="zh-CN"/>
        </w:rPr>
        <w:t>​</w:t>
      </w:r>
    </w:p>
    <w:p w14:paraId="08993DBF">
      <w:pPr>
        <w:bidi w:val="0"/>
        <w:spacing w:line="360" w:lineRule="auto"/>
        <w:ind w:firstLine="480" w:firstLineChars="200"/>
        <w:rPr>
          <w:rFonts w:hint="default" w:ascii="宋体" w:hAnsi="宋体"/>
          <w:color w:val="auto"/>
          <w:sz w:val="24"/>
          <w:szCs w:val="24"/>
          <w:lang w:val="en-US" w:eastAsia="zh-CN"/>
        </w:rPr>
      </w:pPr>
      <w:r>
        <w:rPr>
          <w:sz w:val="24"/>
          <w:szCs w:val="24"/>
        </w:rPr>
        <w:t>验收合格之日起</w:t>
      </w:r>
      <w:r>
        <w:rPr>
          <w:rFonts w:hint="eastAsia"/>
          <w:sz w:val="24"/>
          <w:szCs w:val="24"/>
          <w:lang w:val="en-US" w:eastAsia="zh-CN"/>
        </w:rPr>
        <w:t>1</w:t>
      </w:r>
      <w:r>
        <w:rPr>
          <w:sz w:val="24"/>
          <w:szCs w:val="24"/>
        </w:rPr>
        <w:t>年</w:t>
      </w:r>
      <w:r>
        <w:rPr>
          <w:rFonts w:hint="default"/>
          <w:sz w:val="24"/>
          <w:szCs w:val="24"/>
          <w:lang w:val="en-US" w:eastAsia="zh-CN"/>
        </w:rPr>
        <w:t>。在质保期内，供应商应免费提供设备的维修、保养、更换零部件等服务（人为损坏除外）。</w:t>
      </w:r>
      <w:r>
        <w:rPr>
          <w:rFonts w:hint="default" w:ascii="宋体" w:hAnsi="宋体"/>
          <w:color w:val="auto"/>
          <w:sz w:val="24"/>
          <w:szCs w:val="24"/>
          <w:lang w:val="en-US" w:eastAsia="zh-CN"/>
        </w:rPr>
        <w:t>如乙方怠于履行质量保修义务，甲方书面催告</w:t>
      </w:r>
      <w:r>
        <w:rPr>
          <w:rFonts w:hint="eastAsia" w:ascii="宋体" w:hAnsi="宋体"/>
          <w:color w:val="auto"/>
          <w:sz w:val="24"/>
          <w:szCs w:val="24"/>
          <w:lang w:val="en-US" w:eastAsia="zh-CN"/>
        </w:rPr>
        <w:t>3</w:t>
      </w:r>
      <w:r>
        <w:rPr>
          <w:rFonts w:hint="default" w:ascii="宋体" w:hAnsi="宋体"/>
          <w:color w:val="auto"/>
          <w:sz w:val="24"/>
          <w:szCs w:val="24"/>
          <w:lang w:val="en-US" w:eastAsia="zh-CN"/>
        </w:rPr>
        <w:t>日后仍未履行的，甲方有权委托第三方维修，全部费用由乙方承担。</w:t>
      </w:r>
    </w:p>
    <w:p w14:paraId="6278185F">
      <w:pPr>
        <w:numPr>
          <w:ilvl w:val="0"/>
          <w:numId w:val="1"/>
        </w:numPr>
        <w:bidi w:val="0"/>
        <w:spacing w:line="360" w:lineRule="auto"/>
        <w:ind w:firstLine="520" w:firstLineChars="200"/>
        <w:rPr>
          <w:rFonts w:hint="default" w:ascii="黑体" w:hAnsi="黑体" w:eastAsia="黑体" w:cs="黑体"/>
          <w:sz w:val="26"/>
          <w:szCs w:val="26"/>
          <w:lang w:val="en-US" w:eastAsia="zh-CN"/>
        </w:rPr>
      </w:pPr>
      <w:r>
        <w:rPr>
          <w:rFonts w:hint="eastAsia" w:ascii="黑体" w:hAnsi="黑体" w:eastAsia="黑体" w:cs="黑体"/>
          <w:sz w:val="26"/>
          <w:szCs w:val="26"/>
          <w:lang w:val="en-US" w:eastAsia="zh-CN"/>
        </w:rPr>
        <w:t>乙方责任</w:t>
      </w:r>
      <w:r>
        <w:rPr>
          <w:rFonts w:hint="default" w:ascii="黑体" w:hAnsi="黑体" w:eastAsia="黑体" w:cs="黑体"/>
          <w:sz w:val="26"/>
          <w:szCs w:val="26"/>
          <w:lang w:val="en-US" w:eastAsia="zh-CN"/>
        </w:rPr>
        <w:t>​</w:t>
      </w:r>
    </w:p>
    <w:p w14:paraId="3053BC17">
      <w:pPr>
        <w:numPr>
          <w:ilvl w:val="0"/>
          <w:numId w:val="0"/>
        </w:numPr>
        <w:bidi w:val="0"/>
        <w:spacing w:line="360" w:lineRule="auto"/>
        <w:ind w:firstLine="480" w:firstLineChars="200"/>
        <w:rPr>
          <w:rFonts w:hint="default" w:ascii="黑体" w:hAnsi="黑体" w:eastAsia="黑体" w:cs="黑体"/>
          <w:sz w:val="26"/>
          <w:szCs w:val="26"/>
          <w:lang w:val="en-US" w:eastAsia="zh-CN"/>
        </w:rPr>
      </w:pPr>
      <w:r>
        <w:rPr>
          <w:rFonts w:hint="default" w:ascii="宋体" w:hAnsi="宋体"/>
          <w:color w:val="auto"/>
          <w:sz w:val="24"/>
          <w:szCs w:val="24"/>
          <w:lang w:val="en-US" w:eastAsia="zh-CN"/>
        </w:rPr>
        <w:t>乙方负责货物的包装</w:t>
      </w:r>
      <w:r>
        <w:rPr>
          <w:rFonts w:hint="eastAsia" w:ascii="宋体" w:hAnsi="宋体"/>
          <w:color w:val="auto"/>
          <w:sz w:val="24"/>
          <w:szCs w:val="24"/>
          <w:lang w:val="en-US" w:eastAsia="zh-CN"/>
        </w:rPr>
        <w:t>、</w:t>
      </w:r>
      <w:r>
        <w:rPr>
          <w:rFonts w:hint="default" w:ascii="宋体" w:hAnsi="宋体"/>
          <w:color w:val="auto"/>
          <w:sz w:val="24"/>
          <w:szCs w:val="24"/>
          <w:lang w:val="en-US" w:eastAsia="zh-CN"/>
        </w:rPr>
        <w:t>运输</w:t>
      </w:r>
      <w:r>
        <w:rPr>
          <w:rFonts w:hint="eastAsia" w:ascii="宋体" w:hAnsi="宋体"/>
          <w:color w:val="auto"/>
          <w:sz w:val="24"/>
          <w:szCs w:val="24"/>
          <w:lang w:val="en-US" w:eastAsia="zh-CN"/>
        </w:rPr>
        <w:t>、</w:t>
      </w:r>
      <w:r>
        <w:rPr>
          <w:rFonts w:hint="default" w:ascii="宋体" w:hAnsi="宋体"/>
          <w:color w:val="auto"/>
          <w:sz w:val="24"/>
          <w:szCs w:val="24"/>
          <w:lang w:val="en-US" w:eastAsia="zh-CN"/>
        </w:rPr>
        <w:t>安装及调试。运输</w:t>
      </w:r>
      <w:r>
        <w:rPr>
          <w:rFonts w:hint="eastAsia" w:ascii="宋体" w:hAnsi="宋体"/>
          <w:color w:val="auto"/>
          <w:sz w:val="24"/>
          <w:szCs w:val="24"/>
          <w:lang w:val="en-US" w:eastAsia="zh-CN"/>
        </w:rPr>
        <w:t>、</w:t>
      </w:r>
      <w:r>
        <w:rPr>
          <w:rFonts w:hint="default" w:ascii="宋体" w:hAnsi="宋体"/>
          <w:color w:val="auto"/>
          <w:sz w:val="24"/>
          <w:szCs w:val="24"/>
          <w:lang w:val="en-US" w:eastAsia="zh-CN"/>
        </w:rPr>
        <w:t>安装过程中产生的全部安全责任以及任何财产损失或人身伤害，均由乙方承担。</w:t>
      </w:r>
    </w:p>
    <w:p w14:paraId="0B93A851">
      <w:pPr>
        <w:bidi w:val="0"/>
        <w:spacing w:line="360" w:lineRule="auto"/>
        <w:ind w:firstLine="520" w:firstLineChars="200"/>
        <w:rPr>
          <w:rFonts w:hint="default" w:ascii="黑体" w:hAnsi="黑体" w:eastAsia="黑体" w:cs="黑体"/>
          <w:sz w:val="26"/>
          <w:szCs w:val="26"/>
          <w:lang w:val="en-US" w:eastAsia="zh-CN"/>
        </w:rPr>
      </w:pPr>
      <w:r>
        <w:rPr>
          <w:rFonts w:hint="eastAsia" w:ascii="黑体" w:hAnsi="黑体" w:eastAsia="黑体" w:cs="黑体"/>
          <w:sz w:val="26"/>
          <w:szCs w:val="26"/>
          <w:lang w:val="en-US" w:eastAsia="zh-CN"/>
        </w:rPr>
        <w:t>五、</w:t>
      </w:r>
      <w:r>
        <w:rPr>
          <w:rFonts w:hint="default" w:ascii="黑体" w:hAnsi="黑体" w:eastAsia="黑体" w:cs="黑体"/>
          <w:sz w:val="26"/>
          <w:szCs w:val="26"/>
          <w:lang w:val="en-US" w:eastAsia="zh-CN"/>
        </w:rPr>
        <w:t>违约责任​</w:t>
      </w:r>
    </w:p>
    <w:p w14:paraId="4887E9E1">
      <w:pPr>
        <w:bidi w:val="0"/>
        <w:spacing w:line="360" w:lineRule="auto"/>
        <w:ind w:firstLine="480" w:firstLineChars="200"/>
        <w:rPr>
          <w:rFonts w:hint="default"/>
          <w:sz w:val="24"/>
          <w:szCs w:val="24"/>
          <w:lang w:val="en-US" w:eastAsia="zh-CN"/>
        </w:rPr>
      </w:pPr>
      <w:r>
        <w:rPr>
          <w:rFonts w:hint="default"/>
          <w:sz w:val="24"/>
          <w:szCs w:val="24"/>
          <w:lang w:val="en-US" w:eastAsia="zh-CN"/>
        </w:rPr>
        <w:t>若供应商未按合同约定的时间交货，每逾期一日，应按照合同总金额的</w:t>
      </w:r>
      <w:r>
        <w:rPr>
          <w:rFonts w:hint="eastAsia"/>
          <w:sz w:val="24"/>
          <w:szCs w:val="24"/>
          <w:lang w:val="en-US" w:eastAsia="zh-CN"/>
        </w:rPr>
        <w:t>3‰</w:t>
      </w:r>
      <w:r>
        <w:rPr>
          <w:rFonts w:hint="default"/>
          <w:sz w:val="24"/>
          <w:szCs w:val="24"/>
          <w:lang w:val="en-US" w:eastAsia="zh-CN"/>
        </w:rPr>
        <w:t xml:space="preserve"> 向采购人支付违约金；逾期超过</w:t>
      </w:r>
      <w:r>
        <w:rPr>
          <w:rFonts w:hint="eastAsia"/>
          <w:sz w:val="24"/>
          <w:szCs w:val="24"/>
          <w:lang w:val="en-US" w:eastAsia="zh-CN"/>
        </w:rPr>
        <w:t>30</w:t>
      </w:r>
      <w:r>
        <w:rPr>
          <w:rFonts w:hint="default"/>
          <w:sz w:val="24"/>
          <w:szCs w:val="24"/>
          <w:lang w:val="en-US" w:eastAsia="zh-CN"/>
        </w:rPr>
        <w:t>日的，采购人有权解除合同，并要求供应商承担因此造成的全部损失。​</w:t>
      </w:r>
    </w:p>
    <w:p w14:paraId="57767FDF">
      <w:pPr>
        <w:bidi w:val="0"/>
        <w:spacing w:line="360" w:lineRule="auto"/>
        <w:ind w:firstLine="480" w:firstLineChars="200"/>
        <w:rPr>
          <w:rFonts w:hint="default"/>
          <w:sz w:val="24"/>
          <w:szCs w:val="24"/>
          <w:lang w:val="en-US" w:eastAsia="zh-CN"/>
        </w:rPr>
      </w:pPr>
      <w:r>
        <w:rPr>
          <w:rFonts w:hint="default"/>
          <w:sz w:val="24"/>
          <w:szCs w:val="24"/>
          <w:lang w:val="en-US" w:eastAsia="zh-CN"/>
        </w:rPr>
        <w:t>若设备质量不符合合同要求，供应商应负责免费更换或维修，由此导致交货延迟的，按照上述逾期交货违约责任处理。若经更换或维修后仍不能满足要求的，采购人有权退货，并要求供应商返还已支付的款项，同时供应商应按照合同总金额的</w:t>
      </w:r>
      <w:r>
        <w:rPr>
          <w:rFonts w:hint="eastAsia"/>
          <w:sz w:val="24"/>
          <w:szCs w:val="24"/>
          <w:lang w:val="en-US" w:eastAsia="zh-CN"/>
        </w:rPr>
        <w:t>5</w:t>
      </w:r>
      <w:r>
        <w:rPr>
          <w:rFonts w:hint="default"/>
          <w:sz w:val="24"/>
          <w:szCs w:val="24"/>
          <w:lang w:val="en-US" w:eastAsia="zh-CN"/>
        </w:rPr>
        <w:t>% 向采购人支付违约金。</w:t>
      </w:r>
    </w:p>
    <w:p w14:paraId="1BD558BF">
      <w:pPr>
        <w:bidi w:val="0"/>
        <w:spacing w:line="360" w:lineRule="auto"/>
        <w:ind w:firstLine="480" w:firstLineChars="200"/>
        <w:rPr>
          <w:rFonts w:hint="default"/>
          <w:sz w:val="24"/>
          <w:szCs w:val="24"/>
          <w:lang w:val="en-US" w:eastAsia="zh-CN"/>
        </w:rPr>
      </w:pPr>
    </w:p>
    <w:p w14:paraId="4AD9DF91">
      <w:pPr>
        <w:keepNext w:val="0"/>
        <w:keepLines w:val="0"/>
        <w:widowControl/>
        <w:suppressLineNumbers w:val="0"/>
        <w:shd w:val="clear" w:fill="FFFFFF"/>
        <w:spacing w:before="540" w:beforeAutospacing="0" w:after="270" w:afterAutospacing="0" w:line="450" w:lineRule="atLeast"/>
        <w:ind w:left="0" w:firstLine="0"/>
        <w:jc w:val="both"/>
        <w:rPr>
          <w:rFonts w:ascii="Segoe UI" w:hAnsi="Segoe UI" w:eastAsia="Segoe UI" w:cs="Segoe UI"/>
          <w:i w:val="0"/>
          <w:iCs w:val="0"/>
          <w:caps w:val="0"/>
          <w:color w:val="000000"/>
          <w:spacing w:val="0"/>
          <w:sz w:val="30"/>
          <w:szCs w:val="30"/>
        </w:rPr>
      </w:pPr>
      <w:r>
        <w:rPr>
          <w:rFonts w:hint="eastAsia"/>
          <w:b/>
          <w:sz w:val="36"/>
          <w:lang w:val="en-US" w:eastAsia="zh-CN"/>
        </w:rPr>
        <w:t xml:space="preserve">  </w:t>
      </w:r>
      <w:r>
        <w:rPr>
          <w:rFonts w:hint="default" w:ascii="Segoe UI" w:hAnsi="Segoe UI" w:eastAsia="Segoe UI" w:cs="Segoe UI"/>
          <w:i w:val="0"/>
          <w:iCs w:val="0"/>
          <w:caps w:val="0"/>
          <w:color w:val="000000"/>
          <w:spacing w:val="0"/>
          <w:kern w:val="0"/>
          <w:sz w:val="30"/>
          <w:szCs w:val="30"/>
          <w:shd w:val="clear" w:fill="FFFFFF"/>
          <w:lang w:val="en-US" w:eastAsia="zh-CN" w:bidi="ar"/>
        </w:rPr>
        <w:t>​</w:t>
      </w:r>
    </w:p>
    <w:p w14:paraId="4DBE04FF">
      <w:pPr>
        <w:bidi w:val="0"/>
        <w:spacing w:line="360" w:lineRule="auto"/>
        <w:ind w:firstLine="480" w:firstLineChars="200"/>
        <w:rPr>
          <w:rFonts w:hint="default"/>
          <w:sz w:val="24"/>
          <w:szCs w:val="24"/>
          <w:lang w:val="en-US" w:eastAsia="zh-CN"/>
        </w:rPr>
      </w:pPr>
    </w:p>
    <w:p w14:paraId="2B673472">
      <w:pPr>
        <w:bidi w:val="0"/>
        <w:spacing w:line="360" w:lineRule="auto"/>
        <w:ind w:firstLine="480" w:firstLineChars="200"/>
        <w:rPr>
          <w:rFonts w:hint="default"/>
          <w:sz w:val="24"/>
          <w:szCs w:val="24"/>
          <w:lang w:val="en-US" w:eastAsia="zh-CN"/>
        </w:rPr>
      </w:pPr>
    </w:p>
    <w:p w14:paraId="1D6182E1">
      <w:pPr>
        <w:pStyle w:val="7"/>
        <w:spacing w:line="360" w:lineRule="auto"/>
        <w:rPr>
          <w:sz w:val="24"/>
          <w:szCs w:val="24"/>
        </w:rPr>
      </w:pPr>
    </w:p>
    <w:p w14:paraId="750DFDD4">
      <w:pPr>
        <w:pStyle w:val="7"/>
        <w:spacing w:line="360" w:lineRule="auto"/>
        <w:rPr>
          <w:sz w:val="24"/>
          <w:szCs w:val="24"/>
        </w:rPr>
      </w:pPr>
    </w:p>
    <w:p w14:paraId="260A8790">
      <w:pPr>
        <w:pStyle w:val="7"/>
        <w:spacing w:line="360" w:lineRule="auto"/>
        <w:rPr>
          <w:rFonts w:hint="default"/>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DEC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3F0D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A3F0D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3733D"/>
    <w:multiLevelType w:val="singleLevel"/>
    <w:tmpl w:val="1833733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F7D0F"/>
    <w:rsid w:val="012810B4"/>
    <w:rsid w:val="0266787E"/>
    <w:rsid w:val="03724869"/>
    <w:rsid w:val="03CC5D27"/>
    <w:rsid w:val="076170CE"/>
    <w:rsid w:val="07F51618"/>
    <w:rsid w:val="08A74FB5"/>
    <w:rsid w:val="094F4867"/>
    <w:rsid w:val="09F14739"/>
    <w:rsid w:val="0A557284"/>
    <w:rsid w:val="0C681C07"/>
    <w:rsid w:val="0CC93831"/>
    <w:rsid w:val="0DFE11D3"/>
    <w:rsid w:val="0E4F4DF6"/>
    <w:rsid w:val="0F225395"/>
    <w:rsid w:val="106172ED"/>
    <w:rsid w:val="11930989"/>
    <w:rsid w:val="125B77CE"/>
    <w:rsid w:val="12E9650E"/>
    <w:rsid w:val="151D2886"/>
    <w:rsid w:val="15306441"/>
    <w:rsid w:val="16996A87"/>
    <w:rsid w:val="1A7E69D9"/>
    <w:rsid w:val="1AA2382E"/>
    <w:rsid w:val="1B063DBD"/>
    <w:rsid w:val="1E3B5B2B"/>
    <w:rsid w:val="1ED33FB6"/>
    <w:rsid w:val="20256A93"/>
    <w:rsid w:val="2033079C"/>
    <w:rsid w:val="208714FC"/>
    <w:rsid w:val="22F547E2"/>
    <w:rsid w:val="23EB3BAA"/>
    <w:rsid w:val="264F486A"/>
    <w:rsid w:val="268D5392"/>
    <w:rsid w:val="2A191998"/>
    <w:rsid w:val="2D214A86"/>
    <w:rsid w:val="2F195A15"/>
    <w:rsid w:val="310A6BDF"/>
    <w:rsid w:val="312F7D0F"/>
    <w:rsid w:val="349B6A61"/>
    <w:rsid w:val="34B61F58"/>
    <w:rsid w:val="34C1339B"/>
    <w:rsid w:val="34FA0C79"/>
    <w:rsid w:val="399565E0"/>
    <w:rsid w:val="3B3730AC"/>
    <w:rsid w:val="3C7C1D83"/>
    <w:rsid w:val="3EF7266F"/>
    <w:rsid w:val="3F80388E"/>
    <w:rsid w:val="41C07F72"/>
    <w:rsid w:val="425C413F"/>
    <w:rsid w:val="44D3620E"/>
    <w:rsid w:val="45EA7CB3"/>
    <w:rsid w:val="46C34A0D"/>
    <w:rsid w:val="47242D51"/>
    <w:rsid w:val="48E110BE"/>
    <w:rsid w:val="49836455"/>
    <w:rsid w:val="4A2F038B"/>
    <w:rsid w:val="4DD92AE7"/>
    <w:rsid w:val="4FA3572B"/>
    <w:rsid w:val="52334A66"/>
    <w:rsid w:val="53530C46"/>
    <w:rsid w:val="546D2A26"/>
    <w:rsid w:val="56004989"/>
    <w:rsid w:val="57A53A3A"/>
    <w:rsid w:val="57E91B79"/>
    <w:rsid w:val="58690F0C"/>
    <w:rsid w:val="58B10FD1"/>
    <w:rsid w:val="598A1590"/>
    <w:rsid w:val="5CC41BEB"/>
    <w:rsid w:val="5E9071F2"/>
    <w:rsid w:val="60215FD5"/>
    <w:rsid w:val="614167AF"/>
    <w:rsid w:val="61EF537D"/>
    <w:rsid w:val="6257778A"/>
    <w:rsid w:val="625E3163"/>
    <w:rsid w:val="62AC3E23"/>
    <w:rsid w:val="63EF49BB"/>
    <w:rsid w:val="64DA4701"/>
    <w:rsid w:val="650224CC"/>
    <w:rsid w:val="653D4288"/>
    <w:rsid w:val="65633143"/>
    <w:rsid w:val="66507267"/>
    <w:rsid w:val="676A4358"/>
    <w:rsid w:val="698931BC"/>
    <w:rsid w:val="6B7048A5"/>
    <w:rsid w:val="6B887A7F"/>
    <w:rsid w:val="6C6F4F71"/>
    <w:rsid w:val="6D08089B"/>
    <w:rsid w:val="6D1D4911"/>
    <w:rsid w:val="6DAE1C2E"/>
    <w:rsid w:val="6E9F307A"/>
    <w:rsid w:val="6EA2087C"/>
    <w:rsid w:val="70781894"/>
    <w:rsid w:val="72273572"/>
    <w:rsid w:val="73731C19"/>
    <w:rsid w:val="740022CC"/>
    <w:rsid w:val="77A81C37"/>
    <w:rsid w:val="783562BD"/>
    <w:rsid w:val="79AB4A88"/>
    <w:rsid w:val="79BC4EE7"/>
    <w:rsid w:val="7B035C92"/>
    <w:rsid w:val="7B166879"/>
    <w:rsid w:val="7B735A7A"/>
    <w:rsid w:val="7D6A3935"/>
    <w:rsid w:val="7DD81BC4"/>
    <w:rsid w:val="7E194CEF"/>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3328</Words>
  <Characters>3899</Characters>
  <Lines>0</Lines>
  <Paragraphs>0</Paragraphs>
  <TotalTime>97</TotalTime>
  <ScaleCrop>false</ScaleCrop>
  <LinksUpToDate>false</LinksUpToDate>
  <CharactersWithSpaces>4028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2025-01-16T08:40:00Z</dcterms:created>
  <dc:creator>Shunzhen</dc:creator>
  <cp:lastModifiedBy>Juniy</cp:lastModifiedBy>
  <cp:lastPrinted>2025-07-11T02:15:00Z</cp:lastPrinted>
  <dcterms:modified xsi:type="dcterms:W3CDTF">2025-07-17T02:37:56Z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5CDF10B49EB5404DBF475F9884DB9605_13</vt:lpwstr>
  </property>
  <property fmtid="{D5CDD505-2E9C-101B-9397-08002B2CF9AE}" pid="4" name="KSOTemplateDocerSaveRecord">
    <vt:lpwstr>eyJoZGlkIjoiZWVmYzhhYzQwOTgyNWFiMmU4ZGE2NGZhN2VkNGM1MzkiLCJ1c2VySWQiOiIyNjAxODcwODUifQ==</vt:lpwstr>
  </property>
</Properties>
</file>