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3C74D">
      <w:pPr>
        <w:pStyle w:val="2"/>
        <w:jc w:val="center"/>
        <w:rPr>
          <w:rFonts w:hint="eastAsia" w:ascii="宋体" w:hAnsi="宋体" w:eastAsia="宋体" w:cs="宋体"/>
          <w:b w:val="0"/>
          <w:bCs w:val="0"/>
          <w:sz w:val="40"/>
          <w:szCs w:val="40"/>
          <w:lang w:eastAsia="zh-CN"/>
        </w:rPr>
      </w:pPr>
      <w:r>
        <w:rPr>
          <w:rFonts w:hint="eastAsia" w:ascii="宋体" w:hAnsi="宋体" w:eastAsia="宋体" w:cs="宋体"/>
          <w:b w:val="0"/>
          <w:bCs w:val="0"/>
          <w:sz w:val="40"/>
          <w:szCs w:val="40"/>
          <w:lang w:val="en-US" w:eastAsia="zh-CN"/>
        </w:rPr>
        <w:t xml:space="preserve"> </w:t>
      </w:r>
      <w:bookmarkStart w:id="0" w:name="_GoBack"/>
      <w:r>
        <w:rPr>
          <w:rFonts w:hint="eastAsia" w:ascii="宋体" w:hAnsi="宋体" w:eastAsia="宋体" w:cs="宋体"/>
          <w:b w:val="0"/>
          <w:bCs w:val="0"/>
          <w:sz w:val="40"/>
          <w:szCs w:val="40"/>
          <w:lang w:eastAsia="zh-CN"/>
        </w:rPr>
        <w:t>岳阳县</w:t>
      </w:r>
      <w:r>
        <w:rPr>
          <w:rFonts w:hint="eastAsia" w:ascii="宋体" w:hAnsi="宋体" w:eastAsia="宋体" w:cs="宋体"/>
          <w:b w:val="0"/>
          <w:bCs w:val="0"/>
          <w:sz w:val="40"/>
          <w:szCs w:val="40"/>
          <w:lang w:val="en-US" w:eastAsia="zh-CN"/>
        </w:rPr>
        <w:t>第</w:t>
      </w:r>
      <w:r>
        <w:rPr>
          <w:rFonts w:hint="eastAsia" w:ascii="宋体" w:hAnsi="宋体" w:eastAsia="宋体" w:cs="宋体"/>
          <w:b w:val="0"/>
          <w:bCs w:val="0"/>
          <w:sz w:val="40"/>
          <w:szCs w:val="40"/>
          <w:lang w:eastAsia="zh-CN"/>
        </w:rPr>
        <w:t>三中电动摩托车充电桩</w:t>
      </w:r>
      <w:r>
        <w:rPr>
          <w:rFonts w:hint="eastAsia" w:ascii="宋体" w:hAnsi="宋体" w:eastAsia="宋体" w:cs="宋体"/>
          <w:b w:val="0"/>
          <w:bCs w:val="0"/>
          <w:sz w:val="40"/>
          <w:szCs w:val="40"/>
          <w:lang w:val="en-US" w:eastAsia="zh-CN"/>
        </w:rPr>
        <w:t>端口</w:t>
      </w:r>
      <w:r>
        <w:rPr>
          <w:rFonts w:hint="eastAsia" w:ascii="宋体" w:hAnsi="宋体" w:eastAsia="宋体" w:cs="宋体"/>
          <w:b w:val="0"/>
          <w:bCs w:val="0"/>
          <w:sz w:val="40"/>
          <w:szCs w:val="40"/>
          <w:lang w:eastAsia="zh-CN"/>
        </w:rPr>
        <w:t>建设项目</w:t>
      </w:r>
      <w:bookmarkEnd w:id="0"/>
    </w:p>
    <w:p w14:paraId="62022F61">
      <w:pPr>
        <w:pStyle w:val="2"/>
        <w:jc w:val="center"/>
        <w:rPr>
          <w:rFonts w:hint="eastAsia" w:ascii="宋体" w:hAnsi="宋体" w:eastAsia="宋体" w:cs="宋体"/>
          <w:b w:val="0"/>
          <w:bCs w:val="0"/>
          <w:sz w:val="40"/>
          <w:szCs w:val="40"/>
          <w:lang w:val="en-US" w:eastAsia="zh-CN"/>
        </w:rPr>
      </w:pPr>
      <w:r>
        <w:rPr>
          <w:rFonts w:hint="eastAsia" w:ascii="宋体" w:hAnsi="宋体" w:eastAsia="宋体" w:cs="宋体"/>
          <w:b w:val="0"/>
          <w:bCs w:val="0"/>
          <w:sz w:val="40"/>
          <w:szCs w:val="40"/>
          <w:lang w:val="en-US" w:eastAsia="zh-CN"/>
        </w:rPr>
        <w:t>采购</w:t>
      </w:r>
      <w:r>
        <w:rPr>
          <w:rFonts w:hint="eastAsia" w:ascii="宋体" w:hAnsi="宋体" w:eastAsia="宋体" w:cs="宋体"/>
          <w:b w:val="0"/>
          <w:bCs w:val="0"/>
          <w:sz w:val="40"/>
          <w:szCs w:val="40"/>
          <w:lang w:eastAsia="zh-CN"/>
        </w:rPr>
        <w:t>需求</w:t>
      </w:r>
    </w:p>
    <w:p w14:paraId="7FA4C5E5">
      <w:pPr>
        <w:spacing w:line="360" w:lineRule="auto"/>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一、采购项目基本概况</w:t>
      </w:r>
    </w:p>
    <w:p w14:paraId="39B925A8">
      <w:pPr>
        <w:widowControl w:val="0"/>
        <w:spacing w:line="360" w:lineRule="auto"/>
        <w:ind w:firstLine="420" w:firstLineChars="150"/>
        <w:jc w:val="left"/>
        <w:rPr>
          <w:rFonts w:hint="eastAsia" w:ascii="宋体" w:hAnsi="宋体" w:eastAsia="宋体" w:cs="宋体"/>
          <w:b w:val="0"/>
          <w:bCs w:val="0"/>
          <w:kern w:val="0"/>
          <w:sz w:val="28"/>
          <w:szCs w:val="28"/>
          <w:highlight w:val="none"/>
          <w:lang w:val="en-US" w:eastAsia="zh-CN"/>
        </w:rPr>
      </w:pPr>
      <w:r>
        <w:rPr>
          <w:rFonts w:hint="eastAsia" w:ascii="宋体" w:hAnsi="宋体" w:eastAsia="宋体" w:cs="宋体"/>
          <w:b w:val="0"/>
          <w:bCs w:val="0"/>
          <w:kern w:val="0"/>
          <w:sz w:val="28"/>
          <w:szCs w:val="28"/>
          <w:highlight w:val="none"/>
          <w:lang w:val="en-US" w:eastAsia="zh-CN"/>
        </w:rPr>
        <w:t>1、项目名称：</w:t>
      </w:r>
      <w:r>
        <w:rPr>
          <w:rFonts w:hint="eastAsia" w:ascii="宋体" w:hAnsi="宋体" w:cs="宋体"/>
          <w:b w:val="0"/>
          <w:bCs w:val="0"/>
          <w:kern w:val="0"/>
          <w:sz w:val="28"/>
          <w:szCs w:val="28"/>
          <w:highlight w:val="none"/>
          <w:lang w:val="en-US" w:eastAsia="zh-CN"/>
        </w:rPr>
        <w:t xml:space="preserve"> 岳阳县第三中电动摩托车充电桩端口建设项目</w:t>
      </w:r>
    </w:p>
    <w:p w14:paraId="22943C85">
      <w:pPr>
        <w:widowControl w:val="0"/>
        <w:spacing w:line="360" w:lineRule="auto"/>
        <w:ind w:firstLine="420" w:firstLineChars="150"/>
        <w:jc w:val="left"/>
        <w:rPr>
          <w:rFonts w:hint="default" w:ascii="宋体" w:hAnsi="宋体" w:eastAsia="宋体" w:cs="宋体"/>
          <w:b w:val="0"/>
          <w:bCs w:val="0"/>
          <w:kern w:val="0"/>
          <w:sz w:val="28"/>
          <w:szCs w:val="28"/>
          <w:highlight w:val="none"/>
          <w:lang w:val="en-US" w:eastAsia="zh-CN"/>
        </w:rPr>
      </w:pPr>
      <w:r>
        <w:rPr>
          <w:rFonts w:hint="eastAsia" w:ascii="宋体" w:hAnsi="宋体" w:eastAsia="宋体" w:cs="宋体"/>
          <w:b w:val="0"/>
          <w:bCs w:val="0"/>
          <w:kern w:val="0"/>
          <w:sz w:val="28"/>
          <w:szCs w:val="28"/>
          <w:highlight w:val="none"/>
          <w:lang w:val="en-US" w:eastAsia="zh-CN"/>
        </w:rPr>
        <w:t>2、预算金额：</w:t>
      </w:r>
      <w:r>
        <w:rPr>
          <w:rFonts w:hint="eastAsia" w:ascii="宋体" w:hAnsi="宋体" w:cs="宋体"/>
          <w:b w:val="0"/>
          <w:bCs w:val="0"/>
          <w:kern w:val="0"/>
          <w:sz w:val="28"/>
          <w:szCs w:val="28"/>
          <w:highlight w:val="none"/>
          <w:lang w:val="en-US" w:eastAsia="zh-CN"/>
        </w:rPr>
        <w:t>22.73</w:t>
      </w:r>
      <w:r>
        <w:rPr>
          <w:rFonts w:hint="eastAsia" w:ascii="宋体" w:hAnsi="宋体" w:eastAsia="宋体" w:cs="宋体"/>
          <w:b w:val="0"/>
          <w:bCs w:val="0"/>
          <w:kern w:val="0"/>
          <w:sz w:val="28"/>
          <w:szCs w:val="28"/>
          <w:highlight w:val="none"/>
          <w:lang w:val="en-US" w:eastAsia="zh-CN"/>
        </w:rPr>
        <w:t>万元</w:t>
      </w:r>
    </w:p>
    <w:p w14:paraId="0B55BDD4">
      <w:pPr>
        <w:widowControl w:val="0"/>
        <w:spacing w:line="360" w:lineRule="auto"/>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二、</w:t>
      </w:r>
      <w:r>
        <w:rPr>
          <w:rFonts w:hint="eastAsia" w:ascii="宋体" w:hAnsi="宋体" w:eastAsia="宋体" w:cs="宋体"/>
          <w:b w:val="0"/>
          <w:bCs w:val="0"/>
          <w:kern w:val="0"/>
          <w:sz w:val="28"/>
          <w:szCs w:val="28"/>
          <w:lang w:val="en-US" w:eastAsia="zh-CN"/>
        </w:rPr>
        <w:t>相关</w:t>
      </w:r>
      <w:r>
        <w:rPr>
          <w:rFonts w:hint="eastAsia" w:ascii="宋体" w:hAnsi="宋体" w:eastAsia="宋体" w:cs="宋体"/>
          <w:b w:val="0"/>
          <w:bCs w:val="0"/>
          <w:kern w:val="0"/>
          <w:sz w:val="28"/>
          <w:szCs w:val="28"/>
        </w:rPr>
        <w:t>要求（提供下述证明材料）</w:t>
      </w:r>
    </w:p>
    <w:p w14:paraId="58DAB2AC">
      <w:pPr>
        <w:widowControl w:val="0"/>
        <w:spacing w:line="360" w:lineRule="auto"/>
        <w:ind w:firstLine="420" w:firstLineChars="150"/>
        <w:jc w:val="left"/>
        <w:rPr>
          <w:rFonts w:hint="default"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1、</w:t>
      </w:r>
      <w:r>
        <w:rPr>
          <w:rFonts w:hint="eastAsia" w:ascii="宋体" w:hAnsi="宋体" w:cs="宋体"/>
          <w:b w:val="0"/>
          <w:bCs w:val="0"/>
          <w:kern w:val="0"/>
          <w:sz w:val="28"/>
          <w:szCs w:val="28"/>
          <w:lang w:val="en-US" w:eastAsia="zh-CN"/>
        </w:rPr>
        <w:t>供应商需要安装工程或信息化系统的营业范围；</w:t>
      </w:r>
    </w:p>
    <w:p w14:paraId="2E92C3E7">
      <w:pPr>
        <w:spacing w:line="360" w:lineRule="auto"/>
        <w:ind w:firstLine="420" w:firstLineChars="150"/>
        <w:jc w:val="both"/>
        <w:rPr>
          <w:rFonts w:hint="eastAsia" w:ascii="宋体" w:hAnsi="宋体" w:eastAsia="宋体" w:cs="宋体"/>
          <w:b w:val="0"/>
          <w:bCs w:val="0"/>
          <w:kern w:val="0"/>
          <w:sz w:val="28"/>
          <w:szCs w:val="28"/>
          <w:highlight w:val="none"/>
          <w:lang w:val="en-US" w:eastAsia="zh-CN"/>
        </w:rPr>
      </w:pP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t>、投标人</w:t>
      </w:r>
      <w:r>
        <w:rPr>
          <w:rFonts w:hint="eastAsia" w:ascii="宋体" w:hAnsi="宋体" w:eastAsia="宋体" w:cs="宋体"/>
          <w:b w:val="0"/>
          <w:bCs w:val="0"/>
          <w:sz w:val="28"/>
          <w:szCs w:val="28"/>
          <w:highlight w:val="none"/>
          <w:lang w:val="en-US" w:eastAsia="zh-CN"/>
        </w:rPr>
        <w:t>提供在竞价公告发布后在</w:t>
      </w:r>
      <w:r>
        <w:rPr>
          <w:rFonts w:hint="eastAsia" w:ascii="宋体" w:hAnsi="宋体" w:eastAsia="宋体" w:cs="宋体"/>
          <w:b w:val="0"/>
          <w:bCs w:val="0"/>
          <w:sz w:val="28"/>
          <w:szCs w:val="28"/>
          <w:highlight w:val="none"/>
        </w:rPr>
        <w:t>“信用中国（www.creditchina.gov.cn）”下载的带日期的信用信息报告件</w:t>
      </w:r>
      <w:r>
        <w:rPr>
          <w:rFonts w:hint="eastAsia" w:ascii="宋体" w:hAnsi="宋体" w:eastAsia="宋体" w:cs="宋体"/>
          <w:b w:val="0"/>
          <w:bCs w:val="0"/>
          <w:sz w:val="28"/>
          <w:szCs w:val="28"/>
          <w:highlight w:val="none"/>
          <w:lang w:val="en-US" w:eastAsia="zh-CN"/>
        </w:rPr>
        <w:t>及</w:t>
      </w:r>
      <w:r>
        <w:rPr>
          <w:rFonts w:hint="eastAsia" w:ascii="宋体" w:hAnsi="宋体" w:eastAsia="宋体" w:cs="宋体"/>
          <w:b w:val="0"/>
          <w:bCs w:val="0"/>
          <w:sz w:val="28"/>
          <w:szCs w:val="28"/>
          <w:highlight w:val="none"/>
        </w:rPr>
        <w:t>“中</w:t>
      </w:r>
      <w:r>
        <w:rPr>
          <w:rFonts w:hint="eastAsia" w:ascii="宋体" w:hAnsi="宋体" w:eastAsia="宋体" w:cs="宋体"/>
          <w:b w:val="0"/>
          <w:bCs w:val="0"/>
          <w:sz w:val="28"/>
          <w:szCs w:val="28"/>
        </w:rPr>
        <w:t>国政府采购网”网站未被列入政府采购严重违法失信行为记录名单，提供查询结果截图并加盖公章</w:t>
      </w:r>
      <w:r>
        <w:rPr>
          <w:rFonts w:hint="eastAsia" w:ascii="宋体" w:hAnsi="宋体" w:eastAsia="宋体" w:cs="宋体"/>
          <w:b w:val="0"/>
          <w:bCs w:val="0"/>
          <w:sz w:val="28"/>
          <w:szCs w:val="28"/>
          <w:highlight w:val="none"/>
          <w:lang w:eastAsia="zh-CN"/>
        </w:rPr>
        <w:t>；</w:t>
      </w:r>
      <w:r>
        <w:rPr>
          <w:rFonts w:hint="eastAsia" w:ascii="宋体" w:hAnsi="宋体" w:eastAsia="宋体" w:cs="宋体"/>
          <w:b w:val="0"/>
          <w:bCs w:val="0"/>
          <w:sz w:val="28"/>
          <w:szCs w:val="28"/>
          <w:highlight w:val="none"/>
        </w:rPr>
        <w:t>提供“国家企业信用信息公示系统（www.gsxt.gov.cn)”下载的带日期的信用信息报告件并加盖公章</w:t>
      </w:r>
      <w:r>
        <w:rPr>
          <w:rFonts w:hint="eastAsia" w:ascii="宋体" w:hAnsi="宋体" w:eastAsia="宋体" w:cs="宋体"/>
          <w:b w:val="0"/>
          <w:bCs w:val="0"/>
          <w:sz w:val="28"/>
          <w:szCs w:val="28"/>
          <w:highlight w:val="none"/>
          <w:lang w:eastAsia="zh-CN"/>
        </w:rPr>
        <w:t>；</w:t>
      </w:r>
    </w:p>
    <w:p w14:paraId="752C9EA5">
      <w:pPr>
        <w:spacing w:line="360" w:lineRule="auto"/>
        <w:ind w:firstLine="420" w:firstLineChars="150"/>
        <w:jc w:val="left"/>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供应商应根据</w:t>
      </w:r>
      <w:r>
        <w:rPr>
          <w:rFonts w:hint="eastAsia" w:ascii="宋体" w:hAnsi="宋体" w:eastAsia="宋体" w:cs="宋体"/>
          <w:b w:val="0"/>
          <w:bCs w:val="0"/>
          <w:sz w:val="28"/>
          <w:szCs w:val="28"/>
          <w:lang w:val="en-US" w:eastAsia="zh-CN"/>
        </w:rPr>
        <w:t>本项目采购需求提供供货、安装、培训及售后方案，</w:t>
      </w:r>
      <w:r>
        <w:rPr>
          <w:rFonts w:hint="eastAsia" w:ascii="宋体" w:hAnsi="宋体" w:eastAsia="宋体" w:cs="宋体"/>
          <w:b w:val="0"/>
          <w:bCs w:val="0"/>
          <w:sz w:val="28"/>
          <w:szCs w:val="28"/>
        </w:rPr>
        <w:t>提交</w:t>
      </w:r>
      <w:r>
        <w:rPr>
          <w:rFonts w:hint="eastAsia" w:ascii="宋体" w:hAnsi="宋体" w:eastAsia="宋体" w:cs="宋体"/>
          <w:b w:val="0"/>
          <w:bCs w:val="0"/>
          <w:sz w:val="28"/>
          <w:szCs w:val="28"/>
          <w:lang w:val="en-US" w:eastAsia="zh-CN"/>
        </w:rPr>
        <w:t>方案</w:t>
      </w:r>
      <w:r>
        <w:rPr>
          <w:rFonts w:hint="eastAsia" w:ascii="宋体" w:hAnsi="宋体" w:eastAsia="宋体" w:cs="宋体"/>
          <w:b w:val="0"/>
          <w:bCs w:val="0"/>
          <w:sz w:val="28"/>
          <w:szCs w:val="28"/>
        </w:rPr>
        <w:t>经我方认可后，方为有效报价；</w:t>
      </w:r>
    </w:p>
    <w:p w14:paraId="62BB3725">
      <w:pPr>
        <w:spacing w:line="360" w:lineRule="auto"/>
        <w:ind w:firstLine="420" w:firstLineChars="15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4、投标人报价应包含完成本项目所需的全部费用，如材料费、安装费、运输费、税费等项目完成所需的相关费用。</w:t>
      </w:r>
    </w:p>
    <w:p w14:paraId="5458DB51">
      <w:pPr>
        <w:spacing w:line="360" w:lineRule="auto"/>
        <w:ind w:firstLine="420" w:firstLineChars="15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投标人报价前仔细审阅清单，投标人最低报价或者某些分项报价经采购人认定为明显不合理，有可能影响本项目实施以及不能诚信履约的，采购人在报价结束后确定成交供应商之前要求投标人在规定期限内提供书面说明，并提交相关证明材料；投标人不能证明其报价合理性的，采购人将该投标作为无效投标处理。恶意竞价者，上报相关部门且纳入黑名单。</w:t>
      </w:r>
    </w:p>
    <w:p w14:paraId="5645CA19">
      <w:pPr>
        <w:spacing w:line="360" w:lineRule="auto"/>
        <w:ind w:firstLine="420" w:firstLineChars="15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w:t>
      </w:r>
      <w:r>
        <w:rPr>
          <w:rFonts w:hint="eastAsia" w:ascii="宋体" w:hAnsi="宋体" w:cs="宋体"/>
          <w:b w:val="0"/>
          <w:bCs w:val="0"/>
          <w:sz w:val="28"/>
          <w:szCs w:val="28"/>
          <w:lang w:val="en-US" w:eastAsia="zh-CN"/>
        </w:rPr>
        <w:t>、</w:t>
      </w:r>
      <w:r>
        <w:rPr>
          <w:rFonts w:hint="eastAsia" w:ascii="宋体" w:hAnsi="宋体" w:eastAsia="宋体" w:cs="宋体"/>
          <w:b w:val="0"/>
          <w:bCs w:val="0"/>
          <w:sz w:val="28"/>
          <w:szCs w:val="28"/>
          <w:lang w:val="en-US" w:eastAsia="zh-CN"/>
        </w:rPr>
        <w:t>业绩要求：供应商近</w:t>
      </w:r>
      <w:r>
        <w:rPr>
          <w:rFonts w:hint="eastAsia" w:ascii="宋体" w:hAnsi="宋体" w:cs="宋体"/>
          <w:b w:val="0"/>
          <w:bCs w:val="0"/>
          <w:sz w:val="28"/>
          <w:szCs w:val="28"/>
          <w:lang w:val="en-US" w:eastAsia="zh-CN"/>
        </w:rPr>
        <w:t>1</w:t>
      </w:r>
      <w:r>
        <w:rPr>
          <w:rFonts w:hint="eastAsia" w:ascii="宋体" w:hAnsi="宋体" w:eastAsia="宋体" w:cs="宋体"/>
          <w:b w:val="0"/>
          <w:bCs w:val="0"/>
          <w:sz w:val="28"/>
          <w:szCs w:val="28"/>
          <w:lang w:val="en-US" w:eastAsia="zh-CN"/>
        </w:rPr>
        <w:t>年（指提交投标文件截止时间往前推36个月）完成过</w:t>
      </w:r>
      <w:r>
        <w:rPr>
          <w:rFonts w:hint="eastAsia" w:ascii="宋体" w:hAnsi="宋体" w:cs="宋体"/>
          <w:b w:val="0"/>
          <w:bCs w:val="0"/>
          <w:sz w:val="28"/>
          <w:szCs w:val="28"/>
          <w:lang w:val="en-US" w:eastAsia="zh-CN"/>
        </w:rPr>
        <w:t>1</w:t>
      </w:r>
      <w:r>
        <w:rPr>
          <w:rFonts w:hint="eastAsia" w:ascii="宋体" w:hAnsi="宋体" w:eastAsia="宋体" w:cs="宋体"/>
          <w:b w:val="0"/>
          <w:bCs w:val="0"/>
          <w:sz w:val="28"/>
          <w:szCs w:val="28"/>
          <w:lang w:val="en-US" w:eastAsia="zh-CN"/>
        </w:rPr>
        <w:t>个类似业绩（业绩证明包括合同协议书的原件扫描件，完成时间以合同</w:t>
      </w:r>
      <w:r>
        <w:rPr>
          <w:rFonts w:hint="eastAsia" w:ascii="宋体" w:hAnsi="宋体" w:cs="宋体"/>
          <w:b w:val="0"/>
          <w:bCs w:val="0"/>
          <w:sz w:val="28"/>
          <w:szCs w:val="28"/>
          <w:lang w:val="en-US" w:eastAsia="zh-CN"/>
        </w:rPr>
        <w:t>签订日期为准。</w:t>
      </w:r>
      <w:r>
        <w:rPr>
          <w:rFonts w:hint="eastAsia" w:ascii="宋体" w:hAnsi="宋体" w:eastAsia="宋体" w:cs="宋体"/>
          <w:b w:val="0"/>
          <w:bCs w:val="0"/>
          <w:sz w:val="28"/>
          <w:szCs w:val="28"/>
          <w:lang w:val="en-US" w:eastAsia="zh-CN"/>
        </w:rPr>
        <w:t>）</w:t>
      </w:r>
    </w:p>
    <w:p w14:paraId="0160A228">
      <w:pPr>
        <w:spacing w:line="360" w:lineRule="auto"/>
        <w:jc w:val="left"/>
        <w:rPr>
          <w:rFonts w:hint="eastAsia" w:ascii="宋体" w:hAnsi="宋体" w:eastAsia="宋体" w:cs="宋体"/>
          <w:b w:val="0"/>
          <w:bCs w:val="0"/>
          <w:color w:val="000000"/>
          <w:kern w:val="0"/>
          <w:sz w:val="28"/>
          <w:szCs w:val="28"/>
        </w:rPr>
      </w:pPr>
      <w:r>
        <w:rPr>
          <w:rFonts w:hint="eastAsia" w:ascii="宋体" w:hAnsi="宋体" w:eastAsia="宋体" w:cs="宋体"/>
          <w:b w:val="0"/>
          <w:bCs w:val="0"/>
          <w:color w:val="000000"/>
          <w:kern w:val="0"/>
          <w:sz w:val="28"/>
          <w:szCs w:val="28"/>
        </w:rPr>
        <w:t>三、响应文件要求</w:t>
      </w:r>
    </w:p>
    <w:p w14:paraId="46A9F7AA">
      <w:pPr>
        <w:spacing w:line="360" w:lineRule="auto"/>
        <w:ind w:firstLine="420" w:firstLineChars="15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响应供应商在报价时，须同时提供以下文件（须加盖公章）：</w:t>
      </w:r>
    </w:p>
    <w:p w14:paraId="6E5DA103">
      <w:pPr>
        <w:numPr>
          <w:ilvl w:val="0"/>
          <w:numId w:val="0"/>
        </w:numPr>
        <w:spacing w:line="360" w:lineRule="auto"/>
        <w:ind w:firstLine="420" w:firstLineChars="15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SA"/>
        </w:rPr>
        <w:t>1、</w:t>
      </w:r>
      <w:r>
        <w:rPr>
          <w:rFonts w:hint="eastAsia" w:ascii="宋体" w:hAnsi="宋体" w:eastAsia="宋体" w:cs="宋体"/>
          <w:b w:val="0"/>
          <w:bCs w:val="0"/>
          <w:kern w:val="0"/>
          <w:sz w:val="28"/>
          <w:szCs w:val="28"/>
        </w:rPr>
        <w:t>营业执照</w:t>
      </w:r>
      <w:r>
        <w:rPr>
          <w:rFonts w:hint="eastAsia" w:ascii="宋体" w:hAnsi="宋体" w:eastAsia="宋体" w:cs="宋体"/>
          <w:b w:val="0"/>
          <w:bCs w:val="0"/>
          <w:kern w:val="0"/>
          <w:sz w:val="28"/>
          <w:szCs w:val="28"/>
          <w:lang w:val="en-US" w:eastAsia="zh-CN"/>
        </w:rPr>
        <w:t>；</w:t>
      </w:r>
    </w:p>
    <w:p w14:paraId="3A3AB25F">
      <w:pPr>
        <w:numPr>
          <w:ilvl w:val="0"/>
          <w:numId w:val="0"/>
        </w:numPr>
        <w:spacing w:line="360" w:lineRule="auto"/>
        <w:ind w:firstLine="420" w:firstLineChars="15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rPr>
        <w:t>2、</w:t>
      </w:r>
      <w:r>
        <w:rPr>
          <w:rFonts w:hint="eastAsia" w:ascii="宋体" w:hAnsi="宋体" w:eastAsia="宋体" w:cs="宋体"/>
          <w:b w:val="0"/>
          <w:bCs w:val="0"/>
          <w:kern w:val="0"/>
          <w:sz w:val="28"/>
          <w:szCs w:val="28"/>
        </w:rPr>
        <w:t>法定代表人</w:t>
      </w:r>
      <w:r>
        <w:rPr>
          <w:rFonts w:hint="eastAsia" w:ascii="宋体" w:hAnsi="宋体" w:eastAsia="宋体" w:cs="宋体"/>
          <w:b w:val="0"/>
          <w:bCs w:val="0"/>
          <w:kern w:val="0"/>
          <w:sz w:val="28"/>
          <w:szCs w:val="28"/>
          <w:lang w:val="en-US" w:eastAsia="zh-CN"/>
        </w:rPr>
        <w:t>和授权委托人证明文件；（格式自拟）</w:t>
      </w:r>
    </w:p>
    <w:p w14:paraId="1E800027">
      <w:pPr>
        <w:pStyle w:val="4"/>
        <w:ind w:left="0"/>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3、分项报价清单（工程量清单见附件，</w:t>
      </w:r>
      <w:r>
        <w:rPr>
          <w:rFonts w:hint="eastAsia" w:ascii="宋体" w:hAnsi="宋体" w:eastAsia="宋体" w:cs="宋体"/>
          <w:b w:val="0"/>
          <w:bCs w:val="0"/>
          <w:kern w:val="0"/>
          <w:sz w:val="28"/>
          <w:szCs w:val="28"/>
          <w:lang w:val="en-US" w:eastAsia="zh-CN" w:bidi="ar-SA"/>
        </w:rPr>
        <w:t>招标清单提供清单报价格式文件及法人或委托人、造价师签字盖章</w:t>
      </w:r>
      <w:r>
        <w:rPr>
          <w:rFonts w:hint="eastAsia" w:ascii="宋体" w:hAnsi="宋体" w:eastAsia="宋体" w:cs="宋体"/>
          <w:b w:val="0"/>
          <w:bCs w:val="0"/>
          <w:kern w:val="0"/>
          <w:sz w:val="28"/>
          <w:szCs w:val="28"/>
          <w:lang w:val="en-US" w:eastAsia="zh-CN"/>
        </w:rPr>
        <w:t>）；</w:t>
      </w:r>
    </w:p>
    <w:p w14:paraId="340EB92E">
      <w:pPr>
        <w:pStyle w:val="4"/>
        <w:ind w:left="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4、整体施工方案；（格式自拟）</w:t>
      </w:r>
    </w:p>
    <w:p w14:paraId="7F697F84">
      <w:pPr>
        <w:pStyle w:val="4"/>
        <w:ind w:left="0"/>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5、湖南省政府采购供应商资格承诺函；</w:t>
      </w:r>
    </w:p>
    <w:p w14:paraId="3A74B953">
      <w:pPr>
        <w:pStyle w:val="4"/>
        <w:ind w:left="0"/>
        <w:rPr>
          <w:rFonts w:hint="eastAsia" w:ascii="宋体" w:hAnsi="宋体" w:eastAsia="宋体" w:cs="宋体"/>
          <w:b w:val="0"/>
          <w:bCs w:val="0"/>
          <w:kern w:val="0"/>
          <w:sz w:val="28"/>
          <w:szCs w:val="28"/>
          <w:highlight w:val="none"/>
          <w:lang w:val="en-US" w:eastAsia="zh-CN"/>
        </w:rPr>
      </w:pPr>
      <w:r>
        <w:rPr>
          <w:rFonts w:hint="eastAsia" w:ascii="宋体" w:hAnsi="宋体" w:eastAsia="宋体" w:cs="宋体"/>
          <w:b w:val="0"/>
          <w:bCs w:val="0"/>
          <w:kern w:val="0"/>
          <w:sz w:val="28"/>
          <w:szCs w:val="28"/>
          <w:highlight w:val="none"/>
          <w:lang w:val="en-US" w:eastAsia="zh-CN"/>
        </w:rPr>
        <w:t>6、采购需求及采购清单中要求的所有资料；</w:t>
      </w:r>
    </w:p>
    <w:p w14:paraId="04B953C9">
      <w:pPr>
        <w:pStyle w:val="4"/>
        <w:ind w:left="0"/>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7、竞价单位可提供近1年类似业绩（投标截止前三十六个月）（提供合同扫描件，日期以合同签订日期为准。）供采购单位对比，采购单位可优先选择经验丰富、价格合理单位；</w:t>
      </w:r>
    </w:p>
    <w:p w14:paraId="44C19881">
      <w:pPr>
        <w:wordWrap w:val="0"/>
        <w:spacing w:line="360" w:lineRule="auto"/>
        <w:ind w:firstLine="560" w:firstLineChars="2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rPr>
        <w:t>注：</w:t>
      </w:r>
      <w:r>
        <w:rPr>
          <w:rFonts w:hint="eastAsia" w:ascii="宋体" w:hAnsi="宋体" w:eastAsia="宋体" w:cs="宋体"/>
          <w:b w:val="0"/>
          <w:bCs w:val="0"/>
          <w:kern w:val="0"/>
          <w:sz w:val="28"/>
          <w:szCs w:val="28"/>
        </w:rPr>
        <w:t>依据《湖南省政府采购电子卖场管理办法》（湘财购〔2019〕27号）第三十一条“竞价响应截止1个工作日内，采购人选择满足采购需求、报价低、服务好的入驻供应商成交并公告成交结果。”的要求，我单位将在竞价结束后选择全部满足我单位采购需求最优的方案，确定中标供应商。</w:t>
      </w:r>
    </w:p>
    <w:p w14:paraId="45645E2E">
      <w:pPr>
        <w:spacing w:line="360" w:lineRule="auto"/>
        <w:jc w:val="left"/>
        <w:rPr>
          <w:rFonts w:hint="eastAsia" w:ascii="宋体" w:hAnsi="宋体" w:eastAsia="宋体" w:cs="宋体"/>
          <w:b w:val="0"/>
          <w:bCs w:val="0"/>
          <w:color w:val="000000"/>
          <w:kern w:val="0"/>
          <w:sz w:val="28"/>
          <w:szCs w:val="28"/>
        </w:rPr>
      </w:pPr>
      <w:r>
        <w:rPr>
          <w:rFonts w:hint="eastAsia" w:ascii="宋体" w:hAnsi="宋体" w:eastAsia="宋体" w:cs="宋体"/>
          <w:b w:val="0"/>
          <w:bCs w:val="0"/>
          <w:color w:val="000000"/>
          <w:kern w:val="0"/>
          <w:sz w:val="28"/>
          <w:szCs w:val="28"/>
        </w:rPr>
        <w:t>四、注意事项</w:t>
      </w:r>
    </w:p>
    <w:p w14:paraId="313162EA">
      <w:pPr>
        <w:spacing w:line="360" w:lineRule="auto"/>
        <w:ind w:firstLine="420" w:firstLineChars="150"/>
        <w:jc w:val="left"/>
        <w:rPr>
          <w:rFonts w:hint="eastAsia" w:ascii="宋体" w:hAnsi="宋体" w:eastAsia="宋体" w:cs="宋体"/>
          <w:b w:val="0"/>
          <w:bCs w:val="0"/>
          <w:color w:val="000000"/>
          <w:kern w:val="0"/>
          <w:sz w:val="28"/>
          <w:szCs w:val="28"/>
        </w:rPr>
      </w:pPr>
      <w:r>
        <w:rPr>
          <w:rFonts w:hint="eastAsia" w:ascii="宋体" w:hAnsi="宋体" w:eastAsia="宋体" w:cs="宋体"/>
          <w:b w:val="0"/>
          <w:bCs w:val="0"/>
          <w:color w:val="000000"/>
          <w:kern w:val="0"/>
          <w:sz w:val="28"/>
          <w:szCs w:val="28"/>
        </w:rPr>
        <w:t>（</w:t>
      </w:r>
      <w:r>
        <w:rPr>
          <w:rFonts w:hint="eastAsia" w:ascii="宋体" w:hAnsi="宋体" w:eastAsia="宋体" w:cs="宋体"/>
          <w:b w:val="0"/>
          <w:bCs w:val="0"/>
          <w:color w:val="000000"/>
          <w:kern w:val="0"/>
          <w:sz w:val="28"/>
          <w:szCs w:val="28"/>
          <w:lang w:val="en-US" w:eastAsia="zh-CN"/>
        </w:rPr>
        <w:t>1</w:t>
      </w:r>
      <w:r>
        <w:rPr>
          <w:rFonts w:hint="eastAsia" w:ascii="宋体" w:hAnsi="宋体" w:eastAsia="宋体" w:cs="宋体"/>
          <w:b w:val="0"/>
          <w:bCs w:val="0"/>
          <w:color w:val="000000"/>
          <w:kern w:val="0"/>
          <w:sz w:val="28"/>
          <w:szCs w:val="28"/>
        </w:rPr>
        <w:t>）报价不得超过单位的项目预算。总价款包含材料费</w:t>
      </w:r>
      <w:r>
        <w:rPr>
          <w:rFonts w:hint="eastAsia" w:ascii="宋体" w:hAnsi="宋体" w:eastAsia="宋体" w:cs="宋体"/>
          <w:b w:val="0"/>
          <w:bCs w:val="0"/>
          <w:color w:val="000000"/>
          <w:kern w:val="0"/>
          <w:sz w:val="28"/>
          <w:szCs w:val="28"/>
          <w:lang w:eastAsia="zh-CN"/>
        </w:rPr>
        <w:t>、</w:t>
      </w:r>
      <w:r>
        <w:rPr>
          <w:rFonts w:hint="eastAsia" w:ascii="宋体" w:hAnsi="宋体" w:eastAsia="宋体" w:cs="宋体"/>
          <w:b w:val="0"/>
          <w:bCs w:val="0"/>
          <w:color w:val="000000"/>
          <w:kern w:val="0"/>
          <w:sz w:val="28"/>
          <w:szCs w:val="28"/>
          <w:lang w:val="en-US" w:eastAsia="zh-CN"/>
        </w:rPr>
        <w:t>运输费、施工费、安装费、培训费</w:t>
      </w:r>
      <w:r>
        <w:rPr>
          <w:rFonts w:hint="eastAsia" w:ascii="宋体" w:hAnsi="宋体" w:eastAsia="宋体" w:cs="宋体"/>
          <w:b w:val="0"/>
          <w:bCs w:val="0"/>
          <w:color w:val="000000"/>
          <w:kern w:val="0"/>
          <w:sz w:val="28"/>
          <w:szCs w:val="28"/>
        </w:rPr>
        <w:t>及税费等一切费用。不得恶意低价竞标，或者中标后拒绝提供</w:t>
      </w:r>
      <w:r>
        <w:rPr>
          <w:rFonts w:hint="eastAsia" w:ascii="宋体" w:hAnsi="宋体" w:eastAsia="宋体" w:cs="宋体"/>
          <w:b w:val="0"/>
          <w:bCs w:val="0"/>
          <w:color w:val="000000"/>
          <w:kern w:val="0"/>
          <w:sz w:val="28"/>
          <w:szCs w:val="28"/>
          <w:lang w:val="en-US" w:eastAsia="zh-CN"/>
        </w:rPr>
        <w:t>货物</w:t>
      </w:r>
      <w:r>
        <w:rPr>
          <w:rFonts w:hint="eastAsia" w:ascii="宋体" w:hAnsi="宋体" w:eastAsia="宋体" w:cs="宋体"/>
          <w:b w:val="0"/>
          <w:bCs w:val="0"/>
          <w:color w:val="000000"/>
          <w:kern w:val="0"/>
          <w:sz w:val="28"/>
          <w:szCs w:val="28"/>
        </w:rPr>
        <w:t>。</w:t>
      </w:r>
    </w:p>
    <w:p w14:paraId="19D31900">
      <w:pPr>
        <w:pStyle w:val="4"/>
        <w:ind w:left="0"/>
        <w:rPr>
          <w:rFonts w:hint="eastAsia" w:ascii="宋体" w:hAnsi="宋体" w:eastAsia="宋体" w:cs="宋体"/>
          <w:b w:val="0"/>
          <w:bCs w:val="0"/>
          <w:color w:val="000000"/>
          <w:sz w:val="28"/>
          <w:szCs w:val="28"/>
          <w:lang w:eastAsia="zh-CN"/>
        </w:rPr>
      </w:pPr>
      <w:r>
        <w:rPr>
          <w:rFonts w:hint="eastAsia" w:ascii="宋体" w:hAnsi="宋体" w:eastAsia="宋体" w:cs="宋体"/>
          <w:b w:val="0"/>
          <w:bCs w:val="0"/>
          <w:color w:val="000000"/>
          <w:sz w:val="28"/>
          <w:szCs w:val="28"/>
        </w:rPr>
        <w:t>（</w:t>
      </w:r>
      <w:r>
        <w:rPr>
          <w:rFonts w:hint="eastAsia" w:ascii="宋体" w:hAnsi="宋体" w:eastAsia="宋体" w:cs="宋体"/>
          <w:b w:val="0"/>
          <w:bCs w:val="0"/>
          <w:color w:val="000000"/>
          <w:sz w:val="28"/>
          <w:szCs w:val="28"/>
          <w:lang w:val="en-US" w:eastAsia="zh-CN"/>
        </w:rPr>
        <w:t>2</w:t>
      </w:r>
      <w:r>
        <w:rPr>
          <w:rFonts w:hint="eastAsia" w:ascii="宋体" w:hAnsi="宋体" w:eastAsia="宋体" w:cs="宋体"/>
          <w:b w:val="0"/>
          <w:bCs w:val="0"/>
          <w:color w:val="000000"/>
          <w:sz w:val="28"/>
          <w:szCs w:val="28"/>
        </w:rPr>
        <w:t>）采购单位可针对竞价单位所提交资料，择优选取经验丰富、报价低、</w:t>
      </w:r>
      <w:r>
        <w:rPr>
          <w:rFonts w:hint="eastAsia" w:ascii="宋体" w:hAnsi="宋体" w:eastAsia="宋体" w:cs="宋体"/>
          <w:b w:val="0"/>
          <w:bCs w:val="0"/>
          <w:color w:val="000000"/>
          <w:sz w:val="28"/>
          <w:szCs w:val="28"/>
          <w:lang w:val="en-US" w:eastAsia="zh-CN"/>
        </w:rPr>
        <w:t>方案优、</w:t>
      </w:r>
      <w:r>
        <w:rPr>
          <w:rFonts w:hint="eastAsia" w:ascii="宋体" w:hAnsi="宋体" w:eastAsia="宋体" w:cs="宋体"/>
          <w:b w:val="0"/>
          <w:bCs w:val="0"/>
          <w:color w:val="000000"/>
          <w:sz w:val="28"/>
          <w:szCs w:val="28"/>
        </w:rPr>
        <w:t>服务好的竞价单位</w:t>
      </w:r>
      <w:r>
        <w:rPr>
          <w:rFonts w:hint="eastAsia" w:ascii="宋体" w:hAnsi="宋体" w:eastAsia="宋体" w:cs="宋体"/>
          <w:b w:val="0"/>
          <w:bCs w:val="0"/>
          <w:color w:val="000000"/>
          <w:sz w:val="28"/>
          <w:szCs w:val="28"/>
          <w:lang w:eastAsia="zh-CN"/>
        </w:rPr>
        <w:t>，</w:t>
      </w:r>
      <w:r>
        <w:rPr>
          <w:rFonts w:hint="eastAsia" w:ascii="宋体" w:hAnsi="宋体" w:eastAsia="宋体" w:cs="宋体"/>
          <w:b w:val="0"/>
          <w:bCs w:val="0"/>
          <w:color w:val="000000"/>
          <w:sz w:val="28"/>
          <w:szCs w:val="28"/>
        </w:rPr>
        <w:t>本次采购不保证最低价中标</w:t>
      </w:r>
      <w:r>
        <w:rPr>
          <w:rFonts w:hint="eastAsia" w:ascii="宋体" w:hAnsi="宋体" w:eastAsia="宋体" w:cs="宋体"/>
          <w:b w:val="0"/>
          <w:bCs w:val="0"/>
          <w:color w:val="000000"/>
          <w:sz w:val="28"/>
          <w:szCs w:val="28"/>
          <w:lang w:eastAsia="zh-CN"/>
        </w:rPr>
        <w:t>。</w:t>
      </w:r>
    </w:p>
    <w:p w14:paraId="0953B89C">
      <w:pPr>
        <w:pStyle w:val="4"/>
        <w:ind w:left="0"/>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（3）为了防止恶意竞标，本项目中标候选人公示后需在2个工作日之内签订合同。</w:t>
      </w:r>
    </w:p>
    <w:p w14:paraId="033B202E">
      <w:pPr>
        <w:pStyle w:val="4"/>
        <w:ind w:left="0"/>
        <w:rPr>
          <w:rFonts w:hint="eastAsia" w:ascii="宋体" w:hAnsi="宋体" w:eastAsia="宋体" w:cs="宋体"/>
          <w:b w:val="0"/>
          <w:bCs w:val="0"/>
          <w:color w:val="000000"/>
          <w:sz w:val="28"/>
          <w:szCs w:val="28"/>
          <w:highlight w:val="none"/>
          <w:lang w:val="en-US" w:eastAsia="zh-CN"/>
        </w:rPr>
      </w:pPr>
      <w:r>
        <w:rPr>
          <w:rFonts w:hint="eastAsia" w:ascii="宋体" w:hAnsi="宋体" w:eastAsia="宋体" w:cs="宋体"/>
          <w:b w:val="0"/>
          <w:bCs w:val="0"/>
          <w:color w:val="000000"/>
          <w:sz w:val="28"/>
          <w:szCs w:val="28"/>
          <w:highlight w:val="none"/>
          <w:lang w:val="en-US" w:eastAsia="zh-CN"/>
        </w:rPr>
        <w:t>（4）投标人须完全响应本项目采购需求及采购清单要求并提供要求的所有相关资料，有缺漏项或未响应的其报价无效。</w:t>
      </w:r>
    </w:p>
    <w:p w14:paraId="293C1A11"/>
    <w:p w14:paraId="046E6679"/>
    <w:p w14:paraId="5F7C0BCB"/>
    <w:p w14:paraId="5ABF6AAE"/>
    <w:p w14:paraId="261F9047"/>
    <w:p w14:paraId="3F15FCCC"/>
    <w:p w14:paraId="583F1C0E"/>
    <w:p w14:paraId="620F750A"/>
    <w:p w14:paraId="6EF2F1D6"/>
    <w:p w14:paraId="49A0B404"/>
    <w:p w14:paraId="5872BDAD"/>
    <w:p w14:paraId="2F5766D4"/>
    <w:p w14:paraId="12495E03"/>
    <w:p w14:paraId="31EC1516"/>
    <w:p w14:paraId="0953F626"/>
    <w:p w14:paraId="235CCAE1"/>
    <w:p w14:paraId="1577D57F"/>
    <w:p w14:paraId="4A42519B"/>
    <w:p w14:paraId="24523357">
      <w:r>
        <w:drawing>
          <wp:inline distT="0" distB="0" distL="114300" distR="114300">
            <wp:extent cx="6186170" cy="8743950"/>
            <wp:effectExtent l="0" t="0" r="508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6186170" cy="8743950"/>
                    </a:xfrm>
                    <a:prstGeom prst="rect">
                      <a:avLst/>
                    </a:prstGeom>
                    <a:noFill/>
                    <a:ln>
                      <a:noFill/>
                    </a:ln>
                  </pic:spPr>
                </pic:pic>
              </a:graphicData>
            </a:graphic>
          </wp:inline>
        </w:drawing>
      </w:r>
      <w:r>
        <w:drawing>
          <wp:inline distT="0" distB="0" distL="114300" distR="114300">
            <wp:extent cx="6186170" cy="8743950"/>
            <wp:effectExtent l="0" t="0" r="508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6186170" cy="8743950"/>
                    </a:xfrm>
                    <a:prstGeom prst="rect">
                      <a:avLst/>
                    </a:prstGeom>
                    <a:noFill/>
                    <a:ln>
                      <a:noFill/>
                    </a:ln>
                  </pic:spPr>
                </pic:pic>
              </a:graphicData>
            </a:graphic>
          </wp:inline>
        </w:drawing>
      </w:r>
      <w:r>
        <w:drawing>
          <wp:inline distT="0" distB="0" distL="114300" distR="114300">
            <wp:extent cx="6180455" cy="4380230"/>
            <wp:effectExtent l="0" t="0" r="1079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6180455" cy="4380230"/>
                    </a:xfrm>
                    <a:prstGeom prst="rect">
                      <a:avLst/>
                    </a:prstGeom>
                    <a:noFill/>
                    <a:ln>
                      <a:noFill/>
                    </a:ln>
                  </pic:spPr>
                </pic:pic>
              </a:graphicData>
            </a:graphic>
          </wp:inline>
        </w:drawing>
      </w:r>
      <w:r>
        <w:drawing>
          <wp:inline distT="0" distB="0" distL="114300" distR="114300">
            <wp:extent cx="6181725" cy="4358005"/>
            <wp:effectExtent l="0" t="0" r="9525"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6181725" cy="4358005"/>
                    </a:xfrm>
                    <a:prstGeom prst="rect">
                      <a:avLst/>
                    </a:prstGeom>
                    <a:noFill/>
                    <a:ln>
                      <a:noFill/>
                    </a:ln>
                  </pic:spPr>
                </pic:pic>
              </a:graphicData>
            </a:graphic>
          </wp:inline>
        </w:drawing>
      </w:r>
      <w:r>
        <w:drawing>
          <wp:inline distT="0" distB="0" distL="114300" distR="114300">
            <wp:extent cx="6179185" cy="4426585"/>
            <wp:effectExtent l="0" t="0" r="12065"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6179185" cy="4426585"/>
                    </a:xfrm>
                    <a:prstGeom prst="rect">
                      <a:avLst/>
                    </a:prstGeom>
                    <a:noFill/>
                    <a:ln>
                      <a:noFill/>
                    </a:ln>
                  </pic:spPr>
                </pic:pic>
              </a:graphicData>
            </a:graphic>
          </wp:inline>
        </w:drawing>
      </w:r>
      <w:r>
        <w:drawing>
          <wp:inline distT="0" distB="0" distL="114300" distR="114300">
            <wp:extent cx="6184900" cy="4449445"/>
            <wp:effectExtent l="0" t="0" r="6350"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6184900" cy="4449445"/>
                    </a:xfrm>
                    <a:prstGeom prst="rect">
                      <a:avLst/>
                    </a:prstGeom>
                    <a:noFill/>
                    <a:ln>
                      <a:noFill/>
                    </a:ln>
                  </pic:spPr>
                </pic:pic>
              </a:graphicData>
            </a:graphic>
          </wp:inline>
        </w:drawing>
      </w:r>
      <w:r>
        <w:drawing>
          <wp:inline distT="0" distB="0" distL="114300" distR="114300">
            <wp:extent cx="6179820" cy="4366895"/>
            <wp:effectExtent l="0" t="0" r="11430"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tretch>
                      <a:fillRect/>
                    </a:stretch>
                  </pic:blipFill>
                  <pic:spPr>
                    <a:xfrm>
                      <a:off x="0" y="0"/>
                      <a:ext cx="6179820" cy="4366895"/>
                    </a:xfrm>
                    <a:prstGeom prst="rect">
                      <a:avLst/>
                    </a:prstGeom>
                    <a:noFill/>
                    <a:ln>
                      <a:noFill/>
                    </a:ln>
                  </pic:spPr>
                </pic:pic>
              </a:graphicData>
            </a:graphic>
          </wp:inline>
        </w:drawing>
      </w:r>
      <w:r>
        <w:drawing>
          <wp:inline distT="0" distB="0" distL="114300" distR="114300">
            <wp:extent cx="5124450" cy="7296150"/>
            <wp:effectExtent l="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5124450" cy="7296150"/>
                    </a:xfrm>
                    <a:prstGeom prst="rect">
                      <a:avLst/>
                    </a:prstGeom>
                    <a:noFill/>
                    <a:ln>
                      <a:noFill/>
                    </a:ln>
                  </pic:spPr>
                </pic:pic>
              </a:graphicData>
            </a:graphic>
          </wp:inline>
        </w:drawing>
      </w:r>
      <w:r>
        <w:drawing>
          <wp:inline distT="0" distB="0" distL="114300" distR="114300">
            <wp:extent cx="4886325" cy="7315200"/>
            <wp:effectExtent l="0" t="0" r="9525"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2"/>
                    <a:stretch>
                      <a:fillRect/>
                    </a:stretch>
                  </pic:blipFill>
                  <pic:spPr>
                    <a:xfrm>
                      <a:off x="0" y="0"/>
                      <a:ext cx="4886325" cy="7315200"/>
                    </a:xfrm>
                    <a:prstGeom prst="rect">
                      <a:avLst/>
                    </a:prstGeom>
                    <a:noFill/>
                    <a:ln>
                      <a:noFill/>
                    </a:ln>
                  </pic:spPr>
                </pic:pic>
              </a:graphicData>
            </a:graphic>
          </wp:inline>
        </w:drawing>
      </w:r>
      <w:r>
        <w:drawing>
          <wp:inline distT="0" distB="0" distL="114300" distR="114300">
            <wp:extent cx="6188075" cy="4327525"/>
            <wp:effectExtent l="0" t="0" r="3175"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3"/>
                    <a:stretch>
                      <a:fillRect/>
                    </a:stretch>
                  </pic:blipFill>
                  <pic:spPr>
                    <a:xfrm>
                      <a:off x="0" y="0"/>
                      <a:ext cx="6188075" cy="4327525"/>
                    </a:xfrm>
                    <a:prstGeom prst="rect">
                      <a:avLst/>
                    </a:prstGeom>
                    <a:noFill/>
                    <a:ln>
                      <a:noFill/>
                    </a:ln>
                  </pic:spPr>
                </pic:pic>
              </a:graphicData>
            </a:graphic>
          </wp:inline>
        </w:drawing>
      </w:r>
      <w:r>
        <w:drawing>
          <wp:inline distT="0" distB="0" distL="114300" distR="114300">
            <wp:extent cx="6184265" cy="4350385"/>
            <wp:effectExtent l="0" t="0" r="6985" b="1206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6184265" cy="4350385"/>
                    </a:xfrm>
                    <a:prstGeom prst="rect">
                      <a:avLst/>
                    </a:prstGeom>
                    <a:noFill/>
                    <a:ln>
                      <a:noFill/>
                    </a:ln>
                  </pic:spPr>
                </pic:pic>
              </a:graphicData>
            </a:graphic>
          </wp:inline>
        </w:drawing>
      </w:r>
      <w:r>
        <w:drawing>
          <wp:inline distT="0" distB="0" distL="114300" distR="114300">
            <wp:extent cx="6184265" cy="4266565"/>
            <wp:effectExtent l="0" t="0" r="6985"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5"/>
                    <a:stretch>
                      <a:fillRect/>
                    </a:stretch>
                  </pic:blipFill>
                  <pic:spPr>
                    <a:xfrm>
                      <a:off x="0" y="0"/>
                      <a:ext cx="6184265" cy="4266565"/>
                    </a:xfrm>
                    <a:prstGeom prst="rect">
                      <a:avLst/>
                    </a:prstGeom>
                    <a:noFill/>
                    <a:ln>
                      <a:noFill/>
                    </a:ln>
                  </pic:spPr>
                </pic:pic>
              </a:graphicData>
            </a:graphic>
          </wp:inline>
        </w:drawing>
      </w:r>
      <w:r>
        <w:drawing>
          <wp:inline distT="0" distB="0" distL="114300" distR="114300">
            <wp:extent cx="6186170" cy="4261485"/>
            <wp:effectExtent l="0" t="0" r="5080" b="571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6"/>
                    <a:stretch>
                      <a:fillRect/>
                    </a:stretch>
                  </pic:blipFill>
                  <pic:spPr>
                    <a:xfrm>
                      <a:off x="0" y="0"/>
                      <a:ext cx="6186170" cy="4261485"/>
                    </a:xfrm>
                    <a:prstGeom prst="rect">
                      <a:avLst/>
                    </a:prstGeom>
                    <a:noFill/>
                    <a:ln>
                      <a:noFill/>
                    </a:ln>
                  </pic:spPr>
                </pic:pic>
              </a:graphicData>
            </a:graphic>
          </wp:inline>
        </w:drawing>
      </w:r>
      <w:r>
        <w:drawing>
          <wp:inline distT="0" distB="0" distL="114300" distR="114300">
            <wp:extent cx="6183630" cy="4507865"/>
            <wp:effectExtent l="0" t="0" r="7620" b="698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7"/>
                    <a:stretch>
                      <a:fillRect/>
                    </a:stretch>
                  </pic:blipFill>
                  <pic:spPr>
                    <a:xfrm>
                      <a:off x="0" y="0"/>
                      <a:ext cx="6183630" cy="4507865"/>
                    </a:xfrm>
                    <a:prstGeom prst="rect">
                      <a:avLst/>
                    </a:prstGeom>
                    <a:noFill/>
                    <a:ln>
                      <a:noFill/>
                    </a:ln>
                  </pic:spPr>
                </pic:pic>
              </a:graphicData>
            </a:graphic>
          </wp:inline>
        </w:drawing>
      </w:r>
      <w:r>
        <w:drawing>
          <wp:inline distT="0" distB="0" distL="114300" distR="114300">
            <wp:extent cx="6186805" cy="4429760"/>
            <wp:effectExtent l="0" t="0" r="4445" b="889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8"/>
                    <a:stretch>
                      <a:fillRect/>
                    </a:stretch>
                  </pic:blipFill>
                  <pic:spPr>
                    <a:xfrm>
                      <a:off x="0" y="0"/>
                      <a:ext cx="6186805" cy="4429760"/>
                    </a:xfrm>
                    <a:prstGeom prst="rect">
                      <a:avLst/>
                    </a:prstGeom>
                    <a:noFill/>
                    <a:ln>
                      <a:noFill/>
                    </a:ln>
                  </pic:spPr>
                </pic:pic>
              </a:graphicData>
            </a:graphic>
          </wp:inline>
        </w:drawing>
      </w:r>
      <w:r>
        <w:drawing>
          <wp:inline distT="0" distB="0" distL="114300" distR="114300">
            <wp:extent cx="4838700" cy="7258050"/>
            <wp:effectExtent l="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9"/>
                    <a:stretch>
                      <a:fillRect/>
                    </a:stretch>
                  </pic:blipFill>
                  <pic:spPr>
                    <a:xfrm>
                      <a:off x="0" y="0"/>
                      <a:ext cx="4838700" cy="7258050"/>
                    </a:xfrm>
                    <a:prstGeom prst="rect">
                      <a:avLst/>
                    </a:prstGeom>
                    <a:noFill/>
                    <a:ln>
                      <a:noFill/>
                    </a:ln>
                  </pic:spPr>
                </pic:pic>
              </a:graphicData>
            </a:graphic>
          </wp:inline>
        </w:drawing>
      </w:r>
      <w:r>
        <w:drawing>
          <wp:inline distT="0" distB="0" distL="114300" distR="114300">
            <wp:extent cx="4943475" cy="6677025"/>
            <wp:effectExtent l="0" t="0" r="9525" b="952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0"/>
                    <a:stretch>
                      <a:fillRect/>
                    </a:stretch>
                  </pic:blipFill>
                  <pic:spPr>
                    <a:xfrm>
                      <a:off x="0" y="0"/>
                      <a:ext cx="4943475" cy="6677025"/>
                    </a:xfrm>
                    <a:prstGeom prst="rect">
                      <a:avLst/>
                    </a:prstGeom>
                    <a:noFill/>
                    <a:ln>
                      <a:noFill/>
                    </a:ln>
                  </pic:spPr>
                </pic:pic>
              </a:graphicData>
            </a:graphic>
          </wp:inline>
        </w:drawing>
      </w:r>
      <w:r>
        <w:drawing>
          <wp:inline distT="0" distB="0" distL="114300" distR="114300">
            <wp:extent cx="6187440" cy="4476115"/>
            <wp:effectExtent l="0" t="0" r="3810" b="63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1"/>
                    <a:stretch>
                      <a:fillRect/>
                    </a:stretch>
                  </pic:blipFill>
                  <pic:spPr>
                    <a:xfrm>
                      <a:off x="0" y="0"/>
                      <a:ext cx="6187440" cy="4476115"/>
                    </a:xfrm>
                    <a:prstGeom prst="rect">
                      <a:avLst/>
                    </a:prstGeom>
                    <a:noFill/>
                    <a:ln>
                      <a:noFill/>
                    </a:ln>
                  </pic:spPr>
                </pic:pic>
              </a:graphicData>
            </a:graphic>
          </wp:inline>
        </w:drawing>
      </w:r>
      <w:r>
        <w:drawing>
          <wp:inline distT="0" distB="0" distL="114300" distR="114300">
            <wp:extent cx="6186805" cy="4494530"/>
            <wp:effectExtent l="0" t="0" r="4445" b="127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2"/>
                    <a:stretch>
                      <a:fillRect/>
                    </a:stretch>
                  </pic:blipFill>
                  <pic:spPr>
                    <a:xfrm>
                      <a:off x="0" y="0"/>
                      <a:ext cx="6186805" cy="4494530"/>
                    </a:xfrm>
                    <a:prstGeom prst="rect">
                      <a:avLst/>
                    </a:prstGeom>
                    <a:noFill/>
                    <a:ln>
                      <a:noFill/>
                    </a:ln>
                  </pic:spPr>
                </pic:pic>
              </a:graphicData>
            </a:graphic>
          </wp:inline>
        </w:drawing>
      </w:r>
      <w:r>
        <w:drawing>
          <wp:inline distT="0" distB="0" distL="114300" distR="114300">
            <wp:extent cx="6181725" cy="4398645"/>
            <wp:effectExtent l="0" t="0" r="9525" b="190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3"/>
                    <a:stretch>
                      <a:fillRect/>
                    </a:stretch>
                  </pic:blipFill>
                  <pic:spPr>
                    <a:xfrm>
                      <a:off x="0" y="0"/>
                      <a:ext cx="6181725" cy="4398645"/>
                    </a:xfrm>
                    <a:prstGeom prst="rect">
                      <a:avLst/>
                    </a:prstGeom>
                    <a:noFill/>
                    <a:ln>
                      <a:noFill/>
                    </a:ln>
                  </pic:spPr>
                </pic:pic>
              </a:graphicData>
            </a:graphic>
          </wp:inline>
        </w:drawing>
      </w:r>
      <w:r>
        <w:drawing>
          <wp:inline distT="0" distB="0" distL="114300" distR="114300">
            <wp:extent cx="6186170" cy="4283075"/>
            <wp:effectExtent l="0" t="0" r="5080" b="3175"/>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4"/>
                    <a:stretch>
                      <a:fillRect/>
                    </a:stretch>
                  </pic:blipFill>
                  <pic:spPr>
                    <a:xfrm>
                      <a:off x="0" y="0"/>
                      <a:ext cx="6186170" cy="4283075"/>
                    </a:xfrm>
                    <a:prstGeom prst="rect">
                      <a:avLst/>
                    </a:prstGeom>
                    <a:noFill/>
                    <a:ln>
                      <a:noFill/>
                    </a:ln>
                  </pic:spPr>
                </pic:pic>
              </a:graphicData>
            </a:graphic>
          </wp:inline>
        </w:drawing>
      </w:r>
      <w:r>
        <w:drawing>
          <wp:inline distT="0" distB="0" distL="114300" distR="114300">
            <wp:extent cx="6182995" cy="4460875"/>
            <wp:effectExtent l="0" t="0" r="8255" b="1587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5"/>
                    <a:stretch>
                      <a:fillRect/>
                    </a:stretch>
                  </pic:blipFill>
                  <pic:spPr>
                    <a:xfrm>
                      <a:off x="0" y="0"/>
                      <a:ext cx="6182995" cy="4460875"/>
                    </a:xfrm>
                    <a:prstGeom prst="rect">
                      <a:avLst/>
                    </a:prstGeom>
                    <a:noFill/>
                    <a:ln>
                      <a:noFill/>
                    </a:ln>
                  </pic:spPr>
                </pic:pic>
              </a:graphicData>
            </a:graphic>
          </wp:inline>
        </w:drawing>
      </w:r>
      <w:r>
        <w:drawing>
          <wp:inline distT="0" distB="0" distL="114300" distR="114300">
            <wp:extent cx="6185535" cy="4220845"/>
            <wp:effectExtent l="0" t="0" r="5715" b="825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6"/>
                    <a:stretch>
                      <a:fillRect/>
                    </a:stretch>
                  </pic:blipFill>
                  <pic:spPr>
                    <a:xfrm>
                      <a:off x="0" y="0"/>
                      <a:ext cx="6185535" cy="4220845"/>
                    </a:xfrm>
                    <a:prstGeom prst="rect">
                      <a:avLst/>
                    </a:prstGeom>
                    <a:noFill/>
                    <a:ln>
                      <a:noFill/>
                    </a:ln>
                  </pic:spPr>
                </pic:pic>
              </a:graphicData>
            </a:graphic>
          </wp:inline>
        </w:drawing>
      </w:r>
      <w:r>
        <w:drawing>
          <wp:inline distT="0" distB="0" distL="114300" distR="114300">
            <wp:extent cx="4876800" cy="7143750"/>
            <wp:effectExtent l="0" t="0" r="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27"/>
                    <a:stretch>
                      <a:fillRect/>
                    </a:stretch>
                  </pic:blipFill>
                  <pic:spPr>
                    <a:xfrm>
                      <a:off x="0" y="0"/>
                      <a:ext cx="4876800" cy="7143750"/>
                    </a:xfrm>
                    <a:prstGeom prst="rect">
                      <a:avLst/>
                    </a:prstGeom>
                    <a:noFill/>
                    <a:ln>
                      <a:noFill/>
                    </a:ln>
                  </pic:spPr>
                </pic:pic>
              </a:graphicData>
            </a:graphic>
          </wp:inline>
        </w:drawing>
      </w:r>
      <w:r>
        <w:drawing>
          <wp:inline distT="0" distB="0" distL="114300" distR="114300">
            <wp:extent cx="4972050" cy="7343775"/>
            <wp:effectExtent l="0" t="0" r="0" b="952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28"/>
                    <a:stretch>
                      <a:fillRect/>
                    </a:stretch>
                  </pic:blipFill>
                  <pic:spPr>
                    <a:xfrm>
                      <a:off x="0" y="0"/>
                      <a:ext cx="4972050" cy="7343775"/>
                    </a:xfrm>
                    <a:prstGeom prst="rect">
                      <a:avLst/>
                    </a:prstGeom>
                    <a:noFill/>
                    <a:ln>
                      <a:noFill/>
                    </a:ln>
                  </pic:spPr>
                </pic:pic>
              </a:graphicData>
            </a:graphic>
          </wp:inline>
        </w:drawing>
      </w:r>
    </w:p>
    <w:p w14:paraId="31063202"/>
    <w:p w14:paraId="3433E2FF"/>
    <w:p w14:paraId="52739866"/>
    <w:p w14:paraId="0F9284D6"/>
    <w:p w14:paraId="417BB2F0"/>
    <w:p w14:paraId="66217966"/>
    <w:p w14:paraId="61058321"/>
    <w:p w14:paraId="5D5764AD"/>
    <w:p w14:paraId="34B40A28"/>
    <w:p w14:paraId="170F1815"/>
    <w:p w14:paraId="0B5CD8C3"/>
    <w:p w14:paraId="50BEF9D1"/>
    <w:p w14:paraId="0098957E"/>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8476FB"/>
    <w:rsid w:val="0469035B"/>
    <w:rsid w:val="419844FE"/>
    <w:rsid w:val="6C847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jc w:val="both"/>
    </w:pPr>
    <w:rPr>
      <w:rFonts w:ascii="Wingdings" w:hAnsi="Wingdings" w:eastAsia="宋体" w:cs="Times New Roman"/>
      <w:kern w:val="2"/>
      <w:sz w:val="21"/>
      <w:lang w:val="en-US" w:eastAsia="zh-CN" w:bidi="ar-SA"/>
    </w:rPr>
  </w:style>
  <w:style w:type="paragraph" w:styleId="2">
    <w:name w:val="heading 2"/>
    <w:basedOn w:val="1"/>
    <w:next w:val="1"/>
    <w:unhideWhenUsed/>
    <w:qFormat/>
    <w:uiPriority w:val="0"/>
    <w:pPr>
      <w:keepNext/>
      <w:keepLines/>
      <w:spacing w:line="360" w:lineRule="auto"/>
      <w:jc w:val="center"/>
      <w:outlineLvl w:val="1"/>
    </w:pPr>
    <w:rPr>
      <w:rFonts w:ascii="Arial" w:hAnsi="Arial" w:eastAsia="黑体"/>
      <w:b/>
      <w:bCs/>
      <w:kern w:val="0"/>
      <w:sz w:val="24"/>
      <w:szCs w:val="32"/>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Indent"/>
    <w:basedOn w:val="1"/>
    <w:next w:val="1"/>
    <w:unhideWhenUsed/>
    <w:qFormat/>
    <w:uiPriority w:val="0"/>
    <w:pPr>
      <w:ind w:firstLine="480"/>
    </w:pPr>
    <w:rPr>
      <w:rFonts w:ascii="宋体"/>
      <w:sz w:val="30"/>
    </w:rPr>
  </w:style>
  <w:style w:type="paragraph" w:styleId="4">
    <w:name w:val="Body Text First Indent 2"/>
    <w:basedOn w:val="3"/>
    <w:unhideWhenUsed/>
    <w:qFormat/>
    <w:uiPriority w:val="0"/>
    <w:pPr>
      <w:autoSpaceDE w:val="0"/>
      <w:autoSpaceDN w:val="0"/>
      <w:adjustRightInd w:val="0"/>
      <w:ind w:left="420" w:firstLine="420"/>
      <w:jc w:val="left"/>
    </w:pPr>
    <w:rPr>
      <w:rFonts w:hint="eastAsia" w:ascii="Calibri" w:hAnsi="Calibri" w:eastAsia="Calibri"/>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1166</Words>
  <Characters>1209</Characters>
  <Lines>0</Lines>
  <Paragraphs>0</Paragraphs>
  <TotalTime>16</TotalTime>
  <ScaleCrop>false</ScaleCrop>
  <LinksUpToDate>false</LinksUpToDate>
  <CharactersWithSpaces>1210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2025-08-05T14:23:00Z</dcterms:created>
  <dc:creator>小娜姐</dc:creator>
  <cp:lastModifiedBy>小娜姐</cp:lastModifiedBy>
  <dcterms:modified xsi:type="dcterms:W3CDTF">2025-08-07T14:36:41Z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6D1FE15091D14CB0BA7E012E5CDB4AE3_11</vt:lpwstr>
  </property>
  <property fmtid="{D5CDD505-2E9C-101B-9397-08002B2CF9AE}" pid="4" name="KSOTemplateDocerSaveRecord">
    <vt:lpwstr>eyJoZGlkIjoiOThlOTM2MzU2MjUxMWY2YTk2ZTFiOTI0N2M3MzlkZjQiLCJ1c2VySWQiOiIzNTIwMzk0MjUifQ==</vt:lpwstr>
  </property>
</Properties>
</file>