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adjustRightInd w:val="0"/>
        <w:snapToGrid w:val="0"/>
        <w:spacing w:line="360" w:lineRule="auto"/>
        <w:rPr>
          <w:b/>
          <w:sz w:val="72"/>
          <w:szCs w:val="72"/>
        </w:rPr>
      </w:pPr>
    </w:p>
    <w:p>
      <w:pPr>
        <w:pStyle w:val="16"/>
        <w:adjustRightInd w:val="0"/>
        <w:snapToGrid w:val="0"/>
        <w:spacing w:line="360" w:lineRule="auto"/>
        <w:jc w:val="center"/>
        <w:rPr>
          <w:b/>
          <w:sz w:val="40"/>
          <w:szCs w:val="31"/>
        </w:rPr>
      </w:pPr>
      <w:r>
        <w:rPr>
          <w:rFonts w:hint="eastAsia"/>
          <w:b/>
          <w:sz w:val="40"/>
          <w:szCs w:val="31"/>
        </w:rPr>
        <w:t>中国化学工程第四建设有限公司</w:t>
      </w:r>
    </w:p>
    <w:p>
      <w:pPr>
        <w:pStyle w:val="16"/>
        <w:adjustRightInd w:val="0"/>
        <w:snapToGrid w:val="0"/>
        <w:spacing w:line="360" w:lineRule="auto"/>
        <w:jc w:val="center"/>
        <w:rPr>
          <w:b/>
          <w:sz w:val="40"/>
          <w:szCs w:val="31"/>
        </w:rPr>
      </w:pPr>
      <w:r>
        <w:rPr>
          <w:rFonts w:hint="eastAsia"/>
          <w:b/>
          <w:sz w:val="40"/>
          <w:szCs w:val="31"/>
        </w:rPr>
        <w:t>玖龙纸业（北海）林浆纸一体化项目废纸堆场土建二标段</w:t>
      </w:r>
      <w:r>
        <w:rPr>
          <w:b/>
          <w:sz w:val="40"/>
          <w:szCs w:val="31"/>
        </w:rPr>
        <w:t>项目</w:t>
      </w:r>
    </w:p>
    <w:p>
      <w:pPr>
        <w:pStyle w:val="16"/>
        <w:adjustRightInd w:val="0"/>
        <w:snapToGrid w:val="0"/>
        <w:spacing w:line="360" w:lineRule="auto"/>
        <w:jc w:val="center"/>
        <w:rPr>
          <w:b/>
          <w:sz w:val="40"/>
          <w:szCs w:val="31"/>
        </w:rPr>
      </w:pPr>
      <w:r>
        <w:rPr>
          <w:rFonts w:hint="eastAsia"/>
          <w:b/>
          <w:sz w:val="40"/>
          <w:szCs w:val="31"/>
        </w:rPr>
        <w:t>钢筋采购</w:t>
      </w:r>
    </w:p>
    <w:p>
      <w:pPr>
        <w:jc w:val="center"/>
        <w:rPr>
          <w:b/>
          <w:sz w:val="28"/>
        </w:rPr>
      </w:pPr>
    </w:p>
    <w:p>
      <w:pPr>
        <w:rPr>
          <w:b/>
          <w:sz w:val="32"/>
          <w:szCs w:val="32"/>
        </w:rPr>
      </w:pPr>
    </w:p>
    <w:p>
      <w:pPr>
        <w:spacing w:line="600" w:lineRule="auto"/>
        <w:jc w:val="center"/>
        <w:rPr>
          <w:b/>
          <w:sz w:val="72"/>
          <w:szCs w:val="72"/>
        </w:rPr>
      </w:pPr>
      <w:r>
        <w:rPr>
          <w:rFonts w:hint="eastAsia"/>
          <w:b/>
          <w:sz w:val="72"/>
          <w:szCs w:val="72"/>
        </w:rPr>
        <w:t>招标</w:t>
      </w:r>
      <w:r>
        <w:rPr>
          <w:b/>
          <w:sz w:val="72"/>
          <w:szCs w:val="72"/>
        </w:rPr>
        <w:t>文件</w:t>
      </w:r>
    </w:p>
    <w:p>
      <w:pPr>
        <w:tabs>
          <w:tab w:val="left" w:pos="4065"/>
        </w:tabs>
        <w:snapToGrid w:val="0"/>
        <w:spacing w:line="680" w:lineRule="exact"/>
        <w:rPr>
          <w:b/>
          <w:bCs/>
          <w:sz w:val="28"/>
          <w:szCs w:val="28"/>
        </w:rPr>
      </w:pPr>
    </w:p>
    <w:p>
      <w:pPr>
        <w:tabs>
          <w:tab w:val="left" w:pos="4065"/>
        </w:tabs>
        <w:snapToGrid w:val="0"/>
        <w:spacing w:line="680" w:lineRule="exact"/>
        <w:jc w:val="center"/>
        <w:rPr>
          <w:b/>
          <w:bCs/>
          <w:sz w:val="28"/>
          <w:szCs w:val="28"/>
        </w:rPr>
      </w:pPr>
    </w:p>
    <w:p>
      <w:pPr>
        <w:tabs>
          <w:tab w:val="left" w:pos="4065"/>
        </w:tabs>
        <w:snapToGrid w:val="0"/>
        <w:spacing w:line="680" w:lineRule="exact"/>
        <w:jc w:val="center"/>
      </w:pPr>
      <w:r>
        <w:rPr>
          <w:sz w:val="36"/>
          <w:szCs w:val="40"/>
        </w:rPr>
        <w:t>（招标编号：</w:t>
      </w:r>
      <w:r>
        <w:rPr>
          <w:rFonts w:ascii="Helvetica" w:hAnsi="Helvetica" w:cs="Helvetica"/>
          <w:color w:val="222222"/>
          <w:sz w:val="36"/>
          <w:szCs w:val="36"/>
          <w:shd w:val="clear" w:color="auto" w:fill="FFFFFF"/>
        </w:rPr>
        <w:t>FCC-XBB-CG20220926-GL004</w:t>
      </w:r>
      <w:r>
        <w:rPr>
          <w:sz w:val="36"/>
          <w:szCs w:val="40"/>
        </w:rPr>
        <w:t>）</w:t>
      </w:r>
    </w:p>
    <w:p>
      <w:pPr>
        <w:spacing w:line="400" w:lineRule="exact"/>
      </w:pPr>
    </w:p>
    <w:p>
      <w:pPr>
        <w:spacing w:line="400" w:lineRule="exact"/>
      </w:pPr>
    </w:p>
    <w:p>
      <w:pPr>
        <w:spacing w:line="400" w:lineRule="exact"/>
      </w:pPr>
    </w:p>
    <w:p>
      <w:pPr>
        <w:spacing w:line="400" w:lineRule="exact"/>
      </w:pPr>
    </w:p>
    <w:p>
      <w:pPr>
        <w:adjustRightInd w:val="0"/>
        <w:snapToGrid w:val="0"/>
        <w:spacing w:line="480" w:lineRule="exact"/>
        <w:ind w:firstLine="560"/>
        <w:rPr>
          <w:b/>
          <w:sz w:val="28"/>
          <w:szCs w:val="28"/>
        </w:rPr>
      </w:pPr>
      <w:r>
        <w:rPr>
          <w:rFonts w:hint="eastAsia"/>
          <w:b/>
          <w:sz w:val="28"/>
          <w:szCs w:val="28"/>
        </w:rPr>
        <w:t>招标</w:t>
      </w:r>
      <w:r>
        <w:rPr>
          <w:b/>
          <w:sz w:val="28"/>
          <w:szCs w:val="28"/>
        </w:rPr>
        <w:t>人：</w:t>
      </w:r>
      <w:r>
        <w:rPr>
          <w:rFonts w:hint="eastAsia"/>
          <w:b/>
          <w:sz w:val="28"/>
          <w:szCs w:val="28"/>
        </w:rPr>
        <w:t>中国化学工程第四建设有限公司北海玖龙</w:t>
      </w:r>
      <w:r>
        <w:rPr>
          <w:b/>
          <w:sz w:val="28"/>
          <w:szCs w:val="28"/>
        </w:rPr>
        <w:t>项目经理部</w:t>
      </w:r>
    </w:p>
    <w:p>
      <w:pPr>
        <w:adjustRightInd w:val="0"/>
        <w:snapToGrid w:val="0"/>
        <w:spacing w:line="480" w:lineRule="exact"/>
        <w:ind w:firstLine="560" w:firstLineChars="200"/>
        <w:rPr>
          <w:b/>
          <w:sz w:val="28"/>
          <w:szCs w:val="28"/>
        </w:rPr>
      </w:pPr>
      <w:r>
        <w:rPr>
          <w:b/>
          <w:sz w:val="28"/>
          <w:szCs w:val="28"/>
        </w:rPr>
        <w:t>招标组织单位：</w:t>
      </w:r>
      <w:r>
        <w:rPr>
          <w:rFonts w:hint="eastAsia"/>
          <w:b/>
          <w:sz w:val="28"/>
          <w:szCs w:val="28"/>
        </w:rPr>
        <w:t>中国化学工程第四建设有限公司</w:t>
      </w:r>
    </w:p>
    <w:p>
      <w:pPr>
        <w:tabs>
          <w:tab w:val="right" w:leader="dot" w:pos="8460"/>
        </w:tabs>
        <w:spacing w:line="440" w:lineRule="exact"/>
        <w:rPr>
          <w:b/>
          <w:sz w:val="28"/>
          <w:szCs w:val="28"/>
        </w:rPr>
      </w:pPr>
    </w:p>
    <w:p>
      <w:pPr>
        <w:tabs>
          <w:tab w:val="right" w:leader="dot" w:pos="8460"/>
        </w:tabs>
        <w:spacing w:line="440" w:lineRule="exact"/>
        <w:ind w:firstLine="3360" w:firstLineChars="1200"/>
        <w:rPr>
          <w:b/>
          <w:sz w:val="28"/>
          <w:szCs w:val="28"/>
        </w:rPr>
      </w:pPr>
      <w:r>
        <w:rPr>
          <w:rFonts w:hint="eastAsia"/>
          <w:b/>
          <w:sz w:val="28"/>
          <w:szCs w:val="28"/>
        </w:rPr>
        <w:t>2022</w:t>
      </w:r>
      <w:r>
        <w:rPr>
          <w:b/>
          <w:sz w:val="28"/>
          <w:szCs w:val="28"/>
        </w:rPr>
        <w:t>年</w:t>
      </w:r>
      <w:r>
        <w:rPr>
          <w:rFonts w:hint="eastAsia"/>
          <w:b/>
          <w:sz w:val="28"/>
          <w:szCs w:val="28"/>
          <w:lang w:val="en-US" w:eastAsia="zh-CN"/>
        </w:rPr>
        <w:t>12</w:t>
      </w:r>
      <w:r>
        <w:rPr>
          <w:b/>
          <w:sz w:val="28"/>
          <w:szCs w:val="28"/>
        </w:rPr>
        <w:t>月</w:t>
      </w:r>
      <w:r>
        <w:rPr>
          <w:rFonts w:hint="eastAsia"/>
          <w:b/>
          <w:sz w:val="28"/>
          <w:szCs w:val="28"/>
          <w:lang w:val="en-US" w:eastAsia="zh-CN"/>
        </w:rPr>
        <w:t>29</w:t>
      </w:r>
      <w:r>
        <w:rPr>
          <w:b/>
          <w:sz w:val="28"/>
          <w:szCs w:val="28"/>
        </w:rPr>
        <w:t>日</w:t>
      </w:r>
    </w:p>
    <w:p>
      <w:pPr>
        <w:rPr>
          <w:b/>
          <w:sz w:val="28"/>
          <w:szCs w:val="28"/>
        </w:rPr>
      </w:pPr>
      <w:r>
        <w:rPr>
          <w:b/>
          <w:sz w:val="28"/>
          <w:szCs w:val="28"/>
        </w:rPr>
        <w:br w:type="page"/>
      </w:r>
    </w:p>
    <w:sdt>
      <w:sdtPr>
        <w:rPr>
          <w:rFonts w:ascii="宋体" w:hAnsi="宋体"/>
          <w:b/>
          <w:bCs/>
          <w:sz w:val="32"/>
          <w:szCs w:val="32"/>
        </w:rPr>
        <w:id w:val="147468949"/>
        <w15:color w:val="DBDBDB"/>
        <w:docPartObj>
          <w:docPartGallery w:val="Table of Contents"/>
          <w:docPartUnique/>
        </w:docPartObj>
      </w:sdtPr>
      <w:sdtEndPr>
        <w:rPr>
          <w:rFonts w:ascii="宋体" w:hAnsi="宋体" w:cs="宋体"/>
          <w:b/>
          <w:bCs/>
          <w:smallCaps/>
          <w:sz w:val="21"/>
          <w:szCs w:val="20"/>
        </w:rPr>
      </w:sdtEndPr>
      <w:sdtContent>
        <w:p>
          <w:pPr>
            <w:jc w:val="center"/>
            <w:rPr>
              <w:b/>
              <w:bCs/>
              <w:sz w:val="32"/>
              <w:szCs w:val="32"/>
            </w:rPr>
          </w:pPr>
          <w:r>
            <w:rPr>
              <w:rFonts w:ascii="宋体" w:hAnsi="宋体"/>
              <w:b/>
              <w:bCs/>
              <w:sz w:val="32"/>
              <w:szCs w:val="32"/>
            </w:rPr>
            <w:t>目录</w:t>
          </w:r>
        </w:p>
        <w:p>
          <w:pPr>
            <w:pStyle w:val="2"/>
            <w:tabs>
              <w:tab w:val="right" w:leader="dot" w:pos="8901"/>
            </w:tabs>
          </w:pPr>
          <w:r>
            <w:rPr>
              <w:rFonts w:ascii="宋体" w:hAnsi="宋体" w:cs="宋体"/>
              <w:smallCaps/>
            </w:rPr>
            <w:fldChar w:fldCharType="begin"/>
          </w:r>
          <w:r>
            <w:rPr>
              <w:rFonts w:ascii="宋体" w:hAnsi="宋体" w:cs="宋体"/>
              <w:smallCaps/>
            </w:rPr>
            <w:instrText xml:space="preserve">TOC \o "1-2" \h \u </w:instrText>
          </w:r>
          <w:r>
            <w:rPr>
              <w:rFonts w:ascii="宋体" w:hAnsi="宋体" w:cs="宋体"/>
              <w:smallCaps/>
            </w:rPr>
            <w:fldChar w:fldCharType="separate"/>
          </w:r>
          <w:r>
            <w:fldChar w:fldCharType="begin"/>
          </w:r>
          <w:r>
            <w:instrText xml:space="preserve"> HYPERLINK \l "_Toc27326" </w:instrText>
          </w:r>
          <w:r>
            <w:fldChar w:fldCharType="separate"/>
          </w:r>
          <w:r>
            <w:rPr>
              <w:rFonts w:hint="eastAsia"/>
            </w:rPr>
            <w:t>第一章  招标公告</w:t>
          </w:r>
          <w:r>
            <w:tab/>
          </w:r>
          <w:r>
            <w:fldChar w:fldCharType="begin"/>
          </w:r>
          <w:r>
            <w:instrText xml:space="preserve"> PAGEREF _Toc27326 \h </w:instrText>
          </w:r>
          <w:r>
            <w:fldChar w:fldCharType="separate"/>
          </w:r>
          <w:r>
            <w:t>4</w:t>
          </w:r>
          <w:r>
            <w:fldChar w:fldCharType="end"/>
          </w:r>
          <w:r>
            <w:fldChar w:fldCharType="end"/>
          </w:r>
        </w:p>
        <w:p>
          <w:pPr>
            <w:pStyle w:val="36"/>
            <w:tabs>
              <w:tab w:val="right" w:leader="dot" w:pos="8901"/>
            </w:tabs>
          </w:pPr>
          <w:r>
            <w:fldChar w:fldCharType="begin"/>
          </w:r>
          <w:r>
            <w:instrText xml:space="preserve"> HYPERLINK \l "_Toc22630" </w:instrText>
          </w:r>
          <w:r>
            <w:fldChar w:fldCharType="separate"/>
          </w:r>
          <w:r>
            <w:t>1. 招标条件</w:t>
          </w:r>
          <w:r>
            <w:tab/>
          </w:r>
          <w:r>
            <w:fldChar w:fldCharType="begin"/>
          </w:r>
          <w:r>
            <w:instrText xml:space="preserve"> PAGEREF _Toc22630 \h </w:instrText>
          </w:r>
          <w:r>
            <w:fldChar w:fldCharType="separate"/>
          </w:r>
          <w:r>
            <w:t>5</w:t>
          </w:r>
          <w:r>
            <w:fldChar w:fldCharType="end"/>
          </w:r>
          <w:r>
            <w:fldChar w:fldCharType="end"/>
          </w:r>
        </w:p>
        <w:p>
          <w:pPr>
            <w:pStyle w:val="36"/>
            <w:tabs>
              <w:tab w:val="right" w:leader="dot" w:pos="8901"/>
            </w:tabs>
          </w:pPr>
          <w:r>
            <w:fldChar w:fldCharType="begin"/>
          </w:r>
          <w:r>
            <w:instrText xml:space="preserve"> HYPERLINK \l "_Toc7960" </w:instrText>
          </w:r>
          <w:r>
            <w:fldChar w:fldCharType="separate"/>
          </w:r>
          <w:r>
            <w:rPr>
              <w:rFonts w:hint="eastAsia"/>
            </w:rPr>
            <w:t>2. 招标依据</w:t>
          </w:r>
          <w:r>
            <w:tab/>
          </w:r>
          <w:r>
            <w:fldChar w:fldCharType="begin"/>
          </w:r>
          <w:r>
            <w:instrText xml:space="preserve"> PAGEREF _Toc7960 \h </w:instrText>
          </w:r>
          <w:r>
            <w:fldChar w:fldCharType="separate"/>
          </w:r>
          <w:r>
            <w:t>5</w:t>
          </w:r>
          <w:r>
            <w:fldChar w:fldCharType="end"/>
          </w:r>
          <w:r>
            <w:fldChar w:fldCharType="end"/>
          </w:r>
        </w:p>
        <w:p>
          <w:pPr>
            <w:pStyle w:val="36"/>
            <w:tabs>
              <w:tab w:val="right" w:leader="dot" w:pos="8901"/>
            </w:tabs>
          </w:pPr>
          <w:r>
            <w:fldChar w:fldCharType="begin"/>
          </w:r>
          <w:r>
            <w:instrText xml:space="preserve"> HYPERLINK \l "_Toc14768" </w:instrText>
          </w:r>
          <w:r>
            <w:fldChar w:fldCharType="separate"/>
          </w:r>
          <w:r>
            <w:rPr>
              <w:rFonts w:hint="eastAsia"/>
            </w:rPr>
            <w:t>3</w:t>
          </w:r>
          <w:r>
            <w:t xml:space="preserve">. </w:t>
          </w:r>
          <w:r>
            <w:rPr>
              <w:rFonts w:hint="eastAsia"/>
            </w:rPr>
            <w:t>项目概况与招标内容</w:t>
          </w:r>
          <w:r>
            <w:tab/>
          </w:r>
          <w:r>
            <w:fldChar w:fldCharType="begin"/>
          </w:r>
          <w:r>
            <w:instrText xml:space="preserve"> PAGEREF _Toc14768 \h </w:instrText>
          </w:r>
          <w:r>
            <w:fldChar w:fldCharType="separate"/>
          </w:r>
          <w:r>
            <w:t>5</w:t>
          </w:r>
          <w:r>
            <w:fldChar w:fldCharType="end"/>
          </w:r>
          <w:r>
            <w:fldChar w:fldCharType="end"/>
          </w:r>
        </w:p>
        <w:p>
          <w:pPr>
            <w:pStyle w:val="36"/>
            <w:tabs>
              <w:tab w:val="right" w:leader="dot" w:pos="8901"/>
            </w:tabs>
          </w:pPr>
          <w:r>
            <w:fldChar w:fldCharType="begin"/>
          </w:r>
          <w:r>
            <w:instrText xml:space="preserve"> HYPERLINK \l "_Toc1231" </w:instrText>
          </w:r>
          <w:r>
            <w:fldChar w:fldCharType="separate"/>
          </w:r>
          <w:r>
            <w:rPr>
              <w:rFonts w:ascii="宋体" w:hAnsi="宋体" w:cs="宋体"/>
              <w:szCs w:val="24"/>
            </w:rPr>
            <w:t xml:space="preserve">4. </w:t>
          </w:r>
          <w:r>
            <w:t>投标人资格要求</w:t>
          </w:r>
          <w:r>
            <w:tab/>
          </w:r>
          <w:r>
            <w:fldChar w:fldCharType="begin"/>
          </w:r>
          <w:r>
            <w:instrText xml:space="preserve"> PAGEREF _Toc1231 \h </w:instrText>
          </w:r>
          <w:r>
            <w:fldChar w:fldCharType="separate"/>
          </w:r>
          <w:r>
            <w:t>5</w:t>
          </w:r>
          <w:r>
            <w:fldChar w:fldCharType="end"/>
          </w:r>
          <w:r>
            <w:fldChar w:fldCharType="end"/>
          </w:r>
        </w:p>
        <w:p>
          <w:pPr>
            <w:pStyle w:val="36"/>
            <w:tabs>
              <w:tab w:val="right" w:leader="dot" w:pos="8901"/>
            </w:tabs>
          </w:pPr>
          <w:r>
            <w:fldChar w:fldCharType="begin"/>
          </w:r>
          <w:r>
            <w:instrText xml:space="preserve"> HYPERLINK \l "_Toc24039" </w:instrText>
          </w:r>
          <w:r>
            <w:fldChar w:fldCharType="separate"/>
          </w:r>
          <w:r>
            <w:rPr>
              <w:rFonts w:hint="eastAsia"/>
            </w:rPr>
            <w:t>5</w:t>
          </w:r>
          <w:r>
            <w:t>. 招标文件的获取</w:t>
          </w:r>
          <w:r>
            <w:tab/>
          </w:r>
          <w:r>
            <w:fldChar w:fldCharType="begin"/>
          </w:r>
          <w:r>
            <w:instrText xml:space="preserve"> PAGEREF _Toc24039 \h </w:instrText>
          </w:r>
          <w:r>
            <w:fldChar w:fldCharType="separate"/>
          </w:r>
          <w:r>
            <w:t>6</w:t>
          </w:r>
          <w:r>
            <w:fldChar w:fldCharType="end"/>
          </w:r>
          <w:r>
            <w:fldChar w:fldCharType="end"/>
          </w:r>
        </w:p>
        <w:p>
          <w:pPr>
            <w:pStyle w:val="36"/>
            <w:tabs>
              <w:tab w:val="right" w:leader="dot" w:pos="8901"/>
            </w:tabs>
          </w:pPr>
          <w:r>
            <w:fldChar w:fldCharType="begin"/>
          </w:r>
          <w:r>
            <w:instrText xml:space="preserve"> HYPERLINK \l "_Toc16817" </w:instrText>
          </w:r>
          <w:r>
            <w:fldChar w:fldCharType="separate"/>
          </w:r>
          <w:r>
            <w:rPr>
              <w:rFonts w:hint="eastAsia"/>
            </w:rPr>
            <w:t>6.投标保证金</w:t>
          </w:r>
          <w:r>
            <w:tab/>
          </w:r>
          <w:r>
            <w:fldChar w:fldCharType="begin"/>
          </w:r>
          <w:r>
            <w:instrText xml:space="preserve"> PAGEREF _Toc16817 \h </w:instrText>
          </w:r>
          <w:r>
            <w:fldChar w:fldCharType="separate"/>
          </w:r>
          <w:r>
            <w:t>6</w:t>
          </w:r>
          <w:r>
            <w:fldChar w:fldCharType="end"/>
          </w:r>
          <w:r>
            <w:fldChar w:fldCharType="end"/>
          </w:r>
        </w:p>
        <w:p>
          <w:pPr>
            <w:pStyle w:val="36"/>
            <w:tabs>
              <w:tab w:val="right" w:leader="dot" w:pos="8901"/>
            </w:tabs>
          </w:pPr>
          <w:r>
            <w:fldChar w:fldCharType="begin"/>
          </w:r>
          <w:r>
            <w:instrText xml:space="preserve"> HYPERLINK \l "_Toc11727" </w:instrText>
          </w:r>
          <w:r>
            <w:fldChar w:fldCharType="separate"/>
          </w:r>
          <w:r>
            <w:rPr>
              <w:rFonts w:hint="eastAsia"/>
            </w:rPr>
            <w:t>7.投标文件的递交</w:t>
          </w:r>
          <w:r>
            <w:tab/>
          </w:r>
          <w:r>
            <w:fldChar w:fldCharType="begin"/>
          </w:r>
          <w:r>
            <w:instrText xml:space="preserve"> PAGEREF _Toc11727 \h </w:instrText>
          </w:r>
          <w:r>
            <w:fldChar w:fldCharType="separate"/>
          </w:r>
          <w:r>
            <w:t>6</w:t>
          </w:r>
          <w:r>
            <w:fldChar w:fldCharType="end"/>
          </w:r>
          <w:r>
            <w:fldChar w:fldCharType="end"/>
          </w:r>
        </w:p>
        <w:p>
          <w:pPr>
            <w:pStyle w:val="36"/>
            <w:tabs>
              <w:tab w:val="right" w:leader="dot" w:pos="8901"/>
            </w:tabs>
          </w:pPr>
          <w:r>
            <w:fldChar w:fldCharType="begin"/>
          </w:r>
          <w:r>
            <w:instrText xml:space="preserve"> HYPERLINK \l "_Toc13553" </w:instrText>
          </w:r>
          <w:r>
            <w:fldChar w:fldCharType="separate"/>
          </w:r>
          <w:r>
            <w:rPr>
              <w:rFonts w:hint="eastAsia"/>
            </w:rPr>
            <w:t>8</w:t>
          </w:r>
          <w:r>
            <w:t>.发布公告的媒介</w:t>
          </w:r>
          <w:r>
            <w:tab/>
          </w:r>
          <w:r>
            <w:fldChar w:fldCharType="begin"/>
          </w:r>
          <w:r>
            <w:instrText xml:space="preserve"> PAGEREF _Toc13553 \h </w:instrText>
          </w:r>
          <w:r>
            <w:fldChar w:fldCharType="separate"/>
          </w:r>
          <w:r>
            <w:t>7</w:t>
          </w:r>
          <w:r>
            <w:fldChar w:fldCharType="end"/>
          </w:r>
          <w:r>
            <w:fldChar w:fldCharType="end"/>
          </w:r>
        </w:p>
        <w:p>
          <w:pPr>
            <w:pStyle w:val="36"/>
            <w:tabs>
              <w:tab w:val="right" w:leader="dot" w:pos="8901"/>
            </w:tabs>
          </w:pPr>
          <w:r>
            <w:fldChar w:fldCharType="begin"/>
          </w:r>
          <w:r>
            <w:instrText xml:space="preserve"> HYPERLINK \l "_Toc18245" </w:instrText>
          </w:r>
          <w:r>
            <w:fldChar w:fldCharType="separate"/>
          </w:r>
          <w:r>
            <w:rPr>
              <w:rFonts w:hint="eastAsia"/>
            </w:rPr>
            <w:t xml:space="preserve">9. </w:t>
          </w:r>
          <w:r>
            <w:t>联系方式</w:t>
          </w:r>
          <w:r>
            <w:tab/>
          </w:r>
          <w:r>
            <w:fldChar w:fldCharType="begin"/>
          </w:r>
          <w:r>
            <w:instrText xml:space="preserve"> PAGEREF _Toc18245 \h </w:instrText>
          </w:r>
          <w:r>
            <w:fldChar w:fldCharType="separate"/>
          </w:r>
          <w:r>
            <w:t>7</w:t>
          </w:r>
          <w:r>
            <w:fldChar w:fldCharType="end"/>
          </w:r>
          <w:r>
            <w:fldChar w:fldCharType="end"/>
          </w:r>
        </w:p>
        <w:p>
          <w:pPr>
            <w:pStyle w:val="2"/>
            <w:tabs>
              <w:tab w:val="right" w:leader="dot" w:pos="8901"/>
            </w:tabs>
          </w:pPr>
          <w:r>
            <w:fldChar w:fldCharType="begin"/>
          </w:r>
          <w:r>
            <w:instrText xml:space="preserve"> HYPERLINK \l "_Toc14990" </w:instrText>
          </w:r>
          <w:r>
            <w:fldChar w:fldCharType="separate"/>
          </w:r>
          <w:r>
            <w:rPr>
              <w:rFonts w:hint="eastAsia"/>
            </w:rPr>
            <w:t>第二章  投标人须知</w:t>
          </w:r>
          <w:r>
            <w:tab/>
          </w:r>
          <w:r>
            <w:fldChar w:fldCharType="begin"/>
          </w:r>
          <w:r>
            <w:instrText xml:space="preserve"> PAGEREF _Toc14990 \h </w:instrText>
          </w:r>
          <w:r>
            <w:fldChar w:fldCharType="separate"/>
          </w:r>
          <w:r>
            <w:t>9</w:t>
          </w:r>
          <w:r>
            <w:fldChar w:fldCharType="end"/>
          </w:r>
          <w:r>
            <w:fldChar w:fldCharType="end"/>
          </w:r>
        </w:p>
        <w:p>
          <w:pPr>
            <w:pStyle w:val="36"/>
            <w:tabs>
              <w:tab w:val="right" w:leader="dot" w:pos="8901"/>
            </w:tabs>
          </w:pPr>
          <w:r>
            <w:fldChar w:fldCharType="begin"/>
          </w:r>
          <w:r>
            <w:instrText xml:space="preserve"> HYPERLINK \l "_Toc15770" </w:instrText>
          </w:r>
          <w:r>
            <w:fldChar w:fldCharType="separate"/>
          </w:r>
          <w:r>
            <w:rPr>
              <w:rFonts w:hint="eastAsia"/>
            </w:rPr>
            <w:t>1.总则</w:t>
          </w:r>
          <w:r>
            <w:tab/>
          </w:r>
          <w:r>
            <w:fldChar w:fldCharType="begin"/>
          </w:r>
          <w:r>
            <w:instrText xml:space="preserve"> PAGEREF _Toc15770 \h </w:instrText>
          </w:r>
          <w:r>
            <w:fldChar w:fldCharType="separate"/>
          </w:r>
          <w:r>
            <w:t>11</w:t>
          </w:r>
          <w:r>
            <w:fldChar w:fldCharType="end"/>
          </w:r>
          <w:r>
            <w:fldChar w:fldCharType="end"/>
          </w:r>
        </w:p>
        <w:p>
          <w:pPr>
            <w:pStyle w:val="36"/>
            <w:tabs>
              <w:tab w:val="right" w:leader="dot" w:pos="8901"/>
            </w:tabs>
          </w:pPr>
          <w:r>
            <w:fldChar w:fldCharType="begin"/>
          </w:r>
          <w:r>
            <w:instrText xml:space="preserve"> HYPERLINK \l "_Toc19121" </w:instrText>
          </w:r>
          <w:r>
            <w:fldChar w:fldCharType="separate"/>
          </w:r>
          <w:r>
            <w:rPr>
              <w:rFonts w:hint="eastAsia"/>
            </w:rPr>
            <w:t>2.招标文件</w:t>
          </w:r>
          <w:r>
            <w:tab/>
          </w:r>
          <w:r>
            <w:fldChar w:fldCharType="begin"/>
          </w:r>
          <w:r>
            <w:instrText xml:space="preserve"> PAGEREF _Toc19121 \h </w:instrText>
          </w:r>
          <w:r>
            <w:fldChar w:fldCharType="separate"/>
          </w:r>
          <w:r>
            <w:t>12</w:t>
          </w:r>
          <w:r>
            <w:fldChar w:fldCharType="end"/>
          </w:r>
          <w:r>
            <w:fldChar w:fldCharType="end"/>
          </w:r>
        </w:p>
        <w:p>
          <w:pPr>
            <w:pStyle w:val="36"/>
            <w:tabs>
              <w:tab w:val="right" w:leader="dot" w:pos="8901"/>
            </w:tabs>
          </w:pPr>
          <w:r>
            <w:fldChar w:fldCharType="begin"/>
          </w:r>
          <w:r>
            <w:instrText xml:space="preserve"> HYPERLINK \l "_Toc6630" </w:instrText>
          </w:r>
          <w:r>
            <w:fldChar w:fldCharType="separate"/>
          </w:r>
          <w:r>
            <w:rPr>
              <w:rFonts w:hint="eastAsia"/>
            </w:rPr>
            <w:t>3.投标文件</w:t>
          </w:r>
          <w:r>
            <w:tab/>
          </w:r>
          <w:r>
            <w:fldChar w:fldCharType="begin"/>
          </w:r>
          <w:r>
            <w:instrText xml:space="preserve"> PAGEREF _Toc6630 \h </w:instrText>
          </w:r>
          <w:r>
            <w:fldChar w:fldCharType="separate"/>
          </w:r>
          <w:r>
            <w:t>13</w:t>
          </w:r>
          <w:r>
            <w:fldChar w:fldCharType="end"/>
          </w:r>
          <w:r>
            <w:fldChar w:fldCharType="end"/>
          </w:r>
        </w:p>
        <w:p>
          <w:pPr>
            <w:pStyle w:val="36"/>
            <w:tabs>
              <w:tab w:val="right" w:leader="dot" w:pos="8901"/>
            </w:tabs>
          </w:pPr>
          <w:r>
            <w:fldChar w:fldCharType="begin"/>
          </w:r>
          <w:r>
            <w:instrText xml:space="preserve"> HYPERLINK \l "_Toc23881" </w:instrText>
          </w:r>
          <w:r>
            <w:fldChar w:fldCharType="separate"/>
          </w:r>
          <w:r>
            <w:rPr>
              <w:rFonts w:hint="eastAsia"/>
            </w:rPr>
            <w:t>4.投标</w:t>
          </w:r>
          <w:r>
            <w:tab/>
          </w:r>
          <w:r>
            <w:fldChar w:fldCharType="begin"/>
          </w:r>
          <w:r>
            <w:instrText xml:space="preserve"> PAGEREF _Toc23881 \h </w:instrText>
          </w:r>
          <w:r>
            <w:fldChar w:fldCharType="separate"/>
          </w:r>
          <w:r>
            <w:t>16</w:t>
          </w:r>
          <w:r>
            <w:fldChar w:fldCharType="end"/>
          </w:r>
          <w:r>
            <w:fldChar w:fldCharType="end"/>
          </w:r>
        </w:p>
        <w:p>
          <w:pPr>
            <w:pStyle w:val="36"/>
            <w:tabs>
              <w:tab w:val="right" w:leader="dot" w:pos="8901"/>
            </w:tabs>
          </w:pPr>
          <w:r>
            <w:fldChar w:fldCharType="begin"/>
          </w:r>
          <w:r>
            <w:instrText xml:space="preserve"> HYPERLINK \l "_Toc717" </w:instrText>
          </w:r>
          <w:r>
            <w:fldChar w:fldCharType="separate"/>
          </w:r>
          <w:r>
            <w:t>5.</w:t>
          </w:r>
          <w:r>
            <w:rPr>
              <w:rFonts w:hint="eastAsia"/>
            </w:rPr>
            <w:t>开标</w:t>
          </w:r>
          <w:r>
            <w:tab/>
          </w:r>
          <w:r>
            <w:fldChar w:fldCharType="begin"/>
          </w:r>
          <w:r>
            <w:instrText xml:space="preserve"> PAGEREF _Toc717 \h </w:instrText>
          </w:r>
          <w:r>
            <w:fldChar w:fldCharType="separate"/>
          </w:r>
          <w:r>
            <w:t>16</w:t>
          </w:r>
          <w:r>
            <w:fldChar w:fldCharType="end"/>
          </w:r>
          <w:r>
            <w:fldChar w:fldCharType="end"/>
          </w:r>
        </w:p>
        <w:p>
          <w:pPr>
            <w:pStyle w:val="36"/>
            <w:tabs>
              <w:tab w:val="right" w:leader="dot" w:pos="8901"/>
            </w:tabs>
          </w:pPr>
          <w:r>
            <w:fldChar w:fldCharType="begin"/>
          </w:r>
          <w:r>
            <w:instrText xml:space="preserve"> HYPERLINK \l "_Toc31530" </w:instrText>
          </w:r>
          <w:r>
            <w:fldChar w:fldCharType="separate"/>
          </w:r>
          <w:r>
            <w:rPr>
              <w:rFonts w:hint="eastAsia"/>
            </w:rPr>
            <w:t>6.评标</w:t>
          </w:r>
          <w:r>
            <w:tab/>
          </w:r>
          <w:r>
            <w:fldChar w:fldCharType="begin"/>
          </w:r>
          <w:r>
            <w:instrText xml:space="preserve"> PAGEREF _Toc31530 \h </w:instrText>
          </w:r>
          <w:r>
            <w:fldChar w:fldCharType="separate"/>
          </w:r>
          <w:r>
            <w:t>17</w:t>
          </w:r>
          <w:r>
            <w:fldChar w:fldCharType="end"/>
          </w:r>
          <w:r>
            <w:fldChar w:fldCharType="end"/>
          </w:r>
        </w:p>
        <w:p>
          <w:pPr>
            <w:pStyle w:val="36"/>
            <w:tabs>
              <w:tab w:val="right" w:leader="dot" w:pos="8901"/>
            </w:tabs>
          </w:pPr>
          <w:r>
            <w:fldChar w:fldCharType="begin"/>
          </w:r>
          <w:r>
            <w:instrText xml:space="preserve"> HYPERLINK \l "_Toc28553" </w:instrText>
          </w:r>
          <w:r>
            <w:fldChar w:fldCharType="separate"/>
          </w:r>
          <w:r>
            <w:rPr>
              <w:rFonts w:hint="eastAsia"/>
            </w:rPr>
            <w:t>7.合同授予</w:t>
          </w:r>
          <w:r>
            <w:tab/>
          </w:r>
          <w:r>
            <w:fldChar w:fldCharType="begin"/>
          </w:r>
          <w:r>
            <w:instrText xml:space="preserve"> PAGEREF _Toc28553 \h </w:instrText>
          </w:r>
          <w:r>
            <w:fldChar w:fldCharType="separate"/>
          </w:r>
          <w:r>
            <w:t>17</w:t>
          </w:r>
          <w:r>
            <w:fldChar w:fldCharType="end"/>
          </w:r>
          <w:r>
            <w:fldChar w:fldCharType="end"/>
          </w:r>
        </w:p>
        <w:p>
          <w:pPr>
            <w:pStyle w:val="36"/>
            <w:tabs>
              <w:tab w:val="right" w:leader="dot" w:pos="8901"/>
            </w:tabs>
          </w:pPr>
          <w:r>
            <w:fldChar w:fldCharType="begin"/>
          </w:r>
          <w:r>
            <w:instrText xml:space="preserve"> HYPERLINK \l "_Toc29047" </w:instrText>
          </w:r>
          <w:r>
            <w:fldChar w:fldCharType="separate"/>
          </w:r>
          <w:r>
            <w:rPr>
              <w:rFonts w:hint="eastAsia"/>
            </w:rPr>
            <w:t>8.纪律和监督</w:t>
          </w:r>
          <w:r>
            <w:tab/>
          </w:r>
          <w:r>
            <w:fldChar w:fldCharType="begin"/>
          </w:r>
          <w:r>
            <w:instrText xml:space="preserve"> PAGEREF _Toc29047 \h </w:instrText>
          </w:r>
          <w:r>
            <w:fldChar w:fldCharType="separate"/>
          </w:r>
          <w:r>
            <w:t>18</w:t>
          </w:r>
          <w:r>
            <w:fldChar w:fldCharType="end"/>
          </w:r>
          <w:r>
            <w:fldChar w:fldCharType="end"/>
          </w:r>
        </w:p>
        <w:p>
          <w:pPr>
            <w:pStyle w:val="36"/>
            <w:tabs>
              <w:tab w:val="right" w:leader="dot" w:pos="8901"/>
            </w:tabs>
          </w:pPr>
          <w:r>
            <w:fldChar w:fldCharType="begin"/>
          </w:r>
          <w:r>
            <w:instrText xml:space="preserve"> HYPERLINK \l "_Toc10302" </w:instrText>
          </w:r>
          <w:r>
            <w:fldChar w:fldCharType="separate"/>
          </w:r>
          <w:r>
            <w:rPr>
              <w:rFonts w:hint="eastAsia"/>
            </w:rPr>
            <w:t>9.需要补充的其他内容</w:t>
          </w:r>
          <w:r>
            <w:tab/>
          </w:r>
          <w:r>
            <w:fldChar w:fldCharType="begin"/>
          </w:r>
          <w:r>
            <w:instrText xml:space="preserve"> PAGEREF _Toc10302 \h </w:instrText>
          </w:r>
          <w:r>
            <w:fldChar w:fldCharType="separate"/>
          </w:r>
          <w:r>
            <w:t>19</w:t>
          </w:r>
          <w:r>
            <w:fldChar w:fldCharType="end"/>
          </w:r>
          <w:r>
            <w:fldChar w:fldCharType="end"/>
          </w:r>
        </w:p>
        <w:p>
          <w:pPr>
            <w:pStyle w:val="2"/>
            <w:tabs>
              <w:tab w:val="right" w:leader="dot" w:pos="8901"/>
            </w:tabs>
          </w:pPr>
          <w:r>
            <w:fldChar w:fldCharType="begin"/>
          </w:r>
          <w:r>
            <w:instrText xml:space="preserve"> HYPERLINK \l "_Toc296" </w:instrText>
          </w:r>
          <w:r>
            <w:fldChar w:fldCharType="separate"/>
          </w:r>
          <w:r>
            <w:rPr>
              <w:rFonts w:hint="eastAsia"/>
            </w:rPr>
            <w:t>第三章  评标办法</w:t>
          </w:r>
          <w:r>
            <w:tab/>
          </w:r>
          <w:r>
            <w:fldChar w:fldCharType="begin"/>
          </w:r>
          <w:r>
            <w:instrText xml:space="preserve"> PAGEREF _Toc296 \h </w:instrText>
          </w:r>
          <w:r>
            <w:fldChar w:fldCharType="separate"/>
          </w:r>
          <w:r>
            <w:t>24</w:t>
          </w:r>
          <w:r>
            <w:fldChar w:fldCharType="end"/>
          </w:r>
          <w:r>
            <w:fldChar w:fldCharType="end"/>
          </w:r>
        </w:p>
        <w:p>
          <w:pPr>
            <w:pStyle w:val="36"/>
            <w:tabs>
              <w:tab w:val="right" w:leader="dot" w:pos="8901"/>
            </w:tabs>
          </w:pPr>
          <w:r>
            <w:fldChar w:fldCharType="begin"/>
          </w:r>
          <w:r>
            <w:instrText xml:space="preserve"> HYPERLINK \l "_Toc9690" </w:instrText>
          </w:r>
          <w:r>
            <w:fldChar w:fldCharType="separate"/>
          </w:r>
          <w:r>
            <w:rPr>
              <w:rFonts w:hint="eastAsia"/>
              <w:bCs/>
            </w:rPr>
            <w:t>评标办法前附表</w:t>
          </w:r>
          <w:r>
            <w:tab/>
          </w:r>
          <w:r>
            <w:fldChar w:fldCharType="begin"/>
          </w:r>
          <w:r>
            <w:instrText xml:space="preserve"> PAGEREF _Toc9690 \h </w:instrText>
          </w:r>
          <w:r>
            <w:fldChar w:fldCharType="separate"/>
          </w:r>
          <w:r>
            <w:t>25</w:t>
          </w:r>
          <w:r>
            <w:fldChar w:fldCharType="end"/>
          </w:r>
          <w:r>
            <w:fldChar w:fldCharType="end"/>
          </w:r>
        </w:p>
        <w:p>
          <w:pPr>
            <w:pStyle w:val="36"/>
            <w:tabs>
              <w:tab w:val="right" w:leader="dot" w:pos="8901"/>
            </w:tabs>
          </w:pPr>
          <w:r>
            <w:fldChar w:fldCharType="begin"/>
          </w:r>
          <w:r>
            <w:instrText xml:space="preserve"> HYPERLINK \l "_Toc29669" </w:instrText>
          </w:r>
          <w:r>
            <w:fldChar w:fldCharType="separate"/>
          </w:r>
          <w:r>
            <w:rPr>
              <w:rFonts w:hint="eastAsia"/>
              <w:bCs/>
            </w:rPr>
            <w:t>1. 评标方法</w:t>
          </w:r>
          <w:r>
            <w:tab/>
          </w:r>
          <w:r>
            <w:fldChar w:fldCharType="begin"/>
          </w:r>
          <w:r>
            <w:instrText xml:space="preserve"> PAGEREF _Toc29669 \h </w:instrText>
          </w:r>
          <w:r>
            <w:fldChar w:fldCharType="separate"/>
          </w:r>
          <w:r>
            <w:t>26</w:t>
          </w:r>
          <w:r>
            <w:fldChar w:fldCharType="end"/>
          </w:r>
          <w:r>
            <w:fldChar w:fldCharType="end"/>
          </w:r>
        </w:p>
        <w:p>
          <w:pPr>
            <w:pStyle w:val="36"/>
            <w:tabs>
              <w:tab w:val="right" w:leader="dot" w:pos="8901"/>
            </w:tabs>
          </w:pPr>
          <w:r>
            <w:fldChar w:fldCharType="begin"/>
          </w:r>
          <w:r>
            <w:instrText xml:space="preserve"> HYPERLINK \l "_Toc13843" </w:instrText>
          </w:r>
          <w:r>
            <w:fldChar w:fldCharType="separate"/>
          </w:r>
          <w:r>
            <w:rPr>
              <w:rFonts w:hint="eastAsia"/>
            </w:rPr>
            <w:t>2. 评标委员会</w:t>
          </w:r>
          <w:r>
            <w:tab/>
          </w:r>
          <w:r>
            <w:fldChar w:fldCharType="begin"/>
          </w:r>
          <w:r>
            <w:instrText xml:space="preserve"> PAGEREF _Toc13843 \h </w:instrText>
          </w:r>
          <w:r>
            <w:fldChar w:fldCharType="separate"/>
          </w:r>
          <w:r>
            <w:t>26</w:t>
          </w:r>
          <w:r>
            <w:fldChar w:fldCharType="end"/>
          </w:r>
          <w:r>
            <w:fldChar w:fldCharType="end"/>
          </w:r>
        </w:p>
        <w:p>
          <w:pPr>
            <w:pStyle w:val="36"/>
            <w:tabs>
              <w:tab w:val="right" w:leader="dot" w:pos="8901"/>
            </w:tabs>
          </w:pPr>
          <w:r>
            <w:fldChar w:fldCharType="begin"/>
          </w:r>
          <w:r>
            <w:instrText xml:space="preserve"> HYPERLINK \l "_Toc2189" </w:instrText>
          </w:r>
          <w:r>
            <w:fldChar w:fldCharType="separate"/>
          </w:r>
          <w:r>
            <w:rPr>
              <w:rFonts w:hint="eastAsia"/>
            </w:rPr>
            <w:t>3. 评标程序及评审标准</w:t>
          </w:r>
          <w:r>
            <w:tab/>
          </w:r>
          <w:r>
            <w:fldChar w:fldCharType="begin"/>
          </w:r>
          <w:r>
            <w:instrText xml:space="preserve"> PAGEREF _Toc2189 \h </w:instrText>
          </w:r>
          <w:r>
            <w:fldChar w:fldCharType="separate"/>
          </w:r>
          <w:r>
            <w:t>26</w:t>
          </w:r>
          <w:r>
            <w:fldChar w:fldCharType="end"/>
          </w:r>
          <w:r>
            <w:fldChar w:fldCharType="end"/>
          </w:r>
        </w:p>
        <w:p>
          <w:pPr>
            <w:pStyle w:val="36"/>
            <w:tabs>
              <w:tab w:val="right" w:leader="dot" w:pos="8901"/>
            </w:tabs>
          </w:pPr>
          <w:r>
            <w:fldChar w:fldCharType="begin"/>
          </w:r>
          <w:r>
            <w:instrText xml:space="preserve"> HYPERLINK \l "_Toc11331" </w:instrText>
          </w:r>
          <w:r>
            <w:fldChar w:fldCharType="separate"/>
          </w:r>
          <w:r>
            <w:rPr>
              <w:rFonts w:hint="eastAsia"/>
            </w:rPr>
            <w:t>4．评标工作纪律与保密要求</w:t>
          </w:r>
          <w:r>
            <w:tab/>
          </w:r>
          <w:r>
            <w:fldChar w:fldCharType="begin"/>
          </w:r>
          <w:r>
            <w:instrText xml:space="preserve"> PAGEREF _Toc11331 \h </w:instrText>
          </w:r>
          <w:r>
            <w:fldChar w:fldCharType="separate"/>
          </w:r>
          <w:r>
            <w:t>26</w:t>
          </w:r>
          <w:r>
            <w:fldChar w:fldCharType="end"/>
          </w:r>
          <w:r>
            <w:fldChar w:fldCharType="end"/>
          </w:r>
        </w:p>
        <w:p>
          <w:pPr>
            <w:pStyle w:val="2"/>
            <w:tabs>
              <w:tab w:val="right" w:leader="dot" w:pos="8901"/>
            </w:tabs>
            <w:rPr>
              <w:b w:val="0"/>
              <w:bCs w:val="0"/>
            </w:rPr>
          </w:pPr>
          <w:r>
            <w:fldChar w:fldCharType="begin"/>
          </w:r>
          <w:r>
            <w:instrText xml:space="preserve"> HYPERLINK \l "_Toc32033" </w:instrText>
          </w:r>
          <w:r>
            <w:fldChar w:fldCharType="separate"/>
          </w:r>
          <w:r>
            <w:rPr>
              <w:rFonts w:hint="eastAsia"/>
            </w:rPr>
            <w:t>第四章  合同条款及格式</w:t>
          </w:r>
          <w:r>
            <w:tab/>
          </w:r>
          <w:r>
            <w:fldChar w:fldCharType="begin"/>
          </w:r>
          <w:r>
            <w:instrText xml:space="preserve"> PAGEREF _Toc32033 \h </w:instrText>
          </w:r>
          <w:r>
            <w:fldChar w:fldCharType="separate"/>
          </w:r>
          <w:r>
            <w:t>28</w:t>
          </w:r>
          <w:r>
            <w:fldChar w:fldCharType="end"/>
          </w:r>
          <w:r>
            <w:fldChar w:fldCharType="end"/>
          </w:r>
        </w:p>
        <w:p>
          <w:pPr>
            <w:pStyle w:val="36"/>
            <w:tabs>
              <w:tab w:val="right" w:leader="dot" w:pos="8901"/>
            </w:tabs>
          </w:pPr>
          <w:r>
            <w:fldChar w:fldCharType="begin"/>
          </w:r>
          <w:r>
            <w:instrText xml:space="preserve"> HYPERLINK \l "_Toc26867" </w:instrText>
          </w:r>
          <w:r>
            <w:fldChar w:fldCharType="separate"/>
          </w:r>
          <w:r>
            <w:rPr>
              <w:rFonts w:hint="eastAsia" w:ascii="黑体" w:hAnsi="黑体" w:eastAsia="黑体"/>
              <w:szCs w:val="52"/>
            </w:rPr>
            <w:t>材料采购合同</w:t>
          </w:r>
          <w:r>
            <w:tab/>
          </w:r>
          <w:r>
            <w:fldChar w:fldCharType="begin"/>
          </w:r>
          <w:r>
            <w:instrText xml:space="preserve"> PAGEREF _Toc26867 \h </w:instrText>
          </w:r>
          <w:r>
            <w:fldChar w:fldCharType="separate"/>
          </w:r>
          <w:r>
            <w:t>29</w:t>
          </w:r>
          <w:r>
            <w:fldChar w:fldCharType="end"/>
          </w:r>
          <w:r>
            <w:fldChar w:fldCharType="end"/>
          </w:r>
        </w:p>
        <w:p>
          <w:pPr>
            <w:pStyle w:val="36"/>
            <w:tabs>
              <w:tab w:val="right" w:leader="dot" w:pos="8901"/>
            </w:tabs>
          </w:pPr>
          <w:r>
            <w:fldChar w:fldCharType="begin"/>
          </w:r>
          <w:r>
            <w:instrText xml:space="preserve"> HYPERLINK \l "_Toc25606" </w:instrText>
          </w:r>
          <w:r>
            <w:fldChar w:fldCharType="separate"/>
          </w:r>
          <w:r>
            <w:rPr>
              <w:rFonts w:hint="eastAsia" w:ascii="Times New Roman" w:hAnsi="Times New Roman"/>
              <w:szCs w:val="24"/>
            </w:rPr>
            <w:t>1. 产品基本情况</w:t>
          </w:r>
          <w:r>
            <w:tab/>
          </w:r>
          <w:r>
            <w:fldChar w:fldCharType="begin"/>
          </w:r>
          <w:r>
            <w:instrText xml:space="preserve"> PAGEREF _Toc25606 \h </w:instrText>
          </w:r>
          <w:r>
            <w:fldChar w:fldCharType="separate"/>
          </w:r>
          <w:r>
            <w:t>30</w:t>
          </w:r>
          <w:r>
            <w:fldChar w:fldCharType="end"/>
          </w:r>
          <w:r>
            <w:fldChar w:fldCharType="end"/>
          </w:r>
        </w:p>
        <w:p>
          <w:pPr>
            <w:pStyle w:val="36"/>
            <w:tabs>
              <w:tab w:val="right" w:leader="dot" w:pos="8901"/>
            </w:tabs>
          </w:pPr>
          <w:r>
            <w:fldChar w:fldCharType="begin"/>
          </w:r>
          <w:r>
            <w:instrText xml:space="preserve"> HYPERLINK \l "_Toc28988" </w:instrText>
          </w:r>
          <w:r>
            <w:fldChar w:fldCharType="separate"/>
          </w:r>
          <w:r>
            <w:rPr>
              <w:rFonts w:hint="eastAsia" w:ascii="Times New Roman" w:hAnsi="Times New Roman"/>
              <w:szCs w:val="24"/>
            </w:rPr>
            <w:t>2. 合同价款</w:t>
          </w:r>
          <w:r>
            <w:tab/>
          </w:r>
          <w:r>
            <w:fldChar w:fldCharType="begin"/>
          </w:r>
          <w:r>
            <w:instrText xml:space="preserve"> PAGEREF _Toc28988 \h </w:instrText>
          </w:r>
          <w:r>
            <w:fldChar w:fldCharType="separate"/>
          </w:r>
          <w:r>
            <w:t>30</w:t>
          </w:r>
          <w:r>
            <w:fldChar w:fldCharType="end"/>
          </w:r>
          <w:r>
            <w:fldChar w:fldCharType="end"/>
          </w:r>
        </w:p>
        <w:p>
          <w:pPr>
            <w:pStyle w:val="36"/>
            <w:tabs>
              <w:tab w:val="right" w:leader="dot" w:pos="8901"/>
            </w:tabs>
          </w:pPr>
          <w:r>
            <w:fldChar w:fldCharType="begin"/>
          </w:r>
          <w:r>
            <w:instrText xml:space="preserve"> HYPERLINK \l "_Toc19705" </w:instrText>
          </w:r>
          <w:r>
            <w:fldChar w:fldCharType="separate"/>
          </w:r>
          <w:r>
            <w:rPr>
              <w:rFonts w:hint="eastAsia" w:ascii="Times New Roman" w:hAnsi="Times New Roman"/>
              <w:szCs w:val="24"/>
            </w:rPr>
            <w:t>3. 质量标准</w:t>
          </w:r>
          <w:r>
            <w:tab/>
          </w:r>
          <w:r>
            <w:fldChar w:fldCharType="begin"/>
          </w:r>
          <w:r>
            <w:instrText xml:space="preserve"> PAGEREF _Toc19705 \h </w:instrText>
          </w:r>
          <w:r>
            <w:fldChar w:fldCharType="separate"/>
          </w:r>
          <w:r>
            <w:t>30</w:t>
          </w:r>
          <w:r>
            <w:fldChar w:fldCharType="end"/>
          </w:r>
          <w:r>
            <w:fldChar w:fldCharType="end"/>
          </w:r>
        </w:p>
        <w:p>
          <w:pPr>
            <w:pStyle w:val="36"/>
            <w:tabs>
              <w:tab w:val="right" w:leader="dot" w:pos="8901"/>
            </w:tabs>
          </w:pPr>
          <w:r>
            <w:fldChar w:fldCharType="begin"/>
          </w:r>
          <w:r>
            <w:instrText xml:space="preserve"> HYPERLINK \l "_Toc29586" </w:instrText>
          </w:r>
          <w:r>
            <w:fldChar w:fldCharType="separate"/>
          </w:r>
          <w:r>
            <w:rPr>
              <w:rFonts w:hint="eastAsia" w:ascii="Times New Roman" w:hAnsi="Times New Roman"/>
              <w:szCs w:val="24"/>
            </w:rPr>
            <w:t>4. 产品交货</w:t>
          </w:r>
          <w:r>
            <w:tab/>
          </w:r>
          <w:r>
            <w:fldChar w:fldCharType="begin"/>
          </w:r>
          <w:r>
            <w:instrText xml:space="preserve"> PAGEREF _Toc29586 \h </w:instrText>
          </w:r>
          <w:r>
            <w:fldChar w:fldCharType="separate"/>
          </w:r>
          <w:r>
            <w:t>30</w:t>
          </w:r>
          <w:r>
            <w:fldChar w:fldCharType="end"/>
          </w:r>
          <w:r>
            <w:fldChar w:fldCharType="end"/>
          </w:r>
        </w:p>
        <w:p>
          <w:pPr>
            <w:pStyle w:val="36"/>
            <w:tabs>
              <w:tab w:val="right" w:leader="dot" w:pos="8901"/>
            </w:tabs>
          </w:pPr>
          <w:r>
            <w:fldChar w:fldCharType="begin"/>
          </w:r>
          <w:r>
            <w:instrText xml:space="preserve"> HYPERLINK \l "_Toc18057" </w:instrText>
          </w:r>
          <w:r>
            <w:fldChar w:fldCharType="separate"/>
          </w:r>
          <w:r>
            <w:rPr>
              <w:rFonts w:hint="eastAsia" w:ascii="Times New Roman" w:hAnsi="Times New Roman"/>
              <w:szCs w:val="24"/>
            </w:rPr>
            <w:t>5. 包装方式</w:t>
          </w:r>
          <w:r>
            <w:tab/>
          </w:r>
          <w:r>
            <w:fldChar w:fldCharType="begin"/>
          </w:r>
          <w:r>
            <w:instrText xml:space="preserve"> PAGEREF _Toc18057 \h </w:instrText>
          </w:r>
          <w:r>
            <w:fldChar w:fldCharType="separate"/>
          </w:r>
          <w:r>
            <w:t>30</w:t>
          </w:r>
          <w:r>
            <w:fldChar w:fldCharType="end"/>
          </w:r>
          <w:r>
            <w:fldChar w:fldCharType="end"/>
          </w:r>
        </w:p>
        <w:p>
          <w:pPr>
            <w:pStyle w:val="36"/>
            <w:tabs>
              <w:tab w:val="right" w:leader="dot" w:pos="8901"/>
            </w:tabs>
          </w:pPr>
          <w:r>
            <w:fldChar w:fldCharType="begin"/>
          </w:r>
          <w:r>
            <w:instrText xml:space="preserve"> HYPERLINK \l "_Toc23759" </w:instrText>
          </w:r>
          <w:r>
            <w:fldChar w:fldCharType="separate"/>
          </w:r>
          <w:r>
            <w:rPr>
              <w:rFonts w:hint="eastAsia" w:ascii="Times New Roman" w:hAnsi="Times New Roman"/>
              <w:szCs w:val="24"/>
            </w:rPr>
            <w:t>6. 产品验收</w:t>
          </w:r>
          <w:r>
            <w:tab/>
          </w:r>
          <w:r>
            <w:fldChar w:fldCharType="begin"/>
          </w:r>
          <w:r>
            <w:instrText xml:space="preserve"> PAGEREF _Toc23759 \h </w:instrText>
          </w:r>
          <w:r>
            <w:fldChar w:fldCharType="separate"/>
          </w:r>
          <w:r>
            <w:t>31</w:t>
          </w:r>
          <w:r>
            <w:fldChar w:fldCharType="end"/>
          </w:r>
          <w:r>
            <w:fldChar w:fldCharType="end"/>
          </w:r>
        </w:p>
        <w:p>
          <w:pPr>
            <w:pStyle w:val="36"/>
            <w:tabs>
              <w:tab w:val="right" w:leader="dot" w:pos="8901"/>
            </w:tabs>
          </w:pPr>
          <w:r>
            <w:fldChar w:fldCharType="begin"/>
          </w:r>
          <w:r>
            <w:instrText xml:space="preserve"> HYPERLINK \l "_Toc560" </w:instrText>
          </w:r>
          <w:r>
            <w:fldChar w:fldCharType="separate"/>
          </w:r>
          <w:r>
            <w:rPr>
              <w:rFonts w:hint="eastAsia" w:ascii="Times New Roman" w:hAnsi="Times New Roman"/>
              <w:szCs w:val="24"/>
            </w:rPr>
            <w:t>7. 货款结算及支付</w:t>
          </w:r>
          <w:r>
            <w:tab/>
          </w:r>
          <w:r>
            <w:fldChar w:fldCharType="begin"/>
          </w:r>
          <w:r>
            <w:instrText xml:space="preserve"> PAGEREF _Toc560 \h </w:instrText>
          </w:r>
          <w:r>
            <w:fldChar w:fldCharType="separate"/>
          </w:r>
          <w:r>
            <w:t>31</w:t>
          </w:r>
          <w:r>
            <w:fldChar w:fldCharType="end"/>
          </w:r>
          <w:r>
            <w:fldChar w:fldCharType="end"/>
          </w:r>
        </w:p>
        <w:p>
          <w:pPr>
            <w:pStyle w:val="36"/>
            <w:tabs>
              <w:tab w:val="right" w:leader="dot" w:pos="8901"/>
            </w:tabs>
          </w:pPr>
          <w:r>
            <w:fldChar w:fldCharType="begin"/>
          </w:r>
          <w:r>
            <w:instrText xml:space="preserve"> HYPERLINK \l "_Toc22628" </w:instrText>
          </w:r>
          <w:r>
            <w:fldChar w:fldCharType="separate"/>
          </w:r>
          <w:r>
            <w:rPr>
              <w:rFonts w:hint="eastAsia" w:ascii="Times New Roman" w:hAnsi="Times New Roman"/>
              <w:szCs w:val="24"/>
            </w:rPr>
            <w:t>8. 买卖双方权利义务</w:t>
          </w:r>
          <w:r>
            <w:tab/>
          </w:r>
          <w:r>
            <w:fldChar w:fldCharType="begin"/>
          </w:r>
          <w:r>
            <w:instrText xml:space="preserve"> PAGEREF _Toc22628 \h </w:instrText>
          </w:r>
          <w:r>
            <w:fldChar w:fldCharType="separate"/>
          </w:r>
          <w:r>
            <w:t>32</w:t>
          </w:r>
          <w:r>
            <w:fldChar w:fldCharType="end"/>
          </w:r>
          <w:r>
            <w:fldChar w:fldCharType="end"/>
          </w:r>
        </w:p>
        <w:p>
          <w:pPr>
            <w:pStyle w:val="36"/>
            <w:tabs>
              <w:tab w:val="right" w:leader="dot" w:pos="8901"/>
            </w:tabs>
          </w:pPr>
          <w:r>
            <w:fldChar w:fldCharType="begin"/>
          </w:r>
          <w:r>
            <w:instrText xml:space="preserve"> HYPERLINK \l "_Toc17904" </w:instrText>
          </w:r>
          <w:r>
            <w:fldChar w:fldCharType="separate"/>
          </w:r>
          <w:r>
            <w:rPr>
              <w:rFonts w:hint="eastAsia" w:ascii="Times New Roman" w:hAnsi="Times New Roman"/>
              <w:szCs w:val="24"/>
            </w:rPr>
            <w:t>9. 违约责任</w:t>
          </w:r>
          <w:r>
            <w:tab/>
          </w:r>
          <w:r>
            <w:fldChar w:fldCharType="begin"/>
          </w:r>
          <w:r>
            <w:instrText xml:space="preserve"> PAGEREF _Toc17904 \h </w:instrText>
          </w:r>
          <w:r>
            <w:fldChar w:fldCharType="separate"/>
          </w:r>
          <w:r>
            <w:t>32</w:t>
          </w:r>
          <w:r>
            <w:fldChar w:fldCharType="end"/>
          </w:r>
          <w:r>
            <w:fldChar w:fldCharType="end"/>
          </w:r>
        </w:p>
        <w:p>
          <w:pPr>
            <w:pStyle w:val="36"/>
            <w:tabs>
              <w:tab w:val="right" w:leader="dot" w:pos="8901"/>
            </w:tabs>
          </w:pPr>
          <w:r>
            <w:fldChar w:fldCharType="begin"/>
          </w:r>
          <w:r>
            <w:instrText xml:space="preserve"> HYPERLINK \l "_Toc9020" </w:instrText>
          </w:r>
          <w:r>
            <w:fldChar w:fldCharType="separate"/>
          </w:r>
          <w:r>
            <w:rPr>
              <w:rFonts w:hint="eastAsia" w:ascii="Times New Roman" w:hAnsi="Times New Roman"/>
              <w:szCs w:val="24"/>
            </w:rPr>
            <w:t>10. 争议解决</w:t>
          </w:r>
          <w:r>
            <w:tab/>
          </w:r>
          <w:r>
            <w:fldChar w:fldCharType="begin"/>
          </w:r>
          <w:r>
            <w:instrText xml:space="preserve"> PAGEREF _Toc9020 \h </w:instrText>
          </w:r>
          <w:r>
            <w:fldChar w:fldCharType="separate"/>
          </w:r>
          <w:r>
            <w:t>33</w:t>
          </w:r>
          <w:r>
            <w:fldChar w:fldCharType="end"/>
          </w:r>
          <w:r>
            <w:fldChar w:fldCharType="end"/>
          </w:r>
        </w:p>
        <w:p>
          <w:pPr>
            <w:pStyle w:val="36"/>
            <w:tabs>
              <w:tab w:val="right" w:leader="dot" w:pos="8901"/>
            </w:tabs>
          </w:pPr>
          <w:r>
            <w:fldChar w:fldCharType="begin"/>
          </w:r>
          <w:r>
            <w:instrText xml:space="preserve"> HYPERLINK \l "_Toc30267" </w:instrText>
          </w:r>
          <w:r>
            <w:fldChar w:fldCharType="separate"/>
          </w:r>
          <w:r>
            <w:rPr>
              <w:rFonts w:hint="eastAsia" w:ascii="Times New Roman" w:hAnsi="Times New Roman"/>
              <w:szCs w:val="24"/>
            </w:rPr>
            <w:t>11. 其它事项</w:t>
          </w:r>
          <w:r>
            <w:tab/>
          </w:r>
          <w:r>
            <w:fldChar w:fldCharType="begin"/>
          </w:r>
          <w:r>
            <w:instrText xml:space="preserve"> PAGEREF _Toc30267 \h </w:instrText>
          </w:r>
          <w:r>
            <w:fldChar w:fldCharType="separate"/>
          </w:r>
          <w:r>
            <w:t>33</w:t>
          </w:r>
          <w:r>
            <w:fldChar w:fldCharType="end"/>
          </w:r>
          <w:r>
            <w:fldChar w:fldCharType="end"/>
          </w:r>
        </w:p>
        <w:p>
          <w:pPr>
            <w:pStyle w:val="2"/>
            <w:tabs>
              <w:tab w:val="right" w:leader="dot" w:pos="8901"/>
            </w:tabs>
          </w:pPr>
          <w:r>
            <w:fldChar w:fldCharType="begin"/>
          </w:r>
          <w:r>
            <w:instrText xml:space="preserve"> HYPERLINK \l "_Toc26248" </w:instrText>
          </w:r>
          <w:r>
            <w:fldChar w:fldCharType="separate"/>
          </w:r>
          <w:r>
            <w:rPr>
              <w:rFonts w:hint="eastAsia"/>
            </w:rPr>
            <w:t>第五章  物资需求一览表</w:t>
          </w:r>
          <w:r>
            <w:tab/>
          </w:r>
          <w:r>
            <w:fldChar w:fldCharType="begin"/>
          </w:r>
          <w:r>
            <w:instrText xml:space="preserve"> PAGEREF _Toc26248 \h </w:instrText>
          </w:r>
          <w:r>
            <w:fldChar w:fldCharType="separate"/>
          </w:r>
          <w:r>
            <w:t>35</w:t>
          </w:r>
          <w:r>
            <w:fldChar w:fldCharType="end"/>
          </w:r>
          <w:r>
            <w:fldChar w:fldCharType="end"/>
          </w:r>
        </w:p>
        <w:p>
          <w:pPr>
            <w:pStyle w:val="2"/>
            <w:tabs>
              <w:tab w:val="right" w:leader="dot" w:pos="8901"/>
            </w:tabs>
          </w:pPr>
          <w:r>
            <w:fldChar w:fldCharType="begin"/>
          </w:r>
          <w:r>
            <w:instrText xml:space="preserve"> HYPERLINK \l "_Toc7153" </w:instrText>
          </w:r>
          <w:r>
            <w:fldChar w:fldCharType="separate"/>
          </w:r>
          <w:r>
            <w:rPr>
              <w:rFonts w:hint="eastAsia"/>
            </w:rPr>
            <w:t>第六章  投标文件格式</w:t>
          </w:r>
          <w:r>
            <w:tab/>
          </w:r>
          <w:r>
            <w:fldChar w:fldCharType="begin"/>
          </w:r>
          <w:r>
            <w:instrText xml:space="preserve"> PAGEREF _Toc7153 \h </w:instrText>
          </w:r>
          <w:r>
            <w:fldChar w:fldCharType="separate"/>
          </w:r>
          <w:r>
            <w:t>37</w:t>
          </w:r>
          <w:r>
            <w:fldChar w:fldCharType="end"/>
          </w:r>
          <w:r>
            <w:fldChar w:fldCharType="end"/>
          </w:r>
        </w:p>
        <w:p>
          <w:pPr>
            <w:rPr>
              <w:rFonts w:hint="eastAsia" w:ascii="宋体" w:hAnsi="宋体" w:cs="宋体"/>
              <w:smallCaps/>
              <w:sz w:val="20"/>
              <w:szCs w:val="20"/>
            </w:rPr>
          </w:pPr>
          <w:r>
            <w:rPr>
              <w:rFonts w:ascii="宋体" w:hAnsi="宋体" w:cs="宋体"/>
              <w:smallCaps/>
              <w:szCs w:val="20"/>
            </w:rPr>
            <w:fldChar w:fldCharType="end"/>
          </w:r>
        </w:p>
      </w:sdtContent>
    </w:sdt>
    <w:p>
      <w:pPr>
        <w:widowControl/>
        <w:jc w:val="left"/>
        <w:rPr>
          <w:rFonts w:ascii="Calibri" w:hAnsi="Calibri"/>
          <w:b/>
          <w:bCs/>
          <w:kern w:val="44"/>
          <w:sz w:val="44"/>
          <w:szCs w:val="44"/>
        </w:rPr>
      </w:pPr>
      <w:bookmarkStart w:id="0" w:name="_Toc346695876"/>
      <w:bookmarkStart w:id="1" w:name="_Toc11943657"/>
      <w:bookmarkStart w:id="2" w:name="_Toc11876"/>
      <w:bookmarkStart w:id="3" w:name="_Toc462520382"/>
      <w:bookmarkStart w:id="4" w:name="_Toc459909404"/>
      <w:bookmarkStart w:id="5" w:name="_Toc497125219"/>
      <w:bookmarkStart w:id="6" w:name="_Toc459893101"/>
      <w:bookmarkStart w:id="7" w:name="_Toc26676"/>
      <w:bookmarkStart w:id="8" w:name="_Toc27326"/>
      <w:bookmarkStart w:id="9" w:name="_Toc32583"/>
      <w:bookmarkStart w:id="10" w:name="_Toc26436"/>
      <w:bookmarkStart w:id="11" w:name="_Toc144974479"/>
      <w:bookmarkStart w:id="12" w:name="_Toc152045511"/>
      <w:bookmarkStart w:id="13" w:name="_Toc152042287"/>
      <w:r>
        <w:br w:type="page"/>
      </w:r>
    </w:p>
    <w:p>
      <w:pPr>
        <w:pStyle w:val="3"/>
        <w:jc w:val="center"/>
      </w:pPr>
      <w:r>
        <w:rPr>
          <w:rFonts w:hint="eastAsia"/>
        </w:rPr>
        <w:t>第一章  招标公告</w:t>
      </w:r>
      <w:bookmarkEnd w:id="0"/>
      <w:bookmarkEnd w:id="1"/>
      <w:bookmarkEnd w:id="2"/>
      <w:bookmarkEnd w:id="3"/>
      <w:bookmarkEnd w:id="4"/>
      <w:bookmarkEnd w:id="5"/>
      <w:bookmarkEnd w:id="6"/>
      <w:bookmarkEnd w:id="7"/>
      <w:bookmarkEnd w:id="8"/>
      <w:bookmarkEnd w:id="9"/>
      <w:bookmarkEnd w:id="10"/>
    </w:p>
    <w:p>
      <w:r>
        <w:rPr>
          <w:rFonts w:hint="eastAsia"/>
        </w:rPr>
        <w:br w:type="page"/>
      </w:r>
    </w:p>
    <w:bookmarkEnd w:id="11"/>
    <w:bookmarkEnd w:id="12"/>
    <w:bookmarkEnd w:id="13"/>
    <w:p>
      <w:pPr>
        <w:spacing w:line="440" w:lineRule="exact"/>
        <w:jc w:val="center"/>
        <w:rPr>
          <w:rFonts w:ascii="宋体" w:hAnsi="宋体"/>
          <w:b/>
          <w:bCs/>
          <w:color w:val="000000"/>
          <w:sz w:val="30"/>
          <w:szCs w:val="30"/>
        </w:rPr>
      </w:pPr>
      <w:bookmarkStart w:id="14" w:name="_Toc462910335"/>
      <w:bookmarkStart w:id="15" w:name="_Toc438129185"/>
      <w:bookmarkStart w:id="16" w:name="_Toc152042303"/>
      <w:bookmarkStart w:id="17" w:name="_Toc30545"/>
      <w:bookmarkStart w:id="18" w:name="_Toc238552193"/>
      <w:bookmarkStart w:id="19" w:name="_Toc152045527"/>
      <w:bookmarkStart w:id="20" w:name="_Toc497125232"/>
      <w:bookmarkStart w:id="21" w:name="_Toc238797548"/>
      <w:bookmarkStart w:id="22" w:name="_Toc11943669"/>
      <w:bookmarkStart w:id="23" w:name="_Toc144974495"/>
      <w:bookmarkStart w:id="24" w:name="_Toc438129186"/>
      <w:r>
        <w:rPr>
          <w:rFonts w:hint="eastAsia" w:ascii="宋体" w:hAnsi="宋体"/>
          <w:b/>
          <w:bCs/>
          <w:color w:val="000000"/>
          <w:sz w:val="30"/>
          <w:szCs w:val="30"/>
        </w:rPr>
        <w:t>中国化学工程第四建设有限公司</w:t>
      </w:r>
    </w:p>
    <w:p>
      <w:pPr>
        <w:spacing w:line="440" w:lineRule="exact"/>
        <w:jc w:val="center"/>
        <w:rPr>
          <w:rFonts w:ascii="宋体" w:hAnsi="宋体"/>
          <w:b/>
          <w:bCs/>
          <w:color w:val="000000"/>
          <w:sz w:val="30"/>
          <w:szCs w:val="30"/>
        </w:rPr>
      </w:pPr>
      <w:r>
        <w:rPr>
          <w:rFonts w:hint="eastAsia" w:ascii="宋体" w:hAnsi="宋体"/>
          <w:b/>
          <w:bCs/>
          <w:color w:val="000000"/>
          <w:sz w:val="30"/>
          <w:szCs w:val="30"/>
        </w:rPr>
        <w:t>玖龙纸业（北海）林浆纸一体化项目废纸堆场土建二标段项目</w:t>
      </w:r>
    </w:p>
    <w:p>
      <w:pPr>
        <w:spacing w:line="440" w:lineRule="exact"/>
        <w:jc w:val="center"/>
        <w:rPr>
          <w:rFonts w:ascii="宋体" w:hAnsi="宋体"/>
          <w:b/>
          <w:bCs/>
          <w:color w:val="000000"/>
          <w:sz w:val="30"/>
          <w:szCs w:val="30"/>
        </w:rPr>
      </w:pPr>
      <w:r>
        <w:rPr>
          <w:rFonts w:hint="eastAsia" w:ascii="宋体" w:hAnsi="宋体"/>
          <w:b/>
          <w:bCs/>
          <w:color w:val="000000"/>
          <w:sz w:val="30"/>
          <w:szCs w:val="30"/>
        </w:rPr>
        <w:t>钢筋采购</w:t>
      </w:r>
      <w:r>
        <w:rPr>
          <w:rFonts w:ascii="宋体" w:hAnsi="宋体"/>
          <w:b/>
          <w:bCs/>
          <w:color w:val="000000"/>
          <w:sz w:val="30"/>
          <w:szCs w:val="30"/>
        </w:rPr>
        <w:t>招标公告</w:t>
      </w:r>
    </w:p>
    <w:p>
      <w:pPr>
        <w:spacing w:line="440" w:lineRule="exact"/>
        <w:jc w:val="center"/>
        <w:rPr>
          <w:rFonts w:ascii="宋体" w:hAnsi="宋体"/>
          <w:color w:val="000000"/>
          <w:szCs w:val="21"/>
        </w:rPr>
      </w:pPr>
      <w:r>
        <w:rPr>
          <w:rFonts w:hint="eastAsia" w:ascii="宋体" w:hAnsi="宋体"/>
          <w:color w:val="000000"/>
          <w:szCs w:val="21"/>
        </w:rPr>
        <w:t>（招标编号：</w:t>
      </w:r>
      <w:r>
        <w:rPr>
          <w:rFonts w:ascii="Helvetica" w:hAnsi="Helvetica" w:cs="Helvetica"/>
          <w:color w:val="222222"/>
          <w:szCs w:val="21"/>
          <w:shd w:val="clear" w:color="auto" w:fill="FFFFFF"/>
        </w:rPr>
        <w:t>FCC-XBB-CG20220926-GL004</w:t>
      </w:r>
      <w:r>
        <w:rPr>
          <w:rFonts w:hint="eastAsia" w:ascii="宋体" w:hAnsi="宋体"/>
          <w:color w:val="000000"/>
          <w:szCs w:val="21"/>
        </w:rPr>
        <w:t>）</w:t>
      </w:r>
    </w:p>
    <w:p>
      <w:pPr>
        <w:pStyle w:val="4"/>
      </w:pPr>
      <w:bookmarkStart w:id="25" w:name="_Toc144974480"/>
      <w:bookmarkStart w:id="26" w:name="_Toc238797532"/>
      <w:bookmarkStart w:id="27" w:name="_Toc497125220"/>
      <w:bookmarkStart w:id="28" w:name="_Toc238552177"/>
      <w:bookmarkStart w:id="29" w:name="_Toc25521"/>
      <w:bookmarkStart w:id="30" w:name="_Toc1018"/>
      <w:bookmarkStart w:id="31" w:name="_Toc11943658"/>
      <w:bookmarkStart w:id="32" w:name="_Toc152042288"/>
      <w:bookmarkStart w:id="33" w:name="_Toc152045512"/>
      <w:bookmarkStart w:id="34" w:name="_Toc438129172"/>
      <w:bookmarkStart w:id="35" w:name="_Toc28698"/>
      <w:bookmarkStart w:id="36" w:name="_Toc22630"/>
      <w:bookmarkStart w:id="37" w:name="_Toc24531229"/>
      <w:r>
        <w:t>1. 招标条件</w:t>
      </w:r>
      <w:bookmarkEnd w:id="25"/>
      <w:bookmarkEnd w:id="26"/>
      <w:bookmarkEnd w:id="27"/>
      <w:bookmarkEnd w:id="28"/>
      <w:bookmarkEnd w:id="29"/>
      <w:bookmarkEnd w:id="30"/>
      <w:bookmarkEnd w:id="31"/>
      <w:bookmarkEnd w:id="32"/>
      <w:bookmarkEnd w:id="33"/>
      <w:bookmarkEnd w:id="34"/>
      <w:bookmarkEnd w:id="35"/>
      <w:bookmarkEnd w:id="36"/>
      <w:bookmarkEnd w:id="37"/>
    </w:p>
    <w:p>
      <w:pPr>
        <w:spacing w:line="400" w:lineRule="exact"/>
        <w:ind w:firstLine="420"/>
        <w:rPr>
          <w:rFonts w:ascii="宋体" w:hAnsi="宋体"/>
          <w:color w:val="000000"/>
          <w:szCs w:val="21"/>
        </w:rPr>
      </w:pPr>
      <w:bookmarkStart w:id="38" w:name="_Toc462520384"/>
      <w:bookmarkStart w:id="39" w:name="_Toc21813"/>
      <w:bookmarkStart w:id="40" w:name="_Toc261444464"/>
      <w:r>
        <w:rPr>
          <w:rFonts w:hint="eastAsia" w:ascii="宋体" w:hAnsi="宋体"/>
          <w:color w:val="000000"/>
          <w:szCs w:val="21"/>
        </w:rPr>
        <w:t>玖龙纸业（北海）林浆纸一体化项目废纸堆场土建二标段项目（招标编号：</w:t>
      </w:r>
      <w:r>
        <w:rPr>
          <w:rFonts w:ascii="Helvetica" w:hAnsi="Helvetica" w:cs="Helvetica"/>
          <w:color w:val="222222"/>
          <w:szCs w:val="21"/>
          <w:shd w:val="clear" w:color="auto" w:fill="FFFFFF"/>
        </w:rPr>
        <w:t>FCC-XBB-CG20220926-GL004</w:t>
      </w:r>
      <w:r>
        <w:rPr>
          <w:rFonts w:hint="eastAsia" w:ascii="宋体" w:hAnsi="宋体"/>
          <w:color w:val="000000"/>
          <w:szCs w:val="21"/>
        </w:rPr>
        <w:t>）建设资金已落实，项目所需主要材料（见附表一）已具备招标条件。招标人为中国化学工程第四建设有限公司公司，</w:t>
      </w:r>
      <w:r>
        <w:rPr>
          <w:rFonts w:ascii="宋体" w:hAnsi="宋体"/>
          <w:color w:val="000000"/>
          <w:szCs w:val="21"/>
        </w:rPr>
        <w:t>现</w:t>
      </w:r>
      <w:r>
        <w:rPr>
          <w:rFonts w:hint="eastAsia" w:ascii="宋体" w:hAnsi="宋体"/>
          <w:color w:val="000000"/>
          <w:szCs w:val="21"/>
        </w:rPr>
        <w:t>进行公开招标。</w:t>
      </w:r>
    </w:p>
    <w:p>
      <w:pPr>
        <w:pStyle w:val="4"/>
      </w:pPr>
      <w:bookmarkStart w:id="41" w:name="_Toc1981"/>
      <w:bookmarkStart w:id="42" w:name="_Toc11943659"/>
      <w:bookmarkStart w:id="43" w:name="_Toc497125221"/>
      <w:bookmarkStart w:id="44" w:name="_Toc29701"/>
      <w:bookmarkStart w:id="45" w:name="_Toc7960"/>
      <w:bookmarkStart w:id="46" w:name="_Toc24531230"/>
      <w:r>
        <w:rPr>
          <w:rFonts w:hint="eastAsia"/>
        </w:rPr>
        <w:t>2. 招标依据</w:t>
      </w:r>
      <w:bookmarkEnd w:id="38"/>
      <w:bookmarkEnd w:id="39"/>
      <w:bookmarkEnd w:id="40"/>
      <w:bookmarkEnd w:id="41"/>
      <w:bookmarkEnd w:id="42"/>
      <w:bookmarkEnd w:id="43"/>
      <w:bookmarkEnd w:id="44"/>
      <w:bookmarkEnd w:id="45"/>
      <w:bookmarkEnd w:id="46"/>
    </w:p>
    <w:p>
      <w:pPr>
        <w:spacing w:line="380" w:lineRule="atLeast"/>
        <w:ind w:firstLine="420"/>
        <w:rPr>
          <w:rFonts w:ascii="宋体" w:hAnsi="宋体"/>
          <w:color w:val="000000"/>
          <w:szCs w:val="21"/>
        </w:rPr>
      </w:pPr>
      <w:bookmarkStart w:id="47" w:name="_Toc238552178"/>
      <w:bookmarkStart w:id="48" w:name="_Toc438129173"/>
      <w:bookmarkStart w:id="49" w:name="_Toc497125222"/>
      <w:bookmarkStart w:id="50" w:name="_Toc28699"/>
      <w:bookmarkStart w:id="51" w:name="_Toc238797533"/>
      <w:bookmarkStart w:id="52" w:name="_Toc144974481"/>
      <w:bookmarkStart w:id="53" w:name="_Toc152045513"/>
      <w:bookmarkStart w:id="54" w:name="_Toc152042289"/>
      <w:r>
        <w:rPr>
          <w:rFonts w:hint="eastAsia" w:ascii="宋体" w:hAnsi="宋体"/>
          <w:color w:val="000000"/>
          <w:szCs w:val="21"/>
        </w:rPr>
        <w:t>2.1《中华人民共和国招标投标法》（主席令十二届第86号）；</w:t>
      </w:r>
    </w:p>
    <w:p>
      <w:pPr>
        <w:spacing w:line="380" w:lineRule="atLeast"/>
        <w:ind w:firstLine="420"/>
        <w:rPr>
          <w:rFonts w:ascii="宋体" w:hAnsi="宋体"/>
          <w:color w:val="000000"/>
          <w:szCs w:val="21"/>
        </w:rPr>
      </w:pPr>
      <w:r>
        <w:rPr>
          <w:rFonts w:hint="eastAsia" w:ascii="宋体" w:hAnsi="宋体"/>
          <w:color w:val="000000"/>
          <w:szCs w:val="21"/>
        </w:rPr>
        <w:t>2.2《工程建设项目货物招标投标办法》（国家发展改革委等</w:t>
      </w:r>
      <w:bookmarkStart w:id="55" w:name="_Hlk534636407"/>
      <w:r>
        <w:rPr>
          <w:rFonts w:hint="eastAsia" w:ascii="宋体" w:hAnsi="宋体"/>
          <w:color w:val="000000"/>
          <w:szCs w:val="21"/>
        </w:rPr>
        <w:t>9部委2013年第23号令</w:t>
      </w:r>
      <w:bookmarkEnd w:id="55"/>
      <w:r>
        <w:rPr>
          <w:rFonts w:hint="eastAsia" w:ascii="宋体" w:hAnsi="宋体"/>
          <w:color w:val="000000"/>
          <w:szCs w:val="21"/>
        </w:rPr>
        <w:t>）；</w:t>
      </w:r>
    </w:p>
    <w:p>
      <w:pPr>
        <w:spacing w:line="380" w:lineRule="atLeast"/>
        <w:ind w:firstLine="420"/>
        <w:rPr>
          <w:rFonts w:ascii="宋体" w:hAnsi="宋体"/>
          <w:color w:val="000000"/>
          <w:szCs w:val="21"/>
        </w:rPr>
      </w:pPr>
      <w:r>
        <w:rPr>
          <w:rFonts w:hint="eastAsia" w:ascii="宋体" w:hAnsi="宋体"/>
          <w:color w:val="000000"/>
          <w:szCs w:val="21"/>
        </w:rPr>
        <w:t>2.3《评标委员会和评标方法暂行规定》（国家发展改革委等9部委2013年第23号令）；</w:t>
      </w:r>
    </w:p>
    <w:p>
      <w:pPr>
        <w:spacing w:line="380" w:lineRule="atLeast"/>
        <w:ind w:left="315" w:leftChars="150" w:firstLine="105" w:firstLineChars="50"/>
        <w:rPr>
          <w:rFonts w:ascii="宋体" w:hAnsi="宋体"/>
          <w:color w:val="000000"/>
          <w:szCs w:val="21"/>
        </w:rPr>
      </w:pPr>
      <w:r>
        <w:rPr>
          <w:rFonts w:hint="eastAsia" w:ascii="宋体" w:hAnsi="宋体"/>
          <w:color w:val="000000"/>
          <w:szCs w:val="21"/>
        </w:rPr>
        <w:t>2.4《中华人民共和国招标投标法实施条例》（中华人民共和国国务院〔2018〕698号）；</w:t>
      </w:r>
    </w:p>
    <w:p>
      <w:pPr>
        <w:spacing w:line="380" w:lineRule="atLeast"/>
        <w:ind w:left="315" w:leftChars="150" w:firstLine="105" w:firstLineChars="50"/>
        <w:rPr>
          <w:rFonts w:ascii="宋体" w:hAnsi="宋体"/>
          <w:color w:val="000000"/>
          <w:szCs w:val="21"/>
        </w:rPr>
      </w:pPr>
      <w:r>
        <w:rPr>
          <w:rFonts w:hint="eastAsia" w:ascii="宋体" w:hAnsi="宋体"/>
          <w:color w:val="000000"/>
          <w:szCs w:val="21"/>
        </w:rPr>
        <w:t>2.5其它相关法律、法规、规章。</w:t>
      </w:r>
    </w:p>
    <w:p>
      <w:pPr>
        <w:pStyle w:val="4"/>
      </w:pPr>
      <w:bookmarkStart w:id="56" w:name="_Toc25090"/>
      <w:bookmarkStart w:id="57" w:name="_Toc14768"/>
      <w:bookmarkStart w:id="58" w:name="_Toc11943660"/>
      <w:bookmarkStart w:id="59" w:name="_Toc4401"/>
      <w:bookmarkStart w:id="60" w:name="_Toc24531231"/>
      <w:r>
        <w:rPr>
          <w:rFonts w:hint="eastAsia"/>
        </w:rPr>
        <w:t>3</w:t>
      </w:r>
      <w:r>
        <w:t xml:space="preserve">. </w:t>
      </w:r>
      <w:r>
        <w:rPr>
          <w:rFonts w:hint="eastAsia"/>
        </w:rPr>
        <w:t>项目概况与招标内容</w:t>
      </w:r>
      <w:bookmarkEnd w:id="47"/>
      <w:bookmarkEnd w:id="48"/>
      <w:bookmarkEnd w:id="49"/>
      <w:bookmarkEnd w:id="50"/>
      <w:bookmarkEnd w:id="51"/>
      <w:bookmarkEnd w:id="56"/>
      <w:bookmarkEnd w:id="57"/>
      <w:bookmarkEnd w:id="58"/>
      <w:bookmarkEnd w:id="59"/>
      <w:bookmarkEnd w:id="60"/>
    </w:p>
    <w:bookmarkEnd w:id="52"/>
    <w:bookmarkEnd w:id="53"/>
    <w:bookmarkEnd w:id="54"/>
    <w:p>
      <w:pPr>
        <w:spacing w:line="380" w:lineRule="atLeast"/>
        <w:ind w:firstLine="420"/>
        <w:rPr>
          <w:rFonts w:ascii="宋体" w:hAnsi="宋体"/>
          <w:color w:val="000000"/>
          <w:szCs w:val="21"/>
        </w:rPr>
      </w:pPr>
      <w:bookmarkStart w:id="61" w:name="_Toc11943661"/>
      <w:bookmarkStart w:id="62" w:name="_Toc6712"/>
      <w:bookmarkStart w:id="63" w:name="_Toc497125223"/>
      <w:r>
        <w:rPr>
          <w:rFonts w:hint="eastAsia" w:ascii="宋体" w:hAnsi="宋体"/>
          <w:color w:val="000000"/>
          <w:szCs w:val="21"/>
        </w:rPr>
        <w:t>3.1项目概况</w:t>
      </w:r>
      <w:bookmarkEnd w:id="61"/>
      <w:bookmarkEnd w:id="62"/>
      <w:bookmarkEnd w:id="63"/>
    </w:p>
    <w:p>
      <w:pPr>
        <w:spacing w:line="380" w:lineRule="atLeast"/>
        <w:ind w:firstLine="420"/>
        <w:rPr>
          <w:rFonts w:ascii="宋体" w:hAnsi="宋体"/>
          <w:color w:val="000000"/>
          <w:szCs w:val="21"/>
        </w:rPr>
      </w:pPr>
      <w:bookmarkStart w:id="64" w:name="_Toc11943662"/>
      <w:bookmarkStart w:id="65" w:name="_Toc497125224"/>
      <w:bookmarkStart w:id="66" w:name="_Toc27252"/>
      <w:r>
        <w:rPr>
          <w:rFonts w:hint="eastAsia" w:ascii="宋体" w:hAnsi="宋体" w:cs="Helvetica"/>
          <w:szCs w:val="21"/>
        </w:rPr>
        <w:t>玖龙纸业（北海）林浆纸一体化项目废纸堆场土建二标段项目</w:t>
      </w:r>
      <w:r>
        <w:rPr>
          <w:rFonts w:ascii="宋体" w:hAnsi="宋体"/>
          <w:color w:val="000000"/>
          <w:szCs w:val="21"/>
        </w:rPr>
        <w:t>。</w:t>
      </w:r>
    </w:p>
    <w:p>
      <w:pPr>
        <w:spacing w:line="380" w:lineRule="atLeast"/>
        <w:ind w:firstLine="420"/>
        <w:rPr>
          <w:rFonts w:ascii="宋体" w:hAnsi="宋体"/>
          <w:color w:val="000000"/>
          <w:szCs w:val="21"/>
        </w:rPr>
      </w:pPr>
      <w:r>
        <w:rPr>
          <w:rFonts w:hint="eastAsia" w:ascii="宋体" w:hAnsi="宋体"/>
          <w:color w:val="000000"/>
          <w:szCs w:val="21"/>
        </w:rPr>
        <w:t>3</w:t>
      </w:r>
      <w:r>
        <w:rPr>
          <w:rFonts w:ascii="宋体" w:hAnsi="宋体"/>
          <w:color w:val="000000"/>
          <w:szCs w:val="21"/>
        </w:rPr>
        <w:t>.2招标内容</w:t>
      </w:r>
      <w:bookmarkEnd w:id="64"/>
      <w:bookmarkEnd w:id="65"/>
      <w:bookmarkEnd w:id="66"/>
    </w:p>
    <w:p>
      <w:pPr>
        <w:spacing w:line="380" w:lineRule="atLeast"/>
        <w:ind w:firstLine="420"/>
        <w:rPr>
          <w:rFonts w:ascii="宋体" w:hAnsi="宋体"/>
          <w:color w:val="000000"/>
          <w:szCs w:val="21"/>
        </w:rPr>
      </w:pPr>
      <w:r>
        <w:rPr>
          <w:rFonts w:hint="eastAsia" w:ascii="宋体" w:hAnsi="宋体"/>
          <w:color w:val="000000"/>
          <w:szCs w:val="21"/>
        </w:rPr>
        <w:t>采购钢筋一批，</w:t>
      </w:r>
      <w:r>
        <w:rPr>
          <w:rFonts w:ascii="宋体" w:hAnsi="宋体"/>
          <w:color w:val="000000"/>
          <w:szCs w:val="21"/>
        </w:rPr>
        <w:t>详细清单见附件一。</w:t>
      </w:r>
    </w:p>
    <w:p>
      <w:pPr>
        <w:pStyle w:val="4"/>
        <w:numPr>
          <w:ilvl w:val="0"/>
          <w:numId w:val="2"/>
        </w:numPr>
        <w:rPr>
          <w:rFonts w:ascii="宋体" w:hAnsi="宋体" w:cs="宋体"/>
          <w:sz w:val="24"/>
          <w:szCs w:val="24"/>
        </w:rPr>
      </w:pPr>
      <w:bookmarkStart w:id="67" w:name="_Toc238797534"/>
      <w:bookmarkStart w:id="68" w:name="_Toc9715"/>
      <w:bookmarkStart w:id="69" w:name="_Toc29710"/>
      <w:bookmarkStart w:id="70" w:name="_Toc3913"/>
      <w:bookmarkStart w:id="71" w:name="_Toc238552179"/>
      <w:bookmarkStart w:id="72" w:name="_Toc152045514"/>
      <w:bookmarkStart w:id="73" w:name="_Toc1231"/>
      <w:bookmarkStart w:id="74" w:name="_Toc438129174"/>
      <w:bookmarkStart w:id="75" w:name="_Toc11943663"/>
      <w:bookmarkStart w:id="76" w:name="_Toc144974482"/>
      <w:bookmarkStart w:id="77" w:name="_Toc152042290"/>
      <w:bookmarkStart w:id="78" w:name="_Toc497125225"/>
      <w:bookmarkStart w:id="79" w:name="_Toc24531232"/>
      <w:r>
        <w:t>投标人资格要求</w:t>
      </w:r>
      <w:bookmarkEnd w:id="67"/>
      <w:bookmarkEnd w:id="68"/>
      <w:bookmarkEnd w:id="69"/>
      <w:bookmarkEnd w:id="70"/>
      <w:bookmarkEnd w:id="71"/>
      <w:bookmarkEnd w:id="72"/>
      <w:bookmarkEnd w:id="73"/>
      <w:bookmarkEnd w:id="74"/>
      <w:bookmarkEnd w:id="75"/>
      <w:bookmarkEnd w:id="76"/>
      <w:bookmarkEnd w:id="77"/>
      <w:bookmarkEnd w:id="78"/>
      <w:bookmarkEnd w:id="79"/>
      <w:bookmarkStart w:id="80" w:name="_Toc320"/>
      <w:bookmarkStart w:id="81" w:name="_Toc16144"/>
      <w:bookmarkStart w:id="82" w:name="_Toc497125226"/>
      <w:bookmarkStart w:id="83" w:name="_Toc11943664"/>
      <w:bookmarkStart w:id="84" w:name="_Toc438129175"/>
      <w:bookmarkStart w:id="85" w:name="_Toc31635"/>
      <w:bookmarkStart w:id="86" w:name="_Toc20396"/>
      <w:bookmarkStart w:id="87" w:name="_Toc24531233"/>
      <w:r>
        <w:rPr>
          <w:rFonts w:ascii="宋体" w:hAnsi="宋体" w:cs="宋体"/>
          <w:sz w:val="24"/>
          <w:szCs w:val="24"/>
        </w:rPr>
        <w:t xml:space="preserve"> </w:t>
      </w:r>
    </w:p>
    <w:p>
      <w:pPr>
        <w:spacing w:line="380" w:lineRule="atLeast"/>
        <w:ind w:firstLine="420"/>
        <w:rPr>
          <w:rFonts w:ascii="宋体" w:hAnsi="宋体"/>
          <w:color w:val="000000"/>
          <w:szCs w:val="21"/>
        </w:rPr>
      </w:pPr>
      <w:r>
        <w:rPr>
          <w:rFonts w:hint="eastAsia" w:ascii="宋体" w:hAnsi="宋体"/>
          <w:color w:val="000000"/>
          <w:szCs w:val="21"/>
        </w:rPr>
        <w:t>4.1符合云采网合格供应商要求</w:t>
      </w:r>
    </w:p>
    <w:p>
      <w:pPr>
        <w:spacing w:line="380" w:lineRule="atLeast"/>
        <w:ind w:firstLine="420"/>
        <w:rPr>
          <w:rFonts w:ascii="宋体" w:hAnsi="宋体"/>
          <w:color w:val="000000"/>
          <w:szCs w:val="21"/>
        </w:rPr>
      </w:pPr>
      <w:r>
        <w:rPr>
          <w:rFonts w:hint="eastAsia" w:ascii="宋体" w:hAnsi="宋体"/>
          <w:color w:val="000000"/>
          <w:szCs w:val="21"/>
        </w:rPr>
        <w:t>4.2（1） 供货人必须经国家工商、税务机关登记注册、并符合投标项目经营范围、能独立承担民事责任、具有独立企业法人资格。</w:t>
      </w:r>
    </w:p>
    <w:p>
      <w:pPr>
        <w:spacing w:line="380" w:lineRule="atLeast"/>
        <w:ind w:firstLine="420"/>
        <w:rPr>
          <w:rFonts w:ascii="宋体" w:hAnsi="宋体"/>
          <w:color w:val="000000"/>
          <w:szCs w:val="21"/>
        </w:rPr>
      </w:pPr>
      <w:r>
        <w:rPr>
          <w:rFonts w:hint="eastAsia" w:ascii="宋体" w:hAnsi="宋体"/>
          <w:color w:val="000000"/>
          <w:szCs w:val="21"/>
        </w:rPr>
        <w:t>（2）财务能力要求：投标人必须是经税务部门注册登记核准的一般纳税人，有依法纳税的良好记录，投标人须提供2020年至2022年经会计师事务所审计的财务报告及报表。。</w:t>
      </w:r>
    </w:p>
    <w:p>
      <w:pPr>
        <w:spacing w:line="380" w:lineRule="atLeast"/>
        <w:ind w:firstLine="420"/>
        <w:rPr>
          <w:rFonts w:ascii="宋体" w:hAnsi="宋体"/>
          <w:color w:val="000000"/>
          <w:szCs w:val="21"/>
        </w:rPr>
      </w:pPr>
      <w:r>
        <w:rPr>
          <w:rFonts w:hint="eastAsia" w:ascii="宋体" w:hAnsi="宋体"/>
          <w:color w:val="000000"/>
          <w:szCs w:val="21"/>
        </w:rPr>
        <w:t>（3）具有履行合同的能力和良好的履约记录，近二年内，在经营活动中没有重大违法记录。</w:t>
      </w:r>
    </w:p>
    <w:p>
      <w:pPr>
        <w:spacing w:line="380" w:lineRule="atLeast"/>
        <w:ind w:firstLine="420"/>
        <w:rPr>
          <w:rFonts w:hint="eastAsia" w:ascii="宋体" w:hAnsi="宋体"/>
          <w:color w:val="000000"/>
          <w:szCs w:val="21"/>
        </w:rPr>
      </w:pPr>
      <w:r>
        <w:rPr>
          <w:rFonts w:hint="eastAsia" w:ascii="宋体" w:hAnsi="宋体"/>
          <w:color w:val="000000"/>
          <w:szCs w:val="21"/>
        </w:rPr>
        <w:t>（4）产品质量符合国家标准并符合相关行业标准，投标产品生产厂具有取得资质认定的省、部级及以上专业检测机构出具的近三年(2020-2022年)投标物资质量检验报告。</w:t>
      </w:r>
    </w:p>
    <w:p>
      <w:pPr>
        <w:pStyle w:val="4"/>
      </w:pPr>
      <w:bookmarkStart w:id="88" w:name="_Toc24039"/>
      <w:r>
        <w:rPr>
          <w:rFonts w:hint="eastAsia"/>
        </w:rPr>
        <w:t>5</w:t>
      </w:r>
      <w:r>
        <w:t>. 招标文件的获取</w:t>
      </w:r>
      <w:bookmarkEnd w:id="80"/>
      <w:bookmarkEnd w:id="81"/>
      <w:bookmarkEnd w:id="82"/>
      <w:bookmarkEnd w:id="83"/>
      <w:bookmarkEnd w:id="84"/>
      <w:bookmarkEnd w:id="85"/>
      <w:bookmarkEnd w:id="86"/>
      <w:bookmarkEnd w:id="87"/>
      <w:bookmarkEnd w:id="88"/>
    </w:p>
    <w:p>
      <w:pPr>
        <w:spacing w:line="380" w:lineRule="atLeast"/>
        <w:ind w:firstLine="420" w:firstLineChars="200"/>
        <w:rPr>
          <w:rFonts w:ascii="宋体" w:hAnsi="宋体"/>
          <w:b/>
          <w:bCs/>
          <w:szCs w:val="21"/>
        </w:rPr>
      </w:pPr>
      <w:r>
        <w:rPr>
          <w:rFonts w:hint="eastAsia" w:ascii="宋体" w:hAnsi="宋体"/>
          <w:b/>
          <w:bCs/>
          <w:szCs w:val="21"/>
        </w:rPr>
        <w:t>是否需要使用CA：是。</w:t>
      </w:r>
    </w:p>
    <w:p>
      <w:pPr>
        <w:spacing w:line="380" w:lineRule="atLeast"/>
        <w:ind w:firstLine="420"/>
        <w:rPr>
          <w:rFonts w:ascii="宋体" w:hAnsi="宋体"/>
          <w:color w:val="000000"/>
          <w:szCs w:val="21"/>
        </w:rPr>
      </w:pPr>
      <w:r>
        <w:rPr>
          <w:rFonts w:hint="eastAsia" w:ascii="宋体" w:hAnsi="宋体"/>
          <w:color w:val="000000"/>
          <w:szCs w:val="21"/>
        </w:rPr>
        <w:t>5.1本次招标文件仅在中国化学电子招标投标交易平台（ http://bid.cncecyc.com）上以电子版方式获取。</w:t>
      </w:r>
    </w:p>
    <w:p>
      <w:pPr>
        <w:spacing w:line="380" w:lineRule="atLeast"/>
        <w:ind w:firstLine="420"/>
        <w:rPr>
          <w:rFonts w:ascii="宋体" w:hAnsi="宋体"/>
          <w:color w:val="000000"/>
          <w:szCs w:val="21"/>
        </w:rPr>
      </w:pPr>
      <w:r>
        <w:rPr>
          <w:rFonts w:hint="eastAsia" w:ascii="宋体" w:hAnsi="宋体"/>
          <w:color w:val="000000"/>
          <w:szCs w:val="21"/>
        </w:rPr>
        <w:t>5.2招标文件获取程序：</w:t>
      </w:r>
    </w:p>
    <w:p>
      <w:pPr>
        <w:spacing w:line="380" w:lineRule="atLeast"/>
        <w:ind w:firstLine="420"/>
        <w:rPr>
          <w:rFonts w:ascii="宋体" w:hAnsi="宋体"/>
          <w:color w:val="000000"/>
          <w:szCs w:val="21"/>
        </w:rPr>
      </w:pPr>
      <w:r>
        <w:rPr>
          <w:rFonts w:hint="eastAsia" w:ascii="宋体" w:hAnsi="宋体"/>
          <w:color w:val="000000"/>
          <w:szCs w:val="21"/>
        </w:rPr>
        <w:t>5.2.1注册：潜在投标人需在中国化学电子招标投标交易平台（ http://bid.cncecyc.com）注册成为平台用户。因审核有一定时间，建议提前操作。</w:t>
      </w:r>
    </w:p>
    <w:p>
      <w:pPr>
        <w:spacing w:line="380" w:lineRule="atLeast"/>
        <w:ind w:firstLine="420"/>
        <w:rPr>
          <w:rFonts w:ascii="宋体" w:hAnsi="宋体"/>
          <w:color w:val="000000"/>
          <w:szCs w:val="21"/>
        </w:rPr>
      </w:pPr>
      <w:r>
        <w:rPr>
          <w:rFonts w:hint="eastAsia" w:ascii="宋体" w:hAnsi="宋体"/>
          <w:color w:val="000000"/>
          <w:szCs w:val="21"/>
        </w:rPr>
        <w:t>5.2.2办理CA数字证书:线上投标需要使用CA数字证书，办理有一定时间，建议提前办理。（注册及CA办理指南见门户帮助中心-投标人指南，客服热线400-0351-029）。</w:t>
      </w:r>
    </w:p>
    <w:p>
      <w:pPr>
        <w:spacing w:line="380" w:lineRule="atLeast"/>
        <w:ind w:firstLine="420"/>
      </w:pPr>
      <w:r>
        <w:rPr>
          <w:rFonts w:hint="eastAsia" w:ascii="宋体" w:hAnsi="宋体"/>
          <w:color w:val="000000"/>
          <w:szCs w:val="21"/>
        </w:rPr>
        <w:t>5.2.3响应：经注册、审核后，潜在投标人请在招标文件获取的规定时间内登录网站点击“在线报名”-“提交”，等待申请通过。</w:t>
      </w:r>
    </w:p>
    <w:p>
      <w:pPr>
        <w:spacing w:line="380" w:lineRule="atLeast"/>
        <w:ind w:firstLine="420" w:firstLineChars="200"/>
        <w:textAlignment w:val="baseline"/>
        <w:rPr>
          <w:rFonts w:ascii="宋体" w:hAnsi="宋体" w:cs="仿宋_GB2312"/>
          <w:color w:val="000000"/>
          <w:szCs w:val="21"/>
          <w:highlight w:val="yellow"/>
        </w:rPr>
      </w:pPr>
      <w:r>
        <w:rPr>
          <w:rFonts w:hint="eastAsia" w:ascii="宋体" w:hAnsi="宋体"/>
          <w:bCs/>
          <w:color w:val="000000"/>
          <w:szCs w:val="21"/>
        </w:rPr>
        <w:t>5.2.4获取招标文件:</w:t>
      </w:r>
      <w:r>
        <w:rPr>
          <w:rFonts w:hint="eastAsia" w:ascii="宋体" w:hAnsi="宋体"/>
          <w:b/>
          <w:color w:val="000000"/>
          <w:szCs w:val="21"/>
        </w:rPr>
        <w:t xml:space="preserve"> </w:t>
      </w:r>
      <w:r>
        <w:rPr>
          <w:rFonts w:hint="eastAsia" w:ascii="宋体" w:hAnsi="宋体"/>
          <w:color w:val="000000"/>
          <w:szCs w:val="21"/>
        </w:rPr>
        <w:t>凡有意参加投标的潜在投标人,请于</w:t>
      </w:r>
      <w:r>
        <w:rPr>
          <w:rFonts w:hint="eastAsia" w:ascii="宋体" w:hAnsi="宋体"/>
          <w:bCs/>
          <w:color w:val="000000"/>
          <w:szCs w:val="21"/>
        </w:rPr>
        <w:t>202</w:t>
      </w:r>
      <w:r>
        <w:rPr>
          <w:rFonts w:hint="eastAsia" w:ascii="宋体" w:hAnsi="宋体"/>
          <w:bCs/>
          <w:color w:val="000000"/>
          <w:szCs w:val="21"/>
          <w:lang w:val="en-US" w:eastAsia="zh-CN"/>
        </w:rPr>
        <w:t>3</w:t>
      </w:r>
      <w:r>
        <w:rPr>
          <w:rFonts w:hint="eastAsia" w:ascii="宋体" w:hAnsi="宋体"/>
          <w:bCs/>
          <w:color w:val="000000"/>
          <w:szCs w:val="21"/>
        </w:rPr>
        <w:t>-</w:t>
      </w:r>
      <w:r>
        <w:rPr>
          <w:rFonts w:hint="eastAsia" w:ascii="宋体" w:hAnsi="宋体"/>
          <w:bCs/>
          <w:color w:val="000000"/>
          <w:szCs w:val="21"/>
          <w:lang w:val="en-US" w:eastAsia="zh-CN"/>
        </w:rPr>
        <w:t>0</w:t>
      </w:r>
      <w:r>
        <w:rPr>
          <w:rFonts w:ascii="宋体" w:hAnsi="宋体"/>
          <w:bCs/>
          <w:color w:val="000000"/>
          <w:szCs w:val="21"/>
        </w:rPr>
        <w:t>1</w:t>
      </w:r>
      <w:r>
        <w:rPr>
          <w:rFonts w:hint="eastAsia" w:ascii="宋体" w:hAnsi="宋体"/>
          <w:bCs/>
          <w:color w:val="000000"/>
          <w:szCs w:val="21"/>
        </w:rPr>
        <w:t>-</w:t>
      </w:r>
      <w:r>
        <w:rPr>
          <w:rFonts w:hint="eastAsia" w:ascii="宋体" w:hAnsi="宋体"/>
          <w:bCs/>
          <w:color w:val="000000"/>
          <w:szCs w:val="21"/>
          <w:lang w:val="en-US" w:eastAsia="zh-CN"/>
        </w:rPr>
        <w:t>0</w:t>
      </w:r>
      <w:r>
        <w:rPr>
          <w:rFonts w:ascii="宋体" w:hAnsi="宋体"/>
          <w:bCs/>
          <w:color w:val="000000"/>
          <w:szCs w:val="21"/>
        </w:rPr>
        <w:t>5</w:t>
      </w:r>
      <w:r>
        <w:rPr>
          <w:rFonts w:hint="eastAsia" w:ascii="宋体" w:hAnsi="宋体"/>
          <w:bCs/>
          <w:color w:val="000000"/>
          <w:szCs w:val="21"/>
        </w:rPr>
        <w:t xml:space="preserve"> 16:00</w:t>
      </w:r>
      <w:r>
        <w:rPr>
          <w:rFonts w:hint="eastAsia" w:ascii="宋体" w:hAnsi="宋体" w:cs="仿宋_GB2312"/>
          <w:color w:val="000000"/>
          <w:szCs w:val="21"/>
        </w:rPr>
        <w:t>前（北京时间，下同）登陆</w:t>
      </w:r>
      <w:r>
        <w:rPr>
          <w:rFonts w:hint="eastAsia" w:ascii="宋体" w:hAnsi="宋体"/>
          <w:color w:val="000000"/>
          <w:szCs w:val="21"/>
        </w:rPr>
        <w:t xml:space="preserve">中国化学电子招标投标交易平台（ </w:t>
      </w:r>
      <w:r>
        <w:fldChar w:fldCharType="begin"/>
      </w:r>
      <w:r>
        <w:instrText xml:space="preserve"> HYPERLINK "http://bid.cncecyc.com" </w:instrText>
      </w:r>
      <w:r>
        <w:fldChar w:fldCharType="separate"/>
      </w:r>
      <w:r>
        <w:rPr>
          <w:rFonts w:hint="eastAsia" w:ascii="宋体" w:hAnsi="宋体"/>
          <w:color w:val="000000"/>
          <w:szCs w:val="21"/>
        </w:rPr>
        <w:t>http://bid.cncecyc.com</w:t>
      </w:r>
      <w:r>
        <w:rPr>
          <w:rFonts w:hint="eastAsia" w:ascii="宋体" w:hAnsi="宋体"/>
          <w:color w:val="000000"/>
          <w:szCs w:val="21"/>
        </w:rPr>
        <w:fldChar w:fldCharType="end"/>
      </w:r>
      <w:r>
        <w:rPr>
          <w:rFonts w:hint="eastAsia" w:ascii="宋体" w:hAnsi="宋体"/>
          <w:color w:val="000000"/>
          <w:szCs w:val="21"/>
        </w:rPr>
        <w:t>）获取电子版招标文件。（下载文件“投标管理-文件下载”，</w:t>
      </w:r>
      <w:r>
        <w:rPr>
          <w:rFonts w:hint="eastAsia" w:ascii="宋体" w:hAnsi="宋体"/>
          <w:szCs w:val="21"/>
        </w:rPr>
        <w:t>详见《供应商操作手册》</w:t>
      </w:r>
      <w:r>
        <w:rPr>
          <w:rFonts w:hint="eastAsia" w:ascii="宋体" w:hAnsi="宋体"/>
          <w:color w:val="000000"/>
          <w:szCs w:val="21"/>
        </w:rPr>
        <w:t>）</w:t>
      </w:r>
    </w:p>
    <w:p>
      <w:pPr>
        <w:pStyle w:val="4"/>
      </w:pPr>
      <w:bookmarkStart w:id="89" w:name="_Toc462520389"/>
      <w:bookmarkStart w:id="90" w:name="_Toc24531234"/>
      <w:bookmarkStart w:id="91" w:name="_Toc1932"/>
      <w:bookmarkStart w:id="92" w:name="_Toc8496"/>
      <w:bookmarkStart w:id="93" w:name="_Toc11943665"/>
      <w:bookmarkStart w:id="94" w:name="_Toc16817"/>
      <w:bookmarkStart w:id="95" w:name="_Toc23307"/>
      <w:bookmarkStart w:id="96" w:name="_Toc500327700"/>
      <w:bookmarkStart w:id="97" w:name="_Toc497125227"/>
      <w:r>
        <w:rPr>
          <w:rFonts w:hint="eastAsia"/>
        </w:rPr>
        <w:t>6.投标保证金</w:t>
      </w:r>
      <w:bookmarkEnd w:id="89"/>
      <w:bookmarkEnd w:id="90"/>
      <w:bookmarkEnd w:id="91"/>
      <w:bookmarkEnd w:id="92"/>
      <w:bookmarkEnd w:id="93"/>
      <w:bookmarkEnd w:id="94"/>
      <w:bookmarkEnd w:id="95"/>
      <w:bookmarkEnd w:id="96"/>
      <w:bookmarkEnd w:id="97"/>
    </w:p>
    <w:p>
      <w:pPr>
        <w:ind w:firstLine="960" w:firstLineChars="400"/>
        <w:rPr>
          <w:b/>
          <w:bCs/>
          <w:sz w:val="24"/>
        </w:rPr>
      </w:pPr>
      <w:bookmarkStart w:id="98" w:name="_Toc16381"/>
      <w:bookmarkStart w:id="99" w:name="_Toc24531235"/>
      <w:bookmarkStart w:id="100" w:name="_Toc462520388"/>
      <w:bookmarkStart w:id="101" w:name="_Toc11943666"/>
      <w:bookmarkStart w:id="102" w:name="_Toc497125228"/>
      <w:bookmarkStart w:id="103" w:name="_Toc243475754"/>
      <w:bookmarkStart w:id="104" w:name="_Toc500327701"/>
      <w:bookmarkStart w:id="105" w:name="_Toc261444468"/>
      <w:r>
        <w:rPr>
          <w:rFonts w:hint="eastAsia"/>
          <w:b/>
          <w:bCs/>
          <w:sz w:val="24"/>
        </w:rPr>
        <w:t>无</w:t>
      </w:r>
    </w:p>
    <w:p>
      <w:pPr>
        <w:pStyle w:val="4"/>
        <w:rPr>
          <w:highlight w:val="yellow"/>
        </w:rPr>
      </w:pPr>
      <w:bookmarkStart w:id="106" w:name="_Toc20169"/>
      <w:bookmarkStart w:id="107" w:name="_Toc22105"/>
      <w:bookmarkStart w:id="108" w:name="_Toc11727"/>
      <w:r>
        <w:rPr>
          <w:rFonts w:hint="eastAsia"/>
        </w:rPr>
        <w:t>7.投标文件的递交</w:t>
      </w:r>
      <w:bookmarkEnd w:id="98"/>
      <w:bookmarkEnd w:id="99"/>
      <w:bookmarkEnd w:id="100"/>
      <w:bookmarkEnd w:id="101"/>
      <w:bookmarkEnd w:id="102"/>
      <w:bookmarkEnd w:id="103"/>
      <w:bookmarkEnd w:id="104"/>
      <w:bookmarkEnd w:id="105"/>
      <w:bookmarkEnd w:id="106"/>
      <w:bookmarkEnd w:id="107"/>
      <w:bookmarkEnd w:id="108"/>
    </w:p>
    <w:p>
      <w:pPr>
        <w:spacing w:line="380" w:lineRule="atLeast"/>
        <w:ind w:firstLine="420" w:firstLineChars="200"/>
        <w:rPr>
          <w:rFonts w:ascii="宋体" w:hAnsi="宋体"/>
          <w:b/>
          <w:bCs/>
          <w:szCs w:val="21"/>
        </w:rPr>
      </w:pPr>
      <w:bookmarkStart w:id="109" w:name="_Toc14559"/>
      <w:bookmarkStart w:id="110" w:name="_Toc500327702"/>
      <w:bookmarkStart w:id="111" w:name="_Toc497125229"/>
      <w:bookmarkStart w:id="112" w:name="_Toc438129177"/>
      <w:r>
        <w:rPr>
          <w:rFonts w:hint="eastAsia" w:ascii="宋体" w:hAnsi="宋体"/>
          <w:b/>
          <w:bCs/>
          <w:szCs w:val="21"/>
        </w:rPr>
        <w:t>线上投标，线上开标。</w:t>
      </w:r>
    </w:p>
    <w:p>
      <w:pPr>
        <w:spacing w:line="380" w:lineRule="atLeast"/>
        <w:ind w:firstLine="420" w:firstLineChars="200"/>
        <w:rPr>
          <w:rFonts w:ascii="宋体" w:hAnsi="宋体"/>
          <w:szCs w:val="21"/>
        </w:rPr>
      </w:pPr>
      <w:r>
        <w:rPr>
          <w:rFonts w:hint="eastAsia" w:ascii="宋体" w:hAnsi="宋体"/>
          <w:szCs w:val="21"/>
        </w:rPr>
        <w:t>7.1投标文件递交时间：递交投标文件的截止时间为202</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01</w:t>
      </w:r>
      <w:r>
        <w:rPr>
          <w:rFonts w:hint="eastAsia" w:ascii="宋体" w:hAnsi="宋体"/>
          <w:szCs w:val="21"/>
        </w:rPr>
        <w:t>-</w:t>
      </w:r>
      <w:r>
        <w:rPr>
          <w:rFonts w:hint="eastAsia" w:ascii="宋体" w:hAnsi="宋体"/>
          <w:szCs w:val="21"/>
          <w:lang w:val="en-US" w:eastAsia="zh-CN"/>
        </w:rPr>
        <w:t>13</w:t>
      </w:r>
      <w:r>
        <w:rPr>
          <w:rFonts w:hint="eastAsia" w:ascii="宋体" w:hAnsi="宋体"/>
          <w:szCs w:val="21"/>
        </w:rPr>
        <w:t xml:space="preserve"> 16:00，开标时间为202</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01</w:t>
      </w:r>
      <w:r>
        <w:rPr>
          <w:rFonts w:hint="eastAsia" w:ascii="宋体" w:hAnsi="宋体"/>
          <w:szCs w:val="21"/>
        </w:rPr>
        <w:t>-</w:t>
      </w:r>
      <w:r>
        <w:rPr>
          <w:rFonts w:hint="eastAsia" w:ascii="宋体" w:hAnsi="宋体"/>
          <w:szCs w:val="21"/>
          <w:lang w:val="en-US" w:eastAsia="zh-CN"/>
        </w:rPr>
        <w:t>13</w:t>
      </w:r>
      <w:r>
        <w:rPr>
          <w:rFonts w:hint="eastAsia" w:ascii="宋体" w:hAnsi="宋体"/>
          <w:szCs w:val="21"/>
        </w:rPr>
        <w:t xml:space="preserve"> 16:00。</w:t>
      </w:r>
    </w:p>
    <w:p>
      <w:pPr>
        <w:spacing w:line="380" w:lineRule="atLeast"/>
        <w:ind w:firstLine="420" w:firstLineChars="200"/>
        <w:rPr>
          <w:rFonts w:ascii="宋体" w:hAnsi="宋体"/>
          <w:szCs w:val="21"/>
        </w:rPr>
      </w:pPr>
      <w:r>
        <w:rPr>
          <w:rFonts w:hint="eastAsia" w:ascii="宋体" w:hAnsi="宋体"/>
          <w:szCs w:val="21"/>
        </w:rPr>
        <w:t>7.2投标文件的递交：投标人法定代表人或其委托代理人应将加密的投标文件在规定时间上传至中国化学电子招标投标交易平台，逾期未上传，招标人将其作弃标处理。投标人应下载投标文件制作客户端进行电子投标文件编制。电子投标文件均需通过投标客户端编制，使用CA 加盖公章加密。（投标客户端及操作手册请于平台“帮助中心—相关下载”中自行下载，客服热线：400-0351-029）</w:t>
      </w:r>
    </w:p>
    <w:p>
      <w:pPr>
        <w:spacing w:line="380" w:lineRule="atLeast"/>
        <w:ind w:firstLine="420" w:firstLineChars="200"/>
        <w:rPr>
          <w:rFonts w:ascii="宋体" w:hAnsi="宋体"/>
          <w:szCs w:val="21"/>
        </w:rPr>
      </w:pPr>
      <w:r>
        <w:rPr>
          <w:rFonts w:hint="eastAsia" w:ascii="宋体" w:hAnsi="宋体"/>
          <w:szCs w:val="21"/>
        </w:rPr>
        <w:t>7.3开标地点：中国化学电子招标投标交易平台（网上开标），投标人无须到开标现场递交制纸投标文件。投标人应准时在线参加开标，进行线上投标报价解锁，网上开标解密时间：120分钟（注意：解密时需要使用CA或文件加密密码，未在规定时间内解密，视同撤回投标文件）。</w:t>
      </w:r>
    </w:p>
    <w:p>
      <w:pPr>
        <w:spacing w:line="380" w:lineRule="atLeast"/>
        <w:ind w:firstLine="420" w:firstLineChars="200"/>
        <w:rPr>
          <w:rFonts w:ascii="宋体" w:hAnsi="宋体"/>
          <w:szCs w:val="21"/>
        </w:rPr>
      </w:pPr>
      <w:r>
        <w:rPr>
          <w:rFonts w:hint="eastAsia" w:ascii="宋体" w:hAnsi="宋体"/>
          <w:szCs w:val="21"/>
        </w:rPr>
        <w:t>7.4届时请投标人法定代表人或其委托代理人密切关注中国化学电子招标投标交易平台。上述安排如有变化，招标人将通过发布公告的媒介发布通知。</w:t>
      </w:r>
    </w:p>
    <w:p>
      <w:pPr>
        <w:spacing w:line="380" w:lineRule="atLeast"/>
        <w:ind w:firstLine="420" w:firstLineChars="200"/>
        <w:rPr>
          <w:rFonts w:ascii="宋体" w:hAnsi="宋体"/>
          <w:szCs w:val="21"/>
        </w:rPr>
      </w:pPr>
      <w:r>
        <w:rPr>
          <w:rFonts w:hint="eastAsia" w:ascii="宋体" w:hAnsi="宋体"/>
          <w:szCs w:val="21"/>
        </w:rPr>
        <w:t>7.5招标文件澄清答疑：澄清截止时间2022-</w:t>
      </w:r>
      <w:r>
        <w:rPr>
          <w:rFonts w:hint="eastAsia" w:ascii="宋体" w:hAnsi="宋体"/>
          <w:szCs w:val="21"/>
          <w:lang w:val="en-US" w:eastAsia="zh-CN"/>
        </w:rPr>
        <w:t>01</w:t>
      </w:r>
      <w:r>
        <w:rPr>
          <w:rFonts w:hint="eastAsia" w:ascii="宋体" w:hAnsi="宋体"/>
          <w:szCs w:val="21"/>
        </w:rPr>
        <w:t>-</w:t>
      </w:r>
      <w:r>
        <w:rPr>
          <w:rFonts w:hint="eastAsia" w:ascii="宋体" w:hAnsi="宋体"/>
          <w:szCs w:val="21"/>
          <w:lang w:val="en-US" w:eastAsia="zh-CN"/>
        </w:rPr>
        <w:t>12</w:t>
      </w:r>
      <w:r>
        <w:rPr>
          <w:rFonts w:hint="eastAsia" w:ascii="宋体" w:hAnsi="宋体"/>
          <w:szCs w:val="21"/>
        </w:rPr>
        <w:t xml:space="preserve"> 16:00，澄清联系人：殷家俊。澄清方式：澄清通过电子招标平台发布，答复以电子招标平台澄清为准，电话咨询不作为评审依据。（平台操作：“投标管理-我的项目-操作按钮：采购文件澄清管理”，详见《供应商操作手册》）</w:t>
      </w:r>
    </w:p>
    <w:p>
      <w:pPr>
        <w:pStyle w:val="4"/>
      </w:pPr>
      <w:bookmarkStart w:id="113" w:name="_Toc13553"/>
      <w:bookmarkStart w:id="114" w:name="_Toc11943667"/>
      <w:bookmarkStart w:id="115" w:name="_Toc8302"/>
      <w:bookmarkStart w:id="116" w:name="_Toc21647"/>
      <w:bookmarkStart w:id="117" w:name="_Toc24531236"/>
      <w:r>
        <w:rPr>
          <w:rFonts w:hint="eastAsia"/>
        </w:rPr>
        <w:t>8</w:t>
      </w:r>
      <w:r>
        <w:t>.发布公告的媒介</w:t>
      </w:r>
      <w:bookmarkEnd w:id="109"/>
      <w:bookmarkEnd w:id="110"/>
      <w:bookmarkEnd w:id="111"/>
      <w:bookmarkEnd w:id="112"/>
      <w:bookmarkEnd w:id="113"/>
      <w:bookmarkEnd w:id="114"/>
      <w:bookmarkEnd w:id="115"/>
      <w:bookmarkEnd w:id="116"/>
      <w:bookmarkEnd w:id="117"/>
    </w:p>
    <w:p>
      <w:pPr>
        <w:spacing w:line="380" w:lineRule="atLeast"/>
        <w:ind w:firstLine="420" w:firstLineChars="200"/>
        <w:rPr>
          <w:rFonts w:ascii="宋体" w:hAnsi="宋体"/>
          <w:szCs w:val="21"/>
        </w:rPr>
      </w:pPr>
      <w:r>
        <w:rPr>
          <w:rFonts w:hint="eastAsia" w:ascii="宋体" w:hAnsi="宋体"/>
          <w:szCs w:val="21"/>
        </w:rPr>
        <w:t xml:space="preserve">8.1中国化学电子招标投标交易平台（ </w:t>
      </w:r>
      <w:r>
        <w:fldChar w:fldCharType="begin"/>
      </w:r>
      <w:r>
        <w:instrText xml:space="preserve"> HYPERLINK "http://bid.cncecyc.com" </w:instrText>
      </w:r>
      <w:r>
        <w:fldChar w:fldCharType="separate"/>
      </w:r>
      <w:r>
        <w:rPr>
          <w:rFonts w:hint="eastAsia" w:ascii="宋体" w:hAnsi="宋体"/>
          <w:szCs w:val="21"/>
        </w:rPr>
        <w:t>http://bid.cncecyc.com</w:t>
      </w:r>
      <w:r>
        <w:rPr>
          <w:rFonts w:hint="eastAsia" w:ascii="宋体" w:hAnsi="宋体"/>
          <w:szCs w:val="21"/>
        </w:rPr>
        <w:fldChar w:fldCharType="end"/>
      </w:r>
      <w:r>
        <w:rPr>
          <w:rFonts w:hint="eastAsia" w:ascii="宋体" w:hAnsi="宋体"/>
          <w:szCs w:val="21"/>
        </w:rPr>
        <w:t>）</w:t>
      </w:r>
    </w:p>
    <w:p>
      <w:pPr>
        <w:pStyle w:val="4"/>
      </w:pPr>
      <w:bookmarkStart w:id="118" w:name="_Toc11943668"/>
      <w:bookmarkStart w:id="119" w:name="_Toc22802"/>
      <w:bookmarkStart w:id="120" w:name="_Toc438129179"/>
      <w:bookmarkStart w:id="121" w:name="_Toc4557"/>
      <w:bookmarkStart w:id="122" w:name="_Toc18245"/>
      <w:bookmarkStart w:id="123" w:name="_Toc500327703"/>
      <w:bookmarkStart w:id="124" w:name="_Toc24531237"/>
      <w:bookmarkStart w:id="125" w:name="_Toc13268"/>
      <w:bookmarkStart w:id="126" w:name="_Toc497125231"/>
      <w:r>
        <w:rPr>
          <w:rFonts w:hint="eastAsia"/>
        </w:rPr>
        <w:t xml:space="preserve">9. </w:t>
      </w:r>
      <w:r>
        <w:t>联系方式</w:t>
      </w:r>
      <w:bookmarkEnd w:id="118"/>
      <w:bookmarkEnd w:id="119"/>
      <w:bookmarkEnd w:id="120"/>
      <w:bookmarkEnd w:id="121"/>
      <w:bookmarkEnd w:id="122"/>
      <w:bookmarkEnd w:id="123"/>
      <w:bookmarkEnd w:id="124"/>
      <w:bookmarkEnd w:id="125"/>
      <w:bookmarkEnd w:id="126"/>
    </w:p>
    <w:p>
      <w:pPr>
        <w:spacing w:line="380" w:lineRule="atLeast"/>
        <w:ind w:firstLine="210" w:firstLineChars="100"/>
        <w:rPr>
          <w:rFonts w:ascii="宋体" w:hAnsi="宋体" w:cs="宋体"/>
          <w:szCs w:val="21"/>
        </w:rPr>
      </w:pPr>
      <w:r>
        <w:rPr>
          <w:rFonts w:hint="eastAsia" w:ascii="宋体" w:hAnsi="宋体" w:cs="宋体"/>
          <w:szCs w:val="21"/>
        </w:rPr>
        <w:t>招标人：</w:t>
      </w:r>
      <w:r>
        <w:rPr>
          <w:rFonts w:hint="eastAsia" w:ascii="宋体" w:hAnsi="宋体" w:cs="宋体"/>
          <w:color w:val="000000"/>
          <w:szCs w:val="21"/>
        </w:rPr>
        <w:t>中国化学工程第四建设有限公司</w:t>
      </w:r>
    </w:p>
    <w:p>
      <w:pPr>
        <w:spacing w:line="380" w:lineRule="atLeast"/>
        <w:ind w:firstLine="210" w:firstLineChars="100"/>
        <w:rPr>
          <w:rFonts w:ascii="宋体" w:hAnsi="宋体" w:cs="宋体"/>
          <w:szCs w:val="21"/>
        </w:rPr>
      </w:pPr>
      <w:r>
        <w:rPr>
          <w:rFonts w:hint="eastAsia" w:ascii="宋体" w:hAnsi="宋体" w:cs="宋体"/>
          <w:szCs w:val="21"/>
        </w:rPr>
        <w:t>联系人：殷家俊</w:t>
      </w:r>
    </w:p>
    <w:p>
      <w:pPr>
        <w:spacing w:line="380" w:lineRule="atLeast"/>
        <w:ind w:firstLine="210" w:firstLineChars="100"/>
        <w:rPr>
          <w:rFonts w:ascii="宋体" w:hAnsi="宋体" w:cs="宋体"/>
          <w:szCs w:val="21"/>
        </w:rPr>
      </w:pPr>
      <w:r>
        <w:rPr>
          <w:rFonts w:hint="eastAsia" w:ascii="宋体" w:hAnsi="宋体" w:cs="宋体"/>
          <w:szCs w:val="21"/>
        </w:rPr>
        <w:t>联系电话：</w:t>
      </w:r>
      <w:r>
        <w:rPr>
          <w:rFonts w:ascii="宋体" w:hAnsi="宋体" w:cs="宋体"/>
          <w:szCs w:val="21"/>
        </w:rPr>
        <w:t>13677630520</w:t>
      </w:r>
    </w:p>
    <w:p>
      <w:pPr>
        <w:spacing w:line="380" w:lineRule="atLeast"/>
        <w:ind w:firstLine="210" w:firstLineChars="100"/>
        <w:rPr>
          <w:rFonts w:ascii="宋体" w:hAnsi="宋体" w:cs="宋体"/>
          <w:szCs w:val="21"/>
        </w:rPr>
      </w:pPr>
      <w:r>
        <w:rPr>
          <w:rFonts w:hint="eastAsia" w:ascii="宋体" w:hAnsi="宋体" w:cs="宋体"/>
          <w:szCs w:val="21"/>
        </w:rPr>
        <w:t>平台操作咨询：</w:t>
      </w:r>
      <w:r>
        <w:rPr>
          <w:rFonts w:ascii="宋体" w:hAnsi="宋体" w:cs="宋体"/>
          <w:szCs w:val="21"/>
        </w:rPr>
        <w:t>400-0351-029</w:t>
      </w:r>
    </w:p>
    <w:p>
      <w:pPr>
        <w:topLinePunct/>
        <w:spacing w:line="400" w:lineRule="atLeast"/>
        <w:ind w:right="420"/>
        <w:jc w:val="right"/>
        <w:rPr>
          <w:rFonts w:ascii="宋体" w:hAnsi="宋体" w:cs="宋体"/>
          <w:color w:val="000000"/>
          <w:szCs w:val="21"/>
        </w:rPr>
      </w:pPr>
      <w:r>
        <w:rPr>
          <w:rFonts w:hint="eastAsia" w:ascii="宋体" w:hAnsi="宋体" w:cs="宋体"/>
          <w:color w:val="000000"/>
          <w:szCs w:val="21"/>
        </w:rPr>
        <w:t>中国化学工程第四建设有限公司</w:t>
      </w:r>
    </w:p>
    <w:p>
      <w:pPr>
        <w:topLinePunct/>
        <w:spacing w:line="400" w:lineRule="atLeast"/>
        <w:ind w:right="210" w:firstLine="210" w:firstLineChars="100"/>
        <w:jc w:val="right"/>
        <w:rPr>
          <w:rFonts w:ascii="宋体" w:hAnsi="宋体" w:cs="仿宋_GB2312"/>
          <w:szCs w:val="21"/>
        </w:rPr>
        <w:sectPr>
          <w:headerReference r:id="rId3" w:type="default"/>
          <w:footerReference r:id="rId4" w:type="default"/>
          <w:pgSz w:w="11906" w:h="16838"/>
          <w:pgMar w:top="1440" w:right="1474" w:bottom="1440" w:left="1531" w:header="851" w:footer="992" w:gutter="0"/>
          <w:cols w:space="720" w:num="1"/>
          <w:docGrid w:type="linesAndChars" w:linePitch="312" w:charSpace="0"/>
        </w:sectPr>
      </w:pPr>
      <w:r>
        <w:rPr>
          <w:rFonts w:hint="eastAsia" w:ascii="宋体" w:hAnsi="宋体" w:cs="仿宋_GB2312"/>
          <w:szCs w:val="21"/>
        </w:rPr>
        <w:t>2022年</w:t>
      </w:r>
      <w:r>
        <w:rPr>
          <w:rFonts w:hint="eastAsia" w:ascii="宋体" w:hAnsi="宋体" w:cs="仿宋_GB2312"/>
          <w:szCs w:val="21"/>
          <w:lang w:val="en-US" w:eastAsia="zh-CN"/>
        </w:rPr>
        <w:t>12</w:t>
      </w:r>
      <w:r>
        <w:rPr>
          <w:rFonts w:hint="eastAsia" w:ascii="宋体" w:hAnsi="宋体" w:cs="仿宋_GB2312"/>
          <w:szCs w:val="21"/>
        </w:rPr>
        <w:t>月</w:t>
      </w:r>
      <w:r>
        <w:rPr>
          <w:rFonts w:hint="eastAsia" w:ascii="宋体" w:hAnsi="宋体" w:cs="仿宋_GB2312"/>
          <w:szCs w:val="21"/>
          <w:lang w:val="en-US" w:eastAsia="zh-CN"/>
        </w:rPr>
        <w:t>29</w:t>
      </w:r>
      <w:r>
        <w:rPr>
          <w:rFonts w:hint="eastAsia" w:ascii="宋体" w:hAnsi="宋体" w:cs="仿宋_GB2312"/>
          <w:szCs w:val="21"/>
        </w:rPr>
        <w:t>日</w:t>
      </w:r>
      <w:r>
        <w:rPr>
          <w:rFonts w:ascii="宋体" w:hAnsi="宋体" w:cs="仿宋_GB2312"/>
          <w:szCs w:val="21"/>
        </w:rPr>
        <w:tab/>
      </w:r>
    </w:p>
    <w:p>
      <w:pPr>
        <w:topLinePunct/>
        <w:spacing w:line="400" w:lineRule="atLeast"/>
        <w:rPr>
          <w:rFonts w:ascii="宋体" w:hAnsi="宋体"/>
          <w:b/>
          <w:sz w:val="28"/>
          <w:szCs w:val="28"/>
        </w:rPr>
      </w:pPr>
      <w:r>
        <w:rPr>
          <w:rFonts w:ascii="宋体" w:hAnsi="宋体"/>
          <w:b/>
          <w:bCs/>
          <w:sz w:val="28"/>
          <w:szCs w:val="28"/>
        </w:rPr>
        <w:t>附</w:t>
      </w:r>
      <w:bookmarkEnd w:id="14"/>
      <w:r>
        <w:rPr>
          <w:rFonts w:ascii="宋体" w:hAnsi="宋体"/>
          <w:b/>
          <w:bCs/>
          <w:sz w:val="28"/>
          <w:szCs w:val="28"/>
        </w:rPr>
        <w:t>件</w:t>
      </w:r>
      <w:r>
        <w:rPr>
          <w:rFonts w:hint="eastAsia" w:ascii="宋体" w:hAnsi="宋体"/>
          <w:b/>
          <w:bCs/>
          <w:sz w:val="28"/>
          <w:szCs w:val="28"/>
        </w:rPr>
        <w:t>一、</w:t>
      </w:r>
      <w:r>
        <w:rPr>
          <w:rFonts w:ascii="宋体" w:hAnsi="宋体"/>
          <w:b/>
          <w:sz w:val="28"/>
          <w:szCs w:val="28"/>
        </w:rPr>
        <w:t>招标公告附表</w:t>
      </w:r>
    </w:p>
    <w:tbl>
      <w:tblPr>
        <w:tblStyle w:val="44"/>
        <w:tblpPr w:leftFromText="180" w:rightFromText="180" w:vertAnchor="text" w:horzAnchor="margin" w:tblpY="488"/>
        <w:tblW w:w="14151" w:type="dxa"/>
        <w:tblInd w:w="0" w:type="dxa"/>
        <w:tblLayout w:type="fixed"/>
        <w:tblCellMar>
          <w:top w:w="15" w:type="dxa"/>
          <w:left w:w="15" w:type="dxa"/>
          <w:bottom w:w="15" w:type="dxa"/>
          <w:right w:w="15" w:type="dxa"/>
        </w:tblCellMar>
      </w:tblPr>
      <w:tblGrid>
        <w:gridCol w:w="1957"/>
        <w:gridCol w:w="963"/>
        <w:gridCol w:w="1387"/>
        <w:gridCol w:w="1828"/>
        <w:gridCol w:w="996"/>
        <w:gridCol w:w="1259"/>
        <w:gridCol w:w="1586"/>
        <w:gridCol w:w="1485"/>
        <w:gridCol w:w="1350"/>
        <w:gridCol w:w="1340"/>
      </w:tblGrid>
      <w:tr>
        <w:trPr>
          <w:trHeight w:val="306" w:hRule="atLeast"/>
        </w:trPr>
        <w:tc>
          <w:tcPr>
            <w:tcW w:w="1957"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b/>
                <w:bCs/>
                <w:szCs w:val="21"/>
              </w:rPr>
            </w:pPr>
            <w:r>
              <w:rPr>
                <w:rFonts w:hint="eastAsia" w:ascii="宋体" w:hAnsi="宋体"/>
                <w:b/>
                <w:bCs/>
                <w:szCs w:val="21"/>
              </w:rPr>
              <w:t>标段（包)名称</w:t>
            </w:r>
          </w:p>
        </w:tc>
        <w:tc>
          <w:tcPr>
            <w:tcW w:w="963"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序号</w:t>
            </w:r>
          </w:p>
        </w:tc>
        <w:tc>
          <w:tcPr>
            <w:tcW w:w="1387"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hint="eastAsia" w:ascii="宋体" w:hAnsi="宋体"/>
                <w:b/>
                <w:bCs/>
                <w:szCs w:val="21"/>
              </w:rPr>
              <w:t>物资</w:t>
            </w:r>
            <w:r>
              <w:rPr>
                <w:rFonts w:ascii="宋体" w:hAnsi="宋体"/>
                <w:b/>
                <w:bCs/>
                <w:szCs w:val="21"/>
              </w:rPr>
              <w:t>名称</w:t>
            </w:r>
          </w:p>
        </w:tc>
        <w:tc>
          <w:tcPr>
            <w:tcW w:w="1828"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规格型号</w:t>
            </w:r>
          </w:p>
        </w:tc>
        <w:tc>
          <w:tcPr>
            <w:tcW w:w="996"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计量单位</w:t>
            </w:r>
          </w:p>
        </w:tc>
        <w:tc>
          <w:tcPr>
            <w:tcW w:w="1259"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数量</w:t>
            </w:r>
          </w:p>
        </w:tc>
        <w:tc>
          <w:tcPr>
            <w:tcW w:w="1586"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履约</w:t>
            </w:r>
            <w:r>
              <w:rPr>
                <w:rFonts w:hint="eastAsia" w:ascii="宋体" w:hAnsi="宋体"/>
                <w:b/>
                <w:bCs/>
                <w:szCs w:val="21"/>
              </w:rPr>
              <w:t>地点</w:t>
            </w:r>
          </w:p>
        </w:tc>
        <w:tc>
          <w:tcPr>
            <w:tcW w:w="1485"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b/>
                <w:bCs/>
                <w:szCs w:val="21"/>
              </w:rPr>
            </w:pPr>
            <w:r>
              <w:rPr>
                <w:rFonts w:hint="eastAsia" w:ascii="宋体" w:hAnsi="宋体" w:cs="宋体"/>
                <w:b/>
                <w:color w:val="000000"/>
                <w:szCs w:val="21"/>
              </w:rPr>
              <w:t>招标文件售价 （元）</w:t>
            </w:r>
          </w:p>
        </w:tc>
        <w:tc>
          <w:tcPr>
            <w:tcW w:w="135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cs="宋体"/>
                <w:b/>
                <w:color w:val="000000"/>
                <w:szCs w:val="21"/>
              </w:rPr>
            </w:pPr>
            <w:r>
              <w:rPr>
                <w:rFonts w:hint="eastAsia" w:ascii="宋体" w:hAnsi="宋体" w:cs="宋体"/>
                <w:b/>
                <w:color w:val="000000"/>
                <w:szCs w:val="21"/>
              </w:rPr>
              <w:t>投标保证金（元）</w:t>
            </w:r>
          </w:p>
        </w:tc>
        <w:tc>
          <w:tcPr>
            <w:tcW w:w="1340" w:type="dxa"/>
            <w:tcBorders>
              <w:top w:val="single" w:color="auto" w:sz="4" w:space="0"/>
              <w:left w:val="nil"/>
              <w:bottom w:val="single" w:color="auto" w:sz="4" w:space="0"/>
              <w:right w:val="single" w:color="auto" w:sz="4" w:space="0"/>
            </w:tcBorders>
            <w:vAlign w:val="center"/>
          </w:tcPr>
          <w:p>
            <w:pPr>
              <w:jc w:val="center"/>
              <w:textAlignment w:val="center"/>
              <w:rPr>
                <w:rFonts w:ascii="宋体" w:hAnsi="宋体"/>
                <w:b/>
                <w:bCs/>
                <w:szCs w:val="21"/>
              </w:rPr>
            </w:pPr>
            <w:r>
              <w:rPr>
                <w:rFonts w:ascii="宋体" w:hAnsi="宋体"/>
                <w:b/>
                <w:bCs/>
                <w:szCs w:val="21"/>
              </w:rPr>
              <w:t>备注</w:t>
            </w:r>
          </w:p>
        </w:tc>
      </w:tr>
      <w:tr>
        <w:tblPrEx>
          <w:tblCellMar>
            <w:top w:w="15" w:type="dxa"/>
            <w:left w:w="15" w:type="dxa"/>
            <w:bottom w:w="15" w:type="dxa"/>
            <w:right w:w="15" w:type="dxa"/>
          </w:tblCellMar>
        </w:tblPrEx>
        <w:trPr>
          <w:trHeight w:val="1729" w:hRule="atLeast"/>
        </w:trPr>
        <w:tc>
          <w:tcPr>
            <w:tcW w:w="1957" w:type="dxa"/>
            <w:tcBorders>
              <w:left w:val="single" w:color="auto" w:sz="4" w:space="0"/>
              <w:right w:val="single" w:color="auto" w:sz="4" w:space="0"/>
            </w:tcBorders>
            <w:vAlign w:val="center"/>
          </w:tcPr>
          <w:p>
            <w:pPr>
              <w:jc w:val="center"/>
              <w:textAlignment w:val="center"/>
              <w:rPr>
                <w:rFonts w:ascii="宋体" w:hAnsi="宋体"/>
              </w:rPr>
            </w:pPr>
            <w:r>
              <w:rPr>
                <w:rFonts w:hint="eastAsia" w:ascii="宋体" w:hAnsi="宋体"/>
              </w:rPr>
              <w:t>玖龙纸业（北海）林浆纸一体化项目废纸堆场土建二标段项目</w:t>
            </w:r>
          </w:p>
        </w:tc>
        <w:tc>
          <w:tcPr>
            <w:tcW w:w="963"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szCs w:val="21"/>
              </w:rPr>
            </w:pPr>
            <w:r>
              <w:rPr>
                <w:rFonts w:ascii="宋体" w:hAnsi="宋体"/>
                <w:szCs w:val="21"/>
              </w:rPr>
              <w:t>1</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盘螺钢</w:t>
            </w:r>
          </w:p>
        </w:tc>
        <w:tc>
          <w:tcPr>
            <w:tcW w:w="18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ascii="Helvetica" w:hAnsi="Helvetica" w:cs="Helvetica"/>
                <w:color w:val="333333"/>
                <w:sz w:val="22"/>
                <w:szCs w:val="22"/>
                <w:shd w:val="clear" w:color="auto" w:fill="F9FBFD"/>
              </w:rPr>
              <w:t>HRB400E 12mm</w:t>
            </w:r>
          </w:p>
        </w:tc>
        <w:tc>
          <w:tcPr>
            <w:tcW w:w="99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cs="宋体"/>
                <w:color w:val="000000"/>
                <w:kern w:val="0"/>
                <w:sz w:val="22"/>
                <w:szCs w:val="22"/>
                <w:lang w:bidi="ar"/>
              </w:rPr>
              <w:t>吨</w:t>
            </w: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Cs w:val="21"/>
              </w:rPr>
            </w:pPr>
            <w:r>
              <w:rPr>
                <w:rFonts w:ascii="宋体" w:hAnsi="宋体" w:cs="宋体"/>
                <w:color w:val="000000"/>
                <w:sz w:val="22"/>
                <w:szCs w:val="22"/>
              </w:rPr>
              <w:t>450</w:t>
            </w:r>
          </w:p>
        </w:tc>
        <w:tc>
          <w:tcPr>
            <w:tcW w:w="1586" w:type="dxa"/>
            <w:tcBorders>
              <w:left w:val="single" w:color="auto" w:sz="4" w:space="0"/>
              <w:right w:val="single" w:color="auto" w:sz="4" w:space="0"/>
            </w:tcBorders>
            <w:vAlign w:val="center"/>
          </w:tcPr>
          <w:p>
            <w:pPr>
              <w:jc w:val="center"/>
              <w:textAlignment w:val="center"/>
              <w:rPr>
                <w:rFonts w:ascii="宋体" w:hAnsi="宋体"/>
                <w:szCs w:val="21"/>
              </w:rPr>
            </w:pPr>
            <w:r>
              <w:rPr>
                <w:rFonts w:hint="eastAsia" w:ascii="宋体" w:hAnsi="宋体"/>
                <w:szCs w:val="21"/>
              </w:rPr>
              <w:t>北海市兴港镇</w:t>
            </w:r>
          </w:p>
        </w:tc>
        <w:tc>
          <w:tcPr>
            <w:tcW w:w="1485" w:type="dxa"/>
            <w:tcBorders>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无</w:t>
            </w:r>
          </w:p>
        </w:tc>
        <w:tc>
          <w:tcPr>
            <w:tcW w:w="1350" w:type="dxa"/>
            <w:tcBorders>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无</w:t>
            </w:r>
          </w:p>
        </w:tc>
        <w:tc>
          <w:tcPr>
            <w:tcW w:w="1340"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olor w:val="FF0000"/>
                <w:szCs w:val="21"/>
              </w:rPr>
            </w:pPr>
          </w:p>
        </w:tc>
      </w:tr>
      <w:tr>
        <w:tblPrEx>
          <w:tblCellMar>
            <w:top w:w="15" w:type="dxa"/>
            <w:left w:w="15" w:type="dxa"/>
            <w:bottom w:w="15" w:type="dxa"/>
            <w:right w:w="15" w:type="dxa"/>
          </w:tblCellMar>
        </w:tblPrEx>
        <w:trPr>
          <w:trHeight w:val="400" w:hRule="atLeast"/>
        </w:trPr>
        <w:tc>
          <w:tcPr>
            <w:tcW w:w="613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 xml:space="preserve">合 </w:t>
            </w:r>
            <w:r>
              <w:rPr>
                <w:rFonts w:ascii="宋体" w:hAnsi="宋体"/>
                <w:b/>
                <w:szCs w:val="21"/>
              </w:rPr>
              <w:t xml:space="preserve">   </w:t>
            </w:r>
            <w:r>
              <w:rPr>
                <w:rFonts w:hint="eastAsia" w:ascii="宋体" w:hAnsi="宋体"/>
                <w:b/>
                <w:szCs w:val="21"/>
              </w:rPr>
              <w:t>计</w:t>
            </w:r>
          </w:p>
        </w:tc>
        <w:tc>
          <w:tcPr>
            <w:tcW w:w="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p>
        </w:tc>
        <w:tc>
          <w:tcPr>
            <w:tcW w:w="12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color w:val="000000"/>
                <w:szCs w:val="21"/>
              </w:rPr>
            </w:pPr>
            <w:r>
              <w:rPr>
                <w:rFonts w:ascii="宋体" w:hAnsi="宋体" w:cs="宋体"/>
                <w:color w:val="000000"/>
                <w:sz w:val="22"/>
                <w:szCs w:val="22"/>
              </w:rPr>
              <w:t>450</w:t>
            </w:r>
          </w:p>
        </w:tc>
        <w:tc>
          <w:tcPr>
            <w:tcW w:w="1586"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b/>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p>
        </w:tc>
        <w:tc>
          <w:tcPr>
            <w:tcW w:w="1340" w:type="dxa"/>
            <w:tcBorders>
              <w:top w:val="single" w:color="auto" w:sz="4" w:space="0"/>
              <w:left w:val="single" w:color="auto" w:sz="4" w:space="0"/>
              <w:bottom w:val="single" w:color="auto" w:sz="4" w:space="0"/>
              <w:right w:val="single" w:color="auto" w:sz="4" w:space="0"/>
            </w:tcBorders>
            <w:vAlign w:val="center"/>
          </w:tcPr>
          <w:p>
            <w:pPr>
              <w:rPr>
                <w:rFonts w:ascii="宋体" w:hAnsi="宋体"/>
                <w:b/>
                <w:szCs w:val="21"/>
              </w:rPr>
            </w:pPr>
          </w:p>
        </w:tc>
      </w:tr>
      <w:tr>
        <w:tblPrEx>
          <w:tblCellMar>
            <w:top w:w="15" w:type="dxa"/>
            <w:left w:w="15" w:type="dxa"/>
            <w:bottom w:w="15" w:type="dxa"/>
            <w:right w:w="15" w:type="dxa"/>
          </w:tblCellMar>
        </w:tblPrEx>
        <w:trPr>
          <w:trHeight w:val="400" w:hRule="atLeast"/>
        </w:trPr>
        <w:tc>
          <w:tcPr>
            <w:tcW w:w="14151" w:type="dxa"/>
            <w:gridSpan w:val="10"/>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备注：</w:t>
            </w:r>
          </w:p>
        </w:tc>
      </w:tr>
    </w:tbl>
    <w:p>
      <w:pPr>
        <w:tabs>
          <w:tab w:val="left" w:pos="1609"/>
        </w:tabs>
        <w:rPr>
          <w:rFonts w:ascii="宋体" w:hAnsi="宋体"/>
          <w:b/>
          <w:szCs w:val="21"/>
        </w:rPr>
        <w:sectPr>
          <w:headerReference r:id="rId5" w:type="default"/>
          <w:footerReference r:id="rId6" w:type="default"/>
          <w:pgSz w:w="16838" w:h="11906" w:orient="landscape"/>
          <w:pgMar w:top="1440" w:right="1474" w:bottom="1440" w:left="1531" w:header="851" w:footer="992" w:gutter="0"/>
          <w:cols w:space="720" w:num="1"/>
          <w:docGrid w:type="linesAndChars" w:linePitch="312" w:charSpace="0"/>
        </w:sectPr>
      </w:pPr>
      <w:r>
        <w:rPr>
          <w:rFonts w:hint="eastAsia" w:ascii="宋体" w:hAnsi="宋体"/>
          <w:b/>
          <w:szCs w:val="21"/>
        </w:rPr>
        <w:t>招标编号：FCC-XBB-CG2022</w:t>
      </w:r>
      <w:r>
        <w:rPr>
          <w:rFonts w:ascii="宋体" w:hAnsi="宋体"/>
          <w:b/>
          <w:szCs w:val="21"/>
        </w:rPr>
        <w:t>0926</w:t>
      </w:r>
      <w:r>
        <w:rPr>
          <w:rFonts w:hint="eastAsia" w:ascii="宋体" w:hAnsi="宋体"/>
          <w:b/>
          <w:szCs w:val="21"/>
        </w:rPr>
        <w:t>-GL</w:t>
      </w:r>
      <w:r>
        <w:rPr>
          <w:rFonts w:ascii="宋体" w:hAnsi="宋体"/>
          <w:b/>
          <w:szCs w:val="21"/>
        </w:rPr>
        <w:t>004</w:t>
      </w:r>
    </w:p>
    <w:bookmarkEnd w:id="15"/>
    <w:p/>
    <w:p/>
    <w:p/>
    <w:p/>
    <w:p/>
    <w:p/>
    <w:p/>
    <w:p/>
    <w:p/>
    <w:p/>
    <w:p/>
    <w:p/>
    <w:p/>
    <w:p/>
    <w:p>
      <w:pPr>
        <w:pStyle w:val="2"/>
      </w:pPr>
    </w:p>
    <w:p/>
    <w:p>
      <w:pPr>
        <w:pStyle w:val="3"/>
        <w:jc w:val="center"/>
      </w:pPr>
      <w:bookmarkStart w:id="127" w:name="_Toc18911"/>
      <w:bookmarkStart w:id="128" w:name="_Toc14990"/>
      <w:bookmarkStart w:id="129" w:name="_Toc27350"/>
      <w:bookmarkStart w:id="130" w:name="_Toc16287"/>
      <w:r>
        <w:rPr>
          <w:rFonts w:hint="eastAsia"/>
        </w:rPr>
        <w:t>第二章  投标人须知</w:t>
      </w:r>
      <w:bookmarkEnd w:id="16"/>
      <w:bookmarkEnd w:id="17"/>
      <w:bookmarkEnd w:id="18"/>
      <w:bookmarkEnd w:id="19"/>
      <w:bookmarkEnd w:id="20"/>
      <w:bookmarkEnd w:id="21"/>
      <w:bookmarkEnd w:id="22"/>
      <w:bookmarkEnd w:id="23"/>
      <w:bookmarkEnd w:id="24"/>
      <w:bookmarkEnd w:id="127"/>
      <w:bookmarkEnd w:id="128"/>
      <w:bookmarkEnd w:id="129"/>
      <w:bookmarkEnd w:id="130"/>
    </w:p>
    <w:p/>
    <w:p/>
    <w:p/>
    <w:p/>
    <w:p/>
    <w:p/>
    <w:p/>
    <w:p/>
    <w:p/>
    <w:p/>
    <w:p/>
    <w:p/>
    <w:p/>
    <w:p/>
    <w:p/>
    <w:p/>
    <w:p/>
    <w:p/>
    <w:p/>
    <w:p/>
    <w:p/>
    <w:p/>
    <w:p>
      <w:pPr>
        <w:spacing w:line="440" w:lineRule="exact"/>
        <w:jc w:val="center"/>
        <w:rPr>
          <w:rFonts w:ascii="宋体" w:hAnsi="宋体" w:cs="仿宋_GB2312"/>
          <w:b/>
          <w:color w:val="000000"/>
          <w:sz w:val="24"/>
        </w:rPr>
      </w:pPr>
      <w:bookmarkStart w:id="131" w:name="_Toc19307"/>
      <w:bookmarkStart w:id="132" w:name="_Toc152042304"/>
      <w:bookmarkStart w:id="133" w:name="_Toc497125233"/>
      <w:bookmarkStart w:id="134" w:name="_Toc144974496"/>
      <w:bookmarkStart w:id="135" w:name="_Toc11943670"/>
      <w:bookmarkStart w:id="136" w:name="_Toc152045528"/>
      <w:bookmarkStart w:id="137" w:name="_Toc238797549"/>
      <w:bookmarkStart w:id="138" w:name="_Toc15363"/>
      <w:bookmarkStart w:id="139" w:name="_Toc238552194"/>
      <w:bookmarkStart w:id="140" w:name="_Toc19945"/>
      <w:bookmarkStart w:id="141" w:name="_Toc25647"/>
      <w:bookmarkStart w:id="142" w:name="_Toc438129187"/>
      <w:bookmarkStart w:id="143" w:name="_Toc16307"/>
      <w:bookmarkStart w:id="144" w:name="_Toc26079"/>
      <w:bookmarkStart w:id="145" w:name="_Toc4078"/>
      <w:bookmarkStart w:id="146" w:name="_Toc16459"/>
      <w:bookmarkStart w:id="147" w:name="_Toc3286"/>
    </w:p>
    <w:p>
      <w:pPr>
        <w:spacing w:line="440" w:lineRule="exact"/>
        <w:jc w:val="center"/>
        <w:rPr>
          <w:rFonts w:ascii="宋体" w:hAnsi="宋体" w:cs="仿宋_GB2312"/>
          <w:b/>
          <w:color w:val="000000"/>
          <w:sz w:val="24"/>
        </w:rPr>
      </w:pPr>
      <w:r>
        <w:rPr>
          <w:rFonts w:hint="eastAsia" w:ascii="宋体" w:hAnsi="宋体" w:cs="仿宋_GB2312"/>
          <w:b/>
          <w:color w:val="000000"/>
          <w:sz w:val="24"/>
        </w:rPr>
        <w:t>投标人须知</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Toc17312"/>
      <w:bookmarkStart w:id="149" w:name="_Toc152045529"/>
      <w:bookmarkStart w:id="150" w:name="_Toc152042305"/>
      <w:bookmarkStart w:id="151" w:name="_Toc238797550"/>
      <w:bookmarkStart w:id="152" w:name="_Toc438129188"/>
      <w:bookmarkStart w:id="153" w:name="_Toc238552195"/>
      <w:bookmarkStart w:id="154" w:name="_Toc144974497"/>
      <w:r>
        <w:rPr>
          <w:rFonts w:hint="eastAsia" w:ascii="宋体" w:hAnsi="宋体" w:cs="仿宋_GB2312"/>
          <w:b/>
          <w:color w:val="000000"/>
          <w:sz w:val="24"/>
        </w:rPr>
        <w:t>前附表</w:t>
      </w: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570"/>
        <w:gridCol w:w="5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trPr>
        <w:tc>
          <w:tcPr>
            <w:tcW w:w="812" w:type="dxa"/>
            <w:vAlign w:val="center"/>
          </w:tcPr>
          <w:p>
            <w:pPr>
              <w:adjustRightInd w:val="0"/>
              <w:jc w:val="center"/>
              <w:textAlignment w:val="baseline"/>
              <w:rPr>
                <w:rFonts w:ascii="宋体" w:hAnsi="宋体" w:cs="仿宋_GB2312"/>
                <w:b/>
                <w:color w:val="000000"/>
              </w:rPr>
            </w:pPr>
            <w:r>
              <w:rPr>
                <w:rFonts w:hint="eastAsia" w:ascii="宋体" w:hAnsi="宋体" w:cs="仿宋_GB2312"/>
                <w:b/>
                <w:color w:val="000000"/>
              </w:rPr>
              <w:t>条款号</w:t>
            </w:r>
          </w:p>
        </w:tc>
        <w:tc>
          <w:tcPr>
            <w:tcW w:w="2570" w:type="dxa"/>
            <w:vAlign w:val="center"/>
          </w:tcPr>
          <w:p>
            <w:pPr>
              <w:adjustRightInd w:val="0"/>
              <w:jc w:val="center"/>
              <w:textAlignment w:val="baseline"/>
              <w:rPr>
                <w:rFonts w:ascii="宋体" w:hAnsi="宋体" w:cs="仿宋_GB2312"/>
                <w:b/>
                <w:color w:val="000000"/>
              </w:rPr>
            </w:pPr>
            <w:r>
              <w:rPr>
                <w:rFonts w:hint="eastAsia" w:ascii="宋体" w:hAnsi="宋体" w:cs="仿宋_GB2312"/>
                <w:b/>
                <w:color w:val="000000"/>
              </w:rPr>
              <w:t>条  款  名  称</w:t>
            </w:r>
          </w:p>
        </w:tc>
        <w:tc>
          <w:tcPr>
            <w:tcW w:w="5140" w:type="dxa"/>
            <w:vAlign w:val="center"/>
          </w:tcPr>
          <w:p>
            <w:pPr>
              <w:adjustRightInd w:val="0"/>
              <w:jc w:val="center"/>
              <w:textAlignment w:val="baseline"/>
              <w:rPr>
                <w:rFonts w:ascii="宋体" w:hAnsi="宋体" w:cs="仿宋_GB2312"/>
                <w:b/>
                <w:color w:val="000000"/>
                <w:szCs w:val="21"/>
              </w:rPr>
            </w:pPr>
            <w:r>
              <w:rPr>
                <w:rFonts w:hint="eastAsia" w:ascii="宋体" w:hAnsi="宋体" w:cs="仿宋_GB2312"/>
                <w:b/>
                <w:color w:val="000000"/>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textAlignment w:val="baseline"/>
              <w:rPr>
                <w:rFonts w:ascii="宋体" w:hAnsi="宋体" w:cs="仿宋_GB2312"/>
                <w:color w:val="000000"/>
              </w:rPr>
            </w:pPr>
            <w:r>
              <w:rPr>
                <w:rFonts w:hint="eastAsia" w:ascii="宋体" w:hAnsi="宋体" w:cs="仿宋_GB2312"/>
                <w:color w:val="000000"/>
              </w:rPr>
              <w:t>1.1.1</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招标依据</w:t>
            </w:r>
          </w:p>
        </w:tc>
        <w:tc>
          <w:tcPr>
            <w:tcW w:w="5140" w:type="dxa"/>
            <w:vAlign w:val="center"/>
          </w:tcPr>
          <w:p>
            <w:pPr>
              <w:adjustRightInd w:val="0"/>
              <w:spacing w:line="440" w:lineRule="exact"/>
              <w:jc w:val="left"/>
              <w:textAlignment w:val="baseline"/>
              <w:rPr>
                <w:rFonts w:ascii="宋体" w:hAnsi="宋体"/>
                <w:color w:val="000000"/>
                <w:szCs w:val="21"/>
              </w:rPr>
            </w:pPr>
            <w:r>
              <w:rPr>
                <w:rFonts w:hint="eastAsia" w:ascii="宋体" w:hAnsi="宋体"/>
                <w:color w:val="000000"/>
              </w:rPr>
              <w:t>根据《中华人民共和国招标投标法》等有关法律、法规和规章的规定，本次招标有关物资已具备招标条件，现进行招标。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2" w:type="dxa"/>
            <w:vAlign w:val="center"/>
          </w:tcPr>
          <w:p>
            <w:pPr>
              <w:adjustRightInd w:val="0"/>
              <w:textAlignment w:val="baseline"/>
              <w:rPr>
                <w:rFonts w:ascii="宋体" w:hAnsi="宋体" w:cs="仿宋_GB2312"/>
                <w:color w:val="000000"/>
              </w:rPr>
            </w:pPr>
            <w:r>
              <w:rPr>
                <w:rFonts w:hint="eastAsia" w:ascii="宋体" w:hAnsi="宋体" w:cs="仿宋_GB2312"/>
                <w:color w:val="000000"/>
              </w:rPr>
              <w:t>1.1.2</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招标编号</w:t>
            </w:r>
          </w:p>
        </w:tc>
        <w:tc>
          <w:tcPr>
            <w:tcW w:w="5140" w:type="dxa"/>
            <w:vAlign w:val="center"/>
          </w:tcPr>
          <w:p>
            <w:pPr>
              <w:adjustRightInd w:val="0"/>
              <w:jc w:val="center"/>
              <w:textAlignment w:val="baseline"/>
              <w:rPr>
                <w:rFonts w:ascii="宋体" w:hAnsi="宋体"/>
                <w:color w:val="FF0000"/>
                <w:szCs w:val="21"/>
              </w:rPr>
            </w:pPr>
            <w:r>
              <w:rPr>
                <w:rFonts w:hint="eastAsia" w:ascii="宋体" w:hAnsi="宋体"/>
                <w:color w:val="000000"/>
              </w:rPr>
              <w:t>FCC-XBB-CG2022</w:t>
            </w:r>
            <w:r>
              <w:rPr>
                <w:rFonts w:ascii="宋体" w:hAnsi="宋体"/>
                <w:color w:val="000000"/>
              </w:rPr>
              <w:t>0926</w:t>
            </w:r>
            <w:r>
              <w:rPr>
                <w:rFonts w:hint="eastAsia" w:ascii="宋体" w:hAnsi="宋体"/>
                <w:color w:val="000000"/>
              </w:rPr>
              <w:t>-GL</w:t>
            </w:r>
            <w:r>
              <w:rPr>
                <w:rFonts w:ascii="宋体" w:hAnsi="宋体"/>
                <w:color w:val="000000"/>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textAlignment w:val="baseline"/>
              <w:rPr>
                <w:rFonts w:ascii="宋体" w:hAnsi="宋体" w:cs="仿宋_GB2312"/>
                <w:color w:val="000000"/>
              </w:rPr>
            </w:pPr>
            <w:r>
              <w:rPr>
                <w:rFonts w:hint="eastAsia" w:ascii="宋体" w:hAnsi="宋体" w:cs="仿宋_GB2312"/>
                <w:color w:val="000000"/>
              </w:rPr>
              <w:t>1.1.3</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招标人</w:t>
            </w:r>
          </w:p>
        </w:tc>
        <w:tc>
          <w:tcPr>
            <w:tcW w:w="5140" w:type="dxa"/>
            <w:vAlign w:val="center"/>
          </w:tcPr>
          <w:p>
            <w:pPr>
              <w:adjustRightInd w:val="0"/>
              <w:spacing w:line="440" w:lineRule="exact"/>
              <w:jc w:val="left"/>
              <w:textAlignment w:val="baseline"/>
              <w:rPr>
                <w:rFonts w:ascii="宋体" w:hAnsi="宋体"/>
                <w:color w:val="000000"/>
              </w:rPr>
            </w:pPr>
            <w:r>
              <w:rPr>
                <w:rFonts w:hint="eastAsia" w:ascii="宋体" w:hAnsi="宋体"/>
                <w:color w:val="000000"/>
              </w:rPr>
              <w:t>名 称：中国化学工程第四建设有限公司</w:t>
            </w:r>
          </w:p>
          <w:p>
            <w:pPr>
              <w:adjustRightInd w:val="0"/>
              <w:spacing w:line="440" w:lineRule="exact"/>
              <w:jc w:val="left"/>
              <w:textAlignment w:val="baseline"/>
              <w:rPr>
                <w:rFonts w:ascii="宋体" w:hAnsi="宋体"/>
                <w:color w:val="000000"/>
              </w:rPr>
            </w:pPr>
            <w:r>
              <w:rPr>
                <w:rFonts w:hint="eastAsia" w:ascii="宋体" w:hAnsi="宋体"/>
                <w:color w:val="000000"/>
              </w:rPr>
              <w:t>联系人：殷家俊</w:t>
            </w:r>
          </w:p>
          <w:p>
            <w:pPr>
              <w:adjustRightInd w:val="0"/>
              <w:spacing w:line="440" w:lineRule="exact"/>
              <w:jc w:val="left"/>
              <w:textAlignment w:val="baseline"/>
              <w:rPr>
                <w:rFonts w:ascii="宋体" w:hAnsi="宋体" w:cs="宋体"/>
                <w:szCs w:val="21"/>
              </w:rPr>
            </w:pPr>
            <w:r>
              <w:rPr>
                <w:rFonts w:hint="eastAsia" w:ascii="宋体" w:hAnsi="宋体"/>
                <w:color w:val="000000"/>
              </w:rPr>
              <w:t>电  话：</w:t>
            </w:r>
            <w:r>
              <w:rPr>
                <w:rFonts w:ascii="宋体" w:hAnsi="宋体"/>
                <w:color w:val="000000"/>
              </w:rPr>
              <w:t>13677630520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12" w:type="dxa"/>
          </w:tcPr>
          <w:p>
            <w:r>
              <w:rPr>
                <w:rFonts w:hint="eastAsia" w:ascii="宋体" w:hAnsi="宋体" w:cs="仿宋_GB2312"/>
                <w:color w:val="000000"/>
              </w:rPr>
              <w:t>1.1.4</w:t>
            </w:r>
          </w:p>
        </w:tc>
        <w:tc>
          <w:tcPr>
            <w:tcW w:w="2570" w:type="dxa"/>
            <w:vAlign w:val="center"/>
          </w:tcPr>
          <w:p>
            <w:pPr>
              <w:jc w:val="center"/>
            </w:pPr>
            <w:r>
              <w:rPr>
                <w:rFonts w:hint="eastAsia"/>
              </w:rPr>
              <w:t>项目名称</w:t>
            </w:r>
          </w:p>
        </w:tc>
        <w:tc>
          <w:tcPr>
            <w:tcW w:w="5140" w:type="dxa"/>
            <w:vAlign w:val="center"/>
          </w:tcPr>
          <w:p>
            <w:pPr>
              <w:jc w:val="center"/>
            </w:pPr>
            <w:r>
              <w:rPr>
                <w:rFonts w:hint="eastAsia"/>
              </w:rPr>
              <w:t>玖龙纸业（北海）林浆纸一体化项目废纸堆场土建二标段项目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12" w:type="dxa"/>
            <w:vAlign w:val="center"/>
          </w:tcPr>
          <w:p>
            <w:pPr>
              <w:adjustRightInd w:val="0"/>
              <w:jc w:val="center"/>
              <w:textAlignment w:val="baseline"/>
              <w:rPr>
                <w:rFonts w:ascii="宋体" w:hAnsi="宋体" w:cs="仿宋_GB2312"/>
              </w:rPr>
            </w:pPr>
            <w:r>
              <w:rPr>
                <w:rFonts w:hint="eastAsia" w:ascii="宋体" w:hAnsi="宋体" w:cs="仿宋_GB2312"/>
              </w:rPr>
              <w:t>1.</w:t>
            </w:r>
            <w:r>
              <w:rPr>
                <w:rFonts w:ascii="宋体" w:hAnsi="宋体" w:cs="仿宋_GB2312"/>
              </w:rPr>
              <w:t>1.</w:t>
            </w:r>
            <w:r>
              <w:rPr>
                <w:rFonts w:hint="eastAsia" w:ascii="宋体" w:hAnsi="宋体" w:cs="仿宋_GB2312"/>
              </w:rPr>
              <w:t>5</w:t>
            </w:r>
          </w:p>
        </w:tc>
        <w:tc>
          <w:tcPr>
            <w:tcW w:w="2570" w:type="dxa"/>
            <w:tcBorders>
              <w:bottom w:val="single" w:color="auto" w:sz="4" w:space="0"/>
            </w:tcBorders>
            <w:vAlign w:val="center"/>
          </w:tcPr>
          <w:p>
            <w:pPr>
              <w:adjustRightInd w:val="0"/>
              <w:jc w:val="center"/>
              <w:textAlignment w:val="baseline"/>
              <w:rPr>
                <w:rFonts w:ascii="宋体" w:hAnsi="宋体" w:cs="仿宋_GB2312"/>
              </w:rPr>
            </w:pPr>
            <w:r>
              <w:rPr>
                <w:rFonts w:hint="eastAsia" w:ascii="宋体" w:hAnsi="宋体" w:cs="仿宋_GB2312"/>
              </w:rPr>
              <w:t>招标内容</w:t>
            </w:r>
          </w:p>
        </w:tc>
        <w:tc>
          <w:tcPr>
            <w:tcW w:w="5140" w:type="dxa"/>
            <w:tcBorders>
              <w:bottom w:val="single" w:color="auto" w:sz="4" w:space="0"/>
            </w:tcBorders>
            <w:vAlign w:val="center"/>
          </w:tcPr>
          <w:p>
            <w:pPr>
              <w:adjustRightInd w:val="0"/>
              <w:jc w:val="center"/>
              <w:textAlignment w:val="baseline"/>
              <w:rPr>
                <w:rFonts w:ascii="宋体" w:hAnsi="宋体" w:cs="仿宋_GB2312"/>
              </w:rPr>
            </w:pPr>
            <w:r>
              <w:rPr>
                <w:rFonts w:hint="eastAsia" w:ascii="宋体" w:hAnsi="宋体" w:cs="仿宋_GB2312"/>
                <w:szCs w:val="21"/>
              </w:rPr>
              <w:t>见第五章“物资需求一览表”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1.</w:t>
            </w:r>
            <w:r>
              <w:rPr>
                <w:rFonts w:ascii="宋体" w:hAnsi="宋体" w:cs="仿宋_GB2312"/>
                <w:color w:val="000000"/>
              </w:rPr>
              <w:t>2.1</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投标人资格要求</w:t>
            </w:r>
          </w:p>
        </w:tc>
        <w:tc>
          <w:tcPr>
            <w:tcW w:w="5140"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sz w:val="20"/>
                <w:szCs w:val="20"/>
              </w:rPr>
            </w:pPr>
            <w:r>
              <w:rPr>
                <w:rFonts w:ascii="宋体" w:hAnsi="宋体"/>
                <w:szCs w:val="21"/>
              </w:rPr>
              <w:t>详见</w:t>
            </w:r>
            <w:r>
              <w:rPr>
                <w:rFonts w:hint="eastAsia" w:ascii="宋体" w:hAnsi="宋体"/>
                <w:color w:val="000000"/>
              </w:rPr>
              <w:t>1.4条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1.</w:t>
            </w:r>
            <w:r>
              <w:rPr>
                <w:rFonts w:ascii="宋体" w:hAnsi="宋体" w:cs="仿宋_GB2312"/>
                <w:color w:val="000000"/>
              </w:rPr>
              <w:t>2</w:t>
            </w:r>
            <w:r>
              <w:rPr>
                <w:rFonts w:hint="eastAsia" w:ascii="宋体" w:hAnsi="宋体" w:cs="仿宋_GB2312"/>
                <w:color w:val="000000"/>
              </w:rPr>
              <w:t>.2</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是否接受联合体投标</w:t>
            </w:r>
          </w:p>
        </w:tc>
        <w:tc>
          <w:tcPr>
            <w:tcW w:w="5140"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jc w:val="center"/>
              <w:textAlignment w:val="baseline"/>
              <w:rPr>
                <w:rFonts w:hAnsi="宋体" w:cs="仿宋_GB2312"/>
                <w:color w:val="000000"/>
                <w:kern w:val="2"/>
                <w:sz w:val="21"/>
              </w:rPr>
            </w:pPr>
            <w:r>
              <w:rPr>
                <w:rFonts w:hint="eastAsia" w:hAnsi="宋体" w:cs="仿宋_GB2312"/>
                <w:color w:val="000000"/>
                <w:kern w:val="2"/>
                <w:sz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1.</w:t>
            </w:r>
            <w:r>
              <w:rPr>
                <w:rFonts w:ascii="宋体" w:hAnsi="宋体" w:cs="仿宋_GB2312"/>
                <w:color w:val="000000"/>
              </w:rPr>
              <w:t>3</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投标预备会</w:t>
            </w:r>
          </w:p>
        </w:tc>
        <w:tc>
          <w:tcPr>
            <w:tcW w:w="5140"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jc w:val="center"/>
              <w:textAlignment w:val="baseline"/>
              <w:rPr>
                <w:rFonts w:hAnsi="宋体" w:cs="仿宋_GB2312"/>
                <w:color w:val="000000"/>
                <w:kern w:val="2"/>
                <w:sz w:val="21"/>
              </w:rPr>
            </w:pPr>
            <w:r>
              <w:rPr>
                <w:rFonts w:hint="eastAsia" w:hAnsi="宋体" w:cs="仿宋_GB2312"/>
                <w:color w:val="000000"/>
                <w:kern w:val="2"/>
                <w:sz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1.</w:t>
            </w:r>
            <w:r>
              <w:rPr>
                <w:rFonts w:ascii="宋体" w:hAnsi="宋体" w:cs="仿宋_GB2312"/>
                <w:color w:val="000000"/>
              </w:rPr>
              <w:t>4</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是否允许偏离</w:t>
            </w:r>
          </w:p>
        </w:tc>
        <w:tc>
          <w:tcPr>
            <w:tcW w:w="5140" w:type="dxa"/>
            <w:tcBorders>
              <w:top w:val="single" w:color="auto" w:sz="4" w:space="0"/>
              <w:left w:val="single" w:color="auto" w:sz="4" w:space="0"/>
              <w:bottom w:val="single" w:color="auto" w:sz="4" w:space="0"/>
              <w:right w:val="single" w:color="auto" w:sz="4" w:space="0"/>
            </w:tcBorders>
            <w:vAlign w:val="center"/>
          </w:tcPr>
          <w:p>
            <w:pPr>
              <w:pStyle w:val="16"/>
              <w:topLinePunct/>
              <w:adjustRightInd w:val="0"/>
              <w:jc w:val="center"/>
              <w:textAlignment w:val="baseline"/>
              <w:rPr>
                <w:rFonts w:hAnsi="宋体" w:cs="仿宋_GB2312"/>
                <w:color w:val="000000"/>
                <w:kern w:val="2"/>
                <w:sz w:val="21"/>
              </w:rPr>
            </w:pPr>
            <w:r>
              <w:rPr>
                <w:rFonts w:hint="eastAsia" w:hAnsi="宋体" w:cs="仿宋_GB2312"/>
                <w:color w:val="000000"/>
                <w:kern w:val="2"/>
                <w:sz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2.1</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构成招标文件的其他材料</w:t>
            </w:r>
          </w:p>
        </w:tc>
        <w:tc>
          <w:tcPr>
            <w:tcW w:w="5140"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澄清、补遗、修改、补充等。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812" w:type="dxa"/>
            <w:tcBorders>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2.2.1</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投标人要求澄清招标文件的截止时间</w:t>
            </w:r>
          </w:p>
        </w:tc>
        <w:tc>
          <w:tcPr>
            <w:tcW w:w="5140"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textAlignment w:val="baseline"/>
              <w:rPr>
                <w:rFonts w:ascii="宋体" w:hAnsi="宋体"/>
                <w:color w:val="FF0000"/>
                <w:szCs w:val="21"/>
              </w:rPr>
            </w:pPr>
            <w:r>
              <w:rPr>
                <w:rFonts w:hint="eastAsia" w:ascii="宋体" w:hAnsi="宋体" w:cs="仿宋_GB2312"/>
                <w:color w:val="000000"/>
              </w:rPr>
              <w:t>202</w:t>
            </w:r>
            <w:r>
              <w:rPr>
                <w:rFonts w:hint="eastAsia" w:ascii="宋体" w:hAnsi="宋体" w:cs="仿宋_GB2312"/>
                <w:color w:val="000000"/>
                <w:lang w:val="en-US" w:eastAsia="zh-CN"/>
              </w:rPr>
              <w:t>3</w:t>
            </w:r>
            <w:r>
              <w:rPr>
                <w:rFonts w:hint="eastAsia" w:ascii="宋体" w:hAnsi="宋体" w:cs="仿宋_GB2312"/>
                <w:color w:val="000000"/>
              </w:rPr>
              <w:t>-</w:t>
            </w:r>
            <w:r>
              <w:rPr>
                <w:rFonts w:hint="eastAsia" w:ascii="宋体" w:hAnsi="宋体" w:cs="仿宋_GB2312"/>
                <w:color w:val="000000"/>
                <w:lang w:val="en-US" w:eastAsia="zh-CN"/>
              </w:rPr>
              <w:t>01</w:t>
            </w:r>
            <w:r>
              <w:rPr>
                <w:rFonts w:hint="eastAsia" w:ascii="宋体" w:hAnsi="宋体" w:cs="仿宋_GB2312"/>
                <w:color w:val="000000"/>
              </w:rPr>
              <w:t>-</w:t>
            </w:r>
            <w:r>
              <w:rPr>
                <w:rFonts w:hint="eastAsia" w:ascii="宋体" w:hAnsi="宋体" w:cs="仿宋_GB2312"/>
                <w:color w:val="000000"/>
                <w:lang w:val="en-US" w:eastAsia="zh-CN"/>
              </w:rPr>
              <w:t>12</w:t>
            </w:r>
            <w:r>
              <w:rPr>
                <w:rFonts w:hint="eastAsia" w:ascii="宋体" w:hAnsi="宋体" w:cs="仿宋_GB2312"/>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812" w:type="dxa"/>
            <w:vMerge w:val="restart"/>
            <w:tcBorders>
              <w:right w:val="single" w:color="auto" w:sz="4" w:space="0"/>
            </w:tcBorders>
            <w:vAlign w:val="center"/>
          </w:tcPr>
          <w:p>
            <w:pPr>
              <w:adjustRightInd w:val="0"/>
              <w:spacing w:line="400" w:lineRule="exact"/>
              <w:textAlignment w:val="baseline"/>
              <w:rPr>
                <w:rFonts w:ascii="宋体" w:hAnsi="宋体" w:cs="仿宋_GB2312"/>
                <w:color w:val="000000"/>
              </w:rPr>
            </w:pPr>
            <w:r>
              <w:rPr>
                <w:rFonts w:hint="eastAsia" w:ascii="宋体" w:hAnsi="宋体" w:cs="仿宋_GB2312"/>
                <w:color w:val="000000"/>
              </w:rPr>
              <w:t>2.2.2</w:t>
            </w:r>
          </w:p>
        </w:tc>
        <w:tc>
          <w:tcPr>
            <w:tcW w:w="2570"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rPr>
            </w:pPr>
            <w:r>
              <w:rPr>
                <w:rFonts w:hint="eastAsia" w:ascii="宋体" w:hAnsi="宋体" w:cs="仿宋_GB2312"/>
                <w:color w:val="000000"/>
              </w:rPr>
              <w:t>招标人澄清招标文件的</w:t>
            </w:r>
            <w:r>
              <w:rPr>
                <w:rFonts w:hint="eastAsia" w:ascii="宋体" w:hAnsi="宋体" w:cs="仿宋_GB2312"/>
                <w:color w:val="000000"/>
                <w:szCs w:val="21"/>
              </w:rPr>
              <w:t>截止时间</w:t>
            </w:r>
          </w:p>
        </w:tc>
        <w:tc>
          <w:tcPr>
            <w:tcW w:w="5140"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textAlignment w:val="baseline"/>
              <w:rPr>
                <w:rFonts w:ascii="宋体" w:hAnsi="宋体"/>
                <w:color w:val="FF0000"/>
                <w:szCs w:val="21"/>
              </w:rPr>
            </w:pPr>
            <w:r>
              <w:rPr>
                <w:rFonts w:hint="eastAsia" w:ascii="宋体" w:hAnsi="宋体" w:cs="仿宋_GB2312"/>
                <w:color w:val="000000"/>
              </w:rPr>
              <w:t>202</w:t>
            </w:r>
            <w:r>
              <w:rPr>
                <w:rFonts w:hint="eastAsia" w:ascii="宋体" w:hAnsi="宋体" w:cs="仿宋_GB2312"/>
                <w:color w:val="000000"/>
                <w:lang w:val="en-US" w:eastAsia="zh-CN"/>
              </w:rPr>
              <w:t>3</w:t>
            </w:r>
            <w:r>
              <w:rPr>
                <w:rFonts w:hint="eastAsia" w:ascii="宋体" w:hAnsi="宋体" w:cs="仿宋_GB2312"/>
                <w:color w:val="000000"/>
              </w:rPr>
              <w:t>-</w:t>
            </w:r>
            <w:r>
              <w:rPr>
                <w:rFonts w:hint="eastAsia" w:ascii="宋体" w:hAnsi="宋体" w:cs="仿宋_GB2312"/>
                <w:color w:val="000000"/>
                <w:lang w:val="en-US" w:eastAsia="zh-CN"/>
              </w:rPr>
              <w:t>01</w:t>
            </w:r>
            <w:r>
              <w:rPr>
                <w:rFonts w:hint="eastAsia" w:ascii="宋体" w:hAnsi="宋体" w:cs="仿宋_GB2312"/>
                <w:color w:val="000000"/>
              </w:rPr>
              <w:t>-</w:t>
            </w:r>
            <w:r>
              <w:rPr>
                <w:rFonts w:hint="eastAsia" w:ascii="宋体" w:hAnsi="宋体" w:cs="仿宋_GB2312"/>
                <w:color w:val="000000"/>
                <w:lang w:val="en-US" w:eastAsia="zh-CN"/>
              </w:rPr>
              <w:t>12</w:t>
            </w:r>
            <w:r>
              <w:rPr>
                <w:rFonts w:hint="eastAsia" w:ascii="宋体" w:hAnsi="宋体" w:cs="仿宋_GB2312"/>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blHeader/>
        </w:trPr>
        <w:tc>
          <w:tcPr>
            <w:tcW w:w="812" w:type="dxa"/>
            <w:vMerge w:val="continue"/>
            <w:vAlign w:val="center"/>
          </w:tcPr>
          <w:p>
            <w:pPr>
              <w:adjustRightInd w:val="0"/>
              <w:spacing w:line="400" w:lineRule="exact"/>
              <w:textAlignment w:val="baseline"/>
              <w:rPr>
                <w:rFonts w:ascii="宋体" w:hAnsi="宋体" w:cs="仿宋_GB2312"/>
                <w:color w:val="000000"/>
              </w:rPr>
            </w:pPr>
          </w:p>
        </w:tc>
        <w:tc>
          <w:tcPr>
            <w:tcW w:w="2570" w:type="dxa"/>
            <w:tcBorders>
              <w:top w:val="single" w:color="auto" w:sz="4" w:space="0"/>
            </w:tcBorders>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投标截止时间</w:t>
            </w:r>
          </w:p>
        </w:tc>
        <w:tc>
          <w:tcPr>
            <w:tcW w:w="5140" w:type="dxa"/>
            <w:tcBorders>
              <w:top w:val="single" w:color="auto" w:sz="4" w:space="0"/>
            </w:tcBorders>
            <w:vAlign w:val="center"/>
          </w:tcPr>
          <w:p>
            <w:pPr>
              <w:adjustRightInd w:val="0"/>
              <w:spacing w:line="360" w:lineRule="auto"/>
              <w:textAlignment w:val="baseline"/>
              <w:rPr>
                <w:rFonts w:ascii="宋体" w:hAnsi="宋体"/>
                <w:color w:val="FF0000"/>
                <w:szCs w:val="21"/>
              </w:rPr>
            </w:pPr>
            <w:r>
              <w:rPr>
                <w:rFonts w:hint="eastAsia" w:ascii="宋体" w:hAnsi="宋体" w:cs="仿宋_GB2312"/>
                <w:color w:val="000000"/>
              </w:rPr>
              <w:t>202</w:t>
            </w:r>
            <w:r>
              <w:rPr>
                <w:rFonts w:hint="eastAsia" w:ascii="宋体" w:hAnsi="宋体" w:cs="仿宋_GB2312"/>
                <w:color w:val="000000"/>
                <w:lang w:val="en-US" w:eastAsia="zh-CN"/>
              </w:rPr>
              <w:t>3</w:t>
            </w:r>
            <w:r>
              <w:rPr>
                <w:rFonts w:hint="eastAsia" w:ascii="宋体" w:hAnsi="宋体" w:cs="仿宋_GB2312"/>
                <w:color w:val="000000"/>
              </w:rPr>
              <w:t>-</w:t>
            </w:r>
            <w:r>
              <w:rPr>
                <w:rFonts w:hint="eastAsia" w:ascii="宋体" w:hAnsi="宋体" w:cs="仿宋_GB2312"/>
                <w:color w:val="000000"/>
                <w:lang w:val="en-US" w:eastAsia="zh-CN"/>
              </w:rPr>
              <w:t>01</w:t>
            </w:r>
            <w:r>
              <w:rPr>
                <w:rFonts w:hint="eastAsia" w:ascii="宋体" w:hAnsi="宋体" w:cs="仿宋_GB2312"/>
                <w:color w:val="000000"/>
              </w:rPr>
              <w:t>-</w:t>
            </w:r>
            <w:r>
              <w:rPr>
                <w:rFonts w:hint="eastAsia" w:ascii="宋体" w:hAnsi="宋体" w:cs="仿宋_GB2312"/>
                <w:color w:val="000000"/>
                <w:lang w:val="en-US" w:eastAsia="zh-CN"/>
              </w:rPr>
              <w:t>13</w:t>
            </w:r>
            <w:r>
              <w:rPr>
                <w:rFonts w:hint="eastAsia" w:ascii="宋体" w:hAnsi="宋体" w:cs="仿宋_GB2312"/>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spacing w:line="400" w:lineRule="exact"/>
              <w:textAlignment w:val="baseline"/>
              <w:rPr>
                <w:rFonts w:ascii="宋体" w:hAnsi="宋体" w:cs="仿宋_GB2312"/>
                <w:color w:val="000000"/>
              </w:rPr>
            </w:pPr>
            <w:r>
              <w:rPr>
                <w:rFonts w:hint="eastAsia" w:ascii="宋体" w:hAnsi="宋体" w:cs="仿宋_GB2312"/>
                <w:color w:val="000000"/>
              </w:rPr>
              <w:t>2.2.3</w:t>
            </w:r>
          </w:p>
        </w:tc>
        <w:tc>
          <w:tcPr>
            <w:tcW w:w="2570" w:type="dxa"/>
            <w:vAlign w:val="center"/>
          </w:tcPr>
          <w:p>
            <w:pPr>
              <w:adjustRightInd w:val="0"/>
              <w:textAlignment w:val="baseline"/>
              <w:rPr>
                <w:rFonts w:ascii="宋体" w:hAnsi="宋体" w:cs="仿宋_GB2312"/>
                <w:color w:val="000000"/>
              </w:rPr>
            </w:pPr>
            <w:r>
              <w:rPr>
                <w:rFonts w:hint="eastAsia" w:ascii="宋体" w:hAnsi="宋体" w:cs="仿宋_GB2312"/>
                <w:color w:val="000000"/>
              </w:rPr>
              <w:t>投标人确认收到招标文件澄清的截止时间</w:t>
            </w:r>
          </w:p>
        </w:tc>
        <w:tc>
          <w:tcPr>
            <w:tcW w:w="5140" w:type="dxa"/>
            <w:vAlign w:val="center"/>
          </w:tcPr>
          <w:p>
            <w:pPr>
              <w:adjustRightInd w:val="0"/>
              <w:spacing w:line="360" w:lineRule="auto"/>
              <w:textAlignment w:val="baseline"/>
              <w:rPr>
                <w:rFonts w:ascii="宋体" w:hAnsi="宋体"/>
                <w:color w:val="FF0000"/>
                <w:szCs w:val="21"/>
              </w:rPr>
            </w:pPr>
            <w:r>
              <w:rPr>
                <w:rFonts w:hint="eastAsia" w:ascii="宋体" w:hAnsi="宋体" w:cs="仿宋_GB2312"/>
                <w:color w:val="000000"/>
              </w:rPr>
              <w:t>202</w:t>
            </w:r>
            <w:r>
              <w:rPr>
                <w:rFonts w:hint="eastAsia" w:ascii="宋体" w:hAnsi="宋体" w:cs="仿宋_GB2312"/>
                <w:color w:val="000000"/>
                <w:lang w:val="en-US" w:eastAsia="zh-CN"/>
              </w:rPr>
              <w:t>3</w:t>
            </w:r>
            <w:r>
              <w:rPr>
                <w:rFonts w:hint="eastAsia" w:ascii="宋体" w:hAnsi="宋体" w:cs="仿宋_GB2312"/>
                <w:color w:val="000000"/>
              </w:rPr>
              <w:t>-</w:t>
            </w:r>
            <w:r>
              <w:rPr>
                <w:rFonts w:hint="eastAsia" w:ascii="宋体" w:hAnsi="宋体" w:cs="仿宋_GB2312"/>
                <w:color w:val="000000"/>
                <w:lang w:val="en-US" w:eastAsia="zh-CN"/>
              </w:rPr>
              <w:t>01</w:t>
            </w:r>
            <w:r>
              <w:rPr>
                <w:rFonts w:hint="eastAsia" w:ascii="宋体" w:hAnsi="宋体" w:cs="仿宋_GB2312"/>
                <w:color w:val="000000"/>
              </w:rPr>
              <w:t>-</w:t>
            </w:r>
            <w:r>
              <w:rPr>
                <w:rFonts w:hint="eastAsia" w:ascii="宋体" w:hAnsi="宋体" w:cs="仿宋_GB2312"/>
                <w:color w:val="000000"/>
                <w:lang w:val="en-US" w:eastAsia="zh-CN"/>
              </w:rPr>
              <w:t>12</w:t>
            </w:r>
            <w:r>
              <w:rPr>
                <w:rFonts w:hint="eastAsia" w:ascii="宋体" w:hAnsi="宋体" w:cs="仿宋_GB2312"/>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12" w:type="dxa"/>
            <w:vAlign w:val="center"/>
          </w:tcPr>
          <w:p>
            <w:pPr>
              <w:adjustRightInd w:val="0"/>
              <w:spacing w:line="400" w:lineRule="exact"/>
              <w:textAlignment w:val="baseline"/>
              <w:rPr>
                <w:rFonts w:ascii="宋体" w:hAnsi="宋体" w:cs="仿宋_GB2312"/>
                <w:color w:val="000000"/>
              </w:rPr>
            </w:pPr>
            <w:r>
              <w:rPr>
                <w:rFonts w:hint="eastAsia" w:ascii="宋体" w:hAnsi="宋体" w:cs="仿宋_GB2312"/>
                <w:color w:val="000000"/>
              </w:rPr>
              <w:t>2.</w:t>
            </w:r>
            <w:r>
              <w:rPr>
                <w:rFonts w:ascii="宋体" w:hAnsi="宋体" w:cs="仿宋_GB2312"/>
                <w:color w:val="000000"/>
              </w:rPr>
              <w:t>2.4</w:t>
            </w:r>
          </w:p>
        </w:tc>
        <w:tc>
          <w:tcPr>
            <w:tcW w:w="2570" w:type="dxa"/>
            <w:vAlign w:val="center"/>
          </w:tcPr>
          <w:p>
            <w:pPr>
              <w:adjustRightInd w:val="0"/>
              <w:textAlignment w:val="baseline"/>
              <w:rPr>
                <w:rFonts w:ascii="宋体" w:hAnsi="宋体" w:cs="仿宋_GB2312"/>
                <w:color w:val="000000"/>
              </w:rPr>
            </w:pPr>
            <w:r>
              <w:rPr>
                <w:rFonts w:hint="eastAsia" w:ascii="宋体" w:hAnsi="宋体" w:cs="仿宋_GB2312"/>
                <w:color w:val="000000"/>
              </w:rPr>
              <w:t>投标人确认收到招标文件修改的截止时间</w:t>
            </w:r>
          </w:p>
        </w:tc>
        <w:tc>
          <w:tcPr>
            <w:tcW w:w="5140" w:type="dxa"/>
            <w:vAlign w:val="center"/>
          </w:tcPr>
          <w:p>
            <w:pPr>
              <w:adjustRightInd w:val="0"/>
              <w:spacing w:line="360" w:lineRule="auto"/>
              <w:textAlignment w:val="baseline"/>
              <w:rPr>
                <w:rFonts w:ascii="宋体" w:hAnsi="宋体"/>
                <w:color w:val="FF0000"/>
                <w:szCs w:val="21"/>
              </w:rPr>
            </w:pPr>
            <w:r>
              <w:rPr>
                <w:rFonts w:hint="eastAsia" w:ascii="宋体" w:hAnsi="宋体" w:cs="仿宋_GB2312"/>
                <w:color w:val="000000"/>
              </w:rPr>
              <w:t>202</w:t>
            </w:r>
            <w:r>
              <w:rPr>
                <w:rFonts w:hint="eastAsia" w:ascii="宋体" w:hAnsi="宋体" w:cs="仿宋_GB2312"/>
                <w:color w:val="000000"/>
                <w:lang w:val="en-US" w:eastAsia="zh-CN"/>
              </w:rPr>
              <w:t>3</w:t>
            </w:r>
            <w:r>
              <w:rPr>
                <w:rFonts w:hint="eastAsia" w:ascii="宋体" w:hAnsi="宋体" w:cs="仿宋_GB2312"/>
                <w:color w:val="000000"/>
              </w:rPr>
              <w:t>-</w:t>
            </w:r>
            <w:r>
              <w:rPr>
                <w:rFonts w:hint="eastAsia" w:ascii="宋体" w:hAnsi="宋体" w:cs="仿宋_GB2312"/>
                <w:color w:val="000000"/>
                <w:lang w:val="en-US" w:eastAsia="zh-CN"/>
              </w:rPr>
              <w:t>01</w:t>
            </w:r>
            <w:r>
              <w:rPr>
                <w:rFonts w:hint="eastAsia" w:ascii="宋体" w:hAnsi="宋体" w:cs="仿宋_GB2312"/>
                <w:color w:val="000000"/>
              </w:rPr>
              <w:t>-</w:t>
            </w:r>
            <w:r>
              <w:rPr>
                <w:rFonts w:hint="eastAsia" w:ascii="宋体" w:hAnsi="宋体" w:cs="仿宋_GB2312"/>
                <w:color w:val="000000"/>
                <w:lang w:val="en-US" w:eastAsia="zh-CN"/>
              </w:rPr>
              <w:t>12</w:t>
            </w:r>
            <w:r>
              <w:rPr>
                <w:rFonts w:hint="eastAsia" w:ascii="宋体" w:hAnsi="宋体" w:cs="仿宋_GB2312"/>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12" w:type="dxa"/>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2.3</w:t>
            </w:r>
          </w:p>
        </w:tc>
        <w:tc>
          <w:tcPr>
            <w:tcW w:w="2570" w:type="dxa"/>
            <w:vAlign w:val="center"/>
          </w:tcPr>
          <w:p>
            <w:pPr>
              <w:adjustRightInd w:val="0"/>
              <w:textAlignment w:val="baseline"/>
              <w:rPr>
                <w:rFonts w:ascii="宋体" w:hAnsi="宋体" w:cs="仿宋_GB2312"/>
                <w:color w:val="000000"/>
              </w:rPr>
            </w:pPr>
            <w:r>
              <w:rPr>
                <w:rFonts w:hint="eastAsia" w:ascii="宋体" w:hAnsi="宋体" w:cs="仿宋_GB2312"/>
                <w:color w:val="000000"/>
              </w:rPr>
              <w:t>构成投标文件的其他材料</w:t>
            </w:r>
          </w:p>
        </w:tc>
        <w:tc>
          <w:tcPr>
            <w:tcW w:w="5140" w:type="dxa"/>
            <w:vAlign w:val="center"/>
          </w:tcPr>
          <w:p>
            <w:pPr>
              <w:adjustRightInd w:val="0"/>
              <w:textAlignment w:val="baseline"/>
              <w:rPr>
                <w:rFonts w:ascii="宋体" w:hAnsi="宋体" w:cs="仿宋_GB2312"/>
                <w:color w:val="000000"/>
              </w:rPr>
            </w:pPr>
            <w:r>
              <w:rPr>
                <w:rFonts w:hint="eastAsia" w:ascii="宋体" w:hAnsi="宋体" w:cs="仿宋_GB2312"/>
                <w:color w:val="000000"/>
              </w:rPr>
              <w:t>修改、书面澄清、说明和补正等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812" w:type="dxa"/>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2</w:t>
            </w:r>
            <w:r>
              <w:rPr>
                <w:rFonts w:hint="eastAsia" w:ascii="宋体" w:hAnsi="宋体" w:cs="仿宋_GB2312"/>
                <w:color w:val="000000"/>
              </w:rPr>
              <w:t>.</w:t>
            </w:r>
            <w:r>
              <w:rPr>
                <w:rFonts w:ascii="宋体" w:hAnsi="宋体" w:cs="仿宋_GB2312"/>
                <w:color w:val="000000"/>
              </w:rPr>
              <w:t>4</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投标有效期</w:t>
            </w:r>
          </w:p>
        </w:tc>
        <w:tc>
          <w:tcPr>
            <w:tcW w:w="5140" w:type="dxa"/>
            <w:vAlign w:val="center"/>
          </w:tcPr>
          <w:p>
            <w:pPr>
              <w:adjustRightInd w:val="0"/>
              <w:textAlignment w:val="baseline"/>
              <w:rPr>
                <w:rFonts w:ascii="宋体" w:hAnsi="宋体" w:cs="仿宋_GB2312"/>
                <w:color w:val="000000"/>
                <w:u w:val="single"/>
              </w:rPr>
            </w:pPr>
            <w:r>
              <w:rPr>
                <w:rFonts w:hint="eastAsia" w:ascii="宋体" w:hAnsi="宋体"/>
                <w:color w:val="000000"/>
              </w:rPr>
              <w:t>自招标文件规定的提交投标文件截止之日起30</w:t>
            </w:r>
            <w:r>
              <w:rPr>
                <w:rFonts w:ascii="宋体" w:hAnsi="宋体"/>
                <w:color w:val="000000"/>
              </w:rPr>
              <w:t>天</w:t>
            </w:r>
            <w:r>
              <w:rPr>
                <w:rFonts w:hint="eastAsia" w:ascii="宋体" w:hAnsi="宋体"/>
                <w:color w:val="000000"/>
              </w:rPr>
              <w:t>内保持有效。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2.5</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投标保证金</w:t>
            </w:r>
          </w:p>
        </w:tc>
        <w:tc>
          <w:tcPr>
            <w:tcW w:w="5140" w:type="dxa"/>
            <w:vAlign w:val="center"/>
          </w:tcPr>
          <w:p>
            <w:pPr>
              <w:spacing w:line="380" w:lineRule="atLeast"/>
              <w:rPr>
                <w:rFonts w:ascii="宋体" w:hAnsi="宋体" w:cs="仿宋_GB2312"/>
                <w:color w:val="000000"/>
                <w:szCs w:val="21"/>
              </w:rPr>
            </w:pPr>
            <w:r>
              <w:rPr>
                <w:rFonts w:hint="eastAsia" w:ascii="宋体" w:hAnsi="宋体" w:cs="仿宋_GB2312"/>
                <w:color w:val="00000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spacing w:line="440" w:lineRule="exact"/>
              <w:textAlignment w:val="baseline"/>
              <w:rPr>
                <w:rFonts w:ascii="宋体" w:hAnsi="宋体" w:cs="仿宋_GB2312"/>
                <w:color w:val="000000"/>
              </w:rPr>
            </w:pPr>
            <w:r>
              <w:rPr>
                <w:rFonts w:hint="eastAsia" w:ascii="宋体" w:hAnsi="宋体" w:cs="仿宋_GB2312"/>
                <w:color w:val="000000"/>
              </w:rPr>
              <w:t>3.</w:t>
            </w:r>
            <w:r>
              <w:rPr>
                <w:rFonts w:ascii="宋体" w:hAnsi="宋体" w:cs="仿宋_GB2312"/>
                <w:color w:val="000000"/>
              </w:rPr>
              <w:t>1</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近年财务状况的年份要求</w:t>
            </w:r>
          </w:p>
        </w:tc>
        <w:tc>
          <w:tcPr>
            <w:tcW w:w="5140" w:type="dxa"/>
            <w:vAlign w:val="center"/>
          </w:tcPr>
          <w:p>
            <w:pPr>
              <w:adjustRightInd w:val="0"/>
              <w:textAlignment w:val="baseline"/>
              <w:rPr>
                <w:rFonts w:ascii="宋体" w:hAnsi="宋体" w:cs="仿宋_GB2312"/>
                <w:color w:val="000000"/>
              </w:rPr>
            </w:pPr>
            <w:r>
              <w:rPr>
                <w:rFonts w:hint="eastAsia" w:ascii="宋体" w:hAnsi="宋体" w:cs="仿宋_GB2312"/>
                <w:color w:val="000000"/>
              </w:rPr>
              <w:t>2020年至2022年（近2年）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 w:type="dxa"/>
            <w:vAlign w:val="center"/>
          </w:tcPr>
          <w:p>
            <w:pPr>
              <w:adjustRightInd w:val="0"/>
              <w:spacing w:line="400" w:lineRule="exact"/>
              <w:textAlignment w:val="baseline"/>
              <w:rPr>
                <w:rFonts w:ascii="宋体" w:hAnsi="宋体" w:cs="仿宋_GB2312"/>
                <w:color w:val="000000"/>
              </w:rPr>
            </w:pPr>
            <w:r>
              <w:rPr>
                <w:rFonts w:hint="eastAsia" w:ascii="宋体" w:hAnsi="宋体" w:cs="仿宋_GB2312"/>
                <w:color w:val="000000"/>
              </w:rPr>
              <w:t>3.2</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签字或盖章要求</w:t>
            </w:r>
          </w:p>
        </w:tc>
        <w:tc>
          <w:tcPr>
            <w:tcW w:w="5140" w:type="dxa"/>
            <w:vAlign w:val="center"/>
          </w:tcPr>
          <w:p>
            <w:pPr>
              <w:adjustRightInd w:val="0"/>
              <w:textAlignment w:val="baseline"/>
              <w:rPr>
                <w:rFonts w:ascii="宋体" w:hAnsi="宋体" w:cs="仿宋_GB2312"/>
                <w:color w:val="000000"/>
              </w:rPr>
            </w:pPr>
            <w:r>
              <w:rPr>
                <w:rFonts w:hint="eastAsia" w:ascii="宋体" w:hAnsi="宋体" w:cs="仿宋_GB2312"/>
                <w:color w:val="000000"/>
              </w:rPr>
              <w:t>投标人必须在投标文件的正本由法定代表人或其委托代理人签字且在相应位置加盖单位公章。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12" w:type="dxa"/>
            <w:vMerge w:val="restart"/>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4</w:t>
            </w:r>
            <w:r>
              <w:rPr>
                <w:rFonts w:hint="eastAsia" w:ascii="宋体" w:hAnsi="宋体" w:cs="仿宋_GB2312"/>
                <w:color w:val="000000"/>
              </w:rPr>
              <w:t>.1</w:t>
            </w:r>
            <w:r>
              <w:rPr>
                <w:rFonts w:ascii="宋体" w:hAnsi="宋体" w:cs="仿宋_GB2312"/>
                <w:color w:val="000000"/>
              </w:rPr>
              <w:t>.1</w:t>
            </w:r>
          </w:p>
        </w:tc>
        <w:tc>
          <w:tcPr>
            <w:tcW w:w="2570" w:type="dxa"/>
            <w:vMerge w:val="restart"/>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开标时间及地点</w:t>
            </w:r>
          </w:p>
        </w:tc>
        <w:tc>
          <w:tcPr>
            <w:tcW w:w="5140" w:type="dxa"/>
            <w:vAlign w:val="center"/>
          </w:tcPr>
          <w:p>
            <w:pPr>
              <w:rPr>
                <w:rFonts w:ascii="宋体" w:hAnsi="宋体" w:cs="仿宋_GB2312"/>
                <w:b/>
                <w:color w:val="000000"/>
              </w:rPr>
            </w:pPr>
            <w:r>
              <w:rPr>
                <w:rFonts w:hint="eastAsia" w:ascii="宋体" w:hAnsi="宋体" w:cs="仿宋_GB2312"/>
                <w:bCs/>
                <w:color w:val="000000"/>
              </w:rPr>
              <w:t>开标时间：202</w:t>
            </w:r>
            <w:r>
              <w:rPr>
                <w:rFonts w:hint="eastAsia" w:ascii="宋体" w:hAnsi="宋体" w:cs="仿宋_GB2312"/>
                <w:bCs/>
                <w:color w:val="000000"/>
                <w:lang w:val="en-US" w:eastAsia="zh-CN"/>
              </w:rPr>
              <w:t>3</w:t>
            </w:r>
            <w:r>
              <w:rPr>
                <w:rFonts w:hint="eastAsia" w:ascii="宋体" w:hAnsi="宋体" w:cs="仿宋_GB2312"/>
                <w:bCs/>
                <w:color w:val="000000"/>
              </w:rPr>
              <w:t>-</w:t>
            </w:r>
            <w:r>
              <w:rPr>
                <w:rFonts w:hint="eastAsia" w:ascii="宋体" w:hAnsi="宋体" w:cs="仿宋_GB2312"/>
                <w:bCs/>
                <w:color w:val="000000"/>
                <w:lang w:val="en-US" w:eastAsia="zh-CN"/>
              </w:rPr>
              <w:t>01</w:t>
            </w:r>
            <w:r>
              <w:rPr>
                <w:rFonts w:hint="eastAsia" w:ascii="宋体" w:hAnsi="宋体" w:cs="仿宋_GB2312"/>
                <w:bCs/>
                <w:color w:val="000000"/>
              </w:rPr>
              <w:t>-</w:t>
            </w:r>
            <w:r>
              <w:rPr>
                <w:rFonts w:hint="eastAsia" w:ascii="宋体" w:hAnsi="宋体" w:cs="仿宋_GB2312"/>
                <w:bCs/>
                <w:color w:val="000000"/>
                <w:lang w:val="en-US" w:eastAsia="zh-CN"/>
              </w:rPr>
              <w:t>13</w:t>
            </w:r>
            <w:r>
              <w:rPr>
                <w:rFonts w:hint="eastAsia" w:ascii="宋体" w:hAnsi="宋体" w:cs="仿宋_GB2312"/>
                <w:bCs/>
                <w:color w:val="000000"/>
              </w:rPr>
              <w:t xml:space="preserve"> 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12" w:type="dxa"/>
            <w:vMerge w:val="continue"/>
            <w:vAlign w:val="center"/>
          </w:tcPr>
          <w:p>
            <w:pPr>
              <w:adjustRightInd w:val="0"/>
              <w:spacing w:line="400" w:lineRule="exact"/>
              <w:textAlignment w:val="baseline"/>
              <w:rPr>
                <w:rFonts w:ascii="宋体" w:hAnsi="宋体" w:cs="仿宋_GB2312"/>
                <w:color w:val="000000"/>
              </w:rPr>
            </w:pPr>
          </w:p>
        </w:tc>
        <w:tc>
          <w:tcPr>
            <w:tcW w:w="2570" w:type="dxa"/>
            <w:vMerge w:val="continue"/>
            <w:vAlign w:val="center"/>
          </w:tcPr>
          <w:p>
            <w:pPr>
              <w:adjustRightInd w:val="0"/>
              <w:jc w:val="center"/>
              <w:textAlignment w:val="baseline"/>
              <w:rPr>
                <w:rFonts w:ascii="宋体" w:hAnsi="宋体" w:cs="仿宋_GB2312"/>
                <w:color w:val="000000"/>
              </w:rPr>
            </w:pPr>
          </w:p>
        </w:tc>
        <w:tc>
          <w:tcPr>
            <w:tcW w:w="5140" w:type="dxa"/>
            <w:vAlign w:val="center"/>
          </w:tcPr>
          <w:p>
            <w:pPr>
              <w:rPr>
                <w:rFonts w:ascii="宋体" w:hAnsi="宋体" w:cs="仿宋_GB2312"/>
                <w:color w:val="000000"/>
              </w:rPr>
            </w:pPr>
            <w:r>
              <w:rPr>
                <w:rFonts w:ascii="宋体" w:hAnsi="宋体" w:cs="仿宋_GB2312"/>
                <w:color w:val="000000"/>
              </w:rPr>
              <w:t>开标地点</w:t>
            </w:r>
            <w:r>
              <w:rPr>
                <w:rFonts w:hint="eastAsia" w:ascii="宋体" w:hAnsi="宋体" w:cs="仿宋_GB2312"/>
                <w:color w:val="000000"/>
              </w:rPr>
              <w:t>：北海市兴港镇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2" w:type="dxa"/>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4.1.2</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评标方式</w:t>
            </w:r>
          </w:p>
        </w:tc>
        <w:tc>
          <w:tcPr>
            <w:tcW w:w="5140" w:type="dxa"/>
            <w:vAlign w:val="center"/>
          </w:tcPr>
          <w:p>
            <w:pPr>
              <w:adjustRightInd w:val="0"/>
              <w:textAlignment w:val="baseline"/>
              <w:rPr>
                <w:rFonts w:ascii="宋体" w:hAnsi="宋体" w:cs="仿宋_GB2312"/>
                <w:color w:val="000000"/>
              </w:rPr>
            </w:pPr>
            <w:r>
              <w:rPr>
                <w:rFonts w:hint="eastAsia" w:ascii="宋体" w:hAnsi="宋体" w:cs="仿宋_GB2312"/>
                <w:color w:val="000000"/>
              </w:rPr>
              <w:t>线上投标；线上开标；线上评标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2" w:type="dxa"/>
            <w:vAlign w:val="center"/>
          </w:tcPr>
          <w:p>
            <w:pPr>
              <w:adjustRightInd w:val="0"/>
              <w:spacing w:line="400" w:lineRule="exact"/>
              <w:textAlignment w:val="baseline"/>
              <w:rPr>
                <w:rFonts w:ascii="宋体" w:hAnsi="宋体" w:cs="仿宋_GB2312"/>
                <w:color w:val="000000"/>
              </w:rPr>
            </w:pPr>
            <w:r>
              <w:rPr>
                <w:rFonts w:hint="eastAsia" w:ascii="宋体" w:hAnsi="宋体" w:cs="仿宋_GB2312"/>
                <w:color w:val="000000"/>
              </w:rPr>
              <w:t>4</w:t>
            </w:r>
            <w:r>
              <w:rPr>
                <w:rFonts w:ascii="宋体" w:hAnsi="宋体" w:cs="仿宋_GB2312"/>
                <w:color w:val="000000"/>
              </w:rPr>
              <w:t>.1.3</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评标方法</w:t>
            </w:r>
          </w:p>
        </w:tc>
        <w:tc>
          <w:tcPr>
            <w:tcW w:w="5140" w:type="dxa"/>
            <w:vAlign w:val="center"/>
          </w:tcPr>
          <w:p>
            <w:pPr>
              <w:adjustRightInd w:val="0"/>
              <w:textAlignment w:val="baseline"/>
              <w:rPr>
                <w:rFonts w:ascii="宋体" w:hAnsi="宋体" w:cs="仿宋_GB2312"/>
                <w:color w:val="000000"/>
              </w:rPr>
            </w:pPr>
            <w:r>
              <w:rPr>
                <w:rFonts w:hint="eastAsia" w:ascii="宋体" w:hAnsi="宋体" w:cs="仿宋_GB2312"/>
                <w:color w:val="000000"/>
              </w:rPr>
              <w:t>经评审的最低投标价法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12" w:type="dxa"/>
            <w:vAlign w:val="center"/>
          </w:tcPr>
          <w:p>
            <w:pPr>
              <w:adjustRightInd w:val="0"/>
              <w:spacing w:line="400" w:lineRule="exact"/>
              <w:textAlignment w:val="baseline"/>
              <w:rPr>
                <w:rFonts w:ascii="宋体" w:hAnsi="宋体" w:cs="仿宋_GB2312"/>
                <w:color w:val="000000"/>
              </w:rPr>
            </w:pPr>
            <w:r>
              <w:rPr>
                <w:rFonts w:ascii="宋体" w:hAnsi="宋体" w:cs="仿宋_GB2312"/>
                <w:color w:val="000000"/>
              </w:rPr>
              <w:t>4.1.4</w:t>
            </w:r>
          </w:p>
        </w:tc>
        <w:tc>
          <w:tcPr>
            <w:tcW w:w="2570" w:type="dxa"/>
            <w:vAlign w:val="center"/>
          </w:tcPr>
          <w:p>
            <w:pPr>
              <w:adjustRightInd w:val="0"/>
              <w:jc w:val="center"/>
              <w:textAlignment w:val="baseline"/>
              <w:rPr>
                <w:rFonts w:ascii="宋体" w:hAnsi="宋体" w:cs="仿宋_GB2312"/>
                <w:color w:val="000000"/>
              </w:rPr>
            </w:pPr>
            <w:r>
              <w:rPr>
                <w:rFonts w:hint="eastAsia" w:ascii="宋体" w:hAnsi="宋体" w:cs="仿宋_GB2312"/>
                <w:color w:val="000000"/>
              </w:rPr>
              <w:t>推荐的中标候人数</w:t>
            </w:r>
          </w:p>
        </w:tc>
        <w:tc>
          <w:tcPr>
            <w:tcW w:w="5140" w:type="dxa"/>
            <w:vAlign w:val="center"/>
          </w:tcPr>
          <w:p>
            <w:pPr>
              <w:adjustRightInd w:val="0"/>
              <w:snapToGrid w:val="0"/>
              <w:rPr>
                <w:rFonts w:ascii="宋体" w:hAnsi="宋体" w:cs="仿宋_GB2312"/>
                <w:b/>
                <w:color w:val="000000"/>
                <w:szCs w:val="21"/>
                <w:highlight w:val="yellow"/>
              </w:rPr>
            </w:pPr>
            <w:r>
              <w:rPr>
                <w:rFonts w:hint="eastAsia" w:ascii="宋体" w:hAnsi="宋体" w:cs="仿宋_GB2312"/>
                <w:color w:val="000000"/>
              </w:rPr>
              <w:t>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812" w:type="dxa"/>
            <w:vAlign w:val="center"/>
          </w:tcPr>
          <w:p>
            <w:pPr>
              <w:adjustRightInd w:val="0"/>
              <w:spacing w:line="440" w:lineRule="exact"/>
              <w:textAlignment w:val="baseline"/>
              <w:rPr>
                <w:rFonts w:ascii="宋体" w:hAnsi="宋体" w:cs="仿宋_GB2312"/>
                <w:color w:val="000000"/>
                <w:szCs w:val="21"/>
              </w:rPr>
            </w:pPr>
            <w:r>
              <w:rPr>
                <w:rFonts w:ascii="宋体" w:hAnsi="宋体" w:cs="仿宋_GB2312"/>
                <w:color w:val="000000"/>
                <w:szCs w:val="21"/>
              </w:rPr>
              <w:t>4.</w:t>
            </w:r>
            <w:r>
              <w:rPr>
                <w:rFonts w:hint="eastAsia" w:ascii="宋体" w:hAnsi="宋体" w:cs="仿宋_GB2312"/>
                <w:color w:val="000000"/>
                <w:szCs w:val="21"/>
              </w:rPr>
              <w:t>2</w:t>
            </w:r>
          </w:p>
        </w:tc>
        <w:tc>
          <w:tcPr>
            <w:tcW w:w="7710" w:type="dxa"/>
            <w:gridSpan w:val="2"/>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澄清修改文件解释顺序：对招标文件两次以上的澄清、修改如有不一致之处，以日期在后的澄清或补遗为准。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12" w:type="dxa"/>
            <w:vAlign w:val="center"/>
          </w:tcPr>
          <w:p>
            <w:pPr>
              <w:adjustRightInd w:val="0"/>
              <w:spacing w:line="440" w:lineRule="exact"/>
              <w:textAlignment w:val="baseline"/>
              <w:rPr>
                <w:rFonts w:ascii="宋体" w:hAnsi="宋体" w:cs="仿宋_GB2312"/>
                <w:color w:val="000000"/>
                <w:szCs w:val="21"/>
              </w:rPr>
            </w:pPr>
            <w:r>
              <w:rPr>
                <w:rFonts w:ascii="宋体" w:hAnsi="宋体" w:cs="仿宋_GB2312"/>
                <w:color w:val="000000"/>
                <w:szCs w:val="21"/>
              </w:rPr>
              <w:t>4.</w:t>
            </w:r>
            <w:r>
              <w:rPr>
                <w:rFonts w:hint="eastAsia" w:ascii="宋体" w:hAnsi="宋体" w:cs="仿宋_GB2312"/>
                <w:color w:val="000000"/>
                <w:szCs w:val="21"/>
              </w:rPr>
              <w:t>3</w:t>
            </w:r>
          </w:p>
        </w:tc>
        <w:tc>
          <w:tcPr>
            <w:tcW w:w="7710" w:type="dxa"/>
            <w:gridSpan w:val="2"/>
            <w:vAlign w:val="center"/>
          </w:tcPr>
          <w:p>
            <w:pPr>
              <w:adjustRightInd w:val="0"/>
              <w:textAlignment w:val="baseline"/>
              <w:rPr>
                <w:rFonts w:ascii="宋体" w:hAnsi="宋体" w:cs="仿宋_GB2312"/>
                <w:color w:val="000000"/>
                <w:szCs w:val="21"/>
              </w:rPr>
            </w:pPr>
            <w:r>
              <w:rPr>
                <w:rFonts w:hint="eastAsia" w:cs="宋体"/>
                <w:color w:val="000000"/>
              </w:rPr>
              <w:t>需要补充的其他内容：投标人可对多个包件进行投标，</w:t>
            </w:r>
            <w:r>
              <w:rPr>
                <w:rFonts w:hint="eastAsia" w:ascii="宋体" w:hAnsi="宋体" w:cs="仿宋_GB2312"/>
                <w:color w:val="000000"/>
                <w:szCs w:val="21"/>
              </w:rPr>
              <w:t>须一包一投。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12" w:type="dxa"/>
            <w:vAlign w:val="center"/>
          </w:tcPr>
          <w:p>
            <w:pPr>
              <w:adjustRightInd w:val="0"/>
              <w:spacing w:line="440" w:lineRule="exact"/>
              <w:textAlignment w:val="baseline"/>
              <w:rPr>
                <w:rFonts w:ascii="宋体" w:hAnsi="宋体" w:cs="仿宋_GB2312"/>
                <w:color w:val="000000"/>
                <w:szCs w:val="21"/>
              </w:rPr>
            </w:pPr>
            <w:r>
              <w:rPr>
                <w:rFonts w:ascii="宋体" w:hAnsi="宋体" w:cs="仿宋_GB2312"/>
                <w:color w:val="000000"/>
                <w:szCs w:val="21"/>
              </w:rPr>
              <w:t>4.</w:t>
            </w:r>
            <w:r>
              <w:rPr>
                <w:rFonts w:hint="eastAsia" w:ascii="宋体" w:hAnsi="宋体" w:cs="仿宋_GB2312"/>
                <w:color w:val="000000"/>
                <w:szCs w:val="21"/>
              </w:rPr>
              <w:t>4</w:t>
            </w:r>
          </w:p>
        </w:tc>
        <w:tc>
          <w:tcPr>
            <w:tcW w:w="7710" w:type="dxa"/>
            <w:gridSpan w:val="2"/>
            <w:vAlign w:val="center"/>
          </w:tcPr>
          <w:p>
            <w:pPr>
              <w:widowControl/>
              <w:spacing w:line="360" w:lineRule="auto"/>
              <w:rPr>
                <w:rFonts w:ascii="宋体" w:hAnsi="宋体" w:cs="宋体"/>
                <w:color w:val="000000"/>
              </w:rPr>
            </w:pPr>
            <w:r>
              <w:rPr>
                <w:rFonts w:hint="eastAsia" w:cs="宋体"/>
                <w:color w:val="000000"/>
              </w:rPr>
              <w:t>招标人保留对投标人中标与否不做任何解释的权利。</w:t>
            </w:r>
          </w:p>
        </w:tc>
      </w:tr>
      <w:bookmarkEnd w:id="148"/>
      <w:bookmarkEnd w:id="149"/>
      <w:bookmarkEnd w:id="150"/>
      <w:bookmarkEnd w:id="151"/>
      <w:bookmarkEnd w:id="152"/>
      <w:bookmarkEnd w:id="153"/>
      <w:bookmarkEnd w:id="154"/>
    </w:tbl>
    <w:p>
      <w:pPr>
        <w:pStyle w:val="4"/>
      </w:pPr>
      <w:bookmarkStart w:id="155" w:name="_Toc30144"/>
      <w:bookmarkStart w:id="156" w:name="_Toc15770"/>
      <w:bookmarkStart w:id="157" w:name="_Toc497125234"/>
      <w:bookmarkStart w:id="158" w:name="_Toc495846373"/>
      <w:bookmarkStart w:id="159" w:name="_Toc31995"/>
      <w:bookmarkStart w:id="160" w:name="_Toc7671"/>
      <w:r>
        <w:rPr>
          <w:rFonts w:hint="eastAsia"/>
        </w:rPr>
        <w:t>1.总则</w:t>
      </w:r>
      <w:bookmarkEnd w:id="155"/>
      <w:bookmarkEnd w:id="156"/>
      <w:bookmarkEnd w:id="157"/>
      <w:bookmarkEnd w:id="158"/>
      <w:bookmarkEnd w:id="159"/>
      <w:bookmarkEnd w:id="160"/>
    </w:p>
    <w:p>
      <w:pPr>
        <w:pStyle w:val="59"/>
        <w:spacing w:line="360" w:lineRule="auto"/>
        <w:rPr>
          <w:rFonts w:eastAsia="宋体"/>
          <w:bCs/>
          <w:color w:val="000000"/>
        </w:rPr>
      </w:pPr>
      <w:bookmarkStart w:id="161" w:name="_Toc497125235"/>
      <w:bookmarkStart w:id="162" w:name="_Toc243475768"/>
      <w:bookmarkStart w:id="163" w:name="_Toc11943671"/>
      <w:bookmarkStart w:id="164" w:name="_Toc495846374"/>
      <w:r>
        <w:rPr>
          <w:rFonts w:hint="eastAsia" w:eastAsia="宋体"/>
          <w:bCs/>
          <w:color w:val="000000"/>
        </w:rPr>
        <w:t>1.1 公司概况</w:t>
      </w:r>
      <w:bookmarkEnd w:id="161"/>
      <w:bookmarkEnd w:id="162"/>
      <w:bookmarkEnd w:id="163"/>
      <w:bookmarkEnd w:id="164"/>
    </w:p>
    <w:p>
      <w:pPr>
        <w:pStyle w:val="59"/>
        <w:spacing w:line="360" w:lineRule="auto"/>
        <w:ind w:left="420" w:leftChars="200"/>
        <w:rPr>
          <w:rFonts w:eastAsia="宋体" w:cs="Times New Roman"/>
          <w:color w:val="000000"/>
          <w:kern w:val="2"/>
          <w:sz w:val="21"/>
          <w:szCs w:val="24"/>
        </w:rPr>
      </w:pPr>
      <w:r>
        <w:rPr>
          <w:rFonts w:hint="eastAsia" w:eastAsia="宋体" w:cs="Times New Roman"/>
          <w:color w:val="000000"/>
          <w:kern w:val="2"/>
          <w:sz w:val="21"/>
          <w:szCs w:val="24"/>
        </w:rPr>
        <w:t>1.1.1 中国化学工程第四建设有限公司，是国务院国有资产监督管理委员会监管的中 国化学工程集团公司的下属企业</w:t>
      </w:r>
    </w:p>
    <w:p>
      <w:pPr>
        <w:spacing w:line="360" w:lineRule="auto"/>
        <w:ind w:firstLine="420" w:firstLineChars="200"/>
        <w:rPr>
          <w:rFonts w:ascii="宋体" w:hAnsi="宋体"/>
          <w:color w:val="000000"/>
        </w:rPr>
      </w:pPr>
      <w:r>
        <w:rPr>
          <w:rFonts w:hint="eastAsia" w:ascii="宋体" w:hAnsi="宋体"/>
          <w:color w:val="000000"/>
        </w:rPr>
        <w:t>1.1.1招标编号：见投标人须知前附表。</w:t>
      </w:r>
    </w:p>
    <w:p>
      <w:pPr>
        <w:spacing w:line="360" w:lineRule="auto"/>
        <w:ind w:firstLine="420" w:firstLineChars="200"/>
        <w:rPr>
          <w:rFonts w:ascii="宋体" w:hAnsi="宋体"/>
          <w:color w:val="000000"/>
        </w:rPr>
      </w:pPr>
      <w:r>
        <w:rPr>
          <w:rFonts w:hint="eastAsia" w:ascii="宋体" w:hAnsi="宋体"/>
          <w:color w:val="000000"/>
        </w:rPr>
        <w:t>1.1.2招标人：见投标人须知前附表。</w:t>
      </w:r>
    </w:p>
    <w:p>
      <w:pPr>
        <w:spacing w:line="360" w:lineRule="auto"/>
        <w:ind w:firstLine="420" w:firstLineChars="200"/>
        <w:rPr>
          <w:rFonts w:ascii="宋体" w:hAnsi="宋体"/>
          <w:color w:val="000000"/>
        </w:rPr>
      </w:pPr>
      <w:r>
        <w:rPr>
          <w:rFonts w:hint="eastAsia" w:ascii="宋体" w:hAnsi="宋体"/>
          <w:color w:val="000000"/>
        </w:rPr>
        <w:t>1.1.3招标牵头组织单位：见投标人须知前附表。</w:t>
      </w:r>
    </w:p>
    <w:p>
      <w:pPr>
        <w:spacing w:line="360" w:lineRule="auto"/>
        <w:ind w:firstLine="420" w:firstLineChars="200"/>
        <w:rPr>
          <w:rFonts w:ascii="宋体" w:hAnsi="宋体"/>
          <w:color w:val="000000"/>
        </w:rPr>
      </w:pPr>
      <w:r>
        <w:rPr>
          <w:rFonts w:hint="eastAsia" w:ascii="宋体" w:hAnsi="宋体"/>
          <w:color w:val="000000"/>
        </w:rPr>
        <w:t>1.1.4项目名称：见投标人须知前附表。</w:t>
      </w:r>
    </w:p>
    <w:p>
      <w:pPr>
        <w:pStyle w:val="59"/>
        <w:spacing w:line="360" w:lineRule="auto"/>
        <w:rPr>
          <w:rFonts w:eastAsia="宋体"/>
          <w:bCs/>
          <w:color w:val="000000"/>
        </w:rPr>
      </w:pPr>
      <w:bookmarkStart w:id="165" w:name="_Toc11943672"/>
      <w:bookmarkStart w:id="166" w:name="_Toc495846375"/>
      <w:bookmarkStart w:id="167" w:name="_Toc497125236"/>
      <w:r>
        <w:rPr>
          <w:rFonts w:hint="eastAsia" w:eastAsia="宋体"/>
          <w:bCs/>
          <w:color w:val="000000"/>
        </w:rPr>
        <w:t>1.2 资金来源及落实情况</w:t>
      </w:r>
      <w:bookmarkEnd w:id="165"/>
      <w:bookmarkEnd w:id="166"/>
      <w:bookmarkEnd w:id="167"/>
    </w:p>
    <w:p>
      <w:pPr>
        <w:spacing w:line="360" w:lineRule="auto"/>
        <w:ind w:firstLine="420" w:firstLineChars="200"/>
        <w:rPr>
          <w:rFonts w:ascii="宋体" w:hAnsi="宋体"/>
          <w:color w:val="000000"/>
        </w:rPr>
      </w:pPr>
      <w:r>
        <w:rPr>
          <w:rFonts w:hint="eastAsia" w:ascii="宋体" w:hAnsi="宋体"/>
          <w:color w:val="000000"/>
        </w:rPr>
        <w:t>招标项目的资金来源及落实情况：资金已落实。</w:t>
      </w:r>
    </w:p>
    <w:p>
      <w:pPr>
        <w:pStyle w:val="59"/>
        <w:spacing w:line="360" w:lineRule="auto"/>
        <w:rPr>
          <w:rFonts w:eastAsia="宋体"/>
          <w:color w:val="000000"/>
        </w:rPr>
      </w:pPr>
      <w:bookmarkStart w:id="168" w:name="_Toc495846376"/>
      <w:bookmarkStart w:id="169" w:name="_Toc243475770"/>
      <w:bookmarkStart w:id="170" w:name="_Toc497125237"/>
      <w:bookmarkStart w:id="171" w:name="_Toc11943673"/>
      <w:r>
        <w:rPr>
          <w:rFonts w:hint="eastAsia" w:eastAsia="宋体"/>
          <w:color w:val="000000"/>
        </w:rPr>
        <w:t>1.3 招标内容、技术要求、计划交货期和交货地点</w:t>
      </w:r>
      <w:bookmarkEnd w:id="168"/>
      <w:bookmarkEnd w:id="169"/>
      <w:bookmarkEnd w:id="170"/>
      <w:bookmarkEnd w:id="171"/>
    </w:p>
    <w:p>
      <w:pPr>
        <w:spacing w:line="360" w:lineRule="auto"/>
        <w:ind w:firstLine="420" w:firstLineChars="200"/>
        <w:rPr>
          <w:rFonts w:ascii="宋体" w:hAnsi="宋体"/>
          <w:color w:val="000000"/>
        </w:rPr>
      </w:pPr>
      <w:r>
        <w:rPr>
          <w:rFonts w:hint="eastAsia" w:ascii="宋体" w:hAnsi="宋体"/>
          <w:color w:val="000000"/>
        </w:rPr>
        <w:t>1.3.1招标内容：见投标人须知前附表。</w:t>
      </w:r>
      <w:r>
        <w:rPr>
          <w:rFonts w:ascii="宋体" w:hAnsi="宋体"/>
          <w:color w:val="000000"/>
        </w:rPr>
        <w:t>不允许拆包投标。</w:t>
      </w:r>
    </w:p>
    <w:p>
      <w:pPr>
        <w:spacing w:line="360" w:lineRule="auto"/>
        <w:ind w:firstLine="420" w:firstLineChars="200"/>
        <w:rPr>
          <w:rFonts w:ascii="宋体" w:hAnsi="宋体"/>
          <w:color w:val="000000"/>
        </w:rPr>
      </w:pPr>
      <w:r>
        <w:rPr>
          <w:rFonts w:hint="eastAsia" w:ascii="宋体" w:hAnsi="宋体"/>
          <w:color w:val="000000"/>
        </w:rPr>
        <w:t>1.3.2招标的技术要求：本产品执行 GB/T 1499.2-2018 标准</w:t>
      </w:r>
    </w:p>
    <w:p>
      <w:pPr>
        <w:spacing w:line="360" w:lineRule="auto"/>
        <w:ind w:firstLine="420" w:firstLineChars="200"/>
        <w:rPr>
          <w:rFonts w:ascii="宋体" w:hAnsi="宋体"/>
          <w:color w:val="000000"/>
        </w:rPr>
      </w:pPr>
      <w:r>
        <w:rPr>
          <w:rFonts w:hint="eastAsia" w:ascii="宋体" w:hAnsi="宋体"/>
          <w:color w:val="000000"/>
        </w:rPr>
        <w:t>1.3.3招标的计划交货期和交货地点：见第五章物资需求一览表。</w:t>
      </w:r>
    </w:p>
    <w:p>
      <w:pPr>
        <w:pStyle w:val="59"/>
        <w:spacing w:line="360" w:lineRule="auto"/>
        <w:rPr>
          <w:rFonts w:eastAsia="宋体"/>
          <w:bCs/>
          <w:color w:val="000000"/>
        </w:rPr>
      </w:pPr>
      <w:bookmarkStart w:id="172" w:name="_Toc152042309"/>
      <w:bookmarkStart w:id="173" w:name="_Toc495846377"/>
      <w:bookmarkStart w:id="174" w:name="_Toc243475771"/>
      <w:bookmarkStart w:id="175" w:name="_Toc497125238"/>
      <w:bookmarkStart w:id="176" w:name="_Toc238552199"/>
      <w:bookmarkStart w:id="177" w:name="_Toc11943674"/>
      <w:bookmarkStart w:id="178" w:name="_Toc144974501"/>
      <w:bookmarkStart w:id="179" w:name="_Toc238797554"/>
      <w:bookmarkStart w:id="180" w:name="_Toc152045533"/>
      <w:r>
        <w:rPr>
          <w:rFonts w:hint="eastAsia" w:eastAsia="宋体"/>
          <w:bCs/>
          <w:color w:val="000000"/>
        </w:rPr>
        <w:t>1.4 投标人资格要求</w:t>
      </w:r>
      <w:bookmarkEnd w:id="172"/>
      <w:bookmarkEnd w:id="173"/>
      <w:bookmarkEnd w:id="174"/>
      <w:bookmarkEnd w:id="175"/>
      <w:bookmarkEnd w:id="176"/>
      <w:bookmarkEnd w:id="177"/>
      <w:bookmarkEnd w:id="178"/>
      <w:bookmarkEnd w:id="179"/>
      <w:bookmarkEnd w:id="180"/>
    </w:p>
    <w:p>
      <w:pPr>
        <w:spacing w:line="380" w:lineRule="atLeast"/>
        <w:ind w:firstLine="420"/>
        <w:rPr>
          <w:rFonts w:ascii="宋体" w:hAnsi="宋体"/>
          <w:color w:val="000000"/>
          <w:szCs w:val="21"/>
        </w:rPr>
      </w:pPr>
      <w:r>
        <w:rPr>
          <w:rFonts w:hint="eastAsia" w:ascii="宋体" w:hAnsi="宋体"/>
          <w:color w:val="000000"/>
          <w:szCs w:val="21"/>
        </w:rPr>
        <w:t>1.4.1符合云采网合格供应商要求</w:t>
      </w:r>
    </w:p>
    <w:p>
      <w:pPr>
        <w:spacing w:line="380" w:lineRule="atLeast"/>
        <w:ind w:firstLine="420"/>
        <w:rPr>
          <w:rFonts w:ascii="宋体" w:hAnsi="宋体"/>
          <w:color w:val="000000"/>
          <w:szCs w:val="21"/>
        </w:rPr>
      </w:pPr>
      <w:r>
        <w:rPr>
          <w:rFonts w:hint="eastAsia" w:ascii="宋体" w:hAnsi="宋体"/>
          <w:color w:val="000000"/>
          <w:szCs w:val="21"/>
        </w:rPr>
        <w:t>1.4.2（1） 供货人必须经国家工商、税务机关登记注册、并符合投标项目经营范围、能独立承担民事责任、具有独立企业法人资格。</w:t>
      </w:r>
    </w:p>
    <w:p>
      <w:pPr>
        <w:spacing w:line="380" w:lineRule="atLeast"/>
        <w:ind w:firstLine="420"/>
        <w:rPr>
          <w:rFonts w:ascii="宋体" w:hAnsi="宋体"/>
          <w:color w:val="000000"/>
          <w:szCs w:val="21"/>
        </w:rPr>
      </w:pPr>
      <w:r>
        <w:rPr>
          <w:rFonts w:hint="eastAsia" w:ascii="宋体" w:hAnsi="宋体"/>
          <w:color w:val="000000"/>
          <w:szCs w:val="21"/>
        </w:rPr>
        <w:t>（2）财务能力要求：投标人必须是经税务部门注册登记核准的一般纳税人，有依法纳税的良好记录，投标人须提供2020年至2022年经会计师事务所审计的财务报告及报表。。</w:t>
      </w:r>
    </w:p>
    <w:p>
      <w:pPr>
        <w:spacing w:line="380" w:lineRule="atLeast"/>
        <w:ind w:firstLine="420"/>
        <w:rPr>
          <w:rFonts w:ascii="宋体" w:hAnsi="宋体"/>
          <w:color w:val="000000"/>
          <w:szCs w:val="21"/>
        </w:rPr>
      </w:pPr>
      <w:r>
        <w:rPr>
          <w:rFonts w:hint="eastAsia" w:ascii="宋体" w:hAnsi="宋体"/>
          <w:color w:val="000000"/>
          <w:szCs w:val="21"/>
        </w:rPr>
        <w:t>（3）具有履行合同的能力和良好的履约记录，近二年内，在经营活动中没有重大违法记录。</w:t>
      </w:r>
    </w:p>
    <w:p>
      <w:pPr>
        <w:spacing w:line="380" w:lineRule="atLeast"/>
        <w:ind w:firstLine="420"/>
        <w:rPr>
          <w:rFonts w:ascii="宋体" w:hAnsi="宋体"/>
          <w:color w:val="000000"/>
          <w:szCs w:val="21"/>
        </w:rPr>
      </w:pPr>
      <w:r>
        <w:rPr>
          <w:rFonts w:hint="eastAsia" w:ascii="宋体" w:hAnsi="宋体"/>
          <w:color w:val="000000"/>
          <w:szCs w:val="21"/>
        </w:rPr>
        <w:t>（4）产品质量符合国家标准并符合相关行业标准，投标产品生产厂具有取得资质认定的省、部级及以上专业检测机构出具的近三年(2020-2022年)投标物资质量检验报告。</w:t>
      </w:r>
    </w:p>
    <w:p>
      <w:pPr>
        <w:pStyle w:val="59"/>
        <w:spacing w:line="360" w:lineRule="auto"/>
        <w:rPr>
          <w:rFonts w:eastAsia="宋体"/>
          <w:bCs/>
          <w:color w:val="000000"/>
        </w:rPr>
      </w:pPr>
      <w:bookmarkStart w:id="181" w:name="_Toc243475773"/>
      <w:bookmarkStart w:id="182" w:name="_Toc495846378"/>
      <w:bookmarkStart w:id="183" w:name="_Toc11943675"/>
      <w:bookmarkStart w:id="184" w:name="_Toc497125239"/>
      <w:r>
        <w:rPr>
          <w:rFonts w:hint="eastAsia" w:eastAsia="宋体"/>
          <w:bCs/>
          <w:color w:val="000000"/>
        </w:rPr>
        <w:t>1.5 费用承担</w:t>
      </w:r>
      <w:bookmarkEnd w:id="181"/>
      <w:bookmarkEnd w:id="182"/>
      <w:bookmarkEnd w:id="183"/>
      <w:bookmarkEnd w:id="184"/>
    </w:p>
    <w:p>
      <w:pPr>
        <w:spacing w:line="360" w:lineRule="auto"/>
        <w:ind w:firstLine="420" w:firstLineChars="200"/>
        <w:rPr>
          <w:rFonts w:ascii="宋体" w:hAnsi="宋体"/>
          <w:color w:val="000000"/>
        </w:rPr>
      </w:pPr>
      <w:r>
        <w:rPr>
          <w:rFonts w:hint="eastAsia" w:ascii="宋体" w:hAnsi="宋体"/>
          <w:color w:val="000000"/>
        </w:rPr>
        <w:t>投标人准备和参加投标活动发生的费用自理。</w:t>
      </w:r>
    </w:p>
    <w:p>
      <w:pPr>
        <w:pStyle w:val="59"/>
        <w:spacing w:line="360" w:lineRule="auto"/>
        <w:rPr>
          <w:rFonts w:eastAsia="宋体"/>
          <w:bCs/>
          <w:color w:val="000000"/>
        </w:rPr>
      </w:pPr>
      <w:bookmarkStart w:id="185" w:name="_Toc497125240"/>
      <w:bookmarkStart w:id="186" w:name="_Toc495846379"/>
      <w:bookmarkStart w:id="187" w:name="_Toc11943676"/>
      <w:bookmarkStart w:id="188" w:name="_Toc243475774"/>
      <w:r>
        <w:rPr>
          <w:rFonts w:hint="eastAsia" w:eastAsia="宋体"/>
          <w:bCs/>
          <w:color w:val="000000"/>
        </w:rPr>
        <w:t>1.6 保密</w:t>
      </w:r>
      <w:bookmarkEnd w:id="185"/>
      <w:bookmarkEnd w:id="186"/>
      <w:bookmarkEnd w:id="187"/>
      <w:bookmarkEnd w:id="188"/>
    </w:p>
    <w:p>
      <w:pPr>
        <w:spacing w:line="360" w:lineRule="auto"/>
        <w:ind w:firstLine="420" w:firstLineChars="200"/>
        <w:rPr>
          <w:rFonts w:ascii="宋体" w:hAnsi="宋体"/>
          <w:color w:val="000000"/>
        </w:rPr>
      </w:pPr>
      <w:r>
        <w:rPr>
          <w:rFonts w:hint="eastAsia" w:ascii="宋体" w:hAnsi="宋体"/>
          <w:color w:val="000000"/>
        </w:rPr>
        <w:t xml:space="preserve">参与招标投标活动的各方应对招标文件和投标文件中的商业和技术等秘密保密，违者应对由此造成的后果承担法律责任。 </w:t>
      </w:r>
    </w:p>
    <w:p>
      <w:pPr>
        <w:pStyle w:val="59"/>
        <w:spacing w:line="360" w:lineRule="auto"/>
        <w:rPr>
          <w:rFonts w:eastAsia="宋体"/>
          <w:bCs/>
          <w:color w:val="000000"/>
        </w:rPr>
      </w:pPr>
      <w:bookmarkStart w:id="189" w:name="_Toc495846380"/>
      <w:bookmarkStart w:id="190" w:name="_Toc11943677"/>
      <w:bookmarkStart w:id="191" w:name="_Toc497125241"/>
      <w:bookmarkStart w:id="192" w:name="_Toc243475775"/>
      <w:r>
        <w:rPr>
          <w:rFonts w:hint="eastAsia" w:eastAsia="宋体"/>
          <w:bCs/>
          <w:color w:val="000000"/>
        </w:rPr>
        <w:t>1.7 语言文字</w:t>
      </w:r>
      <w:bookmarkEnd w:id="189"/>
      <w:bookmarkEnd w:id="190"/>
      <w:bookmarkEnd w:id="191"/>
      <w:bookmarkEnd w:id="192"/>
    </w:p>
    <w:p>
      <w:pPr>
        <w:spacing w:line="360" w:lineRule="auto"/>
        <w:ind w:firstLine="420" w:firstLineChars="200"/>
        <w:rPr>
          <w:rFonts w:ascii="宋体" w:hAnsi="宋体"/>
          <w:color w:val="000000"/>
        </w:rPr>
      </w:pPr>
      <w:r>
        <w:rPr>
          <w:rFonts w:hint="eastAsia" w:ascii="宋体" w:hAnsi="宋体"/>
          <w:color w:val="000000"/>
        </w:rPr>
        <w:t>除专用术语外，与招标投标有关的语言均使用中文。必要时专用术语应附有中文注释。</w:t>
      </w:r>
    </w:p>
    <w:p>
      <w:pPr>
        <w:pStyle w:val="59"/>
        <w:spacing w:line="360" w:lineRule="auto"/>
        <w:rPr>
          <w:rFonts w:eastAsia="宋体"/>
          <w:bCs/>
          <w:color w:val="000000"/>
        </w:rPr>
      </w:pPr>
      <w:bookmarkStart w:id="193" w:name="_Toc243475776"/>
      <w:bookmarkStart w:id="194" w:name="_Toc495846381"/>
      <w:bookmarkStart w:id="195" w:name="_Toc11943678"/>
      <w:bookmarkStart w:id="196" w:name="_Toc497125242"/>
      <w:r>
        <w:rPr>
          <w:rFonts w:hint="eastAsia" w:eastAsia="宋体"/>
          <w:bCs/>
          <w:color w:val="000000"/>
        </w:rPr>
        <w:t>1.8 计量单位</w:t>
      </w:r>
      <w:bookmarkEnd w:id="193"/>
      <w:bookmarkEnd w:id="194"/>
      <w:bookmarkEnd w:id="195"/>
      <w:bookmarkEnd w:id="196"/>
    </w:p>
    <w:p>
      <w:pPr>
        <w:spacing w:line="360" w:lineRule="auto"/>
        <w:ind w:firstLine="420" w:firstLineChars="200"/>
        <w:rPr>
          <w:rFonts w:ascii="宋体" w:hAnsi="宋体"/>
          <w:color w:val="000000"/>
        </w:rPr>
      </w:pPr>
      <w:r>
        <w:rPr>
          <w:rFonts w:hint="eastAsia" w:ascii="宋体" w:hAnsi="宋体"/>
          <w:color w:val="000000"/>
        </w:rPr>
        <w:t>所有计量均采用中华人民共和国法定计量单位。</w:t>
      </w:r>
    </w:p>
    <w:p>
      <w:pPr>
        <w:pStyle w:val="59"/>
        <w:spacing w:line="360" w:lineRule="auto"/>
        <w:rPr>
          <w:rFonts w:eastAsia="宋体"/>
          <w:bCs/>
          <w:color w:val="000000"/>
        </w:rPr>
      </w:pPr>
      <w:bookmarkStart w:id="197" w:name="_Toc495846382"/>
      <w:bookmarkStart w:id="198" w:name="_Toc243475777"/>
      <w:bookmarkStart w:id="199" w:name="_Toc11943679"/>
      <w:bookmarkStart w:id="200" w:name="_Toc497125243"/>
      <w:r>
        <w:rPr>
          <w:rFonts w:hint="eastAsia" w:eastAsia="宋体"/>
          <w:bCs/>
          <w:color w:val="000000"/>
        </w:rPr>
        <w:t>1.9 投标预备会</w:t>
      </w:r>
      <w:bookmarkEnd w:id="197"/>
      <w:bookmarkEnd w:id="198"/>
      <w:bookmarkEnd w:id="199"/>
      <w:bookmarkEnd w:id="200"/>
    </w:p>
    <w:p>
      <w:pPr>
        <w:spacing w:line="360" w:lineRule="auto"/>
        <w:ind w:firstLine="420" w:firstLineChars="200"/>
        <w:rPr>
          <w:rFonts w:ascii="宋体" w:hAnsi="宋体"/>
          <w:color w:val="000000"/>
        </w:rPr>
      </w:pPr>
      <w:r>
        <w:rPr>
          <w:rFonts w:hint="eastAsia" w:ascii="宋体" w:hAnsi="宋体"/>
          <w:color w:val="000000"/>
        </w:rPr>
        <w:t>本次招标不组织投标预备会。</w:t>
      </w:r>
    </w:p>
    <w:p>
      <w:pPr>
        <w:pStyle w:val="59"/>
        <w:spacing w:line="360" w:lineRule="auto"/>
        <w:rPr>
          <w:rFonts w:eastAsia="宋体"/>
          <w:bCs/>
          <w:color w:val="000000"/>
        </w:rPr>
      </w:pPr>
      <w:bookmarkStart w:id="201" w:name="_Toc11943680"/>
      <w:r>
        <w:rPr>
          <w:rFonts w:hint="eastAsia" w:eastAsia="宋体"/>
          <w:bCs/>
          <w:color w:val="000000"/>
        </w:rPr>
        <w:t>1.10 分包、转包</w:t>
      </w:r>
      <w:bookmarkEnd w:id="201"/>
    </w:p>
    <w:p>
      <w:pPr>
        <w:spacing w:line="400" w:lineRule="exact"/>
        <w:ind w:firstLine="420" w:firstLineChars="200"/>
        <w:rPr>
          <w:rFonts w:ascii="宋体" w:hAnsi="宋体"/>
          <w:color w:val="000000"/>
        </w:rPr>
      </w:pPr>
      <w:r>
        <w:rPr>
          <w:rFonts w:hint="eastAsia" w:ascii="宋体" w:hAnsi="宋体"/>
          <w:color w:val="000000"/>
        </w:rPr>
        <w:t>本招标物资不允许违法分包、禁止转包。</w:t>
      </w:r>
    </w:p>
    <w:p>
      <w:pPr>
        <w:pStyle w:val="59"/>
        <w:spacing w:line="360" w:lineRule="auto"/>
        <w:rPr>
          <w:rFonts w:eastAsia="宋体"/>
          <w:bCs/>
          <w:color w:val="000000"/>
        </w:rPr>
      </w:pPr>
      <w:bookmarkStart w:id="202" w:name="_Toc11943681"/>
      <w:bookmarkStart w:id="203" w:name="_Toc495846383"/>
      <w:bookmarkStart w:id="204" w:name="_Toc243475779"/>
      <w:bookmarkStart w:id="205" w:name="_Toc497125244"/>
      <w:r>
        <w:rPr>
          <w:rFonts w:hint="eastAsia" w:eastAsia="宋体"/>
          <w:bCs/>
          <w:color w:val="000000"/>
        </w:rPr>
        <w:t>1.11 偏离</w:t>
      </w:r>
      <w:bookmarkEnd w:id="202"/>
      <w:bookmarkEnd w:id="203"/>
      <w:bookmarkEnd w:id="204"/>
      <w:bookmarkEnd w:id="205"/>
    </w:p>
    <w:p>
      <w:pPr>
        <w:spacing w:line="360" w:lineRule="auto"/>
        <w:ind w:firstLine="359" w:firstLineChars="171"/>
        <w:rPr>
          <w:rFonts w:ascii="宋体" w:hAnsi="宋体"/>
          <w:color w:val="000000"/>
        </w:rPr>
      </w:pPr>
      <w:r>
        <w:rPr>
          <w:rFonts w:hint="eastAsia" w:ascii="宋体" w:hAnsi="宋体"/>
          <w:color w:val="000000"/>
        </w:rPr>
        <w:t>本次招标物资不允许偏离。</w:t>
      </w:r>
    </w:p>
    <w:p>
      <w:pPr>
        <w:pStyle w:val="4"/>
      </w:pPr>
      <w:bookmarkStart w:id="206" w:name="_Toc4623"/>
      <w:bookmarkStart w:id="207" w:name="_Toc19121"/>
      <w:bookmarkStart w:id="208" w:name="_Toc11943682"/>
      <w:bookmarkStart w:id="209" w:name="_Toc16949"/>
      <w:bookmarkStart w:id="210" w:name="_Toc243475780"/>
      <w:bookmarkStart w:id="211" w:name="_Toc8879"/>
      <w:bookmarkStart w:id="212" w:name="_Toc497125245"/>
      <w:bookmarkStart w:id="213" w:name="_Toc495846384"/>
      <w:r>
        <w:rPr>
          <w:rFonts w:hint="eastAsia"/>
        </w:rPr>
        <w:t>2.招标文件</w:t>
      </w:r>
      <w:bookmarkEnd w:id="206"/>
      <w:bookmarkEnd w:id="207"/>
      <w:bookmarkEnd w:id="208"/>
      <w:bookmarkEnd w:id="209"/>
      <w:bookmarkEnd w:id="210"/>
      <w:bookmarkEnd w:id="211"/>
      <w:bookmarkEnd w:id="212"/>
      <w:bookmarkEnd w:id="213"/>
    </w:p>
    <w:p>
      <w:pPr>
        <w:pStyle w:val="59"/>
        <w:spacing w:line="360" w:lineRule="auto"/>
        <w:rPr>
          <w:rFonts w:eastAsia="宋体"/>
          <w:bCs/>
          <w:color w:val="000000"/>
        </w:rPr>
      </w:pPr>
      <w:bookmarkStart w:id="214" w:name="_Toc497125246"/>
      <w:bookmarkStart w:id="215" w:name="_Toc11943683"/>
      <w:bookmarkStart w:id="216" w:name="_Toc495846385"/>
      <w:bookmarkStart w:id="217" w:name="_Toc243475781"/>
      <w:r>
        <w:rPr>
          <w:rFonts w:hint="eastAsia" w:eastAsia="宋体"/>
          <w:bCs/>
          <w:color w:val="000000"/>
        </w:rPr>
        <w:t>2.1 招标文件的组成</w:t>
      </w:r>
      <w:bookmarkEnd w:id="214"/>
      <w:bookmarkEnd w:id="215"/>
      <w:bookmarkEnd w:id="216"/>
      <w:bookmarkEnd w:id="217"/>
    </w:p>
    <w:p>
      <w:pPr>
        <w:spacing w:line="360" w:lineRule="auto"/>
        <w:rPr>
          <w:rFonts w:ascii="宋体" w:hAnsi="宋体"/>
          <w:color w:val="000000"/>
        </w:rPr>
      </w:pPr>
      <w:r>
        <w:rPr>
          <w:rFonts w:hint="eastAsia" w:ascii="宋体" w:hAnsi="宋体"/>
          <w:color w:val="000000"/>
        </w:rPr>
        <w:t>　　本招标文件包括：</w:t>
      </w:r>
    </w:p>
    <w:p>
      <w:pPr>
        <w:spacing w:line="360" w:lineRule="auto"/>
        <w:ind w:firstLine="424" w:firstLineChars="202"/>
        <w:rPr>
          <w:rFonts w:ascii="宋体" w:hAnsi="宋体"/>
          <w:color w:val="000000"/>
        </w:rPr>
      </w:pPr>
      <w:r>
        <w:rPr>
          <w:rFonts w:hint="eastAsia" w:ascii="宋体" w:hAnsi="宋体"/>
          <w:color w:val="000000"/>
        </w:rPr>
        <w:t>（1）招标公告；</w:t>
      </w:r>
    </w:p>
    <w:p>
      <w:pPr>
        <w:spacing w:line="360" w:lineRule="auto"/>
        <w:ind w:firstLine="424" w:firstLineChars="202"/>
        <w:rPr>
          <w:rFonts w:ascii="宋体" w:hAnsi="宋体"/>
          <w:color w:val="000000"/>
        </w:rPr>
      </w:pPr>
      <w:r>
        <w:rPr>
          <w:rFonts w:hint="eastAsia" w:ascii="宋体" w:hAnsi="宋体"/>
          <w:color w:val="000000"/>
        </w:rPr>
        <w:t>（2）投标人须知；</w:t>
      </w:r>
    </w:p>
    <w:p>
      <w:pPr>
        <w:spacing w:line="360" w:lineRule="auto"/>
        <w:ind w:firstLine="424" w:firstLineChars="202"/>
        <w:rPr>
          <w:rFonts w:ascii="宋体" w:hAnsi="宋体"/>
          <w:color w:val="000000"/>
        </w:rPr>
      </w:pPr>
      <w:r>
        <w:rPr>
          <w:rFonts w:hint="eastAsia" w:ascii="宋体" w:hAnsi="宋体"/>
          <w:color w:val="000000"/>
        </w:rPr>
        <w:t>（3）评标办法；</w:t>
      </w:r>
    </w:p>
    <w:p>
      <w:pPr>
        <w:spacing w:line="360" w:lineRule="auto"/>
        <w:ind w:firstLine="424" w:firstLineChars="202"/>
        <w:rPr>
          <w:rFonts w:ascii="宋体" w:hAnsi="宋体"/>
          <w:color w:val="000000"/>
        </w:rPr>
      </w:pPr>
      <w:r>
        <w:rPr>
          <w:rFonts w:hint="eastAsia" w:ascii="宋体" w:hAnsi="宋体"/>
          <w:color w:val="000000"/>
        </w:rPr>
        <w:t>（</w:t>
      </w:r>
      <w:r>
        <w:rPr>
          <w:rFonts w:ascii="宋体" w:hAnsi="宋体"/>
          <w:color w:val="000000"/>
        </w:rPr>
        <w:t>4</w:t>
      </w:r>
      <w:r>
        <w:rPr>
          <w:rFonts w:hint="eastAsia" w:ascii="宋体" w:hAnsi="宋体"/>
          <w:color w:val="000000"/>
        </w:rPr>
        <w:t>）合同条款及格式；</w:t>
      </w:r>
    </w:p>
    <w:p>
      <w:pPr>
        <w:spacing w:line="360" w:lineRule="auto"/>
        <w:ind w:firstLine="424" w:firstLineChars="202"/>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 xml:space="preserve">）物资需求一览表； </w:t>
      </w:r>
    </w:p>
    <w:p>
      <w:pPr>
        <w:spacing w:line="360" w:lineRule="auto"/>
        <w:ind w:firstLine="424" w:firstLineChars="202"/>
        <w:rPr>
          <w:rFonts w:ascii="宋体" w:hAnsi="宋体"/>
          <w:color w:val="000000"/>
        </w:rPr>
      </w:pPr>
      <w:r>
        <w:rPr>
          <w:rFonts w:hint="eastAsia" w:ascii="宋体" w:hAnsi="宋体"/>
          <w:color w:val="000000"/>
        </w:rPr>
        <w:t>（6）投标文件格式</w:t>
      </w:r>
    </w:p>
    <w:p>
      <w:pPr>
        <w:spacing w:line="360" w:lineRule="auto"/>
        <w:ind w:firstLine="424" w:firstLineChars="202"/>
        <w:rPr>
          <w:rFonts w:ascii="宋体" w:hAnsi="宋体"/>
        </w:rPr>
      </w:pPr>
      <w:r>
        <w:rPr>
          <w:rFonts w:hint="eastAsia" w:ascii="宋体" w:hAnsi="宋体"/>
        </w:rPr>
        <w:t>（7）投标人须知前附表规定的其他材料。</w:t>
      </w:r>
    </w:p>
    <w:p>
      <w:pPr>
        <w:spacing w:line="360" w:lineRule="auto"/>
        <w:rPr>
          <w:rFonts w:ascii="宋体" w:hAnsi="宋体"/>
          <w:color w:val="000000"/>
        </w:rPr>
      </w:pPr>
      <w:r>
        <w:rPr>
          <w:rFonts w:hint="eastAsia" w:ascii="宋体" w:hAnsi="宋体"/>
          <w:color w:val="000000"/>
        </w:rPr>
        <w:t>根据本章第2.2款和第2.3款对招标文件所作的澄清、修改，构成招标文件的组成部分。</w:t>
      </w:r>
    </w:p>
    <w:p>
      <w:pPr>
        <w:pStyle w:val="59"/>
        <w:spacing w:line="360" w:lineRule="auto"/>
        <w:rPr>
          <w:rFonts w:eastAsia="宋体"/>
          <w:bCs/>
          <w:color w:val="000000"/>
        </w:rPr>
      </w:pPr>
      <w:bookmarkStart w:id="218" w:name="_Toc243475782"/>
      <w:bookmarkStart w:id="219" w:name="_Toc11943684"/>
      <w:bookmarkStart w:id="220" w:name="_Toc497125247"/>
      <w:bookmarkStart w:id="221" w:name="_Toc495846386"/>
      <w:r>
        <w:rPr>
          <w:rFonts w:hint="eastAsia" w:eastAsia="宋体"/>
          <w:bCs/>
          <w:color w:val="000000"/>
        </w:rPr>
        <w:t>2.2 招标文件的澄清</w:t>
      </w:r>
      <w:bookmarkEnd w:id="218"/>
      <w:bookmarkEnd w:id="219"/>
      <w:bookmarkEnd w:id="220"/>
      <w:bookmarkEnd w:id="221"/>
    </w:p>
    <w:p>
      <w:pPr>
        <w:spacing w:line="360" w:lineRule="auto"/>
        <w:ind w:firstLine="420" w:firstLineChars="200"/>
        <w:rPr>
          <w:rFonts w:ascii="宋体" w:hAnsi="宋体"/>
          <w:color w:val="000000"/>
        </w:rPr>
      </w:pPr>
      <w:r>
        <w:rPr>
          <w:rFonts w:hint="eastAsia" w:ascii="宋体" w:hAnsi="宋体"/>
          <w:color w:val="000000"/>
        </w:rPr>
        <w:t>2.2.1投标人应仔细阅读和检查招标文件的全部内容。如发现缺页或附件不全，应及时向招标人提出，以便补齐。如有疑问，应在投标人须知前附表规定的时间前通过</w:t>
      </w:r>
      <w:r>
        <w:rPr>
          <w:rFonts w:hint="eastAsia" w:ascii="宋体" w:hAnsi="宋体"/>
          <w:szCs w:val="21"/>
        </w:rPr>
        <w:t>中国化学电子招标投标交易平台（文件加盖公章）提交</w:t>
      </w:r>
      <w:r>
        <w:rPr>
          <w:rFonts w:hint="eastAsia" w:ascii="宋体" w:hAnsi="宋体"/>
          <w:color w:val="000000"/>
        </w:rPr>
        <w:t>给招标组织单位，要求招标人对招标文件予以澄清。</w:t>
      </w:r>
    </w:p>
    <w:p>
      <w:pPr>
        <w:spacing w:line="360" w:lineRule="auto"/>
        <w:ind w:firstLine="420" w:firstLineChars="200"/>
        <w:rPr>
          <w:rFonts w:ascii="宋体" w:hAnsi="宋体"/>
          <w:color w:val="000000"/>
        </w:rPr>
      </w:pPr>
      <w:r>
        <w:rPr>
          <w:rFonts w:hint="eastAsia" w:ascii="宋体" w:hAnsi="宋体"/>
          <w:color w:val="000000"/>
        </w:rPr>
        <w:t>2.2.2 招标文件的澄清将在投标人须知前附表规定的时间前通过</w:t>
      </w:r>
      <w:r>
        <w:rPr>
          <w:rFonts w:hint="eastAsia" w:ascii="宋体" w:hAnsi="宋体"/>
          <w:szCs w:val="21"/>
        </w:rPr>
        <w:t>中国化学电子招标投标交易平台</w:t>
      </w:r>
      <w:r>
        <w:rPr>
          <w:rFonts w:hint="eastAsia" w:ascii="宋体" w:hAnsi="宋体"/>
          <w:color w:val="000000"/>
        </w:rPr>
        <w:t>给所有购买招标文件的投标人，但不指明澄清问题的来源。</w:t>
      </w:r>
    </w:p>
    <w:p>
      <w:pPr>
        <w:spacing w:line="360" w:lineRule="auto"/>
        <w:ind w:firstLine="420" w:firstLineChars="200"/>
        <w:rPr>
          <w:rFonts w:ascii="宋体" w:hAnsi="宋体"/>
          <w:color w:val="000000"/>
        </w:rPr>
      </w:pPr>
      <w:r>
        <w:rPr>
          <w:rFonts w:hint="eastAsia" w:ascii="宋体" w:hAnsi="宋体"/>
          <w:color w:val="000000"/>
        </w:rPr>
        <w:t>2.2.3 投标人在收到澄清后，应在投标人须知前附表规定的时间内通过</w:t>
      </w:r>
      <w:r>
        <w:rPr>
          <w:rFonts w:hint="eastAsia" w:ascii="宋体" w:hAnsi="宋体"/>
          <w:szCs w:val="21"/>
        </w:rPr>
        <w:t>中国化学电子招标投标交易平台</w:t>
      </w:r>
      <w:r>
        <w:rPr>
          <w:rFonts w:hint="eastAsia" w:ascii="宋体" w:hAnsi="宋体"/>
          <w:color w:val="000000"/>
        </w:rPr>
        <w:t>进行确认，并递交有效的回执文件（加盖单位章）</w:t>
      </w:r>
      <w:r>
        <w:rPr>
          <w:rFonts w:hint="eastAsia" w:ascii="宋体" w:hAnsi="宋体"/>
          <w:szCs w:val="21"/>
        </w:rPr>
        <w:t>给</w:t>
      </w:r>
      <w:r>
        <w:rPr>
          <w:rFonts w:hint="eastAsia" w:ascii="宋体" w:hAnsi="宋体"/>
          <w:color w:val="000000"/>
        </w:rPr>
        <w:t>招标组织单位，确认已收到该澄清。</w:t>
      </w:r>
    </w:p>
    <w:p>
      <w:pPr>
        <w:pStyle w:val="59"/>
        <w:spacing w:line="360" w:lineRule="auto"/>
        <w:rPr>
          <w:rFonts w:eastAsia="宋体"/>
          <w:bCs/>
          <w:color w:val="000000"/>
        </w:rPr>
      </w:pPr>
      <w:bookmarkStart w:id="222" w:name="_Toc11943685"/>
      <w:bookmarkStart w:id="223" w:name="_Toc243475783"/>
      <w:bookmarkStart w:id="224" w:name="_Toc495846387"/>
      <w:bookmarkStart w:id="225" w:name="_Toc497125248"/>
      <w:r>
        <w:rPr>
          <w:rFonts w:hint="eastAsia" w:eastAsia="宋体"/>
          <w:bCs/>
          <w:color w:val="000000"/>
        </w:rPr>
        <w:t>2.3 招标文件的修改</w:t>
      </w:r>
      <w:bookmarkEnd w:id="222"/>
      <w:bookmarkEnd w:id="223"/>
      <w:bookmarkEnd w:id="224"/>
      <w:bookmarkEnd w:id="225"/>
    </w:p>
    <w:p>
      <w:pPr>
        <w:spacing w:line="360" w:lineRule="auto"/>
        <w:ind w:firstLine="420" w:firstLineChars="200"/>
        <w:rPr>
          <w:rFonts w:ascii="宋体" w:hAnsi="宋体"/>
          <w:color w:val="000000"/>
        </w:rPr>
      </w:pPr>
      <w:r>
        <w:rPr>
          <w:rFonts w:hint="eastAsia" w:ascii="宋体" w:hAnsi="宋体"/>
          <w:color w:val="000000"/>
        </w:rPr>
        <w:t>2.3.1 在投标截止时间</w:t>
      </w:r>
      <w:r>
        <w:rPr>
          <w:rFonts w:ascii="宋体" w:hAnsi="宋体"/>
          <w:color w:val="000000"/>
        </w:rPr>
        <w:t>5</w:t>
      </w:r>
      <w:r>
        <w:rPr>
          <w:rFonts w:hint="eastAsia" w:ascii="宋体" w:hAnsi="宋体"/>
          <w:color w:val="000000"/>
        </w:rPr>
        <w:t>天前，招标人可通</w:t>
      </w:r>
      <w:r>
        <w:rPr>
          <w:rFonts w:hint="eastAsia" w:ascii="宋体" w:hAnsi="宋体"/>
        </w:rPr>
        <w:t>过</w:t>
      </w:r>
      <w:r>
        <w:rPr>
          <w:rFonts w:hint="eastAsia" w:ascii="宋体" w:hAnsi="宋体"/>
          <w:szCs w:val="21"/>
        </w:rPr>
        <w:t>中国化学电子招标投标交易平台</w:t>
      </w:r>
      <w:r>
        <w:rPr>
          <w:rFonts w:hint="eastAsia" w:ascii="宋体" w:hAnsi="宋体"/>
        </w:rPr>
        <w:t>修</w:t>
      </w:r>
      <w:r>
        <w:rPr>
          <w:rFonts w:hint="eastAsia" w:ascii="宋体" w:hAnsi="宋体"/>
          <w:color w:val="000000"/>
        </w:rPr>
        <w:t>改招标文件，并通知所有已购买招标文件的投标人。如果修改招标文件的时间距投标截止时间不足</w:t>
      </w:r>
      <w:r>
        <w:rPr>
          <w:rFonts w:ascii="宋体" w:hAnsi="宋体"/>
          <w:color w:val="000000"/>
        </w:rPr>
        <w:t>5</w:t>
      </w:r>
      <w:r>
        <w:rPr>
          <w:rFonts w:hint="eastAsia" w:ascii="宋体" w:hAnsi="宋体"/>
          <w:color w:val="000000"/>
        </w:rPr>
        <w:t xml:space="preserve">天，相应延长投标截止时间。 </w:t>
      </w:r>
    </w:p>
    <w:p>
      <w:pPr>
        <w:spacing w:line="360" w:lineRule="auto"/>
        <w:ind w:firstLine="420" w:firstLineChars="200"/>
        <w:rPr>
          <w:rFonts w:ascii="宋体" w:hAnsi="宋体"/>
        </w:rPr>
      </w:pPr>
      <w:r>
        <w:rPr>
          <w:rFonts w:hint="eastAsia" w:ascii="宋体" w:hAnsi="宋体"/>
        </w:rPr>
        <w:t>2.3.2 投标人收到修改内容后，应在投标人须知前附表规定的时间内在</w:t>
      </w:r>
      <w:r>
        <w:rPr>
          <w:rFonts w:hint="eastAsia" w:ascii="宋体" w:hAnsi="宋体"/>
          <w:szCs w:val="21"/>
        </w:rPr>
        <w:t>中国化学电子招标投标交易平台</w:t>
      </w:r>
      <w:r>
        <w:rPr>
          <w:rFonts w:hint="eastAsia" w:ascii="宋体" w:hAnsi="宋体"/>
        </w:rPr>
        <w:t>进行确认，并递交有效的回执文件（加盖单位章）</w:t>
      </w:r>
      <w:r>
        <w:rPr>
          <w:rFonts w:hint="eastAsia" w:ascii="宋体" w:hAnsi="宋体"/>
          <w:szCs w:val="21"/>
        </w:rPr>
        <w:t>给</w:t>
      </w:r>
      <w:r>
        <w:rPr>
          <w:rFonts w:hint="eastAsia" w:ascii="宋体" w:hAnsi="宋体"/>
        </w:rPr>
        <w:t>招标组织单位，确认已收到该修改。</w:t>
      </w:r>
    </w:p>
    <w:p>
      <w:pPr>
        <w:pStyle w:val="59"/>
        <w:spacing w:line="360" w:lineRule="auto"/>
        <w:rPr>
          <w:rFonts w:eastAsia="宋体"/>
          <w:bCs/>
          <w:color w:val="000000"/>
        </w:rPr>
      </w:pPr>
      <w:bookmarkStart w:id="226" w:name="_Toc11943686"/>
      <w:r>
        <w:rPr>
          <w:rFonts w:hint="eastAsia" w:eastAsia="宋体"/>
          <w:bCs/>
          <w:color w:val="000000"/>
        </w:rPr>
        <w:t>2.4 异议</w:t>
      </w:r>
      <w:bookmarkEnd w:id="226"/>
    </w:p>
    <w:p>
      <w:pPr>
        <w:spacing w:line="360" w:lineRule="auto"/>
        <w:ind w:firstLine="420" w:firstLineChars="200"/>
        <w:rPr>
          <w:rFonts w:ascii="宋体" w:hAnsi="宋体"/>
          <w:color w:val="000000"/>
        </w:rPr>
      </w:pPr>
      <w:r>
        <w:rPr>
          <w:rFonts w:hint="eastAsia" w:ascii="宋体" w:hAnsi="宋体"/>
          <w:color w:val="000000"/>
        </w:rPr>
        <w:t>2.4.1潜在投标人或者其他利害关系人如果对招标文件有异议，应当在投标截止时间</w:t>
      </w:r>
      <w:r>
        <w:rPr>
          <w:rFonts w:ascii="宋体" w:hAnsi="宋体"/>
          <w:color w:val="000000"/>
        </w:rPr>
        <w:t>3</w:t>
      </w:r>
      <w:r>
        <w:rPr>
          <w:rFonts w:hint="eastAsia" w:ascii="宋体" w:hAnsi="宋体"/>
          <w:color w:val="000000"/>
        </w:rPr>
        <w:t>日前提出。招标人自收到异议之日起</w:t>
      </w:r>
      <w:r>
        <w:rPr>
          <w:rFonts w:ascii="宋体" w:hAnsi="宋体"/>
          <w:color w:val="000000"/>
        </w:rPr>
        <w:t>2</w:t>
      </w:r>
      <w:r>
        <w:rPr>
          <w:rFonts w:hint="eastAsia" w:ascii="宋体" w:hAnsi="宋体"/>
          <w:color w:val="000000"/>
        </w:rPr>
        <w:t>日内作出答复。</w:t>
      </w:r>
    </w:p>
    <w:p>
      <w:pPr>
        <w:pStyle w:val="4"/>
      </w:pPr>
      <w:bookmarkStart w:id="227" w:name="_Toc29594"/>
      <w:bookmarkStart w:id="228" w:name="_Toc243475784"/>
      <w:bookmarkStart w:id="229" w:name="_Toc495846388"/>
      <w:bookmarkStart w:id="230" w:name="_Toc497125249"/>
      <w:bookmarkStart w:id="231" w:name="_Toc11943687"/>
      <w:bookmarkStart w:id="232" w:name="_Toc19148"/>
      <w:bookmarkStart w:id="233" w:name="_Toc15951"/>
      <w:bookmarkStart w:id="234" w:name="_Toc6630"/>
      <w:r>
        <w:rPr>
          <w:rFonts w:hint="eastAsia"/>
        </w:rPr>
        <w:t>3.投标文件</w:t>
      </w:r>
      <w:bookmarkEnd w:id="227"/>
      <w:bookmarkEnd w:id="228"/>
      <w:bookmarkEnd w:id="229"/>
      <w:bookmarkEnd w:id="230"/>
      <w:bookmarkEnd w:id="231"/>
      <w:bookmarkEnd w:id="232"/>
      <w:bookmarkEnd w:id="233"/>
      <w:bookmarkEnd w:id="234"/>
    </w:p>
    <w:p>
      <w:pPr>
        <w:spacing w:line="360" w:lineRule="auto"/>
        <w:ind w:firstLine="420" w:firstLineChars="200"/>
        <w:rPr>
          <w:rFonts w:ascii="宋体" w:hAnsi="宋体" w:cs="仿宋_GB2312"/>
          <w:color w:val="000000"/>
          <w:szCs w:val="21"/>
        </w:rPr>
      </w:pPr>
      <w:bookmarkStart w:id="235" w:name="_Toc495846389"/>
      <w:bookmarkStart w:id="236" w:name="_Toc243475785"/>
      <w:bookmarkStart w:id="237" w:name="_Toc497125250"/>
      <w:bookmarkStart w:id="238" w:name="_Toc11943688"/>
      <w:r>
        <w:rPr>
          <w:rFonts w:hint="eastAsia" w:ascii="宋体" w:hAnsi="宋体" w:cs="仿宋_GB2312"/>
          <w:color w:val="000000"/>
          <w:szCs w:val="21"/>
        </w:rPr>
        <w:t>3.1 投标文件的组成</w:t>
      </w:r>
      <w:bookmarkEnd w:id="235"/>
      <w:bookmarkEnd w:id="236"/>
      <w:bookmarkEnd w:id="237"/>
      <w:bookmarkEnd w:id="238"/>
    </w:p>
    <w:p>
      <w:pPr>
        <w:spacing w:line="360" w:lineRule="auto"/>
        <w:ind w:firstLine="405"/>
        <w:rPr>
          <w:rFonts w:ascii="宋体" w:hAnsi="宋体"/>
          <w:color w:val="000000"/>
        </w:rPr>
      </w:pPr>
      <w:r>
        <w:rPr>
          <w:rFonts w:hint="eastAsia" w:ascii="宋体" w:hAnsi="宋体"/>
          <w:color w:val="000000"/>
        </w:rPr>
        <w:t>3.1.1投标文件应包括下列内容：</w:t>
      </w:r>
    </w:p>
    <w:p>
      <w:pPr>
        <w:spacing w:line="360" w:lineRule="auto"/>
        <w:ind w:firstLine="359" w:firstLineChars="171"/>
        <w:rPr>
          <w:rFonts w:ascii="宋体" w:hAnsi="宋体"/>
          <w:color w:val="000000"/>
        </w:rPr>
      </w:pPr>
      <w:r>
        <w:rPr>
          <w:rFonts w:hint="eastAsia" w:ascii="宋体" w:hAnsi="宋体"/>
          <w:color w:val="000000"/>
        </w:rPr>
        <w:t>（1）投标函；</w:t>
      </w:r>
    </w:p>
    <w:p>
      <w:pPr>
        <w:spacing w:line="360" w:lineRule="auto"/>
        <w:ind w:firstLine="359" w:firstLineChars="171"/>
        <w:rPr>
          <w:rFonts w:ascii="宋体" w:hAnsi="宋体"/>
          <w:color w:val="000000"/>
        </w:rPr>
      </w:pPr>
      <w:r>
        <w:rPr>
          <w:rFonts w:hint="eastAsia" w:ascii="宋体" w:hAnsi="宋体"/>
          <w:color w:val="000000"/>
        </w:rPr>
        <w:t>（2）法定代表人身份证明或附有法定代表人身份证明的授权委托书；</w:t>
      </w:r>
    </w:p>
    <w:p>
      <w:pPr>
        <w:spacing w:line="360" w:lineRule="auto"/>
        <w:ind w:firstLine="359" w:firstLineChars="171"/>
        <w:rPr>
          <w:rFonts w:ascii="宋体" w:hAnsi="宋体"/>
          <w:color w:val="000000"/>
        </w:rPr>
      </w:pPr>
      <w:r>
        <w:rPr>
          <w:rFonts w:hint="eastAsia" w:ascii="宋体" w:hAnsi="宋体"/>
          <w:color w:val="000000"/>
        </w:rPr>
        <w:t>（3）资格审查资料；</w:t>
      </w:r>
    </w:p>
    <w:p>
      <w:pPr>
        <w:spacing w:line="360" w:lineRule="auto"/>
        <w:ind w:firstLine="359" w:firstLineChars="171"/>
        <w:rPr>
          <w:rFonts w:ascii="宋体" w:hAnsi="宋体"/>
          <w:color w:val="000000"/>
        </w:rPr>
      </w:pPr>
      <w:r>
        <w:rPr>
          <w:rFonts w:hint="eastAsia" w:ascii="宋体" w:hAnsi="宋体"/>
          <w:color w:val="000000"/>
        </w:rPr>
        <w:t>（4）</w:t>
      </w:r>
      <w:r>
        <w:rPr>
          <w:rFonts w:ascii="宋体" w:hAnsi="宋体"/>
          <w:color w:val="000000"/>
        </w:rPr>
        <w:t>投标报价</w:t>
      </w:r>
      <w:r>
        <w:rPr>
          <w:rFonts w:hint="eastAsia" w:ascii="宋体" w:hAnsi="宋体"/>
          <w:color w:val="000000"/>
        </w:rPr>
        <w:t>资料；</w:t>
      </w:r>
    </w:p>
    <w:p>
      <w:pPr>
        <w:spacing w:line="360" w:lineRule="auto"/>
        <w:ind w:firstLine="359" w:firstLineChars="171"/>
        <w:rPr>
          <w:rFonts w:ascii="宋体" w:hAnsi="宋体"/>
          <w:color w:val="000000"/>
        </w:rPr>
      </w:pPr>
      <w:r>
        <w:rPr>
          <w:rFonts w:hint="eastAsia" w:ascii="宋体" w:hAnsi="宋体"/>
          <w:color w:val="000000"/>
        </w:rPr>
        <w:t>（5）投标人</w:t>
      </w:r>
      <w:r>
        <w:rPr>
          <w:rFonts w:ascii="宋体" w:hAnsi="宋体"/>
          <w:color w:val="000000"/>
        </w:rPr>
        <w:t>资格声明；</w:t>
      </w:r>
    </w:p>
    <w:p>
      <w:pPr>
        <w:spacing w:line="360" w:lineRule="auto"/>
        <w:ind w:firstLine="359" w:firstLineChars="171"/>
        <w:rPr>
          <w:rFonts w:ascii="宋体" w:hAnsi="宋体"/>
          <w:color w:val="000000"/>
        </w:rPr>
      </w:pPr>
      <w:r>
        <w:rPr>
          <w:rFonts w:hint="eastAsia" w:ascii="宋体" w:hAnsi="宋体"/>
          <w:color w:val="000000"/>
        </w:rPr>
        <w:t>（6）生产组织供应能力</w:t>
      </w:r>
      <w:r>
        <w:rPr>
          <w:rFonts w:ascii="宋体" w:hAnsi="宋体"/>
          <w:color w:val="000000"/>
        </w:rPr>
        <w:t>说明</w:t>
      </w:r>
      <w:r>
        <w:rPr>
          <w:rFonts w:hint="eastAsia" w:ascii="宋体" w:hAnsi="宋体"/>
          <w:color w:val="000000"/>
        </w:rPr>
        <w:t>；</w:t>
      </w:r>
    </w:p>
    <w:p>
      <w:pPr>
        <w:spacing w:line="360" w:lineRule="auto"/>
        <w:ind w:firstLine="359" w:firstLineChars="171"/>
        <w:rPr>
          <w:rFonts w:ascii="宋体" w:hAnsi="宋体"/>
          <w:color w:val="000000"/>
        </w:rPr>
      </w:pPr>
      <w:r>
        <w:rPr>
          <w:rFonts w:hint="eastAsia" w:ascii="宋体" w:hAnsi="宋体"/>
          <w:color w:val="000000"/>
        </w:rPr>
        <w:t>（7）</w:t>
      </w:r>
      <w:r>
        <w:rPr>
          <w:rFonts w:ascii="宋体" w:hAnsi="宋体"/>
          <w:color w:val="000000"/>
        </w:rPr>
        <w:t>组织供应、运输、售后服务方案；</w:t>
      </w:r>
    </w:p>
    <w:p>
      <w:pPr>
        <w:spacing w:line="360" w:lineRule="auto"/>
        <w:ind w:firstLine="359" w:firstLineChars="171"/>
        <w:rPr>
          <w:rFonts w:ascii="宋体" w:hAnsi="宋体"/>
          <w:color w:val="000000"/>
        </w:rPr>
      </w:pPr>
      <w:r>
        <w:rPr>
          <w:rFonts w:hint="eastAsia" w:ascii="宋体" w:hAnsi="宋体"/>
          <w:color w:val="000000"/>
        </w:rPr>
        <w:t>（8）</w:t>
      </w:r>
      <w:r>
        <w:rPr>
          <w:rFonts w:ascii="宋体" w:hAnsi="宋体"/>
          <w:color w:val="000000"/>
        </w:rPr>
        <w:t>投标物资运达施工现场后的保护措施和要求；</w:t>
      </w:r>
    </w:p>
    <w:p>
      <w:pPr>
        <w:spacing w:line="360" w:lineRule="auto"/>
        <w:ind w:firstLine="359" w:firstLineChars="171"/>
        <w:rPr>
          <w:rFonts w:ascii="宋体" w:hAnsi="宋体"/>
          <w:color w:val="000000"/>
        </w:rPr>
      </w:pPr>
      <w:r>
        <w:rPr>
          <w:rFonts w:hint="eastAsia" w:ascii="宋体" w:hAnsi="宋体"/>
          <w:color w:val="000000"/>
        </w:rPr>
        <w:t>（9）投标人承诺</w:t>
      </w:r>
      <w:bookmarkStart w:id="239" w:name="_Toc243475786"/>
      <w:r>
        <w:rPr>
          <w:rFonts w:hint="eastAsia" w:ascii="宋体" w:hAnsi="宋体"/>
          <w:color w:val="000000"/>
        </w:rPr>
        <w:t>包含但不限于以下文件：</w:t>
      </w:r>
    </w:p>
    <w:p>
      <w:pPr>
        <w:spacing w:line="360" w:lineRule="auto"/>
        <w:ind w:firstLine="840" w:firstLineChars="400"/>
        <w:jc w:val="left"/>
        <w:rPr>
          <w:rFonts w:ascii="宋体" w:hAnsi="宋体"/>
          <w:color w:val="000000"/>
        </w:rPr>
      </w:pPr>
      <w:r>
        <w:rPr>
          <w:rFonts w:hint="eastAsia" w:ascii="宋体" w:hAnsi="宋体"/>
          <w:color w:val="000000"/>
        </w:rPr>
        <w:t>投标承诺书(附件)</w:t>
      </w:r>
    </w:p>
    <w:p>
      <w:pPr>
        <w:spacing w:line="360" w:lineRule="auto"/>
        <w:ind w:firstLine="840" w:firstLineChars="400"/>
        <w:jc w:val="left"/>
        <w:rPr>
          <w:rFonts w:ascii="宋体" w:hAnsi="宋体"/>
          <w:color w:val="000000"/>
        </w:rPr>
      </w:pPr>
      <w:r>
        <w:rPr>
          <w:rFonts w:hint="eastAsia" w:ascii="宋体" w:hAnsi="宋体"/>
          <w:color w:val="000000"/>
        </w:rPr>
        <w:t>廉洁自律书 (附件 )</w:t>
      </w:r>
    </w:p>
    <w:p>
      <w:pPr>
        <w:spacing w:line="360" w:lineRule="auto"/>
        <w:ind w:firstLine="840" w:firstLineChars="400"/>
        <w:jc w:val="left"/>
        <w:rPr>
          <w:rFonts w:ascii="宋体" w:hAnsi="宋体"/>
          <w:color w:val="000000"/>
        </w:rPr>
      </w:pPr>
      <w:r>
        <w:rPr>
          <w:rFonts w:hint="eastAsia" w:ascii="宋体" w:hAnsi="宋体"/>
          <w:color w:val="000000"/>
        </w:rPr>
        <w:t>关联关系确认书(附表 )</w:t>
      </w:r>
    </w:p>
    <w:p>
      <w:pPr>
        <w:spacing w:line="360" w:lineRule="auto"/>
        <w:ind w:firstLine="359" w:firstLineChars="171"/>
        <w:rPr>
          <w:rFonts w:ascii="宋体" w:hAnsi="宋体"/>
          <w:color w:val="000000"/>
        </w:rPr>
      </w:pPr>
      <w:r>
        <w:rPr>
          <w:rFonts w:hint="eastAsia" w:ascii="宋体" w:hAnsi="宋体"/>
          <w:color w:val="000000"/>
        </w:rPr>
        <w:t>（10）投标人提供的其他资料。</w:t>
      </w:r>
    </w:p>
    <w:p>
      <w:pPr>
        <w:spacing w:line="360" w:lineRule="auto"/>
        <w:ind w:firstLine="420" w:firstLineChars="200"/>
        <w:rPr>
          <w:rFonts w:ascii="宋体" w:hAnsi="宋体" w:cs="仿宋_GB2312"/>
          <w:color w:val="000000"/>
          <w:szCs w:val="21"/>
        </w:rPr>
      </w:pPr>
      <w:bookmarkStart w:id="240" w:name="_Toc495846390"/>
      <w:bookmarkStart w:id="241" w:name="_Toc11943689"/>
      <w:bookmarkStart w:id="242" w:name="_Toc497125251"/>
      <w:r>
        <w:rPr>
          <w:rFonts w:hint="eastAsia" w:ascii="宋体" w:hAnsi="宋体" w:cs="仿宋_GB2312"/>
          <w:color w:val="000000"/>
          <w:szCs w:val="21"/>
        </w:rPr>
        <w:t>3.2 投标报价</w:t>
      </w:r>
      <w:bookmarkEnd w:id="239"/>
      <w:bookmarkEnd w:id="240"/>
      <w:bookmarkEnd w:id="241"/>
      <w:bookmarkEnd w:id="242"/>
    </w:p>
    <w:p>
      <w:pPr>
        <w:spacing w:line="360" w:lineRule="auto"/>
        <w:ind w:firstLine="420" w:firstLineChars="200"/>
        <w:rPr>
          <w:rFonts w:ascii="宋体" w:hAnsi="宋体"/>
          <w:color w:val="FF0000"/>
        </w:rPr>
      </w:pPr>
      <w:r>
        <w:rPr>
          <w:rFonts w:hint="eastAsia" w:ascii="宋体" w:hAnsi="宋体" w:cs="仿宋_GB2312"/>
          <w:color w:val="000000"/>
          <w:szCs w:val="21"/>
        </w:rPr>
        <w:t>3.2.1 投标人应按第六章“投标文件格式”的要求填写相应表格。</w:t>
      </w:r>
    </w:p>
    <w:p>
      <w:pPr>
        <w:spacing w:line="360" w:lineRule="auto"/>
        <w:ind w:firstLine="420" w:firstLineChars="200"/>
        <w:rPr>
          <w:rFonts w:ascii="宋体" w:hAnsi="宋体" w:cs="仿宋_GB2312"/>
          <w:color w:val="000000"/>
          <w:szCs w:val="21"/>
        </w:rPr>
      </w:pPr>
      <w:r>
        <w:rPr>
          <w:rFonts w:ascii="宋体" w:hAnsi="宋体" w:cs="仿宋_GB2312"/>
          <w:color w:val="000000"/>
          <w:szCs w:val="21"/>
        </w:rPr>
        <w:t>3.3</w:t>
      </w:r>
      <w:r>
        <w:rPr>
          <w:rFonts w:hint="eastAsia" w:ascii="宋体" w:hAnsi="宋体" w:cs="仿宋_GB2312"/>
          <w:color w:val="000000"/>
          <w:szCs w:val="21"/>
        </w:rPr>
        <w:t xml:space="preserve"> 到货验收及结算</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3.3.1.验收方法：检尺、计量、点数、验证及外能检查</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3.3.2.送货方式：汽运，装车，运输车及相关费用由卖方承担，到达买方指定地点后由买方负责卸车</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3.3.3.付款结算：由买方提供订货清单后，卖方提供结算凭证，收据，发票，双方进行共同签认后，买方向卖方进行货款支付，卖方确保3天内到达指定地点，买方确保3天内支付货款，期间无论市场行情涨跌，不进行价格调整，除此之外任何证明，收条，欠条，信函等文件都不得作为结算，支付依据。双方特别约定：遵循“先开票，后付款”的原则，买方所属单位支付前，卖方应按双方确认的合同结算金额向买方所属单位提供符合要求的增值税专用发票，并于发票开具后7日内提交给买方，买方所属单位收到卖方发票后，按合同约定向卖方付款。买方支付货款前，卖方应按买方要求提供增值税专用发票（13%），否则买方有权不支付该款项，买方支付货款应付至本合同中约定的卖方账户。卖方不得委托第三方代收货款</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3.3.4.支付方式：分批到货，买方下订单或到货后3天内支付当批到货100%</w:t>
      </w:r>
    </w:p>
    <w:p>
      <w:pPr>
        <w:spacing w:line="360" w:lineRule="auto"/>
        <w:ind w:firstLine="420" w:firstLineChars="200"/>
        <w:rPr>
          <w:b/>
        </w:rPr>
      </w:pPr>
      <w:r>
        <w:rPr>
          <w:rFonts w:hint="eastAsia" w:ascii="宋体" w:hAnsi="宋体" w:cs="仿宋_GB2312"/>
          <w:color w:val="000000"/>
          <w:szCs w:val="21"/>
        </w:rPr>
        <w:t>3.3.5.开票要求：增值税专用发票（13%）</w:t>
      </w:r>
    </w:p>
    <w:p>
      <w:pPr>
        <w:spacing w:line="360" w:lineRule="auto"/>
        <w:ind w:firstLine="420" w:firstLineChars="200"/>
        <w:rPr>
          <w:rFonts w:ascii="宋体" w:hAnsi="宋体" w:cs="仿宋_GB2312"/>
          <w:color w:val="000000"/>
          <w:szCs w:val="21"/>
        </w:rPr>
      </w:pPr>
      <w:bookmarkStart w:id="243" w:name="_Toc11943690"/>
      <w:bookmarkStart w:id="244" w:name="_Toc497125252"/>
      <w:bookmarkStart w:id="245" w:name="_Toc495846391"/>
      <w:bookmarkStart w:id="246" w:name="_Toc3461"/>
      <w:bookmarkStart w:id="247" w:name="_Toc485723029"/>
      <w:r>
        <w:rPr>
          <w:rFonts w:hint="eastAsia" w:ascii="宋体" w:hAnsi="宋体" w:cs="仿宋_GB2312"/>
          <w:color w:val="000000"/>
          <w:szCs w:val="21"/>
        </w:rPr>
        <w:t>3.</w:t>
      </w:r>
      <w:r>
        <w:rPr>
          <w:rFonts w:ascii="宋体" w:hAnsi="宋体" w:cs="仿宋_GB2312"/>
          <w:color w:val="000000"/>
          <w:szCs w:val="21"/>
        </w:rPr>
        <w:t>4</w:t>
      </w:r>
      <w:r>
        <w:rPr>
          <w:rFonts w:hint="eastAsia" w:ascii="宋体" w:hAnsi="宋体" w:cs="仿宋_GB2312"/>
          <w:color w:val="000000"/>
          <w:szCs w:val="21"/>
        </w:rPr>
        <w:t xml:space="preserve"> 投标有效期</w:t>
      </w:r>
      <w:bookmarkEnd w:id="243"/>
      <w:bookmarkEnd w:id="244"/>
      <w:bookmarkEnd w:id="245"/>
      <w:bookmarkEnd w:id="246"/>
      <w:bookmarkEnd w:id="247"/>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4</w:t>
      </w:r>
      <w:r>
        <w:rPr>
          <w:rFonts w:hint="eastAsia" w:ascii="宋体" w:hAnsi="宋体" w:cs="仿宋_GB2312"/>
          <w:color w:val="000000"/>
          <w:szCs w:val="21"/>
        </w:rPr>
        <w:t>.1 在投标人须知前附表规定的投标有效期内，投标人不得要求撤销或修改其投标文件。</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4</w:t>
      </w:r>
      <w:r>
        <w:rPr>
          <w:rFonts w:hint="eastAsia" w:ascii="宋体" w:hAnsi="宋体" w:cs="仿宋_GB2312"/>
          <w:color w:val="000000"/>
          <w:szCs w:val="21"/>
        </w:rPr>
        <w:t xml:space="preserve">.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pPr>
        <w:spacing w:line="360" w:lineRule="auto"/>
        <w:ind w:firstLine="420" w:firstLineChars="200"/>
        <w:rPr>
          <w:rFonts w:ascii="宋体" w:hAnsi="宋体" w:cs="仿宋_GB2312"/>
          <w:color w:val="000000"/>
          <w:szCs w:val="21"/>
        </w:rPr>
      </w:pPr>
      <w:bookmarkStart w:id="248" w:name="_Toc24392"/>
      <w:bookmarkStart w:id="249" w:name="_Toc485723030"/>
      <w:bookmarkStart w:id="250" w:name="_Toc11943691"/>
      <w:bookmarkStart w:id="251" w:name="_Toc495846392"/>
      <w:bookmarkStart w:id="252" w:name="_Toc497125253"/>
      <w:r>
        <w:rPr>
          <w:rFonts w:hint="eastAsia" w:ascii="宋体" w:hAnsi="宋体" w:cs="仿宋_GB2312"/>
          <w:color w:val="000000"/>
          <w:szCs w:val="21"/>
        </w:rPr>
        <w:t>3.</w:t>
      </w:r>
      <w:r>
        <w:rPr>
          <w:rFonts w:ascii="宋体" w:hAnsi="宋体" w:cs="仿宋_GB2312"/>
          <w:color w:val="000000"/>
          <w:szCs w:val="21"/>
        </w:rPr>
        <w:t>5</w:t>
      </w:r>
      <w:r>
        <w:rPr>
          <w:rFonts w:hint="eastAsia" w:ascii="宋体" w:hAnsi="宋体" w:cs="仿宋_GB2312"/>
          <w:color w:val="000000"/>
          <w:szCs w:val="21"/>
        </w:rPr>
        <w:t xml:space="preserve"> 投标保证金</w:t>
      </w:r>
      <w:bookmarkEnd w:id="248"/>
      <w:bookmarkEnd w:id="249"/>
      <w:bookmarkEnd w:id="250"/>
      <w:bookmarkEnd w:id="251"/>
      <w:bookmarkEnd w:id="252"/>
    </w:p>
    <w:p>
      <w:pPr>
        <w:spacing w:line="360" w:lineRule="auto"/>
        <w:ind w:firstLine="420" w:firstLineChars="200"/>
        <w:rPr>
          <w:rFonts w:ascii="宋体" w:hAnsi="宋体" w:cs="仿宋_GB2312"/>
          <w:color w:val="000000"/>
          <w:szCs w:val="21"/>
        </w:rPr>
      </w:pPr>
      <w:bookmarkStart w:id="253" w:name="_Toc495846393"/>
      <w:bookmarkStart w:id="254" w:name="_Toc485723031"/>
      <w:bookmarkStart w:id="255" w:name="_Toc18088"/>
      <w:bookmarkStart w:id="256" w:name="_Toc11943692"/>
      <w:bookmarkStart w:id="257" w:name="_Toc497125254"/>
      <w:r>
        <w:rPr>
          <w:rFonts w:hint="eastAsia" w:ascii="宋体" w:hAnsi="宋体" w:cs="仿宋_GB2312"/>
          <w:color w:val="000000"/>
          <w:szCs w:val="21"/>
        </w:rPr>
        <w:t>无</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6</w:t>
      </w:r>
      <w:r>
        <w:rPr>
          <w:rFonts w:hint="eastAsia" w:ascii="宋体" w:hAnsi="宋体" w:cs="仿宋_GB2312"/>
          <w:color w:val="000000"/>
          <w:szCs w:val="21"/>
        </w:rPr>
        <w:t>资格审查资料</w:t>
      </w:r>
      <w:bookmarkEnd w:id="253"/>
      <w:bookmarkEnd w:id="254"/>
      <w:bookmarkEnd w:id="255"/>
      <w:bookmarkEnd w:id="256"/>
      <w:bookmarkEnd w:id="257"/>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投标人在编制投标文件时，应按招标公告要求提供完备的资料，以证实其各项资格条件满足招标公告的要求，具备承担本包件供货的相应能力。</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3.6.1 应附投标人营业执照副本及其年检合格的证明材料、组织机构代码证、税务登记证等材料的复印件</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3.6.2 附生产企业的主要生产设备型号、台套数或生产线条数，日平均生产能力、所生产产品的规格型号和相应检测设备（设施）等证明材料</w:t>
      </w:r>
    </w:p>
    <w:p>
      <w:pPr>
        <w:spacing w:line="360" w:lineRule="auto"/>
        <w:ind w:firstLine="420" w:firstLineChars="200"/>
        <w:rPr>
          <w:rFonts w:ascii="宋体" w:hAnsi="宋体"/>
          <w:color w:val="000000"/>
          <w:szCs w:val="21"/>
        </w:rPr>
      </w:pPr>
      <w:r>
        <w:rPr>
          <w:rFonts w:hint="eastAsia" w:ascii="宋体" w:hAnsi="宋体" w:cs="仿宋_GB2312"/>
          <w:color w:val="000000"/>
          <w:szCs w:val="21"/>
        </w:rPr>
        <w:t xml:space="preserve">3.6.3 </w:t>
      </w:r>
      <w:r>
        <w:rPr>
          <w:rFonts w:hint="eastAsia" w:ascii="宋体" w:hAnsi="宋体"/>
          <w:color w:val="000000"/>
          <w:szCs w:val="21"/>
        </w:rPr>
        <w:t>应附中标通知书（含合同协议书）或合同协议书的复印件，具体年份要求见投标人须知前附表。</w:t>
      </w:r>
    </w:p>
    <w:p>
      <w:pPr>
        <w:spacing w:line="360" w:lineRule="auto"/>
        <w:ind w:firstLine="420" w:firstLineChars="200"/>
        <w:rPr>
          <w:rFonts w:ascii="宋体" w:hAnsi="宋体"/>
          <w:color w:val="000000"/>
          <w:szCs w:val="21"/>
        </w:rPr>
      </w:pPr>
      <w:r>
        <w:rPr>
          <w:rFonts w:hint="eastAsia" w:ascii="宋体" w:hAnsi="宋体"/>
          <w:color w:val="000000"/>
          <w:szCs w:val="21"/>
        </w:rPr>
        <w:t>3.6.4 应附至少两家用户出具的同类投标物资的履约情况证明。</w:t>
      </w:r>
    </w:p>
    <w:p>
      <w:pPr>
        <w:spacing w:line="360" w:lineRule="auto"/>
        <w:ind w:firstLine="420" w:firstLineChars="200"/>
        <w:rPr>
          <w:rFonts w:ascii="宋体" w:hAnsi="宋体"/>
          <w:color w:val="000000"/>
        </w:rPr>
      </w:pPr>
      <w:r>
        <w:rPr>
          <w:rFonts w:hint="eastAsia" w:ascii="宋体" w:hAnsi="宋体"/>
          <w:color w:val="000000"/>
          <w:szCs w:val="21"/>
        </w:rPr>
        <w:t xml:space="preserve">3.6.5 </w:t>
      </w:r>
      <w:r>
        <w:rPr>
          <w:rFonts w:hint="eastAsia" w:ascii="宋体" w:hAnsi="宋体"/>
          <w:color w:val="000000"/>
        </w:rPr>
        <w:t>投标人应说明相关情况，并附法院或仲裁机构作出的判决、裁决等有关法律文书复印件。</w:t>
      </w:r>
    </w:p>
    <w:p>
      <w:pPr>
        <w:spacing w:line="360" w:lineRule="auto"/>
        <w:ind w:firstLine="420" w:firstLineChars="200"/>
        <w:rPr>
          <w:rFonts w:ascii="宋体" w:hAnsi="宋体"/>
          <w:color w:val="000000"/>
        </w:rPr>
      </w:pPr>
      <w:r>
        <w:rPr>
          <w:rFonts w:hint="eastAsia" w:ascii="宋体" w:hAnsi="宋体"/>
          <w:color w:val="000000"/>
        </w:rPr>
        <w:t xml:space="preserve">3.6.6 </w:t>
      </w:r>
      <w:r>
        <w:rPr>
          <w:rFonts w:hint="eastAsia" w:ascii="宋体" w:hAnsi="宋体"/>
          <w:color w:val="000000"/>
          <w:szCs w:val="21"/>
        </w:rPr>
        <w:t>招标公告中要求提供，但在上述资格审查资料中未提供的资料。</w:t>
      </w:r>
    </w:p>
    <w:p>
      <w:pPr>
        <w:spacing w:line="360" w:lineRule="auto"/>
        <w:ind w:firstLine="420" w:firstLineChars="200"/>
        <w:rPr>
          <w:rFonts w:ascii="宋体" w:hAnsi="宋体" w:cs="仿宋_GB2312"/>
          <w:color w:val="000000"/>
          <w:szCs w:val="21"/>
        </w:rPr>
      </w:pPr>
      <w:bookmarkStart w:id="258" w:name="_Toc11943693"/>
      <w:bookmarkStart w:id="259" w:name="_Toc495846394"/>
      <w:bookmarkStart w:id="260" w:name="_Toc28864"/>
      <w:bookmarkStart w:id="261" w:name="_Toc497125255"/>
      <w:bookmarkStart w:id="262" w:name="_Toc485723032"/>
      <w:r>
        <w:rPr>
          <w:rFonts w:hint="eastAsia" w:ascii="宋体" w:hAnsi="宋体" w:cs="仿宋_GB2312"/>
          <w:color w:val="000000"/>
          <w:szCs w:val="21"/>
        </w:rPr>
        <w:t>3.</w:t>
      </w:r>
      <w:r>
        <w:rPr>
          <w:rFonts w:ascii="宋体" w:hAnsi="宋体" w:cs="仿宋_GB2312"/>
          <w:color w:val="000000"/>
          <w:szCs w:val="21"/>
        </w:rPr>
        <w:t>7</w:t>
      </w:r>
      <w:r>
        <w:rPr>
          <w:rFonts w:hint="eastAsia" w:ascii="宋体" w:hAnsi="宋体" w:cs="仿宋_GB2312"/>
          <w:color w:val="000000"/>
          <w:szCs w:val="21"/>
        </w:rPr>
        <w:t xml:space="preserve"> 投标文件的编制</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7</w:t>
      </w:r>
      <w:r>
        <w:rPr>
          <w:rFonts w:hint="eastAsia" w:ascii="宋体" w:hAnsi="宋体" w:cs="仿宋_GB2312"/>
          <w:color w:val="000000"/>
          <w:szCs w:val="21"/>
        </w:rPr>
        <w:t>.1投标文件应按第六章“投标文件格式”进行编写，版式用A4纸（附图、附表除外），文字用中文简体。所有文字、图表必须清晰可辨。如有必要，可以增加附页，作为投标文件的组成部分。投标文件应按本章第3.1.1项的顺序，连续页码进行编制。</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7</w:t>
      </w:r>
      <w:r>
        <w:rPr>
          <w:rFonts w:hint="eastAsia" w:ascii="宋体" w:hAnsi="宋体" w:cs="仿宋_GB2312"/>
          <w:color w:val="000000"/>
          <w:szCs w:val="21"/>
        </w:rPr>
        <w:t>.2 投标文件应当对招标文件有交货期、交货地点、投标有效期、技术标准和要求、招标内容等实质性内容作出响应。</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7</w:t>
      </w:r>
      <w:r>
        <w:rPr>
          <w:rFonts w:hint="eastAsia" w:ascii="宋体" w:hAnsi="宋体" w:cs="仿宋_GB2312"/>
          <w:color w:val="000000"/>
          <w:szCs w:val="21"/>
        </w:rPr>
        <w:t xml:space="preserve">.3投标文件应用不褪色的材料书写或打印，并由投标人的法定代表人或其被授权人签字并在相应位置盖单位公章。委托代理人签字的，投标文件应附法定代表人签署的授权委托书。投标文件应避免涂改、行间插字或删除。如果出现上述情况，改动之处应加盖单位公章或由投标人的法定代表人或其授权的代理人签字确认。签字或盖章的具体要求见投标人须知前附表。 </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w:t>
      </w:r>
      <w:r>
        <w:rPr>
          <w:rFonts w:ascii="宋体" w:hAnsi="宋体" w:cs="仿宋_GB2312"/>
          <w:color w:val="000000"/>
          <w:szCs w:val="21"/>
        </w:rPr>
        <w:t>7</w:t>
      </w:r>
      <w:r>
        <w:rPr>
          <w:rFonts w:hint="eastAsia" w:ascii="宋体" w:hAnsi="宋体" w:cs="仿宋_GB2312"/>
          <w:color w:val="000000"/>
          <w:szCs w:val="21"/>
        </w:rPr>
        <w:t>.4 投标文件的PDF扫描件应编制成册并编制目录，具体编制要求见投标人须知前附表规定。</w:t>
      </w:r>
    </w:p>
    <w:p>
      <w:pPr>
        <w:spacing w:line="360" w:lineRule="auto"/>
        <w:ind w:firstLine="420" w:firstLineChars="200"/>
        <w:rPr>
          <w:rFonts w:ascii="宋体" w:hAnsi="宋体" w:cs="仿宋_GB2312"/>
          <w:b/>
          <w:bCs/>
          <w:color w:val="FF0000"/>
          <w:szCs w:val="21"/>
        </w:rPr>
      </w:pPr>
      <w:r>
        <w:rPr>
          <w:rFonts w:hint="eastAsia" w:ascii="宋体" w:hAnsi="宋体" w:cs="仿宋_GB2312"/>
          <w:color w:val="000000"/>
          <w:szCs w:val="21"/>
        </w:rPr>
        <w:t>3.7.5</w:t>
      </w:r>
      <w:r>
        <w:rPr>
          <w:rFonts w:ascii="宋体" w:hAnsi="宋体" w:cs="仿宋_GB2312"/>
          <w:szCs w:val="21"/>
        </w:rPr>
        <w:t>编制投标文件时，</w:t>
      </w:r>
      <w:r>
        <w:rPr>
          <w:rFonts w:hint="eastAsia" w:ascii="宋体" w:hAnsi="宋体" w:cs="仿宋_GB2312"/>
          <w:szCs w:val="21"/>
        </w:rPr>
        <w:t>所有投标文件</w:t>
      </w:r>
      <w:r>
        <w:rPr>
          <w:rFonts w:ascii="宋体" w:hAnsi="宋体" w:cs="仿宋_GB2312"/>
          <w:szCs w:val="21"/>
        </w:rPr>
        <w:t>需使用同一把 CA 编制,系统递交文件时，只支持同一把 CA 编制</w:t>
      </w:r>
      <w:r>
        <w:rPr>
          <w:rFonts w:hint="eastAsia" w:ascii="宋体" w:hAnsi="宋体" w:cs="仿宋_GB2312"/>
          <w:szCs w:val="21"/>
        </w:rPr>
        <w:t>的</w:t>
      </w:r>
      <w:r>
        <w:rPr>
          <w:rFonts w:ascii="宋体" w:hAnsi="宋体" w:cs="仿宋_GB2312"/>
          <w:szCs w:val="21"/>
        </w:rPr>
        <w:t>文件递交；同一个招标编号下多个包件，只支持同一把 CA 编制的投标文件递交。投标文件编制完成且 CA 绑定完成之后，即可递交投标文件。</w:t>
      </w:r>
    </w:p>
    <w:bookmarkEnd w:id="258"/>
    <w:bookmarkEnd w:id="259"/>
    <w:bookmarkEnd w:id="260"/>
    <w:bookmarkEnd w:id="261"/>
    <w:bookmarkEnd w:id="262"/>
    <w:p>
      <w:pPr>
        <w:pStyle w:val="4"/>
      </w:pPr>
      <w:bookmarkStart w:id="263" w:name="_Toc12094"/>
      <w:bookmarkStart w:id="264" w:name="_Toc23881"/>
      <w:bookmarkStart w:id="265" w:name="_Toc28437"/>
      <w:bookmarkStart w:id="266" w:name="_Toc485723033"/>
      <w:bookmarkStart w:id="267" w:name="_Toc497125256"/>
      <w:bookmarkStart w:id="268" w:name="_Toc12611"/>
      <w:bookmarkStart w:id="269" w:name="_Toc11943694"/>
      <w:bookmarkStart w:id="270" w:name="_Toc8667"/>
      <w:bookmarkStart w:id="271" w:name="_Toc495846395"/>
      <w:r>
        <w:rPr>
          <w:rFonts w:hint="eastAsia"/>
        </w:rPr>
        <w:t>4.投标</w:t>
      </w:r>
      <w:bookmarkEnd w:id="263"/>
      <w:bookmarkEnd w:id="264"/>
      <w:bookmarkEnd w:id="265"/>
      <w:bookmarkEnd w:id="266"/>
      <w:bookmarkEnd w:id="267"/>
      <w:bookmarkEnd w:id="268"/>
      <w:bookmarkEnd w:id="269"/>
      <w:bookmarkEnd w:id="270"/>
      <w:bookmarkEnd w:id="271"/>
    </w:p>
    <w:p>
      <w:pPr>
        <w:spacing w:line="360" w:lineRule="auto"/>
        <w:ind w:firstLine="420" w:firstLineChars="200"/>
        <w:rPr>
          <w:rFonts w:ascii="宋体" w:hAnsi="宋体" w:cs="仿宋_GB2312"/>
          <w:color w:val="000000"/>
          <w:szCs w:val="21"/>
        </w:rPr>
      </w:pPr>
      <w:bookmarkStart w:id="272" w:name="_Toc14411"/>
      <w:bookmarkStart w:id="273" w:name="_Toc495846396"/>
      <w:bookmarkStart w:id="274" w:name="_Toc11943695"/>
      <w:bookmarkStart w:id="275" w:name="_Toc497125257"/>
      <w:bookmarkStart w:id="276" w:name="_Toc485723034"/>
      <w:r>
        <w:rPr>
          <w:rFonts w:hint="eastAsia" w:ascii="宋体" w:hAnsi="宋体" w:cs="仿宋_GB2312"/>
          <w:color w:val="000000"/>
          <w:szCs w:val="21"/>
        </w:rPr>
        <w:t>4.1 投标文件的递交</w:t>
      </w:r>
      <w:bookmarkEnd w:id="272"/>
      <w:bookmarkEnd w:id="273"/>
      <w:bookmarkEnd w:id="274"/>
      <w:bookmarkEnd w:id="275"/>
      <w:bookmarkEnd w:id="276"/>
    </w:p>
    <w:p>
      <w:pPr>
        <w:spacing w:line="360" w:lineRule="auto"/>
        <w:ind w:firstLine="420" w:firstLineChars="200"/>
        <w:rPr>
          <w:rFonts w:ascii="宋体" w:hAnsi="宋体"/>
          <w:kern w:val="0"/>
          <w:szCs w:val="21"/>
        </w:rPr>
      </w:pPr>
      <w:r>
        <w:rPr>
          <w:rFonts w:hint="eastAsia" w:ascii="宋体" w:hAnsi="宋体" w:cs="仿宋_GB2312"/>
          <w:color w:val="000000"/>
          <w:szCs w:val="21"/>
        </w:rPr>
        <w:t>4.1.1投标人法定代表人或其委托代理人应将加密的投标文件在规定时间上传至中国化学电子招标投标交易平台，逾期未上传，招标人将其作弃标处理。投标人应下载投标文件制作客户端进行电子投标文件编制。电子投标文件均需通过投标客户端编制，使用CA 加盖公章加密。（投标客户端及操作手册请于平台“帮助中心—相关下载”中自行下载，客服热线：400-0351-029）</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4.1.2除投标人须知前附表另有规定外，投标人所递交的投标文件不允许撤回。</w:t>
      </w:r>
    </w:p>
    <w:p>
      <w:pPr>
        <w:spacing w:line="360" w:lineRule="auto"/>
        <w:ind w:firstLine="420" w:firstLineChars="200"/>
        <w:rPr>
          <w:rFonts w:ascii="宋体" w:hAnsi="宋体" w:cs="仿宋_GB2312"/>
          <w:color w:val="000000"/>
          <w:szCs w:val="21"/>
        </w:rPr>
      </w:pPr>
      <w:bookmarkStart w:id="277" w:name="_Toc495846397"/>
      <w:bookmarkStart w:id="278" w:name="_Toc497125258"/>
      <w:bookmarkStart w:id="279" w:name="_Toc17789"/>
      <w:bookmarkStart w:id="280" w:name="_Toc485723035"/>
      <w:bookmarkStart w:id="281" w:name="_Toc11943696"/>
      <w:r>
        <w:rPr>
          <w:rFonts w:hint="eastAsia" w:ascii="宋体" w:hAnsi="宋体" w:cs="仿宋_GB2312"/>
          <w:color w:val="000000"/>
          <w:szCs w:val="21"/>
        </w:rPr>
        <w:t>4.2 投标文件的修改与撤回</w:t>
      </w:r>
      <w:bookmarkEnd w:id="277"/>
      <w:bookmarkEnd w:id="278"/>
      <w:bookmarkEnd w:id="279"/>
      <w:bookmarkEnd w:id="280"/>
      <w:bookmarkEnd w:id="281"/>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4.2.1 在本章投标须知前附表规定的投标截止时间前，投标人可以修改或撤回已递交的投标文件。</w:t>
      </w:r>
    </w:p>
    <w:p>
      <w:pPr>
        <w:pStyle w:val="4"/>
      </w:pPr>
      <w:bookmarkStart w:id="282" w:name="_Toc15072"/>
      <w:bookmarkStart w:id="283" w:name="_Toc717"/>
      <w:bookmarkStart w:id="284" w:name="_Toc15919"/>
      <w:bookmarkStart w:id="285" w:name="_Toc13164"/>
      <w:r>
        <w:t>5.</w:t>
      </w:r>
      <w:bookmarkStart w:id="286" w:name="_Toc485723037"/>
      <w:bookmarkStart w:id="287" w:name="_Toc13595"/>
      <w:bookmarkStart w:id="288" w:name="_Toc495846399"/>
      <w:bookmarkStart w:id="289" w:name="_Toc497125260"/>
      <w:bookmarkStart w:id="290" w:name="_Toc500327734"/>
      <w:r>
        <w:rPr>
          <w:rFonts w:hint="eastAsia"/>
        </w:rPr>
        <w:t>开标</w:t>
      </w:r>
      <w:bookmarkEnd w:id="282"/>
      <w:bookmarkEnd w:id="283"/>
      <w:bookmarkEnd w:id="284"/>
      <w:bookmarkEnd w:id="285"/>
    </w:p>
    <w:p>
      <w:pPr>
        <w:spacing w:line="360" w:lineRule="auto"/>
        <w:ind w:firstLine="420" w:firstLineChars="200"/>
        <w:rPr>
          <w:rFonts w:ascii="宋体" w:hAnsi="宋体" w:cs="仿宋_GB2312"/>
          <w:color w:val="000000"/>
          <w:szCs w:val="21"/>
        </w:rPr>
      </w:pPr>
      <w:r>
        <w:rPr>
          <w:rFonts w:ascii="宋体" w:hAnsi="宋体" w:cs="仿宋_GB2312"/>
          <w:color w:val="000000"/>
          <w:szCs w:val="21"/>
        </w:rPr>
        <w:t>5.1 开标时间和地点</w:t>
      </w:r>
      <w:bookmarkEnd w:id="286"/>
      <w:bookmarkEnd w:id="287"/>
      <w:bookmarkEnd w:id="288"/>
      <w:bookmarkEnd w:id="289"/>
      <w:bookmarkEnd w:id="290"/>
    </w:p>
    <w:p>
      <w:pPr>
        <w:pStyle w:val="59"/>
        <w:spacing w:line="360" w:lineRule="auto"/>
        <w:ind w:firstLine="422"/>
        <w:outlineLvl w:val="9"/>
        <w:rPr>
          <w:rFonts w:eastAsia="宋体" w:cs="仿宋_GB2312"/>
          <w:color w:val="000000"/>
          <w:kern w:val="2"/>
          <w:sz w:val="21"/>
          <w:szCs w:val="21"/>
        </w:rPr>
      </w:pPr>
      <w:r>
        <w:rPr>
          <w:rFonts w:hint="eastAsia" w:eastAsia="宋体" w:cs="仿宋_GB2312"/>
          <w:color w:val="000000"/>
          <w:kern w:val="2"/>
          <w:sz w:val="21"/>
          <w:szCs w:val="21"/>
        </w:rPr>
        <w:t>5.1.1 开标时间：202</w:t>
      </w:r>
      <w:r>
        <w:rPr>
          <w:rFonts w:hint="eastAsia" w:eastAsia="宋体" w:cs="仿宋_GB2312"/>
          <w:color w:val="000000"/>
          <w:kern w:val="2"/>
          <w:sz w:val="21"/>
          <w:szCs w:val="21"/>
          <w:lang w:val="en-US" w:eastAsia="zh-CN"/>
        </w:rPr>
        <w:t>3</w:t>
      </w:r>
      <w:r>
        <w:rPr>
          <w:rFonts w:hint="eastAsia" w:eastAsia="宋体" w:cs="仿宋_GB2312"/>
          <w:color w:val="000000"/>
          <w:kern w:val="2"/>
          <w:sz w:val="21"/>
          <w:szCs w:val="21"/>
        </w:rPr>
        <w:t>-</w:t>
      </w:r>
      <w:r>
        <w:rPr>
          <w:rFonts w:hint="eastAsia" w:eastAsia="宋体" w:cs="仿宋_GB2312"/>
          <w:color w:val="000000"/>
          <w:kern w:val="2"/>
          <w:sz w:val="21"/>
          <w:szCs w:val="21"/>
          <w:lang w:val="en-US" w:eastAsia="zh-CN"/>
        </w:rPr>
        <w:t>01</w:t>
      </w:r>
      <w:r>
        <w:rPr>
          <w:rFonts w:hint="eastAsia" w:eastAsia="宋体" w:cs="仿宋_GB2312"/>
          <w:color w:val="000000"/>
          <w:kern w:val="2"/>
          <w:sz w:val="21"/>
          <w:szCs w:val="21"/>
        </w:rPr>
        <w:t>-</w:t>
      </w:r>
      <w:r>
        <w:rPr>
          <w:rFonts w:hint="eastAsia" w:eastAsia="宋体" w:cs="仿宋_GB2312"/>
          <w:color w:val="000000"/>
          <w:kern w:val="2"/>
          <w:sz w:val="21"/>
          <w:szCs w:val="21"/>
          <w:lang w:val="en-US" w:eastAsia="zh-CN"/>
        </w:rPr>
        <w:t>13</w:t>
      </w:r>
      <w:r>
        <w:rPr>
          <w:rFonts w:hint="eastAsia" w:eastAsia="宋体" w:cs="仿宋_GB2312"/>
          <w:color w:val="000000"/>
          <w:kern w:val="2"/>
          <w:sz w:val="21"/>
          <w:szCs w:val="21"/>
        </w:rPr>
        <w:t xml:space="preserve"> 16:00</w:t>
      </w:r>
    </w:p>
    <w:p>
      <w:pPr>
        <w:pStyle w:val="59"/>
        <w:spacing w:line="360" w:lineRule="auto"/>
        <w:ind w:firstLine="422"/>
        <w:outlineLvl w:val="9"/>
        <w:rPr>
          <w:rFonts w:cs="仿宋_GB2312"/>
          <w:b/>
          <w:bCs/>
          <w:color w:val="FF0000"/>
          <w:szCs w:val="21"/>
        </w:rPr>
      </w:pPr>
      <w:r>
        <w:rPr>
          <w:rFonts w:hint="eastAsia" w:eastAsia="宋体" w:cs="仿宋_GB2312"/>
          <w:color w:val="000000"/>
          <w:kern w:val="2"/>
          <w:sz w:val="21"/>
          <w:szCs w:val="21"/>
        </w:rPr>
        <w:t>5.1.2 开标地点：北海市兴港镇，云采网线上开标</w:t>
      </w:r>
    </w:p>
    <w:p>
      <w:pPr>
        <w:pStyle w:val="4"/>
      </w:pPr>
      <w:bookmarkStart w:id="291" w:name="_Toc6745"/>
      <w:bookmarkStart w:id="292" w:name="_Toc11943697"/>
      <w:bookmarkStart w:id="293" w:name="_Toc495846398"/>
      <w:bookmarkStart w:id="294" w:name="_Toc497125259"/>
      <w:bookmarkStart w:id="295" w:name="_Toc485723036"/>
      <w:bookmarkStart w:id="296" w:name="_Toc12293"/>
      <w:bookmarkStart w:id="297" w:name="_Toc31530"/>
      <w:bookmarkStart w:id="298" w:name="_Toc21347"/>
      <w:bookmarkStart w:id="299" w:name="_Toc15553"/>
      <w:r>
        <w:rPr>
          <w:rFonts w:hint="eastAsia"/>
        </w:rPr>
        <w:t>6.</w:t>
      </w:r>
      <w:bookmarkEnd w:id="291"/>
      <w:bookmarkEnd w:id="292"/>
      <w:bookmarkEnd w:id="293"/>
      <w:bookmarkEnd w:id="294"/>
      <w:bookmarkEnd w:id="295"/>
      <w:bookmarkStart w:id="300" w:name="_Toc485723038"/>
      <w:bookmarkStart w:id="301" w:name="_Toc11943699"/>
      <w:bookmarkStart w:id="302" w:name="_Toc495846400"/>
      <w:bookmarkStart w:id="303" w:name="_Toc497125261"/>
      <w:bookmarkStart w:id="304" w:name="_Toc29206"/>
      <w:r>
        <w:rPr>
          <w:rFonts w:hint="eastAsia"/>
        </w:rPr>
        <w:t>评标</w:t>
      </w:r>
      <w:bookmarkEnd w:id="296"/>
      <w:bookmarkEnd w:id="297"/>
      <w:bookmarkEnd w:id="298"/>
      <w:bookmarkEnd w:id="299"/>
      <w:bookmarkEnd w:id="300"/>
      <w:bookmarkEnd w:id="301"/>
      <w:bookmarkEnd w:id="302"/>
      <w:bookmarkEnd w:id="303"/>
      <w:bookmarkEnd w:id="304"/>
      <w:bookmarkStart w:id="807" w:name="_GoBack"/>
      <w:bookmarkEnd w:id="807"/>
    </w:p>
    <w:p>
      <w:pPr>
        <w:spacing w:line="360" w:lineRule="auto"/>
        <w:ind w:firstLine="420" w:firstLineChars="200"/>
        <w:rPr>
          <w:rFonts w:ascii="宋体" w:hAnsi="宋体" w:cs="仿宋_GB2312"/>
          <w:color w:val="000000"/>
          <w:szCs w:val="21"/>
        </w:rPr>
      </w:pPr>
      <w:bookmarkStart w:id="305" w:name="_Toc11943700"/>
      <w:bookmarkStart w:id="306" w:name="_Toc497125262"/>
      <w:bookmarkStart w:id="307" w:name="_Toc20635"/>
      <w:bookmarkStart w:id="308" w:name="_Toc495846401"/>
      <w:bookmarkStart w:id="309" w:name="_Toc485723039"/>
      <w:r>
        <w:rPr>
          <w:rFonts w:hint="eastAsia" w:ascii="宋体" w:hAnsi="宋体" w:cs="仿宋_GB2312"/>
          <w:color w:val="000000"/>
          <w:szCs w:val="21"/>
        </w:rPr>
        <w:t>6.1 评标委员会</w:t>
      </w:r>
      <w:bookmarkEnd w:id="305"/>
      <w:bookmarkEnd w:id="306"/>
      <w:bookmarkEnd w:id="307"/>
      <w:bookmarkEnd w:id="308"/>
      <w:bookmarkEnd w:id="309"/>
    </w:p>
    <w:p>
      <w:pPr>
        <w:spacing w:line="360" w:lineRule="auto"/>
        <w:ind w:firstLine="420" w:firstLineChars="200"/>
        <w:rPr>
          <w:rFonts w:ascii="宋体" w:hAnsi="宋体"/>
          <w:szCs w:val="21"/>
        </w:rPr>
      </w:pPr>
      <w:r>
        <w:rPr>
          <w:rFonts w:hint="eastAsia" w:ascii="宋体" w:hAnsi="宋体" w:cs="仿宋_GB2312"/>
          <w:color w:val="000000"/>
          <w:szCs w:val="21"/>
        </w:rPr>
        <w:t>6.1.1评标由招标人依法组建的评标委员会负责。</w:t>
      </w:r>
      <w:r>
        <w:rPr>
          <w:rFonts w:hint="eastAsia" w:ascii="宋体" w:hAnsi="宋体"/>
          <w:color w:val="000000"/>
          <w:szCs w:val="21"/>
        </w:rPr>
        <w:t>评标委员会由五</w:t>
      </w:r>
      <w:r>
        <w:rPr>
          <w:rFonts w:hint="eastAsia" w:ascii="宋体" w:hAnsi="宋体"/>
          <w:szCs w:val="21"/>
        </w:rPr>
        <w:t>人及以上的单数组成，包含招标人代表、评标专家等，其中技术、经济方面的评标专家不得少于成员总数的三分之二。</w:t>
      </w:r>
    </w:p>
    <w:p>
      <w:pPr>
        <w:spacing w:line="360" w:lineRule="auto"/>
        <w:ind w:firstLine="420" w:firstLineChars="200"/>
        <w:rPr>
          <w:rFonts w:ascii="宋体" w:hAnsi="宋体"/>
          <w:szCs w:val="21"/>
        </w:rPr>
      </w:pPr>
      <w:r>
        <w:rPr>
          <w:rFonts w:hint="eastAsia" w:ascii="宋体" w:hAnsi="宋体"/>
          <w:szCs w:val="21"/>
        </w:rPr>
        <w:t>评标专家按照中国化学工程第四建设有限公司相关规定选择</w:t>
      </w:r>
      <w:r>
        <w:rPr>
          <w:rFonts w:hint="eastAsia" w:ascii="宋体" w:hAnsi="宋体" w:cs="仿宋_GB2312"/>
          <w:color w:val="000000"/>
          <w:szCs w:val="21"/>
        </w:rPr>
        <w:t>，</w:t>
      </w:r>
      <w:r>
        <w:rPr>
          <w:rFonts w:hint="eastAsia" w:ascii="宋体" w:hAnsi="宋体"/>
          <w:szCs w:val="21"/>
        </w:rPr>
        <w:t>评标专家从中国化学工程第四建设有限公司专家库中随机抽取，专家抽取在评标前两天内进行。</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6.1.2 评标委员会成员有下列情形之一的，应当回避：</w:t>
      </w:r>
    </w:p>
    <w:p>
      <w:pPr>
        <w:spacing w:line="360" w:lineRule="auto"/>
        <w:ind w:firstLine="424" w:firstLineChars="202"/>
        <w:rPr>
          <w:rFonts w:ascii="宋体" w:hAnsi="宋体" w:cs="仿宋_GB2312"/>
          <w:color w:val="000000"/>
          <w:szCs w:val="21"/>
        </w:rPr>
      </w:pPr>
      <w:r>
        <w:rPr>
          <w:rFonts w:hint="eastAsia" w:ascii="宋体" w:hAnsi="宋体" w:cs="仿宋_GB2312"/>
          <w:color w:val="000000"/>
          <w:szCs w:val="21"/>
        </w:rPr>
        <w:t>（1）招标人或投标人的主要人员的近亲属；</w:t>
      </w:r>
    </w:p>
    <w:p>
      <w:pPr>
        <w:spacing w:line="360" w:lineRule="auto"/>
        <w:ind w:firstLine="424" w:firstLineChars="202"/>
        <w:rPr>
          <w:rFonts w:ascii="宋体" w:hAnsi="宋体" w:cs="仿宋_GB2312"/>
          <w:color w:val="000000"/>
          <w:szCs w:val="21"/>
        </w:rPr>
      </w:pPr>
      <w:r>
        <w:rPr>
          <w:rFonts w:hint="eastAsia" w:ascii="宋体" w:hAnsi="宋体" w:cs="仿宋_GB2312"/>
          <w:color w:val="000000"/>
          <w:szCs w:val="21"/>
        </w:rPr>
        <w:t>（2）行政监督部门的人员；</w:t>
      </w:r>
    </w:p>
    <w:p>
      <w:pPr>
        <w:spacing w:line="360" w:lineRule="auto"/>
        <w:ind w:firstLine="424" w:firstLineChars="202"/>
        <w:rPr>
          <w:rFonts w:ascii="宋体" w:hAnsi="宋体" w:cs="仿宋_GB2312"/>
          <w:color w:val="000000"/>
          <w:szCs w:val="21"/>
        </w:rPr>
      </w:pPr>
      <w:r>
        <w:rPr>
          <w:rFonts w:hint="eastAsia" w:ascii="宋体" w:hAnsi="宋体" w:cs="仿宋_GB2312"/>
          <w:color w:val="000000"/>
          <w:szCs w:val="21"/>
        </w:rPr>
        <w:t>（3）与投标人有经济利益关系，可能影响对投标公正评审的；</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（4）曾因在招标、评标以及其他与招标投标有关活动中从事违法行为而受过行政处罚或刑事处罚的。</w:t>
      </w:r>
    </w:p>
    <w:p>
      <w:pPr>
        <w:spacing w:line="360" w:lineRule="auto"/>
        <w:ind w:firstLine="420" w:firstLineChars="200"/>
        <w:rPr>
          <w:rFonts w:ascii="宋体" w:hAnsi="宋体" w:cs="仿宋_GB2312"/>
          <w:color w:val="000000"/>
          <w:szCs w:val="21"/>
        </w:rPr>
      </w:pPr>
      <w:bookmarkStart w:id="310" w:name="_Toc20339"/>
      <w:bookmarkStart w:id="311" w:name="_Toc495846402"/>
      <w:bookmarkStart w:id="312" w:name="_Toc485723040"/>
      <w:bookmarkStart w:id="313" w:name="_Toc497125263"/>
      <w:bookmarkStart w:id="314" w:name="_Toc11943701"/>
      <w:r>
        <w:rPr>
          <w:rFonts w:hint="eastAsia" w:ascii="宋体" w:hAnsi="宋体" w:cs="仿宋_GB2312"/>
          <w:color w:val="000000"/>
          <w:szCs w:val="21"/>
        </w:rPr>
        <w:t>6.2 评标原则</w:t>
      </w:r>
      <w:bookmarkEnd w:id="310"/>
      <w:bookmarkEnd w:id="311"/>
      <w:bookmarkEnd w:id="312"/>
      <w:bookmarkEnd w:id="313"/>
      <w:bookmarkEnd w:id="314"/>
    </w:p>
    <w:p>
      <w:pPr>
        <w:spacing w:line="360" w:lineRule="auto"/>
        <w:ind w:firstLine="424" w:firstLineChars="202"/>
        <w:rPr>
          <w:rFonts w:ascii="宋体" w:hAnsi="宋体" w:cs="仿宋_GB2312"/>
          <w:color w:val="000000"/>
          <w:szCs w:val="21"/>
        </w:rPr>
      </w:pPr>
      <w:r>
        <w:rPr>
          <w:rFonts w:hint="eastAsia" w:ascii="宋体" w:hAnsi="宋体" w:cs="仿宋_GB2312"/>
          <w:color w:val="000000"/>
          <w:szCs w:val="21"/>
        </w:rPr>
        <w:t>评标活动遵循公平、公正、科学和择优的原则。</w:t>
      </w:r>
    </w:p>
    <w:p>
      <w:pPr>
        <w:spacing w:line="360" w:lineRule="auto"/>
        <w:ind w:firstLine="420" w:firstLineChars="200"/>
        <w:rPr>
          <w:rFonts w:ascii="宋体" w:hAnsi="宋体" w:cs="仿宋_GB2312"/>
          <w:color w:val="000000"/>
          <w:szCs w:val="21"/>
        </w:rPr>
      </w:pPr>
      <w:bookmarkStart w:id="315" w:name="_Toc21158"/>
      <w:bookmarkStart w:id="316" w:name="_Toc485723041"/>
      <w:bookmarkStart w:id="317" w:name="_Toc495846403"/>
      <w:bookmarkStart w:id="318" w:name="_Toc11943702"/>
      <w:bookmarkStart w:id="319" w:name="_Toc497125264"/>
      <w:r>
        <w:rPr>
          <w:rFonts w:hint="eastAsia" w:ascii="宋体" w:hAnsi="宋体" w:cs="仿宋_GB2312"/>
          <w:color w:val="000000"/>
          <w:szCs w:val="21"/>
        </w:rPr>
        <w:t>6.3 评标</w:t>
      </w:r>
      <w:bookmarkEnd w:id="315"/>
      <w:bookmarkEnd w:id="316"/>
      <w:bookmarkEnd w:id="317"/>
      <w:bookmarkEnd w:id="318"/>
      <w:bookmarkEnd w:id="319"/>
    </w:p>
    <w:p>
      <w:pPr>
        <w:spacing w:line="360" w:lineRule="auto"/>
        <w:ind w:firstLine="420" w:firstLineChars="200"/>
        <w:rPr>
          <w:rFonts w:ascii="宋体" w:hAnsi="宋体" w:cs="仿宋_GB2312"/>
          <w:color w:val="000000"/>
          <w:sz w:val="28"/>
          <w:szCs w:val="28"/>
        </w:rPr>
      </w:pPr>
      <w:r>
        <w:rPr>
          <w:rFonts w:hint="eastAsia" w:ascii="宋体" w:hAnsi="宋体" w:cs="仿宋_GB2312"/>
          <w:color w:val="000000"/>
          <w:szCs w:val="21"/>
        </w:rPr>
        <w:t>评标委员会按照第三章“评标办法”规定的方法、评审因素、标准和程序对投标文件进行评审。第三章“评标办法”没有规定的方法、评审因素和标准，不作为评标依据。</w:t>
      </w:r>
    </w:p>
    <w:p>
      <w:pPr>
        <w:pStyle w:val="4"/>
      </w:pPr>
      <w:bookmarkStart w:id="320" w:name="_Toc11881"/>
      <w:bookmarkStart w:id="321" w:name="_Toc495846404"/>
      <w:bookmarkStart w:id="322" w:name="_Toc11943703"/>
      <w:bookmarkStart w:id="323" w:name="_Toc485723042"/>
      <w:bookmarkStart w:id="324" w:name="_Toc497125265"/>
      <w:bookmarkStart w:id="325" w:name="_Toc8163"/>
      <w:bookmarkStart w:id="326" w:name="_Toc7434"/>
      <w:bookmarkStart w:id="327" w:name="_Toc30412"/>
      <w:bookmarkStart w:id="328" w:name="_Toc28553"/>
      <w:r>
        <w:rPr>
          <w:rFonts w:hint="eastAsia"/>
        </w:rPr>
        <w:t>7.合同授予</w:t>
      </w:r>
      <w:bookmarkEnd w:id="320"/>
      <w:bookmarkEnd w:id="321"/>
      <w:bookmarkEnd w:id="322"/>
      <w:bookmarkEnd w:id="323"/>
      <w:bookmarkEnd w:id="324"/>
      <w:bookmarkEnd w:id="325"/>
      <w:bookmarkEnd w:id="326"/>
      <w:bookmarkEnd w:id="327"/>
      <w:bookmarkEnd w:id="328"/>
    </w:p>
    <w:p>
      <w:pPr>
        <w:spacing w:line="360" w:lineRule="auto"/>
        <w:ind w:firstLine="420" w:firstLineChars="200"/>
        <w:rPr>
          <w:rFonts w:ascii="宋体" w:hAnsi="宋体" w:cs="仿宋_GB2312"/>
          <w:color w:val="000000"/>
          <w:szCs w:val="21"/>
        </w:rPr>
      </w:pPr>
      <w:bookmarkStart w:id="329" w:name="_Toc485723043"/>
      <w:bookmarkStart w:id="330" w:name="_Toc2131"/>
      <w:bookmarkStart w:id="331" w:name="_Toc11943704"/>
      <w:bookmarkStart w:id="332" w:name="_Toc495846405"/>
      <w:bookmarkStart w:id="333" w:name="_Toc497125266"/>
      <w:r>
        <w:rPr>
          <w:rFonts w:hint="eastAsia" w:ascii="宋体" w:hAnsi="宋体" w:cs="仿宋_GB2312"/>
          <w:color w:val="000000"/>
          <w:szCs w:val="21"/>
        </w:rPr>
        <w:t>7.1 定标方式</w:t>
      </w:r>
      <w:bookmarkEnd w:id="329"/>
      <w:bookmarkEnd w:id="330"/>
      <w:bookmarkEnd w:id="331"/>
      <w:bookmarkEnd w:id="332"/>
      <w:bookmarkEnd w:id="333"/>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招标人依据评标委员会推荐的中标候选人确定中标人，评标委员会推荐中标候选人的人数见投标人须知前附表。被推荐的中标候选人中，招标人原则上按排名先后确定中标人。如果排名靠前的候选人放弃中标或因不可抗力提出放弃中标的，招标人可以按中标候选人排序依序确定中标人。 </w:t>
      </w:r>
    </w:p>
    <w:p>
      <w:pPr>
        <w:spacing w:line="360" w:lineRule="auto"/>
        <w:ind w:firstLine="420" w:firstLineChars="200"/>
        <w:rPr>
          <w:rFonts w:ascii="宋体" w:hAnsi="宋体" w:cs="仿宋_GB2312"/>
          <w:color w:val="000000"/>
          <w:szCs w:val="21"/>
        </w:rPr>
      </w:pPr>
      <w:bookmarkStart w:id="334" w:name="_Toc485723044"/>
      <w:bookmarkStart w:id="335" w:name="_Toc21452"/>
      <w:bookmarkStart w:id="336" w:name="_Toc11943705"/>
      <w:bookmarkStart w:id="337" w:name="_Toc497125267"/>
      <w:bookmarkStart w:id="338" w:name="_Toc495846406"/>
      <w:r>
        <w:rPr>
          <w:rFonts w:hint="eastAsia" w:ascii="宋体" w:hAnsi="宋体" w:cs="仿宋_GB2312"/>
          <w:color w:val="000000"/>
          <w:szCs w:val="21"/>
        </w:rPr>
        <w:t>7.2 中标通知</w:t>
      </w:r>
      <w:bookmarkEnd w:id="334"/>
      <w:bookmarkEnd w:id="335"/>
      <w:bookmarkEnd w:id="336"/>
      <w:bookmarkEnd w:id="337"/>
      <w:bookmarkEnd w:id="338"/>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在投标人须知前附表规定的投标有效期内，招标人通过</w:t>
      </w:r>
      <w:r>
        <w:rPr>
          <w:rFonts w:hint="eastAsia" w:ascii="宋体" w:hAnsi="宋体"/>
          <w:szCs w:val="21"/>
        </w:rPr>
        <w:t>中国化学电子招标投标交易平台</w:t>
      </w:r>
      <w:r>
        <w:rPr>
          <w:rFonts w:hint="eastAsia" w:ascii="宋体" w:hAnsi="宋体" w:cs="仿宋_GB2312"/>
          <w:color w:val="000000"/>
          <w:szCs w:val="21"/>
        </w:rPr>
        <w:t>向中标人发出中标通知书，中标通知书将构成合同的一部分。</w:t>
      </w:r>
    </w:p>
    <w:p>
      <w:pPr>
        <w:spacing w:line="360" w:lineRule="auto"/>
        <w:ind w:firstLine="420" w:firstLineChars="200"/>
        <w:rPr>
          <w:rFonts w:ascii="宋体" w:hAnsi="宋体" w:cs="仿宋_GB2312"/>
          <w:color w:val="000000"/>
          <w:szCs w:val="21"/>
        </w:rPr>
      </w:pPr>
      <w:bookmarkStart w:id="339" w:name="_Toc485723045"/>
      <w:bookmarkStart w:id="340" w:name="_Toc495846407"/>
      <w:bookmarkStart w:id="341" w:name="_Toc497125268"/>
      <w:bookmarkStart w:id="342" w:name="_Toc11943706"/>
      <w:bookmarkStart w:id="343" w:name="_Toc17232"/>
      <w:r>
        <w:rPr>
          <w:rFonts w:hint="eastAsia" w:ascii="宋体" w:hAnsi="宋体" w:cs="仿宋_GB2312"/>
          <w:color w:val="000000"/>
          <w:szCs w:val="21"/>
        </w:rPr>
        <w:t>7.3 履约保证金</w:t>
      </w:r>
      <w:bookmarkEnd w:id="339"/>
      <w:bookmarkEnd w:id="340"/>
      <w:bookmarkEnd w:id="341"/>
      <w:bookmarkEnd w:id="342"/>
      <w:bookmarkEnd w:id="343"/>
    </w:p>
    <w:p>
      <w:pPr>
        <w:spacing w:line="360" w:lineRule="auto"/>
        <w:ind w:firstLine="420" w:firstLineChars="200"/>
        <w:rPr>
          <w:rFonts w:ascii="宋体" w:hAnsi="宋体"/>
          <w:color w:val="000000"/>
          <w:szCs w:val="21"/>
        </w:rPr>
      </w:pPr>
      <w:r>
        <w:rPr>
          <w:rFonts w:hint="eastAsia" w:ascii="宋体" w:hAnsi="宋体"/>
          <w:color w:val="000000"/>
          <w:szCs w:val="21"/>
        </w:rPr>
        <w:t>7.3.1发出中标通知书后至签订合同前，中标人按招标文件要求提交履约保证金。</w:t>
      </w:r>
    </w:p>
    <w:p>
      <w:pPr>
        <w:spacing w:line="360" w:lineRule="auto"/>
        <w:ind w:firstLine="420" w:firstLineChars="200"/>
        <w:rPr>
          <w:rFonts w:ascii="宋体" w:hAnsi="宋体"/>
          <w:color w:val="000000"/>
          <w:szCs w:val="21"/>
        </w:rPr>
      </w:pPr>
      <w:r>
        <w:rPr>
          <w:rFonts w:hint="eastAsia" w:ascii="宋体" w:hAnsi="宋体"/>
          <w:color w:val="000000"/>
          <w:szCs w:val="21"/>
        </w:rPr>
        <w:t>7.3.2在招标人书面通知签订合同截止日期前未提交的，视为放弃中标，其投标保证金不予退还，给招标人造成的损失超过投标保证金数额的，中标人还应当对超过部分予以赔偿。</w:t>
      </w:r>
    </w:p>
    <w:p>
      <w:pPr>
        <w:spacing w:line="360" w:lineRule="auto"/>
        <w:ind w:firstLine="420" w:firstLineChars="200"/>
        <w:rPr>
          <w:rFonts w:ascii="宋体" w:hAnsi="宋体" w:cs="仿宋_GB2312"/>
          <w:color w:val="000000"/>
          <w:szCs w:val="21"/>
        </w:rPr>
      </w:pPr>
      <w:bookmarkStart w:id="344" w:name="_Toc11943707"/>
      <w:bookmarkStart w:id="345" w:name="_Toc497125269"/>
      <w:bookmarkStart w:id="346" w:name="_Toc485723046"/>
      <w:bookmarkStart w:id="347" w:name="_Toc20778"/>
      <w:bookmarkStart w:id="348" w:name="_Toc495846408"/>
      <w:r>
        <w:rPr>
          <w:rFonts w:hint="eastAsia" w:ascii="宋体" w:hAnsi="宋体" w:cs="仿宋_GB2312"/>
          <w:color w:val="000000"/>
          <w:szCs w:val="21"/>
        </w:rPr>
        <w:t>7.4 签订合同</w:t>
      </w:r>
      <w:bookmarkEnd w:id="344"/>
      <w:bookmarkEnd w:id="345"/>
      <w:bookmarkEnd w:id="346"/>
      <w:bookmarkEnd w:id="347"/>
      <w:bookmarkEnd w:id="348"/>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7.4.1招标人和中标人应当自中标通知书发出之日起30天内，根据招标文件和中标人的投标文件订立书面《买卖合同》。中标人无正当理由拒签合同的，招标人取消其中标资格，其投标保证金不予退还；给招标人造成的损失超过投标保证金数额的，中标人还应当对超过部分予以赔偿。 </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7.4.2 发出中标通知书后，招标人无正当理由拒签合同的，招标人向中标人退还投标保证金；给中标人造成损失的，还应当赔偿损失。 </w:t>
      </w:r>
    </w:p>
    <w:p>
      <w:pPr>
        <w:pStyle w:val="4"/>
      </w:pPr>
      <w:bookmarkStart w:id="349" w:name="_Toc495846410"/>
      <w:bookmarkStart w:id="350" w:name="_Toc24242"/>
      <w:bookmarkStart w:id="351" w:name="_Toc485723048"/>
      <w:bookmarkStart w:id="352" w:name="_Toc11943709"/>
      <w:bookmarkStart w:id="353" w:name="_Toc497125271"/>
      <w:bookmarkStart w:id="354" w:name="_Toc32377"/>
      <w:bookmarkStart w:id="355" w:name="_Toc12943"/>
      <w:bookmarkStart w:id="356" w:name="_Toc668"/>
      <w:bookmarkStart w:id="357" w:name="_Toc29047"/>
      <w:r>
        <w:rPr>
          <w:rFonts w:hint="eastAsia"/>
        </w:rPr>
        <w:t>8.纪律和监督</w:t>
      </w:r>
      <w:bookmarkEnd w:id="349"/>
      <w:bookmarkEnd w:id="350"/>
      <w:bookmarkEnd w:id="351"/>
      <w:bookmarkEnd w:id="352"/>
      <w:bookmarkEnd w:id="353"/>
      <w:bookmarkEnd w:id="354"/>
      <w:bookmarkEnd w:id="355"/>
      <w:bookmarkEnd w:id="356"/>
      <w:bookmarkEnd w:id="357"/>
    </w:p>
    <w:p>
      <w:pPr>
        <w:spacing w:line="360" w:lineRule="auto"/>
        <w:ind w:firstLine="420" w:firstLineChars="200"/>
        <w:rPr>
          <w:rFonts w:ascii="宋体" w:hAnsi="宋体" w:cs="仿宋_GB2312"/>
          <w:color w:val="000000"/>
          <w:szCs w:val="21"/>
        </w:rPr>
      </w:pPr>
      <w:bookmarkStart w:id="358" w:name="_Toc11943710"/>
      <w:bookmarkStart w:id="359" w:name="_Toc485723049"/>
      <w:bookmarkStart w:id="360" w:name="_Toc495846411"/>
      <w:bookmarkStart w:id="361" w:name="_Toc20152"/>
      <w:bookmarkStart w:id="362" w:name="_Toc497125272"/>
      <w:r>
        <w:rPr>
          <w:rFonts w:hint="eastAsia" w:ascii="宋体" w:hAnsi="宋体" w:cs="仿宋_GB2312"/>
          <w:color w:val="000000"/>
          <w:szCs w:val="21"/>
        </w:rPr>
        <w:t>8.1 对招标人的纪律要求</w:t>
      </w:r>
      <w:bookmarkEnd w:id="358"/>
      <w:bookmarkEnd w:id="359"/>
      <w:bookmarkEnd w:id="360"/>
      <w:bookmarkEnd w:id="361"/>
      <w:bookmarkEnd w:id="362"/>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招标人不得泄漏招标投标活动中应当保密的情况和资料，不得与投标人串通损害国家利益、社会公共利益或者他人合法权益。</w:t>
      </w:r>
    </w:p>
    <w:p>
      <w:pPr>
        <w:spacing w:line="360" w:lineRule="auto"/>
        <w:ind w:firstLine="420" w:firstLineChars="200"/>
        <w:rPr>
          <w:rFonts w:ascii="宋体" w:hAnsi="宋体" w:cs="仿宋_GB2312"/>
          <w:color w:val="000000"/>
          <w:szCs w:val="21"/>
        </w:rPr>
      </w:pPr>
      <w:bookmarkStart w:id="363" w:name="_Toc495846412"/>
      <w:bookmarkStart w:id="364" w:name="_Toc485723050"/>
      <w:bookmarkStart w:id="365" w:name="_Toc11943711"/>
      <w:bookmarkStart w:id="366" w:name="_Toc497125273"/>
      <w:bookmarkStart w:id="367" w:name="_Toc10922"/>
      <w:r>
        <w:rPr>
          <w:rFonts w:hint="eastAsia" w:ascii="宋体" w:hAnsi="宋体" w:cs="仿宋_GB2312"/>
          <w:color w:val="000000"/>
          <w:szCs w:val="21"/>
        </w:rPr>
        <w:t>8.2 对投标人的纪律要求</w:t>
      </w:r>
      <w:bookmarkEnd w:id="363"/>
      <w:bookmarkEnd w:id="364"/>
      <w:bookmarkEnd w:id="365"/>
      <w:bookmarkEnd w:id="366"/>
      <w:bookmarkEnd w:id="367"/>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spacing w:line="360" w:lineRule="auto"/>
        <w:ind w:firstLine="420" w:firstLineChars="200"/>
        <w:rPr>
          <w:rFonts w:ascii="宋体" w:hAnsi="宋体" w:cs="仿宋_GB2312"/>
          <w:color w:val="000000"/>
          <w:szCs w:val="21"/>
        </w:rPr>
      </w:pPr>
      <w:bookmarkStart w:id="368" w:name="_Toc495846413"/>
      <w:bookmarkStart w:id="369" w:name="_Toc497125274"/>
      <w:bookmarkStart w:id="370" w:name="_Toc11943712"/>
      <w:bookmarkStart w:id="371" w:name="_Toc4725"/>
      <w:bookmarkStart w:id="372" w:name="_Toc485723051"/>
      <w:r>
        <w:rPr>
          <w:rFonts w:hint="eastAsia" w:ascii="宋体" w:hAnsi="宋体" w:cs="仿宋_GB2312"/>
          <w:color w:val="000000"/>
          <w:szCs w:val="21"/>
        </w:rPr>
        <w:t>8.3 对评标委员会成员的纪律要求</w:t>
      </w:r>
      <w:bookmarkEnd w:id="368"/>
      <w:bookmarkEnd w:id="369"/>
      <w:bookmarkEnd w:id="370"/>
      <w:bookmarkEnd w:id="371"/>
      <w:bookmarkEnd w:id="372"/>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spacing w:line="360" w:lineRule="auto"/>
        <w:ind w:firstLine="420" w:firstLineChars="200"/>
        <w:rPr>
          <w:rFonts w:ascii="宋体" w:hAnsi="宋体" w:cs="仿宋_GB2312"/>
          <w:color w:val="000000"/>
          <w:szCs w:val="21"/>
        </w:rPr>
      </w:pPr>
      <w:bookmarkStart w:id="373" w:name="_Toc485723052"/>
      <w:bookmarkStart w:id="374" w:name="_Toc495846414"/>
      <w:bookmarkStart w:id="375" w:name="_Toc29405"/>
      <w:bookmarkStart w:id="376" w:name="_Toc11943713"/>
      <w:bookmarkStart w:id="377" w:name="_Toc497125275"/>
      <w:r>
        <w:rPr>
          <w:rFonts w:hint="eastAsia" w:ascii="宋体" w:hAnsi="宋体" w:cs="仿宋_GB2312"/>
          <w:color w:val="000000"/>
          <w:szCs w:val="21"/>
        </w:rPr>
        <w:t>8.4 对与评标活动有关的工作人员的纪律要求</w:t>
      </w:r>
      <w:bookmarkEnd w:id="373"/>
      <w:bookmarkEnd w:id="374"/>
      <w:bookmarkEnd w:id="375"/>
      <w:bookmarkEnd w:id="376"/>
      <w:bookmarkEnd w:id="377"/>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spacing w:line="360" w:lineRule="auto"/>
        <w:ind w:firstLine="420" w:firstLineChars="200"/>
        <w:rPr>
          <w:rFonts w:ascii="宋体" w:hAnsi="宋体" w:cs="仿宋_GB2312"/>
          <w:color w:val="000000"/>
          <w:szCs w:val="21"/>
        </w:rPr>
      </w:pPr>
      <w:bookmarkStart w:id="378" w:name="_Toc485723053"/>
      <w:bookmarkStart w:id="379" w:name="_Toc11943714"/>
      <w:bookmarkStart w:id="380" w:name="_Toc495846415"/>
      <w:bookmarkStart w:id="381" w:name="_Toc497125276"/>
      <w:bookmarkStart w:id="382" w:name="_Toc10815"/>
      <w:r>
        <w:rPr>
          <w:rFonts w:hint="eastAsia" w:ascii="宋体" w:hAnsi="宋体" w:cs="仿宋_GB2312"/>
          <w:color w:val="000000"/>
          <w:szCs w:val="21"/>
        </w:rPr>
        <w:t>8.5 投诉</w:t>
      </w:r>
      <w:bookmarkEnd w:id="378"/>
      <w:bookmarkEnd w:id="379"/>
      <w:bookmarkEnd w:id="380"/>
      <w:bookmarkEnd w:id="381"/>
      <w:bookmarkEnd w:id="382"/>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投标人和其他利害关系人认为本次招标活动违反法律、法规和规章规定的，有权向有关行政监督部门投诉。</w:t>
      </w:r>
    </w:p>
    <w:p>
      <w:pPr>
        <w:pStyle w:val="4"/>
      </w:pPr>
      <w:bookmarkStart w:id="383" w:name="_Toc16004"/>
      <w:bookmarkStart w:id="384" w:name="_Toc32526"/>
      <w:bookmarkStart w:id="385" w:name="_Toc485723054"/>
      <w:bookmarkStart w:id="386" w:name="_Toc23046"/>
      <w:bookmarkStart w:id="387" w:name="_Toc10302"/>
      <w:bookmarkStart w:id="388" w:name="_Toc497125277"/>
      <w:bookmarkStart w:id="389" w:name="_Toc23161"/>
      <w:bookmarkStart w:id="390" w:name="_Toc495846416"/>
      <w:bookmarkStart w:id="391" w:name="_Toc11943715"/>
      <w:r>
        <w:rPr>
          <w:rFonts w:hint="eastAsia"/>
        </w:rPr>
        <w:t>9.需要补充的其他内容</w:t>
      </w:r>
      <w:bookmarkEnd w:id="383"/>
      <w:bookmarkEnd w:id="384"/>
      <w:bookmarkEnd w:id="385"/>
      <w:bookmarkEnd w:id="386"/>
      <w:bookmarkEnd w:id="387"/>
      <w:bookmarkEnd w:id="388"/>
      <w:bookmarkEnd w:id="389"/>
      <w:bookmarkEnd w:id="390"/>
      <w:bookmarkEnd w:id="391"/>
    </w:p>
    <w:p>
      <w:pPr>
        <w:spacing w:line="360" w:lineRule="auto"/>
        <w:ind w:firstLine="411" w:firstLineChars="196"/>
        <w:rPr>
          <w:rFonts w:ascii="宋体" w:hAnsi="宋体" w:cs="仿宋_GB2312"/>
          <w:szCs w:val="21"/>
        </w:rPr>
      </w:pPr>
      <w:r>
        <w:rPr>
          <w:rFonts w:ascii="宋体" w:hAnsi="宋体" w:cs="仿宋_GB2312"/>
          <w:color w:val="000000"/>
          <w:szCs w:val="21"/>
        </w:rPr>
        <w:t>9</w:t>
      </w:r>
      <w:r>
        <w:rPr>
          <w:rFonts w:hint="eastAsia" w:ascii="宋体" w:hAnsi="宋体" w:cs="仿宋_GB2312"/>
          <w:color w:val="000000"/>
          <w:szCs w:val="21"/>
        </w:rPr>
        <w:t xml:space="preserve">.1  </w:t>
      </w:r>
      <w:r>
        <w:rPr>
          <w:rFonts w:hint="eastAsia" w:cs="宋体"/>
          <w:color w:val="000000"/>
        </w:rPr>
        <w:t>投标人可对多个包件进行投标，</w:t>
      </w:r>
      <w:r>
        <w:rPr>
          <w:rFonts w:hint="eastAsia" w:ascii="宋体" w:hAnsi="宋体" w:cs="仿宋_GB2312"/>
          <w:color w:val="000000"/>
          <w:szCs w:val="21"/>
        </w:rPr>
        <w:t>须一包一投。</w:t>
      </w:r>
    </w:p>
    <w:p>
      <w:pPr>
        <w:spacing w:line="360" w:lineRule="auto"/>
        <w:ind w:firstLine="411" w:firstLineChars="196"/>
        <w:rPr>
          <w:rFonts w:ascii="宋体" w:hAnsi="宋体" w:cs="仿宋_GB2312"/>
          <w:b/>
          <w:color w:val="000000"/>
          <w:szCs w:val="21"/>
        </w:rPr>
      </w:pPr>
      <w:r>
        <w:rPr>
          <w:rFonts w:ascii="宋体" w:hAnsi="宋体" w:cs="仿宋_GB2312"/>
          <w:szCs w:val="21"/>
        </w:rPr>
        <w:t>9</w:t>
      </w:r>
      <w:r>
        <w:rPr>
          <w:rFonts w:hint="eastAsia" w:ascii="宋体" w:hAnsi="宋体" w:cs="仿宋_GB2312"/>
          <w:szCs w:val="21"/>
        </w:rPr>
        <w:t xml:space="preserve">.2 </w:t>
      </w:r>
      <w:r>
        <w:rPr>
          <w:rFonts w:hint="eastAsia" w:ascii="宋体" w:hAnsi="宋体" w:cs="仿宋_GB2312"/>
          <w:color w:val="000000"/>
          <w:szCs w:val="21"/>
        </w:rPr>
        <w:t xml:space="preserve"> 澄清修改文件解释顺序：对招标文件两次以上的澄清、修改如有不一致之处，以日期在后的澄清或补遗为准。</w:t>
      </w:r>
    </w:p>
    <w:p>
      <w:pPr>
        <w:spacing w:line="360" w:lineRule="auto"/>
        <w:ind w:firstLine="424" w:firstLineChars="202"/>
        <w:rPr>
          <w:rFonts w:ascii="宋体" w:hAnsi="宋体" w:cs="仿宋_GB2312"/>
          <w:color w:val="000000"/>
          <w:szCs w:val="21"/>
        </w:rPr>
      </w:pPr>
      <w:r>
        <w:rPr>
          <w:rFonts w:ascii="宋体" w:hAnsi="宋体" w:cs="仿宋_GB2312"/>
          <w:color w:val="000000"/>
          <w:szCs w:val="21"/>
        </w:rPr>
        <w:t>9.</w:t>
      </w:r>
      <w:r>
        <w:rPr>
          <w:rFonts w:hint="eastAsia" w:ascii="宋体" w:hAnsi="宋体" w:cs="仿宋_GB2312"/>
          <w:color w:val="000000"/>
          <w:szCs w:val="21"/>
        </w:rPr>
        <w:t>3</w:t>
      </w:r>
      <w:bookmarkStart w:id="392" w:name="_Toc28035"/>
      <w:bookmarkStart w:id="393" w:name="_Toc19631"/>
      <w:bookmarkStart w:id="394" w:name="_Toc7402"/>
      <w:bookmarkStart w:id="395" w:name="_Toc152045581"/>
      <w:bookmarkStart w:id="396" w:name="_Toc438129244"/>
      <w:bookmarkStart w:id="397" w:name="_Toc1403"/>
      <w:bookmarkStart w:id="398" w:name="_Toc13526"/>
      <w:bookmarkStart w:id="399" w:name="_Toc10477"/>
      <w:bookmarkStart w:id="400" w:name="_Toc4052"/>
      <w:bookmarkStart w:id="401" w:name="_Toc238552248"/>
      <w:bookmarkStart w:id="402" w:name="_Toc238797603"/>
      <w:bookmarkStart w:id="403" w:name="_Toc152042358"/>
      <w:bookmarkStart w:id="404" w:name="_Toc19766"/>
      <w:bookmarkStart w:id="405" w:name="_Toc17126"/>
      <w:bookmarkStart w:id="406" w:name="_Toc10525"/>
      <w:bookmarkStart w:id="407" w:name="_Toc497125278"/>
      <w:bookmarkStart w:id="408" w:name="_Toc144974548"/>
      <w:r>
        <w:rPr>
          <w:rFonts w:hint="eastAsia" w:ascii="宋体" w:hAnsi="宋体" w:cs="仿宋_GB2312"/>
          <w:color w:val="000000"/>
          <w:szCs w:val="21"/>
        </w:rPr>
        <w:t>在投标物资报价表中需按照投标文件格式要求填写税费及税率。</w:t>
      </w:r>
    </w:p>
    <w:p>
      <w:pPr>
        <w:rPr>
          <w:rFonts w:ascii="宋体" w:hAnsi="宋体" w:cs="仿宋_GB2312"/>
          <w:color w:val="000000"/>
          <w:szCs w:val="21"/>
        </w:rPr>
      </w:pPr>
      <w:r>
        <w:rPr>
          <w:rFonts w:ascii="宋体" w:hAnsi="宋体" w:cs="仿宋_GB2312"/>
          <w:color w:val="000000"/>
          <w:szCs w:val="21"/>
        </w:rPr>
        <w:br w:type="page"/>
      </w:r>
    </w:p>
    <w:p>
      <w:pPr>
        <w:spacing w:line="400" w:lineRule="exact"/>
        <w:rPr>
          <w:rFonts w:ascii="宋体" w:hAnsi="宋体"/>
          <w:sz w:val="28"/>
          <w:szCs w:val="28"/>
        </w:rPr>
      </w:pPr>
      <w:r>
        <w:rPr>
          <w:rFonts w:hint="eastAsia" w:ascii="宋体" w:hAnsi="宋体"/>
          <w:sz w:val="28"/>
          <w:szCs w:val="28"/>
        </w:rPr>
        <w:t>附件一</w:t>
      </w:r>
      <w:r>
        <w:rPr>
          <w:rFonts w:ascii="宋体" w:hAnsi="宋体"/>
          <w:sz w:val="28"/>
          <w:szCs w:val="28"/>
        </w:rPr>
        <w:t>：</w:t>
      </w:r>
      <w:r>
        <w:rPr>
          <w:rFonts w:hint="eastAsia" w:ascii="宋体" w:hAnsi="宋体"/>
          <w:sz w:val="28"/>
          <w:szCs w:val="28"/>
        </w:rPr>
        <w:t>开标记录表</w:t>
      </w:r>
    </w:p>
    <w:p>
      <w:pPr>
        <w:spacing w:line="400" w:lineRule="exact"/>
        <w:rPr>
          <w:rFonts w:ascii="宋体" w:hAnsi="宋体"/>
          <w:b/>
          <w:color w:val="000000"/>
          <w:sz w:val="28"/>
          <w:szCs w:val="28"/>
        </w:rPr>
      </w:pPr>
    </w:p>
    <w:p>
      <w:pPr>
        <w:spacing w:line="400" w:lineRule="exact"/>
        <w:jc w:val="center"/>
        <w:rPr>
          <w:rFonts w:ascii="宋体" w:hAnsi="宋体"/>
          <w:b/>
          <w:color w:val="000000"/>
          <w:sz w:val="28"/>
          <w:szCs w:val="28"/>
        </w:rPr>
      </w:pPr>
      <w:r>
        <w:rPr>
          <w:rFonts w:hint="eastAsia" w:ascii="宋体" w:hAnsi="宋体"/>
          <w:b/>
          <w:color w:val="000000"/>
          <w:sz w:val="28"/>
          <w:szCs w:val="28"/>
        </w:rPr>
        <w:t>玖龙纸业（北海）林浆纸一体化项目废纸堆场土建二标段项目</w:t>
      </w:r>
    </w:p>
    <w:p>
      <w:pPr>
        <w:spacing w:line="400" w:lineRule="exact"/>
        <w:jc w:val="center"/>
        <w:rPr>
          <w:rFonts w:ascii="宋体" w:hAnsi="宋体"/>
          <w:b/>
          <w:color w:val="000000"/>
          <w:sz w:val="28"/>
          <w:szCs w:val="28"/>
        </w:rPr>
      </w:pPr>
      <w:r>
        <w:rPr>
          <w:rFonts w:hint="eastAsia" w:ascii="宋体" w:hAnsi="宋体"/>
          <w:b/>
          <w:color w:val="000000"/>
          <w:sz w:val="28"/>
          <w:szCs w:val="28"/>
        </w:rPr>
        <w:t>钢筋采购开标记录表</w:t>
      </w:r>
    </w:p>
    <w:tbl>
      <w:tblPr>
        <w:tblStyle w:val="44"/>
        <w:tblpPr w:leftFromText="180" w:rightFromText="180" w:vertAnchor="text" w:horzAnchor="page" w:tblpX="1338" w:tblpY="336"/>
        <w:tblOverlap w:val="never"/>
        <w:tblW w:w="5310" w:type="pct"/>
        <w:tblInd w:w="0" w:type="dxa"/>
        <w:tblLayout w:type="autofit"/>
        <w:tblCellMar>
          <w:top w:w="0" w:type="dxa"/>
          <w:left w:w="108" w:type="dxa"/>
          <w:bottom w:w="0" w:type="dxa"/>
          <w:right w:w="108" w:type="dxa"/>
        </w:tblCellMar>
      </w:tblPr>
      <w:tblGrid>
        <w:gridCol w:w="583"/>
        <w:gridCol w:w="2769"/>
        <w:gridCol w:w="1632"/>
        <w:gridCol w:w="1206"/>
        <w:gridCol w:w="1327"/>
        <w:gridCol w:w="893"/>
        <w:gridCol w:w="640"/>
      </w:tblGrid>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hint="eastAsia" w:ascii="宋体" w:hAnsi="宋体"/>
                <w:b/>
                <w:color w:val="000000"/>
                <w:szCs w:val="21"/>
              </w:rPr>
              <w:t>序号</w:t>
            </w: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ascii="宋体" w:hAnsi="宋体"/>
                <w:b/>
                <w:color w:val="000000"/>
                <w:szCs w:val="21"/>
              </w:rPr>
              <w:t>投标</w:t>
            </w:r>
            <w:r>
              <w:rPr>
                <w:rFonts w:hint="eastAsia" w:ascii="宋体" w:hAnsi="宋体"/>
                <w:b/>
                <w:color w:val="000000"/>
                <w:szCs w:val="21"/>
              </w:rPr>
              <w:t>人</w:t>
            </w: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ascii="宋体" w:hAnsi="宋体"/>
                <w:b/>
                <w:color w:val="000000"/>
                <w:szCs w:val="21"/>
              </w:rPr>
              <w:t>投标报价（元）</w:t>
            </w: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hint="eastAsia" w:ascii="宋体" w:hAnsi="宋体"/>
                <w:b/>
                <w:color w:val="000000"/>
                <w:szCs w:val="21"/>
              </w:rPr>
              <w:t>密封情况</w:t>
            </w:r>
          </w:p>
        </w:tc>
        <w:tc>
          <w:tcPr>
            <w:tcW w:w="733"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000000"/>
                <w:szCs w:val="21"/>
              </w:rPr>
            </w:pPr>
            <w:r>
              <w:rPr>
                <w:rFonts w:hint="eastAsia" w:ascii="宋体" w:hAnsi="宋体"/>
                <w:b/>
                <w:color w:val="000000"/>
                <w:szCs w:val="21"/>
              </w:rPr>
              <w:t>是否提供</w:t>
            </w:r>
            <w:r>
              <w:rPr>
                <w:rFonts w:ascii="宋体" w:hAnsi="宋体"/>
                <w:b/>
                <w:color w:val="000000"/>
                <w:szCs w:val="21"/>
              </w:rPr>
              <w:t>投标保证金</w:t>
            </w: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ascii="宋体" w:hAnsi="宋体"/>
                <w:b/>
                <w:color w:val="000000"/>
                <w:szCs w:val="21"/>
              </w:rPr>
              <w:t>签名</w:t>
            </w: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b/>
                <w:color w:val="000000"/>
                <w:szCs w:val="21"/>
              </w:rPr>
            </w:pPr>
            <w:r>
              <w:rPr>
                <w:rFonts w:ascii="宋体" w:hAnsi="宋体"/>
                <w:b/>
                <w:color w:val="000000"/>
                <w:szCs w:val="21"/>
              </w:rPr>
              <w:t>备注</w:t>
            </w: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r>
              <w:rPr>
                <w:rFonts w:hint="eastAsia" w:ascii="宋体" w:hAnsi="宋体"/>
                <w:color w:val="000000"/>
                <w:szCs w:val="21"/>
              </w:rPr>
              <w:t>1</w:t>
            </w: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r>
              <w:rPr>
                <w:rFonts w:hint="eastAsia" w:ascii="宋体" w:hAnsi="宋体"/>
                <w:color w:val="000000"/>
                <w:szCs w:val="21"/>
              </w:rPr>
              <w:t>2</w:t>
            </w: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r>
              <w:rPr>
                <w:rFonts w:hint="eastAsia" w:ascii="宋体" w:hAnsi="宋体"/>
                <w:color w:val="000000"/>
                <w:szCs w:val="21"/>
              </w:rPr>
              <w:t>3</w:t>
            </w: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blPrEx>
          <w:tblCellMar>
            <w:top w:w="0" w:type="dxa"/>
            <w:left w:w="108" w:type="dxa"/>
            <w:bottom w:w="0" w:type="dxa"/>
            <w:right w:w="108" w:type="dxa"/>
          </w:tblCellMar>
        </w:tblPrEx>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r>
        <w:trPr>
          <w:trHeight w:val="569" w:hRule="atLeast"/>
        </w:trPr>
        <w:tc>
          <w:tcPr>
            <w:tcW w:w="322"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1529"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901"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666"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73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49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c>
          <w:tcPr>
            <w:tcW w:w="353" w:type="pct"/>
            <w:tcBorders>
              <w:top w:val="single" w:color="auto" w:sz="4" w:space="0"/>
              <w:left w:val="single" w:color="auto" w:sz="4" w:space="0"/>
              <w:bottom w:val="single" w:color="auto" w:sz="4" w:space="0"/>
              <w:right w:val="single" w:color="auto" w:sz="4" w:space="0"/>
            </w:tcBorders>
            <w:vAlign w:val="center"/>
          </w:tcPr>
          <w:p>
            <w:pPr>
              <w:adjustRightInd w:val="0"/>
              <w:spacing w:line="500" w:lineRule="exact"/>
              <w:jc w:val="center"/>
              <w:textAlignment w:val="baseline"/>
              <w:rPr>
                <w:rFonts w:ascii="宋体" w:hAnsi="宋体"/>
                <w:color w:val="000000"/>
                <w:szCs w:val="21"/>
              </w:rPr>
            </w:pPr>
          </w:p>
        </w:tc>
      </w:tr>
    </w:tbl>
    <w:p>
      <w:pPr>
        <w:pStyle w:val="30"/>
        <w:pBdr>
          <w:bottom w:val="single" w:color="auto" w:sz="6" w:space="3"/>
        </w:pBdr>
        <w:jc w:val="both"/>
        <w:rPr>
          <w:sz w:val="21"/>
          <w:szCs w:val="21"/>
        </w:rPr>
      </w:pPr>
    </w:p>
    <w:p>
      <w:pPr>
        <w:pStyle w:val="30"/>
        <w:pBdr>
          <w:bottom w:val="single" w:color="auto" w:sz="6" w:space="3"/>
        </w:pBdr>
        <w:jc w:val="both"/>
        <w:rPr>
          <w:sz w:val="21"/>
          <w:szCs w:val="21"/>
        </w:rPr>
      </w:pPr>
      <w:r>
        <w:rPr>
          <w:rFonts w:hint="eastAsia" w:ascii="宋体" w:hAnsi="宋体"/>
          <w:color w:val="000000"/>
          <w:sz w:val="21"/>
          <w:szCs w:val="21"/>
        </w:rPr>
        <w:t>招标编号：***</w:t>
      </w:r>
      <w:r>
        <w:rPr>
          <w:rFonts w:hint="eastAsia"/>
          <w:sz w:val="21"/>
          <w:szCs w:val="21"/>
        </w:rPr>
        <w:t xml:space="preserve">           标段（包)名称：** </w:t>
      </w:r>
      <w:r>
        <w:rPr>
          <w:sz w:val="21"/>
          <w:szCs w:val="21"/>
        </w:rPr>
        <w:t xml:space="preserve">   </w:t>
      </w:r>
      <w:r>
        <w:rPr>
          <w:rFonts w:hint="eastAsia"/>
          <w:sz w:val="21"/>
          <w:szCs w:val="21"/>
        </w:rPr>
        <w:t xml:space="preserve">  </w:t>
      </w:r>
      <w:r>
        <w:rPr>
          <w:rFonts w:hint="eastAsia" w:ascii="宋体" w:hAnsi="宋体"/>
          <w:color w:val="000000"/>
          <w:sz w:val="21"/>
          <w:szCs w:val="21"/>
        </w:rPr>
        <w:t xml:space="preserve">开标时间：**年 **月**日**时**分 </w:t>
      </w:r>
      <w:r>
        <w:rPr>
          <w:rFonts w:ascii="宋体" w:hAnsi="宋体"/>
          <w:color w:val="000000"/>
          <w:sz w:val="21"/>
          <w:szCs w:val="21"/>
        </w:rPr>
        <w:t xml:space="preserve"> </w:t>
      </w:r>
    </w:p>
    <w:p>
      <w:pPr>
        <w:spacing w:line="440" w:lineRule="exact"/>
        <w:rPr>
          <w:rFonts w:ascii="宋体" w:hAnsi="宋体"/>
          <w:color w:val="000000"/>
          <w:szCs w:val="21"/>
        </w:rPr>
      </w:pPr>
      <w:r>
        <w:rPr>
          <w:rFonts w:hint="eastAsia" w:ascii="宋体" w:hAnsi="宋体"/>
          <w:color w:val="000000"/>
        </w:rPr>
        <w:t>　　</w:t>
      </w:r>
      <w:r>
        <w:rPr>
          <w:rFonts w:hint="eastAsia" w:ascii="宋体" w:hAnsi="宋体"/>
          <w:color w:val="000000"/>
          <w:szCs w:val="21"/>
        </w:rPr>
        <w:t>　</w:t>
      </w:r>
    </w:p>
    <w:p>
      <w:pPr>
        <w:spacing w:line="360" w:lineRule="auto"/>
        <w:rPr>
          <w:rFonts w:ascii="宋体" w:hAnsi="宋体"/>
          <w:color w:val="000000"/>
          <w:szCs w:val="21"/>
        </w:rPr>
      </w:pPr>
      <w:r>
        <w:rPr>
          <w:rFonts w:hint="eastAsia" w:ascii="宋体" w:hAnsi="宋体"/>
          <w:color w:val="000000"/>
          <w:szCs w:val="21"/>
        </w:rPr>
        <w:t>招标人代表：  　    　 唱标人：　    　 　记录人：       　　   监标人：　</w:t>
      </w:r>
    </w:p>
    <w:p>
      <w:pPr>
        <w:pStyle w:val="2"/>
        <w:sectPr>
          <w:headerReference r:id="rId7" w:type="default"/>
          <w:footerReference r:id="rId8" w:type="default"/>
          <w:pgSz w:w="11906" w:h="16838"/>
          <w:pgMar w:top="1440" w:right="1800" w:bottom="1440" w:left="1800" w:header="851" w:footer="992" w:gutter="0"/>
          <w:cols w:space="720" w:num="1"/>
          <w:docGrid w:type="linesAndChars" w:linePitch="312" w:charSpace="0"/>
        </w:sectPr>
      </w:pPr>
    </w:p>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Pr>
        <w:spacing w:line="400" w:lineRule="exact"/>
        <w:rPr>
          <w:rFonts w:ascii="宋体" w:hAnsi="宋体"/>
          <w:sz w:val="28"/>
          <w:szCs w:val="28"/>
        </w:rPr>
      </w:pPr>
      <w:bookmarkStart w:id="409" w:name="_Toc238797604"/>
      <w:bookmarkStart w:id="410" w:name="_Toc11943716"/>
      <w:bookmarkStart w:id="411" w:name="_Toc26220"/>
      <w:bookmarkStart w:id="412" w:name="_Toc17127"/>
      <w:bookmarkStart w:id="413" w:name="_Toc13949"/>
      <w:bookmarkStart w:id="414" w:name="_Toc30321"/>
      <w:bookmarkStart w:id="415" w:name="_Toc18323"/>
      <w:bookmarkStart w:id="416" w:name="_Toc22090"/>
      <w:bookmarkStart w:id="417" w:name="_Toc144974549"/>
      <w:bookmarkStart w:id="418" w:name="_Toc152045582"/>
      <w:bookmarkStart w:id="419" w:name="_Toc152042359"/>
      <w:bookmarkStart w:id="420" w:name="_Toc238552249"/>
      <w:bookmarkStart w:id="421" w:name="_Toc18340"/>
      <w:bookmarkStart w:id="422" w:name="_Toc18877"/>
      <w:bookmarkStart w:id="423" w:name="_Toc27761"/>
      <w:bookmarkStart w:id="424" w:name="_Toc497125279"/>
      <w:bookmarkStart w:id="425" w:name="_Toc4566"/>
      <w:r>
        <w:rPr>
          <w:rFonts w:hint="eastAsia" w:ascii="宋体" w:hAnsi="宋体"/>
          <w:sz w:val="28"/>
          <w:szCs w:val="28"/>
        </w:rPr>
        <w:t>附件</w:t>
      </w:r>
      <w:r>
        <w:rPr>
          <w:rFonts w:ascii="宋体" w:hAnsi="宋体"/>
          <w:sz w:val="28"/>
          <w:szCs w:val="28"/>
        </w:rPr>
        <w:t>二：问题澄清通知</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spacing w:line="440" w:lineRule="exact"/>
        <w:jc w:val="center"/>
        <w:rPr>
          <w:rFonts w:ascii="宋体" w:hAnsi="宋体"/>
          <w:b/>
          <w:color w:val="000000"/>
          <w:sz w:val="28"/>
          <w:szCs w:val="28"/>
        </w:rPr>
      </w:pPr>
      <w:r>
        <w:rPr>
          <w:rFonts w:ascii="宋体" w:hAnsi="宋体"/>
          <w:b/>
          <w:color w:val="000000"/>
          <w:sz w:val="28"/>
          <w:szCs w:val="28"/>
        </w:rPr>
        <w:t>问题澄清通知</w:t>
      </w:r>
    </w:p>
    <w:p>
      <w:pPr>
        <w:spacing w:line="440" w:lineRule="exact"/>
        <w:ind w:firstLine="420" w:firstLineChars="200"/>
        <w:rPr>
          <w:rFonts w:ascii="宋体" w:hAnsi="宋体"/>
          <w:color w:val="000000"/>
          <w:szCs w:val="21"/>
          <w:u w:val="single"/>
        </w:rPr>
      </w:pPr>
      <w:r>
        <w:rPr>
          <w:rFonts w:ascii="宋体" w:hAnsi="宋体"/>
          <w:color w:val="000000"/>
          <w:szCs w:val="21"/>
        </w:rPr>
        <w:t>编</w:t>
      </w:r>
      <w:r>
        <w:rPr>
          <w:rFonts w:hint="eastAsia" w:ascii="宋体" w:hAnsi="宋体"/>
          <w:color w:val="000000"/>
          <w:szCs w:val="21"/>
        </w:rPr>
        <w:t xml:space="preserve"> </w:t>
      </w:r>
      <w:r>
        <w:rPr>
          <w:rFonts w:ascii="宋体" w:hAnsi="宋体"/>
          <w:color w:val="000000"/>
          <w:szCs w:val="21"/>
        </w:rPr>
        <w:t xml:space="preserve"> 号：</w:t>
      </w:r>
    </w:p>
    <w:p>
      <w:pPr>
        <w:spacing w:line="440" w:lineRule="exact"/>
        <w:rPr>
          <w:rFonts w:ascii="宋体" w:hAnsi="宋体"/>
          <w:color w:val="000000"/>
          <w:szCs w:val="21"/>
          <w:u w:val="single"/>
        </w:rPr>
      </w:pPr>
      <w:r>
        <w:rPr>
          <w:rFonts w:ascii="宋体" w:hAnsi="宋体"/>
          <w:color w:val="000000"/>
          <w:szCs w:val="21"/>
        </w:rPr>
        <w:t>（投标人名称）：</w:t>
      </w:r>
    </w:p>
    <w:p>
      <w:pPr>
        <w:spacing w:line="440" w:lineRule="exact"/>
        <w:rPr>
          <w:rFonts w:ascii="宋体" w:hAnsi="宋体"/>
          <w:color w:val="000000"/>
          <w:szCs w:val="21"/>
        </w:rPr>
      </w:pPr>
      <w:r>
        <w:rPr>
          <w:rFonts w:ascii="宋体" w:hAnsi="宋体"/>
          <w:color w:val="000000"/>
          <w:szCs w:val="21"/>
        </w:rPr>
        <w:t xml:space="preserve">　　  </w:t>
      </w:r>
      <w:r>
        <w:rPr>
          <w:rFonts w:ascii="宋体" w:hAnsi="宋体"/>
          <w:color w:val="000000"/>
          <w:szCs w:val="21"/>
          <w:u w:val="single"/>
        </w:rPr>
        <w:t xml:space="preserve">　             </w:t>
      </w:r>
      <w:r>
        <w:rPr>
          <w:rFonts w:ascii="宋体" w:hAnsi="宋体"/>
          <w:color w:val="000000"/>
          <w:szCs w:val="21"/>
        </w:rPr>
        <w:t xml:space="preserve"> （</w:t>
      </w:r>
      <w:r>
        <w:rPr>
          <w:rFonts w:hint="eastAsia" w:ascii="宋体" w:hAnsi="宋体"/>
          <w:color w:val="000000"/>
          <w:szCs w:val="21"/>
        </w:rPr>
        <w:t>项目</w:t>
      </w:r>
      <w:r>
        <w:rPr>
          <w:rFonts w:ascii="宋体" w:hAnsi="宋体"/>
          <w:color w:val="000000"/>
          <w:szCs w:val="21"/>
        </w:rPr>
        <w:t>名称）</w:t>
      </w:r>
      <w:r>
        <w:rPr>
          <w:rFonts w:hint="eastAsia" w:ascii="宋体" w:hAnsi="宋体"/>
          <w:color w:val="000000"/>
          <w:szCs w:val="21"/>
        </w:rPr>
        <w:t>（招标编号：**）（物资品种： **  标段（包)名称：**）</w:t>
      </w:r>
      <w:r>
        <w:rPr>
          <w:rFonts w:ascii="宋体" w:hAnsi="宋体"/>
          <w:color w:val="000000"/>
          <w:szCs w:val="21"/>
        </w:rPr>
        <w:t>招标的评标委员会，对你方的投标文件进行了仔细的审查，现需你方对下列问题以书面形式予以澄清：</w:t>
      </w:r>
    </w:p>
    <w:p>
      <w:pPr>
        <w:spacing w:line="440" w:lineRule="exact"/>
        <w:rPr>
          <w:rFonts w:ascii="宋体" w:hAnsi="宋体"/>
          <w:color w:val="000000"/>
          <w:szCs w:val="21"/>
        </w:rPr>
      </w:pPr>
      <w:r>
        <w:rPr>
          <w:rFonts w:ascii="宋体" w:hAnsi="宋体"/>
          <w:color w:val="000000"/>
          <w:szCs w:val="21"/>
        </w:rPr>
        <w:t>　　1.</w:t>
      </w:r>
    </w:p>
    <w:p>
      <w:pPr>
        <w:spacing w:line="440" w:lineRule="exact"/>
        <w:ind w:firstLine="420"/>
        <w:rPr>
          <w:rFonts w:ascii="宋体" w:hAnsi="宋体"/>
          <w:color w:val="000000"/>
          <w:szCs w:val="21"/>
        </w:rPr>
      </w:pPr>
      <w:r>
        <w:rPr>
          <w:rFonts w:hint="eastAsia" w:ascii="宋体" w:hAnsi="宋体"/>
          <w:color w:val="000000"/>
          <w:szCs w:val="21"/>
        </w:rPr>
        <w:t>2.</w:t>
      </w:r>
    </w:p>
    <w:p>
      <w:pPr>
        <w:spacing w:line="440" w:lineRule="exact"/>
        <w:ind w:firstLine="420"/>
        <w:rPr>
          <w:rFonts w:ascii="宋体" w:hAnsi="宋体"/>
          <w:color w:val="000000"/>
          <w:szCs w:val="21"/>
        </w:rPr>
      </w:pPr>
      <w:r>
        <w:rPr>
          <w:rFonts w:ascii="宋体" w:hAnsi="宋体"/>
          <w:color w:val="000000"/>
          <w:szCs w:val="21"/>
        </w:rPr>
        <w:t>......   　　　</w:t>
      </w:r>
    </w:p>
    <w:p>
      <w:pPr>
        <w:spacing w:line="440" w:lineRule="exact"/>
        <w:ind w:firstLine="420"/>
        <w:rPr>
          <w:rFonts w:ascii="宋体" w:hAnsi="宋体"/>
          <w:color w:val="000000"/>
          <w:szCs w:val="21"/>
        </w:rPr>
      </w:pPr>
      <w:r>
        <w:rPr>
          <w:rFonts w:ascii="宋体" w:hAnsi="宋体"/>
          <w:color w:val="000000"/>
          <w:szCs w:val="21"/>
        </w:rPr>
        <w:t>请将上述问题的澄清于年月日时前递交至（详细地址）</w:t>
      </w:r>
      <w:r>
        <w:rPr>
          <w:rFonts w:hint="eastAsia" w:ascii="宋体" w:hAnsi="宋体"/>
          <w:color w:val="000000"/>
          <w:szCs w:val="21"/>
        </w:rPr>
        <w:t>。</w:t>
      </w:r>
    </w:p>
    <w:p>
      <w:pPr>
        <w:spacing w:line="440" w:lineRule="exact"/>
        <w:ind w:firstLine="420"/>
        <w:rPr>
          <w:rFonts w:ascii="宋体" w:hAnsi="宋体"/>
          <w:color w:val="000000"/>
          <w:szCs w:val="21"/>
        </w:rPr>
      </w:pPr>
    </w:p>
    <w:p>
      <w:pPr>
        <w:spacing w:line="440" w:lineRule="exact"/>
        <w:ind w:firstLine="420"/>
        <w:rPr>
          <w:rFonts w:ascii="宋体" w:hAnsi="宋体"/>
          <w:color w:val="000000"/>
          <w:szCs w:val="21"/>
        </w:rPr>
      </w:pPr>
    </w:p>
    <w:p>
      <w:pPr>
        <w:spacing w:line="440" w:lineRule="exact"/>
        <w:ind w:firstLine="420"/>
        <w:rPr>
          <w:rFonts w:ascii="宋体" w:hAnsi="宋体"/>
          <w:color w:val="000000"/>
          <w:szCs w:val="21"/>
        </w:rPr>
      </w:pPr>
    </w:p>
    <w:p>
      <w:pPr>
        <w:spacing w:line="440" w:lineRule="exact"/>
        <w:ind w:right="630"/>
        <w:jc w:val="right"/>
        <w:rPr>
          <w:rFonts w:ascii="宋体" w:hAnsi="宋体"/>
          <w:color w:val="000000"/>
          <w:szCs w:val="21"/>
        </w:rPr>
      </w:pPr>
      <w:r>
        <w:rPr>
          <w:rFonts w:ascii="宋体" w:hAnsi="宋体"/>
          <w:color w:val="000000"/>
          <w:szCs w:val="21"/>
        </w:rPr>
        <w:t>评标</w:t>
      </w:r>
      <w:r>
        <w:rPr>
          <w:rFonts w:hint="eastAsia" w:ascii="宋体" w:hAnsi="宋体"/>
          <w:color w:val="000000"/>
          <w:szCs w:val="21"/>
        </w:rPr>
        <w:t>委员会主任：</w:t>
      </w:r>
      <w:r>
        <w:rPr>
          <w:rFonts w:ascii="宋体" w:hAnsi="宋体"/>
          <w:color w:val="000000"/>
          <w:szCs w:val="21"/>
        </w:rPr>
        <w:t>（签字）</w:t>
      </w:r>
    </w:p>
    <w:p>
      <w:pPr>
        <w:spacing w:line="440" w:lineRule="exact"/>
        <w:ind w:firstLine="3675" w:firstLineChars="1750"/>
        <w:rPr>
          <w:rFonts w:ascii="宋体" w:hAnsi="宋体"/>
          <w:color w:val="000000"/>
          <w:szCs w:val="21"/>
        </w:rPr>
      </w:pPr>
    </w:p>
    <w:p>
      <w:pPr>
        <w:spacing w:line="440" w:lineRule="exact"/>
        <w:ind w:right="1260"/>
        <w:jc w:val="right"/>
        <w:rPr>
          <w:rFonts w:ascii="宋体" w:hAnsi="宋体"/>
          <w:color w:val="000000"/>
          <w:szCs w:val="21"/>
        </w:rPr>
        <w:sectPr>
          <w:pgSz w:w="11906" w:h="16838"/>
          <w:pgMar w:top="1440" w:right="1800" w:bottom="1440" w:left="1800" w:header="851" w:footer="992" w:gutter="0"/>
          <w:cols w:space="720" w:num="1"/>
          <w:docGrid w:type="linesAndChars" w:linePitch="312" w:charSpace="0"/>
        </w:sectPr>
      </w:pPr>
      <w:r>
        <w:rPr>
          <w:rFonts w:ascii="宋体" w:hAnsi="宋体"/>
          <w:color w:val="000000"/>
          <w:szCs w:val="21"/>
        </w:rPr>
        <w:t>年  月</w:t>
      </w:r>
      <w:r>
        <w:rPr>
          <w:rFonts w:hint="eastAsia" w:ascii="宋体" w:hAnsi="宋体"/>
          <w:color w:val="000000"/>
          <w:szCs w:val="21"/>
        </w:rPr>
        <w:t xml:space="preserve"> </w:t>
      </w:r>
      <w:r>
        <w:rPr>
          <w:rFonts w:ascii="宋体" w:hAnsi="宋体"/>
          <w:color w:val="000000"/>
          <w:szCs w:val="21"/>
        </w:rPr>
        <w:t xml:space="preserve"> 日</w:t>
      </w:r>
      <w:bookmarkStart w:id="426" w:name="_Toc238552250"/>
      <w:bookmarkStart w:id="427" w:name="_Toc152042360"/>
      <w:bookmarkStart w:id="428" w:name="_Toc152045583"/>
      <w:bookmarkStart w:id="429" w:name="_Toc238797605"/>
      <w:bookmarkStart w:id="430" w:name="_Toc144974550"/>
    </w:p>
    <w:p>
      <w:pPr>
        <w:spacing w:line="400" w:lineRule="exact"/>
        <w:rPr>
          <w:rFonts w:ascii="宋体" w:hAnsi="宋体"/>
          <w:sz w:val="28"/>
          <w:szCs w:val="28"/>
        </w:rPr>
      </w:pPr>
      <w:bookmarkStart w:id="431" w:name="_Toc22249"/>
      <w:bookmarkStart w:id="432" w:name="_Toc14959"/>
      <w:bookmarkStart w:id="433" w:name="_Toc30780"/>
      <w:bookmarkStart w:id="434" w:name="_Toc4250"/>
      <w:bookmarkStart w:id="435" w:name="_Toc31612"/>
      <w:bookmarkStart w:id="436" w:name="_Toc14351"/>
      <w:bookmarkStart w:id="437" w:name="_Toc3572"/>
      <w:bookmarkStart w:id="438" w:name="_Toc11757"/>
      <w:bookmarkStart w:id="439" w:name="_Toc5332"/>
      <w:bookmarkStart w:id="440" w:name="_Toc11943717"/>
      <w:bookmarkStart w:id="441" w:name="_Toc497125280"/>
      <w:bookmarkStart w:id="442" w:name="_Toc28173"/>
      <w:r>
        <w:rPr>
          <w:rFonts w:hint="eastAsia" w:ascii="宋体" w:hAnsi="宋体"/>
          <w:sz w:val="28"/>
          <w:szCs w:val="28"/>
        </w:rPr>
        <w:t>附件三：问题的澄清</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spacing w:line="400" w:lineRule="exact"/>
        <w:jc w:val="center"/>
        <w:rPr>
          <w:rFonts w:ascii="宋体" w:hAnsi="宋体"/>
          <w:b/>
          <w:color w:val="000000"/>
          <w:sz w:val="28"/>
          <w:szCs w:val="28"/>
        </w:rPr>
      </w:pPr>
    </w:p>
    <w:p>
      <w:pPr>
        <w:spacing w:line="400" w:lineRule="exact"/>
        <w:jc w:val="center"/>
        <w:rPr>
          <w:rFonts w:ascii="宋体" w:hAnsi="宋体"/>
          <w:b/>
          <w:color w:val="000000"/>
          <w:sz w:val="28"/>
          <w:szCs w:val="28"/>
        </w:rPr>
      </w:pPr>
      <w:r>
        <w:rPr>
          <w:rFonts w:hint="eastAsia" w:ascii="宋体" w:hAnsi="宋体"/>
          <w:b/>
          <w:color w:val="000000"/>
          <w:sz w:val="28"/>
          <w:szCs w:val="28"/>
        </w:rPr>
        <w:t>问题的澄清</w:t>
      </w:r>
    </w:p>
    <w:p>
      <w:pPr>
        <w:spacing w:line="400" w:lineRule="exact"/>
        <w:rPr>
          <w:rFonts w:ascii="宋体" w:hAnsi="宋体"/>
          <w:color w:val="000000"/>
        </w:rPr>
      </w:pPr>
      <w:r>
        <w:rPr>
          <w:rFonts w:hint="eastAsia" w:ascii="宋体" w:hAnsi="宋体"/>
          <w:color w:val="000000"/>
        </w:rPr>
        <w:t xml:space="preserve">编号： </w:t>
      </w:r>
    </w:p>
    <w:p>
      <w:pPr>
        <w:spacing w:line="440" w:lineRule="exact"/>
        <w:rPr>
          <w:rFonts w:ascii="宋体" w:hAnsi="宋体"/>
          <w:color w:val="000000"/>
          <w:szCs w:val="21"/>
        </w:rPr>
      </w:pPr>
      <w:r>
        <w:rPr>
          <w:rFonts w:ascii="宋体" w:hAnsi="宋体"/>
          <w:color w:val="000000"/>
          <w:szCs w:val="21"/>
          <w:u w:val="single"/>
        </w:rPr>
        <w:t xml:space="preserve">                  （</w:t>
      </w:r>
      <w:r>
        <w:rPr>
          <w:rFonts w:hint="eastAsia" w:ascii="宋体" w:hAnsi="宋体"/>
          <w:color w:val="000000"/>
          <w:szCs w:val="21"/>
          <w:u w:val="single"/>
        </w:rPr>
        <w:t>项目</w:t>
      </w:r>
      <w:r>
        <w:rPr>
          <w:rFonts w:ascii="宋体" w:hAnsi="宋体"/>
          <w:color w:val="000000"/>
          <w:szCs w:val="21"/>
        </w:rPr>
        <w:t>名称）</w:t>
      </w:r>
      <w:r>
        <w:rPr>
          <w:rFonts w:hint="eastAsia" w:ascii="宋体" w:hAnsi="宋体"/>
          <w:color w:val="000000"/>
          <w:szCs w:val="21"/>
        </w:rPr>
        <w:t>（物资品种：**）</w:t>
      </w:r>
      <w:r>
        <w:rPr>
          <w:rFonts w:ascii="宋体" w:hAnsi="宋体"/>
          <w:color w:val="000000"/>
          <w:szCs w:val="21"/>
        </w:rPr>
        <w:t>评标委员会：</w:t>
      </w:r>
    </w:p>
    <w:p>
      <w:pPr>
        <w:spacing w:line="440" w:lineRule="exact"/>
        <w:rPr>
          <w:rFonts w:ascii="宋体" w:hAnsi="宋体"/>
          <w:color w:val="000000"/>
          <w:szCs w:val="21"/>
        </w:rPr>
      </w:pPr>
      <w:r>
        <w:rPr>
          <w:rFonts w:ascii="宋体" w:hAnsi="宋体"/>
          <w:color w:val="000000"/>
          <w:szCs w:val="21"/>
        </w:rPr>
        <w:t>　　问题澄清通知（编号：）已收悉，现澄清如下：</w:t>
      </w:r>
    </w:p>
    <w:p>
      <w:pPr>
        <w:spacing w:line="440" w:lineRule="exact"/>
        <w:rPr>
          <w:rFonts w:ascii="宋体" w:hAnsi="宋体"/>
          <w:color w:val="000000"/>
          <w:szCs w:val="21"/>
        </w:rPr>
      </w:pPr>
      <w:r>
        <w:rPr>
          <w:rFonts w:ascii="宋体" w:hAnsi="宋体"/>
          <w:color w:val="000000"/>
          <w:szCs w:val="21"/>
        </w:rPr>
        <w:t>　     1.</w:t>
      </w:r>
    </w:p>
    <w:p>
      <w:pPr>
        <w:spacing w:line="440" w:lineRule="exact"/>
        <w:rPr>
          <w:rFonts w:ascii="宋体" w:hAnsi="宋体"/>
          <w:color w:val="000000"/>
          <w:szCs w:val="21"/>
        </w:rPr>
      </w:pPr>
      <w:r>
        <w:rPr>
          <w:rFonts w:ascii="宋体" w:hAnsi="宋体"/>
          <w:color w:val="000000"/>
          <w:szCs w:val="21"/>
        </w:rPr>
        <w:t>　     .....</w:t>
      </w:r>
    </w:p>
    <w:p>
      <w:pPr>
        <w:spacing w:line="440" w:lineRule="exact"/>
        <w:rPr>
          <w:rFonts w:ascii="宋体" w:hAnsi="宋体"/>
          <w:color w:val="000000"/>
          <w:szCs w:val="21"/>
        </w:rPr>
      </w:pPr>
    </w:p>
    <w:p>
      <w:pPr>
        <w:spacing w:line="440" w:lineRule="exact"/>
        <w:rPr>
          <w:rFonts w:ascii="宋体" w:hAnsi="宋体"/>
          <w:color w:val="000000"/>
          <w:szCs w:val="21"/>
        </w:rPr>
      </w:pPr>
    </w:p>
    <w:p>
      <w:pPr>
        <w:spacing w:line="440" w:lineRule="exact"/>
        <w:rPr>
          <w:rFonts w:ascii="宋体" w:hAnsi="宋体"/>
          <w:color w:val="000000"/>
          <w:szCs w:val="21"/>
        </w:rPr>
      </w:pPr>
    </w:p>
    <w:p>
      <w:pPr>
        <w:spacing w:line="440" w:lineRule="exact"/>
        <w:rPr>
          <w:rFonts w:ascii="宋体" w:hAnsi="宋体"/>
          <w:color w:val="000000"/>
          <w:szCs w:val="21"/>
        </w:rPr>
      </w:pPr>
    </w:p>
    <w:p>
      <w:pPr>
        <w:spacing w:line="440" w:lineRule="exact"/>
        <w:rPr>
          <w:rFonts w:ascii="宋体" w:hAnsi="宋体"/>
          <w:color w:val="000000"/>
          <w:szCs w:val="21"/>
        </w:rPr>
      </w:pPr>
    </w:p>
    <w:p>
      <w:pPr>
        <w:spacing w:line="440" w:lineRule="exact"/>
        <w:ind w:right="420" w:firstLine="3570" w:firstLineChars="1700"/>
        <w:rPr>
          <w:rFonts w:ascii="宋体" w:hAnsi="宋体"/>
          <w:color w:val="000000"/>
          <w:szCs w:val="21"/>
        </w:rPr>
      </w:pPr>
      <w:r>
        <w:rPr>
          <w:rFonts w:ascii="宋体" w:hAnsi="宋体"/>
          <w:color w:val="000000"/>
          <w:szCs w:val="21"/>
        </w:rPr>
        <w:t>投标人：（盖单位章）</w:t>
      </w:r>
    </w:p>
    <w:p>
      <w:pPr>
        <w:spacing w:line="440" w:lineRule="exact"/>
        <w:rPr>
          <w:rFonts w:ascii="宋体" w:hAnsi="宋体"/>
          <w:color w:val="000000"/>
          <w:szCs w:val="21"/>
        </w:rPr>
      </w:pPr>
      <w:r>
        <w:rPr>
          <w:rFonts w:ascii="宋体" w:hAnsi="宋体"/>
          <w:color w:val="000000"/>
          <w:szCs w:val="21"/>
        </w:rPr>
        <w:t>　　　　　　　　　　　　　　　</w:t>
      </w:r>
    </w:p>
    <w:p>
      <w:pPr>
        <w:spacing w:line="440" w:lineRule="exact"/>
        <w:rPr>
          <w:rFonts w:ascii="宋体" w:hAnsi="宋体"/>
          <w:color w:val="000000"/>
          <w:szCs w:val="21"/>
        </w:rPr>
      </w:pPr>
      <w:r>
        <w:rPr>
          <w:rFonts w:ascii="宋体" w:hAnsi="宋体"/>
          <w:color w:val="000000"/>
          <w:szCs w:val="21"/>
        </w:rPr>
        <w:t>　　　　　　　　　　　　　　　法定代表人或其委托代理人：（签字）</w:t>
      </w:r>
    </w:p>
    <w:p>
      <w:pPr>
        <w:spacing w:line="440" w:lineRule="exact"/>
        <w:rPr>
          <w:rFonts w:ascii="宋体" w:hAnsi="宋体"/>
          <w:color w:val="000000"/>
          <w:szCs w:val="21"/>
        </w:rPr>
      </w:pPr>
      <w:r>
        <w:rPr>
          <w:rFonts w:ascii="宋体" w:hAnsi="宋体"/>
          <w:color w:val="000000"/>
          <w:szCs w:val="21"/>
        </w:rPr>
        <w:t>　　　　　　　　　　　　　　　</w:t>
      </w:r>
    </w:p>
    <w:p>
      <w:pPr>
        <w:spacing w:line="440" w:lineRule="exact"/>
        <w:rPr>
          <w:rFonts w:ascii="宋体" w:hAnsi="宋体"/>
          <w:color w:val="000000"/>
          <w:szCs w:val="21"/>
        </w:rPr>
      </w:pPr>
      <w:r>
        <w:rPr>
          <w:rFonts w:ascii="宋体" w:hAnsi="宋体"/>
          <w:color w:val="000000"/>
          <w:szCs w:val="21"/>
        </w:rPr>
        <w:t>　　　　　　　　　　　　　　　</w:t>
      </w:r>
      <w:r>
        <w:rPr>
          <w:rFonts w:hint="eastAsia" w:ascii="宋体" w:hAnsi="宋体"/>
          <w:color w:val="000000"/>
          <w:szCs w:val="21"/>
        </w:rPr>
        <w:t xml:space="preserve">       </w:t>
      </w:r>
      <w:r>
        <w:rPr>
          <w:rFonts w:ascii="宋体" w:hAnsi="宋体"/>
          <w:color w:val="000000"/>
          <w:szCs w:val="21"/>
        </w:rPr>
        <w:t xml:space="preserve"> 年</w:t>
      </w:r>
      <w:r>
        <w:rPr>
          <w:rFonts w:hint="eastAsia" w:ascii="宋体" w:hAnsi="宋体"/>
          <w:color w:val="000000"/>
          <w:szCs w:val="21"/>
        </w:rPr>
        <w:t xml:space="preserve"> </w:t>
      </w:r>
      <w:r>
        <w:rPr>
          <w:rFonts w:ascii="宋体" w:hAnsi="宋体"/>
          <w:color w:val="000000"/>
          <w:szCs w:val="21"/>
        </w:rPr>
        <w:t xml:space="preserve">    月</w:t>
      </w:r>
      <w:r>
        <w:rPr>
          <w:rFonts w:hint="eastAsia" w:ascii="宋体" w:hAnsi="宋体"/>
          <w:color w:val="000000"/>
          <w:szCs w:val="21"/>
        </w:rPr>
        <w:t xml:space="preserve"> </w:t>
      </w:r>
      <w:r>
        <w:rPr>
          <w:rFonts w:ascii="宋体" w:hAnsi="宋体"/>
          <w:color w:val="000000"/>
          <w:szCs w:val="21"/>
        </w:rPr>
        <w:t xml:space="preserve">   日</w:t>
      </w:r>
    </w:p>
    <w:p>
      <w:pPr>
        <w:spacing w:line="400" w:lineRule="exact"/>
        <w:rPr>
          <w:rFonts w:ascii="宋体" w:hAnsi="宋体"/>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spacing w:line="400" w:lineRule="exact"/>
        <w:rPr>
          <w:rFonts w:ascii="宋体" w:hAnsi="宋体"/>
          <w:b/>
          <w:color w:val="000000"/>
        </w:rPr>
      </w:pPr>
    </w:p>
    <w:p>
      <w:pPr>
        <w:rPr>
          <w:rFonts w:ascii="宋体" w:hAnsi="宋体"/>
          <w:bCs/>
          <w:color w:val="000000"/>
        </w:rPr>
      </w:pPr>
      <w:bookmarkStart w:id="443" w:name="_Toc238552251"/>
      <w:bookmarkStart w:id="444" w:name="_Toc25034"/>
      <w:bookmarkStart w:id="445" w:name="_Toc144974551"/>
      <w:bookmarkStart w:id="446" w:name="_Toc152045584"/>
      <w:bookmarkStart w:id="447" w:name="_Toc152042361"/>
      <w:bookmarkStart w:id="448" w:name="_Toc438129245"/>
      <w:bookmarkStart w:id="449" w:name="_Toc238797606"/>
      <w:bookmarkStart w:id="450" w:name="_Toc32486"/>
    </w:p>
    <w:p/>
    <w:p/>
    <w:p/>
    <w:p>
      <w:pPr>
        <w:spacing w:line="400" w:lineRule="exact"/>
        <w:rPr>
          <w:rFonts w:ascii="宋体" w:hAnsi="宋体"/>
          <w:sz w:val="28"/>
          <w:szCs w:val="28"/>
        </w:rPr>
      </w:pPr>
      <w:bookmarkStart w:id="451" w:name="_Toc28176"/>
      <w:bookmarkStart w:id="452" w:name="_Toc1871"/>
      <w:bookmarkStart w:id="453" w:name="_Toc497125281"/>
      <w:bookmarkStart w:id="454" w:name="_Toc4634"/>
      <w:bookmarkStart w:id="455" w:name="_Toc11943718"/>
      <w:bookmarkStart w:id="456" w:name="_Toc24041"/>
      <w:bookmarkStart w:id="457" w:name="_Toc16760"/>
      <w:bookmarkStart w:id="458" w:name="_Toc8117"/>
      <w:bookmarkStart w:id="459" w:name="_Toc4675"/>
      <w:bookmarkStart w:id="460" w:name="_Toc21385"/>
      <w:r>
        <w:rPr>
          <w:rFonts w:hint="eastAsia" w:ascii="宋体" w:hAnsi="宋体"/>
          <w:sz w:val="28"/>
          <w:szCs w:val="28"/>
        </w:rPr>
        <w:t>附件四：中标通知书</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spacing w:line="440" w:lineRule="exact"/>
        <w:jc w:val="center"/>
        <w:rPr>
          <w:rFonts w:ascii="宋体" w:hAnsi="宋体"/>
          <w:color w:val="000000"/>
          <w:szCs w:val="21"/>
        </w:rPr>
      </w:pPr>
      <w:bookmarkStart w:id="461" w:name="awardNoticeType"/>
    </w:p>
    <w:p>
      <w:pPr>
        <w:spacing w:line="400" w:lineRule="exact"/>
        <w:jc w:val="center"/>
        <w:rPr>
          <w:rFonts w:ascii="宋体" w:hAnsi="宋体"/>
          <w:b/>
          <w:color w:val="000000"/>
          <w:sz w:val="28"/>
          <w:szCs w:val="28"/>
        </w:rPr>
      </w:pPr>
      <w:r>
        <w:rPr>
          <w:rFonts w:hint="eastAsia" w:ascii="宋体" w:hAnsi="宋体"/>
          <w:b/>
          <w:color w:val="000000"/>
          <w:sz w:val="28"/>
          <w:szCs w:val="28"/>
        </w:rPr>
        <w:t>中标</w:t>
      </w:r>
      <w:bookmarkEnd w:id="461"/>
      <w:r>
        <w:rPr>
          <w:rFonts w:hint="eastAsia" w:ascii="宋体" w:hAnsi="宋体"/>
          <w:b/>
          <w:color w:val="000000"/>
          <w:sz w:val="28"/>
          <w:szCs w:val="28"/>
        </w:rPr>
        <w:t>通知书</w:t>
      </w:r>
    </w:p>
    <w:p>
      <w:pPr>
        <w:spacing w:line="440" w:lineRule="exact"/>
        <w:jc w:val="center"/>
        <w:rPr>
          <w:rFonts w:ascii="宋体" w:hAnsi="宋体"/>
          <w:color w:val="000000"/>
          <w:szCs w:val="21"/>
        </w:rPr>
      </w:pPr>
    </w:p>
    <w:p>
      <w:pPr>
        <w:spacing w:line="440" w:lineRule="exact"/>
        <w:jc w:val="center"/>
        <w:rPr>
          <w:rFonts w:ascii="宋体" w:hAnsi="宋体"/>
          <w:color w:val="000000"/>
          <w:szCs w:val="21"/>
        </w:rPr>
      </w:pPr>
      <w:r>
        <w:rPr>
          <w:rFonts w:hint="eastAsia" w:ascii="宋体" w:hAnsi="宋体"/>
          <w:color w:val="FF0000"/>
          <w:szCs w:val="21"/>
        </w:rPr>
        <w:t>***</w:t>
      </w:r>
    </w:p>
    <w:p>
      <w:pPr>
        <w:spacing w:line="440" w:lineRule="exact"/>
        <w:rPr>
          <w:rFonts w:ascii="宋体" w:hAnsi="宋体"/>
          <w:color w:val="000000"/>
          <w:szCs w:val="21"/>
          <w:u w:val="single"/>
        </w:rPr>
      </w:pPr>
      <w:r>
        <w:rPr>
          <w:rFonts w:ascii="宋体" w:hAnsi="宋体"/>
          <w:color w:val="FF0000"/>
          <w:szCs w:val="21"/>
          <w:u w:val="single"/>
        </w:rPr>
        <w:t xml:space="preserve">  </w:t>
      </w:r>
      <w:r>
        <w:rPr>
          <w:rFonts w:hint="eastAsia" w:ascii="宋体" w:hAnsi="宋体"/>
          <w:color w:val="FF0000"/>
          <w:szCs w:val="21"/>
          <w:u w:val="single"/>
        </w:rPr>
        <w:t>*</w:t>
      </w:r>
      <w:r>
        <w:rPr>
          <w:rFonts w:ascii="宋体" w:hAnsi="宋体"/>
          <w:color w:val="FF0000"/>
          <w:szCs w:val="21"/>
          <w:u w:val="single"/>
        </w:rPr>
        <w:t>**(</w:t>
      </w:r>
      <w:r>
        <w:rPr>
          <w:rFonts w:hint="eastAsia" w:ascii="宋体" w:hAnsi="宋体"/>
          <w:color w:val="000000"/>
          <w:szCs w:val="21"/>
          <w:u w:val="single"/>
        </w:rPr>
        <w:t>中标人</w:t>
      </w:r>
      <w:r>
        <w:rPr>
          <w:rFonts w:ascii="宋体" w:hAnsi="宋体"/>
          <w:color w:val="000000"/>
          <w:szCs w:val="21"/>
          <w:u w:val="single"/>
        </w:rPr>
        <w:t>名称）</w:t>
      </w:r>
      <w:r>
        <w:rPr>
          <w:rFonts w:hint="eastAsia" w:ascii="宋体" w:hAnsi="宋体"/>
          <w:color w:val="000000"/>
          <w:szCs w:val="21"/>
          <w:u w:val="single"/>
        </w:rPr>
        <w:t>：</w:t>
      </w:r>
    </w:p>
    <w:p>
      <w:pPr>
        <w:spacing w:line="440" w:lineRule="exact"/>
        <w:ind w:firstLine="420" w:firstLineChars="200"/>
        <w:rPr>
          <w:rFonts w:ascii="宋体" w:hAnsi="宋体"/>
          <w:color w:val="000000"/>
          <w:szCs w:val="21"/>
        </w:rPr>
      </w:pPr>
      <w:r>
        <w:rPr>
          <w:rFonts w:hint="eastAsia" w:ascii="宋体" w:hAnsi="宋体"/>
          <w:color w:val="000000"/>
          <w:szCs w:val="21"/>
        </w:rPr>
        <w:t>很高兴的通知您，由我公司组织的</w:t>
      </w:r>
      <w:bookmarkStart w:id="462" w:name="bidName"/>
      <w:r>
        <w:rPr>
          <w:rFonts w:hint="eastAsia" w:ascii="宋体" w:hAnsi="宋体"/>
          <w:color w:val="FF0000"/>
          <w:szCs w:val="21"/>
        </w:rPr>
        <w:t>****</w:t>
      </w:r>
      <w:r>
        <w:rPr>
          <w:rFonts w:hint="eastAsia" w:ascii="宋体" w:hAnsi="宋体"/>
          <w:color w:val="000000"/>
          <w:szCs w:val="21"/>
        </w:rPr>
        <w:t>年</w:t>
      </w:r>
      <w:r>
        <w:rPr>
          <w:rFonts w:hint="eastAsia" w:ascii="宋体" w:hAnsi="宋体"/>
          <w:color w:val="FF0000"/>
          <w:szCs w:val="21"/>
        </w:rPr>
        <w:t>**</w:t>
      </w:r>
      <w:r>
        <w:rPr>
          <w:rFonts w:hint="eastAsia" w:ascii="宋体" w:hAnsi="宋体"/>
          <w:color w:val="000000"/>
          <w:szCs w:val="21"/>
        </w:rPr>
        <w:t>月份</w:t>
      </w:r>
      <w:r>
        <w:rPr>
          <w:rFonts w:hint="eastAsia" w:ascii="宋体" w:hAnsi="宋体"/>
          <w:color w:val="FF0000"/>
          <w:szCs w:val="21"/>
        </w:rPr>
        <w:t>***</w:t>
      </w:r>
      <w:r>
        <w:rPr>
          <w:rFonts w:hint="eastAsia" w:ascii="宋体" w:hAnsi="宋体"/>
          <w:color w:val="000000"/>
          <w:szCs w:val="21"/>
        </w:rPr>
        <w:t>项目招标</w:t>
      </w:r>
      <w:bookmarkEnd w:id="462"/>
      <w:r>
        <w:rPr>
          <w:rFonts w:hint="eastAsia" w:ascii="宋体" w:hAnsi="宋体"/>
          <w:color w:val="000000"/>
          <w:szCs w:val="21"/>
        </w:rPr>
        <w:t>（招标编号：</w:t>
      </w:r>
      <w:r>
        <w:rPr>
          <w:rFonts w:hint="eastAsia" w:ascii="宋体" w:hAnsi="宋体"/>
          <w:color w:val="FF0000"/>
          <w:szCs w:val="21"/>
        </w:rPr>
        <w:t>****；标段（包）****</w:t>
      </w:r>
      <w:r>
        <w:rPr>
          <w:rFonts w:hint="eastAsia" w:ascii="宋体" w:hAnsi="宋体"/>
          <w:color w:val="000000"/>
          <w:szCs w:val="21"/>
        </w:rPr>
        <w:t>）</w:t>
      </w:r>
      <w:bookmarkStart w:id="463" w:name="evaMethod"/>
      <w:r>
        <w:rPr>
          <w:rFonts w:hint="eastAsia" w:ascii="宋体" w:hAnsi="宋体"/>
          <w:color w:val="000000"/>
          <w:szCs w:val="21"/>
        </w:rPr>
        <w:t>评标</w:t>
      </w:r>
      <w:bookmarkEnd w:id="463"/>
      <w:r>
        <w:rPr>
          <w:rFonts w:hint="eastAsia" w:ascii="宋体" w:hAnsi="宋体"/>
          <w:color w:val="000000"/>
          <w:szCs w:val="21"/>
        </w:rPr>
        <w:t>工作已经结束，评标委员会确定为中标人。</w:t>
      </w:r>
    </w:p>
    <w:p>
      <w:pPr>
        <w:spacing w:line="440" w:lineRule="exact"/>
        <w:ind w:firstLine="420" w:firstLineChars="200"/>
        <w:rPr>
          <w:rFonts w:ascii="宋体" w:hAnsi="宋体"/>
          <w:color w:val="FF0000"/>
          <w:szCs w:val="21"/>
        </w:rPr>
      </w:pPr>
      <w:r>
        <w:rPr>
          <w:rFonts w:hint="eastAsia" w:ascii="宋体" w:hAnsi="宋体"/>
          <w:color w:val="000000"/>
          <w:szCs w:val="21"/>
        </w:rPr>
        <w:t>中标内容：</w:t>
      </w:r>
      <w:r>
        <w:rPr>
          <w:rFonts w:hint="eastAsia" w:ascii="宋体" w:hAnsi="宋体"/>
          <w:color w:val="FF0000"/>
          <w:szCs w:val="21"/>
        </w:rPr>
        <w:t>***</w:t>
      </w:r>
      <w:r>
        <w:rPr>
          <w:rFonts w:ascii="宋体" w:hAnsi="宋体"/>
          <w:color w:val="FF0000"/>
          <w:szCs w:val="21"/>
        </w:rPr>
        <w:t xml:space="preserve"> </w:t>
      </w:r>
    </w:p>
    <w:p>
      <w:pPr>
        <w:spacing w:line="440" w:lineRule="exact"/>
        <w:ind w:firstLine="420" w:firstLineChars="200"/>
        <w:rPr>
          <w:rFonts w:ascii="宋体" w:hAnsi="宋体"/>
          <w:color w:val="FF0000"/>
          <w:szCs w:val="21"/>
        </w:rPr>
      </w:pPr>
      <w:bookmarkStart w:id="464" w:name="awardPrice"/>
      <w:r>
        <w:rPr>
          <w:rFonts w:hint="eastAsia" w:ascii="宋体" w:hAnsi="宋体"/>
          <w:color w:val="FF0000"/>
          <w:szCs w:val="21"/>
        </w:rPr>
        <w:t>中标金额：￥***(万元)</w:t>
      </w:r>
    </w:p>
    <w:bookmarkEnd w:id="464"/>
    <w:p>
      <w:pPr>
        <w:spacing w:line="440" w:lineRule="exact"/>
        <w:rPr>
          <w:rFonts w:ascii="宋体" w:hAnsi="宋体"/>
          <w:color w:val="FF0000"/>
          <w:szCs w:val="21"/>
        </w:rPr>
      </w:pPr>
    </w:p>
    <w:p>
      <w:pPr>
        <w:spacing w:line="440" w:lineRule="exact"/>
        <w:ind w:firstLine="420" w:firstLineChars="200"/>
        <w:rPr>
          <w:rFonts w:ascii="宋体" w:hAnsi="宋体"/>
          <w:color w:val="FF0000"/>
          <w:szCs w:val="21"/>
        </w:rPr>
      </w:pPr>
      <w:bookmarkStart w:id="465" w:name="awardPriceCapital"/>
      <w:r>
        <w:rPr>
          <w:rFonts w:hint="eastAsia" w:ascii="宋体" w:hAnsi="宋体"/>
          <w:color w:val="FF0000"/>
          <w:szCs w:val="21"/>
        </w:rPr>
        <w:t>中标金额（大写）:(人民币)****</w:t>
      </w:r>
    </w:p>
    <w:bookmarkEnd w:id="465"/>
    <w:p>
      <w:pPr>
        <w:spacing w:line="440" w:lineRule="exact"/>
        <w:rPr>
          <w:rFonts w:ascii="宋体" w:hAnsi="宋体"/>
          <w:color w:val="000000"/>
          <w:szCs w:val="21"/>
        </w:rPr>
      </w:pPr>
    </w:p>
    <w:p>
      <w:pPr>
        <w:spacing w:line="440" w:lineRule="exact"/>
        <w:ind w:firstLine="420" w:firstLineChars="200"/>
        <w:rPr>
          <w:rFonts w:ascii="宋体" w:hAnsi="宋体"/>
          <w:color w:val="000000"/>
          <w:szCs w:val="21"/>
        </w:rPr>
      </w:pPr>
      <w:r>
        <w:rPr>
          <w:rFonts w:hint="eastAsia" w:ascii="宋体" w:hAnsi="宋体"/>
          <w:color w:val="000000"/>
          <w:szCs w:val="21"/>
        </w:rPr>
        <w:t>请贵司依据中标通知书尽快与中国化学工程第四建设有限公司签订合同。</w:t>
      </w:r>
    </w:p>
    <w:p>
      <w:pPr>
        <w:spacing w:line="440" w:lineRule="exact"/>
        <w:ind w:firstLine="420" w:firstLineChars="200"/>
        <w:rPr>
          <w:rFonts w:ascii="宋体" w:hAnsi="宋体"/>
          <w:color w:val="000000"/>
          <w:szCs w:val="21"/>
        </w:rPr>
      </w:pPr>
    </w:p>
    <w:p>
      <w:pPr>
        <w:spacing w:line="440" w:lineRule="exact"/>
        <w:ind w:firstLine="420" w:firstLineChars="200"/>
        <w:rPr>
          <w:rFonts w:ascii="宋体" w:hAnsi="宋体"/>
          <w:color w:val="000000"/>
          <w:szCs w:val="21"/>
        </w:rPr>
      </w:pPr>
      <w:r>
        <w:rPr>
          <w:rFonts w:hint="eastAsia" w:ascii="宋体" w:hAnsi="宋体"/>
          <w:color w:val="000000"/>
          <w:szCs w:val="21"/>
        </w:rPr>
        <w:t>特此通知。</w:t>
      </w:r>
    </w:p>
    <w:p>
      <w:pPr>
        <w:spacing w:line="440" w:lineRule="exact"/>
        <w:rPr>
          <w:rFonts w:ascii="宋体" w:hAnsi="宋体"/>
          <w:color w:val="000000"/>
          <w:szCs w:val="21"/>
        </w:rPr>
      </w:pPr>
    </w:p>
    <w:p>
      <w:pPr>
        <w:spacing w:line="440" w:lineRule="exact"/>
        <w:jc w:val="right"/>
        <w:rPr>
          <w:rFonts w:ascii="宋体" w:hAnsi="宋体"/>
          <w:color w:val="000000"/>
          <w:szCs w:val="21"/>
        </w:rPr>
      </w:pPr>
      <w:r>
        <w:rPr>
          <w:rFonts w:hint="eastAsia" w:ascii="宋体" w:hAnsi="宋体"/>
          <w:color w:val="000000"/>
          <w:szCs w:val="21"/>
        </w:rPr>
        <w:t>******公司</w:t>
      </w:r>
    </w:p>
    <w:p>
      <w:pPr>
        <w:spacing w:line="440" w:lineRule="exact"/>
        <w:jc w:val="right"/>
        <w:rPr>
          <w:rFonts w:ascii="宋体" w:hAnsi="宋体"/>
          <w:color w:val="000000"/>
          <w:szCs w:val="21"/>
        </w:rPr>
      </w:pPr>
      <w:r>
        <w:rPr>
          <w:rFonts w:hint="eastAsia" w:ascii="宋体" w:hAnsi="宋体"/>
          <w:color w:val="000000"/>
          <w:szCs w:val="21"/>
        </w:rPr>
        <w:t>（公章）</w:t>
      </w:r>
    </w:p>
    <w:p>
      <w:pPr>
        <w:spacing w:line="440" w:lineRule="exact"/>
        <w:jc w:val="right"/>
        <w:rPr>
          <w:rFonts w:ascii="宋体" w:hAnsi="宋体"/>
          <w:color w:val="000000"/>
          <w:szCs w:val="21"/>
        </w:rPr>
      </w:pPr>
      <w:bookmarkStart w:id="466" w:name="tenderOrgCompanyEn"/>
      <w:r>
        <w:rPr>
          <w:rFonts w:ascii="宋体" w:hAnsi="宋体"/>
          <w:color w:val="000000"/>
          <w:szCs w:val="21"/>
        </w:rPr>
        <w:t xml:space="preserve"> </w:t>
      </w:r>
      <w:bookmarkEnd w:id="466"/>
      <w:r>
        <w:rPr>
          <w:rFonts w:ascii="宋体" w:hAnsi="宋体"/>
          <w:color w:val="000000"/>
          <w:szCs w:val="21"/>
        </w:rPr>
        <mc:AlternateContent>
          <mc:Choice Requires="wps">
            <w:drawing>
              <wp:anchor distT="0" distB="0" distL="114300" distR="114300" simplePos="0" relativeHeight="251664384" behindDoc="0" locked="0" layoutInCell="1" allowOverlap="1">
                <wp:simplePos x="0" y="0"/>
                <wp:positionH relativeFrom="column">
                  <wp:posOffset>11430</wp:posOffset>
                </wp:positionH>
                <wp:positionV relativeFrom="paragraph">
                  <wp:posOffset>7841615</wp:posOffset>
                </wp:positionV>
                <wp:extent cx="53530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3530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_x0000_s1026" o:spid="_x0000_s1026" o:spt="20" style="position:absolute;left:0pt;margin-left:0.9pt;margin-top:617.45pt;height:0pt;width:421.5pt;z-index:251664384;mso-width-relative:page;mso-height-relative:page;" filled="f" stroked="t" coordsize="21600,21600" o:gfxdata="UEsDBAoAAAAAAIdO4kAAAAAAAAAAAAAAAAAEAAAAZHJzL1BLAwQUAAAACACHTuJAUCHND9UAAAAL&#10;AQAADwAAAGRycy9kb3ducmV2LnhtbE2PT0/DMAzF70h8h8hIXCaWrKvQKE13AHrjwgBx9RrTVjRO&#10;12R/4NNjDghO1nt+ev65XJ/8oA40xT6whcXcgCJuguu5tfDyXF+tQMWE7HAITBY+KcK6Oj8rsXDh&#10;yE902KRWSQnHAi10KY2F1rHpyGOch5FYdu9h8phETq12Ex6l3A86M+Zae+xZLnQ40l1Hzcdm7y3E&#10;+pV29desmZm3ZRso290/PqC1lxcLcwsq0Sn9heEHX9ChEqZt2LOLahAt4ElGtsxvQElgledibX8t&#10;XZX6/w/VN1BLAwQUAAAACACHTuJAcn9YCAMCAAD0AwAADgAAAGRycy9lMm9Eb2MueG1srVNLbtsw&#10;EN0X6B0I7mvZDlQ0guUsYqSbfgw0PcCEoiwC/IHDWPYleoEC3bWrLrvvbZoco0PScdNkk0W0oIYz&#10;nMd5T0+Ls53RbCsDKmdbPptMOZNWuE7ZTcs/X168esMZRrAdaGdly/cS+dny5YvF6Bs5d4PTnQyM&#10;QCw2o2/5EKNvqgrFIA3gxHlpqdi7YCDSNmyqLsBI6EZX8+n0dTW60PnghESk7KoU+QExPAXQ9b0S&#10;cuXEtZE2FtQgNUSihIPyyJd52r6XIn7se5SR6ZYT05hXuoTiq7RWywU0mwB+UOIwAjxlhAecDChL&#10;lx6hVhCBXQf1CMooERy6Pk6EM1UhkhUhFrPpA20+DeBl5kJSoz+Kjs8HKz5s14GpruVzziwY+uA3&#10;X3/9+fL99vc3Wm9+/mDzJNLosaGz53YdDjv065AY7/pg0pu4sF0Wdn8UVu4iE5SsT+qTaU2ai7ta&#10;9a/RB4xvpTMsBS3XyibO0MD2HUa6jI7eHUlp6y6U1vm7acvGlp/W85qQgbzYkwcoNJ74oN1wBnpD&#10;JhcxZER0WnWpO+HgHs91YFsgZ5A9Ozde0ricacBIBeKQn9I4QCfL0dOa0sU2CPG960p6RvRKnsYt&#10;0Hny/65MNFaAQ2nJpYREHdqmkWQ27IF1UrxonKIr1+2z9FXakRly28G4yW339xTf/1m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Ic0P1QAAAAsBAAAPAAAAAAAAAAEAIAAAACIAAABkcnMvZG93&#10;bnJldi54bWxQSwECFAAUAAAACACHTuJAcn9YCAMCAAD0AwAADgAAAAAAAAABACAAAAAkAQAAZHJz&#10;L2Uyb0RvYy54bWxQSwUGAAAAAAYABgBZAQAAmQUAAAAA&#10;">
                <v:fill on="f" focussize="0,0"/>
                <v:stroke color="#000000" joinstyle="round"/>
                <v:imagedata o:title=""/>
                <o:lock v:ext="edit" aspectratio="f"/>
              </v:line>
            </w:pict>
          </mc:Fallback>
        </mc:AlternateContent>
      </w:r>
    </w:p>
    <w:p>
      <w:pPr>
        <w:spacing w:line="400" w:lineRule="exact"/>
        <w:jc w:val="right"/>
        <w:rPr>
          <w:rFonts w:ascii="宋体" w:hAnsi="宋体"/>
          <w:color w:val="000000"/>
          <w:szCs w:val="21"/>
          <w:u w:val="single"/>
        </w:rPr>
      </w:pPr>
      <w:r>
        <w:rPr>
          <w:rFonts w:hint="eastAsia" w:ascii="宋体" w:hAnsi="宋体"/>
          <w:color w:val="000000"/>
          <w:szCs w:val="21"/>
        </w:rPr>
        <w:t>****年**月**日</w:t>
      </w: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szCs w:val="21"/>
          <w:u w:val="single"/>
        </w:rPr>
      </w:pPr>
    </w:p>
    <w:p>
      <w:pPr>
        <w:spacing w:line="400" w:lineRule="exact"/>
        <w:rPr>
          <w:rFonts w:ascii="宋体" w:hAnsi="宋体"/>
          <w:color w:val="000000"/>
        </w:rPr>
      </w:pPr>
      <w:bookmarkStart w:id="467" w:name="_Toc152045587"/>
      <w:bookmarkStart w:id="468" w:name="_Toc144974554"/>
      <w:bookmarkStart w:id="469" w:name="_Toc238552254"/>
      <w:bookmarkStart w:id="470" w:name="_Toc238797609"/>
      <w:bookmarkStart w:id="471" w:name="_Toc152042364"/>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p>
    <w:p>
      <w:pPr>
        <w:pStyle w:val="2"/>
      </w:pPr>
    </w:p>
    <w:p>
      <w:pPr>
        <w:pStyle w:val="3"/>
        <w:jc w:val="center"/>
      </w:pPr>
      <w:bookmarkStart w:id="472" w:name="_Toc7516"/>
      <w:bookmarkStart w:id="473" w:name="_Toc11943721"/>
      <w:bookmarkStart w:id="474" w:name="_Toc27266"/>
      <w:bookmarkStart w:id="475" w:name="_Toc18971"/>
      <w:bookmarkStart w:id="476" w:name="_Toc438129248"/>
      <w:bookmarkStart w:id="477" w:name="_Toc296"/>
      <w:bookmarkStart w:id="478" w:name="_Toc30684"/>
      <w:bookmarkStart w:id="479" w:name="_Toc497125284"/>
      <w:r>
        <w:rPr>
          <w:rFonts w:hint="eastAsia"/>
        </w:rPr>
        <w:t>第三章  评标办法</w:t>
      </w:r>
      <w:bookmarkEnd w:id="472"/>
      <w:bookmarkEnd w:id="473"/>
      <w:bookmarkEnd w:id="474"/>
      <w:bookmarkEnd w:id="475"/>
      <w:bookmarkEnd w:id="476"/>
      <w:bookmarkEnd w:id="477"/>
      <w:bookmarkEnd w:id="478"/>
      <w:bookmarkEnd w:id="479"/>
    </w:p>
    <w:p/>
    <w:p/>
    <w:p/>
    <w:p/>
    <w:p/>
    <w:p/>
    <w:p/>
    <w:p/>
    <w:p/>
    <w:p/>
    <w:p/>
    <w:p/>
    <w:p/>
    <w:p/>
    <w:p>
      <w:bookmarkStart w:id="480" w:name="_Toc3030"/>
      <w:bookmarkStart w:id="481" w:name="_Toc438129249"/>
    </w:p>
    <w:p/>
    <w:p/>
    <w:p>
      <w:r>
        <w:br w:type="page"/>
      </w:r>
    </w:p>
    <w:p>
      <w:pPr>
        <w:outlineLvl w:val="1"/>
        <w:rPr>
          <w:b/>
          <w:bCs/>
          <w:sz w:val="24"/>
        </w:rPr>
      </w:pPr>
      <w:bookmarkStart w:id="482" w:name="_Toc30622"/>
      <w:bookmarkStart w:id="483" w:name="_Toc9690"/>
      <w:bookmarkStart w:id="484" w:name="_Toc1149"/>
      <w:r>
        <w:rPr>
          <w:rFonts w:hint="eastAsia"/>
          <w:b/>
          <w:bCs/>
          <w:sz w:val="24"/>
        </w:rPr>
        <w:t>评标办法前附表</w:t>
      </w:r>
      <w:bookmarkEnd w:id="482"/>
      <w:bookmarkEnd w:id="483"/>
      <w:bookmarkEnd w:id="484"/>
    </w:p>
    <w:tbl>
      <w:tblPr>
        <w:tblStyle w:val="44"/>
        <w:tblpPr w:leftFromText="180" w:rightFromText="180" w:vertAnchor="text" w:horzAnchor="margin" w:tblpY="143"/>
        <w:tblW w:w="8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5"/>
        <w:gridCol w:w="1110"/>
        <w:gridCol w:w="2659"/>
        <w:gridCol w:w="40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1775"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b/>
                <w:color w:val="000000"/>
                <w:szCs w:val="21"/>
              </w:rPr>
            </w:pPr>
            <w:r>
              <w:rPr>
                <w:rFonts w:hint="eastAsia" w:ascii="宋体" w:hAnsi="宋体" w:cs="仿宋_GB2312"/>
                <w:b/>
                <w:color w:val="000000"/>
                <w:szCs w:val="21"/>
              </w:rPr>
              <w:t>条款号</w:t>
            </w: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b/>
                <w:color w:val="000000"/>
                <w:szCs w:val="21"/>
              </w:rPr>
            </w:pPr>
            <w:r>
              <w:rPr>
                <w:rFonts w:hint="eastAsia" w:ascii="宋体" w:hAnsi="宋体" w:cs="仿宋_GB2312"/>
                <w:b/>
                <w:color w:val="000000"/>
                <w:szCs w:val="21"/>
              </w:rPr>
              <w:t>评审因素</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b/>
                <w:color w:val="000000"/>
                <w:szCs w:val="21"/>
              </w:rPr>
            </w:pPr>
            <w:r>
              <w:rPr>
                <w:rFonts w:hint="eastAsia" w:ascii="宋体" w:hAnsi="宋体" w:cs="仿宋_GB2312"/>
                <w:b/>
                <w:color w:val="000000"/>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restart"/>
            <w:tcBorders>
              <w:top w:val="single" w:color="auto" w:sz="4" w:space="0"/>
              <w:left w:val="single" w:color="auto" w:sz="4" w:space="0"/>
              <w:bottom w:val="nil"/>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color w:val="000000"/>
                <w:szCs w:val="21"/>
              </w:rPr>
              <w:t>3.1</w:t>
            </w:r>
          </w:p>
        </w:tc>
        <w:tc>
          <w:tcPr>
            <w:tcW w:w="1110" w:type="dxa"/>
            <w:vMerge w:val="restart"/>
            <w:tcBorders>
              <w:top w:val="single" w:color="auto" w:sz="4" w:space="0"/>
              <w:left w:val="nil"/>
              <w:bottom w:val="nil"/>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color w:val="000000"/>
                <w:szCs w:val="21"/>
              </w:rPr>
              <w:t>形式评审标准</w:t>
            </w:r>
          </w:p>
          <w:p>
            <w:pPr>
              <w:adjustRightInd w:val="0"/>
              <w:jc w:val="center"/>
              <w:textAlignment w:val="baseline"/>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投标文件的有效性</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投标文件是否加盖公章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nil"/>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投标函签字盖章</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有法定代表人或其委托代理人签字或加盖单位章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nil"/>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投标文件完整性</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符合“投标文件格式”的内容要求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nil"/>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投标文件格式</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符合“投标文件格式”的内容要求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报价唯一</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color w:val="000000"/>
                <w:szCs w:val="21"/>
              </w:rPr>
              <w:t>3.2</w:t>
            </w:r>
          </w:p>
        </w:tc>
        <w:tc>
          <w:tcPr>
            <w:tcW w:w="1110" w:type="dxa"/>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color w:val="000000"/>
                <w:szCs w:val="21"/>
              </w:rPr>
              <w:t>资格评审标准</w:t>
            </w:r>
          </w:p>
          <w:p>
            <w:pPr>
              <w:adjustRightInd w:val="0"/>
              <w:jc w:val="center"/>
              <w:textAlignment w:val="baseline"/>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 xml:space="preserve">云采网供应商合格性 </w:t>
            </w:r>
          </w:p>
        </w:tc>
        <w:tc>
          <w:tcPr>
            <w:tcW w:w="4046" w:type="dxa"/>
            <w:tcBorders>
              <w:top w:val="single" w:color="auto" w:sz="4" w:space="0"/>
              <w:left w:val="single" w:color="auto" w:sz="4" w:space="0"/>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szCs w:val="21"/>
              </w:rPr>
              <w:t>投标人为中国化学电子招投标交易平台的注册供应商，中标人为中国化学电子招投标交易平台的合格供应商。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资质等级</w:t>
            </w:r>
          </w:p>
        </w:tc>
        <w:tc>
          <w:tcPr>
            <w:tcW w:w="4046" w:type="dxa"/>
            <w:tcBorders>
              <w:top w:val="single" w:color="auto" w:sz="4" w:space="0"/>
              <w:left w:val="single" w:color="auto" w:sz="4" w:space="0"/>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szCs w:val="21"/>
              </w:rPr>
              <w:t>在中华人民共和国境内依法注册、具有独立法人资格、具有招标物资生产供应经验的生产商或代理商；代理商必须出具授权委托书。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cs="仿宋_GB2312"/>
                <w:color w:val="000000"/>
                <w:szCs w:val="21"/>
              </w:rPr>
              <w:t>财务状况</w:t>
            </w:r>
          </w:p>
        </w:tc>
        <w:tc>
          <w:tcPr>
            <w:tcW w:w="4046" w:type="dxa"/>
            <w:tcBorders>
              <w:top w:val="single" w:color="auto" w:sz="4" w:space="0"/>
              <w:left w:val="single" w:color="auto" w:sz="4" w:space="0"/>
              <w:bottom w:val="single" w:color="auto" w:sz="4" w:space="0"/>
              <w:right w:val="single" w:color="auto" w:sz="4" w:space="0"/>
            </w:tcBorders>
            <w:vAlign w:val="center"/>
          </w:tcPr>
          <w:p>
            <w:pPr>
              <w:pStyle w:val="39"/>
              <w:shd w:val="clear" w:color="auto" w:fill="FFFFFF"/>
              <w:spacing w:before="75" w:beforeAutospacing="0" w:after="75" w:afterAutospacing="0"/>
              <w:rPr>
                <w:rFonts w:ascii="宋体" w:hAnsi="宋体" w:eastAsia="宋体" w:cs="Times New Roman"/>
                <w:kern w:val="2"/>
                <w:sz w:val="21"/>
                <w:szCs w:val="21"/>
              </w:rPr>
            </w:pPr>
            <w:r>
              <w:rPr>
                <w:rFonts w:hint="eastAsia" w:ascii="宋体" w:hAnsi="宋体" w:eastAsia="宋体" w:cs="Times New Roman"/>
                <w:kern w:val="2"/>
                <w:sz w:val="21"/>
                <w:szCs w:val="21"/>
              </w:rPr>
              <w:t>经税务部门注册登记核准的一般纳税人，具有良好的社会信誉和财务状况。</w:t>
            </w:r>
          </w:p>
          <w:p>
            <w:pPr>
              <w:adjustRightInd w:val="0"/>
              <w:textAlignment w:val="baseline"/>
              <w:rPr>
                <w:rFonts w:ascii="宋体" w:hAnsi="宋体" w:cs="仿宋_GB2312"/>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color w:val="000000"/>
                <w:szCs w:val="21"/>
              </w:rPr>
              <w:t xml:space="preserve">3.3 </w:t>
            </w:r>
          </w:p>
        </w:tc>
        <w:tc>
          <w:tcPr>
            <w:tcW w:w="1110" w:type="dxa"/>
            <w:vMerge w:val="restart"/>
            <w:tcBorders>
              <w:top w:val="single" w:color="auto" w:sz="4" w:space="0"/>
              <w:left w:val="nil"/>
              <w:bottom w:val="single" w:color="auto" w:sz="4" w:space="0"/>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szCs w:val="21"/>
              </w:rPr>
              <w:t>响应性评</w:t>
            </w:r>
            <w:r>
              <w:rPr>
                <w:rFonts w:hint="eastAsia" w:ascii="宋体" w:hAnsi="宋体" w:cs="仿宋_GB2312"/>
                <w:color w:val="000000"/>
                <w:szCs w:val="21"/>
              </w:rPr>
              <w:t>审标准</w:t>
            </w:r>
          </w:p>
          <w:p>
            <w:pPr>
              <w:adjustRightInd w:val="0"/>
              <w:jc w:val="center"/>
              <w:textAlignment w:val="baseline"/>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投标有效期</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自招标文件规定的提交招标文件截止之日起30天内保持有效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交货期</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szCs w:val="21"/>
              </w:rPr>
              <w:t>科学、合理、可靠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仿宋_GB2312"/>
                <w:color w:val="000000"/>
                <w:szCs w:val="21"/>
              </w:rPr>
            </w:pPr>
          </w:p>
        </w:tc>
        <w:tc>
          <w:tcPr>
            <w:tcW w:w="111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仿宋_GB2312"/>
                <w:color w:val="000000"/>
                <w:szCs w:val="21"/>
              </w:rPr>
            </w:pPr>
          </w:p>
        </w:tc>
        <w:tc>
          <w:tcPr>
            <w:tcW w:w="2659"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售后服务</w:t>
            </w:r>
          </w:p>
        </w:tc>
        <w:tc>
          <w:tcPr>
            <w:tcW w:w="4046" w:type="dxa"/>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szCs w:val="21"/>
              </w:rPr>
              <w:t>科学、合理、可靠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blHeader/>
        </w:trPr>
        <w:tc>
          <w:tcPr>
            <w:tcW w:w="665" w:type="dxa"/>
            <w:tcBorders>
              <w:top w:val="single" w:color="auto" w:sz="4" w:space="0"/>
              <w:left w:val="single" w:color="auto" w:sz="4" w:space="0"/>
              <w:bottom w:val="single" w:color="auto" w:sz="4" w:space="0"/>
              <w:right w:val="single" w:color="auto" w:sz="4" w:space="0"/>
            </w:tcBorders>
            <w:vAlign w:val="center"/>
          </w:tcPr>
          <w:p>
            <w:pPr>
              <w:adjustRightInd w:val="0"/>
              <w:jc w:val="center"/>
              <w:textAlignment w:val="baseline"/>
              <w:rPr>
                <w:rFonts w:ascii="宋体" w:hAnsi="宋体" w:cs="仿宋_GB2312"/>
                <w:color w:val="000000"/>
                <w:szCs w:val="21"/>
              </w:rPr>
            </w:pPr>
            <w:r>
              <w:rPr>
                <w:rFonts w:hint="eastAsia" w:ascii="宋体" w:hAnsi="宋体" w:cs="仿宋_GB2312"/>
                <w:szCs w:val="21"/>
              </w:rPr>
              <w:t>3.4</w:t>
            </w:r>
          </w:p>
        </w:tc>
        <w:tc>
          <w:tcPr>
            <w:tcW w:w="1110" w:type="dxa"/>
            <w:tcBorders>
              <w:top w:val="single" w:color="auto" w:sz="4" w:space="0"/>
              <w:left w:val="nil"/>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价格比较</w:t>
            </w:r>
          </w:p>
        </w:tc>
        <w:tc>
          <w:tcPr>
            <w:tcW w:w="6705" w:type="dxa"/>
            <w:gridSpan w:val="2"/>
            <w:tcBorders>
              <w:top w:val="single" w:color="auto" w:sz="4" w:space="0"/>
              <w:left w:val="single" w:color="auto" w:sz="4" w:space="0"/>
              <w:bottom w:val="single" w:color="auto" w:sz="4" w:space="0"/>
              <w:right w:val="single" w:color="auto" w:sz="4" w:space="0"/>
            </w:tcBorders>
            <w:vAlign w:val="center"/>
          </w:tcPr>
          <w:p>
            <w:pPr>
              <w:adjustRightInd w:val="0"/>
              <w:textAlignment w:val="baseline"/>
              <w:rPr>
                <w:rFonts w:ascii="宋体" w:hAnsi="宋体" w:cs="仿宋_GB2312"/>
                <w:color w:val="000000"/>
                <w:szCs w:val="21"/>
              </w:rPr>
            </w:pPr>
            <w:r>
              <w:rPr>
                <w:rFonts w:hint="eastAsia" w:ascii="宋体" w:hAnsi="宋体" w:cs="仿宋_GB2312"/>
                <w:color w:val="000000"/>
                <w:szCs w:val="21"/>
              </w:rPr>
              <w:t>最低有效投标报价：</w:t>
            </w:r>
            <w:r>
              <w:rPr>
                <w:rFonts w:ascii="宋体" w:hAnsi="宋体" w:cs="宋体"/>
                <w:sz w:val="24"/>
              </w:rPr>
              <w:t>按价格由低到高排序!</w:t>
            </w:r>
          </w:p>
        </w:tc>
      </w:tr>
      <w:bookmarkEnd w:id="480"/>
      <w:bookmarkEnd w:id="481"/>
    </w:tbl>
    <w:p>
      <w:pPr>
        <w:pStyle w:val="4"/>
        <w:spacing w:before="0" w:after="0"/>
        <w:jc w:val="left"/>
        <w:rPr>
          <w:rFonts w:cs="仿宋_GB2312"/>
          <w:color w:val="000000"/>
          <w:szCs w:val="21"/>
        </w:rPr>
      </w:pPr>
      <w:bookmarkStart w:id="485" w:name="_Toc438129250"/>
      <w:bookmarkStart w:id="486" w:name="_Toc31924"/>
      <w:r>
        <w:rPr>
          <w:rFonts w:hint="eastAsia" w:cs="仿宋_GB2312"/>
          <w:color w:val="000000"/>
          <w:szCs w:val="21"/>
        </w:rPr>
        <w:br w:type="page"/>
      </w:r>
      <w:bookmarkStart w:id="487" w:name="_Toc7091"/>
      <w:bookmarkStart w:id="488" w:name="_Toc485723062"/>
      <w:bookmarkStart w:id="489" w:name="_Toc14340"/>
      <w:bookmarkStart w:id="490" w:name="_Toc495846423"/>
      <w:bookmarkStart w:id="491" w:name="_Toc8771"/>
      <w:bookmarkStart w:id="492" w:name="_Toc497125286"/>
      <w:bookmarkStart w:id="493" w:name="_Toc217"/>
      <w:bookmarkStart w:id="494" w:name="_Toc11943723"/>
      <w:bookmarkStart w:id="495" w:name="_Toc29669"/>
      <w:r>
        <w:rPr>
          <w:rStyle w:val="80"/>
          <w:rFonts w:hint="eastAsia"/>
          <w:b/>
          <w:bCs/>
        </w:rPr>
        <w:t>1. 评标方法</w:t>
      </w:r>
      <w:bookmarkEnd w:id="487"/>
      <w:bookmarkEnd w:id="488"/>
      <w:bookmarkEnd w:id="489"/>
      <w:bookmarkEnd w:id="490"/>
      <w:bookmarkEnd w:id="491"/>
      <w:bookmarkEnd w:id="492"/>
      <w:bookmarkEnd w:id="493"/>
      <w:bookmarkEnd w:id="494"/>
      <w:bookmarkEnd w:id="495"/>
    </w:p>
    <w:p>
      <w:pPr>
        <w:pStyle w:val="76"/>
        <w:ind w:firstLine="422" w:firstLineChars="201"/>
        <w:rPr>
          <w:rFonts w:ascii="宋体" w:hAnsi="宋体" w:cs="仿宋_GB2312"/>
          <w:color w:val="000000"/>
          <w:szCs w:val="21"/>
        </w:rPr>
      </w:pPr>
      <w:bookmarkStart w:id="496" w:name="_Toc267556447"/>
      <w:bookmarkStart w:id="497" w:name="_Toc293049323"/>
      <w:r>
        <w:rPr>
          <w:rFonts w:hint="eastAsia" w:ascii="宋体" w:hAnsi="宋体" w:cs="仿宋_GB2312"/>
          <w:color w:val="000000"/>
          <w:szCs w:val="21"/>
        </w:rPr>
        <w:t>本次评标采用</w:t>
      </w:r>
      <w:r>
        <w:rPr>
          <w:rFonts w:hint="eastAsia" w:cstheme="minorBidi"/>
          <w:szCs w:val="24"/>
        </w:rPr>
        <w:t>最低投标价</w:t>
      </w:r>
      <w:r>
        <w:rPr>
          <w:rFonts w:hint="eastAsia" w:ascii="宋体" w:hAnsi="宋体" w:cs="仿宋_GB2312"/>
          <w:color w:val="000000"/>
          <w:szCs w:val="21"/>
        </w:rPr>
        <w:t>法</w:t>
      </w:r>
    </w:p>
    <w:p>
      <w:pPr>
        <w:pStyle w:val="4"/>
      </w:pPr>
      <w:bookmarkStart w:id="498" w:name="_Toc497125287"/>
      <w:bookmarkStart w:id="499" w:name="_Toc11943724"/>
      <w:bookmarkStart w:id="500" w:name="_Toc30736"/>
      <w:bookmarkStart w:id="501" w:name="_Toc17271"/>
      <w:bookmarkStart w:id="502" w:name="_Toc31682"/>
      <w:bookmarkStart w:id="503" w:name="_Toc8839"/>
      <w:bookmarkStart w:id="504" w:name="_Toc13843"/>
      <w:bookmarkStart w:id="505" w:name="_Toc495846424"/>
      <w:bookmarkStart w:id="506" w:name="_Toc485723063"/>
      <w:r>
        <w:rPr>
          <w:rFonts w:hint="eastAsia"/>
        </w:rPr>
        <w:t>2. 评标委员会</w:t>
      </w:r>
      <w:bookmarkEnd w:id="496"/>
      <w:bookmarkEnd w:id="497"/>
      <w:bookmarkEnd w:id="498"/>
      <w:bookmarkEnd w:id="499"/>
      <w:bookmarkEnd w:id="500"/>
      <w:bookmarkEnd w:id="501"/>
      <w:bookmarkEnd w:id="502"/>
      <w:bookmarkEnd w:id="503"/>
      <w:bookmarkEnd w:id="504"/>
      <w:bookmarkEnd w:id="505"/>
      <w:bookmarkEnd w:id="506"/>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2.1招标人依法组建评标委员会，评标委员会由招标人代表以及有关技术、经济等方面的专家组成，人数为五人及以上单数，其中技术、经济等方面的专家不少于成员总数的三分之二。</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2.2评标委员会负责整个评标工作。如果评标委员会成员对审议事项存有不同意见，以评标委员会成员三分之二以上多数的意见为准。如仍然无法达成一致，审议事项应在重新评审后，以评标委员会成员多数的意见为准。 </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2.3评标工作接受依法实施的监督。</w:t>
      </w:r>
    </w:p>
    <w:p>
      <w:pPr>
        <w:pStyle w:val="4"/>
      </w:pPr>
      <w:bookmarkStart w:id="507" w:name="_Toc495846425"/>
      <w:bookmarkStart w:id="508" w:name="_Toc3169"/>
      <w:bookmarkStart w:id="509" w:name="_Toc29353"/>
      <w:bookmarkStart w:id="510" w:name="_Toc18605"/>
      <w:bookmarkStart w:id="511" w:name="_Toc485723064"/>
      <w:bookmarkStart w:id="512" w:name="_Toc13435"/>
      <w:bookmarkStart w:id="513" w:name="_Toc11943725"/>
      <w:bookmarkStart w:id="514" w:name="_Toc497125288"/>
      <w:bookmarkStart w:id="515" w:name="_Toc2189"/>
      <w:r>
        <w:rPr>
          <w:rFonts w:hint="eastAsia"/>
        </w:rPr>
        <w:t>3. 评标程序及评审标准</w:t>
      </w:r>
      <w:bookmarkEnd w:id="507"/>
      <w:bookmarkEnd w:id="508"/>
      <w:bookmarkEnd w:id="509"/>
      <w:bookmarkEnd w:id="510"/>
      <w:bookmarkEnd w:id="511"/>
      <w:bookmarkEnd w:id="512"/>
      <w:bookmarkEnd w:id="513"/>
      <w:bookmarkEnd w:id="514"/>
      <w:bookmarkEnd w:id="515"/>
    </w:p>
    <w:p>
      <w:pPr>
        <w:pStyle w:val="76"/>
        <w:ind w:firstLine="422" w:firstLineChars="201"/>
        <w:rPr>
          <w:rFonts w:ascii="宋体" w:hAnsi="宋体" w:cs="仿宋_GB2312"/>
          <w:b/>
          <w:bCs/>
          <w:color w:val="000000"/>
          <w:szCs w:val="21"/>
        </w:rPr>
      </w:pPr>
      <w:r>
        <w:rPr>
          <w:rFonts w:hint="eastAsia" w:ascii="宋体" w:hAnsi="宋体" w:cs="仿宋_GB2312"/>
          <w:color w:val="000000"/>
          <w:szCs w:val="21"/>
        </w:rPr>
        <w:t>3.1 形式评审标准：投标文件的投标人名称、投标函、投标函附录、投标文件格式等须按招标文件要求编制，特别是关于签字、盖章的要求。否则，将因不符合形式评审标准而废标。</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3.2 资格评审标准：经资格审查不合格的投标人的投标按废标处理。只有通过了资格审查的投标人才进行下一步的审查。</w:t>
      </w:r>
    </w:p>
    <w:p>
      <w:pPr>
        <w:adjustRightInd w:val="0"/>
        <w:spacing w:line="400" w:lineRule="exact"/>
        <w:ind w:firstLine="420" w:firstLineChars="200"/>
        <w:textAlignment w:val="baseline"/>
        <w:rPr>
          <w:rFonts w:ascii="宋体" w:hAnsi="宋体" w:cs="仿宋_GB2312"/>
          <w:color w:val="000000"/>
          <w:szCs w:val="21"/>
        </w:rPr>
      </w:pPr>
      <w:r>
        <w:rPr>
          <w:rFonts w:hint="eastAsia" w:ascii="宋体" w:hAnsi="宋体" w:cs="仿宋_GB2312"/>
          <w:color w:val="000000"/>
          <w:szCs w:val="21"/>
        </w:rPr>
        <w:t>3.3 响应性评审标准：审查投标人是否根据招标文件的规定提供了要求的文件， 审核投标文件是否实质性地符合招标文件的要求，审查投标人是否根据招标文件的规定提供了技术文件，审核投标文件是否实质性地符合招标文件的要求，见评标办法前附表。</w:t>
      </w:r>
    </w:p>
    <w:p>
      <w:pPr>
        <w:adjustRightInd w:val="0"/>
        <w:spacing w:line="400" w:lineRule="exact"/>
        <w:ind w:firstLine="420" w:firstLineChars="200"/>
        <w:textAlignment w:val="baseline"/>
        <w:rPr>
          <w:rFonts w:ascii="宋体" w:hAnsi="宋体" w:cs="仿宋_GB2312"/>
          <w:color w:val="000000"/>
          <w:szCs w:val="21"/>
        </w:rPr>
      </w:pPr>
      <w:r>
        <w:rPr>
          <w:rFonts w:hint="eastAsia" w:ascii="宋体" w:hAnsi="宋体" w:cs="仿宋_GB2312"/>
          <w:color w:val="000000"/>
          <w:szCs w:val="21"/>
        </w:rPr>
        <w:t>3.4 价格比较：见评标办法前附表。</w:t>
      </w:r>
    </w:p>
    <w:p>
      <w:pPr>
        <w:pStyle w:val="4"/>
      </w:pPr>
      <w:bookmarkStart w:id="516" w:name="_Toc15423"/>
      <w:bookmarkStart w:id="517" w:name="_Toc11331"/>
      <w:bookmarkStart w:id="518" w:name="_Toc10362"/>
      <w:bookmarkStart w:id="519" w:name="_Toc11943726"/>
      <w:bookmarkStart w:id="520" w:name="_Toc497125289"/>
      <w:bookmarkStart w:id="521" w:name="_Toc21210"/>
      <w:bookmarkStart w:id="522" w:name="_Toc686"/>
      <w:bookmarkStart w:id="523" w:name="_Toc485723065"/>
      <w:bookmarkStart w:id="524" w:name="_Toc495846426"/>
      <w:r>
        <w:rPr>
          <w:rFonts w:hint="eastAsia"/>
        </w:rPr>
        <w:t>4．评标工作纪律与保密要求</w:t>
      </w:r>
      <w:bookmarkEnd w:id="516"/>
      <w:bookmarkEnd w:id="517"/>
      <w:bookmarkEnd w:id="518"/>
      <w:bookmarkEnd w:id="519"/>
      <w:bookmarkEnd w:id="520"/>
      <w:bookmarkEnd w:id="521"/>
      <w:bookmarkEnd w:id="522"/>
      <w:bookmarkEnd w:id="523"/>
      <w:bookmarkEnd w:id="524"/>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4.1评标工作应严格按照本评标办法，遵循公平、公正、科学、择优的原则进行。</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4.2评标委员会成员有下列情形之一的，应当主动提出回避：</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（1）投标人或者投标人主要负责人的近亲属； </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（2）与投标人有经济利益关系，可能影响对投标公正评审的；</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（3）曾因在招标、评标以及其他与招标投标有关活动中从事违法行为而受过行政或刑事处罚的。</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4.3公开开标后，直至宣布授予合同为止，评标人员必须严格遵守保密规定，凡属于审查、澄清、评价的有关资料以及授予合同有关的信息，都不应向投标人或与该评标过程无关的其他人员泄漏。</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4.4投标人在投标文件的审查、澄清、评审和比较以及授予合同决定的过程中，对有关人员施加影响的任何企图和行为，都可能导致投标人的投标废标。</w:t>
      </w:r>
    </w:p>
    <w:p>
      <w:pPr>
        <w:spacing w:line="360" w:lineRule="auto"/>
        <w:ind w:firstLine="420" w:firstLineChars="200"/>
        <w:rPr>
          <w:rFonts w:ascii="宋体" w:hAnsi="宋体"/>
          <w:color w:val="000000"/>
          <w:szCs w:val="21"/>
        </w:rPr>
      </w:pPr>
      <w:r>
        <w:rPr>
          <w:rFonts w:hint="eastAsia" w:ascii="宋体" w:hAnsi="宋体" w:cs="仿宋_GB2312"/>
          <w:color w:val="000000"/>
          <w:szCs w:val="21"/>
        </w:rPr>
        <w:t>4.5评标工作结束后，与评标工作有关的所有资料包括投标函、评标资料、评标办法、演算草稿纸和数据信息记录等必须全部交回存档</w:t>
      </w:r>
      <w:r>
        <w:rPr>
          <w:rFonts w:hint="eastAsia" w:ascii="宋体" w:hAnsi="宋体"/>
          <w:color w:val="000000"/>
          <w:szCs w:val="21"/>
        </w:rPr>
        <w:t>。</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 xml:space="preserve">4.6在评审过程中，出现下列情况之一的包件，评标委员会可以拒绝该包件的所有投标， </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（1）投标人都不能通过评审；</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（2）因有效投标不足三家使得投标明显缺乏竞争性的包件；</w:t>
      </w:r>
    </w:p>
    <w:p>
      <w:pPr>
        <w:spacing w:line="360" w:lineRule="auto"/>
        <w:ind w:firstLine="420" w:firstLineChars="200"/>
        <w:rPr>
          <w:rFonts w:ascii="宋体" w:hAnsi="宋体" w:cs="仿宋_GB2312"/>
          <w:color w:val="000000"/>
          <w:szCs w:val="21"/>
        </w:rPr>
      </w:pPr>
      <w:r>
        <w:rPr>
          <w:rFonts w:hint="eastAsia" w:ascii="宋体" w:hAnsi="宋体" w:cs="仿宋_GB2312"/>
          <w:color w:val="000000"/>
          <w:szCs w:val="21"/>
        </w:rPr>
        <w:t>（3）经评标委员会证实投标人串通投标损害招标人利益的；</w:t>
      </w:r>
    </w:p>
    <w:p>
      <w:pPr>
        <w:spacing w:line="360" w:lineRule="auto"/>
        <w:ind w:firstLine="420" w:firstLineChars="200"/>
        <w:rPr>
          <w:b/>
          <w:bCs/>
          <w:sz w:val="24"/>
        </w:rPr>
      </w:pPr>
      <w:r>
        <w:rPr>
          <w:rFonts w:hint="eastAsia" w:ascii="宋体" w:hAnsi="宋体" w:cs="仿宋_GB2312"/>
          <w:color w:val="000000"/>
          <w:szCs w:val="21"/>
        </w:rPr>
        <w:t>（4）所有投标人的投标报价都超出招标人可以接受的价格。</w:t>
      </w:r>
    </w:p>
    <w:p>
      <w:pPr>
        <w:pStyle w:val="2"/>
      </w:pPr>
    </w:p>
    <w:p>
      <w:pPr>
        <w:rPr>
          <w:rFonts w:ascii="宋体" w:hAnsi="宋体"/>
          <w:color w:val="000000"/>
          <w:szCs w:val="21"/>
        </w:rPr>
      </w:pPr>
      <w:r>
        <w:rPr>
          <w:rFonts w:hint="eastAsia" w:ascii="宋体" w:hAnsi="宋体"/>
          <w:color w:val="000000"/>
          <w:szCs w:val="21"/>
        </w:rPr>
        <w:br w:type="page"/>
      </w:r>
    </w:p>
    <w:p>
      <w:pPr>
        <w:pStyle w:val="2"/>
      </w:pPr>
    </w:p>
    <w:bookmarkEnd w:id="485"/>
    <w:bookmarkEnd w:id="486"/>
    <w:p>
      <w:pPr>
        <w:spacing w:line="400" w:lineRule="exact"/>
        <w:rPr>
          <w:rFonts w:ascii="宋体" w:hAnsi="宋体"/>
          <w:color w:val="000000"/>
        </w:rPr>
      </w:pPr>
    </w:p>
    <w:p>
      <w:pPr>
        <w:pStyle w:val="2"/>
        <w:rPr>
          <w:rFonts w:ascii="宋体" w:hAnsi="宋体"/>
          <w:color w:val="000000"/>
        </w:rPr>
      </w:pPr>
    </w:p>
    <w:p>
      <w:pPr>
        <w:rPr>
          <w:rFonts w:ascii="宋体" w:hAnsi="宋体"/>
          <w:color w:val="000000"/>
        </w:rPr>
      </w:pPr>
    </w:p>
    <w:p>
      <w:pPr>
        <w:pStyle w:val="2"/>
        <w:rPr>
          <w:rFonts w:ascii="宋体" w:hAnsi="宋体"/>
          <w:color w:val="000000"/>
        </w:rPr>
      </w:pPr>
    </w:p>
    <w:p>
      <w:pPr>
        <w:rPr>
          <w:rFonts w:ascii="宋体" w:hAnsi="宋体"/>
          <w:color w:val="000000"/>
        </w:rPr>
      </w:pPr>
    </w:p>
    <w:p>
      <w:pPr>
        <w:pStyle w:val="2"/>
        <w:rPr>
          <w:rFonts w:ascii="宋体" w:hAnsi="宋体"/>
          <w:color w:val="000000"/>
        </w:rPr>
      </w:pPr>
    </w:p>
    <w:p>
      <w:pPr>
        <w:rPr>
          <w:rFonts w:ascii="宋体" w:hAnsi="宋体"/>
          <w:color w:val="000000"/>
        </w:rPr>
      </w:pPr>
    </w:p>
    <w:p>
      <w:pPr>
        <w:pStyle w:val="2"/>
        <w:rPr>
          <w:rFonts w:ascii="宋体" w:hAnsi="宋体"/>
          <w:color w:val="000000"/>
        </w:rPr>
      </w:pPr>
    </w:p>
    <w:p/>
    <w:p>
      <w:pPr>
        <w:rPr>
          <w:rFonts w:ascii="宋体" w:hAnsi="宋体"/>
          <w:color w:val="000000"/>
        </w:rPr>
      </w:pPr>
    </w:p>
    <w:p>
      <w:pPr>
        <w:pStyle w:val="2"/>
        <w:rPr>
          <w:rFonts w:ascii="宋体" w:hAnsi="宋体"/>
          <w:color w:val="000000"/>
        </w:rPr>
      </w:pPr>
    </w:p>
    <w:p>
      <w:pPr>
        <w:rPr>
          <w:rFonts w:ascii="宋体" w:hAnsi="宋体"/>
          <w:color w:val="000000"/>
        </w:rPr>
      </w:pPr>
    </w:p>
    <w:p>
      <w:pPr>
        <w:pStyle w:val="3"/>
        <w:jc w:val="center"/>
      </w:pPr>
      <w:bookmarkStart w:id="525" w:name="_Toc7230"/>
      <w:bookmarkStart w:id="526" w:name="_Toc32033"/>
      <w:bookmarkStart w:id="527" w:name="_Toc31313"/>
      <w:bookmarkStart w:id="528" w:name="_Toc3965"/>
      <w:r>
        <w:rPr>
          <w:rFonts w:hint="eastAsia"/>
        </w:rPr>
        <w:t>第四章  合同条款及格式</w:t>
      </w:r>
      <w:bookmarkEnd w:id="525"/>
      <w:bookmarkEnd w:id="526"/>
      <w:bookmarkEnd w:id="527"/>
      <w:bookmarkEnd w:id="528"/>
    </w:p>
    <w:p>
      <w:r>
        <w:rPr>
          <w:rFonts w:hint="eastAsia"/>
        </w:rPr>
        <w:br w:type="page"/>
      </w:r>
    </w:p>
    <w:p/>
    <w:p>
      <w:pPr>
        <w:spacing w:line="360" w:lineRule="auto"/>
        <w:ind w:firstLine="2080" w:firstLineChars="400"/>
        <w:rPr>
          <w:rFonts w:ascii="黑体" w:hAnsi="黑体" w:eastAsia="黑体"/>
          <w:b/>
          <w:sz w:val="52"/>
          <w:szCs w:val="52"/>
          <w:u w:val="single"/>
        </w:rPr>
      </w:pPr>
    </w:p>
    <w:p>
      <w:pPr>
        <w:spacing w:line="360" w:lineRule="auto"/>
        <w:ind w:firstLine="2080" w:firstLineChars="400"/>
        <w:rPr>
          <w:rFonts w:ascii="黑体" w:hAnsi="黑体" w:eastAsia="黑体"/>
          <w:b/>
          <w:sz w:val="52"/>
          <w:szCs w:val="52"/>
          <w:u w:val="single"/>
        </w:rPr>
      </w:pPr>
    </w:p>
    <w:p>
      <w:pPr>
        <w:spacing w:line="360" w:lineRule="auto"/>
        <w:ind w:firstLine="2080" w:firstLineChars="400"/>
        <w:outlineLvl w:val="1"/>
        <w:rPr>
          <w:rFonts w:ascii="黑体" w:hAnsi="黑体" w:eastAsia="黑体"/>
          <w:b/>
          <w:sz w:val="52"/>
          <w:szCs w:val="52"/>
        </w:rPr>
      </w:pPr>
      <w:r>
        <w:rPr>
          <w:rFonts w:hint="eastAsia" w:ascii="黑体" w:hAnsi="黑体" w:eastAsia="黑体"/>
          <w:b/>
          <w:sz w:val="52"/>
          <w:szCs w:val="52"/>
          <w:u w:val="single"/>
        </w:rPr>
        <w:t>　        　　</w:t>
      </w:r>
      <w:bookmarkStart w:id="529" w:name="_Toc16167"/>
      <w:bookmarkStart w:id="530" w:name="_Toc28210"/>
      <w:bookmarkStart w:id="531" w:name="_Toc26394"/>
      <w:bookmarkStart w:id="532" w:name="_Toc26341"/>
      <w:r>
        <w:rPr>
          <w:rFonts w:hint="eastAsia" w:ascii="黑体" w:hAnsi="黑体" w:eastAsia="黑体"/>
          <w:b/>
          <w:sz w:val="52"/>
          <w:szCs w:val="52"/>
        </w:rPr>
        <w:t>项目</w:t>
      </w:r>
      <w:bookmarkEnd w:id="529"/>
      <w:bookmarkEnd w:id="530"/>
      <w:bookmarkEnd w:id="531"/>
      <w:bookmarkEnd w:id="532"/>
    </w:p>
    <w:p>
      <w:pPr>
        <w:jc w:val="center"/>
        <w:outlineLvl w:val="1"/>
        <w:rPr>
          <w:rFonts w:ascii="宋体" w:eastAsia="黑体"/>
          <w:sz w:val="24"/>
        </w:rPr>
      </w:pPr>
      <w:r>
        <w:rPr>
          <w:rFonts w:hint="eastAsia" w:ascii="黑体" w:hAnsi="黑体" w:eastAsia="黑体"/>
          <w:b/>
          <w:sz w:val="52"/>
          <w:szCs w:val="52"/>
          <w:u w:val="single"/>
        </w:rPr>
        <w:t>　　　</w:t>
      </w:r>
      <w:bookmarkStart w:id="533" w:name="_Toc28191"/>
      <w:bookmarkStart w:id="534" w:name="_Toc26867"/>
      <w:bookmarkStart w:id="535" w:name="_Toc6315"/>
      <w:bookmarkStart w:id="536" w:name="_Toc6498"/>
      <w:r>
        <w:rPr>
          <w:rFonts w:hint="eastAsia" w:ascii="黑体" w:hAnsi="黑体" w:eastAsia="黑体"/>
          <w:b/>
          <w:sz w:val="52"/>
          <w:szCs w:val="52"/>
          <w:u w:val="single"/>
        </w:rPr>
        <w:t>材料</w:t>
      </w:r>
      <w:r>
        <w:rPr>
          <w:rFonts w:hint="eastAsia" w:ascii="黑体" w:hAnsi="黑体" w:eastAsia="黑体"/>
          <w:b/>
          <w:sz w:val="52"/>
          <w:szCs w:val="52"/>
        </w:rPr>
        <w:t>采购合同</w:t>
      </w:r>
      <w:bookmarkEnd w:id="533"/>
      <w:bookmarkEnd w:id="534"/>
      <w:bookmarkEnd w:id="535"/>
      <w:bookmarkEnd w:id="536"/>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pStyle w:val="2"/>
        <w:rPr>
          <w:rFonts w:ascii="宋体"/>
          <w:sz w:val="24"/>
        </w:rPr>
      </w:pPr>
    </w:p>
    <w:p>
      <w:pPr>
        <w:rPr>
          <w:rFonts w:ascii="宋体"/>
          <w:sz w:val="24"/>
        </w:rPr>
      </w:pPr>
    </w:p>
    <w:p>
      <w:pPr>
        <w:pStyle w:val="2"/>
        <w:rPr>
          <w:rFonts w:ascii="宋体"/>
          <w:sz w:val="24"/>
        </w:rPr>
      </w:pPr>
    </w:p>
    <w:p/>
    <w:p>
      <w:pPr>
        <w:spacing w:line="360" w:lineRule="auto"/>
        <w:ind w:firstLine="1920" w:firstLineChars="600"/>
        <w:rPr>
          <w:rFonts w:ascii="宋体" w:hAnsi="宋体"/>
          <w:b/>
          <w:sz w:val="32"/>
          <w:szCs w:val="32"/>
          <w:u w:val="single"/>
        </w:rPr>
      </w:pPr>
      <w:r>
        <w:rPr>
          <w:rFonts w:hint="eastAsia" w:ascii="宋体" w:hAnsi="宋体"/>
          <w:b/>
          <w:sz w:val="32"/>
          <w:szCs w:val="32"/>
        </w:rPr>
        <w:t>合同编号：</w:t>
      </w:r>
      <w:r>
        <w:rPr>
          <w:rFonts w:hint="eastAsia" w:ascii="宋体" w:hAnsi="宋体"/>
          <w:b/>
          <w:sz w:val="32"/>
          <w:szCs w:val="32"/>
          <w:u w:val="single"/>
        </w:rPr>
        <w:t xml:space="preserve">                     </w:t>
      </w:r>
    </w:p>
    <w:p>
      <w:pPr>
        <w:spacing w:line="360" w:lineRule="auto"/>
        <w:ind w:firstLine="1920" w:firstLineChars="600"/>
        <w:rPr>
          <w:rFonts w:ascii="宋体" w:hAnsi="宋体"/>
          <w:b/>
          <w:sz w:val="32"/>
          <w:szCs w:val="32"/>
        </w:rPr>
      </w:pPr>
      <w:r>
        <w:rPr>
          <w:rFonts w:hint="eastAsia" w:ascii="宋体" w:hAnsi="宋体"/>
          <w:b/>
          <w:sz w:val="32"/>
          <w:szCs w:val="32"/>
        </w:rPr>
        <w:t>买方：</w:t>
      </w:r>
      <w:r>
        <w:rPr>
          <w:rFonts w:hint="eastAsia" w:ascii="宋体" w:hAnsi="宋体"/>
          <w:b/>
          <w:sz w:val="32"/>
          <w:szCs w:val="32"/>
          <w:u w:val="single"/>
        </w:rPr>
        <w:t xml:space="preserve">                         </w:t>
      </w:r>
    </w:p>
    <w:p>
      <w:pPr>
        <w:spacing w:line="360" w:lineRule="auto"/>
        <w:ind w:firstLine="1920" w:firstLineChars="600"/>
        <w:rPr>
          <w:rFonts w:ascii="宋体" w:hAnsi="宋体"/>
          <w:b/>
          <w:sz w:val="32"/>
          <w:szCs w:val="32"/>
          <w:u w:val="single"/>
        </w:rPr>
      </w:pPr>
      <w:r>
        <w:rPr>
          <w:rFonts w:hint="eastAsia" w:ascii="宋体" w:hAnsi="宋体"/>
          <w:b/>
          <w:sz w:val="32"/>
          <w:szCs w:val="32"/>
        </w:rPr>
        <w:t>卖方：</w:t>
      </w:r>
      <w:r>
        <w:rPr>
          <w:rFonts w:hint="eastAsia" w:ascii="宋体" w:hAnsi="宋体"/>
          <w:b/>
          <w:sz w:val="32"/>
          <w:szCs w:val="32"/>
          <w:u w:val="single"/>
        </w:rPr>
        <w:t xml:space="preserve">                         </w:t>
      </w:r>
    </w:p>
    <w:p>
      <w:pPr>
        <w:spacing w:line="360" w:lineRule="auto"/>
        <w:ind w:firstLine="1920" w:firstLineChars="600"/>
        <w:rPr>
          <w:rFonts w:ascii="宋体" w:hAnsi="宋体"/>
          <w:b/>
          <w:sz w:val="32"/>
          <w:szCs w:val="32"/>
        </w:rPr>
      </w:pPr>
      <w:r>
        <w:rPr>
          <w:rFonts w:hint="eastAsia" w:ascii="宋体" w:hAnsi="宋体"/>
          <w:b/>
          <w:sz w:val="32"/>
          <w:szCs w:val="32"/>
        </w:rPr>
        <w:t>签约时间：</w:t>
      </w:r>
      <w:r>
        <w:rPr>
          <w:rFonts w:hint="eastAsia" w:ascii="宋体" w:hAnsi="宋体"/>
          <w:b/>
          <w:sz w:val="32"/>
          <w:szCs w:val="32"/>
          <w:u w:val="single"/>
        </w:rPr>
        <w:t xml:space="preserve">                     </w:t>
      </w:r>
    </w:p>
    <w:p>
      <w:pPr>
        <w:spacing w:line="360" w:lineRule="auto"/>
        <w:ind w:firstLine="1920" w:firstLineChars="600"/>
        <w:rPr>
          <w:rFonts w:ascii="黑体" w:hAnsi="黑体" w:eastAsia="黑体"/>
          <w:b/>
          <w:sz w:val="32"/>
          <w:szCs w:val="32"/>
        </w:rPr>
      </w:pPr>
      <w:r>
        <w:rPr>
          <w:rFonts w:hint="eastAsia" w:ascii="宋体" w:hAnsi="宋体"/>
          <w:b/>
          <w:sz w:val="32"/>
          <w:szCs w:val="32"/>
        </w:rPr>
        <w:t>签约地点：</w:t>
      </w:r>
      <w:r>
        <w:rPr>
          <w:rFonts w:hint="eastAsia" w:ascii="宋体" w:hAnsi="宋体"/>
          <w:b/>
          <w:sz w:val="32"/>
          <w:szCs w:val="32"/>
          <w:u w:val="single"/>
        </w:rPr>
        <w:t xml:space="preserve">                     </w:t>
      </w:r>
    </w:p>
    <w:p>
      <w:pPr>
        <w:spacing w:line="360" w:lineRule="auto"/>
        <w:rPr>
          <w:rFonts w:ascii="宋体" w:hAnsi="宋体"/>
          <w:b/>
          <w:bCs/>
          <w:color w:val="000000"/>
          <w:sz w:val="24"/>
        </w:rPr>
      </w:pPr>
    </w:p>
    <w:p>
      <w:pPr>
        <w:spacing w:line="360" w:lineRule="auto"/>
        <w:rPr>
          <w:rFonts w:ascii="宋体" w:hAnsi="宋体"/>
          <w:b/>
          <w:bCs/>
          <w:color w:val="000000"/>
          <w:sz w:val="24"/>
        </w:rPr>
      </w:pPr>
    </w:p>
    <w:p>
      <w:pPr>
        <w:spacing w:line="360" w:lineRule="auto"/>
        <w:rPr>
          <w:rFonts w:ascii="宋体" w:hAnsi="宋体"/>
          <w:b/>
          <w:bCs/>
          <w:color w:val="000000"/>
          <w:sz w:val="24"/>
        </w:rPr>
      </w:pPr>
    </w:p>
    <w:p>
      <w:pPr>
        <w:spacing w:line="360" w:lineRule="auto"/>
        <w:rPr>
          <w:rFonts w:ascii="宋体" w:hAnsi="宋体"/>
          <w:b/>
          <w:bCs/>
          <w:color w:val="000000"/>
          <w:sz w:val="24"/>
        </w:rPr>
      </w:pPr>
    </w:p>
    <w:p>
      <w:pPr>
        <w:spacing w:line="360" w:lineRule="auto"/>
        <w:rPr>
          <w:rFonts w:ascii="宋体" w:hAnsi="宋体"/>
          <w:b/>
          <w:bCs/>
          <w:color w:val="000000"/>
          <w:sz w:val="24"/>
        </w:rPr>
      </w:pPr>
    </w:p>
    <w:p>
      <w:pPr>
        <w:spacing w:line="360" w:lineRule="auto"/>
        <w:rPr>
          <w:rFonts w:ascii="宋体" w:hAnsi="宋体"/>
          <w:b/>
          <w:bCs/>
          <w:color w:val="000000"/>
          <w:sz w:val="24"/>
        </w:rPr>
      </w:pPr>
    </w:p>
    <w:p>
      <w:pPr>
        <w:rPr>
          <w:rFonts w:ascii="宋体" w:hAnsi="宋体"/>
          <w:b/>
          <w:bCs/>
          <w:color w:val="000000"/>
          <w:sz w:val="24"/>
        </w:rPr>
      </w:pPr>
      <w:r>
        <w:rPr>
          <w:rFonts w:hint="eastAsia" w:ascii="宋体" w:hAnsi="宋体"/>
          <w:b/>
          <w:bCs/>
          <w:color w:val="000000"/>
          <w:sz w:val="24"/>
        </w:rPr>
        <w:br w:type="page"/>
      </w:r>
    </w:p>
    <w:p>
      <w:pPr>
        <w:rPr>
          <w:rFonts w:ascii="宋体" w:hAnsi="宋体"/>
          <w:b/>
          <w:bCs/>
          <w:color w:val="000000"/>
          <w:sz w:val="24"/>
        </w:rPr>
      </w:pPr>
      <w:r>
        <w:rPr>
          <w:rFonts w:hint="eastAsia" w:ascii="宋体" w:hAnsi="宋体"/>
          <w:b/>
          <w:bCs/>
          <w:color w:val="000000"/>
          <w:sz w:val="24"/>
        </w:rPr>
        <w:t>买方(全称)：</w:t>
      </w:r>
      <w:r>
        <w:rPr>
          <w:rFonts w:hint="eastAsia" w:ascii="宋体" w:hAnsi="宋体"/>
          <w:color w:val="000000"/>
          <w:sz w:val="24"/>
          <w:u w:val="single"/>
        </w:rPr>
        <w:t>中国化学工程第四建设有限公司</w:t>
      </w:r>
    </w:p>
    <w:p>
      <w:pPr>
        <w:rPr>
          <w:rFonts w:ascii="宋体" w:hAnsi="宋体"/>
          <w:b/>
          <w:bCs/>
          <w:color w:val="000000"/>
          <w:sz w:val="24"/>
        </w:rPr>
      </w:pPr>
      <w:r>
        <w:rPr>
          <w:rFonts w:hint="eastAsia" w:ascii="宋体" w:hAnsi="宋体"/>
          <w:b/>
          <w:bCs/>
          <w:color w:val="000000"/>
          <w:sz w:val="24"/>
        </w:rPr>
        <w:t>卖方(全称)：</w:t>
      </w:r>
      <w:r>
        <w:rPr>
          <w:rFonts w:hint="eastAsia" w:ascii="宋体" w:hAnsi="宋体"/>
          <w:b/>
          <w:bCs/>
          <w:color w:val="000000"/>
          <w:sz w:val="24"/>
          <w:u w:val="single"/>
        </w:rPr>
        <w:t xml:space="preserve">                            </w:t>
      </w:r>
      <w:r>
        <w:rPr>
          <w:rFonts w:hint="eastAsia" w:ascii="宋体" w:hAnsi="宋体"/>
          <w:b/>
          <w:bCs/>
          <w:color w:val="000000"/>
          <w:sz w:val="24"/>
        </w:rPr>
        <w:t xml:space="preserve">  </w:t>
      </w:r>
    </w:p>
    <w:p>
      <w:pPr>
        <w:ind w:firstLine="480" w:firstLineChars="200"/>
        <w:rPr>
          <w:rFonts w:ascii="宋体" w:hAnsi="宋体"/>
          <w:sz w:val="24"/>
        </w:rPr>
      </w:pPr>
      <w:r>
        <w:rPr>
          <w:rFonts w:ascii="宋体" w:hAnsi="宋体"/>
          <w:color w:val="000000"/>
          <w:sz w:val="24"/>
        </w:rPr>
        <w:t>根据《中华人民共和国</w:t>
      </w:r>
      <w:r>
        <w:rPr>
          <w:rFonts w:hint="eastAsia" w:ascii="宋体" w:hAnsi="宋体"/>
          <w:color w:val="000000"/>
          <w:sz w:val="24"/>
        </w:rPr>
        <w:t>民法典</w:t>
      </w:r>
      <w:r>
        <w:rPr>
          <w:rFonts w:ascii="宋体" w:hAnsi="宋体"/>
          <w:color w:val="000000"/>
          <w:sz w:val="24"/>
        </w:rPr>
        <w:t>》、《中华人民共和国</w:t>
      </w:r>
      <w:r>
        <w:rPr>
          <w:rFonts w:hint="eastAsia" w:ascii="宋体" w:hAnsi="宋体"/>
          <w:color w:val="000000"/>
          <w:sz w:val="24"/>
        </w:rPr>
        <w:t>产品质量法</w:t>
      </w:r>
      <w:r>
        <w:rPr>
          <w:rFonts w:ascii="宋体" w:hAnsi="宋体"/>
          <w:color w:val="000000"/>
          <w:sz w:val="24"/>
        </w:rPr>
        <w:t>》</w:t>
      </w:r>
      <w:r>
        <w:rPr>
          <w:rFonts w:hint="eastAsia" w:ascii="宋体" w:hAnsi="宋体"/>
          <w:color w:val="000000"/>
          <w:sz w:val="24"/>
        </w:rPr>
        <w:t>等</w:t>
      </w:r>
      <w:r>
        <w:rPr>
          <w:rFonts w:ascii="宋体" w:hAnsi="宋体"/>
          <w:color w:val="000000"/>
          <w:sz w:val="24"/>
        </w:rPr>
        <w:t>有关法律规定，</w:t>
      </w:r>
      <w:r>
        <w:rPr>
          <w:rFonts w:hint="eastAsia" w:ascii="宋体" w:hAnsi="宋体"/>
          <w:color w:val="000000"/>
          <w:sz w:val="24"/>
        </w:rPr>
        <w:t>本着自愿及平等互利</w:t>
      </w:r>
      <w:r>
        <w:rPr>
          <w:rFonts w:ascii="宋体" w:hAnsi="宋体"/>
          <w:color w:val="000000"/>
          <w:sz w:val="24"/>
        </w:rPr>
        <w:t>的原则</w:t>
      </w:r>
      <w:r>
        <w:rPr>
          <w:rFonts w:hint="eastAsia" w:ascii="宋体" w:hAnsi="宋体"/>
          <w:color w:val="000000"/>
          <w:sz w:val="24"/>
        </w:rPr>
        <w:t>，买卖双方就购买材料</w:t>
      </w:r>
      <w:r>
        <w:rPr>
          <w:rFonts w:hint="eastAsia" w:ascii="宋体" w:hAnsi="宋体"/>
          <w:sz w:val="24"/>
        </w:rPr>
        <w:t>事宜协商一致，签订本合同。</w:t>
      </w:r>
    </w:p>
    <w:p>
      <w:pPr>
        <w:pStyle w:val="4"/>
        <w:wordWrap w:val="0"/>
        <w:adjustRightInd w:val="0"/>
        <w:snapToGrid w:val="0"/>
        <w:spacing w:before="62" w:beforeLines="20" w:after="62" w:afterLines="20" w:line="400" w:lineRule="exact"/>
        <w:rPr>
          <w:rFonts w:ascii="Times New Roman" w:hAnsi="Times New Roman"/>
          <w:sz w:val="24"/>
          <w:szCs w:val="24"/>
        </w:rPr>
      </w:pPr>
      <w:r>
        <w:rPr>
          <w:rFonts w:hint="eastAsia" w:ascii="Times New Roman" w:hAnsi="Times New Roman"/>
          <w:sz w:val="24"/>
          <w:szCs w:val="24"/>
        </w:rPr>
        <w:t>　　</w:t>
      </w:r>
      <w:bookmarkStart w:id="537" w:name="_Toc302"/>
      <w:bookmarkStart w:id="538" w:name="_Toc25606"/>
      <w:bookmarkStart w:id="539" w:name="_Toc25748"/>
      <w:r>
        <w:rPr>
          <w:rFonts w:hint="eastAsia" w:ascii="Times New Roman" w:hAnsi="Times New Roman"/>
          <w:sz w:val="24"/>
          <w:szCs w:val="24"/>
        </w:rPr>
        <w:t>1. 产品基本情况</w:t>
      </w:r>
      <w:bookmarkEnd w:id="537"/>
      <w:bookmarkEnd w:id="538"/>
      <w:bookmarkEnd w:id="539"/>
    </w:p>
    <w:tbl>
      <w:tblPr>
        <w:tblStyle w:val="44"/>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068"/>
        <w:gridCol w:w="699"/>
        <w:gridCol w:w="619"/>
        <w:gridCol w:w="798"/>
        <w:gridCol w:w="655"/>
        <w:gridCol w:w="657"/>
        <w:gridCol w:w="568"/>
        <w:gridCol w:w="613"/>
        <w:gridCol w:w="1100"/>
        <w:gridCol w:w="1071"/>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8" w:type="dxa"/>
            <w:vAlign w:val="center"/>
          </w:tcPr>
          <w:p>
            <w:pPr>
              <w:spacing w:line="400" w:lineRule="exact"/>
              <w:jc w:val="center"/>
              <w:rPr>
                <w:rFonts w:ascii="宋体" w:hAnsi="宋体"/>
                <w:b/>
                <w:sz w:val="24"/>
              </w:rPr>
            </w:pPr>
            <w:r>
              <w:rPr>
                <w:rFonts w:hint="eastAsia" w:ascii="宋体" w:hAnsi="宋体"/>
                <w:b/>
                <w:sz w:val="24"/>
              </w:rPr>
              <w:t>序号</w:t>
            </w:r>
          </w:p>
        </w:tc>
        <w:tc>
          <w:tcPr>
            <w:tcW w:w="1068" w:type="dxa"/>
            <w:vAlign w:val="center"/>
          </w:tcPr>
          <w:p>
            <w:pPr>
              <w:spacing w:line="400" w:lineRule="exact"/>
              <w:jc w:val="center"/>
              <w:rPr>
                <w:rFonts w:ascii="宋体" w:hAnsi="宋体"/>
                <w:b/>
                <w:sz w:val="24"/>
              </w:rPr>
            </w:pPr>
            <w:r>
              <w:rPr>
                <w:rFonts w:hint="eastAsia" w:ascii="宋体" w:hAnsi="宋体"/>
                <w:b/>
                <w:sz w:val="24"/>
              </w:rPr>
              <w:t>产品</w:t>
            </w:r>
          </w:p>
          <w:p>
            <w:pPr>
              <w:spacing w:line="400" w:lineRule="exact"/>
              <w:jc w:val="center"/>
              <w:rPr>
                <w:rFonts w:ascii="宋体" w:hAnsi="宋体"/>
                <w:b/>
                <w:sz w:val="24"/>
              </w:rPr>
            </w:pPr>
            <w:r>
              <w:rPr>
                <w:rFonts w:hint="eastAsia" w:ascii="宋体" w:hAnsi="宋体"/>
                <w:b/>
                <w:sz w:val="24"/>
              </w:rPr>
              <w:t>名称</w:t>
            </w:r>
          </w:p>
        </w:tc>
        <w:tc>
          <w:tcPr>
            <w:tcW w:w="699" w:type="dxa"/>
            <w:vAlign w:val="center"/>
          </w:tcPr>
          <w:p>
            <w:pPr>
              <w:spacing w:line="400" w:lineRule="exact"/>
              <w:jc w:val="center"/>
              <w:rPr>
                <w:rFonts w:ascii="宋体" w:hAnsi="宋体"/>
                <w:b/>
                <w:sz w:val="24"/>
              </w:rPr>
            </w:pPr>
            <w:r>
              <w:rPr>
                <w:rFonts w:hint="eastAsia" w:ascii="宋体" w:hAnsi="宋体"/>
                <w:b/>
                <w:sz w:val="24"/>
              </w:rPr>
              <w:t>规格型号</w:t>
            </w:r>
          </w:p>
        </w:tc>
        <w:tc>
          <w:tcPr>
            <w:tcW w:w="619" w:type="dxa"/>
            <w:vAlign w:val="center"/>
          </w:tcPr>
          <w:p>
            <w:pPr>
              <w:spacing w:line="400" w:lineRule="exact"/>
              <w:jc w:val="center"/>
              <w:rPr>
                <w:rFonts w:ascii="宋体" w:hAnsi="宋体"/>
                <w:b/>
                <w:sz w:val="24"/>
              </w:rPr>
            </w:pPr>
            <w:r>
              <w:rPr>
                <w:rFonts w:hint="eastAsia" w:ascii="宋体" w:hAnsi="宋体"/>
                <w:b/>
                <w:sz w:val="24"/>
              </w:rPr>
              <w:t>材质</w:t>
            </w:r>
          </w:p>
        </w:tc>
        <w:tc>
          <w:tcPr>
            <w:tcW w:w="798" w:type="dxa"/>
          </w:tcPr>
          <w:p>
            <w:pPr>
              <w:spacing w:line="400" w:lineRule="exact"/>
              <w:jc w:val="center"/>
              <w:rPr>
                <w:rFonts w:ascii="宋体" w:hAnsi="宋体"/>
                <w:b/>
                <w:sz w:val="24"/>
              </w:rPr>
            </w:pPr>
            <w:r>
              <w:rPr>
                <w:rFonts w:hint="eastAsia" w:ascii="宋体" w:hAnsi="宋体"/>
                <w:b/>
                <w:sz w:val="24"/>
              </w:rPr>
              <w:t>执行标准</w:t>
            </w:r>
          </w:p>
        </w:tc>
        <w:tc>
          <w:tcPr>
            <w:tcW w:w="655" w:type="dxa"/>
            <w:vAlign w:val="center"/>
          </w:tcPr>
          <w:p>
            <w:pPr>
              <w:spacing w:line="400" w:lineRule="exact"/>
              <w:jc w:val="center"/>
              <w:rPr>
                <w:rFonts w:ascii="宋体" w:hAnsi="宋体"/>
                <w:b/>
                <w:sz w:val="24"/>
              </w:rPr>
            </w:pPr>
            <w:r>
              <w:rPr>
                <w:rFonts w:hint="eastAsia" w:ascii="宋体" w:hAnsi="宋体"/>
                <w:b/>
                <w:sz w:val="24"/>
              </w:rPr>
              <w:t>单位</w:t>
            </w:r>
          </w:p>
        </w:tc>
        <w:tc>
          <w:tcPr>
            <w:tcW w:w="657" w:type="dxa"/>
            <w:vAlign w:val="center"/>
          </w:tcPr>
          <w:p>
            <w:pPr>
              <w:spacing w:line="400" w:lineRule="exact"/>
              <w:jc w:val="center"/>
              <w:rPr>
                <w:rFonts w:ascii="宋体" w:hAnsi="宋体"/>
                <w:b/>
                <w:sz w:val="24"/>
              </w:rPr>
            </w:pPr>
            <w:r>
              <w:rPr>
                <w:rFonts w:hint="eastAsia" w:ascii="宋体" w:hAnsi="宋体"/>
                <w:b/>
                <w:sz w:val="24"/>
              </w:rPr>
              <w:t>数量</w:t>
            </w:r>
          </w:p>
        </w:tc>
        <w:tc>
          <w:tcPr>
            <w:tcW w:w="568" w:type="dxa"/>
            <w:vAlign w:val="center"/>
          </w:tcPr>
          <w:p>
            <w:pPr>
              <w:spacing w:line="400" w:lineRule="exact"/>
              <w:jc w:val="center"/>
              <w:rPr>
                <w:rFonts w:ascii="宋体" w:hAnsi="宋体"/>
                <w:b/>
                <w:sz w:val="24"/>
              </w:rPr>
            </w:pPr>
            <w:r>
              <w:rPr>
                <w:rFonts w:hint="eastAsia" w:ascii="宋体" w:hAnsi="宋体"/>
                <w:b/>
                <w:sz w:val="24"/>
              </w:rPr>
              <w:t>单价</w:t>
            </w:r>
          </w:p>
        </w:tc>
        <w:tc>
          <w:tcPr>
            <w:tcW w:w="613" w:type="dxa"/>
            <w:vAlign w:val="center"/>
          </w:tcPr>
          <w:p>
            <w:pPr>
              <w:spacing w:line="400" w:lineRule="exact"/>
              <w:jc w:val="center"/>
              <w:rPr>
                <w:rFonts w:ascii="宋体" w:hAnsi="宋体"/>
                <w:b/>
                <w:sz w:val="24"/>
              </w:rPr>
            </w:pPr>
            <w:r>
              <w:rPr>
                <w:rFonts w:hint="eastAsia" w:ascii="宋体" w:hAnsi="宋体"/>
                <w:b/>
                <w:sz w:val="24"/>
              </w:rPr>
              <w:t>总价</w:t>
            </w:r>
          </w:p>
        </w:tc>
        <w:tc>
          <w:tcPr>
            <w:tcW w:w="1100" w:type="dxa"/>
            <w:vAlign w:val="center"/>
          </w:tcPr>
          <w:p>
            <w:pPr>
              <w:spacing w:line="400" w:lineRule="exact"/>
              <w:jc w:val="center"/>
              <w:rPr>
                <w:rFonts w:ascii="宋体" w:hAnsi="宋体"/>
                <w:b/>
                <w:sz w:val="24"/>
              </w:rPr>
            </w:pPr>
            <w:r>
              <w:rPr>
                <w:rFonts w:hint="eastAsia" w:ascii="宋体" w:hAnsi="宋体"/>
                <w:b/>
                <w:sz w:val="24"/>
              </w:rPr>
              <w:t>生产</w:t>
            </w:r>
          </w:p>
          <w:p>
            <w:pPr>
              <w:spacing w:line="400" w:lineRule="exact"/>
              <w:jc w:val="center"/>
              <w:rPr>
                <w:rFonts w:ascii="宋体" w:hAnsi="宋体"/>
                <w:b/>
                <w:sz w:val="24"/>
              </w:rPr>
            </w:pPr>
            <w:r>
              <w:rPr>
                <w:rFonts w:hint="eastAsia" w:ascii="宋体" w:hAnsi="宋体"/>
                <w:b/>
                <w:sz w:val="24"/>
              </w:rPr>
              <w:t>厂家</w:t>
            </w:r>
          </w:p>
        </w:tc>
        <w:tc>
          <w:tcPr>
            <w:tcW w:w="1071" w:type="dxa"/>
            <w:vAlign w:val="center"/>
          </w:tcPr>
          <w:p>
            <w:pPr>
              <w:spacing w:line="400" w:lineRule="exact"/>
              <w:jc w:val="center"/>
              <w:rPr>
                <w:rFonts w:ascii="宋体" w:hAnsi="宋体"/>
                <w:b/>
                <w:sz w:val="24"/>
              </w:rPr>
            </w:pPr>
            <w:r>
              <w:rPr>
                <w:rFonts w:hint="eastAsia" w:ascii="宋体" w:hAnsi="宋体"/>
                <w:b/>
                <w:sz w:val="24"/>
              </w:rPr>
              <w:t>交货</w:t>
            </w:r>
          </w:p>
          <w:p>
            <w:pPr>
              <w:spacing w:line="400" w:lineRule="exact"/>
              <w:jc w:val="center"/>
              <w:rPr>
                <w:rFonts w:ascii="宋体" w:hAnsi="宋体"/>
                <w:b/>
                <w:sz w:val="24"/>
              </w:rPr>
            </w:pPr>
            <w:r>
              <w:rPr>
                <w:rFonts w:hint="eastAsia" w:ascii="宋体" w:hAnsi="宋体"/>
                <w:b/>
                <w:sz w:val="24"/>
              </w:rPr>
              <w:t>时间</w:t>
            </w:r>
          </w:p>
        </w:tc>
        <w:tc>
          <w:tcPr>
            <w:tcW w:w="857" w:type="dxa"/>
            <w:vAlign w:val="center"/>
          </w:tcPr>
          <w:p>
            <w:pPr>
              <w:spacing w:line="400" w:lineRule="exact"/>
              <w:jc w:val="center"/>
              <w:rPr>
                <w:rFonts w:ascii="宋体" w:hAnsi="宋体"/>
                <w:b/>
                <w:sz w:val="24"/>
              </w:rPr>
            </w:pPr>
            <w:r>
              <w:rPr>
                <w:rFonts w:hint="eastAsia" w:ascii="宋体" w:hAnsi="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8" w:type="dxa"/>
            <w:vAlign w:val="center"/>
          </w:tcPr>
          <w:p>
            <w:pPr>
              <w:spacing w:line="400" w:lineRule="exact"/>
              <w:jc w:val="center"/>
              <w:rPr>
                <w:rFonts w:ascii="宋体" w:hAnsi="宋体"/>
                <w:sz w:val="24"/>
              </w:rPr>
            </w:pPr>
            <w:r>
              <w:rPr>
                <w:rFonts w:hint="eastAsia" w:ascii="宋体" w:hAnsi="宋体"/>
                <w:sz w:val="24"/>
              </w:rPr>
              <w:t>1</w:t>
            </w:r>
          </w:p>
        </w:tc>
        <w:tc>
          <w:tcPr>
            <w:tcW w:w="1068" w:type="dxa"/>
            <w:vAlign w:val="center"/>
          </w:tcPr>
          <w:p>
            <w:pPr>
              <w:spacing w:line="400" w:lineRule="exact"/>
              <w:jc w:val="center"/>
              <w:rPr>
                <w:rFonts w:ascii="宋体" w:hAnsi="宋体"/>
                <w:sz w:val="18"/>
                <w:szCs w:val="18"/>
              </w:rPr>
            </w:pPr>
          </w:p>
        </w:tc>
        <w:tc>
          <w:tcPr>
            <w:tcW w:w="699" w:type="dxa"/>
            <w:vAlign w:val="center"/>
          </w:tcPr>
          <w:p>
            <w:pPr>
              <w:spacing w:line="400" w:lineRule="exact"/>
              <w:jc w:val="center"/>
              <w:rPr>
                <w:rFonts w:ascii="宋体" w:hAnsi="宋体"/>
                <w:sz w:val="18"/>
                <w:szCs w:val="18"/>
              </w:rPr>
            </w:pPr>
          </w:p>
        </w:tc>
        <w:tc>
          <w:tcPr>
            <w:tcW w:w="619" w:type="dxa"/>
          </w:tcPr>
          <w:p>
            <w:pPr>
              <w:spacing w:line="400" w:lineRule="exact"/>
              <w:jc w:val="center"/>
              <w:rPr>
                <w:rFonts w:ascii="宋体" w:hAnsi="宋体"/>
                <w:sz w:val="18"/>
                <w:szCs w:val="18"/>
              </w:rPr>
            </w:pPr>
          </w:p>
        </w:tc>
        <w:tc>
          <w:tcPr>
            <w:tcW w:w="798" w:type="dxa"/>
          </w:tcPr>
          <w:p>
            <w:pPr>
              <w:spacing w:line="400" w:lineRule="exact"/>
              <w:jc w:val="center"/>
              <w:rPr>
                <w:rFonts w:ascii="宋体" w:hAnsi="宋体"/>
                <w:sz w:val="18"/>
                <w:szCs w:val="18"/>
              </w:rPr>
            </w:pPr>
          </w:p>
        </w:tc>
        <w:tc>
          <w:tcPr>
            <w:tcW w:w="655" w:type="dxa"/>
            <w:vAlign w:val="center"/>
          </w:tcPr>
          <w:p>
            <w:pPr>
              <w:spacing w:line="400" w:lineRule="exact"/>
              <w:jc w:val="center"/>
              <w:rPr>
                <w:rFonts w:ascii="宋体" w:hAnsi="宋体"/>
                <w:sz w:val="18"/>
                <w:szCs w:val="18"/>
              </w:rPr>
            </w:pPr>
          </w:p>
        </w:tc>
        <w:tc>
          <w:tcPr>
            <w:tcW w:w="657" w:type="dxa"/>
            <w:vAlign w:val="center"/>
          </w:tcPr>
          <w:p>
            <w:pPr>
              <w:spacing w:line="400" w:lineRule="exact"/>
              <w:jc w:val="center"/>
              <w:rPr>
                <w:rFonts w:ascii="宋体" w:hAnsi="宋体"/>
                <w:sz w:val="18"/>
                <w:szCs w:val="18"/>
              </w:rPr>
            </w:pPr>
          </w:p>
        </w:tc>
        <w:tc>
          <w:tcPr>
            <w:tcW w:w="568" w:type="dxa"/>
            <w:vAlign w:val="center"/>
          </w:tcPr>
          <w:p>
            <w:pPr>
              <w:spacing w:line="400" w:lineRule="exact"/>
              <w:jc w:val="center"/>
              <w:rPr>
                <w:rFonts w:ascii="宋体" w:hAnsi="宋体"/>
                <w:sz w:val="18"/>
                <w:szCs w:val="18"/>
              </w:rPr>
            </w:pPr>
          </w:p>
        </w:tc>
        <w:tc>
          <w:tcPr>
            <w:tcW w:w="613" w:type="dxa"/>
            <w:vAlign w:val="center"/>
          </w:tcPr>
          <w:p>
            <w:pPr>
              <w:spacing w:line="400" w:lineRule="exact"/>
              <w:jc w:val="center"/>
              <w:rPr>
                <w:rFonts w:ascii="宋体" w:hAnsi="宋体"/>
                <w:sz w:val="18"/>
                <w:szCs w:val="18"/>
              </w:rPr>
            </w:pPr>
          </w:p>
        </w:tc>
        <w:tc>
          <w:tcPr>
            <w:tcW w:w="1100" w:type="dxa"/>
            <w:vAlign w:val="center"/>
          </w:tcPr>
          <w:p>
            <w:pPr>
              <w:spacing w:line="400" w:lineRule="exact"/>
              <w:jc w:val="center"/>
              <w:rPr>
                <w:rFonts w:ascii="宋体" w:hAnsi="宋体"/>
                <w:sz w:val="18"/>
                <w:szCs w:val="18"/>
              </w:rPr>
            </w:pPr>
          </w:p>
        </w:tc>
        <w:tc>
          <w:tcPr>
            <w:tcW w:w="1071" w:type="dxa"/>
            <w:vAlign w:val="center"/>
          </w:tcPr>
          <w:p>
            <w:pPr>
              <w:spacing w:line="400" w:lineRule="exact"/>
              <w:jc w:val="center"/>
              <w:rPr>
                <w:rFonts w:ascii="宋体" w:hAnsi="宋体"/>
                <w:sz w:val="18"/>
                <w:szCs w:val="18"/>
              </w:rPr>
            </w:pPr>
          </w:p>
        </w:tc>
        <w:tc>
          <w:tcPr>
            <w:tcW w:w="857" w:type="dxa"/>
            <w:vAlign w:val="center"/>
          </w:tcPr>
          <w:p>
            <w:pPr>
              <w:spacing w:line="400" w:lineRule="exact"/>
              <w:jc w:val="center"/>
              <w:rPr>
                <w:rFonts w:ascii="宋体" w:hAnsi="宋体"/>
                <w:sz w:val="24"/>
              </w:rPr>
            </w:pPr>
          </w:p>
        </w:tc>
      </w:tr>
    </w:tbl>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40" w:name="_Toc23017"/>
      <w:bookmarkStart w:id="541" w:name="_Toc21550"/>
      <w:bookmarkStart w:id="542" w:name="_Toc28988"/>
      <w:r>
        <w:rPr>
          <w:rFonts w:hint="eastAsia" w:ascii="Times New Roman" w:hAnsi="Times New Roman"/>
          <w:sz w:val="24"/>
          <w:szCs w:val="24"/>
        </w:rPr>
        <w:t>2. 合同价款</w:t>
      </w:r>
      <w:bookmarkEnd w:id="540"/>
      <w:bookmarkEnd w:id="541"/>
      <w:bookmarkEnd w:id="542"/>
    </w:p>
    <w:p>
      <w:pPr>
        <w:pStyle w:val="127"/>
        <w:ind w:firstLine="480" w:firstLineChars="200"/>
        <w:jc w:val="both"/>
        <w:rPr>
          <w:rFonts w:ascii="宋体" w:hAnsi="宋体"/>
          <w:color w:val="000000"/>
          <w:sz w:val="24"/>
          <w:szCs w:val="24"/>
        </w:rPr>
      </w:pPr>
      <w:r>
        <w:rPr>
          <w:rFonts w:hint="eastAsia" w:ascii="宋体" w:hAnsi="宋体"/>
          <w:color w:val="000000"/>
          <w:sz w:val="24"/>
          <w:szCs w:val="24"/>
        </w:rPr>
        <w:t>2.1合同含税总价为：人民币</w:t>
      </w:r>
      <w:r>
        <w:rPr>
          <w:rFonts w:hint="eastAsia" w:ascii="宋体" w:hAnsi="宋体"/>
          <w:color w:val="000000"/>
          <w:sz w:val="24"/>
          <w:szCs w:val="24"/>
          <w:u w:val="single"/>
        </w:rPr>
        <w:t xml:space="preserve">     </w:t>
      </w:r>
      <w:r>
        <w:rPr>
          <w:rFonts w:hint="eastAsia" w:ascii="宋体" w:hAnsi="宋体"/>
          <w:color w:val="000000"/>
          <w:sz w:val="24"/>
          <w:szCs w:val="24"/>
        </w:rPr>
        <w:t>元，大写：</w:t>
      </w:r>
      <w:r>
        <w:rPr>
          <w:rFonts w:hint="eastAsia" w:ascii="宋体" w:hAnsi="宋体"/>
          <w:color w:val="000000"/>
          <w:sz w:val="24"/>
          <w:szCs w:val="24"/>
          <w:u w:val="single"/>
        </w:rPr>
        <w:t xml:space="preserve">            </w:t>
      </w:r>
      <w:r>
        <w:rPr>
          <w:rFonts w:hint="eastAsia" w:ascii="宋体" w:hAnsi="宋体"/>
          <w:color w:val="000000"/>
          <w:sz w:val="24"/>
          <w:szCs w:val="24"/>
        </w:rPr>
        <w:t>元。税率为：</w:t>
      </w:r>
      <w:r>
        <w:rPr>
          <w:rFonts w:hint="eastAsia" w:ascii="宋体" w:hAnsi="宋体"/>
          <w:color w:val="000000"/>
          <w:sz w:val="24"/>
          <w:szCs w:val="24"/>
          <w:u w:val="single"/>
        </w:rPr>
        <w:t xml:space="preserve">     </w:t>
      </w:r>
      <w:r>
        <w:rPr>
          <w:rFonts w:hint="eastAsia" w:ascii="宋体" w:hAnsi="宋体"/>
          <w:color w:val="000000"/>
          <w:sz w:val="24"/>
          <w:szCs w:val="24"/>
        </w:rPr>
        <w:t>。（因国家税收政策变化，执行最新税收政策。）</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2.2合同约定的产品单价为可调单价。</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43" w:name="_Toc19705"/>
      <w:bookmarkStart w:id="544" w:name="_Toc1901"/>
      <w:bookmarkStart w:id="545" w:name="_Toc25460"/>
      <w:r>
        <w:rPr>
          <w:rFonts w:hint="eastAsia" w:ascii="Times New Roman" w:hAnsi="Times New Roman"/>
          <w:sz w:val="24"/>
          <w:szCs w:val="24"/>
        </w:rPr>
        <w:t>3. 质量标准</w:t>
      </w:r>
      <w:bookmarkEnd w:id="543"/>
      <w:bookmarkEnd w:id="544"/>
      <w:bookmarkEnd w:id="545"/>
    </w:p>
    <w:p>
      <w:pPr>
        <w:pStyle w:val="127"/>
        <w:ind w:firstLine="480" w:firstLineChars="200"/>
        <w:jc w:val="both"/>
        <w:rPr>
          <w:rFonts w:ascii="宋体" w:hAnsi="宋体"/>
          <w:color w:val="000000"/>
          <w:sz w:val="24"/>
          <w:szCs w:val="24"/>
        </w:rPr>
      </w:pPr>
      <w:r>
        <w:rPr>
          <w:rFonts w:hint="eastAsia" w:ascii="宋体" w:hAnsi="宋体"/>
          <w:color w:val="000000"/>
          <w:sz w:val="24"/>
          <w:szCs w:val="24"/>
        </w:rPr>
        <w:t>3.1本产品执行</w:t>
      </w:r>
      <w:r>
        <w:rPr>
          <w:rFonts w:hint="eastAsia" w:ascii="宋体" w:hAnsi="宋体"/>
          <w:color w:val="000000"/>
          <w:sz w:val="24"/>
          <w:szCs w:val="24"/>
          <w:u w:val="single"/>
        </w:rPr>
        <w:t xml:space="preserve">        </w:t>
      </w:r>
      <w:r>
        <w:rPr>
          <w:rFonts w:hint="eastAsia" w:ascii="宋体" w:hAnsi="宋体"/>
          <w:color w:val="000000"/>
          <w:sz w:val="24"/>
          <w:szCs w:val="24"/>
        </w:rPr>
        <w:t xml:space="preserve"> 标准，并应符合我国《产品质量法》等相关法律法规的规定。</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3.2 特殊的技术要求：</w:t>
      </w:r>
      <w:r>
        <w:rPr>
          <w:rFonts w:hint="eastAsia" w:ascii="宋体" w:hAnsi="宋体"/>
          <w:color w:val="000000"/>
          <w:sz w:val="24"/>
          <w:szCs w:val="24"/>
          <w:u w:val="single"/>
        </w:rPr>
        <w:t xml:space="preserve">        </w:t>
      </w:r>
      <w:r>
        <w:rPr>
          <w:rFonts w:hint="eastAsia" w:ascii="宋体" w:hAnsi="宋体"/>
          <w:color w:val="000000"/>
          <w:sz w:val="24"/>
          <w:szCs w:val="24"/>
        </w:rPr>
        <w:t>。</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3.3 本产品的质量保证期为</w:t>
      </w:r>
      <w:r>
        <w:rPr>
          <w:rFonts w:hint="eastAsia" w:ascii="宋体" w:hAnsi="宋体"/>
          <w:color w:val="000000"/>
          <w:sz w:val="24"/>
          <w:szCs w:val="24"/>
          <w:u w:val="single"/>
        </w:rPr>
        <w:t xml:space="preserve">    </w:t>
      </w:r>
      <w:r>
        <w:rPr>
          <w:rFonts w:hint="eastAsia" w:ascii="宋体" w:hAnsi="宋体"/>
          <w:color w:val="000000"/>
          <w:sz w:val="24"/>
          <w:szCs w:val="24"/>
        </w:rPr>
        <w:t>个月，以产品质量经买方验收合格之日起计算。在质量保证期间，卖方应承担免费维修、更换等质量保修责任。</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46" w:name="_Toc26238"/>
      <w:bookmarkStart w:id="547" w:name="_Toc19524"/>
      <w:bookmarkStart w:id="548" w:name="_Toc29586"/>
      <w:r>
        <w:rPr>
          <w:rFonts w:hint="eastAsia" w:ascii="Times New Roman" w:hAnsi="Times New Roman"/>
          <w:sz w:val="24"/>
          <w:szCs w:val="24"/>
        </w:rPr>
        <w:t>4. 产品交货</w:t>
      </w:r>
      <w:bookmarkEnd w:id="546"/>
      <w:bookmarkEnd w:id="547"/>
      <w:bookmarkEnd w:id="548"/>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4.1交货时间按下列第</w:t>
      </w:r>
      <w:r>
        <w:rPr>
          <w:rFonts w:hint="eastAsia" w:ascii="宋体" w:hAnsi="宋体"/>
          <w:color w:val="000000"/>
          <w:sz w:val="24"/>
          <w:szCs w:val="24"/>
          <w:u w:val="single"/>
        </w:rPr>
        <w:t xml:space="preserve">   </w:t>
      </w:r>
      <w:r>
        <w:rPr>
          <w:rFonts w:hint="eastAsia" w:ascii="宋体" w:hAnsi="宋体"/>
          <w:color w:val="000000"/>
          <w:sz w:val="24"/>
          <w:szCs w:val="24"/>
        </w:rPr>
        <w:t>项执行：</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(1)合同生效后</w:t>
      </w:r>
      <w:r>
        <w:rPr>
          <w:rFonts w:hint="eastAsia" w:ascii="宋体" w:hAnsi="宋体"/>
          <w:color w:val="000000"/>
          <w:sz w:val="24"/>
          <w:szCs w:val="24"/>
          <w:u w:val="single"/>
        </w:rPr>
        <w:t xml:space="preserve">    </w:t>
      </w:r>
      <w:r>
        <w:rPr>
          <w:rFonts w:hint="eastAsia" w:ascii="宋体" w:hAnsi="宋体"/>
          <w:color w:val="000000"/>
          <w:sz w:val="24"/>
          <w:szCs w:val="24"/>
        </w:rPr>
        <w:t>日内交货完毕(或在</w:t>
      </w:r>
      <w:r>
        <w:rPr>
          <w:rFonts w:hint="eastAsia" w:ascii="宋体" w:hAnsi="宋体"/>
          <w:color w:val="000000"/>
          <w:sz w:val="24"/>
          <w:szCs w:val="24"/>
          <w:u w:val="single"/>
        </w:rPr>
        <w:t xml:space="preserve">    </w:t>
      </w:r>
      <w:r>
        <w:rPr>
          <w:rFonts w:hint="eastAsia" w:ascii="宋体" w:hAnsi="宋体"/>
          <w:color w:val="000000"/>
          <w:sz w:val="24"/>
          <w:szCs w:val="24"/>
        </w:rPr>
        <w:t>年</w:t>
      </w:r>
      <w:r>
        <w:rPr>
          <w:rFonts w:hint="eastAsia" w:ascii="宋体" w:hAnsi="宋体"/>
          <w:color w:val="000000"/>
          <w:sz w:val="24"/>
          <w:szCs w:val="24"/>
          <w:u w:val="single"/>
        </w:rPr>
        <w:t xml:space="preserve">   </w:t>
      </w:r>
      <w:r>
        <w:rPr>
          <w:rFonts w:hint="eastAsia" w:ascii="宋体" w:hAnsi="宋体"/>
          <w:color w:val="000000"/>
          <w:sz w:val="24"/>
          <w:szCs w:val="24"/>
        </w:rPr>
        <w:t>月</w:t>
      </w:r>
      <w:r>
        <w:rPr>
          <w:rFonts w:hint="eastAsia" w:ascii="宋体" w:hAnsi="宋体"/>
          <w:color w:val="000000"/>
          <w:sz w:val="24"/>
          <w:szCs w:val="24"/>
          <w:u w:val="single"/>
        </w:rPr>
        <w:t xml:space="preserve">   </w:t>
      </w:r>
      <w:r>
        <w:rPr>
          <w:rFonts w:hint="eastAsia" w:ascii="宋体" w:hAnsi="宋体"/>
          <w:color w:val="000000"/>
          <w:sz w:val="24"/>
          <w:szCs w:val="24"/>
        </w:rPr>
        <w:t>日前交货完毕)。</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(2)合同生效且卖方收到买方预付款后</w:t>
      </w:r>
      <w:r>
        <w:rPr>
          <w:rFonts w:hint="eastAsia" w:ascii="宋体" w:hAnsi="宋体"/>
          <w:color w:val="000000"/>
          <w:sz w:val="24"/>
          <w:szCs w:val="24"/>
          <w:u w:val="single"/>
        </w:rPr>
        <w:t xml:space="preserve">   </w:t>
      </w:r>
      <w:r>
        <w:rPr>
          <w:rFonts w:hint="eastAsia" w:ascii="宋体" w:hAnsi="宋体"/>
          <w:color w:val="000000"/>
          <w:sz w:val="24"/>
          <w:szCs w:val="24"/>
        </w:rPr>
        <w:t>日内交货。</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(3)卖方分批供货，接到买方订货单后</w:t>
      </w:r>
      <w:r>
        <w:rPr>
          <w:rFonts w:hint="eastAsia" w:ascii="宋体" w:hAnsi="宋体"/>
          <w:color w:val="000000"/>
          <w:sz w:val="24"/>
          <w:szCs w:val="24"/>
          <w:u w:val="single"/>
        </w:rPr>
        <w:t xml:space="preserve">   </w:t>
      </w:r>
      <w:r>
        <w:rPr>
          <w:rFonts w:hint="eastAsia" w:ascii="宋体" w:hAnsi="宋体"/>
          <w:color w:val="000000"/>
          <w:sz w:val="24"/>
          <w:szCs w:val="24"/>
        </w:rPr>
        <w:t>日内送货到现场。</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(4)卖方收到全部货款后</w:t>
      </w:r>
      <w:r>
        <w:rPr>
          <w:rFonts w:hint="eastAsia" w:ascii="宋体" w:hAnsi="宋体"/>
          <w:color w:val="000000"/>
          <w:sz w:val="24"/>
          <w:szCs w:val="24"/>
          <w:u w:val="single"/>
        </w:rPr>
        <w:t xml:space="preserve">    </w:t>
      </w:r>
      <w:r>
        <w:rPr>
          <w:rFonts w:hint="eastAsia" w:ascii="宋体" w:hAnsi="宋体"/>
          <w:color w:val="000000"/>
          <w:sz w:val="24"/>
          <w:szCs w:val="24"/>
        </w:rPr>
        <w:t>日内交货。</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4.2交货地点：</w:t>
      </w:r>
      <w:r>
        <w:rPr>
          <w:rFonts w:hint="eastAsia" w:ascii="宋体" w:hAnsi="宋体"/>
          <w:color w:val="000000"/>
          <w:sz w:val="24"/>
          <w:szCs w:val="24"/>
          <w:u w:val="single"/>
        </w:rPr>
        <w:t xml:space="preserve">    </w:t>
      </w:r>
      <w:r>
        <w:rPr>
          <w:rFonts w:hint="eastAsia" w:ascii="宋体" w:hAnsi="宋体"/>
          <w:color w:val="000000"/>
          <w:sz w:val="24"/>
          <w:szCs w:val="24"/>
        </w:rPr>
        <w:t>，联系人：</w:t>
      </w:r>
      <w:r>
        <w:rPr>
          <w:rFonts w:hint="eastAsia" w:ascii="宋体" w:hAnsi="宋体"/>
          <w:color w:val="000000"/>
          <w:sz w:val="24"/>
          <w:szCs w:val="24"/>
          <w:u w:val="single"/>
        </w:rPr>
        <w:t xml:space="preserve">   </w:t>
      </w:r>
      <w:r>
        <w:rPr>
          <w:rFonts w:hint="eastAsia" w:ascii="宋体" w:hAnsi="宋体"/>
          <w:color w:val="000000"/>
          <w:sz w:val="24"/>
          <w:szCs w:val="24"/>
        </w:rPr>
        <w:t>，联系电话：</w:t>
      </w:r>
      <w:r>
        <w:rPr>
          <w:rFonts w:hint="eastAsia" w:ascii="宋体" w:hAnsi="宋体"/>
          <w:color w:val="000000"/>
          <w:sz w:val="24"/>
          <w:szCs w:val="24"/>
          <w:u w:val="single"/>
        </w:rPr>
        <w:t xml:space="preserve">       </w:t>
      </w:r>
      <w:r>
        <w:rPr>
          <w:rFonts w:hint="eastAsia" w:ascii="宋体" w:hAnsi="宋体"/>
          <w:color w:val="000000"/>
          <w:sz w:val="24"/>
          <w:szCs w:val="24"/>
        </w:rPr>
        <w:t xml:space="preserve"> 。使用项目部：</w:t>
      </w:r>
      <w:r>
        <w:rPr>
          <w:rFonts w:hint="eastAsia" w:ascii="宋体" w:hAnsi="宋体"/>
          <w:color w:val="000000"/>
          <w:sz w:val="24"/>
          <w:szCs w:val="24"/>
          <w:u w:val="single"/>
        </w:rPr>
        <w:t xml:space="preserve">        </w:t>
      </w:r>
      <w:r>
        <w:rPr>
          <w:rFonts w:hint="eastAsia" w:ascii="宋体" w:hAnsi="宋体"/>
          <w:color w:val="000000"/>
          <w:sz w:val="24"/>
          <w:szCs w:val="24"/>
        </w:rPr>
        <w:t xml:space="preserve"> 。</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4.3运输方式：</w:t>
      </w:r>
      <w:r>
        <w:rPr>
          <w:rFonts w:hint="eastAsia" w:ascii="宋体" w:hAnsi="宋体"/>
          <w:color w:val="000000"/>
          <w:sz w:val="24"/>
          <w:szCs w:val="24"/>
          <w:u w:val="single"/>
        </w:rPr>
        <w:t xml:space="preserve">           </w:t>
      </w:r>
      <w:r>
        <w:rPr>
          <w:rFonts w:hint="eastAsia" w:ascii="宋体" w:hAnsi="宋体"/>
          <w:color w:val="000000"/>
          <w:sz w:val="24"/>
          <w:szCs w:val="24"/>
        </w:rPr>
        <w:t xml:space="preserve"> ，装车和运输及相关费用由 </w:t>
      </w:r>
      <w:r>
        <w:rPr>
          <w:rFonts w:hint="eastAsia" w:ascii="宋体" w:hAnsi="宋体"/>
          <w:color w:val="000000"/>
          <w:sz w:val="24"/>
          <w:szCs w:val="24"/>
          <w:u w:val="single"/>
        </w:rPr>
        <w:t xml:space="preserve">   </w:t>
      </w:r>
      <w:r>
        <w:rPr>
          <w:rFonts w:hint="eastAsia" w:ascii="宋体" w:hAnsi="宋体"/>
          <w:color w:val="000000"/>
          <w:sz w:val="24"/>
          <w:szCs w:val="24"/>
        </w:rPr>
        <w:t xml:space="preserve">方承担，卸车及相关费用由 </w:t>
      </w:r>
      <w:r>
        <w:rPr>
          <w:rFonts w:hint="eastAsia" w:ascii="宋体" w:hAnsi="宋体"/>
          <w:color w:val="000000"/>
          <w:sz w:val="24"/>
          <w:szCs w:val="24"/>
          <w:u w:val="single"/>
        </w:rPr>
        <w:t xml:space="preserve">    </w:t>
      </w:r>
      <w:r>
        <w:rPr>
          <w:rFonts w:hint="eastAsia" w:ascii="宋体" w:hAnsi="宋体"/>
          <w:color w:val="000000"/>
          <w:sz w:val="24"/>
          <w:szCs w:val="24"/>
        </w:rPr>
        <w:t>方承担。</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color w:val="000000"/>
          <w:sz w:val="24"/>
          <w:szCs w:val="24"/>
        </w:rPr>
        <w:t>4.4 交货方式：按下列第</w:t>
      </w:r>
      <w:r>
        <w:rPr>
          <w:rFonts w:hint="eastAsia" w:ascii="宋体" w:hAnsi="宋体"/>
          <w:color w:val="000000"/>
          <w:sz w:val="24"/>
          <w:szCs w:val="24"/>
          <w:u w:val="single"/>
        </w:rPr>
        <w:t xml:space="preserve">    </w:t>
      </w:r>
      <w:r>
        <w:rPr>
          <w:rFonts w:hint="eastAsia" w:ascii="宋体" w:hAnsi="宋体"/>
          <w:color w:val="000000"/>
          <w:sz w:val="24"/>
          <w:szCs w:val="24"/>
        </w:rPr>
        <w:t>项执行：</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（1）卖方送货。</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（2）卖方代运（卖方代办运输，应充分考虑买方的要求，商定合理的运输路线和运输工具）。</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4.5 风险转移：采用卖方送货或卖方代运方式交货的，货物运至项目现场或买方指定地点并安全卸下，货物的所有权、毁损灭失的风险随之转移。</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4.6合理损耗及计算方式：                                        。</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49" w:name="_Toc29641"/>
      <w:bookmarkStart w:id="550" w:name="_Toc11710"/>
      <w:bookmarkStart w:id="551" w:name="_Toc18057"/>
      <w:r>
        <w:rPr>
          <w:rFonts w:hint="eastAsia" w:ascii="Times New Roman" w:hAnsi="Times New Roman"/>
          <w:sz w:val="24"/>
          <w:szCs w:val="24"/>
        </w:rPr>
        <w:t>5. 包装方式</w:t>
      </w:r>
      <w:bookmarkEnd w:id="549"/>
      <w:bookmarkEnd w:id="550"/>
      <w:bookmarkEnd w:id="551"/>
    </w:p>
    <w:p>
      <w:pPr>
        <w:pStyle w:val="127"/>
        <w:ind w:firstLine="480" w:firstLineChars="200"/>
        <w:jc w:val="both"/>
        <w:rPr>
          <w:rFonts w:ascii="宋体" w:hAnsi="宋体"/>
          <w:color w:val="000000"/>
          <w:sz w:val="24"/>
          <w:szCs w:val="24"/>
        </w:rPr>
      </w:pPr>
      <w:r>
        <w:rPr>
          <w:rFonts w:hint="eastAsia" w:ascii="宋体" w:hAnsi="宋体"/>
          <w:color w:val="000000"/>
          <w:sz w:val="24"/>
          <w:szCs w:val="24"/>
        </w:rPr>
        <w:t>5.1卖方提供的产品包装应当符合国家规定或行业通行做法的要求，包装不符合要求或者包装有破损的物品，买方有权拒收。</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5.2卖方提供的产品包装上应有产地、生产厂家、生产日期等必要的、清晰的标识或买方统一要求的标识。</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5.3包装费用已包括在货物价款内，不另计费，卖方承诺不回收包装物。</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52" w:name="_Toc32282"/>
      <w:bookmarkStart w:id="553" w:name="_Toc16524"/>
      <w:bookmarkStart w:id="554" w:name="_Toc23759"/>
      <w:r>
        <w:rPr>
          <w:rFonts w:hint="eastAsia" w:ascii="Times New Roman" w:hAnsi="Times New Roman"/>
          <w:sz w:val="24"/>
          <w:szCs w:val="24"/>
        </w:rPr>
        <w:t>6. 产品验收</w:t>
      </w:r>
      <w:bookmarkEnd w:id="552"/>
      <w:bookmarkEnd w:id="553"/>
      <w:bookmarkEnd w:id="554"/>
      <w:r>
        <w:rPr>
          <w:rFonts w:hint="eastAsia" w:ascii="Times New Roman" w:hAnsi="Times New Roman"/>
          <w:sz w:val="24"/>
          <w:szCs w:val="24"/>
        </w:rPr>
        <w:t xml:space="preserve"> </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6.1采用卖方送货或卖方代运方式交货的，卖方应提前24小时通知买方货物到场时间，以便买方安排相关人员进行验收。</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6.2货物到场后</w:t>
      </w:r>
      <w:r>
        <w:rPr>
          <w:rFonts w:hint="eastAsia" w:ascii="宋体" w:hAnsi="宋体"/>
          <w:color w:val="000000"/>
          <w:sz w:val="24"/>
          <w:szCs w:val="24"/>
          <w:u w:val="single"/>
        </w:rPr>
        <w:t xml:space="preserve">    </w:t>
      </w:r>
      <w:r>
        <w:rPr>
          <w:rFonts w:hint="eastAsia" w:ascii="宋体" w:hAnsi="宋体"/>
          <w:color w:val="000000"/>
          <w:sz w:val="24"/>
          <w:szCs w:val="24"/>
        </w:rPr>
        <w:t>天内，买卖双方应安排人员到现场共同对产品外观、数量进行清点、交接，并在产品交接单上签章确认，双方各执一份。产品交接单仅作为卖方交付货物数量的证明，不作为产品质量是否合格的依据。若发现产品与装箱单不符，卖方负责补齐和回收。如卖方人员不能按时到达现场进行清点、交接，买方书面通知卖方由买方自行开箱检验，并对缺件、损坏做出记录，视为卖方认可该记录并负责解决。</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6.3买方在清点交接货物后</w:t>
      </w:r>
      <w:r>
        <w:rPr>
          <w:rFonts w:hint="eastAsia" w:ascii="宋体" w:hAnsi="宋体"/>
          <w:color w:val="000000"/>
          <w:sz w:val="24"/>
          <w:szCs w:val="24"/>
          <w:u w:val="single"/>
        </w:rPr>
        <w:t xml:space="preserve">    </w:t>
      </w:r>
      <w:r>
        <w:rPr>
          <w:rFonts w:hint="eastAsia" w:ascii="宋体" w:hAnsi="宋体"/>
          <w:color w:val="000000"/>
          <w:sz w:val="24"/>
          <w:szCs w:val="24"/>
        </w:rPr>
        <w:t>天内，对产品进行质量检验，检验合格的，买方在产品质量验收单上签章确认，双方各执一份。买方对产品的验收结果不能免除卖方的质量保证责任。</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买卖双方对产品质量检验结果达不成一致的，可聘请具有资质的第三方机构对产品进行检测，检测费用由所提主张与第三方检测结果不一致的一方承担。</w:t>
      </w:r>
    </w:p>
    <w:p>
      <w:pPr>
        <w:pStyle w:val="127"/>
        <w:adjustRightInd w:val="0"/>
        <w:snapToGrid w:val="0"/>
        <w:spacing w:line="400" w:lineRule="exact"/>
        <w:ind w:firstLine="480" w:firstLineChars="200"/>
        <w:rPr>
          <w:rFonts w:ascii="宋体" w:hAnsi="宋体"/>
          <w:sz w:val="24"/>
        </w:rPr>
      </w:pPr>
      <w:r>
        <w:rPr>
          <w:rFonts w:hint="eastAsia" w:ascii="宋体" w:hAnsi="宋体"/>
          <w:color w:val="000000"/>
          <w:sz w:val="24"/>
          <w:szCs w:val="24"/>
        </w:rPr>
        <w:t>6.4实行</w:t>
      </w:r>
      <w:r>
        <w:rPr>
          <w:rFonts w:hint="eastAsia" w:ascii="宋体" w:hAnsi="宋体"/>
          <w:sz w:val="24"/>
        </w:rPr>
        <w:t>抽样检验质量的货物，抽样方法为</w:t>
      </w:r>
      <w:r>
        <w:rPr>
          <w:rFonts w:hint="eastAsia" w:ascii="宋体" w:hAnsi="宋体"/>
          <w:sz w:val="24"/>
          <w:u w:val="single"/>
        </w:rPr>
        <w:t xml:space="preserve">      </w:t>
      </w:r>
      <w:r>
        <w:rPr>
          <w:rFonts w:hint="eastAsia" w:ascii="宋体" w:hAnsi="宋体"/>
          <w:sz w:val="24"/>
        </w:rPr>
        <w:t>，抽样比例为</w:t>
      </w:r>
      <w:r>
        <w:rPr>
          <w:rFonts w:hint="eastAsia" w:ascii="宋体" w:hAnsi="宋体"/>
          <w:sz w:val="24"/>
          <w:u w:val="single"/>
        </w:rPr>
        <w:t xml:space="preserve">       </w:t>
      </w:r>
      <w:r>
        <w:rPr>
          <w:rFonts w:hint="eastAsia" w:ascii="宋体" w:hAnsi="宋体"/>
          <w:sz w:val="24"/>
        </w:rPr>
        <w:t>。抽样检测合格率低于</w:t>
      </w:r>
      <w:r>
        <w:rPr>
          <w:rFonts w:hint="eastAsia" w:ascii="宋体" w:hAnsi="宋体"/>
          <w:sz w:val="24"/>
          <w:u w:val="single"/>
        </w:rPr>
        <w:t xml:space="preserve">    </w:t>
      </w:r>
      <w:r>
        <w:rPr>
          <w:rFonts w:hint="eastAsia" w:ascii="宋体" w:hAnsi="宋体"/>
          <w:sz w:val="24"/>
        </w:rPr>
        <w:t>%，则该批产品不合格。</w:t>
      </w:r>
    </w:p>
    <w:p>
      <w:pPr>
        <w:pStyle w:val="127"/>
        <w:adjustRightInd w:val="0"/>
        <w:snapToGrid w:val="0"/>
        <w:spacing w:line="400" w:lineRule="exact"/>
        <w:ind w:firstLine="480" w:firstLineChars="200"/>
        <w:rPr>
          <w:rFonts w:ascii="宋体" w:hAnsi="宋体"/>
          <w:sz w:val="24"/>
        </w:rPr>
      </w:pPr>
      <w:r>
        <w:rPr>
          <w:rFonts w:hint="eastAsia" w:ascii="宋体" w:hAnsi="宋体"/>
          <w:sz w:val="24"/>
        </w:rPr>
        <w:t>6.5验收要求如下：</w:t>
      </w:r>
    </w:p>
    <w:p>
      <w:pPr>
        <w:pStyle w:val="127"/>
        <w:adjustRightInd w:val="0"/>
        <w:snapToGrid w:val="0"/>
        <w:spacing w:line="400" w:lineRule="exact"/>
        <w:ind w:firstLine="480" w:firstLineChars="200"/>
        <w:rPr>
          <w:rFonts w:ascii="宋体" w:hAnsi="宋体"/>
          <w:sz w:val="24"/>
        </w:rPr>
      </w:pPr>
      <w:r>
        <w:rPr>
          <w:rFonts w:hint="eastAsia" w:ascii="宋体" w:hAnsi="宋体"/>
          <w:sz w:val="24"/>
        </w:rPr>
        <w:t>（1）验收标准：</w:t>
      </w:r>
      <w:r>
        <w:rPr>
          <w:rFonts w:hint="eastAsia" w:ascii="宋体" w:hAnsi="宋体"/>
          <w:sz w:val="24"/>
          <w:u w:val="single"/>
        </w:rPr>
        <w:t xml:space="preserve">              </w:t>
      </w:r>
      <w:r>
        <w:rPr>
          <w:rFonts w:hint="eastAsia" w:ascii="宋体" w:hAnsi="宋体"/>
          <w:sz w:val="24"/>
        </w:rPr>
        <w:t>。</w:t>
      </w:r>
    </w:p>
    <w:p>
      <w:pPr>
        <w:pStyle w:val="127"/>
        <w:adjustRightInd w:val="0"/>
        <w:snapToGrid w:val="0"/>
        <w:spacing w:line="400" w:lineRule="exact"/>
        <w:ind w:firstLine="480" w:firstLineChars="200"/>
        <w:rPr>
          <w:rFonts w:ascii="宋体" w:hAnsi="宋体"/>
          <w:sz w:val="24"/>
        </w:rPr>
      </w:pPr>
      <w:r>
        <w:rPr>
          <w:rFonts w:hint="eastAsia" w:ascii="宋体" w:hAnsi="宋体"/>
          <w:sz w:val="24"/>
        </w:rPr>
        <w:t>（2）验收方法：</w:t>
      </w:r>
      <w:r>
        <w:rPr>
          <w:rFonts w:hint="eastAsia" w:ascii="宋体" w:hAnsi="宋体"/>
          <w:sz w:val="24"/>
          <w:u w:val="single"/>
        </w:rPr>
        <w:t xml:space="preserve">              </w:t>
      </w:r>
      <w:r>
        <w:rPr>
          <w:rFonts w:hint="eastAsia" w:ascii="宋体" w:hAnsi="宋体"/>
          <w:sz w:val="24"/>
        </w:rPr>
        <w:t>。</w:t>
      </w:r>
    </w:p>
    <w:p>
      <w:pPr>
        <w:pStyle w:val="127"/>
        <w:adjustRightInd w:val="0"/>
        <w:snapToGrid w:val="0"/>
        <w:spacing w:line="400" w:lineRule="exact"/>
        <w:ind w:firstLine="480" w:firstLineChars="200"/>
        <w:rPr>
          <w:rFonts w:ascii="宋体" w:hAnsi="宋体"/>
          <w:sz w:val="24"/>
        </w:rPr>
      </w:pPr>
      <w:r>
        <w:rPr>
          <w:rFonts w:hint="eastAsia" w:ascii="宋体" w:hAnsi="宋体"/>
          <w:sz w:val="24"/>
        </w:rPr>
        <w:t>（3）验收地点：</w:t>
      </w:r>
      <w:r>
        <w:rPr>
          <w:rFonts w:hint="eastAsia" w:ascii="宋体" w:hAnsi="宋体"/>
          <w:sz w:val="24"/>
          <w:u w:val="single"/>
        </w:rPr>
        <w:t xml:space="preserve">              </w:t>
      </w:r>
      <w:r>
        <w:rPr>
          <w:rFonts w:hint="eastAsia" w:ascii="宋体" w:hAnsi="宋体"/>
          <w:sz w:val="24"/>
        </w:rPr>
        <w:t>。</w:t>
      </w:r>
    </w:p>
    <w:p>
      <w:pPr>
        <w:pStyle w:val="127"/>
        <w:adjustRightInd w:val="0"/>
        <w:snapToGrid w:val="0"/>
        <w:spacing w:line="400" w:lineRule="exact"/>
        <w:ind w:firstLine="480" w:firstLineChars="200"/>
        <w:rPr>
          <w:rFonts w:ascii="宋体" w:hAnsi="宋体"/>
          <w:color w:val="000000"/>
          <w:sz w:val="24"/>
          <w:szCs w:val="24"/>
        </w:rPr>
      </w:pPr>
      <w:r>
        <w:rPr>
          <w:rFonts w:hint="eastAsia" w:ascii="宋体" w:hAnsi="宋体"/>
          <w:sz w:val="24"/>
        </w:rPr>
        <w:t>（4）提出异议形式及期限：</w:t>
      </w:r>
      <w:r>
        <w:rPr>
          <w:rFonts w:hint="eastAsia" w:ascii="宋体" w:hAnsi="宋体"/>
          <w:color w:val="000000"/>
          <w:sz w:val="24"/>
          <w:szCs w:val="24"/>
        </w:rPr>
        <w:t>清点交接货物后15天内以书面形式提出异议</w:t>
      </w:r>
      <w:r>
        <w:rPr>
          <w:rFonts w:hint="eastAsia" w:ascii="宋体" w:hAnsi="宋体"/>
          <w:sz w:val="24"/>
        </w:rPr>
        <w:t>。</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55" w:name="_Toc560"/>
      <w:bookmarkStart w:id="556" w:name="_Toc5409"/>
      <w:bookmarkStart w:id="557" w:name="_Toc24578"/>
      <w:r>
        <w:rPr>
          <w:rFonts w:hint="eastAsia" w:ascii="Times New Roman" w:hAnsi="Times New Roman"/>
          <w:sz w:val="24"/>
          <w:szCs w:val="24"/>
        </w:rPr>
        <w:t>7. 货款结算及支付</w:t>
      </w:r>
      <w:bookmarkEnd w:id="555"/>
      <w:bookmarkEnd w:id="556"/>
      <w:bookmarkEnd w:id="557"/>
    </w:p>
    <w:p>
      <w:pPr>
        <w:pStyle w:val="127"/>
        <w:ind w:firstLine="480" w:firstLineChars="200"/>
        <w:jc w:val="both"/>
        <w:rPr>
          <w:rFonts w:ascii="宋体" w:hAnsi="宋体"/>
          <w:color w:val="000000"/>
          <w:sz w:val="24"/>
          <w:szCs w:val="24"/>
        </w:rPr>
      </w:pPr>
      <w:r>
        <w:rPr>
          <w:rFonts w:hint="eastAsia" w:ascii="宋体" w:hAnsi="宋体"/>
          <w:color w:val="000000"/>
          <w:sz w:val="24"/>
          <w:szCs w:val="24"/>
        </w:rPr>
        <w:t>7.1货物交付并经买方检验合格后</w:t>
      </w:r>
      <w:r>
        <w:rPr>
          <w:rFonts w:hint="eastAsia" w:ascii="宋体" w:hAnsi="宋体"/>
          <w:color w:val="000000"/>
          <w:sz w:val="24"/>
          <w:szCs w:val="24"/>
          <w:u w:val="single"/>
        </w:rPr>
        <w:t xml:space="preserve">    </w:t>
      </w:r>
      <w:r>
        <w:rPr>
          <w:rFonts w:hint="eastAsia" w:ascii="宋体" w:hAnsi="宋体"/>
          <w:color w:val="000000"/>
          <w:sz w:val="24"/>
          <w:szCs w:val="24"/>
        </w:rPr>
        <w:t>天内，卖方持本合同、产品交接单、产品质量验收单原件向买方办理结算，卖方可在买方审核确认结算额后申请货款支付。</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7.2货款支付采用第</w:t>
      </w:r>
      <w:r>
        <w:rPr>
          <w:rFonts w:hint="eastAsia" w:ascii="宋体" w:hAnsi="宋体"/>
          <w:color w:val="000000"/>
          <w:sz w:val="24"/>
          <w:szCs w:val="24"/>
          <w:u w:val="single"/>
        </w:rPr>
        <w:t xml:space="preserve">     </w:t>
      </w:r>
      <w:r>
        <w:rPr>
          <w:rFonts w:hint="eastAsia" w:ascii="宋体" w:hAnsi="宋体"/>
          <w:color w:val="000000"/>
          <w:sz w:val="24"/>
          <w:szCs w:val="24"/>
        </w:rPr>
        <w:t>种方式：</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（1）买方审核确认结算额后</w:t>
      </w:r>
      <w:r>
        <w:rPr>
          <w:rFonts w:hint="eastAsia" w:ascii="宋体" w:hAnsi="宋体"/>
          <w:color w:val="000000"/>
          <w:sz w:val="24"/>
          <w:szCs w:val="24"/>
          <w:u w:val="single"/>
        </w:rPr>
        <w:t xml:space="preserve">    </w:t>
      </w:r>
      <w:r>
        <w:rPr>
          <w:rFonts w:hint="eastAsia" w:ascii="宋体" w:hAnsi="宋体"/>
          <w:color w:val="000000"/>
          <w:sz w:val="24"/>
          <w:szCs w:val="24"/>
        </w:rPr>
        <w:t>天内，支付结算总额的</w:t>
      </w:r>
      <w:r>
        <w:rPr>
          <w:rFonts w:hint="eastAsia" w:ascii="宋体" w:hAnsi="宋体"/>
          <w:color w:val="000000"/>
          <w:sz w:val="24"/>
          <w:szCs w:val="24"/>
          <w:u w:val="single"/>
        </w:rPr>
        <w:t xml:space="preserve">    </w:t>
      </w:r>
      <w:r>
        <w:rPr>
          <w:rFonts w:hint="eastAsia" w:ascii="宋体" w:hAnsi="宋体"/>
          <w:color w:val="000000"/>
          <w:sz w:val="24"/>
          <w:szCs w:val="24"/>
        </w:rPr>
        <w:t>%，剩余的</w:t>
      </w:r>
      <w:r>
        <w:rPr>
          <w:rFonts w:hint="eastAsia" w:ascii="宋体" w:hAnsi="宋体"/>
          <w:color w:val="000000"/>
          <w:sz w:val="24"/>
          <w:szCs w:val="24"/>
          <w:u w:val="single"/>
        </w:rPr>
        <w:t xml:space="preserve">     </w:t>
      </w:r>
      <w:r>
        <w:rPr>
          <w:rFonts w:hint="eastAsia" w:ascii="宋体" w:hAnsi="宋体"/>
          <w:color w:val="000000"/>
          <w:sz w:val="24"/>
          <w:szCs w:val="24"/>
        </w:rPr>
        <w:t xml:space="preserve"> %作为产品的质保金，如货物无质量问题，待质量保证期满后</w:t>
      </w:r>
      <w:r>
        <w:rPr>
          <w:rFonts w:hint="eastAsia" w:ascii="宋体" w:hAnsi="宋体"/>
          <w:color w:val="000000"/>
          <w:sz w:val="24"/>
          <w:szCs w:val="24"/>
          <w:u w:val="single"/>
        </w:rPr>
        <w:t xml:space="preserve">    天</w:t>
      </w:r>
      <w:r>
        <w:rPr>
          <w:rFonts w:hint="eastAsia" w:ascii="宋体" w:hAnsi="宋体"/>
          <w:color w:val="000000"/>
          <w:sz w:val="24"/>
          <w:szCs w:val="24"/>
        </w:rPr>
        <w:t>内免息付清。</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（2）对于按月进行结算的货物，应确定每个月</w:t>
      </w:r>
      <w:r>
        <w:rPr>
          <w:rFonts w:hint="eastAsia" w:ascii="宋体" w:hAnsi="宋体"/>
          <w:color w:val="000000"/>
          <w:sz w:val="24"/>
          <w:szCs w:val="24"/>
          <w:u w:val="single"/>
        </w:rPr>
        <w:t xml:space="preserve">    </w:t>
      </w:r>
      <w:r>
        <w:rPr>
          <w:rFonts w:hint="eastAsia" w:ascii="宋体" w:hAnsi="宋体"/>
          <w:color w:val="000000"/>
          <w:sz w:val="24"/>
          <w:szCs w:val="24"/>
        </w:rPr>
        <w:t>日为双方价款结算日期（即上月</w:t>
      </w:r>
      <w:r>
        <w:rPr>
          <w:rFonts w:hint="eastAsia" w:ascii="宋体" w:hAnsi="宋体"/>
          <w:color w:val="000000"/>
          <w:sz w:val="24"/>
          <w:szCs w:val="24"/>
          <w:u w:val="single"/>
        </w:rPr>
        <w:t xml:space="preserve">    </w:t>
      </w:r>
      <w:r>
        <w:rPr>
          <w:rFonts w:hint="eastAsia" w:ascii="宋体" w:hAnsi="宋体"/>
          <w:color w:val="000000"/>
          <w:sz w:val="24"/>
          <w:szCs w:val="24"/>
        </w:rPr>
        <w:t>日至当月</w:t>
      </w:r>
      <w:r>
        <w:rPr>
          <w:rFonts w:hint="eastAsia" w:ascii="宋体" w:hAnsi="宋体"/>
          <w:color w:val="000000"/>
          <w:sz w:val="24"/>
          <w:szCs w:val="24"/>
          <w:u w:val="single"/>
        </w:rPr>
        <w:t xml:space="preserve">    </w:t>
      </w:r>
      <w:r>
        <w:rPr>
          <w:rFonts w:hint="eastAsia" w:ascii="宋体" w:hAnsi="宋体"/>
          <w:color w:val="000000"/>
          <w:sz w:val="24"/>
          <w:szCs w:val="24"/>
        </w:rPr>
        <w:t>日内），结算前双方要在对账确认单上签字确认，卖方按双方确认的金额开具发票，买方按发票金额付给卖方当月货款的</w:t>
      </w:r>
      <w:r>
        <w:rPr>
          <w:rFonts w:hint="eastAsia" w:ascii="宋体" w:hAnsi="宋体"/>
          <w:color w:val="000000"/>
          <w:sz w:val="24"/>
          <w:szCs w:val="24"/>
          <w:u w:val="single"/>
        </w:rPr>
        <w:t xml:space="preserve">    </w:t>
      </w:r>
      <w:r>
        <w:rPr>
          <w:rFonts w:hint="eastAsia" w:ascii="宋体" w:hAnsi="宋体"/>
          <w:color w:val="000000"/>
          <w:sz w:val="24"/>
          <w:szCs w:val="24"/>
        </w:rPr>
        <w:t>％，余款为质量保证金，如货物无质量问题，在质量保证期满后</w:t>
      </w:r>
      <w:r>
        <w:rPr>
          <w:rFonts w:hint="eastAsia" w:ascii="宋体" w:hAnsi="宋体"/>
          <w:color w:val="000000"/>
          <w:sz w:val="24"/>
          <w:szCs w:val="24"/>
          <w:u w:val="single"/>
        </w:rPr>
        <w:t xml:space="preserve">    </w:t>
      </w:r>
      <w:r>
        <w:rPr>
          <w:rFonts w:hint="eastAsia" w:ascii="宋体" w:hAnsi="宋体"/>
          <w:color w:val="000000"/>
          <w:sz w:val="24"/>
          <w:szCs w:val="24"/>
        </w:rPr>
        <w:t xml:space="preserve">天内免息付清。                                                                                                     </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7.3买方支付货款前，卖方应按买方要求提供增值税专用发票或普通发票，否则买方有权不支付该款项。买方支付货款应付至本合同中约定的卖方账户。</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7.4货款支付以银行转账或承兑汇票的形式办理，卖方不得委托第三方代收货款。</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58" w:name="_Toc2152"/>
      <w:bookmarkStart w:id="559" w:name="_Toc16721"/>
      <w:bookmarkStart w:id="560" w:name="_Toc22628"/>
      <w:r>
        <w:rPr>
          <w:rFonts w:hint="eastAsia" w:ascii="Times New Roman" w:hAnsi="Times New Roman"/>
          <w:sz w:val="24"/>
          <w:szCs w:val="24"/>
        </w:rPr>
        <w:t>8. 买卖双方权利义务</w:t>
      </w:r>
      <w:bookmarkEnd w:id="558"/>
      <w:bookmarkEnd w:id="559"/>
      <w:bookmarkEnd w:id="560"/>
    </w:p>
    <w:p>
      <w:pPr>
        <w:adjustRightInd w:val="0"/>
        <w:snapToGrid w:val="0"/>
        <w:spacing w:line="400" w:lineRule="exact"/>
        <w:ind w:firstLine="480" w:firstLineChars="200"/>
        <w:rPr>
          <w:rFonts w:ascii="宋体" w:hAnsi="宋体"/>
          <w:b/>
          <w:color w:val="000000"/>
          <w:sz w:val="24"/>
        </w:rPr>
      </w:pPr>
      <w:r>
        <w:rPr>
          <w:rFonts w:hint="eastAsia" w:ascii="宋体" w:hAnsi="宋体"/>
          <w:b/>
          <w:color w:val="000000"/>
          <w:sz w:val="24"/>
        </w:rPr>
        <w:t>8.1买方权利义务</w:t>
      </w:r>
    </w:p>
    <w:p>
      <w:pPr>
        <w:pStyle w:val="127"/>
        <w:ind w:firstLine="480" w:firstLineChars="200"/>
        <w:jc w:val="both"/>
        <w:rPr>
          <w:rFonts w:ascii="宋体" w:hAnsi="宋体"/>
          <w:color w:val="000000"/>
          <w:sz w:val="24"/>
          <w:szCs w:val="24"/>
        </w:rPr>
      </w:pPr>
      <w:r>
        <w:rPr>
          <w:rFonts w:hint="eastAsia" w:ascii="宋体" w:hAnsi="宋体"/>
          <w:bCs/>
          <w:color w:val="000000"/>
          <w:sz w:val="24"/>
        </w:rPr>
        <w:t>（</w:t>
      </w:r>
      <w:r>
        <w:rPr>
          <w:rFonts w:hint="eastAsia" w:ascii="宋体" w:hAnsi="宋体"/>
          <w:color w:val="000000"/>
          <w:sz w:val="24"/>
          <w:szCs w:val="24"/>
        </w:rPr>
        <w:t>1）买方要求交货时间及交货地点变更，应提前</w:t>
      </w:r>
      <w:r>
        <w:rPr>
          <w:rFonts w:hint="eastAsia" w:ascii="宋体" w:hAnsi="宋体"/>
          <w:color w:val="000000"/>
          <w:sz w:val="24"/>
          <w:szCs w:val="24"/>
          <w:u w:val="single"/>
        </w:rPr>
        <w:t xml:space="preserve">  3  </w:t>
      </w:r>
      <w:r>
        <w:rPr>
          <w:rFonts w:hint="eastAsia" w:ascii="宋体" w:hAnsi="宋体"/>
          <w:color w:val="000000"/>
          <w:sz w:val="24"/>
          <w:szCs w:val="24"/>
        </w:rPr>
        <w:t>天通知卖方，若因买方未及时通知，造成供货不及时，损失由买方自行负责。</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（2）买方应按合同约定时间和金额付清货款，若因项目业主不能及时拨款的原因延误，则经双方达成一致，付款时间顺延。</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3）合同履行过程中，买方有权以书面形式向卖方发出通知，改变货物的交付地点、时间、方式、数量和技术规格及卖方提供的服务内容等，并有权根据业主和买方实际情况解除合同。买方承担由此给卖方造成的损失和费用。但若由于卖方没有及时采取相应措施，导致损失扩大的，由卖方自行承担。</w:t>
      </w:r>
    </w:p>
    <w:p>
      <w:pPr>
        <w:adjustRightInd w:val="0"/>
        <w:snapToGrid w:val="0"/>
        <w:spacing w:line="400" w:lineRule="exact"/>
        <w:ind w:firstLine="480" w:firstLineChars="200"/>
        <w:rPr>
          <w:rFonts w:ascii="宋体" w:hAnsi="宋体"/>
          <w:b/>
          <w:color w:val="000000"/>
          <w:sz w:val="24"/>
        </w:rPr>
      </w:pPr>
      <w:r>
        <w:rPr>
          <w:rFonts w:hint="eastAsia" w:ascii="宋体" w:hAnsi="宋体"/>
          <w:b/>
          <w:color w:val="000000"/>
          <w:sz w:val="24"/>
        </w:rPr>
        <w:t>8.2卖方权利义务</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（1）卖方提供产品的型号、商标、生产厂家等应当符合本合同约定。产品有样品的，供货产品的质量必须与确认过样品的质量一致。</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（2）卖方保证所提供货物全部符合质量要求，不存在假冒伪劣等质量问题，严禁不合格货物进入施工现场，如出现质量问题，卖方承担买方一切直接和间接损失。</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（3）卖方在交货时应提供反映产品质量合格和准许交易的质量证明文件。</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卖方保证享有货物完整的所有权，并保证不存在任何形式的担保物权及其他任何权利负担，不存在侵犯第三人知识产权和商业秘密的情形，卖方承担由其供应货物的上述问题给买方造成的一切直接和间接损失。</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5）卖方负责办理为执行本合同而投入的机械设备和运输工具的财产保险、人身保险及第三方责任险等。卖方的车辆进入施工现场时，必须积极配合并服从买方现场负责人的安排和调度，按买方指定的地点卸货。</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6）卖方必须确保所供产品及包装物满足环境与职业健康安全的相关规定，确保产品及包装物不会因为释放有害物质或噪音等而对环境及人身健康安全造成危害，不会因为包装不当而危及周边环境或人身健康安全。如因产品本身、包装及运输等原因造成的对环境、人员职业健康安全的危害，责任由卖方全部承担。货物运输途中的货物安全，车辆人员安全，车辆超限、超载、超速等造成事故或罚款费用均由卖方负责。</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61" w:name="_Toc11136"/>
      <w:bookmarkStart w:id="562" w:name="_Toc21362"/>
      <w:bookmarkStart w:id="563" w:name="_Toc17904"/>
      <w:r>
        <w:rPr>
          <w:rFonts w:hint="eastAsia" w:ascii="Times New Roman" w:hAnsi="Times New Roman"/>
          <w:sz w:val="24"/>
          <w:szCs w:val="24"/>
        </w:rPr>
        <w:t>9. 违约责任</w:t>
      </w:r>
      <w:bookmarkEnd w:id="561"/>
      <w:bookmarkEnd w:id="562"/>
      <w:bookmarkEnd w:id="563"/>
    </w:p>
    <w:p>
      <w:pPr>
        <w:tabs>
          <w:tab w:val="left" w:pos="11295"/>
        </w:tabs>
        <w:adjustRightInd w:val="0"/>
        <w:snapToGrid w:val="0"/>
        <w:spacing w:line="400" w:lineRule="exact"/>
        <w:ind w:firstLine="480" w:firstLineChars="200"/>
        <w:rPr>
          <w:rFonts w:ascii="宋体" w:hAnsi="宋体"/>
          <w:b/>
          <w:bCs/>
          <w:sz w:val="24"/>
        </w:rPr>
      </w:pPr>
      <w:r>
        <w:rPr>
          <w:rFonts w:hint="eastAsia" w:ascii="宋体" w:hAnsi="宋体"/>
          <w:b/>
          <w:bCs/>
          <w:sz w:val="24"/>
        </w:rPr>
        <w:t>9.1 买方违约责任</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（1）买方未按本合同约定支付货款，应按法律规定承担违约责任，此项违约金额以逾期付款额*同期银行贷款利率*</w:t>
      </w:r>
      <w:r>
        <w:rPr>
          <w:rFonts w:hint="eastAsia" w:ascii="宋体" w:hAnsi="宋体"/>
          <w:color w:val="000000"/>
          <w:sz w:val="24"/>
          <w:szCs w:val="24"/>
          <w:u w:val="single"/>
        </w:rPr>
        <w:t>1.3</w:t>
      </w:r>
      <w:r>
        <w:rPr>
          <w:rFonts w:hint="eastAsia" w:ascii="宋体" w:hAnsi="宋体"/>
          <w:color w:val="000000"/>
          <w:sz w:val="24"/>
          <w:szCs w:val="24"/>
        </w:rPr>
        <w:t>为限度。(以逾期付款额1%为限度)</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（2）货物到达指定地点，买方无正当理由拒绝收货，应承担卖方损失。</w:t>
      </w:r>
    </w:p>
    <w:p>
      <w:pPr>
        <w:tabs>
          <w:tab w:val="left" w:pos="11295"/>
        </w:tabs>
        <w:adjustRightInd w:val="0"/>
        <w:snapToGrid w:val="0"/>
        <w:spacing w:line="400" w:lineRule="exact"/>
        <w:ind w:firstLine="480" w:firstLineChars="200"/>
        <w:rPr>
          <w:rFonts w:ascii="宋体" w:hAnsi="宋体"/>
          <w:b/>
          <w:bCs/>
          <w:sz w:val="24"/>
        </w:rPr>
      </w:pPr>
      <w:r>
        <w:rPr>
          <w:rFonts w:hint="eastAsia" w:ascii="宋体" w:hAnsi="宋体"/>
          <w:b/>
          <w:bCs/>
          <w:sz w:val="24"/>
        </w:rPr>
        <w:t>9.2 卖方违约责任</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（1）卖方逾期交货的，应按照逾期交货部分总值每日万分之</w:t>
      </w:r>
      <w:r>
        <w:rPr>
          <w:rFonts w:hint="eastAsia" w:ascii="宋体" w:hAnsi="宋体"/>
          <w:color w:val="000000"/>
          <w:sz w:val="24"/>
          <w:szCs w:val="24"/>
          <w:u w:val="single"/>
        </w:rPr>
        <w:t>五</w:t>
      </w:r>
      <w:r>
        <w:rPr>
          <w:rFonts w:hint="eastAsia" w:ascii="宋体" w:hAnsi="宋体"/>
          <w:color w:val="000000"/>
          <w:sz w:val="24"/>
          <w:szCs w:val="24"/>
        </w:rPr>
        <w:t>计算，向买方支付逾期交货的违约金，且买方有权拒收逾期交付的货物。卖方未按合同约定交付产品的合格证、质保书等必备文件的，视同未按合同约定交付货物，应当承担逾期交货的违约责任。卖方逾期交货达</w:t>
      </w:r>
      <w:r>
        <w:rPr>
          <w:rFonts w:hint="eastAsia" w:ascii="宋体" w:hAnsi="宋体"/>
          <w:color w:val="000000"/>
          <w:sz w:val="24"/>
          <w:szCs w:val="24"/>
          <w:u w:val="single"/>
        </w:rPr>
        <w:t xml:space="preserve">    </w:t>
      </w:r>
      <w:r>
        <w:rPr>
          <w:rFonts w:hint="eastAsia" w:ascii="宋体" w:hAnsi="宋体"/>
          <w:color w:val="000000"/>
          <w:sz w:val="24"/>
          <w:szCs w:val="24"/>
        </w:rPr>
        <w:t>天，买方有权解除合同，并有权要求卖方承担买方一切直接和间接损失。</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卖方逾期交货的，卖方应在发货前通知买方；买方仍需要的，卖方应按合同规定补交，并负逾期交货责任；买方不再需要的，应当在接到卖方通知后十五天内通知卖方解除合同，并有权要求卖方承担逾期交货责任及买方一切直接和间接损失，否则视为同意发货。</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（2）卖方提供产品的品牌、厂家、数量、质量等不符合合同约定的，买方有权解除本合同，卖方负责退货，期间产生的一切费用由卖方自行负责，并由卖方向买方支付合同总价</w:t>
      </w:r>
      <w:r>
        <w:rPr>
          <w:rFonts w:hint="eastAsia" w:ascii="宋体" w:hAnsi="宋体"/>
          <w:color w:val="000000"/>
          <w:sz w:val="24"/>
          <w:szCs w:val="24"/>
          <w:u w:val="single"/>
        </w:rPr>
        <w:t xml:space="preserve">    </w:t>
      </w:r>
      <w:r>
        <w:rPr>
          <w:rFonts w:hint="eastAsia" w:ascii="宋体" w:hAnsi="宋体"/>
          <w:color w:val="000000"/>
          <w:sz w:val="24"/>
          <w:szCs w:val="24"/>
        </w:rPr>
        <w:t>%的违约金。如果买方同意使用，应当按质论价，重新定价；如果买方不能（不愿）利用的，由卖方负责包退、包换，期间产生的一切费用由卖方自行负责，并赔偿因此给买方造成的一切损失。</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（3）卖方提前交货的，买方有权拒收。如买方同意代为保管，在代为保管期间内实际支付的保管费以及非因保管不善而发生的损失，由卖方承担。</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（4）产品错发交货地点或收货人的，卖方除应负责运交指定的交货地点或收货人外，还应承担买方因此多支付的一切实际费用和逾期交货的违约金。</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（5）若因包装不符合规定造成产品运输过程中的损坏或灭失，由卖方负责退换、维修，费用由卖方负责，并由卖方赔偿因此而造成的买方的损失。</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（6）若卖方向买方提供虚开、伪造的增值税专用发票，对买方造成的经济损失全部由卖方承担。</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64" w:name="_Toc9020"/>
      <w:bookmarkStart w:id="565" w:name="_Toc23012"/>
      <w:bookmarkStart w:id="566" w:name="_Toc6928"/>
      <w:r>
        <w:rPr>
          <w:rFonts w:hint="eastAsia" w:ascii="Times New Roman" w:hAnsi="Times New Roman"/>
          <w:sz w:val="24"/>
          <w:szCs w:val="24"/>
        </w:rPr>
        <w:t>10. 争议解决</w:t>
      </w:r>
      <w:bookmarkEnd w:id="564"/>
      <w:bookmarkEnd w:id="565"/>
      <w:bookmarkEnd w:id="566"/>
    </w:p>
    <w:p>
      <w:pPr>
        <w:adjustRightInd w:val="0"/>
        <w:snapToGrid w:val="0"/>
        <w:ind w:firstLine="480" w:firstLineChars="200"/>
        <w:rPr>
          <w:rFonts w:ascii="宋体" w:hAnsi="宋体"/>
          <w:color w:val="000000"/>
          <w:sz w:val="24"/>
        </w:rPr>
      </w:pPr>
      <w:r>
        <w:rPr>
          <w:rFonts w:hint="eastAsia" w:ascii="宋体" w:hAnsi="宋体"/>
          <w:color w:val="000000"/>
          <w:kern w:val="0"/>
          <w:sz w:val="24"/>
        </w:rPr>
        <w:t>本合同在履行过程中发生争议，由当事人双方协商解决。协商不成的，双方一致同意向</w:t>
      </w:r>
      <w:r>
        <w:rPr>
          <w:rFonts w:hint="eastAsia" w:ascii="宋体" w:hAnsi="宋体"/>
          <w:color w:val="000000"/>
          <w:kern w:val="0"/>
          <w:sz w:val="24"/>
          <w:u w:val="single"/>
        </w:rPr>
        <w:t>湖南省岳阳市岳阳楼区</w:t>
      </w:r>
      <w:r>
        <w:rPr>
          <w:rFonts w:hint="eastAsia" w:ascii="宋体" w:hAnsi="宋体"/>
          <w:color w:val="000000"/>
          <w:kern w:val="0"/>
          <w:sz w:val="24"/>
        </w:rPr>
        <w:t>人民法院提起诉讼。</w:t>
      </w:r>
    </w:p>
    <w:p>
      <w:pPr>
        <w:pStyle w:val="4"/>
        <w:wordWrap w:val="0"/>
        <w:adjustRightInd w:val="0"/>
        <w:snapToGrid w:val="0"/>
        <w:spacing w:before="0" w:after="0" w:line="400" w:lineRule="exact"/>
        <w:rPr>
          <w:rFonts w:ascii="Times New Roman" w:hAnsi="Times New Roman"/>
          <w:sz w:val="24"/>
          <w:szCs w:val="24"/>
        </w:rPr>
      </w:pPr>
      <w:r>
        <w:rPr>
          <w:rFonts w:hint="eastAsia" w:ascii="Times New Roman" w:hAnsi="Times New Roman"/>
          <w:sz w:val="24"/>
          <w:szCs w:val="24"/>
        </w:rPr>
        <w:t>　　</w:t>
      </w:r>
      <w:bookmarkStart w:id="567" w:name="_Toc30902"/>
      <w:bookmarkStart w:id="568" w:name="_Toc30267"/>
      <w:bookmarkStart w:id="569" w:name="_Toc19787"/>
      <w:r>
        <w:rPr>
          <w:rFonts w:hint="eastAsia" w:ascii="Times New Roman" w:hAnsi="Times New Roman"/>
          <w:sz w:val="24"/>
          <w:szCs w:val="24"/>
        </w:rPr>
        <w:t>11. 其它事项</w:t>
      </w:r>
      <w:bookmarkEnd w:id="567"/>
      <w:bookmarkEnd w:id="568"/>
      <w:bookmarkEnd w:id="569"/>
    </w:p>
    <w:p>
      <w:pPr>
        <w:pStyle w:val="127"/>
        <w:ind w:firstLine="480" w:firstLineChars="200"/>
        <w:jc w:val="both"/>
        <w:rPr>
          <w:rFonts w:ascii="宋体" w:hAnsi="宋体"/>
          <w:color w:val="000000"/>
          <w:sz w:val="24"/>
          <w:szCs w:val="24"/>
        </w:rPr>
      </w:pPr>
      <w:r>
        <w:rPr>
          <w:rFonts w:hint="eastAsia" w:ascii="宋体" w:hAnsi="宋体"/>
          <w:color w:val="000000"/>
          <w:sz w:val="24"/>
          <w:szCs w:val="24"/>
        </w:rPr>
        <w:t>11.1本合同不得转让。合同未尽事宜，合同当事人另行签订补充协议作为本合同的组成部分，与本合同具有同等法律效力。补充协议与本合同不一致的，以补充协议为准。</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11.2卖方提供的营业执照或其他相关主体身份证明文件应真实有效。有授权代理的，应提供具有法律效力的授权委托书作为本合同的附件。</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11.3双方在本合同落款部分填写的通信方式为双方确认的唯一有效合法联系方式，如有变更，应以书面形式通知对方，否则，后果由变更一方自行承担。</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11.4本合同于</w:t>
      </w:r>
      <w:r>
        <w:rPr>
          <w:rFonts w:hint="eastAsia" w:ascii="宋体" w:hAnsi="宋体"/>
          <w:color w:val="000000"/>
          <w:sz w:val="24"/>
          <w:szCs w:val="24"/>
          <w:u w:val="single"/>
        </w:rPr>
        <w:t xml:space="preserve">     年     月     </w:t>
      </w:r>
      <w:r>
        <w:rPr>
          <w:rFonts w:hint="eastAsia" w:ascii="宋体" w:hAnsi="宋体"/>
          <w:color w:val="000000"/>
          <w:sz w:val="24"/>
          <w:szCs w:val="24"/>
        </w:rPr>
        <w:t>日在</w:t>
      </w:r>
      <w:r>
        <w:rPr>
          <w:rFonts w:hint="eastAsia" w:ascii="宋体" w:hAnsi="宋体"/>
          <w:color w:val="000000"/>
          <w:sz w:val="24"/>
          <w:szCs w:val="24"/>
          <w:u w:val="single"/>
        </w:rPr>
        <w:t xml:space="preserve">      </w:t>
      </w:r>
      <w:r>
        <w:rPr>
          <w:rFonts w:hint="eastAsia" w:ascii="宋体" w:hAnsi="宋体"/>
          <w:color w:val="000000"/>
          <w:sz w:val="24"/>
          <w:szCs w:val="24"/>
        </w:rPr>
        <w:t>签订。</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11.5本合同自双方加盖公章或合同专用章后生效，至合同项下全部义务履行完毕、且最终价款全部结算完毕，合同自动终止。</w:t>
      </w:r>
    </w:p>
    <w:p>
      <w:pPr>
        <w:pStyle w:val="127"/>
        <w:ind w:firstLine="480" w:firstLineChars="200"/>
        <w:jc w:val="both"/>
        <w:rPr>
          <w:rFonts w:ascii="宋体" w:hAnsi="宋体"/>
          <w:color w:val="000000"/>
          <w:sz w:val="24"/>
          <w:szCs w:val="24"/>
        </w:rPr>
      </w:pPr>
      <w:r>
        <w:rPr>
          <w:rFonts w:hint="eastAsia" w:ascii="宋体" w:hAnsi="宋体"/>
          <w:color w:val="000000"/>
          <w:sz w:val="24"/>
          <w:szCs w:val="24"/>
        </w:rPr>
        <w:t>11.6</w:t>
      </w:r>
      <w:r>
        <w:rPr>
          <w:rFonts w:hint="eastAsia" w:ascii="宋体" w:hAnsi="宋体"/>
          <w:sz w:val="24"/>
        </w:rPr>
        <w:t>本合同一式</w:t>
      </w:r>
      <w:r>
        <w:rPr>
          <w:rFonts w:hint="eastAsia" w:ascii="宋体" w:hAnsi="宋体"/>
          <w:sz w:val="24"/>
          <w:u w:val="single"/>
        </w:rPr>
        <w:t xml:space="preserve">   </w:t>
      </w:r>
      <w:r>
        <w:rPr>
          <w:rFonts w:hint="eastAsia" w:ascii="宋体" w:hAnsi="宋体"/>
          <w:sz w:val="24"/>
        </w:rPr>
        <w:t>份，均具同等法律效力，买方执</w:t>
      </w:r>
      <w:r>
        <w:rPr>
          <w:rFonts w:hint="eastAsia" w:ascii="宋体" w:hAnsi="宋体"/>
          <w:sz w:val="24"/>
          <w:u w:val="single"/>
        </w:rPr>
        <w:t xml:space="preserve">   </w:t>
      </w:r>
      <w:r>
        <w:rPr>
          <w:rFonts w:hint="eastAsia" w:ascii="宋体" w:hAnsi="宋体"/>
          <w:sz w:val="24"/>
        </w:rPr>
        <w:t>份，卖方执</w:t>
      </w:r>
      <w:r>
        <w:rPr>
          <w:rFonts w:hint="eastAsia" w:ascii="宋体" w:hAnsi="宋体"/>
          <w:sz w:val="24"/>
          <w:u w:val="single"/>
        </w:rPr>
        <w:t xml:space="preserve">   </w:t>
      </w:r>
      <w:r>
        <w:rPr>
          <w:rFonts w:hint="eastAsia" w:ascii="宋体" w:hAnsi="宋体"/>
          <w:sz w:val="24"/>
        </w:rPr>
        <w:t>份</w:t>
      </w:r>
      <w:r>
        <w:rPr>
          <w:rFonts w:hint="eastAsia" w:ascii="宋体" w:hAnsi="宋体"/>
          <w:color w:val="000000"/>
          <w:sz w:val="24"/>
          <w:szCs w:val="24"/>
        </w:rPr>
        <w:t>。</w:t>
      </w:r>
    </w:p>
    <w:p>
      <w:pPr>
        <w:pStyle w:val="127"/>
        <w:ind w:firstLine="480" w:firstLineChars="200"/>
        <w:jc w:val="both"/>
        <w:rPr>
          <w:rFonts w:ascii="宋体" w:hAnsi="宋体"/>
          <w:color w:val="000000"/>
          <w:sz w:val="24"/>
          <w:szCs w:val="24"/>
        </w:rPr>
      </w:pPr>
    </w:p>
    <w:p>
      <w:pPr>
        <w:wordWrap w:val="0"/>
        <w:snapToGrid w:val="0"/>
        <w:spacing w:line="360" w:lineRule="exact"/>
        <w:rPr>
          <w:rFonts w:ascii="宋体" w:hAnsi="宋体"/>
          <w:b/>
          <w:color w:val="000000"/>
          <w:sz w:val="24"/>
          <w:u w:val="single"/>
        </w:rPr>
      </w:pPr>
      <w:r>
        <w:rPr>
          <w:rFonts w:hint="eastAsia" w:ascii="宋体" w:hAnsi="宋体"/>
          <w:b/>
          <w:color w:val="000000"/>
          <w:sz w:val="24"/>
        </w:rPr>
        <w:t>买方</w:t>
      </w:r>
      <w:r>
        <w:rPr>
          <w:rFonts w:ascii="宋体" w:hAnsi="宋体"/>
          <w:b/>
          <w:color w:val="000000"/>
          <w:sz w:val="24"/>
        </w:rPr>
        <w:t>：  (</w:t>
      </w:r>
      <w:r>
        <w:rPr>
          <w:rFonts w:hint="eastAsia" w:ascii="宋体" w:hAnsi="宋体"/>
          <w:b/>
          <w:color w:val="000000"/>
          <w:sz w:val="24"/>
        </w:rPr>
        <w:t>盖</w:t>
      </w:r>
      <w:r>
        <w:rPr>
          <w:rFonts w:ascii="宋体" w:hAnsi="宋体"/>
          <w:b/>
          <w:color w:val="000000"/>
          <w:sz w:val="24"/>
        </w:rPr>
        <w:t xml:space="preserve">章)             </w:t>
      </w:r>
      <w:r>
        <w:rPr>
          <w:rFonts w:hint="eastAsia" w:ascii="宋体" w:hAnsi="宋体"/>
          <w:b/>
          <w:color w:val="000000"/>
          <w:sz w:val="24"/>
        </w:rPr>
        <w:t xml:space="preserve">        </w:t>
      </w:r>
      <w:r>
        <w:rPr>
          <w:rFonts w:ascii="宋体" w:hAnsi="宋体"/>
          <w:b/>
          <w:color w:val="000000"/>
          <w:sz w:val="24"/>
        </w:rPr>
        <w:t xml:space="preserve">    </w:t>
      </w:r>
      <w:r>
        <w:rPr>
          <w:rFonts w:hint="eastAsia" w:ascii="宋体" w:hAnsi="宋体"/>
          <w:b/>
          <w:color w:val="000000"/>
          <w:sz w:val="24"/>
        </w:rPr>
        <w:t>卖方</w:t>
      </w:r>
      <w:r>
        <w:rPr>
          <w:rFonts w:ascii="宋体" w:hAnsi="宋体"/>
          <w:b/>
          <w:color w:val="000000"/>
          <w:sz w:val="24"/>
        </w:rPr>
        <w:t>：  (</w:t>
      </w:r>
      <w:r>
        <w:rPr>
          <w:rFonts w:hint="eastAsia" w:ascii="宋体" w:hAnsi="宋体"/>
          <w:b/>
          <w:color w:val="000000"/>
          <w:sz w:val="24"/>
        </w:rPr>
        <w:t>盖</w:t>
      </w:r>
      <w:r>
        <w:rPr>
          <w:rFonts w:ascii="宋体" w:hAnsi="宋体"/>
          <w:b/>
          <w:color w:val="000000"/>
          <w:sz w:val="24"/>
        </w:rPr>
        <w:t xml:space="preserve">章)                </w:t>
      </w:r>
    </w:p>
    <w:p>
      <w:pPr>
        <w:wordWrap w:val="0"/>
        <w:snapToGrid w:val="0"/>
        <w:spacing w:line="360" w:lineRule="exact"/>
        <w:rPr>
          <w:b/>
          <w:color w:val="000000"/>
          <w:sz w:val="24"/>
        </w:rPr>
      </w:pPr>
      <w:r>
        <w:rPr>
          <w:b/>
          <w:color w:val="000000"/>
          <w:sz w:val="24"/>
        </w:rPr>
        <w:t xml:space="preserve">法定代表人或其委托代理人：  </w:t>
      </w:r>
      <w:r>
        <w:rPr>
          <w:rFonts w:hint="eastAsia"/>
          <w:b/>
          <w:color w:val="000000"/>
          <w:sz w:val="24"/>
        </w:rPr>
        <w:t xml:space="preserve">      </w:t>
      </w:r>
      <w:r>
        <w:rPr>
          <w:b/>
          <w:color w:val="000000"/>
          <w:sz w:val="24"/>
        </w:rPr>
        <w:t xml:space="preserve">    </w:t>
      </w:r>
      <w:r>
        <w:rPr>
          <w:rFonts w:hint="eastAsia"/>
          <w:b/>
          <w:color w:val="000000"/>
          <w:sz w:val="24"/>
        </w:rPr>
        <w:t xml:space="preserve"> </w:t>
      </w:r>
      <w:r>
        <w:rPr>
          <w:b/>
          <w:color w:val="000000"/>
          <w:sz w:val="24"/>
        </w:rPr>
        <w:t>法定代表人或其委托代理人：</w:t>
      </w:r>
    </w:p>
    <w:p>
      <w:pPr>
        <w:wordWrap w:val="0"/>
        <w:snapToGrid w:val="0"/>
        <w:spacing w:line="360" w:lineRule="exact"/>
        <w:rPr>
          <w:rFonts w:ascii="宋体" w:hAnsi="宋体"/>
          <w:b/>
          <w:sz w:val="24"/>
        </w:rPr>
      </w:pPr>
      <w:r>
        <w:rPr>
          <w:b/>
          <w:color w:val="000000"/>
          <w:sz w:val="24"/>
        </w:rPr>
        <w:t xml:space="preserve">（签字）                    </w:t>
      </w:r>
      <w:r>
        <w:rPr>
          <w:rFonts w:hint="eastAsia"/>
          <w:b/>
          <w:color w:val="000000"/>
          <w:sz w:val="24"/>
        </w:rPr>
        <w:t xml:space="preserve">      </w:t>
      </w:r>
      <w:r>
        <w:rPr>
          <w:b/>
          <w:color w:val="000000"/>
          <w:sz w:val="24"/>
        </w:rPr>
        <w:t xml:space="preserve">    （签字）</w:t>
      </w:r>
    </w:p>
    <w:p>
      <w:pPr>
        <w:adjustRightInd w:val="0"/>
        <w:snapToGrid w:val="0"/>
        <w:spacing w:line="360" w:lineRule="exact"/>
        <w:rPr>
          <w:rFonts w:ascii="宋体" w:hAnsi="宋体"/>
          <w:b/>
          <w:sz w:val="24"/>
          <w:u w:val="single"/>
        </w:rPr>
      </w:pPr>
      <w:r>
        <w:rPr>
          <w:rFonts w:hint="eastAsia" w:ascii="宋体" w:hAnsi="宋体"/>
          <w:b/>
          <w:sz w:val="24"/>
        </w:rPr>
        <w:t>统一社会信用代码：</w:t>
      </w:r>
      <w:r>
        <w:rPr>
          <w:rFonts w:hint="eastAsia" w:ascii="宋体" w:hAnsi="宋体"/>
          <w:sz w:val="24"/>
          <w:u w:val="single"/>
        </w:rPr>
        <w:t xml:space="preserve">914306001837642996 </w:t>
      </w:r>
      <w:r>
        <w:rPr>
          <w:rFonts w:hint="eastAsia" w:ascii="宋体" w:hAnsi="宋体"/>
          <w:b/>
          <w:sz w:val="24"/>
        </w:rPr>
        <w:t xml:space="preserve"> 统一社会信用代码：</w:t>
      </w:r>
      <w:r>
        <w:rPr>
          <w:rFonts w:hint="eastAsia" w:ascii="宋体" w:hAnsi="宋体"/>
          <w:b/>
          <w:sz w:val="24"/>
          <w:u w:val="single"/>
        </w:rPr>
        <w:t xml:space="preserve">             </w:t>
      </w:r>
    </w:p>
    <w:p>
      <w:pPr>
        <w:snapToGrid w:val="0"/>
        <w:spacing w:line="360" w:lineRule="exact"/>
        <w:rPr>
          <w:b/>
          <w:sz w:val="24"/>
        </w:rPr>
      </w:pPr>
      <w:r>
        <w:rPr>
          <w:b/>
          <w:sz w:val="24"/>
        </w:rPr>
        <w:t>地址：</w:t>
      </w:r>
      <w:r>
        <w:rPr>
          <w:rFonts w:hint="eastAsia"/>
          <w:sz w:val="24"/>
          <w:u w:val="single"/>
        </w:rPr>
        <w:t>湖南省岳阳经济技术开发区</w:t>
      </w:r>
      <w:r>
        <w:rPr>
          <w:rFonts w:hint="eastAsia"/>
          <w:sz w:val="24"/>
        </w:rPr>
        <w:t xml:space="preserve">   </w:t>
      </w:r>
      <w:r>
        <w:rPr>
          <w:rFonts w:hint="eastAsia"/>
          <w:b/>
          <w:sz w:val="24"/>
        </w:rPr>
        <w:t xml:space="preserve">      </w:t>
      </w:r>
      <w:r>
        <w:rPr>
          <w:b/>
          <w:sz w:val="24"/>
        </w:rPr>
        <w:t>地址：</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ind w:firstLine="1800" w:firstLineChars="750"/>
        <w:rPr>
          <w:sz w:val="24"/>
        </w:rPr>
      </w:pPr>
      <w:r>
        <w:rPr>
          <w:rFonts w:hint="eastAsia"/>
          <w:sz w:val="24"/>
          <w:u w:val="single"/>
        </w:rPr>
        <w:t>岳阳大道东279号</w:t>
      </w:r>
    </w:p>
    <w:p>
      <w:pPr>
        <w:wordWrap w:val="0"/>
        <w:snapToGrid w:val="0"/>
        <w:spacing w:line="360" w:lineRule="exact"/>
        <w:rPr>
          <w:b/>
          <w:sz w:val="24"/>
        </w:rPr>
      </w:pPr>
      <w:r>
        <w:rPr>
          <w:b/>
          <w:sz w:val="24"/>
        </w:rPr>
        <w:t>邮政编码：</w:t>
      </w:r>
      <w:r>
        <w:rPr>
          <w:rFonts w:hint="eastAsia" w:ascii="宋体" w:hAnsi="宋体"/>
          <w:sz w:val="24"/>
          <w:u w:val="single"/>
        </w:rPr>
        <w:t>414000</w:t>
      </w:r>
      <w:r>
        <w:rPr>
          <w:rFonts w:hint="eastAsia" w:ascii="宋体" w:hAnsi="宋体"/>
          <w:sz w:val="24"/>
        </w:rPr>
        <w:t xml:space="preserve">  </w:t>
      </w:r>
      <w:r>
        <w:rPr>
          <w:rFonts w:hint="eastAsia"/>
          <w:b/>
          <w:sz w:val="24"/>
        </w:rPr>
        <w:t xml:space="preserve">                    </w:t>
      </w:r>
      <w:r>
        <w:rPr>
          <w:b/>
          <w:sz w:val="24"/>
        </w:rPr>
        <w:t>邮政编码：</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rPr>
          <w:b/>
          <w:sz w:val="24"/>
        </w:rPr>
      </w:pPr>
      <w:r>
        <w:rPr>
          <w:b/>
          <w:sz w:val="24"/>
        </w:rPr>
        <w:t>法定代表人：</w:t>
      </w:r>
      <w:r>
        <w:rPr>
          <w:b/>
          <w:sz w:val="24"/>
          <w:u w:val="single"/>
        </w:rPr>
        <w:t xml:space="preserve"> </w:t>
      </w:r>
      <w:r>
        <w:rPr>
          <w:rFonts w:hint="eastAsia"/>
          <w:sz w:val="24"/>
          <w:u w:val="single"/>
        </w:rPr>
        <w:t>周鸿</w:t>
      </w:r>
      <w:r>
        <w:rPr>
          <w:sz w:val="24"/>
          <w:u w:val="single"/>
        </w:rPr>
        <w:t xml:space="preserve"> </w:t>
      </w:r>
      <w:r>
        <w:rPr>
          <w:b/>
          <w:sz w:val="24"/>
          <w:u w:val="single"/>
        </w:rPr>
        <w:t xml:space="preserve">            </w:t>
      </w:r>
      <w:r>
        <w:rPr>
          <w:rFonts w:hint="eastAsia"/>
          <w:b/>
          <w:sz w:val="24"/>
          <w:u w:val="single"/>
        </w:rPr>
        <w:t xml:space="preserve">   </w:t>
      </w:r>
      <w:r>
        <w:rPr>
          <w:b/>
          <w:sz w:val="24"/>
          <w:u w:val="single"/>
        </w:rPr>
        <w:t xml:space="preserve"> </w:t>
      </w:r>
      <w:r>
        <w:rPr>
          <w:b/>
          <w:sz w:val="24"/>
        </w:rPr>
        <w:t xml:space="preserve">  </w:t>
      </w:r>
      <w:r>
        <w:rPr>
          <w:rFonts w:hint="eastAsia"/>
          <w:b/>
          <w:sz w:val="24"/>
        </w:rPr>
        <w:t xml:space="preserve">  </w:t>
      </w:r>
      <w:r>
        <w:rPr>
          <w:b/>
          <w:sz w:val="24"/>
        </w:rPr>
        <w:t>法定代表人：</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rPr>
          <w:b/>
          <w:sz w:val="24"/>
        </w:rPr>
      </w:pPr>
      <w:r>
        <w:rPr>
          <w:b/>
          <w:sz w:val="24"/>
        </w:rPr>
        <w:t>委托代理人：</w:t>
      </w:r>
      <w:r>
        <w:rPr>
          <w:b/>
          <w:sz w:val="24"/>
          <w:u w:val="single"/>
        </w:rPr>
        <w:t xml:space="preserve">             </w:t>
      </w:r>
      <w:r>
        <w:rPr>
          <w:rFonts w:hint="eastAsia"/>
          <w:b/>
          <w:sz w:val="24"/>
          <w:u w:val="single"/>
        </w:rPr>
        <w:t xml:space="preserve">   </w:t>
      </w:r>
      <w:r>
        <w:rPr>
          <w:b/>
          <w:sz w:val="24"/>
          <w:u w:val="single"/>
        </w:rPr>
        <w:t xml:space="preserve">  </w:t>
      </w:r>
      <w:r>
        <w:rPr>
          <w:b/>
          <w:sz w:val="24"/>
        </w:rPr>
        <w:t xml:space="preserve">  </w:t>
      </w:r>
      <w:r>
        <w:rPr>
          <w:rFonts w:hint="eastAsia"/>
          <w:b/>
          <w:sz w:val="24"/>
        </w:rPr>
        <w:t xml:space="preserve">      </w:t>
      </w:r>
      <w:r>
        <w:rPr>
          <w:b/>
          <w:sz w:val="24"/>
        </w:rPr>
        <w:t>委托代理人：</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 xml:space="preserve"> </w:t>
      </w:r>
      <w:r>
        <w:rPr>
          <w:b/>
          <w:sz w:val="24"/>
          <w:u w:val="single"/>
        </w:rPr>
        <w:t xml:space="preserve">   </w:t>
      </w:r>
    </w:p>
    <w:p>
      <w:pPr>
        <w:tabs>
          <w:tab w:val="left" w:pos="4590"/>
        </w:tabs>
        <w:wordWrap w:val="0"/>
        <w:snapToGrid w:val="0"/>
        <w:spacing w:line="360" w:lineRule="exact"/>
        <w:rPr>
          <w:b/>
          <w:sz w:val="24"/>
        </w:rPr>
      </w:pPr>
      <w:r>
        <w:rPr>
          <w:rFonts w:hint="eastAsia"/>
          <w:b/>
          <w:sz w:val="24"/>
        </w:rPr>
        <w:t>联系人：</w:t>
      </w:r>
      <w:r>
        <w:rPr>
          <w:rFonts w:hint="eastAsia"/>
          <w:b/>
          <w:sz w:val="24"/>
          <w:u w:val="single"/>
        </w:rPr>
        <w:t xml:space="preserve">                      </w:t>
      </w:r>
      <w:r>
        <w:rPr>
          <w:rFonts w:hint="eastAsia"/>
          <w:b/>
          <w:sz w:val="24"/>
        </w:rPr>
        <w:t xml:space="preserve"> </w:t>
      </w:r>
      <w:r>
        <w:rPr>
          <w:b/>
          <w:sz w:val="24"/>
        </w:rPr>
        <w:tab/>
      </w:r>
      <w:r>
        <w:rPr>
          <w:rFonts w:hint="eastAsia"/>
          <w:b/>
          <w:sz w:val="24"/>
        </w:rPr>
        <w:t>联系人：</w:t>
      </w:r>
      <w:r>
        <w:rPr>
          <w:rFonts w:hint="eastAsia"/>
          <w:b/>
          <w:sz w:val="24"/>
          <w:u w:val="single"/>
        </w:rPr>
        <w:t xml:space="preserve">                     </w:t>
      </w:r>
    </w:p>
    <w:p>
      <w:pPr>
        <w:wordWrap w:val="0"/>
        <w:snapToGrid w:val="0"/>
        <w:spacing w:line="360" w:lineRule="exact"/>
        <w:rPr>
          <w:b/>
          <w:sz w:val="24"/>
        </w:rPr>
      </w:pPr>
      <w:r>
        <w:rPr>
          <w:b/>
          <w:sz w:val="24"/>
        </w:rPr>
        <w:t>电话：</w:t>
      </w:r>
      <w:r>
        <w:rPr>
          <w:rFonts w:hint="eastAsia" w:ascii="宋体" w:hAnsi="宋体"/>
          <w:sz w:val="24"/>
          <w:u w:val="single"/>
        </w:rPr>
        <w:t>0730-8609119</w:t>
      </w:r>
      <w:r>
        <w:rPr>
          <w:sz w:val="24"/>
        </w:rPr>
        <w:t xml:space="preserve"> </w:t>
      </w:r>
      <w:r>
        <w:rPr>
          <w:rFonts w:hint="eastAsia"/>
          <w:sz w:val="24"/>
        </w:rPr>
        <w:t xml:space="preserve"> </w:t>
      </w:r>
      <w:r>
        <w:rPr>
          <w:rFonts w:hint="eastAsia"/>
          <w:b/>
          <w:sz w:val="24"/>
        </w:rPr>
        <w:t xml:space="preserve">                  </w:t>
      </w:r>
      <w:r>
        <w:rPr>
          <w:b/>
          <w:sz w:val="24"/>
        </w:rPr>
        <w:t>电话：</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rPr>
          <w:b/>
          <w:sz w:val="24"/>
        </w:rPr>
      </w:pPr>
      <w:r>
        <w:rPr>
          <w:b/>
          <w:sz w:val="24"/>
        </w:rPr>
        <w:t>传真：</w:t>
      </w:r>
      <w:r>
        <w:rPr>
          <w:b/>
          <w:sz w:val="24"/>
          <w:u w:val="single"/>
        </w:rPr>
        <w:t xml:space="preserve"> </w:t>
      </w:r>
      <w:r>
        <w:rPr>
          <w:rFonts w:hint="eastAsia" w:ascii="宋体" w:hAnsi="宋体"/>
          <w:sz w:val="24"/>
          <w:u w:val="single"/>
        </w:rPr>
        <w:t>0730-8622554</w:t>
      </w:r>
      <w:r>
        <w:rPr>
          <w:rFonts w:ascii="宋体" w:hAnsi="宋体"/>
          <w:sz w:val="24"/>
          <w:u w:val="single"/>
        </w:rPr>
        <w:t xml:space="preserve">  </w:t>
      </w:r>
      <w:r>
        <w:rPr>
          <w:b/>
          <w:sz w:val="24"/>
          <w:u w:val="single"/>
        </w:rPr>
        <w:t xml:space="preserve">            </w:t>
      </w:r>
      <w:r>
        <w:rPr>
          <w:rFonts w:hint="eastAsia"/>
          <w:b/>
          <w:sz w:val="24"/>
        </w:rPr>
        <w:t xml:space="preserve">     </w:t>
      </w:r>
      <w:r>
        <w:rPr>
          <w:b/>
          <w:sz w:val="24"/>
        </w:rPr>
        <w:t>传真：</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rPr>
          <w:b/>
          <w:sz w:val="24"/>
        </w:rPr>
      </w:pPr>
      <w:r>
        <w:rPr>
          <w:b/>
          <w:sz w:val="24"/>
        </w:rPr>
        <w:t>电子信箱：</w:t>
      </w:r>
      <w:r>
        <w:rPr>
          <w:b/>
          <w:sz w:val="24"/>
          <w:u w:val="single"/>
        </w:rPr>
        <w:t xml:space="preserve">             </w:t>
      </w:r>
      <w:r>
        <w:rPr>
          <w:rFonts w:hint="eastAsia"/>
          <w:b/>
          <w:sz w:val="24"/>
          <w:u w:val="single"/>
        </w:rPr>
        <w:t xml:space="preserve">    </w:t>
      </w:r>
      <w:r>
        <w:rPr>
          <w:b/>
          <w:sz w:val="24"/>
          <w:u w:val="single"/>
        </w:rPr>
        <w:t xml:space="preserve">   </w:t>
      </w:r>
      <w:r>
        <w:rPr>
          <w:b/>
          <w:sz w:val="24"/>
        </w:rPr>
        <w:t xml:space="preserve">  </w:t>
      </w:r>
      <w:r>
        <w:rPr>
          <w:rFonts w:hint="eastAsia"/>
          <w:b/>
          <w:sz w:val="24"/>
        </w:rPr>
        <w:t xml:space="preserve">      </w:t>
      </w:r>
      <w:r>
        <w:rPr>
          <w:b/>
          <w:sz w:val="24"/>
        </w:rPr>
        <w:t>电子信箱：</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rPr>
          <w:b/>
          <w:sz w:val="24"/>
        </w:rPr>
      </w:pPr>
      <w:r>
        <w:rPr>
          <w:b/>
          <w:sz w:val="24"/>
        </w:rPr>
        <w:t>开户银行：</w:t>
      </w:r>
      <w:r>
        <w:rPr>
          <w:rFonts w:hint="eastAsia"/>
          <w:sz w:val="24"/>
          <w:u w:val="single"/>
        </w:rPr>
        <w:t>中国建设银行股份有限公司</w:t>
      </w:r>
      <w:r>
        <w:rPr>
          <w:b/>
          <w:sz w:val="24"/>
        </w:rPr>
        <w:t xml:space="preserve">  </w:t>
      </w:r>
      <w:r>
        <w:rPr>
          <w:rFonts w:hint="eastAsia"/>
          <w:b/>
          <w:sz w:val="24"/>
        </w:rPr>
        <w:t xml:space="preserve">  </w:t>
      </w:r>
      <w:r>
        <w:rPr>
          <w:b/>
          <w:sz w:val="24"/>
        </w:rPr>
        <w:t>开户银行：</w:t>
      </w:r>
      <w:r>
        <w:rPr>
          <w:b/>
          <w:sz w:val="24"/>
          <w:u w:val="single"/>
        </w:rPr>
        <w:t xml:space="preserve">               </w:t>
      </w:r>
      <w:r>
        <w:rPr>
          <w:rFonts w:hint="eastAsia"/>
          <w:b/>
          <w:sz w:val="24"/>
          <w:u w:val="single"/>
        </w:rPr>
        <w:t xml:space="preserve"> </w:t>
      </w:r>
      <w:r>
        <w:rPr>
          <w:b/>
          <w:sz w:val="24"/>
          <w:u w:val="single"/>
        </w:rPr>
        <w:t xml:space="preserve"> </w:t>
      </w:r>
    </w:p>
    <w:p>
      <w:pPr>
        <w:wordWrap w:val="0"/>
        <w:snapToGrid w:val="0"/>
        <w:spacing w:line="360" w:lineRule="exact"/>
        <w:ind w:firstLine="2280" w:firstLineChars="950"/>
        <w:rPr>
          <w:sz w:val="24"/>
        </w:rPr>
      </w:pPr>
      <w:r>
        <w:rPr>
          <w:rFonts w:hint="eastAsia"/>
          <w:sz w:val="24"/>
          <w:u w:val="single"/>
        </w:rPr>
        <w:t>岳阳花板桥支行</w:t>
      </w:r>
    </w:p>
    <w:p>
      <w:pPr>
        <w:wordWrap w:val="0"/>
        <w:snapToGrid w:val="0"/>
        <w:spacing w:line="360" w:lineRule="exact"/>
        <w:rPr>
          <w:b/>
          <w:sz w:val="24"/>
          <w:u w:val="single"/>
        </w:rPr>
      </w:pPr>
      <w:r>
        <w:rPr>
          <w:b/>
          <w:sz w:val="24"/>
        </w:rPr>
        <w:t>账号：</w:t>
      </w:r>
      <w:r>
        <w:rPr>
          <w:rFonts w:hint="eastAsia" w:ascii="宋体" w:hAnsi="宋体"/>
          <w:sz w:val="24"/>
          <w:u w:val="single"/>
        </w:rPr>
        <w:t xml:space="preserve">4300 1650 6660 5000 0011 </w:t>
      </w:r>
      <w:r>
        <w:rPr>
          <w:rFonts w:hint="eastAsia"/>
          <w:b/>
          <w:sz w:val="24"/>
          <w:u w:val="single"/>
        </w:rPr>
        <w:t xml:space="preserve">  </w:t>
      </w:r>
      <w:r>
        <w:rPr>
          <w:rFonts w:hint="eastAsia"/>
          <w:b/>
          <w:sz w:val="24"/>
        </w:rPr>
        <w:t xml:space="preserve">     </w:t>
      </w:r>
      <w:r>
        <w:rPr>
          <w:b/>
          <w:sz w:val="24"/>
        </w:rPr>
        <w:t>账号：</w:t>
      </w:r>
      <w:r>
        <w:rPr>
          <w:b/>
          <w:sz w:val="24"/>
          <w:u w:val="single"/>
        </w:rPr>
        <w:t xml:space="preserve">                 </w:t>
      </w:r>
      <w:r>
        <w:rPr>
          <w:rFonts w:hint="eastAsia"/>
          <w:b/>
          <w:sz w:val="24"/>
          <w:u w:val="single"/>
        </w:rPr>
        <w:t xml:space="preserve"> </w:t>
      </w:r>
      <w:r>
        <w:rPr>
          <w:b/>
          <w:sz w:val="24"/>
          <w:u w:val="single"/>
        </w:rPr>
        <w:t xml:space="preserve">   </w:t>
      </w:r>
    </w:p>
    <w:p>
      <w:pPr>
        <w:spacing w:line="400" w:lineRule="exact"/>
        <w:ind w:firstLine="525" w:firstLineChars="250"/>
        <w:rPr>
          <w:rFonts w:ascii="宋体" w:hAnsi="宋体"/>
          <w:b/>
          <w:color w:val="FF0000"/>
        </w:rPr>
      </w:pPr>
    </w:p>
    <w:p>
      <w:pPr>
        <w:spacing w:line="400" w:lineRule="exact"/>
        <w:ind w:firstLine="525" w:firstLineChars="250"/>
        <w:rPr>
          <w:rFonts w:ascii="宋体" w:hAnsi="宋体"/>
          <w:b/>
          <w:color w:val="FF0000"/>
        </w:rPr>
      </w:pPr>
    </w:p>
    <w:p>
      <w:pPr>
        <w:spacing w:line="400" w:lineRule="exact"/>
        <w:ind w:firstLine="525" w:firstLineChars="250"/>
        <w:rPr>
          <w:rFonts w:ascii="宋体" w:hAnsi="宋体"/>
          <w:b/>
          <w:color w:val="FF0000"/>
        </w:rPr>
      </w:pPr>
    </w:p>
    <w:p>
      <w:pPr>
        <w:spacing w:line="400" w:lineRule="exact"/>
        <w:ind w:firstLine="525" w:firstLineChars="250"/>
        <w:rPr>
          <w:rFonts w:ascii="宋体" w:hAnsi="宋体"/>
          <w:b/>
          <w:color w:val="FF0000"/>
        </w:rPr>
      </w:pPr>
    </w:p>
    <w:p>
      <w:pPr>
        <w:rPr>
          <w:rFonts w:ascii="宋体" w:hAnsi="宋体"/>
        </w:rPr>
      </w:pPr>
      <w:r>
        <w:rPr>
          <w:rFonts w:ascii="宋体" w:hAnsi="宋体"/>
          <w:color w:val="000000"/>
        </w:rPr>
        <w:br w:type="page"/>
      </w:r>
      <w:bookmarkEnd w:id="467"/>
      <w:bookmarkEnd w:id="468"/>
      <w:bookmarkEnd w:id="469"/>
      <w:bookmarkEnd w:id="470"/>
      <w:bookmarkEnd w:id="471"/>
      <w:bookmarkStart w:id="570" w:name="_Toc4922"/>
      <w:bookmarkStart w:id="571" w:name="_Toc238797657"/>
      <w:bookmarkStart w:id="572" w:name="_Toc238552295"/>
    </w:p>
    <w:p>
      <w:pPr>
        <w:spacing w:line="220" w:lineRule="atLeast"/>
        <w:rPr>
          <w:rFonts w:ascii="宋体" w:hAnsi="宋体"/>
        </w:rPr>
      </w:pPr>
    </w:p>
    <w:p>
      <w:pPr>
        <w:spacing w:line="220" w:lineRule="atLeast"/>
        <w:rPr>
          <w:rFonts w:ascii="宋体" w:hAnsi="宋体"/>
        </w:rPr>
      </w:pPr>
    </w:p>
    <w:p>
      <w:pPr>
        <w:spacing w:line="400" w:lineRule="exact"/>
      </w:pPr>
    </w:p>
    <w:p/>
    <w:p/>
    <w:p/>
    <w:p/>
    <w:p/>
    <w:p/>
    <w:p/>
    <w:p/>
    <w:p/>
    <w:p/>
    <w:p/>
    <w:p>
      <w:pPr>
        <w:pStyle w:val="2"/>
      </w:pPr>
    </w:p>
    <w:p/>
    <w:p>
      <w:pPr>
        <w:pStyle w:val="3"/>
        <w:jc w:val="cente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0" w:footer="992" w:gutter="0"/>
          <w:cols w:space="720" w:num="1"/>
          <w:docGrid w:type="linesAndChars" w:linePitch="312" w:charSpace="0"/>
        </w:sectPr>
      </w:pPr>
      <w:bookmarkStart w:id="573" w:name="_Toc26252"/>
      <w:bookmarkStart w:id="574" w:name="_Toc30387"/>
      <w:bookmarkStart w:id="575" w:name="_Toc5377"/>
      <w:bookmarkStart w:id="576" w:name="_Toc25792"/>
      <w:bookmarkStart w:id="577" w:name="_Toc497125338"/>
      <w:bookmarkStart w:id="578" w:name="_Toc11943740"/>
      <w:bookmarkStart w:id="579" w:name="_Toc6802"/>
      <w:bookmarkStart w:id="580" w:name="_Toc13956"/>
      <w:bookmarkStart w:id="581" w:name="_Toc26248"/>
      <w:r>
        <w:rPr>
          <w:rFonts w:hint="eastAsia"/>
        </w:rPr>
        <w:t>第五章  物资需求一览表</w:t>
      </w:r>
      <w:bookmarkEnd w:id="570"/>
      <w:bookmarkEnd w:id="573"/>
      <w:bookmarkEnd w:id="574"/>
      <w:bookmarkEnd w:id="575"/>
      <w:bookmarkEnd w:id="576"/>
      <w:bookmarkEnd w:id="577"/>
      <w:bookmarkEnd w:id="578"/>
      <w:bookmarkEnd w:id="579"/>
      <w:bookmarkEnd w:id="580"/>
      <w:bookmarkEnd w:id="581"/>
    </w:p>
    <w:bookmarkEnd w:id="571"/>
    <w:bookmarkEnd w:id="572"/>
    <w:p>
      <w:pPr>
        <w:widowControl/>
        <w:spacing w:line="280" w:lineRule="exact"/>
        <w:jc w:val="center"/>
        <w:rPr>
          <w:b/>
          <w:bCs/>
          <w:sz w:val="24"/>
        </w:rPr>
      </w:pPr>
      <w:bookmarkStart w:id="582" w:name="_Toc243475871"/>
    </w:p>
    <w:p>
      <w:pPr>
        <w:widowControl/>
        <w:spacing w:before="120" w:beforeLines="50" w:line="280" w:lineRule="exact"/>
        <w:jc w:val="center"/>
        <w:rPr>
          <w:b/>
          <w:bCs/>
          <w:sz w:val="30"/>
          <w:szCs w:val="30"/>
        </w:rPr>
      </w:pPr>
      <w:r>
        <w:rPr>
          <w:rFonts w:hint="eastAsia"/>
          <w:b/>
          <w:bCs/>
          <w:sz w:val="30"/>
          <w:szCs w:val="30"/>
        </w:rPr>
        <w:t>物资需求一览表</w:t>
      </w:r>
    </w:p>
    <w:p>
      <w:pPr>
        <w:widowControl/>
        <w:spacing w:line="280" w:lineRule="exact"/>
        <w:jc w:val="center"/>
        <w:rPr>
          <w:b/>
          <w:bCs/>
          <w:sz w:val="30"/>
          <w:szCs w:val="30"/>
        </w:rPr>
      </w:pPr>
    </w:p>
    <w:p>
      <w:pPr>
        <w:widowControl/>
        <w:spacing w:line="280" w:lineRule="exact"/>
        <w:jc w:val="left"/>
        <w:rPr>
          <w:szCs w:val="21"/>
        </w:rPr>
      </w:pPr>
      <w:r>
        <w:rPr>
          <w:rFonts w:hint="eastAsia"/>
          <w:szCs w:val="21"/>
        </w:rPr>
        <w:t xml:space="preserve"> </w:t>
      </w:r>
      <w:bookmarkStart w:id="583" w:name="_Hlk23256457"/>
      <w:r>
        <w:rPr>
          <w:szCs w:val="21"/>
        </w:rPr>
        <w:t>招标人名称：</w:t>
      </w:r>
      <w:r>
        <w:rPr>
          <w:rFonts w:hint="eastAsia"/>
          <w:szCs w:val="21"/>
        </w:rPr>
        <w:t>中国化学工程第四建设有限</w:t>
      </w:r>
      <w:r>
        <w:rPr>
          <w:rFonts w:hint="eastAsia" w:ascii="宋体" w:hAnsi="宋体" w:cs="宋体"/>
          <w:szCs w:val="21"/>
        </w:rPr>
        <w:t>公司</w:t>
      </w:r>
      <w:r>
        <w:rPr>
          <w:szCs w:val="21"/>
        </w:rPr>
        <w:t xml:space="preserve">            招标编号：</w:t>
      </w:r>
      <w:r>
        <w:rPr>
          <w:rFonts w:hint="eastAsia" w:ascii="宋体" w:hAnsi="宋体"/>
          <w:szCs w:val="21"/>
          <w:u w:val="single"/>
        </w:rPr>
        <w:t>FCC-XBB-CG2022</w:t>
      </w:r>
      <w:r>
        <w:rPr>
          <w:rFonts w:ascii="宋体" w:hAnsi="宋体"/>
          <w:szCs w:val="21"/>
          <w:u w:val="single"/>
        </w:rPr>
        <w:t>0926</w:t>
      </w:r>
      <w:r>
        <w:rPr>
          <w:rFonts w:hint="eastAsia" w:ascii="宋体" w:hAnsi="宋体"/>
          <w:szCs w:val="21"/>
          <w:u w:val="single"/>
        </w:rPr>
        <w:t>-GL</w:t>
      </w:r>
      <w:r>
        <w:rPr>
          <w:rFonts w:ascii="宋体" w:hAnsi="宋体"/>
          <w:szCs w:val="21"/>
          <w:u w:val="single"/>
        </w:rPr>
        <w:t>004</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szCs w:val="21"/>
        </w:rPr>
        <w:t>物资名称：钢筋</w:t>
      </w:r>
      <w:r>
        <w:rPr>
          <w:szCs w:val="21"/>
        </w:rPr>
        <w:t xml:space="preserve">           </w:t>
      </w:r>
    </w:p>
    <w:p>
      <w:pPr>
        <w:widowControl/>
        <w:spacing w:line="280" w:lineRule="exact"/>
        <w:jc w:val="left"/>
        <w:rPr>
          <w:rFonts w:ascii="宋体" w:hAnsi="宋体"/>
          <w:szCs w:val="21"/>
        </w:rPr>
      </w:pPr>
      <w:r>
        <w:rPr>
          <w:rFonts w:hint="eastAsia" w:ascii="宋体" w:hAnsi="宋体"/>
          <w:szCs w:val="21"/>
        </w:rPr>
        <w:t>标段（包)名称：</w:t>
      </w:r>
      <w:bookmarkEnd w:id="583"/>
      <w:r>
        <w:rPr>
          <w:rFonts w:hint="eastAsia" w:ascii="宋体" w:hAnsi="宋体"/>
        </w:rPr>
        <w:t>玖龙纸业（北海）林浆纸一体化项目废纸堆场土建二标段项目</w:t>
      </w:r>
    </w:p>
    <w:tbl>
      <w:tblPr>
        <w:tblStyle w:val="44"/>
        <w:tblpPr w:leftFromText="180" w:rightFromText="180" w:vertAnchor="text" w:horzAnchor="margin" w:tblpY="54"/>
        <w:tblW w:w="14081" w:type="dxa"/>
        <w:tblInd w:w="0" w:type="dxa"/>
        <w:tblLayout w:type="fixed"/>
        <w:tblCellMar>
          <w:top w:w="0" w:type="dxa"/>
          <w:left w:w="108" w:type="dxa"/>
          <w:bottom w:w="0" w:type="dxa"/>
          <w:right w:w="108" w:type="dxa"/>
        </w:tblCellMar>
      </w:tblPr>
      <w:tblGrid>
        <w:gridCol w:w="636"/>
        <w:gridCol w:w="1256"/>
        <w:gridCol w:w="1541"/>
        <w:gridCol w:w="1080"/>
        <w:gridCol w:w="1035"/>
        <w:gridCol w:w="1383"/>
        <w:gridCol w:w="1822"/>
        <w:gridCol w:w="1261"/>
        <w:gridCol w:w="1233"/>
        <w:gridCol w:w="1142"/>
        <w:gridCol w:w="1692"/>
      </w:tblGrid>
      <w:tr>
        <w:tblPrEx>
          <w:tblCellMar>
            <w:top w:w="0" w:type="dxa"/>
            <w:left w:w="108" w:type="dxa"/>
            <w:bottom w:w="0" w:type="dxa"/>
            <w:right w:w="108" w:type="dxa"/>
          </w:tblCellMar>
        </w:tblPrEx>
        <w:trPr>
          <w:trHeight w:val="823"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jc w:val="center"/>
              <w:rPr>
                <w:b/>
                <w:kern w:val="0"/>
                <w:szCs w:val="21"/>
              </w:rPr>
            </w:pPr>
            <w:r>
              <w:rPr>
                <w:b/>
                <w:kern w:val="0"/>
                <w:szCs w:val="21"/>
              </w:rPr>
              <w:t>序号</w:t>
            </w:r>
          </w:p>
        </w:tc>
        <w:tc>
          <w:tcPr>
            <w:tcW w:w="1256" w:type="dxa"/>
            <w:tcBorders>
              <w:top w:val="single" w:color="auto" w:sz="4" w:space="0"/>
              <w:left w:val="nil"/>
              <w:bottom w:val="single" w:color="auto" w:sz="4" w:space="0"/>
              <w:right w:val="single" w:color="auto" w:sz="4" w:space="0"/>
            </w:tcBorders>
            <w:vAlign w:val="center"/>
          </w:tcPr>
          <w:p>
            <w:pPr>
              <w:widowControl/>
              <w:jc w:val="center"/>
              <w:rPr>
                <w:b/>
                <w:kern w:val="0"/>
                <w:szCs w:val="21"/>
              </w:rPr>
            </w:pPr>
            <w:r>
              <w:rPr>
                <w:b/>
                <w:kern w:val="0"/>
                <w:szCs w:val="21"/>
              </w:rPr>
              <w:t>物资名称</w:t>
            </w:r>
          </w:p>
        </w:tc>
        <w:tc>
          <w:tcPr>
            <w:tcW w:w="1541" w:type="dxa"/>
            <w:tcBorders>
              <w:top w:val="single" w:color="auto" w:sz="4" w:space="0"/>
              <w:left w:val="nil"/>
              <w:bottom w:val="single" w:color="auto" w:sz="4" w:space="0"/>
              <w:right w:val="single" w:color="auto" w:sz="4" w:space="0"/>
            </w:tcBorders>
            <w:vAlign w:val="center"/>
          </w:tcPr>
          <w:p>
            <w:pPr>
              <w:widowControl/>
              <w:jc w:val="center"/>
              <w:rPr>
                <w:b/>
                <w:kern w:val="0"/>
                <w:szCs w:val="21"/>
              </w:rPr>
            </w:pPr>
            <w:r>
              <w:rPr>
                <w:b/>
                <w:kern w:val="0"/>
                <w:szCs w:val="21"/>
              </w:rPr>
              <w:t>规格</w:t>
            </w:r>
          </w:p>
        </w:tc>
        <w:tc>
          <w:tcPr>
            <w:tcW w:w="1080" w:type="dxa"/>
            <w:tcBorders>
              <w:top w:val="single" w:color="auto" w:sz="4" w:space="0"/>
              <w:left w:val="nil"/>
              <w:bottom w:val="single" w:color="auto" w:sz="4" w:space="0"/>
              <w:right w:val="single" w:color="auto" w:sz="4" w:space="0"/>
            </w:tcBorders>
            <w:vAlign w:val="center"/>
          </w:tcPr>
          <w:p>
            <w:pPr>
              <w:widowControl/>
              <w:jc w:val="center"/>
              <w:rPr>
                <w:b/>
                <w:kern w:val="0"/>
                <w:szCs w:val="21"/>
              </w:rPr>
            </w:pPr>
            <w:r>
              <w:rPr>
                <w:b/>
                <w:kern w:val="0"/>
                <w:szCs w:val="21"/>
              </w:rPr>
              <w:t>单位</w:t>
            </w:r>
          </w:p>
        </w:tc>
        <w:tc>
          <w:tcPr>
            <w:tcW w:w="1035" w:type="dxa"/>
            <w:tcBorders>
              <w:top w:val="single" w:color="auto" w:sz="4" w:space="0"/>
              <w:left w:val="nil"/>
              <w:bottom w:val="single" w:color="auto" w:sz="4" w:space="0"/>
              <w:right w:val="single" w:color="auto" w:sz="4" w:space="0"/>
            </w:tcBorders>
            <w:vAlign w:val="center"/>
          </w:tcPr>
          <w:p>
            <w:pPr>
              <w:widowControl/>
              <w:jc w:val="center"/>
              <w:rPr>
                <w:b/>
                <w:kern w:val="0"/>
                <w:szCs w:val="21"/>
              </w:rPr>
            </w:pPr>
            <w:r>
              <w:rPr>
                <w:rFonts w:hint="eastAsia"/>
                <w:b/>
                <w:kern w:val="0"/>
                <w:szCs w:val="21"/>
              </w:rPr>
              <w:t>数量</w:t>
            </w:r>
          </w:p>
        </w:tc>
        <w:tc>
          <w:tcPr>
            <w:tcW w:w="1383" w:type="dxa"/>
            <w:tcBorders>
              <w:top w:val="single" w:color="auto" w:sz="4" w:space="0"/>
              <w:left w:val="nil"/>
              <w:bottom w:val="single" w:color="auto" w:sz="4" w:space="0"/>
              <w:right w:val="single" w:color="auto" w:sz="4" w:space="0"/>
            </w:tcBorders>
            <w:vAlign w:val="center"/>
          </w:tcPr>
          <w:p>
            <w:pPr>
              <w:jc w:val="center"/>
              <w:rPr>
                <w:b/>
              </w:rPr>
            </w:pPr>
            <w:r>
              <w:rPr>
                <w:rFonts w:hint="eastAsia"/>
                <w:b/>
              </w:rPr>
              <w:t>交货状态</w:t>
            </w:r>
          </w:p>
        </w:tc>
        <w:tc>
          <w:tcPr>
            <w:tcW w:w="1822" w:type="dxa"/>
            <w:tcBorders>
              <w:top w:val="single" w:color="auto" w:sz="4" w:space="0"/>
              <w:left w:val="nil"/>
              <w:bottom w:val="single" w:color="auto" w:sz="4" w:space="0"/>
              <w:right w:val="single" w:color="auto" w:sz="4" w:space="0"/>
            </w:tcBorders>
            <w:vAlign w:val="center"/>
          </w:tcPr>
          <w:p>
            <w:pPr>
              <w:jc w:val="center"/>
              <w:rPr>
                <w:b/>
              </w:rPr>
            </w:pPr>
            <w:r>
              <w:rPr>
                <w:rFonts w:hint="eastAsia"/>
                <w:b/>
              </w:rPr>
              <w:t>技术标准及要求</w:t>
            </w:r>
          </w:p>
        </w:tc>
        <w:tc>
          <w:tcPr>
            <w:tcW w:w="1261" w:type="dxa"/>
            <w:tcBorders>
              <w:top w:val="single" w:color="auto" w:sz="4" w:space="0"/>
              <w:left w:val="nil"/>
              <w:bottom w:val="single" w:color="auto" w:sz="4" w:space="0"/>
              <w:right w:val="single" w:color="auto" w:sz="4" w:space="0"/>
            </w:tcBorders>
            <w:vAlign w:val="center"/>
          </w:tcPr>
          <w:p>
            <w:pPr>
              <w:jc w:val="center"/>
              <w:rPr>
                <w:b/>
              </w:rPr>
            </w:pPr>
            <w:r>
              <w:rPr>
                <w:rFonts w:hint="eastAsia"/>
                <w:b/>
              </w:rPr>
              <w:t>交货地点</w:t>
            </w:r>
          </w:p>
        </w:tc>
        <w:tc>
          <w:tcPr>
            <w:tcW w:w="1233" w:type="dxa"/>
            <w:tcBorders>
              <w:top w:val="single" w:color="auto" w:sz="4" w:space="0"/>
              <w:left w:val="nil"/>
              <w:bottom w:val="single" w:color="auto" w:sz="4" w:space="0"/>
              <w:right w:val="single" w:color="auto" w:sz="4" w:space="0"/>
            </w:tcBorders>
            <w:vAlign w:val="center"/>
          </w:tcPr>
          <w:p>
            <w:pPr>
              <w:jc w:val="center"/>
              <w:rPr>
                <w:b/>
              </w:rPr>
            </w:pPr>
            <w:r>
              <w:rPr>
                <w:rFonts w:hint="eastAsia"/>
                <w:b/>
              </w:rPr>
              <w:t>收货人</w:t>
            </w:r>
          </w:p>
        </w:tc>
        <w:tc>
          <w:tcPr>
            <w:tcW w:w="1142" w:type="dxa"/>
            <w:tcBorders>
              <w:top w:val="single" w:color="auto" w:sz="4" w:space="0"/>
              <w:left w:val="nil"/>
              <w:bottom w:val="single" w:color="auto" w:sz="4" w:space="0"/>
              <w:right w:val="single" w:color="auto" w:sz="4" w:space="0"/>
            </w:tcBorders>
            <w:vAlign w:val="center"/>
          </w:tcPr>
          <w:p>
            <w:pPr>
              <w:jc w:val="center"/>
              <w:rPr>
                <w:b/>
              </w:rPr>
            </w:pPr>
            <w:r>
              <w:rPr>
                <w:rFonts w:hint="eastAsia"/>
                <w:b/>
              </w:rPr>
              <w:t>交货条件</w:t>
            </w:r>
          </w:p>
        </w:tc>
        <w:tc>
          <w:tcPr>
            <w:tcW w:w="1692" w:type="dxa"/>
            <w:tcBorders>
              <w:top w:val="single" w:color="auto" w:sz="4" w:space="0"/>
              <w:left w:val="nil"/>
              <w:bottom w:val="single" w:color="auto" w:sz="4" w:space="0"/>
              <w:right w:val="single" w:color="auto" w:sz="4" w:space="0"/>
            </w:tcBorders>
            <w:vAlign w:val="center"/>
          </w:tcPr>
          <w:p>
            <w:pPr>
              <w:jc w:val="center"/>
              <w:rPr>
                <w:b/>
              </w:rPr>
            </w:pPr>
            <w:r>
              <w:rPr>
                <w:rFonts w:hint="eastAsia"/>
                <w:b/>
              </w:rPr>
              <w:t>交货期</w:t>
            </w:r>
          </w:p>
        </w:tc>
      </w:tr>
      <w:tr>
        <w:tblPrEx>
          <w:tblCellMar>
            <w:top w:w="0" w:type="dxa"/>
            <w:left w:w="108" w:type="dxa"/>
            <w:bottom w:w="0" w:type="dxa"/>
            <w:right w:w="108" w:type="dxa"/>
          </w:tblCellMar>
        </w:tblPrEx>
        <w:trPr>
          <w:trHeight w:val="1147" w:hRule="atLeast"/>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Cs w:val="21"/>
              </w:rPr>
            </w:pPr>
            <w:r>
              <w:rPr>
                <w:rFonts w:hint="eastAsia" w:ascii="宋体" w:hAnsi="宋体" w:cs="宋体"/>
                <w:kern w:val="0"/>
                <w:szCs w:val="21"/>
              </w:rPr>
              <w:t>4</w:t>
            </w:r>
          </w:p>
        </w:tc>
        <w:tc>
          <w:tcPr>
            <w:tcW w:w="12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szCs w:val="21"/>
              </w:rPr>
            </w:pPr>
            <w:r>
              <w:rPr>
                <w:rFonts w:hint="eastAsia" w:ascii="宋体" w:hAnsi="宋体" w:cs="宋体"/>
                <w:color w:val="000000"/>
                <w:kern w:val="0"/>
                <w:sz w:val="22"/>
                <w:szCs w:val="22"/>
                <w:lang w:bidi="ar"/>
              </w:rPr>
              <w:t>盘螺钢</w:t>
            </w:r>
          </w:p>
        </w:tc>
        <w:tc>
          <w:tcPr>
            <w:tcW w:w="15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szCs w:val="21"/>
              </w:rPr>
            </w:pPr>
            <w:r>
              <w:rPr>
                <w:rFonts w:hint="eastAsia" w:ascii="宋体" w:hAnsi="宋体" w:cs="宋体"/>
                <w:color w:val="000000"/>
                <w:kern w:val="0"/>
                <w:sz w:val="22"/>
                <w:szCs w:val="22"/>
                <w:lang w:bidi="ar"/>
              </w:rPr>
              <w:t>HRB400EΦ12</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szCs w:val="21"/>
              </w:rPr>
            </w:pPr>
            <w:r>
              <w:rPr>
                <w:rFonts w:hint="eastAsia" w:ascii="宋体" w:hAnsi="宋体" w:cs="宋体"/>
                <w:color w:val="000000"/>
                <w:kern w:val="0"/>
                <w:sz w:val="22"/>
                <w:szCs w:val="22"/>
                <w:lang w:bidi="ar"/>
              </w:rPr>
              <w:t>吨</w:t>
            </w: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szCs w:val="21"/>
              </w:rPr>
            </w:pPr>
            <w:r>
              <w:rPr>
                <w:rFonts w:ascii="宋体" w:hAnsi="宋体" w:cs="宋体"/>
                <w:color w:val="000000"/>
                <w:sz w:val="22"/>
                <w:szCs w:val="22"/>
              </w:rPr>
              <w:t>450</w:t>
            </w:r>
          </w:p>
        </w:tc>
        <w:tc>
          <w:tcPr>
            <w:tcW w:w="1383" w:type="dxa"/>
            <w:tcBorders>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p>
        </w:tc>
        <w:tc>
          <w:tcPr>
            <w:tcW w:w="1822" w:type="dxa"/>
            <w:tcBorders>
              <w:left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GB/T 1499.2-2018</w:t>
            </w:r>
          </w:p>
        </w:tc>
        <w:tc>
          <w:tcPr>
            <w:tcW w:w="1261" w:type="dxa"/>
            <w:tcBorders>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北海市兴港镇</w:t>
            </w:r>
          </w:p>
        </w:tc>
        <w:tc>
          <w:tcPr>
            <w:tcW w:w="1233" w:type="dxa"/>
            <w:tcBorders>
              <w:left w:val="single" w:color="auto" w:sz="4" w:space="0"/>
              <w:right w:val="single" w:color="auto" w:sz="4" w:space="0"/>
            </w:tcBorders>
            <w:vAlign w:val="center"/>
          </w:tcPr>
          <w:p>
            <w:pPr>
              <w:jc w:val="center"/>
            </w:pPr>
            <w:r>
              <w:rPr>
                <w:rFonts w:hint="eastAsia"/>
              </w:rPr>
              <w:t>合同中指定收货人</w:t>
            </w:r>
          </w:p>
        </w:tc>
        <w:tc>
          <w:tcPr>
            <w:tcW w:w="1142" w:type="dxa"/>
            <w:tcBorders>
              <w:left w:val="single" w:color="auto" w:sz="4" w:space="0"/>
              <w:right w:val="single" w:color="auto" w:sz="4" w:space="0"/>
            </w:tcBorders>
            <w:vAlign w:val="center"/>
          </w:tcPr>
          <w:p>
            <w:pPr>
              <w:jc w:val="center"/>
              <w:rPr>
                <w:rFonts w:ascii="宋体" w:hAnsi="宋体"/>
                <w:szCs w:val="21"/>
              </w:rPr>
            </w:pPr>
            <w:r>
              <w:rPr>
                <w:rFonts w:hint="eastAsia" w:ascii="宋体" w:hAnsi="宋体"/>
                <w:szCs w:val="21"/>
              </w:rPr>
              <w:t>/</w:t>
            </w:r>
          </w:p>
        </w:tc>
        <w:tc>
          <w:tcPr>
            <w:tcW w:w="1692" w:type="dxa"/>
            <w:tcBorders>
              <w:left w:val="single" w:color="auto" w:sz="4" w:space="0"/>
              <w:right w:val="single" w:color="auto" w:sz="4" w:space="0"/>
            </w:tcBorders>
            <w:vAlign w:val="center"/>
          </w:tcPr>
          <w:p>
            <w:pPr>
              <w:jc w:val="center"/>
            </w:pPr>
            <w:r>
              <w:rPr>
                <w:rFonts w:hint="eastAsia"/>
              </w:rPr>
              <w:t>下订单后7天内交货</w:t>
            </w:r>
          </w:p>
        </w:tc>
      </w:tr>
    </w:tbl>
    <w:p>
      <w:pPr>
        <w:widowControl/>
        <w:spacing w:line="280" w:lineRule="exact"/>
        <w:jc w:val="center"/>
        <w:rPr>
          <w:szCs w:val="21"/>
        </w:rPr>
      </w:pPr>
    </w:p>
    <w:p>
      <w:pPr>
        <w:widowControl/>
        <w:spacing w:line="280" w:lineRule="exact"/>
        <w:jc w:val="center"/>
        <w:rPr>
          <w:szCs w:val="21"/>
        </w:rPr>
      </w:pPr>
    </w:p>
    <w:p>
      <w:pPr>
        <w:widowControl/>
        <w:spacing w:line="280" w:lineRule="exact"/>
        <w:jc w:val="center"/>
        <w:rPr>
          <w:szCs w:val="21"/>
        </w:rPr>
      </w:pPr>
    </w:p>
    <w:p>
      <w:pPr>
        <w:widowControl/>
        <w:spacing w:line="280" w:lineRule="exact"/>
        <w:jc w:val="center"/>
        <w:rPr>
          <w:szCs w:val="21"/>
        </w:rPr>
      </w:pPr>
    </w:p>
    <w:p>
      <w:pPr>
        <w:sectPr>
          <w:pgSz w:w="16838" w:h="11906" w:orient="landscape"/>
          <w:pgMar w:top="1417" w:right="1417" w:bottom="1417" w:left="1417" w:header="851" w:footer="850" w:gutter="0"/>
          <w:cols w:space="720" w:num="1"/>
          <w:docGrid w:linePitch="312" w:charSpace="0"/>
        </w:sectPr>
      </w:pPr>
    </w:p>
    <w:bookmarkEnd w:id="582"/>
    <w:p>
      <w:pPr>
        <w:rPr>
          <w:color w:val="000000"/>
        </w:rPr>
      </w:pPr>
    </w:p>
    <w:p>
      <w:bookmarkStart w:id="584" w:name="_Toc238797658"/>
      <w:bookmarkStart w:id="585" w:name="_Toc238552296"/>
      <w:bookmarkStart w:id="586" w:name="_Toc438129302"/>
      <w:bookmarkStart w:id="587" w:name="_Toc4916"/>
    </w:p>
    <w:p/>
    <w:p/>
    <w:p/>
    <w:p/>
    <w:p/>
    <w:p/>
    <w:p/>
    <w:p/>
    <w:p/>
    <w:p/>
    <w:p/>
    <w:p/>
    <w:p/>
    <w:p>
      <w:pPr>
        <w:pStyle w:val="2"/>
      </w:pPr>
    </w:p>
    <w:p/>
    <w:p/>
    <w:p>
      <w:pPr>
        <w:pStyle w:val="2"/>
      </w:pPr>
    </w:p>
    <w:p/>
    <w:p/>
    <w:p>
      <w:pPr>
        <w:pStyle w:val="3"/>
        <w:jc w:val="center"/>
      </w:pPr>
      <w:bookmarkStart w:id="588" w:name="_Toc11943742"/>
      <w:bookmarkStart w:id="589" w:name="_Toc2590"/>
      <w:bookmarkStart w:id="590" w:name="_Toc497125339"/>
      <w:bookmarkStart w:id="591" w:name="_Toc13228"/>
      <w:bookmarkStart w:id="592" w:name="_Toc9251"/>
      <w:bookmarkStart w:id="593" w:name="_Toc26970"/>
      <w:bookmarkStart w:id="594" w:name="_Toc7153"/>
      <w:r>
        <w:rPr>
          <w:rFonts w:hint="eastAsia"/>
        </w:rPr>
        <w:t xml:space="preserve">第六章  </w:t>
      </w:r>
      <w:bookmarkEnd w:id="584"/>
      <w:bookmarkEnd w:id="585"/>
      <w:bookmarkEnd w:id="586"/>
      <w:bookmarkEnd w:id="587"/>
      <w:bookmarkEnd w:id="588"/>
      <w:bookmarkEnd w:id="589"/>
      <w:bookmarkEnd w:id="590"/>
      <w:bookmarkEnd w:id="591"/>
      <w:r>
        <w:rPr>
          <w:rFonts w:hint="eastAsia"/>
        </w:rPr>
        <w:t>投标文件格式</w:t>
      </w:r>
      <w:bookmarkEnd w:id="592"/>
      <w:bookmarkEnd w:id="593"/>
      <w:bookmarkEnd w:id="594"/>
    </w:p>
    <w:p>
      <w:r>
        <w:rPr>
          <w:rFonts w:hint="eastAsia"/>
        </w:rPr>
        <w:br w:type="page"/>
      </w:r>
    </w:p>
    <w:p>
      <w:pPr>
        <w:spacing w:line="400" w:lineRule="exact"/>
        <w:outlineLvl w:val="0"/>
        <w:rPr>
          <w:b/>
          <w:color w:val="000000"/>
          <w:sz w:val="28"/>
        </w:rPr>
      </w:pPr>
      <w:bookmarkStart w:id="595" w:name="_Toc9579"/>
      <w:bookmarkStart w:id="596" w:name="_Toc14960"/>
      <w:bookmarkStart w:id="597" w:name="_Toc8457"/>
      <w:bookmarkStart w:id="598" w:name="_Toc25142"/>
      <w:bookmarkStart w:id="599" w:name="_Toc3378"/>
      <w:r>
        <w:rPr>
          <w:b/>
          <w:color w:val="000000"/>
          <w:sz w:val="28"/>
        </w:rPr>
        <w:t>（名称）（物资品种）</w:t>
      </w:r>
      <w:r>
        <w:rPr>
          <w:rFonts w:hint="eastAsia"/>
          <w:b/>
          <w:color w:val="000000"/>
          <w:sz w:val="28"/>
        </w:rPr>
        <w:t>标段（包）**</w:t>
      </w:r>
      <w:bookmarkEnd w:id="595"/>
      <w:bookmarkEnd w:id="596"/>
      <w:bookmarkEnd w:id="597"/>
      <w:bookmarkEnd w:id="598"/>
    </w:p>
    <w:p>
      <w:pPr>
        <w:spacing w:line="400" w:lineRule="exact"/>
        <w:ind w:firstLine="141" w:firstLineChars="50"/>
        <w:outlineLvl w:val="0"/>
        <w:rPr>
          <w:color w:val="000000"/>
        </w:rPr>
      </w:pPr>
      <w:bookmarkStart w:id="600" w:name="_Toc21062"/>
      <w:bookmarkStart w:id="601" w:name="_Toc26721"/>
      <w:bookmarkStart w:id="602" w:name="_Toc12180"/>
      <w:bookmarkStart w:id="603" w:name="_Toc11033"/>
      <w:r>
        <w:rPr>
          <w:rFonts w:hint="eastAsia"/>
          <w:b/>
          <w:color w:val="000000"/>
          <w:sz w:val="28"/>
        </w:rPr>
        <w:t>招标编号：</w:t>
      </w:r>
      <w:bookmarkEnd w:id="600"/>
      <w:bookmarkEnd w:id="601"/>
      <w:bookmarkEnd w:id="602"/>
      <w:bookmarkEnd w:id="603"/>
    </w:p>
    <w:p>
      <w:pPr>
        <w:spacing w:line="400" w:lineRule="exact"/>
        <w:ind w:firstLine="105" w:firstLineChars="50"/>
        <w:rPr>
          <w:color w:val="000000"/>
        </w:rPr>
      </w:pPr>
    </w:p>
    <w:p>
      <w:pPr>
        <w:tabs>
          <w:tab w:val="left" w:pos="6525"/>
        </w:tabs>
        <w:rPr>
          <w:b/>
          <w:sz w:val="20"/>
        </w:rPr>
      </w:pPr>
      <w:r>
        <w:rPr>
          <w:b/>
          <w:sz w:val="20"/>
        </w:rPr>
        <w:tab/>
      </w:r>
    </w:p>
    <w:p>
      <w:pPr>
        <w:rPr>
          <w:b/>
          <w:sz w:val="20"/>
        </w:rPr>
      </w:pPr>
    </w:p>
    <w:p>
      <w:pPr>
        <w:spacing w:line="500" w:lineRule="exact"/>
        <w:jc w:val="center"/>
        <w:rPr>
          <w:b/>
          <w:sz w:val="32"/>
        </w:rPr>
      </w:pPr>
    </w:p>
    <w:p>
      <w:pPr>
        <w:spacing w:line="500" w:lineRule="exact"/>
        <w:jc w:val="center"/>
        <w:rPr>
          <w:b/>
          <w:sz w:val="32"/>
        </w:rPr>
      </w:pPr>
    </w:p>
    <w:p>
      <w:pPr>
        <w:spacing w:line="500" w:lineRule="exact"/>
        <w:jc w:val="center"/>
        <w:rPr>
          <w:b/>
          <w:sz w:val="32"/>
        </w:rPr>
      </w:pPr>
    </w:p>
    <w:p>
      <w:pPr>
        <w:spacing w:line="500" w:lineRule="exact"/>
        <w:jc w:val="center"/>
        <w:rPr>
          <w:b/>
          <w:sz w:val="32"/>
        </w:rPr>
      </w:pPr>
    </w:p>
    <w:p>
      <w:pPr>
        <w:spacing w:before="240" w:beforeLines="100" w:line="500" w:lineRule="exact"/>
        <w:jc w:val="center"/>
        <w:rPr>
          <w:b/>
          <w:sz w:val="52"/>
          <w:szCs w:val="52"/>
        </w:rPr>
      </w:pPr>
      <w:r>
        <w:rPr>
          <w:rFonts w:hint="eastAsia"/>
          <w:b/>
          <w:sz w:val="52"/>
          <w:szCs w:val="52"/>
        </w:rPr>
        <w:t>投标</w:t>
      </w:r>
      <w:r>
        <w:rPr>
          <w:b/>
          <w:sz w:val="52"/>
          <w:szCs w:val="52"/>
        </w:rPr>
        <w:t>文件</w:t>
      </w: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p>
    <w:p>
      <w:pPr>
        <w:spacing w:before="120" w:beforeLines="50" w:after="120" w:afterLines="50"/>
        <w:jc w:val="center"/>
        <w:rPr>
          <w:b/>
          <w:sz w:val="28"/>
          <w:u w:val="single"/>
        </w:rPr>
      </w:pPr>
      <w:r>
        <w:rPr>
          <w:b/>
          <w:sz w:val="28"/>
        </w:rPr>
        <w:t>申请人：（盖单位章）</w:t>
      </w:r>
    </w:p>
    <w:p>
      <w:pPr>
        <w:spacing w:before="120" w:beforeLines="50" w:after="120" w:afterLines="50"/>
        <w:jc w:val="center"/>
        <w:rPr>
          <w:b/>
          <w:sz w:val="28"/>
        </w:rPr>
      </w:pPr>
      <w:r>
        <w:rPr>
          <w:b/>
          <w:sz w:val="28"/>
        </w:rPr>
        <w:t>法定代表人或其委托代理人：（签字）</w:t>
      </w:r>
    </w:p>
    <w:p>
      <w:pPr>
        <w:spacing w:before="120" w:beforeLines="50" w:after="120" w:afterLines="50"/>
        <w:jc w:val="center"/>
        <w:rPr>
          <w:b/>
          <w:sz w:val="28"/>
        </w:rPr>
      </w:pPr>
      <w:r>
        <w:rPr>
          <w:b/>
          <w:sz w:val="28"/>
        </w:rPr>
        <w:t>年</w:t>
      </w:r>
      <w:r>
        <w:rPr>
          <w:rFonts w:hint="eastAsia"/>
          <w:b/>
          <w:sz w:val="28"/>
        </w:rPr>
        <w:t xml:space="preserve"> </w:t>
      </w:r>
      <w:r>
        <w:rPr>
          <w:b/>
          <w:sz w:val="28"/>
        </w:rPr>
        <w:t xml:space="preserve">   月</w:t>
      </w:r>
      <w:r>
        <w:rPr>
          <w:rFonts w:hint="eastAsia"/>
          <w:b/>
          <w:sz w:val="28"/>
        </w:rPr>
        <w:t xml:space="preserve"> </w:t>
      </w:r>
      <w:r>
        <w:rPr>
          <w:b/>
          <w:sz w:val="28"/>
        </w:rPr>
        <w:t xml:space="preserve">   日</w:t>
      </w:r>
    </w:p>
    <w:p>
      <w:pPr>
        <w:spacing w:before="120" w:beforeLines="50" w:after="120" w:afterLines="50" w:line="440" w:lineRule="exact"/>
        <w:rPr>
          <w:sz w:val="20"/>
        </w:rPr>
      </w:pPr>
    </w:p>
    <w:p>
      <w:pPr>
        <w:pStyle w:val="4"/>
        <w:spacing w:before="120" w:beforeLines="50" w:after="0" w:line="240" w:lineRule="auto"/>
        <w:jc w:val="center"/>
        <w:rPr>
          <w:rFonts w:ascii="宋体" w:hAnsi="宋体"/>
          <w:sz w:val="28"/>
          <w:szCs w:val="28"/>
        </w:rPr>
      </w:pPr>
      <w:r>
        <w:rPr>
          <w:rFonts w:ascii="Times New Roman" w:hAnsi="Times New Roman"/>
        </w:rPr>
        <w:br w:type="page"/>
      </w:r>
      <w:bookmarkStart w:id="604" w:name="_Toc7207"/>
      <w:bookmarkStart w:id="605" w:name="_Toc497125347"/>
      <w:bookmarkStart w:id="606" w:name="_Toc8070"/>
      <w:bookmarkStart w:id="607" w:name="_Toc3511"/>
      <w:bookmarkStart w:id="608" w:name="_Toc25628"/>
      <w:bookmarkStart w:id="609" w:name="_Toc7179"/>
      <w:bookmarkStart w:id="610" w:name="_Toc4149"/>
      <w:bookmarkStart w:id="611" w:name="_Toc1817"/>
      <w:bookmarkStart w:id="612" w:name="_Toc18821"/>
      <w:bookmarkStart w:id="613" w:name="_Toc21839"/>
      <w:bookmarkStart w:id="614" w:name="_Toc11943745"/>
      <w:bookmarkStart w:id="615" w:name="_Toc11237"/>
      <w:bookmarkStart w:id="616" w:name="_Toc12078"/>
      <w:bookmarkStart w:id="617" w:name="_Toc4247"/>
      <w:bookmarkStart w:id="618" w:name="_Toc29346"/>
      <w:r>
        <w:rPr>
          <w:rFonts w:hint="eastAsia" w:ascii="宋体" w:hAnsi="宋体"/>
          <w:sz w:val="28"/>
          <w:szCs w:val="28"/>
        </w:rPr>
        <w:t>目   录</w:t>
      </w:r>
      <w:bookmarkEnd w:id="599"/>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spacing w:line="440" w:lineRule="exact"/>
        <w:rPr>
          <w:rFonts w:ascii="宋体" w:hAnsi="宋体"/>
          <w:color w:val="000000"/>
          <w:szCs w:val="21"/>
        </w:rPr>
      </w:pPr>
    </w:p>
    <w:p>
      <w:pPr>
        <w:spacing w:line="400" w:lineRule="exact"/>
        <w:rPr>
          <w:rFonts w:ascii="宋体" w:hAnsi="宋体"/>
          <w:color w:val="000000"/>
          <w:szCs w:val="21"/>
        </w:rPr>
      </w:pPr>
      <w:r>
        <w:rPr>
          <w:rFonts w:ascii="宋体" w:hAnsi="宋体"/>
          <w:color w:val="000000"/>
          <w:szCs w:val="21"/>
        </w:rPr>
        <w:t>1.</w:t>
      </w:r>
      <w:r>
        <w:rPr>
          <w:rFonts w:hint="eastAsia" w:ascii="宋体" w:hAnsi="宋体"/>
          <w:color w:val="000000"/>
          <w:szCs w:val="21"/>
        </w:rPr>
        <w:t>投标函</w:t>
      </w:r>
    </w:p>
    <w:p>
      <w:pPr>
        <w:spacing w:line="400" w:lineRule="exact"/>
        <w:rPr>
          <w:rFonts w:ascii="宋体" w:hAnsi="宋体"/>
          <w:color w:val="000000"/>
          <w:szCs w:val="21"/>
        </w:rPr>
      </w:pPr>
      <w:r>
        <w:rPr>
          <w:rFonts w:ascii="宋体" w:hAnsi="宋体"/>
          <w:color w:val="000000"/>
          <w:szCs w:val="21"/>
        </w:rPr>
        <w:t>2.</w:t>
      </w:r>
      <w:r>
        <w:rPr>
          <w:rFonts w:hint="eastAsia" w:ascii="宋体" w:hAnsi="宋体"/>
          <w:color w:val="000000"/>
          <w:szCs w:val="21"/>
        </w:rPr>
        <w:t>法定代表人身份证明或附有法定代表人身份证明的授权委托书</w:t>
      </w:r>
    </w:p>
    <w:p>
      <w:pPr>
        <w:spacing w:line="400" w:lineRule="exact"/>
        <w:rPr>
          <w:rFonts w:ascii="宋体" w:hAnsi="宋体"/>
          <w:color w:val="000000"/>
          <w:szCs w:val="21"/>
        </w:rPr>
      </w:pPr>
      <w:r>
        <w:rPr>
          <w:rFonts w:hint="eastAsia" w:ascii="宋体" w:hAnsi="宋体"/>
          <w:color w:val="000000"/>
          <w:szCs w:val="21"/>
        </w:rPr>
        <w:t xml:space="preserve">   2.1法定代表人身份证明</w:t>
      </w:r>
    </w:p>
    <w:p>
      <w:pPr>
        <w:spacing w:line="400" w:lineRule="exact"/>
        <w:rPr>
          <w:rFonts w:ascii="宋体" w:hAnsi="宋体"/>
          <w:color w:val="000000"/>
          <w:szCs w:val="21"/>
        </w:rPr>
      </w:pPr>
      <w:r>
        <w:rPr>
          <w:rFonts w:hint="eastAsia" w:ascii="宋体" w:hAnsi="宋体"/>
          <w:color w:val="000000"/>
          <w:szCs w:val="21"/>
        </w:rPr>
        <w:t xml:space="preserve">   2.2授权委托书</w:t>
      </w:r>
    </w:p>
    <w:p>
      <w:pPr>
        <w:spacing w:line="400" w:lineRule="exact"/>
        <w:rPr>
          <w:rFonts w:ascii="宋体" w:hAnsi="宋体"/>
          <w:color w:val="000000"/>
          <w:szCs w:val="21"/>
        </w:rPr>
      </w:pP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资格审查资料</w:t>
      </w:r>
    </w:p>
    <w:p>
      <w:pPr>
        <w:spacing w:line="400" w:lineRule="exact"/>
        <w:rPr>
          <w:rFonts w:ascii="宋体" w:hAnsi="宋体"/>
          <w:color w:val="000000"/>
          <w:szCs w:val="21"/>
        </w:rPr>
      </w:pPr>
      <w:r>
        <w:rPr>
          <w:rFonts w:hint="eastAsia" w:ascii="宋体" w:hAnsi="宋体"/>
          <w:color w:val="000000"/>
          <w:szCs w:val="21"/>
        </w:rPr>
        <w:t xml:space="preserve">   3.1投标人基本情况表</w:t>
      </w:r>
    </w:p>
    <w:p>
      <w:pPr>
        <w:spacing w:line="400" w:lineRule="exact"/>
        <w:rPr>
          <w:rFonts w:ascii="宋体" w:hAnsi="宋体"/>
          <w:color w:val="000000"/>
          <w:szCs w:val="21"/>
        </w:rPr>
      </w:pPr>
      <w:r>
        <w:rPr>
          <w:rFonts w:hint="eastAsia" w:ascii="宋体" w:hAnsi="宋体"/>
          <w:color w:val="000000"/>
          <w:szCs w:val="21"/>
        </w:rPr>
        <w:t xml:space="preserve">   3.2生产能力证明</w:t>
      </w:r>
    </w:p>
    <w:p>
      <w:pPr>
        <w:spacing w:line="400" w:lineRule="exact"/>
        <w:rPr>
          <w:rFonts w:ascii="宋体" w:hAnsi="宋体"/>
          <w:color w:val="000000"/>
          <w:szCs w:val="21"/>
        </w:rPr>
      </w:pPr>
      <w:r>
        <w:rPr>
          <w:rFonts w:hint="eastAsia" w:ascii="宋体" w:hAnsi="宋体"/>
          <w:color w:val="000000"/>
          <w:szCs w:val="21"/>
        </w:rPr>
        <w:t xml:space="preserve">   3.3近年财务状况表</w:t>
      </w:r>
    </w:p>
    <w:p>
      <w:pPr>
        <w:spacing w:line="400" w:lineRule="exact"/>
        <w:rPr>
          <w:rFonts w:ascii="宋体" w:hAnsi="宋体"/>
          <w:color w:val="000000"/>
          <w:szCs w:val="21"/>
        </w:rPr>
      </w:pPr>
      <w:r>
        <w:rPr>
          <w:rFonts w:hint="eastAsia" w:ascii="宋体" w:hAnsi="宋体"/>
          <w:color w:val="000000"/>
          <w:szCs w:val="21"/>
        </w:rPr>
        <w:t xml:space="preserve">   3.4质量保证能力证明</w:t>
      </w:r>
    </w:p>
    <w:p>
      <w:pPr>
        <w:spacing w:line="400" w:lineRule="exact"/>
        <w:rPr>
          <w:rFonts w:ascii="宋体" w:hAnsi="宋体"/>
          <w:color w:val="000000"/>
          <w:szCs w:val="21"/>
        </w:rPr>
      </w:pPr>
      <w:r>
        <w:rPr>
          <w:rFonts w:hint="eastAsia" w:ascii="宋体" w:hAnsi="宋体"/>
          <w:color w:val="000000"/>
          <w:szCs w:val="21"/>
        </w:rPr>
        <w:t xml:space="preserve">   3.5近年同类投标物资供货业绩表</w:t>
      </w:r>
    </w:p>
    <w:p>
      <w:pPr>
        <w:spacing w:line="400" w:lineRule="exact"/>
        <w:rPr>
          <w:rFonts w:ascii="宋体" w:hAnsi="宋体"/>
          <w:color w:val="000000"/>
          <w:szCs w:val="21"/>
        </w:rPr>
      </w:pPr>
      <w:r>
        <w:rPr>
          <w:rFonts w:hint="eastAsia" w:ascii="宋体" w:hAnsi="宋体"/>
          <w:color w:val="000000"/>
          <w:szCs w:val="21"/>
        </w:rPr>
        <w:t xml:space="preserve">   3.6履约信用证明</w:t>
      </w:r>
    </w:p>
    <w:p>
      <w:pPr>
        <w:spacing w:line="400" w:lineRule="exact"/>
        <w:rPr>
          <w:rFonts w:ascii="宋体" w:hAnsi="宋体"/>
          <w:color w:val="000000"/>
          <w:szCs w:val="21"/>
        </w:rPr>
      </w:pPr>
      <w:r>
        <w:rPr>
          <w:rFonts w:hint="eastAsia" w:ascii="宋体" w:hAnsi="宋体"/>
          <w:color w:val="000000"/>
          <w:szCs w:val="21"/>
        </w:rPr>
        <w:t xml:space="preserve">   3.7近年发生的诉讼及仲裁情况</w:t>
      </w:r>
    </w:p>
    <w:p>
      <w:pPr>
        <w:spacing w:line="400" w:lineRule="exact"/>
        <w:rPr>
          <w:rFonts w:ascii="宋体" w:hAnsi="宋体"/>
          <w:color w:val="FF0000"/>
          <w:szCs w:val="21"/>
        </w:rPr>
      </w:pPr>
      <w:r>
        <w:rPr>
          <w:rFonts w:hint="eastAsia" w:ascii="宋体" w:hAnsi="宋体"/>
          <w:color w:val="000000"/>
          <w:szCs w:val="21"/>
        </w:rPr>
        <w:t xml:space="preserve">   3.8按照招标公告中投标人资格要求提供的其他资质文件</w:t>
      </w:r>
    </w:p>
    <w:p>
      <w:pPr>
        <w:spacing w:line="400" w:lineRule="exact"/>
        <w:rPr>
          <w:rFonts w:ascii="宋体" w:hAnsi="宋体"/>
          <w:color w:val="000000"/>
          <w:szCs w:val="21"/>
        </w:rPr>
      </w:pPr>
      <w:r>
        <w:rPr>
          <w:rFonts w:hint="eastAsia" w:ascii="宋体" w:hAnsi="宋体"/>
          <w:color w:val="000000"/>
          <w:szCs w:val="21"/>
        </w:rPr>
        <w:t>4</w:t>
      </w:r>
      <w:r>
        <w:rPr>
          <w:rFonts w:ascii="宋体" w:hAnsi="宋体"/>
          <w:color w:val="000000"/>
          <w:szCs w:val="21"/>
        </w:rPr>
        <w:t>.</w:t>
      </w:r>
      <w:r>
        <w:rPr>
          <w:rFonts w:hint="eastAsia" w:ascii="宋体" w:hAnsi="宋体"/>
          <w:color w:val="000000"/>
          <w:szCs w:val="21"/>
        </w:rPr>
        <w:t>投标报价资料</w:t>
      </w:r>
    </w:p>
    <w:p>
      <w:pPr>
        <w:spacing w:line="400" w:lineRule="exact"/>
        <w:rPr>
          <w:rFonts w:ascii="宋体" w:hAnsi="宋体"/>
          <w:color w:val="000000"/>
          <w:szCs w:val="21"/>
        </w:rPr>
      </w:pPr>
      <w:r>
        <w:rPr>
          <w:rFonts w:hint="eastAsia" w:ascii="宋体" w:hAnsi="宋体"/>
          <w:color w:val="000000"/>
          <w:szCs w:val="21"/>
        </w:rPr>
        <w:t xml:space="preserve">   4.1投标物资报价表</w:t>
      </w:r>
    </w:p>
    <w:p>
      <w:pPr>
        <w:spacing w:line="400" w:lineRule="exact"/>
        <w:rPr>
          <w:rFonts w:ascii="宋体" w:hAnsi="宋体"/>
          <w:color w:val="000000"/>
          <w:szCs w:val="21"/>
        </w:rPr>
      </w:pPr>
      <w:r>
        <w:rPr>
          <w:rFonts w:hint="eastAsia" w:ascii="宋体" w:hAnsi="宋体"/>
          <w:color w:val="000000"/>
          <w:szCs w:val="21"/>
        </w:rPr>
        <w:t xml:space="preserve">   4.</w:t>
      </w:r>
      <w:r>
        <w:rPr>
          <w:rFonts w:ascii="宋体" w:hAnsi="宋体"/>
          <w:color w:val="000000"/>
          <w:szCs w:val="21"/>
        </w:rPr>
        <w:t>2</w:t>
      </w:r>
      <w:r>
        <w:rPr>
          <w:rFonts w:hint="eastAsia" w:ascii="宋体" w:hAnsi="宋体"/>
          <w:color w:val="000000"/>
          <w:szCs w:val="21"/>
        </w:rPr>
        <w:t>物资报价成本分析表或物资报价综合说明</w:t>
      </w:r>
    </w:p>
    <w:p>
      <w:pPr>
        <w:spacing w:line="400" w:lineRule="exact"/>
        <w:rPr>
          <w:rFonts w:ascii="宋体" w:hAnsi="宋体"/>
          <w:color w:val="000000"/>
          <w:szCs w:val="21"/>
        </w:rPr>
      </w:pPr>
      <w:r>
        <w:rPr>
          <w:rFonts w:hint="eastAsia" w:ascii="宋体" w:hAnsi="宋体"/>
          <w:color w:val="000000"/>
          <w:szCs w:val="21"/>
        </w:rPr>
        <w:t>5</w:t>
      </w:r>
      <w:r>
        <w:rPr>
          <w:rFonts w:ascii="宋体" w:hAnsi="宋体"/>
          <w:color w:val="000000"/>
          <w:szCs w:val="21"/>
        </w:rPr>
        <w:t>.</w:t>
      </w:r>
      <w:r>
        <w:rPr>
          <w:rFonts w:hint="eastAsia" w:ascii="宋体" w:hAnsi="宋体"/>
          <w:color w:val="000000"/>
          <w:szCs w:val="21"/>
        </w:rPr>
        <w:t>投标人资格声明</w:t>
      </w:r>
    </w:p>
    <w:p>
      <w:pPr>
        <w:spacing w:line="400" w:lineRule="exact"/>
        <w:ind w:firstLine="480"/>
        <w:rPr>
          <w:rFonts w:ascii="宋体" w:hAnsi="宋体"/>
          <w:color w:val="000000"/>
          <w:szCs w:val="21"/>
        </w:rPr>
      </w:pPr>
      <w:r>
        <w:rPr>
          <w:rFonts w:hint="eastAsia" w:ascii="宋体" w:hAnsi="宋体"/>
          <w:color w:val="000000"/>
          <w:szCs w:val="21"/>
        </w:rPr>
        <w:t>5.1代理商资格声明及生产厂家出具的授权函</w:t>
      </w:r>
    </w:p>
    <w:p>
      <w:pPr>
        <w:spacing w:line="400" w:lineRule="exact"/>
        <w:rPr>
          <w:rFonts w:ascii="宋体" w:hAnsi="宋体"/>
          <w:color w:val="000000"/>
          <w:szCs w:val="21"/>
        </w:rPr>
      </w:pPr>
      <w:r>
        <w:rPr>
          <w:rFonts w:hint="eastAsia" w:ascii="宋体" w:hAnsi="宋体"/>
          <w:color w:val="000000"/>
          <w:szCs w:val="21"/>
        </w:rPr>
        <w:t>6</w:t>
      </w:r>
      <w:r>
        <w:rPr>
          <w:rFonts w:ascii="宋体" w:hAnsi="宋体"/>
          <w:color w:val="000000"/>
          <w:szCs w:val="21"/>
        </w:rPr>
        <w:t>.</w:t>
      </w:r>
      <w:r>
        <w:rPr>
          <w:rFonts w:hint="eastAsia" w:ascii="宋体" w:hAnsi="宋体"/>
          <w:color w:val="000000"/>
          <w:szCs w:val="21"/>
        </w:rPr>
        <w:t>生产组织供应能力分析表</w:t>
      </w:r>
    </w:p>
    <w:p>
      <w:pPr>
        <w:spacing w:line="400" w:lineRule="exact"/>
        <w:rPr>
          <w:rFonts w:ascii="宋体" w:hAnsi="宋体"/>
          <w:color w:val="000000"/>
          <w:szCs w:val="21"/>
        </w:rPr>
      </w:pPr>
      <w:r>
        <w:rPr>
          <w:rFonts w:hint="eastAsia" w:ascii="宋体" w:hAnsi="宋体"/>
          <w:color w:val="000000"/>
          <w:szCs w:val="21"/>
        </w:rPr>
        <w:t>7</w:t>
      </w:r>
      <w:r>
        <w:rPr>
          <w:rFonts w:ascii="宋体" w:hAnsi="宋体"/>
          <w:color w:val="000000"/>
          <w:szCs w:val="21"/>
        </w:rPr>
        <w:t>.</w:t>
      </w:r>
      <w:r>
        <w:rPr>
          <w:rFonts w:hint="eastAsia" w:ascii="宋体" w:hAnsi="宋体"/>
          <w:color w:val="000000"/>
          <w:szCs w:val="21"/>
        </w:rPr>
        <w:t>组织供应、运输、售后服务方案</w:t>
      </w:r>
    </w:p>
    <w:p>
      <w:pPr>
        <w:spacing w:line="400" w:lineRule="exact"/>
        <w:rPr>
          <w:rFonts w:ascii="宋体" w:hAnsi="宋体"/>
          <w:color w:val="000000"/>
          <w:szCs w:val="21"/>
        </w:rPr>
      </w:pPr>
      <w:r>
        <w:rPr>
          <w:rFonts w:hint="eastAsia" w:ascii="宋体" w:hAnsi="宋体"/>
          <w:color w:val="000000"/>
          <w:szCs w:val="21"/>
        </w:rPr>
        <w:t>8</w:t>
      </w:r>
      <w:r>
        <w:rPr>
          <w:rFonts w:ascii="宋体" w:hAnsi="宋体"/>
          <w:color w:val="000000"/>
          <w:szCs w:val="21"/>
        </w:rPr>
        <w:t xml:space="preserve">. </w:t>
      </w:r>
      <w:r>
        <w:rPr>
          <w:rFonts w:hint="eastAsia" w:ascii="宋体" w:hAnsi="宋体"/>
          <w:color w:val="000000"/>
          <w:szCs w:val="21"/>
        </w:rPr>
        <w:t>投标物资运达施工现场后的保护措施和要求</w:t>
      </w:r>
    </w:p>
    <w:p>
      <w:pPr>
        <w:spacing w:line="400" w:lineRule="exact"/>
        <w:rPr>
          <w:rFonts w:ascii="宋体" w:hAnsi="宋体"/>
          <w:color w:val="000000"/>
          <w:szCs w:val="21"/>
        </w:rPr>
      </w:pPr>
      <w:r>
        <w:rPr>
          <w:rFonts w:hint="eastAsia" w:ascii="宋体" w:hAnsi="宋体"/>
          <w:color w:val="000000"/>
          <w:szCs w:val="21"/>
        </w:rPr>
        <w:t>9</w:t>
      </w:r>
      <w:r>
        <w:rPr>
          <w:rFonts w:ascii="宋体" w:hAnsi="宋体"/>
          <w:color w:val="000000"/>
          <w:szCs w:val="21"/>
        </w:rPr>
        <w:t>.</w:t>
      </w:r>
      <w:r>
        <w:rPr>
          <w:rFonts w:hint="eastAsia" w:ascii="宋体" w:hAnsi="宋体"/>
          <w:color w:val="000000"/>
          <w:szCs w:val="21"/>
        </w:rPr>
        <w:t>承诺书</w:t>
      </w:r>
    </w:p>
    <w:p>
      <w:pPr>
        <w:spacing w:line="400" w:lineRule="exact"/>
        <w:rPr>
          <w:rFonts w:ascii="宋体" w:hAnsi="宋体"/>
          <w:color w:val="000000"/>
          <w:szCs w:val="21"/>
        </w:rPr>
      </w:pPr>
      <w:r>
        <w:rPr>
          <w:rFonts w:ascii="宋体" w:hAnsi="宋体"/>
          <w:color w:val="000000"/>
          <w:szCs w:val="21"/>
        </w:rPr>
        <w:t>1</w:t>
      </w:r>
      <w:r>
        <w:rPr>
          <w:rFonts w:hint="eastAsia" w:ascii="宋体" w:hAnsi="宋体"/>
          <w:color w:val="000000"/>
          <w:szCs w:val="21"/>
        </w:rPr>
        <w:t>0</w:t>
      </w:r>
      <w:r>
        <w:rPr>
          <w:rFonts w:ascii="宋体" w:hAnsi="宋体"/>
          <w:color w:val="000000"/>
          <w:szCs w:val="21"/>
        </w:rPr>
        <w:t>.</w:t>
      </w:r>
      <w:r>
        <w:rPr>
          <w:rFonts w:hint="eastAsia" w:ascii="宋体" w:hAnsi="宋体"/>
          <w:color w:val="000000"/>
          <w:szCs w:val="21"/>
        </w:rPr>
        <w:t>投标人提供的其他资料</w:t>
      </w:r>
    </w:p>
    <w:p>
      <w:pPr>
        <w:pStyle w:val="22"/>
        <w:snapToGrid w:val="0"/>
        <w:spacing w:line="360" w:lineRule="auto"/>
        <w:ind w:firstLine="0" w:firstLineChars="0"/>
        <w:rPr>
          <w:rFonts w:hAnsi="宋体" w:eastAsia="宋体"/>
          <w:color w:val="000000"/>
        </w:rPr>
      </w:pPr>
      <w:bookmarkStart w:id="619" w:name="_Toc243475875"/>
    </w:p>
    <w:p>
      <w:pPr>
        <w:pStyle w:val="22"/>
        <w:snapToGrid w:val="0"/>
        <w:spacing w:line="360" w:lineRule="auto"/>
        <w:ind w:firstLine="0" w:firstLineChars="0"/>
        <w:rPr>
          <w:rFonts w:hAnsi="宋体" w:eastAsia="宋体"/>
          <w:color w:val="000000"/>
        </w:rPr>
      </w:pPr>
    </w:p>
    <w:p>
      <w:pPr>
        <w:pStyle w:val="22"/>
        <w:snapToGrid w:val="0"/>
        <w:spacing w:line="360" w:lineRule="auto"/>
        <w:ind w:firstLine="0" w:firstLineChars="0"/>
        <w:rPr>
          <w:rFonts w:hAnsi="宋体" w:eastAsia="宋体"/>
          <w:color w:val="000000"/>
        </w:rPr>
      </w:pPr>
    </w:p>
    <w:p>
      <w:pPr>
        <w:pStyle w:val="22"/>
        <w:snapToGrid w:val="0"/>
        <w:spacing w:line="360" w:lineRule="auto"/>
        <w:ind w:firstLine="0" w:firstLineChars="0"/>
        <w:rPr>
          <w:rFonts w:hAnsi="宋体" w:eastAsia="宋体"/>
          <w:color w:val="000000"/>
        </w:rPr>
      </w:pPr>
    </w:p>
    <w:p>
      <w:pPr>
        <w:pStyle w:val="22"/>
        <w:snapToGrid w:val="0"/>
        <w:spacing w:line="360" w:lineRule="auto"/>
        <w:ind w:firstLine="0" w:firstLineChars="0"/>
        <w:rPr>
          <w:rFonts w:hAnsi="宋体" w:eastAsia="宋体"/>
          <w:color w:val="000000"/>
        </w:rPr>
      </w:pPr>
    </w:p>
    <w:p>
      <w:pPr>
        <w:rPr>
          <w:rFonts w:hAnsi="宋体"/>
          <w:color w:val="000000"/>
        </w:rPr>
      </w:pPr>
      <w:r>
        <w:rPr>
          <w:rFonts w:hAnsi="宋体"/>
          <w:color w:val="000000"/>
        </w:rPr>
        <w:br w:type="page"/>
      </w:r>
    </w:p>
    <w:p>
      <w:pPr>
        <w:pStyle w:val="4"/>
        <w:jc w:val="center"/>
      </w:pPr>
      <w:bookmarkStart w:id="620" w:name="_Toc13641"/>
      <w:bookmarkStart w:id="621" w:name="_Toc4605"/>
      <w:bookmarkStart w:id="622" w:name="_Toc11943746"/>
      <w:bookmarkStart w:id="623" w:name="_Toc16249"/>
      <w:bookmarkStart w:id="624" w:name="_Toc497125348"/>
      <w:bookmarkStart w:id="625" w:name="_Toc29794"/>
      <w:bookmarkStart w:id="626" w:name="_Toc459910669"/>
      <w:bookmarkStart w:id="627" w:name="_Toc31460"/>
      <w:r>
        <w:rPr>
          <w:rFonts w:hint="eastAsia"/>
        </w:rPr>
        <w:t>1</w:t>
      </w:r>
      <w:r>
        <w:t>．投标函</w:t>
      </w:r>
      <w:bookmarkEnd w:id="619"/>
      <w:bookmarkEnd w:id="620"/>
      <w:bookmarkEnd w:id="621"/>
      <w:bookmarkEnd w:id="622"/>
      <w:bookmarkEnd w:id="623"/>
      <w:bookmarkEnd w:id="624"/>
      <w:bookmarkEnd w:id="625"/>
      <w:bookmarkEnd w:id="626"/>
      <w:bookmarkEnd w:id="627"/>
    </w:p>
    <w:p>
      <w:pPr>
        <w:spacing w:line="440" w:lineRule="exact"/>
        <w:ind w:firstLine="2700" w:firstLineChars="1350"/>
        <w:rPr>
          <w:rFonts w:ascii="宋体" w:hAnsi="宋体"/>
          <w:color w:val="000000"/>
          <w:sz w:val="20"/>
        </w:rPr>
      </w:pPr>
    </w:p>
    <w:p>
      <w:pPr>
        <w:pStyle w:val="22"/>
        <w:snapToGrid w:val="0"/>
        <w:spacing w:line="400" w:lineRule="exact"/>
        <w:ind w:firstLine="0" w:firstLineChars="0"/>
        <w:rPr>
          <w:rFonts w:hAnsi="宋体" w:eastAsia="宋体"/>
          <w:color w:val="000000"/>
          <w:sz w:val="21"/>
        </w:rPr>
      </w:pPr>
      <w:r>
        <w:rPr>
          <w:rFonts w:hAnsi="宋体" w:eastAsia="宋体"/>
          <w:color w:val="000000"/>
          <w:sz w:val="21"/>
        </w:rPr>
        <w:t>致：</w:t>
      </w:r>
      <w:r>
        <w:rPr>
          <w:rFonts w:hint="eastAsia" w:hAnsi="宋体" w:eastAsia="宋体"/>
          <w:color w:val="000000"/>
          <w:sz w:val="21"/>
          <w:u w:val="single"/>
        </w:rPr>
        <w:t xml:space="preserve">      （</w:t>
      </w:r>
      <w:r>
        <w:rPr>
          <w:rFonts w:hAnsi="宋体" w:eastAsia="宋体"/>
          <w:color w:val="000000"/>
          <w:sz w:val="21"/>
          <w:u w:val="single"/>
        </w:rPr>
        <w:t>招标人）</w:t>
      </w:r>
    </w:p>
    <w:p>
      <w:pPr>
        <w:pStyle w:val="22"/>
        <w:snapToGrid w:val="0"/>
        <w:spacing w:line="400" w:lineRule="exact"/>
        <w:ind w:firstLine="420"/>
        <w:rPr>
          <w:rFonts w:hAnsi="宋体" w:eastAsia="宋体"/>
          <w:color w:val="000000"/>
          <w:sz w:val="21"/>
        </w:rPr>
      </w:pPr>
      <w:r>
        <w:rPr>
          <w:rFonts w:hAnsi="宋体" w:eastAsia="宋体"/>
          <w:color w:val="000000"/>
          <w:sz w:val="21"/>
        </w:rPr>
        <w:t>我方已经仔细阅读</w:t>
      </w:r>
      <w:r>
        <w:rPr>
          <w:rFonts w:hint="eastAsia" w:hAnsi="宋体" w:eastAsia="宋体"/>
          <w:color w:val="000000"/>
          <w:sz w:val="21"/>
        </w:rPr>
        <w:t>物资集中采购（招标编号为</w:t>
      </w:r>
      <w:r>
        <w:rPr>
          <w:rFonts w:hAnsi="宋体" w:eastAsia="宋体"/>
          <w:color w:val="000000"/>
          <w:sz w:val="21"/>
          <w:u w:val="single"/>
        </w:rPr>
        <w:t xml:space="preserve">       </w:t>
      </w:r>
      <w:r>
        <w:rPr>
          <w:rFonts w:hint="eastAsia" w:hAnsi="宋体" w:eastAsia="宋体"/>
          <w:color w:val="000000"/>
          <w:sz w:val="21"/>
        </w:rPr>
        <w:t>）</w:t>
      </w:r>
      <w:r>
        <w:rPr>
          <w:rFonts w:hAnsi="宋体" w:eastAsia="宋体"/>
          <w:color w:val="000000"/>
          <w:sz w:val="21"/>
        </w:rPr>
        <w:t>招标文件，我方同意招标人在招标文件中对投标方的约束。我方愿意参加（标段（包)名称</w:t>
      </w:r>
      <w:r>
        <w:rPr>
          <w:rFonts w:hint="eastAsia" w:hAnsi="宋体" w:eastAsia="宋体"/>
          <w:color w:val="000000"/>
          <w:sz w:val="21"/>
        </w:rPr>
        <w:t>：</w:t>
      </w:r>
      <w:r>
        <w:rPr>
          <w:rFonts w:hint="eastAsia" w:hAnsi="宋体" w:eastAsia="宋体"/>
          <w:color w:val="000000"/>
          <w:sz w:val="21"/>
          <w:u w:val="single"/>
        </w:rPr>
        <w:t xml:space="preserve"> </w:t>
      </w:r>
      <w:r>
        <w:rPr>
          <w:rFonts w:hAnsi="宋体" w:eastAsia="宋体"/>
          <w:color w:val="000000"/>
          <w:sz w:val="21"/>
          <w:u w:val="single"/>
        </w:rPr>
        <w:t xml:space="preserve">      </w:t>
      </w:r>
      <w:r>
        <w:rPr>
          <w:rFonts w:hAnsi="宋体" w:eastAsia="宋体"/>
          <w:color w:val="000000"/>
          <w:sz w:val="21"/>
        </w:rPr>
        <w:t>）的投标，并已按照招标文件中要求的内容和格式充分、如实、准确地向贵方递交投标文件（正本一份），若中标我方将以此作为提供第</w:t>
      </w:r>
      <w:r>
        <w:rPr>
          <w:rFonts w:hAnsi="宋体" w:eastAsia="宋体"/>
          <w:color w:val="000000"/>
          <w:sz w:val="21"/>
          <w:u w:val="single"/>
        </w:rPr>
        <w:t xml:space="preserve">  </w:t>
      </w:r>
      <w:r>
        <w:rPr>
          <w:rFonts w:hAnsi="宋体" w:eastAsia="宋体"/>
          <w:color w:val="000000"/>
          <w:sz w:val="21"/>
        </w:rPr>
        <w:t>包件的物资及服务必须严格遵循的合同条件的组成部分,并愿以与投标报价表相一致的合价总计人民币（小写</w:t>
      </w:r>
      <w:r>
        <w:rPr>
          <w:rFonts w:hint="eastAsia" w:hAnsi="宋体" w:eastAsia="宋体"/>
          <w:color w:val="000000"/>
          <w:sz w:val="21"/>
        </w:rPr>
        <w:t>：</w:t>
      </w:r>
      <w:r>
        <w:rPr>
          <w:rFonts w:hAnsi="宋体" w:eastAsia="宋体"/>
          <w:color w:val="000000"/>
          <w:sz w:val="21"/>
        </w:rPr>
        <w:t>元整）（大写</w:t>
      </w:r>
      <w:r>
        <w:rPr>
          <w:rFonts w:hint="eastAsia" w:hAnsi="宋体" w:eastAsia="宋体"/>
          <w:color w:val="000000"/>
          <w:sz w:val="21"/>
        </w:rPr>
        <w:t>：</w:t>
      </w:r>
      <w:r>
        <w:rPr>
          <w:rFonts w:hAnsi="宋体" w:eastAsia="宋体"/>
          <w:color w:val="000000"/>
          <w:sz w:val="21"/>
        </w:rPr>
        <w:t>元</w:t>
      </w:r>
      <w:r>
        <w:rPr>
          <w:rFonts w:hint="eastAsia" w:hAnsi="宋体" w:eastAsia="宋体"/>
          <w:color w:val="000000"/>
          <w:sz w:val="21"/>
        </w:rPr>
        <w:t>整</w:t>
      </w:r>
      <w:r>
        <w:rPr>
          <w:rFonts w:hAnsi="宋体" w:eastAsia="宋体"/>
          <w:color w:val="000000"/>
          <w:sz w:val="21"/>
        </w:rPr>
        <w:t>）</w:t>
      </w:r>
      <w:r>
        <w:rPr>
          <w:rFonts w:hint="eastAsia" w:hAnsi="宋体" w:eastAsia="宋体"/>
          <w:color w:val="000000"/>
          <w:sz w:val="21"/>
        </w:rPr>
        <w:t>参加投标</w:t>
      </w:r>
      <w:r>
        <w:rPr>
          <w:rFonts w:hAnsi="宋体" w:eastAsia="宋体"/>
          <w:color w:val="000000"/>
          <w:sz w:val="21"/>
        </w:rPr>
        <w:t>。我方将按照招标文件的要求，提供并交付与其相一致的物资和服务。</w:t>
      </w:r>
    </w:p>
    <w:p>
      <w:pPr>
        <w:pStyle w:val="22"/>
        <w:snapToGrid w:val="0"/>
        <w:spacing w:line="400" w:lineRule="exact"/>
        <w:ind w:firstLine="420"/>
        <w:rPr>
          <w:rFonts w:hAnsi="宋体" w:eastAsia="宋体"/>
          <w:color w:val="000000"/>
          <w:sz w:val="21"/>
        </w:rPr>
      </w:pPr>
      <w:r>
        <w:rPr>
          <w:rFonts w:hAnsi="宋体" w:eastAsia="宋体"/>
          <w:color w:val="000000"/>
          <w:sz w:val="21"/>
        </w:rPr>
        <w:t>我方保证，如果我方的投标被接受，将严格执行招标文件中的各项条款，认真履行卖方的责任及义务，兑现我方投标文件中提出的各项承诺。</w:t>
      </w:r>
    </w:p>
    <w:p>
      <w:pPr>
        <w:pStyle w:val="22"/>
        <w:snapToGrid w:val="0"/>
        <w:spacing w:line="400" w:lineRule="exact"/>
        <w:ind w:firstLine="420"/>
        <w:rPr>
          <w:rFonts w:hAnsi="宋体" w:eastAsia="宋体"/>
          <w:color w:val="000000"/>
          <w:sz w:val="21"/>
        </w:rPr>
      </w:pPr>
      <w:r>
        <w:rPr>
          <w:rFonts w:hAnsi="宋体" w:eastAsia="宋体"/>
          <w:color w:val="000000"/>
          <w:sz w:val="21"/>
        </w:rPr>
        <w:t>我方同意投标文件在投标人须知规定的递标截止日期起</w:t>
      </w:r>
      <w:r>
        <w:rPr>
          <w:rFonts w:hint="eastAsia" w:hAnsi="宋体" w:eastAsia="宋体"/>
          <w:color w:val="000000"/>
          <w:sz w:val="21"/>
        </w:rPr>
        <w:t>90</w:t>
      </w:r>
      <w:r>
        <w:rPr>
          <w:rFonts w:hAnsi="宋体" w:eastAsia="宋体"/>
          <w:color w:val="000000"/>
          <w:sz w:val="21"/>
        </w:rPr>
        <w:t>天内有效，对我方具有约束力，并可随时接受中标。我方慎重保证，投标文件的所有内容及提供给招标人的所有证明文件和资料是真实的、准确的，一旦发现上述资料和信息的失实和错误，贵方将有权宣布本单位投标作废。</w:t>
      </w:r>
    </w:p>
    <w:p>
      <w:pPr>
        <w:pStyle w:val="22"/>
        <w:snapToGrid w:val="0"/>
        <w:spacing w:line="400" w:lineRule="exact"/>
        <w:ind w:firstLine="420"/>
        <w:rPr>
          <w:rFonts w:hAnsi="宋体" w:eastAsia="宋体"/>
          <w:color w:val="000000"/>
          <w:sz w:val="21"/>
        </w:rPr>
      </w:pPr>
      <w:r>
        <w:rPr>
          <w:rFonts w:hAnsi="宋体" w:eastAsia="宋体"/>
          <w:color w:val="000000"/>
          <w:sz w:val="21"/>
        </w:rPr>
        <w:t>在正式合同准备签订或执行之前，本投标函、招标人的书面通知及中标通知书将构成约束我们双方的合同。我方理解招标人不一定接受最低价或收到的任何投标文件。</w:t>
      </w:r>
    </w:p>
    <w:p>
      <w:pPr>
        <w:pStyle w:val="22"/>
        <w:snapToGrid w:val="0"/>
        <w:spacing w:line="400" w:lineRule="exact"/>
        <w:ind w:firstLine="420"/>
        <w:jc w:val="right"/>
        <w:rPr>
          <w:rFonts w:hAnsi="宋体" w:eastAsia="宋体"/>
          <w:color w:val="000000"/>
          <w:sz w:val="21"/>
        </w:rPr>
      </w:pPr>
    </w:p>
    <w:p>
      <w:pPr>
        <w:pStyle w:val="22"/>
        <w:snapToGrid w:val="0"/>
        <w:spacing w:line="400" w:lineRule="exact"/>
        <w:ind w:firstLine="420"/>
        <w:jc w:val="right"/>
        <w:rPr>
          <w:rFonts w:hAnsi="宋体" w:eastAsia="宋体"/>
          <w:color w:val="000000"/>
          <w:sz w:val="21"/>
        </w:rPr>
      </w:pPr>
    </w:p>
    <w:p>
      <w:pPr>
        <w:pStyle w:val="22"/>
        <w:snapToGrid w:val="0"/>
        <w:spacing w:line="400" w:lineRule="exact"/>
        <w:ind w:firstLine="420"/>
        <w:jc w:val="right"/>
        <w:rPr>
          <w:rFonts w:hAnsi="宋体" w:eastAsia="宋体"/>
          <w:color w:val="000000"/>
          <w:sz w:val="21"/>
        </w:rPr>
      </w:pPr>
    </w:p>
    <w:p>
      <w:pPr>
        <w:pStyle w:val="22"/>
        <w:snapToGrid w:val="0"/>
        <w:spacing w:line="400" w:lineRule="exact"/>
        <w:ind w:firstLine="420"/>
        <w:jc w:val="right"/>
        <w:rPr>
          <w:rFonts w:hAnsi="宋体" w:eastAsia="宋体"/>
          <w:color w:val="000000"/>
          <w:sz w:val="21"/>
        </w:rPr>
      </w:pPr>
    </w:p>
    <w:p>
      <w:pPr>
        <w:pStyle w:val="22"/>
        <w:snapToGrid w:val="0"/>
        <w:spacing w:line="400" w:lineRule="exact"/>
        <w:ind w:right="840" w:firstLine="420"/>
        <w:jc w:val="center"/>
        <w:rPr>
          <w:rFonts w:hAnsi="宋体" w:eastAsia="宋体"/>
          <w:color w:val="000000"/>
          <w:sz w:val="21"/>
          <w:u w:val="single"/>
        </w:rPr>
      </w:pPr>
      <w:r>
        <w:rPr>
          <w:rFonts w:hint="eastAsia" w:hAnsi="宋体" w:eastAsia="宋体"/>
          <w:color w:val="000000"/>
          <w:sz w:val="21"/>
        </w:rPr>
        <w:t xml:space="preserve"> </w:t>
      </w:r>
      <w:r>
        <w:rPr>
          <w:rFonts w:hAnsi="宋体" w:eastAsia="宋体"/>
          <w:color w:val="000000"/>
          <w:sz w:val="21"/>
        </w:rPr>
        <w:t xml:space="preserve">                            投标人名称（公章）：</w:t>
      </w:r>
    </w:p>
    <w:p>
      <w:pPr>
        <w:pStyle w:val="22"/>
        <w:snapToGrid w:val="0"/>
        <w:spacing w:line="400" w:lineRule="exact"/>
        <w:ind w:right="840" w:firstLine="420"/>
        <w:jc w:val="center"/>
        <w:rPr>
          <w:rFonts w:hAnsi="宋体" w:eastAsia="宋体"/>
          <w:color w:val="000000"/>
          <w:sz w:val="21"/>
        </w:rPr>
      </w:pPr>
    </w:p>
    <w:p>
      <w:pPr>
        <w:pStyle w:val="22"/>
        <w:snapToGrid w:val="0"/>
        <w:spacing w:line="400" w:lineRule="exact"/>
        <w:ind w:right="840" w:firstLine="420"/>
        <w:rPr>
          <w:rFonts w:hAnsi="宋体" w:eastAsia="宋体"/>
          <w:color w:val="000000"/>
          <w:sz w:val="21"/>
          <w:u w:val="single"/>
        </w:rPr>
      </w:pPr>
      <w:r>
        <w:rPr>
          <w:rFonts w:hint="eastAsia" w:hAnsi="宋体" w:eastAsia="宋体"/>
          <w:color w:val="000000"/>
          <w:sz w:val="21"/>
        </w:rPr>
        <w:t xml:space="preserve">               </w:t>
      </w:r>
      <w:r>
        <w:rPr>
          <w:rFonts w:hAnsi="宋体" w:eastAsia="宋体"/>
          <w:color w:val="000000"/>
          <w:sz w:val="21"/>
        </w:rPr>
        <w:t xml:space="preserve">                       法定代表人或其授权代理人签字：</w:t>
      </w:r>
    </w:p>
    <w:p>
      <w:pPr>
        <w:pStyle w:val="22"/>
        <w:snapToGrid w:val="0"/>
        <w:spacing w:line="400" w:lineRule="exact"/>
        <w:ind w:right="840" w:firstLine="4620" w:firstLineChars="2200"/>
        <w:rPr>
          <w:rFonts w:hAnsi="宋体" w:eastAsia="宋体"/>
          <w:color w:val="000000"/>
          <w:sz w:val="21"/>
        </w:rPr>
      </w:pPr>
    </w:p>
    <w:p>
      <w:pPr>
        <w:pStyle w:val="22"/>
        <w:snapToGrid w:val="0"/>
        <w:spacing w:line="400" w:lineRule="exact"/>
        <w:ind w:right="420" w:firstLine="420"/>
        <w:rPr>
          <w:rFonts w:hAnsi="宋体" w:eastAsia="宋体"/>
          <w:color w:val="000000"/>
          <w:sz w:val="21"/>
        </w:rPr>
      </w:pPr>
      <w:r>
        <w:rPr>
          <w:rFonts w:hint="eastAsia" w:hAnsi="宋体" w:eastAsia="宋体"/>
          <w:color w:val="000000"/>
          <w:sz w:val="21"/>
        </w:rPr>
        <w:t xml:space="preserve">                                      </w:t>
      </w:r>
      <w:r>
        <w:rPr>
          <w:rFonts w:hAnsi="宋体" w:eastAsia="宋体"/>
          <w:color w:val="000000"/>
          <w:sz w:val="21"/>
        </w:rPr>
        <w:t xml:space="preserve">      </w:t>
      </w:r>
      <w:r>
        <w:rPr>
          <w:rFonts w:hint="eastAsia" w:hAnsi="宋体" w:eastAsia="宋体"/>
          <w:color w:val="000000"/>
          <w:sz w:val="21"/>
        </w:rPr>
        <w:t xml:space="preserve">日 </w:t>
      </w:r>
      <w:r>
        <w:rPr>
          <w:rFonts w:hAnsi="宋体" w:eastAsia="宋体"/>
          <w:color w:val="000000"/>
          <w:sz w:val="21"/>
        </w:rPr>
        <w:t xml:space="preserve"> </w:t>
      </w:r>
      <w:r>
        <w:rPr>
          <w:rFonts w:hint="eastAsia" w:hAnsi="宋体" w:eastAsia="宋体"/>
          <w:color w:val="000000"/>
          <w:sz w:val="21"/>
        </w:rPr>
        <w:t xml:space="preserve">期： </w:t>
      </w:r>
      <w:r>
        <w:rPr>
          <w:rFonts w:hAnsi="宋体" w:eastAsia="宋体"/>
          <w:color w:val="000000"/>
          <w:sz w:val="21"/>
        </w:rPr>
        <w:t xml:space="preserve">   年</w:t>
      </w:r>
      <w:r>
        <w:rPr>
          <w:rFonts w:hint="eastAsia" w:hAnsi="宋体" w:eastAsia="宋体"/>
          <w:color w:val="000000"/>
          <w:sz w:val="21"/>
        </w:rPr>
        <w:t xml:space="preserve"> </w:t>
      </w:r>
      <w:r>
        <w:rPr>
          <w:rFonts w:hAnsi="宋体" w:eastAsia="宋体"/>
          <w:color w:val="000000"/>
          <w:sz w:val="21"/>
        </w:rPr>
        <w:t xml:space="preserve"> 月</w:t>
      </w:r>
      <w:r>
        <w:rPr>
          <w:rFonts w:hint="eastAsia" w:hAnsi="宋体" w:eastAsia="宋体"/>
          <w:color w:val="000000"/>
          <w:sz w:val="21"/>
        </w:rPr>
        <w:t xml:space="preserve"> </w:t>
      </w:r>
      <w:r>
        <w:rPr>
          <w:rFonts w:hAnsi="宋体" w:eastAsia="宋体"/>
          <w:color w:val="000000"/>
          <w:sz w:val="21"/>
        </w:rPr>
        <w:t xml:space="preserve"> 日</w:t>
      </w:r>
    </w:p>
    <w:p>
      <w:pPr>
        <w:pStyle w:val="4"/>
        <w:numPr>
          <w:ilvl w:val="0"/>
          <w:numId w:val="3"/>
        </w:numPr>
        <w:spacing w:before="120" w:beforeLines="50" w:after="0" w:line="240" w:lineRule="auto"/>
        <w:jc w:val="center"/>
        <w:rPr>
          <w:rStyle w:val="80"/>
          <w:b/>
          <w:bCs/>
        </w:rPr>
      </w:pPr>
      <w:r>
        <w:rPr>
          <w:rFonts w:ascii="宋体" w:hAnsi="宋体"/>
          <w:color w:val="000000"/>
          <w:sz w:val="20"/>
        </w:rPr>
        <w:br w:type="page"/>
      </w:r>
      <w:bookmarkStart w:id="628" w:name="_Toc28404"/>
      <w:bookmarkStart w:id="629" w:name="_Toc11908"/>
      <w:bookmarkStart w:id="630" w:name="_Toc497125349"/>
      <w:bookmarkStart w:id="631" w:name="_Toc19978"/>
      <w:bookmarkStart w:id="632" w:name="_Toc11943747"/>
      <w:bookmarkStart w:id="633" w:name="_Toc18042"/>
      <w:bookmarkStart w:id="634" w:name="_Toc459910670"/>
      <w:bookmarkStart w:id="635" w:name="_Toc11949"/>
      <w:bookmarkStart w:id="636" w:name="_Toc243475876"/>
      <w:r>
        <w:rPr>
          <w:rStyle w:val="80"/>
          <w:rFonts w:hint="eastAsia"/>
          <w:b/>
          <w:bCs/>
        </w:rPr>
        <w:t>法定代表人身份证明或附有法定代表人身份证明的</w:t>
      </w:r>
      <w:bookmarkEnd w:id="628"/>
      <w:bookmarkEnd w:id="629"/>
    </w:p>
    <w:p>
      <w:pPr>
        <w:pStyle w:val="4"/>
        <w:spacing w:before="120" w:beforeLines="50" w:after="0" w:line="240" w:lineRule="auto"/>
        <w:jc w:val="center"/>
        <w:rPr>
          <w:rStyle w:val="80"/>
          <w:b/>
          <w:bCs/>
        </w:rPr>
      </w:pPr>
      <w:bookmarkStart w:id="637" w:name="_Toc11385"/>
      <w:bookmarkStart w:id="638" w:name="_Toc21533"/>
      <w:r>
        <w:rPr>
          <w:rStyle w:val="80"/>
          <w:rFonts w:hint="eastAsia"/>
          <w:b/>
          <w:bCs/>
        </w:rPr>
        <w:t>授权委托书</w:t>
      </w:r>
      <w:bookmarkEnd w:id="630"/>
      <w:bookmarkEnd w:id="631"/>
      <w:bookmarkEnd w:id="632"/>
      <w:bookmarkEnd w:id="633"/>
      <w:bookmarkEnd w:id="634"/>
      <w:bookmarkEnd w:id="635"/>
      <w:bookmarkEnd w:id="637"/>
      <w:bookmarkEnd w:id="638"/>
    </w:p>
    <w:p>
      <w:pPr>
        <w:pStyle w:val="5"/>
        <w:spacing w:after="0" w:line="400" w:lineRule="exact"/>
        <w:jc w:val="center"/>
        <w:rPr>
          <w:b w:val="0"/>
          <w:bCs w:val="0"/>
        </w:rPr>
      </w:pPr>
      <w:bookmarkStart w:id="639" w:name="_Toc11383"/>
      <w:bookmarkStart w:id="640" w:name="_Toc11943748"/>
      <w:bookmarkStart w:id="641" w:name="_Toc19402"/>
      <w:bookmarkStart w:id="642" w:name="_Toc21786"/>
      <w:bookmarkStart w:id="643" w:name="_Toc459910671"/>
      <w:bookmarkStart w:id="644" w:name="_Toc497125350"/>
      <w:bookmarkStart w:id="645" w:name="_Toc16184"/>
      <w:r>
        <w:rPr>
          <w:rFonts w:hint="eastAsia"/>
          <w:b w:val="0"/>
          <w:bCs w:val="0"/>
        </w:rPr>
        <w:t>2.1</w:t>
      </w:r>
      <w:r>
        <w:rPr>
          <w:b w:val="0"/>
          <w:bCs w:val="0"/>
        </w:rPr>
        <w:t>法定代表人身份证明</w:t>
      </w:r>
      <w:bookmarkEnd w:id="636"/>
      <w:bookmarkEnd w:id="639"/>
      <w:bookmarkEnd w:id="640"/>
      <w:bookmarkEnd w:id="641"/>
      <w:bookmarkEnd w:id="642"/>
      <w:bookmarkEnd w:id="643"/>
      <w:bookmarkEnd w:id="644"/>
      <w:bookmarkEnd w:id="645"/>
    </w:p>
    <w:p>
      <w:pPr>
        <w:spacing w:line="440" w:lineRule="exact"/>
        <w:jc w:val="center"/>
        <w:rPr>
          <w:rFonts w:ascii="宋体" w:hAnsi="宋体"/>
          <w:b/>
          <w:color w:val="000000"/>
          <w:sz w:val="20"/>
        </w:rPr>
      </w:pPr>
    </w:p>
    <w:p>
      <w:pPr>
        <w:spacing w:line="440" w:lineRule="exact"/>
        <w:rPr>
          <w:rFonts w:ascii="宋体" w:hAnsi="宋体"/>
          <w:color w:val="000000"/>
        </w:rPr>
      </w:pPr>
    </w:p>
    <w:p>
      <w:pPr>
        <w:spacing w:line="400" w:lineRule="exact"/>
        <w:rPr>
          <w:rFonts w:ascii="宋体" w:hAnsi="宋体"/>
          <w:color w:val="000000"/>
        </w:rPr>
      </w:pPr>
      <w:r>
        <w:rPr>
          <w:rFonts w:ascii="宋体" w:hAnsi="宋体"/>
          <w:color w:val="000000"/>
        </w:rPr>
        <w:t>投标人名称：</w:t>
      </w:r>
    </w:p>
    <w:p>
      <w:pPr>
        <w:spacing w:line="400" w:lineRule="exact"/>
        <w:rPr>
          <w:rFonts w:ascii="宋体" w:hAnsi="宋体"/>
          <w:color w:val="000000"/>
        </w:rPr>
      </w:pPr>
      <w:r>
        <w:rPr>
          <w:rFonts w:ascii="宋体" w:hAnsi="宋体"/>
          <w:color w:val="000000"/>
        </w:rPr>
        <w:t>单位性质：</w:t>
      </w:r>
    </w:p>
    <w:p>
      <w:pPr>
        <w:spacing w:line="400" w:lineRule="exact"/>
        <w:rPr>
          <w:rFonts w:ascii="宋体" w:hAnsi="宋体"/>
          <w:color w:val="000000"/>
        </w:rPr>
      </w:pPr>
      <w:r>
        <w:rPr>
          <w:rFonts w:ascii="宋体" w:hAnsi="宋体"/>
          <w:color w:val="000000"/>
        </w:rPr>
        <w:t>地址：</w:t>
      </w:r>
    </w:p>
    <w:p>
      <w:pPr>
        <w:spacing w:line="400" w:lineRule="exact"/>
        <w:rPr>
          <w:rFonts w:ascii="宋体" w:hAnsi="宋体"/>
          <w:color w:val="000000"/>
        </w:rPr>
      </w:pPr>
      <w:r>
        <w:rPr>
          <w:rFonts w:ascii="宋体" w:hAnsi="宋体"/>
          <w:color w:val="000000"/>
        </w:rPr>
        <w:t>成立时间： 年 月 日</w:t>
      </w:r>
    </w:p>
    <w:p>
      <w:pPr>
        <w:spacing w:line="400" w:lineRule="exact"/>
        <w:rPr>
          <w:rFonts w:ascii="宋体" w:hAnsi="宋体"/>
          <w:color w:val="000000"/>
        </w:rPr>
      </w:pPr>
      <w:r>
        <w:rPr>
          <w:rFonts w:ascii="宋体" w:hAnsi="宋体"/>
          <w:color w:val="000000"/>
        </w:rPr>
        <w:t>经营期限：</w:t>
      </w:r>
    </w:p>
    <w:p>
      <w:pPr>
        <w:spacing w:line="400" w:lineRule="exact"/>
        <w:rPr>
          <w:rFonts w:ascii="宋体" w:hAnsi="宋体"/>
          <w:color w:val="000000"/>
        </w:rPr>
      </w:pPr>
      <w:r>
        <w:rPr>
          <w:rFonts w:ascii="宋体" w:hAnsi="宋体"/>
          <w:color w:val="000000"/>
        </w:rPr>
        <w:t>姓名：</w:t>
      </w:r>
    </w:p>
    <w:p>
      <w:pPr>
        <w:spacing w:line="400" w:lineRule="exact"/>
        <w:rPr>
          <w:rFonts w:ascii="宋体" w:hAnsi="宋体"/>
          <w:color w:val="000000"/>
        </w:rPr>
      </w:pPr>
      <w:r>
        <w:rPr>
          <w:rFonts w:ascii="宋体" w:hAnsi="宋体"/>
          <w:color w:val="000000"/>
        </w:rPr>
        <w:t>性别：</w:t>
      </w:r>
    </w:p>
    <w:p>
      <w:pPr>
        <w:spacing w:line="400" w:lineRule="exact"/>
        <w:rPr>
          <w:rFonts w:ascii="宋体" w:hAnsi="宋体"/>
          <w:color w:val="000000"/>
        </w:rPr>
      </w:pPr>
      <w:r>
        <w:rPr>
          <w:rFonts w:ascii="宋体" w:hAnsi="宋体"/>
          <w:color w:val="000000"/>
        </w:rPr>
        <w:t>年龄：</w:t>
      </w:r>
    </w:p>
    <w:p>
      <w:pPr>
        <w:spacing w:line="400" w:lineRule="exact"/>
        <w:rPr>
          <w:rFonts w:ascii="宋体" w:hAnsi="宋体"/>
          <w:color w:val="000000"/>
        </w:rPr>
      </w:pPr>
      <w:r>
        <w:rPr>
          <w:rFonts w:ascii="宋体" w:hAnsi="宋体"/>
          <w:color w:val="000000"/>
        </w:rPr>
        <w:t>职务：</w:t>
      </w:r>
    </w:p>
    <w:p>
      <w:pPr>
        <w:spacing w:line="400" w:lineRule="exact"/>
        <w:rPr>
          <w:rFonts w:ascii="宋体" w:hAnsi="宋体"/>
          <w:color w:val="000000"/>
        </w:rPr>
      </w:pPr>
      <w:r>
        <w:rPr>
          <w:rFonts w:ascii="宋体" w:hAnsi="宋体"/>
          <w:color w:val="000000"/>
        </w:rPr>
        <w:t>系</w:t>
      </w:r>
      <w:r>
        <w:rPr>
          <w:rFonts w:hint="eastAsia" w:ascii="宋体" w:hAnsi="宋体"/>
          <w:color w:val="000000"/>
        </w:rPr>
        <w:t>（</w:t>
      </w:r>
      <w:r>
        <w:rPr>
          <w:rFonts w:ascii="宋体" w:hAnsi="宋体"/>
          <w:color w:val="000000"/>
        </w:rPr>
        <w:t>投标人名称</w:t>
      </w:r>
      <w:r>
        <w:rPr>
          <w:rFonts w:hint="eastAsia" w:ascii="宋体" w:hAnsi="宋体"/>
          <w:color w:val="000000"/>
        </w:rPr>
        <w:t>）</w:t>
      </w:r>
      <w:r>
        <w:rPr>
          <w:rFonts w:ascii="宋体" w:hAnsi="宋体"/>
          <w:color w:val="000000"/>
        </w:rPr>
        <w:t>的法定代表人。</w:t>
      </w:r>
    </w:p>
    <w:p>
      <w:pPr>
        <w:spacing w:line="400" w:lineRule="exact"/>
        <w:ind w:firstLine="420" w:firstLineChars="200"/>
        <w:rPr>
          <w:rFonts w:ascii="宋体" w:hAnsi="宋体"/>
          <w:color w:val="000000"/>
        </w:rPr>
      </w:pPr>
      <w:r>
        <w:rPr>
          <w:rFonts w:ascii="宋体" w:hAnsi="宋体"/>
          <w:color w:val="000000"/>
        </w:rPr>
        <w:t>特此证明。</w:t>
      </w:r>
    </w:p>
    <w:p>
      <w:pPr>
        <w:spacing w:line="400" w:lineRule="exact"/>
        <w:rPr>
          <w:rFonts w:ascii="宋体" w:hAnsi="宋体"/>
          <w:color w:val="000000"/>
        </w:rPr>
      </w:pPr>
    </w:p>
    <w:p>
      <w:pPr>
        <w:spacing w:line="400" w:lineRule="exact"/>
        <w:rPr>
          <w:rFonts w:ascii="宋体" w:hAnsi="宋体"/>
          <w:color w:val="000000"/>
        </w:rPr>
      </w:pPr>
    </w:p>
    <w:p>
      <w:pPr>
        <w:spacing w:line="400" w:lineRule="exact"/>
        <w:rPr>
          <w:rFonts w:ascii="宋体" w:hAnsi="宋体"/>
          <w:color w:val="000000"/>
        </w:rPr>
      </w:pPr>
      <w:r>
        <w:rPr>
          <w:rFonts w:ascii="宋体" w:hAnsi="宋体"/>
          <w:color w:val="000000"/>
        </w:rPr>
        <w:t xml:space="preserve">                                                     投标人：（盖单位章）</w:t>
      </w:r>
    </w:p>
    <w:p>
      <w:pPr>
        <w:spacing w:line="400" w:lineRule="exact"/>
        <w:ind w:firstLine="2835" w:firstLineChars="1350"/>
        <w:rPr>
          <w:rFonts w:ascii="宋体" w:hAnsi="宋体"/>
          <w:color w:val="000000"/>
        </w:rPr>
      </w:pPr>
    </w:p>
    <w:p>
      <w:pPr>
        <w:spacing w:line="400" w:lineRule="exact"/>
        <w:ind w:firstLine="2835" w:firstLineChars="1350"/>
        <w:rPr>
          <w:rFonts w:ascii="宋体" w:hAnsi="宋体"/>
          <w:color w:val="000000"/>
        </w:rPr>
      </w:pPr>
      <w:r>
        <w:rPr>
          <w:rFonts w:hint="eastAsia" w:ascii="宋体" w:hAnsi="宋体"/>
          <w:color w:val="000000"/>
        </w:rPr>
        <w:t xml:space="preserve">           </w:t>
      </w:r>
      <w:r>
        <w:rPr>
          <w:rFonts w:ascii="宋体" w:hAnsi="宋体"/>
          <w:color w:val="000000"/>
        </w:rPr>
        <w:t xml:space="preserve">                    年</w:t>
      </w:r>
      <w:r>
        <w:rPr>
          <w:rFonts w:hint="eastAsia" w:ascii="宋体" w:hAnsi="宋体"/>
          <w:color w:val="000000"/>
        </w:rPr>
        <w:t xml:space="preserve"> </w:t>
      </w:r>
      <w:r>
        <w:rPr>
          <w:rFonts w:ascii="宋体" w:hAnsi="宋体"/>
          <w:color w:val="000000"/>
        </w:rPr>
        <w:t xml:space="preserve">  月</w:t>
      </w:r>
      <w:r>
        <w:rPr>
          <w:rFonts w:hint="eastAsia" w:ascii="宋体" w:hAnsi="宋体"/>
          <w:color w:val="000000"/>
        </w:rPr>
        <w:t xml:space="preserve"> </w:t>
      </w:r>
      <w:r>
        <w:rPr>
          <w:rFonts w:ascii="宋体" w:hAnsi="宋体"/>
          <w:color w:val="000000"/>
        </w:rPr>
        <w:t xml:space="preserve">  日           </w:t>
      </w:r>
    </w:p>
    <w:p>
      <w:pPr>
        <w:spacing w:line="400" w:lineRule="exact"/>
        <w:rPr>
          <w:rFonts w:ascii="宋体" w:hAnsi="宋体"/>
          <w:color w:val="000000"/>
          <w:sz w:val="20"/>
        </w:rPr>
      </w:pPr>
    </w:p>
    <w:p>
      <w:pPr>
        <w:pStyle w:val="5"/>
        <w:spacing w:after="0" w:line="400" w:lineRule="exact"/>
        <w:jc w:val="center"/>
        <w:rPr>
          <w:b w:val="0"/>
          <w:bCs w:val="0"/>
        </w:rPr>
      </w:pPr>
      <w:bookmarkStart w:id="646" w:name="_Toc11943749"/>
      <w:bookmarkStart w:id="647" w:name="_Toc497125351"/>
      <w:bookmarkStart w:id="648" w:name="_Toc243475877"/>
      <w:bookmarkStart w:id="649" w:name="_Toc25187"/>
      <w:bookmarkStart w:id="650" w:name="_Toc459910672"/>
      <w:r>
        <w:rPr>
          <w:rFonts w:hint="eastAsia"/>
          <w:b w:val="0"/>
          <w:bCs w:val="0"/>
        </w:rPr>
        <w:br w:type="page"/>
      </w:r>
      <w:bookmarkStart w:id="651" w:name="_Toc21680"/>
      <w:bookmarkStart w:id="652" w:name="_Toc3585"/>
      <w:bookmarkStart w:id="653" w:name="_Toc10616"/>
      <w:r>
        <w:rPr>
          <w:rFonts w:hint="eastAsia"/>
          <w:b w:val="0"/>
          <w:bCs w:val="0"/>
        </w:rPr>
        <w:t>2.2</w:t>
      </w:r>
      <w:r>
        <w:rPr>
          <w:b w:val="0"/>
          <w:bCs w:val="0"/>
        </w:rPr>
        <w:t>授权委托书</w:t>
      </w:r>
      <w:bookmarkEnd w:id="646"/>
      <w:bookmarkEnd w:id="647"/>
      <w:bookmarkEnd w:id="648"/>
      <w:bookmarkEnd w:id="649"/>
      <w:bookmarkEnd w:id="650"/>
      <w:bookmarkEnd w:id="651"/>
      <w:bookmarkEnd w:id="652"/>
      <w:bookmarkEnd w:id="653"/>
    </w:p>
    <w:p>
      <w:pPr>
        <w:spacing w:line="440" w:lineRule="exact"/>
        <w:rPr>
          <w:rFonts w:ascii="宋体" w:hAnsi="宋体"/>
          <w:color w:val="000000"/>
        </w:rPr>
      </w:pPr>
    </w:p>
    <w:p>
      <w:pPr>
        <w:spacing w:line="440" w:lineRule="exact"/>
        <w:rPr>
          <w:rFonts w:ascii="宋体" w:hAnsi="宋体"/>
          <w:color w:val="000000"/>
        </w:rPr>
      </w:pPr>
      <w:r>
        <w:rPr>
          <w:rFonts w:hint="eastAsia" w:ascii="宋体" w:hAnsi="宋体"/>
          <w:color w:val="000000"/>
        </w:rPr>
        <w:t>致：</w:t>
      </w:r>
    </w:p>
    <w:p>
      <w:pPr>
        <w:spacing w:line="440" w:lineRule="exact"/>
        <w:rPr>
          <w:rFonts w:ascii="宋体" w:hAnsi="宋体"/>
          <w:color w:val="000000"/>
        </w:rPr>
      </w:pPr>
      <w:r>
        <w:rPr>
          <w:rFonts w:hint="eastAsia" w:ascii="宋体" w:hAnsi="宋体"/>
          <w:color w:val="000000"/>
        </w:rPr>
        <w:t>公司法人代表</w:t>
      </w:r>
      <w:r>
        <w:rPr>
          <w:rFonts w:hint="eastAsia" w:ascii="宋体" w:hAnsi="宋体"/>
          <w:color w:val="000000"/>
          <w:u w:val="single"/>
        </w:rPr>
        <w:t xml:space="preserve">     </w:t>
      </w:r>
      <w:r>
        <w:rPr>
          <w:rFonts w:hint="eastAsia" w:ascii="宋体" w:hAnsi="宋体"/>
          <w:color w:val="000000"/>
        </w:rPr>
        <w:t>特授权</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hint="eastAsia" w:ascii="宋体" w:hAnsi="宋体"/>
          <w:color w:val="000000"/>
        </w:rPr>
        <w:t>代表我公司参加贵单位组织的                            招标活动，全权代表我单位签署投标文件，签订合同及处理一切与投标有关的事宜。</w:t>
      </w:r>
    </w:p>
    <w:p>
      <w:pPr>
        <w:spacing w:line="440" w:lineRule="exact"/>
        <w:rPr>
          <w:rFonts w:ascii="宋体" w:hAnsi="宋体"/>
          <w:color w:val="000000"/>
        </w:rPr>
      </w:pPr>
      <w:r>
        <w:rPr>
          <w:rFonts w:hint="eastAsia" w:ascii="宋体" w:hAnsi="宋体"/>
          <w:color w:val="000000"/>
        </w:rPr>
        <w:t>附：被授权人情况</w:t>
      </w:r>
    </w:p>
    <w:p>
      <w:pPr>
        <w:spacing w:line="440" w:lineRule="exact"/>
        <w:rPr>
          <w:rFonts w:ascii="宋体" w:hAnsi="宋体"/>
          <w:color w:val="000000"/>
        </w:rPr>
      </w:pPr>
      <w:r>
        <w:rPr>
          <w:rFonts w:hint="eastAsia" w:ascii="宋体" w:hAnsi="宋体"/>
          <w:color w:val="000000"/>
        </w:rPr>
        <w:t>姓    名：</w:t>
      </w:r>
    </w:p>
    <w:p>
      <w:pPr>
        <w:spacing w:line="440" w:lineRule="exact"/>
        <w:rPr>
          <w:rFonts w:ascii="宋体" w:hAnsi="宋体"/>
          <w:color w:val="000000"/>
        </w:rPr>
      </w:pPr>
      <w:r>
        <w:rPr>
          <w:rFonts w:hint="eastAsia" w:ascii="宋体" w:hAnsi="宋体"/>
          <w:color w:val="000000"/>
        </w:rPr>
        <w:t xml:space="preserve">性    别： </w:t>
      </w:r>
    </w:p>
    <w:p>
      <w:pPr>
        <w:spacing w:line="440" w:lineRule="exact"/>
        <w:rPr>
          <w:rFonts w:ascii="宋体" w:hAnsi="宋体"/>
          <w:color w:val="000000"/>
        </w:rPr>
      </w:pPr>
      <w:r>
        <w:rPr>
          <w:rFonts w:hint="eastAsia" w:ascii="宋体" w:hAnsi="宋体"/>
          <w:color w:val="000000"/>
        </w:rPr>
        <w:t xml:space="preserve">职    务：       </w:t>
      </w:r>
    </w:p>
    <w:p>
      <w:pPr>
        <w:spacing w:line="440" w:lineRule="exact"/>
        <w:rPr>
          <w:rFonts w:ascii="宋体" w:hAnsi="宋体"/>
          <w:color w:val="000000"/>
        </w:rPr>
      </w:pPr>
      <w:r>
        <w:rPr>
          <w:rFonts w:hint="eastAsia" w:ascii="宋体" w:hAnsi="宋体"/>
          <w:color w:val="000000"/>
        </w:rPr>
        <w:t xml:space="preserve">详细通讯地址： </w:t>
      </w:r>
    </w:p>
    <w:p>
      <w:pPr>
        <w:spacing w:line="440" w:lineRule="exact"/>
        <w:rPr>
          <w:rFonts w:ascii="宋体" w:hAnsi="宋体"/>
          <w:color w:val="000000"/>
        </w:rPr>
      </w:pPr>
      <w:r>
        <w:rPr>
          <w:rFonts w:hint="eastAsia" w:ascii="宋体" w:hAnsi="宋体"/>
          <w:color w:val="000000"/>
        </w:rPr>
        <w:t xml:space="preserve">电    话： </w:t>
      </w:r>
    </w:p>
    <w:p>
      <w:pPr>
        <w:spacing w:line="440" w:lineRule="exact"/>
        <w:rPr>
          <w:rFonts w:ascii="宋体" w:hAnsi="宋体"/>
          <w:color w:val="000000"/>
        </w:rPr>
      </w:pPr>
      <w:r>
        <w:rPr>
          <w:rFonts w:hint="eastAsia" w:ascii="宋体" w:hAnsi="宋体"/>
          <w:color w:val="000000"/>
        </w:rPr>
        <w:t xml:space="preserve">传    真： </w:t>
      </w:r>
    </w:p>
    <w:p>
      <w:pPr>
        <w:spacing w:line="440" w:lineRule="exact"/>
        <w:rPr>
          <w:rFonts w:ascii="宋体" w:hAnsi="宋体"/>
          <w:color w:val="000000"/>
        </w:rPr>
      </w:pPr>
      <w:r>
        <w:rPr>
          <w:rFonts w:hint="eastAsia" w:ascii="宋体" w:hAnsi="宋体"/>
          <w:color w:val="000000"/>
        </w:rPr>
        <w:t xml:space="preserve">授权单位名称： </w:t>
      </w:r>
    </w:p>
    <w:p>
      <w:pPr>
        <w:spacing w:line="440" w:lineRule="exact"/>
        <w:rPr>
          <w:rFonts w:ascii="宋体" w:hAnsi="宋体"/>
          <w:color w:val="000000"/>
        </w:rPr>
      </w:pPr>
    </w:p>
    <w:p>
      <w:pPr>
        <w:spacing w:line="440" w:lineRule="exact"/>
        <w:rPr>
          <w:rFonts w:ascii="宋体" w:hAnsi="宋体"/>
          <w:color w:val="000000"/>
        </w:rPr>
      </w:pPr>
      <w:r>
        <w:rPr>
          <w:rFonts w:hint="eastAsia" w:ascii="宋体" w:hAnsi="宋体"/>
          <w:color w:val="000000"/>
        </w:rPr>
        <w:t>法人代表（签字）：</w:t>
      </w:r>
    </w:p>
    <w:p>
      <w:pPr>
        <w:spacing w:line="440" w:lineRule="exact"/>
        <w:rPr>
          <w:rFonts w:ascii="宋体" w:hAnsi="宋体"/>
          <w:color w:val="000000"/>
        </w:rPr>
      </w:pPr>
    </w:p>
    <w:p>
      <w:pPr>
        <w:spacing w:line="440" w:lineRule="exact"/>
        <w:rPr>
          <w:rFonts w:ascii="宋体" w:hAnsi="宋体"/>
          <w:color w:val="000000"/>
        </w:rPr>
      </w:pPr>
      <w:r>
        <w:rPr>
          <w:rFonts w:hint="eastAsia" w:ascii="宋体" w:hAnsi="宋体"/>
          <w:color w:val="000000"/>
        </w:rPr>
        <w:t>被授权人（签字）：</w:t>
      </w:r>
    </w:p>
    <w:p>
      <w:pPr>
        <w:spacing w:line="440" w:lineRule="exact"/>
        <w:rPr>
          <w:rFonts w:ascii="宋体" w:hAnsi="宋体"/>
          <w:color w:val="000000"/>
        </w:rPr>
      </w:pPr>
    </w:p>
    <w:p>
      <w:pPr>
        <w:spacing w:line="440" w:lineRule="exact"/>
        <w:rPr>
          <w:rFonts w:ascii="宋体" w:hAnsi="宋体"/>
          <w:color w:val="000000"/>
        </w:rPr>
      </w:pPr>
      <w:r>
        <w:rPr>
          <w:rFonts w:hint="eastAsia" w:ascii="宋体" w:hAnsi="宋体"/>
          <w:color w:val="000000"/>
        </w:rPr>
        <w:t xml:space="preserve">                                    </w:t>
      </w:r>
    </w:p>
    <w:p>
      <w:pPr>
        <w:spacing w:line="440" w:lineRule="exact"/>
        <w:rPr>
          <w:rFonts w:ascii="宋体" w:hAnsi="宋体"/>
          <w:color w:val="000000"/>
        </w:rPr>
      </w:pPr>
    </w:p>
    <w:p>
      <w:pPr>
        <w:spacing w:line="440" w:lineRule="exact"/>
        <w:ind w:firstLine="6510" w:firstLineChars="3100"/>
        <w:rPr>
          <w:rFonts w:ascii="宋体" w:hAnsi="宋体"/>
          <w:color w:val="000000"/>
        </w:rPr>
      </w:pPr>
      <w:r>
        <w:rPr>
          <w:rFonts w:hint="eastAsia" w:ascii="宋体" w:hAnsi="宋体"/>
          <w:color w:val="000000"/>
        </w:rPr>
        <w:t xml:space="preserve">  年   月   日</w:t>
      </w:r>
    </w:p>
    <w:p>
      <w:pPr>
        <w:pStyle w:val="22"/>
        <w:snapToGrid w:val="0"/>
        <w:spacing w:line="360" w:lineRule="auto"/>
        <w:ind w:firstLine="0" w:firstLineChars="0"/>
        <w:jc w:val="center"/>
        <w:rPr>
          <w:rFonts w:hAnsi="宋体" w:eastAsia="宋体"/>
          <w:b/>
          <w:color w:val="000000"/>
        </w:rPr>
      </w:pPr>
      <w:bookmarkStart w:id="654" w:name="_Toc243475880"/>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22"/>
        <w:snapToGrid w:val="0"/>
        <w:spacing w:line="360" w:lineRule="auto"/>
        <w:ind w:firstLine="0" w:firstLineChars="0"/>
        <w:jc w:val="center"/>
        <w:rPr>
          <w:rFonts w:hAnsi="宋体" w:eastAsia="宋体"/>
          <w:b/>
          <w:color w:val="000000"/>
        </w:rPr>
      </w:pPr>
    </w:p>
    <w:p>
      <w:pPr>
        <w:pStyle w:val="4"/>
        <w:jc w:val="center"/>
      </w:pPr>
      <w:bookmarkStart w:id="655" w:name="_Toc1250"/>
      <w:bookmarkStart w:id="656" w:name="_Toc16503"/>
      <w:bookmarkStart w:id="657" w:name="_Toc21436"/>
      <w:bookmarkStart w:id="658" w:name="_Toc22954"/>
      <w:bookmarkStart w:id="659" w:name="_Toc11943750"/>
      <w:bookmarkStart w:id="660" w:name="_Toc3636"/>
      <w:bookmarkStart w:id="661" w:name="_Toc459910673"/>
      <w:bookmarkStart w:id="662" w:name="_Toc497125352"/>
      <w:r>
        <w:rPr>
          <w:rFonts w:hint="eastAsia"/>
        </w:rPr>
        <w:t>3</w:t>
      </w:r>
      <w:r>
        <w:t>．资格审查资料</w:t>
      </w:r>
      <w:bookmarkEnd w:id="654"/>
      <w:bookmarkEnd w:id="655"/>
      <w:bookmarkEnd w:id="656"/>
      <w:bookmarkEnd w:id="657"/>
      <w:bookmarkEnd w:id="658"/>
      <w:bookmarkEnd w:id="659"/>
      <w:bookmarkEnd w:id="660"/>
      <w:bookmarkEnd w:id="661"/>
      <w:bookmarkEnd w:id="662"/>
    </w:p>
    <w:p>
      <w:pPr>
        <w:pStyle w:val="5"/>
        <w:spacing w:after="0" w:line="400" w:lineRule="exact"/>
        <w:jc w:val="center"/>
        <w:rPr>
          <w:b w:val="0"/>
          <w:bCs w:val="0"/>
        </w:rPr>
      </w:pPr>
      <w:bookmarkStart w:id="663" w:name="_Toc243475881"/>
      <w:bookmarkStart w:id="664" w:name="_Toc762"/>
      <w:bookmarkStart w:id="665" w:name="_Toc5810"/>
      <w:bookmarkStart w:id="666" w:name="_Toc1646"/>
      <w:bookmarkStart w:id="667" w:name="_Toc11943751"/>
      <w:bookmarkStart w:id="668" w:name="_Toc497125353"/>
      <w:bookmarkStart w:id="669" w:name="_Toc29684"/>
      <w:bookmarkStart w:id="670" w:name="_Toc459910674"/>
      <w:r>
        <w:rPr>
          <w:rFonts w:hint="eastAsia"/>
          <w:b w:val="0"/>
          <w:bCs w:val="0"/>
        </w:rPr>
        <w:t>3.1</w:t>
      </w:r>
      <w:r>
        <w:rPr>
          <w:b w:val="0"/>
          <w:bCs w:val="0"/>
        </w:rPr>
        <w:t>投标人基本情况</w:t>
      </w:r>
      <w:bookmarkEnd w:id="663"/>
      <w:r>
        <w:rPr>
          <w:rFonts w:hint="eastAsia"/>
          <w:b w:val="0"/>
          <w:bCs w:val="0"/>
        </w:rPr>
        <w:t>表</w:t>
      </w:r>
      <w:bookmarkEnd w:id="664"/>
      <w:bookmarkEnd w:id="665"/>
      <w:bookmarkEnd w:id="666"/>
      <w:bookmarkEnd w:id="667"/>
      <w:bookmarkEnd w:id="668"/>
      <w:bookmarkEnd w:id="669"/>
      <w:bookmarkEnd w:id="670"/>
    </w:p>
    <w:p>
      <w:pPr>
        <w:topLinePunct/>
        <w:spacing w:line="440" w:lineRule="exact"/>
        <w:jc w:val="center"/>
        <w:rPr>
          <w:rFonts w:ascii="宋体" w:hAnsi="宋体"/>
          <w:color w:val="000000"/>
          <w:sz w:val="23"/>
          <w:szCs w:val="23"/>
        </w:rPr>
      </w:pPr>
    </w:p>
    <w:tbl>
      <w:tblPr>
        <w:tblStyle w:val="44"/>
        <w:tblW w:w="85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网 址</w:t>
            </w:r>
            <w:r>
              <w:rPr>
                <w:rFonts w:hint="eastAsia" w:ascii="宋体" w:hAnsi="宋体"/>
                <w:color w:val="000000"/>
                <w:szCs w:val="21"/>
              </w:rPr>
              <w:t>（或电子邮箱）</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05" w:firstLineChars="50"/>
              <w:jc w:val="center"/>
              <w:rPr>
                <w:rFonts w:ascii="宋体" w:hAnsi="宋体"/>
                <w:color w:val="000000"/>
                <w:szCs w:val="21"/>
              </w:rPr>
            </w:pPr>
            <w:r>
              <w:rPr>
                <w:rFonts w:ascii="宋体" w:hAnsi="宋体"/>
                <w:color w:val="000000"/>
                <w:szCs w:val="21"/>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hint="eastAsia" w:ascii="宋体" w:hAnsi="宋体"/>
                <w:color w:val="000000"/>
                <w:szCs w:val="21"/>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728" w:type="dxa"/>
            <w:tcBorders>
              <w:top w:val="single" w:color="auto" w:sz="4" w:space="0"/>
              <w:left w:val="single" w:color="auto" w:sz="4" w:space="0"/>
              <w:right w:val="single" w:color="auto" w:sz="4" w:space="0"/>
            </w:tcBorders>
            <w:vAlign w:val="center"/>
          </w:tcPr>
          <w:p>
            <w:pPr>
              <w:topLinePunct/>
              <w:spacing w:line="440" w:lineRule="exact"/>
              <w:ind w:firstLine="210" w:firstLineChars="100"/>
              <w:jc w:val="center"/>
              <w:rPr>
                <w:rFonts w:ascii="宋体" w:hAnsi="宋体"/>
                <w:color w:val="000000"/>
                <w:szCs w:val="21"/>
              </w:rPr>
            </w:pPr>
            <w:r>
              <w:rPr>
                <w:rFonts w:ascii="宋体" w:hAnsi="宋体"/>
                <w:color w:val="000000"/>
                <w:szCs w:val="21"/>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宋体" w:hAnsi="宋体"/>
                <w:color w:val="000000"/>
                <w:szCs w:val="21"/>
              </w:rPr>
            </w:pPr>
          </w:p>
          <w:p>
            <w:pPr>
              <w:topLinePunct/>
              <w:spacing w:line="440" w:lineRule="exact"/>
              <w:jc w:val="center"/>
              <w:rPr>
                <w:rFonts w:ascii="宋体" w:hAnsi="宋体"/>
                <w:color w:val="000000"/>
                <w:szCs w:val="21"/>
              </w:rPr>
            </w:pPr>
          </w:p>
          <w:p>
            <w:pPr>
              <w:topLinePunct/>
              <w:spacing w:line="440" w:lineRule="exact"/>
              <w:jc w:val="center"/>
              <w:rPr>
                <w:rFonts w:ascii="宋体" w:hAnsi="宋体"/>
                <w:color w:val="000000"/>
                <w:szCs w:val="21"/>
              </w:rPr>
            </w:pPr>
          </w:p>
          <w:p>
            <w:pPr>
              <w:topLinePunct/>
              <w:spacing w:line="440" w:lineRule="exact"/>
              <w:jc w:val="center"/>
              <w:rPr>
                <w:rFonts w:ascii="宋体" w:hAnsi="宋体"/>
                <w:color w:val="000000"/>
                <w:szCs w:val="21"/>
              </w:rPr>
            </w:pPr>
          </w:p>
          <w:p>
            <w:pPr>
              <w:topLinePunct/>
              <w:spacing w:line="44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color w:val="000000"/>
                <w:szCs w:val="21"/>
              </w:rPr>
            </w:pPr>
            <w:r>
              <w:rPr>
                <w:rFonts w:ascii="宋体" w:hAnsi="宋体"/>
                <w:color w:val="000000"/>
                <w:szCs w:val="21"/>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left"/>
              <w:rPr>
                <w:rFonts w:ascii="宋体" w:hAnsi="宋体"/>
                <w:color w:val="000000"/>
                <w:szCs w:val="21"/>
              </w:rPr>
            </w:pPr>
            <w:r>
              <w:rPr>
                <w:rFonts w:hint="eastAsia" w:ascii="宋体" w:hAnsi="宋体"/>
                <w:color w:val="FF0000"/>
              </w:rPr>
              <w:t>应附投标人营业执照副本及其年检合格的证明材料、组织机构代码证、税务登记证等材料的复印件</w:t>
            </w:r>
          </w:p>
        </w:tc>
      </w:tr>
    </w:tbl>
    <w:p>
      <w:pPr>
        <w:spacing w:line="440" w:lineRule="exact"/>
        <w:jc w:val="center"/>
        <w:rPr>
          <w:rFonts w:ascii="宋体" w:hAnsi="宋体"/>
          <w:color w:val="000000"/>
          <w:sz w:val="20"/>
        </w:rPr>
      </w:pPr>
    </w:p>
    <w:p>
      <w:pPr>
        <w:pStyle w:val="5"/>
        <w:spacing w:after="0" w:line="400" w:lineRule="exact"/>
        <w:jc w:val="center"/>
        <w:rPr>
          <w:b w:val="0"/>
          <w:bCs w:val="0"/>
        </w:rPr>
      </w:pPr>
      <w:bookmarkStart w:id="671" w:name="_Toc32106"/>
      <w:bookmarkStart w:id="672" w:name="_Toc11943752"/>
      <w:bookmarkStart w:id="673" w:name="_Toc459910675"/>
      <w:bookmarkStart w:id="674" w:name="_Toc497125354"/>
      <w:bookmarkStart w:id="675" w:name="_Toc20571"/>
      <w:bookmarkStart w:id="676" w:name="_Toc9593"/>
      <w:bookmarkStart w:id="677" w:name="_Toc11888"/>
      <w:r>
        <w:rPr>
          <w:rFonts w:hint="eastAsia"/>
          <w:b w:val="0"/>
          <w:bCs w:val="0"/>
        </w:rPr>
        <w:t>3.2生产能力证明</w:t>
      </w:r>
      <w:bookmarkEnd w:id="671"/>
      <w:bookmarkEnd w:id="672"/>
      <w:bookmarkEnd w:id="673"/>
      <w:bookmarkEnd w:id="674"/>
      <w:bookmarkEnd w:id="675"/>
      <w:bookmarkEnd w:id="676"/>
      <w:bookmarkEnd w:id="677"/>
    </w:p>
    <w:p>
      <w:pPr>
        <w:topLinePunct/>
        <w:spacing w:line="440" w:lineRule="exact"/>
        <w:ind w:firstLine="420" w:firstLineChars="200"/>
        <w:jc w:val="left"/>
        <w:rPr>
          <w:rFonts w:ascii="宋体" w:hAnsi="宋体"/>
          <w:color w:val="000000"/>
          <w:szCs w:val="21"/>
        </w:rPr>
      </w:pPr>
    </w:p>
    <w:p>
      <w:pPr>
        <w:topLinePunct/>
        <w:spacing w:line="400" w:lineRule="exact"/>
        <w:ind w:firstLine="420" w:firstLineChars="200"/>
        <w:jc w:val="left"/>
        <w:rPr>
          <w:rFonts w:ascii="宋体" w:hAnsi="宋体"/>
          <w:color w:val="FF0000"/>
          <w:szCs w:val="21"/>
        </w:rPr>
      </w:pPr>
      <w:r>
        <w:rPr>
          <w:rFonts w:hint="eastAsia" w:ascii="宋体" w:hAnsi="宋体"/>
          <w:color w:val="FF0000"/>
          <w:szCs w:val="21"/>
        </w:rPr>
        <w:t>附生产企业的主要生产设备型号、台套数或生产线条数，日平均生产能力、所生产产品的规格型号和相应检测设备（设施）等证明材料</w:t>
      </w:r>
    </w:p>
    <w:p>
      <w:pPr>
        <w:topLinePunct/>
        <w:spacing w:line="440" w:lineRule="exact"/>
        <w:jc w:val="center"/>
        <w:outlineLvl w:val="1"/>
      </w:pPr>
      <w:r>
        <w:rPr>
          <w:rFonts w:ascii="宋体" w:hAnsi="宋体"/>
          <w:color w:val="000000"/>
          <w:szCs w:val="21"/>
        </w:rPr>
        <w:br w:type="page"/>
      </w:r>
      <w:bookmarkStart w:id="678" w:name="_Toc21224"/>
      <w:bookmarkStart w:id="679" w:name="_Toc459910678"/>
      <w:bookmarkStart w:id="680" w:name="_Toc3577"/>
      <w:bookmarkStart w:id="681" w:name="_Toc497125355"/>
      <w:bookmarkStart w:id="682" w:name="_Toc23387"/>
      <w:bookmarkStart w:id="683" w:name="_Toc11943753"/>
      <w:bookmarkStart w:id="684" w:name="_Toc13547"/>
      <w:r>
        <w:rPr>
          <w:rFonts w:hint="eastAsia"/>
        </w:rPr>
        <w:t>3.3</w:t>
      </w:r>
      <w:r>
        <w:t>近年</w:t>
      </w:r>
      <w:r>
        <w:rPr>
          <w:rFonts w:hint="eastAsia"/>
        </w:rPr>
        <w:t>同类投标物资供货业绩</w:t>
      </w:r>
      <w:r>
        <w:t>表</w:t>
      </w:r>
      <w:bookmarkEnd w:id="678"/>
      <w:bookmarkEnd w:id="679"/>
      <w:bookmarkEnd w:id="680"/>
      <w:bookmarkEnd w:id="681"/>
      <w:bookmarkEnd w:id="682"/>
      <w:bookmarkEnd w:id="683"/>
      <w:bookmarkEnd w:id="684"/>
    </w:p>
    <w:p>
      <w:pPr>
        <w:spacing w:line="440" w:lineRule="exact"/>
        <w:jc w:val="center"/>
        <w:rPr>
          <w:rFonts w:ascii="宋体" w:hAnsi="宋体"/>
          <w:color w:val="000000"/>
          <w:sz w:val="23"/>
        </w:rPr>
      </w:pPr>
    </w:p>
    <w:tbl>
      <w:tblPr>
        <w:tblStyle w:val="4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ascii="宋体" w:hAnsi="宋体"/>
                <w:color w:val="000000"/>
                <w:szCs w:val="21"/>
              </w:rPr>
              <w:t>项目名称</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ascii="宋体" w:hAnsi="宋体"/>
                <w:color w:val="000000"/>
                <w:szCs w:val="21"/>
              </w:rPr>
              <w:t>项目所在地</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hint="eastAsia" w:ascii="宋体" w:hAnsi="宋体"/>
                <w:color w:val="000000"/>
                <w:szCs w:val="21"/>
              </w:rPr>
              <w:t>采购</w:t>
            </w:r>
            <w:r>
              <w:rPr>
                <w:rFonts w:ascii="宋体" w:hAnsi="宋体"/>
                <w:color w:val="000000"/>
                <w:szCs w:val="21"/>
              </w:rPr>
              <w:t>人名称</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hint="eastAsia" w:ascii="宋体" w:hAnsi="宋体"/>
                <w:color w:val="000000"/>
                <w:szCs w:val="21"/>
              </w:rPr>
              <w:t>采购</w:t>
            </w:r>
            <w:r>
              <w:rPr>
                <w:rFonts w:ascii="宋体" w:hAnsi="宋体"/>
                <w:color w:val="000000"/>
                <w:szCs w:val="21"/>
              </w:rPr>
              <w:t>人地址</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hint="eastAsia" w:ascii="宋体" w:hAnsi="宋体"/>
                <w:color w:val="000000"/>
                <w:szCs w:val="21"/>
              </w:rPr>
              <w:t>采购</w:t>
            </w:r>
            <w:r>
              <w:rPr>
                <w:rFonts w:ascii="宋体" w:hAnsi="宋体"/>
                <w:color w:val="000000"/>
                <w:szCs w:val="21"/>
              </w:rPr>
              <w:t>人电话</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ascii="宋体" w:hAnsi="宋体"/>
                <w:color w:val="000000"/>
                <w:szCs w:val="21"/>
              </w:rPr>
              <w:t>合同价格</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hint="eastAsia" w:ascii="宋体" w:hAnsi="宋体"/>
                <w:color w:val="000000"/>
                <w:szCs w:val="21"/>
              </w:rPr>
              <w:t>交货起始</w:t>
            </w:r>
            <w:r>
              <w:rPr>
                <w:rFonts w:ascii="宋体" w:hAnsi="宋体"/>
                <w:color w:val="000000"/>
                <w:szCs w:val="21"/>
              </w:rPr>
              <w:t>日期</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hint="eastAsia" w:ascii="宋体" w:hAnsi="宋体"/>
                <w:color w:val="000000"/>
                <w:szCs w:val="21"/>
              </w:rPr>
              <w:t>最终交货</w:t>
            </w:r>
            <w:r>
              <w:rPr>
                <w:rFonts w:ascii="宋体" w:hAnsi="宋体"/>
                <w:color w:val="000000"/>
                <w:szCs w:val="21"/>
              </w:rPr>
              <w:t>日期</w:t>
            </w:r>
          </w:p>
        </w:tc>
        <w:tc>
          <w:tcPr>
            <w:tcW w:w="6253" w:type="dxa"/>
          </w:tcPr>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ascii="宋体" w:hAnsi="宋体"/>
                <w:color w:val="000000"/>
                <w:szCs w:val="21"/>
              </w:rPr>
              <w:t>项目描述</w:t>
            </w:r>
          </w:p>
        </w:tc>
        <w:tc>
          <w:tcPr>
            <w:tcW w:w="6253" w:type="dxa"/>
          </w:tcPr>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p>
            <w:pPr>
              <w:topLinePunct/>
              <w:adjustRightInd w:val="0"/>
              <w:spacing w:line="440" w:lineRule="exact"/>
              <w:textAlignment w:val="baseline"/>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adjustRightInd w:val="0"/>
              <w:spacing w:line="440" w:lineRule="exact"/>
              <w:jc w:val="center"/>
              <w:textAlignment w:val="baseline"/>
              <w:rPr>
                <w:rFonts w:ascii="宋体" w:hAnsi="宋体"/>
                <w:color w:val="000000"/>
                <w:szCs w:val="21"/>
              </w:rPr>
            </w:pPr>
            <w:r>
              <w:rPr>
                <w:rFonts w:ascii="宋体" w:hAnsi="宋体"/>
                <w:color w:val="000000"/>
                <w:szCs w:val="21"/>
              </w:rPr>
              <w:t>备注</w:t>
            </w:r>
          </w:p>
        </w:tc>
        <w:tc>
          <w:tcPr>
            <w:tcW w:w="6253" w:type="dxa"/>
          </w:tcPr>
          <w:p>
            <w:pPr>
              <w:topLinePunct/>
              <w:adjustRightInd w:val="0"/>
              <w:spacing w:line="440" w:lineRule="exact"/>
              <w:textAlignment w:val="baseline"/>
              <w:rPr>
                <w:rFonts w:ascii="宋体" w:hAnsi="宋体"/>
                <w:color w:val="000000"/>
                <w:szCs w:val="21"/>
              </w:rPr>
            </w:pPr>
            <w:r>
              <w:rPr>
                <w:rFonts w:hint="eastAsia" w:ascii="宋体" w:hAnsi="宋体"/>
                <w:color w:val="000000"/>
                <w:szCs w:val="21"/>
              </w:rPr>
              <w:t>应附中标通知书（含合同协议书）或合同协议书的复印件，具体年份要求见投标人须知前附表。</w:t>
            </w:r>
          </w:p>
        </w:tc>
      </w:tr>
    </w:tbl>
    <w:p>
      <w:pPr>
        <w:spacing w:line="440" w:lineRule="exact"/>
        <w:jc w:val="center"/>
        <w:rPr>
          <w:rFonts w:ascii="宋体" w:hAnsi="宋体"/>
          <w:color w:val="000000"/>
          <w:sz w:val="23"/>
        </w:rPr>
      </w:pPr>
    </w:p>
    <w:p>
      <w:pPr>
        <w:spacing w:line="440" w:lineRule="exact"/>
        <w:jc w:val="center"/>
        <w:outlineLvl w:val="1"/>
      </w:pPr>
      <w:r>
        <w:rPr>
          <w:rFonts w:ascii="宋体" w:hAnsi="宋体"/>
          <w:color w:val="000000"/>
          <w:sz w:val="23"/>
        </w:rPr>
        <w:br w:type="page"/>
      </w:r>
      <w:bookmarkStart w:id="685" w:name="_Toc497125356"/>
      <w:bookmarkStart w:id="686" w:name="_Toc459910679"/>
      <w:bookmarkStart w:id="687" w:name="_Toc6020"/>
      <w:bookmarkStart w:id="688" w:name="_Toc11943754"/>
      <w:bookmarkStart w:id="689" w:name="_Toc11853"/>
      <w:bookmarkStart w:id="690" w:name="_Toc26806"/>
      <w:bookmarkStart w:id="691" w:name="_Toc29606"/>
      <w:r>
        <w:rPr>
          <w:rFonts w:hint="eastAsia"/>
        </w:rPr>
        <w:t>3.4履约信用证明</w:t>
      </w:r>
      <w:bookmarkEnd w:id="685"/>
      <w:bookmarkEnd w:id="686"/>
      <w:bookmarkEnd w:id="687"/>
      <w:bookmarkEnd w:id="688"/>
      <w:bookmarkEnd w:id="689"/>
      <w:bookmarkEnd w:id="690"/>
      <w:bookmarkEnd w:id="691"/>
    </w:p>
    <w:p>
      <w:pPr>
        <w:topLinePunct/>
        <w:spacing w:line="440" w:lineRule="exact"/>
        <w:ind w:firstLine="420" w:firstLineChars="200"/>
        <w:jc w:val="left"/>
        <w:rPr>
          <w:rFonts w:ascii="宋体" w:hAnsi="宋体"/>
          <w:color w:val="000000"/>
        </w:rPr>
      </w:pPr>
    </w:p>
    <w:p>
      <w:pPr>
        <w:topLinePunct/>
        <w:spacing w:line="440" w:lineRule="exact"/>
        <w:ind w:firstLine="420" w:firstLineChars="200"/>
        <w:jc w:val="left"/>
        <w:rPr>
          <w:rFonts w:ascii="宋体" w:hAnsi="宋体"/>
          <w:color w:val="000000"/>
          <w:szCs w:val="21"/>
        </w:rPr>
      </w:pPr>
      <w:r>
        <w:rPr>
          <w:rFonts w:hint="eastAsia" w:ascii="宋体" w:hAnsi="宋体"/>
          <w:color w:val="000000"/>
          <w:szCs w:val="21"/>
        </w:rPr>
        <w:t>应附至少两家用户出具的同类投标物资的履约情况证明。</w:t>
      </w:r>
    </w:p>
    <w:p>
      <w:pPr>
        <w:spacing w:line="440" w:lineRule="exact"/>
        <w:jc w:val="center"/>
        <w:outlineLvl w:val="1"/>
      </w:pPr>
      <w:r>
        <w:rPr>
          <w:rFonts w:ascii="宋体" w:hAnsi="宋体"/>
          <w:color w:val="000000"/>
          <w:sz w:val="23"/>
        </w:rPr>
        <w:br w:type="page"/>
      </w:r>
      <w:bookmarkStart w:id="692" w:name="_Toc11943755"/>
      <w:bookmarkStart w:id="693" w:name="_Toc31826"/>
      <w:bookmarkStart w:id="694" w:name="_Toc26985"/>
      <w:bookmarkStart w:id="695" w:name="_Toc497125357"/>
      <w:bookmarkStart w:id="696" w:name="_Toc243475888"/>
      <w:bookmarkStart w:id="697" w:name="_Toc459910680"/>
      <w:bookmarkStart w:id="698" w:name="_Toc21405"/>
      <w:bookmarkStart w:id="699" w:name="_Toc25089"/>
      <w:r>
        <w:rPr>
          <w:rFonts w:hint="eastAsia"/>
        </w:rPr>
        <w:t>3.5</w:t>
      </w:r>
      <w:r>
        <w:t>近年发生的诉讼及仲裁情况</w:t>
      </w:r>
      <w:bookmarkEnd w:id="692"/>
      <w:bookmarkEnd w:id="693"/>
      <w:bookmarkEnd w:id="694"/>
      <w:bookmarkEnd w:id="695"/>
      <w:bookmarkEnd w:id="696"/>
      <w:bookmarkEnd w:id="697"/>
      <w:bookmarkEnd w:id="698"/>
      <w:bookmarkEnd w:id="699"/>
    </w:p>
    <w:p>
      <w:pPr>
        <w:spacing w:line="440" w:lineRule="exact"/>
        <w:ind w:firstLine="420" w:firstLineChars="200"/>
        <w:rPr>
          <w:rFonts w:ascii="宋体" w:hAnsi="宋体"/>
          <w:color w:val="000000"/>
        </w:rPr>
      </w:pPr>
    </w:p>
    <w:p>
      <w:pPr>
        <w:spacing w:line="440" w:lineRule="exact"/>
        <w:ind w:firstLine="420" w:firstLineChars="200"/>
        <w:rPr>
          <w:rFonts w:ascii="宋体" w:hAnsi="宋体"/>
          <w:color w:val="000000"/>
          <w:sz w:val="20"/>
        </w:rPr>
      </w:pPr>
      <w:r>
        <w:rPr>
          <w:rFonts w:hint="eastAsia" w:ascii="宋体" w:hAnsi="宋体"/>
          <w:color w:val="000000"/>
        </w:rPr>
        <w:t>投标人应说明相关情况，并附法院或仲裁机构作出的判决、裁决等有关法律文书复印件。</w:t>
      </w:r>
    </w:p>
    <w:p>
      <w:pPr>
        <w:spacing w:line="440" w:lineRule="exact"/>
        <w:jc w:val="center"/>
        <w:outlineLvl w:val="1"/>
      </w:pPr>
      <w:r>
        <w:rPr>
          <w:rFonts w:ascii="宋体" w:hAnsi="宋体"/>
          <w:color w:val="000000"/>
          <w:sz w:val="20"/>
        </w:rPr>
        <w:br w:type="page"/>
      </w:r>
      <w:bookmarkStart w:id="700" w:name="_Toc11300"/>
      <w:bookmarkStart w:id="701" w:name="_Toc10747"/>
      <w:bookmarkStart w:id="702" w:name="_Toc459910681"/>
      <w:bookmarkStart w:id="703" w:name="_Toc18459"/>
      <w:bookmarkStart w:id="704" w:name="_Toc11943756"/>
      <w:bookmarkStart w:id="705" w:name="_Toc497125358"/>
      <w:bookmarkStart w:id="706" w:name="_Toc18557"/>
      <w:r>
        <w:rPr>
          <w:rFonts w:hint="eastAsia"/>
        </w:rPr>
        <w:t>3.6按照招标公告中投标人资格要求提供的其他资质文件</w:t>
      </w:r>
      <w:bookmarkEnd w:id="700"/>
      <w:bookmarkEnd w:id="701"/>
      <w:bookmarkEnd w:id="702"/>
      <w:bookmarkEnd w:id="703"/>
      <w:bookmarkEnd w:id="704"/>
      <w:bookmarkEnd w:id="705"/>
      <w:bookmarkEnd w:id="706"/>
    </w:p>
    <w:p>
      <w:pPr>
        <w:spacing w:line="440" w:lineRule="exact"/>
        <w:jc w:val="center"/>
        <w:rPr>
          <w:rFonts w:ascii="宋体" w:hAnsi="宋体"/>
          <w:color w:val="000000"/>
          <w:sz w:val="24"/>
        </w:rPr>
      </w:pPr>
    </w:p>
    <w:p>
      <w:pPr>
        <w:spacing w:line="440" w:lineRule="exact"/>
        <w:ind w:firstLine="420" w:firstLineChars="200"/>
        <w:rPr>
          <w:rFonts w:ascii="宋体" w:hAnsi="宋体"/>
          <w:color w:val="000000"/>
          <w:szCs w:val="21"/>
        </w:rPr>
      </w:pPr>
      <w:r>
        <w:rPr>
          <w:rFonts w:hint="eastAsia" w:ascii="宋体" w:hAnsi="宋体"/>
          <w:color w:val="000000"/>
          <w:szCs w:val="21"/>
        </w:rPr>
        <w:t>招标公告中要求提供，但在上述资格审查资料中未提供的资料。</w:t>
      </w:r>
    </w:p>
    <w:p>
      <w:pPr>
        <w:spacing w:line="440" w:lineRule="exact"/>
        <w:jc w:val="center"/>
        <w:rPr>
          <w:rFonts w:ascii="宋体" w:hAnsi="宋体"/>
          <w:color w:val="000000"/>
          <w:szCs w:val="21"/>
        </w:rPr>
      </w:pPr>
    </w:p>
    <w:p>
      <w:pPr>
        <w:spacing w:line="440" w:lineRule="exact"/>
        <w:jc w:val="left"/>
        <w:rPr>
          <w:rFonts w:ascii="宋体" w:hAnsi="宋体"/>
          <w:color w:val="000000"/>
          <w:sz w:val="20"/>
        </w:rPr>
      </w:pPr>
    </w:p>
    <w:p>
      <w:pPr>
        <w:spacing w:line="440" w:lineRule="exact"/>
        <w:rPr>
          <w:rFonts w:ascii="宋体" w:hAnsi="宋体"/>
          <w:color w:val="000000"/>
        </w:rPr>
      </w:pPr>
    </w:p>
    <w:p>
      <w:pPr>
        <w:pStyle w:val="58"/>
        <w:outlineLvl w:val="9"/>
        <w:rPr>
          <w:color w:val="000000"/>
        </w:rPr>
        <w:sectPr>
          <w:pgSz w:w="11906" w:h="16838"/>
          <w:pgMar w:top="1440" w:right="1797" w:bottom="1440" w:left="1797" w:header="851" w:footer="992" w:gutter="0"/>
          <w:cols w:space="720" w:num="1"/>
          <w:docGrid w:linePitch="312" w:charSpace="0"/>
        </w:sectPr>
      </w:pPr>
    </w:p>
    <w:p>
      <w:pPr>
        <w:pStyle w:val="4"/>
        <w:jc w:val="center"/>
      </w:pPr>
      <w:bookmarkStart w:id="707" w:name="_Toc11943757"/>
      <w:bookmarkStart w:id="708" w:name="_Toc20965"/>
      <w:bookmarkStart w:id="709" w:name="_Toc21748"/>
      <w:bookmarkStart w:id="710" w:name="_Toc497125359"/>
      <w:bookmarkStart w:id="711" w:name="_Toc450653553"/>
      <w:bookmarkStart w:id="712" w:name="_Toc32163"/>
      <w:bookmarkStart w:id="713" w:name="_Toc23843"/>
      <w:bookmarkStart w:id="714" w:name="_Toc15438"/>
      <w:bookmarkStart w:id="715" w:name="_Toc459910682"/>
      <w:bookmarkStart w:id="716" w:name="_Toc4427"/>
      <w:bookmarkStart w:id="717" w:name="_Toc11943761"/>
      <w:bookmarkStart w:id="718" w:name="_Toc497125363"/>
      <w:bookmarkStart w:id="719" w:name="_Toc243475893"/>
      <w:bookmarkStart w:id="720" w:name="_Toc459910686"/>
      <w:bookmarkStart w:id="721" w:name="_Toc21119"/>
      <w:r>
        <w:rPr>
          <w:rFonts w:hint="eastAsia"/>
        </w:rPr>
        <w:t>4.</w:t>
      </w:r>
      <w:bookmarkEnd w:id="707"/>
      <w:bookmarkStart w:id="722" w:name="_Toc11943758"/>
      <w:r>
        <w:t>投标报价</w:t>
      </w:r>
      <w:bookmarkEnd w:id="708"/>
      <w:bookmarkEnd w:id="709"/>
      <w:bookmarkEnd w:id="710"/>
      <w:bookmarkEnd w:id="711"/>
      <w:bookmarkEnd w:id="712"/>
      <w:bookmarkEnd w:id="713"/>
      <w:bookmarkEnd w:id="714"/>
      <w:bookmarkEnd w:id="722"/>
    </w:p>
    <w:p>
      <w:pPr>
        <w:jc w:val="center"/>
        <w:outlineLvl w:val="1"/>
        <w:rPr>
          <w:sz w:val="28"/>
          <w:szCs w:val="28"/>
        </w:rPr>
      </w:pPr>
      <w:bookmarkStart w:id="723" w:name="_Toc10022"/>
      <w:bookmarkStart w:id="724" w:name="_Toc8096"/>
      <w:bookmarkStart w:id="725" w:name="_Toc20030"/>
      <w:r>
        <w:rPr>
          <w:rFonts w:hint="eastAsia"/>
          <w:sz w:val="28"/>
          <w:szCs w:val="28"/>
        </w:rPr>
        <w:t>4.1投标物资报价表</w:t>
      </w:r>
      <w:bookmarkEnd w:id="723"/>
      <w:bookmarkEnd w:id="724"/>
      <w:bookmarkEnd w:id="725"/>
    </w:p>
    <w:p>
      <w:pPr>
        <w:jc w:val="center"/>
        <w:rPr>
          <w:sz w:val="28"/>
          <w:szCs w:val="28"/>
        </w:rPr>
      </w:pPr>
    </w:p>
    <w:p>
      <w:pPr>
        <w:widowControl/>
        <w:jc w:val="left"/>
        <w:rPr>
          <w:kern w:val="0"/>
          <w:szCs w:val="21"/>
        </w:rPr>
      </w:pPr>
      <w:r>
        <w:rPr>
          <w:rFonts w:hint="eastAsia" w:ascii="宋体" w:hAnsi="宋体" w:cs="宋体"/>
          <w:kern w:val="0"/>
          <w:szCs w:val="21"/>
        </w:rPr>
        <w:t>招标人名称：</w:t>
      </w:r>
      <w:r>
        <w:rPr>
          <w:rFonts w:hint="eastAsia" w:ascii="宋体" w:hAnsi="宋体" w:cs="宋体"/>
          <w:szCs w:val="21"/>
        </w:rPr>
        <w:t xml:space="preserve">中国化学工程第四建设有限公司 </w:t>
      </w:r>
      <w:r>
        <w:rPr>
          <w:rFonts w:ascii="宋体" w:hAnsi="宋体" w:cs="宋体"/>
          <w:szCs w:val="21"/>
        </w:rPr>
        <w:t xml:space="preserve">    </w:t>
      </w:r>
      <w:r>
        <w:rPr>
          <w:kern w:val="0"/>
          <w:szCs w:val="21"/>
        </w:rPr>
        <w:t xml:space="preserve">  </w:t>
      </w:r>
      <w:r>
        <w:rPr>
          <w:rFonts w:hint="eastAsia"/>
          <w:kern w:val="0"/>
          <w:szCs w:val="21"/>
        </w:rPr>
        <w:t xml:space="preserve">     招标编号：</w:t>
      </w:r>
      <w:r>
        <w:rPr>
          <w:rFonts w:hint="eastAsia" w:ascii="宋体" w:hAnsi="宋体" w:cs="宋体"/>
          <w:szCs w:val="21"/>
          <w:u w:val="single"/>
        </w:rPr>
        <w:t>FCC-XBB-CG2022</w:t>
      </w:r>
      <w:r>
        <w:rPr>
          <w:rFonts w:ascii="宋体" w:hAnsi="宋体" w:cs="宋体"/>
          <w:szCs w:val="21"/>
          <w:u w:val="single"/>
        </w:rPr>
        <w:t>0926</w:t>
      </w:r>
      <w:r>
        <w:rPr>
          <w:rFonts w:hint="eastAsia" w:ascii="宋体" w:hAnsi="宋体" w:cs="宋体"/>
          <w:szCs w:val="21"/>
          <w:u w:val="single"/>
        </w:rPr>
        <w:t>-GL</w:t>
      </w:r>
      <w:r>
        <w:rPr>
          <w:rFonts w:ascii="宋体" w:hAnsi="宋体" w:cs="宋体"/>
          <w:szCs w:val="21"/>
          <w:u w:val="single"/>
        </w:rPr>
        <w:t>004</w:t>
      </w:r>
      <w:r>
        <w:rPr>
          <w:rFonts w:hint="eastAsia"/>
          <w:kern w:val="0"/>
          <w:szCs w:val="21"/>
        </w:rPr>
        <w:t xml:space="preserve"> </w:t>
      </w:r>
      <w:r>
        <w:rPr>
          <w:kern w:val="0"/>
          <w:szCs w:val="21"/>
        </w:rPr>
        <w:t xml:space="preserve">      </w:t>
      </w:r>
      <w:r>
        <w:rPr>
          <w:rFonts w:hint="eastAsia"/>
          <w:kern w:val="0"/>
          <w:szCs w:val="21"/>
        </w:rPr>
        <w:t xml:space="preserve">     </w:t>
      </w:r>
    </w:p>
    <w:p>
      <w:pPr>
        <w:widowControl/>
        <w:jc w:val="left"/>
        <w:rPr>
          <w:kern w:val="0"/>
          <w:szCs w:val="21"/>
        </w:rPr>
      </w:pPr>
      <w:r>
        <w:rPr>
          <w:rFonts w:hint="eastAsia"/>
          <w:kern w:val="0"/>
          <w:szCs w:val="21"/>
        </w:rPr>
        <w:t>标段（包)名称：</w:t>
      </w:r>
      <w:r>
        <w:rPr>
          <w:rFonts w:hint="eastAsia" w:ascii="宋体" w:hAnsi="宋体" w:cs="宋体"/>
          <w:szCs w:val="21"/>
          <w:u w:val="single"/>
        </w:rPr>
        <w:t>四公司-北海市玖龙纸业林浆纸一体化项目废纸堆场土建二标段项目-钢筋采购方案</w:t>
      </w:r>
      <w:r>
        <w:rPr>
          <w:kern w:val="0"/>
          <w:szCs w:val="21"/>
        </w:rPr>
        <w:t xml:space="preserve">            </w:t>
      </w:r>
    </w:p>
    <w:p>
      <w:pPr>
        <w:widowControl/>
        <w:jc w:val="left"/>
        <w:rPr>
          <w:kern w:val="0"/>
          <w:szCs w:val="21"/>
        </w:rPr>
      </w:pPr>
      <w:r>
        <w:rPr>
          <w:rFonts w:hint="eastAsia"/>
          <w:kern w:val="0"/>
          <w:szCs w:val="21"/>
        </w:rPr>
        <w:t>投标货币单位</w:t>
      </w:r>
      <w:r>
        <w:rPr>
          <w:kern w:val="0"/>
          <w:szCs w:val="21"/>
        </w:rPr>
        <w:t>:</w:t>
      </w:r>
      <w:r>
        <w:rPr>
          <w:rFonts w:hint="eastAsia"/>
          <w:kern w:val="0"/>
          <w:szCs w:val="21"/>
        </w:rPr>
        <w:t xml:space="preserve"> 人民币元  </w:t>
      </w:r>
    </w:p>
    <w:p>
      <w:pPr>
        <w:jc w:val="center"/>
        <w:rPr>
          <w:sz w:val="28"/>
          <w:szCs w:val="28"/>
        </w:rPr>
      </w:pPr>
    </w:p>
    <w:tbl>
      <w:tblPr>
        <w:tblStyle w:val="44"/>
        <w:tblW w:w="1409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215"/>
        <w:gridCol w:w="1111"/>
        <w:gridCol w:w="1806"/>
        <w:gridCol w:w="1111"/>
        <w:gridCol w:w="831"/>
        <w:gridCol w:w="1527"/>
        <w:gridCol w:w="1528"/>
        <w:gridCol w:w="1388"/>
        <w:gridCol w:w="1798"/>
        <w:gridCol w:w="103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1128" w:hRule="atLeast"/>
        </w:trPr>
        <w:tc>
          <w:tcPr>
            <w:tcW w:w="741" w:type="dxa"/>
            <w:vAlign w:val="center"/>
          </w:tcPr>
          <w:p>
            <w:pPr>
              <w:widowControl/>
              <w:jc w:val="center"/>
              <w:rPr>
                <w:b/>
                <w:kern w:val="0"/>
                <w:szCs w:val="21"/>
              </w:rPr>
            </w:pPr>
            <w:r>
              <w:rPr>
                <w:rFonts w:hint="eastAsia"/>
                <w:b/>
                <w:color w:val="FF0000"/>
                <w:kern w:val="0"/>
                <w:szCs w:val="21"/>
              </w:rPr>
              <w:t>序号</w:t>
            </w:r>
          </w:p>
        </w:tc>
        <w:tc>
          <w:tcPr>
            <w:tcW w:w="1215" w:type="dxa"/>
            <w:vAlign w:val="center"/>
          </w:tcPr>
          <w:p>
            <w:pPr>
              <w:widowControl/>
              <w:jc w:val="center"/>
              <w:rPr>
                <w:b/>
                <w:kern w:val="0"/>
                <w:szCs w:val="21"/>
              </w:rPr>
            </w:pPr>
            <w:r>
              <w:rPr>
                <w:rFonts w:hint="eastAsia"/>
                <w:b/>
                <w:color w:val="FF0000"/>
                <w:kern w:val="0"/>
                <w:szCs w:val="21"/>
              </w:rPr>
              <w:t>物资名称</w:t>
            </w:r>
          </w:p>
        </w:tc>
        <w:tc>
          <w:tcPr>
            <w:tcW w:w="1111" w:type="dxa"/>
            <w:vAlign w:val="center"/>
          </w:tcPr>
          <w:p>
            <w:pPr>
              <w:widowControl/>
              <w:jc w:val="center"/>
              <w:rPr>
                <w:b/>
                <w:kern w:val="0"/>
                <w:szCs w:val="21"/>
              </w:rPr>
            </w:pPr>
            <w:r>
              <w:rPr>
                <w:rFonts w:hint="eastAsia"/>
                <w:b/>
                <w:color w:val="FF0000"/>
                <w:kern w:val="0"/>
                <w:szCs w:val="21"/>
              </w:rPr>
              <w:t>规格型号</w:t>
            </w:r>
          </w:p>
        </w:tc>
        <w:tc>
          <w:tcPr>
            <w:tcW w:w="1806" w:type="dxa"/>
            <w:vAlign w:val="center"/>
          </w:tcPr>
          <w:p>
            <w:pPr>
              <w:widowControl/>
              <w:jc w:val="center"/>
              <w:rPr>
                <w:b/>
                <w:kern w:val="0"/>
                <w:szCs w:val="21"/>
              </w:rPr>
            </w:pPr>
            <w:r>
              <w:rPr>
                <w:rFonts w:hint="eastAsia"/>
                <w:b/>
                <w:color w:val="FF0000"/>
                <w:kern w:val="0"/>
                <w:szCs w:val="21"/>
              </w:rPr>
              <w:t>技术标准及要求</w:t>
            </w:r>
          </w:p>
        </w:tc>
        <w:tc>
          <w:tcPr>
            <w:tcW w:w="1111" w:type="dxa"/>
            <w:vAlign w:val="center"/>
          </w:tcPr>
          <w:p>
            <w:pPr>
              <w:widowControl/>
              <w:jc w:val="center"/>
              <w:rPr>
                <w:rFonts w:ascii="宋体" w:hAnsi="宋体"/>
                <w:b/>
                <w:sz w:val="24"/>
              </w:rPr>
            </w:pPr>
            <w:r>
              <w:rPr>
                <w:rFonts w:hint="eastAsia"/>
                <w:b/>
                <w:color w:val="FF0000"/>
                <w:kern w:val="0"/>
                <w:szCs w:val="21"/>
              </w:rPr>
              <w:t>计量单位</w:t>
            </w:r>
          </w:p>
        </w:tc>
        <w:tc>
          <w:tcPr>
            <w:tcW w:w="831" w:type="dxa"/>
            <w:vAlign w:val="center"/>
          </w:tcPr>
          <w:p>
            <w:pPr>
              <w:widowControl/>
              <w:jc w:val="center"/>
              <w:rPr>
                <w:rFonts w:ascii="宋体" w:hAnsi="宋体"/>
                <w:b/>
                <w:sz w:val="24"/>
              </w:rPr>
            </w:pPr>
            <w:r>
              <w:rPr>
                <w:rFonts w:hint="eastAsia"/>
                <w:b/>
                <w:color w:val="FF0000"/>
                <w:kern w:val="0"/>
                <w:szCs w:val="21"/>
              </w:rPr>
              <w:t>需求数量</w:t>
            </w:r>
          </w:p>
        </w:tc>
        <w:tc>
          <w:tcPr>
            <w:tcW w:w="1527" w:type="dxa"/>
            <w:vAlign w:val="center"/>
          </w:tcPr>
          <w:p>
            <w:pPr>
              <w:widowControl/>
              <w:jc w:val="center"/>
              <w:textAlignment w:val="center"/>
              <w:rPr>
                <w:rFonts w:ascii="宋体" w:hAnsi="宋体"/>
                <w:b/>
                <w:sz w:val="24"/>
              </w:rPr>
            </w:pPr>
            <w:r>
              <w:rPr>
                <w:rFonts w:hint="eastAsia" w:ascii="宋体" w:hAnsi="宋体"/>
                <w:b/>
                <w:color w:val="FF0000"/>
                <w:szCs w:val="21"/>
              </w:rPr>
              <w:t>单价</w:t>
            </w:r>
          </w:p>
        </w:tc>
        <w:tc>
          <w:tcPr>
            <w:tcW w:w="1528" w:type="dxa"/>
            <w:vAlign w:val="center"/>
          </w:tcPr>
          <w:p>
            <w:pPr>
              <w:widowControl/>
              <w:jc w:val="center"/>
              <w:textAlignment w:val="center"/>
              <w:rPr>
                <w:rFonts w:ascii="宋体" w:hAnsi="宋体"/>
                <w:b/>
                <w:sz w:val="24"/>
              </w:rPr>
            </w:pPr>
            <w:r>
              <w:rPr>
                <w:rFonts w:hint="eastAsia" w:ascii="宋体" w:hAnsi="宋体"/>
                <w:b/>
                <w:color w:val="FF0000"/>
                <w:szCs w:val="21"/>
              </w:rPr>
              <w:t>总价（元）</w:t>
            </w:r>
          </w:p>
        </w:tc>
        <w:tc>
          <w:tcPr>
            <w:tcW w:w="1388" w:type="dxa"/>
            <w:vAlign w:val="center"/>
          </w:tcPr>
          <w:p>
            <w:pPr>
              <w:widowControl/>
              <w:jc w:val="center"/>
              <w:textAlignment w:val="center"/>
              <w:rPr>
                <w:rFonts w:ascii="宋体" w:hAnsi="宋体"/>
                <w:b/>
                <w:sz w:val="24"/>
              </w:rPr>
            </w:pPr>
            <w:r>
              <w:rPr>
                <w:rFonts w:hint="eastAsia" w:ascii="宋体" w:hAnsi="宋体"/>
                <w:b/>
                <w:color w:val="FF0000"/>
                <w:szCs w:val="21"/>
              </w:rPr>
              <w:t>税率（专票）</w:t>
            </w:r>
          </w:p>
        </w:tc>
        <w:tc>
          <w:tcPr>
            <w:tcW w:w="1798" w:type="dxa"/>
            <w:vAlign w:val="center"/>
          </w:tcPr>
          <w:p>
            <w:pPr>
              <w:widowControl/>
              <w:jc w:val="center"/>
              <w:rPr>
                <w:rFonts w:ascii="宋体" w:hAnsi="宋体"/>
                <w:b/>
                <w:sz w:val="24"/>
              </w:rPr>
            </w:pPr>
            <w:r>
              <w:rPr>
                <w:rFonts w:hint="eastAsia"/>
                <w:b/>
                <w:color w:val="FF0000"/>
                <w:kern w:val="0"/>
                <w:szCs w:val="21"/>
              </w:rPr>
              <w:t>交货地点</w:t>
            </w:r>
          </w:p>
        </w:tc>
        <w:tc>
          <w:tcPr>
            <w:tcW w:w="1036" w:type="dxa"/>
            <w:vAlign w:val="center"/>
          </w:tcPr>
          <w:p>
            <w:pPr>
              <w:widowControl/>
              <w:jc w:val="center"/>
              <w:rPr>
                <w:b/>
                <w:kern w:val="0"/>
                <w:szCs w:val="21"/>
              </w:rPr>
            </w:pPr>
            <w:r>
              <w:rPr>
                <w:rFonts w:hint="eastAsia"/>
                <w:b/>
                <w:color w:val="FF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24" w:hRule="atLeast"/>
        </w:trPr>
        <w:tc>
          <w:tcPr>
            <w:tcW w:w="741" w:type="dxa"/>
            <w:vAlign w:val="center"/>
          </w:tcPr>
          <w:p>
            <w:pPr>
              <w:widowControl/>
              <w:jc w:val="center"/>
              <w:rPr>
                <w:color w:val="FF0000"/>
                <w:kern w:val="0"/>
                <w:szCs w:val="21"/>
              </w:rPr>
            </w:pPr>
            <w:r>
              <w:rPr>
                <w:color w:val="FF0000"/>
                <w:kern w:val="0"/>
                <w:szCs w:val="21"/>
              </w:rPr>
              <w:t>1</w:t>
            </w:r>
          </w:p>
        </w:tc>
        <w:tc>
          <w:tcPr>
            <w:tcW w:w="12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cs="宋体"/>
                <w:color w:val="FF0000"/>
                <w:kern w:val="0"/>
                <w:sz w:val="24"/>
              </w:rPr>
              <w:t>**</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cs="宋体"/>
                <w:color w:val="FF0000"/>
                <w:kern w:val="0"/>
                <w:sz w:val="24"/>
              </w:rPr>
              <w:t>**</w:t>
            </w:r>
          </w:p>
        </w:tc>
        <w:tc>
          <w:tcPr>
            <w:tcW w:w="1806" w:type="dxa"/>
            <w:tcBorders>
              <w:top w:val="single" w:color="auto" w:sz="4" w:space="0"/>
              <w:left w:val="nil"/>
              <w:bottom w:val="single" w:color="auto" w:sz="4" w:space="0"/>
              <w:right w:val="single" w:color="auto" w:sz="4" w:space="0"/>
            </w:tcBorders>
            <w:vAlign w:val="center"/>
          </w:tcPr>
          <w:p>
            <w:pPr>
              <w:jc w:val="center"/>
              <w:rPr>
                <w:color w:val="FF0000"/>
              </w:rPr>
            </w:pPr>
            <w:r>
              <w:rPr>
                <w:rFonts w:hint="eastAsia" w:ascii="宋体" w:hAnsi="宋体" w:cs="宋体"/>
                <w:color w:val="FF0000"/>
                <w:kern w:val="0"/>
                <w:sz w:val="24"/>
              </w:rPr>
              <w:t>**</w:t>
            </w:r>
          </w:p>
        </w:tc>
        <w:tc>
          <w:tcPr>
            <w:tcW w:w="1111" w:type="dxa"/>
            <w:vAlign w:val="center"/>
          </w:tcPr>
          <w:p>
            <w:pPr>
              <w:widowControl/>
              <w:ind w:firstLine="240" w:firstLineChars="100"/>
              <w:textAlignment w:val="center"/>
              <w:rPr>
                <w:rFonts w:ascii="宋体" w:hAnsi="宋体"/>
                <w:sz w:val="18"/>
                <w:szCs w:val="18"/>
              </w:rPr>
            </w:pPr>
            <w:r>
              <w:rPr>
                <w:rFonts w:hint="eastAsia" w:ascii="宋体" w:hAnsi="宋体" w:cs="宋体"/>
                <w:color w:val="FF0000"/>
                <w:kern w:val="0"/>
                <w:sz w:val="24"/>
              </w:rPr>
              <w:t>**</w:t>
            </w:r>
          </w:p>
        </w:tc>
        <w:tc>
          <w:tcPr>
            <w:tcW w:w="831" w:type="dxa"/>
            <w:vAlign w:val="center"/>
          </w:tcPr>
          <w:p>
            <w:pPr>
              <w:jc w:val="center"/>
              <w:rPr>
                <w:rFonts w:ascii="宋体" w:hAnsi="宋体"/>
                <w:sz w:val="18"/>
                <w:szCs w:val="18"/>
              </w:rPr>
            </w:pPr>
            <w:r>
              <w:rPr>
                <w:rFonts w:hint="eastAsia" w:ascii="宋体" w:hAnsi="宋体" w:cs="宋体"/>
                <w:color w:val="FF0000"/>
                <w:kern w:val="0"/>
                <w:sz w:val="24"/>
              </w:rPr>
              <w:t>**</w:t>
            </w:r>
          </w:p>
        </w:tc>
        <w:tc>
          <w:tcPr>
            <w:tcW w:w="1527" w:type="dxa"/>
            <w:vAlign w:val="center"/>
          </w:tcPr>
          <w:p>
            <w:pPr>
              <w:widowControl/>
              <w:jc w:val="center"/>
              <w:rPr>
                <w:rFonts w:ascii="宋体" w:hAnsi="宋体"/>
                <w:sz w:val="18"/>
                <w:szCs w:val="18"/>
              </w:rPr>
            </w:pPr>
            <w:r>
              <w:rPr>
                <w:rFonts w:hint="eastAsia" w:ascii="宋体" w:hAnsi="宋体" w:cs="宋体"/>
                <w:color w:val="FF0000"/>
                <w:kern w:val="0"/>
                <w:sz w:val="24"/>
              </w:rPr>
              <w:t>**</w:t>
            </w:r>
          </w:p>
        </w:tc>
        <w:tc>
          <w:tcPr>
            <w:tcW w:w="1528" w:type="dxa"/>
            <w:vAlign w:val="center"/>
          </w:tcPr>
          <w:p>
            <w:pPr>
              <w:widowControl/>
              <w:jc w:val="center"/>
              <w:rPr>
                <w:rFonts w:ascii="宋体" w:hAnsi="宋体"/>
                <w:sz w:val="18"/>
                <w:szCs w:val="18"/>
              </w:rPr>
            </w:pPr>
            <w:r>
              <w:rPr>
                <w:rFonts w:hint="eastAsia"/>
                <w:color w:val="FF0000"/>
                <w:kern w:val="0"/>
                <w:szCs w:val="21"/>
              </w:rPr>
              <w:t>**</w:t>
            </w:r>
          </w:p>
        </w:tc>
        <w:tc>
          <w:tcPr>
            <w:tcW w:w="1388" w:type="dxa"/>
            <w:vAlign w:val="center"/>
          </w:tcPr>
          <w:p>
            <w:pPr>
              <w:widowControl/>
              <w:jc w:val="center"/>
              <w:rPr>
                <w:rFonts w:ascii="宋体" w:hAnsi="宋体"/>
                <w:sz w:val="18"/>
                <w:szCs w:val="18"/>
              </w:rPr>
            </w:pPr>
            <w:r>
              <w:rPr>
                <w:rFonts w:hint="eastAsia"/>
                <w:color w:val="FF0000"/>
                <w:kern w:val="0"/>
                <w:szCs w:val="21"/>
              </w:rPr>
              <w:t>**</w:t>
            </w:r>
          </w:p>
        </w:tc>
        <w:tc>
          <w:tcPr>
            <w:tcW w:w="1798" w:type="dxa"/>
            <w:vAlign w:val="center"/>
          </w:tcPr>
          <w:p>
            <w:pPr>
              <w:widowControl/>
              <w:jc w:val="center"/>
              <w:rPr>
                <w:rFonts w:ascii="宋体" w:hAnsi="宋体"/>
                <w:sz w:val="18"/>
                <w:szCs w:val="18"/>
              </w:rPr>
            </w:pPr>
            <w:r>
              <w:rPr>
                <w:rFonts w:hint="eastAsia"/>
                <w:color w:val="FF0000"/>
                <w:kern w:val="0"/>
                <w:szCs w:val="21"/>
              </w:rPr>
              <w:t>**</w:t>
            </w:r>
          </w:p>
        </w:tc>
        <w:tc>
          <w:tcPr>
            <w:tcW w:w="1036" w:type="dxa"/>
            <w:vAlign w:val="center"/>
          </w:tcPr>
          <w:p>
            <w:pPr>
              <w:widowControl/>
              <w:jc w:val="center"/>
              <w:rPr>
                <w:color w:val="FF0000"/>
                <w:kern w:val="0"/>
                <w:szCs w:val="21"/>
              </w:rPr>
            </w:pPr>
            <w:r>
              <w:rPr>
                <w:rFonts w:hint="eastAsia" w:ascii="宋体" w:hAnsi="宋体" w:cs="宋体"/>
                <w:color w:val="FF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711" w:hRule="atLeast"/>
        </w:trPr>
        <w:tc>
          <w:tcPr>
            <w:tcW w:w="741" w:type="dxa"/>
            <w:vAlign w:val="center"/>
          </w:tcPr>
          <w:p>
            <w:pPr>
              <w:widowControl/>
              <w:jc w:val="center"/>
              <w:rPr>
                <w:kern w:val="0"/>
                <w:szCs w:val="21"/>
              </w:rPr>
            </w:pPr>
            <w:r>
              <w:rPr>
                <w:color w:val="FF0000"/>
                <w:kern w:val="0"/>
                <w:szCs w:val="21"/>
              </w:rPr>
              <w:t>2</w:t>
            </w:r>
          </w:p>
        </w:tc>
        <w:tc>
          <w:tcPr>
            <w:tcW w:w="1215" w:type="dxa"/>
            <w:vAlign w:val="center"/>
          </w:tcPr>
          <w:p>
            <w:pPr>
              <w:jc w:val="center"/>
              <w:rPr>
                <w:rFonts w:cs="Calibri"/>
                <w:kern w:val="0"/>
              </w:rPr>
            </w:pPr>
            <w:r>
              <w:rPr>
                <w:rFonts w:hint="eastAsia" w:ascii="宋体" w:hAnsi="宋体" w:cs="宋体"/>
                <w:color w:val="FF0000"/>
                <w:kern w:val="0"/>
                <w:sz w:val="24"/>
              </w:rPr>
              <w:t>**</w:t>
            </w:r>
          </w:p>
        </w:tc>
        <w:tc>
          <w:tcPr>
            <w:tcW w:w="1111" w:type="dxa"/>
            <w:vAlign w:val="center"/>
          </w:tcPr>
          <w:p>
            <w:pPr>
              <w:jc w:val="center"/>
              <w:rPr>
                <w:rFonts w:cs="Calibri"/>
                <w:kern w:val="0"/>
              </w:rPr>
            </w:pPr>
            <w:r>
              <w:rPr>
                <w:rFonts w:hint="eastAsia" w:ascii="宋体" w:hAnsi="宋体" w:cs="宋体"/>
                <w:color w:val="FF0000"/>
                <w:kern w:val="0"/>
                <w:sz w:val="24"/>
              </w:rPr>
              <w:t>**</w:t>
            </w:r>
          </w:p>
        </w:tc>
        <w:tc>
          <w:tcPr>
            <w:tcW w:w="1806" w:type="dxa"/>
            <w:vAlign w:val="center"/>
          </w:tcPr>
          <w:p>
            <w:pPr>
              <w:jc w:val="center"/>
              <w:rPr>
                <w:kern w:val="0"/>
                <w:szCs w:val="21"/>
              </w:rPr>
            </w:pPr>
            <w:r>
              <w:rPr>
                <w:rFonts w:hint="eastAsia" w:ascii="宋体" w:hAnsi="宋体" w:cs="宋体"/>
                <w:color w:val="FF0000"/>
                <w:kern w:val="0"/>
                <w:sz w:val="24"/>
              </w:rPr>
              <w:t>**</w:t>
            </w:r>
          </w:p>
        </w:tc>
        <w:tc>
          <w:tcPr>
            <w:tcW w:w="1111" w:type="dxa"/>
            <w:vAlign w:val="center"/>
          </w:tcPr>
          <w:p>
            <w:pPr>
              <w:ind w:firstLine="240" w:firstLineChars="100"/>
            </w:pPr>
            <w:r>
              <w:rPr>
                <w:rFonts w:hint="eastAsia" w:ascii="宋体" w:hAnsi="宋体" w:cs="宋体"/>
                <w:color w:val="FF0000"/>
                <w:kern w:val="0"/>
                <w:sz w:val="24"/>
              </w:rPr>
              <w:t>**</w:t>
            </w:r>
          </w:p>
        </w:tc>
        <w:tc>
          <w:tcPr>
            <w:tcW w:w="831" w:type="dxa"/>
            <w:vAlign w:val="center"/>
          </w:tcPr>
          <w:p>
            <w:pPr>
              <w:jc w:val="center"/>
              <w:rPr>
                <w:rFonts w:ascii="Calibri" w:hAnsi="Calibri" w:cs="Calibri"/>
                <w:szCs w:val="21"/>
              </w:rPr>
            </w:pPr>
            <w:r>
              <w:rPr>
                <w:rFonts w:hint="eastAsia" w:ascii="宋体" w:hAnsi="宋体" w:cs="宋体"/>
                <w:color w:val="FF0000"/>
                <w:kern w:val="0"/>
                <w:sz w:val="24"/>
              </w:rPr>
              <w:t>**</w:t>
            </w:r>
          </w:p>
        </w:tc>
        <w:tc>
          <w:tcPr>
            <w:tcW w:w="1527" w:type="dxa"/>
            <w:vAlign w:val="center"/>
          </w:tcPr>
          <w:p>
            <w:pPr>
              <w:widowControl/>
              <w:jc w:val="center"/>
              <w:rPr>
                <w:rFonts w:ascii="宋体" w:hAnsi="宋体" w:cs="宋体"/>
                <w:kern w:val="0"/>
                <w:sz w:val="24"/>
              </w:rPr>
            </w:pPr>
            <w:r>
              <w:rPr>
                <w:rFonts w:hint="eastAsia" w:ascii="宋体" w:hAnsi="宋体" w:cs="宋体"/>
                <w:color w:val="FF0000"/>
                <w:kern w:val="0"/>
                <w:sz w:val="24"/>
              </w:rPr>
              <w:t>**</w:t>
            </w:r>
          </w:p>
        </w:tc>
        <w:tc>
          <w:tcPr>
            <w:tcW w:w="1528" w:type="dxa"/>
            <w:vAlign w:val="center"/>
          </w:tcPr>
          <w:p>
            <w:pPr>
              <w:widowControl/>
              <w:jc w:val="center"/>
              <w:rPr>
                <w:kern w:val="0"/>
                <w:szCs w:val="21"/>
              </w:rPr>
            </w:pPr>
            <w:r>
              <w:rPr>
                <w:rFonts w:hint="eastAsia"/>
                <w:color w:val="FF0000"/>
                <w:kern w:val="0"/>
                <w:szCs w:val="21"/>
              </w:rPr>
              <w:t>**</w:t>
            </w:r>
          </w:p>
        </w:tc>
        <w:tc>
          <w:tcPr>
            <w:tcW w:w="1388" w:type="dxa"/>
            <w:vAlign w:val="center"/>
          </w:tcPr>
          <w:p>
            <w:pPr>
              <w:widowControl/>
              <w:jc w:val="center"/>
              <w:rPr>
                <w:kern w:val="0"/>
                <w:szCs w:val="21"/>
              </w:rPr>
            </w:pPr>
            <w:r>
              <w:rPr>
                <w:rFonts w:hint="eastAsia"/>
                <w:color w:val="FF0000"/>
                <w:kern w:val="0"/>
                <w:szCs w:val="21"/>
              </w:rPr>
              <w:t>**</w:t>
            </w:r>
          </w:p>
        </w:tc>
        <w:tc>
          <w:tcPr>
            <w:tcW w:w="1798" w:type="dxa"/>
            <w:vAlign w:val="center"/>
          </w:tcPr>
          <w:p>
            <w:pPr>
              <w:widowControl/>
              <w:jc w:val="center"/>
              <w:rPr>
                <w:kern w:val="0"/>
                <w:szCs w:val="21"/>
              </w:rPr>
            </w:pPr>
            <w:r>
              <w:rPr>
                <w:rFonts w:hint="eastAsia"/>
                <w:color w:val="FF0000"/>
                <w:kern w:val="0"/>
                <w:szCs w:val="21"/>
              </w:rPr>
              <w:t>**</w:t>
            </w:r>
          </w:p>
        </w:tc>
        <w:tc>
          <w:tcPr>
            <w:tcW w:w="1036" w:type="dxa"/>
            <w:vAlign w:val="center"/>
          </w:tcPr>
          <w:p>
            <w:pPr>
              <w:widowControl/>
              <w:jc w:val="center"/>
              <w:rPr>
                <w:color w:val="FF0000"/>
                <w:kern w:val="0"/>
                <w:szCs w:val="21"/>
              </w:rPr>
            </w:pPr>
            <w:r>
              <w:rPr>
                <w:rFonts w:hint="eastAsia" w:ascii="宋体" w:hAnsi="宋体" w:cs="宋体"/>
                <w:color w:val="FF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62" w:hRule="atLeast"/>
        </w:trPr>
        <w:tc>
          <w:tcPr>
            <w:tcW w:w="741" w:type="dxa"/>
            <w:vAlign w:val="center"/>
          </w:tcPr>
          <w:p>
            <w:pPr>
              <w:widowControl/>
              <w:jc w:val="center"/>
              <w:rPr>
                <w:color w:val="FF0000"/>
                <w:kern w:val="0"/>
                <w:szCs w:val="21"/>
              </w:rPr>
            </w:pPr>
            <w:r>
              <w:rPr>
                <w:rFonts w:hint="eastAsia"/>
                <w:color w:val="FF0000"/>
                <w:kern w:val="0"/>
                <w:szCs w:val="21"/>
              </w:rPr>
              <w:t>3</w:t>
            </w:r>
          </w:p>
        </w:tc>
        <w:tc>
          <w:tcPr>
            <w:tcW w:w="1215" w:type="dxa"/>
            <w:vAlign w:val="center"/>
          </w:tcPr>
          <w:p>
            <w:pPr>
              <w:jc w:val="center"/>
              <w:rPr>
                <w:rFonts w:ascii="宋体" w:hAnsi="宋体" w:cs="宋体"/>
                <w:color w:val="FF0000"/>
                <w:kern w:val="0"/>
                <w:sz w:val="24"/>
              </w:rPr>
            </w:pPr>
            <w:r>
              <w:rPr>
                <w:rFonts w:hint="eastAsia" w:ascii="宋体" w:hAnsi="宋体" w:cs="宋体"/>
                <w:color w:val="FF0000"/>
                <w:kern w:val="0"/>
                <w:sz w:val="24"/>
              </w:rPr>
              <w:t>合计</w:t>
            </w:r>
          </w:p>
        </w:tc>
        <w:tc>
          <w:tcPr>
            <w:tcW w:w="1111" w:type="dxa"/>
            <w:vAlign w:val="center"/>
          </w:tcPr>
          <w:p>
            <w:pPr>
              <w:jc w:val="center"/>
              <w:rPr>
                <w:rFonts w:ascii="宋体" w:hAnsi="宋体" w:cs="宋体"/>
                <w:color w:val="FF0000"/>
                <w:kern w:val="0"/>
                <w:sz w:val="24"/>
              </w:rPr>
            </w:pPr>
          </w:p>
        </w:tc>
        <w:tc>
          <w:tcPr>
            <w:tcW w:w="1806" w:type="dxa"/>
            <w:vAlign w:val="center"/>
          </w:tcPr>
          <w:p>
            <w:pPr>
              <w:jc w:val="center"/>
              <w:rPr>
                <w:rFonts w:ascii="宋体" w:hAnsi="宋体" w:cs="宋体"/>
                <w:color w:val="FF0000"/>
                <w:kern w:val="0"/>
                <w:sz w:val="24"/>
              </w:rPr>
            </w:pPr>
          </w:p>
        </w:tc>
        <w:tc>
          <w:tcPr>
            <w:tcW w:w="1111" w:type="dxa"/>
            <w:vAlign w:val="center"/>
          </w:tcPr>
          <w:p>
            <w:pPr>
              <w:ind w:firstLine="240" w:firstLineChars="100"/>
              <w:rPr>
                <w:rFonts w:ascii="宋体" w:hAnsi="宋体" w:cs="宋体"/>
                <w:color w:val="FF0000"/>
                <w:kern w:val="0"/>
                <w:sz w:val="24"/>
              </w:rPr>
            </w:pPr>
          </w:p>
        </w:tc>
        <w:tc>
          <w:tcPr>
            <w:tcW w:w="831" w:type="dxa"/>
            <w:vAlign w:val="center"/>
          </w:tcPr>
          <w:p>
            <w:pPr>
              <w:jc w:val="center"/>
              <w:rPr>
                <w:rFonts w:ascii="宋体" w:hAnsi="宋体" w:cs="宋体"/>
                <w:color w:val="FF0000"/>
                <w:kern w:val="0"/>
                <w:sz w:val="24"/>
              </w:rPr>
            </w:pPr>
          </w:p>
        </w:tc>
        <w:tc>
          <w:tcPr>
            <w:tcW w:w="1527" w:type="dxa"/>
            <w:vAlign w:val="center"/>
          </w:tcPr>
          <w:p>
            <w:pPr>
              <w:widowControl/>
              <w:jc w:val="center"/>
              <w:rPr>
                <w:rFonts w:ascii="宋体" w:hAnsi="宋体" w:cs="宋体"/>
                <w:color w:val="FF0000"/>
                <w:kern w:val="0"/>
                <w:sz w:val="24"/>
              </w:rPr>
            </w:pPr>
          </w:p>
        </w:tc>
        <w:tc>
          <w:tcPr>
            <w:tcW w:w="1528" w:type="dxa"/>
            <w:vAlign w:val="center"/>
          </w:tcPr>
          <w:p>
            <w:pPr>
              <w:widowControl/>
              <w:jc w:val="center"/>
              <w:rPr>
                <w:color w:val="FF0000"/>
                <w:kern w:val="0"/>
                <w:szCs w:val="21"/>
              </w:rPr>
            </w:pPr>
          </w:p>
        </w:tc>
        <w:tc>
          <w:tcPr>
            <w:tcW w:w="1388" w:type="dxa"/>
            <w:vAlign w:val="center"/>
          </w:tcPr>
          <w:p>
            <w:pPr>
              <w:widowControl/>
              <w:jc w:val="center"/>
              <w:rPr>
                <w:color w:val="FF0000"/>
                <w:kern w:val="0"/>
                <w:szCs w:val="21"/>
              </w:rPr>
            </w:pPr>
          </w:p>
        </w:tc>
        <w:tc>
          <w:tcPr>
            <w:tcW w:w="1798" w:type="dxa"/>
            <w:vAlign w:val="center"/>
          </w:tcPr>
          <w:p>
            <w:pPr>
              <w:widowControl/>
              <w:jc w:val="center"/>
              <w:rPr>
                <w:color w:val="FF0000"/>
                <w:kern w:val="0"/>
                <w:szCs w:val="21"/>
              </w:rPr>
            </w:pPr>
          </w:p>
        </w:tc>
        <w:tc>
          <w:tcPr>
            <w:tcW w:w="1036" w:type="dxa"/>
            <w:vAlign w:val="center"/>
          </w:tcPr>
          <w:p>
            <w:pPr>
              <w:widowControl/>
              <w:jc w:val="center"/>
              <w:rPr>
                <w:rFonts w:ascii="宋体" w:hAnsi="宋体" w:cs="宋体"/>
                <w:color w:val="FF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4098" w:type="dxa"/>
            <w:gridSpan w:val="12"/>
            <w:vAlign w:val="center"/>
          </w:tcPr>
          <w:p>
            <w:pPr>
              <w:adjustRightInd w:val="0"/>
              <w:snapToGrid w:val="0"/>
              <w:spacing w:line="360" w:lineRule="auto"/>
              <w:rPr>
                <w:rFonts w:ascii="宋体" w:hAnsi="宋体"/>
                <w:color w:val="FF0000"/>
              </w:rPr>
            </w:pPr>
            <w:r>
              <w:rPr>
                <w:rFonts w:hint="eastAsia"/>
                <w:color w:val="FF0000"/>
                <w:kern w:val="0"/>
                <w:szCs w:val="21"/>
              </w:rPr>
              <w:t>备注：**</w:t>
            </w:r>
          </w:p>
        </w:tc>
      </w:tr>
    </w:tbl>
    <w:p>
      <w:r>
        <w:t>投标</w:t>
      </w:r>
      <w:r>
        <w:rPr>
          <w:rFonts w:hint="eastAsia"/>
        </w:rPr>
        <w:t>综合单</w:t>
      </w:r>
      <w:r>
        <w:t>价（人民币大写）：</w:t>
      </w:r>
    </w:p>
    <w:p>
      <w:r>
        <w:tab/>
      </w:r>
      <w:r>
        <w:tab/>
      </w:r>
      <w:r>
        <w:tab/>
      </w:r>
      <w:r>
        <w:tab/>
      </w:r>
      <w:r>
        <w:tab/>
      </w:r>
      <w:r>
        <w:tab/>
      </w:r>
      <w:r>
        <w:tab/>
      </w:r>
      <w:r>
        <w:tab/>
      </w:r>
      <w:r>
        <w:tab/>
      </w:r>
      <w:r>
        <w:tab/>
      </w:r>
      <w:r>
        <w:tab/>
      </w:r>
      <w:r>
        <w:tab/>
      </w:r>
    </w:p>
    <w:p>
      <w:r>
        <w:t>投标人名称（加盖公章）：</w:t>
      </w:r>
    </w:p>
    <w:p>
      <w:r>
        <w:tab/>
      </w:r>
      <w:r>
        <w:tab/>
      </w:r>
      <w:r>
        <w:tab/>
      </w:r>
      <w:r>
        <w:tab/>
      </w:r>
      <w:r>
        <w:tab/>
      </w:r>
      <w:r>
        <w:tab/>
      </w:r>
      <w:r>
        <w:tab/>
      </w:r>
      <w:r>
        <w:tab/>
      </w:r>
      <w:r>
        <w:tab/>
      </w:r>
      <w:r>
        <w:tab/>
      </w:r>
      <w:r>
        <w:tab/>
      </w:r>
      <w:r>
        <w:tab/>
      </w:r>
    </w:p>
    <w:p>
      <w:r>
        <w:t>法定代表人或被授权代理人签字：</w:t>
      </w:r>
      <w:r>
        <w:tab/>
      </w:r>
      <w:r>
        <w:tab/>
      </w:r>
      <w:r>
        <w:tab/>
      </w:r>
      <w:r>
        <w:tab/>
      </w:r>
      <w:r>
        <w:tab/>
      </w:r>
      <w:r>
        <w:tab/>
      </w:r>
      <w:r>
        <w:tab/>
      </w:r>
      <w:r>
        <w:tab/>
      </w:r>
      <w:r>
        <w:t xml:space="preserve">                                               日期：   年    月   日</w:t>
      </w:r>
    </w:p>
    <w:p/>
    <w:p>
      <w:r>
        <w:t>注：本表由投标人依据谈判文件第五章《物资需求一览表》的对应包件正确、完整完成</w:t>
      </w:r>
      <w:bookmarkEnd w:id="715"/>
      <w:bookmarkEnd w:id="716"/>
      <w:r>
        <w:rPr>
          <w:rFonts w:hint="eastAsia"/>
        </w:rPr>
        <w:t>。</w:t>
      </w:r>
    </w:p>
    <w:p/>
    <w:p>
      <w:pPr>
        <w:rPr>
          <w:b/>
          <w:bCs/>
          <w:color w:val="FF0000"/>
        </w:rPr>
        <w:sectPr>
          <w:footerReference r:id="rId15" w:type="default"/>
          <w:pgSz w:w="16838" w:h="11906" w:orient="landscape"/>
          <w:pgMar w:top="1247" w:right="1134" w:bottom="1191" w:left="1134" w:header="851" w:footer="992" w:gutter="0"/>
          <w:cols w:space="720" w:num="1"/>
          <w:docGrid w:linePitch="312" w:charSpace="0"/>
        </w:sectPr>
      </w:pPr>
    </w:p>
    <w:p>
      <w:pPr>
        <w:adjustRightInd w:val="0"/>
        <w:snapToGrid w:val="0"/>
        <w:spacing w:line="360" w:lineRule="auto"/>
        <w:ind w:firstLine="560"/>
        <w:jc w:val="center"/>
        <w:outlineLvl w:val="1"/>
        <w:rPr>
          <w:rFonts w:ascii="宋体" w:hAnsi="宋体"/>
          <w:color w:val="000000"/>
          <w:sz w:val="28"/>
        </w:rPr>
      </w:pPr>
      <w:bookmarkStart w:id="726" w:name="_Toc6267"/>
      <w:bookmarkStart w:id="727" w:name="_Toc26247"/>
      <w:bookmarkStart w:id="728" w:name="_Toc25104"/>
      <w:r>
        <w:rPr>
          <w:rFonts w:hint="eastAsia" w:ascii="宋体" w:hAnsi="宋体"/>
          <w:color w:val="000000"/>
          <w:sz w:val="28"/>
        </w:rPr>
        <w:t>4.2物资报价综合说明</w:t>
      </w:r>
      <w:bookmarkEnd w:id="726"/>
      <w:bookmarkEnd w:id="727"/>
      <w:bookmarkEnd w:id="728"/>
    </w:p>
    <w:p>
      <w:pPr>
        <w:adjustRightInd w:val="0"/>
        <w:snapToGrid w:val="0"/>
        <w:spacing w:line="400" w:lineRule="exact"/>
        <w:ind w:firstLine="561"/>
        <w:rPr>
          <w:rFonts w:ascii="宋体" w:hAnsi="宋体"/>
          <w:color w:val="FF0000"/>
          <w:szCs w:val="21"/>
        </w:rPr>
      </w:pPr>
      <w:r>
        <w:rPr>
          <w:rFonts w:hint="eastAsia" w:ascii="宋体" w:hAnsi="宋体"/>
          <w:color w:val="FF0000"/>
          <w:szCs w:val="21"/>
        </w:rPr>
        <w:t>投标人应附报价综合说明，报价综合说明应写明报价的考虑因素如参照价、走势分析预测及工程的特殊情况等。</w:t>
      </w:r>
    </w:p>
    <w:p>
      <w:pPr>
        <w:snapToGrid w:val="0"/>
        <w:spacing w:line="360" w:lineRule="auto"/>
        <w:jc w:val="center"/>
        <w:rPr>
          <w:rFonts w:ascii="宋体" w:hAnsi="宋体"/>
          <w:b/>
          <w:color w:val="000000"/>
          <w:sz w:val="24"/>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snapToGrid w:val="0"/>
        <w:spacing w:line="360" w:lineRule="auto"/>
        <w:rPr>
          <w:rFonts w:ascii="宋体" w:hAnsi="宋体"/>
          <w:color w:val="000000"/>
        </w:rPr>
      </w:pPr>
    </w:p>
    <w:p>
      <w:pPr>
        <w:pStyle w:val="4"/>
        <w:jc w:val="center"/>
      </w:pPr>
      <w:bookmarkStart w:id="729" w:name="_Toc5857"/>
      <w:bookmarkStart w:id="730" w:name="_Toc22095"/>
      <w:bookmarkStart w:id="731" w:name="_Toc16383"/>
      <w:bookmarkStart w:id="732" w:name="_Toc22247"/>
      <w:r>
        <w:t>5</w:t>
      </w:r>
      <w:r>
        <w:rPr>
          <w:rFonts w:hint="eastAsia"/>
        </w:rPr>
        <w:t>.投标人</w:t>
      </w:r>
      <w:r>
        <w:t>资格声明</w:t>
      </w:r>
      <w:bookmarkEnd w:id="717"/>
      <w:bookmarkEnd w:id="718"/>
      <w:bookmarkEnd w:id="719"/>
      <w:bookmarkEnd w:id="720"/>
      <w:bookmarkEnd w:id="721"/>
      <w:bookmarkEnd w:id="729"/>
      <w:bookmarkEnd w:id="730"/>
      <w:bookmarkEnd w:id="731"/>
      <w:bookmarkEnd w:id="732"/>
      <w:bookmarkStart w:id="733" w:name="_Toc497125365"/>
      <w:bookmarkStart w:id="734" w:name="_Toc32339"/>
      <w:bookmarkStart w:id="735" w:name="_Toc11943763"/>
      <w:bookmarkStart w:id="736" w:name="_Toc459910688"/>
      <w:bookmarkStart w:id="737" w:name="_Toc243475895"/>
    </w:p>
    <w:p>
      <w:pPr>
        <w:pStyle w:val="4"/>
        <w:spacing w:before="120" w:beforeLines="50" w:after="0" w:line="240" w:lineRule="auto"/>
        <w:rPr>
          <w:rFonts w:ascii="宋体" w:hAnsi="宋体"/>
          <w:b w:val="0"/>
          <w:bCs w:val="0"/>
          <w:sz w:val="24"/>
          <w:szCs w:val="24"/>
        </w:rPr>
      </w:pPr>
      <w:bookmarkStart w:id="738" w:name="_Toc10125"/>
      <w:bookmarkStart w:id="739" w:name="_Toc66"/>
      <w:bookmarkStart w:id="740" w:name="_Toc32752"/>
      <w:bookmarkStart w:id="741" w:name="_Toc13745"/>
      <w:r>
        <w:rPr>
          <w:rFonts w:hint="eastAsia"/>
          <w:b w:val="0"/>
          <w:bCs w:val="0"/>
          <w:sz w:val="24"/>
          <w:szCs w:val="24"/>
        </w:rPr>
        <w:t>代理商资格声明</w:t>
      </w:r>
      <w:bookmarkEnd w:id="733"/>
      <w:bookmarkEnd w:id="734"/>
      <w:bookmarkEnd w:id="735"/>
      <w:bookmarkEnd w:id="736"/>
      <w:bookmarkEnd w:id="737"/>
      <w:r>
        <w:rPr>
          <w:rFonts w:hint="eastAsia"/>
          <w:b w:val="0"/>
          <w:bCs w:val="0"/>
          <w:sz w:val="24"/>
          <w:szCs w:val="24"/>
        </w:rPr>
        <w:t>及生产厂家出具的授权函</w:t>
      </w:r>
      <w:bookmarkEnd w:id="738"/>
      <w:bookmarkEnd w:id="739"/>
      <w:bookmarkEnd w:id="740"/>
      <w:bookmarkEnd w:id="741"/>
    </w:p>
    <w:p>
      <w:pPr>
        <w:ind w:left="420"/>
        <w:rPr>
          <w:rFonts w:ascii="宋体" w:hAnsi="宋体"/>
          <w:color w:val="000000"/>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rPr>
          <w:rFonts w:ascii="宋体" w:hAnsi="宋体"/>
          <w:color w:val="000000"/>
          <w:u w:val="single"/>
        </w:rPr>
      </w:pPr>
    </w:p>
    <w:p>
      <w:pPr>
        <w:pStyle w:val="4"/>
        <w:jc w:val="center"/>
      </w:pPr>
      <w:bookmarkStart w:id="742" w:name="_Toc243475897"/>
      <w:bookmarkStart w:id="743" w:name="_Toc4888"/>
      <w:bookmarkStart w:id="744" w:name="_Toc11943765"/>
      <w:bookmarkStart w:id="745" w:name="_Toc5092"/>
      <w:bookmarkStart w:id="746" w:name="_Toc459910690"/>
      <w:bookmarkStart w:id="747" w:name="_Toc30247"/>
      <w:bookmarkStart w:id="748" w:name="_Toc25818"/>
      <w:bookmarkStart w:id="749" w:name="_Toc497125367"/>
      <w:bookmarkStart w:id="750" w:name="_Toc24429"/>
      <w:r>
        <w:t>6</w:t>
      </w:r>
      <w:r>
        <w:rPr>
          <w:rFonts w:hint="eastAsia"/>
        </w:rPr>
        <w:t>.</w:t>
      </w:r>
      <w:r>
        <w:t>生产</w:t>
      </w:r>
      <w:r>
        <w:rPr>
          <w:rFonts w:hint="eastAsia"/>
        </w:rPr>
        <w:t>组织</w:t>
      </w:r>
      <w:r>
        <w:t>供应能力</w:t>
      </w:r>
      <w:bookmarkEnd w:id="742"/>
      <w:r>
        <w:rPr>
          <w:rFonts w:hint="eastAsia"/>
        </w:rPr>
        <w:t>说明</w:t>
      </w:r>
      <w:bookmarkEnd w:id="743"/>
      <w:bookmarkEnd w:id="744"/>
      <w:bookmarkEnd w:id="745"/>
      <w:bookmarkEnd w:id="746"/>
      <w:bookmarkEnd w:id="747"/>
      <w:bookmarkEnd w:id="748"/>
      <w:bookmarkEnd w:id="749"/>
      <w:bookmarkEnd w:id="750"/>
    </w:p>
    <w:p>
      <w:pPr>
        <w:pStyle w:val="22"/>
        <w:snapToGrid w:val="0"/>
        <w:spacing w:line="360" w:lineRule="auto"/>
        <w:ind w:firstLine="0" w:firstLineChars="0"/>
        <w:outlineLvl w:val="1"/>
        <w:rPr>
          <w:rFonts w:hAnsi="宋体" w:eastAsia="宋体"/>
          <w:color w:val="000000"/>
        </w:rPr>
      </w:pPr>
      <w:bookmarkStart w:id="751" w:name="_Toc29178"/>
      <w:bookmarkStart w:id="752" w:name="_Toc29784"/>
      <w:bookmarkStart w:id="753" w:name="_Toc27753"/>
      <w:r>
        <w:rPr>
          <w:rFonts w:hint="eastAsia" w:hAnsi="宋体" w:eastAsia="宋体"/>
          <w:color w:val="000000"/>
        </w:rPr>
        <w:t>一、生产能力</w:t>
      </w:r>
      <w:bookmarkEnd w:id="751"/>
      <w:bookmarkEnd w:id="752"/>
      <w:bookmarkEnd w:id="753"/>
    </w:p>
    <w:tbl>
      <w:tblPr>
        <w:tblStyle w:val="44"/>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3391"/>
        <w:gridCol w:w="2099"/>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069" w:type="dxa"/>
            <w:vAlign w:val="center"/>
          </w:tcPr>
          <w:p>
            <w:pPr>
              <w:pStyle w:val="22"/>
              <w:snapToGrid w:val="0"/>
              <w:spacing w:line="360" w:lineRule="auto"/>
              <w:ind w:firstLine="142" w:firstLineChars="71"/>
              <w:jc w:val="center"/>
              <w:rPr>
                <w:rFonts w:hAnsi="宋体" w:eastAsia="宋体"/>
                <w:color w:val="000000"/>
              </w:rPr>
            </w:pPr>
            <w:r>
              <w:rPr>
                <w:rFonts w:hint="eastAsia" w:hAnsi="宋体" w:eastAsia="宋体"/>
                <w:color w:val="000000"/>
              </w:rPr>
              <w:t>序号</w:t>
            </w:r>
          </w:p>
        </w:tc>
        <w:tc>
          <w:tcPr>
            <w:tcW w:w="3391" w:type="dxa"/>
            <w:vAlign w:val="center"/>
          </w:tcPr>
          <w:p>
            <w:pPr>
              <w:pStyle w:val="22"/>
              <w:snapToGrid w:val="0"/>
              <w:spacing w:line="360" w:lineRule="auto"/>
              <w:ind w:firstLine="0" w:firstLineChars="0"/>
              <w:jc w:val="center"/>
              <w:rPr>
                <w:rFonts w:hAnsi="宋体" w:eastAsia="宋体"/>
                <w:color w:val="000000"/>
              </w:rPr>
            </w:pPr>
            <w:r>
              <w:rPr>
                <w:rFonts w:hint="eastAsia" w:hAnsi="宋体" w:eastAsia="宋体"/>
                <w:color w:val="000000"/>
              </w:rPr>
              <w:t>内 容</w:t>
            </w:r>
          </w:p>
        </w:tc>
        <w:tc>
          <w:tcPr>
            <w:tcW w:w="2099" w:type="dxa"/>
            <w:vAlign w:val="center"/>
          </w:tcPr>
          <w:p>
            <w:pPr>
              <w:pStyle w:val="22"/>
              <w:snapToGrid w:val="0"/>
              <w:spacing w:line="360" w:lineRule="auto"/>
              <w:ind w:firstLine="12" w:firstLineChars="6"/>
              <w:jc w:val="center"/>
              <w:rPr>
                <w:rFonts w:hAnsi="宋体" w:eastAsia="宋体"/>
                <w:color w:val="000000"/>
              </w:rPr>
            </w:pPr>
            <w:r>
              <w:rPr>
                <w:rFonts w:hAnsi="宋体" w:eastAsia="宋体"/>
                <w:color w:val="000000"/>
              </w:rPr>
              <w:t>投标物资</w:t>
            </w:r>
          </w:p>
        </w:tc>
        <w:tc>
          <w:tcPr>
            <w:tcW w:w="1916" w:type="dxa"/>
            <w:vAlign w:val="center"/>
          </w:tcPr>
          <w:p>
            <w:pPr>
              <w:pStyle w:val="22"/>
              <w:snapToGrid w:val="0"/>
              <w:spacing w:line="360" w:lineRule="auto"/>
              <w:ind w:firstLine="600" w:firstLineChars="300"/>
              <w:rPr>
                <w:rFonts w:hAnsi="宋体" w:eastAsia="宋体"/>
                <w:color w:val="000000"/>
              </w:rPr>
            </w:pPr>
            <w:r>
              <w:rPr>
                <w:rFonts w:hAnsi="宋体" w:eastAsia="宋体"/>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69" w:type="dxa"/>
            <w:vAlign w:val="bottom"/>
          </w:tcPr>
          <w:p>
            <w:pPr>
              <w:pStyle w:val="22"/>
              <w:snapToGrid w:val="0"/>
              <w:spacing w:line="360" w:lineRule="auto"/>
              <w:ind w:firstLine="100" w:firstLineChars="50"/>
              <w:rPr>
                <w:rFonts w:hAnsi="宋体" w:eastAsia="宋体"/>
                <w:color w:val="000000"/>
              </w:rPr>
            </w:pPr>
            <w:r>
              <w:rPr>
                <w:rFonts w:hint="eastAsia" w:hAnsi="宋体" w:eastAsia="宋体"/>
                <w:color w:val="000000"/>
              </w:rPr>
              <w:t>（</w:t>
            </w:r>
            <w:r>
              <w:rPr>
                <w:rFonts w:hAnsi="宋体" w:eastAsia="宋体"/>
                <w:color w:val="000000"/>
              </w:rPr>
              <w:t>一</w:t>
            </w:r>
            <w:r>
              <w:rPr>
                <w:rFonts w:hint="eastAsia" w:hAnsi="宋体" w:eastAsia="宋体"/>
                <w:color w:val="000000"/>
              </w:rPr>
              <w:t>）</w:t>
            </w:r>
          </w:p>
        </w:tc>
        <w:tc>
          <w:tcPr>
            <w:tcW w:w="3391" w:type="dxa"/>
            <w:vAlign w:val="bottom"/>
          </w:tcPr>
          <w:p>
            <w:pPr>
              <w:pStyle w:val="22"/>
              <w:snapToGrid w:val="0"/>
              <w:spacing w:line="360" w:lineRule="auto"/>
              <w:ind w:firstLine="0" w:firstLineChars="0"/>
              <w:jc w:val="center"/>
              <w:rPr>
                <w:rFonts w:hAnsi="宋体" w:eastAsia="宋体"/>
                <w:color w:val="000000"/>
              </w:rPr>
            </w:pPr>
            <w:r>
              <w:rPr>
                <w:rFonts w:hAnsi="宋体" w:eastAsia="宋体"/>
                <w:color w:val="000000"/>
              </w:rPr>
              <w:t>最大月生产能力</w:t>
            </w: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40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69" w:type="dxa"/>
            <w:vAlign w:val="center"/>
          </w:tcPr>
          <w:p>
            <w:pPr>
              <w:pStyle w:val="22"/>
              <w:snapToGrid w:val="0"/>
              <w:spacing w:line="360" w:lineRule="auto"/>
              <w:ind w:firstLine="142" w:firstLineChars="71"/>
              <w:jc w:val="center"/>
              <w:rPr>
                <w:rFonts w:hAnsi="宋体" w:eastAsia="宋体"/>
                <w:color w:val="000000"/>
              </w:rPr>
            </w:pPr>
          </w:p>
        </w:tc>
        <w:tc>
          <w:tcPr>
            <w:tcW w:w="3391" w:type="dxa"/>
            <w:vAlign w:val="center"/>
          </w:tcPr>
          <w:p>
            <w:pPr>
              <w:pStyle w:val="22"/>
              <w:snapToGrid w:val="0"/>
              <w:spacing w:line="360" w:lineRule="auto"/>
              <w:ind w:firstLine="0" w:firstLineChars="0"/>
              <w:jc w:val="center"/>
              <w:rPr>
                <w:rFonts w:hAnsi="宋体" w:eastAsia="宋体"/>
                <w:color w:val="000000"/>
              </w:rPr>
            </w:pP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40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69" w:type="dxa"/>
            <w:vAlign w:val="bottom"/>
          </w:tcPr>
          <w:p>
            <w:pPr>
              <w:pStyle w:val="22"/>
              <w:snapToGrid w:val="0"/>
              <w:spacing w:line="360" w:lineRule="auto"/>
              <w:ind w:firstLine="100" w:firstLineChars="50"/>
              <w:rPr>
                <w:rFonts w:hAnsi="宋体" w:eastAsia="宋体"/>
                <w:color w:val="000000"/>
              </w:rPr>
            </w:pPr>
            <w:r>
              <w:rPr>
                <w:rFonts w:hint="eastAsia" w:hAnsi="宋体" w:eastAsia="宋体"/>
                <w:color w:val="000000"/>
              </w:rPr>
              <w:t>（</w:t>
            </w:r>
            <w:r>
              <w:rPr>
                <w:rFonts w:hAnsi="宋体" w:eastAsia="宋体"/>
                <w:color w:val="000000"/>
              </w:rPr>
              <w:t>二</w:t>
            </w:r>
            <w:r>
              <w:rPr>
                <w:rFonts w:hint="eastAsia" w:hAnsi="宋体" w:eastAsia="宋体"/>
                <w:color w:val="000000"/>
              </w:rPr>
              <w:t>）</w:t>
            </w:r>
          </w:p>
        </w:tc>
        <w:tc>
          <w:tcPr>
            <w:tcW w:w="3391" w:type="dxa"/>
            <w:vAlign w:val="bottom"/>
          </w:tcPr>
          <w:p>
            <w:pPr>
              <w:pStyle w:val="22"/>
              <w:snapToGrid w:val="0"/>
              <w:spacing w:line="360" w:lineRule="auto"/>
              <w:ind w:firstLine="0" w:firstLineChars="0"/>
              <w:jc w:val="center"/>
              <w:rPr>
                <w:rFonts w:hAnsi="宋体" w:eastAsia="宋体"/>
                <w:color w:val="000000"/>
              </w:rPr>
            </w:pPr>
            <w:r>
              <w:rPr>
                <w:rFonts w:hAnsi="宋体" w:eastAsia="宋体"/>
                <w:color w:val="000000"/>
              </w:rPr>
              <w:t>已签合同</w:t>
            </w:r>
            <w:r>
              <w:rPr>
                <w:rFonts w:hint="eastAsia" w:hAnsi="宋体" w:eastAsia="宋体"/>
                <w:color w:val="000000"/>
              </w:rPr>
              <w:t>（</w:t>
            </w:r>
            <w:r>
              <w:rPr>
                <w:rFonts w:hAnsi="宋体" w:eastAsia="宋体"/>
                <w:color w:val="000000"/>
              </w:rPr>
              <w:t>月供应数量</w:t>
            </w:r>
            <w:r>
              <w:rPr>
                <w:rFonts w:hint="eastAsia" w:hAnsi="宋体" w:eastAsia="宋体"/>
                <w:color w:val="000000"/>
              </w:rPr>
              <w:t>）</w:t>
            </w: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40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69" w:type="dxa"/>
            <w:vAlign w:val="center"/>
          </w:tcPr>
          <w:p>
            <w:pPr>
              <w:pStyle w:val="22"/>
              <w:snapToGrid w:val="0"/>
              <w:spacing w:line="360" w:lineRule="auto"/>
              <w:ind w:firstLine="181" w:firstLineChars="0"/>
              <w:jc w:val="center"/>
              <w:rPr>
                <w:rFonts w:hAnsi="宋体" w:eastAsia="宋体"/>
                <w:color w:val="000000"/>
              </w:rPr>
            </w:pPr>
          </w:p>
        </w:tc>
        <w:tc>
          <w:tcPr>
            <w:tcW w:w="3391" w:type="dxa"/>
            <w:vAlign w:val="center"/>
          </w:tcPr>
          <w:p>
            <w:pPr>
              <w:pStyle w:val="22"/>
              <w:snapToGrid w:val="0"/>
              <w:spacing w:line="360" w:lineRule="auto"/>
              <w:ind w:firstLine="0" w:firstLineChars="0"/>
              <w:jc w:val="center"/>
              <w:rPr>
                <w:rFonts w:hAnsi="宋体" w:eastAsia="宋体"/>
                <w:color w:val="000000"/>
              </w:rPr>
            </w:pP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40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69" w:type="dxa"/>
            <w:vAlign w:val="center"/>
          </w:tcPr>
          <w:p>
            <w:pPr>
              <w:pStyle w:val="22"/>
              <w:snapToGrid w:val="0"/>
              <w:spacing w:line="360" w:lineRule="auto"/>
              <w:ind w:firstLine="400"/>
              <w:jc w:val="center"/>
              <w:rPr>
                <w:rFonts w:hAnsi="宋体" w:eastAsia="宋体"/>
                <w:color w:val="000000"/>
              </w:rPr>
            </w:pPr>
          </w:p>
        </w:tc>
        <w:tc>
          <w:tcPr>
            <w:tcW w:w="3391" w:type="dxa"/>
            <w:vAlign w:val="center"/>
          </w:tcPr>
          <w:p>
            <w:pPr>
              <w:pStyle w:val="22"/>
              <w:snapToGrid w:val="0"/>
              <w:spacing w:line="360" w:lineRule="auto"/>
              <w:ind w:firstLine="400"/>
              <w:jc w:val="center"/>
              <w:rPr>
                <w:rFonts w:hAnsi="宋体" w:eastAsia="宋体"/>
                <w:color w:val="000000"/>
              </w:rPr>
            </w:pP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40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9" w:type="dxa"/>
            <w:vAlign w:val="bottom"/>
          </w:tcPr>
          <w:p>
            <w:pPr>
              <w:pStyle w:val="22"/>
              <w:snapToGrid w:val="0"/>
              <w:spacing w:line="360" w:lineRule="auto"/>
              <w:ind w:firstLine="100" w:firstLineChars="50"/>
              <w:rPr>
                <w:rFonts w:hAnsi="宋体" w:eastAsia="宋体"/>
                <w:color w:val="000000"/>
              </w:rPr>
            </w:pPr>
            <w:r>
              <w:rPr>
                <w:rFonts w:hint="eastAsia" w:hAnsi="宋体" w:eastAsia="宋体"/>
                <w:color w:val="000000"/>
              </w:rPr>
              <w:t>（</w:t>
            </w:r>
            <w:r>
              <w:rPr>
                <w:rFonts w:hAnsi="宋体" w:eastAsia="宋体"/>
                <w:color w:val="000000"/>
              </w:rPr>
              <w:t>三</w:t>
            </w:r>
            <w:r>
              <w:rPr>
                <w:rFonts w:hint="eastAsia" w:hAnsi="宋体" w:eastAsia="宋体"/>
                <w:color w:val="000000"/>
              </w:rPr>
              <w:t>）</w:t>
            </w:r>
          </w:p>
        </w:tc>
        <w:tc>
          <w:tcPr>
            <w:tcW w:w="3391" w:type="dxa"/>
            <w:vAlign w:val="bottom"/>
          </w:tcPr>
          <w:p>
            <w:pPr>
              <w:pStyle w:val="22"/>
              <w:snapToGrid w:val="0"/>
              <w:spacing w:line="360" w:lineRule="auto"/>
              <w:ind w:firstLine="0" w:firstLineChars="0"/>
              <w:jc w:val="center"/>
              <w:rPr>
                <w:rFonts w:hAnsi="宋体" w:eastAsia="宋体"/>
                <w:color w:val="000000"/>
              </w:rPr>
            </w:pPr>
            <w:r>
              <w:rPr>
                <w:rFonts w:hAnsi="宋体" w:eastAsia="宋体"/>
                <w:color w:val="000000"/>
              </w:rPr>
              <w:t>剩余月生产能力</w:t>
            </w:r>
          </w:p>
        </w:tc>
        <w:tc>
          <w:tcPr>
            <w:tcW w:w="2099" w:type="dxa"/>
            <w:vAlign w:val="center"/>
          </w:tcPr>
          <w:p>
            <w:pPr>
              <w:pStyle w:val="22"/>
              <w:snapToGrid w:val="0"/>
              <w:spacing w:line="360" w:lineRule="auto"/>
              <w:ind w:firstLine="400"/>
              <w:rPr>
                <w:rFonts w:hAnsi="宋体" w:eastAsia="宋体"/>
                <w:color w:val="000000"/>
              </w:rPr>
            </w:pPr>
          </w:p>
        </w:tc>
        <w:tc>
          <w:tcPr>
            <w:tcW w:w="1916" w:type="dxa"/>
            <w:vAlign w:val="center"/>
          </w:tcPr>
          <w:p>
            <w:pPr>
              <w:pStyle w:val="22"/>
              <w:snapToGrid w:val="0"/>
              <w:spacing w:line="360" w:lineRule="auto"/>
              <w:ind w:firstLine="0" w:firstLineChars="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69" w:type="dxa"/>
          </w:tcPr>
          <w:p>
            <w:pPr>
              <w:pStyle w:val="22"/>
              <w:snapToGrid w:val="0"/>
              <w:spacing w:line="360" w:lineRule="auto"/>
              <w:ind w:firstLine="142" w:firstLineChars="71"/>
              <w:rPr>
                <w:rFonts w:hAnsi="宋体" w:eastAsia="宋体"/>
                <w:color w:val="000000"/>
              </w:rPr>
            </w:pPr>
          </w:p>
        </w:tc>
        <w:tc>
          <w:tcPr>
            <w:tcW w:w="3391" w:type="dxa"/>
          </w:tcPr>
          <w:p>
            <w:pPr>
              <w:pStyle w:val="22"/>
              <w:snapToGrid w:val="0"/>
              <w:spacing w:line="360" w:lineRule="auto"/>
              <w:ind w:firstLine="0" w:firstLineChars="0"/>
              <w:rPr>
                <w:rFonts w:hAnsi="宋体" w:eastAsia="宋体"/>
                <w:color w:val="000000"/>
              </w:rPr>
            </w:pPr>
          </w:p>
        </w:tc>
        <w:tc>
          <w:tcPr>
            <w:tcW w:w="2099" w:type="dxa"/>
          </w:tcPr>
          <w:p>
            <w:pPr>
              <w:pStyle w:val="22"/>
              <w:snapToGrid w:val="0"/>
              <w:spacing w:line="360" w:lineRule="auto"/>
              <w:ind w:firstLine="400"/>
              <w:rPr>
                <w:rFonts w:hAnsi="宋体" w:eastAsia="宋体"/>
                <w:color w:val="000000"/>
              </w:rPr>
            </w:pPr>
          </w:p>
        </w:tc>
        <w:tc>
          <w:tcPr>
            <w:tcW w:w="1916" w:type="dxa"/>
          </w:tcPr>
          <w:p>
            <w:pPr>
              <w:pStyle w:val="22"/>
              <w:snapToGrid w:val="0"/>
              <w:spacing w:line="360" w:lineRule="auto"/>
              <w:ind w:firstLine="0" w:firstLineChars="0"/>
              <w:rPr>
                <w:rFonts w:hAnsi="宋体" w:eastAsia="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69" w:type="dxa"/>
          </w:tcPr>
          <w:p>
            <w:pPr>
              <w:pStyle w:val="22"/>
              <w:snapToGrid w:val="0"/>
              <w:spacing w:line="360" w:lineRule="auto"/>
              <w:ind w:firstLine="142" w:firstLineChars="71"/>
              <w:rPr>
                <w:rFonts w:hAnsi="宋体" w:eastAsia="宋体"/>
                <w:color w:val="000000"/>
              </w:rPr>
            </w:pPr>
          </w:p>
        </w:tc>
        <w:tc>
          <w:tcPr>
            <w:tcW w:w="3391" w:type="dxa"/>
          </w:tcPr>
          <w:p>
            <w:pPr>
              <w:pStyle w:val="22"/>
              <w:snapToGrid w:val="0"/>
              <w:spacing w:line="360" w:lineRule="auto"/>
              <w:ind w:firstLine="0" w:firstLineChars="0"/>
              <w:rPr>
                <w:rFonts w:hAnsi="宋体" w:eastAsia="宋体"/>
                <w:color w:val="000000"/>
              </w:rPr>
            </w:pPr>
          </w:p>
        </w:tc>
        <w:tc>
          <w:tcPr>
            <w:tcW w:w="2099" w:type="dxa"/>
          </w:tcPr>
          <w:p>
            <w:pPr>
              <w:pStyle w:val="22"/>
              <w:snapToGrid w:val="0"/>
              <w:spacing w:line="360" w:lineRule="auto"/>
              <w:ind w:firstLine="400"/>
              <w:rPr>
                <w:rFonts w:hAnsi="宋体" w:eastAsia="宋体"/>
                <w:color w:val="000000"/>
              </w:rPr>
            </w:pPr>
          </w:p>
        </w:tc>
        <w:tc>
          <w:tcPr>
            <w:tcW w:w="1916" w:type="dxa"/>
          </w:tcPr>
          <w:p>
            <w:pPr>
              <w:pStyle w:val="22"/>
              <w:snapToGrid w:val="0"/>
              <w:spacing w:line="360" w:lineRule="auto"/>
              <w:ind w:firstLine="0" w:firstLineChars="0"/>
              <w:rPr>
                <w:rFonts w:hAnsi="宋体" w:eastAsia="宋体"/>
                <w:color w:val="000000"/>
              </w:rPr>
            </w:pPr>
          </w:p>
        </w:tc>
      </w:tr>
    </w:tbl>
    <w:p>
      <w:pPr>
        <w:pStyle w:val="22"/>
        <w:snapToGrid w:val="0"/>
        <w:spacing w:line="360" w:lineRule="auto"/>
        <w:ind w:firstLine="0" w:firstLineChars="0"/>
        <w:outlineLvl w:val="1"/>
        <w:rPr>
          <w:rFonts w:hAnsi="宋体" w:eastAsia="宋体"/>
          <w:color w:val="000000"/>
        </w:rPr>
      </w:pPr>
      <w:bookmarkStart w:id="754" w:name="_Toc24545"/>
      <w:bookmarkStart w:id="755" w:name="_Toc17203"/>
      <w:bookmarkStart w:id="756" w:name="_Toc13963"/>
      <w:r>
        <w:rPr>
          <w:rFonts w:hint="eastAsia" w:hAnsi="宋体" w:eastAsia="宋体"/>
          <w:color w:val="000000"/>
        </w:rPr>
        <w:t>二、运营能力</w:t>
      </w:r>
      <w:bookmarkEnd w:id="754"/>
      <w:bookmarkEnd w:id="755"/>
      <w:bookmarkEnd w:id="756"/>
    </w:p>
    <w:p>
      <w:pPr>
        <w:pStyle w:val="22"/>
        <w:snapToGrid w:val="0"/>
        <w:spacing w:line="360" w:lineRule="auto"/>
        <w:ind w:firstLine="0" w:firstLineChars="0"/>
        <w:rPr>
          <w:rFonts w:hAnsi="宋体" w:eastAsia="宋体"/>
          <w:color w:val="000000"/>
        </w:rPr>
      </w:pPr>
      <w:r>
        <w:rPr>
          <w:rFonts w:hint="eastAsia" w:hAnsi="宋体" w:eastAsia="宋体"/>
          <w:color w:val="000000"/>
        </w:rPr>
        <w:t>（组织供应本项目所需物资的人力资源保障、运输调度及相关管理措施等）</w:t>
      </w:r>
    </w:p>
    <w:p>
      <w:pPr>
        <w:pStyle w:val="22"/>
        <w:snapToGrid w:val="0"/>
        <w:spacing w:line="360" w:lineRule="auto"/>
        <w:ind w:firstLine="0" w:firstLineChars="0"/>
        <w:outlineLvl w:val="1"/>
        <w:rPr>
          <w:rFonts w:hAnsi="宋体" w:eastAsia="宋体"/>
          <w:color w:val="000000"/>
        </w:rPr>
      </w:pPr>
      <w:bookmarkStart w:id="757" w:name="_Toc8495"/>
      <w:bookmarkStart w:id="758" w:name="_Toc29510"/>
      <w:bookmarkStart w:id="759" w:name="_Toc16024"/>
      <w:r>
        <w:rPr>
          <w:rFonts w:hint="eastAsia" w:hAnsi="宋体" w:eastAsia="宋体"/>
          <w:color w:val="000000"/>
        </w:rPr>
        <w:t>三、财务能力</w:t>
      </w:r>
      <w:bookmarkEnd w:id="757"/>
      <w:bookmarkEnd w:id="758"/>
      <w:bookmarkEnd w:id="759"/>
    </w:p>
    <w:p>
      <w:pPr>
        <w:pStyle w:val="22"/>
        <w:snapToGrid w:val="0"/>
        <w:spacing w:line="360" w:lineRule="auto"/>
        <w:ind w:firstLine="0" w:firstLineChars="0"/>
        <w:rPr>
          <w:rFonts w:hAnsi="宋体" w:eastAsia="宋体"/>
          <w:color w:val="000000"/>
        </w:rPr>
      </w:pPr>
      <w:r>
        <w:rPr>
          <w:rFonts w:hint="eastAsia" w:hAnsi="宋体" w:eastAsia="宋体"/>
          <w:color w:val="000000"/>
        </w:rPr>
        <w:t>（组织供应本项目所需物资的资金保障，包括资金来源、规模、方式等）</w:t>
      </w:r>
    </w:p>
    <w:p>
      <w:pPr>
        <w:pStyle w:val="22"/>
        <w:snapToGrid w:val="0"/>
        <w:spacing w:line="360" w:lineRule="auto"/>
        <w:ind w:firstLine="0" w:firstLineChars="0"/>
        <w:outlineLvl w:val="1"/>
        <w:rPr>
          <w:rFonts w:hAnsi="宋体" w:eastAsia="宋体"/>
          <w:color w:val="000000"/>
        </w:rPr>
      </w:pPr>
      <w:bookmarkStart w:id="760" w:name="_Toc8179"/>
      <w:bookmarkStart w:id="761" w:name="_Toc4334"/>
      <w:bookmarkStart w:id="762" w:name="_Toc26914"/>
      <w:r>
        <w:rPr>
          <w:rFonts w:hint="eastAsia" w:hAnsi="宋体" w:eastAsia="宋体"/>
          <w:color w:val="000000"/>
        </w:rPr>
        <w:t>四、应急保障能力</w:t>
      </w:r>
      <w:bookmarkEnd w:id="760"/>
      <w:bookmarkEnd w:id="761"/>
      <w:bookmarkEnd w:id="762"/>
    </w:p>
    <w:p>
      <w:pPr>
        <w:pStyle w:val="22"/>
        <w:snapToGrid w:val="0"/>
        <w:spacing w:line="360" w:lineRule="auto"/>
        <w:ind w:firstLine="0" w:firstLineChars="0"/>
        <w:rPr>
          <w:rFonts w:hAnsi="宋体" w:eastAsia="宋体"/>
          <w:color w:val="000000"/>
        </w:rPr>
      </w:pPr>
      <w:r>
        <w:rPr>
          <w:rFonts w:hint="eastAsia" w:hAnsi="宋体" w:eastAsia="宋体"/>
          <w:color w:val="000000"/>
        </w:rPr>
        <w:t>（当生产、运输、市场等发生影响供应的情况时所能采取的应急措施）</w:t>
      </w:r>
    </w:p>
    <w:p>
      <w:pPr>
        <w:pStyle w:val="22"/>
        <w:snapToGrid w:val="0"/>
        <w:spacing w:line="360" w:lineRule="auto"/>
        <w:ind w:firstLine="400"/>
        <w:rPr>
          <w:rFonts w:hAnsi="宋体" w:eastAsia="宋体"/>
          <w:color w:val="000000"/>
        </w:rPr>
      </w:pPr>
    </w:p>
    <w:p>
      <w:pPr>
        <w:pStyle w:val="22"/>
        <w:snapToGrid w:val="0"/>
        <w:spacing w:line="360" w:lineRule="auto"/>
        <w:ind w:firstLine="400"/>
        <w:rPr>
          <w:rFonts w:hAnsi="宋体" w:eastAsia="宋体"/>
          <w:color w:val="000000"/>
        </w:rPr>
      </w:pPr>
    </w:p>
    <w:p>
      <w:pPr>
        <w:pStyle w:val="22"/>
        <w:snapToGrid w:val="0"/>
        <w:spacing w:line="360" w:lineRule="auto"/>
        <w:ind w:firstLine="400"/>
        <w:rPr>
          <w:rFonts w:hAnsi="宋体" w:eastAsia="宋体"/>
          <w:color w:val="000000"/>
        </w:rPr>
      </w:pPr>
    </w:p>
    <w:p>
      <w:pPr>
        <w:pStyle w:val="22"/>
        <w:snapToGrid w:val="0"/>
        <w:spacing w:line="360" w:lineRule="auto"/>
        <w:ind w:firstLine="400"/>
        <w:rPr>
          <w:rFonts w:hAnsi="宋体" w:eastAsia="宋体"/>
          <w:color w:val="000000"/>
        </w:rPr>
      </w:pPr>
    </w:p>
    <w:p>
      <w:pPr>
        <w:pStyle w:val="22"/>
        <w:snapToGrid w:val="0"/>
        <w:spacing w:line="360" w:lineRule="auto"/>
        <w:ind w:firstLine="400"/>
        <w:rPr>
          <w:rFonts w:hAnsi="宋体" w:eastAsia="宋体"/>
          <w:color w:val="000000"/>
        </w:rPr>
      </w:pPr>
    </w:p>
    <w:p>
      <w:pPr>
        <w:pStyle w:val="22"/>
        <w:snapToGrid w:val="0"/>
        <w:spacing w:line="360" w:lineRule="auto"/>
        <w:ind w:firstLine="5400" w:firstLineChars="2700"/>
        <w:rPr>
          <w:rFonts w:hAnsi="宋体" w:eastAsia="宋体"/>
          <w:color w:val="000000"/>
        </w:rPr>
      </w:pPr>
      <w:r>
        <w:rPr>
          <w:rFonts w:hAnsi="宋体" w:eastAsia="宋体"/>
          <w:color w:val="000000"/>
        </w:rPr>
        <w:t>投标人名称（公章）：</w:t>
      </w:r>
    </w:p>
    <w:p>
      <w:pPr>
        <w:pStyle w:val="22"/>
        <w:snapToGrid w:val="0"/>
        <w:spacing w:line="360" w:lineRule="auto"/>
        <w:ind w:firstLine="400"/>
        <w:rPr>
          <w:rFonts w:hAnsi="宋体" w:eastAsia="宋体"/>
          <w:color w:val="000000"/>
        </w:rPr>
      </w:pPr>
    </w:p>
    <w:p>
      <w:pPr>
        <w:spacing w:line="440" w:lineRule="exact"/>
        <w:ind w:firstLine="5800" w:firstLineChars="2900"/>
        <w:rPr>
          <w:rFonts w:ascii="宋体" w:hAnsi="宋体"/>
          <w:color w:val="000000"/>
          <w:sz w:val="20"/>
          <w:szCs w:val="20"/>
        </w:rPr>
      </w:pPr>
      <w:r>
        <w:rPr>
          <w:rFonts w:ascii="宋体" w:hAnsi="宋体"/>
          <w:color w:val="000000"/>
          <w:sz w:val="20"/>
          <w:szCs w:val="20"/>
        </w:rPr>
        <w:t>日期：</w:t>
      </w:r>
      <w:r>
        <w:rPr>
          <w:rFonts w:hint="eastAsia" w:ascii="宋体" w:hAnsi="宋体"/>
          <w:color w:val="000000"/>
          <w:sz w:val="20"/>
          <w:szCs w:val="20"/>
        </w:rPr>
        <w:t xml:space="preserve"> </w:t>
      </w:r>
      <w:r>
        <w:rPr>
          <w:rFonts w:ascii="宋体" w:hAnsi="宋体"/>
          <w:color w:val="000000"/>
          <w:sz w:val="20"/>
          <w:szCs w:val="20"/>
        </w:rPr>
        <w:t xml:space="preserve"> 年</w:t>
      </w:r>
      <w:r>
        <w:rPr>
          <w:rFonts w:hint="eastAsia" w:ascii="宋体" w:hAnsi="宋体"/>
          <w:color w:val="000000"/>
          <w:sz w:val="20"/>
          <w:szCs w:val="20"/>
        </w:rPr>
        <w:t xml:space="preserve"> </w:t>
      </w:r>
      <w:r>
        <w:rPr>
          <w:rFonts w:ascii="宋体" w:hAnsi="宋体"/>
          <w:color w:val="000000"/>
          <w:sz w:val="20"/>
          <w:szCs w:val="20"/>
        </w:rPr>
        <w:t xml:space="preserve"> 月</w:t>
      </w:r>
      <w:r>
        <w:rPr>
          <w:rFonts w:hint="eastAsia" w:ascii="宋体" w:hAnsi="宋体"/>
          <w:color w:val="000000"/>
          <w:sz w:val="20"/>
          <w:szCs w:val="20"/>
        </w:rPr>
        <w:t xml:space="preserve"> </w:t>
      </w:r>
      <w:r>
        <w:rPr>
          <w:rFonts w:ascii="宋体" w:hAnsi="宋体"/>
          <w:color w:val="000000"/>
          <w:sz w:val="20"/>
          <w:szCs w:val="20"/>
        </w:rPr>
        <w:t xml:space="preserve"> 日</w:t>
      </w:r>
      <w:bookmarkStart w:id="763" w:name="_Toc243475898"/>
      <w:bookmarkStart w:id="764" w:name="_Toc12133"/>
      <w:bookmarkStart w:id="765" w:name="_Toc11943766"/>
      <w:bookmarkStart w:id="766" w:name="_Toc459910691"/>
      <w:bookmarkStart w:id="767" w:name="_Toc497125368"/>
    </w:p>
    <w:p>
      <w:pPr>
        <w:spacing w:line="440" w:lineRule="exact"/>
        <w:rPr>
          <w:rFonts w:ascii="宋体" w:hAnsi="宋体"/>
          <w:color w:val="000000"/>
          <w:sz w:val="20"/>
          <w:szCs w:val="20"/>
        </w:rPr>
      </w:pPr>
    </w:p>
    <w:p/>
    <w:p>
      <w:pPr>
        <w:pStyle w:val="4"/>
        <w:jc w:val="center"/>
      </w:pPr>
      <w:bookmarkStart w:id="768" w:name="_Toc5932"/>
      <w:bookmarkStart w:id="769" w:name="_Toc19220"/>
      <w:bookmarkStart w:id="770" w:name="_Toc27526"/>
      <w:bookmarkStart w:id="771" w:name="_Toc28781"/>
      <w:r>
        <w:t>7</w:t>
      </w:r>
      <w:r>
        <w:rPr>
          <w:rFonts w:hint="eastAsia"/>
        </w:rPr>
        <w:t>.组织供应、运输、售后服务方案</w:t>
      </w:r>
      <w:bookmarkEnd w:id="763"/>
      <w:bookmarkEnd w:id="764"/>
      <w:bookmarkEnd w:id="765"/>
      <w:bookmarkEnd w:id="766"/>
      <w:bookmarkEnd w:id="767"/>
      <w:bookmarkEnd w:id="768"/>
      <w:bookmarkEnd w:id="769"/>
      <w:bookmarkEnd w:id="770"/>
      <w:bookmarkEnd w:id="771"/>
    </w:p>
    <w:p>
      <w:pPr>
        <w:spacing w:line="440" w:lineRule="exact"/>
        <w:ind w:firstLine="422" w:firstLineChars="200"/>
        <w:rPr>
          <w:rFonts w:ascii="宋体" w:hAnsi="宋体"/>
          <w:b/>
          <w:color w:val="000000"/>
        </w:rPr>
      </w:pPr>
    </w:p>
    <w:p>
      <w:pPr>
        <w:spacing w:line="440" w:lineRule="exact"/>
        <w:ind w:firstLine="420" w:firstLineChars="200"/>
        <w:rPr>
          <w:rFonts w:ascii="宋体" w:hAnsi="宋体"/>
          <w:color w:val="FF0000"/>
          <w:szCs w:val="21"/>
        </w:rPr>
      </w:pPr>
      <w:r>
        <w:rPr>
          <w:rFonts w:ascii="宋体" w:hAnsi="宋体"/>
          <w:color w:val="FF0000"/>
          <w:szCs w:val="21"/>
        </w:rPr>
        <w:br w:type="page"/>
      </w:r>
    </w:p>
    <w:p>
      <w:pPr>
        <w:pStyle w:val="4"/>
        <w:jc w:val="center"/>
        <w:rPr>
          <w:rFonts w:hint="eastAsia" w:eastAsia="宋体"/>
          <w:lang w:eastAsia="zh-CN"/>
        </w:rPr>
      </w:pPr>
      <w:bookmarkStart w:id="772" w:name="_Toc243475901"/>
      <w:bookmarkStart w:id="773" w:name="_Toc459910694"/>
      <w:bookmarkStart w:id="774" w:name="_Toc11943769"/>
      <w:bookmarkStart w:id="775" w:name="_Toc497125371"/>
      <w:bookmarkStart w:id="776" w:name="_Toc17791"/>
      <w:bookmarkStart w:id="777" w:name="_Toc5086"/>
      <w:bookmarkStart w:id="778" w:name="_Toc9190"/>
      <w:bookmarkStart w:id="779" w:name="_Toc17309"/>
      <w:bookmarkStart w:id="780" w:name="_Toc25501"/>
      <w:r>
        <w:rPr>
          <w:rFonts w:hint="eastAsia"/>
        </w:rPr>
        <w:t>8.投标物资运达施工现场后的保护措施和要求</w:t>
      </w:r>
      <w:bookmarkEnd w:id="772"/>
      <w:bookmarkEnd w:id="773"/>
      <w:bookmarkEnd w:id="774"/>
      <w:bookmarkEnd w:id="775"/>
      <w:bookmarkEnd w:id="776"/>
      <w:bookmarkEnd w:id="777"/>
      <w:bookmarkEnd w:id="778"/>
      <w:bookmarkEnd w:id="779"/>
      <w:bookmarkEnd w:id="780"/>
    </w:p>
    <w:p>
      <w:pPr>
        <w:rPr>
          <w:rFonts w:hint="eastAsia"/>
          <w:lang w:eastAsia="zh-CN"/>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22"/>
        <w:snapToGrid w:val="0"/>
        <w:spacing w:line="360" w:lineRule="auto"/>
        <w:ind w:firstLine="0" w:firstLineChars="0"/>
        <w:jc w:val="center"/>
        <w:rPr>
          <w:rFonts w:hAnsi="宋体" w:eastAsia="宋体"/>
          <w:color w:val="000000"/>
          <w:sz w:val="28"/>
          <w:szCs w:val="28"/>
        </w:rPr>
      </w:pPr>
    </w:p>
    <w:p>
      <w:pPr>
        <w:pStyle w:val="4"/>
        <w:jc w:val="center"/>
      </w:pPr>
      <w:bookmarkStart w:id="781" w:name="_Toc30645"/>
      <w:bookmarkStart w:id="782" w:name="_Toc11863"/>
      <w:bookmarkStart w:id="783" w:name="_Toc497125372"/>
      <w:bookmarkStart w:id="784" w:name="_Toc459910695"/>
      <w:bookmarkStart w:id="785" w:name="_Toc11943770"/>
      <w:bookmarkStart w:id="786" w:name="_Toc23189"/>
      <w:bookmarkStart w:id="787" w:name="_Toc14681"/>
      <w:bookmarkStart w:id="788" w:name="_Toc1043"/>
      <w:r>
        <w:rPr>
          <w:rFonts w:hint="eastAsia"/>
        </w:rPr>
        <w:t>9.承 诺 书</w:t>
      </w:r>
      <w:bookmarkEnd w:id="781"/>
      <w:bookmarkEnd w:id="782"/>
      <w:bookmarkEnd w:id="783"/>
      <w:bookmarkEnd w:id="784"/>
      <w:bookmarkEnd w:id="785"/>
      <w:bookmarkEnd w:id="786"/>
      <w:bookmarkEnd w:id="787"/>
      <w:bookmarkEnd w:id="788"/>
    </w:p>
    <w:p/>
    <w:p>
      <w:pPr>
        <w:jc w:val="center"/>
        <w:outlineLvl w:val="1"/>
        <w:rPr>
          <w:sz w:val="28"/>
          <w:szCs w:val="28"/>
        </w:rPr>
      </w:pPr>
      <w:bookmarkStart w:id="789" w:name="_Toc22210"/>
      <w:bookmarkStart w:id="790" w:name="_Toc29934"/>
      <w:bookmarkStart w:id="791" w:name="_Toc28208"/>
      <w:r>
        <w:rPr>
          <w:rFonts w:hint="eastAsia"/>
          <w:sz w:val="28"/>
          <w:szCs w:val="28"/>
        </w:rPr>
        <w:t>9.1投标承诺书</w:t>
      </w:r>
      <w:bookmarkEnd w:id="789"/>
      <w:bookmarkEnd w:id="790"/>
      <w:bookmarkEnd w:id="791"/>
    </w:p>
    <w:p>
      <w:pPr>
        <w:autoSpaceDE w:val="0"/>
        <w:autoSpaceDN w:val="0"/>
        <w:spacing w:line="400" w:lineRule="exact"/>
        <w:jc w:val="left"/>
        <w:rPr>
          <w:rFonts w:ascii="宋体" w:hAnsi="宋体" w:cs="仿宋_GB2312"/>
          <w:color w:val="000000"/>
          <w:kern w:val="0"/>
          <w:szCs w:val="21"/>
        </w:rPr>
      </w:pPr>
      <w:r>
        <w:rPr>
          <w:rFonts w:hint="eastAsia" w:ascii="宋体" w:hAnsi="宋体" w:cs="仿宋_GB2312"/>
          <w:color w:val="000000"/>
          <w:kern w:val="0"/>
          <w:szCs w:val="21"/>
        </w:rPr>
        <w:t>致中国化学工程第四建设有限公司：</w:t>
      </w:r>
    </w:p>
    <w:p>
      <w:pPr>
        <w:autoSpaceDE w:val="0"/>
        <w:autoSpaceDN w:val="0"/>
        <w:spacing w:line="400" w:lineRule="exact"/>
        <w:ind w:firstLine="420" w:firstLineChars="200"/>
        <w:jc w:val="left"/>
        <w:rPr>
          <w:rFonts w:ascii="宋体" w:hAnsi="宋体" w:cs="仿宋_GB2312"/>
          <w:color w:val="000000"/>
          <w:kern w:val="0"/>
          <w:szCs w:val="21"/>
        </w:rPr>
      </w:pPr>
      <w:r>
        <w:rPr>
          <w:rFonts w:hint="eastAsia" w:ascii="宋体" w:hAnsi="宋体" w:cs="仿宋_GB2312"/>
          <w:color w:val="000000"/>
          <w:kern w:val="0"/>
          <w:szCs w:val="21"/>
        </w:rPr>
        <w:t>关于贵方物资采购招标文件（招标</w:t>
      </w:r>
      <w:r>
        <w:rPr>
          <w:rFonts w:hint="eastAsia" w:ascii="宋体" w:hAnsi="宋体" w:cs="仿宋_GB2312"/>
          <w:color w:val="000000"/>
          <w:kern w:val="0"/>
          <w:szCs w:val="21"/>
          <w:u w:val="single"/>
        </w:rPr>
        <w:t>编号：**）</w:t>
      </w:r>
      <w:r>
        <w:rPr>
          <w:rFonts w:hint="eastAsia" w:ascii="宋体" w:hAnsi="宋体" w:cs="仿宋_GB2312"/>
          <w:color w:val="000000"/>
          <w:kern w:val="0"/>
          <w:szCs w:val="21"/>
        </w:rPr>
        <w:t>，我们作为投标人已熟知，并愿意参加标段（包)名称</w:t>
      </w:r>
      <w:r>
        <w:rPr>
          <w:rFonts w:hint="eastAsia" w:ascii="宋体" w:hAnsi="宋体" w:cs="仿宋_GB2312"/>
          <w:color w:val="000000"/>
          <w:kern w:val="0"/>
          <w:szCs w:val="21"/>
          <w:u w:val="single"/>
        </w:rPr>
        <w:t>**</w:t>
      </w:r>
      <w:r>
        <w:rPr>
          <w:rFonts w:hint="eastAsia" w:ascii="宋体" w:hAnsi="宋体" w:cs="仿宋_GB2312"/>
          <w:color w:val="000000"/>
          <w:kern w:val="0"/>
          <w:szCs w:val="21"/>
        </w:rPr>
        <w:t>的投标，同时承诺如下：</w:t>
      </w:r>
    </w:p>
    <w:p>
      <w:pPr>
        <w:autoSpaceDE w:val="0"/>
        <w:autoSpaceDN w:val="0"/>
        <w:spacing w:line="400" w:lineRule="exact"/>
        <w:ind w:firstLine="420" w:firstLineChars="200"/>
        <w:jc w:val="left"/>
        <w:rPr>
          <w:rFonts w:ascii="宋体" w:hAnsi="宋体" w:cs="仿宋_GB2312"/>
          <w:color w:val="000000"/>
          <w:kern w:val="0"/>
          <w:szCs w:val="21"/>
        </w:rPr>
      </w:pPr>
      <w:r>
        <w:rPr>
          <w:rFonts w:ascii="宋体" w:hAnsi="宋体" w:cs="仿宋_GB2312"/>
          <w:color w:val="000000"/>
          <w:kern w:val="0"/>
          <w:szCs w:val="21"/>
        </w:rPr>
        <w:t>1.</w:t>
      </w:r>
      <w:r>
        <w:rPr>
          <w:rFonts w:hint="eastAsia" w:ascii="宋体" w:hAnsi="宋体" w:cs="仿宋_GB2312"/>
          <w:color w:val="000000"/>
          <w:kern w:val="0"/>
          <w:szCs w:val="21"/>
        </w:rPr>
        <w:t>我们将按要求及时向评标委员会提交投标文件中所有复印件的原件。</w:t>
      </w:r>
    </w:p>
    <w:p>
      <w:pPr>
        <w:autoSpaceDE w:val="0"/>
        <w:autoSpaceDN w:val="0"/>
        <w:spacing w:line="400" w:lineRule="exact"/>
        <w:ind w:firstLine="420" w:firstLineChars="200"/>
        <w:jc w:val="left"/>
        <w:rPr>
          <w:rFonts w:ascii="宋体" w:hAnsi="宋体" w:cs="仿宋_GB2312"/>
          <w:color w:val="000000"/>
          <w:kern w:val="0"/>
          <w:szCs w:val="21"/>
        </w:rPr>
      </w:pPr>
      <w:r>
        <w:rPr>
          <w:rFonts w:ascii="宋体" w:hAnsi="宋体" w:cs="仿宋_GB2312"/>
          <w:color w:val="000000"/>
          <w:kern w:val="0"/>
          <w:szCs w:val="21"/>
        </w:rPr>
        <w:t>2.</w:t>
      </w:r>
      <w:r>
        <w:rPr>
          <w:rFonts w:hint="eastAsia" w:ascii="宋体" w:hAnsi="宋体" w:cs="仿宋_GB2312"/>
          <w:color w:val="000000"/>
          <w:kern w:val="0"/>
          <w:szCs w:val="21"/>
        </w:rPr>
        <w:t>我们将遵守招标文件中的价格修正条款之规定，承诺以修正后的报价与招标人签订合同。</w:t>
      </w:r>
    </w:p>
    <w:p>
      <w:pPr>
        <w:autoSpaceDE w:val="0"/>
        <w:autoSpaceDN w:val="0"/>
        <w:spacing w:line="400" w:lineRule="exact"/>
        <w:ind w:firstLine="420" w:firstLineChars="200"/>
        <w:jc w:val="left"/>
        <w:rPr>
          <w:rFonts w:ascii="宋体" w:hAnsi="宋体" w:cs="仿宋_GB2312"/>
          <w:color w:val="000000"/>
          <w:kern w:val="0"/>
          <w:szCs w:val="21"/>
        </w:rPr>
      </w:pPr>
      <w:r>
        <w:rPr>
          <w:rFonts w:ascii="宋体" w:hAnsi="宋体" w:cs="仿宋_GB2312"/>
          <w:color w:val="000000"/>
          <w:kern w:val="0"/>
          <w:szCs w:val="21"/>
        </w:rPr>
        <w:t>3</w:t>
      </w:r>
      <w:r>
        <w:rPr>
          <w:rFonts w:hint="eastAsia" w:ascii="宋体" w:hAnsi="宋体" w:cs="仿宋_GB2312"/>
          <w:color w:val="000000"/>
          <w:kern w:val="0"/>
          <w:szCs w:val="21"/>
        </w:rPr>
        <w:t>．我们将严格按照物资集中采购招标文件的要求及国家现行有关标准，对投标物资的技术设计、原料和组件的采购、生产工艺、生产地点、制造过程、性能指标、测试检验及各种服务等进行全过程的质量管理和监控，保证实际供应物资的质量和服务与招标文件要求的完全一致，并对所供物资的质量负全责。</w:t>
      </w:r>
    </w:p>
    <w:p>
      <w:pPr>
        <w:autoSpaceDE w:val="0"/>
        <w:autoSpaceDN w:val="0"/>
        <w:spacing w:line="400" w:lineRule="exact"/>
        <w:ind w:firstLine="420" w:firstLineChars="200"/>
        <w:jc w:val="left"/>
        <w:rPr>
          <w:rFonts w:ascii="宋体" w:hAnsi="宋体" w:cs="仿宋_GB2312"/>
          <w:color w:val="000000"/>
          <w:kern w:val="0"/>
          <w:szCs w:val="21"/>
        </w:rPr>
      </w:pPr>
      <w:r>
        <w:rPr>
          <w:rFonts w:ascii="宋体" w:hAnsi="宋体" w:cs="仿宋_GB2312"/>
          <w:color w:val="000000"/>
          <w:kern w:val="0"/>
          <w:szCs w:val="21"/>
        </w:rPr>
        <w:t>4.</w:t>
      </w:r>
      <w:r>
        <w:rPr>
          <w:rFonts w:hint="eastAsia" w:ascii="宋体" w:hAnsi="宋体" w:cs="仿宋_GB2312"/>
          <w:color w:val="000000"/>
          <w:kern w:val="0"/>
          <w:szCs w:val="21"/>
        </w:rPr>
        <w:t>我们将严格按照合同规定的供货数量和时间以及中国化学工程股份有限公司工程项目施工现场的实际情况，按质、按量、按时保证施工现场的实际需要，确保物资供应及时，品种配套，并承诺如因我方供货原因造成施工现场停工待料，我方承担由此造成的一切经济责任。</w:t>
      </w:r>
    </w:p>
    <w:p>
      <w:pPr>
        <w:autoSpaceDE w:val="0"/>
        <w:autoSpaceDN w:val="0"/>
        <w:spacing w:line="400" w:lineRule="exact"/>
        <w:ind w:firstLine="420" w:firstLineChars="200"/>
        <w:jc w:val="left"/>
        <w:rPr>
          <w:rFonts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我们保证生产投标物资所用的原材料、设备、零部件、仪器仪表、主机辅机等是满足设计要求合格的且为优质新产品；若发现我们生产和供应的物资使用了旧料或淘汰产品或与招标文件不符，由此造成的一切损失均由我方承担。</w:t>
      </w:r>
    </w:p>
    <w:p>
      <w:pPr>
        <w:autoSpaceDE w:val="0"/>
        <w:autoSpaceDN w:val="0"/>
        <w:spacing w:line="400" w:lineRule="exact"/>
        <w:ind w:firstLine="420" w:firstLineChars="200"/>
        <w:jc w:val="left"/>
        <w:rPr>
          <w:rFonts w:ascii="宋体" w:hAnsi="宋体"/>
          <w:color w:val="000000"/>
          <w:kern w:val="0"/>
          <w:szCs w:val="21"/>
        </w:rPr>
      </w:pPr>
      <w:r>
        <w:rPr>
          <w:rFonts w:ascii="宋体" w:hAnsi="宋体"/>
          <w:color w:val="000000"/>
          <w:kern w:val="0"/>
          <w:szCs w:val="21"/>
        </w:rPr>
        <w:t>6.</w:t>
      </w:r>
      <w:r>
        <w:rPr>
          <w:rFonts w:hint="eastAsia" w:ascii="宋体" w:hAnsi="宋体"/>
          <w:color w:val="000000"/>
          <w:kern w:val="0"/>
          <w:szCs w:val="21"/>
        </w:rPr>
        <w:t>若我们备选为中标候选人，我方将按招标方的要求提供投标物资产品样品以供试验，并承担首次试验费用。</w:t>
      </w:r>
    </w:p>
    <w:p>
      <w:pPr>
        <w:autoSpaceDE w:val="0"/>
        <w:autoSpaceDN w:val="0"/>
        <w:spacing w:line="400" w:lineRule="exact"/>
        <w:ind w:firstLine="420" w:firstLineChars="200"/>
        <w:jc w:val="left"/>
        <w:rPr>
          <w:rFonts w:ascii="宋体" w:hAnsi="宋体"/>
          <w:color w:val="000000"/>
          <w:kern w:val="0"/>
          <w:szCs w:val="21"/>
        </w:rPr>
      </w:pPr>
      <w:r>
        <w:rPr>
          <w:rFonts w:ascii="宋体" w:hAnsi="宋体"/>
          <w:color w:val="000000"/>
          <w:kern w:val="0"/>
          <w:szCs w:val="21"/>
        </w:rPr>
        <w:t>7.</w:t>
      </w:r>
      <w:r>
        <w:rPr>
          <w:rFonts w:hint="eastAsia" w:ascii="宋体" w:hAnsi="宋体"/>
          <w:color w:val="000000"/>
          <w:kern w:val="0"/>
          <w:szCs w:val="21"/>
        </w:rPr>
        <w:t>我们将严格按照合同的规定做好各项技术和售前、售中、售后服务，保证</w:t>
      </w:r>
      <w:r>
        <w:rPr>
          <w:rFonts w:ascii="宋体" w:hAnsi="宋体"/>
          <w:color w:val="000000"/>
          <w:kern w:val="0"/>
          <w:szCs w:val="21"/>
        </w:rPr>
        <w:t>24</w:t>
      </w:r>
      <w:r>
        <w:rPr>
          <w:rFonts w:hint="eastAsia" w:ascii="宋体" w:hAnsi="宋体"/>
          <w:color w:val="000000"/>
          <w:kern w:val="0"/>
          <w:szCs w:val="21"/>
        </w:rPr>
        <w:t>小时的联系畅通（联系人：**，联系电话：**），对用户提出的问题或要求保证在</w:t>
      </w:r>
      <w:r>
        <w:rPr>
          <w:rFonts w:ascii="宋体" w:hAnsi="宋体"/>
          <w:color w:val="000000"/>
          <w:kern w:val="0"/>
          <w:szCs w:val="21"/>
        </w:rPr>
        <w:t>24</w:t>
      </w:r>
      <w:r>
        <w:rPr>
          <w:rFonts w:hint="eastAsia" w:ascii="宋体" w:hAnsi="宋体"/>
          <w:color w:val="000000"/>
          <w:kern w:val="0"/>
          <w:szCs w:val="21"/>
        </w:rPr>
        <w:t>小时内给予满意的答复或提供售后服务。</w:t>
      </w:r>
    </w:p>
    <w:p>
      <w:pPr>
        <w:autoSpaceDE w:val="0"/>
        <w:autoSpaceDN w:val="0"/>
        <w:spacing w:line="400" w:lineRule="exact"/>
        <w:ind w:firstLine="420" w:firstLineChars="200"/>
        <w:jc w:val="left"/>
        <w:rPr>
          <w:rFonts w:ascii="宋体" w:hAnsi="宋体"/>
          <w:color w:val="000000"/>
          <w:kern w:val="0"/>
          <w:szCs w:val="21"/>
        </w:rPr>
      </w:pPr>
      <w:r>
        <w:rPr>
          <w:rFonts w:ascii="宋体" w:hAnsi="宋体"/>
          <w:color w:val="000000"/>
          <w:kern w:val="0"/>
          <w:szCs w:val="21"/>
        </w:rPr>
        <w:t>8.</w:t>
      </w:r>
      <w:r>
        <w:rPr>
          <w:rFonts w:hint="eastAsia" w:ascii="宋体" w:hAnsi="宋体"/>
          <w:color w:val="000000"/>
          <w:kern w:val="0"/>
          <w:szCs w:val="21"/>
        </w:rPr>
        <w:t>若我方违反以上承诺，我方同意招标方采取措施消除损失（包括根据合同条款的约定终止合同）。</w:t>
      </w:r>
    </w:p>
    <w:p>
      <w:pPr>
        <w:autoSpaceDE w:val="0"/>
        <w:autoSpaceDN w:val="0"/>
        <w:spacing w:line="400" w:lineRule="exact"/>
        <w:ind w:firstLine="420" w:firstLineChars="200"/>
        <w:jc w:val="left"/>
        <w:rPr>
          <w:rFonts w:ascii="宋体" w:hAnsi="宋体"/>
          <w:color w:val="000000"/>
          <w:kern w:val="0"/>
          <w:szCs w:val="21"/>
        </w:rPr>
      </w:pPr>
    </w:p>
    <w:p>
      <w:pPr>
        <w:spacing w:line="400" w:lineRule="exact"/>
        <w:ind w:firstLine="3780" w:firstLineChars="1800"/>
        <w:rPr>
          <w:rFonts w:ascii="宋体" w:hAnsi="宋体"/>
          <w:color w:val="000000"/>
          <w:kern w:val="0"/>
          <w:szCs w:val="21"/>
        </w:rPr>
      </w:pPr>
      <w:r>
        <w:rPr>
          <w:rFonts w:hint="eastAsia" w:ascii="宋体" w:hAnsi="宋体"/>
          <w:color w:val="000000"/>
          <w:kern w:val="0"/>
          <w:szCs w:val="21"/>
        </w:rPr>
        <w:t>投标单位名称（加盖公章）：</w:t>
      </w:r>
    </w:p>
    <w:p>
      <w:pPr>
        <w:spacing w:line="400" w:lineRule="exact"/>
        <w:rPr>
          <w:rFonts w:ascii="宋体" w:hAnsi="宋体"/>
          <w:color w:val="000000"/>
          <w:kern w:val="0"/>
          <w:szCs w:val="21"/>
        </w:rPr>
      </w:pPr>
      <w:r>
        <w:rPr>
          <w:rFonts w:hint="eastAsia" w:ascii="宋体" w:hAnsi="宋体"/>
          <w:color w:val="000000"/>
          <w:kern w:val="0"/>
          <w:szCs w:val="21"/>
        </w:rPr>
        <w:t xml:space="preserve">                                    法定代表人或其授权人签字：</w:t>
      </w:r>
    </w:p>
    <w:p>
      <w:pPr>
        <w:spacing w:line="400" w:lineRule="exact"/>
        <w:ind w:firstLine="3780" w:firstLineChars="1800"/>
        <w:rPr>
          <w:rFonts w:ascii="宋体" w:hAnsi="宋体"/>
          <w:color w:val="000000"/>
          <w:kern w:val="0"/>
          <w:szCs w:val="21"/>
        </w:rPr>
      </w:pPr>
      <w:r>
        <w:rPr>
          <w:rFonts w:hint="eastAsia" w:ascii="宋体" w:hAnsi="宋体"/>
          <w:color w:val="000000"/>
          <w:kern w:val="0"/>
          <w:szCs w:val="21"/>
        </w:rPr>
        <w:t>日期：  年  月  日</w:t>
      </w:r>
    </w:p>
    <w:p>
      <w:pPr>
        <w:spacing w:line="440" w:lineRule="exact"/>
        <w:rPr>
          <w:rFonts w:ascii="宋体" w:hAnsi="宋体"/>
          <w:color w:val="000000"/>
          <w:sz w:val="24"/>
        </w:rPr>
      </w:pPr>
    </w:p>
    <w:p>
      <w:pPr>
        <w:rPr>
          <w:rFonts w:ascii="宋体" w:hAnsi="宋体"/>
          <w:color w:val="000000"/>
          <w:sz w:val="24"/>
        </w:rPr>
      </w:pPr>
      <w:r>
        <w:rPr>
          <w:rFonts w:ascii="宋体" w:hAnsi="宋体"/>
          <w:color w:val="000000"/>
          <w:sz w:val="24"/>
        </w:rPr>
        <w:br w:type="page"/>
      </w:r>
    </w:p>
    <w:p>
      <w:pPr>
        <w:spacing w:line="440" w:lineRule="exact"/>
        <w:ind w:firstLine="560" w:firstLineChars="200"/>
        <w:jc w:val="center"/>
        <w:outlineLvl w:val="1"/>
        <w:rPr>
          <w:rFonts w:ascii="宋体" w:hAnsi="宋体"/>
          <w:color w:val="000000"/>
          <w:sz w:val="28"/>
          <w:szCs w:val="28"/>
        </w:rPr>
      </w:pPr>
      <w:bookmarkStart w:id="792" w:name="_Toc17017"/>
      <w:bookmarkStart w:id="793" w:name="_Toc8643"/>
      <w:bookmarkStart w:id="794" w:name="_Toc14937"/>
      <w:r>
        <w:rPr>
          <w:rFonts w:hint="eastAsia" w:ascii="宋体" w:hAnsi="宋体"/>
          <w:color w:val="000000"/>
          <w:sz w:val="28"/>
          <w:szCs w:val="28"/>
        </w:rPr>
        <w:t>9</w:t>
      </w:r>
      <w:r>
        <w:rPr>
          <w:rFonts w:ascii="宋体" w:hAnsi="宋体"/>
          <w:color w:val="000000"/>
          <w:sz w:val="28"/>
          <w:szCs w:val="28"/>
        </w:rPr>
        <w:t>.</w:t>
      </w:r>
      <w:bookmarkStart w:id="795" w:name="_Hlk23144520"/>
      <w:r>
        <w:rPr>
          <w:rFonts w:hint="eastAsia" w:ascii="宋体" w:hAnsi="宋体"/>
          <w:color w:val="000000"/>
          <w:sz w:val="28"/>
          <w:szCs w:val="28"/>
        </w:rPr>
        <w:t>2廉洁自律承诺书</w:t>
      </w:r>
      <w:bookmarkEnd w:id="792"/>
      <w:bookmarkEnd w:id="793"/>
      <w:bookmarkEnd w:id="794"/>
      <w:bookmarkEnd w:id="795"/>
    </w:p>
    <w:p>
      <w:pPr>
        <w:autoSpaceDE w:val="0"/>
        <w:autoSpaceDN w:val="0"/>
        <w:spacing w:line="400" w:lineRule="exact"/>
        <w:jc w:val="left"/>
        <w:rPr>
          <w:rFonts w:ascii="宋体" w:hAnsi="宋体" w:cs="仿宋_GB2312"/>
          <w:color w:val="000000"/>
          <w:kern w:val="0"/>
          <w:szCs w:val="21"/>
        </w:rPr>
      </w:pPr>
      <w:r>
        <w:rPr>
          <w:rFonts w:hint="eastAsia" w:ascii="宋体" w:hAnsi="宋体" w:cs="仿宋_GB2312"/>
          <w:color w:val="000000"/>
          <w:kern w:val="0"/>
          <w:szCs w:val="21"/>
        </w:rPr>
        <w:t>致（招标人）：</w:t>
      </w:r>
    </w:p>
    <w:p>
      <w:pPr>
        <w:autoSpaceDE w:val="0"/>
        <w:autoSpaceDN w:val="0"/>
        <w:spacing w:line="400" w:lineRule="exact"/>
        <w:ind w:firstLine="420" w:firstLineChars="200"/>
        <w:rPr>
          <w:rFonts w:ascii="宋体" w:hAnsi="宋体" w:cs="仿宋_GB2312"/>
          <w:color w:val="FF0000"/>
          <w:kern w:val="0"/>
          <w:szCs w:val="21"/>
        </w:rPr>
      </w:pPr>
      <w:r>
        <w:rPr>
          <w:rFonts w:hint="eastAsia" w:ascii="宋体" w:hAnsi="宋体" w:cs="仿宋_GB2312"/>
          <w:color w:val="FF0000"/>
          <w:kern w:val="0"/>
          <w:szCs w:val="21"/>
        </w:rPr>
        <w:t>物资集中采购是实行公开、公平、公正的阳光工程，给予了每个供应商平等竞争的机会。作为参与此次物资集中采购活动的供应商，我公司现郑重作出以下承诺：</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一、遵守《中华人民共和国政府采购法》、《中国化学工程集团有限公司工程物资集中采购管理办法》及有关物资采购的各项法律、法规和制度。</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二、客观真实反映自身情况，按规定接受资格审查，不提供虚假材料，不夸大自身技术和提供服务的能力。</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三、以合法正当的手段参与物资集中采购的公平竞争。不与采购人、其他供应商恶意串通，不以不正当手段诋毁、排挤其他供应商，不向采购人、评审机构行贿或者提供其他不正当利益。</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四、在物资集中采购活动中，认真履行规定义务，包括：遵守采购程序，按要求编写投标、响应文件，并保证投标、响应文件内容的真实可靠；按时递交投标响应文件，缴纳相关保证金；在评标、谈判现场遵守相关纪律，不影响正常的招标采购秩序；按规定的时间和程序与采购人、采购代理机构签订采购合同；按时缴纳履约保证金，并严格履行合同。</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五、自觉接受招标监督管理部门及其他相关部门的监督检查。</w:t>
      </w:r>
    </w:p>
    <w:p>
      <w:pPr>
        <w:autoSpaceDE w:val="0"/>
        <w:autoSpaceDN w:val="0"/>
        <w:spacing w:line="400" w:lineRule="exact"/>
        <w:ind w:firstLine="420" w:firstLineChars="200"/>
        <w:rPr>
          <w:rFonts w:ascii="宋体" w:hAnsi="宋体" w:cs="仿宋_GB2312"/>
          <w:color w:val="000000"/>
          <w:kern w:val="0"/>
          <w:szCs w:val="21"/>
        </w:rPr>
      </w:pPr>
      <w:r>
        <w:rPr>
          <w:rFonts w:hint="eastAsia" w:ascii="宋体" w:hAnsi="宋体" w:cs="仿宋_GB2312"/>
          <w:color w:val="000000"/>
          <w:kern w:val="0"/>
          <w:szCs w:val="21"/>
        </w:rPr>
        <w:t>如违反以上承诺，我公司愿承担一切法律责任，并接受监督管理部门及其他相关部门依法作出的处罚。</w:t>
      </w:r>
    </w:p>
    <w:p>
      <w:pPr>
        <w:autoSpaceDE w:val="0"/>
        <w:autoSpaceDN w:val="0"/>
        <w:spacing w:line="400" w:lineRule="exact"/>
        <w:ind w:firstLine="420" w:firstLineChars="200"/>
        <w:rPr>
          <w:rFonts w:ascii="宋体" w:hAnsi="宋体" w:cs="仿宋_GB2312"/>
          <w:color w:val="000000"/>
          <w:kern w:val="0"/>
          <w:szCs w:val="21"/>
        </w:rPr>
      </w:pPr>
    </w:p>
    <w:p>
      <w:pPr>
        <w:autoSpaceDE w:val="0"/>
        <w:autoSpaceDN w:val="0"/>
        <w:spacing w:line="400" w:lineRule="exact"/>
        <w:ind w:firstLine="420" w:firstLineChars="200"/>
        <w:rPr>
          <w:rFonts w:ascii="宋体" w:hAnsi="宋体" w:cs="仿宋_GB2312"/>
          <w:color w:val="000000"/>
          <w:kern w:val="0"/>
          <w:szCs w:val="21"/>
        </w:rPr>
      </w:pPr>
    </w:p>
    <w:p>
      <w:pPr>
        <w:spacing w:line="400" w:lineRule="exact"/>
        <w:ind w:firstLine="3780" w:firstLineChars="1800"/>
        <w:rPr>
          <w:rFonts w:ascii="宋体" w:hAnsi="宋体"/>
          <w:color w:val="000000"/>
          <w:kern w:val="0"/>
          <w:szCs w:val="21"/>
        </w:rPr>
      </w:pPr>
      <w:r>
        <w:rPr>
          <w:rFonts w:hint="eastAsia" w:ascii="宋体" w:hAnsi="宋体"/>
          <w:color w:val="000000"/>
          <w:kern w:val="0"/>
          <w:szCs w:val="21"/>
        </w:rPr>
        <w:t>投标单位名称（加盖公章）：</w:t>
      </w:r>
    </w:p>
    <w:p>
      <w:pPr>
        <w:spacing w:line="400" w:lineRule="exact"/>
        <w:rPr>
          <w:rFonts w:ascii="宋体" w:hAnsi="宋体"/>
          <w:color w:val="000000"/>
          <w:kern w:val="0"/>
          <w:szCs w:val="21"/>
        </w:rPr>
      </w:pPr>
      <w:r>
        <w:rPr>
          <w:rFonts w:hint="eastAsia" w:ascii="宋体" w:hAnsi="宋体"/>
          <w:color w:val="000000"/>
          <w:kern w:val="0"/>
          <w:szCs w:val="21"/>
        </w:rPr>
        <w:t xml:space="preserve">                                    法定代表人或其授权人签字：</w:t>
      </w:r>
    </w:p>
    <w:p>
      <w:pPr>
        <w:spacing w:line="400" w:lineRule="exact"/>
        <w:ind w:firstLine="3780" w:firstLineChars="1800"/>
        <w:rPr>
          <w:rFonts w:ascii="宋体" w:hAnsi="宋体"/>
          <w:color w:val="000000"/>
          <w:kern w:val="0"/>
          <w:szCs w:val="21"/>
        </w:rPr>
      </w:pPr>
      <w:r>
        <w:rPr>
          <w:rFonts w:hint="eastAsia" w:ascii="宋体" w:hAnsi="宋体"/>
          <w:color w:val="000000"/>
          <w:kern w:val="0"/>
          <w:szCs w:val="21"/>
        </w:rPr>
        <w:t>日期：  年  月  日</w:t>
      </w:r>
    </w:p>
    <w:p>
      <w:pPr>
        <w:autoSpaceDE w:val="0"/>
        <w:autoSpaceDN w:val="0"/>
        <w:spacing w:line="400" w:lineRule="exact"/>
        <w:ind w:firstLine="420" w:firstLineChars="200"/>
        <w:rPr>
          <w:rFonts w:ascii="宋体" w:hAnsi="宋体" w:cs="宋体"/>
          <w:color w:val="333333"/>
          <w:kern w:val="0"/>
          <w:sz w:val="28"/>
          <w:szCs w:val="28"/>
        </w:rPr>
      </w:pPr>
      <w:r>
        <w:rPr>
          <w:rFonts w:hint="eastAsia" w:ascii="宋体" w:hAnsi="宋体" w:cs="仿宋_GB2312"/>
          <w:color w:val="000000"/>
          <w:kern w:val="0"/>
          <w:szCs w:val="21"/>
        </w:rPr>
        <w:t xml:space="preserve">                               </w:t>
      </w:r>
    </w:p>
    <w:p>
      <w:pPr>
        <w:spacing w:line="360" w:lineRule="auto"/>
        <w:rPr>
          <w:rFonts w:ascii="宋体" w:hAnsi="宋体" w:cs="宋体"/>
          <w:color w:val="333333"/>
          <w:kern w:val="0"/>
          <w:sz w:val="28"/>
          <w:szCs w:val="28"/>
        </w:rPr>
      </w:pPr>
    </w:p>
    <w:p>
      <w:pPr>
        <w:spacing w:line="360" w:lineRule="auto"/>
        <w:rPr>
          <w:rFonts w:ascii="宋体" w:hAnsi="宋体" w:cs="宋体"/>
          <w:color w:val="333333"/>
          <w:kern w:val="0"/>
          <w:sz w:val="28"/>
          <w:szCs w:val="28"/>
        </w:rPr>
      </w:pPr>
    </w:p>
    <w:p>
      <w:pPr>
        <w:spacing w:line="360" w:lineRule="auto"/>
        <w:rPr>
          <w:rFonts w:ascii="宋体" w:hAnsi="宋体" w:cs="宋体"/>
          <w:color w:val="333333"/>
          <w:kern w:val="0"/>
          <w:sz w:val="28"/>
          <w:szCs w:val="28"/>
        </w:rPr>
      </w:pPr>
    </w:p>
    <w:p>
      <w:pPr>
        <w:spacing w:line="360" w:lineRule="auto"/>
        <w:rPr>
          <w:rFonts w:ascii="宋体" w:hAnsi="宋体" w:cs="宋体"/>
          <w:color w:val="333333"/>
          <w:kern w:val="0"/>
          <w:sz w:val="28"/>
          <w:szCs w:val="28"/>
        </w:rPr>
      </w:pPr>
    </w:p>
    <w:p>
      <w:pPr>
        <w:spacing w:line="360" w:lineRule="auto"/>
        <w:rPr>
          <w:rFonts w:ascii="宋体" w:hAnsi="宋体" w:cs="宋体"/>
          <w:color w:val="333333"/>
          <w:kern w:val="0"/>
          <w:sz w:val="28"/>
          <w:szCs w:val="28"/>
        </w:rPr>
      </w:pPr>
    </w:p>
    <w:p>
      <w:pPr>
        <w:spacing w:line="440" w:lineRule="exact"/>
        <w:rPr>
          <w:rFonts w:ascii="宋体" w:hAnsi="宋体"/>
          <w:color w:val="000000"/>
          <w:szCs w:val="21"/>
        </w:rPr>
        <w:sectPr>
          <w:footerReference r:id="rId16" w:type="default"/>
          <w:pgSz w:w="11907" w:h="16840"/>
          <w:pgMar w:top="1440" w:right="1797" w:bottom="1440" w:left="1797" w:header="850" w:footer="624" w:gutter="284"/>
          <w:cols w:space="720" w:num="1"/>
          <w:docGrid w:linePitch="326" w:charSpace="0"/>
        </w:sectPr>
      </w:pPr>
    </w:p>
    <w:p>
      <w:pPr>
        <w:spacing w:line="440" w:lineRule="exact"/>
        <w:ind w:firstLine="560" w:firstLineChars="200"/>
        <w:jc w:val="center"/>
        <w:outlineLvl w:val="1"/>
        <w:rPr>
          <w:rFonts w:ascii="宋体" w:hAnsi="宋体"/>
          <w:color w:val="000000"/>
          <w:sz w:val="28"/>
          <w:szCs w:val="28"/>
        </w:rPr>
      </w:pPr>
      <w:bookmarkStart w:id="796" w:name="_Toc22035"/>
      <w:bookmarkStart w:id="797" w:name="_Toc23500"/>
      <w:bookmarkStart w:id="798" w:name="_Toc2800"/>
      <w:r>
        <w:rPr>
          <w:rFonts w:hint="eastAsia" w:ascii="宋体" w:hAnsi="宋体"/>
          <w:color w:val="000000"/>
          <w:sz w:val="28"/>
          <w:szCs w:val="28"/>
        </w:rPr>
        <w:t>9</w:t>
      </w:r>
      <w:r>
        <w:rPr>
          <w:rFonts w:ascii="宋体" w:hAnsi="宋体"/>
          <w:color w:val="000000"/>
          <w:sz w:val="28"/>
          <w:szCs w:val="28"/>
        </w:rPr>
        <w:t>.3</w:t>
      </w:r>
      <w:r>
        <w:rPr>
          <w:rFonts w:hint="eastAsia" w:ascii="宋体" w:hAnsi="宋体"/>
          <w:color w:val="000000"/>
          <w:sz w:val="28"/>
          <w:szCs w:val="28"/>
        </w:rPr>
        <w:t>关联关系确认书</w:t>
      </w:r>
      <w:bookmarkEnd w:id="796"/>
      <w:bookmarkEnd w:id="797"/>
      <w:bookmarkEnd w:id="798"/>
    </w:p>
    <w:p>
      <w:pPr>
        <w:spacing w:line="440" w:lineRule="exact"/>
        <w:ind w:firstLine="420" w:firstLineChars="200"/>
        <w:rPr>
          <w:rFonts w:ascii="宋体" w:hAnsi="宋体"/>
          <w:color w:val="000000"/>
          <w:szCs w:val="21"/>
        </w:rPr>
      </w:pPr>
      <w:r>
        <w:rPr>
          <w:rFonts w:hint="eastAsia" w:ascii="宋体" w:hAnsi="宋体"/>
          <w:color w:val="000000"/>
          <w:szCs w:val="21"/>
        </w:rPr>
        <w:t xml:space="preserve">  致(招标人)：                  </w:t>
      </w:r>
    </w:p>
    <w:p>
      <w:pPr>
        <w:spacing w:line="440" w:lineRule="exact"/>
        <w:ind w:firstLine="420" w:firstLineChars="200"/>
        <w:rPr>
          <w:rFonts w:ascii="宋体" w:hAnsi="宋体"/>
          <w:color w:val="000000"/>
          <w:szCs w:val="21"/>
        </w:rPr>
      </w:pPr>
      <w:r>
        <w:rPr>
          <w:rFonts w:hint="eastAsia" w:ascii="宋体" w:hAnsi="宋体"/>
          <w:color w:val="000000"/>
          <w:szCs w:val="21"/>
        </w:rPr>
        <w:t xml:space="preserve">        **公司为进一步加强物资采购管理，确保物资采购公开、公平、公正。特此要求投标人填报公司主要管理人员情况表，避免您单位与我公司存在经济上的关联关系，确保物资采购的公正性。</w:t>
      </w:r>
    </w:p>
    <w:p>
      <w:pPr>
        <w:spacing w:line="440" w:lineRule="exact"/>
        <w:ind w:firstLine="420" w:firstLineChars="200"/>
        <w:rPr>
          <w:rFonts w:ascii="宋体" w:hAnsi="宋体"/>
          <w:color w:val="000000"/>
          <w:szCs w:val="21"/>
        </w:rPr>
      </w:pPr>
      <w:r>
        <w:rPr>
          <w:rFonts w:hint="eastAsia" w:ascii="宋体" w:hAnsi="宋体"/>
          <w:color w:val="000000"/>
          <w:szCs w:val="21"/>
        </w:rPr>
        <w:t xml:space="preserve">             </w:t>
      </w:r>
    </w:p>
    <w:p>
      <w:pPr>
        <w:spacing w:line="440" w:lineRule="exact"/>
        <w:ind w:firstLine="420" w:firstLineChars="200"/>
        <w:jc w:val="center"/>
        <w:rPr>
          <w:rFonts w:ascii="宋体" w:hAnsi="宋体"/>
          <w:color w:val="000000"/>
          <w:szCs w:val="21"/>
        </w:rPr>
      </w:pPr>
      <w:r>
        <w:rPr>
          <w:rFonts w:hint="eastAsia" w:ascii="宋体" w:hAnsi="宋体"/>
          <w:color w:val="000000"/>
          <w:szCs w:val="21"/>
        </w:rPr>
        <w:t>主要管理人员明细表（含董事会成员、经营负责人及与我单位业务联系人）</w:t>
      </w:r>
    </w:p>
    <w:tbl>
      <w:tblPr>
        <w:tblStyle w:val="44"/>
        <w:tblpPr w:leftFromText="180" w:rightFromText="180" w:vertAnchor="text" w:horzAnchor="margin" w:tblpX="-318" w:tblpY="152"/>
        <w:tblOverlap w:val="never"/>
        <w:tblW w:w="14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66"/>
        <w:gridCol w:w="937"/>
        <w:gridCol w:w="2434"/>
        <w:gridCol w:w="2603"/>
        <w:gridCol w:w="2788"/>
        <w:gridCol w:w="975"/>
        <w:gridCol w:w="1255"/>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952" w:type="dxa"/>
            <w:vAlign w:val="center"/>
          </w:tcPr>
          <w:p>
            <w:pPr>
              <w:spacing w:line="440" w:lineRule="exact"/>
              <w:jc w:val="center"/>
              <w:rPr>
                <w:rFonts w:ascii="宋体" w:hAnsi="宋体"/>
                <w:color w:val="000000"/>
                <w:szCs w:val="21"/>
              </w:rPr>
            </w:pPr>
            <w:r>
              <w:rPr>
                <w:rFonts w:hint="eastAsia" w:ascii="宋体" w:hAnsi="宋体"/>
                <w:color w:val="000000"/>
                <w:szCs w:val="21"/>
              </w:rPr>
              <w:t>序号</w:t>
            </w:r>
          </w:p>
        </w:tc>
        <w:tc>
          <w:tcPr>
            <w:tcW w:w="1266" w:type="dxa"/>
            <w:vAlign w:val="center"/>
          </w:tcPr>
          <w:p>
            <w:pPr>
              <w:spacing w:line="440" w:lineRule="exact"/>
              <w:jc w:val="center"/>
              <w:rPr>
                <w:rFonts w:ascii="宋体" w:hAnsi="宋体"/>
                <w:color w:val="000000"/>
                <w:szCs w:val="21"/>
              </w:rPr>
            </w:pPr>
            <w:r>
              <w:rPr>
                <w:rFonts w:hint="eastAsia" w:ascii="宋体" w:hAnsi="宋体"/>
                <w:color w:val="000000"/>
                <w:szCs w:val="21"/>
              </w:rPr>
              <w:t>姓名</w:t>
            </w:r>
          </w:p>
        </w:tc>
        <w:tc>
          <w:tcPr>
            <w:tcW w:w="937" w:type="dxa"/>
            <w:vAlign w:val="center"/>
          </w:tcPr>
          <w:p>
            <w:pPr>
              <w:spacing w:line="440" w:lineRule="exact"/>
              <w:jc w:val="center"/>
              <w:rPr>
                <w:rFonts w:ascii="宋体" w:hAnsi="宋体"/>
                <w:color w:val="000000"/>
                <w:szCs w:val="21"/>
              </w:rPr>
            </w:pPr>
            <w:r>
              <w:rPr>
                <w:rFonts w:hint="eastAsia" w:ascii="宋体" w:hAnsi="宋体"/>
                <w:color w:val="000000"/>
                <w:szCs w:val="21"/>
              </w:rPr>
              <w:t>职务</w:t>
            </w:r>
          </w:p>
        </w:tc>
        <w:tc>
          <w:tcPr>
            <w:tcW w:w="2434" w:type="dxa"/>
            <w:vAlign w:val="center"/>
          </w:tcPr>
          <w:p>
            <w:pPr>
              <w:spacing w:line="440" w:lineRule="exact"/>
              <w:ind w:firstLine="420" w:firstLineChars="200"/>
              <w:jc w:val="center"/>
              <w:rPr>
                <w:rFonts w:ascii="宋体" w:hAnsi="宋体"/>
                <w:color w:val="000000"/>
                <w:szCs w:val="21"/>
              </w:rPr>
            </w:pPr>
            <w:r>
              <w:rPr>
                <w:rFonts w:hint="eastAsia" w:ascii="宋体" w:hAnsi="宋体"/>
                <w:color w:val="000000"/>
                <w:szCs w:val="21"/>
              </w:rPr>
              <w:t>身份证号</w:t>
            </w:r>
          </w:p>
        </w:tc>
        <w:tc>
          <w:tcPr>
            <w:tcW w:w="2603" w:type="dxa"/>
            <w:vAlign w:val="center"/>
          </w:tcPr>
          <w:p>
            <w:pPr>
              <w:spacing w:line="440" w:lineRule="exact"/>
              <w:jc w:val="center"/>
              <w:rPr>
                <w:rFonts w:ascii="宋体" w:hAnsi="宋体"/>
                <w:color w:val="000000"/>
                <w:szCs w:val="21"/>
              </w:rPr>
            </w:pPr>
            <w:r>
              <w:rPr>
                <w:rFonts w:hint="eastAsia" w:ascii="宋体" w:hAnsi="宋体"/>
                <w:color w:val="000000"/>
                <w:szCs w:val="21"/>
              </w:rPr>
              <w:t>是否为**公司在职人员</w:t>
            </w:r>
          </w:p>
        </w:tc>
        <w:tc>
          <w:tcPr>
            <w:tcW w:w="2788" w:type="dxa"/>
            <w:vAlign w:val="center"/>
          </w:tcPr>
          <w:p>
            <w:pPr>
              <w:spacing w:line="440" w:lineRule="exact"/>
              <w:jc w:val="center"/>
              <w:rPr>
                <w:rFonts w:ascii="宋体" w:hAnsi="宋体"/>
                <w:color w:val="000000"/>
                <w:szCs w:val="21"/>
              </w:rPr>
            </w:pPr>
            <w:r>
              <w:rPr>
                <w:rFonts w:hint="eastAsia" w:ascii="宋体" w:hAnsi="宋体"/>
                <w:color w:val="000000"/>
                <w:szCs w:val="21"/>
              </w:rPr>
              <w:t>是否存在直系亲属在**公司任职</w:t>
            </w:r>
          </w:p>
        </w:tc>
        <w:tc>
          <w:tcPr>
            <w:tcW w:w="975" w:type="dxa"/>
            <w:vAlign w:val="center"/>
          </w:tcPr>
          <w:p>
            <w:pPr>
              <w:spacing w:line="440" w:lineRule="exact"/>
              <w:jc w:val="center"/>
              <w:rPr>
                <w:rFonts w:ascii="宋体" w:hAnsi="宋体"/>
                <w:color w:val="000000"/>
                <w:szCs w:val="21"/>
              </w:rPr>
            </w:pPr>
            <w:r>
              <w:rPr>
                <w:rFonts w:hint="eastAsia" w:ascii="宋体" w:hAnsi="宋体"/>
                <w:color w:val="000000"/>
                <w:szCs w:val="21"/>
              </w:rPr>
              <w:t>关联人姓名</w:t>
            </w:r>
          </w:p>
        </w:tc>
        <w:tc>
          <w:tcPr>
            <w:tcW w:w="1255" w:type="dxa"/>
            <w:vAlign w:val="center"/>
          </w:tcPr>
          <w:p>
            <w:pPr>
              <w:spacing w:line="440" w:lineRule="exact"/>
              <w:ind w:firstLine="420" w:firstLineChars="200"/>
              <w:rPr>
                <w:rFonts w:ascii="宋体" w:hAnsi="宋体"/>
                <w:color w:val="000000"/>
                <w:szCs w:val="21"/>
              </w:rPr>
            </w:pPr>
            <w:r>
              <w:rPr>
                <w:rFonts w:hint="eastAsia" w:ascii="宋体" w:hAnsi="宋体"/>
                <w:color w:val="000000"/>
                <w:szCs w:val="21"/>
              </w:rPr>
              <w:t>职务</w:t>
            </w:r>
          </w:p>
        </w:tc>
        <w:tc>
          <w:tcPr>
            <w:tcW w:w="1111" w:type="dxa"/>
            <w:vAlign w:val="center"/>
          </w:tcPr>
          <w:p>
            <w:pPr>
              <w:spacing w:line="440" w:lineRule="exact"/>
              <w:jc w:val="center"/>
              <w:rPr>
                <w:rFonts w:ascii="宋体" w:hAnsi="宋体"/>
                <w:color w:val="000000"/>
                <w:szCs w:val="21"/>
              </w:rPr>
            </w:pPr>
            <w:r>
              <w:rPr>
                <w:rFonts w:hint="eastAsia" w:ascii="宋体" w:hAnsi="宋体"/>
                <w:color w:val="000000"/>
                <w:szCs w:val="21"/>
              </w:rPr>
              <w:t>与关联人关系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52" w:type="dxa"/>
            <w:vAlign w:val="center"/>
          </w:tcPr>
          <w:p>
            <w:pPr>
              <w:spacing w:line="440" w:lineRule="exact"/>
              <w:ind w:firstLine="420" w:firstLineChars="200"/>
              <w:jc w:val="center"/>
              <w:rPr>
                <w:rFonts w:ascii="宋体" w:hAnsi="宋体"/>
                <w:color w:val="000000"/>
                <w:szCs w:val="21"/>
              </w:rPr>
            </w:pPr>
          </w:p>
        </w:tc>
        <w:tc>
          <w:tcPr>
            <w:tcW w:w="1266" w:type="dxa"/>
            <w:vAlign w:val="center"/>
          </w:tcPr>
          <w:p>
            <w:pPr>
              <w:spacing w:line="440" w:lineRule="exact"/>
              <w:ind w:firstLine="420" w:firstLineChars="200"/>
              <w:jc w:val="center"/>
              <w:rPr>
                <w:rFonts w:ascii="宋体" w:hAnsi="宋体"/>
                <w:color w:val="000000"/>
                <w:szCs w:val="21"/>
              </w:rPr>
            </w:pPr>
          </w:p>
        </w:tc>
        <w:tc>
          <w:tcPr>
            <w:tcW w:w="937" w:type="dxa"/>
            <w:vAlign w:val="center"/>
          </w:tcPr>
          <w:p>
            <w:pPr>
              <w:spacing w:line="440" w:lineRule="exact"/>
              <w:ind w:firstLine="420" w:firstLineChars="200"/>
              <w:jc w:val="center"/>
              <w:rPr>
                <w:rFonts w:ascii="宋体" w:hAnsi="宋体"/>
                <w:color w:val="000000"/>
                <w:szCs w:val="21"/>
              </w:rPr>
            </w:pPr>
          </w:p>
        </w:tc>
        <w:tc>
          <w:tcPr>
            <w:tcW w:w="2434" w:type="dxa"/>
            <w:vAlign w:val="center"/>
          </w:tcPr>
          <w:p>
            <w:pPr>
              <w:spacing w:line="440" w:lineRule="exact"/>
              <w:ind w:firstLine="420" w:firstLineChars="200"/>
              <w:jc w:val="center"/>
              <w:rPr>
                <w:rFonts w:ascii="宋体" w:hAnsi="宋体"/>
                <w:color w:val="000000"/>
                <w:szCs w:val="21"/>
              </w:rPr>
            </w:pPr>
          </w:p>
        </w:tc>
        <w:tc>
          <w:tcPr>
            <w:tcW w:w="2603" w:type="dxa"/>
            <w:vAlign w:val="center"/>
          </w:tcPr>
          <w:p>
            <w:pPr>
              <w:spacing w:line="440" w:lineRule="exact"/>
              <w:ind w:firstLine="420" w:firstLineChars="200"/>
              <w:jc w:val="center"/>
              <w:rPr>
                <w:rFonts w:ascii="宋体" w:hAnsi="宋体"/>
                <w:color w:val="000000"/>
                <w:szCs w:val="21"/>
              </w:rPr>
            </w:pPr>
          </w:p>
        </w:tc>
        <w:tc>
          <w:tcPr>
            <w:tcW w:w="2788" w:type="dxa"/>
            <w:vAlign w:val="center"/>
          </w:tcPr>
          <w:p>
            <w:pPr>
              <w:spacing w:line="440" w:lineRule="exact"/>
              <w:ind w:firstLine="420" w:firstLineChars="200"/>
              <w:jc w:val="center"/>
              <w:rPr>
                <w:rFonts w:ascii="宋体" w:hAnsi="宋体"/>
                <w:color w:val="000000"/>
                <w:szCs w:val="21"/>
              </w:rPr>
            </w:pPr>
          </w:p>
        </w:tc>
        <w:tc>
          <w:tcPr>
            <w:tcW w:w="975" w:type="dxa"/>
            <w:vAlign w:val="center"/>
          </w:tcPr>
          <w:p>
            <w:pPr>
              <w:spacing w:line="440" w:lineRule="exact"/>
              <w:ind w:firstLine="420" w:firstLineChars="200"/>
              <w:jc w:val="center"/>
              <w:rPr>
                <w:rFonts w:ascii="宋体" w:hAnsi="宋体"/>
                <w:color w:val="000000"/>
                <w:szCs w:val="21"/>
              </w:rPr>
            </w:pPr>
          </w:p>
        </w:tc>
        <w:tc>
          <w:tcPr>
            <w:tcW w:w="1255" w:type="dxa"/>
            <w:vAlign w:val="center"/>
          </w:tcPr>
          <w:p>
            <w:pPr>
              <w:spacing w:line="440" w:lineRule="exact"/>
              <w:ind w:firstLine="420" w:firstLineChars="200"/>
              <w:jc w:val="center"/>
              <w:rPr>
                <w:rFonts w:ascii="宋体" w:hAnsi="宋体"/>
                <w:color w:val="000000"/>
                <w:szCs w:val="21"/>
              </w:rPr>
            </w:pPr>
          </w:p>
        </w:tc>
        <w:tc>
          <w:tcPr>
            <w:tcW w:w="1111" w:type="dxa"/>
            <w:vAlign w:val="center"/>
          </w:tcPr>
          <w:p>
            <w:pPr>
              <w:spacing w:line="440" w:lineRule="exact"/>
              <w:ind w:firstLine="420" w:firstLineChars="20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2" w:type="dxa"/>
            <w:vAlign w:val="center"/>
          </w:tcPr>
          <w:p>
            <w:pPr>
              <w:spacing w:line="440" w:lineRule="exact"/>
              <w:ind w:firstLine="420" w:firstLineChars="200"/>
              <w:jc w:val="center"/>
              <w:rPr>
                <w:rFonts w:ascii="宋体" w:hAnsi="宋体"/>
                <w:color w:val="000000"/>
                <w:szCs w:val="21"/>
              </w:rPr>
            </w:pPr>
          </w:p>
        </w:tc>
        <w:tc>
          <w:tcPr>
            <w:tcW w:w="1266" w:type="dxa"/>
            <w:vAlign w:val="center"/>
          </w:tcPr>
          <w:p>
            <w:pPr>
              <w:spacing w:line="440" w:lineRule="exact"/>
              <w:ind w:firstLine="420" w:firstLineChars="200"/>
              <w:jc w:val="center"/>
              <w:rPr>
                <w:rFonts w:ascii="宋体" w:hAnsi="宋体"/>
                <w:color w:val="000000"/>
                <w:szCs w:val="21"/>
              </w:rPr>
            </w:pPr>
          </w:p>
        </w:tc>
        <w:tc>
          <w:tcPr>
            <w:tcW w:w="937" w:type="dxa"/>
            <w:vAlign w:val="center"/>
          </w:tcPr>
          <w:p>
            <w:pPr>
              <w:spacing w:line="440" w:lineRule="exact"/>
              <w:ind w:firstLine="420" w:firstLineChars="200"/>
              <w:jc w:val="center"/>
              <w:rPr>
                <w:rFonts w:ascii="宋体" w:hAnsi="宋体"/>
                <w:color w:val="000000"/>
                <w:szCs w:val="21"/>
              </w:rPr>
            </w:pPr>
          </w:p>
        </w:tc>
        <w:tc>
          <w:tcPr>
            <w:tcW w:w="2434" w:type="dxa"/>
            <w:vAlign w:val="center"/>
          </w:tcPr>
          <w:p>
            <w:pPr>
              <w:spacing w:line="440" w:lineRule="exact"/>
              <w:ind w:firstLine="420" w:firstLineChars="200"/>
              <w:jc w:val="center"/>
              <w:rPr>
                <w:rFonts w:ascii="宋体" w:hAnsi="宋体"/>
                <w:color w:val="000000"/>
                <w:szCs w:val="21"/>
              </w:rPr>
            </w:pPr>
          </w:p>
        </w:tc>
        <w:tc>
          <w:tcPr>
            <w:tcW w:w="2603" w:type="dxa"/>
            <w:vAlign w:val="center"/>
          </w:tcPr>
          <w:p>
            <w:pPr>
              <w:spacing w:line="440" w:lineRule="exact"/>
              <w:ind w:firstLine="420" w:firstLineChars="200"/>
              <w:jc w:val="center"/>
              <w:rPr>
                <w:rFonts w:ascii="宋体" w:hAnsi="宋体"/>
                <w:color w:val="000000"/>
                <w:szCs w:val="21"/>
              </w:rPr>
            </w:pPr>
          </w:p>
        </w:tc>
        <w:tc>
          <w:tcPr>
            <w:tcW w:w="2788" w:type="dxa"/>
            <w:vAlign w:val="center"/>
          </w:tcPr>
          <w:p>
            <w:pPr>
              <w:spacing w:line="440" w:lineRule="exact"/>
              <w:ind w:firstLine="420" w:firstLineChars="200"/>
              <w:jc w:val="center"/>
              <w:rPr>
                <w:rFonts w:ascii="宋体" w:hAnsi="宋体"/>
                <w:color w:val="000000"/>
                <w:szCs w:val="21"/>
              </w:rPr>
            </w:pPr>
          </w:p>
        </w:tc>
        <w:tc>
          <w:tcPr>
            <w:tcW w:w="975" w:type="dxa"/>
            <w:vAlign w:val="center"/>
          </w:tcPr>
          <w:p>
            <w:pPr>
              <w:spacing w:line="440" w:lineRule="exact"/>
              <w:ind w:firstLine="420" w:firstLineChars="200"/>
              <w:jc w:val="center"/>
              <w:rPr>
                <w:rFonts w:ascii="宋体" w:hAnsi="宋体"/>
                <w:color w:val="000000"/>
                <w:szCs w:val="21"/>
              </w:rPr>
            </w:pPr>
          </w:p>
        </w:tc>
        <w:tc>
          <w:tcPr>
            <w:tcW w:w="1255" w:type="dxa"/>
            <w:vAlign w:val="center"/>
          </w:tcPr>
          <w:p>
            <w:pPr>
              <w:spacing w:line="440" w:lineRule="exact"/>
              <w:ind w:firstLine="420" w:firstLineChars="200"/>
              <w:jc w:val="center"/>
              <w:rPr>
                <w:rFonts w:ascii="宋体" w:hAnsi="宋体"/>
                <w:color w:val="000000"/>
                <w:szCs w:val="21"/>
              </w:rPr>
            </w:pPr>
          </w:p>
        </w:tc>
        <w:tc>
          <w:tcPr>
            <w:tcW w:w="1111" w:type="dxa"/>
            <w:vAlign w:val="center"/>
          </w:tcPr>
          <w:p>
            <w:pPr>
              <w:spacing w:line="440" w:lineRule="exact"/>
              <w:ind w:firstLine="420" w:firstLineChars="20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2" w:type="dxa"/>
            <w:vAlign w:val="center"/>
          </w:tcPr>
          <w:p>
            <w:pPr>
              <w:spacing w:line="440" w:lineRule="exact"/>
              <w:ind w:firstLine="420" w:firstLineChars="200"/>
              <w:jc w:val="center"/>
              <w:rPr>
                <w:rFonts w:ascii="宋体" w:hAnsi="宋体"/>
                <w:color w:val="000000"/>
                <w:szCs w:val="21"/>
              </w:rPr>
            </w:pPr>
          </w:p>
        </w:tc>
        <w:tc>
          <w:tcPr>
            <w:tcW w:w="1266" w:type="dxa"/>
            <w:vAlign w:val="center"/>
          </w:tcPr>
          <w:p>
            <w:pPr>
              <w:spacing w:line="440" w:lineRule="exact"/>
              <w:ind w:firstLine="420" w:firstLineChars="200"/>
              <w:jc w:val="center"/>
              <w:rPr>
                <w:rFonts w:ascii="宋体" w:hAnsi="宋体"/>
                <w:color w:val="000000"/>
                <w:szCs w:val="21"/>
              </w:rPr>
            </w:pPr>
          </w:p>
        </w:tc>
        <w:tc>
          <w:tcPr>
            <w:tcW w:w="937" w:type="dxa"/>
            <w:vAlign w:val="center"/>
          </w:tcPr>
          <w:p>
            <w:pPr>
              <w:spacing w:line="440" w:lineRule="exact"/>
              <w:ind w:firstLine="420" w:firstLineChars="200"/>
              <w:jc w:val="center"/>
              <w:rPr>
                <w:rFonts w:ascii="宋体" w:hAnsi="宋体"/>
                <w:color w:val="000000"/>
                <w:szCs w:val="21"/>
              </w:rPr>
            </w:pPr>
          </w:p>
        </w:tc>
        <w:tc>
          <w:tcPr>
            <w:tcW w:w="2434" w:type="dxa"/>
            <w:vAlign w:val="center"/>
          </w:tcPr>
          <w:p>
            <w:pPr>
              <w:spacing w:line="440" w:lineRule="exact"/>
              <w:ind w:firstLine="420" w:firstLineChars="200"/>
              <w:jc w:val="center"/>
              <w:rPr>
                <w:rFonts w:ascii="宋体" w:hAnsi="宋体"/>
                <w:color w:val="000000"/>
                <w:szCs w:val="21"/>
              </w:rPr>
            </w:pPr>
          </w:p>
        </w:tc>
        <w:tc>
          <w:tcPr>
            <w:tcW w:w="2603" w:type="dxa"/>
            <w:vAlign w:val="center"/>
          </w:tcPr>
          <w:p>
            <w:pPr>
              <w:spacing w:line="440" w:lineRule="exact"/>
              <w:ind w:firstLine="420" w:firstLineChars="200"/>
              <w:jc w:val="center"/>
              <w:rPr>
                <w:rFonts w:ascii="宋体" w:hAnsi="宋体"/>
                <w:color w:val="000000"/>
                <w:szCs w:val="21"/>
              </w:rPr>
            </w:pPr>
          </w:p>
        </w:tc>
        <w:tc>
          <w:tcPr>
            <w:tcW w:w="2788" w:type="dxa"/>
            <w:vAlign w:val="center"/>
          </w:tcPr>
          <w:p>
            <w:pPr>
              <w:spacing w:line="440" w:lineRule="exact"/>
              <w:ind w:firstLine="420" w:firstLineChars="200"/>
              <w:jc w:val="center"/>
              <w:rPr>
                <w:rFonts w:ascii="宋体" w:hAnsi="宋体"/>
                <w:color w:val="000000"/>
                <w:szCs w:val="21"/>
              </w:rPr>
            </w:pPr>
          </w:p>
        </w:tc>
        <w:tc>
          <w:tcPr>
            <w:tcW w:w="975" w:type="dxa"/>
            <w:vAlign w:val="center"/>
          </w:tcPr>
          <w:p>
            <w:pPr>
              <w:spacing w:line="440" w:lineRule="exact"/>
              <w:ind w:firstLine="420" w:firstLineChars="200"/>
              <w:jc w:val="center"/>
              <w:rPr>
                <w:rFonts w:ascii="宋体" w:hAnsi="宋体"/>
                <w:color w:val="000000"/>
                <w:szCs w:val="21"/>
              </w:rPr>
            </w:pPr>
          </w:p>
        </w:tc>
        <w:tc>
          <w:tcPr>
            <w:tcW w:w="1255" w:type="dxa"/>
            <w:vAlign w:val="center"/>
          </w:tcPr>
          <w:p>
            <w:pPr>
              <w:spacing w:line="440" w:lineRule="exact"/>
              <w:ind w:firstLine="420" w:firstLineChars="200"/>
              <w:jc w:val="center"/>
              <w:rPr>
                <w:rFonts w:ascii="宋体" w:hAnsi="宋体"/>
                <w:color w:val="000000"/>
                <w:szCs w:val="21"/>
              </w:rPr>
            </w:pPr>
          </w:p>
        </w:tc>
        <w:tc>
          <w:tcPr>
            <w:tcW w:w="1111" w:type="dxa"/>
            <w:vAlign w:val="center"/>
          </w:tcPr>
          <w:p>
            <w:pPr>
              <w:spacing w:line="440" w:lineRule="exact"/>
              <w:ind w:firstLine="420" w:firstLineChars="200"/>
              <w:jc w:val="center"/>
              <w:rPr>
                <w:rFonts w:ascii="宋体" w:hAnsi="宋体"/>
                <w:color w:val="000000"/>
                <w:szCs w:val="21"/>
              </w:rPr>
            </w:pPr>
          </w:p>
        </w:tc>
      </w:tr>
    </w:tbl>
    <w:p>
      <w:pPr>
        <w:spacing w:line="440" w:lineRule="exact"/>
        <w:rPr>
          <w:rFonts w:ascii="宋体" w:hAnsi="宋体"/>
          <w:color w:val="000000"/>
          <w:szCs w:val="21"/>
        </w:rPr>
      </w:pPr>
    </w:p>
    <w:p>
      <w:pPr>
        <w:spacing w:line="440" w:lineRule="exact"/>
        <w:rPr>
          <w:rFonts w:ascii="宋体" w:hAnsi="宋体"/>
          <w:color w:val="000000"/>
          <w:szCs w:val="21"/>
        </w:rPr>
      </w:pPr>
      <w:r>
        <w:rPr>
          <w:rFonts w:hint="eastAsia" w:ascii="宋体" w:hAnsi="宋体"/>
          <w:color w:val="000000"/>
          <w:szCs w:val="21"/>
        </w:rPr>
        <w:t xml:space="preserve">本企业承诺上述主要管理人员信息真实、完整。                    </w:t>
      </w:r>
    </w:p>
    <w:p>
      <w:pPr>
        <w:spacing w:line="400" w:lineRule="exact"/>
        <w:ind w:right="840" w:firstLine="3780" w:firstLineChars="1800"/>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 xml:space="preserve">                                        </w:t>
      </w:r>
    </w:p>
    <w:p>
      <w:pPr>
        <w:spacing w:line="400" w:lineRule="exact"/>
        <w:ind w:right="840" w:firstLine="3780" w:firstLineChars="1800"/>
        <w:jc w:val="center"/>
        <w:rPr>
          <w:rFonts w:ascii="宋体" w:hAnsi="宋体"/>
          <w:color w:val="000000"/>
          <w:kern w:val="0"/>
          <w:szCs w:val="21"/>
        </w:rPr>
      </w:pPr>
      <w:r>
        <w:rPr>
          <w:rFonts w:ascii="宋体" w:hAnsi="宋体"/>
          <w:color w:val="000000"/>
          <w:kern w:val="0"/>
          <w:szCs w:val="21"/>
        </w:rPr>
        <w:t xml:space="preserve">                                         </w:t>
      </w:r>
      <w:r>
        <w:rPr>
          <w:rFonts w:hint="eastAsia" w:ascii="宋体" w:hAnsi="宋体"/>
          <w:color w:val="000000"/>
          <w:kern w:val="0"/>
          <w:szCs w:val="21"/>
        </w:rPr>
        <w:t>投标单位名称（加盖公章）：</w:t>
      </w:r>
    </w:p>
    <w:p>
      <w:pPr>
        <w:spacing w:line="400" w:lineRule="exact"/>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法定代表人或其授权人签字：</w:t>
      </w:r>
    </w:p>
    <w:p>
      <w:pPr>
        <w:spacing w:line="400" w:lineRule="exact"/>
        <w:ind w:firstLine="3780" w:firstLineChars="1800"/>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日期：  年  月  日</w:t>
      </w:r>
    </w:p>
    <w:p>
      <w:pPr>
        <w:spacing w:line="440" w:lineRule="exact"/>
        <w:ind w:firstLine="10080" w:firstLineChars="4800"/>
        <w:rPr>
          <w:rFonts w:ascii="宋体" w:hAnsi="宋体"/>
          <w:color w:val="000000"/>
          <w:szCs w:val="21"/>
        </w:rPr>
        <w:sectPr>
          <w:pgSz w:w="16838" w:h="11906" w:orient="landscape"/>
          <w:pgMar w:top="1440" w:right="1797" w:bottom="1440" w:left="1797" w:header="851" w:footer="992" w:gutter="0"/>
          <w:cols w:space="720" w:num="1"/>
          <w:docGrid w:linePitch="312" w:charSpace="0"/>
        </w:sectPr>
      </w:pPr>
    </w:p>
    <w:p>
      <w:pPr>
        <w:pStyle w:val="4"/>
        <w:jc w:val="center"/>
      </w:pPr>
      <w:bookmarkStart w:id="799" w:name="_Toc25381"/>
      <w:bookmarkStart w:id="800" w:name="_Toc5418"/>
      <w:bookmarkStart w:id="801" w:name="_Toc17116"/>
      <w:bookmarkStart w:id="802" w:name="_Toc497125374"/>
      <w:bookmarkStart w:id="803" w:name="_Toc11943772"/>
      <w:bookmarkStart w:id="804" w:name="_Toc9049"/>
      <w:bookmarkStart w:id="805" w:name="_Toc459910697"/>
      <w:bookmarkStart w:id="806" w:name="_Toc10764"/>
      <w:r>
        <w:rPr>
          <w:rFonts w:hint="eastAsia"/>
        </w:rPr>
        <w:t>10.投标人提供的其他资料</w:t>
      </w:r>
      <w:bookmarkEnd w:id="799"/>
      <w:bookmarkEnd w:id="800"/>
      <w:bookmarkEnd w:id="801"/>
      <w:bookmarkEnd w:id="802"/>
      <w:bookmarkEnd w:id="803"/>
      <w:bookmarkEnd w:id="804"/>
      <w:bookmarkEnd w:id="805"/>
      <w:bookmarkEnd w:id="806"/>
    </w:p>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10" w:usb3="00000000" w:csb0="000400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t xml:space="preserve">第 </w:t>
                          </w:r>
                          <w:r>
                            <w:fldChar w:fldCharType="begin"/>
                          </w:r>
                          <w:r>
                            <w:instrText xml:space="preserve"> PAGE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9"/>
                    </w:pPr>
                    <w:r>
                      <w:t xml:space="preserve">第 </w:t>
                    </w:r>
                    <w:r>
                      <w:fldChar w:fldCharType="begin"/>
                    </w:r>
                    <w:r>
                      <w:instrText xml:space="preserve"> PAGE  \* MERGEFORMAT </w:instrText>
                    </w:r>
                    <w:r>
                      <w:fldChar w:fldCharType="separate"/>
                    </w:r>
                    <w:r>
                      <w:t>7</w:t>
                    </w:r>
                    <w:r>
                      <w:fldChar w:fldCharType="end"/>
                    </w:r>
                    <w:r>
                      <w:t xml:space="preserve"> 页</w:t>
                    </w:r>
                  </w:p>
                </w:txbxContent>
              </v:textbox>
            </v:shape>
          </w:pict>
        </mc:Fallback>
      </mc:AlternateContent>
    </w:r>
  </w:p>
  <w:p>
    <w:pPr>
      <w:pStyle w:val="2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t xml:space="preserve">第 </w:t>
                          </w:r>
                          <w:r>
                            <w:fldChar w:fldCharType="begin"/>
                          </w:r>
                          <w:r>
                            <w:instrText xml:space="preserve"> PAGE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9"/>
                    </w:pPr>
                    <w:r>
                      <w:t xml:space="preserve">第 </w:t>
                    </w:r>
                    <w:r>
                      <w:fldChar w:fldCharType="begin"/>
                    </w:r>
                    <w:r>
                      <w:instrText xml:space="preserve"> PAGE  \* MERGEFORMAT </w:instrText>
                    </w:r>
                    <w:r>
                      <w:fldChar w:fldCharType="separate"/>
                    </w:r>
                    <w:r>
                      <w:t>8</w:t>
                    </w:r>
                    <w:r>
                      <w:fldChar w:fldCharType="end"/>
                    </w:r>
                    <w:r>
                      <w:t xml:space="preserve"> 页</w:t>
                    </w:r>
                  </w:p>
                </w:txbxContent>
              </v:textbox>
            </v:shape>
          </w:pict>
        </mc:Fallback>
      </mc:AlternateContent>
    </w:r>
  </w:p>
  <w:p>
    <w:pPr>
      <w:pStyle w:val="2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t xml:space="preserve">第 </w:t>
                          </w:r>
                          <w:r>
                            <w:fldChar w:fldCharType="begin"/>
                          </w:r>
                          <w:r>
                            <w:instrText xml:space="preserve"> PAGE  \* MERGEFORMAT </w:instrText>
                          </w:r>
                          <w:r>
                            <w:fldChar w:fldCharType="separate"/>
                          </w:r>
                          <w:r>
                            <w:t>21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9"/>
                    </w:pPr>
                    <w:r>
                      <w:t xml:space="preserve">第 </w:t>
                    </w:r>
                    <w:r>
                      <w:fldChar w:fldCharType="begin"/>
                    </w:r>
                    <w:r>
                      <w:instrText xml:space="preserve"> PAGE  \* MERGEFORMAT </w:instrText>
                    </w:r>
                    <w:r>
                      <w:fldChar w:fldCharType="separate"/>
                    </w:r>
                    <w:r>
                      <w:t>21</w:t>
                    </w:r>
                    <w:r>
                      <w:fldChar w:fldCharType="end"/>
                    </w:r>
                    <w:r>
                      <w:t xml:space="preserve"> 页</w:t>
                    </w:r>
                  </w:p>
                </w:txbxContent>
              </v:textbox>
            </v:shape>
          </w:pict>
        </mc:Fallback>
      </mc:AlternateContent>
    </w:r>
  </w:p>
  <w:p>
    <w:pPr>
      <w:pStyle w:val="29"/>
      <w:ind w:right="5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29"/>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p>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00660" cy="153035"/>
              <wp:effectExtent l="0" t="0" r="0" b="0"/>
              <wp:wrapNone/>
              <wp:docPr id="7" name="矩形 1033"/>
              <wp:cNvGraphicFramePr/>
              <a:graphic xmlns:a="http://schemas.openxmlformats.org/drawingml/2006/main">
                <a:graphicData uri="http://schemas.microsoft.com/office/word/2010/wordprocessingShape">
                  <wps:wsp>
                    <wps:cNvSpPr/>
                    <wps:spPr>
                      <a:xfrm>
                        <a:off x="0" y="0"/>
                        <a:ext cx="200660" cy="153035"/>
                      </a:xfrm>
                      <a:prstGeom prst="rect">
                        <a:avLst/>
                      </a:prstGeom>
                      <a:noFill/>
                      <a:ln>
                        <a:noFill/>
                      </a:ln>
                    </wps:spPr>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50</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rect id="矩形 1033" o:spid="_x0000_s1026" o:spt="1" style="position:absolute;left:0pt;margin-top:0pt;height:12.05pt;width:15.8pt;mso-position-horizontal:center;mso-position-horizontal-relative:margin;mso-wrap-style:none;z-index:251661312;mso-width-relative:page;mso-height-relative:page;" filled="f" stroked="f" coordsize="21600,21600" o:gfxdata="UEsDBAoAAAAAAIdO4kAAAAAAAAAAAAAAAAAEAAAAZHJzL1BLAwQUAAAACACHTuJARb4jCdIAAAAD&#10;AQAADwAAAGRycy9kb3ducmV2LnhtbE2PzU7DMBCE70i8g7VI3KidgKoqxOkBqRIgLk37ANt48yPs&#10;dWS7TXl7DBe4rDSa0cy39fbqrLhQiJNnDcVKgSDuvJl40HA87B42IGJCNmg9k4YvirBtbm9qrIxf&#10;eE+XNg0il3CsUMOY0lxJGbuRHMaVn4mz1/vgMGUZBmkCLrncWVkqtZYOJ84LI870MlL32Z6dBnlo&#10;d8umtUH597L/sG+v+5681vd3hXoGkeia/sLwg5/RoclMJ39mE4XVkB9Jvzd7j8UaxElD+VSAbGr5&#10;n735BlBLAwQUAAAACACHTuJAnFJOgsUBAACNAwAADgAAAGRycy9lMm9Eb2MueG1srVNLbtswEN0X&#10;6B0I7mtJMZIWguWggJEgQNEGSHsAmqIsAvxhhrbk0xTorofocYpeo0NKdppkk0U30nA4evPem9Hq&#10;erSGHRSg9q7h1aLkTDnpW+12Df/29ebdB84wCtcK451q+FEhv16/fbMaQq0ufO9Nq4ARiMN6CA3v&#10;Ywx1UaDslRW48EE5uuw8WBHpCLuiBTEQujXFRVleFYOHNoCXCpGym+mSz4jwGkDfdVqqjZd7q1yc&#10;UEEZEUkS9jogX2e2Xadk/NJ1qCIzDSelMT+pCcXb9CzWK1HvQIRey5mCeA2FZ5qs0I6anqE2Igq2&#10;B/0CymoJHn0XF9LbYhKSHSEVVfnMm4deBJW1kNUYzqbj/4OVnw/3wHTb8PecOWFp4H++//z96wer&#10;yuUy2TMErKnqIdzDfEIKk9axA5vepIKN2dLj2VI1RiYpmSZ+RWZLuqoul+XyMmEWjx8HwHirvGUp&#10;aDjQxLKR4vAJ41R6Kkm9nL/RxlBe1MY9SRBmyhSJ78QwRXHcjjPtrW+PpHWgYTfc0W5zZu4ceZn2&#10;4hTAKdiegn0AveuJWpV5Yfi4j0Qic0sdJti5MU0pq5s3Kq3Bv+dc9fgXr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b4jCdIAAAADAQAADwAAAAAAAAABACAAAAAiAAAAZHJzL2Rvd25yZXYueG1s&#10;UEsBAhQAFAAAAAgAh07iQJxSToLFAQAAjQMAAA4AAAAAAAAAAQAgAAAAIQEAAGRycy9lMm9Eb2Mu&#10;eG1sUEsFBgAAAAAGAAYAWQEAAFgFAAAAAA==&#10;">
              <v:fill on="f" focussize="0,0"/>
              <v:stroke on="f"/>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50</w:t>
                    </w:r>
                    <w:r>
                      <w:rPr>
                        <w:sz w:val="18"/>
                      </w:rPr>
                      <w:fldChar w:fldCharType="end"/>
                    </w:r>
                    <w:r>
                      <w:rPr>
                        <w:sz w:val="18"/>
                      </w:rPr>
                      <w:t xml:space="preserve"> 页</w:t>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00660" cy="153035"/>
              <wp:effectExtent l="0" t="0" r="0" b="0"/>
              <wp:wrapNone/>
              <wp:docPr id="8" name="Text Box 5"/>
              <wp:cNvGraphicFramePr/>
              <a:graphic xmlns:a="http://schemas.openxmlformats.org/drawingml/2006/main">
                <a:graphicData uri="http://schemas.microsoft.com/office/word/2010/wordprocessingShape">
                  <wps:wsp>
                    <wps:cNvSpPr/>
                    <wps:spPr>
                      <a:xfrm>
                        <a:off x="0" y="0"/>
                        <a:ext cx="200660" cy="153035"/>
                      </a:xfrm>
                      <a:prstGeom prst="rect">
                        <a:avLst/>
                      </a:prstGeom>
                      <a:noFill/>
                      <a:ln>
                        <a:noFill/>
                      </a:ln>
                    </wps:spPr>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59</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rect id="Text Box 5" o:spid="_x0000_s1026" o:spt="1" style="position:absolute;left:0pt;margin-top:0pt;height:12.05pt;width:15.8pt;mso-position-horizontal:center;mso-position-horizontal-relative:margin;mso-wrap-style:none;z-index:251662336;mso-width-relative:page;mso-height-relative:page;" filled="f" stroked="f" coordsize="21600,21600" o:gfxdata="UEsDBAoAAAAAAIdO4kAAAAAAAAAAAAAAAAAEAAAAZHJzL1BLAwQUAAAACACHTuJARb4jCdIAAAAD&#10;AQAADwAAAGRycy9kb3ducmV2LnhtbE2PzU7DMBCE70i8g7VI3KidgKoqxOkBqRIgLk37ANt48yPs&#10;dWS7TXl7DBe4rDSa0cy39fbqrLhQiJNnDcVKgSDuvJl40HA87B42IGJCNmg9k4YvirBtbm9qrIxf&#10;eE+XNg0il3CsUMOY0lxJGbuRHMaVn4mz1/vgMGUZBmkCLrncWVkqtZYOJ84LI870MlL32Z6dBnlo&#10;d8umtUH597L/sG+v+5681vd3hXoGkeia/sLwg5/RoclMJ39mE4XVkB9Jvzd7j8UaxElD+VSAbGr5&#10;n735BlBLAwQUAAAACACHTuJAZyQ2ZbYBAACMAwAADgAAAGRycy9lMm9Eb2MueG1srVPLbtswELwX&#10;yD8QvMeSEyQoBMtBAyNFgaINkOQDaIq0CPCFXdqS/75LSnZelxx6kZbL1ezM7Gp1NzrLDgrQBN/y&#10;5aLmTHkZOuN3LX95frj8zhkm4Tthg1ctPyrkd+uLb6shNuoq9MF2ChiBeGyG2PI+pdhUFcpeOYGL&#10;EJWnSx3AiURH2FUdiIHQna2u6vq2GgJ0EYJUiJTdTJd8RoSvAAatjVSbIPdO+TShgrIikSTsTUS+&#10;Lmy1VjL91RpVYrblpDSVJzWheJuf1Xolmh2I2Bs5UxBfofBBkxPGU9Mz1EYkwfZgPkE5IyFg0Gkh&#10;g6smIcURUrGsP3jz1IuoihayGuPZdPx/sPLP4RGY6VpOY/fC0cCf1ZjYfRjZTXZniNhQ0VN8hPmE&#10;FGapowaX3ySCjcXR49nRDCEpmQd+S15LulreXNfXBbN6/TgCpp8qOJaDlgMNrPgoDr8xUUMqPZXk&#10;Xj48GGvL0Kx/l6DCnKky34lhjtK4HWfa29AdSepAs265p9XmzP7yZGVei1MAp2B7CvYRzK4nasvC&#10;C+OPfSIShVvuMMHOjWlIhfK8UHkL3p5L1etPtP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Rb4j&#10;CdIAAAADAQAADwAAAAAAAAABACAAAAAiAAAAZHJzL2Rvd25yZXYueG1sUEsBAhQAFAAAAAgAh07i&#10;QGckNmW2AQAAjAMAAA4AAAAAAAAAAQAgAAAAIQEAAGRycy9lMm9Eb2MueG1sUEsFBgAAAAAGAAYA&#10;WQEAAEkFAAAAAA==&#10;">
              <v:fill on="f" focussize="0,0"/>
              <v:stroke on="f"/>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59</w:t>
                    </w:r>
                    <w:r>
                      <w:rPr>
                        <w:sz w:val="18"/>
                      </w:rPr>
                      <w:fldChar w:fldCharType="end"/>
                    </w:r>
                    <w:r>
                      <w:rPr>
                        <w:sz w:val="18"/>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6" w:space="3"/>
      </w:pBdr>
      <w:rPr>
        <w:rFonts w:ascii="宋体" w:hAnsi="宋体"/>
      </w:rPr>
    </w:pPr>
    <w:r>
      <w:drawing>
        <wp:anchor distT="0" distB="0" distL="114300" distR="114300" simplePos="0" relativeHeight="251663360" behindDoc="0" locked="0" layoutInCell="1" allowOverlap="1">
          <wp:simplePos x="0" y="0"/>
          <wp:positionH relativeFrom="column">
            <wp:posOffset>-582295</wp:posOffset>
          </wp:positionH>
          <wp:positionV relativeFrom="paragraph">
            <wp:posOffset>-90170</wp:posOffset>
          </wp:positionV>
          <wp:extent cx="714375" cy="533400"/>
          <wp:effectExtent l="0" t="0" r="9525" b="0"/>
          <wp:wrapNone/>
          <wp:docPr id="1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26"/>
                  <pic:cNvPicPr>
                    <a:picLocks noChangeAspect="1"/>
                  </pic:cNvPicPr>
                </pic:nvPicPr>
                <pic:blipFill>
                  <a:blip r:embed="rId1"/>
                  <a:stretch>
                    <a:fillRect/>
                  </a:stretch>
                </pic:blipFill>
                <pic:spPr>
                  <a:xfrm>
                    <a:off x="0" y="0"/>
                    <a:ext cx="714375" cy="533400"/>
                  </a:xfrm>
                  <a:prstGeom prst="rect">
                    <a:avLst/>
                  </a:prstGeom>
                  <a:noFill/>
                  <a:ln>
                    <a:noFill/>
                  </a:ln>
                </pic:spPr>
              </pic:pic>
            </a:graphicData>
          </a:graphic>
        </wp:anchor>
      </w:drawing>
    </w:r>
    <w:r>
      <w:rPr>
        <w:rFonts w:hint="eastAsia" w:ascii="宋体" w:hAnsi="宋体"/>
      </w:rPr>
      <w:t xml:space="preserve">   玖龙纸业（北海）林浆纸一体化项目废纸堆场土建二标段项目</w:t>
    </w:r>
  </w:p>
  <w:p>
    <w:pPr>
      <w:pStyle w:val="30"/>
      <w:pBdr>
        <w:bottom w:val="single" w:color="auto" w:sz="6" w:space="3"/>
      </w:pBdr>
      <w:rPr>
        <w:rFonts w:ascii="宋体" w:hAnsi="宋体" w:cs="仿宋"/>
      </w:rPr>
    </w:pPr>
    <w:r>
      <w:rPr>
        <w:rFonts w:hint="eastAsia" w:ascii="宋体" w:hAnsi="宋体"/>
      </w:rPr>
      <w:t>钢筋采购招标文件</w:t>
    </w:r>
    <w:r>
      <w:rPr>
        <w:rFonts w:hint="eastAsia" w:ascii="宋体" w:hAnsi="宋体" w:cs="仿宋"/>
      </w:rPr>
      <w:t xml:space="preserve">        </w:t>
    </w:r>
  </w:p>
  <w:p>
    <w:pPr>
      <w:pStyle w:val="30"/>
      <w:pBdr>
        <w:bottom w:val="single" w:color="auto" w:sz="6" w:space="3"/>
      </w:pBdr>
      <w:rPr>
        <w:rFonts w:ascii="宋体" w:hAnsi="宋体"/>
      </w:rPr>
    </w:pPr>
    <w:r>
      <w:rPr>
        <w:rFonts w:hint="eastAsia" w:ascii="宋体" w:hAnsi="宋体" w:cs="仿宋"/>
      </w:rPr>
      <w:t>招标编号：FCC-XBB-CG2022</w:t>
    </w:r>
    <w:r>
      <w:rPr>
        <w:rFonts w:ascii="宋体" w:hAnsi="宋体" w:cs="仿宋"/>
      </w:rPr>
      <w:t>0926</w:t>
    </w:r>
    <w:r>
      <w:rPr>
        <w:rFonts w:hint="eastAsia" w:ascii="宋体" w:hAnsi="宋体" w:cs="仿宋"/>
      </w:rPr>
      <w:t>-GL</w:t>
    </w:r>
    <w:r>
      <w:rPr>
        <w:rFonts w:ascii="宋体" w:hAnsi="宋体" w:cs="仿宋"/>
      </w:rPr>
      <w:t>004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6" w:space="3"/>
      </w:pBdr>
      <w:rPr>
        <w:rFonts w:ascii="宋体" w:hAnsi="宋体"/>
      </w:rPr>
    </w:pPr>
    <w:r>
      <w:t xml:space="preserve">   </w:t>
    </w:r>
    <w:r>
      <w:rPr>
        <w:rFonts w:hint="eastAsia"/>
      </w:rPr>
      <w:t xml:space="preserve">    </w:t>
    </w:r>
    <w:r>
      <w:rPr>
        <w:rFonts w:hint="eastAsia" w:ascii="宋体" w:hAnsi="宋体"/>
      </w:rPr>
      <w:t xml:space="preserve">  玖龙纸业（北海）林浆纸一体化项目废纸堆场土建二标段项目钢筋采购招标公告</w:t>
    </w:r>
  </w:p>
  <w:p>
    <w:pPr>
      <w:pStyle w:val="30"/>
      <w:pBdr>
        <w:bottom w:val="single" w:color="auto" w:sz="6" w:space="3"/>
      </w:pBdr>
      <w:rPr>
        <w:rFonts w:ascii="宋体" w:hAnsi="宋体"/>
      </w:rPr>
    </w:pPr>
    <w:r>
      <w:rPr>
        <w:rFonts w:hint="eastAsia" w:ascii="宋体" w:hAnsi="宋体" w:cs="仿宋"/>
      </w:rPr>
      <w:t>招标编号：FCC-XBB-CG2022</w:t>
    </w:r>
    <w:r>
      <w:rPr>
        <w:rFonts w:ascii="宋体" w:hAnsi="宋体" w:cs="仿宋"/>
      </w:rPr>
      <w:t>0926</w:t>
    </w:r>
    <w:r>
      <w:rPr>
        <w:rFonts w:hint="eastAsia" w:ascii="宋体" w:hAnsi="宋体" w:cs="仿宋"/>
      </w:rPr>
      <w:t>-GL</w:t>
    </w:r>
    <w:r>
      <w:rPr>
        <w:rFonts w:ascii="宋体" w:hAnsi="宋体" w:cs="仿宋"/>
      </w:rPr>
      <w:t>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6" w:space="3"/>
      </w:pBdr>
      <w:rPr>
        <w:rFonts w:ascii="宋体" w:hAnsi="宋体"/>
      </w:rPr>
    </w:pPr>
    <w:r>
      <w:drawing>
        <wp:anchor distT="0" distB="0" distL="114300" distR="114300" simplePos="0" relativeHeight="251659264" behindDoc="0" locked="0" layoutInCell="1" allowOverlap="1">
          <wp:simplePos x="0" y="0"/>
          <wp:positionH relativeFrom="column">
            <wp:posOffset>-582295</wp:posOffset>
          </wp:positionH>
          <wp:positionV relativeFrom="paragraph">
            <wp:posOffset>-90170</wp:posOffset>
          </wp:positionV>
          <wp:extent cx="714375" cy="533400"/>
          <wp:effectExtent l="0" t="0" r="0" b="0"/>
          <wp:wrapNone/>
          <wp:docPr id="5"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26"/>
                  <pic:cNvPicPr>
                    <a:picLocks noChangeAspect="1"/>
                  </pic:cNvPicPr>
                </pic:nvPicPr>
                <pic:blipFill>
                  <a:blip r:embed="rId1"/>
                  <a:stretch>
                    <a:fillRect/>
                  </a:stretch>
                </pic:blipFill>
                <pic:spPr>
                  <a:xfrm>
                    <a:off x="0" y="0"/>
                    <a:ext cx="714375" cy="533400"/>
                  </a:xfrm>
                  <a:prstGeom prst="rect">
                    <a:avLst/>
                  </a:prstGeom>
                  <a:noFill/>
                  <a:ln>
                    <a:noFill/>
                  </a:ln>
                </pic:spPr>
              </pic:pic>
            </a:graphicData>
          </a:graphic>
        </wp:anchor>
      </w:drawing>
    </w:r>
    <w:r>
      <w:rPr>
        <w:rFonts w:hint="eastAsia" w:ascii="宋体" w:hAnsi="宋体"/>
      </w:rPr>
      <w:t xml:space="preserve">   玖龙纸业（北海）林浆纸一体化项目废纸堆场土建二标段项目</w:t>
    </w:r>
  </w:p>
  <w:p>
    <w:pPr>
      <w:pStyle w:val="30"/>
      <w:pBdr>
        <w:bottom w:val="single" w:color="auto" w:sz="6" w:space="3"/>
      </w:pBdr>
      <w:rPr>
        <w:rFonts w:ascii="宋体" w:hAnsi="宋体" w:cs="仿宋"/>
      </w:rPr>
    </w:pPr>
    <w:r>
      <w:rPr>
        <w:rFonts w:hint="eastAsia" w:ascii="宋体" w:hAnsi="宋体"/>
      </w:rPr>
      <w:t>钢筋采购招标文件</w:t>
    </w:r>
    <w:r>
      <w:rPr>
        <w:rFonts w:hint="eastAsia" w:ascii="宋体" w:hAnsi="宋体" w:cs="仿宋"/>
      </w:rPr>
      <w:t xml:space="preserve">        </w:t>
    </w:r>
  </w:p>
  <w:p>
    <w:pPr>
      <w:pStyle w:val="30"/>
      <w:pBdr>
        <w:bottom w:val="single" w:color="auto" w:sz="6" w:space="3"/>
      </w:pBdr>
    </w:pPr>
    <w:r>
      <w:rPr>
        <w:rFonts w:hint="eastAsia" w:ascii="宋体" w:hAnsi="宋体" w:cs="仿宋"/>
      </w:rPr>
      <w:t>招标编号：FCC-XBB-CG2022</w:t>
    </w:r>
    <w:r>
      <w:rPr>
        <w:rFonts w:ascii="宋体" w:hAnsi="宋体" w:cs="仿宋"/>
      </w:rPr>
      <w:t>0926</w:t>
    </w:r>
    <w:r>
      <w:rPr>
        <w:rFonts w:hint="eastAsia" w:ascii="宋体" w:hAnsi="宋体" w:cs="仿宋"/>
      </w:rPr>
      <w:t>-GL</w:t>
    </w:r>
    <w:r>
      <w:rPr>
        <w:rFonts w:ascii="宋体" w:hAnsi="宋体" w:cs="仿宋"/>
      </w:rPr>
      <w:t>004</w:t>
    </w:r>
    <w:r>
      <w:t xml:space="preserve">                                                          </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6" w:space="3"/>
      </w:pBdr>
      <w:rPr>
        <w:rFonts w:ascii="宋体" w:hAnsi="宋体"/>
      </w:rPr>
    </w:pPr>
    <w:r>
      <w:drawing>
        <wp:anchor distT="0" distB="0" distL="114300" distR="114300" simplePos="0" relativeHeight="251660288" behindDoc="0" locked="0" layoutInCell="1" allowOverlap="1">
          <wp:simplePos x="0" y="0"/>
          <wp:positionH relativeFrom="column">
            <wp:posOffset>-591820</wp:posOffset>
          </wp:positionH>
          <wp:positionV relativeFrom="paragraph">
            <wp:posOffset>-90170</wp:posOffset>
          </wp:positionV>
          <wp:extent cx="714375" cy="533400"/>
          <wp:effectExtent l="0" t="0" r="9525" b="0"/>
          <wp:wrapNone/>
          <wp:docPr id="9"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26"/>
                  <pic:cNvPicPr>
                    <a:picLocks noChangeAspect="1"/>
                  </pic:cNvPicPr>
                </pic:nvPicPr>
                <pic:blipFill>
                  <a:blip r:embed="rId1"/>
                  <a:stretch>
                    <a:fillRect/>
                  </a:stretch>
                </pic:blipFill>
                <pic:spPr>
                  <a:xfrm>
                    <a:off x="0" y="0"/>
                    <a:ext cx="714375" cy="533400"/>
                  </a:xfrm>
                  <a:prstGeom prst="rect">
                    <a:avLst/>
                  </a:prstGeom>
                  <a:noFill/>
                  <a:ln>
                    <a:noFill/>
                  </a:ln>
                </pic:spPr>
              </pic:pic>
            </a:graphicData>
          </a:graphic>
        </wp:anchor>
      </w:drawing>
    </w:r>
    <w:r>
      <w:rPr>
        <w:rFonts w:hint="eastAsia" w:ascii="宋体" w:hAnsi="宋体"/>
      </w:rPr>
      <w:t xml:space="preserve">   玖龙纸业（北海）林浆纸一体化项目废纸堆场土建二标段项目</w:t>
    </w:r>
  </w:p>
  <w:p>
    <w:pPr>
      <w:pStyle w:val="30"/>
      <w:pBdr>
        <w:bottom w:val="single" w:color="auto" w:sz="6" w:space="3"/>
      </w:pBdr>
      <w:rPr>
        <w:rFonts w:ascii="宋体" w:hAnsi="宋体" w:cs="仿宋"/>
      </w:rPr>
    </w:pPr>
    <w:r>
      <w:rPr>
        <w:rFonts w:hint="eastAsia" w:ascii="宋体" w:hAnsi="宋体"/>
      </w:rPr>
      <w:t>钢筋采购招标文件</w:t>
    </w:r>
    <w:r>
      <w:rPr>
        <w:rFonts w:hint="eastAsia" w:ascii="宋体" w:hAnsi="宋体" w:cs="仿宋"/>
      </w:rPr>
      <w:t xml:space="preserve">        </w:t>
    </w:r>
  </w:p>
  <w:p>
    <w:pPr>
      <w:pStyle w:val="30"/>
      <w:pBdr>
        <w:bottom w:val="single" w:color="auto" w:sz="6" w:space="3"/>
      </w:pBdr>
    </w:pPr>
    <w:r>
      <w:rPr>
        <w:rFonts w:hint="eastAsia" w:ascii="宋体" w:hAnsi="宋体" w:cs="仿宋"/>
      </w:rPr>
      <w:t>招标编号：FCC-XBB-CG2022</w:t>
    </w:r>
    <w:r>
      <w:rPr>
        <w:rFonts w:ascii="宋体" w:hAnsi="宋体" w:cs="仿宋"/>
      </w:rPr>
      <w:t>0926</w:t>
    </w:r>
    <w:r>
      <w:rPr>
        <w:rFonts w:hint="eastAsia" w:ascii="宋体" w:hAnsi="宋体" w:cs="仿宋"/>
      </w:rPr>
      <w:t>-GL</w:t>
    </w:r>
    <w:r>
      <w:rPr>
        <w:rFonts w:ascii="宋体" w:hAnsi="宋体" w:cs="仿宋"/>
      </w:rPr>
      <w:t>004</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A6A2F0"/>
    <w:multiLevelType w:val="multilevel"/>
    <w:tmpl w:val="CDA6A2F0"/>
    <w:lvl w:ilvl="0" w:tentative="0">
      <w:start w:val="4"/>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68"/>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5DDE6BF2"/>
    <w:multiLevelType w:val="singleLevel"/>
    <w:tmpl w:val="5DDE6BF2"/>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zMDc2YjkxNzZhMzQ4MzIwYWRhMzAxZTY2OTVmY2EifQ=="/>
  </w:docVars>
  <w:rsids>
    <w:rsidRoot w:val="008964EB"/>
    <w:rsid w:val="000008BD"/>
    <w:rsid w:val="00000A98"/>
    <w:rsid w:val="000034A9"/>
    <w:rsid w:val="00003D27"/>
    <w:rsid w:val="00005569"/>
    <w:rsid w:val="00007037"/>
    <w:rsid w:val="00011BA3"/>
    <w:rsid w:val="00012129"/>
    <w:rsid w:val="00022E34"/>
    <w:rsid w:val="0002412E"/>
    <w:rsid w:val="000249F5"/>
    <w:rsid w:val="00026902"/>
    <w:rsid w:val="0002793F"/>
    <w:rsid w:val="00030E6E"/>
    <w:rsid w:val="0003138D"/>
    <w:rsid w:val="000318FC"/>
    <w:rsid w:val="00032317"/>
    <w:rsid w:val="00033704"/>
    <w:rsid w:val="000337D4"/>
    <w:rsid w:val="00036C06"/>
    <w:rsid w:val="00036D4E"/>
    <w:rsid w:val="00037BF1"/>
    <w:rsid w:val="00041CE0"/>
    <w:rsid w:val="00043D50"/>
    <w:rsid w:val="00045EC0"/>
    <w:rsid w:val="00045F18"/>
    <w:rsid w:val="00052059"/>
    <w:rsid w:val="00063598"/>
    <w:rsid w:val="00064052"/>
    <w:rsid w:val="00064403"/>
    <w:rsid w:val="00073D24"/>
    <w:rsid w:val="000742E0"/>
    <w:rsid w:val="00074623"/>
    <w:rsid w:val="000749B8"/>
    <w:rsid w:val="00075551"/>
    <w:rsid w:val="000765C7"/>
    <w:rsid w:val="00077149"/>
    <w:rsid w:val="00077301"/>
    <w:rsid w:val="00077715"/>
    <w:rsid w:val="00080E3A"/>
    <w:rsid w:val="00082F36"/>
    <w:rsid w:val="00083892"/>
    <w:rsid w:val="00086120"/>
    <w:rsid w:val="00086B1C"/>
    <w:rsid w:val="000877A4"/>
    <w:rsid w:val="00090B31"/>
    <w:rsid w:val="00091C90"/>
    <w:rsid w:val="0009270B"/>
    <w:rsid w:val="00097BB8"/>
    <w:rsid w:val="000A0AD9"/>
    <w:rsid w:val="000A3338"/>
    <w:rsid w:val="000A5275"/>
    <w:rsid w:val="000A6477"/>
    <w:rsid w:val="000A766A"/>
    <w:rsid w:val="000B02A8"/>
    <w:rsid w:val="000B0358"/>
    <w:rsid w:val="000B2628"/>
    <w:rsid w:val="000B278F"/>
    <w:rsid w:val="000B2821"/>
    <w:rsid w:val="000B3DF1"/>
    <w:rsid w:val="000B4ACD"/>
    <w:rsid w:val="000B5A3C"/>
    <w:rsid w:val="000B6873"/>
    <w:rsid w:val="000C064E"/>
    <w:rsid w:val="000C1CE9"/>
    <w:rsid w:val="000C2DC6"/>
    <w:rsid w:val="000C3896"/>
    <w:rsid w:val="000C40DA"/>
    <w:rsid w:val="000C62C2"/>
    <w:rsid w:val="000C62DE"/>
    <w:rsid w:val="000C6890"/>
    <w:rsid w:val="000C6B94"/>
    <w:rsid w:val="000C6E39"/>
    <w:rsid w:val="000C7528"/>
    <w:rsid w:val="000C78EC"/>
    <w:rsid w:val="000C7A64"/>
    <w:rsid w:val="000D05A5"/>
    <w:rsid w:val="000D0A9A"/>
    <w:rsid w:val="000D1A31"/>
    <w:rsid w:val="000D1B87"/>
    <w:rsid w:val="000D287B"/>
    <w:rsid w:val="000D48BE"/>
    <w:rsid w:val="000D5BC7"/>
    <w:rsid w:val="000D6054"/>
    <w:rsid w:val="000D6678"/>
    <w:rsid w:val="000D6821"/>
    <w:rsid w:val="000D75D1"/>
    <w:rsid w:val="000E2D98"/>
    <w:rsid w:val="000E3530"/>
    <w:rsid w:val="000E48F0"/>
    <w:rsid w:val="000E57C8"/>
    <w:rsid w:val="000E5D26"/>
    <w:rsid w:val="000E6F2F"/>
    <w:rsid w:val="000F143D"/>
    <w:rsid w:val="000F23A0"/>
    <w:rsid w:val="000F38A5"/>
    <w:rsid w:val="000F3EF3"/>
    <w:rsid w:val="000F410B"/>
    <w:rsid w:val="000F5E01"/>
    <w:rsid w:val="00101CE0"/>
    <w:rsid w:val="00103308"/>
    <w:rsid w:val="001103F9"/>
    <w:rsid w:val="00113BDD"/>
    <w:rsid w:val="00113E34"/>
    <w:rsid w:val="00113FFE"/>
    <w:rsid w:val="001145E2"/>
    <w:rsid w:val="00116698"/>
    <w:rsid w:val="00117E23"/>
    <w:rsid w:val="001210F7"/>
    <w:rsid w:val="001233CD"/>
    <w:rsid w:val="00123FF9"/>
    <w:rsid w:val="00125915"/>
    <w:rsid w:val="0012676E"/>
    <w:rsid w:val="00133A36"/>
    <w:rsid w:val="00133B92"/>
    <w:rsid w:val="00135205"/>
    <w:rsid w:val="00136387"/>
    <w:rsid w:val="001367AB"/>
    <w:rsid w:val="00136C2B"/>
    <w:rsid w:val="00137831"/>
    <w:rsid w:val="00140FCE"/>
    <w:rsid w:val="001479C6"/>
    <w:rsid w:val="00147AB2"/>
    <w:rsid w:val="001514F3"/>
    <w:rsid w:val="00154354"/>
    <w:rsid w:val="001543B8"/>
    <w:rsid w:val="00154DD3"/>
    <w:rsid w:val="001576A7"/>
    <w:rsid w:val="00160F7D"/>
    <w:rsid w:val="001614F9"/>
    <w:rsid w:val="00162734"/>
    <w:rsid w:val="00162F6C"/>
    <w:rsid w:val="00162FE8"/>
    <w:rsid w:val="00163303"/>
    <w:rsid w:val="00163544"/>
    <w:rsid w:val="001644DE"/>
    <w:rsid w:val="00165B80"/>
    <w:rsid w:val="0017125B"/>
    <w:rsid w:val="00177D09"/>
    <w:rsid w:val="00182EED"/>
    <w:rsid w:val="0018337E"/>
    <w:rsid w:val="00185B58"/>
    <w:rsid w:val="001860E1"/>
    <w:rsid w:val="00186107"/>
    <w:rsid w:val="001867E3"/>
    <w:rsid w:val="001876E6"/>
    <w:rsid w:val="001908E3"/>
    <w:rsid w:val="0019197B"/>
    <w:rsid w:val="00192223"/>
    <w:rsid w:val="00194AE6"/>
    <w:rsid w:val="00195659"/>
    <w:rsid w:val="0019601D"/>
    <w:rsid w:val="00197425"/>
    <w:rsid w:val="001A07C3"/>
    <w:rsid w:val="001A2814"/>
    <w:rsid w:val="001A3B65"/>
    <w:rsid w:val="001A4890"/>
    <w:rsid w:val="001A4E73"/>
    <w:rsid w:val="001A59C7"/>
    <w:rsid w:val="001A6404"/>
    <w:rsid w:val="001A6A59"/>
    <w:rsid w:val="001A788B"/>
    <w:rsid w:val="001B23A5"/>
    <w:rsid w:val="001B3288"/>
    <w:rsid w:val="001B33AC"/>
    <w:rsid w:val="001B5AF2"/>
    <w:rsid w:val="001B7D20"/>
    <w:rsid w:val="001C0459"/>
    <w:rsid w:val="001C098D"/>
    <w:rsid w:val="001C2484"/>
    <w:rsid w:val="001C2ED1"/>
    <w:rsid w:val="001C2F9A"/>
    <w:rsid w:val="001C3CB8"/>
    <w:rsid w:val="001C4396"/>
    <w:rsid w:val="001C5D57"/>
    <w:rsid w:val="001C6F73"/>
    <w:rsid w:val="001C71BD"/>
    <w:rsid w:val="001C79F2"/>
    <w:rsid w:val="001C7CAC"/>
    <w:rsid w:val="001D133A"/>
    <w:rsid w:val="001D1F87"/>
    <w:rsid w:val="001D6F25"/>
    <w:rsid w:val="001E01FE"/>
    <w:rsid w:val="001E46D9"/>
    <w:rsid w:val="001E573D"/>
    <w:rsid w:val="001E5C08"/>
    <w:rsid w:val="001F0683"/>
    <w:rsid w:val="001F0897"/>
    <w:rsid w:val="001F12C9"/>
    <w:rsid w:val="001F139C"/>
    <w:rsid w:val="001F14EA"/>
    <w:rsid w:val="001F2223"/>
    <w:rsid w:val="001F27C6"/>
    <w:rsid w:val="001F3B3D"/>
    <w:rsid w:val="001F62ED"/>
    <w:rsid w:val="001F66B8"/>
    <w:rsid w:val="001F7709"/>
    <w:rsid w:val="00200561"/>
    <w:rsid w:val="0020114B"/>
    <w:rsid w:val="002059D0"/>
    <w:rsid w:val="00210878"/>
    <w:rsid w:val="00211A6A"/>
    <w:rsid w:val="00212638"/>
    <w:rsid w:val="00212DC4"/>
    <w:rsid w:val="00217DF5"/>
    <w:rsid w:val="00217FB4"/>
    <w:rsid w:val="00221B55"/>
    <w:rsid w:val="00222392"/>
    <w:rsid w:val="0022292E"/>
    <w:rsid w:val="00223987"/>
    <w:rsid w:val="00223CD2"/>
    <w:rsid w:val="0022425E"/>
    <w:rsid w:val="00224ABE"/>
    <w:rsid w:val="00226973"/>
    <w:rsid w:val="00227C48"/>
    <w:rsid w:val="00230C40"/>
    <w:rsid w:val="00232660"/>
    <w:rsid w:val="00232C07"/>
    <w:rsid w:val="00232E5D"/>
    <w:rsid w:val="002404D1"/>
    <w:rsid w:val="00244A34"/>
    <w:rsid w:val="00246865"/>
    <w:rsid w:val="00247A16"/>
    <w:rsid w:val="00250B07"/>
    <w:rsid w:val="00251D89"/>
    <w:rsid w:val="00254EBF"/>
    <w:rsid w:val="00256142"/>
    <w:rsid w:val="00256AD0"/>
    <w:rsid w:val="00257A37"/>
    <w:rsid w:val="002623F5"/>
    <w:rsid w:val="00263DFB"/>
    <w:rsid w:val="002645A0"/>
    <w:rsid w:val="002701CC"/>
    <w:rsid w:val="002703AC"/>
    <w:rsid w:val="00272222"/>
    <w:rsid w:val="0027363B"/>
    <w:rsid w:val="00273714"/>
    <w:rsid w:val="00273807"/>
    <w:rsid w:val="0027540C"/>
    <w:rsid w:val="002762FD"/>
    <w:rsid w:val="00276D48"/>
    <w:rsid w:val="00277A4A"/>
    <w:rsid w:val="002800FF"/>
    <w:rsid w:val="00284F28"/>
    <w:rsid w:val="00285674"/>
    <w:rsid w:val="00285686"/>
    <w:rsid w:val="00285FE7"/>
    <w:rsid w:val="0028760C"/>
    <w:rsid w:val="00287636"/>
    <w:rsid w:val="00292A38"/>
    <w:rsid w:val="0029448C"/>
    <w:rsid w:val="00295A72"/>
    <w:rsid w:val="002963F4"/>
    <w:rsid w:val="00297D91"/>
    <w:rsid w:val="002A00C6"/>
    <w:rsid w:val="002A26F1"/>
    <w:rsid w:val="002A2EF8"/>
    <w:rsid w:val="002A31DC"/>
    <w:rsid w:val="002A7BD2"/>
    <w:rsid w:val="002B025A"/>
    <w:rsid w:val="002B2DE0"/>
    <w:rsid w:val="002B57B2"/>
    <w:rsid w:val="002B6362"/>
    <w:rsid w:val="002B7108"/>
    <w:rsid w:val="002B77E5"/>
    <w:rsid w:val="002C1249"/>
    <w:rsid w:val="002C1B0C"/>
    <w:rsid w:val="002C4C6B"/>
    <w:rsid w:val="002C5742"/>
    <w:rsid w:val="002D0BB7"/>
    <w:rsid w:val="002D48B7"/>
    <w:rsid w:val="002D78C5"/>
    <w:rsid w:val="002E27F3"/>
    <w:rsid w:val="002E2F83"/>
    <w:rsid w:val="002E36E5"/>
    <w:rsid w:val="002E5D95"/>
    <w:rsid w:val="002E6185"/>
    <w:rsid w:val="002E7268"/>
    <w:rsid w:val="002F13F6"/>
    <w:rsid w:val="002F4080"/>
    <w:rsid w:val="002F76B9"/>
    <w:rsid w:val="0030084B"/>
    <w:rsid w:val="003009B3"/>
    <w:rsid w:val="00303970"/>
    <w:rsid w:val="00305470"/>
    <w:rsid w:val="003058B5"/>
    <w:rsid w:val="00310BBE"/>
    <w:rsid w:val="0031277B"/>
    <w:rsid w:val="003133C7"/>
    <w:rsid w:val="00313EDC"/>
    <w:rsid w:val="0031602D"/>
    <w:rsid w:val="003176B1"/>
    <w:rsid w:val="00317A8A"/>
    <w:rsid w:val="00317D53"/>
    <w:rsid w:val="00326D1E"/>
    <w:rsid w:val="00327E04"/>
    <w:rsid w:val="00331D88"/>
    <w:rsid w:val="003330FE"/>
    <w:rsid w:val="00333380"/>
    <w:rsid w:val="0033469F"/>
    <w:rsid w:val="00334E81"/>
    <w:rsid w:val="0034367A"/>
    <w:rsid w:val="0034612F"/>
    <w:rsid w:val="003465E1"/>
    <w:rsid w:val="0035008C"/>
    <w:rsid w:val="00351151"/>
    <w:rsid w:val="0035577E"/>
    <w:rsid w:val="003602E8"/>
    <w:rsid w:val="00360605"/>
    <w:rsid w:val="00361128"/>
    <w:rsid w:val="00362678"/>
    <w:rsid w:val="00371B7D"/>
    <w:rsid w:val="00371D44"/>
    <w:rsid w:val="00372657"/>
    <w:rsid w:val="0037719B"/>
    <w:rsid w:val="00381A1A"/>
    <w:rsid w:val="00384116"/>
    <w:rsid w:val="0038581C"/>
    <w:rsid w:val="00385D11"/>
    <w:rsid w:val="00387EFB"/>
    <w:rsid w:val="0039093E"/>
    <w:rsid w:val="003909E8"/>
    <w:rsid w:val="003912F7"/>
    <w:rsid w:val="003919AD"/>
    <w:rsid w:val="00392B86"/>
    <w:rsid w:val="003959D9"/>
    <w:rsid w:val="003A020E"/>
    <w:rsid w:val="003A210B"/>
    <w:rsid w:val="003A4739"/>
    <w:rsid w:val="003A55C5"/>
    <w:rsid w:val="003A728E"/>
    <w:rsid w:val="003B05D3"/>
    <w:rsid w:val="003B2878"/>
    <w:rsid w:val="003B45BC"/>
    <w:rsid w:val="003B568F"/>
    <w:rsid w:val="003B73BB"/>
    <w:rsid w:val="003C1115"/>
    <w:rsid w:val="003C1627"/>
    <w:rsid w:val="003C19DF"/>
    <w:rsid w:val="003C2B9A"/>
    <w:rsid w:val="003C4926"/>
    <w:rsid w:val="003C6A30"/>
    <w:rsid w:val="003D27D1"/>
    <w:rsid w:val="003D3C17"/>
    <w:rsid w:val="003D516A"/>
    <w:rsid w:val="003D557D"/>
    <w:rsid w:val="003D563E"/>
    <w:rsid w:val="003D6CBE"/>
    <w:rsid w:val="003E00DE"/>
    <w:rsid w:val="003E15A7"/>
    <w:rsid w:val="003E1B1B"/>
    <w:rsid w:val="003E23C6"/>
    <w:rsid w:val="003E3B67"/>
    <w:rsid w:val="003E6959"/>
    <w:rsid w:val="003E6C79"/>
    <w:rsid w:val="003F1B28"/>
    <w:rsid w:val="003F23BC"/>
    <w:rsid w:val="003F361B"/>
    <w:rsid w:val="003F577E"/>
    <w:rsid w:val="003F5BA9"/>
    <w:rsid w:val="003F651A"/>
    <w:rsid w:val="003F7D6B"/>
    <w:rsid w:val="00400A96"/>
    <w:rsid w:val="00400C59"/>
    <w:rsid w:val="00401FC8"/>
    <w:rsid w:val="00403B89"/>
    <w:rsid w:val="00407F2E"/>
    <w:rsid w:val="00410B85"/>
    <w:rsid w:val="004112F0"/>
    <w:rsid w:val="0041224C"/>
    <w:rsid w:val="00413485"/>
    <w:rsid w:val="0041362A"/>
    <w:rsid w:val="00413AC0"/>
    <w:rsid w:val="00415CAF"/>
    <w:rsid w:val="004207E8"/>
    <w:rsid w:val="00420BD4"/>
    <w:rsid w:val="00421018"/>
    <w:rsid w:val="0042215B"/>
    <w:rsid w:val="00434A96"/>
    <w:rsid w:val="00434B94"/>
    <w:rsid w:val="00435F52"/>
    <w:rsid w:val="00437B4D"/>
    <w:rsid w:val="004405C3"/>
    <w:rsid w:val="00441EFA"/>
    <w:rsid w:val="00442FA1"/>
    <w:rsid w:val="00444D10"/>
    <w:rsid w:val="00450519"/>
    <w:rsid w:val="00450E90"/>
    <w:rsid w:val="00452868"/>
    <w:rsid w:val="00453C4D"/>
    <w:rsid w:val="004542EA"/>
    <w:rsid w:val="00454602"/>
    <w:rsid w:val="00454BD2"/>
    <w:rsid w:val="0045573B"/>
    <w:rsid w:val="00456AC5"/>
    <w:rsid w:val="00460B70"/>
    <w:rsid w:val="00460DDE"/>
    <w:rsid w:val="00462972"/>
    <w:rsid w:val="00463F66"/>
    <w:rsid w:val="00464660"/>
    <w:rsid w:val="00465007"/>
    <w:rsid w:val="00466697"/>
    <w:rsid w:val="0047045B"/>
    <w:rsid w:val="00470FAF"/>
    <w:rsid w:val="0047240A"/>
    <w:rsid w:val="00472F8E"/>
    <w:rsid w:val="0047389B"/>
    <w:rsid w:val="00473ADF"/>
    <w:rsid w:val="0047418D"/>
    <w:rsid w:val="00474C36"/>
    <w:rsid w:val="00474CC5"/>
    <w:rsid w:val="0047741C"/>
    <w:rsid w:val="00477707"/>
    <w:rsid w:val="0048064B"/>
    <w:rsid w:val="0048745D"/>
    <w:rsid w:val="0049053A"/>
    <w:rsid w:val="0049118E"/>
    <w:rsid w:val="004923B3"/>
    <w:rsid w:val="00493D5B"/>
    <w:rsid w:val="0049595E"/>
    <w:rsid w:val="0049616E"/>
    <w:rsid w:val="00497AF6"/>
    <w:rsid w:val="004A1FCC"/>
    <w:rsid w:val="004A506F"/>
    <w:rsid w:val="004A57D4"/>
    <w:rsid w:val="004A72F3"/>
    <w:rsid w:val="004A7907"/>
    <w:rsid w:val="004B04CC"/>
    <w:rsid w:val="004B4BE1"/>
    <w:rsid w:val="004B52EF"/>
    <w:rsid w:val="004B5790"/>
    <w:rsid w:val="004B7623"/>
    <w:rsid w:val="004C0209"/>
    <w:rsid w:val="004C2D80"/>
    <w:rsid w:val="004C4BBE"/>
    <w:rsid w:val="004C4CF0"/>
    <w:rsid w:val="004C559D"/>
    <w:rsid w:val="004C5F43"/>
    <w:rsid w:val="004D02EC"/>
    <w:rsid w:val="004D0B84"/>
    <w:rsid w:val="004D2806"/>
    <w:rsid w:val="004D2F06"/>
    <w:rsid w:val="004D5279"/>
    <w:rsid w:val="004D54F5"/>
    <w:rsid w:val="004D60FB"/>
    <w:rsid w:val="004E4032"/>
    <w:rsid w:val="004E462C"/>
    <w:rsid w:val="004E498A"/>
    <w:rsid w:val="004E4B8C"/>
    <w:rsid w:val="004E5D5F"/>
    <w:rsid w:val="004F1C53"/>
    <w:rsid w:val="004F3096"/>
    <w:rsid w:val="004F5A00"/>
    <w:rsid w:val="004F5BFF"/>
    <w:rsid w:val="004F5E21"/>
    <w:rsid w:val="004F7046"/>
    <w:rsid w:val="004F74A7"/>
    <w:rsid w:val="005034EE"/>
    <w:rsid w:val="005035EE"/>
    <w:rsid w:val="00504BF8"/>
    <w:rsid w:val="00510668"/>
    <w:rsid w:val="00511E78"/>
    <w:rsid w:val="00512146"/>
    <w:rsid w:val="00512A43"/>
    <w:rsid w:val="00515B37"/>
    <w:rsid w:val="00516ADB"/>
    <w:rsid w:val="00525164"/>
    <w:rsid w:val="00531FA3"/>
    <w:rsid w:val="00534090"/>
    <w:rsid w:val="00534CDB"/>
    <w:rsid w:val="00535F26"/>
    <w:rsid w:val="00536F32"/>
    <w:rsid w:val="00540535"/>
    <w:rsid w:val="005526D8"/>
    <w:rsid w:val="00553874"/>
    <w:rsid w:val="005543A3"/>
    <w:rsid w:val="00554CFC"/>
    <w:rsid w:val="00562E20"/>
    <w:rsid w:val="00562F97"/>
    <w:rsid w:val="0056354E"/>
    <w:rsid w:val="005637BB"/>
    <w:rsid w:val="00564CB3"/>
    <w:rsid w:val="00565CE9"/>
    <w:rsid w:val="00571F3B"/>
    <w:rsid w:val="00571FD1"/>
    <w:rsid w:val="00572E13"/>
    <w:rsid w:val="00572EAC"/>
    <w:rsid w:val="00573909"/>
    <w:rsid w:val="0057452D"/>
    <w:rsid w:val="00576ACE"/>
    <w:rsid w:val="00577ACD"/>
    <w:rsid w:val="00577F7A"/>
    <w:rsid w:val="005827B9"/>
    <w:rsid w:val="0058782D"/>
    <w:rsid w:val="00591EA3"/>
    <w:rsid w:val="00592129"/>
    <w:rsid w:val="00592488"/>
    <w:rsid w:val="00592B36"/>
    <w:rsid w:val="0059395D"/>
    <w:rsid w:val="00596B8D"/>
    <w:rsid w:val="00597C0D"/>
    <w:rsid w:val="005A0637"/>
    <w:rsid w:val="005A1D7F"/>
    <w:rsid w:val="005A33A6"/>
    <w:rsid w:val="005B29BB"/>
    <w:rsid w:val="005B4C15"/>
    <w:rsid w:val="005B77C1"/>
    <w:rsid w:val="005C0191"/>
    <w:rsid w:val="005C2B5B"/>
    <w:rsid w:val="005C301B"/>
    <w:rsid w:val="005C5774"/>
    <w:rsid w:val="005C5C95"/>
    <w:rsid w:val="005C5D43"/>
    <w:rsid w:val="005C676D"/>
    <w:rsid w:val="005C7941"/>
    <w:rsid w:val="005D137B"/>
    <w:rsid w:val="005D27F9"/>
    <w:rsid w:val="005D7392"/>
    <w:rsid w:val="005D77B3"/>
    <w:rsid w:val="005E223A"/>
    <w:rsid w:val="005F002F"/>
    <w:rsid w:val="005F27A8"/>
    <w:rsid w:val="005F2A8A"/>
    <w:rsid w:val="005F33C7"/>
    <w:rsid w:val="005F4BD9"/>
    <w:rsid w:val="006057F0"/>
    <w:rsid w:val="00610B44"/>
    <w:rsid w:val="00612DC9"/>
    <w:rsid w:val="00612F62"/>
    <w:rsid w:val="00614271"/>
    <w:rsid w:val="00615004"/>
    <w:rsid w:val="00615C6E"/>
    <w:rsid w:val="006202E0"/>
    <w:rsid w:val="0062068D"/>
    <w:rsid w:val="00621668"/>
    <w:rsid w:val="0062428E"/>
    <w:rsid w:val="00624ED2"/>
    <w:rsid w:val="00626B1E"/>
    <w:rsid w:val="00627540"/>
    <w:rsid w:val="00630713"/>
    <w:rsid w:val="00632EE3"/>
    <w:rsid w:val="0063714C"/>
    <w:rsid w:val="00640C4F"/>
    <w:rsid w:val="00642641"/>
    <w:rsid w:val="00645077"/>
    <w:rsid w:val="00645141"/>
    <w:rsid w:val="00646C4C"/>
    <w:rsid w:val="00652477"/>
    <w:rsid w:val="0065254D"/>
    <w:rsid w:val="00657F0C"/>
    <w:rsid w:val="006628C6"/>
    <w:rsid w:val="00663686"/>
    <w:rsid w:val="00665311"/>
    <w:rsid w:val="00665341"/>
    <w:rsid w:val="006672B1"/>
    <w:rsid w:val="006676EB"/>
    <w:rsid w:val="00667F57"/>
    <w:rsid w:val="00673B77"/>
    <w:rsid w:val="006758C0"/>
    <w:rsid w:val="00677356"/>
    <w:rsid w:val="0068004F"/>
    <w:rsid w:val="00681A76"/>
    <w:rsid w:val="00685AB8"/>
    <w:rsid w:val="00685FA7"/>
    <w:rsid w:val="006908EC"/>
    <w:rsid w:val="00691EFF"/>
    <w:rsid w:val="00692B92"/>
    <w:rsid w:val="006950D6"/>
    <w:rsid w:val="00695FEC"/>
    <w:rsid w:val="006967A4"/>
    <w:rsid w:val="006A032D"/>
    <w:rsid w:val="006A3352"/>
    <w:rsid w:val="006A5259"/>
    <w:rsid w:val="006A5FAB"/>
    <w:rsid w:val="006A64FD"/>
    <w:rsid w:val="006A70DB"/>
    <w:rsid w:val="006A71A8"/>
    <w:rsid w:val="006A7EA3"/>
    <w:rsid w:val="006A7EBF"/>
    <w:rsid w:val="006B21FE"/>
    <w:rsid w:val="006B289B"/>
    <w:rsid w:val="006B2DAB"/>
    <w:rsid w:val="006B4B7F"/>
    <w:rsid w:val="006B6FC2"/>
    <w:rsid w:val="006B737D"/>
    <w:rsid w:val="006C45D3"/>
    <w:rsid w:val="006D151F"/>
    <w:rsid w:val="006D3827"/>
    <w:rsid w:val="006D5282"/>
    <w:rsid w:val="006D6AE2"/>
    <w:rsid w:val="006E1F05"/>
    <w:rsid w:val="006F33FB"/>
    <w:rsid w:val="006F3479"/>
    <w:rsid w:val="006F79D3"/>
    <w:rsid w:val="0070031F"/>
    <w:rsid w:val="00701A9A"/>
    <w:rsid w:val="007025FB"/>
    <w:rsid w:val="0070727C"/>
    <w:rsid w:val="00710C85"/>
    <w:rsid w:val="007132B5"/>
    <w:rsid w:val="0071350F"/>
    <w:rsid w:val="00714E21"/>
    <w:rsid w:val="00715035"/>
    <w:rsid w:val="00715603"/>
    <w:rsid w:val="0071729A"/>
    <w:rsid w:val="00724264"/>
    <w:rsid w:val="007250CF"/>
    <w:rsid w:val="007252A9"/>
    <w:rsid w:val="00725774"/>
    <w:rsid w:val="007307C7"/>
    <w:rsid w:val="00732E86"/>
    <w:rsid w:val="00733D50"/>
    <w:rsid w:val="00733D6C"/>
    <w:rsid w:val="00740B7C"/>
    <w:rsid w:val="007434DC"/>
    <w:rsid w:val="007449E1"/>
    <w:rsid w:val="00744B84"/>
    <w:rsid w:val="00746DC4"/>
    <w:rsid w:val="00746F33"/>
    <w:rsid w:val="00750510"/>
    <w:rsid w:val="00752061"/>
    <w:rsid w:val="007531F3"/>
    <w:rsid w:val="00753A9D"/>
    <w:rsid w:val="00757441"/>
    <w:rsid w:val="00761F7E"/>
    <w:rsid w:val="00770D1B"/>
    <w:rsid w:val="0077236D"/>
    <w:rsid w:val="007725A6"/>
    <w:rsid w:val="0077472C"/>
    <w:rsid w:val="00774B5E"/>
    <w:rsid w:val="007762BE"/>
    <w:rsid w:val="0077696D"/>
    <w:rsid w:val="0078171E"/>
    <w:rsid w:val="00781FB2"/>
    <w:rsid w:val="0078252D"/>
    <w:rsid w:val="007840D9"/>
    <w:rsid w:val="00784373"/>
    <w:rsid w:val="007862C1"/>
    <w:rsid w:val="00786CCD"/>
    <w:rsid w:val="007874A3"/>
    <w:rsid w:val="00787B1D"/>
    <w:rsid w:val="00791108"/>
    <w:rsid w:val="007921C9"/>
    <w:rsid w:val="00796558"/>
    <w:rsid w:val="007A0097"/>
    <w:rsid w:val="007A0E34"/>
    <w:rsid w:val="007A105A"/>
    <w:rsid w:val="007A23A7"/>
    <w:rsid w:val="007A2499"/>
    <w:rsid w:val="007A50CB"/>
    <w:rsid w:val="007A55EE"/>
    <w:rsid w:val="007A5DB9"/>
    <w:rsid w:val="007A63FF"/>
    <w:rsid w:val="007B107E"/>
    <w:rsid w:val="007B1607"/>
    <w:rsid w:val="007B1FA3"/>
    <w:rsid w:val="007B37BC"/>
    <w:rsid w:val="007B3D8A"/>
    <w:rsid w:val="007B4D26"/>
    <w:rsid w:val="007B61F8"/>
    <w:rsid w:val="007B71DB"/>
    <w:rsid w:val="007C0823"/>
    <w:rsid w:val="007C36FB"/>
    <w:rsid w:val="007C71F1"/>
    <w:rsid w:val="007D0EE4"/>
    <w:rsid w:val="007D40B5"/>
    <w:rsid w:val="007D5B04"/>
    <w:rsid w:val="007D63FC"/>
    <w:rsid w:val="007D6EFA"/>
    <w:rsid w:val="007E4873"/>
    <w:rsid w:val="007E4A3D"/>
    <w:rsid w:val="007E57D6"/>
    <w:rsid w:val="007E57F4"/>
    <w:rsid w:val="007E694F"/>
    <w:rsid w:val="007F0F35"/>
    <w:rsid w:val="007F1422"/>
    <w:rsid w:val="007F383F"/>
    <w:rsid w:val="007F3FAF"/>
    <w:rsid w:val="007F7A63"/>
    <w:rsid w:val="00801F3E"/>
    <w:rsid w:val="00802055"/>
    <w:rsid w:val="00802795"/>
    <w:rsid w:val="00806111"/>
    <w:rsid w:val="00806264"/>
    <w:rsid w:val="008063DA"/>
    <w:rsid w:val="00806F1B"/>
    <w:rsid w:val="008070BA"/>
    <w:rsid w:val="00807719"/>
    <w:rsid w:val="00810ADD"/>
    <w:rsid w:val="0081166E"/>
    <w:rsid w:val="00811BA6"/>
    <w:rsid w:val="008147DF"/>
    <w:rsid w:val="00814BAE"/>
    <w:rsid w:val="008160AD"/>
    <w:rsid w:val="008179D1"/>
    <w:rsid w:val="008212B7"/>
    <w:rsid w:val="008215E3"/>
    <w:rsid w:val="008223F0"/>
    <w:rsid w:val="008256F2"/>
    <w:rsid w:val="008278D8"/>
    <w:rsid w:val="008322BA"/>
    <w:rsid w:val="00832E88"/>
    <w:rsid w:val="0084001B"/>
    <w:rsid w:val="00840045"/>
    <w:rsid w:val="008412C0"/>
    <w:rsid w:val="00843114"/>
    <w:rsid w:val="00843A3F"/>
    <w:rsid w:val="00845ED6"/>
    <w:rsid w:val="008513A9"/>
    <w:rsid w:val="00851CD7"/>
    <w:rsid w:val="008530F3"/>
    <w:rsid w:val="00861C57"/>
    <w:rsid w:val="008628DD"/>
    <w:rsid w:val="008629D9"/>
    <w:rsid w:val="008650CB"/>
    <w:rsid w:val="00865126"/>
    <w:rsid w:val="00866C73"/>
    <w:rsid w:val="00870ABA"/>
    <w:rsid w:val="008748B4"/>
    <w:rsid w:val="00877878"/>
    <w:rsid w:val="00880E65"/>
    <w:rsid w:val="0088196A"/>
    <w:rsid w:val="00883493"/>
    <w:rsid w:val="008834E5"/>
    <w:rsid w:val="0088360C"/>
    <w:rsid w:val="008848BB"/>
    <w:rsid w:val="0088665A"/>
    <w:rsid w:val="00887D93"/>
    <w:rsid w:val="00891032"/>
    <w:rsid w:val="00893122"/>
    <w:rsid w:val="008931E5"/>
    <w:rsid w:val="00893BE6"/>
    <w:rsid w:val="008964EB"/>
    <w:rsid w:val="008A0704"/>
    <w:rsid w:val="008A202D"/>
    <w:rsid w:val="008A3408"/>
    <w:rsid w:val="008A364B"/>
    <w:rsid w:val="008A394D"/>
    <w:rsid w:val="008A42E3"/>
    <w:rsid w:val="008A4B90"/>
    <w:rsid w:val="008A54C5"/>
    <w:rsid w:val="008A56B7"/>
    <w:rsid w:val="008B15BC"/>
    <w:rsid w:val="008B2B4C"/>
    <w:rsid w:val="008B31A0"/>
    <w:rsid w:val="008C3B16"/>
    <w:rsid w:val="008C5062"/>
    <w:rsid w:val="008C5411"/>
    <w:rsid w:val="008C73F9"/>
    <w:rsid w:val="008D0B97"/>
    <w:rsid w:val="008D18C9"/>
    <w:rsid w:val="008D19B4"/>
    <w:rsid w:val="008D1BC3"/>
    <w:rsid w:val="008D214A"/>
    <w:rsid w:val="008D2944"/>
    <w:rsid w:val="008D37CF"/>
    <w:rsid w:val="008D4A87"/>
    <w:rsid w:val="008D6E7A"/>
    <w:rsid w:val="008D7888"/>
    <w:rsid w:val="008E22C7"/>
    <w:rsid w:val="008E3DA2"/>
    <w:rsid w:val="008E5273"/>
    <w:rsid w:val="008E5701"/>
    <w:rsid w:val="008E64A7"/>
    <w:rsid w:val="008E6F4B"/>
    <w:rsid w:val="008F1CFA"/>
    <w:rsid w:val="008F1DEF"/>
    <w:rsid w:val="008F4128"/>
    <w:rsid w:val="008F5727"/>
    <w:rsid w:val="008F709D"/>
    <w:rsid w:val="008F7759"/>
    <w:rsid w:val="008F79E2"/>
    <w:rsid w:val="0090065E"/>
    <w:rsid w:val="00900868"/>
    <w:rsid w:val="00902572"/>
    <w:rsid w:val="009030FA"/>
    <w:rsid w:val="00903358"/>
    <w:rsid w:val="00904DEA"/>
    <w:rsid w:val="0090550C"/>
    <w:rsid w:val="00905D50"/>
    <w:rsid w:val="009103D3"/>
    <w:rsid w:val="00911F6D"/>
    <w:rsid w:val="00913AC4"/>
    <w:rsid w:val="009140EE"/>
    <w:rsid w:val="009149D2"/>
    <w:rsid w:val="00917B73"/>
    <w:rsid w:val="00924EBF"/>
    <w:rsid w:val="00932694"/>
    <w:rsid w:val="00932F00"/>
    <w:rsid w:val="00933428"/>
    <w:rsid w:val="0093384D"/>
    <w:rsid w:val="0093672B"/>
    <w:rsid w:val="009404E9"/>
    <w:rsid w:val="00940871"/>
    <w:rsid w:val="00941033"/>
    <w:rsid w:val="009413D4"/>
    <w:rsid w:val="009419DD"/>
    <w:rsid w:val="00942E82"/>
    <w:rsid w:val="00943025"/>
    <w:rsid w:val="009453AF"/>
    <w:rsid w:val="009461B7"/>
    <w:rsid w:val="009504EC"/>
    <w:rsid w:val="009506E8"/>
    <w:rsid w:val="0095301A"/>
    <w:rsid w:val="009530EA"/>
    <w:rsid w:val="00953C94"/>
    <w:rsid w:val="00954883"/>
    <w:rsid w:val="0095555B"/>
    <w:rsid w:val="00955944"/>
    <w:rsid w:val="0095740B"/>
    <w:rsid w:val="009578A9"/>
    <w:rsid w:val="00957EFF"/>
    <w:rsid w:val="00960558"/>
    <w:rsid w:val="009628AF"/>
    <w:rsid w:val="00963478"/>
    <w:rsid w:val="009651ED"/>
    <w:rsid w:val="00974C37"/>
    <w:rsid w:val="0097541B"/>
    <w:rsid w:val="00975ABB"/>
    <w:rsid w:val="00980161"/>
    <w:rsid w:val="00980A3E"/>
    <w:rsid w:val="0098127E"/>
    <w:rsid w:val="00982113"/>
    <w:rsid w:val="009829D3"/>
    <w:rsid w:val="00985BE8"/>
    <w:rsid w:val="00985C3C"/>
    <w:rsid w:val="009861E4"/>
    <w:rsid w:val="009874F1"/>
    <w:rsid w:val="00991633"/>
    <w:rsid w:val="00993E03"/>
    <w:rsid w:val="0099527F"/>
    <w:rsid w:val="009A57E2"/>
    <w:rsid w:val="009B0707"/>
    <w:rsid w:val="009B2C44"/>
    <w:rsid w:val="009B39FC"/>
    <w:rsid w:val="009B52A1"/>
    <w:rsid w:val="009B5979"/>
    <w:rsid w:val="009B7C9F"/>
    <w:rsid w:val="009C0A76"/>
    <w:rsid w:val="009C0D30"/>
    <w:rsid w:val="009C1423"/>
    <w:rsid w:val="009C1502"/>
    <w:rsid w:val="009C2091"/>
    <w:rsid w:val="009C33F1"/>
    <w:rsid w:val="009C387B"/>
    <w:rsid w:val="009C3973"/>
    <w:rsid w:val="009C7189"/>
    <w:rsid w:val="009C71C3"/>
    <w:rsid w:val="009C7D51"/>
    <w:rsid w:val="009D134B"/>
    <w:rsid w:val="009D592E"/>
    <w:rsid w:val="009D67EF"/>
    <w:rsid w:val="009E2A1D"/>
    <w:rsid w:val="009E3E5B"/>
    <w:rsid w:val="009E43E3"/>
    <w:rsid w:val="009E4489"/>
    <w:rsid w:val="009E61EE"/>
    <w:rsid w:val="009E7FE2"/>
    <w:rsid w:val="009F2E5B"/>
    <w:rsid w:val="009F53B6"/>
    <w:rsid w:val="00A0008E"/>
    <w:rsid w:val="00A01421"/>
    <w:rsid w:val="00A01C2A"/>
    <w:rsid w:val="00A01FC0"/>
    <w:rsid w:val="00A0328D"/>
    <w:rsid w:val="00A03948"/>
    <w:rsid w:val="00A0626B"/>
    <w:rsid w:val="00A06767"/>
    <w:rsid w:val="00A072D2"/>
    <w:rsid w:val="00A07DDF"/>
    <w:rsid w:val="00A11099"/>
    <w:rsid w:val="00A11C45"/>
    <w:rsid w:val="00A16B19"/>
    <w:rsid w:val="00A17BF4"/>
    <w:rsid w:val="00A2089D"/>
    <w:rsid w:val="00A21693"/>
    <w:rsid w:val="00A334F3"/>
    <w:rsid w:val="00A34EB4"/>
    <w:rsid w:val="00A36561"/>
    <w:rsid w:val="00A43FBE"/>
    <w:rsid w:val="00A44D3E"/>
    <w:rsid w:val="00A45BAA"/>
    <w:rsid w:val="00A505CF"/>
    <w:rsid w:val="00A52123"/>
    <w:rsid w:val="00A57AF6"/>
    <w:rsid w:val="00A60BEB"/>
    <w:rsid w:val="00A61883"/>
    <w:rsid w:val="00A6403D"/>
    <w:rsid w:val="00A660BE"/>
    <w:rsid w:val="00A736DB"/>
    <w:rsid w:val="00A7415E"/>
    <w:rsid w:val="00A744F8"/>
    <w:rsid w:val="00A75B58"/>
    <w:rsid w:val="00A7680B"/>
    <w:rsid w:val="00A77310"/>
    <w:rsid w:val="00A773A2"/>
    <w:rsid w:val="00A7767A"/>
    <w:rsid w:val="00A83C4B"/>
    <w:rsid w:val="00A842AD"/>
    <w:rsid w:val="00A84CE7"/>
    <w:rsid w:val="00A87C7E"/>
    <w:rsid w:val="00A9410C"/>
    <w:rsid w:val="00AA1629"/>
    <w:rsid w:val="00AA4989"/>
    <w:rsid w:val="00AA4FF3"/>
    <w:rsid w:val="00AA67D0"/>
    <w:rsid w:val="00AA6FE5"/>
    <w:rsid w:val="00AB0D6F"/>
    <w:rsid w:val="00AB3A33"/>
    <w:rsid w:val="00AB4225"/>
    <w:rsid w:val="00AC0A24"/>
    <w:rsid w:val="00AC268C"/>
    <w:rsid w:val="00AC2D66"/>
    <w:rsid w:val="00AC3F28"/>
    <w:rsid w:val="00AC554E"/>
    <w:rsid w:val="00AC6C37"/>
    <w:rsid w:val="00AC78D2"/>
    <w:rsid w:val="00AD13DB"/>
    <w:rsid w:val="00AD5E71"/>
    <w:rsid w:val="00AD7882"/>
    <w:rsid w:val="00AE0E8D"/>
    <w:rsid w:val="00AE0EA9"/>
    <w:rsid w:val="00AE1BC4"/>
    <w:rsid w:val="00AE36E8"/>
    <w:rsid w:val="00AE419C"/>
    <w:rsid w:val="00AE517C"/>
    <w:rsid w:val="00AE591F"/>
    <w:rsid w:val="00AF0F00"/>
    <w:rsid w:val="00AF23B4"/>
    <w:rsid w:val="00AF2F9E"/>
    <w:rsid w:val="00AF4854"/>
    <w:rsid w:val="00B01AD9"/>
    <w:rsid w:val="00B0209E"/>
    <w:rsid w:val="00B02121"/>
    <w:rsid w:val="00B0245F"/>
    <w:rsid w:val="00B02AEA"/>
    <w:rsid w:val="00B035FE"/>
    <w:rsid w:val="00B03E4A"/>
    <w:rsid w:val="00B10F6E"/>
    <w:rsid w:val="00B13111"/>
    <w:rsid w:val="00B15037"/>
    <w:rsid w:val="00B153BF"/>
    <w:rsid w:val="00B20E2B"/>
    <w:rsid w:val="00B21B26"/>
    <w:rsid w:val="00B22620"/>
    <w:rsid w:val="00B30B9E"/>
    <w:rsid w:val="00B3268C"/>
    <w:rsid w:val="00B40A69"/>
    <w:rsid w:val="00B43C3F"/>
    <w:rsid w:val="00B44D41"/>
    <w:rsid w:val="00B44ED8"/>
    <w:rsid w:val="00B50091"/>
    <w:rsid w:val="00B50470"/>
    <w:rsid w:val="00B50711"/>
    <w:rsid w:val="00B50BB8"/>
    <w:rsid w:val="00B50BCC"/>
    <w:rsid w:val="00B51024"/>
    <w:rsid w:val="00B534AE"/>
    <w:rsid w:val="00B603C5"/>
    <w:rsid w:val="00B66138"/>
    <w:rsid w:val="00B70025"/>
    <w:rsid w:val="00B70E94"/>
    <w:rsid w:val="00B75B51"/>
    <w:rsid w:val="00B7630A"/>
    <w:rsid w:val="00B77EC7"/>
    <w:rsid w:val="00B83618"/>
    <w:rsid w:val="00B83B5D"/>
    <w:rsid w:val="00B84ABB"/>
    <w:rsid w:val="00B86AD5"/>
    <w:rsid w:val="00B8780D"/>
    <w:rsid w:val="00B9365D"/>
    <w:rsid w:val="00BA5FD5"/>
    <w:rsid w:val="00BA796E"/>
    <w:rsid w:val="00BB0109"/>
    <w:rsid w:val="00BB0CCE"/>
    <w:rsid w:val="00BB3ADB"/>
    <w:rsid w:val="00BB3D3F"/>
    <w:rsid w:val="00BB400A"/>
    <w:rsid w:val="00BB46C1"/>
    <w:rsid w:val="00BB49A7"/>
    <w:rsid w:val="00BB4C32"/>
    <w:rsid w:val="00BB5458"/>
    <w:rsid w:val="00BB7556"/>
    <w:rsid w:val="00BC2703"/>
    <w:rsid w:val="00BC4ADC"/>
    <w:rsid w:val="00BC72BF"/>
    <w:rsid w:val="00BD35ED"/>
    <w:rsid w:val="00BD7A35"/>
    <w:rsid w:val="00BE0952"/>
    <w:rsid w:val="00BE2207"/>
    <w:rsid w:val="00BE24C5"/>
    <w:rsid w:val="00BE2784"/>
    <w:rsid w:val="00BE478E"/>
    <w:rsid w:val="00BE68D3"/>
    <w:rsid w:val="00BE753E"/>
    <w:rsid w:val="00BF1550"/>
    <w:rsid w:val="00BF28AA"/>
    <w:rsid w:val="00BF4F6E"/>
    <w:rsid w:val="00BF560D"/>
    <w:rsid w:val="00BF5BD4"/>
    <w:rsid w:val="00BF7D21"/>
    <w:rsid w:val="00C008A9"/>
    <w:rsid w:val="00C01C1E"/>
    <w:rsid w:val="00C040C4"/>
    <w:rsid w:val="00C0591B"/>
    <w:rsid w:val="00C066C7"/>
    <w:rsid w:val="00C06831"/>
    <w:rsid w:val="00C06B7A"/>
    <w:rsid w:val="00C12FF2"/>
    <w:rsid w:val="00C135BD"/>
    <w:rsid w:val="00C14488"/>
    <w:rsid w:val="00C15347"/>
    <w:rsid w:val="00C156BE"/>
    <w:rsid w:val="00C20541"/>
    <w:rsid w:val="00C208B8"/>
    <w:rsid w:val="00C20BE9"/>
    <w:rsid w:val="00C21585"/>
    <w:rsid w:val="00C217AF"/>
    <w:rsid w:val="00C23019"/>
    <w:rsid w:val="00C23386"/>
    <w:rsid w:val="00C26ADF"/>
    <w:rsid w:val="00C26DBA"/>
    <w:rsid w:val="00C27EC1"/>
    <w:rsid w:val="00C33927"/>
    <w:rsid w:val="00C35388"/>
    <w:rsid w:val="00C37928"/>
    <w:rsid w:val="00C44163"/>
    <w:rsid w:val="00C4468C"/>
    <w:rsid w:val="00C44B92"/>
    <w:rsid w:val="00C461F6"/>
    <w:rsid w:val="00C46BAD"/>
    <w:rsid w:val="00C47CF6"/>
    <w:rsid w:val="00C51DCD"/>
    <w:rsid w:val="00C51DFD"/>
    <w:rsid w:val="00C531D1"/>
    <w:rsid w:val="00C545E4"/>
    <w:rsid w:val="00C5485E"/>
    <w:rsid w:val="00C55CCA"/>
    <w:rsid w:val="00C55F8A"/>
    <w:rsid w:val="00C60052"/>
    <w:rsid w:val="00C60CD0"/>
    <w:rsid w:val="00C63695"/>
    <w:rsid w:val="00C65BFA"/>
    <w:rsid w:val="00C66216"/>
    <w:rsid w:val="00C66B57"/>
    <w:rsid w:val="00C760FF"/>
    <w:rsid w:val="00C77607"/>
    <w:rsid w:val="00C80DFB"/>
    <w:rsid w:val="00C86BAB"/>
    <w:rsid w:val="00C8771A"/>
    <w:rsid w:val="00C87A9D"/>
    <w:rsid w:val="00C9096E"/>
    <w:rsid w:val="00C90F47"/>
    <w:rsid w:val="00C938DD"/>
    <w:rsid w:val="00C9496D"/>
    <w:rsid w:val="00C95EC4"/>
    <w:rsid w:val="00C97E4E"/>
    <w:rsid w:val="00C97ED7"/>
    <w:rsid w:val="00CA091D"/>
    <w:rsid w:val="00CA3C52"/>
    <w:rsid w:val="00CA6768"/>
    <w:rsid w:val="00CA691B"/>
    <w:rsid w:val="00CA6DB8"/>
    <w:rsid w:val="00CA7313"/>
    <w:rsid w:val="00CB1306"/>
    <w:rsid w:val="00CB20A2"/>
    <w:rsid w:val="00CB52AF"/>
    <w:rsid w:val="00CB5F69"/>
    <w:rsid w:val="00CC0E1D"/>
    <w:rsid w:val="00CC1918"/>
    <w:rsid w:val="00CC54E3"/>
    <w:rsid w:val="00CC7CF3"/>
    <w:rsid w:val="00CD0AA9"/>
    <w:rsid w:val="00CD0E4A"/>
    <w:rsid w:val="00CD426A"/>
    <w:rsid w:val="00CD45E5"/>
    <w:rsid w:val="00CD6F8F"/>
    <w:rsid w:val="00CE25DD"/>
    <w:rsid w:val="00CE2EEC"/>
    <w:rsid w:val="00CE60AB"/>
    <w:rsid w:val="00CE66EE"/>
    <w:rsid w:val="00CF0B50"/>
    <w:rsid w:val="00CF164A"/>
    <w:rsid w:val="00CF1FCD"/>
    <w:rsid w:val="00CF31F0"/>
    <w:rsid w:val="00CF45A7"/>
    <w:rsid w:val="00CF7DE9"/>
    <w:rsid w:val="00D022C5"/>
    <w:rsid w:val="00D02BAC"/>
    <w:rsid w:val="00D04498"/>
    <w:rsid w:val="00D0612C"/>
    <w:rsid w:val="00D10857"/>
    <w:rsid w:val="00D12895"/>
    <w:rsid w:val="00D13132"/>
    <w:rsid w:val="00D15956"/>
    <w:rsid w:val="00D15B84"/>
    <w:rsid w:val="00D17B1C"/>
    <w:rsid w:val="00D22729"/>
    <w:rsid w:val="00D2593C"/>
    <w:rsid w:val="00D26472"/>
    <w:rsid w:val="00D26713"/>
    <w:rsid w:val="00D26C10"/>
    <w:rsid w:val="00D31410"/>
    <w:rsid w:val="00D3142F"/>
    <w:rsid w:val="00D33627"/>
    <w:rsid w:val="00D33D30"/>
    <w:rsid w:val="00D35B11"/>
    <w:rsid w:val="00D3625F"/>
    <w:rsid w:val="00D40BF5"/>
    <w:rsid w:val="00D41743"/>
    <w:rsid w:val="00D425C3"/>
    <w:rsid w:val="00D430E9"/>
    <w:rsid w:val="00D4325A"/>
    <w:rsid w:val="00D43591"/>
    <w:rsid w:val="00D44E02"/>
    <w:rsid w:val="00D464B0"/>
    <w:rsid w:val="00D47928"/>
    <w:rsid w:val="00D51FC6"/>
    <w:rsid w:val="00D52538"/>
    <w:rsid w:val="00D52C56"/>
    <w:rsid w:val="00D54101"/>
    <w:rsid w:val="00D54761"/>
    <w:rsid w:val="00D562A6"/>
    <w:rsid w:val="00D604A3"/>
    <w:rsid w:val="00D6084D"/>
    <w:rsid w:val="00D651C1"/>
    <w:rsid w:val="00D701F1"/>
    <w:rsid w:val="00D71AF3"/>
    <w:rsid w:val="00D729BF"/>
    <w:rsid w:val="00D75990"/>
    <w:rsid w:val="00D769F1"/>
    <w:rsid w:val="00D829E2"/>
    <w:rsid w:val="00D84165"/>
    <w:rsid w:val="00D846FC"/>
    <w:rsid w:val="00D8640F"/>
    <w:rsid w:val="00D876B2"/>
    <w:rsid w:val="00D87F21"/>
    <w:rsid w:val="00D93F35"/>
    <w:rsid w:val="00D9745D"/>
    <w:rsid w:val="00DA0DA7"/>
    <w:rsid w:val="00DA1722"/>
    <w:rsid w:val="00DA3DCE"/>
    <w:rsid w:val="00DA3E11"/>
    <w:rsid w:val="00DA6300"/>
    <w:rsid w:val="00DA6417"/>
    <w:rsid w:val="00DA6B06"/>
    <w:rsid w:val="00DB2ABC"/>
    <w:rsid w:val="00DB48EF"/>
    <w:rsid w:val="00DB4B16"/>
    <w:rsid w:val="00DB4D09"/>
    <w:rsid w:val="00DB631C"/>
    <w:rsid w:val="00DC0853"/>
    <w:rsid w:val="00DC0C94"/>
    <w:rsid w:val="00DC2646"/>
    <w:rsid w:val="00DC300E"/>
    <w:rsid w:val="00DC37C1"/>
    <w:rsid w:val="00DC3F79"/>
    <w:rsid w:val="00DC5103"/>
    <w:rsid w:val="00DC5737"/>
    <w:rsid w:val="00DC66EE"/>
    <w:rsid w:val="00DC7648"/>
    <w:rsid w:val="00DC7B94"/>
    <w:rsid w:val="00DD0979"/>
    <w:rsid w:val="00DD12CC"/>
    <w:rsid w:val="00DD133B"/>
    <w:rsid w:val="00DD1905"/>
    <w:rsid w:val="00DD58C8"/>
    <w:rsid w:val="00DD7533"/>
    <w:rsid w:val="00DE1C32"/>
    <w:rsid w:val="00DE3387"/>
    <w:rsid w:val="00DE34D4"/>
    <w:rsid w:val="00DE6CF8"/>
    <w:rsid w:val="00DE725A"/>
    <w:rsid w:val="00DE74E8"/>
    <w:rsid w:val="00DF07B8"/>
    <w:rsid w:val="00DF3C34"/>
    <w:rsid w:val="00DF5D10"/>
    <w:rsid w:val="00DF7BC6"/>
    <w:rsid w:val="00E07C9C"/>
    <w:rsid w:val="00E10B88"/>
    <w:rsid w:val="00E1188E"/>
    <w:rsid w:val="00E14A55"/>
    <w:rsid w:val="00E162A2"/>
    <w:rsid w:val="00E20898"/>
    <w:rsid w:val="00E21FE5"/>
    <w:rsid w:val="00E22CB4"/>
    <w:rsid w:val="00E23266"/>
    <w:rsid w:val="00E301D7"/>
    <w:rsid w:val="00E309E6"/>
    <w:rsid w:val="00E344E9"/>
    <w:rsid w:val="00E34ED8"/>
    <w:rsid w:val="00E35E6C"/>
    <w:rsid w:val="00E3732E"/>
    <w:rsid w:val="00E46077"/>
    <w:rsid w:val="00E46A86"/>
    <w:rsid w:val="00E50834"/>
    <w:rsid w:val="00E52EF6"/>
    <w:rsid w:val="00E53F80"/>
    <w:rsid w:val="00E55691"/>
    <w:rsid w:val="00E62485"/>
    <w:rsid w:val="00E64756"/>
    <w:rsid w:val="00E659D1"/>
    <w:rsid w:val="00E6602D"/>
    <w:rsid w:val="00E66831"/>
    <w:rsid w:val="00E67A9C"/>
    <w:rsid w:val="00E74A49"/>
    <w:rsid w:val="00E74E60"/>
    <w:rsid w:val="00E76BB3"/>
    <w:rsid w:val="00E77A2A"/>
    <w:rsid w:val="00E80CDD"/>
    <w:rsid w:val="00E80F12"/>
    <w:rsid w:val="00E85603"/>
    <w:rsid w:val="00E85DA0"/>
    <w:rsid w:val="00E8675B"/>
    <w:rsid w:val="00E937C6"/>
    <w:rsid w:val="00E939E3"/>
    <w:rsid w:val="00E95FF1"/>
    <w:rsid w:val="00E96744"/>
    <w:rsid w:val="00E969A0"/>
    <w:rsid w:val="00E977A9"/>
    <w:rsid w:val="00EA07FF"/>
    <w:rsid w:val="00EA0C6E"/>
    <w:rsid w:val="00EA220D"/>
    <w:rsid w:val="00EA2697"/>
    <w:rsid w:val="00EA70FA"/>
    <w:rsid w:val="00EB117B"/>
    <w:rsid w:val="00EB2008"/>
    <w:rsid w:val="00EB2ADC"/>
    <w:rsid w:val="00EB2C07"/>
    <w:rsid w:val="00EB33F0"/>
    <w:rsid w:val="00EB3E21"/>
    <w:rsid w:val="00EB6FAE"/>
    <w:rsid w:val="00EB7E5E"/>
    <w:rsid w:val="00EC0166"/>
    <w:rsid w:val="00EC0F42"/>
    <w:rsid w:val="00EC12C2"/>
    <w:rsid w:val="00EC2801"/>
    <w:rsid w:val="00EC5127"/>
    <w:rsid w:val="00EC60EA"/>
    <w:rsid w:val="00EC6361"/>
    <w:rsid w:val="00EC6E3A"/>
    <w:rsid w:val="00EC7891"/>
    <w:rsid w:val="00ED6B9C"/>
    <w:rsid w:val="00EE120E"/>
    <w:rsid w:val="00EE2232"/>
    <w:rsid w:val="00EE2B98"/>
    <w:rsid w:val="00EE42F9"/>
    <w:rsid w:val="00EE44BD"/>
    <w:rsid w:val="00EE46D8"/>
    <w:rsid w:val="00EE57B3"/>
    <w:rsid w:val="00EE57EB"/>
    <w:rsid w:val="00EE66E2"/>
    <w:rsid w:val="00EF4BFA"/>
    <w:rsid w:val="00EF5F66"/>
    <w:rsid w:val="00EF62BE"/>
    <w:rsid w:val="00EF6A1F"/>
    <w:rsid w:val="00EF769F"/>
    <w:rsid w:val="00F01ADC"/>
    <w:rsid w:val="00F0376A"/>
    <w:rsid w:val="00F053F5"/>
    <w:rsid w:val="00F05A55"/>
    <w:rsid w:val="00F05F59"/>
    <w:rsid w:val="00F072D9"/>
    <w:rsid w:val="00F12FE6"/>
    <w:rsid w:val="00F13570"/>
    <w:rsid w:val="00F16694"/>
    <w:rsid w:val="00F16E17"/>
    <w:rsid w:val="00F175CC"/>
    <w:rsid w:val="00F17B32"/>
    <w:rsid w:val="00F17CB3"/>
    <w:rsid w:val="00F17F71"/>
    <w:rsid w:val="00F2273B"/>
    <w:rsid w:val="00F25543"/>
    <w:rsid w:val="00F27EE7"/>
    <w:rsid w:val="00F322AC"/>
    <w:rsid w:val="00F32488"/>
    <w:rsid w:val="00F32C57"/>
    <w:rsid w:val="00F348B0"/>
    <w:rsid w:val="00F35B0A"/>
    <w:rsid w:val="00F362C9"/>
    <w:rsid w:val="00F37656"/>
    <w:rsid w:val="00F43CC1"/>
    <w:rsid w:val="00F47F2B"/>
    <w:rsid w:val="00F50370"/>
    <w:rsid w:val="00F504CE"/>
    <w:rsid w:val="00F521CF"/>
    <w:rsid w:val="00F52384"/>
    <w:rsid w:val="00F53CEE"/>
    <w:rsid w:val="00F542BE"/>
    <w:rsid w:val="00F55931"/>
    <w:rsid w:val="00F5607B"/>
    <w:rsid w:val="00F568F2"/>
    <w:rsid w:val="00F631BB"/>
    <w:rsid w:val="00F66256"/>
    <w:rsid w:val="00F666B3"/>
    <w:rsid w:val="00F67C7A"/>
    <w:rsid w:val="00F70243"/>
    <w:rsid w:val="00F7277F"/>
    <w:rsid w:val="00F80D50"/>
    <w:rsid w:val="00F83A62"/>
    <w:rsid w:val="00F908CB"/>
    <w:rsid w:val="00F916B6"/>
    <w:rsid w:val="00F92074"/>
    <w:rsid w:val="00F9457A"/>
    <w:rsid w:val="00F94A7A"/>
    <w:rsid w:val="00FA14EC"/>
    <w:rsid w:val="00FA2AA0"/>
    <w:rsid w:val="00FA4A1D"/>
    <w:rsid w:val="00FB2373"/>
    <w:rsid w:val="00FB3D27"/>
    <w:rsid w:val="00FB715B"/>
    <w:rsid w:val="00FC0C85"/>
    <w:rsid w:val="00FC0D91"/>
    <w:rsid w:val="00FC18BD"/>
    <w:rsid w:val="00FC2F2D"/>
    <w:rsid w:val="00FD00FD"/>
    <w:rsid w:val="00FD1716"/>
    <w:rsid w:val="00FD5657"/>
    <w:rsid w:val="00FD5E1C"/>
    <w:rsid w:val="00FD7CCA"/>
    <w:rsid w:val="00FE0163"/>
    <w:rsid w:val="00FE04C5"/>
    <w:rsid w:val="00FE24CB"/>
    <w:rsid w:val="00FE39A3"/>
    <w:rsid w:val="00FE3B2A"/>
    <w:rsid w:val="00FF662C"/>
    <w:rsid w:val="00FF7DAC"/>
    <w:rsid w:val="0117302A"/>
    <w:rsid w:val="01993F4C"/>
    <w:rsid w:val="02097CA6"/>
    <w:rsid w:val="02E07CEA"/>
    <w:rsid w:val="03A1389E"/>
    <w:rsid w:val="04584369"/>
    <w:rsid w:val="047F3A9E"/>
    <w:rsid w:val="049253EC"/>
    <w:rsid w:val="05D86B1E"/>
    <w:rsid w:val="05DE47A0"/>
    <w:rsid w:val="05E008A2"/>
    <w:rsid w:val="068E7349"/>
    <w:rsid w:val="07373039"/>
    <w:rsid w:val="07A3449B"/>
    <w:rsid w:val="08091B11"/>
    <w:rsid w:val="08EB2BFC"/>
    <w:rsid w:val="090116DC"/>
    <w:rsid w:val="09D76977"/>
    <w:rsid w:val="0A3B1118"/>
    <w:rsid w:val="0A3C019D"/>
    <w:rsid w:val="0B015C7D"/>
    <w:rsid w:val="0C5312F8"/>
    <w:rsid w:val="0C5A7A75"/>
    <w:rsid w:val="0C724052"/>
    <w:rsid w:val="0CEC3041"/>
    <w:rsid w:val="0D920A6B"/>
    <w:rsid w:val="0E3E6ADB"/>
    <w:rsid w:val="0ECD4770"/>
    <w:rsid w:val="0EDE233B"/>
    <w:rsid w:val="0EE26640"/>
    <w:rsid w:val="0FC95DA6"/>
    <w:rsid w:val="10885ED1"/>
    <w:rsid w:val="10DD056A"/>
    <w:rsid w:val="114B17B1"/>
    <w:rsid w:val="11B2527D"/>
    <w:rsid w:val="11D47222"/>
    <w:rsid w:val="123C773A"/>
    <w:rsid w:val="128F61CE"/>
    <w:rsid w:val="12CE383F"/>
    <w:rsid w:val="13087DD0"/>
    <w:rsid w:val="13510057"/>
    <w:rsid w:val="13A52840"/>
    <w:rsid w:val="140F4151"/>
    <w:rsid w:val="1442367B"/>
    <w:rsid w:val="14C03ACE"/>
    <w:rsid w:val="154564A2"/>
    <w:rsid w:val="15B302B9"/>
    <w:rsid w:val="15B626A8"/>
    <w:rsid w:val="15C05970"/>
    <w:rsid w:val="15FF1BFC"/>
    <w:rsid w:val="160D2298"/>
    <w:rsid w:val="180A26F2"/>
    <w:rsid w:val="181F1979"/>
    <w:rsid w:val="185B78B8"/>
    <w:rsid w:val="197F50EE"/>
    <w:rsid w:val="19F50942"/>
    <w:rsid w:val="1A162063"/>
    <w:rsid w:val="1A9916BD"/>
    <w:rsid w:val="1AEB7E21"/>
    <w:rsid w:val="1B625C02"/>
    <w:rsid w:val="1B7F0B37"/>
    <w:rsid w:val="1BE74582"/>
    <w:rsid w:val="1D02398A"/>
    <w:rsid w:val="1F193173"/>
    <w:rsid w:val="1FE0078A"/>
    <w:rsid w:val="204D3300"/>
    <w:rsid w:val="20C739A0"/>
    <w:rsid w:val="2138548A"/>
    <w:rsid w:val="213D0366"/>
    <w:rsid w:val="22A7796E"/>
    <w:rsid w:val="23A17401"/>
    <w:rsid w:val="23A9257C"/>
    <w:rsid w:val="23E6340D"/>
    <w:rsid w:val="23E95D39"/>
    <w:rsid w:val="23FF09D2"/>
    <w:rsid w:val="2403410C"/>
    <w:rsid w:val="24460542"/>
    <w:rsid w:val="24996D52"/>
    <w:rsid w:val="24C240EE"/>
    <w:rsid w:val="24EB457A"/>
    <w:rsid w:val="256D5B88"/>
    <w:rsid w:val="259F1FE8"/>
    <w:rsid w:val="25BF55B6"/>
    <w:rsid w:val="25CF080B"/>
    <w:rsid w:val="26482CE1"/>
    <w:rsid w:val="26CC3DDC"/>
    <w:rsid w:val="26EC7D2A"/>
    <w:rsid w:val="27D87024"/>
    <w:rsid w:val="28B35168"/>
    <w:rsid w:val="295112AF"/>
    <w:rsid w:val="29A54EB3"/>
    <w:rsid w:val="29EF5AB0"/>
    <w:rsid w:val="2A5D449A"/>
    <w:rsid w:val="2A822FDD"/>
    <w:rsid w:val="2B7F749B"/>
    <w:rsid w:val="2CDA7083"/>
    <w:rsid w:val="2D2B146C"/>
    <w:rsid w:val="2D582AC2"/>
    <w:rsid w:val="2D9F4E11"/>
    <w:rsid w:val="2EB726B7"/>
    <w:rsid w:val="2F1E1410"/>
    <w:rsid w:val="2FA02065"/>
    <w:rsid w:val="2FD60152"/>
    <w:rsid w:val="305C1894"/>
    <w:rsid w:val="30C3792E"/>
    <w:rsid w:val="312A6361"/>
    <w:rsid w:val="313310C5"/>
    <w:rsid w:val="31A764A2"/>
    <w:rsid w:val="331D1291"/>
    <w:rsid w:val="335A5F18"/>
    <w:rsid w:val="33C3613F"/>
    <w:rsid w:val="34A72DBC"/>
    <w:rsid w:val="34A87924"/>
    <w:rsid w:val="351342A8"/>
    <w:rsid w:val="35BC3F8D"/>
    <w:rsid w:val="36271D51"/>
    <w:rsid w:val="36504F2A"/>
    <w:rsid w:val="36852C7B"/>
    <w:rsid w:val="37884A57"/>
    <w:rsid w:val="37AC4AE6"/>
    <w:rsid w:val="389E4F8A"/>
    <w:rsid w:val="394B7FAF"/>
    <w:rsid w:val="395E47F2"/>
    <w:rsid w:val="39723538"/>
    <w:rsid w:val="3A545472"/>
    <w:rsid w:val="3AD46016"/>
    <w:rsid w:val="3AD91198"/>
    <w:rsid w:val="3AE71E2E"/>
    <w:rsid w:val="3AF9552C"/>
    <w:rsid w:val="3B3D437D"/>
    <w:rsid w:val="3B620A45"/>
    <w:rsid w:val="3B7C4B56"/>
    <w:rsid w:val="3B8F0C2E"/>
    <w:rsid w:val="3BDB5494"/>
    <w:rsid w:val="3C8229FD"/>
    <w:rsid w:val="3CCF2E1B"/>
    <w:rsid w:val="3D2D6CED"/>
    <w:rsid w:val="3D37649A"/>
    <w:rsid w:val="3D873575"/>
    <w:rsid w:val="3DB91E8D"/>
    <w:rsid w:val="3DBC0064"/>
    <w:rsid w:val="3E8D01C6"/>
    <w:rsid w:val="3F466988"/>
    <w:rsid w:val="3FD0536A"/>
    <w:rsid w:val="3FF511AD"/>
    <w:rsid w:val="4033063A"/>
    <w:rsid w:val="40431A66"/>
    <w:rsid w:val="40F217D1"/>
    <w:rsid w:val="4120298E"/>
    <w:rsid w:val="4245753C"/>
    <w:rsid w:val="43267683"/>
    <w:rsid w:val="43CD3D8B"/>
    <w:rsid w:val="43EF3E1D"/>
    <w:rsid w:val="449F6236"/>
    <w:rsid w:val="44A17902"/>
    <w:rsid w:val="44AA2104"/>
    <w:rsid w:val="45856AD5"/>
    <w:rsid w:val="45870797"/>
    <w:rsid w:val="45903AB2"/>
    <w:rsid w:val="45BE7E24"/>
    <w:rsid w:val="46082D82"/>
    <w:rsid w:val="461B26EE"/>
    <w:rsid w:val="461D6EBA"/>
    <w:rsid w:val="470912A3"/>
    <w:rsid w:val="47A977E7"/>
    <w:rsid w:val="48C03B95"/>
    <w:rsid w:val="48E42798"/>
    <w:rsid w:val="49705230"/>
    <w:rsid w:val="49BC554E"/>
    <w:rsid w:val="49F76AB8"/>
    <w:rsid w:val="4A0A68F6"/>
    <w:rsid w:val="4C332F16"/>
    <w:rsid w:val="4C7E2AAF"/>
    <w:rsid w:val="4D2B10D7"/>
    <w:rsid w:val="4D7B2C78"/>
    <w:rsid w:val="4E9415F4"/>
    <w:rsid w:val="4EA20679"/>
    <w:rsid w:val="4F1E5DFB"/>
    <w:rsid w:val="4FB01E60"/>
    <w:rsid w:val="4FB1299A"/>
    <w:rsid w:val="4FEE53F9"/>
    <w:rsid w:val="506C777E"/>
    <w:rsid w:val="50B51EC1"/>
    <w:rsid w:val="517F3787"/>
    <w:rsid w:val="51A641DE"/>
    <w:rsid w:val="51BB66A3"/>
    <w:rsid w:val="530F3706"/>
    <w:rsid w:val="546D405D"/>
    <w:rsid w:val="589A047D"/>
    <w:rsid w:val="58C65CF5"/>
    <w:rsid w:val="590918C8"/>
    <w:rsid w:val="59216CF6"/>
    <w:rsid w:val="5A3F16FF"/>
    <w:rsid w:val="5AE81326"/>
    <w:rsid w:val="5B74649E"/>
    <w:rsid w:val="5B7C0CA0"/>
    <w:rsid w:val="5BFF2488"/>
    <w:rsid w:val="5C2E76FF"/>
    <w:rsid w:val="5DDD3D69"/>
    <w:rsid w:val="5EAB0ABB"/>
    <w:rsid w:val="5EC67895"/>
    <w:rsid w:val="5FB47D4A"/>
    <w:rsid w:val="611B4647"/>
    <w:rsid w:val="614C17B8"/>
    <w:rsid w:val="61CD2885"/>
    <w:rsid w:val="62350A8A"/>
    <w:rsid w:val="62EF4DC4"/>
    <w:rsid w:val="630C0C25"/>
    <w:rsid w:val="6344010A"/>
    <w:rsid w:val="63842910"/>
    <w:rsid w:val="643414E5"/>
    <w:rsid w:val="643D11B0"/>
    <w:rsid w:val="646C19F4"/>
    <w:rsid w:val="648D0544"/>
    <w:rsid w:val="64C63F8F"/>
    <w:rsid w:val="64CC2ABD"/>
    <w:rsid w:val="65987451"/>
    <w:rsid w:val="66704C44"/>
    <w:rsid w:val="669A0149"/>
    <w:rsid w:val="670C2463"/>
    <w:rsid w:val="6753357A"/>
    <w:rsid w:val="686047EE"/>
    <w:rsid w:val="6A2F0C79"/>
    <w:rsid w:val="6B001C3C"/>
    <w:rsid w:val="6B8B1765"/>
    <w:rsid w:val="6BD02782"/>
    <w:rsid w:val="6C750E1F"/>
    <w:rsid w:val="6C954BFF"/>
    <w:rsid w:val="6EEB4D9A"/>
    <w:rsid w:val="6F836C3C"/>
    <w:rsid w:val="70E87180"/>
    <w:rsid w:val="70FA1408"/>
    <w:rsid w:val="71AC151B"/>
    <w:rsid w:val="72952C17"/>
    <w:rsid w:val="73033E5F"/>
    <w:rsid w:val="7389024A"/>
    <w:rsid w:val="73BD093C"/>
    <w:rsid w:val="7429408C"/>
    <w:rsid w:val="74297FA2"/>
    <w:rsid w:val="745C4B66"/>
    <w:rsid w:val="75444DAF"/>
    <w:rsid w:val="7560622D"/>
    <w:rsid w:val="75702244"/>
    <w:rsid w:val="75F9441A"/>
    <w:rsid w:val="76961DA1"/>
    <w:rsid w:val="77B73B77"/>
    <w:rsid w:val="789852AC"/>
    <w:rsid w:val="791B09F1"/>
    <w:rsid w:val="794A2AD7"/>
    <w:rsid w:val="79E3608F"/>
    <w:rsid w:val="7A296C8F"/>
    <w:rsid w:val="7A6B0C87"/>
    <w:rsid w:val="7ACC5959"/>
    <w:rsid w:val="7B0715EB"/>
    <w:rsid w:val="7B322B09"/>
    <w:rsid w:val="7B902FCF"/>
    <w:rsid w:val="7C7A1396"/>
    <w:rsid w:val="7CA5766C"/>
    <w:rsid w:val="7DCE54E1"/>
    <w:rsid w:val="7DE34B26"/>
    <w:rsid w:val="7E5D0595"/>
    <w:rsid w:val="7E9D6DA9"/>
    <w:rsid w:val="7EC55723"/>
    <w:rsid w:val="7F0822D7"/>
    <w:rsid w:val="7F190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0"/>
    <w:pPr>
      <w:keepNext/>
      <w:keepLines/>
      <w:spacing w:before="340" w:after="330" w:line="578" w:lineRule="auto"/>
      <w:outlineLvl w:val="0"/>
    </w:pPr>
    <w:rPr>
      <w:rFonts w:ascii="Calibri" w:hAnsi="Calibri"/>
      <w:b/>
      <w:bCs/>
      <w:kern w:val="44"/>
      <w:sz w:val="44"/>
      <w:szCs w:val="44"/>
    </w:rPr>
  </w:style>
  <w:style w:type="paragraph" w:styleId="4">
    <w:name w:val="heading 2"/>
    <w:basedOn w:val="1"/>
    <w:next w:val="1"/>
    <w:link w:val="80"/>
    <w:unhideWhenUsed/>
    <w:qFormat/>
    <w:uiPriority w:val="0"/>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120"/>
    <w:qFormat/>
    <w:uiPriority w:val="0"/>
    <w:pPr>
      <w:keepNext/>
      <w:keepLines/>
      <w:spacing w:before="260" w:after="260" w:line="416" w:lineRule="auto"/>
      <w:outlineLvl w:val="2"/>
    </w:pPr>
    <w:rPr>
      <w:rFonts w:ascii="宋体" w:hAnsi="宋体"/>
      <w:b/>
      <w:bCs/>
      <w:sz w:val="24"/>
    </w:rPr>
  </w:style>
  <w:style w:type="paragraph" w:styleId="6">
    <w:name w:val="heading 4"/>
    <w:basedOn w:val="1"/>
    <w:next w:val="1"/>
    <w:link w:val="82"/>
    <w:qFormat/>
    <w:uiPriority w:val="0"/>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link w:val="83"/>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84"/>
    <w:unhideWhenUsed/>
    <w:qFormat/>
    <w:uiPriority w:val="0"/>
    <w:pPr>
      <w:keepNext/>
      <w:keepLines/>
      <w:spacing w:before="240" w:after="64" w:line="320" w:lineRule="auto"/>
      <w:outlineLvl w:val="6"/>
    </w:pPr>
    <w:rPr>
      <w:b/>
      <w:bCs/>
      <w:kern w:val="0"/>
      <w:sz w:val="24"/>
    </w:rPr>
  </w:style>
  <w:style w:type="paragraph" w:styleId="9">
    <w:name w:val="heading 8"/>
    <w:basedOn w:val="1"/>
    <w:next w:val="1"/>
    <w:link w:val="85"/>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86"/>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 w:val="20"/>
      <w:szCs w:val="21"/>
    </w:rPr>
  </w:style>
  <w:style w:type="character" w:default="1" w:styleId="46">
    <w:name w:val="Default Paragraph Font"/>
    <w:semiHidden/>
    <w:unhideWhenUsed/>
    <w:qFormat/>
    <w:uiPriority w:val="1"/>
  </w:style>
  <w:style w:type="table" w:default="1" w:styleId="44">
    <w:name w:val="Normal Table"/>
    <w:semiHidden/>
    <w:unhideWhenUsed/>
    <w:uiPriority w:val="99"/>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Calibri" w:hAnsi="Calibri"/>
      <w:b/>
      <w:bCs/>
      <w:caps/>
      <w:sz w:val="20"/>
      <w:szCs w:val="20"/>
    </w:rPr>
  </w:style>
  <w:style w:type="paragraph" w:styleId="11">
    <w:name w:val="toc 7"/>
    <w:basedOn w:val="1"/>
    <w:next w:val="1"/>
    <w:unhideWhenUsed/>
    <w:qFormat/>
    <w:uiPriority w:val="39"/>
    <w:pPr>
      <w:ind w:left="1260"/>
      <w:jc w:val="left"/>
    </w:pPr>
    <w:rPr>
      <w:rFonts w:ascii="Calibri" w:hAnsi="Calibri"/>
      <w:sz w:val="18"/>
      <w:szCs w:val="18"/>
    </w:rPr>
  </w:style>
  <w:style w:type="paragraph" w:styleId="12">
    <w:name w:val="Normal Indent"/>
    <w:basedOn w:val="1"/>
    <w:qFormat/>
    <w:uiPriority w:val="0"/>
    <w:pPr>
      <w:ind w:firstLine="420" w:firstLineChars="200"/>
    </w:pPr>
  </w:style>
  <w:style w:type="paragraph" w:styleId="13">
    <w:name w:val="Document Map"/>
    <w:basedOn w:val="1"/>
    <w:link w:val="89"/>
    <w:unhideWhenUsed/>
    <w:qFormat/>
    <w:uiPriority w:val="0"/>
    <w:rPr>
      <w:rFonts w:ascii="宋体"/>
      <w:kern w:val="0"/>
      <w:sz w:val="18"/>
      <w:szCs w:val="18"/>
    </w:rPr>
  </w:style>
  <w:style w:type="paragraph" w:styleId="14">
    <w:name w:val="annotation text"/>
    <w:basedOn w:val="1"/>
    <w:link w:val="94"/>
    <w:semiHidden/>
    <w:qFormat/>
    <w:uiPriority w:val="0"/>
    <w:pPr>
      <w:jc w:val="left"/>
    </w:pPr>
    <w:rPr>
      <w:kern w:val="0"/>
      <w:sz w:val="20"/>
    </w:rPr>
  </w:style>
  <w:style w:type="paragraph" w:styleId="15">
    <w:name w:val="Salutation"/>
    <w:basedOn w:val="1"/>
    <w:next w:val="1"/>
    <w:link w:val="114"/>
    <w:qFormat/>
    <w:uiPriority w:val="0"/>
    <w:rPr>
      <w:kern w:val="0"/>
      <w:sz w:val="28"/>
    </w:rPr>
  </w:style>
  <w:style w:type="paragraph" w:styleId="16">
    <w:name w:val="Body Text 3"/>
    <w:basedOn w:val="1"/>
    <w:link w:val="93"/>
    <w:unhideWhenUsed/>
    <w:qFormat/>
    <w:uiPriority w:val="0"/>
    <w:pPr>
      <w:spacing w:after="120"/>
    </w:pPr>
    <w:rPr>
      <w:kern w:val="0"/>
      <w:sz w:val="16"/>
      <w:szCs w:val="16"/>
    </w:rPr>
  </w:style>
  <w:style w:type="paragraph" w:styleId="17">
    <w:name w:val="Closing"/>
    <w:basedOn w:val="1"/>
    <w:link w:val="118"/>
    <w:qFormat/>
    <w:uiPriority w:val="0"/>
    <w:pPr>
      <w:ind w:left="100" w:leftChars="2100"/>
    </w:pPr>
    <w:rPr>
      <w:kern w:val="0"/>
      <w:sz w:val="28"/>
    </w:rPr>
  </w:style>
  <w:style w:type="paragraph" w:styleId="18">
    <w:name w:val="Body Text"/>
    <w:basedOn w:val="1"/>
    <w:link w:val="90"/>
    <w:qFormat/>
    <w:uiPriority w:val="0"/>
    <w:pPr>
      <w:spacing w:after="120"/>
    </w:pPr>
    <w:rPr>
      <w:kern w:val="0"/>
      <w:sz w:val="20"/>
    </w:rPr>
  </w:style>
  <w:style w:type="paragraph" w:styleId="19">
    <w:name w:val="Body Text Indent"/>
    <w:basedOn w:val="1"/>
    <w:link w:val="101"/>
    <w:qFormat/>
    <w:uiPriority w:val="0"/>
    <w:pPr>
      <w:spacing w:after="120"/>
      <w:ind w:left="420" w:leftChars="200"/>
    </w:pPr>
    <w:rPr>
      <w:kern w:val="0"/>
      <w:sz w:val="20"/>
    </w:rPr>
  </w:style>
  <w:style w:type="paragraph" w:styleId="20">
    <w:name w:val="toc 5"/>
    <w:basedOn w:val="1"/>
    <w:next w:val="1"/>
    <w:unhideWhenUsed/>
    <w:qFormat/>
    <w:uiPriority w:val="39"/>
    <w:pPr>
      <w:ind w:left="840"/>
      <w:jc w:val="left"/>
    </w:pPr>
    <w:rPr>
      <w:rFonts w:ascii="Calibri" w:hAnsi="Calibri"/>
      <w:sz w:val="18"/>
      <w:szCs w:val="18"/>
    </w:rPr>
  </w:style>
  <w:style w:type="paragraph" w:styleId="21">
    <w:name w:val="toc 3"/>
    <w:basedOn w:val="1"/>
    <w:next w:val="1"/>
    <w:qFormat/>
    <w:uiPriority w:val="39"/>
    <w:pPr>
      <w:ind w:left="420"/>
      <w:jc w:val="left"/>
    </w:pPr>
    <w:rPr>
      <w:rFonts w:ascii="Calibri" w:hAnsi="Calibri"/>
      <w:i/>
      <w:iCs/>
      <w:sz w:val="20"/>
      <w:szCs w:val="20"/>
    </w:rPr>
  </w:style>
  <w:style w:type="paragraph" w:styleId="22">
    <w:name w:val="Plain Text"/>
    <w:basedOn w:val="1"/>
    <w:link w:val="91"/>
    <w:qFormat/>
    <w:uiPriority w:val="0"/>
    <w:pPr>
      <w:ind w:firstLine="200" w:firstLineChars="200"/>
    </w:pPr>
    <w:rPr>
      <w:rFonts w:ascii="宋体" w:hAnsi="Courier New" w:eastAsia="仿宋_GB2312"/>
      <w:kern w:val="0"/>
      <w:sz w:val="20"/>
      <w:szCs w:val="21"/>
    </w:rPr>
  </w:style>
  <w:style w:type="paragraph" w:styleId="23">
    <w:name w:val="toc 8"/>
    <w:basedOn w:val="1"/>
    <w:next w:val="1"/>
    <w:unhideWhenUsed/>
    <w:qFormat/>
    <w:uiPriority w:val="39"/>
    <w:pPr>
      <w:ind w:left="1470"/>
      <w:jc w:val="left"/>
    </w:pPr>
    <w:rPr>
      <w:rFonts w:ascii="Calibri" w:hAnsi="Calibri"/>
      <w:sz w:val="18"/>
      <w:szCs w:val="18"/>
    </w:rPr>
  </w:style>
  <w:style w:type="paragraph" w:styleId="24">
    <w:name w:val="Date"/>
    <w:basedOn w:val="1"/>
    <w:next w:val="1"/>
    <w:link w:val="92"/>
    <w:unhideWhenUsed/>
    <w:qFormat/>
    <w:uiPriority w:val="0"/>
    <w:pPr>
      <w:ind w:left="100" w:leftChars="2500"/>
    </w:pPr>
    <w:rPr>
      <w:kern w:val="0"/>
      <w:sz w:val="20"/>
    </w:rPr>
  </w:style>
  <w:style w:type="paragraph" w:styleId="25">
    <w:name w:val="Body Text Indent 2"/>
    <w:basedOn w:val="1"/>
    <w:next w:val="26"/>
    <w:qFormat/>
    <w:uiPriority w:val="99"/>
    <w:pPr>
      <w:spacing w:beforeLines="50" w:after="156" w:line="460" w:lineRule="exact"/>
      <w:ind w:firstLine="480" w:firstLineChars="200"/>
      <w:jc w:val="left"/>
    </w:pPr>
  </w:style>
  <w:style w:type="paragraph" w:customStyle="1" w:styleId="26">
    <w:name w:val="z正文"/>
    <w:basedOn w:val="22"/>
    <w:qFormat/>
    <w:uiPriority w:val="99"/>
    <w:pPr>
      <w:tabs>
        <w:tab w:val="left" w:pos="525"/>
      </w:tabs>
      <w:snapToGrid w:val="0"/>
      <w:spacing w:line="360" w:lineRule="auto"/>
    </w:pPr>
    <w:rPr>
      <w:rFonts w:hAnsi="宋体" w:eastAsia="宋体"/>
      <w:sz w:val="24"/>
      <w:szCs w:val="20"/>
    </w:rPr>
  </w:style>
  <w:style w:type="paragraph" w:styleId="27">
    <w:name w:val="endnote text"/>
    <w:basedOn w:val="1"/>
    <w:link w:val="109"/>
    <w:unhideWhenUsed/>
    <w:qFormat/>
    <w:uiPriority w:val="99"/>
    <w:pPr>
      <w:snapToGrid w:val="0"/>
      <w:jc w:val="left"/>
    </w:pPr>
    <w:rPr>
      <w:kern w:val="0"/>
      <w:sz w:val="20"/>
    </w:rPr>
  </w:style>
  <w:style w:type="paragraph" w:styleId="28">
    <w:name w:val="Balloon Text"/>
    <w:basedOn w:val="1"/>
    <w:link w:val="95"/>
    <w:unhideWhenUsed/>
    <w:qFormat/>
    <w:uiPriority w:val="0"/>
    <w:rPr>
      <w:kern w:val="0"/>
      <w:sz w:val="18"/>
      <w:szCs w:val="18"/>
    </w:rPr>
  </w:style>
  <w:style w:type="paragraph" w:styleId="29">
    <w:name w:val="footer"/>
    <w:basedOn w:val="1"/>
    <w:link w:val="88"/>
    <w:unhideWhenUsed/>
    <w:qFormat/>
    <w:uiPriority w:val="99"/>
    <w:pPr>
      <w:tabs>
        <w:tab w:val="center" w:pos="4153"/>
        <w:tab w:val="right" w:pos="8306"/>
      </w:tabs>
      <w:snapToGrid w:val="0"/>
      <w:jc w:val="left"/>
    </w:pPr>
    <w:rPr>
      <w:kern w:val="0"/>
      <w:sz w:val="18"/>
      <w:szCs w:val="18"/>
    </w:rPr>
  </w:style>
  <w:style w:type="paragraph" w:styleId="30">
    <w:name w:val="header"/>
    <w:basedOn w:val="1"/>
    <w:link w:val="87"/>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1">
    <w:name w:val="toc 4"/>
    <w:basedOn w:val="1"/>
    <w:next w:val="1"/>
    <w:unhideWhenUsed/>
    <w:qFormat/>
    <w:uiPriority w:val="39"/>
    <w:pPr>
      <w:ind w:left="630"/>
      <w:jc w:val="left"/>
    </w:pPr>
    <w:rPr>
      <w:rFonts w:ascii="Calibri" w:hAnsi="Calibri"/>
      <w:sz w:val="18"/>
      <w:szCs w:val="18"/>
    </w:rPr>
  </w:style>
  <w:style w:type="paragraph" w:styleId="32">
    <w:name w:val="List"/>
    <w:basedOn w:val="1"/>
    <w:qFormat/>
    <w:uiPriority w:val="0"/>
    <w:pPr>
      <w:autoSpaceDE w:val="0"/>
      <w:autoSpaceDN w:val="0"/>
      <w:adjustRightInd w:val="0"/>
      <w:ind w:left="360" w:hanging="360"/>
      <w:jc w:val="left"/>
      <w:textAlignment w:val="baseline"/>
    </w:pPr>
    <w:rPr>
      <w:kern w:val="0"/>
      <w:sz w:val="20"/>
      <w:szCs w:val="20"/>
    </w:rPr>
  </w:style>
  <w:style w:type="paragraph" w:styleId="33">
    <w:name w:val="footnote text"/>
    <w:basedOn w:val="1"/>
    <w:link w:val="107"/>
    <w:unhideWhenUsed/>
    <w:qFormat/>
    <w:uiPriority w:val="99"/>
    <w:pPr>
      <w:snapToGrid w:val="0"/>
      <w:jc w:val="left"/>
    </w:pPr>
    <w:rPr>
      <w:kern w:val="0"/>
      <w:sz w:val="18"/>
      <w:szCs w:val="18"/>
    </w:rPr>
  </w:style>
  <w:style w:type="paragraph" w:styleId="34">
    <w:name w:val="toc 6"/>
    <w:basedOn w:val="1"/>
    <w:next w:val="1"/>
    <w:qFormat/>
    <w:uiPriority w:val="39"/>
    <w:pPr>
      <w:ind w:left="1050"/>
      <w:jc w:val="left"/>
    </w:pPr>
    <w:rPr>
      <w:rFonts w:ascii="Calibri" w:hAnsi="Calibri"/>
      <w:sz w:val="18"/>
      <w:szCs w:val="18"/>
    </w:rPr>
  </w:style>
  <w:style w:type="paragraph" w:styleId="35">
    <w:name w:val="Body Text Indent 3"/>
    <w:basedOn w:val="1"/>
    <w:link w:val="102"/>
    <w:qFormat/>
    <w:uiPriority w:val="0"/>
    <w:pPr>
      <w:spacing w:after="120"/>
      <w:ind w:left="420" w:leftChars="200"/>
    </w:pPr>
    <w:rPr>
      <w:kern w:val="0"/>
      <w:sz w:val="16"/>
      <w:szCs w:val="16"/>
    </w:rPr>
  </w:style>
  <w:style w:type="paragraph" w:styleId="36">
    <w:name w:val="toc 2"/>
    <w:basedOn w:val="1"/>
    <w:next w:val="1"/>
    <w:qFormat/>
    <w:uiPriority w:val="39"/>
    <w:pPr>
      <w:ind w:left="210"/>
      <w:jc w:val="left"/>
    </w:pPr>
    <w:rPr>
      <w:rFonts w:ascii="Calibri" w:hAnsi="Calibri"/>
      <w:smallCaps/>
      <w:sz w:val="20"/>
      <w:szCs w:val="20"/>
    </w:rPr>
  </w:style>
  <w:style w:type="paragraph" w:styleId="37">
    <w:name w:val="toc 9"/>
    <w:basedOn w:val="1"/>
    <w:next w:val="1"/>
    <w:qFormat/>
    <w:uiPriority w:val="39"/>
    <w:pPr>
      <w:ind w:left="1680"/>
      <w:jc w:val="left"/>
    </w:pPr>
    <w:rPr>
      <w:rFonts w:ascii="Calibri" w:hAnsi="Calibri"/>
      <w:sz w:val="18"/>
      <w:szCs w:val="18"/>
    </w:rPr>
  </w:style>
  <w:style w:type="paragraph" w:styleId="38">
    <w:name w:val="HTML Preformatted"/>
    <w:basedOn w:val="1"/>
    <w:link w:val="11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40">
    <w:name w:val="index 1"/>
    <w:basedOn w:val="1"/>
    <w:next w:val="1"/>
    <w:semiHidden/>
    <w:qFormat/>
    <w:uiPriority w:val="0"/>
    <w:pPr>
      <w:spacing w:line="220" w:lineRule="exact"/>
      <w:jc w:val="center"/>
    </w:pPr>
    <w:rPr>
      <w:rFonts w:ascii="仿宋_GB2312" w:eastAsia="仿宋_GB2312"/>
      <w:szCs w:val="21"/>
    </w:rPr>
  </w:style>
  <w:style w:type="paragraph" w:styleId="41">
    <w:name w:val="Title"/>
    <w:basedOn w:val="1"/>
    <w:link w:val="10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2">
    <w:name w:val="annotation subject"/>
    <w:basedOn w:val="14"/>
    <w:next w:val="14"/>
    <w:link w:val="106"/>
    <w:semiHidden/>
    <w:qFormat/>
    <w:uiPriority w:val="99"/>
    <w:rPr>
      <w:b/>
      <w:bCs/>
    </w:rPr>
  </w:style>
  <w:style w:type="paragraph" w:styleId="43">
    <w:name w:val="Body Text First Indent"/>
    <w:basedOn w:val="18"/>
    <w:next w:val="25"/>
    <w:qFormat/>
    <w:uiPriority w:val="0"/>
    <w:pPr>
      <w:ind w:firstLine="420" w:firstLineChars="100"/>
    </w:pPr>
  </w:style>
  <w:style w:type="table" w:styleId="45">
    <w:name w:val="Table Grid"/>
    <w:basedOn w:val="4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endnote reference"/>
    <w:semiHidden/>
    <w:unhideWhenUsed/>
    <w:qFormat/>
    <w:uiPriority w:val="99"/>
    <w:rPr>
      <w:vertAlign w:val="superscript"/>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20"/>
    <w:rPr>
      <w:color w:val="CC0000"/>
    </w:rPr>
  </w:style>
  <w:style w:type="character" w:styleId="51">
    <w:name w:val="Hyperlink"/>
    <w:unhideWhenUsed/>
    <w:qFormat/>
    <w:uiPriority w:val="99"/>
    <w:rPr>
      <w:color w:val="0000CC"/>
      <w:u w:val="single"/>
    </w:rPr>
  </w:style>
  <w:style w:type="character" w:styleId="52">
    <w:name w:val="annotation reference"/>
    <w:qFormat/>
    <w:uiPriority w:val="0"/>
    <w:rPr>
      <w:sz w:val="21"/>
      <w:szCs w:val="21"/>
    </w:rPr>
  </w:style>
  <w:style w:type="character" w:styleId="53">
    <w:name w:val="footnote reference"/>
    <w:unhideWhenUsed/>
    <w:qFormat/>
    <w:uiPriority w:val="99"/>
    <w:rPr>
      <w:vertAlign w:val="superscript"/>
    </w:rPr>
  </w:style>
  <w:style w:type="paragraph" w:customStyle="1" w:styleId="54">
    <w:name w:val="列出段落1"/>
    <w:basedOn w:val="1"/>
    <w:qFormat/>
    <w:uiPriority w:val="0"/>
    <w:pPr>
      <w:ind w:firstLine="420" w:firstLineChars="200"/>
    </w:pPr>
  </w:style>
  <w:style w:type="paragraph" w:customStyle="1" w:styleId="55">
    <w:name w:val="默认段落字体 Para Char Char Char Char Char Char Char"/>
    <w:basedOn w:val="1"/>
    <w:qFormat/>
    <w:uiPriority w:val="0"/>
    <w:pPr>
      <w:tabs>
        <w:tab w:val="right" w:pos="-2120"/>
      </w:tabs>
      <w:snapToGrid w:val="0"/>
    </w:pPr>
    <w:rPr>
      <w:rFonts w:ascii="Tahoma" w:hAnsi="Tahoma"/>
      <w:spacing w:val="6"/>
      <w:sz w:val="24"/>
      <w:szCs w:val="20"/>
    </w:rPr>
  </w:style>
  <w:style w:type="paragraph" w:customStyle="1" w:styleId="5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8">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5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Cs w:val="20"/>
    </w:rPr>
  </w:style>
  <w:style w:type="paragraph" w:customStyle="1" w:styleId="60">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61">
    <w:name w:val="Char Char Char Char Char Char"/>
    <w:basedOn w:val="13"/>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62">
    <w:name w:val="1"/>
    <w:basedOn w:val="1"/>
    <w:qFormat/>
    <w:uiPriority w:val="0"/>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表格"/>
    <w:basedOn w:val="1"/>
    <w:qFormat/>
    <w:uiPriority w:val="0"/>
    <w:pPr>
      <w:jc w:val="center"/>
      <w:textAlignment w:val="center"/>
    </w:pPr>
    <w:rPr>
      <w:rFonts w:ascii="华文细黑" w:hAnsi="华文细黑"/>
      <w:kern w:val="0"/>
      <w:szCs w:val="20"/>
    </w:rPr>
  </w:style>
  <w:style w:type="paragraph" w:customStyle="1" w:styleId="65">
    <w:name w:val="表格文字"/>
    <w:basedOn w:val="1"/>
    <w:qFormat/>
    <w:uiPriority w:val="0"/>
    <w:pPr>
      <w:adjustRightInd w:val="0"/>
      <w:spacing w:line="420" w:lineRule="atLeast"/>
      <w:jc w:val="left"/>
      <w:textAlignment w:val="baseline"/>
    </w:pPr>
    <w:rPr>
      <w:kern w:val="0"/>
      <w:szCs w:val="20"/>
    </w:rPr>
  </w:style>
  <w:style w:type="paragraph" w:customStyle="1" w:styleId="66">
    <w:name w:val="普通(Web)"/>
    <w:basedOn w:val="1"/>
    <w:qFormat/>
    <w:uiPriority w:val="0"/>
    <w:pPr>
      <w:widowControl/>
      <w:spacing w:before="100" w:beforeAutospacing="1" w:after="100" w:afterAutospacing="1"/>
      <w:jc w:val="left"/>
    </w:pPr>
    <w:rPr>
      <w:rFonts w:ascii="宋体" w:hAnsi="宋体"/>
      <w:kern w:val="0"/>
      <w:sz w:val="24"/>
    </w:rPr>
  </w:style>
  <w:style w:type="paragraph" w:customStyle="1" w:styleId="67">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sz w:val="24"/>
      <w:szCs w:val="20"/>
    </w:rPr>
  </w:style>
  <w:style w:type="paragraph" w:customStyle="1" w:styleId="68">
    <w:name w:val="节"/>
    <w:basedOn w:val="4"/>
    <w:qFormat/>
    <w:uiPriority w:val="0"/>
    <w:pPr>
      <w:numPr>
        <w:ilvl w:val="1"/>
        <w:numId w:val="1"/>
      </w:numPr>
      <w:tabs>
        <w:tab w:val="left" w:pos="432"/>
      </w:tabs>
      <w:spacing w:line="240" w:lineRule="auto"/>
    </w:pPr>
    <w:rPr>
      <w:rFonts w:ascii="黑体" w:hAnsi="Arial" w:eastAsia="黑体"/>
      <w:b w:val="0"/>
      <w:sz w:val="28"/>
      <w:szCs w:val="28"/>
    </w:rPr>
  </w:style>
  <w:style w:type="paragraph" w:customStyle="1" w:styleId="69">
    <w:name w:val="纯文本1"/>
    <w:basedOn w:val="1"/>
    <w:qFormat/>
    <w:uiPriority w:val="0"/>
    <w:pPr>
      <w:ind w:firstLine="200" w:firstLineChars="200"/>
    </w:pPr>
    <w:rPr>
      <w:rFonts w:ascii="宋体" w:hAnsi="Courier New" w:eastAsia="仿宋_GB2312"/>
      <w:kern w:val="0"/>
      <w:sz w:val="20"/>
      <w:szCs w:val="21"/>
    </w:rPr>
  </w:style>
  <w:style w:type="paragraph" w:customStyle="1" w:styleId="70">
    <w:name w:val="样式 仿宋_GB2312 小四 行距: 1.5 倍行距2"/>
    <w:basedOn w:val="1"/>
    <w:qFormat/>
    <w:uiPriority w:val="0"/>
    <w:pPr>
      <w:spacing w:line="360" w:lineRule="auto"/>
      <w:ind w:firstLine="480" w:firstLineChars="200"/>
    </w:pPr>
    <w:rPr>
      <w:rFonts w:ascii="仿宋_GB2312" w:hAnsi="宋体" w:eastAsia="仿宋_GB2312" w:cs="宋体"/>
      <w:sz w:val="28"/>
      <w:szCs w:val="20"/>
    </w:rPr>
  </w:style>
  <w:style w:type="paragraph" w:customStyle="1" w:styleId="71">
    <w:name w:val="样式 标题 1 + 仿宋_GB2312 居中"/>
    <w:basedOn w:val="3"/>
    <w:qFormat/>
    <w:uiPriority w:val="0"/>
    <w:pPr>
      <w:spacing w:before="200" w:after="200"/>
      <w:jc w:val="center"/>
    </w:pPr>
    <w:rPr>
      <w:rFonts w:ascii="仿宋_GB2312" w:hAnsi="仿宋_GB2312" w:eastAsia="仿宋_GB2312" w:cs="宋体"/>
      <w:sz w:val="32"/>
      <w:szCs w:val="20"/>
    </w:rPr>
  </w:style>
  <w:style w:type="paragraph" w:customStyle="1" w:styleId="72">
    <w:name w:val="TOC 标题1"/>
    <w:basedOn w:val="3"/>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73">
    <w:name w:val="无间隔1"/>
    <w:link w:val="116"/>
    <w:qFormat/>
    <w:uiPriority w:val="0"/>
    <w:rPr>
      <w:rFonts w:ascii="Times New Roman" w:hAnsi="Times New Roman" w:eastAsia="Times New Roman" w:cs="Times New Roman"/>
      <w:sz w:val="22"/>
      <w:lang w:val="en-US" w:eastAsia="zh-CN" w:bidi="ar-SA"/>
    </w:rPr>
  </w:style>
  <w:style w:type="paragraph" w:customStyle="1" w:styleId="74">
    <w:name w:val="Char Char Char Char Char Char Char Char Char"/>
    <w:basedOn w:val="1"/>
    <w:qFormat/>
    <w:uiPriority w:val="0"/>
    <w:pPr>
      <w:widowControl/>
      <w:spacing w:after="160" w:line="240" w:lineRule="exact"/>
      <w:jc w:val="left"/>
    </w:pPr>
    <w:rPr>
      <w:rFonts w:eastAsia="仿宋_GB2312"/>
      <w:szCs w:val="20"/>
    </w:rPr>
  </w:style>
  <w:style w:type="paragraph" w:customStyle="1" w:styleId="75">
    <w:name w:val="列出段落2"/>
    <w:basedOn w:val="1"/>
    <w:unhideWhenUsed/>
    <w:qFormat/>
    <w:uiPriority w:val="99"/>
    <w:pPr>
      <w:ind w:firstLine="420" w:firstLineChars="200"/>
    </w:pPr>
  </w:style>
  <w:style w:type="paragraph" w:customStyle="1" w:styleId="76">
    <w:name w:val="正文 含缩进"/>
    <w:basedOn w:val="1"/>
    <w:qFormat/>
    <w:uiPriority w:val="0"/>
    <w:pPr>
      <w:spacing w:line="360" w:lineRule="auto"/>
      <w:ind w:firstLine="424" w:firstLineChars="202"/>
      <w:jc w:val="left"/>
    </w:pPr>
    <w:rPr>
      <w:szCs w:val="20"/>
    </w:rPr>
  </w:style>
  <w:style w:type="paragraph" w:customStyle="1" w:styleId="77">
    <w:name w:val="列出段落3"/>
    <w:basedOn w:val="1"/>
    <w:unhideWhenUsed/>
    <w:qFormat/>
    <w:uiPriority w:val="99"/>
    <w:pPr>
      <w:ind w:firstLine="420" w:firstLineChars="200"/>
    </w:pPr>
  </w:style>
  <w:style w:type="paragraph" w:customStyle="1" w:styleId="78">
    <w:name w:val="TOC 标题2"/>
    <w:basedOn w:val="3"/>
    <w:next w:val="1"/>
    <w:unhideWhenUsed/>
    <w:qFormat/>
    <w:uiPriority w:val="39"/>
    <w:pPr>
      <w:widowControl/>
      <w:spacing w:before="240" w:after="0" w:line="259" w:lineRule="auto"/>
      <w:jc w:val="left"/>
      <w:outlineLvl w:val="9"/>
    </w:pPr>
    <w:rPr>
      <w:rFonts w:ascii="Cambria" w:hAnsi="Cambria" w:cs="黑体"/>
      <w:b w:val="0"/>
      <w:bCs w:val="0"/>
      <w:color w:val="365F90"/>
      <w:kern w:val="0"/>
      <w:sz w:val="32"/>
      <w:szCs w:val="32"/>
    </w:rPr>
  </w:style>
  <w:style w:type="character" w:customStyle="1" w:styleId="79">
    <w:name w:val="标题 1 字符"/>
    <w:link w:val="3"/>
    <w:qFormat/>
    <w:uiPriority w:val="0"/>
    <w:rPr>
      <w:rFonts w:ascii="Calibri" w:hAnsi="Calibri" w:eastAsia="宋体" w:cs="Times New Roman"/>
      <w:b/>
      <w:bCs/>
      <w:kern w:val="44"/>
      <w:sz w:val="44"/>
      <w:szCs w:val="44"/>
    </w:rPr>
  </w:style>
  <w:style w:type="character" w:customStyle="1" w:styleId="80">
    <w:name w:val="标题 2 字符"/>
    <w:link w:val="4"/>
    <w:qFormat/>
    <w:uiPriority w:val="0"/>
    <w:rPr>
      <w:rFonts w:ascii="Cambria" w:hAnsi="Cambria" w:eastAsia="宋体" w:cs="Times New Roman"/>
      <w:b/>
      <w:bCs/>
      <w:sz w:val="32"/>
      <w:szCs w:val="32"/>
    </w:rPr>
  </w:style>
  <w:style w:type="character" w:customStyle="1" w:styleId="81">
    <w:name w:val="标题 3 Char"/>
    <w:qFormat/>
    <w:uiPriority w:val="0"/>
    <w:rPr>
      <w:rFonts w:ascii="Times New Roman" w:hAnsi="Times New Roman" w:eastAsia="宋体" w:cs="Times New Roman"/>
      <w:b/>
      <w:bCs/>
      <w:sz w:val="32"/>
      <w:szCs w:val="32"/>
    </w:rPr>
  </w:style>
  <w:style w:type="character" w:customStyle="1" w:styleId="82">
    <w:name w:val="标题 4 字符"/>
    <w:link w:val="6"/>
    <w:qFormat/>
    <w:uiPriority w:val="0"/>
    <w:rPr>
      <w:rFonts w:ascii="Arial" w:hAnsi="Arial" w:eastAsia="黑体" w:cs="Times New Roman"/>
      <w:b/>
      <w:bCs/>
      <w:sz w:val="28"/>
      <w:szCs w:val="28"/>
    </w:rPr>
  </w:style>
  <w:style w:type="character" w:customStyle="1" w:styleId="83">
    <w:name w:val="标题 6 字符"/>
    <w:link w:val="7"/>
    <w:qFormat/>
    <w:uiPriority w:val="0"/>
    <w:rPr>
      <w:rFonts w:ascii="Arial" w:hAnsi="Arial" w:eastAsia="黑体" w:cs="Times New Roman"/>
      <w:b/>
      <w:bCs/>
      <w:kern w:val="0"/>
      <w:sz w:val="24"/>
      <w:szCs w:val="24"/>
    </w:rPr>
  </w:style>
  <w:style w:type="character" w:customStyle="1" w:styleId="84">
    <w:name w:val="标题 7 字符"/>
    <w:link w:val="8"/>
    <w:qFormat/>
    <w:uiPriority w:val="0"/>
    <w:rPr>
      <w:rFonts w:ascii="Times New Roman" w:hAnsi="Times New Roman" w:eastAsia="宋体" w:cs="Times New Roman"/>
      <w:b/>
      <w:bCs/>
      <w:sz w:val="24"/>
      <w:szCs w:val="24"/>
    </w:rPr>
  </w:style>
  <w:style w:type="character" w:customStyle="1" w:styleId="85">
    <w:name w:val="标题 8 字符"/>
    <w:link w:val="9"/>
    <w:qFormat/>
    <w:uiPriority w:val="0"/>
    <w:rPr>
      <w:rFonts w:ascii="Arial" w:hAnsi="Arial" w:eastAsia="黑体" w:cs="Times New Roman"/>
      <w:kern w:val="0"/>
      <w:sz w:val="24"/>
      <w:szCs w:val="24"/>
    </w:rPr>
  </w:style>
  <w:style w:type="character" w:customStyle="1" w:styleId="86">
    <w:name w:val="标题 9 字符"/>
    <w:link w:val="10"/>
    <w:qFormat/>
    <w:uiPriority w:val="0"/>
    <w:rPr>
      <w:rFonts w:ascii="Arial" w:hAnsi="Arial" w:eastAsia="黑体" w:cs="Times New Roman"/>
      <w:kern w:val="0"/>
      <w:szCs w:val="21"/>
    </w:rPr>
  </w:style>
  <w:style w:type="character" w:customStyle="1" w:styleId="87">
    <w:name w:val="页眉 字符"/>
    <w:link w:val="30"/>
    <w:qFormat/>
    <w:uiPriority w:val="0"/>
    <w:rPr>
      <w:sz w:val="18"/>
      <w:szCs w:val="18"/>
    </w:rPr>
  </w:style>
  <w:style w:type="character" w:customStyle="1" w:styleId="88">
    <w:name w:val="页脚 字符"/>
    <w:link w:val="29"/>
    <w:qFormat/>
    <w:uiPriority w:val="99"/>
    <w:rPr>
      <w:sz w:val="18"/>
      <w:szCs w:val="18"/>
    </w:rPr>
  </w:style>
  <w:style w:type="character" w:customStyle="1" w:styleId="89">
    <w:name w:val="文档结构图 字符"/>
    <w:link w:val="13"/>
    <w:semiHidden/>
    <w:qFormat/>
    <w:uiPriority w:val="0"/>
    <w:rPr>
      <w:rFonts w:ascii="宋体" w:hAnsi="Times New Roman" w:eastAsia="宋体" w:cs="Times New Roman"/>
      <w:sz w:val="18"/>
      <w:szCs w:val="18"/>
    </w:rPr>
  </w:style>
  <w:style w:type="character" w:customStyle="1" w:styleId="90">
    <w:name w:val="正文文本 字符"/>
    <w:link w:val="18"/>
    <w:qFormat/>
    <w:uiPriority w:val="0"/>
    <w:rPr>
      <w:rFonts w:ascii="Times New Roman" w:hAnsi="Times New Roman" w:eastAsia="宋体" w:cs="Times New Roman"/>
      <w:szCs w:val="24"/>
    </w:rPr>
  </w:style>
  <w:style w:type="character" w:customStyle="1" w:styleId="91">
    <w:name w:val="纯文本 字符"/>
    <w:link w:val="22"/>
    <w:qFormat/>
    <w:uiPriority w:val="0"/>
    <w:rPr>
      <w:rFonts w:ascii="宋体" w:hAnsi="Courier New" w:eastAsia="仿宋_GB2312" w:cs="Times New Roman"/>
      <w:kern w:val="0"/>
      <w:sz w:val="20"/>
      <w:szCs w:val="21"/>
    </w:rPr>
  </w:style>
  <w:style w:type="character" w:customStyle="1" w:styleId="92">
    <w:name w:val="日期 字符"/>
    <w:link w:val="24"/>
    <w:qFormat/>
    <w:uiPriority w:val="0"/>
    <w:rPr>
      <w:rFonts w:ascii="Times New Roman" w:hAnsi="Times New Roman" w:eastAsia="宋体" w:cs="Times New Roman"/>
      <w:szCs w:val="24"/>
    </w:rPr>
  </w:style>
  <w:style w:type="character" w:customStyle="1" w:styleId="93">
    <w:name w:val="正文文本 3 字符"/>
    <w:link w:val="16"/>
    <w:qFormat/>
    <w:uiPriority w:val="0"/>
    <w:rPr>
      <w:rFonts w:ascii="Times New Roman" w:hAnsi="Times New Roman" w:eastAsia="宋体" w:cs="Times New Roman"/>
      <w:sz w:val="16"/>
      <w:szCs w:val="16"/>
    </w:rPr>
  </w:style>
  <w:style w:type="character" w:customStyle="1" w:styleId="94">
    <w:name w:val="批注文字 字符"/>
    <w:link w:val="14"/>
    <w:semiHidden/>
    <w:qFormat/>
    <w:uiPriority w:val="0"/>
    <w:rPr>
      <w:rFonts w:ascii="Times New Roman" w:hAnsi="Times New Roman" w:eastAsia="宋体" w:cs="Times New Roman"/>
      <w:szCs w:val="24"/>
    </w:rPr>
  </w:style>
  <w:style w:type="character" w:customStyle="1" w:styleId="95">
    <w:name w:val="批注框文本 字符"/>
    <w:link w:val="28"/>
    <w:semiHidden/>
    <w:qFormat/>
    <w:uiPriority w:val="0"/>
    <w:rPr>
      <w:rFonts w:ascii="Times New Roman" w:hAnsi="Times New Roman" w:eastAsia="宋体" w:cs="Times New Roman"/>
      <w:sz w:val="18"/>
      <w:szCs w:val="18"/>
    </w:rPr>
  </w:style>
  <w:style w:type="character" w:customStyle="1" w:styleId="96">
    <w:name w:val="Char Char3"/>
    <w:qFormat/>
    <w:uiPriority w:val="0"/>
    <w:rPr>
      <w:rFonts w:ascii="Arial" w:hAnsi="Arial" w:eastAsia="黑体"/>
      <w:b/>
      <w:bCs/>
      <w:kern w:val="2"/>
      <w:sz w:val="32"/>
      <w:szCs w:val="32"/>
      <w:lang w:val="en-US" w:eastAsia="zh-CN" w:bidi="ar-SA"/>
    </w:rPr>
  </w:style>
  <w:style w:type="character" w:customStyle="1" w:styleId="97">
    <w:name w:val="even Char"/>
    <w:qFormat/>
    <w:uiPriority w:val="0"/>
    <w:rPr>
      <w:kern w:val="2"/>
      <w:sz w:val="18"/>
      <w:szCs w:val="18"/>
    </w:rPr>
  </w:style>
  <w:style w:type="character" w:customStyle="1" w:styleId="98">
    <w:name w:val="Char Char2"/>
    <w:qFormat/>
    <w:uiPriority w:val="0"/>
    <w:rPr>
      <w:kern w:val="2"/>
      <w:sz w:val="18"/>
      <w:szCs w:val="18"/>
    </w:rPr>
  </w:style>
  <w:style w:type="character" w:customStyle="1" w:styleId="99">
    <w:name w:val="Char Char1"/>
    <w:qFormat/>
    <w:uiPriority w:val="0"/>
    <w:rPr>
      <w:rFonts w:ascii="宋体"/>
      <w:kern w:val="2"/>
      <w:sz w:val="24"/>
    </w:rPr>
  </w:style>
  <w:style w:type="character" w:customStyle="1" w:styleId="100">
    <w:name w:val="标题 字符"/>
    <w:link w:val="41"/>
    <w:qFormat/>
    <w:uiPriority w:val="0"/>
    <w:rPr>
      <w:rFonts w:ascii="Arial" w:hAnsi="Arial" w:eastAsia="宋体" w:cs="Times New Roman"/>
      <w:b/>
      <w:kern w:val="0"/>
      <w:sz w:val="32"/>
      <w:szCs w:val="20"/>
    </w:rPr>
  </w:style>
  <w:style w:type="character" w:customStyle="1" w:styleId="101">
    <w:name w:val="正文文本缩进 字符"/>
    <w:link w:val="19"/>
    <w:qFormat/>
    <w:uiPriority w:val="0"/>
    <w:rPr>
      <w:rFonts w:ascii="Times New Roman" w:hAnsi="Times New Roman" w:eastAsia="宋体" w:cs="Times New Roman"/>
      <w:szCs w:val="24"/>
    </w:rPr>
  </w:style>
  <w:style w:type="character" w:customStyle="1" w:styleId="102">
    <w:name w:val="正文文本缩进 3 字符"/>
    <w:link w:val="35"/>
    <w:qFormat/>
    <w:uiPriority w:val="0"/>
    <w:rPr>
      <w:rFonts w:ascii="Times New Roman" w:hAnsi="Times New Roman" w:eastAsia="宋体" w:cs="Times New Roman"/>
      <w:sz w:val="16"/>
      <w:szCs w:val="16"/>
    </w:rPr>
  </w:style>
  <w:style w:type="character" w:customStyle="1" w:styleId="103">
    <w:name w:val="font161"/>
    <w:qFormat/>
    <w:uiPriority w:val="0"/>
    <w:rPr>
      <w:b/>
      <w:bCs/>
      <w:sz w:val="32"/>
      <w:szCs w:val="32"/>
    </w:rPr>
  </w:style>
  <w:style w:type="character" w:customStyle="1" w:styleId="104">
    <w:name w:val="Char Char Char"/>
    <w:qFormat/>
    <w:uiPriority w:val="0"/>
    <w:rPr>
      <w:rFonts w:ascii="宋体" w:hAnsi="Courier New" w:eastAsia="仿宋_GB2312" w:cs="Courier New"/>
      <w:kern w:val="2"/>
      <w:sz w:val="21"/>
      <w:szCs w:val="21"/>
    </w:rPr>
  </w:style>
  <w:style w:type="character" w:customStyle="1" w:styleId="105">
    <w:name w:val="批注主题 Char"/>
    <w:semiHidden/>
    <w:qFormat/>
    <w:uiPriority w:val="0"/>
    <w:rPr>
      <w:rFonts w:ascii="Times New Roman" w:hAnsi="Times New Roman" w:eastAsia="宋体" w:cs="Times New Roman"/>
      <w:b/>
      <w:bCs/>
      <w:szCs w:val="24"/>
    </w:rPr>
  </w:style>
  <w:style w:type="character" w:customStyle="1" w:styleId="106">
    <w:name w:val="批注主题 字符"/>
    <w:link w:val="42"/>
    <w:semiHidden/>
    <w:qFormat/>
    <w:uiPriority w:val="99"/>
    <w:rPr>
      <w:rFonts w:ascii="Times New Roman" w:hAnsi="Times New Roman" w:eastAsia="宋体" w:cs="Times New Roman"/>
      <w:b/>
      <w:bCs/>
      <w:szCs w:val="24"/>
    </w:rPr>
  </w:style>
  <w:style w:type="character" w:customStyle="1" w:styleId="107">
    <w:name w:val="脚注文本 字符"/>
    <w:link w:val="33"/>
    <w:qFormat/>
    <w:uiPriority w:val="99"/>
    <w:rPr>
      <w:rFonts w:ascii="Times New Roman" w:hAnsi="Times New Roman" w:eastAsia="宋体" w:cs="Times New Roman"/>
      <w:sz w:val="18"/>
      <w:szCs w:val="18"/>
    </w:rPr>
  </w:style>
  <w:style w:type="character" w:customStyle="1" w:styleId="108">
    <w:name w:val="尾注文本 Char"/>
    <w:semiHidden/>
    <w:qFormat/>
    <w:uiPriority w:val="99"/>
    <w:rPr>
      <w:rFonts w:ascii="Times New Roman" w:hAnsi="Times New Roman" w:eastAsia="宋体" w:cs="Times New Roman"/>
      <w:szCs w:val="24"/>
    </w:rPr>
  </w:style>
  <w:style w:type="character" w:customStyle="1" w:styleId="109">
    <w:name w:val="尾注文本 字符"/>
    <w:link w:val="27"/>
    <w:semiHidden/>
    <w:qFormat/>
    <w:uiPriority w:val="99"/>
    <w:rPr>
      <w:rFonts w:ascii="Times New Roman" w:hAnsi="Times New Roman" w:eastAsia="宋体" w:cs="Times New Roman"/>
      <w:szCs w:val="24"/>
    </w:rPr>
  </w:style>
  <w:style w:type="character" w:customStyle="1" w:styleId="110">
    <w:name w:val="HTML 预设格式 字符"/>
    <w:link w:val="38"/>
    <w:qFormat/>
    <w:uiPriority w:val="99"/>
    <w:rPr>
      <w:rFonts w:ascii="宋体" w:hAnsi="宋体" w:eastAsia="宋体" w:cs="宋体"/>
      <w:kern w:val="0"/>
      <w:sz w:val="24"/>
      <w:szCs w:val="24"/>
    </w:rPr>
  </w:style>
  <w:style w:type="character" w:customStyle="1" w:styleId="111">
    <w:name w:val="正文文本缩进 3 Char Char"/>
    <w:qFormat/>
    <w:uiPriority w:val="0"/>
    <w:rPr>
      <w:rFonts w:ascii="仿宋_GB2312" w:hAnsi="宋体" w:eastAsia="仿宋_GB2312"/>
      <w:color w:val="000000"/>
      <w:sz w:val="28"/>
      <w:szCs w:val="28"/>
    </w:rPr>
  </w:style>
  <w:style w:type="character" w:customStyle="1" w:styleId="112">
    <w:name w:val="Char Char17"/>
    <w:qFormat/>
    <w:uiPriority w:val="0"/>
    <w:rPr>
      <w:rFonts w:ascii="宋体" w:hAnsi="宋体" w:eastAsia="宋体"/>
      <w:b/>
      <w:bCs/>
      <w:kern w:val="44"/>
      <w:sz w:val="32"/>
      <w:szCs w:val="32"/>
      <w:lang w:val="en-US" w:eastAsia="zh-CN" w:bidi="ar-SA"/>
    </w:rPr>
  </w:style>
  <w:style w:type="character" w:customStyle="1" w:styleId="113">
    <w:name w:val="标题 2 Char1"/>
    <w:qFormat/>
    <w:locked/>
    <w:uiPriority w:val="0"/>
    <w:rPr>
      <w:rFonts w:ascii="宋体" w:hAnsi="宋体"/>
      <w:b/>
      <w:bCs/>
      <w:kern w:val="2"/>
      <w:sz w:val="24"/>
      <w:szCs w:val="24"/>
    </w:rPr>
  </w:style>
  <w:style w:type="character" w:customStyle="1" w:styleId="114">
    <w:name w:val="称呼 字符"/>
    <w:link w:val="15"/>
    <w:qFormat/>
    <w:uiPriority w:val="0"/>
    <w:rPr>
      <w:rFonts w:eastAsia="宋体"/>
      <w:sz w:val="28"/>
      <w:szCs w:val="24"/>
    </w:rPr>
  </w:style>
  <w:style w:type="character" w:customStyle="1" w:styleId="115">
    <w:name w:val="apple-style-span"/>
    <w:basedOn w:val="46"/>
    <w:qFormat/>
    <w:uiPriority w:val="0"/>
  </w:style>
  <w:style w:type="character" w:customStyle="1" w:styleId="116">
    <w:name w:val="无间隔 Char"/>
    <w:link w:val="73"/>
    <w:qFormat/>
    <w:uiPriority w:val="0"/>
    <w:rPr>
      <w:rFonts w:eastAsia="Times New Roman"/>
      <w:sz w:val="22"/>
      <w:lang w:bidi="ar-SA"/>
    </w:rPr>
  </w:style>
  <w:style w:type="character" w:customStyle="1" w:styleId="117">
    <w:name w:val="纯文本 Char1"/>
    <w:qFormat/>
    <w:uiPriority w:val="0"/>
    <w:rPr>
      <w:rFonts w:ascii="宋体" w:hAnsi="Courier New" w:eastAsia="仿宋_GB2312" w:cs="Courier New"/>
      <w:szCs w:val="21"/>
    </w:rPr>
  </w:style>
  <w:style w:type="character" w:customStyle="1" w:styleId="118">
    <w:name w:val="结束语 字符"/>
    <w:link w:val="17"/>
    <w:qFormat/>
    <w:uiPriority w:val="0"/>
    <w:rPr>
      <w:rFonts w:ascii="Times New Roman" w:hAnsi="Times New Roman" w:eastAsia="宋体" w:cs="Times New Roman"/>
      <w:sz w:val="28"/>
      <w:szCs w:val="24"/>
    </w:rPr>
  </w:style>
  <w:style w:type="character" w:customStyle="1" w:styleId="119">
    <w:name w:val="称呼 Char1"/>
    <w:semiHidden/>
    <w:qFormat/>
    <w:uiPriority w:val="99"/>
    <w:rPr>
      <w:rFonts w:ascii="Times New Roman" w:hAnsi="Times New Roman" w:eastAsia="宋体" w:cs="Times New Roman"/>
      <w:kern w:val="2"/>
      <w:sz w:val="21"/>
      <w:szCs w:val="24"/>
    </w:rPr>
  </w:style>
  <w:style w:type="character" w:customStyle="1" w:styleId="120">
    <w:name w:val="标题 3 字符"/>
    <w:link w:val="5"/>
    <w:qFormat/>
    <w:locked/>
    <w:uiPriority w:val="0"/>
    <w:rPr>
      <w:rFonts w:ascii="宋体" w:hAnsi="宋体" w:eastAsia="宋体"/>
      <w:b/>
      <w:bCs/>
      <w:kern w:val="2"/>
      <w:sz w:val="24"/>
      <w:szCs w:val="24"/>
      <w:lang w:val="en-US" w:eastAsia="zh-CN" w:bidi="ar-SA"/>
    </w:rPr>
  </w:style>
  <w:style w:type="character" w:customStyle="1" w:styleId="121">
    <w:name w:val="font11"/>
    <w:qFormat/>
    <w:uiPriority w:val="0"/>
    <w:rPr>
      <w:rFonts w:hint="default" w:ascii="Arial" w:hAnsi="Arial" w:cs="Arial"/>
      <w:color w:val="000000"/>
      <w:sz w:val="20"/>
      <w:szCs w:val="20"/>
      <w:u w:val="none"/>
    </w:rPr>
  </w:style>
  <w:style w:type="character" w:customStyle="1" w:styleId="122">
    <w:name w:val="font31"/>
    <w:qFormat/>
    <w:uiPriority w:val="0"/>
    <w:rPr>
      <w:rFonts w:hint="eastAsia" w:ascii="宋体" w:hAnsi="宋体" w:eastAsia="宋体" w:cs="宋体"/>
      <w:color w:val="000000"/>
      <w:sz w:val="20"/>
      <w:szCs w:val="20"/>
      <w:u w:val="none"/>
    </w:rPr>
  </w:style>
  <w:style w:type="character" w:customStyle="1" w:styleId="123">
    <w:name w:val="font21"/>
    <w:qFormat/>
    <w:uiPriority w:val="0"/>
    <w:rPr>
      <w:rFonts w:hint="eastAsia" w:ascii="宋体" w:hAnsi="宋体" w:eastAsia="宋体" w:cs="宋体"/>
      <w:color w:val="000000"/>
      <w:sz w:val="20"/>
      <w:szCs w:val="20"/>
      <w:u w:val="none"/>
    </w:rPr>
  </w:style>
  <w:style w:type="character" w:customStyle="1" w:styleId="124">
    <w:name w:val="未处理的提及1"/>
    <w:semiHidden/>
    <w:unhideWhenUsed/>
    <w:qFormat/>
    <w:uiPriority w:val="99"/>
    <w:rPr>
      <w:color w:val="605E5C"/>
      <w:shd w:val="clear" w:color="auto" w:fill="E1DFDD"/>
    </w:rPr>
  </w:style>
  <w:style w:type="paragraph" w:customStyle="1" w:styleId="125">
    <w:name w:val="TOC 标题3"/>
    <w:basedOn w:val="3"/>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6">
    <w:name w:val="fontstyle01"/>
    <w:qFormat/>
    <w:uiPriority w:val="0"/>
    <w:rPr>
      <w:rFonts w:hint="default" w:ascii="仿宋" w:hAnsi="仿宋"/>
      <w:color w:val="000000"/>
      <w:sz w:val="22"/>
      <w:szCs w:val="22"/>
    </w:rPr>
  </w:style>
  <w:style w:type="paragraph" w:customStyle="1" w:styleId="127">
    <w:name w:val="p0"/>
    <w:basedOn w:val="1"/>
    <w:qFormat/>
    <w:uiPriority w:val="0"/>
    <w:pPr>
      <w:widowControl/>
      <w:jc w:val="left"/>
    </w:pPr>
    <w:rPr>
      <w:kern w:val="0"/>
      <w:szCs w:val="21"/>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中国化学</Company>
  <Pages>58</Pages>
  <Words>17065</Words>
  <Characters>18520</Characters>
  <Lines>176</Lines>
  <Paragraphs>49</Paragraphs>
  <TotalTime>27</TotalTime>
  <ScaleCrop>false</ScaleCrop>
  <LinksUpToDate>false</LinksUpToDate>
  <CharactersWithSpaces>21085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2022-12-08T08:37:00Z</dcterms:created>
  <dc:creator>king</dc:creator>
  <cp:lastModifiedBy>WPS_1620634712</cp:lastModifiedBy>
  <cp:lastPrinted>2017-05-23T09:33:00Z</cp:lastPrinted>
  <dcterms:modified xsi:type="dcterms:W3CDTF">2022-12-29T08:07:14Z</dcterms:modified>
  <dc:title>中国化学工程股份有限公司钢筋区域联采招标文件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FA18355FCF064B769AA8DF45D548AC72</vt:lpwstr>
  </property>
</Properties>
</file>