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hint="eastAsia" w:ascii="仿宋" w:hAnsi="仿宋" w:eastAsia="仿宋" w:cs="仿宋"/>
          <w:b w:val="0"/>
          <w:bCs w:val="0"/>
          <w:color w:val="auto"/>
          <w:sz w:val="24"/>
          <w:szCs w:val="24"/>
          <w:highlight w:val="none"/>
        </w:rPr>
      </w:pPr>
      <w:bookmarkStart w:id="1" w:name="_GoBack"/>
      <w:bookmarkEnd w:id="1"/>
      <w:r>
        <w:rPr>
          <w:rFonts w:hint="eastAsia" w:ascii="仿宋" w:hAnsi="仿宋" w:eastAsia="仿宋" w:cs="仿宋"/>
          <w:b w:val="0"/>
          <w:bCs w:val="0"/>
          <w:color w:val="auto"/>
          <w:sz w:val="24"/>
          <w:szCs w:val="24"/>
          <w:highlight w:val="none"/>
        </w:rPr>
        <w:t>附件1   招标需求一览表</w:t>
      </w:r>
    </w:p>
    <w:tbl>
      <w:tblPr>
        <w:tblStyle w:val="7"/>
        <w:tblW w:w="13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969"/>
        <w:gridCol w:w="1840"/>
        <w:gridCol w:w="425"/>
        <w:gridCol w:w="709"/>
        <w:gridCol w:w="818"/>
        <w:gridCol w:w="772"/>
        <w:gridCol w:w="994"/>
        <w:gridCol w:w="1842"/>
        <w:gridCol w:w="1941"/>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44"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themeColor="text1"/>
                <w:kern w:val="0"/>
                <w:sz w:val="24"/>
                <w:szCs w:val="24"/>
                <w:highlight w:val="none"/>
              </w:rPr>
            </w:pPr>
            <w:bookmarkStart w:id="0" w:name="商务初评模板"/>
            <w:r>
              <w:rPr>
                <w:rFonts w:hint="eastAsia" w:ascii="仿宋" w:hAnsi="仿宋" w:eastAsia="仿宋" w:cs="仿宋"/>
                <w:b/>
                <w:bCs/>
                <w:color w:val="000000" w:themeColor="text1"/>
                <w:kern w:val="0"/>
                <w:sz w:val="24"/>
                <w:szCs w:val="24"/>
                <w:highlight w:val="none"/>
              </w:rPr>
              <w:t>项目名称</w:t>
            </w: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themeColor="text1"/>
                <w:kern w:val="0"/>
                <w:sz w:val="24"/>
                <w:szCs w:val="24"/>
                <w:highlight w:val="none"/>
              </w:rPr>
            </w:pPr>
            <w:r>
              <w:rPr>
                <w:rFonts w:hint="eastAsia" w:ascii="仿宋" w:hAnsi="仿宋" w:eastAsia="仿宋" w:cs="仿宋"/>
                <w:b/>
                <w:bCs/>
                <w:color w:val="000000" w:themeColor="text1"/>
                <w:kern w:val="0"/>
                <w:sz w:val="24"/>
                <w:szCs w:val="24"/>
                <w:highlight w:val="none"/>
              </w:rPr>
              <w:t>物资名称</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themeColor="text1"/>
                <w:kern w:val="0"/>
                <w:sz w:val="24"/>
                <w:szCs w:val="24"/>
                <w:highlight w:val="none"/>
              </w:rPr>
            </w:pPr>
            <w:r>
              <w:rPr>
                <w:rFonts w:hint="eastAsia" w:ascii="仿宋" w:hAnsi="仿宋" w:eastAsia="仿宋" w:cs="仿宋"/>
                <w:b/>
                <w:bCs/>
                <w:color w:val="000000" w:themeColor="text1"/>
                <w:kern w:val="0"/>
                <w:sz w:val="24"/>
                <w:szCs w:val="24"/>
                <w:highlight w:val="none"/>
              </w:rPr>
              <w:t>主要技术要求</w:t>
            </w:r>
          </w:p>
        </w:tc>
        <w:tc>
          <w:tcPr>
            <w:tcW w:w="425"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themeColor="text1"/>
                <w:kern w:val="0"/>
                <w:sz w:val="24"/>
                <w:szCs w:val="24"/>
                <w:highlight w:val="none"/>
              </w:rPr>
            </w:pPr>
            <w:r>
              <w:rPr>
                <w:rFonts w:hint="eastAsia" w:ascii="仿宋" w:hAnsi="仿宋" w:eastAsia="仿宋" w:cs="仿宋"/>
                <w:b/>
                <w:bCs/>
                <w:color w:val="000000" w:themeColor="text1"/>
                <w:kern w:val="0"/>
                <w:sz w:val="24"/>
                <w:szCs w:val="24"/>
                <w:highlight w:val="none"/>
              </w:rPr>
              <w:t>单位</w:t>
            </w:r>
          </w:p>
        </w:tc>
        <w:tc>
          <w:tcPr>
            <w:tcW w:w="70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themeColor="text1"/>
                <w:kern w:val="0"/>
                <w:sz w:val="24"/>
                <w:szCs w:val="24"/>
                <w:highlight w:val="none"/>
              </w:rPr>
            </w:pPr>
            <w:r>
              <w:rPr>
                <w:rFonts w:hint="eastAsia" w:ascii="仿宋" w:hAnsi="仿宋" w:eastAsia="仿宋" w:cs="仿宋"/>
                <w:color w:val="000000"/>
                <w:kern w:val="0"/>
                <w:sz w:val="24"/>
                <w:szCs w:val="24"/>
                <w:highlight w:val="none"/>
                <w:lang w:bidi="ar"/>
              </w:rPr>
              <w:t>数量</w:t>
            </w:r>
          </w:p>
        </w:tc>
        <w:tc>
          <w:tcPr>
            <w:tcW w:w="818"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themeColor="text1"/>
                <w:kern w:val="0"/>
                <w:sz w:val="24"/>
                <w:szCs w:val="24"/>
                <w:highlight w:val="none"/>
              </w:rPr>
            </w:pPr>
            <w:r>
              <w:rPr>
                <w:rFonts w:hint="eastAsia" w:ascii="仿宋" w:hAnsi="仿宋" w:eastAsia="仿宋" w:cs="仿宋"/>
                <w:b/>
                <w:bCs/>
                <w:color w:val="000000" w:themeColor="text1"/>
                <w:kern w:val="0"/>
                <w:sz w:val="24"/>
                <w:szCs w:val="24"/>
                <w:highlight w:val="none"/>
              </w:rPr>
              <w:t>交货日期</w:t>
            </w:r>
          </w:p>
        </w:tc>
        <w:tc>
          <w:tcPr>
            <w:tcW w:w="772" w:type="dxa"/>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themeColor="text1"/>
                <w:kern w:val="0"/>
                <w:sz w:val="24"/>
                <w:szCs w:val="24"/>
                <w:highlight w:val="none"/>
              </w:rPr>
            </w:pPr>
            <w:r>
              <w:rPr>
                <w:rFonts w:hint="eastAsia" w:ascii="仿宋" w:hAnsi="仿宋" w:eastAsia="仿宋" w:cs="仿宋"/>
                <w:b/>
                <w:bCs/>
                <w:color w:val="000000" w:themeColor="text1"/>
                <w:kern w:val="0"/>
                <w:sz w:val="24"/>
                <w:szCs w:val="24"/>
                <w:highlight w:val="none"/>
              </w:rPr>
              <w:t>质保期（不低于）</w:t>
            </w:r>
          </w:p>
        </w:tc>
        <w:tc>
          <w:tcPr>
            <w:tcW w:w="994" w:type="dxa"/>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themeColor="text1"/>
                <w:kern w:val="0"/>
                <w:sz w:val="24"/>
                <w:szCs w:val="24"/>
                <w:highlight w:val="none"/>
              </w:rPr>
            </w:pPr>
            <w:r>
              <w:rPr>
                <w:rFonts w:hint="eastAsia" w:ascii="仿宋" w:hAnsi="仿宋" w:eastAsia="仿宋" w:cs="仿宋"/>
                <w:b/>
                <w:bCs/>
                <w:color w:val="000000" w:themeColor="text1"/>
                <w:kern w:val="0"/>
                <w:sz w:val="24"/>
                <w:szCs w:val="24"/>
                <w:highlight w:val="none"/>
              </w:rPr>
              <w:t>交货地点</w:t>
            </w:r>
          </w:p>
        </w:tc>
        <w:tc>
          <w:tcPr>
            <w:tcW w:w="1842" w:type="dxa"/>
            <w:shd w:val="clear" w:color="auto" w:fill="auto"/>
            <w:vAlign w:val="center"/>
          </w:tcPr>
          <w:p>
            <w:pPr>
              <w:pStyle w:val="14"/>
              <w:widowControl/>
              <w:jc w:val="center"/>
              <w:rPr>
                <w:rFonts w:hint="eastAsia" w:ascii="仿宋" w:hAnsi="仿宋" w:eastAsia="仿宋" w:cs="仿宋"/>
                <w:b/>
                <w:bCs/>
                <w:color w:val="000000" w:themeColor="text1"/>
                <w:kern w:val="0"/>
                <w:sz w:val="24"/>
                <w:szCs w:val="24"/>
                <w:highlight w:val="none"/>
              </w:rPr>
            </w:pPr>
            <w:r>
              <w:rPr>
                <w:rFonts w:hint="eastAsia" w:ascii="仿宋" w:hAnsi="仿宋" w:eastAsia="仿宋" w:cs="仿宋"/>
                <w:b/>
                <w:bCs/>
                <w:color w:val="000000"/>
                <w:sz w:val="22"/>
                <w:szCs w:val="22"/>
                <w:highlight w:val="none"/>
              </w:rPr>
              <w:t>专用资质要求</w:t>
            </w:r>
          </w:p>
        </w:tc>
        <w:tc>
          <w:tcPr>
            <w:tcW w:w="1941" w:type="dxa"/>
            <w:shd w:val="clear" w:color="auto" w:fill="auto"/>
            <w:vAlign w:val="center"/>
          </w:tcPr>
          <w:p>
            <w:pPr>
              <w:pStyle w:val="14"/>
              <w:widowControl/>
              <w:jc w:val="center"/>
              <w:rPr>
                <w:rFonts w:hint="eastAsia" w:ascii="仿宋" w:hAnsi="仿宋" w:eastAsia="仿宋" w:cs="仿宋"/>
                <w:b/>
                <w:bCs/>
                <w:color w:val="000000" w:themeColor="text1"/>
                <w:kern w:val="0"/>
                <w:sz w:val="24"/>
                <w:szCs w:val="24"/>
                <w:highlight w:val="none"/>
              </w:rPr>
            </w:pPr>
            <w:r>
              <w:rPr>
                <w:rFonts w:hint="eastAsia" w:ascii="仿宋" w:hAnsi="仿宋" w:eastAsia="仿宋" w:cs="仿宋"/>
                <w:b/>
                <w:bCs/>
                <w:color w:val="000000"/>
                <w:sz w:val="22"/>
                <w:szCs w:val="22"/>
                <w:highlight w:val="none"/>
              </w:rPr>
              <w:t>专用</w:t>
            </w:r>
            <w:r>
              <w:rPr>
                <w:rFonts w:hint="eastAsia" w:ascii="仿宋" w:hAnsi="仿宋" w:eastAsia="仿宋" w:cs="仿宋"/>
                <w:b/>
                <w:bCs/>
                <w:color w:val="000000"/>
                <w:sz w:val="22"/>
                <w:szCs w:val="22"/>
                <w:highlight w:val="none"/>
                <w:lang w:val="en-US" w:eastAsia="zh-CN"/>
              </w:rPr>
              <w:t>业绩</w:t>
            </w:r>
            <w:r>
              <w:rPr>
                <w:rFonts w:hint="eastAsia" w:ascii="仿宋" w:hAnsi="仿宋" w:eastAsia="仿宋" w:cs="仿宋"/>
                <w:b/>
                <w:bCs/>
                <w:color w:val="000000"/>
                <w:sz w:val="22"/>
                <w:szCs w:val="22"/>
                <w:highlight w:val="none"/>
              </w:rPr>
              <w:t>要求</w:t>
            </w:r>
          </w:p>
        </w:tc>
        <w:tc>
          <w:tcPr>
            <w:tcW w:w="1308" w:type="dxa"/>
            <w:shd w:val="clear" w:color="auto" w:fill="auto"/>
            <w:vAlign w:val="center"/>
          </w:tcPr>
          <w:p>
            <w:pPr>
              <w:pStyle w:val="14"/>
              <w:widowControl/>
              <w:jc w:val="center"/>
              <w:rPr>
                <w:rFonts w:hint="eastAsia" w:ascii="仿宋" w:hAnsi="仿宋" w:eastAsia="仿宋" w:cs="仿宋"/>
                <w:b/>
                <w:bCs/>
                <w:color w:val="000000" w:themeColor="text1"/>
                <w:kern w:val="0"/>
                <w:sz w:val="24"/>
                <w:szCs w:val="24"/>
                <w:highlight w:val="none"/>
              </w:rPr>
            </w:pPr>
            <w:r>
              <w:rPr>
                <w:rFonts w:hint="eastAsia" w:ascii="仿宋" w:hAnsi="仿宋" w:eastAsia="仿宋" w:cs="仿宋"/>
                <w:b/>
                <w:bCs/>
                <w:color w:val="000000"/>
                <w:sz w:val="22"/>
                <w:szCs w:val="22"/>
                <w:highlight w:val="none"/>
              </w:rPr>
              <w:t>保证金金额（万元）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restart"/>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无人机维修物料组件采购项目</w:t>
            </w: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上盖组件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御2pro 上盖组件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restart"/>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接到供货通知后</w:t>
            </w:r>
            <w:r>
              <w:rPr>
                <w:rFonts w:hint="eastAsia" w:ascii="仿宋" w:hAnsi="仿宋" w:eastAsia="仿宋" w:cs="仿宋"/>
                <w:kern w:val="0"/>
                <w:sz w:val="24"/>
                <w:szCs w:val="24"/>
                <w:highlight w:val="none"/>
                <w:u w:val="single"/>
              </w:rPr>
              <w:t>90</w:t>
            </w:r>
            <w:r>
              <w:rPr>
                <w:rFonts w:hint="eastAsia" w:ascii="仿宋" w:hAnsi="仿宋" w:eastAsia="仿宋" w:cs="仿宋"/>
                <w:kern w:val="0"/>
                <w:sz w:val="24"/>
                <w:szCs w:val="24"/>
                <w:highlight w:val="none"/>
              </w:rPr>
              <w:t>日内</w:t>
            </w:r>
          </w:p>
        </w:tc>
        <w:tc>
          <w:tcPr>
            <w:tcW w:w="772"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u w:val="single"/>
              </w:rPr>
              <w:t>12</w:t>
            </w:r>
            <w:r>
              <w:rPr>
                <w:rFonts w:hint="eastAsia" w:ascii="仿宋" w:hAnsi="仿宋" w:eastAsia="仿宋" w:cs="仿宋"/>
                <w:color w:val="000000" w:themeColor="text1"/>
                <w:kern w:val="0"/>
                <w:sz w:val="24"/>
                <w:szCs w:val="24"/>
                <w:highlight w:val="none"/>
              </w:rPr>
              <w:t>个月</w:t>
            </w:r>
          </w:p>
        </w:tc>
        <w:tc>
          <w:tcPr>
            <w:tcW w:w="994" w:type="dxa"/>
            <w:vMerge w:val="restart"/>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买方指定地点地面交货</w:t>
            </w:r>
          </w:p>
        </w:tc>
        <w:tc>
          <w:tcPr>
            <w:tcW w:w="1842" w:type="dxa"/>
            <w:vMerge w:val="restart"/>
            <w:shd w:val="clear" w:color="auto" w:fill="auto"/>
            <w:vAlign w:val="center"/>
          </w:tcPr>
          <w:p>
            <w:pPr>
              <w:rPr>
                <w:rFonts w:hint="eastAsia" w:eastAsia="仿宋"/>
                <w:highlight w:val="none"/>
                <w:lang w:val="en-US" w:eastAsia="zh-CN"/>
              </w:rPr>
            </w:pPr>
            <w:r>
              <w:rPr>
                <w:rFonts w:hint="eastAsia" w:ascii="仿宋" w:hAnsi="仿宋" w:eastAsia="仿宋" w:cs="仿宋"/>
                <w:b/>
                <w:bCs/>
                <w:color w:val="000000"/>
                <w:kern w:val="0"/>
                <w:sz w:val="24"/>
                <w:szCs w:val="24"/>
                <w:highlight w:val="none"/>
                <w:lang w:val="en-US" w:eastAsia="zh-CN"/>
              </w:rPr>
              <w:t>1.</w:t>
            </w:r>
            <w:r>
              <w:rPr>
                <w:rFonts w:hint="eastAsia" w:ascii="仿宋" w:hAnsi="仿宋" w:eastAsia="仿宋" w:cs="仿宋"/>
                <w:b/>
                <w:bCs/>
                <w:color w:val="000000"/>
                <w:kern w:val="0"/>
                <w:sz w:val="24"/>
                <w:szCs w:val="24"/>
                <w:highlight w:val="none"/>
              </w:rPr>
              <w:t>厂商要求</w:t>
            </w:r>
            <w:r>
              <w:rPr>
                <w:rFonts w:hint="eastAsia" w:ascii="仿宋" w:hAnsi="仿宋" w:eastAsia="仿宋" w:cs="仿宋"/>
                <w:b/>
                <w:bCs/>
                <w:color w:val="000000"/>
                <w:kern w:val="0"/>
                <w:sz w:val="24"/>
                <w:szCs w:val="24"/>
                <w:highlight w:val="none"/>
                <w:lang w:val="en-US" w:eastAsia="zh-CN"/>
              </w:rPr>
              <w:t>:</w:t>
            </w:r>
          </w:p>
          <w:p>
            <w:pPr>
              <w:rPr>
                <w:rFonts w:hint="eastAsia" w:eastAsia="仿宋"/>
                <w:highlight w:val="none"/>
                <w:lang w:val="en-US" w:eastAsia="zh-CN"/>
              </w:rPr>
            </w:pPr>
            <w:r>
              <w:rPr>
                <w:rFonts w:hint="eastAsia" w:ascii="仿宋" w:hAnsi="仿宋" w:eastAsia="仿宋" w:cs="仿宋"/>
                <w:color w:val="000000" w:themeColor="text1"/>
                <w:kern w:val="0"/>
                <w:sz w:val="24"/>
                <w:szCs w:val="24"/>
                <w:highlight w:val="none"/>
              </w:rPr>
              <w:t>供应商应具有独立订立合同的法人资格</w:t>
            </w:r>
            <w:r>
              <w:rPr>
                <w:rFonts w:hint="eastAsia" w:ascii="仿宋" w:hAnsi="仿宋" w:eastAsia="仿宋" w:cs="仿宋"/>
                <w:color w:val="000000" w:themeColor="text1"/>
                <w:kern w:val="0"/>
                <w:sz w:val="24"/>
                <w:szCs w:val="24"/>
                <w:highlight w:val="none"/>
                <w:lang w:val="en-US" w:eastAsia="zh-CN"/>
              </w:rPr>
              <w:t>;</w:t>
            </w:r>
          </w:p>
          <w:p>
            <w:pPr>
              <w:rPr>
                <w:rFonts w:hint="eastAsia" w:ascii="仿宋" w:hAnsi="仿宋" w:eastAsia="仿宋" w:cs="仿宋"/>
                <w:color w:val="000000" w:themeColor="text1"/>
                <w:kern w:val="0"/>
                <w:sz w:val="24"/>
                <w:szCs w:val="24"/>
                <w:highlight w:val="none"/>
              </w:rPr>
            </w:pPr>
            <w:r>
              <w:rPr>
                <w:rFonts w:hint="eastAsia" w:ascii="仿宋" w:hAnsi="仿宋" w:eastAsia="仿宋" w:cs="仿宋"/>
                <w:b/>
                <w:bCs/>
                <w:color w:val="000000"/>
                <w:kern w:val="0"/>
                <w:sz w:val="24"/>
                <w:szCs w:val="24"/>
                <w:highlight w:val="none"/>
                <w:lang w:val="en-US" w:eastAsia="zh-CN"/>
              </w:rPr>
              <w:t>2.</w:t>
            </w:r>
            <w:r>
              <w:rPr>
                <w:rFonts w:hint="eastAsia" w:ascii="仿宋" w:hAnsi="仿宋" w:eastAsia="仿宋" w:cs="仿宋"/>
                <w:b/>
                <w:bCs/>
                <w:color w:val="000000"/>
                <w:kern w:val="0"/>
                <w:sz w:val="24"/>
                <w:szCs w:val="24"/>
                <w:highlight w:val="none"/>
              </w:rPr>
              <w:t>备注</w:t>
            </w:r>
            <w:r>
              <w:rPr>
                <w:rFonts w:hint="eastAsia" w:ascii="仿宋" w:hAnsi="仿宋" w:eastAsia="仿宋" w:cs="仿宋"/>
                <w:b/>
                <w:bCs/>
                <w:color w:val="000000"/>
                <w:kern w:val="0"/>
                <w:sz w:val="24"/>
                <w:szCs w:val="24"/>
                <w:highlight w:val="none"/>
                <w:lang w:val="en-US" w:eastAsia="zh-CN"/>
              </w:rPr>
              <w:t>:</w:t>
            </w:r>
            <w:r>
              <w:rPr>
                <w:rFonts w:hint="eastAsia" w:ascii="仿宋" w:hAnsi="仿宋" w:eastAsia="仿宋" w:cs="仿宋"/>
                <w:color w:val="000000"/>
                <w:kern w:val="2"/>
                <w:sz w:val="24"/>
                <w:szCs w:val="24"/>
                <w:highlight w:val="none"/>
                <w:lang w:val="en-US" w:eastAsia="zh-CN" w:bidi="ar"/>
              </w:rPr>
              <w:t>具备《通用航空企业经营许可证》或《民用无人驾驶航空器运营合格证》</w:t>
            </w:r>
            <w:r>
              <w:rPr>
                <w:rFonts w:hint="eastAsia" w:ascii="仿宋" w:hAnsi="仿宋" w:eastAsia="仿宋" w:cs="仿宋"/>
                <w:color w:val="000000"/>
                <w:sz w:val="24"/>
                <w:szCs w:val="24"/>
                <w:highlight w:val="none"/>
                <w:lang w:val="en-US" w:eastAsia="zh-CN" w:bidi="ar"/>
              </w:rPr>
              <w:t>。</w:t>
            </w:r>
          </w:p>
        </w:tc>
        <w:tc>
          <w:tcPr>
            <w:tcW w:w="1941" w:type="dxa"/>
            <w:vMerge w:val="restart"/>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color w:val="000000" w:themeColor="text1"/>
                <w:kern w:val="0"/>
                <w:sz w:val="24"/>
                <w:szCs w:val="24"/>
                <w:highlight w:val="none"/>
              </w:rPr>
            </w:pPr>
            <w:r>
              <w:rPr>
                <w:rFonts w:hint="eastAsia" w:ascii="仿宋" w:hAnsi="仿宋" w:eastAsia="仿宋" w:cs="仿宋"/>
                <w:b/>
                <w:bCs/>
                <w:color w:val="000000"/>
                <w:kern w:val="0"/>
                <w:sz w:val="24"/>
                <w:szCs w:val="24"/>
                <w:highlight w:val="none"/>
              </w:rPr>
              <w:t>业绩要求</w:t>
            </w:r>
            <w:r>
              <w:rPr>
                <w:rFonts w:hint="eastAsia" w:ascii="仿宋" w:hAnsi="仿宋" w:eastAsia="仿宋" w:cs="仿宋"/>
                <w:b/>
                <w:bCs/>
                <w:color w:val="000000"/>
                <w:kern w:val="0"/>
                <w:sz w:val="24"/>
                <w:szCs w:val="24"/>
                <w:highlight w:val="none"/>
                <w:lang w:val="en-US" w:eastAsia="zh-CN"/>
              </w:rPr>
              <w:t>:</w:t>
            </w:r>
            <w:r>
              <w:rPr>
                <w:rFonts w:hint="eastAsia" w:ascii="仿宋" w:hAnsi="仿宋" w:eastAsia="仿宋" w:cs="仿宋"/>
                <w:color w:val="000000" w:themeColor="text1"/>
                <w:kern w:val="0"/>
                <w:sz w:val="24"/>
                <w:szCs w:val="24"/>
                <w:highlight w:val="none"/>
              </w:rPr>
              <w:t>2021年1月1日至招标采购公告发布日止，完成过无人机</w:t>
            </w:r>
            <w:r>
              <w:rPr>
                <w:rFonts w:hint="eastAsia" w:ascii="仿宋" w:hAnsi="仿宋" w:eastAsia="仿宋" w:cs="仿宋"/>
                <w:color w:val="000000" w:themeColor="text1"/>
                <w:kern w:val="0"/>
                <w:sz w:val="24"/>
                <w:szCs w:val="24"/>
                <w:highlight w:val="none"/>
                <w:lang w:eastAsia="zh-CN"/>
              </w:rPr>
              <w:t>、</w:t>
            </w:r>
            <w:r>
              <w:rPr>
                <w:rFonts w:hint="eastAsia" w:ascii="仿宋" w:hAnsi="仿宋" w:eastAsia="仿宋" w:cs="仿宋"/>
                <w:color w:val="000000" w:themeColor="text1"/>
                <w:kern w:val="0"/>
                <w:sz w:val="24"/>
                <w:szCs w:val="24"/>
                <w:highlight w:val="none"/>
              </w:rPr>
              <w:t>配件</w:t>
            </w:r>
            <w:r>
              <w:rPr>
                <w:rFonts w:hint="eastAsia" w:ascii="仿宋" w:hAnsi="仿宋" w:eastAsia="仿宋" w:cs="仿宋"/>
                <w:color w:val="000000" w:themeColor="text1"/>
                <w:kern w:val="0"/>
                <w:sz w:val="24"/>
                <w:szCs w:val="24"/>
                <w:highlight w:val="none"/>
                <w:lang w:eastAsia="zh-CN"/>
              </w:rPr>
              <w:t>、</w:t>
            </w:r>
            <w:r>
              <w:rPr>
                <w:rFonts w:hint="eastAsia" w:ascii="仿宋" w:hAnsi="仿宋" w:eastAsia="仿宋" w:cs="仿宋"/>
                <w:color w:val="000000" w:themeColor="text1"/>
                <w:kern w:val="0"/>
                <w:sz w:val="24"/>
                <w:szCs w:val="24"/>
                <w:highlight w:val="none"/>
              </w:rPr>
              <w:t>载荷</w:t>
            </w:r>
            <w:r>
              <w:rPr>
                <w:rFonts w:hint="eastAsia" w:ascii="仿宋" w:hAnsi="仿宋" w:eastAsia="仿宋" w:cs="仿宋"/>
                <w:color w:val="000000" w:themeColor="text1"/>
                <w:kern w:val="0"/>
                <w:sz w:val="24"/>
                <w:szCs w:val="24"/>
                <w:highlight w:val="none"/>
                <w:lang w:eastAsia="zh-CN"/>
              </w:rPr>
              <w:t>、</w:t>
            </w:r>
            <w:r>
              <w:rPr>
                <w:rFonts w:hint="eastAsia" w:ascii="仿宋" w:hAnsi="仿宋" w:eastAsia="仿宋" w:cs="仿宋"/>
                <w:color w:val="000000" w:themeColor="text1"/>
                <w:kern w:val="0"/>
                <w:sz w:val="24"/>
                <w:szCs w:val="24"/>
                <w:highlight w:val="none"/>
                <w:lang w:val="en-US" w:eastAsia="zh-CN"/>
              </w:rPr>
              <w:t>组部件</w:t>
            </w:r>
            <w:r>
              <w:rPr>
                <w:rFonts w:hint="eastAsia" w:ascii="仿宋" w:hAnsi="仿宋" w:eastAsia="仿宋" w:cs="仿宋"/>
                <w:color w:val="000000" w:themeColor="text1"/>
                <w:kern w:val="0"/>
                <w:sz w:val="24"/>
                <w:szCs w:val="24"/>
                <w:highlight w:val="none"/>
              </w:rPr>
              <w:t>销售业绩不少于2份，合同额累计不少于</w:t>
            </w:r>
            <w:r>
              <w:rPr>
                <w:rFonts w:hint="eastAsia" w:ascii="仿宋" w:hAnsi="仿宋" w:eastAsia="仿宋" w:cs="仿宋"/>
                <w:color w:val="000000" w:themeColor="text1"/>
                <w:kern w:val="0"/>
                <w:sz w:val="24"/>
                <w:szCs w:val="24"/>
                <w:highlight w:val="none"/>
                <w:lang w:val="en-US" w:eastAsia="zh-CN"/>
              </w:rPr>
              <w:t>3</w:t>
            </w:r>
            <w:r>
              <w:rPr>
                <w:rFonts w:hint="eastAsia" w:ascii="仿宋" w:hAnsi="仿宋" w:eastAsia="仿宋" w:cs="仿宋"/>
                <w:color w:val="000000" w:themeColor="text1"/>
                <w:kern w:val="0"/>
                <w:sz w:val="24"/>
                <w:szCs w:val="24"/>
                <w:highlight w:val="none"/>
              </w:rPr>
              <w:t>00万元。注：业绩必须提供对应的合同复印件。</w:t>
            </w:r>
          </w:p>
        </w:tc>
        <w:tc>
          <w:tcPr>
            <w:tcW w:w="1308" w:type="dxa"/>
            <w:vMerge w:val="restart"/>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themeColor="text1"/>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中框组件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中框组件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下盖组件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下盖组件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仿宋" w:hAnsi="仿宋" w:eastAsia="仿宋" w:cs="仿宋"/>
                <w:color w:val="FF0000"/>
                <w:kern w:val="0"/>
                <w:sz w:val="24"/>
                <w:szCs w:val="24"/>
                <w:highlight w:val="none"/>
                <w:lang w:val="en-US" w:eastAsia="zh-CN" w:bidi="ar-SA"/>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前机臂组件（左）</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前机臂组件（左）</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前机臂组件（右）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前机臂组件（右）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后机臂组件（左）</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后机臂组件（左）</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后机臂组件（右）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后机臂组件（右）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前视组件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前视组件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IMU组件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IMU组件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核心板组件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核心板组件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GPS组件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GPS组件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减震板（上）</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减震板（上）</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减震板（下）</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减震板（下）</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下TOF组件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下TOF组件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云台电调板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云台电调板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云台轴臂组件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云台轴臂组件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相机后盖</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相机后盖</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云台保护罩</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云台保护罩</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相机组件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相机组件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UV滤镜</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UV滤镜</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后视侧视组件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后视侧视组件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后视侧视接口板组件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后视侧视接口板组件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风扇</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风扇</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电源连接器-立式-10PIN</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电源连接器-立式-10PIN</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云台固定盖</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云台固定盖</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板对板连接器-立式-50PIN</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板对板连接器-立式-50PIN</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按压旋转快拆_反桨CW</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按压旋转快拆_反桨CW</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按压旋转快拆_正桨CCW</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按压旋转快拆_正桨CCW</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智能飞行电池</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御2pro 智能飞行电池</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块</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50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上盖组件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上盖组件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中框组件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中框组件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前机臂组件（左）</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前机臂组件（左）</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前机臂组件（右）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前机臂组件（右）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后机臂组件（右）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后机臂组件（右）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后机臂组件（左）</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后机臂组件（左）</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云台轴臂组件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云台轴臂组件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减震板（上）</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减震板（上）</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减震板（下）</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减震板（下）</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云台主板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云台主板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电源连接器-立式-10PIN</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电源连接器-立式-10PIN</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RTK天线盖</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RTK天线盖</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RTK连接件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RTK连接件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核心板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核心板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飞控板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飞控板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前视组件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前视组件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GPS组件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GPS组件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风扇</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风扇</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云台电调板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云台电调板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电池仓组件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电池仓组件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后机臂转轴支架（左）</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后机臂转轴支架（左）</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后机臂转轴支架（右）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后机臂转轴支架（右）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核心板至电源板FPC（右）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核心板至电源板FPC（右）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核心板至电源板FPC（左）</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核心板至电源板FPC（左）</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模块插座-立式-5PIN-1.25mm</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模块插座-立式-5PIN-1.25mm</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射频子卡</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射频子卡</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核心板至飞控板排线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核心板至飞控板排线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核心板至射频子卡排线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核心板至射频子卡排线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核心板至扩展板连接线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核心板至扩展板连接线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相机组件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相机组件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云台固定盖</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云台固定盖</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电源板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电源板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智能飞行电池</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智能飞行电池</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块</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50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按压旋转快拆_正桨CCW</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按压旋转快拆_正桨CCW</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按压旋转快拆_反桨CW</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御2行业进阶版 按压旋转快拆_反桨CW</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头罩</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头罩</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上壳组件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上壳组件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中心框组件(含丝杆）</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中心框组件(含丝杆）</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底壳与传感器组件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底壳与传感器组件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护线盖中</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护线盖中</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前视觉组件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前视觉组件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图传板组件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图传板组件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指南针组件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指南针组件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电调板组件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电调板组件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FPV云台相机组件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FPV云台相机组件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后掠右臂组件(包含右主臂&amp;右外臂)</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后掠右臂组件(包含右主臂&amp;右外臂)</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后掠左臂组件(包含左主臂&amp;左外臂)</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后掠左臂组件(包含左主臂&amp;左外臂)</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正电机</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正电机</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反电机</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反电机</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左外臂粘胶模块组件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左外臂粘胶模块组件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右外臂粘胶模块组件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右外臂粘胶模块组件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辅支臂粘胶模块组件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辅支臂粘胶模块组件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脚架组件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脚架组件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云台减震板组件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云台减震板组件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减震板钢丝绳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减震板钢丝绳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头罩支撑连接件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头罩支撑连接件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电池支架组件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电池支架组件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大霸王右侧OFDM盖</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大霸王右侧OFDM盖</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飞行控制系统骨架组件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飞行控制系统骨架组件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飞行控制器左侧H1面盖</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飞行控制器左侧H1面盖</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丝杆套件组件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丝杆套件组件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前风扇</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前风扇</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同心解锁按钮组件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同心解锁按钮组件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顶部TOF板组件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顶部TOF板组件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脚架天线盖</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脚架天线盖</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8PIN电调连接总线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8PIN电调连接总线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丝杆防尘套</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丝杆防尘套</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超声波发射探头</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超声波发射探头</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9PIN电调连接总线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9PIN电调连接总线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1550T快拆桨正桨挡圈CCW</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1550T快拆桨正桨挡圈CCW</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1550T快拆桨反桨挡圈CW</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1550T快拆桨反桨挡圈CW</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1550T快拆桨反桨</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1550T快拆桨反桨</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1550T快拆桨正桨</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1550T快拆桨正桨</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智能飞行电池</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智能飞行电池</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块</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50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遥控器双频灰色天线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遥控器双频灰色天线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遥控器手机支架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遥控器手机支架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遥控器上壳模组</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遥控器上壳模组</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遥控器接口盖组件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遥控器接口盖组件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遥控器下壳组件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悟2 遥控器下壳组件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上壳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上壳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中框</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中框</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底罩</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底罩</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2312S电机</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2312S电机</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Yaw电机 V2</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Yaw电机 V2</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Roll电机</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Roll电机</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RTK中心板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RTK中心板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飞控组件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飞控组件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镜头</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镜头</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镜头前壳(含遮光罩）</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镜头前壳(含遮光罩）</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无源天线板组件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无源天线板组件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相机电源板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相机电源板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右电调板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右电调板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左电调板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左电调板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左脚架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左脚架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右脚架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右脚架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云台Yaw&amp;Roll轴电调板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云台Yaw&amp;Roll轴电调板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Roll轴支架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Roll轴支架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云台软排线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云台软排线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Pitch轴支架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Pitch轴支架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Yaw轴护线罩</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Yaw轴护线罩</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Pitch轴电机</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Pitch轴电机</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视觉前视_右侧模组</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视觉前视_右侧模组</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视觉前视_左侧模组</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视觉前视_左侧模组</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视觉后视_左侧模组</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视觉后视_左侧模组</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视觉后视_右侧模组</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视觉后视_右侧模组</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散热风扇</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散热风扇</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RTK 馈线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RTK 馈线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RTK中心板至电源板排线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RTK中心板至电源板排线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RTK天线保护罩</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RTK天线保护罩</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LED指示灯板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LED指示灯板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Roll轴后盖</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Roll轴后盖</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Pitch轴线盖</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Pitch轴线盖</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三合一板到相机电源板软排线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三合一板到相机电源板软排线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云台IMU组件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云台IMU组件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相机后盖</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相机后盖</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电池支架组件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电池支架组件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LED指示灯板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LED指示灯板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Pitch轴后盖</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Pitch轴后盖</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板对板连接器-立式-24PIN</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板对板连接器-立式-24PIN</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2.5mm 10PIN 电源插头</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2.5mm 10PIN 电源插头</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风扇组件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风扇组件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云台减震板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云台减震板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减震上板_右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减震上板_右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减震上板_左</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减震上板_左</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Yaw轴电机罩</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Yaw轴电机罩</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RTK中心板至电源板排线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RTK中心板至电源板排线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镜头外圈含滤光片</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镜头外圈含滤光片</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按压旋转快拆静音桨正桨</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按压旋转快拆静音桨正桨</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按压旋转快拆静音桨反桨</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按压旋转快拆静音桨反桨</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智能飞行电池</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精灵4RTK 智能飞行电池</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块</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50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上壳组件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上壳组件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下壳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下壳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3515电机</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3515电机</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机臂连接座1</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机臂连接座1</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机臂连接座2</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机臂连接座2</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机臂连接座3</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机臂连接座3</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机臂连接座4</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机臂连接座4</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机身安装件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机身安装件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起落架架基座</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起落架架基座</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M1机臂碳管组件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M1机臂碳管组件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M2机臂碳管组件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M2机臂碳管组件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M3机臂碳管组件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M3机臂碳管组件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M4机臂碳管组件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M4机臂碳管组件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脚架组件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脚架组件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左云台支撑</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左云台支撑</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右云台支撑</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右云台支撑</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电机座下盖</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电机座下盖</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电池仓组件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电池仓组件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电池仓前盖</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电池仓前盖</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电池仓底盖组件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电池仓底盖组件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电池接口板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电池接口板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电池仓主体</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电池仓主体</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电池仓下板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电池仓下板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电池仓竖板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电池仓竖板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视觉板（超声波）组件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视觉板（超声波）组件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电源板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电源板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前视组件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前视组件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核心板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核心板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飞控板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飞控板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天线座组件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天线座组件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天线座盖子</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天线座盖子</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机臂天线馈线(M1)</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机臂天线馈线(M1)</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机臂天线馈线(M2)</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机臂天线馈线(M2)</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机臂天线馈线(M3)</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机臂天线馈线(M3)</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机臂天线馈线(M4)</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机臂天线馈线(M4)</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主控至云台快拆板连接线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主控至云台快拆板连接线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减震板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减震板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机臂天线盖</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机臂天线盖</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机臂天线板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机臂天线板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起落架组件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起落架组件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前罩组件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前罩组件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FPV 相机侧盖板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FPV 相机侧盖板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后云台支撑</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后云台支撑</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机臂连接线（含信号线）（M1、M2）</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机臂连接线（含信号线）（M1、M2）</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机臂连接线（含信号线）（M3、M4）</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机臂连接线（含信号线）（M3、M4）</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单云台减震组件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单云台减震组件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上碳板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上碳板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下碳板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下碳板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动力电调板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动力电调板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夜航灯连接线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夜航灯连接线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反桨座CW</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反桨座CW</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正桨座CCW</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正桨座CCW</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扩展板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扩展板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射频子卡</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射频子卡</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夜航灯灯罩</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夜航灯灯罩</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核心板大散热片</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核心板大散热片</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天线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天线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电源板至视觉板连接线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电源板至视觉板连接线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尾部防水接口保护盖</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尾部防水接口保护盖</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锁紧扣</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锁紧扣</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风扇</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风扇</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SD卡板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SD卡板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TB55智能飞行电池</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TB55智能飞行电池</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块</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50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1760S 快拆桨反桨CW</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1760S 快拆桨反桨CW</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1760S 快拆桨正桨CCW</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M200系列 1760S 快拆桨正桨CCW</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SDR天线板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SDR天线板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动力电机（CCW）</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动力电机（CCW）</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动力电机（CW）</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动力电机（CW）</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RTK板组件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RTK板组件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电机盖组件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电机盖组件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前机臂线束（M1、M2）</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前机臂线束（M1、M2）</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前机臂线束（M3、M4）</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前机臂线束（M3、M4）</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机臂碳管（M1）</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机臂碳管（M1）</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机臂碳管（M2）</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机臂碳管（M2）</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机臂碳管（M3）</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机臂碳管（M3）</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机臂碳管（M4）</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机臂碳管（M4）</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机臂连接座（M1）</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机臂连接座（M1）</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机臂连接座（M2）</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机臂连接座（M2）</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机臂连接座（M3）</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机臂连接座（M3）</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机臂连接座（M4）</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机臂连接座（M4）</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翼盒</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翼盒</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机身下壳组件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机身下壳组件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起落架连接座</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起落架连接座</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起落架组件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起落架组件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机身面罩</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机身面罩</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电池仓组件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电池仓组件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电池接口板组件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电池接口板组件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飞行器核心板组件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飞行器核心板组件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FPV组件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FPV组件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前视觉板组件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前视觉板组件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电池仓支架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电池仓支架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电调至核心板软排线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电调至核心板软排线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电池接口板至电调板软排线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电池接口板至电调板软排线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电池接口模块压板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电池接口模块压板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下置单云台组件（支撑架&amp;减震）</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下置单云台组件（支撑架&amp;减震）</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机身上壳风扇</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机身上壳风扇</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机身下壳风扇</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机身下壳风扇</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下云台减震板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下云台减震板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云台至机身连接线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云台至机身连接线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下单云台支撑架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下单云台支撑架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云台减震快拆盖板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云台减震快拆盖板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RTK天线组件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RTK天线组件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机身上壳组件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机身上壳组件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机臂线束（黑色）（M3）</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机臂线束（黑色）（M3）</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机臂线束（灰色）（M4）</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机臂线束（灰色）（M4）</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右SDR天线座</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右SDR天线座</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左SDR天线座</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左SDR天线座</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前视觉模块组件（前视支架&amp;视觉板&amp;TOF）</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前视觉模块组件（前视支架&amp;视觉板&amp;TOF）</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RTK板软排线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RTK板软排线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前视觉模块至核心板软排线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前视觉模块至核心板软排线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侧视摄像头模组</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侧视摄像头模组</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侧视觉模块组件（侧视支架&amp;视觉板&amp;TOF）</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侧视觉模块组件（侧视支架&amp;视觉板&amp;TOF）</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左视觉模块至核心板软排线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左视觉模块至核心板软排线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右视觉模块至核心板软排线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右视觉模块至核心板软排线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板对板连接器-立式-30PIN</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板对板连接器-立式-30PIN</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SDR板至核心板软排线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SDR板至核心板软排线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下视模块至核心板软排线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下视模块至核心板软排线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后视觉板至核心板软排线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后视觉板至核心板软排线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上视觉板至核心板软排线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上视觉板至核心板软排线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ADS-B板至核心板软排线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ADS-B板至核心板软排线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后视与上视摄像头模组</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后视与上视摄像头模组</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上视觉板组件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上视觉板组件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补光灯杯组件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补光灯杯组件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SD卡槽组件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SD卡槽组件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核心板散热片组件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核心板散热片组件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气压计组件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气压计组件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射频子卡组件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射频子卡组件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后上视觉模块组件（视觉支架&amp;视觉板&amp;TOF）</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后上视觉模块组件（视觉支架&amp;视觉板&amp;TOF）</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USB Type C插座</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USB Type C插座</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风扇40*8</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风扇40*8</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机臂锁扣组件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机臂锁扣组件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桨叶（CW）</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桨叶（CW）</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桨叶（CCW）</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桨叶（CCW）</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遥控器图传子卡板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遥控器图传子卡板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触摸显示屏</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触摸显示屏</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智能飞行电池</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M300系列 智能飞行电池</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块</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机身中框组件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机身中框组件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机臂组件（右前）</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机臂组件（右前）</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机臂组件（左前）</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机臂组件（左前）</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机臂组件（右后）</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机臂组件（右后）</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机臂组件（左后）</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机臂组件（左后）</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云台下减震板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云台下减震板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云台上减震板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云台上减震板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云台P轴电机组件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云台P轴电机组件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同轴线（云台）</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同轴线（云台）</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云台Y轴电机组件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云台Y轴电机组件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云台R轴臂</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云台R轴臂</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云台R轴电机组件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云台R轴电机组件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鱼眼镜头组件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鱼眼镜头组件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机身上盖组件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机身上盖组件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下视视觉组件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下视视觉组件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夜航灯板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夜航灯板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GPS板组件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GPS板组件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机身后盖组件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机身后盖组件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侧视&amp;上视视觉组件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侧视&amp;上视视觉组件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电池在位开关组件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电池在位开关组件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飞行器核心板组件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飞行器核心板组件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机臂转轴（左前&amp;右前）</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机臂转轴（左前&amp;右前）</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机臂转轴（左后&amp;右后）</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机臂转轴（左后&amp;右后）</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飞控板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飞控板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电调板组件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电调板组件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云台主板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云台主板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电源板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电源板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风扇</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风扇</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云台保护罩</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云台保护罩</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相机镜头组件（长焦）</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相机镜头组件（长焦）</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相机组件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相机组件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正桨</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正桨</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反桨</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反桨</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200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智能飞行电池</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M3系列 智能飞行电池</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块</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120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Roll轴电机</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Roll轴电机</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ROLL轴臂</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ROLL轴臂</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同轴线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同轴线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云台U型臂组件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云台U型臂组件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雷达上壳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雷达上壳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前壳组件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前壳组件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风扇</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风扇</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散热上壳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散热上壳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中框外壳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中框外壳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相机外壳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相机外壳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系统主板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系统主板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雷达下壳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雷达下壳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雷达玻璃</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雷达玻璃</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激光雷达主板A</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激光雷达主板A</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电机组件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电机组件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Y轴护线圈</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Y轴护线圈</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相机固定支架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禅思L系列 相机固定支架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Y/R轴臂组件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Y/R轴臂组件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U型臂组件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U型臂组件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P轴转子</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P轴转子</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电调板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电调板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Y轴转子模块组件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Y轴转子模块组件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同轴线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同轴线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快拆下板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快拆下板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前壳组件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前壳组件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风扇</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风扇</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散热上壳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散热上壳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中框外壳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中框外壳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相机外壳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相机外壳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系统主板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系统主板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电机组件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电机组件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Roll轴电机</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Roll轴电机</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ROLL轴臂</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ROLL轴臂</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雷达玻璃</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雷达玻璃</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雷达下壳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雷达下壳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散热窗</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散热窗</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Sensor主板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Sensor主板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相机中壳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相机中壳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Y轴护线圈</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Y轴护线圈</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FPV组件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FPV组件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风扇上壳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风扇上壳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雷达上壳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禅思H20系列 雷达上壳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Roll轴电机</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Roll轴电机</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ROLL轴臂</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ROLL轴臂</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同轴线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同轴线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云台U型臂组件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云台U型臂组件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雷达上壳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雷达上壳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前壳组件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前壳组件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风扇</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风扇</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散热上壳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散热上壳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中框外壳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中框外壳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相机外壳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相机外壳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系统主板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系统主板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雷达下壳</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雷达下壳</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雷达玻璃</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雷达玻璃</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电机组件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电机组件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Y轴护线圈</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禅思P1 Y轴护线圈</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10</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机头罩壳体</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机头罩壳体</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中机身壳体</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中机身壳体</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相机推拉板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相机推拉板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尾椎壳体</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尾椎壳体</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中翼壳体</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中翼壳体</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左机翼壳体</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左机翼壳体</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右机翼壳体</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右机翼壳体</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左机臂壳体</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左机臂壳体</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右机臂壳体</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右机臂壳体</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垂尾壳体</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垂尾壳体</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平尾壳体</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平尾壳体</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前拉碳管</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前拉碳管</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机身搭扣组件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机身搭扣组件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组</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左右机翼搭扣组件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左右机翼搭扣组件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组</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尾管锁紧组件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尾管锁紧组件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翼台上连接板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翼台上连接板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动力总线束</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动力总线束</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舵机总线束</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舵机总线束</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垂尾总线束</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垂尾总线束</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UBEC线缆</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UBEC线缆</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左前旋翼电机线缆</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左前旋翼电机线缆</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左后旋翼电机线缆</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左后旋翼电机线缆</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右前旋翼电机线缆</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右前旋翼电机线缆</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右后旋翼电机线缆</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右后旋翼电机线缆</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左旋翼电调线缆</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左旋翼电调线缆</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右旋翼电调线缆</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右旋翼电调线缆</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方向舵机线缆</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方向舵机线缆</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升降舵机线缆</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升降舵机线缆</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左舵机线缆</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左舵机线缆</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右舵机线缆</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右舵机线缆</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前拉电调线缆</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前拉电调线缆</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前拉电机</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前拉电机</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相机快门线缆</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相机快门线缆</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数传馈线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数传馈线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差分馈线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差分馈线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LINK100馈线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LINK100馈线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备份GPS</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备份GPS</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假电池线缆</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假电池线缆</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磁罗盘线缆</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磁罗盘线缆</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PPS移动站</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PPS移动站</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DB9线缆</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DB9线缆</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飞控</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飞控</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LINK100/LINK100C</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LINK100/LINK100C</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数传天线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数传天线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差分天线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差分天线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GSM天线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GSM天线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旋翼桨（正桨）</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旋翼桨（正桨）</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支</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旋翼桨（反桨）</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旋翼桨（反桨）</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支</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前拉桨</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前拉桨</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支</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CA-102航摄相机</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CA-102航摄相机</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CW-007 007标准电池</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CW-007 007标准电池</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000000"/>
                <w:kern w:val="0"/>
                <w:sz w:val="24"/>
                <w:szCs w:val="24"/>
                <w:highlight w:val="none"/>
                <w:u w:val="none"/>
                <w:lang w:val="en-US" w:eastAsia="zh-CN" w:bidi="ar"/>
              </w:rPr>
              <w:t>块</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5</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CW-10 机头罩壳体</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CW-10 机头罩壳体</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CW-10 中机身壳体</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CW-10 中机身壳体</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CW-10 推拉板</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CW-10 推拉板</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CW-10 尾椎壳体</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CW-10 尾椎壳体</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CW-10 中翼壳体</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CW-10 中翼壳体</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CW-10 左机翼壳体</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CW-10 左机翼壳体</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CW-10 右机翼壳体</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CW-10 右机翼壳体</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CW-10 左机臂壳体</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CW-10 左机臂壳体</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CW-10 右机臂壳体</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CW-10 右机臂壳体</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CW-10 垂尾壳体</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CW-10 垂尾壳体</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CW-10 平尾壳体</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color w:val="000000"/>
                <w:sz w:val="24"/>
                <w:szCs w:val="24"/>
                <w:highlight w:val="none"/>
              </w:rPr>
              <w:t>CW-10 平尾壳体</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CW-10 前拉碳管</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CW-10 前拉碳管</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件</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44" w:type="dxa"/>
            <w:vMerge w:val="continue"/>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69"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CW-10 机身快拆搭扣组件</w:t>
            </w:r>
          </w:p>
        </w:tc>
        <w:tc>
          <w:tcPr>
            <w:tcW w:w="184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CW-10 机身快拆搭扣组件</w:t>
            </w:r>
          </w:p>
        </w:tc>
        <w:tc>
          <w:tcPr>
            <w:tcW w:w="425"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组</w:t>
            </w:r>
          </w:p>
        </w:tc>
        <w:tc>
          <w:tcPr>
            <w:tcW w:w="709" w:type="dxa"/>
            <w:shd w:val="clear" w:color="000000"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vMerge w:val="continue"/>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4"/>
                <w:szCs w:val="24"/>
                <w:highlight w:val="none"/>
              </w:rPr>
            </w:pPr>
          </w:p>
        </w:tc>
        <w:tc>
          <w:tcPr>
            <w:tcW w:w="772"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u w:val="single"/>
              </w:rPr>
            </w:pPr>
          </w:p>
        </w:tc>
        <w:tc>
          <w:tcPr>
            <w:tcW w:w="994"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842"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941"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c>
          <w:tcPr>
            <w:tcW w:w="1308" w:type="dxa"/>
            <w:vMerge w:val="continue"/>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4"/>
                <w:szCs w:val="24"/>
                <w:highlight w:val="none"/>
              </w:rPr>
            </w:pPr>
          </w:p>
        </w:tc>
      </w:tr>
    </w:tbl>
    <w:p>
      <w:pPr>
        <w:pStyle w:val="17"/>
        <w:ind w:left="-357" w:leftChars="-170" w:firstLine="440"/>
        <w:outlineLvl w:val="0"/>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具体供货不局限于上述产品。应包括上述产品相关配件，类似升级产品。</w:t>
      </w:r>
    </w:p>
    <w:bookmarkEnd w:id="0"/>
    <w:p>
      <w:pP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备注：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pPr>
        <w:rPr>
          <w:rFonts w:hint="eastAsia" w:ascii="仿宋" w:hAnsi="仿宋" w:eastAsia="仿宋" w:cs="仿宋"/>
          <w:highlight w:val="none"/>
        </w:rPr>
        <w:sectPr>
          <w:footerReference r:id="rId3" w:type="default"/>
          <w:pgSz w:w="16838" w:h="11906" w:orient="landscape"/>
          <w:pgMar w:top="1797" w:right="1440" w:bottom="1797" w:left="1440" w:header="851" w:footer="992" w:gutter="0"/>
          <w:cols w:space="425" w:num="1"/>
          <w:docGrid w:type="lines" w:linePitch="312" w:charSpace="0"/>
        </w:sectPr>
      </w:pPr>
      <w:r>
        <w:rPr>
          <w:rFonts w:hint="eastAsia" w:ascii="仿宋" w:hAnsi="仿宋" w:eastAsia="仿宋" w:cs="仿宋"/>
          <w:color w:val="000000"/>
          <w:sz w:val="24"/>
          <w:szCs w:val="24"/>
          <w:highlight w:val="none"/>
        </w:rPr>
        <w:t>2.投标文件中提供的证明材料复印件应复印清晰、可辨认且不得遮盖、涂抹，否则视为无效。</w:t>
      </w:r>
    </w:p>
    <w:p>
      <w:pPr>
        <w:pStyle w:val="16"/>
        <w:jc w:val="center"/>
        <w:rPr>
          <w:rFonts w:hint="eastAsia" w:ascii="仿宋" w:hAnsi="仿宋" w:eastAsia="仿宋" w:cs="仿宋"/>
          <w:b/>
          <w:sz w:val="32"/>
          <w:highlight w:val="none"/>
        </w:rPr>
      </w:pPr>
      <w:r>
        <w:rPr>
          <w:rFonts w:hint="eastAsia" w:ascii="仿宋" w:hAnsi="仿宋" w:eastAsia="仿宋" w:cs="仿宋"/>
          <w:b/>
          <w:sz w:val="32"/>
          <w:highlight w:val="none"/>
          <w:lang w:val="en-US" w:eastAsia="zh-CN"/>
        </w:rPr>
        <w:t>投标人</w:t>
      </w:r>
      <w:r>
        <w:rPr>
          <w:rFonts w:hint="eastAsia" w:ascii="仿宋" w:hAnsi="仿宋" w:eastAsia="仿宋" w:cs="仿宋"/>
          <w:b/>
          <w:sz w:val="32"/>
          <w:highlight w:val="none"/>
          <w:lang w:eastAsia="zh-CN"/>
        </w:rPr>
        <w:t>报名</w:t>
      </w:r>
      <w:r>
        <w:rPr>
          <w:rFonts w:hint="eastAsia" w:ascii="仿宋" w:hAnsi="仿宋" w:eastAsia="仿宋" w:cs="仿宋"/>
          <w:b/>
          <w:sz w:val="32"/>
          <w:highlight w:val="none"/>
        </w:rPr>
        <w:t>申请</w:t>
      </w:r>
      <w:r>
        <w:rPr>
          <w:rFonts w:hint="eastAsia" w:ascii="仿宋" w:hAnsi="仿宋" w:eastAsia="仿宋" w:cs="仿宋"/>
          <w:b/>
          <w:sz w:val="32"/>
          <w:highlight w:val="none"/>
          <w:lang w:eastAsia="zh-CN"/>
        </w:rPr>
        <w:t>表</w:t>
      </w:r>
    </w:p>
    <w:p>
      <w:pPr>
        <w:jc w:val="right"/>
        <w:rPr>
          <w:rFonts w:hint="eastAsia" w:ascii="仿宋" w:hAnsi="仿宋" w:eastAsia="仿宋" w:cs="仿宋"/>
          <w:b/>
          <w:sz w:val="32"/>
          <w:highlight w:val="none"/>
        </w:rPr>
      </w:pPr>
      <w:r>
        <w:rPr>
          <w:rFonts w:hint="eastAsia" w:ascii="仿宋" w:hAnsi="仿宋" w:eastAsia="仿宋" w:cs="仿宋"/>
          <w:highlight w:val="none"/>
          <w:lang w:val="en-US" w:eastAsia="zh-CN"/>
        </w:rPr>
        <w:t>XXXX</w:t>
      </w:r>
      <w:r>
        <w:rPr>
          <w:rFonts w:hint="eastAsia" w:ascii="仿宋" w:hAnsi="仿宋" w:eastAsia="仿宋" w:cs="仿宋"/>
          <w:highlight w:val="none"/>
        </w:rPr>
        <w:t>年</w:t>
      </w:r>
      <w:r>
        <w:rPr>
          <w:rFonts w:hint="eastAsia" w:ascii="仿宋" w:hAnsi="仿宋" w:eastAsia="仿宋" w:cs="仿宋"/>
          <w:highlight w:val="none"/>
          <w:lang w:val="en-US" w:eastAsia="zh-CN"/>
        </w:rPr>
        <w:t>XX</w:t>
      </w:r>
      <w:r>
        <w:rPr>
          <w:rFonts w:hint="eastAsia" w:ascii="仿宋" w:hAnsi="仿宋" w:eastAsia="仿宋" w:cs="仿宋"/>
          <w:highlight w:val="none"/>
        </w:rPr>
        <w:t>月</w:t>
      </w:r>
      <w:r>
        <w:rPr>
          <w:rFonts w:hint="eastAsia" w:ascii="仿宋" w:hAnsi="仿宋" w:eastAsia="仿宋" w:cs="仿宋"/>
          <w:highlight w:val="none"/>
          <w:lang w:val="en-US" w:eastAsia="zh-CN"/>
        </w:rPr>
        <w:t>XX</w:t>
      </w:r>
      <w:r>
        <w:rPr>
          <w:rFonts w:hint="eastAsia" w:ascii="仿宋" w:hAnsi="仿宋" w:eastAsia="仿宋" w:cs="仿宋"/>
          <w:highlight w:val="none"/>
        </w:rPr>
        <w:t>日</w:t>
      </w:r>
    </w:p>
    <w:tbl>
      <w:tblPr>
        <w:tblStyle w:val="7"/>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476"/>
        <w:gridCol w:w="2349"/>
        <w:gridCol w:w="1535"/>
        <w:gridCol w:w="3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670" w:type="dxa"/>
            <w:gridSpan w:val="2"/>
            <w:vAlign w:val="center"/>
          </w:tcPr>
          <w:p>
            <w:pPr>
              <w:adjustRightInd w:val="0"/>
              <w:snapToGrid w:val="0"/>
              <w:spacing w:line="312" w:lineRule="atLeast"/>
              <w:ind w:left="0" w:lef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项目名称</w:t>
            </w:r>
          </w:p>
        </w:tc>
        <w:tc>
          <w:tcPr>
            <w:tcW w:w="7069" w:type="dxa"/>
            <w:gridSpan w:val="3"/>
            <w:vAlign w:val="center"/>
          </w:tcPr>
          <w:p>
            <w:pPr>
              <w:adjustRightInd w:val="0"/>
              <w:snapToGrid w:val="0"/>
              <w:spacing w:line="312" w:lineRule="atLeas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670" w:type="dxa"/>
            <w:gridSpan w:val="2"/>
            <w:vAlign w:val="center"/>
          </w:tcPr>
          <w:p>
            <w:pPr>
              <w:adjustRightInd w:val="0"/>
              <w:snapToGrid w:val="0"/>
              <w:spacing w:line="312"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项目编号</w:t>
            </w:r>
          </w:p>
        </w:tc>
        <w:tc>
          <w:tcPr>
            <w:tcW w:w="7069" w:type="dxa"/>
            <w:gridSpan w:val="3"/>
            <w:vAlign w:val="center"/>
          </w:tcPr>
          <w:p>
            <w:pPr>
              <w:adjustRightInd w:val="0"/>
              <w:snapToGrid w:val="0"/>
              <w:spacing w:line="312" w:lineRule="atLeas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670" w:type="dxa"/>
            <w:gridSpan w:val="2"/>
            <w:vAlign w:val="center"/>
          </w:tcPr>
          <w:p>
            <w:pPr>
              <w:adjustRightInd w:val="0"/>
              <w:snapToGrid w:val="0"/>
              <w:spacing w:line="312"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投标包号</w:t>
            </w:r>
          </w:p>
        </w:tc>
        <w:tc>
          <w:tcPr>
            <w:tcW w:w="7069" w:type="dxa"/>
            <w:gridSpan w:val="3"/>
            <w:vAlign w:val="center"/>
          </w:tcPr>
          <w:p>
            <w:pPr>
              <w:adjustRightInd w:val="0"/>
              <w:snapToGrid w:val="0"/>
              <w:spacing w:line="312" w:lineRule="atLeas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194" w:type="dxa"/>
            <w:vMerge w:val="restart"/>
            <w:vAlign w:val="center"/>
          </w:tcPr>
          <w:p>
            <w:pPr>
              <w:adjustRightInd w:val="0"/>
              <w:snapToGrid w:val="0"/>
              <w:spacing w:line="312"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投标人</w:t>
            </w:r>
          </w:p>
          <w:p>
            <w:pPr>
              <w:adjustRightInd w:val="0"/>
              <w:snapToGrid w:val="0"/>
              <w:spacing w:line="312"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信息</w:t>
            </w:r>
          </w:p>
        </w:tc>
        <w:tc>
          <w:tcPr>
            <w:tcW w:w="1476" w:type="dxa"/>
            <w:vAlign w:val="center"/>
          </w:tcPr>
          <w:p>
            <w:pPr>
              <w:adjustRightInd w:val="0"/>
              <w:snapToGrid w:val="0"/>
              <w:spacing w:line="312"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全称</w:t>
            </w:r>
          </w:p>
        </w:tc>
        <w:tc>
          <w:tcPr>
            <w:tcW w:w="7069" w:type="dxa"/>
            <w:gridSpan w:val="3"/>
            <w:vAlign w:val="center"/>
          </w:tcPr>
          <w:p>
            <w:pPr>
              <w:adjustRightInd w:val="0"/>
              <w:snapToGrid w:val="0"/>
              <w:spacing w:line="312" w:lineRule="atLeast"/>
              <w:jc w:val="right"/>
              <w:rPr>
                <w:rFonts w:hint="eastAsia" w:ascii="仿宋" w:hAnsi="仿宋" w:eastAsia="仿宋" w:cs="仿宋"/>
                <w:sz w:val="24"/>
                <w:szCs w:val="24"/>
                <w:highlight w:val="none"/>
              </w:rPr>
            </w:pPr>
            <w:r>
              <w:rPr>
                <w:rFonts w:hint="eastAsia" w:ascii="仿宋" w:hAnsi="仿宋" w:eastAsia="仿宋" w:cs="仿宋"/>
                <w:highlight w:val="none"/>
              </w:rPr>
              <w:t>（公章加盖处）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194" w:type="dxa"/>
            <w:vMerge w:val="continue"/>
            <w:vAlign w:val="center"/>
          </w:tcPr>
          <w:p>
            <w:pPr>
              <w:adjustRightInd w:val="0"/>
              <w:snapToGrid w:val="0"/>
              <w:spacing w:line="320" w:lineRule="exact"/>
              <w:ind w:left="425"/>
              <w:textAlignment w:val="baseline"/>
              <w:rPr>
                <w:rFonts w:hint="eastAsia" w:ascii="仿宋" w:hAnsi="仿宋" w:eastAsia="仿宋" w:cs="仿宋"/>
                <w:sz w:val="21"/>
                <w:szCs w:val="21"/>
                <w:highlight w:val="none"/>
              </w:rPr>
            </w:pPr>
          </w:p>
        </w:tc>
        <w:tc>
          <w:tcPr>
            <w:tcW w:w="1476" w:type="dxa"/>
            <w:tcBorders>
              <w:top w:val="nil"/>
              <w:bottom w:val="single" w:color="auto" w:sz="4" w:space="0"/>
            </w:tcBorders>
            <w:vAlign w:val="center"/>
          </w:tcPr>
          <w:p>
            <w:pPr>
              <w:adjustRightInd w:val="0"/>
              <w:snapToGrid w:val="0"/>
              <w:spacing w:line="320" w:lineRule="exact"/>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tc>
        <w:tc>
          <w:tcPr>
            <w:tcW w:w="2349" w:type="dxa"/>
            <w:tcBorders>
              <w:top w:val="nil"/>
              <w:bottom w:val="single" w:color="auto" w:sz="4" w:space="0"/>
            </w:tcBorders>
            <w:vAlign w:val="center"/>
          </w:tcPr>
          <w:p>
            <w:pPr>
              <w:adjustRightInd w:val="0"/>
              <w:snapToGrid w:val="0"/>
              <w:spacing w:line="320" w:lineRule="exact"/>
              <w:textAlignment w:val="baseline"/>
              <w:rPr>
                <w:rFonts w:hint="eastAsia" w:ascii="仿宋" w:hAnsi="仿宋" w:eastAsia="仿宋" w:cs="仿宋"/>
                <w:sz w:val="24"/>
                <w:szCs w:val="24"/>
                <w:highlight w:val="none"/>
              </w:rPr>
            </w:pPr>
          </w:p>
        </w:tc>
        <w:tc>
          <w:tcPr>
            <w:tcW w:w="1535" w:type="dxa"/>
            <w:tcBorders>
              <w:top w:val="nil"/>
              <w:bottom w:val="single" w:color="auto" w:sz="4" w:space="0"/>
            </w:tcBorders>
            <w:vAlign w:val="center"/>
          </w:tcPr>
          <w:p>
            <w:pPr>
              <w:adjustRightInd w:val="0"/>
              <w:snapToGrid w:val="0"/>
              <w:spacing w:line="320" w:lineRule="exact"/>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5" w:type="dxa"/>
            <w:tcBorders>
              <w:top w:val="nil"/>
              <w:bottom w:val="single" w:color="auto" w:sz="4" w:space="0"/>
            </w:tcBorders>
            <w:vAlign w:val="center"/>
          </w:tcPr>
          <w:p>
            <w:pPr>
              <w:adjustRightInd w:val="0"/>
              <w:snapToGrid w:val="0"/>
              <w:spacing w:line="320" w:lineRule="exact"/>
              <w:textAlignment w:val="baseline"/>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194" w:type="dxa"/>
            <w:vMerge w:val="continue"/>
            <w:vAlign w:val="center"/>
          </w:tcPr>
          <w:p>
            <w:pPr>
              <w:adjustRightInd w:val="0"/>
              <w:snapToGrid w:val="0"/>
              <w:spacing w:line="320" w:lineRule="exact"/>
              <w:ind w:left="425"/>
              <w:textAlignment w:val="baseline"/>
              <w:rPr>
                <w:rFonts w:hint="eastAsia" w:ascii="仿宋" w:hAnsi="仿宋" w:eastAsia="仿宋" w:cs="仿宋"/>
                <w:sz w:val="21"/>
                <w:szCs w:val="21"/>
                <w:highlight w:val="none"/>
              </w:rPr>
            </w:pPr>
          </w:p>
        </w:tc>
        <w:tc>
          <w:tcPr>
            <w:tcW w:w="1476" w:type="dxa"/>
            <w:tcBorders>
              <w:top w:val="single" w:color="auto" w:sz="4" w:space="0"/>
              <w:bottom w:val="single" w:color="auto" w:sz="4" w:space="0"/>
            </w:tcBorders>
            <w:vAlign w:val="center"/>
          </w:tcPr>
          <w:p>
            <w:pPr>
              <w:adjustRightInd w:val="0"/>
              <w:snapToGrid w:val="0"/>
              <w:spacing w:line="320" w:lineRule="exact"/>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7069" w:type="dxa"/>
            <w:gridSpan w:val="3"/>
            <w:tcBorders>
              <w:top w:val="single" w:color="auto" w:sz="4" w:space="0"/>
              <w:bottom w:val="single" w:color="auto" w:sz="4" w:space="0"/>
            </w:tcBorders>
            <w:vAlign w:val="center"/>
          </w:tcPr>
          <w:p>
            <w:pPr>
              <w:adjustRightInd w:val="0"/>
              <w:snapToGrid w:val="0"/>
              <w:spacing w:line="320" w:lineRule="exact"/>
              <w:textAlignment w:val="baseline"/>
              <w:rPr>
                <w:rFonts w:hint="eastAsia" w:ascii="仿宋" w:hAnsi="仿宋" w:eastAsia="仿宋" w:cs="仿宋"/>
                <w:sz w:val="24"/>
                <w:szCs w:val="24"/>
                <w:highlight w:val="none"/>
              </w:rPr>
            </w:pPr>
          </w:p>
        </w:tc>
      </w:tr>
    </w:tbl>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1、请确认参与投标的单位如实填写此表，填写完毕并加盖公章后</w:t>
      </w:r>
      <w:r>
        <w:rPr>
          <w:rFonts w:hint="eastAsia" w:ascii="仿宋" w:hAnsi="仿宋" w:eastAsia="仿宋" w:cs="仿宋"/>
          <w:sz w:val="24"/>
          <w:highlight w:val="none"/>
          <w:lang w:val="en-US" w:eastAsia="zh-CN"/>
        </w:rPr>
        <w:t>协同其他报名资料扫描为一个PDF扫描件，按照公告中要求的命名方式发送至</w:t>
      </w:r>
      <w:r>
        <w:rPr>
          <w:rFonts w:hint="eastAsia" w:ascii="仿宋" w:hAnsi="仿宋" w:eastAsia="仿宋" w:cs="仿宋"/>
          <w:sz w:val="24"/>
          <w:highlight w:val="none"/>
        </w:rPr>
        <w:t>电子信箱：syzbgs@vip.163.com。</w:t>
      </w:r>
    </w:p>
    <w:p>
      <w:pPr>
        <w:spacing w:line="360" w:lineRule="auto"/>
        <w:rPr>
          <w:rFonts w:hint="eastAsia" w:ascii="仿宋" w:hAnsi="仿宋" w:eastAsia="仿宋" w:cs="仿宋"/>
          <w:highlight w:val="none"/>
        </w:rPr>
      </w:pPr>
      <w:r>
        <w:rPr>
          <w:rFonts w:hint="eastAsia" w:ascii="仿宋" w:hAnsi="仿宋" w:eastAsia="仿宋" w:cs="仿宋"/>
          <w:sz w:val="24"/>
          <w:highlight w:val="none"/>
        </w:rPr>
        <w:t>2、投标人报名后投标情况有变化的应及时通知山东三誉招标代理有限公司，否则造成的一切后果由投标人承担，业务电话0531-58185101。</w:t>
      </w:r>
    </w:p>
    <w:p>
      <w:pPr>
        <w:rPr>
          <w:rFonts w:hint="eastAsia" w:ascii="仿宋" w:hAnsi="仿宋" w:eastAsia="仿宋" w:cs="仿宋"/>
          <w:highlight w:val="none"/>
        </w:rPr>
      </w:pPr>
    </w:p>
    <w:p>
      <w:pPr>
        <w:jc w:val="left"/>
        <w:rPr>
          <w:rFonts w:hint="eastAsia" w:ascii="仿宋" w:hAnsi="仿宋" w:eastAsia="仿宋" w:cs="仿宋"/>
          <w:b w:val="0"/>
          <w:bCs w:val="0"/>
          <w:kern w:val="0"/>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1NjU5NTU1OTBhZTRiN2E3MWZhYWU2MjFkNTEwNzkifQ=="/>
    <w:docVar w:name="KSO_WPS_MARK_KEY" w:val="8eee2dc2-f4fa-41e6-b04b-776781f5929a"/>
  </w:docVars>
  <w:rsids>
    <w:rsidRoot w:val="00090E29"/>
    <w:rsid w:val="00090E29"/>
    <w:rsid w:val="00096144"/>
    <w:rsid w:val="000C018A"/>
    <w:rsid w:val="0013644E"/>
    <w:rsid w:val="001855CA"/>
    <w:rsid w:val="003266DE"/>
    <w:rsid w:val="003F2197"/>
    <w:rsid w:val="0050209C"/>
    <w:rsid w:val="00546C4D"/>
    <w:rsid w:val="0056369E"/>
    <w:rsid w:val="006004F0"/>
    <w:rsid w:val="00611B0C"/>
    <w:rsid w:val="006B5136"/>
    <w:rsid w:val="006D1C5C"/>
    <w:rsid w:val="007A0757"/>
    <w:rsid w:val="007D28B6"/>
    <w:rsid w:val="008B14B2"/>
    <w:rsid w:val="008B7C97"/>
    <w:rsid w:val="008E1E8A"/>
    <w:rsid w:val="008E369A"/>
    <w:rsid w:val="00B93A79"/>
    <w:rsid w:val="00BA7EA8"/>
    <w:rsid w:val="00C80E50"/>
    <w:rsid w:val="00D16E51"/>
    <w:rsid w:val="00D4130D"/>
    <w:rsid w:val="00D65A7A"/>
    <w:rsid w:val="00DA55CC"/>
    <w:rsid w:val="00E16677"/>
    <w:rsid w:val="00EE78CF"/>
    <w:rsid w:val="00F151A4"/>
    <w:rsid w:val="00F25139"/>
    <w:rsid w:val="00F56925"/>
    <w:rsid w:val="014043A2"/>
    <w:rsid w:val="018349AF"/>
    <w:rsid w:val="01C46A49"/>
    <w:rsid w:val="03AE5E0E"/>
    <w:rsid w:val="04FC416D"/>
    <w:rsid w:val="056A1771"/>
    <w:rsid w:val="05BD1371"/>
    <w:rsid w:val="06816373"/>
    <w:rsid w:val="0876413A"/>
    <w:rsid w:val="089F22C8"/>
    <w:rsid w:val="0906460D"/>
    <w:rsid w:val="091E3A91"/>
    <w:rsid w:val="09E04429"/>
    <w:rsid w:val="0A3001E0"/>
    <w:rsid w:val="0B6D73F9"/>
    <w:rsid w:val="0BC04CF3"/>
    <w:rsid w:val="0BD91152"/>
    <w:rsid w:val="0CDB468D"/>
    <w:rsid w:val="0DB95E90"/>
    <w:rsid w:val="0EA12E42"/>
    <w:rsid w:val="0F0570EE"/>
    <w:rsid w:val="0F2134B8"/>
    <w:rsid w:val="0F853369"/>
    <w:rsid w:val="0FB1516E"/>
    <w:rsid w:val="10077210"/>
    <w:rsid w:val="11745D3C"/>
    <w:rsid w:val="11FC0675"/>
    <w:rsid w:val="146D2DFE"/>
    <w:rsid w:val="14BD7815"/>
    <w:rsid w:val="14EE61CB"/>
    <w:rsid w:val="1539292A"/>
    <w:rsid w:val="167F68EE"/>
    <w:rsid w:val="169A6592"/>
    <w:rsid w:val="17C76F5B"/>
    <w:rsid w:val="183F7C42"/>
    <w:rsid w:val="19F57C86"/>
    <w:rsid w:val="1B0143F7"/>
    <w:rsid w:val="1B224D55"/>
    <w:rsid w:val="1B3B1EBB"/>
    <w:rsid w:val="1BCA56F4"/>
    <w:rsid w:val="1BD229BC"/>
    <w:rsid w:val="1D514BA0"/>
    <w:rsid w:val="1EF10925"/>
    <w:rsid w:val="1F1324ED"/>
    <w:rsid w:val="203577BE"/>
    <w:rsid w:val="20373F93"/>
    <w:rsid w:val="21905BA2"/>
    <w:rsid w:val="22966BB0"/>
    <w:rsid w:val="22D20AD3"/>
    <w:rsid w:val="246A6564"/>
    <w:rsid w:val="26C9733C"/>
    <w:rsid w:val="26D04D02"/>
    <w:rsid w:val="27E6353A"/>
    <w:rsid w:val="283F1CD8"/>
    <w:rsid w:val="2894561A"/>
    <w:rsid w:val="28D36EDA"/>
    <w:rsid w:val="2910361F"/>
    <w:rsid w:val="29E71C19"/>
    <w:rsid w:val="2A6C66B0"/>
    <w:rsid w:val="2B7E4049"/>
    <w:rsid w:val="2BAE3592"/>
    <w:rsid w:val="2C5C438C"/>
    <w:rsid w:val="2D1A547B"/>
    <w:rsid w:val="308B1E37"/>
    <w:rsid w:val="31BA0B13"/>
    <w:rsid w:val="31E537E8"/>
    <w:rsid w:val="32580053"/>
    <w:rsid w:val="32F0076D"/>
    <w:rsid w:val="32F60393"/>
    <w:rsid w:val="33DB0308"/>
    <w:rsid w:val="344E7D48"/>
    <w:rsid w:val="35A4703C"/>
    <w:rsid w:val="36A81F19"/>
    <w:rsid w:val="36CA60B6"/>
    <w:rsid w:val="376F090C"/>
    <w:rsid w:val="37AF7C77"/>
    <w:rsid w:val="38B81CA1"/>
    <w:rsid w:val="3A910FF4"/>
    <w:rsid w:val="3B0E674D"/>
    <w:rsid w:val="3B1F79D9"/>
    <w:rsid w:val="3B9138B1"/>
    <w:rsid w:val="3C4E257E"/>
    <w:rsid w:val="3CC36B3B"/>
    <w:rsid w:val="3CCF6B42"/>
    <w:rsid w:val="3E114028"/>
    <w:rsid w:val="3FB31195"/>
    <w:rsid w:val="40307062"/>
    <w:rsid w:val="405979E4"/>
    <w:rsid w:val="416B26FA"/>
    <w:rsid w:val="439E6864"/>
    <w:rsid w:val="43E01DD0"/>
    <w:rsid w:val="446245CF"/>
    <w:rsid w:val="455B308D"/>
    <w:rsid w:val="462E7CF2"/>
    <w:rsid w:val="476A5954"/>
    <w:rsid w:val="48DF58ED"/>
    <w:rsid w:val="49433499"/>
    <w:rsid w:val="494C2758"/>
    <w:rsid w:val="494E09BC"/>
    <w:rsid w:val="49721EC3"/>
    <w:rsid w:val="49A858B7"/>
    <w:rsid w:val="4A87279D"/>
    <w:rsid w:val="4B6A1A87"/>
    <w:rsid w:val="4BDB43AD"/>
    <w:rsid w:val="4D444125"/>
    <w:rsid w:val="4DB36D12"/>
    <w:rsid w:val="4E0711EB"/>
    <w:rsid w:val="4F6858D7"/>
    <w:rsid w:val="4F70583A"/>
    <w:rsid w:val="507846AA"/>
    <w:rsid w:val="51427D66"/>
    <w:rsid w:val="52513C34"/>
    <w:rsid w:val="53791460"/>
    <w:rsid w:val="54216585"/>
    <w:rsid w:val="54980EB6"/>
    <w:rsid w:val="54E95C72"/>
    <w:rsid w:val="55656F9E"/>
    <w:rsid w:val="557F4DE1"/>
    <w:rsid w:val="55A579A1"/>
    <w:rsid w:val="55F54C7D"/>
    <w:rsid w:val="568B6C91"/>
    <w:rsid w:val="56B46D29"/>
    <w:rsid w:val="57857FF7"/>
    <w:rsid w:val="57FC0B91"/>
    <w:rsid w:val="58765B48"/>
    <w:rsid w:val="59CF4ED0"/>
    <w:rsid w:val="5AC040F1"/>
    <w:rsid w:val="5C263591"/>
    <w:rsid w:val="5C2D449E"/>
    <w:rsid w:val="5C3E77E9"/>
    <w:rsid w:val="5CDC1B37"/>
    <w:rsid w:val="5DA22CDF"/>
    <w:rsid w:val="5EC86D9B"/>
    <w:rsid w:val="5F9C524B"/>
    <w:rsid w:val="5FF27BF4"/>
    <w:rsid w:val="60A05C01"/>
    <w:rsid w:val="60E859F0"/>
    <w:rsid w:val="62922A0B"/>
    <w:rsid w:val="632B03E5"/>
    <w:rsid w:val="633B3238"/>
    <w:rsid w:val="63400718"/>
    <w:rsid w:val="635B58CF"/>
    <w:rsid w:val="65731BB8"/>
    <w:rsid w:val="65870405"/>
    <w:rsid w:val="659F3FA8"/>
    <w:rsid w:val="65D753CD"/>
    <w:rsid w:val="676906D7"/>
    <w:rsid w:val="68E967E2"/>
    <w:rsid w:val="69481F1D"/>
    <w:rsid w:val="6AE94418"/>
    <w:rsid w:val="6B0033F1"/>
    <w:rsid w:val="6B6E095E"/>
    <w:rsid w:val="6CB72BF7"/>
    <w:rsid w:val="6CF1193D"/>
    <w:rsid w:val="6D1822F8"/>
    <w:rsid w:val="6E02774C"/>
    <w:rsid w:val="6E1718FD"/>
    <w:rsid w:val="6F654A89"/>
    <w:rsid w:val="7014228B"/>
    <w:rsid w:val="702D53B9"/>
    <w:rsid w:val="703525D6"/>
    <w:rsid w:val="72CA25D7"/>
    <w:rsid w:val="735E7233"/>
    <w:rsid w:val="74BC40BA"/>
    <w:rsid w:val="75FF703D"/>
    <w:rsid w:val="76475D36"/>
    <w:rsid w:val="768176EC"/>
    <w:rsid w:val="77F03460"/>
    <w:rsid w:val="78305C20"/>
    <w:rsid w:val="786E1F54"/>
    <w:rsid w:val="78E00C4B"/>
    <w:rsid w:val="79285B16"/>
    <w:rsid w:val="7A387BE2"/>
    <w:rsid w:val="7AF431F7"/>
    <w:rsid w:val="7B3A67BA"/>
    <w:rsid w:val="7C071D5E"/>
    <w:rsid w:val="7C0A0245"/>
    <w:rsid w:val="7C1E0984"/>
    <w:rsid w:val="7C404AB6"/>
    <w:rsid w:val="7D0A606C"/>
    <w:rsid w:val="7DF050B2"/>
    <w:rsid w:val="7E236693"/>
    <w:rsid w:val="7EC421EB"/>
    <w:rsid w:val="7EE54684"/>
    <w:rsid w:val="7FF868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2"/>
    <w:autoRedefine/>
    <w:qFormat/>
    <w:uiPriority w:val="0"/>
    <w:pPr>
      <w:jc w:val="center"/>
      <w:outlineLvl w:val="0"/>
    </w:pPr>
    <w:rPr>
      <w:b/>
      <w:kern w:val="44"/>
      <w:sz w:val="44"/>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5"/>
    <w:autoRedefine/>
    <w:semiHidden/>
    <w:unhideWhenUsed/>
    <w:qFormat/>
    <w:uiPriority w:val="99"/>
    <w:rPr>
      <w:sz w:val="18"/>
      <w:szCs w:val="18"/>
    </w:r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autoRedefine/>
    <w:qFormat/>
    <w:uiPriority w:val="99"/>
    <w:rPr>
      <w:color w:val="0000FF"/>
      <w:u w:val="single"/>
    </w:rPr>
  </w:style>
  <w:style w:type="character" w:customStyle="1" w:styleId="10">
    <w:name w:val="页眉 Char"/>
    <w:basedOn w:val="8"/>
    <w:link w:val="6"/>
    <w:autoRedefine/>
    <w:qFormat/>
    <w:uiPriority w:val="99"/>
    <w:rPr>
      <w:sz w:val="18"/>
      <w:szCs w:val="18"/>
    </w:rPr>
  </w:style>
  <w:style w:type="character" w:customStyle="1" w:styleId="11">
    <w:name w:val="页脚 Char"/>
    <w:basedOn w:val="8"/>
    <w:link w:val="5"/>
    <w:autoRedefine/>
    <w:qFormat/>
    <w:uiPriority w:val="99"/>
    <w:rPr>
      <w:sz w:val="18"/>
      <w:szCs w:val="18"/>
    </w:rPr>
  </w:style>
  <w:style w:type="character" w:customStyle="1" w:styleId="12">
    <w:name w:val="标题 1 Char"/>
    <w:basedOn w:val="8"/>
    <w:link w:val="3"/>
    <w:autoRedefine/>
    <w:qFormat/>
    <w:uiPriority w:val="0"/>
    <w:rPr>
      <w:rFonts w:ascii="Times New Roman" w:hAnsi="Times New Roman" w:eastAsia="宋体" w:cs="Times New Roman"/>
      <w:b/>
      <w:kern w:val="44"/>
      <w:sz w:val="44"/>
      <w:szCs w:val="20"/>
    </w:rPr>
  </w:style>
  <w:style w:type="paragraph" w:customStyle="1" w:styleId="13">
    <w:name w:val="本文正文"/>
    <w:basedOn w:val="1"/>
    <w:autoRedefine/>
    <w:qFormat/>
    <w:uiPriority w:val="0"/>
    <w:pPr>
      <w:tabs>
        <w:tab w:val="left" w:pos="630"/>
      </w:tabs>
      <w:topLinePunct/>
      <w:adjustRightInd w:val="0"/>
      <w:spacing w:line="360" w:lineRule="exact"/>
    </w:pPr>
    <w:rPr>
      <w:color w:val="000000"/>
    </w:rPr>
  </w:style>
  <w:style w:type="paragraph" w:customStyle="1" w:styleId="14">
    <w:name w:val="Normal_1"/>
    <w:autoRedefine/>
    <w:qFormat/>
    <w:uiPriority w:val="0"/>
    <w:pPr>
      <w:widowControl w:val="0"/>
      <w:jc w:val="both"/>
    </w:pPr>
    <w:rPr>
      <w:rFonts w:ascii="Times New Roman" w:hAnsi="Times New Roman" w:eastAsia="宋体" w:cs="Times New Roman"/>
      <w:lang w:val="en-US" w:eastAsia="zh-CN" w:bidi="ar-SA"/>
    </w:rPr>
  </w:style>
  <w:style w:type="character" w:customStyle="1" w:styleId="15">
    <w:name w:val="批注框文本 Char"/>
    <w:basedOn w:val="8"/>
    <w:link w:val="4"/>
    <w:autoRedefine/>
    <w:semiHidden/>
    <w:qFormat/>
    <w:uiPriority w:val="99"/>
    <w:rPr>
      <w:kern w:val="2"/>
      <w:sz w:val="18"/>
      <w:szCs w:val="18"/>
    </w:rPr>
  </w:style>
  <w:style w:type="paragraph" w:customStyle="1" w:styleId="16">
    <w:name w:val="No Spacing"/>
    <w:autoRedefine/>
    <w:qFormat/>
    <w:uiPriority w:val="1"/>
    <w:rPr>
      <w:rFonts w:ascii="宋体" w:hAnsi="宋体" w:eastAsia="宋体" w:cs="宋体"/>
      <w:kern w:val="0"/>
      <w:sz w:val="24"/>
      <w:szCs w:val="24"/>
      <w:lang w:val="en-US" w:eastAsia="zh-CN" w:bidi="ar-SA"/>
    </w:rPr>
  </w:style>
  <w:style w:type="paragraph" w:styleId="1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42</Pages>
  <Words>2827</Words>
  <Characters>3247</Characters>
  <Lines>28</Lines>
  <Paragraphs>8</Paragraphs>
  <TotalTime>0</TotalTime>
  <ScaleCrop>false</ScaleCrop>
  <LinksUpToDate>false</LinksUpToDate>
  <CharactersWithSpaces>3269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2021-02-01T07:32:00Z</dcterms:created>
  <dc:creator>CX2020111</dc:creator>
  <cp:lastModifiedBy>纪俊玲18254166172</cp:lastModifiedBy>
  <dcterms:modified xsi:type="dcterms:W3CDTF">2024-04-28T09:04:21Z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33CF8C10D04B430CA2B67A9BD6B7F4C6</vt:lpwstr>
  </property>
</Properties>
</file>