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68EAB8">
      <w:pPr>
        <w:widowControl/>
        <w:spacing w:line="360" w:lineRule="auto"/>
        <w:jc w:val="center"/>
        <w:rPr>
          <w:rFonts w:hint="eastAsia" w:ascii="仿宋" w:hAnsi="仿宋" w:eastAsia="仿宋" w:cs="仿宋"/>
          <w:b/>
          <w:bCs/>
          <w:kern w:val="0"/>
          <w:sz w:val="36"/>
          <w:szCs w:val="36"/>
          <w:highlight w:val="none"/>
          <w:lang w:eastAsia="zh-CN"/>
        </w:rPr>
      </w:pPr>
      <w:bookmarkStart w:id="0" w:name="OLE_LINK4"/>
      <w:r>
        <w:rPr>
          <w:rFonts w:hint="eastAsia" w:ascii="仿宋" w:hAnsi="仿宋" w:eastAsia="仿宋" w:cs="仿宋"/>
          <w:b/>
          <w:bCs/>
          <w:kern w:val="0"/>
          <w:sz w:val="36"/>
          <w:szCs w:val="36"/>
          <w:highlight w:val="none"/>
          <w:lang w:eastAsia="zh-CN"/>
        </w:rPr>
        <w:t>保定工厂餐厅原材料采购项目</w:t>
      </w:r>
    </w:p>
    <w:p w14:paraId="3BDF46B7">
      <w:pPr>
        <w:widowControl/>
        <w:spacing w:line="360" w:lineRule="auto"/>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5D4CE017">
      <w:pPr>
        <w:widowControl/>
        <w:spacing w:line="360" w:lineRule="auto"/>
        <w:jc w:val="center"/>
        <w:rPr>
          <w:rFonts w:ascii="仿宋" w:hAnsi="仿宋" w:eastAsia="仿宋" w:cs="仿宋"/>
          <w:b/>
          <w:bCs/>
          <w:kern w:val="0"/>
          <w:sz w:val="36"/>
          <w:szCs w:val="36"/>
          <w:highlight w:val="none"/>
        </w:rPr>
      </w:pPr>
    </w:p>
    <w:p w14:paraId="6092AFE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保定蒙牛饮料有限公司</w:t>
      </w:r>
      <w:r>
        <w:rPr>
          <w:rFonts w:hint="eastAsia" w:ascii="仿宋" w:hAnsi="仿宋" w:eastAsia="仿宋" w:cs="仿宋"/>
          <w:sz w:val="28"/>
          <w:szCs w:val="28"/>
          <w:highlight w:val="none"/>
        </w:rPr>
        <w:t>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保定工厂餐厅原材料采购项目</w:t>
      </w:r>
      <w:r>
        <w:rPr>
          <w:rFonts w:hint="eastAsia" w:ascii="仿宋" w:hAnsi="仿宋" w:eastAsia="仿宋" w:cs="仿宋"/>
          <w:sz w:val="28"/>
          <w:szCs w:val="28"/>
          <w:highlight w:val="none"/>
        </w:rPr>
        <w:t>进行竞争性谈判,欢迎符合资格条件的投标人参加。</w:t>
      </w:r>
    </w:p>
    <w:p w14:paraId="2BE03F0A">
      <w:pPr>
        <w:pStyle w:val="24"/>
        <w:keepNext w:val="0"/>
        <w:keepLines w:val="0"/>
        <w:pageBreakBefore w:val="0"/>
        <w:kinsoku/>
        <w:wordWrap/>
        <w:topLinePunct w:val="0"/>
        <w:bidi w:val="0"/>
        <w:adjustRightInd w:val="0"/>
        <w:snapToGrid w:val="0"/>
        <w:spacing w:line="360" w:lineRule="auto"/>
        <w:ind w:left="551" w:firstLine="0" w:firstLineChars="0"/>
        <w:rPr>
          <w:rFonts w:hint="eastAsia" w:ascii="仿宋" w:hAnsi="仿宋" w:eastAsia="仿宋" w:cs="仿宋"/>
          <w:sz w:val="28"/>
          <w:szCs w:val="28"/>
          <w:highlight w:val="none"/>
          <w:lang w:val="en-US" w:eastAsia="zh-CN"/>
        </w:rPr>
      </w:pPr>
      <w:r>
        <w:rPr>
          <w:rFonts w:hint="eastAsia" w:ascii="仿宋" w:hAnsi="仿宋" w:eastAsia="仿宋" w:cs="仿宋"/>
          <w:b/>
          <w:kern w:val="0"/>
          <w:sz w:val="28"/>
          <w:szCs w:val="28"/>
          <w:highlight w:val="none"/>
        </w:rPr>
        <w:t>一、项目编号：</w:t>
      </w:r>
      <w:r>
        <w:rPr>
          <w:rFonts w:hint="eastAsia" w:ascii="仿宋" w:hAnsi="仿宋" w:eastAsia="仿宋" w:cs="仿宋"/>
          <w:kern w:val="2"/>
          <w:sz w:val="28"/>
          <w:szCs w:val="28"/>
          <w:highlight w:val="none"/>
          <w:lang w:val="en-US" w:eastAsia="zh-CN" w:bidi="ar-SA"/>
        </w:rPr>
        <w:t>MNCGJH-20250714-0020</w:t>
      </w:r>
    </w:p>
    <w:p w14:paraId="601027E2">
      <w:pPr>
        <w:keepNext w:val="0"/>
        <w:keepLines w:val="0"/>
        <w:pageBreakBefore w:val="0"/>
        <w:widowControl/>
        <w:numPr>
          <w:ilvl w:val="0"/>
          <w:numId w:val="1"/>
        </w:numPr>
        <w:shd w:val="clear" w:color="auto" w:fill="FFFFFF"/>
        <w:kinsoku/>
        <w:wordWrap/>
        <w:topLinePunct w:val="0"/>
        <w:bidi w:val="0"/>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sz w:val="28"/>
          <w:szCs w:val="28"/>
          <w:highlight w:val="none"/>
          <w:lang w:val="en-US" w:eastAsia="zh-CN"/>
        </w:rPr>
        <w:t>保定工厂餐厅原材料采购项目</w:t>
      </w:r>
    </w:p>
    <w:p w14:paraId="022C1D75">
      <w:pPr>
        <w:keepNext w:val="0"/>
        <w:keepLines w:val="0"/>
        <w:pageBreakBefore w:val="0"/>
        <w:widowControl/>
        <w:numPr>
          <w:ilvl w:val="0"/>
          <w:numId w:val="1"/>
        </w:numPr>
        <w:shd w:val="clear" w:color="auto" w:fill="FFFFFF"/>
        <w:kinsoku/>
        <w:wordWrap/>
        <w:topLinePunct w:val="0"/>
        <w:bidi w:val="0"/>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bCs/>
          <w:sz w:val="28"/>
          <w:szCs w:val="28"/>
          <w:highlight w:val="none"/>
        </w:rPr>
        <w:t>项目概况</w:t>
      </w:r>
      <w:r>
        <w:rPr>
          <w:rFonts w:hint="eastAsia" w:ascii="仿宋" w:hAnsi="仿宋" w:eastAsia="仿宋" w:cs="仿宋"/>
          <w:sz w:val="28"/>
          <w:szCs w:val="28"/>
          <w:highlight w:val="none"/>
        </w:rPr>
        <w:t>：</w:t>
      </w:r>
    </w:p>
    <w:p w14:paraId="77598988">
      <w:pPr>
        <w:keepNext w:val="0"/>
        <w:keepLines w:val="0"/>
        <w:pageBreakBefore w:val="0"/>
        <w:widowControl/>
        <w:kinsoku/>
        <w:wordWrap/>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保定蒙牛饮料有限公司餐厅现就餐厅原材料及物耗，选择满足食品安全相关要求</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lang w:eastAsia="zh-CN"/>
        </w:rPr>
        <w:t>蔬果及肉蛋餐厅日常消耗品供应商，以确保</w:t>
      </w:r>
      <w:r>
        <w:rPr>
          <w:rFonts w:hint="eastAsia" w:ascii="仿宋" w:hAnsi="仿宋" w:eastAsia="仿宋" w:cs="仿宋"/>
          <w:sz w:val="28"/>
          <w:szCs w:val="28"/>
          <w:highlight w:val="none"/>
          <w:lang w:val="en-US" w:eastAsia="zh-CN"/>
        </w:rPr>
        <w:t>保定</w:t>
      </w:r>
      <w:r>
        <w:rPr>
          <w:rFonts w:hint="eastAsia" w:ascii="仿宋" w:hAnsi="仿宋" w:eastAsia="仿宋" w:cs="仿宋"/>
          <w:sz w:val="28"/>
          <w:szCs w:val="28"/>
          <w:highlight w:val="none"/>
          <w:lang w:eastAsia="zh-CN"/>
        </w:rPr>
        <w:t>工厂的餐厅营业需求。</w:t>
      </w:r>
    </w:p>
    <w:p w14:paraId="529444D3">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w:t>
      </w:r>
      <w:r>
        <w:rPr>
          <w:rFonts w:hint="eastAsia" w:ascii="仿宋" w:hAnsi="仿宋" w:eastAsia="仿宋" w:cs="仿宋"/>
          <w:b/>
          <w:kern w:val="0"/>
          <w:sz w:val="28"/>
          <w:szCs w:val="28"/>
          <w:highlight w:val="none"/>
          <w:lang w:val="en-US" w:eastAsia="zh-CN" w:bidi="ar-SA"/>
        </w:rPr>
        <w:t>资格要求：</w:t>
      </w:r>
    </w:p>
    <w:p w14:paraId="7C5D2FC7">
      <w:pPr>
        <w:pStyle w:val="14"/>
        <w:keepNext w:val="0"/>
        <w:keepLines w:val="0"/>
        <w:pageBreakBefore w:val="0"/>
        <w:widowControl/>
        <w:suppressLineNumbers w:val="0"/>
        <w:kinsoku/>
        <w:wordWrap/>
        <w:topLinePunct w:val="0"/>
        <w:bidi w:val="0"/>
        <w:adjustRightInd w:val="0"/>
        <w:snapToGrid w:val="0"/>
        <w:spacing w:before="0" w:beforeAutospacing="0" w:after="0" w:afterAutospacing="0" w:line="360" w:lineRule="auto"/>
        <w:ind w:left="0"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1、投标人必须是在中华人民共和国境内注册的具有独立法人资格的企业单位或个体工商户，</w:t>
      </w:r>
      <w:r>
        <w:rPr>
          <w:rFonts w:hint="eastAsia" w:ascii="仿宋" w:hAnsi="仿宋" w:eastAsia="仿宋" w:cs="仿宋"/>
          <w:sz w:val="28"/>
          <w:szCs w:val="28"/>
          <w:highlight w:val="none"/>
          <w:lang w:val="en-US" w:eastAsia="zh-CN"/>
        </w:rPr>
        <w:t>经营范围须</w:t>
      </w:r>
      <w:r>
        <w:rPr>
          <w:rFonts w:hint="eastAsia" w:ascii="仿宋" w:hAnsi="仿宋" w:eastAsia="仿宋" w:cs="仿宋"/>
          <w:sz w:val="28"/>
          <w:szCs w:val="28"/>
          <w:highlight w:val="none"/>
          <w:lang w:eastAsia="zh-CN"/>
        </w:rPr>
        <w:t>包含</w:t>
      </w:r>
      <w:r>
        <w:rPr>
          <w:rFonts w:hint="eastAsia" w:ascii="仿宋" w:hAnsi="仿宋" w:eastAsia="仿宋" w:cs="仿宋"/>
          <w:sz w:val="28"/>
          <w:szCs w:val="28"/>
          <w:highlight w:val="none"/>
          <w:lang w:val="en-US" w:eastAsia="zh-CN"/>
        </w:rPr>
        <w:t>副食、日化用品</w:t>
      </w:r>
      <w:r>
        <w:rPr>
          <w:rFonts w:hint="default" w:ascii="仿宋" w:hAnsi="仿宋" w:eastAsia="仿宋" w:cs="仿宋"/>
          <w:sz w:val="28"/>
          <w:szCs w:val="28"/>
          <w:highlight w:val="none"/>
          <w:lang w:eastAsia="zh-CN"/>
        </w:rPr>
        <w:t>、蔬菜、水果、水产、</w:t>
      </w:r>
      <w:r>
        <w:rPr>
          <w:rFonts w:hint="default" w:ascii="仿宋" w:hAnsi="仿宋" w:eastAsia="仿宋" w:cs="仿宋"/>
          <w:sz w:val="28"/>
          <w:szCs w:val="28"/>
          <w:highlight w:val="none"/>
          <w:lang w:val="en-US" w:eastAsia="zh-CN"/>
        </w:rPr>
        <w:t>粮油、生猪、牛羊肉、</w:t>
      </w:r>
      <w:r>
        <w:rPr>
          <w:rFonts w:hint="default" w:ascii="仿宋" w:hAnsi="仿宋" w:eastAsia="仿宋" w:cs="仿宋"/>
          <w:sz w:val="28"/>
          <w:szCs w:val="28"/>
          <w:highlight w:val="none"/>
          <w:lang w:eastAsia="zh-CN"/>
        </w:rPr>
        <w:t>预包装食品等相关</w:t>
      </w:r>
      <w:r>
        <w:rPr>
          <w:rFonts w:hint="default" w:ascii="仿宋" w:hAnsi="仿宋" w:eastAsia="仿宋" w:cs="仿宋"/>
          <w:sz w:val="28"/>
          <w:szCs w:val="28"/>
          <w:highlight w:val="none"/>
          <w:lang w:val="en-US" w:eastAsia="zh-CN"/>
        </w:rPr>
        <w:t>内容</w:t>
      </w:r>
      <w:r>
        <w:rPr>
          <w:rFonts w:hint="eastAsia" w:ascii="仿宋" w:hAnsi="仿宋" w:eastAsia="仿宋" w:cs="仿宋"/>
          <w:sz w:val="28"/>
          <w:szCs w:val="28"/>
          <w:highlight w:val="none"/>
          <w:lang w:val="en-US" w:eastAsia="zh-CN"/>
        </w:rPr>
        <w:t>。</w:t>
      </w:r>
    </w:p>
    <w:p w14:paraId="569BBB4D">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2、投标人</w:t>
      </w:r>
      <w:r>
        <w:rPr>
          <w:rFonts w:hint="eastAsia" w:ascii="仿宋" w:hAnsi="仿宋" w:eastAsia="仿宋" w:cs="仿宋"/>
          <w:sz w:val="28"/>
          <w:szCs w:val="28"/>
          <w:highlight w:val="none"/>
          <w:lang w:eastAsia="zh-CN"/>
        </w:rPr>
        <w:t>须具有食品经营许可证</w:t>
      </w:r>
      <w:r>
        <w:rPr>
          <w:rFonts w:hint="eastAsia" w:ascii="仿宋" w:hAnsi="仿宋" w:eastAsia="仿宋" w:cs="仿宋"/>
          <w:sz w:val="28"/>
          <w:szCs w:val="28"/>
          <w:highlight w:val="none"/>
          <w:lang w:val="en-US" w:eastAsia="zh-CN"/>
        </w:rPr>
        <w:t>或当地行政主管部门</w:t>
      </w:r>
      <w:r>
        <w:rPr>
          <w:rFonts w:hint="default" w:ascii="仿宋" w:hAnsi="仿宋" w:eastAsia="仿宋" w:cs="仿宋"/>
          <w:sz w:val="28"/>
          <w:szCs w:val="28"/>
          <w:highlight w:val="none"/>
        </w:rPr>
        <w:t>备案的食品经营信息</w:t>
      </w:r>
      <w:r>
        <w:rPr>
          <w:rFonts w:hint="eastAsia" w:ascii="仿宋" w:hAnsi="仿宋" w:eastAsia="仿宋" w:cs="仿宋"/>
          <w:sz w:val="28"/>
          <w:szCs w:val="28"/>
          <w:highlight w:val="none"/>
          <w:lang w:val="en-US" w:eastAsia="zh-CN"/>
        </w:rPr>
        <w:t>证明材料</w:t>
      </w:r>
      <w:r>
        <w:rPr>
          <w:rFonts w:hint="eastAsia" w:ascii="仿宋" w:hAnsi="仿宋" w:eastAsia="仿宋" w:cs="仿宋"/>
          <w:sz w:val="28"/>
          <w:szCs w:val="28"/>
          <w:highlight w:val="none"/>
          <w:lang w:eastAsia="zh-CN"/>
        </w:rPr>
        <w:t>。</w:t>
      </w:r>
    </w:p>
    <w:p w14:paraId="469DE5C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、投标人202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年1月1日至今须具有至少</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lang w:eastAsia="zh-CN"/>
        </w:rPr>
        <w:t>个类似项目业绩（以合同或订单为准）。</w:t>
      </w:r>
    </w:p>
    <w:p w14:paraId="30A1B32A">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、投标人未被列入国家企业信用信息公示系统（</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http://www.gsxt.gov.cn/index.html）严重违法失信企业名单</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val="en-US" w:eastAsia="zh-CN"/>
        </w:rPr>
        <w:t>（个体工商户提供</w:t>
      </w:r>
      <w:r>
        <w:rPr>
          <w:rFonts w:hint="eastAsia" w:ascii="仿宋" w:hAnsi="仿宋" w:eastAsia="仿宋" w:cs="仿宋"/>
          <w:sz w:val="28"/>
          <w:szCs w:val="28"/>
          <w:highlight w:val="none"/>
          <w:lang w:eastAsia="zh-CN"/>
        </w:rPr>
        <w:t>未被列入</w:t>
      </w:r>
      <w:r>
        <w:rPr>
          <w:rFonts w:hint="eastAsia" w:ascii="仿宋" w:hAnsi="仿宋" w:eastAsia="仿宋" w:cs="仿宋"/>
          <w:sz w:val="28"/>
          <w:szCs w:val="28"/>
          <w:highlight w:val="none"/>
          <w:lang w:val="en-US" w:eastAsia="zh-CN"/>
        </w:rPr>
        <w:t>经营异常信息）</w:t>
      </w:r>
      <w:r>
        <w:rPr>
          <w:rFonts w:hint="eastAsia" w:ascii="仿宋" w:hAnsi="仿宋" w:eastAsia="仿宋" w:cs="仿宋"/>
          <w:sz w:val="28"/>
          <w:szCs w:val="28"/>
          <w:highlight w:val="none"/>
          <w:lang w:eastAsia="zh-CN"/>
        </w:rPr>
        <w:t>。</w:t>
      </w:r>
    </w:p>
    <w:p w14:paraId="4F6F1C94">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138FAA45">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、本次竞谈项目不接受多家单位联合报价，不允许分包或转包。</w:t>
      </w:r>
    </w:p>
    <w:p w14:paraId="24F45CB4">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、不接受中粮及蒙牛供应商黑名单（以蒙牛集团采购招标管理部下发的黑名单为准）的企业参与竞争。</w:t>
      </w:r>
    </w:p>
    <w:p w14:paraId="54BCE2A5">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14:paraId="36C9861F">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潜在投标人依据资格要求自主评估，符合条件的进行网上报名及资格验证，蒙牛集团供应链关系管理平台网址：</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"https://srm.mengniu.cn/sap/bc/webdynpro/sap/zregistration"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https://srm.mengniu.cn/sap/bc/webdynpro/sap/zregistration</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请先阅读服务手册，平台服务支持电话为4008108111.（投标人报名时须将报名资料盖章扫描上传到平台中）</w:t>
      </w:r>
    </w:p>
    <w:p w14:paraId="65CC2A4A">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1、报名资格文件的组成及顺序按照如下要求提供：</w:t>
      </w:r>
    </w:p>
    <w:p w14:paraId="13F9A8AF">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（1）有效的营业执照（副本）。</w:t>
      </w:r>
    </w:p>
    <w:p w14:paraId="67A1012E">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2）法定代表人证明书或授权委托书原件或经营者证明；</w:t>
      </w:r>
    </w:p>
    <w:p w14:paraId="19567FDB">
      <w:pPr>
        <w:widowControl/>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或经营者须上传法定代表人或经营者证明材料及身份证扫描件，若为法定代表人的授权委托人须上传一份法人授权委托书和身份证原件及授权委托人近一年内（2024年7月—至今任意三个月）在本单位的社保证明材料</w:t>
      </w:r>
      <w:r>
        <w:rPr>
          <w:rFonts w:hint="eastAsia" w:ascii="仿宋" w:hAnsi="仿宋" w:eastAsia="仿宋" w:cs="仿宋"/>
          <w:sz w:val="28"/>
          <w:szCs w:val="28"/>
          <w:highlight w:val="none"/>
        </w:rPr>
        <w:t>。</w:t>
      </w:r>
    </w:p>
    <w:p w14:paraId="54307186">
      <w:pPr>
        <w:numPr>
          <w:ilvl w:val="0"/>
          <w:numId w:val="2"/>
        </w:num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提供有效的</w:t>
      </w:r>
      <w:r>
        <w:rPr>
          <w:rFonts w:hint="eastAsia" w:ascii="仿宋" w:hAnsi="仿宋" w:eastAsia="仿宋" w:cs="仿宋"/>
          <w:sz w:val="28"/>
          <w:szCs w:val="28"/>
          <w:highlight w:val="none"/>
          <w:lang w:eastAsia="zh-CN"/>
        </w:rPr>
        <w:t>食品经营许可证</w:t>
      </w:r>
      <w:r>
        <w:rPr>
          <w:rFonts w:hint="eastAsia" w:ascii="仿宋" w:hAnsi="仿宋" w:eastAsia="仿宋" w:cs="仿宋"/>
          <w:sz w:val="28"/>
          <w:szCs w:val="28"/>
          <w:highlight w:val="none"/>
          <w:lang w:val="en-US" w:eastAsia="zh-CN"/>
        </w:rPr>
        <w:t>或当地行政主管部门</w:t>
      </w:r>
      <w:r>
        <w:rPr>
          <w:rFonts w:hint="eastAsia" w:ascii="仿宋" w:hAnsi="仿宋" w:eastAsia="仿宋" w:cs="仿宋"/>
          <w:sz w:val="28"/>
          <w:szCs w:val="28"/>
          <w:highlight w:val="none"/>
        </w:rPr>
        <w:t>备案的食品经营信息</w:t>
      </w:r>
      <w:r>
        <w:rPr>
          <w:rFonts w:hint="eastAsia" w:ascii="仿宋" w:hAnsi="仿宋" w:eastAsia="仿宋" w:cs="仿宋"/>
          <w:sz w:val="28"/>
          <w:szCs w:val="28"/>
          <w:highlight w:val="none"/>
          <w:lang w:val="en-US" w:eastAsia="zh-CN"/>
        </w:rPr>
        <w:t>证明材料</w:t>
      </w:r>
      <w:r>
        <w:rPr>
          <w:rFonts w:hint="eastAsia" w:ascii="仿宋" w:hAnsi="仿宋" w:eastAsia="仿宋" w:cs="仿宋"/>
          <w:sz w:val="28"/>
          <w:szCs w:val="28"/>
          <w:highlight w:val="none"/>
        </w:rPr>
        <w:t>。</w:t>
      </w:r>
    </w:p>
    <w:p w14:paraId="5E7D8C7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年1月1日至今至少一个类似项目业绩（以合同或订单为准）。</w:t>
      </w:r>
    </w:p>
    <w:p w14:paraId="3DB0D0AA">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）本企业未被列入国家企业信用信息公示系统（http://www.gsxt.gov.cn/index.html）严重违法失信企业名单的证明材料</w:t>
      </w:r>
      <w:r>
        <w:rPr>
          <w:rFonts w:hint="eastAsia" w:ascii="仿宋" w:hAnsi="仿宋" w:eastAsia="仿宋" w:cs="仿宋"/>
          <w:sz w:val="28"/>
          <w:szCs w:val="28"/>
          <w:highlight w:val="none"/>
          <w:lang w:val="en-US" w:eastAsia="zh-CN"/>
        </w:rPr>
        <w:t>（个体工商户提供</w:t>
      </w:r>
      <w:r>
        <w:rPr>
          <w:rFonts w:hint="eastAsia" w:ascii="仿宋" w:hAnsi="仿宋" w:eastAsia="仿宋" w:cs="仿宋"/>
          <w:sz w:val="28"/>
          <w:szCs w:val="28"/>
          <w:highlight w:val="none"/>
        </w:rPr>
        <w:t>未被列入</w:t>
      </w:r>
      <w:r>
        <w:rPr>
          <w:rFonts w:hint="eastAsia" w:ascii="仿宋" w:hAnsi="仿宋" w:eastAsia="仿宋" w:cs="仿宋"/>
          <w:sz w:val="28"/>
          <w:szCs w:val="28"/>
          <w:highlight w:val="none"/>
          <w:lang w:val="en-US" w:eastAsia="zh-CN"/>
        </w:rPr>
        <w:t>经营异常信息）</w:t>
      </w:r>
      <w:r>
        <w:rPr>
          <w:rFonts w:hint="eastAsia" w:ascii="仿宋" w:hAnsi="仿宋" w:eastAsia="仿宋" w:cs="仿宋"/>
          <w:sz w:val="28"/>
          <w:szCs w:val="28"/>
          <w:highlight w:val="none"/>
        </w:rPr>
        <w:t>。</w:t>
      </w:r>
    </w:p>
    <w:p w14:paraId="433D08C7">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）保密承诺书。（附件2）</w:t>
      </w:r>
    </w:p>
    <w:p w14:paraId="671B8344">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）非联合体形式参与，及如中标本项目不进行分包或转包承诺书。（附件3）</w:t>
      </w:r>
    </w:p>
    <w:p w14:paraId="2A84A2E6">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）关于聘用蒙牛在职人员亲属（含特定关系人）及离职人员的告知函。（附件4）其他需要提供的相关专业文件材料。</w:t>
      </w:r>
    </w:p>
    <w:p w14:paraId="04F87569">
      <w:pPr>
        <w:adjustRightInd w:val="0"/>
        <w:snapToGrid w:val="0"/>
        <w:spacing w:line="360" w:lineRule="auto"/>
        <w:ind w:firstLine="560" w:firstLineChars="200"/>
        <w:jc w:val="left"/>
        <w:rPr>
          <w:rFonts w:hint="eastAsia" w:ascii="仿宋" w:hAnsi="仿宋" w:eastAsia="仿宋" w:cs="仿宋"/>
          <w:sz w:val="28"/>
          <w:szCs w:val="28"/>
          <w:highlight w:val="none"/>
        </w:rPr>
      </w:pPr>
      <w:bookmarkStart w:id="2" w:name="_GoBack"/>
      <w:bookmarkEnd w:id="2"/>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）本项目采用全流程电子化招标采购方式，以上各类证书、证明材料应为原件的复印件，</w:t>
      </w:r>
      <w:r>
        <w:rPr>
          <w:rFonts w:hint="eastAsia" w:ascii="仿宋" w:hAnsi="仿宋" w:eastAsia="仿宋" w:cs="仿宋"/>
          <w:color w:val="FF0000"/>
          <w:sz w:val="32"/>
          <w:szCs w:val="32"/>
          <w:highlight w:val="none"/>
        </w:rPr>
        <w:t>且逐页加盖公章</w:t>
      </w:r>
      <w:r>
        <w:rPr>
          <w:rFonts w:hint="eastAsia" w:ascii="仿宋" w:hAnsi="仿宋" w:eastAsia="仿宋" w:cs="仿宋"/>
          <w:sz w:val="28"/>
          <w:szCs w:val="28"/>
          <w:highlight w:val="none"/>
        </w:rPr>
        <w:t>，并于报名截止时间前在“蒙牛集团电子采购招标平台（https://zbcg.mengniu.cn/#/home ）”进行线上提交，进行资格审查（过期提交不予受理），审查合格后方可购买谈判文件（仅作为发放谈判文件的依据）。</w:t>
      </w:r>
    </w:p>
    <w:p w14:paraId="3446B48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资料提供不全或者未按时间要求提报的将被拒绝接收，所提供的资质、业绩文件中如有虚假情况，一经发现将被取消竞谈资格。</w:t>
      </w:r>
    </w:p>
    <w:p w14:paraId="243ECE37">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61A391B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2、报名方式：</w:t>
      </w:r>
    </w:p>
    <w:p w14:paraId="5809E82C">
      <w:pPr>
        <w:adjustRightInd w:val="0"/>
        <w:snapToGrid w:val="0"/>
        <w:spacing w:line="360" w:lineRule="auto"/>
        <w:ind w:firstLine="562" w:firstLineChars="200"/>
        <w:rPr>
          <w:rFonts w:hint="eastAsia" w:ascii="仿宋" w:hAnsi="仿宋" w:eastAsia="仿宋" w:cs="仿宋"/>
          <w:color w:val="FF0000"/>
          <w:sz w:val="28"/>
          <w:szCs w:val="28"/>
          <w:highlight w:val="none"/>
        </w:rPr>
      </w:pPr>
      <w:r>
        <w:rPr>
          <w:rFonts w:hint="eastAsia" w:ascii="仿宋" w:hAnsi="仿宋" w:eastAsia="仿宋" w:cs="仿宋"/>
          <w:b/>
          <w:color w:val="FF0000"/>
          <w:sz w:val="28"/>
          <w:szCs w:val="28"/>
          <w:highlight w:val="none"/>
        </w:rPr>
        <w:t>注：请先阅读【MN_SRM_用户操作手册_供应商管理操作指南】和【蒙牛集团电子采购招标平台最终用户手册（供应商角色）】服务手册，再进行注册、报名，如因办理注册和平台操作不及时或错误，影响参加招标采购活动的，责任自负</w:t>
      </w:r>
      <w:r>
        <w:rPr>
          <w:rFonts w:hint="eastAsia" w:ascii="仿宋" w:hAnsi="仿宋" w:eastAsia="仿宋" w:cs="仿宋"/>
          <w:color w:val="FF0000"/>
          <w:sz w:val="28"/>
          <w:szCs w:val="28"/>
          <w:highlight w:val="none"/>
        </w:rPr>
        <w:t>。</w:t>
      </w:r>
    </w:p>
    <w:p w14:paraId="24DEE701">
      <w:pPr>
        <w:keepNext w:val="0"/>
        <w:keepLines w:val="0"/>
        <w:pageBreakBefore w:val="0"/>
        <w:kinsoku/>
        <w:wordWrap/>
        <w:topLinePunct w:val="0"/>
        <w:bidi w:val="0"/>
        <w:adjustRightInd w:val="0"/>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14:paraId="5341D08F">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1、报名时间：</w:t>
      </w:r>
      <w:r>
        <w:rPr>
          <w:rFonts w:hint="eastAsia" w:ascii="仿宋" w:hAnsi="仿宋" w:eastAsia="仿宋" w:cs="仿宋"/>
          <w:sz w:val="28"/>
          <w:szCs w:val="28"/>
          <w:highlight w:val="none"/>
          <w:lang w:val="en-US" w:eastAsia="zh-CN"/>
        </w:rPr>
        <w:t>202</w:t>
      </w:r>
      <w:r>
        <w:rPr>
          <w:rFonts w:hint="eastAsia" w:ascii="仿宋" w:hAnsi="仿宋" w:eastAsia="仿宋" w:cs="仿宋"/>
          <w:sz w:val="28"/>
          <w:szCs w:val="28"/>
          <w:highlight w:val="none"/>
          <w:lang w:eastAsia="zh-CN"/>
        </w:rPr>
        <w:t>5</w:t>
      </w:r>
      <w:r>
        <w:rPr>
          <w:rFonts w:hint="eastAsia" w:ascii="仿宋" w:hAnsi="仿宋" w:eastAsia="仿宋" w:cs="仿宋"/>
          <w:sz w:val="28"/>
          <w:szCs w:val="28"/>
          <w:highlight w:val="none"/>
          <w:lang w:val="en-US" w:eastAsia="zh-CN"/>
        </w:rPr>
        <w:t>年7月23日至2025年7月27日</w:t>
      </w:r>
      <w:r>
        <w:rPr>
          <w:rFonts w:hint="eastAsia" w:ascii="仿宋" w:hAnsi="仿宋" w:eastAsia="仿宋" w:cs="仿宋"/>
          <w:sz w:val="28"/>
          <w:szCs w:val="28"/>
          <w:highlight w:val="none"/>
          <w:lang w:eastAsia="zh-CN"/>
        </w:rPr>
        <w:t>；</w:t>
      </w:r>
    </w:p>
    <w:p w14:paraId="0B2B8F4A">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2、资格预审时间：</w:t>
      </w:r>
      <w:r>
        <w:rPr>
          <w:rFonts w:hint="eastAsia" w:ascii="仿宋" w:hAnsi="仿宋" w:eastAsia="仿宋" w:cs="仿宋"/>
          <w:sz w:val="28"/>
          <w:szCs w:val="28"/>
          <w:highlight w:val="none"/>
          <w:lang w:val="en-US" w:eastAsia="zh-CN"/>
        </w:rPr>
        <w:t>202</w:t>
      </w:r>
      <w:r>
        <w:rPr>
          <w:rFonts w:hint="eastAsia" w:ascii="仿宋" w:hAnsi="仿宋" w:eastAsia="仿宋" w:cs="仿宋"/>
          <w:sz w:val="28"/>
          <w:szCs w:val="28"/>
          <w:highlight w:val="none"/>
          <w:lang w:eastAsia="zh-CN"/>
        </w:rPr>
        <w:t>5</w:t>
      </w:r>
      <w:r>
        <w:rPr>
          <w:rFonts w:hint="eastAsia" w:ascii="仿宋" w:hAnsi="仿宋" w:eastAsia="仿宋" w:cs="仿宋"/>
          <w:sz w:val="28"/>
          <w:szCs w:val="28"/>
          <w:highlight w:val="none"/>
          <w:lang w:val="en-US" w:eastAsia="zh-CN"/>
        </w:rPr>
        <w:t>年7月28日</w:t>
      </w:r>
      <w:r>
        <w:rPr>
          <w:rFonts w:hint="eastAsia" w:ascii="仿宋" w:hAnsi="仿宋" w:eastAsia="仿宋" w:cs="仿宋"/>
          <w:sz w:val="28"/>
          <w:szCs w:val="28"/>
          <w:highlight w:val="none"/>
          <w:lang w:eastAsia="zh-CN"/>
        </w:rPr>
        <w:t>；</w:t>
      </w:r>
    </w:p>
    <w:p w14:paraId="40ED8911">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3、谈判文件发售时间：</w:t>
      </w:r>
      <w:r>
        <w:rPr>
          <w:rFonts w:hint="eastAsia" w:ascii="仿宋" w:hAnsi="仿宋" w:eastAsia="仿宋" w:cs="仿宋"/>
          <w:sz w:val="28"/>
          <w:szCs w:val="28"/>
          <w:highlight w:val="none"/>
          <w:lang w:val="en-US" w:eastAsia="zh-CN"/>
        </w:rPr>
        <w:t>202</w:t>
      </w:r>
      <w:r>
        <w:rPr>
          <w:rFonts w:hint="eastAsia" w:ascii="仿宋" w:hAnsi="仿宋" w:eastAsia="仿宋" w:cs="仿宋"/>
          <w:sz w:val="28"/>
          <w:szCs w:val="28"/>
          <w:highlight w:val="none"/>
          <w:lang w:eastAsia="zh-CN"/>
        </w:rPr>
        <w:t>5</w:t>
      </w:r>
      <w:r>
        <w:rPr>
          <w:rFonts w:hint="eastAsia" w:ascii="仿宋" w:hAnsi="仿宋" w:eastAsia="仿宋" w:cs="仿宋"/>
          <w:sz w:val="28"/>
          <w:szCs w:val="28"/>
          <w:highlight w:val="none"/>
          <w:lang w:val="en-US" w:eastAsia="zh-CN"/>
        </w:rPr>
        <w:t>年7月29日至2025年7月31日</w:t>
      </w:r>
      <w:r>
        <w:rPr>
          <w:rFonts w:hint="eastAsia" w:ascii="仿宋" w:hAnsi="仿宋" w:eastAsia="仿宋" w:cs="仿宋"/>
          <w:sz w:val="28"/>
          <w:szCs w:val="28"/>
          <w:highlight w:val="none"/>
          <w:lang w:eastAsia="zh-CN"/>
        </w:rPr>
        <w:t>发售谈判文件，谈判文件每套售价：人民币</w:t>
      </w:r>
      <w:r>
        <w:rPr>
          <w:rFonts w:hint="eastAsia" w:ascii="仿宋" w:hAnsi="仿宋" w:eastAsia="仿宋" w:cs="仿宋"/>
          <w:sz w:val="28"/>
          <w:szCs w:val="28"/>
          <w:highlight w:val="none"/>
          <w:lang w:val="en-US" w:eastAsia="zh-CN"/>
        </w:rPr>
        <w:t>200</w:t>
      </w:r>
      <w:r>
        <w:rPr>
          <w:rFonts w:hint="eastAsia" w:ascii="仿宋" w:hAnsi="仿宋" w:eastAsia="仿宋" w:cs="仿宋"/>
          <w:sz w:val="28"/>
          <w:szCs w:val="28"/>
          <w:highlight w:val="none"/>
          <w:lang w:eastAsia="zh-CN"/>
        </w:rPr>
        <w:t>元（仅支持对公转账），售后不退（汇款后将回执扫描后上传至蒙牛集团电子采购招标平台）；</w:t>
      </w:r>
    </w:p>
    <w:p w14:paraId="0CA35B34">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具体汇款信息如下：</w:t>
      </w:r>
    </w:p>
    <w:p w14:paraId="43435903">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开户银行：兴业银行有限公司呼和浩特巨海城支行</w:t>
      </w:r>
    </w:p>
    <w:p w14:paraId="28FC3BB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收款单位：内蒙古华晟工程项目管理有限公司呼和浩特一分公司</w:t>
      </w:r>
    </w:p>
    <w:p w14:paraId="6CFEADE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开户银行账号：592120100100101521</w:t>
      </w:r>
    </w:p>
    <w:p w14:paraId="6FB3DF56">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开户银行行号：309191002120</w:t>
      </w:r>
    </w:p>
    <w:p w14:paraId="2ADDD662">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4、谈判时间：20</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时</w:t>
      </w:r>
      <w:r>
        <w:rPr>
          <w:rFonts w:hint="eastAsia" w:ascii="仿宋" w:hAnsi="仿宋" w:eastAsia="仿宋" w:cs="仿宋"/>
          <w:sz w:val="28"/>
          <w:szCs w:val="28"/>
          <w:highlight w:val="none"/>
          <w:lang w:val="en-US" w:eastAsia="zh-CN"/>
        </w:rPr>
        <w:t>00分</w:t>
      </w:r>
      <w:r>
        <w:rPr>
          <w:rFonts w:hint="eastAsia" w:ascii="仿宋" w:hAnsi="仿宋" w:eastAsia="仿宋" w:cs="仿宋"/>
          <w:sz w:val="28"/>
          <w:szCs w:val="28"/>
          <w:highlight w:val="none"/>
          <w:lang w:eastAsia="zh-CN"/>
        </w:rPr>
        <w:t>（以发出的谈判文件为准）</w:t>
      </w:r>
    </w:p>
    <w:p w14:paraId="20D2782A">
      <w:pPr>
        <w:keepNext w:val="0"/>
        <w:keepLines w:val="0"/>
        <w:pageBreakBefore w:val="0"/>
        <w:kinsoku/>
        <w:wordWrap/>
        <w:topLinePunct w:val="0"/>
        <w:bidi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sz w:val="28"/>
          <w:szCs w:val="28"/>
          <w:highlight w:val="none"/>
          <w:lang w:eastAsia="zh-CN"/>
        </w:rPr>
        <w:t>蒙牛集团电子采购招标平台（https://zbcg.mengniu.cn/）（以发出的谈判文件为准）</w:t>
      </w:r>
    </w:p>
    <w:p w14:paraId="19FD0E71">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14:paraId="1BD29569">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蒙牛集团电子采购招标平台（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"https://zbcg.mengniu.cn/" \l "/home" \t "_blank"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https://zbcg.mengniu.cn/#/home</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14:paraId="3F07C0B3">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蒙牛官网（http://www.mengniu.com.cn）</w:t>
      </w:r>
    </w:p>
    <w:p w14:paraId="55656E5F">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蒙牛内部OA平台</w:t>
      </w:r>
    </w:p>
    <w:p w14:paraId="26F50CB9">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中国采购与招标网大数据平台（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"https://www.chinabidding.cn/"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https://www.chinabidding.cn/</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14:paraId="7FD74779">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此公告只在以上平台发布，其他任何媒体转载无效</w:t>
      </w:r>
    </w:p>
    <w:p w14:paraId="08039303">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14:paraId="2214773F">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采购招标实施方</w:t>
      </w:r>
      <w:r>
        <w:rPr>
          <w:rFonts w:hint="eastAsia" w:ascii="仿宋" w:hAnsi="仿宋" w:eastAsia="仿宋" w:cs="仿宋"/>
          <w:sz w:val="28"/>
          <w:szCs w:val="28"/>
          <w:highlight w:val="none"/>
          <w:lang w:eastAsia="zh-CN"/>
        </w:rPr>
        <w:t>：保定蒙牛饮料有限公司</w:t>
      </w:r>
    </w:p>
    <w:p w14:paraId="17A2BDC0">
      <w:pPr>
        <w:keepNext w:val="0"/>
        <w:keepLines w:val="0"/>
        <w:pageBreakBefore w:val="0"/>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业务咨询联系人：</w:t>
      </w:r>
      <w:r>
        <w:rPr>
          <w:rFonts w:hint="eastAsia" w:ascii="仿宋" w:hAnsi="仿宋" w:eastAsia="仿宋" w:cs="仿宋"/>
          <w:sz w:val="28"/>
          <w:szCs w:val="28"/>
          <w:highlight w:val="none"/>
          <w:lang w:val="en-US" w:eastAsia="zh-CN"/>
        </w:rPr>
        <w:t>侯江曼</w:t>
      </w:r>
    </w:p>
    <w:p w14:paraId="3AEBF76E">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联系方式：13722972724 </w:t>
      </w:r>
    </w:p>
    <w:p w14:paraId="56AEBC8F">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5170E2F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招标代理机构：内蒙古华晟工程项目管理有限公司</w:t>
      </w:r>
    </w:p>
    <w:p w14:paraId="75800C4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芮雪：15598075160；</w:t>
      </w:r>
      <w:r>
        <w:rPr>
          <w:rFonts w:hint="eastAsia" w:ascii="仿宋" w:hAnsi="仿宋" w:eastAsia="仿宋" w:cs="仿宋"/>
          <w:sz w:val="28"/>
          <w:szCs w:val="28"/>
          <w:highlight w:val="none"/>
        </w:rPr>
        <w:t xml:space="preserve">赵慧峰：18647138769  </w:t>
      </w:r>
    </w:p>
    <w:p w14:paraId="3C765F85">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11</w:t>
      </w:r>
    </w:p>
    <w:p w14:paraId="4EED2C9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ruixue</w:t>
      </w:r>
      <w:r>
        <w:rPr>
          <w:rFonts w:hint="eastAsia" w:ascii="仿宋" w:hAnsi="仿宋" w:eastAsia="仿宋" w:cs="仿宋"/>
          <w:sz w:val="28"/>
          <w:szCs w:val="28"/>
          <w:highlight w:val="none"/>
        </w:rPr>
        <w:t>@nmghuasheng.com</w:t>
      </w:r>
    </w:p>
    <w:p w14:paraId="73198D3D">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联系地址：内蒙古呼和浩特市赛罕区锡林南路盈嘉国际综合楼27层</w:t>
      </w:r>
    </w:p>
    <w:p w14:paraId="56C6191A">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p>
    <w:p w14:paraId="54219431">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14:paraId="104A48EC">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1、采购招标项目违规问题的投诉受理单位：蒙牛乳业采购招标管理部</w:t>
      </w:r>
    </w:p>
    <w:p w14:paraId="17ACF3BA">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监 督 人: </w:t>
      </w:r>
      <w:r>
        <w:rPr>
          <w:rFonts w:hint="eastAsia" w:ascii="仿宋" w:hAnsi="仿宋" w:eastAsia="仿宋" w:cs="仿宋"/>
          <w:sz w:val="28"/>
          <w:szCs w:val="28"/>
          <w:highlight w:val="none"/>
        </w:rPr>
        <w:t xml:space="preserve">薛海燕 </w:t>
      </w:r>
      <w:r>
        <w:rPr>
          <w:rFonts w:hint="eastAsia" w:ascii="仿宋" w:hAnsi="仿宋" w:eastAsia="仿宋" w:cs="仿宋"/>
          <w:sz w:val="28"/>
          <w:szCs w:val="28"/>
          <w:highlight w:val="none"/>
          <w:lang w:eastAsia="zh-CN"/>
        </w:rPr>
        <w:t xml:space="preserve">                      </w:t>
      </w:r>
    </w:p>
    <w:p w14:paraId="15307EA6">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联系方式：0471-7393642/15034952008</w:t>
      </w:r>
    </w:p>
    <w:p w14:paraId="692B6F50">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电子邮件：</w:t>
      </w:r>
      <w:r>
        <w:rPr>
          <w:rFonts w:hint="eastAsia" w:ascii="仿宋" w:hAnsi="仿宋" w:eastAsia="仿宋" w:cs="仿宋"/>
          <w:sz w:val="28"/>
          <w:szCs w:val="28"/>
          <w:highlight w:val="none"/>
          <w:lang w:val="en-US" w:eastAsia="zh-CN"/>
        </w:rPr>
        <w:t>xuehaiyan</w:t>
      </w:r>
      <w:r>
        <w:rPr>
          <w:rFonts w:hint="eastAsia" w:ascii="仿宋" w:hAnsi="仿宋" w:eastAsia="仿宋" w:cs="仿宋"/>
          <w:sz w:val="28"/>
          <w:szCs w:val="28"/>
          <w:highlight w:val="none"/>
          <w:lang w:eastAsia="zh-CN"/>
        </w:rPr>
        <w:t>@mengniu.cn</w:t>
      </w:r>
    </w:p>
    <w:p w14:paraId="0022FF0E">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异议/投诉服务网址：https://zbcg.mengniu.cn/#/home</w:t>
      </w:r>
    </w:p>
    <w:p w14:paraId="7383B9A6">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2、采购招标项目的违纪问题举报受理单位：蒙牛乳业纪委办公室</w:t>
      </w:r>
    </w:p>
    <w:p w14:paraId="319D2DA2">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 督 人: 张丽娜</w:t>
      </w:r>
    </w:p>
    <w:p w14:paraId="5EF83352">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联系电话：0471-7393612</w:t>
      </w:r>
    </w:p>
    <w:p w14:paraId="3F2A8F06">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受理范围：采购招标</w:t>
      </w:r>
      <w:bookmarkStart w:id="1" w:name="OLE_LINK1"/>
      <w:r>
        <w:rPr>
          <w:rFonts w:hint="eastAsia" w:ascii="仿宋" w:hAnsi="仿宋" w:eastAsia="仿宋" w:cs="仿宋"/>
          <w:sz w:val="28"/>
          <w:szCs w:val="28"/>
          <w:highlight w:val="none"/>
          <w:lang w:eastAsia="zh-CN"/>
        </w:rPr>
        <w:t>执行过程中涉嫌</w:t>
      </w:r>
      <w:bookmarkEnd w:id="1"/>
      <w:r>
        <w:rPr>
          <w:rFonts w:hint="eastAsia" w:ascii="仿宋" w:hAnsi="仿宋" w:eastAsia="仿宋" w:cs="仿宋"/>
          <w:sz w:val="28"/>
          <w:szCs w:val="28"/>
          <w:highlight w:val="none"/>
          <w:lang w:eastAsia="zh-CN"/>
        </w:rPr>
        <w:t>贪污贿赂、滥用职权、玩忽职守、权力寻租、利益输送、徇私舞弊以及浪费公司资财等违纪问题的各类举报。</w:t>
      </w:r>
    </w:p>
    <w:p w14:paraId="61FA44AC">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附件：1.法人证明、授权人证明 </w:t>
      </w:r>
    </w:p>
    <w:p w14:paraId="0523087B">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2.保密承诺书</w:t>
      </w:r>
    </w:p>
    <w:p w14:paraId="125242C0">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3.非联合体竞谈，不分包或转包声明</w:t>
      </w:r>
    </w:p>
    <w:p w14:paraId="1B8B4362">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4.告知函</w:t>
      </w:r>
    </w:p>
    <w:p w14:paraId="6BDE0698">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采购人：保定蒙牛饮料有限公司</w:t>
      </w:r>
    </w:p>
    <w:p w14:paraId="69FA7F79">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招标代理机构：内蒙古华晟工程项目管理有限公司</w:t>
      </w:r>
    </w:p>
    <w:p w14:paraId="6335F354">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                                      2025年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lang w:eastAsia="zh-CN"/>
        </w:rPr>
        <w:t>日</w:t>
      </w:r>
    </w:p>
    <w:p w14:paraId="3AAF62F3">
      <w:pPr>
        <w:keepNext w:val="0"/>
        <w:keepLines w:val="0"/>
        <w:pageBreakBefore w:val="0"/>
        <w:widowControl/>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7DBA58D">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627C4E0">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364A75B5">
      <w:pPr>
        <w:keepNext w:val="0"/>
        <w:keepLines w:val="0"/>
        <w:pageBreakBefore w:val="0"/>
        <w:kinsoku/>
        <w:wordWrap/>
        <w:topLinePunct w:val="0"/>
        <w:bidi w:val="0"/>
        <w:spacing w:line="360" w:lineRule="auto"/>
        <w:jc w:val="center"/>
        <w:rPr>
          <w:rFonts w:hint="eastAsia" w:ascii="仿宋" w:hAnsi="仿宋" w:eastAsia="仿宋" w:cs="仿宋"/>
          <w:b/>
          <w:sz w:val="28"/>
          <w:szCs w:val="28"/>
          <w:highlight w:val="none"/>
        </w:rPr>
      </w:pPr>
    </w:p>
    <w:p w14:paraId="78B0465C">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C2F0E3E">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02C84010">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065C2C56">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915BECB">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3A25BA60">
      <w:pPr>
        <w:keepNext w:val="0"/>
        <w:keepLines w:val="0"/>
        <w:pageBreakBefore w:val="0"/>
        <w:kinsoku/>
        <w:wordWrap/>
        <w:topLinePunct w:val="0"/>
        <w:bidi w:val="0"/>
        <w:spacing w:line="360" w:lineRule="auto"/>
        <w:ind w:left="708" w:leftChars="337" w:firstLine="1"/>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080AC59A">
      <w:pPr>
        <w:keepNext w:val="0"/>
        <w:keepLines w:val="0"/>
        <w:pageBreakBefore w:val="0"/>
        <w:kinsoku/>
        <w:wordWrap/>
        <w:topLinePunct w:val="0"/>
        <w:bidi w:val="0"/>
        <w:spacing w:line="360" w:lineRule="auto"/>
        <w:ind w:left="708" w:leftChars="337" w:firstLine="1"/>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3F9A6F14">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52FD7CD1">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p>
    <w:p w14:paraId="5ECB2A3F">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B880055">
      <w:pPr>
        <w:keepNext w:val="0"/>
        <w:keepLines w:val="0"/>
        <w:pageBreakBefore w:val="0"/>
        <w:kinsoku/>
        <w:wordWrap/>
        <w:topLinePunct w:val="0"/>
        <w:bidi w:val="0"/>
        <w:spacing w:line="360" w:lineRule="auto"/>
        <w:rPr>
          <w:rFonts w:hint="eastAsia" w:ascii="仿宋" w:hAnsi="仿宋" w:eastAsia="仿宋" w:cs="仿宋"/>
          <w:b/>
          <w:kern w:val="0"/>
          <w:sz w:val="28"/>
          <w:szCs w:val="28"/>
          <w:highlight w:val="none"/>
        </w:rPr>
      </w:pPr>
    </w:p>
    <w:tbl>
      <w:tblPr>
        <w:tblStyle w:val="17"/>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6580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4963679C">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5060" w:type="dxa"/>
            <w:shd w:val="clear" w:color="auto" w:fill="auto"/>
          </w:tcPr>
          <w:p w14:paraId="17BFAD10">
            <w:pPr>
              <w:keepNext w:val="0"/>
              <w:keepLines w:val="0"/>
              <w:pageBreakBefore w:val="0"/>
              <w:kinsoku/>
              <w:wordWrap/>
              <w:topLinePunct w:val="0"/>
              <w:bidi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14:paraId="38A6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744C23AB">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p>
        </w:tc>
        <w:tc>
          <w:tcPr>
            <w:tcW w:w="5060" w:type="dxa"/>
            <w:shd w:val="clear" w:color="auto" w:fill="auto"/>
          </w:tcPr>
          <w:p w14:paraId="43A56337">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p>
        </w:tc>
      </w:tr>
    </w:tbl>
    <w:p w14:paraId="33FE613A">
      <w:pPr>
        <w:keepNext w:val="0"/>
        <w:keepLines w:val="0"/>
        <w:pageBreakBefore w:val="0"/>
        <w:kinsoku/>
        <w:wordWrap/>
        <w:topLinePunct w:val="0"/>
        <w:bidi w:val="0"/>
        <w:spacing w:line="360" w:lineRule="auto"/>
        <w:jc w:val="both"/>
        <w:rPr>
          <w:rFonts w:hint="eastAsia" w:ascii="仿宋" w:hAnsi="仿宋" w:eastAsia="仿宋" w:cs="仿宋"/>
          <w:b/>
          <w:kern w:val="0"/>
          <w:sz w:val="28"/>
          <w:szCs w:val="28"/>
          <w:highlight w:val="none"/>
        </w:rPr>
      </w:pPr>
    </w:p>
    <w:p w14:paraId="3800B321">
      <w:pPr>
        <w:keepNext w:val="0"/>
        <w:keepLines w:val="0"/>
        <w:pageBreakBefore w:val="0"/>
        <w:kinsoku/>
        <w:wordWrap/>
        <w:topLinePunct w:val="0"/>
        <w:bidi w:val="0"/>
        <w:spacing w:line="360" w:lineRule="auto"/>
        <w:jc w:val="both"/>
        <w:rPr>
          <w:rFonts w:hint="eastAsia" w:ascii="仿宋" w:hAnsi="仿宋" w:eastAsia="仿宋" w:cs="仿宋"/>
          <w:b/>
          <w:kern w:val="0"/>
          <w:sz w:val="28"/>
          <w:szCs w:val="28"/>
          <w:highlight w:val="none"/>
        </w:rPr>
      </w:pPr>
    </w:p>
    <w:p w14:paraId="57966692">
      <w:pPr>
        <w:keepNext w:val="0"/>
        <w:keepLines w:val="0"/>
        <w:pageBreakBefore w:val="0"/>
        <w:kinsoku/>
        <w:wordWrap/>
        <w:topLinePunct w:val="0"/>
        <w:bidi w:val="0"/>
        <w:spacing w:line="360" w:lineRule="auto"/>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5CB62991">
      <w:pPr>
        <w:keepNext w:val="0"/>
        <w:keepLines w:val="0"/>
        <w:pageBreakBefore w:val="0"/>
        <w:kinsoku/>
        <w:wordWrap/>
        <w:topLinePunct w:val="0"/>
        <w:bidi w:val="0"/>
        <w:spacing w:line="360" w:lineRule="auto"/>
        <w:ind w:right="594" w:rightChars="283"/>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14:paraId="4B4898DE">
      <w:pPr>
        <w:keepNext w:val="0"/>
        <w:keepLines w:val="0"/>
        <w:pageBreakBefore w:val="0"/>
        <w:widowControl/>
        <w:numPr>
          <w:ilvl w:val="0"/>
          <w:numId w:val="0"/>
        </w:numPr>
        <w:shd w:val="clear" w:color="auto" w:fill="FFFFFF"/>
        <w:kinsoku/>
        <w:wordWrap/>
        <w:topLinePunct w:val="0"/>
        <w:bidi w:val="0"/>
        <w:adjustRightInd w:val="0"/>
        <w:snapToGrid w:val="0"/>
        <w:spacing w:line="360" w:lineRule="auto"/>
        <w:rPr>
          <w:rFonts w:hint="eastAsia" w:ascii="仿宋" w:hAnsi="仿宋" w:eastAsia="仿宋" w:cs="仿宋"/>
          <w:bCs/>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招标</w:t>
      </w:r>
      <w:r>
        <w:rPr>
          <w:rFonts w:hint="eastAsia" w:ascii="仿宋" w:hAnsi="仿宋" w:eastAsia="仿宋" w:cs="仿宋"/>
          <w:sz w:val="28"/>
          <w:szCs w:val="28"/>
          <w:highlight w:val="none"/>
        </w:rPr>
        <w:t>活动中的一切事宜。</w:t>
      </w:r>
    </w:p>
    <w:p w14:paraId="28DEEFE3">
      <w:pPr>
        <w:keepNext w:val="0"/>
        <w:keepLines w:val="0"/>
        <w:pageBreakBefore w:val="0"/>
        <w:kinsoku/>
        <w:wordWrap/>
        <w:topLinePunct w:val="0"/>
        <w:bidi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10AA558">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2FF81C2E">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63F7AB4E">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4D807889">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44B173D2">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5EBE78C8">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12663E09">
      <w:pPr>
        <w:keepNext w:val="0"/>
        <w:keepLines w:val="0"/>
        <w:pageBreakBefore w:val="0"/>
        <w:kinsoku/>
        <w:wordWrap/>
        <w:topLinePunct w:val="0"/>
        <w:bidi w:val="0"/>
        <w:spacing w:line="360" w:lineRule="auto"/>
        <w:ind w:left="850" w:leftChars="405" w:firstLine="56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 xml:space="preserve">年  月  日    </w:t>
      </w:r>
    </w:p>
    <w:p w14:paraId="1073FF33">
      <w:pPr>
        <w:keepNext w:val="0"/>
        <w:keepLines w:val="0"/>
        <w:pageBreakBefore w:val="0"/>
        <w:kinsoku/>
        <w:wordWrap/>
        <w:topLinePunct w:val="0"/>
        <w:bidi w:val="0"/>
        <w:spacing w:line="360" w:lineRule="auto"/>
        <w:ind w:firstLine="992" w:firstLineChars="353"/>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7"/>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1AEC8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jc w:val="center"/>
        </w:trPr>
        <w:tc>
          <w:tcPr>
            <w:tcW w:w="4821" w:type="dxa"/>
          </w:tcPr>
          <w:p w14:paraId="7322F1B7">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558" w:type="dxa"/>
          </w:tcPr>
          <w:p w14:paraId="20028CF8">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4BB40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6" w:hRule="atLeast"/>
          <w:jc w:val="center"/>
        </w:trPr>
        <w:tc>
          <w:tcPr>
            <w:tcW w:w="4821" w:type="dxa"/>
          </w:tcPr>
          <w:p w14:paraId="3E14B11E">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p>
        </w:tc>
        <w:tc>
          <w:tcPr>
            <w:tcW w:w="4558" w:type="dxa"/>
          </w:tcPr>
          <w:p w14:paraId="0EB5764F">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p>
        </w:tc>
      </w:tr>
    </w:tbl>
    <w:p w14:paraId="6A371232">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0D0F5530">
      <w:pPr>
        <w:pStyle w:val="16"/>
        <w:keepNext w:val="0"/>
        <w:keepLines w:val="0"/>
        <w:pageBreakBefore w:val="0"/>
        <w:kinsoku/>
        <w:wordWrap/>
        <w:topLinePunct w:val="0"/>
        <w:bidi w:val="0"/>
        <w:spacing w:after="0" w:line="360" w:lineRule="auto"/>
        <w:ind w:left="0" w:leftChars="0" w:firstLine="0" w:firstLineChars="0"/>
        <w:jc w:val="center"/>
        <w:rPr>
          <w:rFonts w:hint="eastAsia" w:ascii="仿宋" w:hAnsi="仿宋" w:eastAsia="仿宋" w:cs="仿宋"/>
          <w:b/>
          <w:sz w:val="28"/>
          <w:szCs w:val="28"/>
          <w:highlight w:val="none"/>
        </w:rPr>
      </w:pPr>
      <w:r>
        <w:rPr>
          <w:rFonts w:hint="eastAsia" w:ascii="仿宋" w:hAnsi="仿宋" w:eastAsia="仿宋" w:cs="仿宋"/>
          <w:sz w:val="28"/>
          <w:szCs w:val="28"/>
          <w:highlight w:val="none"/>
          <w:shd w:val="clear" w:color="auto" w:fill="FFFFFF"/>
        </w:rPr>
        <w:t>（要求：1、具备社保局出具的材料；2、具备本单位名称及授权委托人姓名，近一年）</w:t>
      </w:r>
    </w:p>
    <w:p w14:paraId="1D7B878E">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r>
        <w:rPr>
          <w:rFonts w:hint="eastAsia" w:ascii="仿宋" w:hAnsi="仿宋" w:eastAsia="仿宋" w:cs="仿宋"/>
          <w:b/>
          <w:sz w:val="28"/>
          <w:szCs w:val="28"/>
          <w:highlight w:val="none"/>
        </w:rPr>
        <w:t>附件2:</w:t>
      </w:r>
    </w:p>
    <w:p w14:paraId="452BD948">
      <w:pPr>
        <w:keepNext w:val="0"/>
        <w:keepLines w:val="0"/>
        <w:pageBreakBefore w:val="0"/>
        <w:kinsoku/>
        <w:wordWrap/>
        <w:topLinePunct w:val="0"/>
        <w:bidi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06C8F12D">
      <w:pPr>
        <w:keepNext w:val="0"/>
        <w:keepLines w:val="0"/>
        <w:pageBreakBefore w:val="0"/>
        <w:widowControl/>
        <w:kinsoku/>
        <w:wordWrap/>
        <w:topLinePunct w:val="0"/>
        <w:bidi w:val="0"/>
        <w:adjustRightInd w:val="0"/>
        <w:snapToGrid w:val="0"/>
        <w:spacing w:line="360" w:lineRule="auto"/>
        <w:ind w:firstLine="560" w:firstLineChars="200"/>
        <w:jc w:val="left"/>
        <w:textAlignment w:val="baseline"/>
        <w:rPr>
          <w:rFonts w:hint="eastAsia" w:ascii="仿宋" w:hAnsi="仿宋" w:eastAsia="仿宋" w:cs="仿宋"/>
          <w:sz w:val="28"/>
          <w:szCs w:val="28"/>
          <w:highlight w:val="none"/>
          <w:lang w:eastAsia="zh-CN"/>
        </w:rPr>
      </w:pPr>
      <w:r>
        <w:rPr>
          <w:rFonts w:hint="eastAsia" w:ascii="仿宋" w:hAnsi="仿宋" w:eastAsia="仿宋" w:cs="仿宋"/>
          <w:color w:val="000000"/>
          <w:kern w:val="0"/>
          <w:sz w:val="28"/>
          <w:szCs w:val="28"/>
          <w:highlight w:val="none"/>
        </w:rPr>
        <w:t>甲方：</w:t>
      </w:r>
      <w:r>
        <w:rPr>
          <w:rFonts w:hint="eastAsia" w:ascii="仿宋" w:hAnsi="仿宋" w:eastAsia="仿宋" w:cs="仿宋"/>
          <w:sz w:val="28"/>
          <w:szCs w:val="28"/>
          <w:highlight w:val="none"/>
          <w:lang w:eastAsia="zh-CN"/>
        </w:rPr>
        <w:t>保定蒙牛饮料有限公司</w:t>
      </w:r>
    </w:p>
    <w:p w14:paraId="486F7CEF">
      <w:pPr>
        <w:keepNext w:val="0"/>
        <w:keepLines w:val="0"/>
        <w:pageBreakBefore w:val="0"/>
        <w:widowControl/>
        <w:kinsoku/>
        <w:wordWrap/>
        <w:topLinePunct w:val="0"/>
        <w:bidi w:val="0"/>
        <w:adjustRightInd w:val="0"/>
        <w:snapToGrid w:val="0"/>
        <w:spacing w:line="360" w:lineRule="auto"/>
        <w:ind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4C748BC4">
      <w:pPr>
        <w:keepNext w:val="0"/>
        <w:keepLines w:val="0"/>
        <w:pageBreakBefore w:val="0"/>
        <w:widowControl/>
        <w:kinsoku/>
        <w:wordWrap/>
        <w:topLinePunct w:val="0"/>
        <w:bidi w:val="0"/>
        <w:adjustRightInd w:val="0"/>
        <w:snapToGrid w:val="0"/>
        <w:spacing w:line="360" w:lineRule="auto"/>
        <w:jc w:val="left"/>
        <w:textAlignment w:val="baseline"/>
        <w:rPr>
          <w:rFonts w:hint="eastAsia" w:ascii="仿宋" w:hAnsi="仿宋" w:eastAsia="仿宋" w:cs="仿宋"/>
          <w:kern w:val="0"/>
          <w:sz w:val="28"/>
          <w:szCs w:val="28"/>
          <w:highlight w:val="none"/>
        </w:rPr>
      </w:pPr>
    </w:p>
    <w:p w14:paraId="4FF8499E">
      <w:pPr>
        <w:keepNext w:val="0"/>
        <w:keepLines w:val="0"/>
        <w:pageBreakBefore w:val="0"/>
        <w:widowControl/>
        <w:kinsoku/>
        <w:wordWrap/>
        <w:topLinePunct w:val="0"/>
        <w:bidi w:val="0"/>
        <w:adjustRightInd w:val="0"/>
        <w:snapToGrid w:val="0"/>
        <w:spacing w:line="360" w:lineRule="auto"/>
        <w:ind w:firstLine="560" w:firstLineChars="200"/>
        <w:jc w:val="left"/>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1758AF72">
      <w:pPr>
        <w:keepNext w:val="0"/>
        <w:keepLines w:val="0"/>
        <w:pageBreakBefore w:val="0"/>
        <w:widowControl/>
        <w:kinsoku/>
        <w:wordWrap/>
        <w:topLinePunct w:val="0"/>
        <w:bidi w:val="0"/>
        <w:adjustRightInd w:val="0"/>
        <w:snapToGrid w:val="0"/>
        <w:spacing w:line="360" w:lineRule="auto"/>
        <w:ind w:firstLine="560" w:firstLineChars="200"/>
        <w:jc w:val="left"/>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地址：</w:t>
      </w:r>
    </w:p>
    <w:p w14:paraId="06FAB3A2">
      <w:pPr>
        <w:keepNext w:val="0"/>
        <w:keepLines w:val="0"/>
        <w:pageBreakBefore w:val="0"/>
        <w:widowControl/>
        <w:kinsoku/>
        <w:wordWrap/>
        <w:topLinePunct w:val="0"/>
        <w:bidi w:val="0"/>
        <w:adjustRightInd w:val="0"/>
        <w:snapToGrid w:val="0"/>
        <w:spacing w:line="360" w:lineRule="auto"/>
        <w:jc w:val="left"/>
        <w:textAlignment w:val="baseline"/>
        <w:rPr>
          <w:rFonts w:hint="eastAsia" w:ascii="仿宋" w:hAnsi="仿宋" w:eastAsia="仿宋" w:cs="仿宋"/>
          <w:kern w:val="0"/>
          <w:sz w:val="28"/>
          <w:szCs w:val="28"/>
          <w:highlight w:val="none"/>
        </w:rPr>
      </w:pPr>
    </w:p>
    <w:p w14:paraId="1C21D3D3">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甲乙双方就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 xml:space="preserve"> 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842E703">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一、定义</w:t>
      </w:r>
    </w:p>
    <w:p w14:paraId="754827EA">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80025D9">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（一）由乙方以书面文件证明：该等信息已于披露之前已由乙方所持有；</w:t>
      </w:r>
    </w:p>
    <w:p w14:paraId="19E86DAA">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（二）已公开发表或非因乙方作为或不作为的原因，已向公众披露；</w:t>
      </w:r>
    </w:p>
    <w:p w14:paraId="0C3C81AF">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（三）已由甲方书面同意乙方公开；</w:t>
      </w:r>
    </w:p>
    <w:p w14:paraId="31286F09">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（四）由乙方在未使用该等机密信息的情形下独立开发；</w:t>
      </w:r>
    </w:p>
    <w:p w14:paraId="6E9B0885">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（五）乙方从第三方处合法、正当地取得，且该第三方对该等机密信息不承担保密义务。</w:t>
      </w:r>
    </w:p>
    <w:p w14:paraId="1DA44CFB">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二、保密</w:t>
      </w:r>
    </w:p>
    <w:p w14:paraId="43428094">
      <w:pPr>
        <w:pStyle w:val="12"/>
        <w:keepNext w:val="0"/>
        <w:keepLines w:val="0"/>
        <w:pageBreakBefore w:val="0"/>
        <w:kinsoku/>
        <w:wordWrap/>
        <w:topLinePunct w:val="0"/>
        <w:bidi w:val="0"/>
        <w:spacing w:line="360" w:lineRule="auto"/>
        <w:ind w:left="0"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14:paraId="2D6F57FE">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三、公开</w:t>
      </w:r>
    </w:p>
    <w:p w14:paraId="3C57A6AA">
      <w:pPr>
        <w:pStyle w:val="12"/>
        <w:keepNext w:val="0"/>
        <w:keepLines w:val="0"/>
        <w:pageBreakBefore w:val="0"/>
        <w:kinsoku/>
        <w:wordWrap/>
        <w:topLinePunct w:val="0"/>
        <w:bidi w:val="0"/>
        <w:spacing w:line="360" w:lineRule="auto"/>
        <w:ind w:left="239" w:leftChars="114" w:firstLine="420" w:firstLineChars="15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55FB02E">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四、强制性披露</w:t>
      </w:r>
    </w:p>
    <w:p w14:paraId="7D2E8B8A">
      <w:pPr>
        <w:keepNext w:val="0"/>
        <w:keepLines w:val="0"/>
        <w:pageBreakBefore w:val="0"/>
        <w:kinsoku/>
        <w:wordWrap/>
        <w:topLinePunct w:val="0"/>
        <w:bidi w:val="0"/>
        <w:spacing w:line="360" w:lineRule="auto"/>
        <w:ind w:firstLine="635" w:firstLineChars="22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E51C5A7">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五、返还资料</w:t>
      </w:r>
    </w:p>
    <w:p w14:paraId="29002D3D">
      <w:pPr>
        <w:pStyle w:val="7"/>
        <w:keepNext w:val="0"/>
        <w:keepLines w:val="0"/>
        <w:pageBreakBefore w:val="0"/>
        <w:kinsoku/>
        <w:wordWrap/>
        <w:topLinePunct w:val="0"/>
        <w:bidi w:val="0"/>
        <w:spacing w:line="360" w:lineRule="auto"/>
        <w:ind w:left="0" w:lef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kern w:val="0"/>
          <w:sz w:val="28"/>
          <w:szCs w:val="28"/>
          <w:highlight w:val="none"/>
          <w:u w:val="single"/>
        </w:rPr>
        <w:t xml:space="preserve"> 30 </w:t>
      </w:r>
      <w:r>
        <w:rPr>
          <w:rFonts w:hint="eastAsia" w:ascii="仿宋" w:hAnsi="仿宋" w:eastAsia="仿宋" w:cs="仿宋"/>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33E83F4">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六、非授权许可</w:t>
      </w:r>
    </w:p>
    <w:p w14:paraId="656B7119">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5CF746D">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七、义务限定</w:t>
      </w:r>
    </w:p>
    <w:p w14:paraId="15EF2AF9">
      <w:pPr>
        <w:keepNext w:val="0"/>
        <w:keepLines w:val="0"/>
        <w:pageBreakBefore w:val="0"/>
        <w:kinsoku/>
        <w:wordWrap/>
        <w:topLinePunct w:val="0"/>
        <w:bidi w:val="0"/>
        <w:spacing w:line="360" w:lineRule="auto"/>
        <w:ind w:left="1"/>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14:paraId="776926E4">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八、信息准确性</w:t>
      </w:r>
    </w:p>
    <w:p w14:paraId="0D70FC67">
      <w:pPr>
        <w:keepNext w:val="0"/>
        <w:keepLines w:val="0"/>
        <w:pageBreakBefore w:val="0"/>
        <w:kinsoku/>
        <w:wordWrap/>
        <w:topLinePunct w:val="0"/>
        <w:bidi w:val="0"/>
        <w:spacing w:line="360" w:lineRule="auto"/>
        <w:ind w:left="1" w:leftChars="-266" w:hanging="560" w:hanging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2646EA06">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九、期限</w:t>
      </w:r>
    </w:p>
    <w:p w14:paraId="59E309D9">
      <w:pPr>
        <w:pStyle w:val="7"/>
        <w:keepNext w:val="0"/>
        <w:keepLines w:val="0"/>
        <w:pageBreakBefore w:val="0"/>
        <w:kinsoku/>
        <w:wordWrap/>
        <w:topLinePunct w:val="0"/>
        <w:bidi w:val="0"/>
        <w:spacing w:line="360" w:lineRule="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本承诺书中乙方之保密义务应自乙方收到机密信息之日起</w:t>
      </w:r>
      <w:r>
        <w:rPr>
          <w:rFonts w:hint="eastAsia" w:ascii="仿宋" w:hAnsi="仿宋" w:eastAsia="仿宋" w:cs="仿宋"/>
          <w:kern w:val="0"/>
          <w:sz w:val="28"/>
          <w:szCs w:val="28"/>
          <w:highlight w:val="none"/>
          <w:u w:val="single"/>
        </w:rPr>
        <w:t xml:space="preserve">  5  </w:t>
      </w:r>
      <w:r>
        <w:rPr>
          <w:rFonts w:hint="eastAsia" w:ascii="仿宋" w:hAnsi="仿宋" w:eastAsia="仿宋" w:cs="仿宋"/>
          <w:kern w:val="0"/>
          <w:sz w:val="28"/>
          <w:szCs w:val="28"/>
          <w:highlight w:val="none"/>
        </w:rPr>
        <w:t>年内持续有效，且不因承诺书目的之达成而终止。</w:t>
      </w:r>
    </w:p>
    <w:p w14:paraId="0AC1D115">
      <w:pPr>
        <w:pStyle w:val="6"/>
        <w:keepNext w:val="0"/>
        <w:keepLines w:val="0"/>
        <w:pageBreakBefore w:val="0"/>
        <w:kinsoku/>
        <w:wordWrap/>
        <w:topLinePunct w:val="0"/>
        <w:bidi w:val="0"/>
        <w:spacing w:before="156" w:beforeLines="50" w:after="156" w:afterLines="50" w:line="360" w:lineRule="auto"/>
        <w:rPr>
          <w:rFonts w:hint="eastAsia" w:ascii="仿宋" w:hAnsi="仿宋" w:eastAsia="仿宋" w:cs="仿宋"/>
          <w:b/>
          <w:sz w:val="28"/>
          <w:szCs w:val="28"/>
          <w:highlight w:val="none"/>
        </w:rPr>
      </w:pPr>
      <w:r>
        <w:rPr>
          <w:rFonts w:hint="eastAsia" w:ascii="仿宋" w:hAnsi="仿宋" w:eastAsia="仿宋" w:cs="仿宋"/>
          <w:b/>
          <w:kern w:val="0"/>
          <w:sz w:val="28"/>
          <w:szCs w:val="28"/>
          <w:highlight w:val="none"/>
        </w:rPr>
        <w:t>十、</w:t>
      </w:r>
      <w:r>
        <w:rPr>
          <w:rFonts w:hint="eastAsia" w:ascii="仿宋" w:hAnsi="仿宋" w:eastAsia="仿宋" w:cs="仿宋"/>
          <w:b/>
          <w:sz w:val="28"/>
          <w:szCs w:val="28"/>
          <w:highlight w:val="none"/>
        </w:rPr>
        <w:t>补充条款</w:t>
      </w:r>
    </w:p>
    <w:p w14:paraId="104EC66A">
      <w:pPr>
        <w:pStyle w:val="6"/>
        <w:keepNext w:val="0"/>
        <w:keepLines w:val="0"/>
        <w:pageBreakBefore w:val="0"/>
        <w:kinsoku/>
        <w:wordWrap/>
        <w:topLinePunct w:val="0"/>
        <w:bidi w:val="0"/>
        <w:spacing w:after="0"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（一）合规条款</w:t>
      </w:r>
    </w:p>
    <w:p w14:paraId="409132DD">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B7EB8CD">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2、履约行为合规承诺：乙方承诺具有履行本承诺书约定的能力，且履行行为符合现行法律法规等规范性文件的要求。</w:t>
      </w:r>
    </w:p>
    <w:p w14:paraId="623ACD5D">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626677C">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4、合规检查：乙方应积极配合甲方的合规检查，理解并接受甲方对乙方的合规管理要求，同意配合合规检查，并不得隐瞒任何可能对甲方利益造成影响的信息。</w:t>
      </w:r>
    </w:p>
    <w:p w14:paraId="38EE305E">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5、劳动用工: 乙方承诺不雇佣、使用童工，保障其员工的劳动合法权益，不纵容、支持、实施歧视、威胁员工的行为或发布相关言论。</w:t>
      </w:r>
    </w:p>
    <w:p w14:paraId="4061CAE3">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B23976B">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7、严格约束乙方员工及其代理人：乙方承诺严格遵守合规承诺条款，若乙方员工及乙方的代理人或代理机构违反相关承诺即视为乙方违反。</w:t>
      </w:r>
    </w:p>
    <w:p w14:paraId="20C3EFDD">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83B0DD0">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089FA8D">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10、责任承担：如果乙方违反前述合规承诺条款，甲方有权要求乙方承担因此而给甲方造成的全部损失。</w:t>
      </w:r>
    </w:p>
    <w:p w14:paraId="00FFB2BF">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12、适用原则：本承诺书中合规条款对乙方的要求与承诺书中其他条款不一致的，以对乙方要求更高的条款为准。</w:t>
      </w:r>
    </w:p>
    <w:p w14:paraId="24D9C8CD">
      <w:pPr>
        <w:pStyle w:val="6"/>
        <w:keepNext w:val="0"/>
        <w:keepLines w:val="0"/>
        <w:pageBreakBefore w:val="0"/>
        <w:kinsoku/>
        <w:wordWrap/>
        <w:topLinePunct w:val="0"/>
        <w:bidi w:val="0"/>
        <w:spacing w:after="0"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（二）环境保护</w:t>
      </w:r>
    </w:p>
    <w:p w14:paraId="3633FF6D">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DE87A49">
      <w:pPr>
        <w:keepNext w:val="0"/>
        <w:keepLines w:val="0"/>
        <w:pageBreakBefore w:val="0"/>
        <w:kinsoku/>
        <w:wordWrap/>
        <w:topLinePunct w:val="0"/>
        <w:bidi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22E51BFE">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41361594">
      <w:pPr>
        <w:pStyle w:val="6"/>
        <w:keepNext w:val="0"/>
        <w:keepLines w:val="0"/>
        <w:pageBreakBefore w:val="0"/>
        <w:kinsoku/>
        <w:wordWrap/>
        <w:topLinePunct w:val="0"/>
        <w:bidi w:val="0"/>
        <w:spacing w:before="156" w:beforeLines="50" w:after="156" w:afterLines="50" w:line="360" w:lineRule="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十一、适用法律</w:t>
      </w:r>
    </w:p>
    <w:p w14:paraId="79C7511B">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highlight w:val="none"/>
          <w:u w:val="single"/>
        </w:rPr>
        <w:t>【 二 】</w:t>
      </w:r>
      <w:r>
        <w:rPr>
          <w:rFonts w:hint="eastAsia" w:ascii="仿宋" w:hAnsi="仿宋" w:eastAsia="仿宋" w:cs="仿宋"/>
          <w:kern w:val="0"/>
          <w:sz w:val="28"/>
          <w:szCs w:val="28"/>
          <w:highlight w:val="none"/>
        </w:rPr>
        <w:t>种方式解决：</w:t>
      </w:r>
    </w:p>
    <w:p w14:paraId="7D63E05F">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（一）向呼和浩特仲裁委员会申请仲裁。因仲裁产生的包括但不限于仲裁费、律师费、调查费、差旅费等，由乙方承担。</w:t>
      </w:r>
    </w:p>
    <w:p w14:paraId="1327CD60">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（二）向甲方所在地有管辖权的人民法院提起诉讼。因诉讼产生的包括但不限于诉讼费、律师费、调查费、差旅费等，由乙方承担。</w:t>
      </w:r>
    </w:p>
    <w:p w14:paraId="5912C4C3">
      <w:pPr>
        <w:pStyle w:val="6"/>
        <w:keepNext w:val="0"/>
        <w:keepLines w:val="0"/>
        <w:pageBreakBefore w:val="0"/>
        <w:kinsoku/>
        <w:wordWrap/>
        <w:topLinePunct w:val="0"/>
        <w:bidi w:val="0"/>
        <w:spacing w:before="156" w:beforeLines="50" w:after="156" w:afterLines="50" w:line="360" w:lineRule="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十二、违约责任及救济</w:t>
      </w:r>
    </w:p>
    <w:p w14:paraId="722DC9F0">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CFDC280">
      <w:pPr>
        <w:keepNext w:val="0"/>
        <w:keepLines w:val="0"/>
        <w:pageBreakBefore w:val="0"/>
        <w:kinsoku/>
        <w:wordWrap/>
        <w:topLinePunct w:val="0"/>
        <w:bidi w:val="0"/>
        <w:spacing w:line="360" w:lineRule="auto"/>
        <w:ind w:firstLine="562" w:firstLineChars="200"/>
        <w:rPr>
          <w:rFonts w:hint="eastAsia" w:ascii="仿宋" w:hAnsi="仿宋" w:eastAsia="仿宋" w:cs="仿宋"/>
          <w:kern w:val="0"/>
          <w:sz w:val="28"/>
          <w:szCs w:val="28"/>
          <w:highlight w:val="none"/>
        </w:rPr>
      </w:pPr>
      <w:r>
        <w:rPr>
          <w:rFonts w:hint="eastAsia" w:ascii="仿宋" w:hAnsi="仿宋" w:eastAsia="仿宋" w:cs="仿宋"/>
          <w:b/>
          <w:kern w:val="0"/>
          <w:sz w:val="28"/>
          <w:szCs w:val="28"/>
          <w:highlight w:val="none"/>
        </w:rPr>
        <w:t>如果</w:t>
      </w:r>
      <w:r>
        <w:rPr>
          <w:rFonts w:hint="eastAsia" w:ascii="仿宋" w:hAnsi="仿宋" w:eastAsia="仿宋" w:cs="仿宋"/>
          <w:b/>
          <w:bCs/>
          <w:kern w:val="0"/>
          <w:sz w:val="28"/>
          <w:szCs w:val="28"/>
          <w:highlight w:val="none"/>
        </w:rPr>
        <w:t>乙方</w:t>
      </w:r>
      <w:r>
        <w:rPr>
          <w:rFonts w:hint="eastAsia" w:ascii="仿宋" w:hAnsi="仿宋" w:eastAsia="仿宋" w:cs="仿宋"/>
          <w:b/>
          <w:kern w:val="0"/>
          <w:sz w:val="28"/>
          <w:szCs w:val="28"/>
          <w:highlight w:val="none"/>
        </w:rPr>
        <w:t>违反本承诺书的任何规定情形,则甲方有权将乙方拉入蒙牛供应商黑名单，乙方应积极配合甲方在10个工作日内收回已经泄露的信息。</w:t>
      </w:r>
    </w:p>
    <w:p w14:paraId="32DDC542">
      <w:pPr>
        <w:pStyle w:val="6"/>
        <w:keepNext w:val="0"/>
        <w:keepLines w:val="0"/>
        <w:pageBreakBefore w:val="0"/>
        <w:kinsoku/>
        <w:wordWrap/>
        <w:topLinePunct w:val="0"/>
        <w:bidi w:val="0"/>
        <w:spacing w:before="156" w:beforeLines="50" w:after="156" w:afterLines="50" w:line="360" w:lineRule="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十三、生效及份数</w:t>
      </w:r>
    </w:p>
    <w:p w14:paraId="107649B8">
      <w:pPr>
        <w:pStyle w:val="6"/>
        <w:keepNext w:val="0"/>
        <w:keepLines w:val="0"/>
        <w:pageBreakBefore w:val="0"/>
        <w:kinsoku/>
        <w:wordWrap/>
        <w:topLinePunct w:val="0"/>
        <w:bidi w:val="0"/>
        <w:spacing w:before="156" w:beforeLines="50" w:after="156" w:afterLines="50"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本承诺书经乙方签字盖章之日起生效。</w:t>
      </w:r>
    </w:p>
    <w:p w14:paraId="0A9F734B">
      <w:pPr>
        <w:keepNext w:val="0"/>
        <w:keepLines w:val="0"/>
        <w:pageBreakBefore w:val="0"/>
        <w:kinsoku/>
        <w:wordWrap/>
        <w:topLinePunct w:val="0"/>
        <w:bidi w:val="0"/>
        <w:spacing w:line="360" w:lineRule="auto"/>
        <w:ind w:left="360"/>
        <w:rPr>
          <w:rFonts w:hint="eastAsia" w:ascii="仿宋" w:hAnsi="仿宋" w:eastAsia="仿宋" w:cs="仿宋"/>
          <w:b/>
          <w:bCs/>
          <w:sz w:val="28"/>
          <w:szCs w:val="28"/>
          <w:highlight w:val="none"/>
        </w:rPr>
      </w:pPr>
    </w:p>
    <w:p w14:paraId="6D892858">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（以下无正文）</w:t>
      </w:r>
    </w:p>
    <w:p w14:paraId="5A361A62">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 xml:space="preserve">                            </w:t>
      </w:r>
    </w:p>
    <w:p w14:paraId="3CD9F557">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2DAE6171">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代表人（签字）：</w:t>
      </w:r>
    </w:p>
    <w:p w14:paraId="63D52CA4">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日期：</w:t>
      </w:r>
    </w:p>
    <w:p w14:paraId="206B276B">
      <w:pPr>
        <w:keepNext w:val="0"/>
        <w:keepLines w:val="0"/>
        <w:pageBreakBefore w:val="0"/>
        <w:widowControl/>
        <w:kinsoku/>
        <w:wordWrap/>
        <w:topLinePunct w:val="0"/>
        <w:bidi w:val="0"/>
        <w:spacing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5E2059A3">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13A4575C">
      <w:pPr>
        <w:keepNext w:val="0"/>
        <w:keepLines w:val="0"/>
        <w:pageBreakBefore w:val="0"/>
        <w:kinsoku/>
        <w:wordWrap/>
        <w:topLinePunct w:val="0"/>
        <w:bidi w:val="0"/>
        <w:spacing w:line="360" w:lineRule="auto"/>
        <w:ind w:firstLine="562" w:firstLineChars="20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5CC33B2F">
      <w:pPr>
        <w:pStyle w:val="6"/>
        <w:keepNext w:val="0"/>
        <w:keepLines w:val="0"/>
        <w:pageBreakBefore w:val="0"/>
        <w:kinsoku/>
        <w:wordWrap/>
        <w:overflowPunct w:val="0"/>
        <w:topLinePunct w:val="0"/>
        <w:bidi w:val="0"/>
        <w:spacing w:line="360" w:lineRule="auto"/>
        <w:ind w:left="5250"/>
        <w:rPr>
          <w:rFonts w:hint="eastAsia" w:ascii="仿宋" w:hAnsi="仿宋" w:eastAsia="仿宋" w:cs="仿宋"/>
          <w:sz w:val="28"/>
          <w:szCs w:val="28"/>
          <w:highlight w:val="none"/>
        </w:rPr>
      </w:pPr>
    </w:p>
    <w:p w14:paraId="5897419A">
      <w:pPr>
        <w:keepNext w:val="0"/>
        <w:keepLines w:val="0"/>
        <w:pageBreakBefore w:val="0"/>
        <w:widowControl/>
        <w:kinsoku/>
        <w:wordWrap/>
        <w:topLinePunct w:val="0"/>
        <w:bidi w:val="0"/>
        <w:adjustRightInd w:val="0"/>
        <w:snapToGrid w:val="0"/>
        <w:spacing w:line="360" w:lineRule="auto"/>
        <w:ind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color w:val="000000"/>
          <w:kern w:val="0"/>
          <w:sz w:val="28"/>
          <w:szCs w:val="28"/>
          <w:highlight w:val="none"/>
        </w:rPr>
        <w:t xml:space="preserve"> </w:t>
      </w:r>
      <w:r>
        <w:rPr>
          <w:rFonts w:hint="eastAsia" w:ascii="仿宋" w:hAnsi="仿宋" w:eastAsia="仿宋" w:cs="仿宋"/>
          <w:sz w:val="28"/>
          <w:szCs w:val="28"/>
          <w:highlight w:val="none"/>
          <w:lang w:eastAsia="zh-CN"/>
        </w:rPr>
        <w:t>保定蒙牛饮料有限公司</w:t>
      </w:r>
    </w:p>
    <w:p w14:paraId="1756AF56">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2C3C9A30">
      <w:pPr>
        <w:keepNext w:val="0"/>
        <w:keepLines w:val="0"/>
        <w:pageBreakBefore w:val="0"/>
        <w:widowControl/>
        <w:shd w:val="clear" w:color="auto" w:fill="FFFFFF"/>
        <w:kinsoku/>
        <w:wordWrap/>
        <w:topLinePunct w:val="0"/>
        <w:bidi w:val="0"/>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kern w:val="0"/>
          <w:sz w:val="28"/>
          <w:szCs w:val="28"/>
          <w:highlight w:val="none"/>
          <w:lang w:eastAsia="zh-CN"/>
        </w:rPr>
        <w:t>保定工厂餐厅原材料采购项目竞争性谈判</w:t>
      </w:r>
      <w:r>
        <w:rPr>
          <w:rFonts w:hint="eastAsia" w:ascii="仿宋" w:hAnsi="仿宋" w:eastAsia="仿宋" w:cs="仿宋"/>
          <w:kern w:val="0"/>
          <w:sz w:val="28"/>
          <w:szCs w:val="28"/>
          <w:highlight w:val="none"/>
        </w:rPr>
        <w:t>(项目编号:</w:t>
      </w:r>
      <w:r>
        <w:rPr>
          <w:rFonts w:hint="eastAsia" w:ascii="仿宋" w:hAnsi="仿宋" w:eastAsia="仿宋" w:cs="仿宋"/>
          <w:kern w:val="0"/>
          <w:sz w:val="28"/>
          <w:szCs w:val="28"/>
          <w:highlight w:val="none"/>
          <w:lang w:eastAsia="zh-CN"/>
        </w:rPr>
        <w:t>MNCGJH-20250714-0020</w:t>
      </w:r>
      <w:r>
        <w:rPr>
          <w:rFonts w:hint="eastAsia" w:ascii="仿宋" w:hAnsi="仿宋" w:eastAsia="仿宋" w:cs="仿宋"/>
          <w:kern w:val="0"/>
          <w:sz w:val="28"/>
          <w:szCs w:val="28"/>
          <w:highlight w:val="none"/>
        </w:rPr>
        <w:t>)"，我公司未采取联合体形式参与本项目竞谈</w:t>
      </w:r>
      <w:r>
        <w:rPr>
          <w:rFonts w:hint="eastAsia" w:ascii="仿宋" w:hAnsi="仿宋" w:eastAsia="仿宋" w:cs="仿宋"/>
          <w:sz w:val="28"/>
          <w:szCs w:val="28"/>
          <w:highlight w:val="none"/>
        </w:rPr>
        <w:t>项目</w:t>
      </w:r>
      <w:r>
        <w:rPr>
          <w:rFonts w:hint="eastAsia" w:ascii="仿宋" w:hAnsi="仿宋" w:eastAsia="仿宋" w:cs="仿宋"/>
          <w:kern w:val="0"/>
          <w:sz w:val="28"/>
          <w:szCs w:val="28"/>
          <w:highlight w:val="none"/>
        </w:rPr>
        <w:t>，承诺中标后不分包或转包。</w:t>
      </w:r>
    </w:p>
    <w:p w14:paraId="022D5DD0">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1406FF7F">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7F3F64E0">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45C11DBD">
      <w:pPr>
        <w:pStyle w:val="6"/>
        <w:keepNext w:val="0"/>
        <w:keepLines w:val="0"/>
        <w:pageBreakBefore w:val="0"/>
        <w:kinsoku/>
        <w:wordWrap/>
        <w:overflowPunct w:val="0"/>
        <w:topLinePunct w:val="0"/>
        <w:bidi w:val="0"/>
        <w:spacing w:line="360" w:lineRule="auto"/>
        <w:jc w:val="right"/>
        <w:rPr>
          <w:rFonts w:hint="eastAsia" w:ascii="仿宋" w:hAnsi="仿宋" w:eastAsia="仿宋" w:cs="仿宋"/>
          <w:kern w:val="0"/>
          <w:sz w:val="28"/>
          <w:szCs w:val="28"/>
          <w:highlight w:val="none"/>
        </w:rPr>
      </w:pPr>
    </w:p>
    <w:p w14:paraId="33FAD3E5">
      <w:pPr>
        <w:pStyle w:val="6"/>
        <w:keepNext w:val="0"/>
        <w:keepLines w:val="0"/>
        <w:pageBreakBefore w:val="0"/>
        <w:kinsoku/>
        <w:wordWrap/>
        <w:overflowPunct w:val="0"/>
        <w:topLinePunct w:val="0"/>
        <w:bidi w:val="0"/>
        <w:spacing w:line="360" w:lineRule="auto"/>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xx公司</w:t>
      </w:r>
    </w:p>
    <w:p w14:paraId="7F98791E">
      <w:pPr>
        <w:pStyle w:val="6"/>
        <w:keepNext w:val="0"/>
        <w:keepLines w:val="0"/>
        <w:pageBreakBefore w:val="0"/>
        <w:kinsoku/>
        <w:wordWrap/>
        <w:overflowPunct w:val="0"/>
        <w:topLinePunct w:val="0"/>
        <w:bidi w:val="0"/>
        <w:spacing w:line="360" w:lineRule="auto"/>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xx日期</w:t>
      </w:r>
    </w:p>
    <w:p w14:paraId="0042A936">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p>
    <w:p w14:paraId="239C5FF1">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3A6ABF34">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25C7E848">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6422D0BF">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180C322B">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34FAF1CB">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272F04FD">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bookmarkEnd w:id="0"/>
    <w:p w14:paraId="576EE0F7">
      <w:pPr>
        <w:widowControl/>
        <w:adjustRightInd w:val="0"/>
        <w:snapToGrid w:val="0"/>
        <w:spacing w:line="360" w:lineRule="auto"/>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关于聘用蒙牛在职人员亲属（含特定关系人）及离职人员的告知函</w:t>
      </w:r>
    </w:p>
    <w:p w14:paraId="7816AA9B">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***公司（请填写标准注册公司名称）于**年**日参加贵方组织的"</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eastAsia="zh-CN"/>
        </w:rPr>
        <w:t>项目</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)"，并提交下述文件一份：</w:t>
      </w:r>
    </w:p>
    <w:p w14:paraId="051E8E2E">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据此函，同意并告知如下：</w:t>
      </w:r>
    </w:p>
    <w:p w14:paraId="11503A54">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贵方组织的采购招标项目之前，已对我公司员工进行背景调查，情况一：我公司员工未包括</w:t>
      </w:r>
      <w:r>
        <w:rPr>
          <w:rFonts w:hint="eastAsia" w:ascii="仿宋" w:hAnsi="仿宋" w:eastAsia="仿宋" w:cs="仿宋"/>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、离职人员。</w:t>
      </w:r>
      <w:r>
        <w:rPr>
          <w:rFonts w:hint="eastAsia" w:ascii="仿宋" w:hAnsi="仿宋" w:eastAsia="仿宋" w:cs="仿宋"/>
          <w:sz w:val="28"/>
          <w:szCs w:val="28"/>
          <w:highlight w:val="none"/>
          <w:lang w:val="zh-CN"/>
        </w:rPr>
        <w:t>如若中选，</w:t>
      </w:r>
      <w:r>
        <w:rPr>
          <w:rFonts w:hint="eastAsia" w:ascii="仿宋" w:hAnsi="仿宋" w:eastAsia="仿宋" w:cs="仿宋"/>
          <w:sz w:val="28"/>
          <w:szCs w:val="28"/>
          <w:highlight w:val="none"/>
        </w:rPr>
        <w:t>我公司</w:t>
      </w:r>
      <w:r>
        <w:rPr>
          <w:rFonts w:hint="eastAsia" w:ascii="仿宋" w:hAnsi="仿宋" w:eastAsia="仿宋" w:cs="仿宋"/>
          <w:sz w:val="28"/>
          <w:szCs w:val="28"/>
          <w:highlight w:val="none"/>
          <w:lang w:val="zh-CN"/>
        </w:rPr>
        <w:t>相关服务团队</w:t>
      </w:r>
      <w:r>
        <w:rPr>
          <w:rFonts w:hint="eastAsia" w:ascii="仿宋" w:hAnsi="仿宋" w:eastAsia="仿宋" w:cs="仿宋"/>
          <w:sz w:val="28"/>
          <w:szCs w:val="28"/>
          <w:highlight w:val="none"/>
        </w:rPr>
        <w:t>将不会</w:t>
      </w:r>
      <w:r>
        <w:rPr>
          <w:rFonts w:hint="eastAsia" w:ascii="仿宋" w:hAnsi="仿宋" w:eastAsia="仿宋" w:cs="仿宋"/>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、离职人员。情况二：我公司员工</w:t>
      </w:r>
      <w:r>
        <w:rPr>
          <w:rFonts w:hint="eastAsia" w:ascii="仿宋" w:hAnsi="仿宋" w:eastAsia="仿宋" w:cs="仿宋"/>
          <w:sz w:val="28"/>
          <w:szCs w:val="28"/>
          <w:highlight w:val="none"/>
          <w:u w:val="single"/>
        </w:rPr>
        <w:t xml:space="preserve">     （如存在填写人名，如不存在写没有存在）</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或离职人员，经综合考量评估，该员工对于贵方组织的本次项目不存在任何利害关系。如若中选</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该员工将不会作为我公司</w:t>
      </w:r>
      <w:r>
        <w:rPr>
          <w:rFonts w:hint="eastAsia" w:ascii="仿宋" w:hAnsi="仿宋" w:eastAsia="仿宋" w:cs="仿宋"/>
          <w:sz w:val="28"/>
          <w:szCs w:val="28"/>
          <w:highlight w:val="none"/>
          <w:lang w:val="zh-CN"/>
        </w:rPr>
        <w:t>服务团队</w:t>
      </w:r>
      <w:r>
        <w:rPr>
          <w:rFonts w:hint="eastAsia" w:ascii="仿宋" w:hAnsi="仿宋" w:eastAsia="仿宋" w:cs="仿宋"/>
          <w:sz w:val="28"/>
          <w:szCs w:val="28"/>
          <w:highlight w:val="none"/>
        </w:rPr>
        <w:t>成员；合作期间如发现该员工以我公司名义与蒙牛集团进行相关业务往来，一经查实，我公司无条件接受蒙牛集团《阳光协议》中的相关处理条款。</w:t>
      </w:r>
    </w:p>
    <w:p w14:paraId="308B3FC0">
      <w:pPr>
        <w:jc w:val="left"/>
        <w:rPr>
          <w:rFonts w:hint="eastAsia" w:ascii="仿宋" w:hAnsi="仿宋" w:eastAsia="仿宋" w:cs="仿宋"/>
          <w:sz w:val="28"/>
          <w:szCs w:val="28"/>
          <w:highlight w:val="none"/>
        </w:rPr>
      </w:pPr>
    </w:p>
    <w:p w14:paraId="2098FF37">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公司全称（公章）：</w:t>
      </w:r>
    </w:p>
    <w:p w14:paraId="59103263">
      <w:pPr>
        <w:jc w:val="left"/>
        <w:rPr>
          <w:rFonts w:hint="eastAsia" w:ascii="仿宋" w:hAnsi="仿宋" w:eastAsia="仿宋" w:cs="仿宋"/>
          <w:sz w:val="28"/>
          <w:szCs w:val="28"/>
          <w:highlight w:val="none"/>
        </w:rPr>
      </w:pPr>
    </w:p>
    <w:p w14:paraId="0EEE5B6C">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法定代表人或被授权委托人（签字或印章）： </w:t>
      </w:r>
    </w:p>
    <w:p w14:paraId="23043A83">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02AA2F10">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14:paraId="5409D2F5">
      <w:pPr>
        <w:spacing w:before="50" w:after="156" w:afterLines="50" w:line="360" w:lineRule="auto"/>
        <w:jc w:val="center"/>
        <w:rPr>
          <w:rFonts w:hint="eastAsia" w:ascii="仿宋" w:hAnsi="仿宋" w:eastAsia="仿宋" w:cs="仿宋"/>
          <w:b/>
          <w:color w:val="FF0000"/>
          <w:sz w:val="32"/>
          <w:szCs w:val="32"/>
          <w:highlight w:val="none"/>
          <w:lang w:val="en-US" w:eastAsia="zh-CN"/>
        </w:rPr>
      </w:pP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注：</w:t>
      </w:r>
      <w:r>
        <w:rPr>
          <w:rFonts w:hint="eastAsia" w:ascii="仿宋" w:hAnsi="仿宋" w:eastAsia="仿宋" w:cs="仿宋"/>
          <w:color w:val="FF0000"/>
          <w:sz w:val="24"/>
          <w:szCs w:val="24"/>
          <w:highlight w:val="none"/>
        </w:rPr>
        <w:t>请详细阅读告知函，如为告知函中情况</w:t>
      </w:r>
      <w:r>
        <w:rPr>
          <w:rFonts w:hint="eastAsia" w:ascii="仿宋" w:hAnsi="仿宋" w:eastAsia="仿宋" w:cs="仿宋"/>
          <w:color w:val="FF0000"/>
          <w:sz w:val="24"/>
          <w:szCs w:val="24"/>
          <w:highlight w:val="none"/>
          <w:lang w:val="en-US" w:eastAsia="zh-CN"/>
        </w:rPr>
        <w:t>一请将情况二删除盖章回传即可、</w:t>
      </w:r>
      <w:r>
        <w:rPr>
          <w:rFonts w:hint="eastAsia" w:ascii="仿宋" w:hAnsi="仿宋" w:eastAsia="仿宋" w:cs="仿宋"/>
          <w:color w:val="FF0000"/>
          <w:sz w:val="24"/>
          <w:szCs w:val="24"/>
          <w:highlight w:val="none"/>
        </w:rPr>
        <w:t>如为情况二</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将情况一删除</w:t>
      </w:r>
      <w:r>
        <w:rPr>
          <w:rFonts w:hint="eastAsia" w:ascii="仿宋" w:hAnsi="仿宋" w:eastAsia="仿宋" w:cs="仿宋"/>
          <w:color w:val="FF0000"/>
          <w:sz w:val="24"/>
          <w:szCs w:val="24"/>
          <w:highlight w:val="none"/>
        </w:rPr>
        <w:t>须同时提供《阳光协议》</w:t>
      </w:r>
      <w:r>
        <w:rPr>
          <w:rFonts w:hint="eastAsia" w:ascii="仿宋" w:hAnsi="仿宋" w:eastAsia="仿宋" w:cs="仿宋"/>
          <w:color w:val="FF0000"/>
          <w:sz w:val="24"/>
          <w:szCs w:val="24"/>
          <w:highlight w:val="none"/>
          <w:lang w:val="en-US" w:eastAsia="zh-CN"/>
        </w:rPr>
        <w:t>盖章回传即可</w:t>
      </w:r>
      <w:r>
        <w:rPr>
          <w:rFonts w:hint="eastAsia" w:ascii="仿宋" w:hAnsi="仿宋" w:eastAsia="仿宋" w:cs="仿宋"/>
          <w:color w:val="FF0000"/>
          <w:sz w:val="24"/>
          <w:szCs w:val="24"/>
          <w:highlight w:val="none"/>
          <w:lang w:eastAsia="zh-CN"/>
        </w:rPr>
        <w:t>）</w:t>
      </w:r>
    </w:p>
    <w:p w14:paraId="67CEBDB4">
      <w:pPr>
        <w:keepNext w:val="0"/>
        <w:keepLines w:val="0"/>
        <w:pageBreakBefore w:val="0"/>
        <w:kinsoku/>
        <w:wordWrap/>
        <w:topLinePunct w:val="0"/>
        <w:bidi w:val="0"/>
        <w:spacing w:line="360" w:lineRule="auto"/>
        <w:rPr>
          <w:rFonts w:hint="eastAsia" w:ascii="仿宋" w:hAnsi="仿宋" w:eastAsia="仿宋" w:cs="仿宋"/>
          <w:b/>
          <w:sz w:val="28"/>
          <w:szCs w:val="28"/>
          <w:highlight w:val="none"/>
          <w:lang w:val="en-US" w:eastAsia="zh-CN"/>
        </w:rPr>
      </w:pPr>
    </w:p>
    <w:p w14:paraId="4CF058AC">
      <w:pPr>
        <w:widowControl/>
        <w:adjustRightInd w:val="0"/>
        <w:snapToGrid w:val="0"/>
        <w:spacing w:line="360" w:lineRule="auto"/>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阳光协议主要条款</w:t>
      </w:r>
    </w:p>
    <w:p w14:paraId="468C4E4B">
      <w:pPr>
        <w:jc w:val="center"/>
        <w:rPr>
          <w:rFonts w:hint="eastAsia" w:ascii="仿宋" w:hAnsi="仿宋" w:eastAsia="仿宋" w:cs="仿宋"/>
          <w:color w:val="000000" w:themeColor="text1"/>
          <w:sz w:val="28"/>
          <w:szCs w:val="28"/>
          <w:highlight w:val="none"/>
          <w:shd w:val="clear" w:color="FFFFFF" w:fill="D9D9D9"/>
          <w14:textFill>
            <w14:solidFill>
              <w14:schemeClr w14:val="tx1"/>
            </w14:solidFill>
          </w14:textFill>
        </w:rPr>
      </w:pPr>
      <w:r>
        <w:rPr>
          <w:rFonts w:hint="eastAsia" w:ascii="仿宋" w:hAnsi="仿宋" w:eastAsia="仿宋" w:cs="仿宋"/>
          <w:color w:val="000000" w:themeColor="text1"/>
          <w:sz w:val="28"/>
          <w:szCs w:val="28"/>
          <w:highlight w:val="none"/>
          <w:shd w:val="clear" w:color="FFFFFF" w:fill="D9D9D9"/>
          <w14:textFill>
            <w14:solidFill>
              <w14:schemeClr w14:val="tx1"/>
            </w14:solidFill>
          </w14:textFill>
        </w:rPr>
        <w:t>具体协议内容以合同附件为准</w:t>
      </w:r>
    </w:p>
    <w:p w14:paraId="0617AC45">
      <w:pPr>
        <w:widowControl/>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sz w:val="28"/>
          <w:szCs w:val="28"/>
          <w:highlight w:val="none"/>
        </w:rPr>
        <w:t>甲、乙双方经过平等协商</w:t>
      </w:r>
      <w:r>
        <w:rPr>
          <w:rFonts w:hint="eastAsia" w:ascii="仿宋" w:hAnsi="仿宋" w:eastAsia="仿宋" w:cs="仿宋"/>
          <w:sz w:val="28"/>
          <w:szCs w:val="28"/>
          <w:highlight w:val="none"/>
          <w:lang w:bidi="ar"/>
        </w:rPr>
        <w:t>，订立本协议。本协议是双方所签主合同的附件，应与主合同同时签订，</w:t>
      </w:r>
      <w:r>
        <w:rPr>
          <w:rFonts w:hint="eastAsia" w:ascii="仿宋" w:hAnsi="仿宋" w:eastAsia="仿宋" w:cs="仿宋"/>
          <w:sz w:val="28"/>
          <w:szCs w:val="28"/>
          <w:highlight w:val="none"/>
        </w:rPr>
        <w:t>共同遵守。</w:t>
      </w:r>
    </w:p>
    <w:p w14:paraId="5FDCD575">
      <w:pPr>
        <w:widowControl/>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1C480C2B">
      <w:pPr>
        <w:widowControl/>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2296D058">
      <w:pPr>
        <w:widowControl/>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151CB3E2">
      <w:pPr>
        <w:widowControl/>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006147D6">
      <w:pPr>
        <w:widowControl/>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1.坚守诚信原则，在合作过程中不以</w:t>
      </w:r>
      <w:r>
        <w:rPr>
          <w:rFonts w:hint="eastAsia" w:ascii="仿宋" w:hAnsi="仿宋" w:eastAsia="仿宋" w:cs="仿宋"/>
          <w:sz w:val="28"/>
          <w:szCs w:val="28"/>
          <w:highlight w:val="none"/>
        </w:rPr>
        <w:t>任何方式贿赂对方公司人员及其亲属、特定关系人，不</w:t>
      </w:r>
      <w:r>
        <w:rPr>
          <w:rFonts w:hint="eastAsia" w:ascii="仿宋" w:hAnsi="仿宋" w:eastAsia="仿宋" w:cs="仿宋"/>
          <w:kern w:val="0"/>
          <w:sz w:val="28"/>
          <w:szCs w:val="28"/>
          <w:highlight w:val="none"/>
          <w:lang w:bidi="ar"/>
        </w:rPr>
        <w:t>发生舞弊、腐败、欺诈行为。</w:t>
      </w:r>
    </w:p>
    <w:p w14:paraId="0ADC9545">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2.在执行业务合作中，双方均不得采用隐瞒、欺骗等手段侵占另一方财物，或损害另一方其他合法利益。</w:t>
      </w:r>
    </w:p>
    <w:p w14:paraId="6699E037">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4F5EDB06">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三、双方权利和义务</w:t>
      </w:r>
    </w:p>
    <w:p w14:paraId="3DD2CBC4">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（一）甲方权利、义务</w:t>
      </w:r>
    </w:p>
    <w:p w14:paraId="78FD10E5">
      <w:pPr>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sz w:val="28"/>
          <w:szCs w:val="28"/>
          <w:highlight w:val="none"/>
          <w:lang w:eastAsia="zh-Hans"/>
        </w:rPr>
        <w:t>作出说明</w:t>
      </w:r>
      <w:r>
        <w:rPr>
          <w:rFonts w:hint="eastAsia" w:ascii="仿宋" w:hAnsi="仿宋" w:eastAsia="仿宋" w:cs="仿宋"/>
          <w:sz w:val="28"/>
          <w:szCs w:val="28"/>
          <w:highlight w:val="none"/>
        </w:rPr>
        <w:t>，同时可采取减少</w:t>
      </w:r>
      <w:r>
        <w:rPr>
          <w:rFonts w:hint="eastAsia" w:ascii="仿宋" w:hAnsi="仿宋" w:eastAsia="仿宋" w:cs="仿宋"/>
          <w:sz w:val="28"/>
          <w:szCs w:val="28"/>
          <w:highlight w:val="none"/>
          <w:lang w:eastAsia="zh-Hans"/>
        </w:rPr>
        <w:t>供货量</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Hans"/>
        </w:rPr>
        <w:t>暂停业务关系</w:t>
      </w:r>
      <w:r>
        <w:rPr>
          <w:rFonts w:hint="eastAsia" w:ascii="仿宋" w:hAnsi="仿宋" w:eastAsia="仿宋" w:cs="仿宋"/>
          <w:sz w:val="28"/>
          <w:szCs w:val="28"/>
          <w:highlight w:val="none"/>
        </w:rPr>
        <w:t>、启动合作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Hans"/>
        </w:rPr>
        <w:t>违约责任支付违约金</w:t>
      </w:r>
      <w:r>
        <w:rPr>
          <w:rFonts w:hint="eastAsia" w:ascii="仿宋" w:hAnsi="仿宋" w:eastAsia="仿宋" w:cs="仿宋"/>
          <w:sz w:val="28"/>
          <w:szCs w:val="28"/>
          <w:highlight w:val="none"/>
        </w:rPr>
        <w:t>（追偿损失）、解除业务合同、</w:t>
      </w:r>
      <w:r>
        <w:rPr>
          <w:rFonts w:hint="eastAsia" w:ascii="仿宋" w:hAnsi="仿宋" w:eastAsia="仿宋" w:cs="仿宋"/>
          <w:sz w:val="28"/>
          <w:szCs w:val="28"/>
          <w:highlight w:val="none"/>
          <w:lang w:eastAsia="zh-Hans"/>
        </w:rPr>
        <w:t>列入</w:t>
      </w:r>
      <w:r>
        <w:rPr>
          <w:rFonts w:hint="eastAsia" w:ascii="仿宋" w:hAnsi="仿宋" w:eastAsia="仿宋" w:cs="仿宋"/>
          <w:sz w:val="28"/>
          <w:szCs w:val="28"/>
          <w:highlight w:val="none"/>
        </w:rPr>
        <w:t>合作方</w:t>
      </w:r>
      <w:r>
        <w:rPr>
          <w:rFonts w:hint="eastAsia" w:ascii="仿宋" w:hAnsi="仿宋" w:eastAsia="仿宋" w:cs="仿宋"/>
          <w:sz w:val="28"/>
          <w:szCs w:val="28"/>
          <w:highlight w:val="none"/>
          <w:lang w:eastAsia="zh-Hans"/>
        </w:rPr>
        <w:t>黑名单</w:t>
      </w:r>
      <w:r>
        <w:rPr>
          <w:rFonts w:hint="eastAsia" w:ascii="仿宋" w:hAnsi="仿宋" w:eastAsia="仿宋" w:cs="仿宋"/>
          <w:sz w:val="28"/>
          <w:szCs w:val="28"/>
          <w:highlight w:val="none"/>
        </w:rPr>
        <w:t>等方式进行违约处理</w:t>
      </w:r>
      <w:r>
        <w:rPr>
          <w:rFonts w:hint="eastAsia" w:ascii="仿宋" w:hAnsi="仿宋" w:eastAsia="仿宋" w:cs="仿宋"/>
          <w:sz w:val="28"/>
          <w:szCs w:val="28"/>
          <w:highlight w:val="none"/>
          <w:lang w:eastAsia="zh-Hans"/>
        </w:rPr>
        <w:t>，以上</w:t>
      </w:r>
      <w:r>
        <w:rPr>
          <w:rFonts w:hint="eastAsia" w:ascii="仿宋" w:hAnsi="仿宋" w:eastAsia="仿宋" w:cs="仿宋"/>
          <w:sz w:val="28"/>
          <w:szCs w:val="28"/>
          <w:highlight w:val="none"/>
        </w:rPr>
        <w:t>处理方式</w:t>
      </w:r>
      <w:r>
        <w:rPr>
          <w:rFonts w:hint="eastAsia" w:ascii="仿宋" w:hAnsi="仿宋" w:eastAsia="仿宋" w:cs="仿宋"/>
          <w:sz w:val="28"/>
          <w:szCs w:val="28"/>
          <w:highlight w:val="none"/>
          <w:lang w:eastAsia="zh-Hans"/>
        </w:rPr>
        <w:t>可单独适用，也可合并适用</w:t>
      </w:r>
      <w:r>
        <w:rPr>
          <w:rFonts w:hint="eastAsia" w:ascii="仿宋" w:hAnsi="仿宋" w:eastAsia="仿宋" w:cs="仿宋"/>
          <w:sz w:val="28"/>
          <w:szCs w:val="28"/>
          <w:highlight w:val="none"/>
        </w:rPr>
        <w:t>。</w:t>
      </w:r>
    </w:p>
    <w:p w14:paraId="2DB75876">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w:t>
      </w:r>
      <w:r>
        <w:rPr>
          <w:rFonts w:hint="eastAsia" w:ascii="仿宋" w:hAnsi="仿宋" w:eastAsia="仿宋" w:cs="仿宋"/>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highlight w:val="none"/>
          <w:lang w:eastAsia="zh-Hans" w:bidi="ar"/>
        </w:rPr>
        <w:t>该公司视为已</w:t>
      </w:r>
      <w:r>
        <w:rPr>
          <w:rFonts w:hint="eastAsia" w:ascii="仿宋" w:hAnsi="仿宋" w:eastAsia="仿宋" w:cs="仿宋"/>
          <w:kern w:val="0"/>
          <w:sz w:val="28"/>
          <w:szCs w:val="28"/>
          <w:highlight w:val="none"/>
          <w:lang w:bidi="ar"/>
        </w:rPr>
        <w:t>被</w:t>
      </w:r>
      <w:r>
        <w:rPr>
          <w:rFonts w:hint="eastAsia" w:ascii="仿宋" w:hAnsi="仿宋" w:eastAsia="仿宋" w:cs="仿宋"/>
          <w:kern w:val="0"/>
          <w:sz w:val="28"/>
          <w:szCs w:val="28"/>
          <w:highlight w:val="none"/>
          <w:lang w:eastAsia="zh-Hans" w:bidi="ar"/>
        </w:rPr>
        <w:t>列入黑名单</w:t>
      </w:r>
      <w:r>
        <w:rPr>
          <w:rFonts w:hint="eastAsia" w:ascii="仿宋" w:hAnsi="仿宋" w:eastAsia="仿宋" w:cs="仿宋"/>
          <w:kern w:val="0"/>
          <w:sz w:val="28"/>
          <w:szCs w:val="28"/>
          <w:highlight w:val="none"/>
          <w:lang w:bidi="ar"/>
        </w:rPr>
        <w:t>。</w:t>
      </w:r>
    </w:p>
    <w:p w14:paraId="6B34F013">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0D921398">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举报电话：0471-7393612</w:t>
      </w:r>
    </w:p>
    <w:p w14:paraId="5EB415AA">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lang w:eastAsia="zh-Hans"/>
        </w:rPr>
        <w:t>mnjw@mengniu.cn</w:t>
      </w:r>
      <w:r>
        <w:rPr>
          <w:rFonts w:hint="eastAsia" w:ascii="仿宋" w:hAnsi="仿宋" w:eastAsia="仿宋" w:cs="仿宋"/>
          <w:kern w:val="0"/>
          <w:sz w:val="28"/>
          <w:szCs w:val="28"/>
          <w:highlight w:val="none"/>
          <w:lang w:eastAsia="zh-Hans"/>
        </w:rPr>
        <w:fldChar w:fldCharType="end"/>
      </w:r>
    </w:p>
    <w:p w14:paraId="262D4949">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邮寄地址：内蒙古呼和浩特市和林格尔盛乐经济园区蒙牛乳业奶源楼311室 纪委办公室（收）</w:t>
      </w:r>
    </w:p>
    <w:p w14:paraId="19FBD879">
      <w:pPr>
        <w:widowControl/>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lang w:eastAsia="zh-Hans" w:bidi="ar"/>
        </w:rPr>
        <w:t>邮政编码：011517</w:t>
      </w:r>
    </w:p>
    <w:p w14:paraId="7F2E58D6">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（二）乙方权利、义务</w:t>
      </w:r>
    </w:p>
    <w:p w14:paraId="13FB87BA">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6D75DA36">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乙方保证，在投标过程中，不发生以下行为：</w:t>
      </w:r>
    </w:p>
    <w:p w14:paraId="54B5382E">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（1）乙方在投标中存在提供虚假材料，欺骗中标</w:t>
      </w:r>
      <w:r>
        <w:rPr>
          <w:rFonts w:hint="eastAsia" w:ascii="仿宋" w:hAnsi="仿宋" w:eastAsia="仿宋" w:cs="仿宋"/>
          <w:kern w:val="0"/>
          <w:sz w:val="28"/>
          <w:szCs w:val="28"/>
          <w:highlight w:val="none"/>
          <w:lang w:bidi="ar"/>
        </w:rPr>
        <w:t>；</w:t>
      </w:r>
    </w:p>
    <w:p w14:paraId="15594B7F">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（2）乙方在投标时</w:t>
      </w:r>
      <w:r>
        <w:rPr>
          <w:rFonts w:hint="eastAsia" w:ascii="仿宋" w:hAnsi="仿宋" w:eastAsia="仿宋" w:cs="仿宋"/>
          <w:sz w:val="28"/>
          <w:szCs w:val="28"/>
          <w:highlight w:val="none"/>
        </w:rPr>
        <w:t>存在围标串标</w:t>
      </w:r>
      <w:r>
        <w:rPr>
          <w:rFonts w:hint="eastAsia" w:ascii="仿宋" w:hAnsi="仿宋" w:eastAsia="仿宋" w:cs="仿宋"/>
          <w:kern w:val="0"/>
          <w:sz w:val="28"/>
          <w:szCs w:val="28"/>
          <w:highlight w:val="none"/>
          <w:lang w:bidi="ar"/>
        </w:rPr>
        <w:t>；</w:t>
      </w:r>
    </w:p>
    <w:p w14:paraId="6C44ED86">
      <w:pPr>
        <w:widowControl/>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（3）乙方在投标时贿赂、拉拢甲方人员</w:t>
      </w:r>
      <w:r>
        <w:rPr>
          <w:rFonts w:hint="eastAsia" w:ascii="仿宋" w:hAnsi="仿宋" w:eastAsia="仿宋" w:cs="仿宋"/>
          <w:kern w:val="0"/>
          <w:sz w:val="28"/>
          <w:szCs w:val="28"/>
          <w:highlight w:val="none"/>
          <w:lang w:bidi="ar"/>
        </w:rPr>
        <w:t>；</w:t>
      </w:r>
    </w:p>
    <w:p w14:paraId="77849F79">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（4）其他违反招投标相关规定的行为。</w:t>
      </w:r>
    </w:p>
    <w:p w14:paraId="182B42A5">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3.乙方保证，在合作过程中，乙方的管理人员、股东、</w:t>
      </w:r>
      <w:r>
        <w:rPr>
          <w:rFonts w:hint="eastAsia" w:ascii="仿宋" w:hAnsi="仿宋" w:eastAsia="仿宋" w:cs="仿宋"/>
          <w:kern w:val="0"/>
          <w:sz w:val="28"/>
          <w:szCs w:val="28"/>
          <w:highlight w:val="none"/>
          <w:lang w:bidi="ar"/>
        </w:rPr>
        <w:t>项目对接人员</w:t>
      </w:r>
      <w:r>
        <w:rPr>
          <w:rFonts w:hint="eastAsia" w:ascii="仿宋" w:hAnsi="仿宋" w:eastAsia="仿宋" w:cs="仿宋"/>
          <w:kern w:val="0"/>
          <w:sz w:val="28"/>
          <w:szCs w:val="28"/>
          <w:highlight w:val="none"/>
          <w:lang w:eastAsia="zh-Hans" w:bidi="ar"/>
        </w:rPr>
        <w:t>与甲方项目有关的管理人员或</w:t>
      </w:r>
      <w:r>
        <w:rPr>
          <w:rFonts w:hint="eastAsia" w:ascii="仿宋" w:hAnsi="仿宋" w:eastAsia="仿宋" w:cs="仿宋"/>
          <w:kern w:val="0"/>
          <w:sz w:val="28"/>
          <w:szCs w:val="28"/>
          <w:highlight w:val="none"/>
          <w:lang w:bidi="ar"/>
        </w:rPr>
        <w:t>项目对接人</w:t>
      </w:r>
      <w:r>
        <w:rPr>
          <w:rFonts w:hint="eastAsia" w:ascii="仿宋" w:hAnsi="仿宋" w:eastAsia="仿宋" w:cs="仿宋"/>
          <w:kern w:val="0"/>
          <w:sz w:val="28"/>
          <w:szCs w:val="28"/>
          <w:highlight w:val="none"/>
          <w:lang w:eastAsia="zh-Hans" w:bidi="ar"/>
        </w:rPr>
        <w:t>员不存在亲属关系、共同利益关系。</w:t>
      </w:r>
    </w:p>
    <w:p w14:paraId="56B77E98">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4.乙方保证，在双方合作过程中，未接受甲方离职二年内的管理人员和关键业务人员在其公司参股、控股或任职。</w:t>
      </w:r>
    </w:p>
    <w:p w14:paraId="01569135">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51F7AF42">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6.乙方不得与甲方人员发生任何形式的财物往来，期间包括但不限于合同履约期间。</w:t>
      </w:r>
    </w:p>
    <w:p w14:paraId="149BB43F">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7.</w:t>
      </w:r>
      <w:r>
        <w:rPr>
          <w:rFonts w:hint="eastAsia" w:ascii="仿宋" w:hAnsi="仿宋" w:eastAsia="仿宋" w:cs="仿宋"/>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289F802C">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（三）双方共同义务</w:t>
      </w:r>
    </w:p>
    <w:p w14:paraId="32CF2227">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甲乙双方有关人员的商业贿赂行为构成犯罪并移交司法机关处理的，合同各方应积极配合司法机关的处理。</w:t>
      </w:r>
    </w:p>
    <w:p w14:paraId="6F1E28D7">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四、违约责任</w:t>
      </w:r>
    </w:p>
    <w:p w14:paraId="1416202B">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乙方违反本协议约定，拒不履行相关义务的，视为乙方违约。</w:t>
      </w:r>
    </w:p>
    <w:p w14:paraId="2F6517E0">
      <w:pPr>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472C8916">
      <w:pPr>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F5A0D12">
      <w:pPr>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0F4F31E7">
      <w:pPr>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6E58EA7F">
      <w:pPr>
        <w:spacing w:line="360" w:lineRule="auto"/>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E71872A">
      <w:pPr>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3.若乙方存在本协议第三条第1款第3项、第三条第2款第2-6项、第四条“违约责任”第1款第三项</w:t>
      </w:r>
      <w:r>
        <w:rPr>
          <w:rFonts w:hint="eastAsia" w:ascii="仿宋" w:hAnsi="仿宋" w:eastAsia="仿宋" w:cs="仿宋"/>
          <w:kern w:val="0"/>
          <w:sz w:val="28"/>
          <w:szCs w:val="28"/>
          <w:highlight w:val="none"/>
          <w:lang w:eastAsia="zh-Hans" w:bidi="ar"/>
        </w:rPr>
        <w:t>规定的任意一种行为，</w:t>
      </w:r>
      <w:r>
        <w:rPr>
          <w:rFonts w:hint="eastAsia" w:ascii="仿宋" w:hAnsi="仿宋" w:eastAsia="仿宋" w:cs="仿宋"/>
          <w:kern w:val="0"/>
          <w:sz w:val="28"/>
          <w:szCs w:val="28"/>
          <w:highlight w:val="none"/>
          <w:lang w:bidi="ar"/>
        </w:rPr>
        <w:t>甲方将</w:t>
      </w:r>
      <w:r>
        <w:rPr>
          <w:rFonts w:hint="eastAsia" w:ascii="仿宋" w:hAnsi="仿宋" w:eastAsia="仿宋" w:cs="仿宋"/>
          <w:kern w:val="0"/>
          <w:sz w:val="28"/>
          <w:szCs w:val="28"/>
          <w:highlight w:val="none"/>
          <w:lang w:eastAsia="zh-Hans" w:bidi="ar"/>
        </w:rPr>
        <w:t>以书面通知</w:t>
      </w:r>
      <w:r>
        <w:rPr>
          <w:rFonts w:hint="eastAsia" w:ascii="仿宋" w:hAnsi="仿宋" w:eastAsia="仿宋" w:cs="仿宋"/>
          <w:kern w:val="0"/>
          <w:sz w:val="28"/>
          <w:szCs w:val="28"/>
          <w:highlight w:val="none"/>
          <w:lang w:bidi="ar"/>
        </w:rPr>
        <w:t>形式立即解除主合同，将乙方列入黑名单，并要求乙方</w:t>
      </w:r>
      <w:r>
        <w:rPr>
          <w:rFonts w:hint="eastAsia" w:ascii="仿宋" w:hAnsi="仿宋" w:eastAsia="仿宋" w:cs="仿宋"/>
          <w:kern w:val="0"/>
          <w:sz w:val="28"/>
          <w:szCs w:val="28"/>
          <w:highlight w:val="none"/>
          <w:lang w:eastAsia="zh-Hans" w:bidi="ar"/>
        </w:rPr>
        <w:t>承担以下违约责任：</w:t>
      </w:r>
    </w:p>
    <w:p w14:paraId="58EA6F47">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（1）</w:t>
      </w:r>
      <w:r>
        <w:rPr>
          <w:rFonts w:hint="eastAsia" w:ascii="仿宋" w:hAnsi="仿宋" w:eastAsia="仿宋" w:cs="仿宋"/>
          <w:kern w:val="0"/>
          <w:sz w:val="28"/>
          <w:szCs w:val="28"/>
          <w:highlight w:val="none"/>
          <w:lang w:eastAsia="zh-Hans" w:bidi="ar"/>
        </w:rPr>
        <w:t>按主合同总价款的20%支付违约金。</w:t>
      </w:r>
    </w:p>
    <w:p w14:paraId="2F5CAA35">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无主合同总价款的按照已发生业务总额的20%支付违约金；无主合同总价款且暂未发生业务的，扣除合同履约保证金。</w:t>
      </w:r>
    </w:p>
    <w:p w14:paraId="6FE78B3B">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因主合同解除造成甲方其他损失的，按照主合同约定赔偿损失。</w:t>
      </w:r>
    </w:p>
    <w:p w14:paraId="72B0C575">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（4）</w:t>
      </w:r>
      <w:r>
        <w:rPr>
          <w:rFonts w:hint="eastAsia" w:ascii="仿宋" w:hAnsi="仿宋" w:eastAsia="仿宋" w:cs="仿宋"/>
          <w:kern w:val="0"/>
          <w:sz w:val="28"/>
          <w:szCs w:val="28"/>
          <w:highlight w:val="none"/>
          <w:lang w:eastAsia="zh-Hans" w:bidi="ar"/>
        </w:rPr>
        <w:t>如乙方未按约定支付违约金，乙方同意并认可使用保证金、预付款、应付款等款项冲抵违约金。</w:t>
      </w:r>
    </w:p>
    <w:p w14:paraId="458732C9">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（5）</w:t>
      </w:r>
      <w:r>
        <w:rPr>
          <w:rFonts w:hint="eastAsia" w:ascii="仿宋" w:hAnsi="仿宋" w:eastAsia="仿宋" w:cs="仿宋"/>
          <w:kern w:val="0"/>
          <w:sz w:val="28"/>
          <w:szCs w:val="28"/>
          <w:highlight w:val="none"/>
          <w:lang w:eastAsia="zh-Hans" w:bidi="ar"/>
        </w:rPr>
        <w:t>若乙方积极配合查处接受商业贿赂人员的，甲方可减少或免除相对应的违约金。</w:t>
      </w:r>
    </w:p>
    <w:p w14:paraId="7F095AA6">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上述责任承担方式可单独适用，也可合并适用。</w:t>
      </w:r>
    </w:p>
    <w:p w14:paraId="3C7D1893">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五、协议的生效、变更或解除 </w:t>
      </w:r>
    </w:p>
    <w:p w14:paraId="28E66B84">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1.本协议为主合同的补充内容，与主合同具有同样的法律效力。</w:t>
      </w:r>
    </w:p>
    <w:p w14:paraId="3ABDF023">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2.</w:t>
      </w:r>
      <w:r>
        <w:rPr>
          <w:rFonts w:hint="eastAsia" w:ascii="仿宋" w:hAnsi="仿宋" w:eastAsia="仿宋" w:cs="仿宋"/>
          <w:kern w:val="0"/>
          <w:sz w:val="28"/>
          <w:szCs w:val="28"/>
          <w:highlight w:val="none"/>
          <w:lang w:bidi="ar"/>
        </w:rPr>
        <w:t>本协议及</w:t>
      </w:r>
      <w:r>
        <w:rPr>
          <w:rFonts w:hint="eastAsia" w:ascii="仿宋" w:hAnsi="仿宋" w:eastAsia="仿宋" w:cs="仿宋"/>
          <w:kern w:val="0"/>
          <w:sz w:val="28"/>
          <w:szCs w:val="28"/>
          <w:highlight w:val="none"/>
          <w:lang w:eastAsia="zh-Hans" w:bidi="ar"/>
        </w:rPr>
        <w:t>主合同终止，本协议仍具有追溯相关责任的法律效力。</w:t>
      </w:r>
    </w:p>
    <w:p w14:paraId="0E9401AA">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3.本协议的生效日期：自甲乙双方签字盖章之日起生效。 </w:t>
      </w:r>
    </w:p>
    <w:p w14:paraId="56668D9E">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六、争议解决条款</w:t>
      </w:r>
    </w:p>
    <w:p w14:paraId="3089F914">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因履行本协议发生的任何纠纷，双方协商解决；如协商不成时，争议解决方式与主合同一致。</w:t>
      </w:r>
    </w:p>
    <w:p w14:paraId="268DB7A7">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七、其他</w:t>
      </w:r>
    </w:p>
    <w:p w14:paraId="232E70EA">
      <w:pPr>
        <w:widowControl/>
        <w:spacing w:line="360" w:lineRule="auto"/>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1.甲乙双方确认在签订本协议前已仔细阅读上述条款内容，对本协议所产生的法律责任已清楚知悉并承诺遵守。</w:t>
      </w:r>
    </w:p>
    <w:p w14:paraId="2059549D">
      <w:pPr>
        <w:widowControl/>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2.本协议签订及甲乙双方各自持有份数均与主合同份数保持一致。</w:t>
      </w:r>
    </w:p>
    <w:p w14:paraId="66FDCCB9">
      <w:pPr>
        <w:widowControl/>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（以下无正文）</w:t>
      </w:r>
    </w:p>
    <w:p w14:paraId="41771073">
      <w:pPr>
        <w:jc w:val="left"/>
        <w:rPr>
          <w:rFonts w:hint="eastAsia" w:ascii="仿宋" w:hAnsi="仿宋" w:eastAsia="仿宋" w:cs="仿宋"/>
          <w:sz w:val="28"/>
          <w:szCs w:val="28"/>
          <w:highlight w:val="none"/>
        </w:rPr>
      </w:pPr>
    </w:p>
    <w:p w14:paraId="7669F6FC">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乙方（承诺方）：</w:t>
      </w:r>
      <w:r>
        <w:rPr>
          <w:rFonts w:hint="eastAsia" w:ascii="仿宋" w:hAnsi="仿宋" w:eastAsia="仿宋" w:cs="仿宋"/>
          <w:color w:val="FF0000"/>
          <w:sz w:val="28"/>
          <w:szCs w:val="28"/>
          <w:highlight w:val="none"/>
        </w:rPr>
        <w:t>（盖章）</w:t>
      </w:r>
    </w:p>
    <w:p w14:paraId="53475BC7">
      <w:pPr>
        <w:jc w:val="left"/>
        <w:rPr>
          <w:rFonts w:hint="eastAsia" w:ascii="仿宋" w:hAnsi="仿宋" w:eastAsia="仿宋" w:cs="仿宋"/>
          <w:sz w:val="28"/>
          <w:szCs w:val="28"/>
          <w:highlight w:val="none"/>
        </w:rPr>
      </w:pPr>
    </w:p>
    <w:p w14:paraId="73D1E188">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代表人（</w:t>
      </w:r>
      <w:r>
        <w:rPr>
          <w:rFonts w:hint="eastAsia" w:ascii="仿宋" w:hAnsi="仿宋" w:eastAsia="仿宋" w:cs="仿宋"/>
          <w:color w:val="FF0000"/>
          <w:sz w:val="28"/>
          <w:szCs w:val="28"/>
          <w:highlight w:val="none"/>
        </w:rPr>
        <w:t>签字或印章</w:t>
      </w:r>
      <w:r>
        <w:rPr>
          <w:rFonts w:hint="eastAsia" w:ascii="仿宋" w:hAnsi="仿宋" w:eastAsia="仿宋" w:cs="仿宋"/>
          <w:sz w:val="28"/>
          <w:szCs w:val="28"/>
          <w:highlight w:val="none"/>
        </w:rPr>
        <w:t>）：</w:t>
      </w:r>
    </w:p>
    <w:p w14:paraId="0EFE035A">
      <w:pPr>
        <w:jc w:val="left"/>
        <w:rPr>
          <w:rFonts w:hint="eastAsia" w:ascii="仿宋" w:hAnsi="仿宋" w:eastAsia="仿宋" w:cs="仿宋"/>
          <w:sz w:val="28"/>
          <w:szCs w:val="28"/>
          <w:highlight w:val="none"/>
        </w:rPr>
      </w:pPr>
    </w:p>
    <w:p w14:paraId="5B251A02">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p>
    <w:p w14:paraId="62F7B7AF">
      <w:pPr>
        <w:rPr>
          <w:rFonts w:hint="eastAsia"/>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E9BFA"/>
    <w:multiLevelType w:val="singleLevel"/>
    <w:tmpl w:val="257E9BFA"/>
    <w:lvl w:ilvl="0" w:tentative="0">
      <w:start w:val="3"/>
      <w:numFmt w:val="decimal"/>
      <w:suff w:val="nothing"/>
      <w:lvlText w:val="（%1）"/>
      <w:lvlJc w:val="left"/>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483E8"/>
    <w:rsid w:val="4CFA4CAA"/>
    <w:rsid w:val="573D26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3"/>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toa heading"/>
    <w:basedOn w:val="1"/>
    <w:next w:val="1"/>
    <w:qFormat/>
    <w:uiPriority w:val="0"/>
    <w:pPr>
      <w:spacing w:before="120"/>
    </w:pPr>
    <w:rPr>
      <w:rFonts w:ascii="DejaVu Sans" w:hAnsi="DejaVu Sans"/>
      <w:sz w:val="24"/>
    </w:rPr>
  </w:style>
  <w:style w:type="paragraph" w:styleId="5">
    <w:name w:val="annotation text"/>
    <w:basedOn w:val="1"/>
    <w:link w:val="28"/>
    <w:unhideWhenUsed/>
    <w:qFormat/>
    <w:uiPriority w:val="99"/>
    <w:pPr>
      <w:jc w:val="left"/>
    </w:pPr>
  </w:style>
  <w:style w:type="paragraph" w:styleId="6">
    <w:name w:val="Body Text"/>
    <w:basedOn w:val="1"/>
    <w:next w:val="1"/>
    <w:link w:val="34"/>
    <w:qFormat/>
    <w:uiPriority w:val="0"/>
    <w:pPr>
      <w:spacing w:after="120"/>
    </w:pPr>
  </w:style>
  <w:style w:type="paragraph" w:styleId="7">
    <w:name w:val="Body Text Indent"/>
    <w:basedOn w:val="1"/>
    <w:qFormat/>
    <w:uiPriority w:val="0"/>
    <w:pPr>
      <w:spacing w:after="120"/>
      <w:ind w:left="420" w:leftChars="200"/>
    </w:pPr>
    <w:rPr>
      <w:rFonts w:asciiTheme="minorHAnsi" w:hAnsiTheme="minorHAnsi" w:eastAsiaTheme="minorEastAsia" w:cstheme="minorBidi"/>
    </w:rPr>
  </w:style>
  <w:style w:type="paragraph" w:styleId="8">
    <w:name w:val="Date"/>
    <w:basedOn w:val="1"/>
    <w:next w:val="1"/>
    <w:link w:val="32"/>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3"/>
    <w:unhideWhenUsed/>
    <w:qFormat/>
    <w:uiPriority w:val="0"/>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left="720"/>
    </w:pPr>
    <w:rPr>
      <w:szCs w:val="20"/>
    </w:rPr>
  </w:style>
  <w:style w:type="paragraph" w:styleId="13">
    <w:name w:val="Body Text 2"/>
    <w:basedOn w:val="1"/>
    <w:qFormat/>
    <w:uiPriority w:val="99"/>
    <w:pPr>
      <w:spacing w:after="120" w:line="480" w:lineRule="auto"/>
    </w:pPr>
    <w:rPr>
      <w:rFonts w:ascii="Calibri" w:hAnsi="Calibri"/>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5"/>
    <w:next w:val="5"/>
    <w:link w:val="29"/>
    <w:unhideWhenUsed/>
    <w:qFormat/>
    <w:uiPriority w:val="99"/>
    <w:rPr>
      <w:b/>
      <w:bCs/>
    </w:rPr>
  </w:style>
  <w:style w:type="paragraph" w:styleId="16">
    <w:name w:val="Body Text First Indent 2"/>
    <w:basedOn w:val="7"/>
    <w:qFormat/>
    <w:uiPriority w:val="0"/>
    <w:pPr>
      <w:ind w:firstLine="420" w:firstLineChars="200"/>
    </w:pPr>
    <w:rPr>
      <w:rFonts w:ascii="Times New Roman"/>
    </w:r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Char"/>
    <w:basedOn w:val="18"/>
    <w:link w:val="11"/>
    <w:qFormat/>
    <w:uiPriority w:val="99"/>
    <w:rPr>
      <w:sz w:val="18"/>
      <w:szCs w:val="18"/>
    </w:rPr>
  </w:style>
  <w:style w:type="character" w:customStyle="1" w:styleId="23">
    <w:name w:val="页脚 Char"/>
    <w:basedOn w:val="18"/>
    <w:link w:val="10"/>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Char"/>
    <w:basedOn w:val="18"/>
    <w:link w:val="9"/>
    <w:semiHidden/>
    <w:qFormat/>
    <w:uiPriority w:val="99"/>
    <w:rPr>
      <w:kern w:val="2"/>
      <w:sz w:val="18"/>
      <w:szCs w:val="18"/>
    </w:rPr>
  </w:style>
  <w:style w:type="character" w:customStyle="1" w:styleId="28">
    <w:name w:val="批注文字 Char"/>
    <w:basedOn w:val="18"/>
    <w:link w:val="5"/>
    <w:semiHidden/>
    <w:qFormat/>
    <w:uiPriority w:val="99"/>
    <w:rPr>
      <w:kern w:val="2"/>
      <w:sz w:val="21"/>
      <w:szCs w:val="24"/>
    </w:rPr>
  </w:style>
  <w:style w:type="character" w:customStyle="1" w:styleId="29">
    <w:name w:val="批注主题 Char"/>
    <w:basedOn w:val="28"/>
    <w:link w:val="15"/>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customStyle="1"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Char"/>
    <w:basedOn w:val="18"/>
    <w:link w:val="8"/>
    <w:semiHidden/>
    <w:qFormat/>
    <w:uiPriority w:val="99"/>
    <w:rPr>
      <w:kern w:val="2"/>
      <w:sz w:val="21"/>
      <w:szCs w:val="24"/>
    </w:rPr>
  </w:style>
  <w:style w:type="character" w:customStyle="1" w:styleId="33">
    <w:name w:val="标题 2 Char"/>
    <w:link w:val="2"/>
    <w:qFormat/>
    <w:uiPriority w:val="9"/>
    <w:rPr>
      <w:rFonts w:ascii="宋体" w:hAnsi="宋体"/>
      <w:b/>
      <w:sz w:val="36"/>
      <w:szCs w:val="36"/>
    </w:rPr>
  </w:style>
  <w:style w:type="character" w:customStyle="1" w:styleId="34">
    <w:name w:val="正文文本 Char"/>
    <w:basedOn w:val="18"/>
    <w:link w:val="6"/>
    <w:qFormat/>
    <w:uiPriority w:val="0"/>
    <w:rPr>
      <w:kern w:val="2"/>
      <w:sz w:val="21"/>
      <w:szCs w:val="24"/>
    </w:rPr>
  </w:style>
  <w:style w:type="character" w:customStyle="1" w:styleId="35">
    <w:name w:val="Unresolved Mention"/>
    <w:basedOn w:val="1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22</Pages>
  <Words>9287</Words>
  <Characters>9926</Characters>
  <Lines>63</Lines>
  <Paragraphs>17</Paragraphs>
  <TotalTime>5</TotalTime>
  <ScaleCrop>false</ScaleCrop>
  <LinksUpToDate>false</LinksUpToDate>
  <CharactersWithSpaces>10615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2021-12-31T14:17:00Z</dcterms:created>
  <dc:creator>刘海燕</dc:creator>
  <cp:lastModifiedBy>雪 饼 "</cp:lastModifiedBy>
  <dcterms:modified xsi:type="dcterms:W3CDTF">2025-07-22T07:41:53Z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14F2026A10E44857A9DD818B3A1D16F9_13</vt:lpwstr>
  </property>
  <property fmtid="{D5CDD505-2E9C-101B-9397-08002B2CF9AE}" pid="4" name="KSOTemplateDocerSaveRecord">
    <vt:lpwstr>eyJoZGlkIjoiN2YzNjBkOTgyNWQ1YTMxYzM3MzMwNWFiODNmOWIzYWMiLCJ1c2VySWQiOiI0NTE4NzQ0OTMifQ==</vt:lpwstr>
  </property>
</Properties>
</file>