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b/>
          <w:sz w:val="40"/>
          <w:szCs w:val="40"/>
        </w:rPr>
      </w:pPr>
    </w:p>
    <w:p>
      <w:pPr>
        <w:spacing w:line="360" w:lineRule="auto"/>
        <w:jc w:val="center"/>
        <w:rPr>
          <w:rFonts w:hint="eastAsia" w:ascii="宋体" w:eastAsia="宋体"/>
          <w:b/>
          <w:sz w:val="40"/>
          <w:szCs w:val="40"/>
          <w:lang w:eastAsia="zh-CN"/>
        </w:rPr>
      </w:pPr>
      <w:r>
        <w:rPr>
          <w:rFonts w:hint="eastAsia" w:ascii="宋体"/>
          <w:b/>
          <w:sz w:val="40"/>
          <w:szCs w:val="40"/>
          <w:lang w:eastAsia="zh-CN"/>
        </w:rPr>
        <w:t>杭州余杭城市发展投资集团有限公司及下属子公司财务金融专项法律服务</w:t>
      </w:r>
    </w:p>
    <w:p>
      <w:pPr>
        <w:widowControl w:val="0"/>
        <w:tabs>
          <w:tab w:val="center" w:pos="4677"/>
          <w:tab w:val="left" w:pos="7365"/>
        </w:tabs>
        <w:jc w:val="center"/>
        <w:rPr>
          <w:rFonts w:ascii="黑体" w:hAnsi="Calibri" w:eastAsia="黑体" w:cs="黑体"/>
          <w:b/>
          <w:bCs/>
          <w:sz w:val="72"/>
          <w:szCs w:val="72"/>
        </w:rPr>
      </w:pPr>
    </w:p>
    <w:p/>
    <w:p>
      <w:pPr>
        <w:widowControl w:val="0"/>
        <w:tabs>
          <w:tab w:val="center" w:pos="4677"/>
          <w:tab w:val="left" w:pos="7365"/>
        </w:tabs>
        <w:jc w:val="center"/>
        <w:rPr>
          <w:rFonts w:ascii="黑体" w:hAnsi="Calibri" w:eastAsia="黑体" w:cs="黑体"/>
          <w:b/>
          <w:bCs/>
          <w:sz w:val="72"/>
          <w:szCs w:val="72"/>
        </w:rPr>
      </w:pPr>
      <w:r>
        <w:rPr>
          <w:rFonts w:hint="eastAsia" w:ascii="黑体" w:hAnsi="Calibri" w:eastAsia="黑体" w:cs="黑体"/>
          <w:b/>
          <w:bCs/>
          <w:sz w:val="72"/>
          <w:szCs w:val="72"/>
        </w:rPr>
        <w:t>征 集 文 件</w:t>
      </w:r>
    </w:p>
    <w:p>
      <w:pPr>
        <w:widowControl w:val="0"/>
        <w:jc w:val="center"/>
        <w:rPr>
          <w:rFonts w:ascii="宋体" w:cs="宋体"/>
          <w:b/>
          <w:bCs/>
          <w:sz w:val="32"/>
          <w:szCs w:val="32"/>
        </w:rPr>
      </w:pPr>
    </w:p>
    <w:p>
      <w:pPr>
        <w:widowControl w:val="0"/>
        <w:ind w:firstLine="2249" w:firstLineChars="700"/>
        <w:rPr>
          <w:rFonts w:ascii="宋体" w:cs="宋体"/>
          <w:b/>
          <w:bCs/>
          <w:sz w:val="32"/>
          <w:szCs w:val="32"/>
        </w:rPr>
      </w:pPr>
    </w:p>
    <w:p>
      <w:pPr>
        <w:widowControl w:val="0"/>
        <w:jc w:val="center"/>
        <w:rPr>
          <w:rFonts w:ascii="Calibri" w:hAnsi="Calibri" w:cs="Times New Roman"/>
          <w:b/>
          <w:bCs/>
          <w:sz w:val="32"/>
          <w:szCs w:val="32"/>
        </w:rPr>
      </w:pPr>
      <w:r>
        <w:rPr>
          <w:rFonts w:hint="eastAsia" w:ascii="宋体" w:cs="宋体"/>
          <w:b/>
          <w:bCs/>
          <w:sz w:val="32"/>
          <w:szCs w:val="32"/>
        </w:rPr>
        <w:t>项目编号：Y3301100000011285002001</w:t>
      </w:r>
    </w:p>
    <w:p>
      <w:pPr>
        <w:widowControl w:val="0"/>
        <w:jc w:val="center"/>
        <w:rPr>
          <w:rFonts w:ascii="宋体" w:hAnsi="Calibri" w:cs="Times New Roman"/>
          <w:b/>
          <w:bCs/>
          <w:sz w:val="32"/>
          <w:szCs w:val="32"/>
        </w:rPr>
      </w:pPr>
    </w:p>
    <w:p>
      <w:pPr>
        <w:widowControl w:val="0"/>
        <w:jc w:val="center"/>
        <w:rPr>
          <w:rFonts w:ascii="宋体" w:hAnsi="Calibri" w:cs="Times New Roman"/>
          <w:b/>
          <w:bCs/>
          <w:sz w:val="32"/>
          <w:szCs w:val="32"/>
        </w:rPr>
      </w:pPr>
    </w:p>
    <w:p>
      <w:pPr>
        <w:pStyle w:val="19"/>
        <w:rPr>
          <w:rFonts w:ascii="宋体"/>
          <w:b/>
          <w:bCs/>
          <w:sz w:val="32"/>
          <w:szCs w:val="32"/>
        </w:rPr>
      </w:pPr>
    </w:p>
    <w:p>
      <w:pPr>
        <w:pStyle w:val="31"/>
        <w:ind w:firstLine="321"/>
        <w:rPr>
          <w:rFonts w:ascii="宋体"/>
          <w:b/>
          <w:bCs/>
          <w:sz w:val="32"/>
          <w:szCs w:val="32"/>
        </w:rPr>
      </w:pPr>
    </w:p>
    <w:p>
      <w:pPr>
        <w:rPr>
          <w:rFonts w:ascii="宋体" w:hAnsi="Calibri" w:cs="Times New Roman"/>
          <w:b/>
          <w:bCs/>
          <w:sz w:val="32"/>
          <w:szCs w:val="32"/>
        </w:rPr>
      </w:pPr>
    </w:p>
    <w:p>
      <w:pPr>
        <w:pStyle w:val="19"/>
      </w:pPr>
    </w:p>
    <w:p>
      <w:pPr>
        <w:widowControl w:val="0"/>
        <w:jc w:val="center"/>
        <w:rPr>
          <w:rFonts w:ascii="宋体" w:hAnsi="Calibri" w:cs="Times New Roman"/>
          <w:b/>
          <w:bCs/>
          <w:sz w:val="32"/>
          <w:szCs w:val="32"/>
        </w:rPr>
      </w:pPr>
    </w:p>
    <w:p>
      <w:pPr>
        <w:widowControl w:val="0"/>
        <w:jc w:val="center"/>
        <w:rPr>
          <w:rFonts w:ascii="宋体" w:hAnsi="Calibri" w:cs="Times New Roman"/>
          <w:b/>
          <w:bCs/>
          <w:sz w:val="36"/>
          <w:szCs w:val="36"/>
        </w:rPr>
      </w:pPr>
    </w:p>
    <w:p/>
    <w:p>
      <w:pPr>
        <w:spacing w:line="480" w:lineRule="auto"/>
        <w:jc w:val="center"/>
        <w:rPr>
          <w:rFonts w:ascii="宋体"/>
          <w:b/>
          <w:sz w:val="36"/>
          <w:szCs w:val="36"/>
        </w:rPr>
      </w:pPr>
      <w:r>
        <w:rPr>
          <w:rFonts w:hint="eastAsia" w:ascii="宋体"/>
          <w:b/>
          <w:sz w:val="36"/>
          <w:szCs w:val="36"/>
        </w:rPr>
        <w:t>招标人：杭州余杭城市发展投资集团有限公司</w:t>
      </w:r>
    </w:p>
    <w:p>
      <w:pPr>
        <w:spacing w:line="480" w:lineRule="auto"/>
        <w:jc w:val="center"/>
        <w:rPr>
          <w:rFonts w:hint="eastAsia" w:ascii="宋体" w:eastAsia="宋体"/>
          <w:b/>
          <w:sz w:val="36"/>
          <w:szCs w:val="36"/>
          <w:lang w:eastAsia="zh-CN"/>
        </w:rPr>
      </w:pPr>
      <w:r>
        <w:rPr>
          <w:rFonts w:hint="eastAsia" w:ascii="宋体"/>
          <w:b/>
          <w:sz w:val="36"/>
          <w:szCs w:val="36"/>
        </w:rPr>
        <w:t>委托代理机构：</w:t>
      </w:r>
      <w:r>
        <w:rPr>
          <w:rFonts w:hint="eastAsia" w:ascii="宋体"/>
          <w:b/>
          <w:sz w:val="36"/>
          <w:szCs w:val="36"/>
          <w:lang w:eastAsia="zh-CN"/>
        </w:rPr>
        <w:t>浙江国信工程管理咨询有限公司</w:t>
      </w:r>
    </w:p>
    <w:p>
      <w:pPr>
        <w:spacing w:line="480" w:lineRule="auto"/>
        <w:jc w:val="center"/>
        <w:rPr>
          <w:rFonts w:ascii="宋体"/>
          <w:b/>
          <w:sz w:val="36"/>
          <w:szCs w:val="36"/>
        </w:rPr>
      </w:pPr>
      <w:r>
        <w:rPr>
          <w:rFonts w:hint="eastAsia" w:ascii="宋体"/>
          <w:b/>
          <w:sz w:val="36"/>
          <w:szCs w:val="36"/>
        </w:rPr>
        <w:t>备案机关：</w:t>
      </w:r>
    </w:p>
    <w:p>
      <w:pPr>
        <w:spacing w:line="480" w:lineRule="auto"/>
        <w:jc w:val="center"/>
        <w:rPr>
          <w:rFonts w:ascii="宋体"/>
          <w:b/>
          <w:sz w:val="36"/>
          <w:szCs w:val="36"/>
        </w:rPr>
      </w:pPr>
      <w:r>
        <w:rPr>
          <w:rFonts w:hint="eastAsia" w:ascii="宋体"/>
          <w:b/>
          <w:sz w:val="36"/>
          <w:szCs w:val="36"/>
        </w:rPr>
        <w:t xml:space="preserve">二○二三年 </w:t>
      </w:r>
      <w:r>
        <w:rPr>
          <w:rFonts w:hint="eastAsia" w:ascii="宋体"/>
          <w:b/>
          <w:sz w:val="36"/>
          <w:szCs w:val="36"/>
          <w:lang w:val="en-US" w:eastAsia="zh-CN"/>
        </w:rPr>
        <w:t>九</w:t>
      </w:r>
      <w:r>
        <w:rPr>
          <w:rFonts w:hint="eastAsia" w:ascii="宋体"/>
          <w:b/>
          <w:sz w:val="36"/>
          <w:szCs w:val="36"/>
        </w:rPr>
        <w:t xml:space="preserve"> 月</w:t>
      </w:r>
      <w:r>
        <w:rPr>
          <w:rFonts w:hint="eastAsia" w:ascii="宋体"/>
          <w:b/>
          <w:sz w:val="36"/>
          <w:szCs w:val="36"/>
          <w:lang w:val="en-US" w:eastAsia="zh-CN"/>
        </w:rPr>
        <w:t>二十</w:t>
      </w:r>
      <w:r>
        <w:rPr>
          <w:rFonts w:hint="eastAsia" w:ascii="宋体"/>
          <w:b/>
          <w:sz w:val="36"/>
          <w:szCs w:val="36"/>
        </w:rPr>
        <w:t>日</w:t>
      </w:r>
    </w:p>
    <w:p>
      <w:pPr>
        <w:pageBreakBefore/>
        <w:shd w:val="clear" w:color="auto" w:fill="FFFFFF"/>
        <w:adjustRightInd w:val="0"/>
        <w:snapToGrid w:val="0"/>
        <w:spacing w:line="360" w:lineRule="auto"/>
        <w:jc w:val="center"/>
        <w:rPr>
          <w:rFonts w:ascii="宋体" w:cs="宋体"/>
          <w:b/>
          <w:bCs/>
          <w:sz w:val="44"/>
          <w:szCs w:val="44"/>
        </w:rPr>
      </w:pPr>
      <w:r>
        <w:rPr>
          <w:rFonts w:hint="eastAsia" w:ascii="宋体" w:cs="宋体"/>
          <w:b/>
          <w:bCs/>
          <w:sz w:val="44"/>
          <w:szCs w:val="44"/>
        </w:rPr>
        <w:t>目  录</w:t>
      </w:r>
    </w:p>
    <w:p>
      <w:pPr>
        <w:pStyle w:val="27"/>
        <w:tabs>
          <w:tab w:val="right" w:leader="dot" w:pos="8948"/>
        </w:tabs>
        <w:spacing w:before="0" w:after="0" w:line="360" w:lineRule="auto"/>
        <w:rPr>
          <w:rFonts w:ascii="宋体"/>
          <w:bCs w:val="0"/>
          <w:caps w:val="0"/>
          <w:sz w:val="28"/>
          <w:szCs w:val="28"/>
        </w:rPr>
      </w:pPr>
      <w:r>
        <w:rPr>
          <w:rFonts w:hint="eastAsia" w:ascii="宋体" w:cs="宋体"/>
          <w:bCs w:val="0"/>
          <w:caps w:val="0"/>
          <w:smallCaps/>
          <w:sz w:val="28"/>
          <w:szCs w:val="28"/>
        </w:rPr>
        <w:fldChar w:fldCharType="begin"/>
      </w:r>
      <w:r>
        <w:rPr>
          <w:rFonts w:hint="eastAsia" w:ascii="宋体" w:cs="宋体"/>
          <w:bCs w:val="0"/>
          <w:caps w:val="0"/>
          <w:smallCaps/>
          <w:sz w:val="28"/>
          <w:szCs w:val="28"/>
        </w:rPr>
        <w:instrText xml:space="preserve"> TOC \o "1-2" \h \z \u </w:instrText>
      </w:r>
      <w:r>
        <w:rPr>
          <w:rFonts w:hint="eastAsia" w:ascii="宋体" w:cs="宋体"/>
          <w:bCs w:val="0"/>
          <w:caps w:val="0"/>
          <w:smallCaps/>
          <w:sz w:val="28"/>
          <w:szCs w:val="28"/>
        </w:rPr>
        <w:fldChar w:fldCharType="separate"/>
      </w:r>
      <w:r>
        <w:fldChar w:fldCharType="begin"/>
      </w:r>
      <w:r>
        <w:instrText xml:space="preserve"> HYPERLINK \l "_Toc17268493" </w:instrText>
      </w:r>
      <w:r>
        <w:fldChar w:fldCharType="separate"/>
      </w:r>
      <w:r>
        <w:rPr>
          <w:rStyle w:val="37"/>
          <w:rFonts w:hint="eastAsia" w:ascii="宋体" w:cs="宋体"/>
          <w:bCs w:val="0"/>
          <w:color w:val="auto"/>
          <w:sz w:val="28"/>
          <w:szCs w:val="28"/>
        </w:rPr>
        <w:t>第一章</w:t>
      </w:r>
      <w:r>
        <w:rPr>
          <w:rStyle w:val="37"/>
          <w:rFonts w:ascii="宋体" w:cs="宋体"/>
          <w:bCs w:val="0"/>
          <w:color w:val="auto"/>
          <w:sz w:val="28"/>
          <w:szCs w:val="28"/>
        </w:rPr>
        <w:t xml:space="preserve">  </w:t>
      </w:r>
      <w:r>
        <w:rPr>
          <w:rStyle w:val="37"/>
          <w:rFonts w:hint="eastAsia" w:ascii="宋体" w:cs="宋体"/>
          <w:bCs w:val="0"/>
          <w:color w:val="auto"/>
          <w:sz w:val="28"/>
          <w:szCs w:val="28"/>
        </w:rPr>
        <w:t>征集公告</w:t>
      </w:r>
      <w:r>
        <w:rPr>
          <w:rFonts w:ascii="宋体"/>
          <w:bCs w:val="0"/>
          <w:sz w:val="28"/>
          <w:szCs w:val="28"/>
        </w:rPr>
        <w:tab/>
      </w:r>
      <w:r>
        <w:rPr>
          <w:rFonts w:ascii="宋体"/>
          <w:bCs w:val="0"/>
          <w:sz w:val="28"/>
          <w:szCs w:val="28"/>
        </w:rPr>
        <w:fldChar w:fldCharType="end"/>
      </w:r>
      <w:r>
        <w:rPr>
          <w:rFonts w:hint="eastAsia" w:ascii="宋体"/>
          <w:bCs w:val="0"/>
          <w:sz w:val="28"/>
          <w:szCs w:val="28"/>
        </w:rPr>
        <w:t>3</w:t>
      </w:r>
    </w:p>
    <w:p>
      <w:pPr>
        <w:pStyle w:val="27"/>
        <w:tabs>
          <w:tab w:val="right" w:leader="dot" w:pos="8948"/>
        </w:tabs>
        <w:spacing w:before="0" w:after="0" w:line="360" w:lineRule="auto"/>
        <w:rPr>
          <w:rFonts w:ascii="宋体"/>
          <w:bCs w:val="0"/>
          <w:caps w:val="0"/>
          <w:sz w:val="28"/>
          <w:szCs w:val="28"/>
        </w:rPr>
      </w:pPr>
      <w:r>
        <w:fldChar w:fldCharType="begin"/>
      </w:r>
      <w:r>
        <w:instrText xml:space="preserve"> HYPERLINK \l "_Toc17268494" </w:instrText>
      </w:r>
      <w:r>
        <w:fldChar w:fldCharType="separate"/>
      </w:r>
      <w:r>
        <w:rPr>
          <w:rStyle w:val="37"/>
          <w:rFonts w:hint="eastAsia" w:ascii="宋体" w:cs="宋体"/>
          <w:bCs w:val="0"/>
          <w:color w:val="auto"/>
          <w:sz w:val="28"/>
          <w:szCs w:val="28"/>
        </w:rPr>
        <w:t>第二章</w:t>
      </w:r>
      <w:r>
        <w:rPr>
          <w:rStyle w:val="37"/>
          <w:rFonts w:ascii="宋体" w:cs="宋体"/>
          <w:bCs w:val="0"/>
          <w:color w:val="auto"/>
          <w:sz w:val="28"/>
          <w:szCs w:val="28"/>
        </w:rPr>
        <w:t xml:space="preserve">  </w:t>
      </w:r>
      <w:r>
        <w:rPr>
          <w:rStyle w:val="37"/>
          <w:rFonts w:hint="eastAsia" w:ascii="宋体" w:cs="宋体"/>
          <w:bCs w:val="0"/>
          <w:color w:val="auto"/>
          <w:sz w:val="28"/>
          <w:szCs w:val="28"/>
        </w:rPr>
        <w:t>编制和提交投标文件须知</w:t>
      </w:r>
      <w:r>
        <w:rPr>
          <w:rFonts w:ascii="宋体"/>
          <w:bCs w:val="0"/>
          <w:sz w:val="28"/>
          <w:szCs w:val="28"/>
        </w:rPr>
        <w:tab/>
      </w:r>
      <w:r>
        <w:rPr>
          <w:rFonts w:hint="eastAsia" w:ascii="宋体"/>
          <w:bCs w:val="0"/>
          <w:sz w:val="28"/>
          <w:szCs w:val="28"/>
        </w:rPr>
        <w:t>6</w:t>
      </w:r>
      <w:r>
        <w:rPr>
          <w:rFonts w:hint="eastAsia" w:ascii="宋体"/>
          <w:bCs w:val="0"/>
          <w:sz w:val="28"/>
          <w:szCs w:val="28"/>
        </w:rPr>
        <w:fldChar w:fldCharType="end"/>
      </w:r>
    </w:p>
    <w:p>
      <w:pPr>
        <w:pStyle w:val="29"/>
        <w:tabs>
          <w:tab w:val="right" w:leader="dot" w:pos="8948"/>
        </w:tabs>
        <w:spacing w:line="360" w:lineRule="auto"/>
        <w:rPr>
          <w:rFonts w:ascii="宋体"/>
          <w:b/>
          <w:smallCaps w:val="0"/>
          <w:sz w:val="28"/>
          <w:szCs w:val="28"/>
        </w:rPr>
      </w:pPr>
      <w:r>
        <w:fldChar w:fldCharType="begin"/>
      </w:r>
      <w:r>
        <w:instrText xml:space="preserve"> HYPERLINK \l "_Toc17268495" </w:instrText>
      </w:r>
      <w:r>
        <w:fldChar w:fldCharType="separate"/>
      </w:r>
      <w:r>
        <w:rPr>
          <w:rStyle w:val="37"/>
          <w:rFonts w:hint="eastAsia" w:ascii="宋体" w:cs="宋体"/>
          <w:b/>
          <w:color w:val="auto"/>
          <w:sz w:val="28"/>
          <w:szCs w:val="28"/>
        </w:rPr>
        <w:t>前</w:t>
      </w:r>
      <w:r>
        <w:rPr>
          <w:rStyle w:val="37"/>
          <w:rFonts w:ascii="宋体" w:cs="宋体"/>
          <w:b/>
          <w:color w:val="auto"/>
          <w:sz w:val="28"/>
          <w:szCs w:val="28"/>
        </w:rPr>
        <w:t xml:space="preserve"> </w:t>
      </w:r>
      <w:r>
        <w:rPr>
          <w:rStyle w:val="37"/>
          <w:rFonts w:hint="eastAsia" w:ascii="宋体" w:cs="宋体"/>
          <w:b/>
          <w:color w:val="auto"/>
          <w:sz w:val="28"/>
          <w:szCs w:val="28"/>
        </w:rPr>
        <w:t>附</w:t>
      </w:r>
      <w:r>
        <w:rPr>
          <w:rStyle w:val="37"/>
          <w:rFonts w:ascii="宋体" w:cs="宋体"/>
          <w:b/>
          <w:color w:val="auto"/>
          <w:sz w:val="28"/>
          <w:szCs w:val="28"/>
        </w:rPr>
        <w:t xml:space="preserve"> </w:t>
      </w:r>
      <w:r>
        <w:rPr>
          <w:rStyle w:val="37"/>
          <w:rFonts w:hint="eastAsia" w:ascii="宋体" w:cs="宋体"/>
          <w:b/>
          <w:color w:val="auto"/>
          <w:sz w:val="28"/>
          <w:szCs w:val="28"/>
        </w:rPr>
        <w:t>表</w:t>
      </w:r>
      <w:r>
        <w:rPr>
          <w:rFonts w:ascii="宋体"/>
          <w:b/>
          <w:sz w:val="28"/>
          <w:szCs w:val="28"/>
        </w:rPr>
        <w:tab/>
      </w:r>
      <w:r>
        <w:rPr>
          <w:rFonts w:hint="eastAsia" w:ascii="宋体"/>
          <w:b/>
          <w:sz w:val="28"/>
          <w:szCs w:val="28"/>
        </w:rPr>
        <w:t>6</w:t>
      </w:r>
      <w:r>
        <w:rPr>
          <w:rFonts w:hint="eastAsia" w:ascii="宋体"/>
          <w:b/>
          <w:sz w:val="28"/>
          <w:szCs w:val="28"/>
        </w:rPr>
        <w:fldChar w:fldCharType="end"/>
      </w:r>
    </w:p>
    <w:p>
      <w:pPr>
        <w:pStyle w:val="29"/>
        <w:tabs>
          <w:tab w:val="right" w:leader="dot" w:pos="8948"/>
        </w:tabs>
        <w:spacing w:line="360" w:lineRule="auto"/>
        <w:rPr>
          <w:rFonts w:ascii="宋体"/>
          <w:b/>
          <w:smallCaps w:val="0"/>
          <w:sz w:val="28"/>
          <w:szCs w:val="28"/>
        </w:rPr>
      </w:pPr>
      <w:r>
        <w:fldChar w:fldCharType="begin"/>
      </w:r>
      <w:r>
        <w:instrText xml:space="preserve"> HYPERLINK \l "_Toc17268496" </w:instrText>
      </w:r>
      <w:r>
        <w:fldChar w:fldCharType="separate"/>
      </w:r>
      <w:r>
        <w:rPr>
          <w:rStyle w:val="37"/>
          <w:rFonts w:hint="eastAsia" w:ascii="宋体" w:cs="宋体"/>
          <w:b/>
          <w:color w:val="auto"/>
          <w:sz w:val="28"/>
          <w:szCs w:val="28"/>
        </w:rPr>
        <w:t>一、总</w:t>
      </w:r>
      <w:r>
        <w:rPr>
          <w:rStyle w:val="37"/>
          <w:rFonts w:ascii="宋体" w:cs="宋体"/>
          <w:b/>
          <w:color w:val="auto"/>
          <w:sz w:val="28"/>
          <w:szCs w:val="28"/>
        </w:rPr>
        <w:t xml:space="preserve"> </w:t>
      </w:r>
      <w:r>
        <w:rPr>
          <w:rStyle w:val="37"/>
          <w:rFonts w:hint="eastAsia" w:ascii="宋体" w:cs="宋体"/>
          <w:b/>
          <w:color w:val="auto"/>
          <w:sz w:val="28"/>
          <w:szCs w:val="28"/>
        </w:rPr>
        <w:t>则</w:t>
      </w:r>
      <w:r>
        <w:rPr>
          <w:rFonts w:ascii="宋体"/>
          <w:b/>
          <w:sz w:val="28"/>
          <w:szCs w:val="28"/>
        </w:rPr>
        <w:tab/>
      </w:r>
      <w:r>
        <w:rPr>
          <w:rFonts w:hint="eastAsia" w:ascii="宋体"/>
          <w:b/>
          <w:sz w:val="28"/>
          <w:szCs w:val="28"/>
        </w:rPr>
        <w:t>1</w:t>
      </w:r>
      <w:r>
        <w:rPr>
          <w:rFonts w:hint="eastAsia" w:ascii="宋体"/>
          <w:b/>
          <w:sz w:val="28"/>
          <w:szCs w:val="28"/>
        </w:rPr>
        <w:fldChar w:fldCharType="end"/>
      </w:r>
      <w:r>
        <w:rPr>
          <w:rFonts w:hint="eastAsia" w:ascii="宋体"/>
          <w:b/>
          <w:sz w:val="28"/>
          <w:szCs w:val="28"/>
        </w:rPr>
        <w:t>0</w:t>
      </w:r>
    </w:p>
    <w:p>
      <w:pPr>
        <w:pStyle w:val="29"/>
        <w:tabs>
          <w:tab w:val="right" w:leader="dot" w:pos="8948"/>
        </w:tabs>
        <w:spacing w:line="360" w:lineRule="auto"/>
        <w:rPr>
          <w:rFonts w:ascii="宋体"/>
          <w:b/>
          <w:smallCaps w:val="0"/>
          <w:sz w:val="28"/>
          <w:szCs w:val="28"/>
        </w:rPr>
      </w:pPr>
      <w:r>
        <w:fldChar w:fldCharType="begin"/>
      </w:r>
      <w:r>
        <w:instrText xml:space="preserve"> HYPERLINK \l "_Toc17268497" </w:instrText>
      </w:r>
      <w:r>
        <w:fldChar w:fldCharType="separate"/>
      </w:r>
      <w:r>
        <w:rPr>
          <w:rStyle w:val="37"/>
          <w:rFonts w:hint="eastAsia" w:ascii="宋体" w:cs="宋体"/>
          <w:b/>
          <w:color w:val="auto"/>
          <w:sz w:val="28"/>
          <w:szCs w:val="28"/>
        </w:rPr>
        <w:t>二、征集文件</w:t>
      </w:r>
      <w:r>
        <w:rPr>
          <w:rFonts w:ascii="宋体"/>
          <w:b/>
          <w:sz w:val="28"/>
          <w:szCs w:val="28"/>
        </w:rPr>
        <w:tab/>
      </w:r>
      <w:r>
        <w:rPr>
          <w:rFonts w:hint="eastAsia" w:ascii="宋体"/>
          <w:b/>
          <w:sz w:val="28"/>
          <w:szCs w:val="28"/>
        </w:rPr>
        <w:t>1</w:t>
      </w:r>
      <w:r>
        <w:rPr>
          <w:rFonts w:hint="eastAsia" w:ascii="宋体"/>
          <w:b/>
          <w:sz w:val="28"/>
          <w:szCs w:val="28"/>
        </w:rPr>
        <w:fldChar w:fldCharType="end"/>
      </w:r>
      <w:r>
        <w:rPr>
          <w:rFonts w:hint="eastAsia" w:ascii="宋体"/>
          <w:b/>
          <w:sz w:val="28"/>
          <w:szCs w:val="28"/>
        </w:rPr>
        <w:t>2</w:t>
      </w:r>
    </w:p>
    <w:p>
      <w:pPr>
        <w:pStyle w:val="29"/>
        <w:tabs>
          <w:tab w:val="right" w:leader="dot" w:pos="8948"/>
        </w:tabs>
        <w:spacing w:line="360" w:lineRule="auto"/>
        <w:rPr>
          <w:rFonts w:ascii="宋体"/>
          <w:b/>
          <w:smallCaps w:val="0"/>
          <w:sz w:val="28"/>
          <w:szCs w:val="28"/>
        </w:rPr>
      </w:pPr>
      <w:r>
        <w:fldChar w:fldCharType="begin"/>
      </w:r>
      <w:r>
        <w:instrText xml:space="preserve"> HYPERLINK \l "_Toc17268498" </w:instrText>
      </w:r>
      <w:r>
        <w:fldChar w:fldCharType="separate"/>
      </w:r>
      <w:r>
        <w:rPr>
          <w:rStyle w:val="37"/>
          <w:rFonts w:hint="eastAsia" w:ascii="宋体" w:cs="宋体"/>
          <w:b/>
          <w:color w:val="auto"/>
          <w:sz w:val="28"/>
          <w:szCs w:val="28"/>
        </w:rPr>
        <w:t>三、投标文件的编制</w:t>
      </w:r>
      <w:r>
        <w:rPr>
          <w:rFonts w:ascii="宋体"/>
          <w:b/>
          <w:sz w:val="28"/>
          <w:szCs w:val="28"/>
        </w:rPr>
        <w:tab/>
      </w:r>
      <w:r>
        <w:rPr>
          <w:rFonts w:hint="eastAsia" w:ascii="宋体"/>
          <w:b/>
          <w:sz w:val="28"/>
          <w:szCs w:val="28"/>
        </w:rPr>
        <w:t>1</w:t>
      </w:r>
      <w:r>
        <w:rPr>
          <w:rFonts w:hint="eastAsia" w:ascii="宋体"/>
          <w:b/>
          <w:sz w:val="28"/>
          <w:szCs w:val="28"/>
        </w:rPr>
        <w:fldChar w:fldCharType="end"/>
      </w:r>
      <w:r>
        <w:rPr>
          <w:rFonts w:hint="eastAsia" w:ascii="宋体"/>
          <w:b/>
          <w:sz w:val="28"/>
          <w:szCs w:val="28"/>
        </w:rPr>
        <w:t>3</w:t>
      </w:r>
    </w:p>
    <w:p>
      <w:pPr>
        <w:pStyle w:val="29"/>
        <w:tabs>
          <w:tab w:val="right" w:leader="dot" w:pos="8948"/>
        </w:tabs>
        <w:spacing w:line="360" w:lineRule="auto"/>
        <w:rPr>
          <w:rFonts w:ascii="宋体"/>
          <w:b/>
          <w:smallCaps w:val="0"/>
          <w:sz w:val="28"/>
          <w:szCs w:val="28"/>
        </w:rPr>
      </w:pPr>
      <w:r>
        <w:fldChar w:fldCharType="begin"/>
      </w:r>
      <w:r>
        <w:instrText xml:space="preserve"> HYPERLINK \l "_Toc17268499" </w:instrText>
      </w:r>
      <w:r>
        <w:fldChar w:fldCharType="separate"/>
      </w:r>
      <w:r>
        <w:rPr>
          <w:rStyle w:val="37"/>
          <w:rFonts w:hint="eastAsia" w:ascii="宋体" w:cs="宋体"/>
          <w:b/>
          <w:color w:val="auto"/>
          <w:sz w:val="28"/>
          <w:szCs w:val="28"/>
        </w:rPr>
        <w:t>四、投标文件的递交</w:t>
      </w:r>
      <w:r>
        <w:rPr>
          <w:rFonts w:ascii="宋体"/>
          <w:b/>
          <w:sz w:val="28"/>
          <w:szCs w:val="28"/>
        </w:rPr>
        <w:tab/>
      </w:r>
      <w:r>
        <w:rPr>
          <w:rFonts w:hint="eastAsia" w:ascii="宋体"/>
          <w:b/>
          <w:sz w:val="28"/>
          <w:szCs w:val="28"/>
        </w:rPr>
        <w:t>1</w:t>
      </w:r>
      <w:r>
        <w:rPr>
          <w:rFonts w:hint="eastAsia" w:ascii="宋体"/>
          <w:b/>
          <w:sz w:val="28"/>
          <w:szCs w:val="28"/>
        </w:rPr>
        <w:fldChar w:fldCharType="end"/>
      </w:r>
      <w:r>
        <w:rPr>
          <w:rFonts w:hint="eastAsia" w:ascii="宋体"/>
          <w:b/>
          <w:sz w:val="28"/>
          <w:szCs w:val="28"/>
        </w:rPr>
        <w:t>6</w:t>
      </w:r>
    </w:p>
    <w:p>
      <w:pPr>
        <w:pStyle w:val="29"/>
        <w:tabs>
          <w:tab w:val="right" w:leader="dot" w:pos="8948"/>
        </w:tabs>
        <w:spacing w:line="360" w:lineRule="auto"/>
        <w:rPr>
          <w:rFonts w:ascii="宋体"/>
          <w:b/>
          <w:smallCaps w:val="0"/>
          <w:sz w:val="28"/>
          <w:szCs w:val="28"/>
        </w:rPr>
      </w:pPr>
      <w:r>
        <w:fldChar w:fldCharType="begin"/>
      </w:r>
      <w:r>
        <w:instrText xml:space="preserve"> HYPERLINK \l "_Toc17268500" </w:instrText>
      </w:r>
      <w:r>
        <w:fldChar w:fldCharType="separate"/>
      </w:r>
      <w:r>
        <w:rPr>
          <w:rStyle w:val="37"/>
          <w:rFonts w:hint="eastAsia" w:ascii="宋体" w:cs="宋体"/>
          <w:b/>
          <w:color w:val="auto"/>
          <w:sz w:val="28"/>
          <w:szCs w:val="28"/>
        </w:rPr>
        <w:t>五、开</w:t>
      </w:r>
      <w:r>
        <w:rPr>
          <w:rStyle w:val="37"/>
          <w:rFonts w:ascii="宋体" w:cs="宋体"/>
          <w:b/>
          <w:color w:val="auto"/>
          <w:sz w:val="28"/>
          <w:szCs w:val="28"/>
        </w:rPr>
        <w:t xml:space="preserve"> </w:t>
      </w:r>
      <w:r>
        <w:rPr>
          <w:rStyle w:val="37"/>
          <w:rFonts w:hint="eastAsia" w:ascii="宋体" w:cs="宋体"/>
          <w:b/>
          <w:color w:val="auto"/>
          <w:sz w:val="28"/>
          <w:szCs w:val="28"/>
        </w:rPr>
        <w:t>标</w:t>
      </w:r>
      <w:r>
        <w:rPr>
          <w:rFonts w:ascii="宋体"/>
          <w:b/>
          <w:sz w:val="28"/>
          <w:szCs w:val="28"/>
        </w:rPr>
        <w:tab/>
      </w:r>
      <w:r>
        <w:rPr>
          <w:rFonts w:hint="eastAsia" w:ascii="宋体"/>
          <w:b/>
          <w:sz w:val="28"/>
          <w:szCs w:val="28"/>
        </w:rPr>
        <w:t>1</w:t>
      </w:r>
      <w:r>
        <w:rPr>
          <w:rFonts w:hint="eastAsia" w:ascii="宋体"/>
          <w:b/>
          <w:sz w:val="28"/>
          <w:szCs w:val="28"/>
        </w:rPr>
        <w:fldChar w:fldCharType="end"/>
      </w:r>
      <w:r>
        <w:rPr>
          <w:rFonts w:hint="eastAsia" w:ascii="宋体"/>
          <w:b/>
          <w:sz w:val="28"/>
          <w:szCs w:val="28"/>
        </w:rPr>
        <w:t>7</w:t>
      </w:r>
    </w:p>
    <w:p>
      <w:pPr>
        <w:pStyle w:val="29"/>
        <w:tabs>
          <w:tab w:val="right" w:leader="dot" w:pos="8948"/>
        </w:tabs>
        <w:spacing w:line="360" w:lineRule="auto"/>
        <w:rPr>
          <w:rFonts w:ascii="宋体"/>
          <w:b/>
          <w:smallCaps w:val="0"/>
          <w:sz w:val="28"/>
          <w:szCs w:val="28"/>
        </w:rPr>
      </w:pPr>
      <w:r>
        <w:fldChar w:fldCharType="begin"/>
      </w:r>
      <w:r>
        <w:instrText xml:space="preserve"> HYPERLINK \l "_Toc17268501" </w:instrText>
      </w:r>
      <w:r>
        <w:fldChar w:fldCharType="separate"/>
      </w:r>
      <w:r>
        <w:rPr>
          <w:rStyle w:val="37"/>
          <w:rFonts w:hint="eastAsia" w:ascii="宋体" w:cs="宋体"/>
          <w:b/>
          <w:color w:val="auto"/>
          <w:sz w:val="28"/>
          <w:szCs w:val="28"/>
        </w:rPr>
        <w:t>六、评</w:t>
      </w:r>
      <w:r>
        <w:rPr>
          <w:rStyle w:val="37"/>
          <w:rFonts w:ascii="宋体" w:cs="宋体"/>
          <w:b/>
          <w:color w:val="auto"/>
          <w:sz w:val="28"/>
          <w:szCs w:val="28"/>
        </w:rPr>
        <w:t xml:space="preserve"> </w:t>
      </w:r>
      <w:r>
        <w:rPr>
          <w:rStyle w:val="37"/>
          <w:rFonts w:hint="eastAsia" w:ascii="宋体" w:cs="宋体"/>
          <w:b/>
          <w:color w:val="auto"/>
          <w:sz w:val="28"/>
          <w:szCs w:val="28"/>
        </w:rPr>
        <w:t>标</w:t>
      </w:r>
      <w:r>
        <w:rPr>
          <w:rFonts w:ascii="宋体"/>
          <w:b/>
          <w:sz w:val="28"/>
          <w:szCs w:val="28"/>
        </w:rPr>
        <w:tab/>
      </w:r>
      <w:r>
        <w:rPr>
          <w:rFonts w:ascii="宋体"/>
          <w:b/>
          <w:sz w:val="28"/>
          <w:szCs w:val="28"/>
        </w:rPr>
        <w:fldChar w:fldCharType="end"/>
      </w:r>
      <w:r>
        <w:rPr>
          <w:rFonts w:hint="eastAsia" w:ascii="宋体"/>
          <w:b/>
          <w:sz w:val="28"/>
          <w:szCs w:val="28"/>
        </w:rPr>
        <w:t>19</w:t>
      </w:r>
    </w:p>
    <w:p>
      <w:pPr>
        <w:pStyle w:val="29"/>
        <w:tabs>
          <w:tab w:val="right" w:leader="dot" w:pos="8948"/>
        </w:tabs>
        <w:spacing w:line="360" w:lineRule="auto"/>
        <w:rPr>
          <w:rFonts w:ascii="宋体"/>
          <w:b/>
          <w:smallCaps w:val="0"/>
          <w:sz w:val="28"/>
          <w:szCs w:val="28"/>
        </w:rPr>
      </w:pPr>
      <w:r>
        <w:fldChar w:fldCharType="begin"/>
      </w:r>
      <w:r>
        <w:instrText xml:space="preserve"> HYPERLINK \l "_Toc17268502" </w:instrText>
      </w:r>
      <w:r>
        <w:fldChar w:fldCharType="separate"/>
      </w:r>
      <w:r>
        <w:rPr>
          <w:rStyle w:val="37"/>
          <w:rFonts w:hint="eastAsia" w:ascii="宋体" w:cs="宋体"/>
          <w:b/>
          <w:color w:val="auto"/>
          <w:sz w:val="28"/>
          <w:szCs w:val="28"/>
        </w:rPr>
        <w:t>七、定</w:t>
      </w:r>
      <w:r>
        <w:rPr>
          <w:rStyle w:val="37"/>
          <w:rFonts w:ascii="宋体" w:cs="宋体"/>
          <w:b/>
          <w:color w:val="auto"/>
          <w:sz w:val="28"/>
          <w:szCs w:val="28"/>
        </w:rPr>
        <w:t xml:space="preserve"> </w:t>
      </w:r>
      <w:r>
        <w:rPr>
          <w:rStyle w:val="37"/>
          <w:rFonts w:hint="eastAsia" w:ascii="宋体" w:cs="宋体"/>
          <w:b/>
          <w:color w:val="auto"/>
          <w:sz w:val="28"/>
          <w:szCs w:val="28"/>
        </w:rPr>
        <w:t>标</w:t>
      </w:r>
      <w:r>
        <w:rPr>
          <w:rFonts w:ascii="宋体"/>
          <w:b/>
          <w:sz w:val="28"/>
          <w:szCs w:val="28"/>
        </w:rPr>
        <w:tab/>
      </w:r>
      <w:r>
        <w:rPr>
          <w:rFonts w:hint="eastAsia" w:ascii="宋体"/>
          <w:b/>
          <w:sz w:val="28"/>
          <w:szCs w:val="28"/>
        </w:rPr>
        <w:t>2</w:t>
      </w:r>
      <w:r>
        <w:rPr>
          <w:rFonts w:hint="eastAsia" w:ascii="宋体"/>
          <w:b/>
          <w:sz w:val="28"/>
          <w:szCs w:val="28"/>
        </w:rPr>
        <w:fldChar w:fldCharType="end"/>
      </w:r>
      <w:r>
        <w:rPr>
          <w:rFonts w:hint="eastAsia" w:ascii="宋体"/>
          <w:b/>
          <w:sz w:val="28"/>
          <w:szCs w:val="28"/>
        </w:rPr>
        <w:t>5</w:t>
      </w:r>
    </w:p>
    <w:p>
      <w:pPr>
        <w:pStyle w:val="29"/>
        <w:tabs>
          <w:tab w:val="right" w:leader="dot" w:pos="8948"/>
        </w:tabs>
        <w:spacing w:line="360" w:lineRule="auto"/>
        <w:rPr>
          <w:rFonts w:ascii="宋体"/>
          <w:b/>
          <w:smallCaps w:val="0"/>
          <w:sz w:val="28"/>
          <w:szCs w:val="28"/>
        </w:rPr>
      </w:pPr>
      <w:r>
        <w:fldChar w:fldCharType="begin"/>
      </w:r>
      <w:r>
        <w:instrText xml:space="preserve"> HYPERLINK \l "_Toc17268503" </w:instrText>
      </w:r>
      <w:r>
        <w:fldChar w:fldCharType="separate"/>
      </w:r>
      <w:r>
        <w:rPr>
          <w:rStyle w:val="37"/>
          <w:rFonts w:hint="eastAsia" w:ascii="宋体" w:cs="宋体"/>
          <w:b/>
          <w:color w:val="auto"/>
          <w:sz w:val="28"/>
          <w:szCs w:val="28"/>
        </w:rPr>
        <w:t>八、合同签订及其他</w:t>
      </w:r>
      <w:r>
        <w:rPr>
          <w:rFonts w:ascii="宋体"/>
          <w:b/>
          <w:sz w:val="28"/>
          <w:szCs w:val="28"/>
        </w:rPr>
        <w:tab/>
      </w:r>
      <w:r>
        <w:rPr>
          <w:rFonts w:hint="eastAsia" w:ascii="宋体"/>
          <w:b/>
          <w:sz w:val="28"/>
          <w:szCs w:val="28"/>
        </w:rPr>
        <w:t>2</w:t>
      </w:r>
      <w:r>
        <w:rPr>
          <w:rFonts w:hint="eastAsia" w:ascii="宋体"/>
          <w:b/>
          <w:sz w:val="28"/>
          <w:szCs w:val="28"/>
        </w:rPr>
        <w:fldChar w:fldCharType="end"/>
      </w:r>
      <w:r>
        <w:rPr>
          <w:rFonts w:hint="eastAsia" w:ascii="宋体"/>
          <w:b/>
          <w:sz w:val="28"/>
          <w:szCs w:val="28"/>
        </w:rPr>
        <w:t>7</w:t>
      </w:r>
    </w:p>
    <w:p>
      <w:pPr>
        <w:pStyle w:val="27"/>
        <w:tabs>
          <w:tab w:val="right" w:leader="dot" w:pos="8948"/>
        </w:tabs>
        <w:spacing w:before="0" w:after="0" w:line="360" w:lineRule="auto"/>
        <w:rPr>
          <w:rFonts w:ascii="宋体"/>
          <w:bCs w:val="0"/>
          <w:caps w:val="0"/>
          <w:sz w:val="28"/>
          <w:szCs w:val="28"/>
        </w:rPr>
      </w:pPr>
      <w:r>
        <w:fldChar w:fldCharType="begin"/>
      </w:r>
      <w:r>
        <w:instrText xml:space="preserve"> HYPERLINK \l "_Toc17268504" </w:instrText>
      </w:r>
      <w:r>
        <w:fldChar w:fldCharType="separate"/>
      </w:r>
      <w:r>
        <w:rPr>
          <w:rStyle w:val="37"/>
          <w:rFonts w:hint="eastAsia" w:ascii="宋体" w:cs="宋体"/>
          <w:bCs w:val="0"/>
          <w:color w:val="auto"/>
          <w:sz w:val="28"/>
          <w:szCs w:val="28"/>
        </w:rPr>
        <w:t>第三章</w:t>
      </w:r>
      <w:r>
        <w:rPr>
          <w:rStyle w:val="37"/>
          <w:rFonts w:ascii="宋体" w:cs="宋体"/>
          <w:bCs w:val="0"/>
          <w:color w:val="auto"/>
          <w:sz w:val="28"/>
          <w:szCs w:val="28"/>
        </w:rPr>
        <w:t xml:space="preserve">  </w:t>
      </w:r>
      <w:r>
        <w:rPr>
          <w:rStyle w:val="37"/>
          <w:rFonts w:hint="eastAsia" w:ascii="宋体" w:cs="宋体"/>
          <w:bCs w:val="0"/>
          <w:color w:val="auto"/>
          <w:sz w:val="28"/>
          <w:szCs w:val="28"/>
        </w:rPr>
        <w:t>招标需求</w:t>
      </w:r>
      <w:r>
        <w:rPr>
          <w:rFonts w:ascii="宋体"/>
          <w:bCs w:val="0"/>
          <w:sz w:val="28"/>
          <w:szCs w:val="28"/>
        </w:rPr>
        <w:tab/>
      </w:r>
      <w:r>
        <w:rPr>
          <w:rFonts w:hint="eastAsia" w:ascii="宋体"/>
          <w:bCs w:val="0"/>
          <w:sz w:val="28"/>
          <w:szCs w:val="28"/>
        </w:rPr>
        <w:t>2</w:t>
      </w:r>
      <w:r>
        <w:rPr>
          <w:rFonts w:hint="eastAsia" w:ascii="宋体"/>
          <w:bCs w:val="0"/>
          <w:sz w:val="28"/>
          <w:szCs w:val="28"/>
        </w:rPr>
        <w:fldChar w:fldCharType="end"/>
      </w:r>
      <w:r>
        <w:rPr>
          <w:rFonts w:hint="eastAsia" w:ascii="宋体"/>
          <w:bCs w:val="0"/>
          <w:sz w:val="28"/>
          <w:szCs w:val="28"/>
        </w:rPr>
        <w:t>9</w:t>
      </w:r>
    </w:p>
    <w:p>
      <w:pPr>
        <w:pStyle w:val="27"/>
        <w:tabs>
          <w:tab w:val="right" w:leader="dot" w:pos="8948"/>
        </w:tabs>
        <w:spacing w:before="0" w:after="0" w:line="360" w:lineRule="auto"/>
        <w:rPr>
          <w:rFonts w:ascii="宋体"/>
          <w:bCs w:val="0"/>
          <w:caps w:val="0"/>
          <w:sz w:val="28"/>
          <w:szCs w:val="28"/>
        </w:rPr>
      </w:pPr>
      <w:r>
        <w:fldChar w:fldCharType="begin"/>
      </w:r>
      <w:r>
        <w:instrText xml:space="preserve"> HYPERLINK \l "_Toc17268505" </w:instrText>
      </w:r>
      <w:r>
        <w:fldChar w:fldCharType="separate"/>
      </w:r>
      <w:r>
        <w:rPr>
          <w:rStyle w:val="37"/>
          <w:rFonts w:hint="eastAsia" w:ascii="宋体"/>
          <w:bCs w:val="0"/>
          <w:color w:val="auto"/>
          <w:sz w:val="28"/>
          <w:szCs w:val="28"/>
        </w:rPr>
        <w:t>第四章</w:t>
      </w:r>
      <w:r>
        <w:rPr>
          <w:rStyle w:val="37"/>
          <w:rFonts w:ascii="宋体"/>
          <w:bCs w:val="0"/>
          <w:color w:val="auto"/>
          <w:sz w:val="28"/>
          <w:szCs w:val="28"/>
        </w:rPr>
        <w:t xml:space="preserve">  </w:t>
      </w:r>
      <w:r>
        <w:rPr>
          <w:rStyle w:val="37"/>
          <w:rFonts w:hint="eastAsia" w:ascii="宋体"/>
          <w:bCs w:val="0"/>
          <w:color w:val="auto"/>
          <w:sz w:val="28"/>
          <w:szCs w:val="28"/>
        </w:rPr>
        <w:t>拟签订的框架协议文本</w:t>
      </w:r>
      <w:r>
        <w:rPr>
          <w:rFonts w:ascii="宋体"/>
          <w:bCs w:val="0"/>
          <w:sz w:val="28"/>
          <w:szCs w:val="28"/>
        </w:rPr>
        <w:tab/>
      </w:r>
      <w:r>
        <w:rPr>
          <w:rFonts w:hint="eastAsia" w:ascii="宋体"/>
          <w:bCs w:val="0"/>
          <w:sz w:val="28"/>
          <w:szCs w:val="28"/>
        </w:rPr>
        <w:t>3</w:t>
      </w:r>
      <w:r>
        <w:rPr>
          <w:rFonts w:hint="eastAsia" w:ascii="宋体"/>
          <w:bCs w:val="0"/>
          <w:sz w:val="28"/>
          <w:szCs w:val="28"/>
        </w:rPr>
        <w:fldChar w:fldCharType="end"/>
      </w:r>
      <w:r>
        <w:rPr>
          <w:rFonts w:hint="eastAsia" w:ascii="宋体"/>
          <w:bCs w:val="0"/>
          <w:sz w:val="28"/>
          <w:szCs w:val="28"/>
        </w:rPr>
        <w:t>2</w:t>
      </w:r>
    </w:p>
    <w:p>
      <w:pPr>
        <w:pStyle w:val="27"/>
        <w:tabs>
          <w:tab w:val="right" w:leader="dot" w:pos="8948"/>
        </w:tabs>
        <w:spacing w:before="0" w:after="0" w:line="360" w:lineRule="auto"/>
        <w:rPr>
          <w:rFonts w:ascii="宋体"/>
          <w:bCs w:val="0"/>
          <w:caps w:val="0"/>
          <w:sz w:val="28"/>
          <w:szCs w:val="28"/>
        </w:rPr>
      </w:pPr>
      <w:r>
        <w:fldChar w:fldCharType="begin"/>
      </w:r>
      <w:r>
        <w:instrText xml:space="preserve"> HYPERLINK \l "_Toc17268506" </w:instrText>
      </w:r>
      <w:r>
        <w:fldChar w:fldCharType="separate"/>
      </w:r>
      <w:r>
        <w:rPr>
          <w:rStyle w:val="37"/>
          <w:rFonts w:hint="eastAsia" w:ascii="宋体" w:cs="宋体"/>
          <w:bCs w:val="0"/>
          <w:color w:val="auto"/>
          <w:sz w:val="28"/>
          <w:szCs w:val="28"/>
        </w:rPr>
        <w:t>第五章</w:t>
      </w:r>
      <w:r>
        <w:rPr>
          <w:rStyle w:val="37"/>
          <w:rFonts w:ascii="宋体" w:cs="宋体"/>
          <w:bCs w:val="0"/>
          <w:color w:val="auto"/>
          <w:sz w:val="28"/>
          <w:szCs w:val="28"/>
        </w:rPr>
        <w:t xml:space="preserve">  </w:t>
      </w:r>
      <w:r>
        <w:rPr>
          <w:rStyle w:val="37"/>
          <w:rFonts w:hint="eastAsia" w:ascii="宋体" w:cs="宋体"/>
          <w:bCs w:val="0"/>
          <w:color w:val="auto"/>
          <w:sz w:val="28"/>
          <w:szCs w:val="28"/>
        </w:rPr>
        <w:t>应提交的有关格式范例</w:t>
      </w:r>
      <w:r>
        <w:rPr>
          <w:rFonts w:ascii="宋体"/>
          <w:bCs w:val="0"/>
          <w:sz w:val="28"/>
          <w:szCs w:val="28"/>
        </w:rPr>
        <w:tab/>
      </w:r>
      <w:r>
        <w:rPr>
          <w:rFonts w:ascii="宋体"/>
          <w:bCs w:val="0"/>
          <w:sz w:val="28"/>
          <w:szCs w:val="28"/>
        </w:rPr>
        <w:fldChar w:fldCharType="begin"/>
      </w:r>
      <w:r>
        <w:rPr>
          <w:rFonts w:ascii="宋体"/>
          <w:bCs w:val="0"/>
          <w:sz w:val="28"/>
          <w:szCs w:val="28"/>
        </w:rPr>
        <w:instrText xml:space="preserve"> PAGEREF _Toc17268506 \h </w:instrText>
      </w:r>
      <w:r>
        <w:rPr>
          <w:rFonts w:ascii="宋体"/>
          <w:bCs w:val="0"/>
          <w:sz w:val="28"/>
          <w:szCs w:val="28"/>
        </w:rPr>
        <w:fldChar w:fldCharType="separate"/>
      </w:r>
      <w:r>
        <w:rPr>
          <w:rFonts w:ascii="宋体"/>
          <w:bCs w:val="0"/>
          <w:sz w:val="28"/>
          <w:szCs w:val="28"/>
        </w:rPr>
        <w:t>32</w:t>
      </w:r>
      <w:r>
        <w:rPr>
          <w:rFonts w:ascii="宋体"/>
          <w:bCs w:val="0"/>
          <w:sz w:val="28"/>
          <w:szCs w:val="28"/>
        </w:rPr>
        <w:fldChar w:fldCharType="end"/>
      </w:r>
      <w:r>
        <w:rPr>
          <w:rFonts w:ascii="宋体"/>
          <w:bCs w:val="0"/>
          <w:sz w:val="28"/>
          <w:szCs w:val="28"/>
        </w:rPr>
        <w:fldChar w:fldCharType="end"/>
      </w:r>
    </w:p>
    <w:p>
      <w:pPr>
        <w:pStyle w:val="27"/>
        <w:tabs>
          <w:tab w:val="right" w:leader="dot" w:pos="8948"/>
        </w:tabs>
        <w:spacing w:before="0" w:after="0" w:line="360" w:lineRule="auto"/>
        <w:ind w:firstLine="803" w:firstLineChars="400"/>
        <w:rPr>
          <w:rFonts w:ascii="宋体"/>
          <w:bCs w:val="0"/>
          <w:caps w:val="0"/>
          <w:sz w:val="28"/>
          <w:szCs w:val="28"/>
        </w:rPr>
      </w:pPr>
      <w:r>
        <w:fldChar w:fldCharType="begin"/>
      </w:r>
      <w:r>
        <w:instrText xml:space="preserve"> HYPERLINK \l "_Toc17268507" </w:instrText>
      </w:r>
      <w:r>
        <w:fldChar w:fldCharType="separate"/>
      </w:r>
      <w:r>
        <w:rPr>
          <w:rStyle w:val="37"/>
          <w:rFonts w:hint="eastAsia" w:ascii="宋体"/>
          <w:bCs w:val="0"/>
          <w:color w:val="auto"/>
          <w:sz w:val="28"/>
          <w:szCs w:val="28"/>
        </w:rPr>
        <w:t>资格文件</w:t>
      </w:r>
      <w:r>
        <w:rPr>
          <w:rFonts w:ascii="宋体"/>
          <w:bCs w:val="0"/>
          <w:sz w:val="28"/>
          <w:szCs w:val="28"/>
        </w:rPr>
        <w:tab/>
      </w:r>
      <w:r>
        <w:rPr>
          <w:rFonts w:hint="eastAsia" w:ascii="宋体"/>
          <w:bCs w:val="0"/>
          <w:sz w:val="28"/>
          <w:szCs w:val="28"/>
        </w:rPr>
        <w:t>3</w:t>
      </w:r>
      <w:r>
        <w:rPr>
          <w:rFonts w:hint="eastAsia" w:ascii="宋体"/>
          <w:bCs w:val="0"/>
          <w:sz w:val="28"/>
          <w:szCs w:val="28"/>
        </w:rPr>
        <w:fldChar w:fldCharType="end"/>
      </w:r>
      <w:r>
        <w:rPr>
          <w:rFonts w:hint="eastAsia" w:ascii="宋体"/>
          <w:bCs w:val="0"/>
          <w:sz w:val="28"/>
          <w:szCs w:val="28"/>
        </w:rPr>
        <w:t>4</w:t>
      </w:r>
    </w:p>
    <w:p>
      <w:pPr>
        <w:pStyle w:val="29"/>
        <w:tabs>
          <w:tab w:val="right" w:leader="dot" w:pos="8948"/>
        </w:tabs>
        <w:spacing w:line="360" w:lineRule="auto"/>
        <w:ind w:left="0" w:firstLine="843" w:firstLineChars="300"/>
        <w:rPr>
          <w:rFonts w:ascii="宋体"/>
          <w:b/>
          <w:smallCaps w:val="0"/>
          <w:sz w:val="28"/>
          <w:szCs w:val="28"/>
        </w:rPr>
      </w:pPr>
      <w:r>
        <w:rPr>
          <w:rStyle w:val="37"/>
          <w:rFonts w:hint="eastAsia" w:ascii="宋体" w:cs="宋体"/>
          <w:b/>
          <w:color w:val="auto"/>
          <w:kern w:val="0"/>
          <w:sz w:val="28"/>
          <w:szCs w:val="28"/>
        </w:rPr>
        <w:t>商务技术</w:t>
      </w:r>
      <w:r>
        <w:fldChar w:fldCharType="begin"/>
      </w:r>
      <w:r>
        <w:instrText xml:space="preserve"> HYPERLINK \l "_Toc17268513" </w:instrText>
      </w:r>
      <w:r>
        <w:fldChar w:fldCharType="separate"/>
      </w:r>
      <w:r>
        <w:rPr>
          <w:rStyle w:val="37"/>
          <w:rFonts w:hint="eastAsia" w:ascii="宋体" w:cs="宋体"/>
          <w:b/>
          <w:color w:val="auto"/>
          <w:kern w:val="0"/>
          <w:sz w:val="28"/>
          <w:szCs w:val="28"/>
        </w:rPr>
        <w:t>文件</w:t>
      </w:r>
      <w:r>
        <w:rPr>
          <w:rFonts w:ascii="宋体"/>
          <w:b/>
          <w:sz w:val="28"/>
          <w:szCs w:val="28"/>
        </w:rPr>
        <w:tab/>
      </w:r>
      <w:r>
        <w:rPr>
          <w:rFonts w:hint="eastAsia" w:ascii="宋体"/>
          <w:b/>
          <w:sz w:val="28"/>
          <w:szCs w:val="28"/>
        </w:rPr>
        <w:t>3</w:t>
      </w:r>
      <w:r>
        <w:rPr>
          <w:rFonts w:hint="eastAsia" w:ascii="宋体"/>
          <w:b/>
          <w:sz w:val="28"/>
          <w:szCs w:val="28"/>
        </w:rPr>
        <w:fldChar w:fldCharType="end"/>
      </w:r>
      <w:r>
        <w:rPr>
          <w:rFonts w:hint="eastAsia" w:ascii="宋体"/>
          <w:b/>
          <w:sz w:val="28"/>
          <w:szCs w:val="28"/>
        </w:rPr>
        <w:t>9</w:t>
      </w:r>
    </w:p>
    <w:p>
      <w:pPr>
        <w:pStyle w:val="29"/>
        <w:tabs>
          <w:tab w:val="right" w:leader="dot" w:pos="8948"/>
        </w:tabs>
        <w:spacing w:line="360" w:lineRule="auto"/>
        <w:ind w:left="0" w:firstLine="843" w:firstLineChars="300"/>
        <w:rPr>
          <w:rFonts w:ascii="宋体"/>
          <w:b/>
          <w:smallCaps w:val="0"/>
          <w:sz w:val="28"/>
          <w:szCs w:val="28"/>
        </w:rPr>
      </w:pPr>
      <w:r>
        <w:rPr>
          <w:rStyle w:val="37"/>
          <w:rFonts w:hint="eastAsia" w:ascii="宋体" w:cs="宋体"/>
          <w:b/>
          <w:color w:val="auto"/>
          <w:kern w:val="0"/>
          <w:sz w:val="28"/>
          <w:szCs w:val="28"/>
        </w:rPr>
        <w:t>报价</w:t>
      </w:r>
      <w:r>
        <w:fldChar w:fldCharType="begin"/>
      </w:r>
      <w:r>
        <w:instrText xml:space="preserve"> HYPERLINK \l "_Toc17268514" </w:instrText>
      </w:r>
      <w:r>
        <w:fldChar w:fldCharType="separate"/>
      </w:r>
      <w:r>
        <w:rPr>
          <w:rStyle w:val="37"/>
          <w:rFonts w:hint="eastAsia" w:ascii="宋体" w:cs="宋体"/>
          <w:b/>
          <w:color w:val="auto"/>
          <w:kern w:val="0"/>
          <w:sz w:val="28"/>
          <w:szCs w:val="28"/>
        </w:rPr>
        <w:t>文件</w:t>
      </w:r>
      <w:r>
        <w:rPr>
          <w:rFonts w:ascii="宋体"/>
          <w:b/>
          <w:sz w:val="28"/>
          <w:szCs w:val="28"/>
        </w:rPr>
        <w:tab/>
      </w:r>
      <w:r>
        <w:rPr>
          <w:rFonts w:hint="eastAsia" w:ascii="宋体"/>
          <w:b/>
          <w:sz w:val="28"/>
          <w:szCs w:val="28"/>
        </w:rPr>
        <w:t>5</w:t>
      </w:r>
      <w:r>
        <w:rPr>
          <w:rFonts w:hint="eastAsia" w:ascii="宋体"/>
          <w:b/>
          <w:sz w:val="28"/>
          <w:szCs w:val="28"/>
        </w:rPr>
        <w:fldChar w:fldCharType="end"/>
      </w:r>
      <w:r>
        <w:rPr>
          <w:rFonts w:hint="eastAsia" w:ascii="宋体"/>
          <w:b/>
          <w:sz w:val="28"/>
          <w:szCs w:val="28"/>
        </w:rPr>
        <w:t>0</w:t>
      </w:r>
    </w:p>
    <w:p>
      <w:pPr>
        <w:widowControl w:val="0"/>
        <w:rPr>
          <w:rFonts w:ascii="Calibri" w:hAnsi="Calibri" w:cs="Times New Roman"/>
        </w:rPr>
      </w:pPr>
      <w:r>
        <w:rPr>
          <w:rFonts w:hint="eastAsia" w:ascii="宋体" w:cs="宋体"/>
          <w:b/>
          <w:sz w:val="28"/>
          <w:szCs w:val="28"/>
        </w:rPr>
        <w:fldChar w:fldCharType="end"/>
      </w:r>
    </w:p>
    <w:p>
      <w:pPr>
        <w:widowControl w:val="0"/>
        <w:rPr>
          <w:rFonts w:ascii="Calibri" w:hAnsi="Calibri" w:cs="Times New Roman"/>
        </w:rPr>
      </w:pPr>
    </w:p>
    <w:p>
      <w:pPr>
        <w:widowControl w:val="0"/>
        <w:rPr>
          <w:rFonts w:ascii="Calibri" w:hAnsi="Calibri" w:cs="Times New Roman"/>
        </w:rPr>
      </w:pPr>
    </w:p>
    <w:p>
      <w:pPr>
        <w:widowControl w:val="0"/>
        <w:rPr>
          <w:rFonts w:ascii="Calibri" w:hAnsi="Calibri" w:cs="Times New Roman"/>
        </w:rPr>
      </w:pPr>
    </w:p>
    <w:p>
      <w:pPr>
        <w:widowControl w:val="0"/>
        <w:rPr>
          <w:rFonts w:ascii="Calibri" w:hAnsi="Calibri" w:cs="Times New Roman"/>
        </w:rPr>
      </w:pPr>
    </w:p>
    <w:p>
      <w:pPr>
        <w:widowControl w:val="0"/>
        <w:rPr>
          <w:rFonts w:ascii="Calibri" w:hAnsi="Calibri" w:cs="Times New Roman"/>
        </w:rPr>
      </w:pPr>
    </w:p>
    <w:p>
      <w:pPr>
        <w:widowControl w:val="0"/>
        <w:rPr>
          <w:rFonts w:ascii="Calibri" w:hAnsi="Calibri" w:cs="Times New Roman"/>
        </w:rPr>
        <w:sectPr>
          <w:headerReference r:id="rId3" w:type="default"/>
          <w:pgSz w:w="11906" w:h="16838"/>
          <w:pgMar w:top="1417" w:right="1474" w:bottom="1134" w:left="1474" w:header="851" w:footer="992" w:gutter="0"/>
          <w:cols w:space="720" w:num="1"/>
          <w:docGrid w:linePitch="312" w:charSpace="0"/>
        </w:sectPr>
      </w:pPr>
    </w:p>
    <w:p>
      <w:pPr>
        <w:pStyle w:val="3"/>
        <w:spacing w:after="90" w:line="360" w:lineRule="auto"/>
        <w:ind w:firstLine="2650" w:firstLineChars="600"/>
      </w:pPr>
      <w:r>
        <w:rPr>
          <w:rFonts w:hint="eastAsia"/>
        </w:rPr>
        <w:t>第一章  征集公告</w:t>
      </w:r>
    </w:p>
    <w:p>
      <w:pPr>
        <w:widowControl w:val="0"/>
        <w:spacing w:line="400" w:lineRule="exact"/>
        <w:rPr>
          <w:rFonts w:ascii="宋体" w:hAnsi="Calibri" w:cs="Times New Roman"/>
          <w:sz w:val="24"/>
          <w:szCs w:val="24"/>
        </w:rPr>
      </w:pPr>
    </w:p>
    <w:p>
      <w:pPr>
        <w:widowControl w:val="0"/>
        <w:spacing w:after="161" w:afterLines="50" w:line="360" w:lineRule="auto"/>
        <w:ind w:firstLine="566" w:firstLineChars="236"/>
        <w:rPr>
          <w:rFonts w:ascii="宋体" w:cs="宋体"/>
          <w:sz w:val="24"/>
        </w:rPr>
      </w:pPr>
      <w:r>
        <w:rPr>
          <w:rFonts w:hint="eastAsia" w:ascii="Calibri" w:hAnsi="Calibri" w:cs="宋体"/>
          <w:sz w:val="24"/>
          <w:szCs w:val="24"/>
        </w:rPr>
        <w:t>参考</w:t>
      </w:r>
      <w:r>
        <w:rPr>
          <w:rFonts w:ascii="Arial" w:hAnsi="Arial" w:cs="Arial"/>
          <w:kern w:val="0"/>
          <w:sz w:val="24"/>
        </w:rPr>
        <w:t>《政府采购</w:t>
      </w:r>
      <w:r>
        <w:rPr>
          <w:rFonts w:hint="eastAsia" w:ascii="Arial" w:hAnsi="Arial" w:cs="Arial"/>
          <w:kern w:val="0"/>
          <w:sz w:val="24"/>
        </w:rPr>
        <w:t>框架协议采购方式管理暂行</w:t>
      </w:r>
      <w:r>
        <w:rPr>
          <w:rFonts w:ascii="Arial" w:hAnsi="Arial" w:cs="Arial"/>
          <w:kern w:val="0"/>
          <w:sz w:val="24"/>
        </w:rPr>
        <w:t>办法</w:t>
      </w:r>
      <w:r>
        <w:rPr>
          <w:rFonts w:ascii="宋体" w:cs="Arial"/>
          <w:kern w:val="0"/>
          <w:sz w:val="24"/>
        </w:rPr>
        <w:t>》</w:t>
      </w:r>
      <w:r>
        <w:rPr>
          <w:rFonts w:hint="eastAsia" w:ascii="Calibri" w:hAnsi="Calibri" w:cs="宋体"/>
          <w:sz w:val="24"/>
          <w:szCs w:val="24"/>
        </w:rPr>
        <w:t>等规定，现就</w:t>
      </w:r>
      <w:r>
        <w:rPr>
          <w:rFonts w:hint="eastAsia" w:ascii="宋体" w:cs="宋体"/>
          <w:spacing w:val="6"/>
          <w:sz w:val="24"/>
        </w:rPr>
        <w:t>对</w:t>
      </w:r>
      <w:r>
        <w:rPr>
          <w:rFonts w:hint="eastAsia" w:ascii="宋体" w:cs="宋体"/>
          <w:spacing w:val="6"/>
          <w:sz w:val="24"/>
          <w:lang w:eastAsia="zh-CN"/>
        </w:rPr>
        <w:t>杭州余杭城市发</w:t>
      </w:r>
      <w:bookmarkStart w:id="37" w:name="_GoBack"/>
      <w:bookmarkEnd w:id="37"/>
      <w:r>
        <w:rPr>
          <w:rFonts w:hint="eastAsia" w:ascii="宋体" w:cs="宋体"/>
          <w:spacing w:val="6"/>
          <w:sz w:val="24"/>
          <w:lang w:eastAsia="zh-CN"/>
        </w:rPr>
        <w:t>展投资集团有限公司及下属子公司财务金融专项法律服务</w:t>
      </w:r>
      <w:r>
        <w:rPr>
          <w:rFonts w:hint="eastAsia" w:ascii="宋体" w:cs="宋体"/>
          <w:sz w:val="24"/>
        </w:rPr>
        <w:t>进行公开征集，欢迎合格的供应商参加。</w:t>
      </w:r>
    </w:p>
    <w:p>
      <w:pPr>
        <w:adjustRightInd w:val="0"/>
        <w:spacing w:line="360" w:lineRule="auto"/>
        <w:rPr>
          <w:rFonts w:ascii="宋体" w:cs="宋体"/>
          <w:b/>
          <w:sz w:val="24"/>
          <w:szCs w:val="24"/>
        </w:rPr>
      </w:pPr>
      <w:r>
        <w:rPr>
          <w:rFonts w:hint="eastAsia" w:ascii="宋体" w:cs="宋体"/>
          <w:b/>
          <w:sz w:val="24"/>
          <w:szCs w:val="24"/>
        </w:rPr>
        <w:t>一、项目基本情况</w:t>
      </w:r>
    </w:p>
    <w:p>
      <w:pPr>
        <w:spacing w:line="360" w:lineRule="auto"/>
        <w:ind w:right="840" w:rightChars="400" w:firstLine="480"/>
        <w:jc w:val="left"/>
        <w:rPr>
          <w:rFonts w:ascii="宋体" w:cs="宋体"/>
          <w:b/>
          <w:sz w:val="24"/>
          <w:szCs w:val="24"/>
        </w:rPr>
      </w:pPr>
      <w:r>
        <w:rPr>
          <w:rFonts w:hint="eastAsia" w:ascii="宋体" w:cs="宋体"/>
          <w:b/>
          <w:sz w:val="24"/>
          <w:szCs w:val="24"/>
        </w:rPr>
        <w:t>项目编号：Y3301100000011285002001</w:t>
      </w:r>
    </w:p>
    <w:p>
      <w:pPr>
        <w:adjustRightInd w:val="0"/>
        <w:spacing w:line="360" w:lineRule="auto"/>
        <w:ind w:firstLine="482" w:firstLineChars="200"/>
        <w:rPr>
          <w:rFonts w:hint="eastAsia" w:ascii="宋体" w:eastAsia="宋体" w:cs="宋体"/>
          <w:b/>
          <w:sz w:val="24"/>
          <w:szCs w:val="24"/>
          <w:lang w:eastAsia="zh-CN"/>
        </w:rPr>
      </w:pPr>
      <w:r>
        <w:rPr>
          <w:rFonts w:hint="eastAsia" w:ascii="宋体" w:cs="宋体"/>
          <w:b/>
          <w:sz w:val="24"/>
          <w:szCs w:val="24"/>
        </w:rPr>
        <w:t>项目名称：</w:t>
      </w:r>
      <w:r>
        <w:rPr>
          <w:rFonts w:hint="eastAsia" w:ascii="宋体" w:cs="宋体"/>
          <w:b/>
          <w:sz w:val="24"/>
          <w:szCs w:val="24"/>
          <w:lang w:eastAsia="zh-CN"/>
        </w:rPr>
        <w:t>杭州余杭城市发展投资集团有限公司及下属子公司财务金融专项法律服务</w:t>
      </w:r>
    </w:p>
    <w:p>
      <w:pPr>
        <w:adjustRightInd w:val="0"/>
        <w:spacing w:line="360" w:lineRule="auto"/>
        <w:ind w:firstLine="482" w:firstLineChars="200"/>
        <w:rPr>
          <w:rFonts w:ascii="宋体" w:cs="宋体"/>
          <w:bCs/>
          <w:sz w:val="24"/>
          <w:szCs w:val="24"/>
        </w:rPr>
      </w:pPr>
      <w:r>
        <w:rPr>
          <w:rFonts w:hint="eastAsia" w:ascii="宋体" w:cs="宋体"/>
          <w:b/>
          <w:sz w:val="24"/>
          <w:szCs w:val="24"/>
        </w:rPr>
        <w:t>采购方式：</w:t>
      </w:r>
      <w:r>
        <w:rPr>
          <w:rFonts w:hint="eastAsia" w:ascii="宋体" w:cs="宋体"/>
          <w:bCs/>
          <w:sz w:val="24"/>
          <w:szCs w:val="24"/>
        </w:rPr>
        <w:t>封闭式框架协议采购</w:t>
      </w:r>
    </w:p>
    <w:p>
      <w:pPr>
        <w:pStyle w:val="2"/>
        <w:tabs>
          <w:tab w:val="left" w:pos="706"/>
          <w:tab w:val="left" w:pos="1110"/>
          <w:tab w:val="clear" w:pos="1080"/>
        </w:tabs>
        <w:ind w:firstLine="482" w:firstLineChars="200"/>
        <w:rPr>
          <w:b/>
        </w:rPr>
      </w:pPr>
      <w:r>
        <w:rPr>
          <w:rFonts w:hint="eastAsia"/>
          <w:b/>
        </w:rPr>
        <w:t>本项目预算价：以实际委托为准。</w:t>
      </w:r>
    </w:p>
    <w:p>
      <w:pPr>
        <w:spacing w:line="360" w:lineRule="auto"/>
        <w:ind w:firstLine="482" w:firstLineChars="200"/>
        <w:rPr>
          <w:rFonts w:ascii="宋体" w:cs="宋体"/>
          <w:b/>
          <w:kern w:val="0"/>
          <w:sz w:val="24"/>
          <w:szCs w:val="24"/>
          <w:lang w:val="zh-CN"/>
        </w:rPr>
      </w:pPr>
      <w:r>
        <w:rPr>
          <w:rFonts w:hint="eastAsia" w:ascii="宋体" w:cs="宋体"/>
          <w:b/>
          <w:sz w:val="24"/>
          <w:szCs w:val="24"/>
        </w:rPr>
        <w:t>采购需求：为专项债券发行准备工作提供法律专业服务，包括出具法律意见书等发行专项债券涉及的专业报告，并协助采购方和其他债券发行参与方完成专项债券项目的预审、报批、信息披露和全过程其他相关专业服务，向社会公开征集第三方中介服务单位进行框架协议采购</w:t>
      </w:r>
      <w:r>
        <w:rPr>
          <w:rFonts w:hint="eastAsia" w:ascii="宋体" w:cs="宋体"/>
          <w:bCs/>
          <w:sz w:val="24"/>
          <w:szCs w:val="24"/>
        </w:rPr>
        <w:t>。</w:t>
      </w:r>
    </w:p>
    <w:p>
      <w:pPr>
        <w:spacing w:line="360" w:lineRule="auto"/>
        <w:ind w:firstLine="480" w:firstLineChars="200"/>
        <w:rPr>
          <w:rFonts w:ascii="宋体" w:cs="仿宋"/>
          <w:bCs/>
          <w:kern w:val="24"/>
          <w:sz w:val="24"/>
          <w:szCs w:val="24"/>
        </w:rPr>
      </w:pPr>
      <w:r>
        <w:rPr>
          <w:rFonts w:hint="eastAsia" w:ascii="宋体" w:cs="仿宋"/>
          <w:bCs/>
          <w:kern w:val="24"/>
          <w:sz w:val="24"/>
          <w:szCs w:val="24"/>
        </w:rPr>
        <w:t>征集服务单位</w:t>
      </w:r>
      <w:r>
        <w:rPr>
          <w:rFonts w:hint="eastAsia" w:ascii="宋体" w:cs="仿宋"/>
          <w:bCs/>
          <w:kern w:val="24"/>
          <w:sz w:val="24"/>
          <w:szCs w:val="24"/>
          <w:lang w:val="en-US" w:eastAsia="zh-CN"/>
        </w:rPr>
        <w:t>3</w:t>
      </w:r>
      <w:r>
        <w:rPr>
          <w:rFonts w:hint="eastAsia" w:ascii="宋体" w:cs="仿宋"/>
          <w:bCs/>
          <w:kern w:val="24"/>
          <w:sz w:val="24"/>
          <w:szCs w:val="24"/>
        </w:rPr>
        <w:t>家，具体规则以征集文件第二章 编制和提交投标文件须知前附表约定为准。</w:t>
      </w:r>
    </w:p>
    <w:p>
      <w:pPr>
        <w:spacing w:line="360" w:lineRule="auto"/>
        <w:ind w:firstLine="482" w:firstLineChars="200"/>
        <w:rPr>
          <w:rFonts w:ascii="宋体" w:cs="宋体"/>
          <w:sz w:val="24"/>
        </w:rPr>
      </w:pPr>
      <w:r>
        <w:rPr>
          <w:rFonts w:hint="eastAsia" w:ascii="宋体" w:cs="宋体"/>
          <w:b/>
          <w:sz w:val="24"/>
          <w:szCs w:val="24"/>
        </w:rPr>
        <w:t>合同履约期限：</w:t>
      </w:r>
      <w:r>
        <w:rPr>
          <w:rFonts w:hint="eastAsia" w:ascii="宋体" w:cs="宋体"/>
          <w:sz w:val="24"/>
        </w:rPr>
        <w:t>自框架协议签订</w:t>
      </w:r>
      <w:r>
        <w:rPr>
          <w:rFonts w:hint="eastAsia" w:ascii="宋体" w:cs="宋体"/>
          <w:color w:val="000000" w:themeColor="text1"/>
          <w:sz w:val="24"/>
          <w14:textFill>
            <w14:solidFill>
              <w14:schemeClr w14:val="tx1"/>
            </w14:solidFill>
          </w14:textFill>
        </w:rPr>
        <w:t>之日起二年。</w:t>
      </w:r>
    </w:p>
    <w:p>
      <w:pPr>
        <w:spacing w:line="360" w:lineRule="auto"/>
        <w:rPr>
          <w:rFonts w:ascii="宋体" w:cs="宋体"/>
          <w:b/>
          <w:sz w:val="24"/>
        </w:rPr>
      </w:pPr>
      <w:r>
        <w:rPr>
          <w:rFonts w:hint="eastAsia" w:ascii="宋体" w:cs="宋体"/>
          <w:b/>
          <w:sz w:val="24"/>
        </w:rPr>
        <w:t>二、申请投标人的资格要求：</w:t>
      </w:r>
    </w:p>
    <w:p>
      <w:pPr>
        <w:adjustRightInd w:val="0"/>
        <w:snapToGrid w:val="0"/>
        <w:spacing w:line="360" w:lineRule="auto"/>
        <w:ind w:firstLine="480" w:firstLineChars="200"/>
        <w:jc w:val="left"/>
        <w:rPr>
          <w:rFonts w:hint="eastAsia" w:ascii="宋体" w:cs="宋体-PUA"/>
          <w:sz w:val="24"/>
        </w:rPr>
      </w:pPr>
      <w:r>
        <w:rPr>
          <w:rFonts w:hint="eastAsia" w:ascii="宋体" w:cs="宋体-PUA"/>
          <w:sz w:val="24"/>
        </w:rPr>
        <w:t>1、具有独立承担民事责任的能力；</w:t>
      </w:r>
    </w:p>
    <w:p>
      <w:pPr>
        <w:adjustRightInd w:val="0"/>
        <w:snapToGrid w:val="0"/>
        <w:spacing w:line="360" w:lineRule="auto"/>
        <w:ind w:firstLine="480" w:firstLineChars="200"/>
        <w:jc w:val="left"/>
        <w:rPr>
          <w:rFonts w:hint="eastAsia" w:ascii="宋体" w:cs="宋体-PUA"/>
          <w:sz w:val="24"/>
        </w:rPr>
      </w:pPr>
      <w:r>
        <w:rPr>
          <w:rFonts w:hint="eastAsia" w:ascii="宋体" w:cs="宋体-PUA"/>
          <w:sz w:val="24"/>
        </w:rPr>
        <w:t>2、具有良好的商业信誉和健全的财务会计制度；</w:t>
      </w:r>
    </w:p>
    <w:p>
      <w:pPr>
        <w:adjustRightInd w:val="0"/>
        <w:snapToGrid w:val="0"/>
        <w:spacing w:line="360" w:lineRule="auto"/>
        <w:ind w:firstLine="480" w:firstLineChars="200"/>
        <w:jc w:val="left"/>
        <w:rPr>
          <w:rFonts w:hint="eastAsia" w:ascii="宋体" w:cs="宋体-PUA"/>
          <w:sz w:val="24"/>
        </w:rPr>
      </w:pPr>
      <w:r>
        <w:rPr>
          <w:rFonts w:hint="eastAsia" w:ascii="宋体" w:cs="宋体-PUA"/>
          <w:sz w:val="24"/>
        </w:rPr>
        <w:t>3、具有履行合同所必需的设备和专业技术能力；</w:t>
      </w:r>
    </w:p>
    <w:p>
      <w:pPr>
        <w:adjustRightInd w:val="0"/>
        <w:snapToGrid w:val="0"/>
        <w:spacing w:line="360" w:lineRule="auto"/>
        <w:ind w:firstLine="480" w:firstLineChars="200"/>
        <w:jc w:val="left"/>
        <w:rPr>
          <w:rFonts w:hint="eastAsia" w:ascii="宋体" w:cs="宋体-PUA"/>
          <w:sz w:val="24"/>
        </w:rPr>
      </w:pPr>
      <w:r>
        <w:rPr>
          <w:rFonts w:hint="eastAsia" w:ascii="宋体" w:cs="宋体-PUA"/>
          <w:sz w:val="24"/>
        </w:rPr>
        <w:t>4、有依法缴纳税收和社会保障资金的良好记录；</w:t>
      </w:r>
    </w:p>
    <w:p>
      <w:pPr>
        <w:adjustRightInd w:val="0"/>
        <w:snapToGrid w:val="0"/>
        <w:spacing w:line="360" w:lineRule="auto"/>
        <w:ind w:firstLine="480" w:firstLineChars="200"/>
        <w:jc w:val="left"/>
        <w:rPr>
          <w:rFonts w:hint="eastAsia" w:ascii="宋体" w:cs="宋体-PUA"/>
          <w:sz w:val="24"/>
        </w:rPr>
      </w:pPr>
      <w:r>
        <w:rPr>
          <w:rFonts w:hint="eastAsia" w:ascii="宋体" w:cs="宋体-PUA"/>
          <w:sz w:val="24"/>
        </w:rPr>
        <w:t>5、参加采购活动前三年内，在经营活动中没有重大违法记录；</w:t>
      </w:r>
    </w:p>
    <w:p>
      <w:pPr>
        <w:adjustRightInd w:val="0"/>
        <w:snapToGrid w:val="0"/>
        <w:spacing w:line="360" w:lineRule="auto"/>
        <w:ind w:firstLine="480" w:firstLineChars="200"/>
        <w:jc w:val="left"/>
        <w:rPr>
          <w:rFonts w:hint="eastAsia" w:ascii="宋体" w:cs="宋体-PUA"/>
          <w:sz w:val="24"/>
        </w:rPr>
      </w:pPr>
      <w:r>
        <w:rPr>
          <w:rFonts w:hint="eastAsia" w:ascii="宋体" w:cs="宋体-PUA"/>
          <w:sz w:val="24"/>
        </w:rPr>
        <w:t>6、单位负责人为同一人或者存在直接控股、管理关系的不同供应商，不得参加同一合同项下的采购活动；</w:t>
      </w:r>
    </w:p>
    <w:p>
      <w:pPr>
        <w:adjustRightInd w:val="0"/>
        <w:snapToGrid w:val="0"/>
        <w:spacing w:line="360" w:lineRule="auto"/>
        <w:ind w:firstLine="480" w:firstLineChars="200"/>
        <w:jc w:val="left"/>
        <w:rPr>
          <w:rFonts w:hint="eastAsia" w:ascii="宋体" w:cs="宋体-PUA"/>
          <w:sz w:val="24"/>
        </w:rPr>
      </w:pPr>
      <w:r>
        <w:rPr>
          <w:rFonts w:hint="eastAsia" w:ascii="宋体" w:cs="宋体-PUA"/>
          <w:sz w:val="24"/>
        </w:rPr>
        <w:t>7、供应商未被列入失信被执行人名单、重大税收违法案件当事人名单、政府采购严重违法失信行为记录名单，信用信息以信用中国网站（www.creditchina.gov.cn）、中国政府采购网（www.ccgp.gov.cn）公布为准；</w:t>
      </w:r>
    </w:p>
    <w:p>
      <w:pPr>
        <w:adjustRightInd w:val="0"/>
        <w:snapToGrid w:val="0"/>
        <w:spacing w:line="360" w:lineRule="auto"/>
        <w:ind w:firstLine="480" w:firstLineChars="200"/>
        <w:jc w:val="left"/>
        <w:rPr>
          <w:rFonts w:hint="eastAsia" w:ascii="宋体" w:cs="宋体-PUA"/>
          <w:sz w:val="24"/>
        </w:rPr>
      </w:pPr>
      <w:r>
        <w:rPr>
          <w:rFonts w:hint="eastAsia" w:ascii="宋体" w:cs="宋体-PUA"/>
          <w:sz w:val="24"/>
        </w:rPr>
        <w:t>8、具有有效的《律师事务所执业许可证》；</w:t>
      </w:r>
    </w:p>
    <w:p>
      <w:pPr>
        <w:spacing w:line="360" w:lineRule="auto"/>
        <w:ind w:firstLine="480" w:firstLineChars="200"/>
        <w:jc w:val="left"/>
        <w:rPr>
          <w:rFonts w:hint="eastAsia" w:ascii="宋体" w:cs="宋体-PUA"/>
          <w:sz w:val="24"/>
        </w:rPr>
      </w:pPr>
      <w:r>
        <w:rPr>
          <w:rFonts w:hint="eastAsia" w:ascii="宋体" w:cs="宋体-PUA"/>
          <w:sz w:val="24"/>
        </w:rPr>
        <w:t>9、本项目不接受联合体投标。</w:t>
      </w:r>
    </w:p>
    <w:p>
      <w:pPr>
        <w:spacing w:line="360" w:lineRule="auto"/>
        <w:outlineLvl w:val="1"/>
        <w:rPr>
          <w:rFonts w:ascii="宋体" w:cs="宋体"/>
          <w:b/>
          <w:sz w:val="24"/>
        </w:rPr>
      </w:pPr>
      <w:bookmarkStart w:id="0" w:name="_Toc19551"/>
      <w:r>
        <w:rPr>
          <w:rFonts w:hint="eastAsia" w:ascii="宋体" w:cs="宋体"/>
          <w:b/>
          <w:sz w:val="24"/>
        </w:rPr>
        <w:t>三、获取征集文件方式</w:t>
      </w:r>
      <w:bookmarkEnd w:id="0"/>
    </w:p>
    <w:p>
      <w:pPr>
        <w:widowControl w:val="0"/>
        <w:wordWrap w:val="0"/>
        <w:spacing w:line="360" w:lineRule="auto"/>
        <w:ind w:firstLine="480" w:firstLineChars="200"/>
        <w:rPr>
          <w:rFonts w:ascii="宋体" w:cs="宋体"/>
          <w:kern w:val="0"/>
          <w:sz w:val="24"/>
          <w:szCs w:val="24"/>
        </w:rPr>
      </w:pPr>
      <w:r>
        <w:rPr>
          <w:rFonts w:hint="eastAsia" w:ascii="宋体" w:cs="宋体"/>
          <w:sz w:val="24"/>
          <w:szCs w:val="24"/>
        </w:rPr>
        <w:t>本次征集不设立报名环节，</w:t>
      </w:r>
      <w:r>
        <w:rPr>
          <w:rFonts w:hint="eastAsia" w:ascii="宋体" w:cs="宋体"/>
          <w:kern w:val="0"/>
          <w:sz w:val="24"/>
          <w:szCs w:val="24"/>
        </w:rPr>
        <w:t>潜在供应商/投标人至本公告指定网站查阅下载征集文件。</w:t>
      </w:r>
    </w:p>
    <w:p>
      <w:pPr>
        <w:widowControl w:val="0"/>
        <w:wordWrap w:val="0"/>
        <w:adjustRightInd w:val="0"/>
        <w:snapToGrid w:val="0"/>
        <w:spacing w:before="120" w:after="120" w:line="360" w:lineRule="auto"/>
        <w:outlineLvl w:val="1"/>
        <w:rPr>
          <w:rFonts w:ascii="宋体" w:cs="宋体"/>
          <w:sz w:val="24"/>
          <w:szCs w:val="24"/>
        </w:rPr>
      </w:pPr>
      <w:bookmarkStart w:id="1" w:name="_Toc22747"/>
      <w:r>
        <w:rPr>
          <w:rFonts w:hint="eastAsia" w:ascii="宋体" w:cs="宋体"/>
          <w:b/>
          <w:bCs/>
          <w:sz w:val="24"/>
          <w:szCs w:val="24"/>
        </w:rPr>
        <w:t>四、征集公告、更正公告</w:t>
      </w:r>
      <w:r>
        <w:rPr>
          <w:rFonts w:hint="eastAsia" w:ascii="宋体" w:cs="宋体"/>
          <w:b/>
          <w:bCs/>
          <w:sz w:val="24"/>
          <w:szCs w:val="24"/>
          <w:lang w:eastAsia="zh-CN"/>
        </w:rPr>
        <w:t>（如有）</w:t>
      </w:r>
      <w:r>
        <w:rPr>
          <w:rFonts w:hint="eastAsia" w:ascii="宋体" w:cs="宋体"/>
          <w:b/>
          <w:bCs/>
          <w:sz w:val="24"/>
          <w:szCs w:val="24"/>
        </w:rPr>
        <w:t>、征集结果公告发布网址：</w:t>
      </w:r>
      <w:bookmarkEnd w:id="1"/>
      <w:r>
        <w:rPr>
          <w:rFonts w:hint="eastAsia" w:ascii="宋体" w:cs="宋体"/>
          <w:sz w:val="24"/>
          <w:szCs w:val="24"/>
        </w:rPr>
        <w:t>杭州余杭门户网站 招标公告http://www.yuhang.gov.cn/col/col1229374049/index.html。</w:t>
      </w:r>
    </w:p>
    <w:p>
      <w:pPr>
        <w:spacing w:line="360" w:lineRule="auto"/>
        <w:jc w:val="left"/>
        <w:rPr>
          <w:rFonts w:ascii="宋体" w:cs="宋体"/>
          <w:b/>
          <w:sz w:val="24"/>
        </w:rPr>
      </w:pPr>
      <w:bookmarkStart w:id="2" w:name="_Toc162"/>
      <w:r>
        <w:rPr>
          <w:rFonts w:hint="eastAsia" w:ascii="宋体" w:cs="宋体"/>
          <w:b/>
          <w:sz w:val="24"/>
        </w:rPr>
        <w:t>五、投标文件递交</w:t>
      </w:r>
      <w:bookmarkEnd w:id="2"/>
    </w:p>
    <w:p>
      <w:pPr>
        <w:spacing w:line="360" w:lineRule="auto"/>
        <w:ind w:firstLine="482" w:firstLineChars="200"/>
        <w:rPr>
          <w:rFonts w:ascii="宋体" w:cs="宋体"/>
          <w:b/>
          <w:sz w:val="24"/>
        </w:rPr>
      </w:pPr>
      <w:r>
        <w:rPr>
          <w:rFonts w:hint="eastAsia" w:ascii="宋体" w:cs="宋体"/>
          <w:b/>
          <w:sz w:val="24"/>
        </w:rPr>
        <w:t>（1）投标文件递交截止时间（同投标开标时间）：2023年</w:t>
      </w:r>
      <w:r>
        <w:rPr>
          <w:rFonts w:hint="eastAsia" w:ascii="宋体" w:cs="宋体"/>
          <w:b/>
          <w:sz w:val="24"/>
          <w:lang w:val="en-US" w:eastAsia="zh-CN"/>
        </w:rPr>
        <w:t>10</w:t>
      </w:r>
      <w:r>
        <w:rPr>
          <w:rFonts w:hint="eastAsia" w:ascii="宋体" w:cs="宋体"/>
          <w:b/>
          <w:sz w:val="24"/>
        </w:rPr>
        <w:t>月</w:t>
      </w:r>
      <w:r>
        <w:rPr>
          <w:rFonts w:hint="eastAsia" w:ascii="宋体" w:cs="宋体"/>
          <w:b/>
          <w:sz w:val="24"/>
          <w:lang w:val="en-US" w:eastAsia="zh-CN"/>
        </w:rPr>
        <w:t>11</w:t>
      </w:r>
      <w:r>
        <w:rPr>
          <w:rFonts w:hint="eastAsia" w:ascii="宋体" w:cs="宋体"/>
          <w:b/>
          <w:sz w:val="24"/>
        </w:rPr>
        <w:t>日</w:t>
      </w:r>
      <w:r>
        <w:rPr>
          <w:rFonts w:hint="eastAsia" w:ascii="宋体" w:cs="宋体"/>
          <w:b/>
          <w:sz w:val="24"/>
          <w:lang w:val="en-US" w:eastAsia="zh-CN"/>
        </w:rPr>
        <w:t>10</w:t>
      </w:r>
      <w:r>
        <w:rPr>
          <w:rFonts w:hint="eastAsia" w:ascii="宋体" w:cs="宋体"/>
          <w:b/>
          <w:sz w:val="24"/>
        </w:rPr>
        <w:t>时</w:t>
      </w:r>
      <w:r>
        <w:rPr>
          <w:rFonts w:hint="eastAsia" w:ascii="宋体" w:cs="宋体"/>
          <w:b/>
          <w:sz w:val="24"/>
          <w:lang w:val="en-US" w:eastAsia="zh-CN"/>
        </w:rPr>
        <w:t>00</w:t>
      </w:r>
      <w:r>
        <w:rPr>
          <w:rFonts w:hint="eastAsia" w:ascii="宋体" w:cs="宋体"/>
          <w:b/>
          <w:sz w:val="24"/>
        </w:rPr>
        <w:t>分00秒（北京时间）；</w:t>
      </w:r>
    </w:p>
    <w:p>
      <w:pPr>
        <w:spacing w:line="360" w:lineRule="auto"/>
        <w:ind w:firstLine="482" w:firstLineChars="200"/>
        <w:rPr>
          <w:rFonts w:ascii="宋体" w:cs="宋体"/>
          <w:b/>
          <w:sz w:val="24"/>
        </w:rPr>
      </w:pPr>
      <w:r>
        <w:rPr>
          <w:rFonts w:hint="eastAsia" w:ascii="宋体" w:cs="宋体"/>
          <w:b/>
          <w:sz w:val="24"/>
        </w:rPr>
        <w:t>（2）投标文件递交地点（同开标地点）：杭州市余杭区文一西路998号海创园1号楼6楼开标室。</w:t>
      </w:r>
    </w:p>
    <w:p>
      <w:pPr>
        <w:spacing w:line="360" w:lineRule="auto"/>
        <w:ind w:firstLine="482" w:firstLineChars="200"/>
        <w:rPr>
          <w:rFonts w:ascii="宋体" w:cs="宋体"/>
          <w:b/>
          <w:sz w:val="24"/>
        </w:rPr>
      </w:pPr>
      <w:r>
        <w:rPr>
          <w:rFonts w:hint="eastAsia" w:ascii="宋体" w:cs="宋体"/>
          <w:b/>
          <w:sz w:val="24"/>
        </w:rPr>
        <w:t>（3）签到：凡有意参加本项目的投标人，请于投标截止时间前将纸质投标文件递交至指定开标室。</w:t>
      </w:r>
    </w:p>
    <w:p>
      <w:pPr>
        <w:widowControl w:val="0"/>
        <w:spacing w:line="360" w:lineRule="auto"/>
        <w:rPr>
          <w:rFonts w:ascii="宋体" w:cs="宋体"/>
          <w:b/>
          <w:bCs/>
          <w:sz w:val="24"/>
          <w:szCs w:val="24"/>
        </w:rPr>
      </w:pPr>
      <w:r>
        <w:rPr>
          <w:rFonts w:hint="eastAsia" w:ascii="宋体" w:cs="宋体"/>
          <w:b/>
          <w:bCs/>
          <w:sz w:val="24"/>
          <w:szCs w:val="24"/>
        </w:rPr>
        <w:t>六、投标保证金：本项目不收取投标保证金，与企业信用关联。</w:t>
      </w:r>
    </w:p>
    <w:p>
      <w:pPr>
        <w:adjustRightInd w:val="0"/>
        <w:spacing w:line="360" w:lineRule="auto"/>
        <w:rPr>
          <w:rFonts w:ascii="宋体" w:cs="宋体"/>
          <w:b/>
          <w:sz w:val="24"/>
          <w:szCs w:val="24"/>
        </w:rPr>
      </w:pPr>
      <w:r>
        <w:rPr>
          <w:rFonts w:hint="eastAsia" w:ascii="宋体" w:cs="宋体"/>
          <w:b/>
          <w:sz w:val="24"/>
          <w:szCs w:val="24"/>
        </w:rPr>
        <w:t xml:space="preserve">七、公告期限 </w:t>
      </w:r>
    </w:p>
    <w:p>
      <w:pPr>
        <w:adjustRightInd w:val="0"/>
        <w:spacing w:line="360" w:lineRule="auto"/>
        <w:ind w:firstLine="480" w:firstLineChars="200"/>
        <w:rPr>
          <w:rFonts w:ascii="宋体" w:cs="宋体"/>
          <w:sz w:val="24"/>
          <w:szCs w:val="24"/>
        </w:rPr>
      </w:pPr>
      <w:r>
        <w:rPr>
          <w:rFonts w:hint="eastAsia" w:ascii="宋体" w:cs="宋体"/>
          <w:sz w:val="24"/>
          <w:szCs w:val="24"/>
        </w:rPr>
        <w:t>自本公告发布之日起5个工作日。</w:t>
      </w:r>
    </w:p>
    <w:p>
      <w:pPr>
        <w:widowControl w:val="0"/>
        <w:spacing w:line="360" w:lineRule="auto"/>
        <w:outlineLvl w:val="1"/>
        <w:rPr>
          <w:rFonts w:ascii="宋体" w:cs="宋体"/>
          <w:b/>
          <w:bCs/>
          <w:sz w:val="24"/>
          <w:szCs w:val="24"/>
        </w:rPr>
      </w:pPr>
      <w:bookmarkStart w:id="3" w:name="_Toc13194"/>
      <w:r>
        <w:rPr>
          <w:rFonts w:hint="eastAsia" w:ascii="宋体" w:cs="宋体"/>
          <w:b/>
          <w:bCs/>
          <w:sz w:val="24"/>
          <w:szCs w:val="24"/>
        </w:rPr>
        <w:t>八、联系方式</w:t>
      </w:r>
      <w:bookmarkEnd w:id="3"/>
    </w:p>
    <w:p>
      <w:pPr>
        <w:widowControl w:val="0"/>
        <w:wordWrap w:val="0"/>
        <w:spacing w:line="360" w:lineRule="auto"/>
        <w:ind w:firstLine="480" w:firstLineChars="200"/>
        <w:rPr>
          <w:rFonts w:ascii="宋体" w:cs="宋体"/>
          <w:kern w:val="0"/>
          <w:sz w:val="24"/>
        </w:rPr>
      </w:pPr>
      <w:r>
        <w:rPr>
          <w:rFonts w:hint="eastAsia" w:ascii="宋体" w:cs="宋体"/>
          <w:kern w:val="0"/>
          <w:sz w:val="24"/>
        </w:rPr>
        <w:t>1、征集人名称：杭州余杭城市发展投资集团有限公司</w:t>
      </w:r>
    </w:p>
    <w:p>
      <w:pPr>
        <w:widowControl w:val="0"/>
        <w:wordWrap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项目联系人（询问）</w:t>
      </w:r>
      <w:r>
        <w:rPr>
          <w:rFonts w:hint="eastAsia" w:ascii="宋体" w:cs="宋体"/>
          <w:color w:val="auto"/>
          <w:kern w:val="0"/>
          <w:sz w:val="24"/>
          <w:highlight w:val="none"/>
          <w:lang w:eastAsia="zh-CN"/>
        </w:rPr>
        <w:t>：魏辉</w:t>
      </w:r>
    </w:p>
    <w:p>
      <w:pPr>
        <w:widowControl w:val="0"/>
        <w:wordWrap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联系电话：0571-88535192</w:t>
      </w:r>
    </w:p>
    <w:p>
      <w:pPr>
        <w:widowControl w:val="0"/>
        <w:wordWrap w:val="0"/>
        <w:spacing w:line="360" w:lineRule="auto"/>
        <w:ind w:firstLine="480" w:firstLineChars="200"/>
        <w:rPr>
          <w:rFonts w:ascii="宋体" w:cs="宋体"/>
          <w:kern w:val="0"/>
          <w:sz w:val="24"/>
        </w:rPr>
      </w:pPr>
      <w:r>
        <w:rPr>
          <w:rFonts w:hint="eastAsia" w:ascii="宋体" w:cs="宋体"/>
          <w:kern w:val="0"/>
          <w:sz w:val="24"/>
        </w:rPr>
        <w:t>地址：浙江省杭州市余杭区文一西路998号海创园1幢819室</w:t>
      </w:r>
      <w:r>
        <w:rPr>
          <w:rFonts w:hint="eastAsia" w:ascii="宋体" w:cs="宋体"/>
          <w:kern w:val="0"/>
          <w:sz w:val="24"/>
          <w:lang w:eastAsia="zh-CN"/>
        </w:rPr>
        <w:t>。</w:t>
      </w:r>
    </w:p>
    <w:p>
      <w:pPr>
        <w:widowControl w:val="0"/>
        <w:wordWrap w:val="0"/>
        <w:spacing w:line="360" w:lineRule="auto"/>
        <w:ind w:firstLine="480" w:firstLineChars="200"/>
        <w:rPr>
          <w:rFonts w:ascii="宋体" w:cs="宋体"/>
          <w:kern w:val="0"/>
          <w:sz w:val="24"/>
        </w:rPr>
      </w:pPr>
    </w:p>
    <w:p>
      <w:pPr>
        <w:widowControl w:val="0"/>
        <w:wordWrap w:val="0"/>
        <w:spacing w:line="360" w:lineRule="auto"/>
        <w:ind w:firstLine="480" w:firstLineChars="200"/>
        <w:rPr>
          <w:rFonts w:hint="eastAsia" w:ascii="宋体" w:eastAsia="宋体" w:cs="宋体"/>
          <w:kern w:val="0"/>
          <w:sz w:val="24"/>
          <w:lang w:eastAsia="zh-CN"/>
        </w:rPr>
      </w:pPr>
      <w:r>
        <w:rPr>
          <w:rFonts w:hint="eastAsia" w:ascii="宋体" w:cs="宋体"/>
          <w:kern w:val="0"/>
          <w:sz w:val="24"/>
        </w:rPr>
        <w:t>2、代理机构名称：</w:t>
      </w:r>
      <w:r>
        <w:rPr>
          <w:rFonts w:hint="eastAsia" w:ascii="宋体" w:cs="宋体"/>
          <w:kern w:val="0"/>
          <w:sz w:val="24"/>
          <w:lang w:eastAsia="zh-CN"/>
        </w:rPr>
        <w:t>浙江国信工程管理咨询有限公司</w:t>
      </w:r>
    </w:p>
    <w:p>
      <w:pPr>
        <w:widowControl w:val="0"/>
        <w:wordWrap w:val="0"/>
        <w:spacing w:line="360" w:lineRule="auto"/>
        <w:ind w:firstLine="480" w:firstLineChars="200"/>
        <w:rPr>
          <w:rFonts w:hint="eastAsia" w:ascii="宋体" w:eastAsia="宋体" w:cs="宋体"/>
          <w:kern w:val="0"/>
          <w:sz w:val="24"/>
          <w:lang w:val="zh-CN" w:eastAsia="zh-CN"/>
        </w:rPr>
      </w:pPr>
      <w:r>
        <w:rPr>
          <w:rFonts w:hint="eastAsia" w:ascii="宋体" w:cs="宋体"/>
          <w:kern w:val="0"/>
          <w:sz w:val="24"/>
          <w:lang w:val="zh-CN"/>
        </w:rPr>
        <w:t>项目联系人：</w:t>
      </w:r>
      <w:r>
        <w:rPr>
          <w:rFonts w:hint="eastAsia" w:ascii="宋体" w:cs="宋体"/>
          <w:kern w:val="0"/>
          <w:sz w:val="24"/>
          <w:lang w:val="en-US" w:eastAsia="zh-CN"/>
        </w:rPr>
        <w:t xml:space="preserve">莫鹏强 </w:t>
      </w:r>
    </w:p>
    <w:p>
      <w:pPr>
        <w:widowControl w:val="0"/>
        <w:wordWrap w:val="0"/>
        <w:spacing w:line="360" w:lineRule="auto"/>
        <w:ind w:firstLine="480" w:firstLineChars="200"/>
        <w:rPr>
          <w:rFonts w:hint="default" w:ascii="宋体" w:eastAsia="宋体" w:cs="宋体"/>
          <w:kern w:val="0"/>
          <w:sz w:val="24"/>
          <w:lang w:val="en-US" w:eastAsia="zh-CN"/>
        </w:rPr>
      </w:pPr>
      <w:r>
        <w:rPr>
          <w:rFonts w:hint="eastAsia" w:ascii="宋体" w:cs="宋体"/>
          <w:kern w:val="0"/>
          <w:sz w:val="24"/>
          <w:lang w:val="zh-CN"/>
        </w:rPr>
        <w:t>联系电话：</w:t>
      </w:r>
      <w:r>
        <w:rPr>
          <w:rFonts w:hint="eastAsia" w:ascii="宋体" w:cs="宋体"/>
          <w:kern w:val="0"/>
          <w:sz w:val="24"/>
          <w:lang w:val="en-US" w:eastAsia="zh-CN"/>
        </w:rPr>
        <w:t>15267124647</w:t>
      </w:r>
    </w:p>
    <w:p>
      <w:pPr>
        <w:widowControl w:val="0"/>
        <w:wordWrap w:val="0"/>
        <w:spacing w:line="360" w:lineRule="auto"/>
        <w:ind w:firstLine="480" w:firstLineChars="200"/>
        <w:rPr>
          <w:rFonts w:ascii="宋体" w:cs="宋体"/>
          <w:kern w:val="0"/>
          <w:sz w:val="24"/>
          <w:lang w:val="zh-CN"/>
        </w:rPr>
      </w:pPr>
      <w:r>
        <w:rPr>
          <w:rFonts w:hint="eastAsia" w:ascii="宋体" w:cs="宋体"/>
          <w:kern w:val="0"/>
          <w:sz w:val="24"/>
          <w:lang w:val="zh-CN"/>
        </w:rPr>
        <w:t>地址：</w:t>
      </w:r>
      <w:r>
        <w:rPr>
          <w:rFonts w:hint="eastAsia" w:ascii="宋体" w:cs="宋体"/>
          <w:kern w:val="0"/>
          <w:sz w:val="24"/>
          <w:lang w:val="en-US" w:eastAsia="zh-CN"/>
        </w:rPr>
        <w:t>杭州市临平区北沙西路18号A座6楼</w:t>
      </w:r>
      <w:r>
        <w:rPr>
          <w:rFonts w:hint="eastAsia" w:ascii="宋体" w:cs="宋体"/>
          <w:kern w:val="0"/>
          <w:sz w:val="24"/>
          <w:lang w:val="zh-CN"/>
        </w:rPr>
        <w:t>。</w:t>
      </w:r>
    </w:p>
    <w:p/>
    <w:p>
      <w:pPr>
        <w:pStyle w:val="32"/>
        <w:ind w:firstLine="480"/>
        <w:rPr>
          <w:rFonts w:ascii="宋体" w:hAnsi="宋体" w:cs="宋体"/>
          <w:sz w:val="24"/>
          <w:szCs w:val="24"/>
        </w:rPr>
      </w:pPr>
    </w:p>
    <w:p>
      <w:pPr>
        <w:rPr>
          <w:rFonts w:ascii="Calibri" w:hAnsi="Calibri" w:cs="Times New Roman"/>
        </w:rPr>
      </w:pPr>
    </w:p>
    <w:p>
      <w:pPr>
        <w:rPr>
          <w:rFonts w:ascii="黑体" w:hAnsi="Calibri" w:eastAsia="黑体" w:cs="黑体"/>
          <w:b/>
          <w:bCs/>
          <w:sz w:val="36"/>
          <w:szCs w:val="36"/>
        </w:rPr>
      </w:pPr>
      <w:r>
        <w:rPr>
          <w:rFonts w:hint="eastAsia" w:ascii="黑体" w:hAnsi="Calibri" w:eastAsia="黑体" w:cs="黑体"/>
          <w:b/>
          <w:bCs/>
          <w:sz w:val="36"/>
          <w:szCs w:val="36"/>
        </w:rPr>
        <w:br w:type="page"/>
      </w:r>
    </w:p>
    <w:p>
      <w:pPr>
        <w:pStyle w:val="3"/>
        <w:spacing w:after="90" w:line="360" w:lineRule="auto"/>
        <w:jc w:val="center"/>
      </w:pPr>
      <w:r>
        <w:rPr>
          <w:rFonts w:hint="eastAsia"/>
        </w:rPr>
        <w:t>第二章  编制和提交投标文件须知</w:t>
      </w:r>
    </w:p>
    <w:p>
      <w:pPr>
        <w:keepNext/>
        <w:keepLines/>
        <w:widowControl w:val="0"/>
        <w:spacing w:before="120" w:after="120"/>
        <w:jc w:val="center"/>
        <w:outlineLvl w:val="0"/>
        <w:rPr>
          <w:rFonts w:ascii="Calibri" w:hAnsi="Calibri" w:cs="Times New Roman"/>
          <w:b/>
          <w:bCs/>
          <w:kern w:val="44"/>
          <w:sz w:val="36"/>
          <w:szCs w:val="36"/>
        </w:rPr>
      </w:pPr>
      <w:r>
        <w:rPr>
          <w:rFonts w:hint="eastAsia" w:ascii="Calibri" w:hAnsi="Calibri" w:cs="宋体"/>
          <w:b/>
          <w:bCs/>
          <w:kern w:val="44"/>
          <w:sz w:val="36"/>
          <w:szCs w:val="36"/>
        </w:rPr>
        <w:t>前附表</w:t>
      </w:r>
    </w:p>
    <w:tbl>
      <w:tblPr>
        <w:tblStyle w:val="33"/>
        <w:tblW w:w="100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785"/>
        <w:gridCol w:w="7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序号</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内 容</w:t>
            </w:r>
          </w:p>
        </w:tc>
        <w:tc>
          <w:tcPr>
            <w:tcW w:w="7556" w:type="dxa"/>
            <w:vAlign w:val="center"/>
          </w:tcPr>
          <w:p>
            <w:pPr>
              <w:spacing w:line="360" w:lineRule="exact"/>
              <w:jc w:val="center"/>
              <w:rPr>
                <w:rFonts w:ascii="宋体" w:cs="宋体"/>
                <w:b/>
                <w:bCs/>
                <w:sz w:val="24"/>
                <w:szCs w:val="24"/>
              </w:rPr>
            </w:pPr>
            <w:r>
              <w:rPr>
                <w:rFonts w:hint="eastAsia" w:ascii="宋体" w:cs="宋体"/>
                <w:b/>
                <w:bCs/>
                <w:sz w:val="24"/>
                <w:szCs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1</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征集人</w:t>
            </w:r>
          </w:p>
        </w:tc>
        <w:tc>
          <w:tcPr>
            <w:tcW w:w="7556" w:type="dxa"/>
            <w:vAlign w:val="center"/>
          </w:tcPr>
          <w:p>
            <w:pPr>
              <w:spacing w:line="360" w:lineRule="auto"/>
              <w:jc w:val="left"/>
              <w:rPr>
                <w:rFonts w:ascii="宋体" w:cs="宋体"/>
                <w:sz w:val="24"/>
                <w:szCs w:val="24"/>
              </w:rPr>
            </w:pPr>
            <w:r>
              <w:rPr>
                <w:rFonts w:hint="eastAsia" w:ascii="宋体" w:cs="宋体"/>
                <w:sz w:val="24"/>
                <w:szCs w:val="24"/>
              </w:rPr>
              <w:t>杭州余杭城市发展投资集团有限公司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2</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项目名称</w:t>
            </w:r>
          </w:p>
        </w:tc>
        <w:tc>
          <w:tcPr>
            <w:tcW w:w="7556" w:type="dxa"/>
            <w:vAlign w:val="center"/>
          </w:tcPr>
          <w:p>
            <w:pPr>
              <w:spacing w:line="360" w:lineRule="exact"/>
              <w:jc w:val="left"/>
              <w:rPr>
                <w:rFonts w:hint="eastAsia" w:ascii="宋体" w:eastAsia="宋体" w:cs="宋体"/>
                <w:b/>
                <w:bCs/>
                <w:sz w:val="24"/>
                <w:szCs w:val="24"/>
                <w:lang w:eastAsia="zh-CN"/>
              </w:rPr>
            </w:pPr>
            <w:r>
              <w:rPr>
                <w:rFonts w:hint="eastAsia" w:ascii="宋体" w:cs="宋体"/>
                <w:b/>
                <w:bCs/>
                <w:sz w:val="24"/>
                <w:szCs w:val="24"/>
                <w:lang w:eastAsia="zh-CN"/>
              </w:rPr>
              <w:t>杭州余杭城市发展投资集团有限公司及下属子公司财务金融专项法律服务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3</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入围期限</w:t>
            </w:r>
          </w:p>
        </w:tc>
        <w:tc>
          <w:tcPr>
            <w:tcW w:w="7556" w:type="dxa"/>
            <w:vAlign w:val="center"/>
          </w:tcPr>
          <w:p>
            <w:pPr>
              <w:spacing w:line="360" w:lineRule="auto"/>
              <w:rPr>
                <w:rFonts w:ascii="宋体" w:cs="宋体"/>
                <w:sz w:val="24"/>
                <w:szCs w:val="24"/>
                <w:u w:val="single"/>
              </w:rPr>
            </w:pPr>
            <w:r>
              <w:rPr>
                <w:rFonts w:hint="eastAsia" w:ascii="宋体" w:cs="宋体"/>
                <w:sz w:val="24"/>
              </w:rPr>
              <w:t>自框架协</w:t>
            </w:r>
            <w:r>
              <w:rPr>
                <w:rFonts w:hint="eastAsia" w:ascii="宋体" w:cs="宋体"/>
                <w:color w:val="000000" w:themeColor="text1"/>
                <w:sz w:val="24"/>
                <w14:textFill>
                  <w14:solidFill>
                    <w14:schemeClr w14:val="tx1"/>
                  </w14:solidFill>
                </w14:textFill>
              </w:rPr>
              <w:t>议签订之日起二年。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4</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入围方式</w:t>
            </w:r>
          </w:p>
        </w:tc>
        <w:tc>
          <w:tcPr>
            <w:tcW w:w="7556" w:type="dxa"/>
            <w:vAlign w:val="center"/>
          </w:tcPr>
          <w:p>
            <w:pPr>
              <w:spacing w:line="360" w:lineRule="auto"/>
              <w:rPr>
                <w:rFonts w:ascii="宋体" w:cs="宋体"/>
                <w:b/>
                <w:bCs/>
                <w:kern w:val="0"/>
                <w:sz w:val="24"/>
              </w:rPr>
            </w:pPr>
            <w:r>
              <w:rPr>
                <w:rFonts w:hint="eastAsia" w:ascii="宋体" w:cs="宋体"/>
                <w:b/>
                <w:bCs/>
                <w:kern w:val="0"/>
                <w:sz w:val="24"/>
              </w:rPr>
              <w:t>参照《政府采购框架协议采购方式管理暂行办法》，确定第一阶段入围供应商的评审方法为</w:t>
            </w:r>
            <w:r>
              <w:rPr>
                <w:rFonts w:hint="eastAsia" w:ascii="宋体" w:cs="宋体"/>
                <w:b/>
                <w:bCs/>
                <w:kern w:val="0"/>
                <w:sz w:val="24"/>
                <w:u w:val="single"/>
              </w:rPr>
              <w:t>质量优先法</w:t>
            </w:r>
            <w:r>
              <w:rPr>
                <w:rFonts w:hint="eastAsia" w:ascii="宋体" w:cs="宋体"/>
                <w:b/>
                <w:bCs/>
                <w:kern w:val="0"/>
                <w:sz w:val="24"/>
              </w:rPr>
              <w:t>，确定第二阶段成交供应商的方式为</w:t>
            </w:r>
            <w:r>
              <w:rPr>
                <w:rFonts w:hint="eastAsia" w:ascii="宋体" w:cs="宋体"/>
                <w:b/>
                <w:bCs/>
                <w:kern w:val="0"/>
                <w:sz w:val="24"/>
                <w:u w:val="single"/>
              </w:rPr>
              <w:t>直接选定</w:t>
            </w:r>
            <w:r>
              <w:rPr>
                <w:rFonts w:hint="eastAsia" w:ascii="宋体" w:cs="宋体"/>
                <w:b/>
                <w:bCs/>
                <w:kern w:val="0"/>
                <w:sz w:val="24"/>
              </w:rPr>
              <w:t xml:space="preserve">。 </w:t>
            </w:r>
          </w:p>
          <w:p>
            <w:pPr>
              <w:spacing w:line="360" w:lineRule="auto"/>
              <w:rPr>
                <w:rFonts w:ascii="宋体" w:cs="宋体"/>
                <w:kern w:val="0"/>
                <w:sz w:val="24"/>
              </w:rPr>
            </w:pPr>
            <w:r>
              <w:rPr>
                <w:rFonts w:hint="eastAsia" w:ascii="宋体" w:cs="宋体"/>
                <w:b/>
                <w:bCs/>
                <w:kern w:val="0"/>
                <w:sz w:val="24"/>
                <w:u w:val="single"/>
              </w:rPr>
              <w:t>质量优先法</w:t>
            </w:r>
            <w:r>
              <w:rPr>
                <w:rFonts w:hint="eastAsia" w:ascii="宋体" w:cs="宋体"/>
                <w:kern w:val="0"/>
                <w:sz w:val="24"/>
              </w:rPr>
              <w:t>是指对满足采购需求且投标报价不超过最高限制单价的货物/服务进行质量综合评分，按照质量评分从高到低排序，根据征集文件规定的淘汰率或者入围供应商数量上限，确定入围供应商的评审方法。</w:t>
            </w:r>
          </w:p>
          <w:p>
            <w:pPr>
              <w:spacing w:line="360" w:lineRule="auto"/>
              <w:rPr>
                <w:rFonts w:ascii="宋体" w:cs="宋体"/>
                <w:sz w:val="24"/>
                <w:szCs w:val="24"/>
              </w:rPr>
            </w:pPr>
            <w:r>
              <w:rPr>
                <w:rFonts w:hint="eastAsia" w:ascii="宋体" w:cs="宋体"/>
                <w:b/>
                <w:bCs/>
                <w:kern w:val="0"/>
                <w:sz w:val="24"/>
                <w:u w:val="single"/>
              </w:rPr>
              <w:t>直接选定</w:t>
            </w:r>
            <w:r>
              <w:rPr>
                <w:rFonts w:hint="eastAsia" w:ascii="宋体" w:cs="宋体"/>
                <w:kern w:val="0"/>
                <w:sz w:val="24"/>
              </w:rPr>
              <w:t>是指确定第二阶段成交供应商应当由采购人或者服务对象依据入围评估价格、质量以及服务便利性、用户评价等因素，从第一阶段入围供应商中</w:t>
            </w:r>
            <w:r>
              <w:rPr>
                <w:rFonts w:hint="eastAsia" w:ascii="宋体" w:cs="宋体"/>
                <w:b/>
                <w:bCs/>
                <w:kern w:val="0"/>
                <w:sz w:val="24"/>
                <w:u w:val="single"/>
              </w:rPr>
              <w:t>直接选定</w:t>
            </w:r>
            <w:r>
              <w:rPr>
                <w:rFonts w:hint="eastAsia" w:ascii="宋体" w:cs="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5</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投标文件</w:t>
            </w:r>
          </w:p>
          <w:p>
            <w:pPr>
              <w:spacing w:line="360" w:lineRule="exact"/>
              <w:jc w:val="center"/>
              <w:rPr>
                <w:rFonts w:ascii="宋体" w:cs="宋体"/>
                <w:b/>
                <w:bCs/>
                <w:sz w:val="24"/>
                <w:szCs w:val="24"/>
              </w:rPr>
            </w:pPr>
            <w:r>
              <w:rPr>
                <w:rFonts w:hint="eastAsia" w:ascii="宋体" w:cs="宋体"/>
                <w:b/>
                <w:bCs/>
                <w:sz w:val="24"/>
                <w:szCs w:val="24"/>
              </w:rPr>
              <w:t>有效期</w:t>
            </w:r>
          </w:p>
        </w:tc>
        <w:tc>
          <w:tcPr>
            <w:tcW w:w="7556" w:type="dxa"/>
            <w:vAlign w:val="center"/>
          </w:tcPr>
          <w:p>
            <w:pPr>
              <w:spacing w:line="360" w:lineRule="auto"/>
              <w:rPr>
                <w:rFonts w:ascii="宋体" w:cs="宋体"/>
                <w:sz w:val="24"/>
                <w:szCs w:val="24"/>
              </w:rPr>
            </w:pPr>
            <w:r>
              <w:rPr>
                <w:rFonts w:hint="eastAsia" w:ascii="宋体" w:cs="宋体"/>
                <w:sz w:val="24"/>
                <w:szCs w:val="24"/>
              </w:rPr>
              <w:t>投标文件递交截止之日起90天。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6</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投标保证金</w:t>
            </w:r>
          </w:p>
        </w:tc>
        <w:tc>
          <w:tcPr>
            <w:tcW w:w="7556" w:type="dxa"/>
            <w:vAlign w:val="center"/>
          </w:tcPr>
          <w:p>
            <w:pPr>
              <w:spacing w:line="360" w:lineRule="auto"/>
              <w:jc w:val="left"/>
              <w:rPr>
                <w:rFonts w:ascii="宋体" w:cs="宋体"/>
                <w:color w:val="000000" w:themeColor="text1"/>
                <w:sz w:val="24"/>
                <w:szCs w:val="24"/>
                <w14:textFill>
                  <w14:solidFill>
                    <w14:schemeClr w14:val="tx1"/>
                  </w14:solidFill>
                </w14:textFill>
              </w:rPr>
            </w:pPr>
            <w:r>
              <w:rPr>
                <w:rFonts w:hint="eastAsia" w:ascii="宋体" w:cs="宋体"/>
                <w:color w:val="000000" w:themeColor="text1"/>
                <w:sz w:val="24"/>
                <w:szCs w:val="24"/>
                <w14:textFill>
                  <w14:solidFill>
                    <w14:schemeClr w14:val="tx1"/>
                  </w14:solidFill>
                </w14:textFill>
              </w:rPr>
              <w:t>本项目无需缴纳投标保证金，与企业信用关联。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7</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预算金额及最高限价</w:t>
            </w:r>
          </w:p>
        </w:tc>
        <w:tc>
          <w:tcPr>
            <w:tcW w:w="7556" w:type="dxa"/>
            <w:vAlign w:val="center"/>
          </w:tcPr>
          <w:p>
            <w:pPr>
              <w:pStyle w:val="2"/>
              <w:tabs>
                <w:tab w:val="left" w:pos="706"/>
                <w:tab w:val="left" w:pos="1110"/>
                <w:tab w:val="clear" w:pos="1080"/>
              </w:tabs>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预算金额：项目金额每家99万元/年，以实际委托为准。</w:t>
            </w:r>
          </w:p>
          <w:p>
            <w:pPr>
              <w:pStyle w:val="2"/>
              <w:tabs>
                <w:tab w:val="left" w:pos="706"/>
                <w:tab w:val="left" w:pos="1110"/>
                <w:tab w:val="clear" w:pos="1080"/>
              </w:tabs>
              <w:rPr>
                <w:rFonts w:cs="宋体"/>
                <w:color w:val="000000" w:themeColor="text1"/>
                <w14:textFill>
                  <w14:solidFill>
                    <w14:schemeClr w14:val="tx1"/>
                  </w14:solidFill>
                </w14:textFill>
              </w:rPr>
            </w:pPr>
            <w:r>
              <w:rPr>
                <w:rFonts w:hint="eastAsia"/>
                <w:b/>
                <w:color w:val="000000" w:themeColor="text1"/>
                <w14:textFill>
                  <w14:solidFill>
                    <w14:schemeClr w14:val="tx1"/>
                  </w14:solidFill>
                </w14:textFill>
              </w:rPr>
              <w:t>费率折扣最高限价：</w:t>
            </w:r>
            <w:r>
              <w:rPr>
                <w:rFonts w:hint="eastAsia"/>
                <w:b/>
                <w:color w:val="000000" w:themeColor="text1"/>
                <w:lang w:val="en-US" w:eastAsia="zh-CN"/>
                <w14:textFill>
                  <w14:solidFill>
                    <w14:schemeClr w14:val="tx1"/>
                  </w14:solidFill>
                </w14:textFill>
              </w:rPr>
              <w:t>按招标人提供价格表收费标准</w:t>
            </w:r>
            <w:r>
              <w:rPr>
                <w:rFonts w:hint="eastAsia"/>
                <w:b/>
                <w:color w:val="000000" w:themeColor="text1"/>
                <w14:textFill>
                  <w14:solidFill>
                    <w14:schemeClr w14:val="tx1"/>
                  </w14:solidFill>
                </w14:textFill>
              </w:rPr>
              <w:t>的</w:t>
            </w:r>
            <w:r>
              <w:rPr>
                <w:rFonts w:hint="eastAsia"/>
                <w:b/>
                <w:color w:val="000000" w:themeColor="text1"/>
                <w:lang w:val="en-US" w:eastAsia="zh-CN"/>
                <w14:textFill>
                  <w14:solidFill>
                    <w14:schemeClr w14:val="tx1"/>
                  </w14:solidFill>
                </w14:textFill>
              </w:rPr>
              <w:t>100</w:t>
            </w:r>
            <w:r>
              <w:rPr>
                <w:rFonts w:hint="eastAsia"/>
                <w:b/>
                <w:color w:val="000000" w:themeColor="text1"/>
                <w14:textFill>
                  <w14:solidFill>
                    <w14:schemeClr w14:val="tx1"/>
                  </w14:solidFill>
                </w14:textFill>
              </w:rPr>
              <w:t>%</w:t>
            </w:r>
            <w:r>
              <w:rPr>
                <w:rFonts w:hint="eastAsia"/>
                <w:b/>
                <w:bCs/>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8</w:t>
            </w:r>
          </w:p>
        </w:tc>
        <w:tc>
          <w:tcPr>
            <w:tcW w:w="1785" w:type="dxa"/>
            <w:vAlign w:val="center"/>
          </w:tcPr>
          <w:p>
            <w:pPr>
              <w:jc w:val="center"/>
              <w:rPr>
                <w:rFonts w:ascii="宋体" w:cs="宋体"/>
                <w:b/>
                <w:bCs/>
                <w:sz w:val="24"/>
                <w:szCs w:val="24"/>
                <w:lang w:val="zh-CN"/>
              </w:rPr>
            </w:pPr>
            <w:r>
              <w:rPr>
                <w:rFonts w:hint="eastAsia" w:ascii="宋体" w:cs="宋体"/>
                <w:b/>
                <w:bCs/>
                <w:sz w:val="24"/>
                <w:szCs w:val="24"/>
              </w:rPr>
              <w:t>投标文件递交截止时间</w:t>
            </w:r>
          </w:p>
        </w:tc>
        <w:tc>
          <w:tcPr>
            <w:tcW w:w="7556" w:type="dxa"/>
            <w:vAlign w:val="center"/>
          </w:tcPr>
          <w:p>
            <w:pPr>
              <w:spacing w:after="161" w:afterLines="50" w:line="360" w:lineRule="auto"/>
              <w:rPr>
                <w:rFonts w:ascii="宋体" w:cs="宋体"/>
                <w:color w:val="000000" w:themeColor="text1"/>
                <w:sz w:val="24"/>
                <w:szCs w:val="24"/>
                <w:lang w:val="zh-CN"/>
                <w14:textFill>
                  <w14:solidFill>
                    <w14:schemeClr w14:val="tx1"/>
                  </w14:solidFill>
                </w14:textFill>
              </w:rPr>
            </w:pPr>
            <w:r>
              <w:rPr>
                <w:rFonts w:hint="eastAsia" w:ascii="宋体" w:cs="宋体"/>
                <w:color w:val="000000" w:themeColor="text1"/>
                <w:sz w:val="24"/>
                <w:szCs w:val="24"/>
                <w:lang w:val="zh-CN"/>
                <w14:textFill>
                  <w14:solidFill>
                    <w14:schemeClr w14:val="tx1"/>
                  </w14:solidFill>
                </w14:textFill>
              </w:rPr>
              <w:t>见征集公告。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9</w:t>
            </w:r>
          </w:p>
        </w:tc>
        <w:tc>
          <w:tcPr>
            <w:tcW w:w="1785" w:type="dxa"/>
            <w:vAlign w:val="center"/>
          </w:tcPr>
          <w:p>
            <w:pPr>
              <w:spacing w:line="360" w:lineRule="exact"/>
              <w:jc w:val="center"/>
              <w:rPr>
                <w:rFonts w:ascii="宋体" w:cs="宋体"/>
                <w:b/>
                <w:bCs/>
                <w:sz w:val="24"/>
                <w:szCs w:val="24"/>
                <w:lang w:val="zh-CN"/>
              </w:rPr>
            </w:pPr>
            <w:r>
              <w:rPr>
                <w:rFonts w:hint="eastAsia" w:ascii="宋体" w:cs="宋体"/>
                <w:b/>
                <w:bCs/>
                <w:sz w:val="24"/>
                <w:szCs w:val="24"/>
              </w:rPr>
              <w:t>开标地点</w:t>
            </w:r>
          </w:p>
        </w:tc>
        <w:tc>
          <w:tcPr>
            <w:tcW w:w="7556" w:type="dxa"/>
            <w:vAlign w:val="center"/>
          </w:tcPr>
          <w:p>
            <w:pPr>
              <w:tabs>
                <w:tab w:val="left" w:pos="105"/>
                <w:tab w:val="left" w:pos="735"/>
                <w:tab w:val="left" w:pos="945"/>
                <w:tab w:val="left" w:pos="3360"/>
              </w:tabs>
              <w:spacing w:line="360" w:lineRule="auto"/>
              <w:rPr>
                <w:rFonts w:ascii="宋体" w:cs="宋体"/>
                <w:color w:val="000000" w:themeColor="text1"/>
                <w:sz w:val="24"/>
                <w:szCs w:val="24"/>
                <w:u w:val="single"/>
                <w:lang w:val="zh-CN"/>
                <w14:textFill>
                  <w14:solidFill>
                    <w14:schemeClr w14:val="tx1"/>
                  </w14:solidFill>
                </w14:textFill>
              </w:rPr>
            </w:pPr>
            <w:r>
              <w:rPr>
                <w:rFonts w:hint="eastAsia" w:ascii="宋体" w:cs="宋体"/>
                <w:color w:val="000000" w:themeColor="text1"/>
                <w:sz w:val="24"/>
                <w:szCs w:val="24"/>
                <w:lang w:val="zh-CN"/>
                <w14:textFill>
                  <w14:solidFill>
                    <w14:schemeClr w14:val="tx1"/>
                  </w14:solidFill>
                </w14:textFill>
              </w:rPr>
              <w:t>见征集公告。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10</w:t>
            </w:r>
          </w:p>
        </w:tc>
        <w:tc>
          <w:tcPr>
            <w:tcW w:w="1785" w:type="dxa"/>
            <w:vAlign w:val="center"/>
          </w:tcPr>
          <w:p>
            <w:pPr>
              <w:spacing w:line="360" w:lineRule="exact"/>
              <w:jc w:val="center"/>
              <w:rPr>
                <w:rFonts w:ascii="宋体" w:cs="宋体"/>
                <w:b/>
                <w:bCs/>
                <w:sz w:val="24"/>
                <w:szCs w:val="24"/>
                <w:lang w:val="zh-CN"/>
              </w:rPr>
            </w:pPr>
            <w:r>
              <w:rPr>
                <w:rFonts w:hint="eastAsia" w:ascii="宋体" w:cs="宋体"/>
                <w:b/>
                <w:bCs/>
                <w:sz w:val="24"/>
                <w:szCs w:val="24"/>
              </w:rPr>
              <w:t>开标时间</w:t>
            </w:r>
          </w:p>
        </w:tc>
        <w:tc>
          <w:tcPr>
            <w:tcW w:w="7556" w:type="dxa"/>
            <w:vAlign w:val="center"/>
          </w:tcPr>
          <w:p>
            <w:pPr>
              <w:spacing w:line="360" w:lineRule="auto"/>
              <w:rPr>
                <w:rFonts w:ascii="宋体" w:cs="宋体"/>
                <w:color w:val="000000" w:themeColor="text1"/>
                <w:sz w:val="24"/>
                <w:szCs w:val="24"/>
                <w:lang w:val="zh-CN"/>
                <w14:textFill>
                  <w14:solidFill>
                    <w14:schemeClr w14:val="tx1"/>
                  </w14:solidFill>
                </w14:textFill>
              </w:rPr>
            </w:pPr>
            <w:r>
              <w:rPr>
                <w:rFonts w:hint="eastAsia" w:ascii="宋体" w:cs="宋体"/>
                <w:color w:val="000000" w:themeColor="text1"/>
                <w:sz w:val="24"/>
                <w:szCs w:val="24"/>
                <w:lang w:val="zh-CN"/>
                <w14:textFill>
                  <w14:solidFill>
                    <w14:schemeClr w14:val="tx1"/>
                  </w14:solidFill>
                </w14:textFill>
              </w:rPr>
              <w:t>见征集公告。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11</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征集结果公示期限</w:t>
            </w:r>
          </w:p>
        </w:tc>
        <w:tc>
          <w:tcPr>
            <w:tcW w:w="7556" w:type="dxa"/>
            <w:vAlign w:val="center"/>
          </w:tcPr>
          <w:p>
            <w:pPr>
              <w:spacing w:line="360" w:lineRule="auto"/>
              <w:rPr>
                <w:rFonts w:ascii="宋体" w:cs="宋体"/>
                <w:sz w:val="24"/>
                <w:szCs w:val="24"/>
              </w:rPr>
            </w:pPr>
            <w:r>
              <w:rPr>
                <w:rFonts w:hint="eastAsia" w:ascii="宋体" w:cs="宋体"/>
                <w:sz w:val="24"/>
                <w:szCs w:val="24"/>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12</w:t>
            </w:r>
          </w:p>
        </w:tc>
        <w:tc>
          <w:tcPr>
            <w:tcW w:w="1785" w:type="dxa"/>
            <w:vAlign w:val="center"/>
          </w:tcPr>
          <w:p>
            <w:pPr>
              <w:spacing w:line="360" w:lineRule="exact"/>
              <w:jc w:val="center"/>
              <w:rPr>
                <w:rFonts w:ascii="宋体" w:cs="宋体"/>
                <w:b/>
                <w:bCs/>
                <w:sz w:val="24"/>
                <w:szCs w:val="24"/>
              </w:rPr>
            </w:pPr>
            <w:r>
              <w:rPr>
                <w:rFonts w:hint="eastAsia" w:ascii="宋体" w:cs="宋体"/>
                <w:b/>
                <w:bCs/>
                <w:sz w:val="24"/>
                <w:szCs w:val="24"/>
              </w:rPr>
              <w:t>签订合同</w:t>
            </w:r>
          </w:p>
        </w:tc>
        <w:tc>
          <w:tcPr>
            <w:tcW w:w="7556" w:type="dxa"/>
            <w:vAlign w:val="center"/>
          </w:tcPr>
          <w:p>
            <w:pPr>
              <w:spacing w:line="360" w:lineRule="auto"/>
              <w:rPr>
                <w:rFonts w:ascii="宋体" w:cs="宋体"/>
                <w:sz w:val="24"/>
                <w:szCs w:val="24"/>
              </w:rPr>
            </w:pPr>
            <w:r>
              <w:rPr>
                <w:rFonts w:hint="eastAsia" w:ascii="宋体" w:cs="宋体"/>
                <w:sz w:val="24"/>
                <w:szCs w:val="24"/>
              </w:rPr>
              <w:t>中标通知书发出后</w:t>
            </w:r>
            <w:r>
              <w:rPr>
                <w:rFonts w:hint="eastAsia" w:ascii="宋体" w:cs="宋体"/>
                <w:b/>
                <w:sz w:val="24"/>
                <w:szCs w:val="24"/>
              </w:rPr>
              <w:t>30日内</w:t>
            </w:r>
            <w:r>
              <w:rPr>
                <w:rFonts w:hint="eastAsia" w:ascii="宋体" w:cs="宋体"/>
                <w:sz w:val="24"/>
                <w:szCs w:val="24"/>
              </w:rPr>
              <w:t xml:space="preserve">签订框架协议。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13" w:type="dxa"/>
            <w:vAlign w:val="center"/>
          </w:tcPr>
          <w:p>
            <w:pPr>
              <w:spacing w:line="360" w:lineRule="exact"/>
              <w:jc w:val="center"/>
              <w:rPr>
                <w:rFonts w:ascii="宋体" w:cs="宋体"/>
                <w:b/>
                <w:bCs/>
                <w:sz w:val="24"/>
                <w:szCs w:val="24"/>
              </w:rPr>
            </w:pPr>
            <w:r>
              <w:rPr>
                <w:rFonts w:hint="eastAsia" w:ascii="宋体" w:cs="宋体"/>
                <w:b/>
                <w:bCs/>
                <w:sz w:val="24"/>
                <w:szCs w:val="24"/>
              </w:rPr>
              <w:t>13</w:t>
            </w:r>
          </w:p>
        </w:tc>
        <w:tc>
          <w:tcPr>
            <w:tcW w:w="1785" w:type="dxa"/>
            <w:vAlign w:val="center"/>
          </w:tcPr>
          <w:p>
            <w:pPr>
              <w:pStyle w:val="17"/>
              <w:spacing w:line="440" w:lineRule="exact"/>
              <w:jc w:val="center"/>
              <w:rPr>
                <w:rFonts w:hAnsi="宋体" w:cs="宋体"/>
                <w:b/>
                <w:bCs/>
                <w:sz w:val="24"/>
                <w:szCs w:val="24"/>
              </w:rPr>
            </w:pPr>
            <w:r>
              <w:rPr>
                <w:rFonts w:hint="eastAsia" w:hAnsi="宋体" w:cs="宋体"/>
                <w:b/>
                <w:bCs/>
                <w:sz w:val="24"/>
                <w:szCs w:val="24"/>
              </w:rPr>
              <w:t>报价要求</w:t>
            </w:r>
          </w:p>
        </w:tc>
        <w:tc>
          <w:tcPr>
            <w:tcW w:w="7556" w:type="dxa"/>
            <w:vAlign w:val="center"/>
          </w:tcPr>
          <w:p>
            <w:pPr>
              <w:snapToGrid w:val="0"/>
              <w:spacing w:line="360" w:lineRule="auto"/>
              <w:rPr>
                <w:rFonts w:ascii="宋体"/>
                <w:b/>
                <w:bCs/>
                <w:sz w:val="24"/>
                <w:highlight w:val="cyan"/>
              </w:rPr>
            </w:pPr>
            <w:bookmarkStart w:id="4" w:name="_Toc18461"/>
            <w:bookmarkStart w:id="5" w:name="_Toc31589"/>
            <w:bookmarkStart w:id="6" w:name="_Toc95312936"/>
            <w:bookmarkStart w:id="7" w:name="_Toc1553653547"/>
            <w:bookmarkStart w:id="8" w:name="_Toc95736576"/>
            <w:bookmarkStart w:id="9" w:name="_Toc547338095"/>
            <w:bookmarkStart w:id="10" w:name="_Toc31188"/>
            <w:r>
              <w:rPr>
                <w:rFonts w:hint="eastAsia" w:ascii="宋体"/>
                <w:b/>
                <w:bCs/>
                <w:sz w:val="24"/>
              </w:rPr>
              <w:t>本次折扣报价须包含按征集文件要求完成本项目所需的所有费用(包括投标人中标后为完成本项目的全部工作需支付的一切费用，其应包括咨询费、调研费、论证费、人员工资、奖金、各种加班费、夜餐费、各种社会保险、食宿与交通、税费、利润、完成合同所需的一切本身和不可或缺的、所有工作开支、政策性档规定及合同包含的所有风险、责任等各项全部费用并承担一切风险责任。不得以任何其他理由调整任何费用，投标人应根据上述因素自行考虑含入投标报价。对于保障本项目完整顺利实施的必须项，如上述未包含，供应商需自行测算及预估，且费用均已包含在报价中)。</w:t>
            </w:r>
            <w:bookmarkEnd w:id="4"/>
            <w:bookmarkEnd w:id="5"/>
            <w:bookmarkEnd w:id="6"/>
            <w:bookmarkEnd w:id="7"/>
            <w:bookmarkEnd w:id="8"/>
            <w:bookmarkEnd w:id="9"/>
            <w:bookmarkEnd w:id="10"/>
          </w:p>
          <w:p>
            <w:pPr>
              <w:snapToGrid w:val="0"/>
              <w:spacing w:line="360" w:lineRule="auto"/>
              <w:rPr>
                <w:rFonts w:ascii="宋体"/>
                <w:b/>
                <w:bCs/>
                <w:sz w:val="24"/>
                <w:lang w:val="zh-CN"/>
              </w:rPr>
            </w:pPr>
            <w:r>
              <w:rPr>
                <w:rFonts w:hint="eastAsia" w:ascii="宋体"/>
                <w:b/>
                <w:bCs/>
                <w:sz w:val="24"/>
                <w:lang w:val="zh-CN"/>
              </w:rPr>
              <w:t>投标报价出现下列情形的，投标无效：</w:t>
            </w:r>
          </w:p>
          <w:p>
            <w:pPr>
              <w:snapToGrid w:val="0"/>
              <w:spacing w:line="360" w:lineRule="auto"/>
              <w:rPr>
                <w:rFonts w:ascii="宋体"/>
                <w:b/>
                <w:bCs/>
                <w:sz w:val="24"/>
                <w:lang w:val="zh-CN"/>
              </w:rPr>
            </w:pPr>
            <w:r>
              <w:rPr>
                <w:rFonts w:hint="eastAsia" w:ascii="宋体"/>
                <w:b/>
                <w:bCs/>
                <w:sz w:val="24"/>
                <w:lang w:val="zh-CN"/>
              </w:rPr>
              <w:t>投标文件出现不是唯一的、有选择性投标报价的；</w:t>
            </w:r>
          </w:p>
          <w:p>
            <w:pPr>
              <w:snapToGrid w:val="0"/>
              <w:spacing w:line="360" w:lineRule="auto"/>
              <w:rPr>
                <w:rFonts w:ascii="宋体"/>
                <w:b/>
                <w:bCs/>
                <w:sz w:val="24"/>
                <w:lang w:val="zh-CN"/>
              </w:rPr>
            </w:pPr>
            <w:r>
              <w:rPr>
                <w:rFonts w:hint="eastAsia" w:ascii="宋体"/>
                <w:b/>
                <w:bCs/>
                <w:sz w:val="24"/>
                <w:lang w:val="zh-CN"/>
              </w:rPr>
              <w:t>投标报价超过征集文件中规定的预算金额或者最高限价的</w:t>
            </w:r>
            <w:r>
              <w:rPr>
                <w:rFonts w:hint="eastAsia" w:ascii="宋体"/>
                <w:b/>
                <w:bCs/>
                <w:sz w:val="24"/>
              </w:rPr>
              <w:t>或费率折扣</w:t>
            </w:r>
            <w:r>
              <w:rPr>
                <w:rFonts w:hint="eastAsia" w:ascii="宋体"/>
                <w:b/>
                <w:bCs/>
                <w:sz w:val="24"/>
                <w:lang w:val="zh-CN"/>
              </w:rPr>
              <w:t>;</w:t>
            </w:r>
          </w:p>
          <w:p>
            <w:pPr>
              <w:snapToGrid w:val="0"/>
              <w:spacing w:line="360" w:lineRule="auto"/>
              <w:rPr>
                <w:rFonts w:ascii="宋体"/>
                <w:b/>
                <w:bCs/>
                <w:sz w:val="24"/>
              </w:rPr>
            </w:pPr>
            <w:r>
              <w:rPr>
                <w:rFonts w:hint="eastAsia" w:ascii="宋体"/>
                <w:b/>
                <w:bCs/>
                <w:sz w:val="24"/>
              </w:rPr>
              <w:t>报价明显低于其他通过符合性审查供应商的报价，有可能影响产品质量或者不能诚信履约的，未能按要求提供书面说明或者提交相关证明材料证明其报价合理性的;</w:t>
            </w:r>
          </w:p>
          <w:p>
            <w:pPr>
              <w:pStyle w:val="17"/>
              <w:spacing w:line="360" w:lineRule="auto"/>
              <w:rPr>
                <w:rFonts w:hAnsi="宋体" w:cs="宋体"/>
                <w:sz w:val="24"/>
                <w:szCs w:val="24"/>
              </w:rPr>
            </w:pPr>
            <w:r>
              <w:rPr>
                <w:rFonts w:hint="eastAsia" w:hAnsi="宋体"/>
                <w:b/>
                <w:bCs/>
                <w:sz w:val="24"/>
              </w:rPr>
              <w:t>供应商对根据修正原则修正后的报价不确认的。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713" w:type="dxa"/>
            <w:vAlign w:val="center"/>
          </w:tcPr>
          <w:p>
            <w:pPr>
              <w:pStyle w:val="17"/>
              <w:snapToGrid w:val="0"/>
              <w:spacing w:line="420" w:lineRule="exact"/>
              <w:rPr>
                <w:rFonts w:hAnsi="宋体" w:cs="宋体"/>
                <w:b/>
                <w:bCs/>
                <w:sz w:val="24"/>
                <w:szCs w:val="24"/>
              </w:rPr>
            </w:pPr>
            <w:r>
              <w:rPr>
                <w:rFonts w:hint="eastAsia" w:hAnsi="宋体" w:cs="宋体"/>
                <w:b/>
                <w:bCs/>
                <w:sz w:val="24"/>
                <w:szCs w:val="24"/>
              </w:rPr>
              <w:t xml:space="preserve"> 14</w:t>
            </w:r>
          </w:p>
        </w:tc>
        <w:tc>
          <w:tcPr>
            <w:tcW w:w="1785" w:type="dxa"/>
            <w:vAlign w:val="center"/>
          </w:tcPr>
          <w:p>
            <w:pPr>
              <w:pStyle w:val="17"/>
              <w:snapToGrid w:val="0"/>
              <w:jc w:val="center"/>
              <w:rPr>
                <w:rFonts w:hAnsi="宋体" w:cs="宋体"/>
                <w:b/>
                <w:bCs/>
                <w:sz w:val="24"/>
                <w:szCs w:val="24"/>
              </w:rPr>
            </w:pPr>
            <w:r>
              <w:rPr>
                <w:rFonts w:hint="eastAsia" w:hAnsi="宋体" w:cs="宋体"/>
                <w:b/>
                <w:sz w:val="24"/>
                <w:szCs w:val="24"/>
              </w:rPr>
              <w:t>征集公告、更正公告、征集结果公告发布网址</w:t>
            </w:r>
          </w:p>
        </w:tc>
        <w:tc>
          <w:tcPr>
            <w:tcW w:w="7556" w:type="dxa"/>
            <w:vAlign w:val="center"/>
          </w:tcPr>
          <w:p>
            <w:pPr>
              <w:widowControl w:val="0"/>
              <w:wordWrap w:val="0"/>
              <w:adjustRightInd w:val="0"/>
              <w:snapToGrid w:val="0"/>
              <w:spacing w:before="120" w:after="120" w:line="360" w:lineRule="auto"/>
              <w:rPr>
                <w:rFonts w:ascii="宋体" w:cs="宋体"/>
                <w:sz w:val="24"/>
                <w:szCs w:val="24"/>
              </w:rPr>
            </w:pPr>
            <w:r>
              <w:rPr>
                <w:rFonts w:hint="eastAsia" w:ascii="宋体" w:cs="宋体"/>
                <w:sz w:val="24"/>
                <w:szCs w:val="24"/>
                <w:lang w:val="zh-CN"/>
              </w:rPr>
              <w:t>见征集公告。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 w:hRule="atLeast"/>
          <w:jc w:val="center"/>
        </w:trPr>
        <w:tc>
          <w:tcPr>
            <w:tcW w:w="713" w:type="dxa"/>
            <w:vAlign w:val="center"/>
          </w:tcPr>
          <w:p>
            <w:pPr>
              <w:pStyle w:val="17"/>
              <w:snapToGrid w:val="0"/>
              <w:spacing w:line="420" w:lineRule="exact"/>
              <w:jc w:val="center"/>
              <w:rPr>
                <w:rFonts w:hAnsi="宋体" w:cs="宋体"/>
                <w:b/>
                <w:bCs/>
                <w:sz w:val="24"/>
                <w:szCs w:val="24"/>
              </w:rPr>
            </w:pPr>
            <w:r>
              <w:rPr>
                <w:rFonts w:hint="eastAsia" w:hAnsi="宋体" w:cs="宋体"/>
                <w:b/>
                <w:bCs/>
                <w:sz w:val="24"/>
                <w:szCs w:val="24"/>
              </w:rPr>
              <w:t>15</w:t>
            </w:r>
          </w:p>
        </w:tc>
        <w:tc>
          <w:tcPr>
            <w:tcW w:w="1785" w:type="dxa"/>
            <w:vAlign w:val="center"/>
          </w:tcPr>
          <w:p>
            <w:pPr>
              <w:widowControl w:val="0"/>
              <w:spacing w:line="300" w:lineRule="auto"/>
              <w:jc w:val="center"/>
              <w:rPr>
                <w:rFonts w:ascii="宋体" w:cs="宋体"/>
                <w:b/>
                <w:bCs/>
                <w:sz w:val="24"/>
                <w:szCs w:val="24"/>
              </w:rPr>
            </w:pPr>
            <w:r>
              <w:rPr>
                <w:rFonts w:hint="eastAsia" w:ascii="宋体" w:cs="宋体"/>
                <w:b/>
                <w:bCs/>
                <w:sz w:val="24"/>
                <w:szCs w:val="24"/>
              </w:rPr>
              <w:t>投标响应文件份数及密封包装</w:t>
            </w:r>
          </w:p>
        </w:tc>
        <w:tc>
          <w:tcPr>
            <w:tcW w:w="7556" w:type="dxa"/>
            <w:vAlign w:val="center"/>
          </w:tcPr>
          <w:p>
            <w:pPr>
              <w:widowControl w:val="0"/>
              <w:numPr>
                <w:ilvl w:val="0"/>
                <w:numId w:val="1"/>
              </w:numPr>
              <w:spacing w:line="360" w:lineRule="auto"/>
              <w:ind w:firstLine="240" w:firstLineChars="100"/>
              <w:rPr>
                <w:rFonts w:ascii="宋体" w:cs="宋体"/>
                <w:sz w:val="24"/>
                <w:szCs w:val="24"/>
              </w:rPr>
            </w:pPr>
            <w:r>
              <w:rPr>
                <w:rFonts w:hint="eastAsia" w:ascii="宋体" w:cs="宋体"/>
                <w:sz w:val="24"/>
                <w:szCs w:val="24"/>
              </w:rPr>
              <w:t>投标响应文件份数：投标人应按资格文件、商务技术文件、报价文件正本各1份，副本各4份分别编制并单独装订成册或统一装订为一册均可。</w:t>
            </w:r>
          </w:p>
          <w:p>
            <w:pPr>
              <w:widowControl w:val="0"/>
              <w:spacing w:line="360" w:lineRule="auto"/>
              <w:rPr>
                <w:rFonts w:ascii="宋体" w:cs="宋体"/>
                <w:sz w:val="24"/>
                <w:szCs w:val="24"/>
              </w:rPr>
            </w:pPr>
            <w:r>
              <w:rPr>
                <w:rFonts w:hint="eastAsia" w:ascii="宋体" w:cs="宋体"/>
                <w:sz w:val="24"/>
                <w:szCs w:val="24"/>
              </w:rPr>
              <w:t>（2）密封包装：投标人应将征集投标响应文件密封递交。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13" w:type="dxa"/>
            <w:vAlign w:val="center"/>
          </w:tcPr>
          <w:p>
            <w:pPr>
              <w:pStyle w:val="17"/>
              <w:snapToGrid w:val="0"/>
              <w:spacing w:line="420" w:lineRule="exact"/>
              <w:jc w:val="center"/>
              <w:rPr>
                <w:rFonts w:hAnsi="宋体" w:cs="宋体"/>
                <w:b/>
                <w:bCs/>
                <w:sz w:val="24"/>
                <w:szCs w:val="24"/>
              </w:rPr>
            </w:pPr>
            <w:r>
              <w:rPr>
                <w:rFonts w:hint="eastAsia" w:hAnsi="宋体" w:cs="宋体"/>
                <w:b/>
                <w:bCs/>
                <w:sz w:val="24"/>
                <w:szCs w:val="24"/>
              </w:rPr>
              <w:t>16</w:t>
            </w:r>
          </w:p>
        </w:tc>
        <w:tc>
          <w:tcPr>
            <w:tcW w:w="1785" w:type="dxa"/>
            <w:vAlign w:val="center"/>
          </w:tcPr>
          <w:p>
            <w:pPr>
              <w:pStyle w:val="17"/>
              <w:snapToGrid w:val="0"/>
              <w:spacing w:line="360" w:lineRule="auto"/>
              <w:jc w:val="center"/>
              <w:rPr>
                <w:rFonts w:hAnsi="宋体" w:cs="宋体"/>
                <w:b/>
                <w:bCs/>
                <w:sz w:val="24"/>
                <w:szCs w:val="24"/>
              </w:rPr>
            </w:pPr>
            <w:r>
              <w:rPr>
                <w:rFonts w:hint="eastAsia" w:hAnsi="宋体" w:cs="宋体"/>
                <w:b/>
                <w:bCs/>
                <w:sz w:val="24"/>
                <w:szCs w:val="24"/>
              </w:rPr>
              <w:t>征集入围数量说明</w:t>
            </w:r>
          </w:p>
        </w:tc>
        <w:tc>
          <w:tcPr>
            <w:tcW w:w="7556" w:type="dxa"/>
            <w:vAlign w:val="center"/>
          </w:tcPr>
          <w:p>
            <w:pPr>
              <w:widowControl w:val="0"/>
              <w:snapToGrid w:val="0"/>
              <w:spacing w:line="360" w:lineRule="auto"/>
              <w:ind w:firstLine="482" w:firstLineChars="200"/>
              <w:jc w:val="left"/>
              <w:rPr>
                <w:rFonts w:ascii="宋体" w:cs="宋体"/>
                <w:color w:val="auto"/>
                <w:sz w:val="24"/>
                <w:szCs w:val="24"/>
              </w:rPr>
            </w:pPr>
            <w:r>
              <w:rPr>
                <w:rFonts w:hint="eastAsia" w:ascii="宋体" w:cs="宋体"/>
                <w:b/>
                <w:bCs/>
                <w:color w:val="auto"/>
                <w:kern w:val="0"/>
                <w:sz w:val="24"/>
                <w:szCs w:val="24"/>
              </w:rPr>
              <w:t>向征集人推荐排名靠前的</w:t>
            </w:r>
            <w:r>
              <w:rPr>
                <w:rFonts w:hint="eastAsia" w:ascii="宋体" w:cs="宋体"/>
                <w:b/>
                <w:bCs/>
                <w:color w:val="auto"/>
                <w:kern w:val="0"/>
                <w:sz w:val="24"/>
                <w:szCs w:val="24"/>
                <w:lang w:eastAsia="zh-CN"/>
              </w:rPr>
              <w:t>3</w:t>
            </w:r>
            <w:r>
              <w:rPr>
                <w:rFonts w:hint="eastAsia" w:ascii="宋体" w:cs="宋体"/>
                <w:b/>
                <w:bCs/>
                <w:color w:val="auto"/>
                <w:sz w:val="24"/>
                <w:szCs w:val="24"/>
              </w:rPr>
              <w:t>家中标候选人作为财务金融专项法律服务机构，</w:t>
            </w:r>
            <w:r>
              <w:rPr>
                <w:rStyle w:val="38"/>
                <w:rFonts w:hint="eastAsia" w:ascii="宋体" w:cs="宋体"/>
                <w:b/>
                <w:bCs/>
                <w:color w:val="auto"/>
                <w:kern w:val="0"/>
                <w:sz w:val="24"/>
                <w:szCs w:val="24"/>
              </w:rPr>
              <w:t>若有效投标人少于4家的，本项目按废标处理。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713" w:type="dxa"/>
            <w:vAlign w:val="center"/>
          </w:tcPr>
          <w:p>
            <w:pPr>
              <w:pStyle w:val="17"/>
              <w:snapToGrid w:val="0"/>
              <w:spacing w:line="420" w:lineRule="exact"/>
              <w:jc w:val="center"/>
              <w:rPr>
                <w:rFonts w:hAnsi="宋体" w:cs="宋体"/>
                <w:b/>
                <w:bCs/>
                <w:sz w:val="24"/>
                <w:szCs w:val="24"/>
              </w:rPr>
            </w:pPr>
            <w:r>
              <w:rPr>
                <w:rFonts w:hint="eastAsia" w:hAnsi="宋体" w:cs="宋体"/>
                <w:b/>
                <w:bCs/>
                <w:sz w:val="24"/>
                <w:szCs w:val="24"/>
              </w:rPr>
              <w:t>17</w:t>
            </w:r>
          </w:p>
        </w:tc>
        <w:tc>
          <w:tcPr>
            <w:tcW w:w="1785" w:type="dxa"/>
            <w:vAlign w:val="center"/>
          </w:tcPr>
          <w:p>
            <w:pPr>
              <w:pStyle w:val="17"/>
              <w:snapToGrid w:val="0"/>
              <w:jc w:val="center"/>
              <w:rPr>
                <w:rFonts w:hAnsi="宋体" w:cs="宋体"/>
                <w:b/>
                <w:sz w:val="24"/>
                <w:szCs w:val="24"/>
              </w:rPr>
            </w:pPr>
            <w:r>
              <w:rPr>
                <w:rFonts w:hint="eastAsia" w:hAnsi="宋体" w:cs="宋体"/>
                <w:b/>
                <w:sz w:val="24"/>
                <w:szCs w:val="24"/>
              </w:rPr>
              <w:t>代理服务费</w:t>
            </w:r>
          </w:p>
        </w:tc>
        <w:tc>
          <w:tcPr>
            <w:tcW w:w="7556" w:type="dxa"/>
            <w:vAlign w:val="center"/>
          </w:tcPr>
          <w:p>
            <w:pPr>
              <w:pStyle w:val="17"/>
              <w:snapToGrid w:val="0"/>
              <w:spacing w:line="360" w:lineRule="auto"/>
              <w:rPr>
                <w:rFonts w:hAnsi="宋体" w:cs="宋体"/>
                <w:color w:val="auto"/>
                <w:sz w:val="24"/>
                <w:szCs w:val="24"/>
              </w:rPr>
            </w:pPr>
            <w:r>
              <w:rPr>
                <w:rFonts w:hint="eastAsia" w:hAnsi="宋体" w:cs="宋体"/>
                <w:b/>
                <w:color w:val="auto"/>
                <w:sz w:val="24"/>
                <w:szCs w:val="24"/>
              </w:rPr>
              <w:t>本项目招标代理服务费人民币伍仟元/家，由中标供应商支付。</w:t>
            </w:r>
          </w:p>
        </w:tc>
      </w:tr>
    </w:tbl>
    <w:p>
      <w:pPr>
        <w:widowControl w:val="0"/>
        <w:spacing w:line="400" w:lineRule="exact"/>
        <w:rPr>
          <w:rFonts w:ascii="宋体" w:hAnsi="Calibri" w:cs="Times New Roman"/>
          <w:sz w:val="24"/>
          <w:szCs w:val="24"/>
        </w:rPr>
      </w:pPr>
      <w:r>
        <w:rPr>
          <w:rFonts w:ascii="Calibri" w:hAnsi="Calibri" w:cs="Times New Roman"/>
          <w:b/>
          <w:bCs/>
          <w:sz w:val="32"/>
          <w:szCs w:val="32"/>
        </w:rPr>
        <w:br w:type="page"/>
      </w:r>
    </w:p>
    <w:p>
      <w:pPr>
        <w:widowControl w:val="0"/>
        <w:spacing w:line="500" w:lineRule="exact"/>
        <w:jc w:val="center"/>
        <w:rPr>
          <w:rFonts w:ascii="Calibri" w:hAnsi="Calibri" w:cs="Times New Roman"/>
          <w:b/>
          <w:bCs/>
          <w:sz w:val="44"/>
          <w:szCs w:val="44"/>
        </w:rPr>
      </w:pPr>
      <w:r>
        <w:rPr>
          <w:rFonts w:hint="eastAsia" w:ascii="Calibri" w:hAnsi="Calibri" w:cs="宋体"/>
          <w:b/>
          <w:bCs/>
          <w:sz w:val="44"/>
          <w:szCs w:val="44"/>
        </w:rPr>
        <w:t>提交投标文件须知</w:t>
      </w:r>
    </w:p>
    <w:p>
      <w:pPr>
        <w:widowControl w:val="0"/>
        <w:spacing w:line="380" w:lineRule="exact"/>
        <w:ind w:firstLine="723" w:firstLineChars="225"/>
        <w:rPr>
          <w:rFonts w:ascii="Calibri" w:hAnsi="Calibri" w:cs="宋体"/>
          <w:b/>
          <w:bCs/>
          <w:sz w:val="32"/>
          <w:szCs w:val="32"/>
        </w:rPr>
      </w:pPr>
    </w:p>
    <w:p>
      <w:pPr>
        <w:widowControl w:val="0"/>
        <w:spacing w:line="380" w:lineRule="exact"/>
        <w:jc w:val="center"/>
        <w:rPr>
          <w:rFonts w:ascii="Calibri" w:hAnsi="Calibri" w:cs="Times New Roman"/>
          <w:b/>
          <w:bCs/>
          <w:sz w:val="32"/>
          <w:szCs w:val="32"/>
        </w:rPr>
      </w:pPr>
      <w:r>
        <w:rPr>
          <w:rFonts w:hint="eastAsia" w:ascii="Calibri" w:hAnsi="Calibri" w:cs="宋体"/>
          <w:b/>
          <w:bCs/>
          <w:sz w:val="32"/>
          <w:szCs w:val="32"/>
        </w:rPr>
        <w:t>一、总则</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b/>
          <w:bCs/>
          <w:kern w:val="0"/>
          <w:sz w:val="24"/>
          <w:szCs w:val="24"/>
        </w:rPr>
      </w:pPr>
      <w:r>
        <w:rPr>
          <w:rFonts w:ascii="宋体" w:cs="宋体"/>
          <w:b/>
          <w:bCs/>
          <w:kern w:val="0"/>
          <w:sz w:val="24"/>
          <w:szCs w:val="24"/>
        </w:rPr>
        <w:t>1</w:t>
      </w:r>
      <w:r>
        <w:rPr>
          <w:rFonts w:hint="eastAsia" w:ascii="宋体" w:cs="宋体"/>
          <w:b/>
          <w:bCs/>
          <w:kern w:val="0"/>
          <w:sz w:val="24"/>
          <w:szCs w:val="24"/>
        </w:rPr>
        <w:t>、适用范围</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hint="eastAsia" w:ascii="宋体" w:cs="宋体"/>
          <w:kern w:val="0"/>
          <w:sz w:val="24"/>
          <w:szCs w:val="24"/>
        </w:rPr>
        <w:t>仅适用于本次征集文件中采购项目的招标、投标、评标、定标、验收、合同履约、付款等行为（法律、法规另有规定的，从其规定）。</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kern w:val="0"/>
          <w:sz w:val="24"/>
          <w:szCs w:val="24"/>
        </w:rPr>
      </w:pPr>
      <w:r>
        <w:rPr>
          <w:rFonts w:ascii="宋体" w:cs="宋体"/>
          <w:b/>
          <w:bCs/>
          <w:kern w:val="0"/>
          <w:sz w:val="24"/>
          <w:szCs w:val="24"/>
        </w:rPr>
        <w:t>2</w:t>
      </w:r>
      <w:r>
        <w:rPr>
          <w:rFonts w:hint="eastAsia" w:ascii="宋体" w:cs="宋体"/>
          <w:b/>
          <w:bCs/>
          <w:kern w:val="0"/>
          <w:sz w:val="24"/>
          <w:szCs w:val="24"/>
        </w:rPr>
        <w:t>、定义</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b/>
          <w:bCs/>
          <w:sz w:val="24"/>
        </w:rPr>
      </w:pPr>
      <w:r>
        <w:rPr>
          <w:rFonts w:ascii="宋体" w:cs="宋体"/>
          <w:kern w:val="0"/>
          <w:sz w:val="24"/>
          <w:szCs w:val="24"/>
        </w:rPr>
        <w:t>2.1</w:t>
      </w:r>
      <w:r>
        <w:rPr>
          <w:rFonts w:hint="eastAsia" w:ascii="宋体" w:cs="宋体"/>
          <w:kern w:val="0"/>
          <w:sz w:val="24"/>
          <w:szCs w:val="24"/>
        </w:rPr>
        <w:t xml:space="preserve"> “征集人”系指</w:t>
      </w:r>
      <w:r>
        <w:rPr>
          <w:rFonts w:hint="eastAsia" w:ascii="宋体" w:cs="宋体"/>
          <w:b/>
          <w:bCs/>
          <w:sz w:val="24"/>
        </w:rPr>
        <w:t>杭州余杭城市发展投资集团有限公司。</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2.2</w:t>
      </w:r>
      <w:r>
        <w:rPr>
          <w:rFonts w:hint="eastAsia" w:ascii="宋体" w:cs="宋体"/>
          <w:kern w:val="0"/>
          <w:sz w:val="24"/>
          <w:szCs w:val="24"/>
        </w:rPr>
        <w:t xml:space="preserve"> “投标人”系指向招标人或代理机构提交投标文件的供应商。</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2.3</w:t>
      </w:r>
      <w:r>
        <w:rPr>
          <w:rFonts w:hint="eastAsia" w:ascii="宋体" w:cs="宋体"/>
          <w:kern w:val="0"/>
          <w:sz w:val="24"/>
          <w:szCs w:val="24"/>
        </w:rPr>
        <w:t xml:space="preserve"> “代理机构”系指组织本次招标的</w:t>
      </w:r>
      <w:r>
        <w:rPr>
          <w:rFonts w:hint="eastAsia" w:ascii="宋体" w:cs="宋体"/>
          <w:kern w:val="0"/>
          <w:sz w:val="24"/>
          <w:szCs w:val="24"/>
          <w:lang w:eastAsia="zh-CN"/>
        </w:rPr>
        <w:t>浙江国信工程管理咨询有限公司</w:t>
      </w:r>
      <w:r>
        <w:rPr>
          <w:rFonts w:hint="eastAsia" w:ascii="宋体" w:cs="宋体"/>
          <w:kern w:val="0"/>
          <w:sz w:val="24"/>
          <w:szCs w:val="24"/>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2.4</w:t>
      </w:r>
      <w:r>
        <w:rPr>
          <w:rFonts w:hint="eastAsia" w:ascii="宋体" w:cs="宋体"/>
          <w:kern w:val="0"/>
          <w:sz w:val="24"/>
          <w:szCs w:val="24"/>
        </w:rPr>
        <w:t xml:space="preserve"> “货物”指征集文件规定投标人须向征集人提供的一切评估资料，包括不限于纸质和电子形式。</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2.5</w:t>
      </w:r>
      <w:r>
        <w:rPr>
          <w:rFonts w:hint="eastAsia" w:ascii="宋体" w:cs="宋体"/>
          <w:kern w:val="0"/>
          <w:sz w:val="24"/>
          <w:szCs w:val="24"/>
        </w:rPr>
        <w:t xml:space="preserve"> “服务”系指征集文件规定供方须承担的包括不限于上门走访、实地调查等服务。</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2.6</w:t>
      </w:r>
      <w:r>
        <w:rPr>
          <w:rFonts w:hint="eastAsia" w:ascii="宋体" w:cs="宋体"/>
          <w:kern w:val="0"/>
          <w:sz w:val="24"/>
          <w:szCs w:val="24"/>
        </w:rPr>
        <w:t xml:space="preserve"> 需方：系指杭州余杭城市发展投资集团有限公司</w:t>
      </w:r>
      <w:r>
        <w:rPr>
          <w:rFonts w:hint="eastAsia" w:ascii="宋体" w:cs="宋体"/>
          <w:b/>
          <w:bCs/>
          <w:sz w:val="24"/>
        </w:rPr>
        <w:t>，</w:t>
      </w:r>
      <w:r>
        <w:rPr>
          <w:rFonts w:hint="eastAsia" w:ascii="宋体" w:cs="宋体"/>
          <w:kern w:val="0"/>
          <w:sz w:val="24"/>
          <w:szCs w:val="24"/>
        </w:rPr>
        <w:t>在招投标阶段称为征集人，在签订和执行合同阶段称为需方。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ascii="宋体" w:cs="宋体"/>
          <w:kern w:val="0"/>
          <w:sz w:val="24"/>
          <w:szCs w:val="24"/>
        </w:rPr>
        <w:t>2.7</w:t>
      </w:r>
      <w:r>
        <w:rPr>
          <w:rFonts w:hint="eastAsia" w:ascii="宋体" w:cs="宋体"/>
          <w:kern w:val="0"/>
          <w:sz w:val="24"/>
          <w:szCs w:val="24"/>
        </w:rPr>
        <w:t xml:space="preserve"> 供方：在招投标阶段称为投标人，中标后在签订和执行合同阶段称为供方。</w:t>
      </w:r>
    </w:p>
    <w:p>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b/>
          <w:bCs/>
          <w:kern w:val="0"/>
          <w:sz w:val="24"/>
          <w:szCs w:val="24"/>
        </w:rPr>
      </w:pPr>
      <w:r>
        <w:rPr>
          <w:rFonts w:hint="eastAsia" w:ascii="宋体" w:cs="宋体"/>
          <w:b/>
          <w:bCs/>
          <w:kern w:val="0"/>
          <w:sz w:val="24"/>
          <w:szCs w:val="24"/>
        </w:rPr>
        <w:t>投标人及委托有关说明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3.1 如授权代表不是法定代表人，须有投标单位和法定代表人出具的授权委托书（格式见附件）。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2" w:firstLineChars="200"/>
        <w:jc w:val="left"/>
        <w:rPr>
          <w:rFonts w:ascii="宋体" w:cs="宋体"/>
          <w:b/>
          <w:bCs/>
          <w:kern w:val="0"/>
          <w:sz w:val="24"/>
          <w:szCs w:val="24"/>
        </w:rPr>
      </w:pPr>
      <w:r>
        <w:rPr>
          <w:rFonts w:hint="eastAsia" w:ascii="宋体" w:cs="宋体"/>
          <w:b/>
          <w:bCs/>
          <w:kern w:val="0"/>
          <w:sz w:val="24"/>
          <w:szCs w:val="24"/>
        </w:rPr>
        <w:t>3.2 投标人投标所使用的资格、信誉、荣誉、业绩与企业认证必须为本法人所拥有。投标人投标所使用的采购项目实施人员必须为投标人员工。</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2" w:firstLineChars="200"/>
        <w:jc w:val="left"/>
        <w:rPr>
          <w:rFonts w:ascii="宋体" w:cs="宋体"/>
          <w:b/>
          <w:bCs/>
          <w:kern w:val="0"/>
          <w:sz w:val="24"/>
          <w:szCs w:val="24"/>
        </w:rPr>
      </w:pPr>
      <w:r>
        <w:rPr>
          <w:rFonts w:hint="eastAsia" w:ascii="宋体" w:cs="宋体"/>
          <w:b/>
          <w:bCs/>
          <w:kern w:val="0"/>
          <w:sz w:val="24"/>
          <w:szCs w:val="24"/>
        </w:rPr>
        <w:t>3.3 单位负责人为同一人或者存在直接控股、管理关系的不同供应商，不得参加同一合同项下的采购活动。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3.4 投标人应仔细阅读征集文件的所有内容，按照征集文件的要求提交投标文件，并对所提供的全部资料的真实性承担法律责任。</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3.5 投标人一旦参与本次招标活动，即被视为接受了本征集文件的所有内容，如有任何异议，均已在答疑截止时间前提出。</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pPr>
      <w:r>
        <w:rPr>
          <w:rFonts w:hint="eastAsia" w:ascii="宋体" w:cs="宋体"/>
          <w:kern w:val="0"/>
          <w:sz w:val="24"/>
          <w:szCs w:val="24"/>
        </w:rPr>
        <w:t xml:space="preserve">3.6 </w:t>
      </w:r>
      <w:r>
        <w:rPr>
          <w:rFonts w:hint="eastAsia" w:ascii="宋体" w:cs="宋体"/>
          <w:sz w:val="24"/>
        </w:rPr>
        <w:t>投标人须对所投产品、方案、技术、服务等拥有合法的占有和处置权，并对涉及项目的所有内容可能侵权行为指控负责，保证不伤害征集人的利益。在法律范围内，如果出现文字、图片、商标和技术等侵权行为而造成的纠纷和产生的一切费用，征集人概不负责，由此给征集人造成损失的，</w:t>
      </w:r>
      <w:r>
        <w:rPr>
          <w:rFonts w:hint="eastAsia" w:ascii="宋体" w:cs="宋体"/>
          <w:kern w:val="0"/>
          <w:sz w:val="24"/>
          <w:lang w:val="zh-CN"/>
        </w:rPr>
        <w:t>供应商</w:t>
      </w:r>
      <w:r>
        <w:rPr>
          <w:rFonts w:hint="eastAsia" w:ascii="宋体" w:cs="宋体"/>
          <w:sz w:val="24"/>
        </w:rPr>
        <w:t>应承担相应后果，</w:t>
      </w:r>
      <w:r>
        <w:rPr>
          <w:rFonts w:hint="eastAsia" w:ascii="宋体" w:cs="宋体"/>
          <w:kern w:val="0"/>
          <w:sz w:val="24"/>
          <w:lang w:val="zh-CN"/>
        </w:rPr>
        <w:t>并负责赔偿。</w:t>
      </w:r>
      <w:r>
        <w:rPr>
          <w:rFonts w:hint="eastAsia" w:ascii="宋体" w:cs="宋体"/>
          <w:sz w:val="24"/>
        </w:rPr>
        <w:t>供应商为执行本项目合同而提供的技术资料等归征集人所有。</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kern w:val="0"/>
          <w:sz w:val="24"/>
          <w:szCs w:val="24"/>
        </w:rPr>
      </w:pPr>
      <w:r>
        <w:rPr>
          <w:rFonts w:ascii="宋体" w:cs="宋体"/>
          <w:b/>
          <w:bCs/>
          <w:kern w:val="0"/>
          <w:sz w:val="24"/>
          <w:szCs w:val="24"/>
        </w:rPr>
        <w:t>4</w:t>
      </w:r>
      <w:r>
        <w:rPr>
          <w:rFonts w:hint="eastAsia" w:ascii="宋体" w:cs="宋体"/>
          <w:b/>
          <w:bCs/>
          <w:kern w:val="0"/>
          <w:sz w:val="24"/>
          <w:szCs w:val="24"/>
        </w:rPr>
        <w:t>、投标费用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hint="eastAsia" w:ascii="宋体" w:cs="宋体"/>
          <w:kern w:val="0"/>
          <w:sz w:val="24"/>
          <w:szCs w:val="24"/>
        </w:rPr>
        <w:t>不论投标结果如何，投标人均应自行承担所有与投标有关的全部费用（征集文件有其他相反规定除外）。</w:t>
      </w:r>
    </w:p>
    <w:p>
      <w:pPr>
        <w:widowControl w:val="0"/>
        <w:spacing w:line="360" w:lineRule="auto"/>
        <w:rPr>
          <w:rFonts w:ascii="宋体" w:hAnsi="Calibri" w:cs="Times New Roman"/>
          <w:b/>
          <w:bCs/>
          <w:sz w:val="24"/>
          <w:szCs w:val="24"/>
        </w:rPr>
      </w:pPr>
      <w:r>
        <w:rPr>
          <w:rFonts w:ascii="宋体" w:cs="宋体"/>
          <w:b/>
          <w:bCs/>
          <w:sz w:val="24"/>
          <w:szCs w:val="24"/>
        </w:rPr>
        <w:t>5</w:t>
      </w:r>
      <w:r>
        <w:rPr>
          <w:rFonts w:hint="eastAsia" w:ascii="宋体" w:cs="宋体"/>
          <w:b/>
          <w:bCs/>
          <w:sz w:val="24"/>
          <w:szCs w:val="24"/>
        </w:rPr>
        <w:t>、质疑</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ascii="宋体" w:cs="宋体"/>
          <w:kern w:val="0"/>
          <w:sz w:val="24"/>
          <w:szCs w:val="24"/>
        </w:rPr>
        <w:t>5.1</w:t>
      </w:r>
      <w:r>
        <w:rPr>
          <w:rFonts w:hint="eastAsia" w:ascii="宋体" w:cs="宋体"/>
          <w:kern w:val="0"/>
          <w:sz w:val="24"/>
          <w:szCs w:val="24"/>
        </w:rPr>
        <w:t xml:space="preserve"> 供应商认为征集文件使自己的权益受到损害的，可以在征集公告发布之日起7个工作日内，一次性以书面形式向征集人、采购代理机构提出针对同一采购程序环节的质疑。供应商认为中标或者成交结果使自己的权益受到损害的，可以在结果公示发布之日起3个工作日内，一次性以书面形式向征集人、采购代理机构提出针对同一采购程序环节的质疑。</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ascii="宋体" w:cs="宋体"/>
          <w:kern w:val="0"/>
          <w:sz w:val="24"/>
          <w:szCs w:val="24"/>
        </w:rPr>
        <w:t>5.2</w:t>
      </w:r>
      <w:r>
        <w:rPr>
          <w:rFonts w:hint="eastAsia" w:ascii="宋体" w:cs="宋体"/>
          <w:kern w:val="0"/>
          <w:sz w:val="24"/>
          <w:szCs w:val="24"/>
        </w:rPr>
        <w:t xml:space="preserve"> 质疑函格式见《政府采购质疑和投诉办法》（财政部令第94号）范本，下载网址：浙江政府采购网(http://zfcg.czt.zj.gov.cn/)，位置：“首页-下载专区-质疑投诉模板”。供应商提出质疑应当提交质疑函和必要的证明材料。质疑函应当包括下列内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a.供应商的姓名或者名称、地址、邮编、联系人及联系电话；</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b.质疑项目的名称、编号；</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c.具体、明确的质疑事项和与质疑事项相关的请求；</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d.事实依据；</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e.必要的法律依据；</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f.提出质疑的日期。</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供应商为自然人的，应当由本人签字；供应商为法人或者其他组织的，应当由法定代表人、主要负责人，或者其授权代表签字或者盖章，并加盖公章。质疑应明确阐述招标过程或中标结果中使自己合法权益受到损害的实质性内容，提供相关事实、依据和证据及其来源或线索，便于有关单位调查、答复和处理,质疑函不符合《政府采购质疑和投诉办法》相关规定的，应在规定期限内补齐的，招标方自收到补齐材料之日起受理；逾期未补齐的，按自动撤回质疑处理。</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5.3质疑函受理：质疑供应商以书面形式（现场或邮寄）递交到</w:t>
      </w:r>
      <w:r>
        <w:rPr>
          <w:rFonts w:hint="eastAsia" w:ascii="宋体" w:cs="宋体"/>
          <w:kern w:val="0"/>
          <w:sz w:val="24"/>
          <w:szCs w:val="24"/>
          <w:lang w:eastAsia="zh-CN"/>
        </w:rPr>
        <w:t>浙江国信工程管理咨询有限公司</w:t>
      </w:r>
      <w:r>
        <w:rPr>
          <w:rFonts w:hint="eastAsia" w:ascii="宋体" w:cs="宋体"/>
          <w:kern w:val="0"/>
          <w:sz w:val="24"/>
          <w:szCs w:val="24"/>
        </w:rPr>
        <w:t>，地址：见征集公告。递交前请电话联系，联系人：</w:t>
      </w:r>
      <w:r>
        <w:rPr>
          <w:rFonts w:hint="eastAsia" w:ascii="宋体" w:cs="宋体"/>
          <w:kern w:val="0"/>
          <w:sz w:val="24"/>
          <w:szCs w:val="24"/>
          <w:lang w:val="en-US" w:eastAsia="zh-CN"/>
        </w:rPr>
        <w:t>莫鹏强</w:t>
      </w:r>
      <w:r>
        <w:rPr>
          <w:rFonts w:hint="eastAsia" w:ascii="宋体" w:cs="宋体"/>
          <w:kern w:val="0"/>
          <w:sz w:val="24"/>
          <w:szCs w:val="24"/>
        </w:rPr>
        <w:t>，电话：</w:t>
      </w:r>
      <w:r>
        <w:rPr>
          <w:rFonts w:hint="eastAsia" w:ascii="宋体" w:cs="宋体"/>
          <w:kern w:val="0"/>
          <w:sz w:val="24"/>
          <w:szCs w:val="24"/>
          <w:lang w:val="en-US" w:eastAsia="zh-CN"/>
        </w:rPr>
        <w:t>15268117605</w:t>
      </w:r>
      <w:r>
        <w:rPr>
          <w:rFonts w:hint="eastAsia" w:ascii="宋体" w:cs="宋体"/>
          <w:kern w:val="0"/>
          <w:sz w:val="24"/>
          <w:szCs w:val="24"/>
        </w:rPr>
        <w:t>。</w:t>
      </w:r>
    </w:p>
    <w:p>
      <w:pPr>
        <w:widowControl w:val="0"/>
        <w:spacing w:line="360" w:lineRule="auto"/>
        <w:ind w:firstLine="480" w:firstLineChars="200"/>
        <w:rPr>
          <w:rFonts w:ascii="宋体" w:hAnsi="Calibri" w:cs="Times New Roman"/>
          <w:kern w:val="0"/>
          <w:sz w:val="24"/>
          <w:szCs w:val="24"/>
        </w:rPr>
      </w:pPr>
      <w:r>
        <w:rPr>
          <w:rFonts w:ascii="宋体" w:cs="宋体"/>
          <w:kern w:val="0"/>
          <w:sz w:val="24"/>
          <w:szCs w:val="24"/>
        </w:rPr>
        <w:t>5.</w:t>
      </w:r>
      <w:r>
        <w:rPr>
          <w:rFonts w:hint="eastAsia" w:ascii="宋体" w:cs="宋体"/>
          <w:kern w:val="0"/>
          <w:sz w:val="24"/>
          <w:szCs w:val="24"/>
        </w:rPr>
        <w:t>4 为确保招投标活动的公开、公平、公正，切实维护各方合法权益，凡在招标投标、开标评标过程中，受到敲诈、勒索或发现围标串标、虚假投标、恶意竞标等涉黑涉恶线索者，请及时保留相关证据并向有关部门举报。</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Courier New" w:eastAsia="黑体" w:cs="Times New Roman"/>
          <w:b/>
          <w:bCs/>
          <w:kern w:val="0"/>
          <w:sz w:val="30"/>
          <w:szCs w:val="3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Courier New" w:eastAsia="黑体" w:cs="Times New Roman"/>
          <w:b/>
          <w:bCs/>
          <w:kern w:val="0"/>
          <w:sz w:val="30"/>
          <w:szCs w:val="30"/>
        </w:rPr>
      </w:pPr>
      <w:r>
        <w:rPr>
          <w:rFonts w:hint="eastAsia" w:ascii="黑体" w:hAnsi="Courier New" w:eastAsia="黑体" w:cs="黑体"/>
          <w:b/>
          <w:bCs/>
          <w:kern w:val="0"/>
          <w:sz w:val="30"/>
          <w:szCs w:val="30"/>
        </w:rPr>
        <w:t>二、征集文件的说明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b/>
          <w:bCs/>
          <w:kern w:val="0"/>
          <w:sz w:val="24"/>
          <w:szCs w:val="24"/>
        </w:rPr>
      </w:pPr>
      <w:r>
        <w:rPr>
          <w:rFonts w:ascii="宋体" w:cs="宋体"/>
          <w:b/>
          <w:bCs/>
          <w:kern w:val="0"/>
          <w:sz w:val="24"/>
          <w:szCs w:val="24"/>
        </w:rPr>
        <w:t>1</w:t>
      </w:r>
      <w:r>
        <w:rPr>
          <w:rFonts w:hint="eastAsia" w:ascii="宋体" w:cs="宋体"/>
          <w:b/>
          <w:bCs/>
          <w:kern w:val="0"/>
          <w:sz w:val="24"/>
          <w:szCs w:val="24"/>
        </w:rPr>
        <w:t>、征集文件的构成</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1.1</w:t>
      </w:r>
      <w:r>
        <w:rPr>
          <w:rFonts w:hint="eastAsia" w:ascii="宋体" w:cs="宋体"/>
          <w:kern w:val="0"/>
          <w:sz w:val="24"/>
          <w:szCs w:val="24"/>
        </w:rPr>
        <w:t xml:space="preserve"> 征集文件用以阐明所需供货/服务、招标程序和合同条款。征集文件由下述部分组成：</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hint="eastAsia" w:ascii="宋体" w:cs="宋体"/>
          <w:kern w:val="0"/>
          <w:sz w:val="24"/>
          <w:szCs w:val="24"/>
        </w:rPr>
        <w:t>（</w:t>
      </w:r>
      <w:r>
        <w:rPr>
          <w:rFonts w:ascii="宋体" w:cs="宋体"/>
          <w:kern w:val="0"/>
          <w:sz w:val="24"/>
          <w:szCs w:val="24"/>
        </w:rPr>
        <w:t>1</w:t>
      </w:r>
      <w:r>
        <w:rPr>
          <w:rFonts w:hint="eastAsia" w:ascii="宋体" w:cs="宋体"/>
          <w:kern w:val="0"/>
          <w:sz w:val="24"/>
          <w:szCs w:val="24"/>
        </w:rPr>
        <w:t>）征集公告</w:t>
      </w:r>
    </w:p>
    <w:p>
      <w:pPr>
        <w:widowControl w:val="0"/>
        <w:tabs>
          <w:tab w:val="left" w:pos="0"/>
        </w:tabs>
        <w:spacing w:line="360" w:lineRule="auto"/>
        <w:ind w:firstLine="480" w:firstLineChars="200"/>
        <w:rPr>
          <w:rFonts w:ascii="宋体" w:hAnsi="Calibri" w:cs="Times New Roman"/>
          <w:sz w:val="24"/>
          <w:szCs w:val="24"/>
        </w:rPr>
      </w:pPr>
      <w:r>
        <w:rPr>
          <w:rFonts w:hint="eastAsia" w:ascii="宋体" w:cs="宋体"/>
          <w:sz w:val="24"/>
          <w:szCs w:val="24"/>
        </w:rPr>
        <w:t>（</w:t>
      </w:r>
      <w:r>
        <w:rPr>
          <w:rFonts w:ascii="宋体" w:cs="宋体"/>
          <w:sz w:val="24"/>
          <w:szCs w:val="24"/>
        </w:rPr>
        <w:t>2</w:t>
      </w:r>
      <w:r>
        <w:rPr>
          <w:rFonts w:hint="eastAsia" w:ascii="宋体" w:cs="宋体"/>
          <w:sz w:val="24"/>
          <w:szCs w:val="24"/>
        </w:rPr>
        <w:t>）</w:t>
      </w:r>
      <w:r>
        <w:rPr>
          <w:rFonts w:hint="eastAsia" w:ascii="宋体" w:cs="宋体"/>
          <w:sz w:val="24"/>
        </w:rPr>
        <w:t>编制和提交投标文件须知</w:t>
      </w:r>
    </w:p>
    <w:p>
      <w:pPr>
        <w:widowControl w:val="0"/>
        <w:tabs>
          <w:tab w:val="left" w:pos="0"/>
        </w:tabs>
        <w:spacing w:line="360" w:lineRule="auto"/>
        <w:ind w:firstLine="480" w:firstLineChars="200"/>
        <w:rPr>
          <w:rFonts w:ascii="宋体" w:hAnsi="Calibri" w:cs="Times New Roman"/>
          <w:sz w:val="24"/>
          <w:szCs w:val="24"/>
        </w:rPr>
      </w:pPr>
      <w:r>
        <w:rPr>
          <w:rFonts w:hint="eastAsia" w:ascii="宋体" w:cs="宋体"/>
          <w:sz w:val="24"/>
          <w:szCs w:val="24"/>
        </w:rPr>
        <w:t>（</w:t>
      </w:r>
      <w:r>
        <w:rPr>
          <w:rFonts w:ascii="宋体" w:cs="宋体"/>
          <w:sz w:val="24"/>
          <w:szCs w:val="24"/>
        </w:rPr>
        <w:t>3</w:t>
      </w:r>
      <w:r>
        <w:rPr>
          <w:rFonts w:hint="eastAsia" w:ascii="宋体" w:cs="宋体"/>
          <w:sz w:val="24"/>
          <w:szCs w:val="24"/>
        </w:rPr>
        <w:t>）</w:t>
      </w:r>
      <w:r>
        <w:rPr>
          <w:rFonts w:hint="eastAsia" w:ascii="宋体" w:cs="宋体"/>
          <w:sz w:val="24"/>
        </w:rPr>
        <w:t>项目技术规范和服务要求</w:t>
      </w:r>
    </w:p>
    <w:p>
      <w:pPr>
        <w:widowControl w:val="0"/>
        <w:spacing w:line="360" w:lineRule="auto"/>
        <w:ind w:firstLine="480" w:firstLineChars="200"/>
        <w:rPr>
          <w:rFonts w:ascii="宋体" w:cs="宋体"/>
          <w:sz w:val="24"/>
        </w:rPr>
      </w:pPr>
      <w:r>
        <w:rPr>
          <w:rFonts w:hint="eastAsia" w:ascii="宋体" w:cs="宋体"/>
          <w:sz w:val="24"/>
          <w:szCs w:val="24"/>
        </w:rPr>
        <w:t>（</w:t>
      </w:r>
      <w:r>
        <w:rPr>
          <w:rFonts w:ascii="宋体" w:cs="宋体"/>
          <w:sz w:val="24"/>
          <w:szCs w:val="24"/>
        </w:rPr>
        <w:t>4</w:t>
      </w:r>
      <w:r>
        <w:rPr>
          <w:rFonts w:hint="eastAsia" w:ascii="宋体" w:cs="宋体"/>
          <w:sz w:val="24"/>
          <w:szCs w:val="24"/>
        </w:rPr>
        <w:t>）</w:t>
      </w:r>
      <w:r>
        <w:rPr>
          <w:rFonts w:hint="eastAsia" w:ascii="宋体" w:cs="宋体"/>
          <w:sz w:val="24"/>
        </w:rPr>
        <w:t>拟签订的框架协议（样本）</w:t>
      </w:r>
    </w:p>
    <w:p>
      <w:pPr>
        <w:widowControl w:val="0"/>
        <w:spacing w:line="360" w:lineRule="auto"/>
        <w:ind w:firstLine="480" w:firstLineChars="200"/>
        <w:rPr>
          <w:rFonts w:ascii="宋体" w:hAnsi="Calibri" w:cs="Times New Roman"/>
          <w:sz w:val="24"/>
          <w:szCs w:val="24"/>
        </w:rPr>
      </w:pPr>
      <w:r>
        <w:rPr>
          <w:rFonts w:hint="eastAsia" w:ascii="宋体" w:cs="宋体"/>
          <w:sz w:val="24"/>
          <w:szCs w:val="24"/>
        </w:rPr>
        <w:t>（</w:t>
      </w:r>
      <w:r>
        <w:rPr>
          <w:rFonts w:ascii="宋体" w:cs="宋体"/>
          <w:sz w:val="24"/>
          <w:szCs w:val="24"/>
        </w:rPr>
        <w:t>5</w:t>
      </w:r>
      <w:r>
        <w:rPr>
          <w:rFonts w:hint="eastAsia" w:ascii="宋体" w:cs="宋体"/>
          <w:sz w:val="24"/>
          <w:szCs w:val="24"/>
        </w:rPr>
        <w:t>）</w:t>
      </w:r>
      <w:r>
        <w:rPr>
          <w:rFonts w:hint="eastAsia" w:ascii="宋体" w:cs="宋体"/>
          <w:sz w:val="24"/>
        </w:rPr>
        <w:t>应提交的有关格式范例</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ascii="宋体" w:cs="宋体"/>
          <w:kern w:val="0"/>
          <w:sz w:val="24"/>
          <w:szCs w:val="24"/>
        </w:rPr>
        <w:t>1.2</w:t>
      </w:r>
      <w:r>
        <w:rPr>
          <w:rFonts w:hint="eastAsia" w:ascii="宋体" w:cs="宋体"/>
          <w:kern w:val="0"/>
          <w:sz w:val="24"/>
          <w:szCs w:val="24"/>
        </w:rPr>
        <w:t xml:space="preserve"> 除非有特殊要求，征集文件不单独提供采购地的自然环境气候条件、公用设施等情况，投标人被视为熟悉上述与履行合同有关的一切情况。</w:t>
      </w:r>
    </w:p>
    <w:p>
      <w:pPr>
        <w:widowControl w:val="0"/>
        <w:tabs>
          <w:tab w:val="left" w:pos="0"/>
        </w:tabs>
        <w:spacing w:line="360" w:lineRule="auto"/>
        <w:ind w:firstLine="480" w:firstLineChars="200"/>
      </w:pPr>
      <w:r>
        <w:rPr>
          <w:rFonts w:hint="eastAsia" w:ascii="宋体" w:cs="宋体"/>
          <w:kern w:val="0"/>
          <w:sz w:val="24"/>
          <w:szCs w:val="24"/>
        </w:rPr>
        <w:t xml:space="preserve">1.3 </w:t>
      </w:r>
      <w:r>
        <w:rPr>
          <w:rFonts w:hint="eastAsia" w:ascii="宋体" w:cs="宋体"/>
          <w:sz w:val="24"/>
          <w:szCs w:val="24"/>
        </w:rPr>
        <w:t>本文件中打“▲”号的条款视作强制要求或必须满足的条件和资料，不允许有负偏离或缺失，投标人必须满足，否则该投标将导致无效。</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b/>
          <w:bCs/>
          <w:kern w:val="0"/>
          <w:sz w:val="24"/>
          <w:szCs w:val="24"/>
          <w:highlight w:val="none"/>
        </w:rPr>
      </w:pPr>
      <w:r>
        <w:rPr>
          <w:rFonts w:ascii="宋体" w:cs="宋体"/>
          <w:b/>
          <w:bCs/>
          <w:kern w:val="0"/>
          <w:sz w:val="24"/>
          <w:szCs w:val="24"/>
          <w:highlight w:val="none"/>
        </w:rPr>
        <w:t>2</w:t>
      </w:r>
      <w:r>
        <w:rPr>
          <w:rFonts w:hint="eastAsia" w:ascii="宋体" w:cs="宋体"/>
          <w:b/>
          <w:bCs/>
          <w:kern w:val="0"/>
          <w:sz w:val="24"/>
          <w:szCs w:val="24"/>
          <w:highlight w:val="none"/>
        </w:rPr>
        <w:t>、征集文件的澄清与修改</w:t>
      </w:r>
    </w:p>
    <w:p>
      <w:pPr>
        <w:pStyle w:val="47"/>
        <w:adjustRightInd w:val="0"/>
        <w:snapToGrid w:val="0"/>
        <w:spacing w:before="0"/>
        <w:ind w:firstLine="480"/>
        <w:rPr>
          <w:rFonts w:ascii="宋体" w:hAnsi="宋体" w:cs="宋体"/>
          <w:kern w:val="0"/>
          <w:highlight w:val="none"/>
        </w:rPr>
      </w:pPr>
      <w:r>
        <w:rPr>
          <w:rFonts w:ascii="宋体" w:hAnsi="宋体" w:cs="宋体"/>
          <w:kern w:val="0"/>
          <w:highlight w:val="none"/>
        </w:rPr>
        <w:t>2.1</w:t>
      </w:r>
      <w:r>
        <w:rPr>
          <w:rFonts w:hint="eastAsia" w:ascii="宋体" w:hAnsi="宋体" w:cs="宋体"/>
          <w:kern w:val="0"/>
          <w:highlight w:val="none"/>
        </w:rPr>
        <w:t xml:space="preserve"> 供应商认为征集文件使自己的权益受到损害的，可以自收到征集文件之日（发售截止日之后收到征集文件的，以发售截止日为准）起7个工作日内，以书面形式向征集人和采购代理机构提出质疑。</w:t>
      </w:r>
      <w:r>
        <w:rPr>
          <w:rFonts w:hint="eastAsia" w:ascii="宋体" w:hAnsi="宋体" w:cs="宋体"/>
          <w:highlight w:val="none"/>
        </w:rPr>
        <w:t>投标人一旦参与本次采购活动，即被视为接受了本征集文件的所有内容，如有任何异议，均已在答疑截止时间前提出。</w:t>
      </w:r>
    </w:p>
    <w:p>
      <w:pPr>
        <w:widowControl w:val="0"/>
        <w:spacing w:line="360" w:lineRule="auto"/>
        <w:ind w:firstLine="480" w:firstLineChars="200"/>
        <w:rPr>
          <w:rFonts w:ascii="宋体" w:hAnsi="Calibri" w:cs="Times New Roman"/>
          <w:kern w:val="0"/>
          <w:sz w:val="24"/>
          <w:szCs w:val="24"/>
          <w:highlight w:val="none"/>
        </w:rPr>
      </w:pPr>
      <w:r>
        <w:rPr>
          <w:rFonts w:ascii="宋体" w:cs="宋体"/>
          <w:kern w:val="0"/>
          <w:sz w:val="24"/>
          <w:szCs w:val="24"/>
          <w:highlight w:val="none"/>
        </w:rPr>
        <w:t>2.2</w:t>
      </w:r>
      <w:r>
        <w:rPr>
          <w:rFonts w:hint="eastAsia" w:ascii="宋体" w:cs="宋体"/>
          <w:kern w:val="0"/>
          <w:sz w:val="24"/>
          <w:szCs w:val="24"/>
          <w:highlight w:val="none"/>
        </w:rPr>
        <w:t xml:space="preserve"> 招标方主动进行的澄清、修改：招标方无论出于何种原因，均可主动对征集文件中的相关事项，用补充文件等方式进行澄清和修改。</w:t>
      </w:r>
    </w:p>
    <w:p>
      <w:pPr>
        <w:widowControl w:val="0"/>
        <w:spacing w:line="360" w:lineRule="auto"/>
        <w:ind w:firstLine="480" w:firstLineChars="200"/>
        <w:rPr>
          <w:rFonts w:ascii="宋体" w:hAnsi="Calibri" w:cs="Times New Roman"/>
          <w:kern w:val="0"/>
          <w:sz w:val="24"/>
          <w:szCs w:val="24"/>
        </w:rPr>
      </w:pPr>
      <w:r>
        <w:rPr>
          <w:rFonts w:ascii="宋体" w:cs="宋体"/>
          <w:kern w:val="0"/>
          <w:sz w:val="24"/>
          <w:szCs w:val="24"/>
        </w:rPr>
        <w:t>2.3</w:t>
      </w:r>
      <w:r>
        <w:rPr>
          <w:rFonts w:hint="eastAsia" w:ascii="宋体" w:cs="宋体"/>
          <w:kern w:val="0"/>
          <w:sz w:val="24"/>
          <w:szCs w:val="24"/>
        </w:rPr>
        <w:t xml:space="preserve"> 征集文件澄清、答复、修改、补充的内容为征集文件的组成部分。当征集文件与征集文件的答复、澄清、修改、补充通知就同一内容的表述不一致时，以最后发出的书面文件为准。</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2.4</w:t>
      </w:r>
      <w:r>
        <w:rPr>
          <w:rFonts w:hint="eastAsia" w:ascii="宋体" w:cs="宋体"/>
          <w:kern w:val="0"/>
          <w:sz w:val="24"/>
          <w:szCs w:val="24"/>
        </w:rPr>
        <w:t xml:space="preserve"> </w:t>
      </w:r>
      <w:r>
        <w:rPr>
          <w:rFonts w:hint="eastAsia" w:ascii="宋体" w:cs="宋体"/>
          <w:sz w:val="24"/>
        </w:rPr>
        <w:t>若有必要，招标代理机构将酌情延长递交投标文件的截止日期。</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Courier New" w:eastAsia="黑体" w:cs="黑体"/>
          <w:b/>
          <w:bCs/>
          <w:kern w:val="0"/>
          <w:sz w:val="30"/>
          <w:szCs w:val="3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Courier New" w:eastAsia="黑体" w:cs="Times New Roman"/>
          <w:b/>
          <w:bCs/>
          <w:kern w:val="0"/>
          <w:sz w:val="30"/>
          <w:szCs w:val="30"/>
        </w:rPr>
      </w:pPr>
      <w:r>
        <w:rPr>
          <w:rFonts w:hint="eastAsia" w:ascii="黑体" w:hAnsi="Courier New" w:eastAsia="黑体" w:cs="黑体"/>
          <w:b/>
          <w:bCs/>
          <w:kern w:val="0"/>
          <w:sz w:val="30"/>
          <w:szCs w:val="30"/>
        </w:rPr>
        <w:t>三、</w:t>
      </w:r>
      <w:bookmarkStart w:id="11" w:name="_Toc354996698"/>
      <w:bookmarkStart w:id="12" w:name="_Toc91899884"/>
      <w:bookmarkStart w:id="13" w:name="_Toc233618974"/>
      <w:r>
        <w:rPr>
          <w:rFonts w:hint="eastAsia" w:ascii="黑体" w:hAnsi="Courier New" w:eastAsia="黑体" w:cs="黑体"/>
          <w:b/>
          <w:bCs/>
          <w:kern w:val="0"/>
          <w:sz w:val="30"/>
          <w:szCs w:val="30"/>
        </w:rPr>
        <w:t>投标文件的编制</w:t>
      </w:r>
      <w:bookmarkEnd w:id="11"/>
      <w:bookmarkEnd w:id="12"/>
      <w:bookmarkEnd w:id="13"/>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b/>
          <w:bCs/>
          <w:kern w:val="0"/>
          <w:sz w:val="24"/>
          <w:szCs w:val="24"/>
        </w:rPr>
      </w:pPr>
      <w:r>
        <w:rPr>
          <w:rFonts w:ascii="宋体" w:cs="宋体"/>
          <w:b/>
          <w:bCs/>
          <w:kern w:val="0"/>
          <w:sz w:val="24"/>
          <w:szCs w:val="24"/>
        </w:rPr>
        <w:t>1</w:t>
      </w:r>
      <w:r>
        <w:rPr>
          <w:rFonts w:hint="eastAsia" w:ascii="宋体" w:cs="宋体"/>
          <w:b/>
          <w:bCs/>
          <w:kern w:val="0"/>
          <w:sz w:val="24"/>
          <w:szCs w:val="24"/>
        </w:rPr>
        <w:t>、编制要求</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1.1</w:t>
      </w:r>
      <w:r>
        <w:rPr>
          <w:rFonts w:hint="eastAsia" w:ascii="宋体" w:cs="宋体"/>
          <w:kern w:val="0"/>
          <w:sz w:val="24"/>
          <w:szCs w:val="24"/>
        </w:rPr>
        <w:t xml:space="preserve"> 投标人应仔细阅读征集文件，了解征集文件的要求。在完全了解征集项目的技术要求和商务要求后，编制投标文件。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1.2</w:t>
      </w:r>
      <w:r>
        <w:rPr>
          <w:rFonts w:hint="eastAsia" w:ascii="宋体" w:cs="宋体"/>
          <w:kern w:val="0"/>
          <w:sz w:val="24"/>
          <w:szCs w:val="24"/>
        </w:rPr>
        <w:t xml:space="preserve"> 投标人必须按征集文件的要求提供相关资料，并对征集文件中提出的所有内容要求给予实质性投标，须保证投标文件的准确、真实、明确。</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b/>
          <w:bCs/>
          <w:kern w:val="0"/>
          <w:sz w:val="24"/>
          <w:szCs w:val="24"/>
        </w:rPr>
      </w:pPr>
      <w:r>
        <w:rPr>
          <w:rFonts w:ascii="宋体" w:cs="宋体"/>
          <w:b/>
          <w:bCs/>
          <w:kern w:val="0"/>
          <w:sz w:val="24"/>
          <w:szCs w:val="24"/>
        </w:rPr>
        <w:t>2</w:t>
      </w:r>
      <w:r>
        <w:rPr>
          <w:rFonts w:hint="eastAsia" w:ascii="宋体" w:cs="宋体"/>
          <w:b/>
          <w:bCs/>
          <w:kern w:val="0"/>
          <w:sz w:val="24"/>
          <w:szCs w:val="24"/>
        </w:rPr>
        <w:t>、</w:t>
      </w:r>
      <w:r>
        <w:rPr>
          <w:rFonts w:hint="eastAsia" w:ascii="宋体" w:cs="宋体"/>
          <w:b/>
          <w:bCs/>
          <w:sz w:val="24"/>
        </w:rPr>
        <w:t>投标文件</w:t>
      </w:r>
      <w:r>
        <w:rPr>
          <w:rFonts w:hint="eastAsia" w:ascii="宋体" w:cs="宋体"/>
          <w:b/>
          <w:bCs/>
          <w:kern w:val="0"/>
          <w:sz w:val="24"/>
          <w:szCs w:val="24"/>
        </w:rPr>
        <w:t>的语言及计量单位</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ascii="宋体" w:cs="宋体"/>
          <w:kern w:val="0"/>
          <w:sz w:val="24"/>
          <w:szCs w:val="24"/>
        </w:rPr>
        <w:t>2.</w:t>
      </w:r>
      <w:r>
        <w:rPr>
          <w:rFonts w:hint="eastAsia" w:ascii="宋体" w:cs="宋体"/>
          <w:kern w:val="0"/>
          <w:sz w:val="24"/>
          <w:szCs w:val="24"/>
        </w:rPr>
        <w:t>1 投标文件以及投标人与招标方就有关投标事宜的所有来往函电，均应以中文简体字书写。除签名、盖章、专用名称等特殊情形外，投标文件中以中文汉语以外的文字表述部分视同未提供。</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2.2 投标计量单位，征集文件已有明确规定的，使用征集文件规定的计量单位；征集文件没有规定的，应采用中华人民共和国法定计量单位（货币单位：人民币元），否则将作无效标处理。</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b/>
          <w:bCs/>
          <w:kern w:val="0"/>
          <w:sz w:val="24"/>
          <w:szCs w:val="24"/>
        </w:rPr>
      </w:pPr>
      <w:r>
        <w:rPr>
          <w:rFonts w:ascii="宋体" w:cs="宋体"/>
          <w:b/>
          <w:bCs/>
          <w:kern w:val="0"/>
          <w:sz w:val="24"/>
          <w:szCs w:val="24"/>
        </w:rPr>
        <w:t>3</w:t>
      </w:r>
      <w:r>
        <w:rPr>
          <w:rFonts w:hint="eastAsia" w:ascii="宋体" w:cs="宋体"/>
          <w:b/>
          <w:bCs/>
          <w:kern w:val="0"/>
          <w:sz w:val="24"/>
          <w:szCs w:val="24"/>
        </w:rPr>
        <w:t>、投标文件构成</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3.1 投标文件需按照本征集文件的要求制作并递交。</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 xml:space="preserve">3.2 投标文件由资格文件、商务技术文件、投标报价文件三部份组成，具体详见“第五章  </w:t>
      </w:r>
      <w:r>
        <w:rPr>
          <w:rStyle w:val="37"/>
          <w:rFonts w:hint="eastAsia" w:ascii="宋体" w:cs="宋体"/>
          <w:color w:val="auto"/>
          <w:sz w:val="24"/>
          <w:szCs w:val="24"/>
        </w:rPr>
        <w:t>应提交的有关格式范例</w:t>
      </w:r>
      <w:r>
        <w:rPr>
          <w:rFonts w:hint="eastAsia" w:ascii="宋体" w:cs="宋体"/>
          <w:kern w:val="0"/>
          <w:sz w:val="24"/>
          <w:szCs w:val="24"/>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3.3 法定代表人授权委托书、投标声明书、投标报价明细表必须按征集文件格式要求正确签署并加盖投标人公章。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b/>
          <w:bCs/>
          <w:kern w:val="0"/>
          <w:sz w:val="24"/>
          <w:szCs w:val="24"/>
        </w:rPr>
      </w:pPr>
      <w:r>
        <w:rPr>
          <w:rFonts w:hint="eastAsia" w:ascii="宋体" w:cs="宋体"/>
          <w:b/>
          <w:bCs/>
          <w:kern w:val="0"/>
          <w:sz w:val="24"/>
          <w:szCs w:val="24"/>
        </w:rPr>
        <w:t>4、投标文件的签署和包装</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 xml:space="preserve">4.1 投标文件部分：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（1） 投标人应根据本征集文件规定的格式和顺序编制投标文件。投标文件内容不完整、编排混乱、关联错误导致投标文件被误读、漏读或者查找不到相关内容的，所产生的后果由投标人承担。</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（2）投标文件须由投标人在规定位置盖章并由法定代表人或法定代表人的授权委托人签署，投标人应写全称。</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（3）投标文件不得涂改，若有修改错漏处，须加盖投标人公章或者法定代表人或授权委托人签名或盖章。投标文件因字迹潦草或表达不清所引起的后果由投标人负责。</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b/>
          <w:bCs/>
          <w:kern w:val="0"/>
          <w:sz w:val="24"/>
          <w:szCs w:val="24"/>
        </w:rPr>
      </w:pPr>
      <w:r>
        <w:rPr>
          <w:rFonts w:hint="eastAsia" w:ascii="宋体" w:cs="宋体"/>
          <w:b/>
          <w:bCs/>
          <w:kern w:val="0"/>
          <w:sz w:val="24"/>
        </w:rPr>
        <w:t>▲</w:t>
      </w:r>
      <w:r>
        <w:rPr>
          <w:rFonts w:hint="eastAsia" w:ascii="宋体" w:cs="宋体"/>
          <w:b/>
          <w:bCs/>
          <w:kern w:val="0"/>
          <w:sz w:val="24"/>
          <w:szCs w:val="24"/>
        </w:rPr>
        <w:t>5、投标人资格的有关证明资料（资格文件）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sz w:val="24"/>
        </w:rPr>
      </w:pPr>
      <w:r>
        <w:rPr>
          <w:rFonts w:hint="eastAsia" w:ascii="宋体" w:cs="宋体"/>
          <w:kern w:val="0"/>
          <w:sz w:val="24"/>
          <w:szCs w:val="24"/>
        </w:rPr>
        <w:t>5.1 基本要求内容包括：</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sz w:val="24"/>
        </w:rPr>
        <w:t>（1）法人或者其他组织机构的</w:t>
      </w:r>
      <w:r>
        <w:rPr>
          <w:rFonts w:hint="eastAsia" w:ascii="宋体" w:cs="宋体"/>
          <w:bCs/>
          <w:sz w:val="24"/>
        </w:rPr>
        <w:t>营业执照</w:t>
      </w:r>
      <w:r>
        <w:rPr>
          <w:rFonts w:hint="eastAsia" w:ascii="宋体" w:cs="宋体"/>
          <w:sz w:val="24"/>
        </w:rPr>
        <w:t>或事业法人登记证书或其他工商等登记证明材料；须</w:t>
      </w:r>
      <w:r>
        <w:rPr>
          <w:rFonts w:hint="eastAsia" w:ascii="宋体" w:cs="宋体"/>
          <w:kern w:val="0"/>
          <w:sz w:val="24"/>
          <w:szCs w:val="24"/>
        </w:rPr>
        <w:t>提供有效的营业执照复印件并加盖公司公章；事业单位的，则提供有效的《事业单位法人证书》副本复印件并加盖单位公章；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2" w:firstLineChars="200"/>
        <w:jc w:val="left"/>
        <w:rPr>
          <w:rFonts w:ascii="宋体" w:cs="宋体"/>
          <w:b/>
          <w:bCs/>
          <w:sz w:val="24"/>
        </w:rPr>
      </w:pPr>
      <w:r>
        <w:rPr>
          <w:rFonts w:hint="eastAsia" w:ascii="宋体" w:cs="宋体"/>
          <w:b/>
          <w:bCs/>
          <w:kern w:val="0"/>
          <w:sz w:val="24"/>
          <w:szCs w:val="24"/>
        </w:rPr>
        <w:t xml:space="preserve">5.2 </w:t>
      </w:r>
      <w:r>
        <w:rPr>
          <w:rFonts w:hint="eastAsia" w:ascii="宋体" w:cs="宋体"/>
          <w:b/>
          <w:bCs/>
          <w:sz w:val="24"/>
        </w:rPr>
        <w:t>本项目的特定资格要求内容包括：</w:t>
      </w:r>
    </w:p>
    <w:p>
      <w:pPr>
        <w:spacing w:line="360" w:lineRule="auto"/>
        <w:ind w:firstLine="480" w:firstLineChars="200"/>
        <w:rPr>
          <w:rFonts w:ascii="宋体" w:cs="宋体"/>
          <w:kern w:val="0"/>
          <w:sz w:val="24"/>
          <w:szCs w:val="24"/>
        </w:rPr>
      </w:pPr>
      <w:r>
        <w:rPr>
          <w:rFonts w:hint="eastAsia" w:ascii="宋体" w:cs="宋体"/>
          <w:sz w:val="24"/>
          <w:szCs w:val="24"/>
        </w:rPr>
        <w:t>提供</w:t>
      </w:r>
      <w:r>
        <w:rPr>
          <w:rFonts w:hint="eastAsia" w:ascii="宋体" w:cs="宋体-PUA"/>
          <w:b/>
          <w:bCs/>
          <w:sz w:val="24"/>
        </w:rPr>
        <w:t>律师事务所执业许可证</w:t>
      </w:r>
      <w:r>
        <w:rPr>
          <w:rFonts w:hint="eastAsia" w:ascii="宋体" w:cs="宋体"/>
          <w:b/>
          <w:bCs/>
          <w:sz w:val="24"/>
        </w:rPr>
        <w:t>的证明材料复印件加盖公章。</w:t>
      </w:r>
    </w:p>
    <w:p>
      <w:pPr>
        <w:snapToGrid w:val="0"/>
        <w:spacing w:line="360" w:lineRule="auto"/>
        <w:ind w:left="420"/>
        <w:rPr>
          <w:rFonts w:ascii="宋体" w:cs="宋体"/>
          <w:b/>
          <w:bCs/>
          <w:sz w:val="24"/>
        </w:rPr>
      </w:pPr>
      <w:r>
        <w:rPr>
          <w:rFonts w:hint="eastAsia" w:ascii="宋体" w:cs="宋体"/>
          <w:b/>
          <w:bCs/>
          <w:kern w:val="0"/>
          <w:sz w:val="24"/>
        </w:rPr>
        <w:t>▲</w:t>
      </w:r>
      <w:r>
        <w:rPr>
          <w:rFonts w:hint="eastAsia" w:ascii="宋体" w:cs="宋体"/>
          <w:b/>
          <w:bCs/>
          <w:sz w:val="24"/>
        </w:rPr>
        <w:t>注：上述资格条件审查材料有一项不提供的，视为资格审查不通过。</w:t>
      </w:r>
    </w:p>
    <w:p>
      <w:pPr>
        <w:snapToGrid w:val="0"/>
        <w:spacing w:line="360" w:lineRule="auto"/>
        <w:ind w:left="420"/>
        <w:rPr>
          <w:rFonts w:ascii="宋体" w:cs="宋体"/>
          <w:b/>
          <w:bCs/>
          <w:sz w:val="24"/>
        </w:rPr>
      </w:pPr>
      <w:r>
        <w:rPr>
          <w:rFonts w:hint="eastAsia" w:ascii="宋体" w:cs="宋体"/>
          <w:b/>
          <w:bCs/>
          <w:sz w:val="24"/>
        </w:rPr>
        <w:t>上述内容部分格式及内容详见“</w:t>
      </w:r>
      <w:r>
        <w:rPr>
          <w:rStyle w:val="37"/>
          <w:rFonts w:hint="eastAsia" w:ascii="宋体" w:cs="宋体"/>
          <w:color w:val="auto"/>
          <w:sz w:val="24"/>
          <w:szCs w:val="24"/>
        </w:rPr>
        <w:t>第五章</w:t>
      </w:r>
      <w:r>
        <w:rPr>
          <w:rStyle w:val="37"/>
          <w:rFonts w:ascii="宋体" w:cs="宋体"/>
          <w:color w:val="auto"/>
          <w:sz w:val="24"/>
          <w:szCs w:val="24"/>
        </w:rPr>
        <w:t xml:space="preserve">  </w:t>
      </w:r>
      <w:r>
        <w:rPr>
          <w:rStyle w:val="37"/>
          <w:rFonts w:hint="eastAsia" w:ascii="宋体" w:cs="宋体"/>
          <w:color w:val="auto"/>
          <w:sz w:val="24"/>
          <w:szCs w:val="24"/>
        </w:rPr>
        <w:t>应提交的有关格式范例</w:t>
      </w:r>
      <w:r>
        <w:rPr>
          <w:rStyle w:val="37"/>
          <w:rFonts w:hint="eastAsia" w:ascii="宋体" w:cs="宋体"/>
          <w:color w:val="auto"/>
          <w:sz w:val="24"/>
          <w:szCs w:val="24"/>
          <w:u w:val="none"/>
        </w:rPr>
        <w:t>”</w:t>
      </w:r>
      <w:r>
        <w:rPr>
          <w:rFonts w:hint="eastAsia" w:ascii="宋体" w:cs="宋体"/>
          <w:b/>
          <w:bCs/>
          <w:sz w:val="24"/>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b/>
          <w:bCs/>
          <w:kern w:val="0"/>
          <w:sz w:val="24"/>
          <w:szCs w:val="24"/>
        </w:rPr>
      </w:pPr>
      <w:r>
        <w:rPr>
          <w:rFonts w:hint="eastAsia" w:ascii="宋体" w:cs="宋体"/>
          <w:b/>
          <w:bCs/>
          <w:kern w:val="0"/>
          <w:sz w:val="24"/>
          <w:szCs w:val="24"/>
        </w:rPr>
        <w:t>6、拟供投标人商务技术文件的有关证明资料：</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2" w:firstLineChars="200"/>
        <w:jc w:val="left"/>
        <w:rPr>
          <w:rFonts w:ascii="宋体" w:cs="宋体"/>
          <w:b/>
          <w:bCs/>
          <w:kern w:val="0"/>
          <w:sz w:val="24"/>
          <w:szCs w:val="24"/>
        </w:rPr>
      </w:pPr>
      <w:r>
        <w:rPr>
          <w:rFonts w:ascii="宋体" w:cs="宋体"/>
          <w:b/>
          <w:bCs/>
          <w:kern w:val="0"/>
          <w:sz w:val="24"/>
          <w:szCs w:val="24"/>
        </w:rPr>
        <w:t>6.1</w:t>
      </w:r>
      <w:r>
        <w:rPr>
          <w:rFonts w:hint="eastAsia" w:ascii="宋体" w:cs="宋体"/>
          <w:b/>
          <w:bCs/>
          <w:kern w:val="0"/>
          <w:sz w:val="24"/>
          <w:szCs w:val="24"/>
        </w:rPr>
        <w:t>商务技术文件内容包括：</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（1）评分对应表（格式见附件，主要用于评委对应评分内容）；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（2）投标承诺函 (格式见附件）；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（3）法定代表人授权委托书(格式见附件)；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（4）法定代表人及授权代表人的身份证；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（5）商务技术偏离表（格式见附件）；</w:t>
      </w:r>
    </w:p>
    <w:p>
      <w:pPr>
        <w:pStyle w:val="2"/>
        <w:ind w:firstLine="480" w:firstLineChars="200"/>
        <w:rPr>
          <w:rFonts w:cs="宋体"/>
          <w:kern w:val="0"/>
        </w:rPr>
      </w:pPr>
      <w:r>
        <w:rPr>
          <w:rFonts w:hint="eastAsia" w:cs="宋体"/>
          <w:kern w:val="0"/>
        </w:rPr>
        <w:t>（6）</w:t>
      </w:r>
      <w:r>
        <w:rPr>
          <w:rFonts w:hint="eastAsia"/>
        </w:rPr>
        <w:t>项目组人员清单</w:t>
      </w:r>
      <w:r>
        <w:rPr>
          <w:rFonts w:hint="eastAsia" w:cs="宋体"/>
          <w:kern w:val="0"/>
        </w:rPr>
        <w:t>（格式见附件）；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2" w:firstLineChars="200"/>
        <w:jc w:val="left"/>
        <w:rPr>
          <w:rFonts w:ascii="宋体" w:cs="宋体"/>
          <w:b/>
          <w:bCs/>
          <w:kern w:val="0"/>
          <w:sz w:val="24"/>
          <w:szCs w:val="24"/>
        </w:rPr>
      </w:pPr>
      <w:r>
        <w:rPr>
          <w:rFonts w:hint="eastAsia" w:ascii="宋体" w:cs="宋体"/>
          <w:b/>
          <w:bCs/>
          <w:kern w:val="0"/>
          <w:sz w:val="24"/>
          <w:szCs w:val="24"/>
        </w:rPr>
        <w:t>（7）评标标准相应的商务技术证明或编制材料；</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b/>
          <w:bCs/>
          <w:kern w:val="0"/>
          <w:sz w:val="24"/>
          <w:szCs w:val="24"/>
        </w:rPr>
      </w:pPr>
      <w:r>
        <w:rPr>
          <w:rFonts w:hint="eastAsia" w:ascii="宋体" w:cs="宋体"/>
          <w:kern w:val="0"/>
          <w:sz w:val="24"/>
          <w:szCs w:val="24"/>
        </w:rPr>
        <w:t>（8）其他投标人认为提供的材料</w:t>
      </w:r>
      <w:r>
        <w:rPr>
          <w:rFonts w:hint="eastAsia" w:ascii="宋体" w:cs="宋体"/>
          <w:b/>
          <w:bCs/>
          <w:kern w:val="0"/>
          <w:sz w:val="24"/>
          <w:szCs w:val="24"/>
        </w:rPr>
        <w:t>（供应商可根据企业自身结合评审要求编制提供，下列仅供参考）：</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1）项目总体解决方案（可包含且不限于对项目总体要求的理解、项目总体架构及技术解决方案等）；</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2）项目实施计划（可包含且不限于保证评估时间的实施组织方案及人员安排、项目组人员清单等）；</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3）投标人履约能力（可包含且不限于技术力量情况、投标人各项能力证书）；</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4）案例的业绩证明（投标人业绩情况一览表、合同复印件等）；</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5）投标人认为需要的其他文件资料。</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ascii="宋体" w:cs="宋体"/>
          <w:kern w:val="0"/>
          <w:sz w:val="24"/>
          <w:szCs w:val="24"/>
        </w:rPr>
        <w:t>6.2</w:t>
      </w:r>
      <w:r>
        <w:rPr>
          <w:rFonts w:hint="eastAsia" w:ascii="宋体" w:cs="宋体"/>
          <w:kern w:val="0"/>
          <w:sz w:val="24"/>
          <w:szCs w:val="24"/>
        </w:rPr>
        <w:t>证明投标内容和服务与征集文件的要求相一致的资料，可以是文字资料、表格、图纸和数据，包括：</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hint="eastAsia" w:ascii="宋体" w:cs="宋体"/>
          <w:kern w:val="0"/>
          <w:sz w:val="24"/>
          <w:szCs w:val="24"/>
        </w:rPr>
        <w:t>（</w:t>
      </w:r>
      <w:r>
        <w:rPr>
          <w:rFonts w:ascii="宋体" w:cs="宋体"/>
          <w:kern w:val="0"/>
          <w:sz w:val="24"/>
          <w:szCs w:val="24"/>
        </w:rPr>
        <w:t>1</w:t>
      </w:r>
      <w:r>
        <w:rPr>
          <w:rFonts w:hint="eastAsia" w:ascii="宋体" w:cs="宋体"/>
          <w:kern w:val="0"/>
          <w:sz w:val="24"/>
          <w:szCs w:val="24"/>
        </w:rPr>
        <w:t>）投标内容主要服务性质的详细说明。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hint="eastAsia" w:ascii="宋体" w:cs="宋体"/>
          <w:kern w:val="0"/>
          <w:sz w:val="24"/>
          <w:szCs w:val="24"/>
        </w:rPr>
        <w:t>（</w:t>
      </w:r>
      <w:r>
        <w:rPr>
          <w:rFonts w:ascii="宋体" w:cs="宋体"/>
          <w:kern w:val="0"/>
          <w:sz w:val="24"/>
          <w:szCs w:val="24"/>
        </w:rPr>
        <w:t>2</w:t>
      </w:r>
      <w:r>
        <w:rPr>
          <w:rFonts w:hint="eastAsia" w:ascii="宋体" w:cs="宋体"/>
          <w:kern w:val="0"/>
          <w:sz w:val="24"/>
          <w:szCs w:val="24"/>
        </w:rPr>
        <w:t>）对照征集文件服务与商务要求，逐条说明所提供服务已对征集人的要求做出了实质性投标，若有偏离的均应在规范偏离表中提出。</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kern w:val="0"/>
          <w:sz w:val="24"/>
          <w:szCs w:val="24"/>
        </w:rPr>
        <w:t>（</w:t>
      </w:r>
      <w:r>
        <w:rPr>
          <w:rFonts w:ascii="宋体" w:cs="宋体"/>
          <w:kern w:val="0"/>
          <w:sz w:val="24"/>
          <w:szCs w:val="24"/>
        </w:rPr>
        <w:t>3</w:t>
      </w:r>
      <w:r>
        <w:rPr>
          <w:rFonts w:hint="eastAsia" w:ascii="宋体" w:cs="宋体"/>
          <w:kern w:val="0"/>
          <w:sz w:val="24"/>
          <w:szCs w:val="24"/>
        </w:rPr>
        <w:t>）特别对于有具体要求的内容，投标人必须提供具体说明。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hAnsi="Calibri" w:cs="Times New Roman"/>
          <w:kern w:val="0"/>
          <w:sz w:val="24"/>
          <w:szCs w:val="24"/>
        </w:rPr>
      </w:pPr>
      <w:r>
        <w:rPr>
          <w:rFonts w:hint="eastAsia" w:ascii="宋体" w:cs="宋体"/>
          <w:kern w:val="0"/>
          <w:sz w:val="24"/>
          <w:szCs w:val="24"/>
        </w:rPr>
        <w:t>投标人在阐述上述内容时应注意征集人和采购代理机构在服务与商务要求中指出的要求、规范仅起说明作用，并没有任何限制投标人在投标中可以选用替代规范，但这些替代要实质上相当于征集文件的要求，并使征集人满意。</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2" w:firstLineChars="200"/>
        <w:jc w:val="left"/>
        <w:rPr>
          <w:rFonts w:ascii="宋体" w:cs="宋体"/>
          <w:b/>
          <w:bCs/>
          <w:kern w:val="0"/>
          <w:sz w:val="24"/>
          <w:szCs w:val="24"/>
        </w:rPr>
      </w:pPr>
      <w:r>
        <w:rPr>
          <w:rFonts w:ascii="宋体" w:cs="宋体"/>
          <w:b/>
          <w:bCs/>
          <w:kern w:val="0"/>
          <w:sz w:val="24"/>
          <w:szCs w:val="24"/>
        </w:rPr>
        <w:t>6.</w:t>
      </w:r>
      <w:r>
        <w:rPr>
          <w:rFonts w:hint="eastAsia" w:ascii="宋体" w:cs="宋体"/>
          <w:b/>
          <w:bCs/>
          <w:kern w:val="0"/>
          <w:sz w:val="24"/>
          <w:szCs w:val="24"/>
        </w:rPr>
        <w:t>3编制的投标文件对征集文件中有关条款未提出异议的，均被视为接受和同意。</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
        <w:rPr>
          <w:rFonts w:hint="eastAsia" w:ascii="宋体" w:cs="宋体"/>
          <w:b/>
          <w:bCs/>
          <w:kern w:val="0"/>
          <w:sz w:val="24"/>
          <w:szCs w:val="24"/>
        </w:rPr>
        <w:t>7、投标书及投标报价（投标报价文件）</w:t>
      </w:r>
    </w:p>
    <w:p>
      <w:pPr>
        <w:spacing w:line="360" w:lineRule="auto"/>
        <w:ind w:firstLine="480" w:firstLineChars="200"/>
        <w:rPr>
          <w:rFonts w:ascii="宋体" w:cs="宋体"/>
          <w:sz w:val="24"/>
          <w:szCs w:val="24"/>
        </w:rPr>
      </w:pPr>
      <w:r>
        <w:rPr>
          <w:rFonts w:hint="eastAsia" w:ascii="宋体" w:cs="宋体"/>
          <w:sz w:val="24"/>
          <w:szCs w:val="24"/>
        </w:rPr>
        <w:t>7.1 投标人的报价文件</w:t>
      </w:r>
      <w:r>
        <w:rPr>
          <w:rFonts w:hint="eastAsia" w:ascii="宋体" w:cs="宋体"/>
          <w:kern w:val="0"/>
          <w:sz w:val="24"/>
          <w:szCs w:val="24"/>
        </w:rPr>
        <w:t>内容</w:t>
      </w:r>
      <w:r>
        <w:rPr>
          <w:rFonts w:hint="eastAsia" w:ascii="宋体" w:cs="宋体"/>
          <w:sz w:val="24"/>
          <w:szCs w:val="24"/>
        </w:rPr>
        <w:t>至少应包括</w:t>
      </w:r>
      <w:r>
        <w:rPr>
          <w:rFonts w:hint="eastAsia" w:ascii="宋体" w:cs="宋体"/>
          <w:b/>
          <w:bCs/>
          <w:sz w:val="24"/>
          <w:szCs w:val="24"/>
        </w:rPr>
        <w:t>投标响应函、开标一览表</w:t>
      </w:r>
      <w:r>
        <w:rPr>
          <w:rFonts w:hint="eastAsia" w:ascii="宋体" w:cs="宋体"/>
          <w:sz w:val="24"/>
          <w:szCs w:val="24"/>
        </w:rPr>
        <w:t>。</w:t>
      </w:r>
    </w:p>
    <w:p>
      <w:pPr>
        <w:spacing w:line="360" w:lineRule="auto"/>
        <w:ind w:firstLine="480" w:firstLineChars="200"/>
        <w:rPr>
          <w:rFonts w:ascii="宋体" w:hAnsi="Calibri" w:cs="Times New Roman"/>
          <w:sz w:val="24"/>
          <w:szCs w:val="24"/>
          <w:shd w:val="pct10" w:color="auto" w:fill="FFFFFF"/>
        </w:rPr>
      </w:pPr>
      <w:r>
        <w:rPr>
          <w:rFonts w:hint="eastAsia" w:ascii="宋体" w:cs="宋体"/>
          <w:sz w:val="24"/>
          <w:szCs w:val="24"/>
        </w:rPr>
        <w:t>投标人应在征集文件所附的投标报价一览表上写明提供服务的单价和总价</w:t>
      </w:r>
      <w:r>
        <w:rPr>
          <w:rFonts w:hint="eastAsia" w:ascii="宋体" w:cs="宋体"/>
          <w:b/>
          <w:bCs/>
          <w:sz w:val="24"/>
          <w:szCs w:val="24"/>
        </w:rPr>
        <w:t>（本项目填报折扣，以百分比表示，具体以报价表要求为准）</w:t>
      </w:r>
      <w:r>
        <w:rPr>
          <w:rFonts w:hint="eastAsia" w:ascii="宋体" w:cs="宋体"/>
          <w:sz w:val="24"/>
          <w:szCs w:val="24"/>
        </w:rPr>
        <w:t>。投标人对每种项目只允许有一个报价，征集人不接受任何有选择性的报价。如有其他要求，以报价一览表内容为准。</w:t>
      </w:r>
    </w:p>
    <w:p>
      <w:pPr>
        <w:widowControl w:val="0"/>
        <w:spacing w:line="360" w:lineRule="auto"/>
        <w:ind w:firstLine="480" w:firstLineChars="200"/>
        <w:rPr>
          <w:rFonts w:ascii="宋体" w:hAnsi="Calibri" w:cs="Times New Roman"/>
          <w:sz w:val="24"/>
          <w:szCs w:val="24"/>
        </w:rPr>
      </w:pPr>
      <w:r>
        <w:rPr>
          <w:rFonts w:ascii="宋体" w:cs="宋体"/>
          <w:sz w:val="24"/>
          <w:szCs w:val="24"/>
        </w:rPr>
        <w:t>7.2</w:t>
      </w:r>
      <w:r>
        <w:rPr>
          <w:rFonts w:hint="eastAsia" w:ascii="宋体" w:cs="宋体"/>
          <w:sz w:val="24"/>
          <w:szCs w:val="24"/>
        </w:rPr>
        <w:t xml:space="preserve"> 投标报价（折扣）以人民币为结算货币，须包括完成本次征集项目中的所有服务内容、连带内容、关联内容及合同中明示或暗示的所有一般风险、责任和义务等一切应由征集人支付的费用。</w:t>
      </w:r>
    </w:p>
    <w:p>
      <w:pPr>
        <w:widowControl w:val="0"/>
        <w:spacing w:line="360" w:lineRule="auto"/>
        <w:ind w:firstLine="480" w:firstLineChars="200"/>
        <w:rPr>
          <w:rFonts w:ascii="宋体" w:hAnsi="Calibri" w:cs="Times New Roman"/>
          <w:sz w:val="24"/>
          <w:szCs w:val="24"/>
        </w:rPr>
      </w:pPr>
      <w:r>
        <w:rPr>
          <w:rFonts w:ascii="宋体" w:cs="宋体"/>
          <w:sz w:val="24"/>
          <w:szCs w:val="24"/>
        </w:rPr>
        <w:t>7.3</w:t>
      </w:r>
      <w:r>
        <w:rPr>
          <w:rFonts w:hint="eastAsia" w:ascii="宋体" w:cs="宋体"/>
          <w:sz w:val="24"/>
          <w:szCs w:val="24"/>
        </w:rPr>
        <w:t xml:space="preserve"> 填写报价一览表时应注意下列几点：</w:t>
      </w:r>
    </w:p>
    <w:p>
      <w:pPr>
        <w:widowControl w:val="0"/>
        <w:spacing w:line="360" w:lineRule="auto"/>
        <w:ind w:firstLine="480" w:firstLineChars="200"/>
        <w:rPr>
          <w:rFonts w:ascii="宋体" w:cs="宋体"/>
          <w:sz w:val="24"/>
          <w:szCs w:val="24"/>
        </w:rPr>
      </w:pPr>
      <w:r>
        <w:rPr>
          <w:rFonts w:hint="eastAsia" w:ascii="宋体" w:cs="宋体"/>
          <w:sz w:val="24"/>
          <w:szCs w:val="24"/>
        </w:rPr>
        <w:t>（1）投标文件只允许有一个报价，投标报价应按征集文件中相关附表格式填报，不允许出现“0”元和负数，按无效标处理。</w:t>
      </w:r>
    </w:p>
    <w:p>
      <w:pPr>
        <w:widowControl w:val="0"/>
        <w:spacing w:line="360" w:lineRule="auto"/>
        <w:ind w:firstLine="480" w:firstLineChars="200"/>
        <w:rPr>
          <w:rFonts w:ascii="宋体" w:cs="宋体"/>
          <w:sz w:val="24"/>
          <w:szCs w:val="24"/>
        </w:rPr>
      </w:pPr>
      <w:r>
        <w:rPr>
          <w:rFonts w:hint="eastAsia" w:ascii="宋体" w:cs="宋体"/>
          <w:sz w:val="24"/>
          <w:szCs w:val="24"/>
        </w:rPr>
        <w:t>（2）投标人的报价应包含不限于人员薪资、差旅、车辆使用、文件材料制作等所产生的费用，及税费和其他一切因本项目所产生的不可预见的费用。</w:t>
      </w:r>
    </w:p>
    <w:p>
      <w:pPr>
        <w:widowControl w:val="0"/>
        <w:spacing w:line="360" w:lineRule="auto"/>
        <w:ind w:firstLine="480" w:firstLineChars="200"/>
        <w:rPr>
          <w:rFonts w:ascii="宋体" w:cs="宋体"/>
          <w:sz w:val="24"/>
          <w:szCs w:val="24"/>
        </w:rPr>
      </w:pPr>
      <w:r>
        <w:rPr>
          <w:rFonts w:hint="eastAsia" w:ascii="宋体" w:cs="宋体"/>
          <w:sz w:val="24"/>
          <w:szCs w:val="24"/>
        </w:rPr>
        <w:t>（3）投标报价采用费率折扣报价。</w:t>
      </w:r>
    </w:p>
    <w:p>
      <w:pPr>
        <w:widowControl w:val="0"/>
        <w:spacing w:line="360" w:lineRule="auto"/>
        <w:ind w:firstLine="480" w:firstLineChars="200"/>
        <w:rPr>
          <w:rFonts w:ascii="宋体" w:cs="宋体"/>
          <w:sz w:val="24"/>
          <w:szCs w:val="24"/>
        </w:rPr>
      </w:pPr>
      <w:r>
        <w:rPr>
          <w:rFonts w:hint="eastAsia" w:ascii="宋体" w:cs="宋体"/>
          <w:sz w:val="24"/>
          <w:szCs w:val="24"/>
        </w:rPr>
        <w:t>7.4投标人特别要求的其它附带服务的费用，投标人如不填写，将被视为已汇总到投标报价</w:t>
      </w:r>
      <w:r>
        <w:rPr>
          <w:rFonts w:hint="eastAsia" w:ascii="宋体" w:cs="宋体"/>
          <w:sz w:val="24"/>
          <w:szCs w:val="24"/>
          <w:lang w:eastAsia="zh-CN"/>
        </w:rPr>
        <w:t>折扣</w:t>
      </w:r>
      <w:r>
        <w:rPr>
          <w:rFonts w:hint="eastAsia" w:ascii="宋体" w:cs="宋体"/>
          <w:sz w:val="24"/>
          <w:szCs w:val="24"/>
        </w:rPr>
        <w:t>之中。</w:t>
      </w:r>
    </w:p>
    <w:p>
      <w:pPr>
        <w:widowControl w:val="0"/>
        <w:spacing w:line="360" w:lineRule="auto"/>
        <w:ind w:firstLine="480" w:firstLineChars="200"/>
        <w:rPr>
          <w:rFonts w:ascii="宋体" w:hAnsi="Calibri" w:cs="Times New Roman"/>
          <w:sz w:val="24"/>
          <w:szCs w:val="24"/>
        </w:rPr>
      </w:pPr>
      <w:r>
        <w:rPr>
          <w:rFonts w:hint="eastAsia" w:ascii="宋体" w:cs="宋体"/>
          <w:sz w:val="24"/>
          <w:szCs w:val="24"/>
        </w:rPr>
        <w:t>7.5征集人和采购代理机构不接受征集项目范围内的捐赠。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b/>
          <w:bCs/>
          <w:kern w:val="0"/>
          <w:sz w:val="24"/>
          <w:szCs w:val="24"/>
        </w:rPr>
      </w:pPr>
      <w:r>
        <w:rPr>
          <w:rFonts w:ascii="宋体" w:cs="宋体"/>
          <w:b/>
          <w:bCs/>
          <w:kern w:val="0"/>
          <w:sz w:val="24"/>
          <w:szCs w:val="24"/>
        </w:rPr>
        <w:t>8</w:t>
      </w:r>
      <w:r>
        <w:rPr>
          <w:rFonts w:hint="eastAsia" w:ascii="宋体" w:cs="宋体"/>
          <w:b/>
          <w:bCs/>
          <w:kern w:val="0"/>
          <w:sz w:val="24"/>
          <w:szCs w:val="24"/>
        </w:rPr>
        <w:t>、演示（无）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Calibri" w:cs="Times New Roman"/>
          <w:b/>
          <w:bCs/>
          <w:kern w:val="0"/>
          <w:sz w:val="24"/>
          <w:szCs w:val="24"/>
        </w:rPr>
      </w:pPr>
      <w:r>
        <w:rPr>
          <w:rFonts w:ascii="宋体" w:cs="宋体"/>
          <w:b/>
          <w:bCs/>
          <w:kern w:val="0"/>
          <w:sz w:val="24"/>
          <w:szCs w:val="24"/>
        </w:rPr>
        <w:t>9</w:t>
      </w:r>
      <w:r>
        <w:rPr>
          <w:rFonts w:hint="eastAsia" w:ascii="宋体" w:cs="宋体"/>
          <w:b/>
          <w:bCs/>
          <w:kern w:val="0"/>
          <w:sz w:val="24"/>
          <w:szCs w:val="24"/>
        </w:rPr>
        <w:t>、投标有效期</w:t>
      </w:r>
    </w:p>
    <w:p>
      <w:pPr>
        <w:widowControl w:val="0"/>
        <w:snapToGrid w:val="0"/>
        <w:spacing w:line="360" w:lineRule="auto"/>
        <w:ind w:firstLine="240" w:firstLineChars="100"/>
        <w:rPr>
          <w:rFonts w:ascii="宋体" w:cs="宋体"/>
          <w:kern w:val="0"/>
          <w:sz w:val="24"/>
          <w:szCs w:val="24"/>
        </w:rPr>
      </w:pPr>
      <w:r>
        <w:rPr>
          <w:rFonts w:ascii="宋体" w:cs="宋体"/>
          <w:kern w:val="0"/>
          <w:sz w:val="24"/>
          <w:szCs w:val="24"/>
        </w:rPr>
        <w:t>9.1</w:t>
      </w:r>
      <w:r>
        <w:rPr>
          <w:rFonts w:hint="eastAsia" w:ascii="宋体" w:cs="宋体"/>
          <w:kern w:val="0"/>
          <w:sz w:val="24"/>
          <w:szCs w:val="24"/>
        </w:rPr>
        <w:t>.自投标截止日起90天内投标文件应保持有效。有效期不足的投标文件将作无效标处理。</w:t>
      </w:r>
    </w:p>
    <w:p>
      <w:pPr>
        <w:widowControl w:val="0"/>
        <w:snapToGrid w:val="0"/>
        <w:spacing w:line="360" w:lineRule="auto"/>
        <w:ind w:firstLine="240" w:firstLineChars="100"/>
        <w:rPr>
          <w:rFonts w:ascii="宋体" w:cs="宋体"/>
          <w:kern w:val="0"/>
          <w:sz w:val="24"/>
          <w:szCs w:val="24"/>
        </w:rPr>
      </w:pPr>
      <w:r>
        <w:rPr>
          <w:rFonts w:hint="eastAsia" w:ascii="宋体" w:cs="宋体"/>
          <w:kern w:val="0"/>
          <w:sz w:val="24"/>
          <w:szCs w:val="24"/>
        </w:rPr>
        <w:t>9.2.中标供应商的投标文件自开标之日起至合同履行完毕止均应保持有效。</w:t>
      </w:r>
    </w:p>
    <w:p>
      <w:pPr>
        <w:widowControl w:val="0"/>
        <w:snapToGrid w:val="0"/>
        <w:spacing w:line="360" w:lineRule="auto"/>
        <w:rPr>
          <w:rFonts w:ascii="宋体" w:hAnsi="Calibri" w:cs="Times New Roman"/>
          <w:b/>
          <w:bCs/>
          <w:kern w:val="0"/>
          <w:sz w:val="24"/>
          <w:szCs w:val="24"/>
        </w:rPr>
      </w:pPr>
      <w:r>
        <w:rPr>
          <w:rFonts w:ascii="宋体" w:cs="宋体"/>
          <w:b/>
          <w:bCs/>
          <w:kern w:val="0"/>
          <w:sz w:val="24"/>
          <w:szCs w:val="24"/>
        </w:rPr>
        <w:t>10</w:t>
      </w:r>
      <w:r>
        <w:rPr>
          <w:rFonts w:hint="eastAsia" w:ascii="宋体" w:cs="宋体"/>
          <w:b/>
          <w:bCs/>
          <w:kern w:val="0"/>
          <w:sz w:val="24"/>
          <w:szCs w:val="24"/>
        </w:rPr>
        <w:t>、投标文件的形式</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投标征集文件以纸质文件内容按要求制作并在投标截止时间前，送达指定地点，逾期送达或未密封将被拒收。</w:t>
      </w:r>
    </w:p>
    <w:p>
      <w:pPr>
        <w:widowControl w:val="0"/>
        <w:snapToGrid w:val="0"/>
        <w:spacing w:line="360" w:lineRule="auto"/>
        <w:rPr>
          <w:rFonts w:ascii="宋体" w:cs="宋体"/>
          <w:b/>
          <w:bCs/>
          <w:kern w:val="0"/>
          <w:sz w:val="24"/>
          <w:szCs w:val="24"/>
        </w:rPr>
      </w:pPr>
      <w:r>
        <w:rPr>
          <w:rFonts w:hint="eastAsia" w:ascii="宋体" w:cs="宋体"/>
          <w:b/>
          <w:bCs/>
          <w:kern w:val="0"/>
          <w:sz w:val="24"/>
          <w:szCs w:val="24"/>
        </w:rPr>
        <w:t>11、投标响应文件的签署和份数</w:t>
      </w:r>
    </w:p>
    <w:p>
      <w:pPr>
        <w:widowControl w:val="0"/>
        <w:spacing w:line="360" w:lineRule="auto"/>
        <w:ind w:left="105" w:leftChars="50" w:firstLine="314" w:firstLineChars="131"/>
        <w:rPr>
          <w:rFonts w:ascii="宋体"/>
          <w:sz w:val="24"/>
          <w:szCs w:val="24"/>
        </w:rPr>
      </w:pPr>
      <w:r>
        <w:rPr>
          <w:rFonts w:hint="eastAsia" w:ascii="宋体"/>
          <w:sz w:val="24"/>
          <w:szCs w:val="24"/>
        </w:rPr>
        <w:t>11.1 投标人应按资格文件、商务技术文件、报价文件正本各1份，副本各4份分别编制并单独装订成册或统一装订为一册均可。投标文件的封面应注明“正本”、“副本”字样。一旦正本和副本有差异，以正本为准。投标文件提倡采用A4幅面双面打印，并按顺序统一编目编码装订成册。</w:t>
      </w:r>
    </w:p>
    <w:p>
      <w:pPr>
        <w:widowControl w:val="0"/>
        <w:spacing w:line="360" w:lineRule="auto"/>
        <w:ind w:left="105" w:leftChars="50" w:firstLine="314" w:firstLineChars="131"/>
        <w:rPr>
          <w:rFonts w:ascii="宋体"/>
          <w:sz w:val="24"/>
          <w:szCs w:val="24"/>
        </w:rPr>
      </w:pPr>
      <w:r>
        <w:rPr>
          <w:rFonts w:hint="eastAsia" w:ascii="宋体"/>
          <w:sz w:val="24"/>
          <w:szCs w:val="24"/>
        </w:rPr>
        <w:t>11.2 投标文件的正本需打印或用不褪色的墨水填写，并按照征集文件要求进行签字、盖章，副本为正本的复印件。开标一览表必须加盖法人单位公章，按要求由法定（授权）代表人签字。</w:t>
      </w:r>
    </w:p>
    <w:p>
      <w:pPr>
        <w:widowControl w:val="0"/>
        <w:spacing w:line="360" w:lineRule="auto"/>
        <w:ind w:left="105" w:leftChars="50" w:firstLine="314" w:firstLineChars="131"/>
        <w:rPr>
          <w:rFonts w:ascii="宋体"/>
          <w:sz w:val="24"/>
          <w:szCs w:val="24"/>
        </w:rPr>
      </w:pPr>
      <w:r>
        <w:rPr>
          <w:rFonts w:ascii="宋体"/>
          <w:sz w:val="24"/>
          <w:szCs w:val="24"/>
        </w:rPr>
        <w:t>1</w:t>
      </w:r>
      <w:r>
        <w:rPr>
          <w:rFonts w:hint="eastAsia" w:ascii="宋体"/>
          <w:sz w:val="24"/>
          <w:szCs w:val="24"/>
        </w:rPr>
        <w:t>1</w:t>
      </w:r>
      <w:r>
        <w:rPr>
          <w:rFonts w:ascii="宋体"/>
          <w:sz w:val="24"/>
          <w:szCs w:val="24"/>
        </w:rPr>
        <w:t>.3</w:t>
      </w:r>
      <w:r>
        <w:rPr>
          <w:rFonts w:hint="eastAsia" w:ascii="宋体"/>
          <w:sz w:val="24"/>
          <w:szCs w:val="24"/>
        </w:rPr>
        <w:t>、投标文件须由投标人在规定位置加盖单位公章并由法定代表人或法定代表人的授权委托人签署，投标人应写全称。</w:t>
      </w:r>
    </w:p>
    <w:p>
      <w:pPr>
        <w:pStyle w:val="2"/>
      </w:pPr>
      <w:r>
        <w:rPr>
          <w:rFonts w:hint="eastAsia" w:cs="宋体"/>
        </w:rPr>
        <w:t xml:space="preserve">    11.4、全套投标文件应无涂改和行间插字。如有修改，所修改处应由法定代表人或授权代表人签字予以确认。</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Courier New" w:eastAsia="黑体" w:cs="黑体"/>
          <w:b/>
          <w:bCs/>
          <w:kern w:val="0"/>
          <w:sz w:val="30"/>
          <w:szCs w:val="30"/>
        </w:rPr>
      </w:pPr>
      <w:bookmarkStart w:id="14" w:name="_Toc412730341"/>
      <w:bookmarkStart w:id="15" w:name="_Toc17268499"/>
      <w:bookmarkStart w:id="16" w:name="_Toc462229099"/>
      <w:r>
        <w:rPr>
          <w:rFonts w:hint="eastAsia" w:ascii="黑体" w:hAnsi="Courier New" w:eastAsia="黑体" w:cs="黑体"/>
          <w:b/>
          <w:bCs/>
          <w:kern w:val="0"/>
          <w:sz w:val="30"/>
          <w:szCs w:val="30"/>
        </w:rPr>
        <w:t>四、投标文件的递交</w:t>
      </w:r>
      <w:bookmarkEnd w:id="14"/>
      <w:bookmarkEnd w:id="15"/>
      <w:bookmarkEnd w:id="16"/>
    </w:p>
    <w:p>
      <w:pPr>
        <w:pStyle w:val="47"/>
        <w:spacing w:before="0"/>
        <w:ind w:firstLine="0" w:firstLineChars="0"/>
        <w:rPr>
          <w:rFonts w:ascii="宋体"/>
          <w:b/>
        </w:rPr>
      </w:pPr>
      <w:r>
        <w:rPr>
          <w:rFonts w:ascii="宋体" w:hAnsi="宋体"/>
          <w:b/>
        </w:rPr>
        <w:t>1</w:t>
      </w:r>
      <w:r>
        <w:rPr>
          <w:rFonts w:hint="eastAsia" w:ascii="宋体" w:hAnsi="宋体"/>
          <w:b/>
        </w:rPr>
        <w:t>、投标文件的包装和递交</w:t>
      </w:r>
    </w:p>
    <w:p>
      <w:pPr>
        <w:pStyle w:val="47"/>
        <w:spacing w:before="0"/>
        <w:ind w:firstLine="480"/>
        <w:rPr>
          <w:rFonts w:ascii="宋体"/>
        </w:rPr>
      </w:pPr>
      <w:r>
        <w:rPr>
          <w:rFonts w:hint="eastAsia" w:ascii="宋体" w:hAnsi="宋体"/>
        </w:rPr>
        <w:t>1</w:t>
      </w:r>
      <w:r>
        <w:rPr>
          <w:rFonts w:ascii="宋体" w:hAnsi="宋体"/>
        </w:rPr>
        <w:t>.1</w:t>
      </w:r>
      <w:r>
        <w:rPr>
          <w:rFonts w:hint="eastAsia" w:ascii="宋体" w:hAnsi="宋体"/>
        </w:rPr>
        <w:t xml:space="preserve"> 投标文件须密封包装，并加盖投标人公章，在投标截止时间前由其授权代表持本人有效身份证件将投标文件送至招标人指定地点</w:t>
      </w:r>
      <w:r>
        <w:rPr>
          <w:rFonts w:hint="eastAsia" w:ascii="宋体" w:hAnsi="宋体"/>
          <w:b/>
          <w:lang w:eastAsia="zh-CN"/>
        </w:rPr>
        <w:t>。</w:t>
      </w:r>
    </w:p>
    <w:p>
      <w:pPr>
        <w:pStyle w:val="47"/>
        <w:spacing w:before="0"/>
        <w:ind w:firstLine="480"/>
        <w:rPr>
          <w:rFonts w:ascii="宋体"/>
        </w:rPr>
      </w:pPr>
      <w:r>
        <w:rPr>
          <w:rFonts w:ascii="宋体" w:hAnsi="宋体"/>
        </w:rPr>
        <w:t>1.2</w:t>
      </w:r>
      <w:r>
        <w:rPr>
          <w:rFonts w:hint="eastAsia" w:ascii="宋体" w:hAnsi="宋体"/>
        </w:rPr>
        <w:t xml:space="preserve"> 投标文件外层包装封面上应注明“商务</w:t>
      </w:r>
      <w:r>
        <w:rPr>
          <w:rFonts w:ascii="宋体" w:hAnsi="宋体"/>
        </w:rPr>
        <w:t>/</w:t>
      </w:r>
      <w:r>
        <w:rPr>
          <w:rFonts w:hint="eastAsia" w:ascii="宋体" w:hAnsi="宋体"/>
        </w:rPr>
        <w:t>技术文件</w:t>
      </w:r>
      <w:r>
        <w:rPr>
          <w:rFonts w:ascii="宋体" w:hAnsi="宋体"/>
        </w:rPr>
        <w:t>/</w:t>
      </w:r>
      <w:r>
        <w:rPr>
          <w:rFonts w:hint="eastAsia" w:ascii="宋体" w:hAnsi="宋体"/>
        </w:rPr>
        <w:t>报价文件、项目名称、招标编号、投标人名称及开标时启封”字样，并加盖投标人公章。可参考：第五章、</w:t>
      </w:r>
      <w:r>
        <w:rPr>
          <w:rStyle w:val="37"/>
          <w:rFonts w:hint="eastAsia" w:ascii="宋体" w:hAnsi="宋体" w:cs="宋体"/>
          <w:b/>
          <w:color w:val="auto"/>
        </w:rPr>
        <w:t>应提交的有关格式范例</w:t>
      </w:r>
      <w:r>
        <w:rPr>
          <w:rFonts w:hint="eastAsia" w:ascii="宋体" w:hAnsi="宋体"/>
        </w:rPr>
        <w:t>。</w:t>
      </w:r>
    </w:p>
    <w:p>
      <w:pPr>
        <w:pStyle w:val="47"/>
        <w:spacing w:before="0"/>
        <w:ind w:firstLine="480"/>
        <w:rPr>
          <w:rFonts w:ascii="宋体"/>
        </w:rPr>
      </w:pPr>
      <w:r>
        <w:rPr>
          <w:rFonts w:hint="eastAsia" w:ascii="宋体" w:hAnsi="宋体"/>
        </w:rPr>
        <w:t>1</w:t>
      </w:r>
      <w:r>
        <w:rPr>
          <w:rFonts w:ascii="宋体" w:hAnsi="宋体"/>
        </w:rPr>
        <w:t>.3</w:t>
      </w:r>
      <w:r>
        <w:rPr>
          <w:rFonts w:hint="eastAsia" w:ascii="宋体" w:hAnsi="宋体"/>
        </w:rPr>
        <w:t xml:space="preserve"> 未按规定密封或标记的投标文件将被拒绝，由此造成投标文件被误投或提前拆封的风险由投标人承担。</w:t>
      </w:r>
    </w:p>
    <w:p>
      <w:pPr>
        <w:pStyle w:val="47"/>
        <w:spacing w:before="0"/>
        <w:ind w:firstLine="480"/>
        <w:rPr>
          <w:rFonts w:ascii="宋体"/>
        </w:rPr>
      </w:pPr>
      <w:r>
        <w:rPr>
          <w:rFonts w:hint="eastAsia" w:ascii="宋体" w:hAnsi="宋体"/>
        </w:rPr>
        <w:t>1</w:t>
      </w:r>
      <w:r>
        <w:rPr>
          <w:rFonts w:ascii="宋体" w:hAnsi="宋体"/>
        </w:rPr>
        <w:t>.4</w:t>
      </w:r>
      <w:r>
        <w:rPr>
          <w:rFonts w:hint="eastAsia" w:ascii="宋体" w:hAnsi="宋体"/>
        </w:rPr>
        <w:t xml:space="preserve"> 不论投标人中标与否，投标文件均不退回。</w:t>
      </w:r>
    </w:p>
    <w:p>
      <w:pPr>
        <w:adjustRightInd w:val="0"/>
        <w:snapToGrid w:val="0"/>
        <w:spacing w:line="360" w:lineRule="auto"/>
        <w:rPr>
          <w:rFonts w:ascii="宋体"/>
          <w:sz w:val="24"/>
        </w:rPr>
      </w:pPr>
      <w:r>
        <w:rPr>
          <w:rFonts w:hint="eastAsia" w:ascii="宋体"/>
          <w:b/>
          <w:sz w:val="24"/>
        </w:rPr>
        <w:t>2、递交投标文件的截止时间</w:t>
      </w:r>
    </w:p>
    <w:p>
      <w:pPr>
        <w:adjustRightInd w:val="0"/>
        <w:snapToGrid w:val="0"/>
        <w:spacing w:line="360" w:lineRule="auto"/>
        <w:ind w:firstLine="480" w:firstLineChars="200"/>
        <w:rPr>
          <w:rFonts w:ascii="宋体"/>
          <w:sz w:val="24"/>
        </w:rPr>
      </w:pPr>
      <w:r>
        <w:rPr>
          <w:rFonts w:hint="eastAsia" w:ascii="宋体"/>
          <w:sz w:val="24"/>
        </w:rPr>
        <w:t>2</w:t>
      </w:r>
      <w:r>
        <w:rPr>
          <w:rFonts w:ascii="宋体"/>
          <w:sz w:val="24"/>
        </w:rPr>
        <w:t>.1</w:t>
      </w:r>
      <w:r>
        <w:rPr>
          <w:rFonts w:hint="eastAsia" w:ascii="宋体"/>
          <w:sz w:val="24"/>
        </w:rPr>
        <w:t xml:space="preserve"> 所有投标文件，</w:t>
      </w:r>
      <w:r>
        <w:rPr>
          <w:rFonts w:hint="eastAsia" w:ascii="宋体"/>
          <w:b/>
          <w:sz w:val="24"/>
        </w:rPr>
        <w:t>包括</w:t>
      </w:r>
      <w:r>
        <w:rPr>
          <w:rFonts w:hint="eastAsia" w:cs="宋体"/>
          <w:b/>
          <w:sz w:val="24"/>
        </w:rPr>
        <w:t>根据评标办法的需要递交各类证书和资料文件的原件（如有）</w:t>
      </w:r>
      <w:r>
        <w:rPr>
          <w:rFonts w:hint="eastAsia" w:ascii="宋体"/>
          <w:sz w:val="24"/>
        </w:rPr>
        <w:t>。</w:t>
      </w:r>
    </w:p>
    <w:p>
      <w:pPr>
        <w:adjustRightInd w:val="0"/>
        <w:snapToGrid w:val="0"/>
        <w:spacing w:line="360" w:lineRule="auto"/>
        <w:ind w:firstLine="482" w:firstLineChars="200"/>
        <w:rPr>
          <w:rFonts w:ascii="宋体"/>
          <w:b/>
          <w:sz w:val="24"/>
        </w:rPr>
      </w:pPr>
      <w:r>
        <w:rPr>
          <w:rFonts w:hint="eastAsia" w:ascii="宋体"/>
          <w:b/>
          <w:sz w:val="24"/>
        </w:rPr>
        <w:t>2</w:t>
      </w:r>
      <w:r>
        <w:rPr>
          <w:rFonts w:ascii="宋体"/>
          <w:b/>
          <w:sz w:val="24"/>
        </w:rPr>
        <w:t>.2</w:t>
      </w:r>
      <w:r>
        <w:rPr>
          <w:rFonts w:hint="eastAsia" w:ascii="宋体"/>
          <w:b/>
          <w:sz w:val="24"/>
        </w:rPr>
        <w:t xml:space="preserve"> 招标人将拒绝在投标截止时间后收到的投标文件，包括</w:t>
      </w:r>
      <w:r>
        <w:rPr>
          <w:rFonts w:hint="eastAsia" w:cs="宋体"/>
          <w:b/>
          <w:sz w:val="24"/>
        </w:rPr>
        <w:t>根据评标办法的需要递交各类证书和资料文件的原件（如有）</w:t>
      </w:r>
      <w:r>
        <w:rPr>
          <w:rFonts w:hint="eastAsia" w:ascii="宋体"/>
          <w:b/>
          <w:sz w:val="24"/>
        </w:rPr>
        <w:t>。</w:t>
      </w:r>
    </w:p>
    <w:p>
      <w:pPr>
        <w:adjustRightInd w:val="0"/>
        <w:snapToGrid w:val="0"/>
        <w:spacing w:line="360" w:lineRule="auto"/>
        <w:rPr>
          <w:rFonts w:ascii="宋体"/>
          <w:b/>
          <w:sz w:val="24"/>
        </w:rPr>
      </w:pPr>
      <w:r>
        <w:rPr>
          <w:rFonts w:hint="eastAsia" w:ascii="宋体"/>
          <w:b/>
          <w:sz w:val="24"/>
        </w:rPr>
        <w:t>3、投标文件的修改和撤回</w:t>
      </w:r>
    </w:p>
    <w:p>
      <w:pPr>
        <w:adjustRightInd w:val="0"/>
        <w:snapToGrid w:val="0"/>
        <w:spacing w:line="360" w:lineRule="auto"/>
        <w:ind w:firstLine="480" w:firstLineChars="200"/>
        <w:rPr>
          <w:rFonts w:ascii="宋体"/>
          <w:sz w:val="24"/>
        </w:rPr>
      </w:pPr>
      <w:r>
        <w:rPr>
          <w:rFonts w:hint="eastAsia" w:ascii="宋体"/>
          <w:sz w:val="24"/>
        </w:rPr>
        <w:t>投标人在投标截止时间之前，可以对已提交的投标文件进行修改或撤回，并书面通知招标人。投标人的修改文件，应按本须知规定编制、密封、标志和递交，如果一份投标文件有几份函件时，应注明哪一份有效，否则所作修改视为无效。 在投标截止日期与征集文件中规定的有效期终止日之间的这段时间内，投标人不得撤回、修改投标文件，否则对采购组织机构造成损失的供应商承担赔偿责任。修改后重新递交的投标文件应当按本征集文件的要求签署、盖章和密封。</w:t>
      </w:r>
    </w:p>
    <w:p>
      <w:pPr>
        <w:adjustRightInd w:val="0"/>
        <w:snapToGrid w:val="0"/>
        <w:spacing w:line="360" w:lineRule="auto"/>
        <w:ind w:firstLine="480" w:firstLineChars="200"/>
        <w:rPr>
          <w:rFonts w:ascii="宋体"/>
          <w:sz w:val="24"/>
        </w:rPr>
      </w:pPr>
      <w:r>
        <w:rPr>
          <w:rFonts w:hint="eastAsia" w:ascii="宋体"/>
          <w:sz w:val="24"/>
        </w:rPr>
        <w:t>3.1 投标人提交的投标文件均不予退还。</w:t>
      </w:r>
    </w:p>
    <w:p>
      <w:pPr>
        <w:adjustRightInd w:val="0"/>
        <w:snapToGrid w:val="0"/>
        <w:spacing w:line="360" w:lineRule="auto"/>
        <w:ind w:firstLine="480" w:firstLineChars="200"/>
        <w:rPr>
          <w:rFonts w:ascii="宋体"/>
          <w:sz w:val="24"/>
        </w:rPr>
      </w:pPr>
      <w:r>
        <w:rPr>
          <w:rFonts w:hint="eastAsia" w:ascii="宋体"/>
          <w:sz w:val="24"/>
        </w:rPr>
        <w:t>3.2 逾期传输的或逾期送达的或者未送达指定地点的投标文件，征集人将不予受理。</w:t>
      </w:r>
    </w:p>
    <w:p>
      <w:pPr>
        <w:pStyle w:val="2"/>
      </w:pPr>
    </w:p>
    <w:p>
      <w:pPr>
        <w:widowControl w:val="0"/>
        <w:snapToGrid w:val="0"/>
        <w:spacing w:line="360" w:lineRule="auto"/>
        <w:jc w:val="center"/>
        <w:rPr>
          <w:rFonts w:ascii="宋体" w:cs="宋体"/>
          <w:kern w:val="0"/>
          <w:sz w:val="24"/>
          <w:szCs w:val="24"/>
        </w:rPr>
      </w:pPr>
      <w:r>
        <w:rPr>
          <w:rFonts w:hint="eastAsia" w:ascii="黑体" w:hAnsi="Courier New" w:eastAsia="黑体" w:cs="黑体"/>
          <w:b/>
          <w:bCs/>
          <w:kern w:val="0"/>
          <w:sz w:val="30"/>
          <w:szCs w:val="30"/>
        </w:rPr>
        <w:t>五、开标</w:t>
      </w:r>
    </w:p>
    <w:p>
      <w:pPr>
        <w:widowControl w:val="0"/>
        <w:snapToGrid w:val="0"/>
        <w:spacing w:line="360" w:lineRule="auto"/>
        <w:jc w:val="left"/>
        <w:rPr>
          <w:rFonts w:ascii="宋体"/>
          <w:sz w:val="24"/>
        </w:rPr>
      </w:pPr>
      <w:r>
        <w:rPr>
          <w:rFonts w:hint="eastAsia" w:ascii="宋体"/>
          <w:sz w:val="24"/>
        </w:rPr>
        <w:t>1、开标程序：</w:t>
      </w:r>
    </w:p>
    <w:p>
      <w:pPr>
        <w:widowControl w:val="0"/>
        <w:snapToGrid w:val="0"/>
        <w:spacing w:line="360" w:lineRule="auto"/>
        <w:ind w:firstLine="480" w:firstLineChars="200"/>
        <w:jc w:val="left"/>
        <w:rPr>
          <w:rFonts w:ascii="宋体"/>
          <w:sz w:val="24"/>
        </w:rPr>
      </w:pPr>
      <w:r>
        <w:rPr>
          <w:rFonts w:hint="eastAsia" w:ascii="宋体"/>
          <w:sz w:val="24"/>
        </w:rPr>
        <w:t>1.1 开标程序。采购代理机构将在规定的时间和地点进行开标，投标人的法定代表人或其授权代表应准时参加开标会议并签到，主动出示本人的有效身份证件由采购代理机构验证确认，否则视同未派代表参加开标大会，事后不得对招标相关人员、开标过程和开标结果提出异议。投标截止时或评审过程中有效投标供应商不足4家的，不予开标或评标。</w:t>
      </w:r>
    </w:p>
    <w:p>
      <w:pPr>
        <w:widowControl w:val="0"/>
        <w:snapToGrid w:val="0"/>
        <w:spacing w:line="360" w:lineRule="auto"/>
        <w:ind w:firstLine="480" w:firstLineChars="200"/>
        <w:jc w:val="left"/>
        <w:rPr>
          <w:rFonts w:ascii="宋体"/>
          <w:sz w:val="24"/>
        </w:rPr>
      </w:pPr>
      <w:r>
        <w:rPr>
          <w:rFonts w:hint="eastAsia" w:ascii="宋体"/>
          <w:sz w:val="24"/>
        </w:rPr>
        <w:t>1.2 开标时，由投标人代表检查各投标文件的密封情况，确认无误后，工作人员当众拆封征集响应文件并清点投标文件正本、副本数量，符合征集文件要求的送评标室评审；不符合要求的，视其投标无效，对不符合装订要求的响应文件，由现场工作人员退还供应商代表。</w:t>
      </w:r>
    </w:p>
    <w:p>
      <w:pPr>
        <w:widowControl w:val="0"/>
        <w:snapToGrid w:val="0"/>
        <w:spacing w:line="360" w:lineRule="auto"/>
        <w:ind w:firstLine="480" w:firstLineChars="200"/>
        <w:jc w:val="left"/>
        <w:rPr>
          <w:rFonts w:ascii="宋体"/>
          <w:sz w:val="24"/>
        </w:rPr>
      </w:pPr>
      <w:r>
        <w:rPr>
          <w:rFonts w:hint="eastAsia" w:ascii="宋体"/>
          <w:sz w:val="24"/>
        </w:rPr>
        <w:t>1.3 征集响应投标文件开标结束，开启资格文件，进入资格审查环节，征集人代表或由征集人委托的评标委员会依法对投标供应商的资格进行审查，具体见本章节“投标供应商资格审查”相关规定。</w:t>
      </w:r>
    </w:p>
    <w:p>
      <w:pPr>
        <w:widowControl w:val="0"/>
        <w:snapToGrid w:val="0"/>
        <w:spacing w:line="360" w:lineRule="auto"/>
        <w:ind w:firstLine="480" w:firstLineChars="200"/>
        <w:jc w:val="left"/>
        <w:rPr>
          <w:rFonts w:ascii="宋体"/>
          <w:sz w:val="24"/>
        </w:rPr>
      </w:pPr>
      <w:r>
        <w:rPr>
          <w:rFonts w:hint="eastAsia" w:ascii="宋体"/>
          <w:sz w:val="24"/>
        </w:rPr>
        <w:t>（1）开启资格审查通过的投标供应商的商务技术文件进入符合性审查及商务技术评审；</w:t>
      </w:r>
    </w:p>
    <w:p>
      <w:pPr>
        <w:widowControl w:val="0"/>
        <w:snapToGrid w:val="0"/>
        <w:spacing w:line="360" w:lineRule="auto"/>
        <w:ind w:firstLine="480" w:firstLineChars="200"/>
        <w:jc w:val="left"/>
        <w:rPr>
          <w:rFonts w:ascii="宋体"/>
          <w:sz w:val="24"/>
        </w:rPr>
      </w:pPr>
      <w:r>
        <w:rPr>
          <w:rFonts w:hint="eastAsia" w:ascii="宋体"/>
          <w:sz w:val="24"/>
        </w:rPr>
        <w:t xml:space="preserve">（2）符合性审查、商务技术评审结束后，由评标委员会对报价文件的符合性等进行审查核实。 </w:t>
      </w:r>
    </w:p>
    <w:p>
      <w:pPr>
        <w:widowControl w:val="0"/>
        <w:snapToGrid w:val="0"/>
        <w:spacing w:line="360" w:lineRule="auto"/>
        <w:ind w:firstLine="480" w:firstLineChars="200"/>
        <w:jc w:val="left"/>
        <w:rPr>
          <w:rFonts w:ascii="宋体"/>
          <w:sz w:val="24"/>
        </w:rPr>
      </w:pPr>
      <w:r>
        <w:rPr>
          <w:rFonts w:hint="eastAsia" w:ascii="宋体"/>
          <w:sz w:val="24"/>
        </w:rPr>
        <w:t>开标时，报价文件中投标报价出现前后不一致的，按照下列规定修正：</w:t>
      </w:r>
    </w:p>
    <w:p>
      <w:pPr>
        <w:widowControl w:val="0"/>
        <w:snapToGrid w:val="0"/>
        <w:spacing w:line="360" w:lineRule="auto"/>
        <w:ind w:firstLine="480" w:firstLineChars="200"/>
        <w:jc w:val="left"/>
        <w:rPr>
          <w:rFonts w:ascii="宋体"/>
          <w:sz w:val="24"/>
        </w:rPr>
      </w:pPr>
      <w:r>
        <w:rPr>
          <w:rFonts w:hint="eastAsia" w:ascii="宋体"/>
          <w:sz w:val="24"/>
        </w:rPr>
        <w:t>（1）投标文件中开标一览表内容与投标文件中相应内容不一致的，以开标一览表为准；</w:t>
      </w:r>
    </w:p>
    <w:p>
      <w:pPr>
        <w:widowControl w:val="0"/>
        <w:snapToGrid w:val="0"/>
        <w:spacing w:line="360" w:lineRule="auto"/>
        <w:ind w:firstLine="480" w:firstLineChars="200"/>
        <w:jc w:val="left"/>
        <w:rPr>
          <w:rFonts w:ascii="宋体"/>
          <w:sz w:val="24"/>
        </w:rPr>
      </w:pPr>
      <w:r>
        <w:rPr>
          <w:rFonts w:hint="eastAsia" w:ascii="宋体"/>
          <w:sz w:val="24"/>
        </w:rPr>
        <w:t>（2）大写金额和小写金额不一致的，以大写金额为准；</w:t>
      </w:r>
    </w:p>
    <w:p>
      <w:pPr>
        <w:widowControl w:val="0"/>
        <w:snapToGrid w:val="0"/>
        <w:spacing w:line="360" w:lineRule="auto"/>
        <w:ind w:firstLine="480" w:firstLineChars="200"/>
        <w:jc w:val="left"/>
        <w:rPr>
          <w:rFonts w:ascii="宋体"/>
          <w:sz w:val="24"/>
        </w:rPr>
      </w:pPr>
      <w:r>
        <w:rPr>
          <w:rFonts w:hint="eastAsia" w:ascii="宋体"/>
          <w:sz w:val="24"/>
        </w:rPr>
        <w:t>（3）单价金额小数点或者百分比有明显错位的，以开标一览表的总价为准，并修改单价；</w:t>
      </w:r>
    </w:p>
    <w:p>
      <w:pPr>
        <w:widowControl w:val="0"/>
        <w:snapToGrid w:val="0"/>
        <w:spacing w:line="360" w:lineRule="auto"/>
        <w:ind w:firstLine="480" w:firstLineChars="200"/>
        <w:jc w:val="left"/>
        <w:rPr>
          <w:rFonts w:ascii="宋体"/>
          <w:sz w:val="24"/>
        </w:rPr>
      </w:pPr>
      <w:r>
        <w:rPr>
          <w:rFonts w:hint="eastAsia" w:ascii="宋体"/>
          <w:sz w:val="24"/>
        </w:rPr>
        <w:t>（4）总价金额与按单价汇总金额不一致的，以单价金额计算结果为准。</w:t>
      </w:r>
    </w:p>
    <w:p>
      <w:pPr>
        <w:widowControl w:val="0"/>
        <w:snapToGrid w:val="0"/>
        <w:spacing w:line="360" w:lineRule="auto"/>
        <w:ind w:firstLine="480" w:firstLineChars="200"/>
        <w:jc w:val="left"/>
        <w:rPr>
          <w:rFonts w:ascii="宋体"/>
          <w:sz w:val="24"/>
        </w:rPr>
      </w:pPr>
      <w:r>
        <w:rPr>
          <w:rFonts w:hint="eastAsia" w:ascii="宋体"/>
          <w:sz w:val="24"/>
        </w:rPr>
        <w:t>同时出现两种以上不一致的，按照前款规定的顺序修正。</w:t>
      </w:r>
    </w:p>
    <w:p>
      <w:pPr>
        <w:widowControl w:val="0"/>
        <w:snapToGrid w:val="0"/>
        <w:spacing w:line="360" w:lineRule="auto"/>
        <w:ind w:firstLine="480" w:firstLineChars="200"/>
        <w:jc w:val="left"/>
        <w:rPr>
          <w:rFonts w:ascii="宋体"/>
          <w:sz w:val="24"/>
        </w:rPr>
      </w:pPr>
      <w:r>
        <w:rPr>
          <w:rFonts w:hint="eastAsia" w:ascii="宋体"/>
          <w:sz w:val="24"/>
        </w:rPr>
        <w:t>投标供应商不确认的，其投标无效。</w:t>
      </w:r>
    </w:p>
    <w:p>
      <w:pPr>
        <w:widowControl w:val="0"/>
        <w:numPr>
          <w:ilvl w:val="255"/>
          <w:numId w:val="0"/>
        </w:numPr>
        <w:snapToGrid w:val="0"/>
        <w:spacing w:line="360" w:lineRule="auto"/>
        <w:ind w:firstLine="480" w:firstLineChars="200"/>
        <w:jc w:val="left"/>
        <w:rPr>
          <w:rFonts w:ascii="宋体"/>
          <w:sz w:val="24"/>
        </w:rPr>
      </w:pPr>
      <w:r>
        <w:rPr>
          <w:rFonts w:hint="eastAsia" w:ascii="宋体"/>
          <w:sz w:val="24"/>
        </w:rPr>
        <w:t>（5）评审结束后，采购结果进行公示。</w:t>
      </w:r>
    </w:p>
    <w:p>
      <w:pPr>
        <w:widowControl w:val="0"/>
        <w:snapToGrid w:val="0"/>
        <w:spacing w:line="360" w:lineRule="auto"/>
        <w:jc w:val="left"/>
        <w:rPr>
          <w:rFonts w:ascii="宋体" w:cs="宋体"/>
          <w:b/>
          <w:bCs/>
          <w:kern w:val="0"/>
          <w:sz w:val="24"/>
          <w:szCs w:val="24"/>
        </w:rPr>
      </w:pPr>
      <w:r>
        <w:rPr>
          <w:rFonts w:hint="eastAsia" w:ascii="宋体" w:cs="宋体"/>
          <w:b/>
          <w:bCs/>
          <w:kern w:val="0"/>
          <w:sz w:val="24"/>
          <w:szCs w:val="24"/>
        </w:rPr>
        <w:t>2、投标供应商资格审查</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2.1 开标后，征集人代表或由征集人委托的评标委员会应当依法对投标供应商的资格进行审查，审查各投标供应商的资格是否满足征集文件的要求。征集人或征集人委托的评标委员会对投标供应商所提交的资格证明材料仅负审核的责任。如发现投标供应商所提交的资格证明材料不合法或与事实不符，征集人可取消其中标资格并追究投标供应商的法律责任。</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2.2 投标供应商提交的资格证明材料无法证明其符合征集文件规定的“投标供应商资格要求”的，征集人或征集人委托的评标委员会将对其作资格审查不通过处理（无效投标），并不再将其投标进行后续评审。</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2.3 单位负责人为同一人或者存在直接控股、管理关系的不同供应商参加同一合同项下的政府采购活动的，相关投标供应商均作资格无效处理。</w:t>
      </w:r>
    </w:p>
    <w:p>
      <w:pPr>
        <w:widowControl w:val="0"/>
        <w:snapToGrid w:val="0"/>
        <w:spacing w:line="360" w:lineRule="auto"/>
        <w:ind w:firstLine="602" w:firstLineChars="200"/>
        <w:jc w:val="center"/>
        <w:rPr>
          <w:rFonts w:ascii="黑体" w:hAnsi="Courier New" w:eastAsia="黑体" w:cs="黑体"/>
          <w:b/>
          <w:bCs/>
          <w:kern w:val="0"/>
          <w:sz w:val="30"/>
          <w:szCs w:val="30"/>
        </w:rPr>
      </w:pPr>
    </w:p>
    <w:p>
      <w:pPr>
        <w:widowControl w:val="0"/>
        <w:snapToGrid w:val="0"/>
        <w:spacing w:line="360" w:lineRule="auto"/>
        <w:jc w:val="center"/>
        <w:rPr>
          <w:rFonts w:ascii="黑体" w:hAnsi="Courier New" w:eastAsia="黑体" w:cs="黑体"/>
          <w:b/>
          <w:bCs/>
          <w:kern w:val="0"/>
          <w:sz w:val="30"/>
          <w:szCs w:val="30"/>
        </w:rPr>
      </w:pPr>
      <w:r>
        <w:rPr>
          <w:rFonts w:hint="eastAsia" w:ascii="黑体" w:hAnsi="Courier New" w:eastAsia="黑体" w:cs="黑体"/>
          <w:b/>
          <w:bCs/>
          <w:kern w:val="0"/>
          <w:sz w:val="30"/>
          <w:szCs w:val="30"/>
        </w:rPr>
        <w:t>六、评标</w:t>
      </w:r>
    </w:p>
    <w:p>
      <w:pPr>
        <w:widowControl w:val="0"/>
        <w:snapToGrid w:val="0"/>
        <w:spacing w:line="360" w:lineRule="auto"/>
        <w:jc w:val="left"/>
        <w:rPr>
          <w:rFonts w:ascii="宋体" w:cs="宋体"/>
          <w:kern w:val="0"/>
          <w:sz w:val="24"/>
          <w:szCs w:val="24"/>
        </w:rPr>
      </w:pPr>
      <w:r>
        <w:rPr>
          <w:rFonts w:hint="eastAsia" w:ascii="宋体" w:cs="宋体"/>
          <w:b/>
          <w:bCs/>
          <w:kern w:val="0"/>
          <w:sz w:val="24"/>
          <w:szCs w:val="24"/>
        </w:rPr>
        <w:t>1、评标规则</w:t>
      </w:r>
    </w:p>
    <w:p>
      <w:pPr>
        <w:adjustRightInd w:val="0"/>
        <w:snapToGrid w:val="0"/>
        <w:spacing w:line="360" w:lineRule="auto"/>
        <w:ind w:firstLine="240" w:firstLineChars="100"/>
        <w:rPr>
          <w:rFonts w:ascii="宋体" w:cs="宋体"/>
          <w:sz w:val="24"/>
          <w:lang w:val="zh-CN"/>
        </w:rPr>
      </w:pPr>
      <w:r>
        <w:rPr>
          <w:rFonts w:hint="eastAsia" w:ascii="宋体" w:cs="宋体"/>
          <w:kern w:val="0"/>
          <w:sz w:val="24"/>
          <w:szCs w:val="24"/>
        </w:rPr>
        <w:t xml:space="preserve">1.1 </w:t>
      </w:r>
      <w:r>
        <w:rPr>
          <w:rFonts w:hint="eastAsia" w:ascii="宋体" w:cs="宋体"/>
          <w:sz w:val="24"/>
        </w:rPr>
        <w:t>本项目评标委员会由</w:t>
      </w:r>
      <w:r>
        <w:rPr>
          <w:rFonts w:ascii="宋体" w:cs="宋体"/>
          <w:sz w:val="24"/>
        </w:rPr>
        <w:t>5</w:t>
      </w:r>
      <w:r>
        <w:rPr>
          <w:rFonts w:hint="eastAsia" w:ascii="宋体" w:cs="宋体"/>
          <w:sz w:val="24"/>
        </w:rPr>
        <w:t>人或以上单数的人员组成，负责对响应文件进行审查、质询、评审和比较等。评标委员会</w:t>
      </w:r>
      <w:r>
        <w:rPr>
          <w:rFonts w:hint="eastAsia" w:ascii="宋体" w:cs="宋体"/>
          <w:sz w:val="24"/>
          <w:lang w:val="zh-CN"/>
        </w:rPr>
        <w:t>由专家和征集人代表组成，其中专家人数不少于成员总数的三分之二。</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评标由依法组建的评标委员会负责，并独立履行下列职责：</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（1）审查投标文件是否符合征集文件要求，并作出评价；</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（2）要求投标供应商对投标文件有关事项作出解释或者澄清；</w:t>
      </w:r>
    </w:p>
    <w:p>
      <w:pPr>
        <w:widowControl w:val="0"/>
        <w:snapToGrid w:val="0"/>
        <w:spacing w:line="360" w:lineRule="auto"/>
        <w:ind w:firstLine="284"/>
        <w:jc w:val="left"/>
        <w:rPr>
          <w:rStyle w:val="38"/>
          <w:rFonts w:hint="eastAsia" w:ascii="宋体" w:cs="宋体"/>
          <w:b/>
          <w:bCs/>
          <w:color w:val="auto"/>
          <w:kern w:val="0"/>
          <w:sz w:val="24"/>
          <w:szCs w:val="24"/>
          <w:lang w:eastAsia="zh-CN"/>
        </w:rPr>
      </w:pPr>
      <w:r>
        <w:rPr>
          <w:rFonts w:hint="eastAsia" w:ascii="宋体" w:cs="宋体"/>
          <w:color w:val="000000" w:themeColor="text1"/>
          <w:kern w:val="0"/>
          <w:sz w:val="24"/>
          <w:szCs w:val="24"/>
          <w14:textFill>
            <w14:solidFill>
              <w14:schemeClr w14:val="tx1"/>
            </w14:solidFill>
          </w14:textFill>
        </w:rPr>
        <w:t xml:space="preserve">  </w:t>
      </w:r>
      <w:r>
        <w:rPr>
          <w:rFonts w:hint="eastAsia" w:ascii="宋体" w:cs="宋体"/>
          <w:kern w:val="0"/>
          <w:sz w:val="24"/>
          <w:szCs w:val="24"/>
        </w:rPr>
        <w:t>（3）按照征集文件确定的评标办法对各投标供应商总得分由高到低进行排</w:t>
      </w:r>
      <w:r>
        <w:rPr>
          <w:rFonts w:hint="eastAsia" w:ascii="宋体" w:cs="宋体"/>
          <w:color w:val="auto"/>
          <w:kern w:val="0"/>
          <w:sz w:val="24"/>
          <w:szCs w:val="24"/>
        </w:rPr>
        <w:t>序，</w:t>
      </w:r>
      <w:r>
        <w:rPr>
          <w:rFonts w:hint="eastAsia" w:ascii="宋体" w:cs="宋体"/>
          <w:b/>
          <w:bCs/>
          <w:color w:val="auto"/>
          <w:kern w:val="0"/>
          <w:sz w:val="24"/>
          <w:szCs w:val="24"/>
        </w:rPr>
        <w:t>向征集人推荐排名靠前的3家中标候选人作为财务金融专项法律服务机构，若有效投标人少于4家的，本项目按废标处理。</w:t>
      </w:r>
    </w:p>
    <w:p>
      <w:pPr>
        <w:widowControl w:val="0"/>
        <w:snapToGrid w:val="0"/>
        <w:spacing w:line="360" w:lineRule="auto"/>
        <w:ind w:firstLine="564" w:firstLineChars="235"/>
        <w:jc w:val="left"/>
        <w:rPr>
          <w:rFonts w:hint="eastAsia" w:ascii="宋体" w:eastAsia="宋体" w:cs="宋体"/>
          <w:kern w:val="0"/>
          <w:sz w:val="24"/>
          <w:szCs w:val="24"/>
          <w:lang w:val="en-US" w:eastAsia="zh-CN"/>
        </w:rPr>
      </w:pPr>
      <w:r>
        <w:rPr>
          <w:rStyle w:val="38"/>
          <w:rFonts w:hint="eastAsia" w:ascii="宋体" w:cs="宋体"/>
          <w:color w:val="auto"/>
          <w:sz w:val="24"/>
          <w:szCs w:val="24"/>
        </w:rPr>
        <w:t>总得分相同的则按投标报价折扣低的</w:t>
      </w:r>
      <w:r>
        <w:rPr>
          <w:rFonts w:hint="eastAsia" w:ascii="宋体" w:cs="宋体"/>
          <w:color w:val="auto"/>
          <w:kern w:val="0"/>
          <w:sz w:val="24"/>
          <w:szCs w:val="24"/>
        </w:rPr>
        <w:t>推荐中标候选人，投标报价相同的，按技术</w:t>
      </w:r>
      <w:r>
        <w:rPr>
          <w:rFonts w:hint="eastAsia" w:ascii="宋体" w:cs="宋体"/>
          <w:kern w:val="0"/>
          <w:sz w:val="24"/>
          <w:szCs w:val="24"/>
        </w:rPr>
        <w:t>指标优劣顺序排列推荐中标候选人，均相同的则由评审委员会抽签决定，并提交评审报告</w:t>
      </w:r>
      <w:r>
        <w:rPr>
          <w:rFonts w:hint="eastAsia" w:ascii="宋体" w:cs="宋体"/>
          <w:kern w:val="0"/>
          <w:sz w:val="24"/>
          <w:szCs w:val="24"/>
          <w:lang w:eastAsia="zh-CN"/>
        </w:rPr>
        <w:t>。</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（4）向采购代理机构或者有关部门报告非法干预评标工作的行为。</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1.2 评标应当遵循下列工作程序：</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 xml:space="preserve"> 1）投标文件符合性审查。依据征集文件的规定，从投标文件的有效性、完整性和对征集文件的投标程度进行审查，以确定是否对征集文件的实质性要求作出投标。</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 xml:space="preserve"> 2）澄清有关问题。对投标文件中含义不明确、同类问题表述不一致或者有明显文字和计算错误的内容，评标委员会可以要求投标供应商作出必要的澄清、说明或者纠正。投标供应商的澄清、说明或者补正不得超出投标文件的范围或者改变投标文件的实质性内容。</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3）比较与评价。按征集文件中规定的评标方法和标准，对资格审查和符合性审查合格的投标文件进行商务和技术评估，综合比较与评价。</w:t>
      </w:r>
    </w:p>
    <w:p>
      <w:pPr>
        <w:widowControl w:val="0"/>
        <w:snapToGrid w:val="0"/>
        <w:spacing w:line="360" w:lineRule="auto"/>
        <w:jc w:val="left"/>
        <w:rPr>
          <w:rFonts w:ascii="宋体" w:cs="宋体"/>
          <w:b/>
          <w:bCs/>
          <w:kern w:val="0"/>
          <w:sz w:val="24"/>
          <w:szCs w:val="24"/>
        </w:rPr>
      </w:pPr>
      <w:r>
        <w:rPr>
          <w:rFonts w:hint="eastAsia" w:ascii="宋体" w:cs="宋体"/>
          <w:b/>
          <w:bCs/>
          <w:kern w:val="0"/>
          <w:sz w:val="24"/>
          <w:szCs w:val="24"/>
        </w:rPr>
        <w:t xml:space="preserve">   1.3 投标供应商存在下列情况之一的，投标无效：</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1）不具备征集文件中规定的资格要求的；</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2）报价超过征集文件中规定的预算金额或者最高限制单价的（或费率折扣）；</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3）供应商递交两份或两份以上内容不同的投标文件，未声明哪一份有效的；</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4）对关键条文的偏离、保留或反对，例如关于付款方式、服务期、适用法律法规、标准、税费等其他内容；</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5）存在串标、抬标或弄虚作假情况的；</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6）参与本项目的不同供应商单位负责人为同一人或者存在直接控股、管理关系的；</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lang w:val="en-US" w:eastAsia="zh-CN"/>
        </w:rPr>
        <w:t>7</w:t>
      </w:r>
      <w:r>
        <w:rPr>
          <w:rFonts w:hint="eastAsia" w:ascii="宋体" w:cs="宋体"/>
          <w:kern w:val="0"/>
          <w:sz w:val="24"/>
          <w:szCs w:val="24"/>
        </w:rPr>
        <w:t>）</w:t>
      </w:r>
      <w:r>
        <w:rPr>
          <w:rFonts w:hint="eastAsia" w:ascii="宋体" w:cs="宋体"/>
          <w:sz w:val="24"/>
        </w:rPr>
        <w:t>仅以非纸制文本形式的投标文件</w:t>
      </w:r>
      <w:r>
        <w:rPr>
          <w:rFonts w:hint="eastAsia" w:ascii="宋体" w:cs="宋体"/>
          <w:kern w:val="0"/>
          <w:sz w:val="24"/>
          <w:szCs w:val="24"/>
        </w:rPr>
        <w:t>；</w:t>
      </w:r>
    </w:p>
    <w:p>
      <w:pPr>
        <w:widowControl w:val="0"/>
        <w:snapToGrid w:val="0"/>
        <w:spacing w:line="360" w:lineRule="auto"/>
        <w:ind w:firstLine="480" w:firstLineChars="200"/>
        <w:jc w:val="left"/>
        <w:rPr>
          <w:rFonts w:hint="eastAsia" w:ascii="宋体" w:hAnsi="宋体" w:eastAsia="宋体" w:cs="宋体"/>
          <w:kern w:val="0"/>
          <w:sz w:val="24"/>
          <w:szCs w:val="24"/>
        </w:rPr>
      </w:pPr>
      <w:r>
        <w:rPr>
          <w:rFonts w:hint="eastAsia" w:ascii="宋体" w:cs="宋体"/>
          <w:kern w:val="0"/>
          <w:sz w:val="24"/>
          <w:szCs w:val="24"/>
          <w:lang w:val="en-US" w:eastAsia="zh-CN"/>
        </w:rPr>
        <w:t>8</w:t>
      </w:r>
      <w:r>
        <w:rPr>
          <w:rFonts w:hint="eastAsia" w:ascii="宋体" w:cs="宋体"/>
          <w:kern w:val="0"/>
          <w:sz w:val="24"/>
          <w:szCs w:val="24"/>
        </w:rPr>
        <w:t>）</w:t>
      </w:r>
      <w:r>
        <w:rPr>
          <w:rFonts w:hint="eastAsia" w:ascii="宋体" w:cs="宋体"/>
          <w:sz w:val="24"/>
        </w:rPr>
        <w:t>投标人未能提供满足征</w:t>
      </w:r>
      <w:r>
        <w:rPr>
          <w:rFonts w:hint="eastAsia" w:ascii="宋体" w:hAnsi="宋体" w:eastAsia="宋体" w:cs="宋体"/>
          <w:kern w:val="0"/>
          <w:sz w:val="24"/>
          <w:szCs w:val="24"/>
        </w:rPr>
        <w:t>集公告资格要求的响应文件；未采用人民币报价或未按征集文件标明的币种报价或报价形式；</w:t>
      </w:r>
    </w:p>
    <w:p>
      <w:pPr>
        <w:widowControl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评标委员会认为供应商报价明显低于其他合格供应商的报价，有可能影响产品质量或者不能诚信履约的，应当要求其在评审现场合理时间内提供书面说明，必要时提供相关证明材料；供应商不能证明相其报价合理性的，评标委员会应当将其作为无效投标或者无效响应处理；投标报价为“零或负数报价”的响应文件；</w:t>
      </w:r>
    </w:p>
    <w:p>
      <w:pPr>
        <w:widowControl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10</w:t>
      </w:r>
      <w:r>
        <w:rPr>
          <w:rFonts w:hint="eastAsia" w:ascii="宋体" w:hAnsi="宋体" w:eastAsia="宋体" w:cs="宋体"/>
          <w:kern w:val="0"/>
          <w:sz w:val="24"/>
          <w:szCs w:val="24"/>
        </w:rPr>
        <w:t>）投标文件未有效授权或未提供投标响应函或开标一览表的投标文件；法定代表人授权委托书等填写不完整或有涂改的；</w:t>
      </w:r>
    </w:p>
    <w:p>
      <w:pPr>
        <w:widowControl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11</w:t>
      </w:r>
      <w:r>
        <w:rPr>
          <w:rFonts w:hint="eastAsia" w:ascii="宋体" w:hAnsi="宋体" w:eastAsia="宋体" w:cs="宋体"/>
          <w:kern w:val="0"/>
          <w:sz w:val="24"/>
          <w:szCs w:val="24"/>
        </w:rPr>
        <w:t>） 不符合法律、法规和本征集文件规定的其他实质性要求的。</w:t>
      </w:r>
    </w:p>
    <w:p>
      <w:pPr>
        <w:widowControl w:val="0"/>
        <w:snapToGrid w:val="0"/>
        <w:spacing w:line="360" w:lineRule="auto"/>
        <w:ind w:firstLine="480" w:firstLineChars="200"/>
        <w:jc w:val="left"/>
        <w:rPr>
          <w:rFonts w:ascii="宋体" w:cs="宋体"/>
          <w:kern w:val="0"/>
          <w:sz w:val="24"/>
          <w:szCs w:val="24"/>
        </w:rPr>
      </w:pPr>
      <w:r>
        <w:rPr>
          <w:rFonts w:hint="eastAsia" w:ascii="宋体" w:hAnsi="宋体" w:eastAsia="宋体" w:cs="宋体"/>
          <w:kern w:val="0"/>
          <w:sz w:val="24"/>
          <w:szCs w:val="24"/>
        </w:rPr>
        <w:t>1.4 评标委员会发现投标文件有</w:t>
      </w:r>
      <w:r>
        <w:rPr>
          <w:rFonts w:hint="eastAsia" w:ascii="宋体" w:cs="宋体"/>
          <w:kern w:val="0"/>
          <w:sz w:val="24"/>
          <w:szCs w:val="24"/>
        </w:rPr>
        <w:t>下列情形之一的属于重大偏差(评标委员会按少数服从多数原则认定),按照无效投标处理：</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1）未按征集文件要求编制或字迹模糊、辨认不清的投标文件；</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2）除1.3条款以外，明显不符合征集文件要求的质量标准，或者与征集文件中标“</w:t>
      </w:r>
      <w:r>
        <w:rPr>
          <w:rFonts w:hint="eastAsia" w:ascii="宋体" w:cs="宋体"/>
          <w:sz w:val="24"/>
          <w:szCs w:val="24"/>
        </w:rPr>
        <w:t>▲</w:t>
      </w:r>
      <w:r>
        <w:rPr>
          <w:rFonts w:hint="eastAsia" w:ascii="宋体" w:cs="宋体"/>
          <w:kern w:val="0"/>
          <w:sz w:val="24"/>
          <w:szCs w:val="24"/>
        </w:rPr>
        <w:t xml:space="preserve">”的技术指标、主要功能项目发生实质性偏离的； </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3）除1.3条款以外，投标文件标明的投标或偏离与事实不符或虚假投标的；</w:t>
      </w:r>
    </w:p>
    <w:p>
      <w:pPr>
        <w:widowControl w:val="0"/>
        <w:snapToGrid w:val="0"/>
        <w:spacing w:line="360" w:lineRule="auto"/>
        <w:ind w:firstLine="240" w:firstLineChars="100"/>
        <w:jc w:val="left"/>
        <w:rPr>
          <w:rFonts w:ascii="宋体" w:cs="宋体"/>
          <w:kern w:val="0"/>
          <w:sz w:val="24"/>
          <w:szCs w:val="24"/>
        </w:rPr>
      </w:pPr>
      <w:r>
        <w:rPr>
          <w:rFonts w:hint="eastAsia" w:ascii="宋体" w:cs="宋体"/>
          <w:kern w:val="0"/>
          <w:sz w:val="24"/>
          <w:szCs w:val="24"/>
        </w:rPr>
        <w:t>1.5 本次采购，如果投标供应商的投标报价均超出采购预算折扣，本次招标做流标处理。</w:t>
      </w:r>
    </w:p>
    <w:p>
      <w:pPr>
        <w:widowControl w:val="0"/>
        <w:snapToGrid w:val="0"/>
        <w:spacing w:line="360" w:lineRule="auto"/>
        <w:ind w:firstLine="240" w:firstLineChars="100"/>
        <w:jc w:val="left"/>
        <w:rPr>
          <w:rFonts w:ascii="宋体" w:cs="宋体"/>
          <w:kern w:val="0"/>
          <w:sz w:val="24"/>
          <w:szCs w:val="24"/>
        </w:rPr>
      </w:pPr>
      <w:r>
        <w:rPr>
          <w:rFonts w:hint="eastAsia" w:ascii="宋体" w:cs="宋体"/>
          <w:kern w:val="0"/>
          <w:sz w:val="24"/>
          <w:szCs w:val="24"/>
        </w:rPr>
        <w:t>1.6 开启投标供应商报价文件后发现价格、数量有误，其投标价将按下述原则处理：</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 任何有漏去一些小项货物或服务的投标将被视为其费用已包含在投标总价中，投标价格</w:t>
      </w:r>
      <w:r>
        <w:rPr>
          <w:rFonts w:hint="eastAsia" w:ascii="宋体" w:cs="宋体"/>
          <w:kern w:val="0"/>
          <w:sz w:val="24"/>
          <w:szCs w:val="24"/>
          <w:lang w:eastAsia="zh-CN"/>
        </w:rPr>
        <w:t>折扣</w:t>
      </w:r>
      <w:r>
        <w:rPr>
          <w:rFonts w:hint="eastAsia" w:ascii="宋体" w:cs="宋体"/>
          <w:kern w:val="0"/>
          <w:sz w:val="24"/>
          <w:szCs w:val="24"/>
        </w:rPr>
        <w:t>不予调整。</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2) 任何有多报一些小项工程或货物的投标其投标价不予调整，如果该投标供应商中标，则合同价格必须为核减掉多报的一些小项工程或货物后的价格。</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3）对于计算错误的其投标价不予调整，如果该投标供应商中标，如其投标价格计算错误导致多报者合同价格予以据实核减，少报者合同价格不予调整。</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4）对于计算错误，多报或漏报的一些小项工程或货物、服务的仅仅为非实质性重大偏差范围内的偏离，并经过评标委员会按少数服从多数原则认定为细微偏差，评审时其投标价不予调整。</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5）供应商不接受上述处理方式，将按无效投标处理。</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 xml:space="preserve">1.7 </w:t>
      </w:r>
      <w:r>
        <w:rPr>
          <w:rFonts w:hint="eastAsia" w:ascii="宋体" w:cs="宋体"/>
          <w:sz w:val="24"/>
          <w:szCs w:val="24"/>
        </w:rPr>
        <w:t>本项目采用资格后审制。经开标后递交至评标委员会的响应文件，仍需接受相关符合性的检查，并有可能在评标过程中被判断为无效</w:t>
      </w:r>
      <w:r>
        <w:rPr>
          <w:rFonts w:hint="eastAsia" w:ascii="宋体" w:cs="宋体"/>
          <w:kern w:val="0"/>
          <w:sz w:val="24"/>
          <w:szCs w:val="24"/>
        </w:rPr>
        <w:t>。</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1.8 评标过程中遇到特殊情况，由评标委员会遵循公开、公正原则，采取投票方式按照少数服从多数原则决定。</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1.9 实质上没有响应征集文件要求的投标将被拒绝。评标委员会不得通过询标使投标供应商修正或撤消不合要求的偏离从而使其投标成为实质上响应的投标。</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1.10 评标委员会对投标文件的判定，只依据投标内容本身，不依靠开标后的任何外来证明。</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1.11 评标委员会在评标中，不得改变征集文件中规定的评标标准、方法和中标条件。</w:t>
      </w:r>
    </w:p>
    <w:p>
      <w:pPr>
        <w:widowControl w:val="0"/>
        <w:snapToGrid w:val="0"/>
        <w:spacing w:line="360" w:lineRule="auto"/>
        <w:ind w:firstLine="480" w:firstLineChars="200"/>
        <w:jc w:val="left"/>
        <w:rPr>
          <w:rFonts w:ascii="宋体" w:cs="宋体"/>
          <w:kern w:val="0"/>
          <w:sz w:val="24"/>
          <w:szCs w:val="24"/>
          <w:highlight w:val="red"/>
        </w:rPr>
      </w:pPr>
      <w:r>
        <w:rPr>
          <w:rFonts w:hint="eastAsia" w:ascii="宋体" w:cs="宋体"/>
          <w:kern w:val="0"/>
          <w:sz w:val="24"/>
          <w:szCs w:val="24"/>
        </w:rPr>
        <w:t>1.12 评标委员会对未中标的供应商不作解释。</w:t>
      </w:r>
    </w:p>
    <w:p>
      <w:pPr>
        <w:widowControl w:val="0"/>
        <w:snapToGrid w:val="0"/>
        <w:spacing w:line="360" w:lineRule="auto"/>
        <w:jc w:val="left"/>
        <w:rPr>
          <w:rFonts w:ascii="宋体" w:cs="宋体"/>
          <w:b/>
          <w:bCs/>
          <w:kern w:val="0"/>
          <w:sz w:val="24"/>
          <w:szCs w:val="24"/>
        </w:rPr>
      </w:pPr>
      <w:r>
        <w:rPr>
          <w:rFonts w:hint="eastAsia" w:ascii="宋体" w:cs="宋体"/>
          <w:b/>
          <w:bCs/>
          <w:kern w:val="0"/>
          <w:sz w:val="24"/>
          <w:szCs w:val="24"/>
        </w:rPr>
        <w:t>2、投标文件的澄清</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2.1、为有利于对投标文件的评审，必要时评标委员会可要求投标供应商对投标文件相关事宜进行澄清。评标委员会将通过“询标的形式要求投标供应商在规定的时间内作出必要的澄清、说明，供投标供应商澄清、说明时间不多于30分钟，投标供应商未在规定的时间内作出必要的澄清、说明可能导致对其不利的评定。</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 xml:space="preserve">2.2、投标供应商的澄清、说明应当通过投标在线答复形式提交。投标供应商的澄清、说明不得超出投标文件的范围或者改变投标文件的实质性内容。 </w:t>
      </w:r>
    </w:p>
    <w:p>
      <w:pPr>
        <w:widowControl w:val="0"/>
        <w:snapToGrid w:val="0"/>
        <w:spacing w:line="360" w:lineRule="auto"/>
        <w:jc w:val="left"/>
        <w:rPr>
          <w:rFonts w:ascii="宋体" w:cs="宋体"/>
          <w:b/>
          <w:bCs/>
          <w:kern w:val="0"/>
          <w:sz w:val="24"/>
          <w:szCs w:val="24"/>
        </w:rPr>
      </w:pPr>
      <w:r>
        <w:rPr>
          <w:rFonts w:hint="eastAsia" w:ascii="宋体" w:cs="宋体"/>
          <w:b/>
          <w:bCs/>
          <w:kern w:val="0"/>
          <w:sz w:val="24"/>
          <w:szCs w:val="24"/>
        </w:rPr>
        <w:t>3、有下列情形之一的，视为投标供应商相互串通投标：</w:t>
      </w:r>
    </w:p>
    <w:p>
      <w:pPr>
        <w:widowControl w:val="0"/>
        <w:snapToGrid w:val="0"/>
        <w:spacing w:line="360" w:lineRule="auto"/>
        <w:ind w:firstLine="240" w:firstLineChars="100"/>
        <w:jc w:val="left"/>
        <w:rPr>
          <w:rFonts w:ascii="宋体" w:cs="宋体"/>
          <w:kern w:val="0"/>
          <w:sz w:val="24"/>
          <w:szCs w:val="24"/>
        </w:rPr>
      </w:pPr>
      <w:r>
        <w:rPr>
          <w:rFonts w:hint="eastAsia" w:ascii="宋体" w:cs="宋体"/>
          <w:kern w:val="0"/>
          <w:sz w:val="24"/>
          <w:szCs w:val="24"/>
        </w:rPr>
        <w:t>3.1 不同投标供应商的投标文件由同一单位或者个人编制；</w:t>
      </w:r>
    </w:p>
    <w:p>
      <w:pPr>
        <w:widowControl w:val="0"/>
        <w:snapToGrid w:val="0"/>
        <w:spacing w:line="360" w:lineRule="auto"/>
        <w:ind w:firstLine="240" w:firstLineChars="100"/>
        <w:jc w:val="left"/>
        <w:rPr>
          <w:rFonts w:ascii="宋体" w:cs="宋体"/>
          <w:kern w:val="0"/>
          <w:sz w:val="24"/>
          <w:szCs w:val="24"/>
        </w:rPr>
      </w:pPr>
      <w:r>
        <w:rPr>
          <w:rFonts w:hint="eastAsia" w:ascii="宋体" w:cs="宋体"/>
          <w:kern w:val="0"/>
          <w:sz w:val="24"/>
          <w:szCs w:val="24"/>
        </w:rPr>
        <w:t>3.2 不同投标供应商委托同一单位或者个人办理投标事宜；</w:t>
      </w:r>
    </w:p>
    <w:p>
      <w:pPr>
        <w:widowControl w:val="0"/>
        <w:snapToGrid w:val="0"/>
        <w:spacing w:line="360" w:lineRule="auto"/>
        <w:ind w:firstLine="240" w:firstLineChars="100"/>
        <w:jc w:val="left"/>
        <w:rPr>
          <w:rFonts w:ascii="宋体" w:cs="宋体"/>
          <w:kern w:val="0"/>
          <w:sz w:val="24"/>
          <w:szCs w:val="24"/>
        </w:rPr>
      </w:pPr>
      <w:r>
        <w:rPr>
          <w:rFonts w:hint="eastAsia" w:ascii="宋体" w:cs="宋体"/>
          <w:kern w:val="0"/>
          <w:sz w:val="24"/>
          <w:szCs w:val="24"/>
        </w:rPr>
        <w:t>3.3 不同投标供应商的投标文件载明的项目管理成员为同一人；</w:t>
      </w:r>
    </w:p>
    <w:p>
      <w:pPr>
        <w:widowControl w:val="0"/>
        <w:snapToGrid w:val="0"/>
        <w:spacing w:line="360" w:lineRule="auto"/>
        <w:ind w:firstLine="240" w:firstLineChars="100"/>
        <w:jc w:val="left"/>
      </w:pPr>
      <w:r>
        <w:rPr>
          <w:rFonts w:hint="eastAsia" w:ascii="宋体" w:cs="宋体"/>
          <w:kern w:val="0"/>
          <w:sz w:val="24"/>
          <w:szCs w:val="24"/>
        </w:rPr>
        <w:t>3.4 不同投标供应商的投标文件异常一致或者投标报价呈规律性差异。</w:t>
      </w:r>
    </w:p>
    <w:p>
      <w:pPr>
        <w:widowControl w:val="0"/>
        <w:snapToGrid w:val="0"/>
        <w:spacing w:line="360" w:lineRule="auto"/>
        <w:jc w:val="left"/>
        <w:rPr>
          <w:rFonts w:ascii="宋体" w:cs="宋体"/>
          <w:b/>
          <w:bCs/>
          <w:kern w:val="0"/>
          <w:sz w:val="24"/>
          <w:szCs w:val="24"/>
        </w:rPr>
      </w:pPr>
      <w:r>
        <w:rPr>
          <w:rFonts w:hint="eastAsia" w:ascii="宋体" w:cs="宋体"/>
          <w:b/>
          <w:bCs/>
          <w:kern w:val="0"/>
          <w:sz w:val="24"/>
          <w:szCs w:val="24"/>
        </w:rPr>
        <w:t>4、串通投标处理</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经评标委员会认定投标供应商进行串通投标的，评标委员会可以对相关投标供应商做出无效投标处理，并上报政府采购管理部门进行进一步处理。</w:t>
      </w:r>
    </w:p>
    <w:p>
      <w:pPr>
        <w:widowControl w:val="0"/>
        <w:snapToGrid w:val="0"/>
        <w:spacing w:line="360" w:lineRule="auto"/>
        <w:jc w:val="left"/>
        <w:rPr>
          <w:rFonts w:ascii="宋体" w:cs="宋体"/>
          <w:b/>
          <w:bCs/>
          <w:kern w:val="0"/>
          <w:sz w:val="24"/>
          <w:szCs w:val="24"/>
        </w:rPr>
      </w:pPr>
      <w:r>
        <w:rPr>
          <w:rFonts w:hint="eastAsia" w:ascii="宋体" w:cs="宋体"/>
          <w:b/>
          <w:bCs/>
          <w:kern w:val="0"/>
          <w:sz w:val="24"/>
          <w:szCs w:val="24"/>
        </w:rPr>
        <w:t>5、评标原则</w:t>
      </w:r>
    </w:p>
    <w:p>
      <w:pPr>
        <w:pStyle w:val="17"/>
        <w:adjustRightInd w:val="0"/>
        <w:snapToGrid w:val="0"/>
        <w:spacing w:line="360" w:lineRule="auto"/>
        <w:ind w:firstLine="480" w:firstLineChars="200"/>
        <w:rPr>
          <w:rFonts w:hAnsi="宋体" w:cs="宋体"/>
          <w:sz w:val="24"/>
          <w:szCs w:val="24"/>
        </w:rPr>
      </w:pPr>
      <w:r>
        <w:rPr>
          <w:rFonts w:hint="eastAsia" w:hAnsi="宋体" w:cs="宋体"/>
          <w:sz w:val="24"/>
          <w:szCs w:val="24"/>
        </w:rPr>
        <w:t>5.1竞争优选；</w:t>
      </w:r>
    </w:p>
    <w:p>
      <w:pPr>
        <w:adjustRightInd w:val="0"/>
        <w:snapToGrid w:val="0"/>
        <w:spacing w:line="360" w:lineRule="auto"/>
        <w:ind w:firstLine="480" w:firstLineChars="200"/>
        <w:rPr>
          <w:rFonts w:ascii="宋体" w:cs="宋体"/>
          <w:sz w:val="24"/>
        </w:rPr>
      </w:pPr>
      <w:r>
        <w:rPr>
          <w:rFonts w:hint="eastAsia" w:ascii="宋体" w:cs="宋体"/>
          <w:sz w:val="24"/>
        </w:rPr>
        <w:t>5.2</w:t>
      </w:r>
      <w:r>
        <w:rPr>
          <w:rFonts w:hint="eastAsia" w:ascii="宋体" w:cs="宋体"/>
          <w:sz w:val="24"/>
          <w:lang w:val="zh-CN"/>
        </w:rPr>
        <w:t>坚持公开</w:t>
      </w:r>
      <w:r>
        <w:rPr>
          <w:rFonts w:hint="eastAsia" w:ascii="宋体" w:cs="宋体"/>
          <w:sz w:val="24"/>
        </w:rPr>
        <w:t>、公平、公正、科学合理</w:t>
      </w:r>
      <w:r>
        <w:rPr>
          <w:rFonts w:hint="eastAsia" w:ascii="宋体" w:cs="宋体"/>
          <w:sz w:val="24"/>
          <w:lang w:val="zh-CN"/>
        </w:rPr>
        <w:t>的原则；</w:t>
      </w:r>
    </w:p>
    <w:p>
      <w:pPr>
        <w:adjustRightInd w:val="0"/>
        <w:snapToGrid w:val="0"/>
        <w:spacing w:line="360" w:lineRule="auto"/>
        <w:ind w:firstLine="480" w:firstLineChars="200"/>
        <w:rPr>
          <w:rFonts w:ascii="宋体" w:cs="宋体"/>
          <w:sz w:val="24"/>
          <w:lang w:val="zh-CN"/>
        </w:rPr>
      </w:pPr>
      <w:r>
        <w:rPr>
          <w:rFonts w:hint="eastAsia" w:ascii="宋体" w:cs="宋体"/>
          <w:sz w:val="24"/>
        </w:rPr>
        <w:t>5.</w:t>
      </w:r>
      <w:r>
        <w:rPr>
          <w:rFonts w:hint="eastAsia" w:ascii="宋体" w:cs="宋体"/>
          <w:sz w:val="24"/>
          <w:lang w:val="zh-CN"/>
        </w:rPr>
        <w:t>3</w:t>
      </w:r>
      <w:r>
        <w:rPr>
          <w:rFonts w:hint="eastAsia" w:ascii="宋体" w:cs="宋体"/>
          <w:sz w:val="24"/>
        </w:rPr>
        <w:t>价格合理，方案、产品先进可行；</w:t>
      </w:r>
    </w:p>
    <w:p>
      <w:pPr>
        <w:adjustRightInd w:val="0"/>
        <w:snapToGrid w:val="0"/>
        <w:spacing w:line="360" w:lineRule="auto"/>
        <w:ind w:firstLine="480" w:firstLineChars="200"/>
        <w:rPr>
          <w:rFonts w:ascii="宋体" w:cs="宋体"/>
          <w:sz w:val="24"/>
          <w:lang w:val="zh-CN"/>
        </w:rPr>
      </w:pPr>
      <w:r>
        <w:rPr>
          <w:rFonts w:hint="eastAsia" w:ascii="宋体" w:cs="宋体"/>
          <w:sz w:val="24"/>
        </w:rPr>
        <w:t>5</w:t>
      </w:r>
      <w:r>
        <w:rPr>
          <w:rFonts w:hint="eastAsia" w:ascii="宋体" w:cs="宋体"/>
          <w:sz w:val="24"/>
          <w:lang w:val="zh-CN"/>
        </w:rPr>
        <w:t>.4反对不正当竞争。</w:t>
      </w:r>
    </w:p>
    <w:p>
      <w:pPr>
        <w:pStyle w:val="47"/>
        <w:adjustRightInd w:val="0"/>
        <w:snapToGrid w:val="0"/>
        <w:spacing w:before="0"/>
        <w:ind w:firstLine="0" w:firstLineChars="0"/>
        <w:rPr>
          <w:rFonts w:ascii="宋体" w:hAnsi="宋体" w:cs="宋体"/>
          <w:b/>
        </w:rPr>
      </w:pPr>
      <w:bookmarkStart w:id="17" w:name="_Toc91899903"/>
      <w:r>
        <w:rPr>
          <w:rFonts w:hint="eastAsia" w:ascii="宋体" w:hAnsi="宋体" w:cs="宋体"/>
          <w:b/>
        </w:rPr>
        <w:t>6、评标办法</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评标委员会按照征集文件的要求和条件对投标文件进行商务和技术评估，综合比较与评价。</w:t>
      </w:r>
    </w:p>
    <w:p>
      <w:pPr>
        <w:adjustRightInd w:val="0"/>
        <w:snapToGrid w:val="0"/>
        <w:spacing w:line="360" w:lineRule="auto"/>
        <w:rPr>
          <w:rFonts w:ascii="宋体" w:cs="宋体"/>
          <w:sz w:val="24"/>
        </w:rPr>
      </w:pPr>
      <w:r>
        <w:rPr>
          <w:rFonts w:hint="eastAsia" w:ascii="宋体" w:cs="宋体"/>
          <w:b/>
          <w:bCs/>
          <w:sz w:val="24"/>
        </w:rPr>
        <w:t xml:space="preserve">    6.1  </w:t>
      </w:r>
      <w:r>
        <w:rPr>
          <w:rFonts w:hint="eastAsia" w:ascii="宋体" w:cs="宋体"/>
          <w:b/>
          <w:sz w:val="24"/>
        </w:rPr>
        <w:t>本项目采用综合评分法</w:t>
      </w:r>
      <w:r>
        <w:rPr>
          <w:rFonts w:hint="eastAsia" w:ascii="宋体" w:cs="宋体"/>
          <w:sz w:val="24"/>
        </w:rPr>
        <w:t>，总分为100分，</w:t>
      </w:r>
      <w:r>
        <w:rPr>
          <w:rFonts w:hint="eastAsia" w:ascii="宋体" w:cs="宋体"/>
          <w:b/>
          <w:bCs/>
          <w:sz w:val="24"/>
        </w:rPr>
        <w:t>其中</w:t>
      </w:r>
      <w:r>
        <w:rPr>
          <w:rFonts w:hint="eastAsia" w:ascii="宋体" w:cs="宋体"/>
          <w:b/>
          <w:bCs/>
          <w:sz w:val="24"/>
          <w:lang w:val="en-US" w:eastAsia="zh-CN"/>
        </w:rPr>
        <w:t>商务</w:t>
      </w:r>
      <w:r>
        <w:rPr>
          <w:rFonts w:hint="eastAsia" w:ascii="宋体" w:cs="宋体"/>
          <w:b/>
          <w:bCs/>
          <w:sz w:val="24"/>
        </w:rPr>
        <w:t>、技术90分，价格分10分</w:t>
      </w:r>
      <w:r>
        <w:rPr>
          <w:rFonts w:hint="eastAsia" w:ascii="宋体" w:cs="宋体"/>
          <w:sz w:val="24"/>
        </w:rPr>
        <w:t>。评标委员会将根据征集文件和有关规定，履行评标工作职责，并按照评标方法及评分标准，全面衡量各投标人对征集文件的响应情况。对实质上响应征集文件的投标人，按照评审因素的量化指标排出推荐入围供应商先后顺序，并按顺序提出授标建议。</w:t>
      </w:r>
    </w:p>
    <w:p>
      <w:pPr>
        <w:adjustRightInd w:val="0"/>
        <w:snapToGrid w:val="0"/>
        <w:spacing w:line="360" w:lineRule="auto"/>
        <w:ind w:firstLine="482" w:firstLineChars="200"/>
        <w:rPr>
          <w:rFonts w:hint="eastAsia" w:ascii="宋体" w:cs="宋体"/>
          <w:b/>
          <w:sz w:val="24"/>
        </w:rPr>
      </w:pPr>
      <w:r>
        <w:rPr>
          <w:rFonts w:hint="eastAsia" w:ascii="宋体" w:cs="宋体"/>
          <w:b/>
          <w:sz w:val="24"/>
        </w:rPr>
        <w:t xml:space="preserve">6.2  </w:t>
      </w:r>
      <w:r>
        <w:rPr>
          <w:rFonts w:hint="eastAsia" w:ascii="宋体" w:cs="宋体"/>
          <w:b/>
          <w:sz w:val="24"/>
          <w:lang w:val="en-US" w:eastAsia="zh-CN"/>
        </w:rPr>
        <w:t>商务</w:t>
      </w:r>
      <w:r>
        <w:rPr>
          <w:rFonts w:hint="eastAsia" w:ascii="宋体" w:cs="宋体"/>
          <w:b/>
          <w:sz w:val="24"/>
        </w:rPr>
        <w:t>、技术评标细则（90分）：</w:t>
      </w:r>
    </w:p>
    <w:p>
      <w:pPr>
        <w:pStyle w:val="2"/>
        <w:ind w:firstLine="480" w:firstLineChars="200"/>
        <w:rPr>
          <w:rFonts w:hint="eastAsia" w:eastAsia="宋体" w:cs="宋体"/>
          <w:lang w:val="en-US" w:eastAsia="zh-CN"/>
        </w:rPr>
      </w:pPr>
      <w:r>
        <w:rPr>
          <w:rFonts w:hint="eastAsia" w:cs="宋体"/>
          <w:lang w:val="en-US" w:eastAsia="zh-CN"/>
        </w:rPr>
        <w:t>商务分（62分）</w:t>
      </w:r>
    </w:p>
    <w:tbl>
      <w:tblPr>
        <w:tblStyle w:val="33"/>
        <w:tblW w:w="894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99"/>
        <w:gridCol w:w="6077"/>
        <w:gridCol w:w="9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899"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评分内容</w:t>
            </w:r>
          </w:p>
        </w:tc>
        <w:tc>
          <w:tcPr>
            <w:tcW w:w="6077"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36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评分细则</w:t>
            </w:r>
          </w:p>
        </w:tc>
        <w:tc>
          <w:tcPr>
            <w:tcW w:w="967"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36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 w:hRule="atLeast"/>
          <w:jc w:val="center"/>
        </w:trPr>
        <w:tc>
          <w:tcPr>
            <w:tcW w:w="1899"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证券中介服务备案资格</w:t>
            </w:r>
          </w:p>
        </w:tc>
        <w:tc>
          <w:tcPr>
            <w:tcW w:w="6077"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（1）投标单位已在中国证监会和国务院有关主管部门证券类中介服务（法律服务）备案的得8分。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9" w:firstLineChars="16"/>
              <w:jc w:val="left"/>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b/>
                <w:bCs/>
                <w:i w:val="0"/>
                <w:iCs w:val="0"/>
                <w:color w:val="000000"/>
                <w:spacing w:val="0"/>
                <w:kern w:val="0"/>
                <w:position w:val="0"/>
                <w:sz w:val="24"/>
                <w:szCs w:val="24"/>
                <w:highlight w:val="none"/>
                <w:u w:val="none"/>
                <w:lang w:val="en-US" w:eastAsia="zh-CN" w:bidi="en-US"/>
              </w:rPr>
              <w:t>（在投标文件中提供备案网站公示材料复印件或扫描件并加盖公章，否则不得分。）</w:t>
            </w:r>
          </w:p>
        </w:tc>
        <w:tc>
          <w:tcPr>
            <w:tcW w:w="967"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1" w:hRule="atLeast"/>
          <w:jc w:val="center"/>
        </w:trPr>
        <w:tc>
          <w:tcPr>
            <w:tcW w:w="1899"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律师人数</w:t>
            </w:r>
          </w:p>
        </w:tc>
        <w:tc>
          <w:tcPr>
            <w:tcW w:w="6077"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b/>
                <w:bCs/>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2023年8月以来，律师人数大于300人，为8分；律师人数大于200人小于等于300人，为6分；律师人数大于100人小于等于200人，为4分；律师人数小于等于100人，为2分。</w:t>
            </w:r>
            <w:r>
              <w:rPr>
                <w:rFonts w:hint="eastAsia" w:ascii="宋体" w:hAnsi="宋体" w:eastAsia="宋体" w:cs="宋体"/>
                <w:b/>
                <w:bCs/>
                <w:i w:val="0"/>
                <w:iCs w:val="0"/>
                <w:color w:val="auto"/>
                <w:spacing w:val="0"/>
                <w:kern w:val="0"/>
                <w:position w:val="0"/>
                <w:sz w:val="24"/>
                <w:szCs w:val="24"/>
                <w:highlight w:val="none"/>
                <w:u w:val="none"/>
                <w:lang w:val="en-US" w:eastAsia="zh-CN" w:bidi="en-US"/>
              </w:rPr>
              <w:t>（律师人数以投标人所属的司法行政主管部门出具的证明为准，证明的落款时间为2023年8月及以后，否则不得分。）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9" w:firstLineChars="16"/>
              <w:jc w:val="left"/>
              <w:rPr>
                <w:rFonts w:hint="eastAsia" w:ascii="宋体" w:hAnsi="宋体" w:eastAsia="宋体" w:cs="宋体"/>
                <w:b/>
                <w:bCs/>
                <w:i w:val="0"/>
                <w:iCs w:val="0"/>
                <w:color w:val="000000"/>
                <w:spacing w:val="0"/>
                <w:kern w:val="0"/>
                <w:position w:val="0"/>
                <w:sz w:val="24"/>
                <w:szCs w:val="24"/>
                <w:highlight w:val="none"/>
                <w:u w:val="none"/>
                <w:lang w:val="en-US" w:eastAsia="zh-CN" w:bidi="en-US"/>
              </w:rPr>
            </w:pPr>
            <w:r>
              <w:rPr>
                <w:rFonts w:hint="eastAsia" w:ascii="宋体" w:hAnsi="宋体" w:eastAsia="宋体" w:cs="宋体"/>
                <w:b/>
                <w:bCs/>
                <w:i w:val="0"/>
                <w:iCs w:val="0"/>
                <w:color w:val="auto"/>
                <w:spacing w:val="0"/>
                <w:kern w:val="0"/>
                <w:position w:val="0"/>
                <w:sz w:val="24"/>
                <w:szCs w:val="24"/>
                <w:highlight w:val="none"/>
                <w:u w:val="none"/>
                <w:lang w:val="en-US" w:eastAsia="zh-CN" w:bidi="en-US"/>
              </w:rPr>
              <w:t>注：以总所名义投标的仅计算总所律师人数，以分所名义投标的仅计算该分所律师人数。</w:t>
            </w:r>
          </w:p>
        </w:tc>
        <w:tc>
          <w:tcPr>
            <w:tcW w:w="967"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1" w:hRule="atLeast"/>
          <w:jc w:val="center"/>
        </w:trPr>
        <w:tc>
          <w:tcPr>
            <w:tcW w:w="1899"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项目负责人</w:t>
            </w:r>
          </w:p>
        </w:tc>
        <w:tc>
          <w:tcPr>
            <w:tcW w:w="6077"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right="0" w:firstLine="0"/>
              <w:jc w:val="left"/>
              <w:rPr>
                <w:rFonts w:hint="eastAsia" w:ascii="宋体" w:hAnsi="宋体" w:eastAsia="宋体" w:cs="宋体"/>
                <w:b w:val="0"/>
                <w:bCs w:val="0"/>
                <w:i w:val="0"/>
                <w:iCs w:val="0"/>
                <w:color w:val="auto"/>
                <w:spacing w:val="0"/>
                <w:kern w:val="0"/>
                <w:position w:val="0"/>
                <w:sz w:val="24"/>
                <w:szCs w:val="24"/>
                <w:highlight w:val="none"/>
                <w:u w:val="none"/>
                <w:lang w:val="en-US" w:eastAsia="zh-CN" w:bidi="en-US"/>
              </w:rPr>
            </w:pPr>
            <w:r>
              <w:rPr>
                <w:rFonts w:hint="eastAsia" w:ascii="宋体" w:hAnsi="宋体" w:eastAsia="宋体" w:cs="宋体"/>
                <w:b w:val="0"/>
                <w:bCs w:val="0"/>
                <w:i w:val="0"/>
                <w:iCs w:val="0"/>
                <w:color w:val="000000"/>
                <w:spacing w:val="0"/>
                <w:kern w:val="0"/>
                <w:position w:val="0"/>
                <w:sz w:val="24"/>
                <w:szCs w:val="24"/>
                <w:highlight w:val="none"/>
                <w:u w:val="none"/>
                <w:lang w:val="en-US" w:eastAsia="zh-CN" w:bidi="en-US"/>
              </w:rPr>
              <w:t>拟派项目负</w:t>
            </w:r>
            <w:r>
              <w:rPr>
                <w:rFonts w:hint="eastAsia" w:ascii="宋体" w:hAnsi="宋体" w:eastAsia="宋体" w:cs="宋体"/>
                <w:b w:val="0"/>
                <w:bCs w:val="0"/>
                <w:i w:val="0"/>
                <w:iCs w:val="0"/>
                <w:color w:val="auto"/>
                <w:spacing w:val="0"/>
                <w:kern w:val="0"/>
                <w:position w:val="0"/>
                <w:sz w:val="24"/>
                <w:szCs w:val="24"/>
                <w:highlight w:val="none"/>
                <w:u w:val="none"/>
                <w:lang w:val="en-US" w:eastAsia="zh-CN" w:bidi="en-US"/>
              </w:rPr>
              <w:t>责人具有10年及以上执业经验或者具有二级及以上律师职称得2分，没有不得分。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right="0" w:firstLine="0"/>
              <w:jc w:val="left"/>
              <w:rPr>
                <w:rFonts w:hint="eastAsia" w:ascii="宋体" w:hAnsi="宋体" w:eastAsia="宋体" w:cs="宋体"/>
                <w:b/>
                <w:bCs/>
                <w:i w:val="0"/>
                <w:iCs w:val="0"/>
                <w:color w:val="000000"/>
                <w:spacing w:val="0"/>
                <w:kern w:val="0"/>
                <w:position w:val="0"/>
                <w:sz w:val="24"/>
                <w:szCs w:val="24"/>
                <w:highlight w:val="none"/>
                <w:u w:val="none"/>
                <w:lang w:val="en-US" w:eastAsia="zh-CN" w:bidi="en-US"/>
              </w:rPr>
            </w:pPr>
            <w:r>
              <w:rPr>
                <w:rFonts w:hint="eastAsia" w:ascii="宋体" w:hAnsi="宋体" w:eastAsia="宋体" w:cs="宋体"/>
                <w:b/>
                <w:bCs/>
                <w:i w:val="0"/>
                <w:iCs w:val="0"/>
                <w:color w:val="auto"/>
                <w:spacing w:val="0"/>
                <w:kern w:val="0"/>
                <w:position w:val="0"/>
                <w:sz w:val="24"/>
                <w:szCs w:val="24"/>
                <w:highlight w:val="none"/>
                <w:u w:val="none"/>
                <w:lang w:val="en-US" w:eastAsia="zh-CN" w:bidi="en-US"/>
              </w:rPr>
              <w:t>（在投标文件中提供律协出具的证明截图或复印件加盖公章、或者职称证明复印件或扫描件加盖公章、</w:t>
            </w:r>
            <w:r>
              <w:rPr>
                <w:rFonts w:hint="eastAsia" w:ascii="宋体" w:hAnsi="宋体" w:eastAsia="宋体" w:cs="宋体"/>
                <w:b/>
                <w:bCs/>
                <w:i w:val="0"/>
                <w:iCs w:val="0"/>
                <w:color w:val="000000"/>
                <w:spacing w:val="0"/>
                <w:kern w:val="0"/>
                <w:position w:val="0"/>
                <w:sz w:val="24"/>
                <w:szCs w:val="24"/>
                <w:highlight w:val="none"/>
                <w:u w:val="none"/>
                <w:lang w:val="en-US" w:eastAsia="zh-CN" w:bidi="en-US"/>
              </w:rPr>
              <w:t>和由本单位缴纳2023年</w:t>
            </w:r>
            <w:r>
              <w:rPr>
                <w:rFonts w:hint="eastAsia" w:ascii="宋体" w:cs="宋体"/>
                <w:b/>
                <w:bCs/>
                <w:i w:val="0"/>
                <w:iCs w:val="0"/>
                <w:color w:val="000000"/>
                <w:spacing w:val="0"/>
                <w:kern w:val="0"/>
                <w:position w:val="0"/>
                <w:sz w:val="24"/>
                <w:szCs w:val="24"/>
                <w:highlight w:val="none"/>
                <w:u w:val="none"/>
                <w:lang w:val="en-US" w:eastAsia="zh-CN" w:bidi="en-US"/>
              </w:rPr>
              <w:t>3</w:t>
            </w:r>
            <w:r>
              <w:rPr>
                <w:rFonts w:hint="eastAsia" w:ascii="宋体" w:hAnsi="宋体" w:eastAsia="宋体" w:cs="宋体"/>
                <w:b/>
                <w:bCs/>
                <w:i w:val="0"/>
                <w:iCs w:val="0"/>
                <w:color w:val="000000"/>
                <w:spacing w:val="0"/>
                <w:kern w:val="0"/>
                <w:position w:val="0"/>
                <w:sz w:val="24"/>
                <w:szCs w:val="24"/>
                <w:highlight w:val="none"/>
                <w:u w:val="none"/>
                <w:lang w:val="en-US" w:eastAsia="zh-CN" w:bidi="en-US"/>
              </w:rPr>
              <w:t>月-2023年</w:t>
            </w:r>
            <w:r>
              <w:rPr>
                <w:rFonts w:hint="eastAsia" w:ascii="宋体" w:cs="宋体"/>
                <w:b/>
                <w:bCs/>
                <w:i w:val="0"/>
                <w:iCs w:val="0"/>
                <w:color w:val="000000"/>
                <w:spacing w:val="0"/>
                <w:kern w:val="0"/>
                <w:position w:val="0"/>
                <w:sz w:val="24"/>
                <w:szCs w:val="24"/>
                <w:highlight w:val="none"/>
                <w:u w:val="none"/>
                <w:lang w:val="en-US" w:eastAsia="zh-CN" w:bidi="en-US"/>
              </w:rPr>
              <w:t>8</w:t>
            </w:r>
            <w:r>
              <w:rPr>
                <w:rFonts w:hint="eastAsia" w:ascii="宋体" w:hAnsi="宋体" w:eastAsia="宋体" w:cs="宋体"/>
                <w:b/>
                <w:bCs/>
                <w:i w:val="0"/>
                <w:iCs w:val="0"/>
                <w:color w:val="000000"/>
                <w:spacing w:val="0"/>
                <w:kern w:val="0"/>
                <w:position w:val="0"/>
                <w:sz w:val="24"/>
                <w:szCs w:val="24"/>
                <w:highlight w:val="none"/>
                <w:u w:val="none"/>
                <w:lang w:val="en-US" w:eastAsia="zh-CN" w:bidi="en-US"/>
              </w:rPr>
              <w:t>月及以上社保证明材料的复印件或扫描件，否则不得分）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right="0" w:firstLine="0"/>
              <w:jc w:val="left"/>
              <w:rPr>
                <w:rFonts w:hint="eastAsia" w:ascii="宋体" w:hAnsi="宋体" w:eastAsia="宋体" w:cs="宋体"/>
                <w:b/>
                <w:bCs/>
                <w:i w:val="0"/>
                <w:iCs w:val="0"/>
                <w:color w:val="000000"/>
                <w:spacing w:val="0"/>
                <w:kern w:val="0"/>
                <w:position w:val="0"/>
                <w:sz w:val="24"/>
                <w:szCs w:val="24"/>
                <w:highlight w:val="none"/>
                <w:u w:val="none"/>
                <w:lang w:val="en-US" w:eastAsia="zh-CN" w:bidi="en-US"/>
              </w:rPr>
            </w:pPr>
            <w:r>
              <w:rPr>
                <w:rFonts w:hint="eastAsia" w:ascii="宋体" w:hAnsi="宋体" w:eastAsia="宋体" w:cs="宋体"/>
                <w:b/>
                <w:bCs/>
                <w:i w:val="0"/>
                <w:iCs w:val="0"/>
                <w:color w:val="000000"/>
                <w:spacing w:val="0"/>
                <w:kern w:val="0"/>
                <w:position w:val="0"/>
                <w:sz w:val="24"/>
                <w:szCs w:val="24"/>
                <w:highlight w:val="none"/>
                <w:u w:val="none"/>
                <w:lang w:val="en-US" w:eastAsia="zh-CN" w:bidi="en-US"/>
              </w:rPr>
              <w:t>注：以总所名义投标的分所人员不得分，以分所名义投标的总所人员不得分。</w:t>
            </w:r>
          </w:p>
        </w:tc>
        <w:tc>
          <w:tcPr>
            <w:tcW w:w="967"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1" w:hRule="atLeast"/>
          <w:jc w:val="center"/>
        </w:trPr>
        <w:tc>
          <w:tcPr>
            <w:tcW w:w="1899"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拟派团队实力</w:t>
            </w:r>
          </w:p>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p>
        </w:tc>
        <w:tc>
          <w:tcPr>
            <w:tcW w:w="6077"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拟投入人员中除了项目负责人外，还具有6年及以上执业经验或具有</w:t>
            </w:r>
            <w:r>
              <w:rPr>
                <w:rFonts w:hint="eastAsia" w:ascii="宋体" w:hAnsi="宋体" w:eastAsia="宋体" w:cs="宋体"/>
                <w:b w:val="0"/>
                <w:bCs w:val="0"/>
                <w:i w:val="0"/>
                <w:iCs w:val="0"/>
                <w:color w:val="auto"/>
                <w:spacing w:val="0"/>
                <w:kern w:val="0"/>
                <w:position w:val="0"/>
                <w:sz w:val="24"/>
                <w:szCs w:val="24"/>
                <w:highlight w:val="none"/>
                <w:u w:val="none"/>
                <w:lang w:val="en-US" w:eastAsia="zh-CN" w:bidi="en-US"/>
              </w:rPr>
              <w:t>三级及以上律师职称</w:t>
            </w:r>
            <w:r>
              <w:rPr>
                <w:rFonts w:hint="eastAsia" w:ascii="宋体" w:hAnsi="宋体" w:eastAsia="宋体" w:cs="宋体"/>
                <w:i w:val="0"/>
                <w:iCs w:val="0"/>
                <w:color w:val="auto"/>
                <w:spacing w:val="0"/>
                <w:kern w:val="0"/>
                <w:position w:val="0"/>
                <w:sz w:val="24"/>
                <w:szCs w:val="24"/>
                <w:highlight w:val="none"/>
                <w:u w:val="none"/>
                <w:lang w:val="en-US" w:eastAsia="zh-CN" w:bidi="en-US"/>
              </w:rPr>
              <w:t>有1个得2分，最多得8分。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9" w:firstLineChars="16"/>
              <w:jc w:val="left"/>
              <w:rPr>
                <w:rFonts w:hint="eastAsia" w:ascii="宋体" w:hAnsi="宋体" w:eastAsia="宋体" w:cs="宋体"/>
                <w:b/>
                <w:bCs/>
                <w:i w:val="0"/>
                <w:iCs w:val="0"/>
                <w:color w:val="000000"/>
                <w:spacing w:val="0"/>
                <w:kern w:val="0"/>
                <w:position w:val="0"/>
                <w:sz w:val="24"/>
                <w:szCs w:val="24"/>
                <w:highlight w:val="none"/>
                <w:u w:val="none"/>
                <w:lang w:val="en-US" w:eastAsia="zh-CN" w:bidi="en-US"/>
              </w:rPr>
            </w:pPr>
            <w:r>
              <w:rPr>
                <w:rFonts w:hint="eastAsia" w:ascii="宋体" w:hAnsi="宋体" w:eastAsia="宋体" w:cs="宋体"/>
                <w:b/>
                <w:bCs/>
                <w:i w:val="0"/>
                <w:iCs w:val="0"/>
                <w:color w:val="auto"/>
                <w:spacing w:val="0"/>
                <w:kern w:val="0"/>
                <w:position w:val="0"/>
                <w:sz w:val="24"/>
                <w:szCs w:val="24"/>
                <w:highlight w:val="none"/>
                <w:u w:val="none"/>
                <w:lang w:val="en-US" w:eastAsia="zh-CN" w:bidi="en-US"/>
              </w:rPr>
              <w:t>（在投标文件中提供律协出具的证明截图或复印件加盖公章、或者职称证明复印件或扫描件加盖公章、和由本单位缴纳2023年</w:t>
            </w:r>
            <w:r>
              <w:rPr>
                <w:rFonts w:hint="eastAsia" w:ascii="宋体" w:cs="宋体"/>
                <w:b/>
                <w:bCs/>
                <w:i w:val="0"/>
                <w:iCs w:val="0"/>
                <w:color w:val="auto"/>
                <w:spacing w:val="0"/>
                <w:kern w:val="0"/>
                <w:position w:val="0"/>
                <w:sz w:val="24"/>
                <w:szCs w:val="24"/>
                <w:highlight w:val="none"/>
                <w:u w:val="none"/>
                <w:lang w:val="en-US" w:eastAsia="zh-CN" w:bidi="en-US"/>
              </w:rPr>
              <w:t>3</w:t>
            </w:r>
            <w:r>
              <w:rPr>
                <w:rFonts w:hint="eastAsia" w:ascii="宋体" w:hAnsi="宋体" w:eastAsia="宋体" w:cs="宋体"/>
                <w:b/>
                <w:bCs/>
                <w:i w:val="0"/>
                <w:iCs w:val="0"/>
                <w:color w:val="auto"/>
                <w:spacing w:val="0"/>
                <w:kern w:val="0"/>
                <w:position w:val="0"/>
                <w:sz w:val="24"/>
                <w:szCs w:val="24"/>
                <w:highlight w:val="none"/>
                <w:u w:val="none"/>
                <w:lang w:val="en-US" w:eastAsia="zh-CN" w:bidi="en-US"/>
              </w:rPr>
              <w:t>月-2023年</w:t>
            </w:r>
            <w:r>
              <w:rPr>
                <w:rFonts w:hint="eastAsia" w:ascii="宋体" w:cs="宋体"/>
                <w:b/>
                <w:bCs/>
                <w:i w:val="0"/>
                <w:iCs w:val="0"/>
                <w:color w:val="auto"/>
                <w:spacing w:val="0"/>
                <w:kern w:val="0"/>
                <w:position w:val="0"/>
                <w:sz w:val="24"/>
                <w:szCs w:val="24"/>
                <w:highlight w:val="none"/>
                <w:u w:val="none"/>
                <w:lang w:val="en-US" w:eastAsia="zh-CN" w:bidi="en-US"/>
              </w:rPr>
              <w:t>8</w:t>
            </w:r>
            <w:r>
              <w:rPr>
                <w:rFonts w:hint="eastAsia" w:ascii="宋体" w:hAnsi="宋体" w:eastAsia="宋体" w:cs="宋体"/>
                <w:b/>
                <w:bCs/>
                <w:i w:val="0"/>
                <w:iCs w:val="0"/>
                <w:color w:val="auto"/>
                <w:spacing w:val="0"/>
                <w:kern w:val="0"/>
                <w:position w:val="0"/>
                <w:sz w:val="24"/>
                <w:szCs w:val="24"/>
                <w:highlight w:val="none"/>
                <w:u w:val="none"/>
                <w:lang w:val="en-US" w:eastAsia="zh-CN" w:bidi="en-US"/>
              </w:rPr>
              <w:t>月及</w:t>
            </w:r>
            <w:r>
              <w:rPr>
                <w:rFonts w:hint="eastAsia" w:ascii="宋体" w:hAnsi="宋体" w:eastAsia="宋体" w:cs="宋体"/>
                <w:b/>
                <w:bCs/>
                <w:i w:val="0"/>
                <w:iCs w:val="0"/>
                <w:color w:val="000000"/>
                <w:spacing w:val="0"/>
                <w:kern w:val="0"/>
                <w:position w:val="0"/>
                <w:sz w:val="24"/>
                <w:szCs w:val="24"/>
                <w:highlight w:val="none"/>
                <w:u w:val="none"/>
                <w:lang w:val="en-US" w:eastAsia="zh-CN" w:bidi="en-US"/>
              </w:rPr>
              <w:t>以上社保证明材料的复印件或扫描件，否则不得分）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9" w:firstLineChars="16"/>
              <w:jc w:val="left"/>
              <w:rPr>
                <w:rFonts w:hint="eastAsia" w:ascii="宋体" w:hAnsi="宋体" w:eastAsia="宋体" w:cs="宋体"/>
                <w:b/>
                <w:bCs/>
                <w:i w:val="0"/>
                <w:iCs w:val="0"/>
                <w:color w:val="000000"/>
                <w:spacing w:val="0"/>
                <w:kern w:val="0"/>
                <w:position w:val="0"/>
                <w:sz w:val="24"/>
                <w:szCs w:val="24"/>
                <w:highlight w:val="none"/>
                <w:u w:val="none"/>
                <w:lang w:val="en-US" w:eastAsia="zh-CN" w:bidi="en-US"/>
              </w:rPr>
            </w:pPr>
            <w:r>
              <w:rPr>
                <w:rFonts w:hint="eastAsia" w:ascii="宋体" w:hAnsi="宋体" w:eastAsia="宋体" w:cs="宋体"/>
                <w:b/>
                <w:bCs/>
                <w:i w:val="0"/>
                <w:iCs w:val="0"/>
                <w:color w:val="000000"/>
                <w:spacing w:val="0"/>
                <w:kern w:val="0"/>
                <w:position w:val="0"/>
                <w:sz w:val="24"/>
                <w:szCs w:val="24"/>
                <w:highlight w:val="none"/>
                <w:u w:val="none"/>
                <w:lang w:val="en-US" w:eastAsia="zh-CN" w:bidi="en-US"/>
              </w:rPr>
              <w:t>注：以总所名义投标的分所人员不得分，以分所名义投标的总所人员不得分。</w:t>
            </w:r>
          </w:p>
        </w:tc>
        <w:tc>
          <w:tcPr>
            <w:tcW w:w="967"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 w:hRule="atLeast"/>
          <w:jc w:val="center"/>
        </w:trPr>
        <w:tc>
          <w:tcPr>
            <w:tcW w:w="1899" w:type="dxa"/>
            <w:vMerge w:val="restart"/>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历史业绩能力经验</w:t>
            </w:r>
          </w:p>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b/>
                <w:bCs/>
                <w:color w:val="auto"/>
                <w:spacing w:val="0"/>
                <w:kern w:val="0"/>
                <w:position w:val="0"/>
                <w:sz w:val="24"/>
                <w:szCs w:val="24"/>
                <w:highlight w:val="none"/>
                <w:lang w:val="en-US" w:eastAsia="zh-CN" w:bidi="ar-SA"/>
              </w:rPr>
            </w:pPr>
            <w:r>
              <w:rPr>
                <w:rFonts w:hint="eastAsia" w:ascii="宋体" w:hAnsi="宋体" w:eastAsia="宋体" w:cs="宋体"/>
                <w:b/>
                <w:bCs/>
                <w:color w:val="auto"/>
                <w:spacing w:val="0"/>
                <w:kern w:val="0"/>
                <w:position w:val="0"/>
                <w:sz w:val="24"/>
                <w:szCs w:val="24"/>
                <w:highlight w:val="none"/>
                <w:lang w:val="en-US" w:eastAsia="zh-CN" w:bidi="ar-SA"/>
              </w:rPr>
              <w:t>三项业绩不得重复得分</w:t>
            </w:r>
          </w:p>
        </w:tc>
        <w:tc>
          <w:tcPr>
            <w:tcW w:w="6077"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自2020年1月1日以来，根据项目负责人或签字律师具有成功发行的国有企业债券（含公司债和企业债）业绩进行统计，有一个业绩得1分，本项最多得10分。</w:t>
            </w:r>
            <w:r>
              <w:rPr>
                <w:rFonts w:hint="eastAsia" w:ascii="宋体" w:hAnsi="宋体" w:eastAsia="宋体" w:cs="宋体"/>
                <w:b/>
                <w:bCs/>
                <w:i w:val="0"/>
                <w:iCs w:val="0"/>
                <w:color w:val="auto"/>
                <w:spacing w:val="0"/>
                <w:kern w:val="0"/>
                <w:position w:val="0"/>
                <w:sz w:val="24"/>
                <w:szCs w:val="24"/>
                <w:highlight w:val="none"/>
                <w:u w:val="none"/>
                <w:lang w:val="en-US" w:eastAsia="zh-CN" w:bidi="en-US"/>
              </w:rPr>
              <w:t>同一甲方的同一类债券只视为一个项目业绩。成功发行的债券业绩需提供发行公告和法律事务委托合同复印件或扫描件加盖公章，否则不得分。投标文件中还需提供甲方为国有企业承诺书，否则业绩均不得分。</w:t>
            </w:r>
          </w:p>
        </w:tc>
        <w:tc>
          <w:tcPr>
            <w:tcW w:w="967"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 w:hRule="atLeast"/>
          <w:jc w:val="center"/>
        </w:trPr>
        <w:tc>
          <w:tcPr>
            <w:tcW w:w="1899" w:type="dxa"/>
            <w:vMerge w:val="continue"/>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p>
        </w:tc>
        <w:tc>
          <w:tcPr>
            <w:tcW w:w="6077"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自2020年1月1日以来，根据项目负责人或签字律师具有承担过国有企业的债务融资工具法律咨询服务的，有一个业绩得1分，本项最多得10分；</w:t>
            </w:r>
            <w:r>
              <w:rPr>
                <w:rFonts w:hint="eastAsia" w:ascii="宋体" w:hAnsi="宋体" w:eastAsia="宋体" w:cs="宋体"/>
                <w:b/>
                <w:bCs/>
                <w:i w:val="0"/>
                <w:iCs w:val="0"/>
                <w:color w:val="auto"/>
                <w:spacing w:val="0"/>
                <w:kern w:val="0"/>
                <w:position w:val="0"/>
                <w:sz w:val="24"/>
                <w:szCs w:val="24"/>
                <w:highlight w:val="none"/>
                <w:u w:val="none"/>
                <w:lang w:val="en-US" w:eastAsia="zh-CN" w:bidi="en-US"/>
              </w:rPr>
              <w:t>同一甲方委托合同或协议的按1个计算，成功发行的债券业绩需提供发行公告和法律事务委托合同复印件或扫描件加盖公章，否则不得分。投标文件中还需提供甲方为国有企业承诺书，否则业绩均不得分。</w:t>
            </w:r>
          </w:p>
        </w:tc>
        <w:tc>
          <w:tcPr>
            <w:tcW w:w="967"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 w:hRule="atLeast"/>
          <w:jc w:val="center"/>
        </w:trPr>
        <w:tc>
          <w:tcPr>
            <w:tcW w:w="1899" w:type="dxa"/>
            <w:vMerge w:val="continue"/>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p>
        </w:tc>
        <w:tc>
          <w:tcPr>
            <w:tcW w:w="6077"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b/>
                <w:bCs/>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根据项目负责人或签字律师具有自2020年1月1日以来（时间以委托合同或协议签订时间为准）承担过企业的股权投融资工具法律咨询服务的，有1个业绩得1分，本项最多得10分；</w:t>
            </w:r>
            <w:r>
              <w:rPr>
                <w:rFonts w:hint="eastAsia" w:ascii="宋体" w:hAnsi="宋体" w:eastAsia="宋体" w:cs="宋体"/>
                <w:b/>
                <w:bCs/>
                <w:i w:val="0"/>
                <w:iCs w:val="0"/>
                <w:color w:val="auto"/>
                <w:spacing w:val="0"/>
                <w:kern w:val="0"/>
                <w:position w:val="0"/>
                <w:sz w:val="24"/>
                <w:szCs w:val="24"/>
                <w:highlight w:val="none"/>
                <w:u w:val="none"/>
                <w:lang w:val="en-US" w:eastAsia="zh-CN" w:bidi="en-US"/>
              </w:rPr>
              <w:t>（同一甲方委托合同或协议的按1个计算，在投标文件中提供委托合同或协议的复印件或扫描打印件，否则不得分）。</w:t>
            </w:r>
          </w:p>
        </w:tc>
        <w:tc>
          <w:tcPr>
            <w:tcW w:w="967"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 w:hRule="atLeast"/>
          <w:jc w:val="center"/>
        </w:trPr>
        <w:tc>
          <w:tcPr>
            <w:tcW w:w="1899"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所获荣誉</w:t>
            </w:r>
          </w:p>
        </w:tc>
        <w:tc>
          <w:tcPr>
            <w:tcW w:w="6077"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最高曾获得国家级荣誉，4分；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曾获得省/部级荣誉，3分；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曾获得市/厅级荣誉，2分；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未获任何荣誉及其他，不得分。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9" w:firstLineChars="16"/>
              <w:jc w:val="left"/>
              <w:rPr>
                <w:rFonts w:hint="eastAsia" w:ascii="宋体" w:hAnsi="宋体" w:eastAsia="宋体" w:cs="宋体"/>
                <w:b/>
                <w:bCs/>
                <w:i w:val="0"/>
                <w:iCs w:val="0"/>
                <w:color w:val="auto"/>
                <w:spacing w:val="0"/>
                <w:kern w:val="0"/>
                <w:position w:val="0"/>
                <w:sz w:val="24"/>
                <w:szCs w:val="24"/>
                <w:highlight w:val="none"/>
                <w:u w:val="none"/>
                <w:lang w:val="en-US" w:eastAsia="zh-CN" w:bidi="en-US"/>
              </w:rPr>
            </w:pPr>
            <w:r>
              <w:rPr>
                <w:rFonts w:hint="eastAsia" w:ascii="宋体" w:hAnsi="宋体" w:eastAsia="宋体" w:cs="宋体"/>
                <w:b/>
                <w:bCs/>
                <w:i w:val="0"/>
                <w:iCs w:val="0"/>
                <w:color w:val="auto"/>
                <w:spacing w:val="0"/>
                <w:kern w:val="0"/>
                <w:position w:val="0"/>
                <w:sz w:val="24"/>
                <w:szCs w:val="24"/>
                <w:highlight w:val="none"/>
                <w:u w:val="none"/>
                <w:lang w:val="en-US" w:eastAsia="zh-CN" w:bidi="en-US"/>
              </w:rPr>
              <w:t>（所获荣誉需与招标需求工作相关，在投标文件中提供政府（含政府主管部门）颁发的奖项或荣誉证书复印件或扫描件并加盖公章，否则不得分。）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9" w:firstLineChars="16"/>
              <w:jc w:val="left"/>
              <w:rPr>
                <w:rFonts w:hint="eastAsia" w:ascii="宋体" w:hAnsi="宋体" w:eastAsia="宋体" w:cs="宋体"/>
                <w:b/>
                <w:bCs/>
                <w:i w:val="0"/>
                <w:iCs w:val="0"/>
                <w:color w:val="auto"/>
                <w:spacing w:val="0"/>
                <w:kern w:val="0"/>
                <w:position w:val="0"/>
                <w:sz w:val="24"/>
                <w:szCs w:val="24"/>
                <w:highlight w:val="none"/>
                <w:u w:val="none"/>
                <w:lang w:val="en-US" w:eastAsia="zh-CN" w:bidi="en-US"/>
              </w:rPr>
            </w:pPr>
            <w:r>
              <w:rPr>
                <w:rFonts w:hint="eastAsia" w:ascii="宋体" w:hAnsi="宋体" w:eastAsia="宋体" w:cs="宋体"/>
                <w:b/>
                <w:bCs/>
                <w:i w:val="0"/>
                <w:iCs w:val="0"/>
                <w:color w:val="auto"/>
                <w:spacing w:val="0"/>
                <w:kern w:val="0"/>
                <w:position w:val="0"/>
                <w:sz w:val="24"/>
                <w:szCs w:val="24"/>
                <w:highlight w:val="none"/>
                <w:u w:val="none"/>
                <w:lang w:val="en-US" w:eastAsia="zh-CN" w:bidi="en-US"/>
              </w:rPr>
              <w:t>注：以总所名义投标的分所荣誉不得分，以分所名义投标的总所及其他分所荣誉不得分。</w:t>
            </w:r>
          </w:p>
        </w:tc>
        <w:tc>
          <w:tcPr>
            <w:tcW w:w="967"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5" w:hRule="atLeast"/>
          <w:jc w:val="center"/>
        </w:trPr>
        <w:tc>
          <w:tcPr>
            <w:tcW w:w="1899"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近三年是否受主管部门或行业处罚</w:t>
            </w:r>
          </w:p>
        </w:tc>
        <w:tc>
          <w:tcPr>
            <w:tcW w:w="6077"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A.近三年未受主管部门或行业处罚，2分；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B.近三年受主管部门或行业处罚，0分。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right="0" w:firstLine="0"/>
              <w:jc w:val="left"/>
              <w:rPr>
                <w:rFonts w:hint="eastAsia" w:ascii="宋体" w:hAnsi="宋体" w:eastAsia="宋体" w:cs="宋体"/>
                <w:color w:val="auto"/>
                <w:spacing w:val="0"/>
                <w:position w:val="0"/>
                <w:sz w:val="24"/>
                <w:szCs w:val="24"/>
                <w:highlight w:val="none"/>
                <w:lang w:val="en-US" w:eastAsia="zh-CN" w:bidi="en-US"/>
              </w:rPr>
            </w:pPr>
            <w:r>
              <w:rPr>
                <w:rFonts w:hint="eastAsia" w:ascii="宋体" w:hAnsi="宋体" w:eastAsia="宋体" w:cs="宋体"/>
                <w:b/>
                <w:bCs/>
                <w:i w:val="0"/>
                <w:iCs w:val="0"/>
                <w:color w:val="000000"/>
                <w:spacing w:val="0"/>
                <w:position w:val="0"/>
                <w:sz w:val="24"/>
                <w:szCs w:val="24"/>
                <w:highlight w:val="none"/>
                <w:u w:val="none"/>
                <w:lang w:val="en-US" w:eastAsia="zh-CN" w:bidi="en-US"/>
              </w:rPr>
              <w:t>（在投标文件中提供承诺书，否则不得分）</w:t>
            </w:r>
          </w:p>
        </w:tc>
        <w:tc>
          <w:tcPr>
            <w:tcW w:w="967"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240" w:lineRule="auto"/>
              <w:ind w:left="0" w:right="0" w:firstLine="0"/>
              <w:jc w:val="center"/>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2分</w:t>
            </w:r>
          </w:p>
        </w:tc>
      </w:tr>
    </w:tbl>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600" w:lineRule="exact"/>
        <w:ind w:left="0" w:right="0" w:firstLine="241" w:firstLineChars="100"/>
        <w:jc w:val="both"/>
        <w:rPr>
          <w:rFonts w:hint="eastAsia" w:ascii="宋体" w:hAnsi="宋体" w:eastAsia="宋体" w:cs="宋体"/>
          <w:b/>
          <w:color w:val="000000"/>
          <w:spacing w:val="0"/>
          <w:position w:val="0"/>
          <w:sz w:val="24"/>
          <w:szCs w:val="24"/>
          <w:highlight w:val="none"/>
          <w:lang w:val="en-US" w:eastAsia="zh-CN" w:bidi="ar-SA"/>
        </w:rPr>
      </w:pPr>
      <w:r>
        <w:rPr>
          <w:rFonts w:hint="eastAsia" w:ascii="宋体" w:hAnsi="宋体" w:eastAsia="宋体" w:cs="宋体"/>
          <w:b/>
          <w:color w:val="000000"/>
          <w:spacing w:val="0"/>
          <w:position w:val="0"/>
          <w:sz w:val="24"/>
          <w:szCs w:val="24"/>
          <w:highlight w:val="none"/>
          <w:lang w:val="en-US" w:eastAsia="zh-CN" w:bidi="ar-SA"/>
        </w:rPr>
        <w:t>技术分（28分）</w:t>
      </w:r>
    </w:p>
    <w:tbl>
      <w:tblPr>
        <w:tblStyle w:val="33"/>
        <w:tblW w:w="8940" w:type="dxa"/>
        <w:tblInd w:w="3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6075"/>
        <w:gridCol w:w="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905"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color w:val="000000"/>
                <w:spacing w:val="0"/>
                <w:position w:val="0"/>
                <w:sz w:val="24"/>
                <w:szCs w:val="24"/>
                <w:highlight w:val="none"/>
                <w:lang w:val="en-US" w:eastAsia="zh-CN" w:bidi="ar-SA"/>
              </w:rPr>
            </w:pPr>
            <w:r>
              <w:rPr>
                <w:rFonts w:hint="eastAsia" w:ascii="宋体" w:hAnsi="宋体" w:eastAsia="宋体" w:cs="宋体"/>
                <w:color w:val="000000"/>
                <w:spacing w:val="0"/>
                <w:position w:val="0"/>
                <w:sz w:val="24"/>
                <w:szCs w:val="24"/>
                <w:highlight w:val="none"/>
                <w:lang w:val="en-US" w:eastAsia="zh-CN" w:bidi="ar-SA"/>
              </w:rPr>
              <w:t>评分内容</w:t>
            </w:r>
          </w:p>
        </w:tc>
        <w:tc>
          <w:tcPr>
            <w:tcW w:w="6075"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i w:val="0"/>
                <w:iCs w:val="0"/>
                <w:color w:val="000000"/>
                <w:spacing w:val="0"/>
                <w:position w:val="0"/>
                <w:sz w:val="24"/>
                <w:szCs w:val="24"/>
                <w:highlight w:val="none"/>
                <w:u w:val="none"/>
                <w:lang w:val="en-US" w:eastAsia="zh-CN" w:bidi="ar-SA"/>
              </w:rPr>
            </w:pPr>
            <w:r>
              <w:rPr>
                <w:rFonts w:hint="eastAsia" w:ascii="宋体" w:hAnsi="宋体" w:eastAsia="宋体" w:cs="宋体"/>
                <w:color w:val="000000"/>
                <w:spacing w:val="0"/>
                <w:position w:val="0"/>
                <w:sz w:val="24"/>
                <w:szCs w:val="24"/>
                <w:highlight w:val="none"/>
                <w:lang w:val="en-US" w:eastAsia="zh-CN" w:bidi="ar-SA"/>
              </w:rPr>
              <w:t>评分细则</w:t>
            </w:r>
          </w:p>
        </w:tc>
        <w:tc>
          <w:tcPr>
            <w:tcW w:w="960"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i w:val="0"/>
                <w:iCs w:val="0"/>
                <w:color w:val="000000"/>
                <w:spacing w:val="0"/>
                <w:position w:val="0"/>
                <w:sz w:val="24"/>
                <w:szCs w:val="24"/>
                <w:highlight w:val="none"/>
                <w:u w:val="none"/>
                <w:lang w:val="en-US" w:eastAsia="zh-CN" w:bidi="ar-SA"/>
              </w:rPr>
            </w:pPr>
            <w:r>
              <w:rPr>
                <w:rFonts w:hint="eastAsia" w:ascii="宋体" w:hAnsi="宋体" w:eastAsia="宋体" w:cs="宋体"/>
                <w:color w:val="000000"/>
                <w:spacing w:val="0"/>
                <w:position w:val="0"/>
                <w:sz w:val="24"/>
                <w:szCs w:val="24"/>
                <w:highlight w:val="none"/>
                <w:lang w:val="en-US" w:eastAsia="zh-CN" w:bidi="ar-SA"/>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905" w:type="dxa"/>
            <w:vMerge w:val="restart"/>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color w:val="000000"/>
                <w:spacing w:val="0"/>
                <w:position w:val="0"/>
                <w:sz w:val="24"/>
                <w:szCs w:val="24"/>
                <w:highlight w:val="none"/>
                <w:lang w:val="en-US" w:eastAsia="zh-CN" w:bidi="ar-SA"/>
              </w:rPr>
            </w:pPr>
            <w:r>
              <w:rPr>
                <w:rFonts w:hint="eastAsia" w:ascii="宋体" w:hAnsi="宋体" w:eastAsia="宋体" w:cs="宋体"/>
                <w:color w:val="000000"/>
                <w:spacing w:val="0"/>
                <w:position w:val="0"/>
                <w:sz w:val="24"/>
                <w:szCs w:val="24"/>
                <w:highlight w:val="none"/>
                <w:lang w:val="en-US" w:eastAsia="zh-CN" w:bidi="ar-SA"/>
              </w:rPr>
              <w:t>对本项目需求的理解与解读</w:t>
            </w:r>
          </w:p>
        </w:tc>
        <w:tc>
          <w:tcPr>
            <w:tcW w:w="6075"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both"/>
              <w:textAlignment w:val="auto"/>
              <w:rPr>
                <w:rFonts w:hint="eastAsia" w:ascii="宋体" w:hAnsi="宋体" w:eastAsia="宋体" w:cs="宋体"/>
                <w:i w:val="0"/>
                <w:iCs w:val="0"/>
                <w:color w:val="000000"/>
                <w:spacing w:val="0"/>
                <w:position w:val="0"/>
                <w:sz w:val="24"/>
                <w:szCs w:val="24"/>
                <w:highlight w:val="none"/>
                <w:u w:val="none"/>
                <w:lang w:val="en-US" w:eastAsia="zh-CN" w:bidi="en-US"/>
              </w:rPr>
            </w:pPr>
            <w:r>
              <w:rPr>
                <w:rFonts w:hint="eastAsia" w:ascii="宋体" w:hAnsi="宋体" w:eastAsia="宋体" w:cs="宋体"/>
                <w:i w:val="0"/>
                <w:iCs w:val="0"/>
                <w:color w:val="000000"/>
                <w:spacing w:val="0"/>
                <w:position w:val="0"/>
                <w:sz w:val="24"/>
                <w:szCs w:val="24"/>
                <w:highlight w:val="none"/>
                <w:u w:val="none"/>
                <w:lang w:val="en-US" w:eastAsia="zh-CN" w:bidi="en-US"/>
              </w:rPr>
              <w:t>供应商阐述对本项目需求的理解，根据理解内容的全面性及分析到位情况，酌情给分3-5分；未提供的不得分。</w:t>
            </w:r>
          </w:p>
        </w:tc>
        <w:tc>
          <w:tcPr>
            <w:tcW w:w="960"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i w:val="0"/>
                <w:iCs w:val="0"/>
                <w:color w:val="000000"/>
                <w:spacing w:val="0"/>
                <w:position w:val="0"/>
                <w:sz w:val="24"/>
                <w:szCs w:val="24"/>
                <w:highlight w:val="none"/>
                <w:u w:val="none"/>
                <w:lang w:val="en-US" w:eastAsia="zh-CN" w:bidi="en-US"/>
              </w:rPr>
            </w:pPr>
            <w:r>
              <w:rPr>
                <w:rFonts w:hint="eastAsia" w:ascii="宋体" w:hAnsi="宋体" w:eastAsia="宋体" w:cs="宋体"/>
                <w:i w:val="0"/>
                <w:iCs w:val="0"/>
                <w:color w:val="000000"/>
                <w:spacing w:val="0"/>
                <w:position w:val="0"/>
                <w:sz w:val="24"/>
                <w:szCs w:val="24"/>
                <w:highlight w:val="none"/>
                <w:u w:val="none"/>
                <w:lang w:val="en-US" w:eastAsia="zh-CN" w:bidi="en-US"/>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905" w:type="dxa"/>
            <w:vMerge w:val="continue"/>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color w:val="000000"/>
                <w:spacing w:val="0"/>
                <w:position w:val="0"/>
                <w:sz w:val="24"/>
                <w:szCs w:val="24"/>
                <w:highlight w:val="none"/>
                <w:lang w:val="en-US" w:eastAsia="zh-CN" w:bidi="ar-SA"/>
              </w:rPr>
            </w:pPr>
          </w:p>
        </w:tc>
        <w:tc>
          <w:tcPr>
            <w:tcW w:w="6075"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leftChars="0" w:right="0" w:firstLine="0" w:firstLineChars="0"/>
              <w:jc w:val="left"/>
              <w:textAlignment w:val="auto"/>
              <w:rPr>
                <w:rFonts w:hint="eastAsia" w:ascii="宋体" w:hAnsi="宋体" w:eastAsia="宋体" w:cs="宋体"/>
                <w:i w:val="0"/>
                <w:iCs w:val="0"/>
                <w:color w:val="000000"/>
                <w:spacing w:val="0"/>
                <w:position w:val="0"/>
                <w:sz w:val="24"/>
                <w:szCs w:val="24"/>
                <w:highlight w:val="none"/>
                <w:u w:val="none"/>
                <w:lang w:val="en-US" w:eastAsia="zh-CN" w:bidi="en-US"/>
              </w:rPr>
            </w:pPr>
            <w:r>
              <w:rPr>
                <w:rFonts w:hint="eastAsia" w:ascii="宋体" w:hAnsi="宋体" w:eastAsia="宋体" w:cs="宋体"/>
                <w:i w:val="0"/>
                <w:iCs w:val="0"/>
                <w:color w:val="000000"/>
                <w:spacing w:val="0"/>
                <w:position w:val="0"/>
                <w:sz w:val="24"/>
                <w:szCs w:val="24"/>
                <w:highlight w:val="none"/>
                <w:u w:val="none"/>
                <w:lang w:val="en-US" w:eastAsia="zh-CN" w:bidi="en-US"/>
              </w:rPr>
              <w:t>供应商解读建立本项目的重要意义，分析解决此类项目存在的匹配度和优势条件。根据对理解到位与否、匹配度高低、优势强弱方面进行打分，3-5分，未提供的不得分。</w:t>
            </w:r>
          </w:p>
        </w:tc>
        <w:tc>
          <w:tcPr>
            <w:tcW w:w="960"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i w:val="0"/>
                <w:iCs w:val="0"/>
                <w:color w:val="000000"/>
                <w:spacing w:val="0"/>
                <w:position w:val="0"/>
                <w:sz w:val="24"/>
                <w:szCs w:val="24"/>
                <w:highlight w:val="none"/>
                <w:u w:val="none"/>
                <w:lang w:val="en-US" w:eastAsia="zh-CN" w:bidi="en-US"/>
              </w:rPr>
            </w:pPr>
            <w:r>
              <w:rPr>
                <w:rFonts w:hint="eastAsia" w:ascii="宋体" w:hAnsi="宋体" w:eastAsia="宋体" w:cs="宋体"/>
                <w:i w:val="0"/>
                <w:iCs w:val="0"/>
                <w:color w:val="000000"/>
                <w:spacing w:val="0"/>
                <w:position w:val="0"/>
                <w:sz w:val="24"/>
                <w:szCs w:val="24"/>
                <w:highlight w:val="none"/>
                <w:u w:val="none"/>
                <w:lang w:val="en-US" w:eastAsia="zh-CN" w:bidi="en-US"/>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1905"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color w:val="000000"/>
                <w:spacing w:val="0"/>
                <w:position w:val="0"/>
                <w:sz w:val="24"/>
                <w:szCs w:val="24"/>
                <w:highlight w:val="none"/>
                <w:lang w:val="en-US" w:eastAsia="zh-CN" w:bidi="ar-SA"/>
              </w:rPr>
            </w:pPr>
            <w:r>
              <w:rPr>
                <w:rFonts w:hint="eastAsia" w:ascii="宋体" w:hAnsi="宋体" w:eastAsia="宋体" w:cs="宋体"/>
                <w:color w:val="000000"/>
                <w:spacing w:val="0"/>
                <w:position w:val="0"/>
                <w:sz w:val="24"/>
                <w:szCs w:val="24"/>
                <w:highlight w:val="none"/>
                <w:lang w:val="en-US" w:eastAsia="zh-CN" w:bidi="ar-SA"/>
              </w:rPr>
              <w:t>工作大纲及服务方案</w:t>
            </w:r>
          </w:p>
        </w:tc>
        <w:tc>
          <w:tcPr>
            <w:tcW w:w="6075"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wordWrap/>
              <w:spacing w:before="0" w:beforeAutospacing="0" w:after="0" w:afterAutospacing="0" w:line="360" w:lineRule="exact"/>
              <w:ind w:left="0" w:right="0" w:firstLine="38" w:firstLineChars="16"/>
              <w:jc w:val="left"/>
              <w:textAlignment w:val="auto"/>
              <w:rPr>
                <w:rFonts w:hint="eastAsia" w:ascii="宋体" w:hAnsi="宋体" w:eastAsia="宋体" w:cs="宋体"/>
                <w:i w:val="0"/>
                <w:iCs w:val="0"/>
                <w:color w:val="000000"/>
                <w:spacing w:val="0"/>
                <w:kern w:val="0"/>
                <w:position w:val="0"/>
                <w:sz w:val="24"/>
                <w:szCs w:val="24"/>
                <w:highlight w:val="none"/>
                <w:u w:val="none"/>
                <w:lang w:val="en-US" w:eastAsia="zh-CN" w:bidi="en-US"/>
              </w:rPr>
            </w:pPr>
            <w:r>
              <w:rPr>
                <w:rFonts w:hint="eastAsia" w:ascii="宋体" w:hAnsi="宋体" w:eastAsia="宋体" w:cs="宋体"/>
                <w:i w:val="0"/>
                <w:iCs w:val="0"/>
                <w:color w:val="000000"/>
                <w:spacing w:val="0"/>
                <w:kern w:val="0"/>
                <w:position w:val="0"/>
                <w:sz w:val="24"/>
                <w:szCs w:val="24"/>
                <w:highlight w:val="none"/>
                <w:u w:val="none"/>
                <w:lang w:val="en-US" w:eastAsia="zh-CN" w:bidi="en-US"/>
              </w:rPr>
              <w:t>根据招标范围内的债务融资工具发行需要，对尽职调查的范围、内容阐述全面、清晰、合理、规范性方面进行打分；3-5分，未提供的不得分。</w:t>
            </w:r>
          </w:p>
        </w:tc>
        <w:tc>
          <w:tcPr>
            <w:tcW w:w="960"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i w:val="0"/>
                <w:iCs w:val="0"/>
                <w:color w:val="000000"/>
                <w:spacing w:val="0"/>
                <w:position w:val="0"/>
                <w:sz w:val="24"/>
                <w:szCs w:val="24"/>
                <w:highlight w:val="none"/>
                <w:u w:val="none"/>
                <w:lang w:val="en-US" w:eastAsia="zh-CN" w:bidi="en-US"/>
              </w:rPr>
            </w:pPr>
            <w:r>
              <w:rPr>
                <w:rFonts w:hint="eastAsia" w:ascii="宋体" w:hAnsi="宋体" w:eastAsia="宋体" w:cs="宋体"/>
                <w:i w:val="0"/>
                <w:iCs w:val="0"/>
                <w:color w:val="000000"/>
                <w:spacing w:val="0"/>
                <w:position w:val="0"/>
                <w:sz w:val="24"/>
                <w:szCs w:val="24"/>
                <w:highlight w:val="none"/>
                <w:u w:val="none"/>
                <w:lang w:val="en-US" w:eastAsia="zh-CN" w:bidi="en-US"/>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905"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color w:val="auto"/>
                <w:spacing w:val="0"/>
                <w:position w:val="0"/>
                <w:sz w:val="24"/>
                <w:szCs w:val="24"/>
                <w:highlight w:val="none"/>
                <w:lang w:val="en-US" w:eastAsia="zh-CN" w:bidi="ar-SA"/>
              </w:rPr>
            </w:pPr>
            <w:r>
              <w:rPr>
                <w:rFonts w:hint="eastAsia" w:ascii="宋体" w:hAnsi="宋体" w:eastAsia="宋体" w:cs="宋体"/>
                <w:color w:val="auto"/>
                <w:spacing w:val="0"/>
                <w:position w:val="0"/>
                <w:sz w:val="24"/>
                <w:szCs w:val="24"/>
                <w:highlight w:val="none"/>
                <w:lang w:val="en-US" w:eastAsia="zh-CN" w:bidi="ar-SA"/>
              </w:rPr>
              <w:t>响应能力</w:t>
            </w:r>
          </w:p>
        </w:tc>
        <w:tc>
          <w:tcPr>
            <w:tcW w:w="6075"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wordWrap/>
              <w:spacing w:before="0" w:beforeAutospacing="0" w:after="0" w:afterAutospacing="0" w:line="360" w:lineRule="exact"/>
              <w:ind w:left="0" w:right="0" w:firstLine="0"/>
              <w:jc w:val="left"/>
              <w:textAlignment w:val="auto"/>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提供及时响应服务，及时完成交办的工作任务。对于紧急的突发性任务，能在24小时内响应并提出法律意见/工作方案，根据其承诺性，酌情给分3-5分。</w:t>
            </w:r>
            <w:r>
              <w:rPr>
                <w:rFonts w:hint="eastAsia" w:ascii="宋体" w:hAnsi="宋体" w:eastAsia="宋体" w:cs="宋体"/>
                <w:i w:val="0"/>
                <w:iCs w:val="0"/>
                <w:color w:val="000000"/>
                <w:spacing w:val="0"/>
                <w:kern w:val="0"/>
                <w:position w:val="0"/>
                <w:sz w:val="24"/>
                <w:szCs w:val="24"/>
                <w:highlight w:val="none"/>
                <w:u w:val="none"/>
                <w:lang w:val="en-US" w:eastAsia="zh-CN" w:bidi="en-US"/>
              </w:rPr>
              <w:t>未提供的不得分。</w:t>
            </w:r>
          </w:p>
        </w:tc>
        <w:tc>
          <w:tcPr>
            <w:tcW w:w="960"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i w:val="0"/>
                <w:iCs w:val="0"/>
                <w:color w:val="000000"/>
                <w:spacing w:val="0"/>
                <w:position w:val="0"/>
                <w:sz w:val="24"/>
                <w:szCs w:val="24"/>
                <w:highlight w:val="none"/>
                <w:u w:val="none"/>
                <w:lang w:val="en-US" w:eastAsia="zh-CN" w:bidi="en-US"/>
              </w:rPr>
            </w:pPr>
            <w:r>
              <w:rPr>
                <w:rFonts w:hint="eastAsia" w:ascii="宋体" w:hAnsi="宋体" w:eastAsia="宋体" w:cs="宋体"/>
                <w:i w:val="0"/>
                <w:iCs w:val="0"/>
                <w:color w:val="000000"/>
                <w:spacing w:val="0"/>
                <w:position w:val="0"/>
                <w:sz w:val="24"/>
                <w:szCs w:val="24"/>
                <w:highlight w:val="none"/>
                <w:u w:val="none"/>
                <w:lang w:val="en-US" w:eastAsia="zh-CN" w:bidi="en-US"/>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905"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color w:val="000000"/>
                <w:spacing w:val="0"/>
                <w:position w:val="0"/>
                <w:sz w:val="24"/>
                <w:szCs w:val="24"/>
                <w:highlight w:val="none"/>
                <w:lang w:val="en-US" w:eastAsia="zh-CN" w:bidi="ar-SA"/>
              </w:rPr>
            </w:pPr>
            <w:r>
              <w:rPr>
                <w:rFonts w:hint="eastAsia" w:ascii="宋体" w:hAnsi="宋体" w:eastAsia="宋体" w:cs="宋体"/>
                <w:color w:val="000000"/>
                <w:spacing w:val="0"/>
                <w:position w:val="0"/>
                <w:sz w:val="24"/>
                <w:szCs w:val="24"/>
                <w:highlight w:val="none"/>
                <w:lang w:val="en-US" w:eastAsia="zh-CN" w:bidi="ar-SA"/>
              </w:rPr>
              <w:t>保密措施</w:t>
            </w:r>
          </w:p>
        </w:tc>
        <w:tc>
          <w:tcPr>
            <w:tcW w:w="6075"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wordWrap/>
              <w:spacing w:before="0" w:beforeAutospacing="0" w:after="0" w:afterAutospacing="0" w:line="360" w:lineRule="exact"/>
              <w:ind w:left="0" w:right="0" w:firstLine="0"/>
              <w:jc w:val="left"/>
              <w:textAlignment w:val="auto"/>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在服务期间，涉及招标人涉密信息、资料的保密措施，提供相关保密制度及证明材料。根据其承诺及保密措施合理性、可行性情况酌情给分，3-5分，未提供的不得分。</w:t>
            </w:r>
          </w:p>
        </w:tc>
        <w:tc>
          <w:tcPr>
            <w:tcW w:w="960"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i w:val="0"/>
                <w:iCs w:val="0"/>
                <w:color w:val="auto"/>
                <w:spacing w:val="0"/>
                <w:position w:val="0"/>
                <w:sz w:val="24"/>
                <w:szCs w:val="24"/>
                <w:highlight w:val="none"/>
                <w:u w:val="none"/>
                <w:lang w:val="en-US" w:eastAsia="zh-CN" w:bidi="en-US"/>
              </w:rPr>
            </w:pPr>
            <w:r>
              <w:rPr>
                <w:rFonts w:hint="eastAsia" w:ascii="宋体" w:hAnsi="宋体" w:eastAsia="宋体" w:cs="宋体"/>
                <w:i w:val="0"/>
                <w:iCs w:val="0"/>
                <w:color w:val="auto"/>
                <w:spacing w:val="0"/>
                <w:position w:val="0"/>
                <w:sz w:val="24"/>
                <w:szCs w:val="24"/>
                <w:highlight w:val="none"/>
                <w:u w:val="none"/>
                <w:lang w:val="en-US" w:eastAsia="zh-CN" w:bidi="en-US"/>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905" w:type="dxa"/>
            <w:vAlign w:val="center"/>
          </w:tcPr>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color w:val="000000"/>
                <w:spacing w:val="0"/>
                <w:position w:val="0"/>
                <w:sz w:val="24"/>
                <w:szCs w:val="24"/>
                <w:highlight w:val="none"/>
                <w:lang w:val="en-US" w:eastAsia="zh-CN" w:bidi="ar-SA"/>
              </w:rPr>
            </w:pPr>
            <w:r>
              <w:rPr>
                <w:rFonts w:hint="eastAsia" w:ascii="宋体" w:hAnsi="宋体" w:eastAsia="宋体" w:cs="宋体"/>
                <w:color w:val="000000"/>
                <w:spacing w:val="0"/>
                <w:position w:val="0"/>
                <w:sz w:val="24"/>
                <w:szCs w:val="24"/>
                <w:highlight w:val="none"/>
                <w:lang w:val="en-US" w:eastAsia="zh-CN" w:bidi="ar-SA"/>
              </w:rPr>
              <w:t>服务便利性</w:t>
            </w:r>
          </w:p>
        </w:tc>
        <w:tc>
          <w:tcPr>
            <w:tcW w:w="6075" w:type="dxa"/>
            <w:vAlign w:val="center"/>
          </w:tcPr>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240" w:lineRule="auto"/>
              <w:ind w:left="0" w:leftChars="0" w:right="0" w:firstLine="38" w:firstLineChars="16"/>
              <w:jc w:val="left"/>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i w:val="0"/>
                <w:iCs w:val="0"/>
                <w:color w:val="auto"/>
                <w:spacing w:val="0"/>
                <w:kern w:val="0"/>
                <w:position w:val="0"/>
                <w:sz w:val="24"/>
                <w:szCs w:val="24"/>
                <w:highlight w:val="none"/>
                <w:u w:val="none"/>
                <w:lang w:val="en-US" w:eastAsia="zh-CN" w:bidi="en-US"/>
              </w:rPr>
              <w:t>根据投标人的办公场所等因素考虑其提供服务的便利性，根据提供的材料酌情给分，1.5-3分，未提供的不得分；</w:t>
            </w:r>
          </w:p>
          <w:p>
            <w:pPr>
              <w:pBdr>
                <w:top w:val="none" w:color="000000" w:sz="0" w:space="0"/>
                <w:left w:val="none" w:color="000000" w:sz="0" w:space="0"/>
                <w:bottom w:val="none" w:color="000000" w:sz="0" w:space="0"/>
                <w:right w:val="none" w:color="000000" w:sz="0" w:space="0"/>
                <w:between w:val="none" w:color="000000" w:sz="0" w:space="0"/>
              </w:pBdr>
              <w:shd w:val="clear" w:color="auto" w:fill="FFFFFF"/>
              <w:wordWrap/>
              <w:spacing w:before="0" w:beforeAutospacing="0" w:after="0" w:afterAutospacing="0" w:line="360" w:lineRule="exact"/>
              <w:ind w:left="0" w:right="0" w:firstLine="0"/>
              <w:jc w:val="left"/>
              <w:textAlignment w:val="auto"/>
              <w:rPr>
                <w:rFonts w:hint="eastAsia" w:ascii="宋体" w:hAnsi="宋体" w:eastAsia="宋体" w:cs="宋体"/>
                <w:i w:val="0"/>
                <w:iCs w:val="0"/>
                <w:color w:val="auto"/>
                <w:spacing w:val="0"/>
                <w:kern w:val="0"/>
                <w:position w:val="0"/>
                <w:sz w:val="24"/>
                <w:szCs w:val="24"/>
                <w:highlight w:val="none"/>
                <w:u w:val="none"/>
                <w:lang w:val="en-US" w:eastAsia="zh-CN" w:bidi="en-US"/>
              </w:rPr>
            </w:pPr>
            <w:r>
              <w:rPr>
                <w:rFonts w:hint="eastAsia" w:ascii="宋体" w:hAnsi="宋体" w:eastAsia="宋体" w:cs="宋体"/>
                <w:b/>
                <w:bCs/>
                <w:i w:val="0"/>
                <w:iCs w:val="0"/>
                <w:color w:val="auto"/>
                <w:spacing w:val="0"/>
                <w:kern w:val="0"/>
                <w:position w:val="0"/>
                <w:sz w:val="24"/>
                <w:szCs w:val="24"/>
                <w:highlight w:val="none"/>
                <w:u w:val="none"/>
                <w:lang w:val="en-US" w:eastAsia="zh-CN" w:bidi="en-US"/>
              </w:rPr>
              <w:t>（在投标文件中提供事务所执业许可证副本、或者租赁合同复印件或扫描件加盖公章，否则不得分）</w:t>
            </w:r>
          </w:p>
        </w:tc>
        <w:tc>
          <w:tcPr>
            <w:tcW w:w="960" w:type="dxa"/>
            <w:vAlign w:val="center"/>
          </w:tcPr>
          <w:p>
            <w:pPr>
              <w:widowControl/>
              <w:pBdr>
                <w:top w:val="none" w:color="000000" w:sz="0" w:space="0"/>
                <w:left w:val="none" w:color="000000" w:sz="0" w:space="0"/>
                <w:bottom w:val="none" w:color="000000" w:sz="0" w:space="0"/>
                <w:right w:val="none" w:color="000000" w:sz="0" w:space="0"/>
                <w:between w:val="none" w:color="000000" w:sz="0" w:space="0"/>
              </w:pBdr>
              <w:shd w:val="clear" w:color="auto" w:fill="auto"/>
              <w:wordWrap/>
              <w:spacing w:before="0" w:beforeAutospacing="0" w:after="0" w:afterAutospacing="0" w:line="360" w:lineRule="exact"/>
              <w:ind w:left="0" w:right="0" w:firstLine="0"/>
              <w:jc w:val="center"/>
              <w:textAlignment w:val="auto"/>
              <w:rPr>
                <w:rFonts w:hint="eastAsia" w:ascii="宋体" w:hAnsi="宋体" w:eastAsia="宋体" w:cs="宋体"/>
                <w:i w:val="0"/>
                <w:iCs w:val="0"/>
                <w:color w:val="auto"/>
                <w:spacing w:val="0"/>
                <w:position w:val="0"/>
                <w:sz w:val="24"/>
                <w:szCs w:val="24"/>
                <w:highlight w:val="none"/>
                <w:u w:val="none"/>
                <w:lang w:val="en-US" w:eastAsia="zh-CN" w:bidi="en-US"/>
              </w:rPr>
            </w:pPr>
            <w:r>
              <w:rPr>
                <w:rFonts w:hint="eastAsia" w:ascii="宋体" w:hAnsi="宋体" w:eastAsia="宋体" w:cs="宋体"/>
                <w:i w:val="0"/>
                <w:iCs w:val="0"/>
                <w:color w:val="auto"/>
                <w:spacing w:val="0"/>
                <w:position w:val="0"/>
                <w:sz w:val="24"/>
                <w:szCs w:val="24"/>
                <w:highlight w:val="none"/>
                <w:u w:val="none"/>
                <w:lang w:val="en-US" w:eastAsia="zh-CN" w:bidi="en-US"/>
              </w:rPr>
              <w:t>3分</w:t>
            </w:r>
          </w:p>
        </w:tc>
      </w:tr>
    </w:tbl>
    <w:p>
      <w:pPr>
        <w:adjustRightInd w:val="0"/>
        <w:snapToGrid w:val="0"/>
        <w:spacing w:line="360" w:lineRule="auto"/>
        <w:ind w:firstLine="480" w:firstLineChars="200"/>
        <w:rPr>
          <w:rFonts w:ascii="宋体" w:cs="宋体"/>
          <w:sz w:val="24"/>
        </w:rPr>
      </w:pPr>
      <w:r>
        <w:rPr>
          <w:rFonts w:hint="eastAsia" w:ascii="宋体" w:cs="宋体"/>
          <w:sz w:val="24"/>
        </w:rPr>
        <w:t>注：评分可保留一位小数，得分保留二位小数；</w:t>
      </w:r>
    </w:p>
    <w:p>
      <w:pPr>
        <w:adjustRightInd w:val="0"/>
        <w:snapToGrid w:val="0"/>
        <w:spacing w:line="360" w:lineRule="auto"/>
        <w:ind w:firstLine="480" w:firstLineChars="200"/>
        <w:rPr>
          <w:rFonts w:ascii="宋体" w:cs="宋体"/>
          <w:sz w:val="24"/>
        </w:rPr>
      </w:pPr>
      <w:r>
        <w:rPr>
          <w:rFonts w:hint="eastAsia" w:ascii="宋体" w:cs="宋体"/>
          <w:sz w:val="24"/>
        </w:rPr>
        <w:t xml:space="preserve">6.3  </w:t>
      </w:r>
      <w:r>
        <w:rPr>
          <w:rFonts w:hint="eastAsia" w:ascii="宋体" w:cs="宋体"/>
          <w:sz w:val="24"/>
          <w:lang w:val="en-US" w:eastAsia="zh-CN"/>
        </w:rPr>
        <w:t>商务</w:t>
      </w:r>
      <w:r>
        <w:rPr>
          <w:rFonts w:hint="eastAsia" w:ascii="宋体" w:cs="宋体"/>
          <w:sz w:val="24"/>
        </w:rPr>
        <w:t>、技术分=评标委员会所有成员评分合计数/评标委员会组成人员数（保留2位小数）；</w:t>
      </w:r>
    </w:p>
    <w:p>
      <w:pPr>
        <w:adjustRightInd w:val="0"/>
        <w:snapToGrid w:val="0"/>
        <w:spacing w:line="360" w:lineRule="auto"/>
        <w:ind w:firstLine="480" w:firstLineChars="200"/>
        <w:rPr>
          <w:rFonts w:ascii="宋体" w:cs="宋体"/>
          <w:sz w:val="24"/>
        </w:rPr>
      </w:pPr>
      <w:r>
        <w:rPr>
          <w:rFonts w:hint="eastAsia" w:ascii="宋体" w:cs="宋体"/>
          <w:sz w:val="24"/>
        </w:rPr>
        <w:t>6.4  价格分采用低价优先法计算，即满足征集文件要求且投标价格折扣最低的投标报价为评标基准价，其他投标人的价格分按照下列公式计算：</w:t>
      </w:r>
    </w:p>
    <w:p>
      <w:pPr>
        <w:adjustRightInd w:val="0"/>
        <w:snapToGrid w:val="0"/>
        <w:spacing w:line="360" w:lineRule="auto"/>
        <w:ind w:firstLine="480" w:firstLineChars="200"/>
        <w:rPr>
          <w:rFonts w:ascii="宋体"/>
          <w:sz w:val="24"/>
        </w:rPr>
      </w:pPr>
      <w:r>
        <w:rPr>
          <w:rFonts w:hint="eastAsia" w:ascii="宋体"/>
          <w:sz w:val="24"/>
        </w:rPr>
        <w:t>价格分=（评标基准价/投标报价）×10%×100</w:t>
      </w:r>
      <w:r>
        <w:rPr>
          <w:rFonts w:hint="eastAsia" w:ascii="宋体" w:cs="宋体"/>
          <w:sz w:val="24"/>
        </w:rPr>
        <w:t>（保留2位小数）</w:t>
      </w:r>
      <w:r>
        <w:rPr>
          <w:rFonts w:hint="eastAsia" w:ascii="宋体"/>
          <w:sz w:val="24"/>
        </w:rPr>
        <w:t>；</w:t>
      </w:r>
    </w:p>
    <w:p>
      <w:pPr>
        <w:adjustRightInd w:val="0"/>
        <w:snapToGrid w:val="0"/>
        <w:spacing w:line="360" w:lineRule="auto"/>
        <w:ind w:firstLine="480" w:firstLineChars="200"/>
        <w:rPr>
          <w:rFonts w:ascii="宋体" w:cs="宋体"/>
          <w:sz w:val="24"/>
        </w:rPr>
      </w:pPr>
      <w:r>
        <w:rPr>
          <w:rFonts w:hint="eastAsia" w:ascii="宋体" w:cs="宋体"/>
          <w:sz w:val="24"/>
        </w:rPr>
        <w:t>6.5  投标人评标综合得分=资信、技术分+价格分；</w:t>
      </w:r>
    </w:p>
    <w:p>
      <w:pPr>
        <w:adjustRightInd w:val="0"/>
        <w:snapToGrid w:val="0"/>
        <w:spacing w:line="360" w:lineRule="auto"/>
        <w:ind w:firstLine="472" w:firstLineChars="196"/>
        <w:rPr>
          <w:rFonts w:ascii="宋体" w:cs="宋体"/>
          <w:b/>
          <w:sz w:val="24"/>
        </w:rPr>
      </w:pPr>
      <w:r>
        <w:rPr>
          <w:rFonts w:hint="eastAsia" w:ascii="宋体" w:cs="宋体"/>
          <w:b/>
          <w:sz w:val="24"/>
        </w:rPr>
        <w:t>报价是中标的一个重要因素，但最低报价不是中标的唯一依据。</w:t>
      </w:r>
    </w:p>
    <w:p>
      <w:pPr>
        <w:shd w:val="clear" w:color="auto" w:fill="FFFFFF"/>
        <w:adjustRightInd w:val="0"/>
        <w:snapToGrid w:val="0"/>
        <w:spacing w:line="360" w:lineRule="auto"/>
        <w:rPr>
          <w:rFonts w:ascii="宋体" w:cs="宋体"/>
          <w:b/>
          <w:bCs/>
          <w:sz w:val="24"/>
        </w:rPr>
      </w:pPr>
      <w:r>
        <w:rPr>
          <w:rFonts w:hint="eastAsia" w:ascii="宋体" w:cs="宋体"/>
          <w:b/>
          <w:bCs/>
          <w:sz w:val="24"/>
        </w:rPr>
        <w:t>7</w:t>
      </w:r>
      <w:r>
        <w:rPr>
          <w:rFonts w:hint="eastAsia" w:ascii="宋体" w:cs="宋体"/>
          <w:b/>
          <w:bCs/>
          <w:kern w:val="0"/>
          <w:sz w:val="24"/>
          <w:lang w:val="zh-CN"/>
        </w:rPr>
        <w:t>、</w:t>
      </w:r>
      <w:r>
        <w:rPr>
          <w:rFonts w:hint="eastAsia" w:ascii="宋体" w:cs="宋体"/>
          <w:b/>
          <w:bCs/>
          <w:sz w:val="24"/>
        </w:rPr>
        <w:t>评标内容的保密</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7.1  公开开标后，直到宣布中标单位止，凡属于审查、澄清、评价和比较投标的所有资料，都不应向投标人或与评标无关的其他人泄露。</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7.2  在响应文件的审查、澄清、评价和比较以及确定中标人过程中，投标人对征集人、招标代理机构和评标委员会施加影响的任何行为，都将导致取消资格。</w:t>
      </w:r>
      <w:bookmarkEnd w:id="17"/>
    </w:p>
    <w:p>
      <w:pPr>
        <w:shd w:val="clear" w:color="auto" w:fill="FFFFFF"/>
        <w:adjustRightInd w:val="0"/>
        <w:snapToGrid w:val="0"/>
        <w:spacing w:line="360" w:lineRule="auto"/>
        <w:rPr>
          <w:rFonts w:ascii="宋体" w:cs="宋体"/>
          <w:b/>
          <w:bCs/>
          <w:sz w:val="24"/>
        </w:rPr>
      </w:pPr>
      <w:r>
        <w:rPr>
          <w:rFonts w:hint="eastAsia" w:ascii="宋体" w:cs="宋体"/>
          <w:b/>
          <w:bCs/>
          <w:sz w:val="24"/>
        </w:rPr>
        <w:t>8</w:t>
      </w:r>
      <w:r>
        <w:rPr>
          <w:rFonts w:hint="eastAsia" w:ascii="宋体" w:cs="宋体"/>
          <w:b/>
          <w:bCs/>
          <w:kern w:val="0"/>
          <w:sz w:val="24"/>
          <w:lang w:val="zh-CN"/>
        </w:rPr>
        <w:t>、</w:t>
      </w:r>
      <w:r>
        <w:rPr>
          <w:rFonts w:hint="eastAsia" w:ascii="宋体" w:cs="宋体"/>
          <w:b/>
          <w:bCs/>
          <w:sz w:val="24"/>
        </w:rPr>
        <w:t>废标</w:t>
      </w:r>
    </w:p>
    <w:p>
      <w:pPr>
        <w:pStyle w:val="21"/>
        <w:adjustRightInd w:val="0"/>
        <w:snapToGrid w:val="0"/>
        <w:spacing w:line="360" w:lineRule="auto"/>
        <w:rPr>
          <w:rFonts w:ascii="宋体" w:hAnsi="宋体"/>
          <w:b/>
          <w:sz w:val="24"/>
          <w:szCs w:val="24"/>
        </w:rPr>
      </w:pPr>
      <w:r>
        <w:rPr>
          <w:rFonts w:hint="eastAsia" w:ascii="宋体" w:hAnsi="宋体"/>
          <w:b/>
          <w:sz w:val="24"/>
          <w:szCs w:val="24"/>
        </w:rPr>
        <w:t>在采购中，出现下列情形之一的，应予废标：</w:t>
      </w:r>
    </w:p>
    <w:p>
      <w:pPr>
        <w:pStyle w:val="21"/>
        <w:adjustRightInd w:val="0"/>
        <w:snapToGrid w:val="0"/>
        <w:spacing w:line="360" w:lineRule="auto"/>
        <w:ind w:firstLine="482"/>
        <w:rPr>
          <w:rFonts w:ascii="宋体" w:hAnsi="宋体"/>
          <w:b/>
          <w:sz w:val="24"/>
          <w:szCs w:val="24"/>
        </w:rPr>
      </w:pPr>
      <w:r>
        <w:rPr>
          <w:rFonts w:hint="eastAsia" w:ascii="宋体" w:hAnsi="宋体"/>
          <w:b/>
          <w:sz w:val="24"/>
          <w:szCs w:val="24"/>
        </w:rPr>
        <w:t>(1)符合专业条件的供应商或者对征集文件作实质响应的供应商不足4家的；</w:t>
      </w:r>
    </w:p>
    <w:p>
      <w:pPr>
        <w:pStyle w:val="21"/>
        <w:adjustRightInd w:val="0"/>
        <w:snapToGrid w:val="0"/>
        <w:spacing w:line="360" w:lineRule="auto"/>
        <w:ind w:firstLine="482"/>
        <w:rPr>
          <w:rFonts w:ascii="宋体" w:hAnsi="宋体"/>
          <w:b/>
          <w:sz w:val="24"/>
          <w:szCs w:val="24"/>
        </w:rPr>
      </w:pPr>
      <w:r>
        <w:rPr>
          <w:rFonts w:hint="eastAsia" w:ascii="宋体" w:hAnsi="宋体"/>
          <w:b/>
          <w:sz w:val="24"/>
          <w:szCs w:val="24"/>
        </w:rPr>
        <w:t>(2)出现影响采购公正的违法、违规行为的；</w:t>
      </w:r>
    </w:p>
    <w:p>
      <w:pPr>
        <w:pStyle w:val="21"/>
        <w:adjustRightInd w:val="0"/>
        <w:snapToGrid w:val="0"/>
        <w:spacing w:line="360" w:lineRule="auto"/>
        <w:ind w:firstLine="482"/>
        <w:rPr>
          <w:rFonts w:ascii="宋体" w:hAnsi="宋体"/>
          <w:b/>
          <w:sz w:val="24"/>
          <w:szCs w:val="24"/>
        </w:rPr>
      </w:pPr>
      <w:r>
        <w:rPr>
          <w:rFonts w:hint="eastAsia" w:ascii="宋体" w:hAnsi="宋体"/>
          <w:b/>
          <w:sz w:val="24"/>
          <w:szCs w:val="24"/>
        </w:rPr>
        <w:t>(3)报价均超过预算或超过最高限价的，不能支付的；</w:t>
      </w:r>
    </w:p>
    <w:p>
      <w:pPr>
        <w:pStyle w:val="21"/>
        <w:adjustRightInd w:val="0"/>
        <w:snapToGrid w:val="0"/>
        <w:spacing w:line="360" w:lineRule="auto"/>
        <w:ind w:firstLine="482"/>
        <w:rPr>
          <w:rFonts w:ascii="宋体" w:hAnsi="宋体" w:cs="宋体"/>
          <w:b/>
          <w:sz w:val="24"/>
        </w:rPr>
      </w:pPr>
      <w:r>
        <w:rPr>
          <w:rFonts w:hint="eastAsia" w:ascii="宋体" w:hAnsi="宋体" w:cs="宋体"/>
          <w:b/>
          <w:sz w:val="24"/>
        </w:rPr>
        <w:t>(4)因重大变故，采购任务取消的。</w:t>
      </w:r>
    </w:p>
    <w:p>
      <w:pPr>
        <w:widowControl w:val="0"/>
        <w:snapToGrid w:val="0"/>
        <w:spacing w:line="500" w:lineRule="exact"/>
        <w:ind w:firstLine="602" w:firstLineChars="200"/>
        <w:jc w:val="center"/>
        <w:rPr>
          <w:rFonts w:ascii="黑体" w:hAnsi="Courier New" w:eastAsia="黑体" w:cs="黑体"/>
          <w:b/>
          <w:bCs/>
          <w:kern w:val="0"/>
          <w:sz w:val="30"/>
          <w:szCs w:val="30"/>
        </w:rPr>
      </w:pPr>
      <w:bookmarkStart w:id="18" w:name="_Toc233618978"/>
      <w:bookmarkStart w:id="19" w:name="_Toc17268502"/>
      <w:bookmarkStart w:id="20" w:name="_Toc354996702"/>
    </w:p>
    <w:p>
      <w:pPr>
        <w:widowControl w:val="0"/>
        <w:snapToGrid w:val="0"/>
        <w:spacing w:line="500" w:lineRule="exact"/>
        <w:ind w:firstLine="602" w:firstLineChars="200"/>
        <w:jc w:val="center"/>
        <w:rPr>
          <w:rFonts w:ascii="黑体" w:hAnsi="Courier New" w:eastAsia="黑体" w:cs="黑体"/>
          <w:b/>
          <w:bCs/>
          <w:kern w:val="0"/>
          <w:sz w:val="30"/>
          <w:szCs w:val="30"/>
        </w:rPr>
      </w:pPr>
      <w:r>
        <w:rPr>
          <w:rFonts w:hint="eastAsia" w:ascii="黑体" w:hAnsi="Courier New" w:eastAsia="黑体" w:cs="黑体"/>
          <w:b/>
          <w:bCs/>
          <w:kern w:val="0"/>
          <w:sz w:val="30"/>
          <w:szCs w:val="30"/>
        </w:rPr>
        <w:t>七、定 标</w:t>
      </w:r>
      <w:bookmarkEnd w:id="18"/>
      <w:bookmarkEnd w:id="19"/>
      <w:bookmarkEnd w:id="20"/>
    </w:p>
    <w:p>
      <w:pPr>
        <w:widowControl w:val="0"/>
        <w:snapToGrid w:val="0"/>
        <w:spacing w:line="360" w:lineRule="auto"/>
        <w:jc w:val="left"/>
        <w:rPr>
          <w:rFonts w:ascii="宋体" w:cs="宋体"/>
          <w:kern w:val="0"/>
          <w:sz w:val="24"/>
          <w:szCs w:val="24"/>
        </w:rPr>
      </w:pPr>
      <w:r>
        <w:rPr>
          <w:rFonts w:hint="eastAsia" w:ascii="宋体" w:cs="宋体"/>
          <w:kern w:val="0"/>
          <w:sz w:val="24"/>
          <w:szCs w:val="24"/>
        </w:rPr>
        <w:t>1、中标条件</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1.1投标文件基本符合征集文件要求，能够最大限度满足征集文件中规定的各项综合评价标准；</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1.2投标供应商有很好的执行合同的能力；</w:t>
      </w:r>
    </w:p>
    <w:p>
      <w:pPr>
        <w:snapToGrid w:val="0"/>
        <w:spacing w:line="360" w:lineRule="auto"/>
        <w:ind w:firstLine="480" w:firstLineChars="200"/>
        <w:jc w:val="left"/>
        <w:rPr>
          <w:rFonts w:ascii="宋体" w:cs="宋体"/>
          <w:kern w:val="0"/>
          <w:sz w:val="24"/>
          <w:szCs w:val="24"/>
        </w:rPr>
      </w:pPr>
      <w:bookmarkStart w:id="21" w:name="_Toc132122419"/>
      <w:bookmarkStart w:id="22" w:name="_Toc132122122"/>
      <w:r>
        <w:rPr>
          <w:rFonts w:hint="eastAsia" w:ascii="宋体" w:cs="宋体"/>
          <w:kern w:val="0"/>
          <w:sz w:val="24"/>
          <w:szCs w:val="24"/>
        </w:rPr>
        <w:t>1.3投标供应商能够提供质量技术、商务经济占综合优势的产品及服务</w:t>
      </w:r>
      <w:bookmarkEnd w:id="21"/>
      <w:bookmarkEnd w:id="22"/>
      <w:r>
        <w:rPr>
          <w:rFonts w:hint="eastAsia" w:ascii="宋体" w:cs="宋体"/>
          <w:kern w:val="0"/>
          <w:sz w:val="24"/>
          <w:szCs w:val="24"/>
        </w:rPr>
        <w:t>。</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w:t>
      </w:r>
      <w:r>
        <w:rPr>
          <w:rFonts w:hint="eastAsia" w:ascii="宋体" w:cs="宋体"/>
          <w:kern w:val="0"/>
          <w:sz w:val="24"/>
          <w:szCs w:val="24"/>
          <w:lang w:val="en-US" w:eastAsia="zh-CN"/>
        </w:rPr>
        <w:t>4</w:t>
      </w:r>
      <w:r>
        <w:rPr>
          <w:rFonts w:hint="eastAsia" w:ascii="宋体" w:cs="宋体"/>
          <w:kern w:val="0"/>
          <w:sz w:val="24"/>
          <w:szCs w:val="24"/>
        </w:rPr>
        <w:t>经综合评审后，综合得分靠前的</w:t>
      </w:r>
      <w:r>
        <w:rPr>
          <w:rFonts w:hint="eastAsia" w:ascii="宋体" w:cs="宋体"/>
          <w:kern w:val="0"/>
          <w:sz w:val="24"/>
          <w:szCs w:val="24"/>
          <w:lang w:val="en-US" w:eastAsia="zh-CN"/>
        </w:rPr>
        <w:t>3</w:t>
      </w:r>
      <w:r>
        <w:rPr>
          <w:rFonts w:hint="eastAsia" w:ascii="宋体" w:cs="宋体"/>
          <w:kern w:val="0"/>
          <w:sz w:val="24"/>
          <w:szCs w:val="24"/>
        </w:rPr>
        <w:t>家供应商；</w:t>
      </w:r>
    </w:p>
    <w:p>
      <w:pPr>
        <w:widowControl w:val="0"/>
        <w:snapToGrid w:val="0"/>
        <w:spacing w:line="360" w:lineRule="auto"/>
        <w:jc w:val="left"/>
        <w:rPr>
          <w:rFonts w:ascii="宋体" w:cs="宋体"/>
          <w:kern w:val="0"/>
          <w:sz w:val="24"/>
          <w:szCs w:val="24"/>
        </w:rPr>
      </w:pPr>
      <w:bookmarkStart w:id="23" w:name="_Toc132122420"/>
      <w:bookmarkStart w:id="24" w:name="_Toc132122123"/>
      <w:r>
        <w:rPr>
          <w:rFonts w:hint="eastAsia" w:ascii="宋体" w:cs="宋体"/>
          <w:kern w:val="0"/>
          <w:sz w:val="24"/>
          <w:szCs w:val="24"/>
        </w:rPr>
        <w:t>2、中标通知</w:t>
      </w:r>
      <w:bookmarkEnd w:id="23"/>
      <w:bookmarkEnd w:id="24"/>
    </w:p>
    <w:p>
      <w:pPr>
        <w:shd w:val="clear" w:color="auto" w:fill="FFFFFF"/>
        <w:spacing w:line="360" w:lineRule="auto"/>
        <w:ind w:firstLine="480"/>
        <w:jc w:val="left"/>
        <w:rPr>
          <w:rFonts w:ascii="宋体" w:cs="仿宋_GB2312"/>
          <w:sz w:val="24"/>
        </w:rPr>
      </w:pPr>
      <w:r>
        <w:rPr>
          <w:rFonts w:hint="eastAsia" w:ascii="宋体" w:cs="宋体"/>
          <w:kern w:val="0"/>
          <w:sz w:val="24"/>
          <w:szCs w:val="24"/>
        </w:rPr>
        <w:t>1.1征集人</w:t>
      </w:r>
      <w:r>
        <w:rPr>
          <w:rFonts w:hint="eastAsia" w:ascii="宋体" w:cs="仿宋_GB2312"/>
          <w:sz w:val="24"/>
        </w:rPr>
        <w:t>自收到评审报告之日起2个工作日内确认评审报告推荐的入围供应商</w:t>
      </w:r>
      <w:r>
        <w:rPr>
          <w:rFonts w:hint="eastAsia" w:ascii="宋体" w:cs="宋体"/>
          <w:kern w:val="0"/>
          <w:sz w:val="24"/>
          <w:szCs w:val="24"/>
        </w:rPr>
        <w:t>，委托代理机构在</w:t>
      </w:r>
      <w:r>
        <w:rPr>
          <w:rFonts w:hint="eastAsia" w:ascii="Calibri" w:hAnsi="Calibri" w:cs="宋体"/>
          <w:sz w:val="24"/>
          <w:szCs w:val="24"/>
        </w:rPr>
        <w:t>杭州市余杭区门户网（http://www.yuhang.gov.cn/）余杭小额资源---小额交易招标公告栏；</w:t>
      </w:r>
      <w:r>
        <w:rPr>
          <w:rFonts w:hint="eastAsia" w:ascii="宋体" w:cs="宋体"/>
          <w:kern w:val="0"/>
          <w:sz w:val="24"/>
          <w:szCs w:val="24"/>
        </w:rPr>
        <w:t>公示</w:t>
      </w:r>
      <w:r>
        <w:rPr>
          <w:rFonts w:hint="eastAsia" w:ascii="宋体" w:cs="仿宋_GB2312"/>
          <w:sz w:val="24"/>
        </w:rPr>
        <w:t>入围名单，公示结束后发布中标结果公告</w:t>
      </w:r>
      <w:r>
        <w:rPr>
          <w:rFonts w:hint="eastAsia" w:ascii="宋体" w:cs="宋体"/>
          <w:kern w:val="0"/>
          <w:sz w:val="24"/>
          <w:szCs w:val="24"/>
        </w:rPr>
        <w:t>，同时发出中标通知书。</w:t>
      </w:r>
      <w:r>
        <w:rPr>
          <w:rFonts w:hint="eastAsia" w:ascii="宋体" w:cs="仿宋_GB2312"/>
          <w:sz w:val="24"/>
        </w:rPr>
        <w:t>入围单位</w:t>
      </w:r>
      <w:r>
        <w:rPr>
          <w:rFonts w:hint="eastAsia" w:ascii="宋体" w:cs="宋体"/>
          <w:kern w:val="0"/>
          <w:sz w:val="24"/>
          <w:szCs w:val="24"/>
        </w:rPr>
        <w:t>公示期限为3个工作日。</w:t>
      </w:r>
      <w:r>
        <w:rPr>
          <w:rFonts w:hint="eastAsia" w:ascii="宋体" w:cs="仿宋_GB2312"/>
          <w:sz w:val="24"/>
        </w:rPr>
        <w:t xml:space="preserve">入围公示应当包括以下主要内容： </w:t>
      </w:r>
    </w:p>
    <w:p>
      <w:pPr>
        <w:shd w:val="clear" w:color="auto" w:fill="FFFFFF"/>
        <w:spacing w:line="360" w:lineRule="auto"/>
        <w:ind w:firstLine="480"/>
        <w:jc w:val="left"/>
        <w:rPr>
          <w:rFonts w:ascii="宋体" w:cs="仿宋_GB2312"/>
          <w:sz w:val="24"/>
        </w:rPr>
      </w:pPr>
      <w:r>
        <w:rPr>
          <w:rFonts w:hint="eastAsia" w:ascii="宋体" w:cs="仿宋_GB2312"/>
          <w:sz w:val="24"/>
        </w:rPr>
        <w:t xml:space="preserve">（一）采购项目名称、编号； </w:t>
      </w:r>
    </w:p>
    <w:p>
      <w:pPr>
        <w:shd w:val="clear" w:color="auto" w:fill="FFFFFF"/>
        <w:spacing w:line="360" w:lineRule="auto"/>
        <w:ind w:firstLine="480"/>
        <w:jc w:val="left"/>
        <w:rPr>
          <w:rFonts w:ascii="宋体" w:cs="仿宋_GB2312"/>
          <w:sz w:val="24"/>
        </w:rPr>
      </w:pPr>
      <w:r>
        <w:rPr>
          <w:rFonts w:hint="eastAsia" w:ascii="宋体" w:cs="仿宋_GB2312"/>
          <w:sz w:val="24"/>
        </w:rPr>
        <w:t xml:space="preserve">（二）征集人的名称、地址、联系人和联系方式； </w:t>
      </w:r>
    </w:p>
    <w:p>
      <w:pPr>
        <w:shd w:val="clear" w:color="auto" w:fill="FFFFFF"/>
        <w:spacing w:line="360" w:lineRule="auto"/>
        <w:ind w:firstLine="480"/>
        <w:jc w:val="left"/>
        <w:rPr>
          <w:rFonts w:ascii="宋体" w:cs="仿宋_GB2312"/>
          <w:sz w:val="24"/>
        </w:rPr>
      </w:pPr>
      <w:r>
        <w:rPr>
          <w:rFonts w:hint="eastAsia" w:ascii="宋体" w:cs="仿宋_GB2312"/>
          <w:sz w:val="24"/>
        </w:rPr>
        <w:t xml:space="preserve">（三）入围供应商名称及排序； </w:t>
      </w:r>
    </w:p>
    <w:p>
      <w:pPr>
        <w:shd w:val="clear" w:color="auto" w:fill="FFFFFF"/>
        <w:spacing w:line="360" w:lineRule="auto"/>
        <w:ind w:firstLine="480"/>
        <w:jc w:val="left"/>
        <w:rPr>
          <w:rFonts w:ascii="宋体" w:cs="仿宋_GB2312"/>
          <w:sz w:val="24"/>
        </w:rPr>
      </w:pPr>
      <w:r>
        <w:rPr>
          <w:rFonts w:hint="eastAsia" w:ascii="宋体" w:cs="仿宋_GB2312"/>
          <w:sz w:val="24"/>
        </w:rPr>
        <w:t xml:space="preserve">（四）入围主要服务内容及服务标准，入围价格； </w:t>
      </w:r>
    </w:p>
    <w:p>
      <w:pPr>
        <w:shd w:val="clear" w:color="auto" w:fill="FFFFFF"/>
        <w:spacing w:line="360" w:lineRule="auto"/>
        <w:ind w:firstLine="480"/>
        <w:jc w:val="left"/>
        <w:rPr>
          <w:rFonts w:ascii="宋体" w:cs="仿宋_GB2312"/>
          <w:sz w:val="24"/>
        </w:rPr>
      </w:pPr>
      <w:r>
        <w:rPr>
          <w:rFonts w:hint="eastAsia" w:ascii="宋体" w:cs="仿宋_GB2312"/>
          <w:sz w:val="24"/>
        </w:rPr>
        <w:t xml:space="preserve">（五）公告期限； </w:t>
      </w:r>
    </w:p>
    <w:p>
      <w:pPr>
        <w:shd w:val="clear" w:color="auto" w:fill="FFFFFF"/>
        <w:spacing w:line="360" w:lineRule="auto"/>
        <w:ind w:firstLine="480"/>
        <w:jc w:val="left"/>
        <w:rPr>
          <w:rFonts w:ascii="宋体" w:cs="仿宋_GB2312"/>
          <w:sz w:val="24"/>
        </w:rPr>
      </w:pPr>
      <w:r>
        <w:rPr>
          <w:rFonts w:hint="eastAsia" w:ascii="宋体" w:cs="仿宋_GB2312"/>
          <w:sz w:val="24"/>
        </w:rPr>
        <w:t>（六）招标规定的其他事项。</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1.2公示无异议后发布中标结果公告，并同步向入围供应商发出中标通知书。</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1.3中标通知书对采购单位和中标供应商具有法律约束力。中标通知书发出后，征集人改变中标结果或者中标供应商放弃中标的，应当承担法律责任。</w:t>
      </w:r>
    </w:p>
    <w:p>
      <w:pPr>
        <w:widowControl w:val="0"/>
        <w:snapToGrid w:val="0"/>
        <w:spacing w:line="360" w:lineRule="auto"/>
        <w:jc w:val="left"/>
        <w:rPr>
          <w:rFonts w:ascii="宋体" w:cs="宋体"/>
          <w:kern w:val="0"/>
          <w:sz w:val="24"/>
          <w:szCs w:val="24"/>
        </w:rPr>
      </w:pPr>
      <w:r>
        <w:rPr>
          <w:rFonts w:hint="eastAsia" w:ascii="宋体" w:cs="宋体"/>
          <w:kern w:val="0"/>
          <w:sz w:val="24"/>
          <w:szCs w:val="24"/>
        </w:rPr>
        <w:t>3、中标无效</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1.1发现中标供应商资格无效或中标供应商放弃中标或拒绝与征集人签订合同的,按相关规定执行。</w:t>
      </w:r>
    </w:p>
    <w:p>
      <w:pPr>
        <w:widowControl w:val="0"/>
        <w:snapToGrid w:val="0"/>
        <w:spacing w:line="360" w:lineRule="auto"/>
        <w:ind w:firstLine="480" w:firstLineChars="200"/>
        <w:jc w:val="left"/>
        <w:rPr>
          <w:rFonts w:ascii="宋体" w:cs="宋体"/>
          <w:kern w:val="0"/>
          <w:sz w:val="24"/>
          <w:szCs w:val="24"/>
        </w:rPr>
      </w:pPr>
      <w:r>
        <w:rPr>
          <w:rFonts w:hint="eastAsia" w:ascii="宋体" w:cs="宋体"/>
          <w:kern w:val="0"/>
          <w:sz w:val="24"/>
          <w:szCs w:val="24"/>
        </w:rPr>
        <w:t>1.2有《中华人民共和国政府采购法实施条例》第七十一条、第七十二条、第七十三条、第七十四条规定的违法行为之一，由采购监管部门依法处理。</w:t>
      </w:r>
    </w:p>
    <w:p>
      <w:pPr>
        <w:pStyle w:val="2"/>
        <w:tabs>
          <w:tab w:val="left" w:pos="706"/>
          <w:tab w:val="left" w:pos="1110"/>
          <w:tab w:val="clear" w:pos="1080"/>
        </w:tabs>
        <w:rPr>
          <w:rFonts w:cs="仿宋_GB2312"/>
          <w:b/>
          <w:bCs/>
          <w:szCs w:val="22"/>
        </w:rPr>
      </w:pPr>
      <w:bookmarkStart w:id="25" w:name="_Toc132122124"/>
      <w:bookmarkStart w:id="26" w:name="_Toc132122421"/>
      <w:r>
        <w:rPr>
          <w:rFonts w:hint="eastAsia" w:cs="仿宋_GB2312"/>
          <w:b/>
          <w:bCs/>
          <w:szCs w:val="22"/>
        </w:rPr>
        <w:t>4、入围供应商的清退和补充规则</w:t>
      </w:r>
    </w:p>
    <w:p>
      <w:pPr>
        <w:shd w:val="clear" w:color="auto" w:fill="FFFFFF"/>
        <w:spacing w:line="360" w:lineRule="auto"/>
        <w:ind w:firstLine="480"/>
        <w:jc w:val="left"/>
        <w:rPr>
          <w:rFonts w:ascii="宋体" w:cs="仿宋_GB2312"/>
          <w:sz w:val="24"/>
        </w:rPr>
      </w:pPr>
      <w:r>
        <w:rPr>
          <w:rFonts w:hint="eastAsia" w:ascii="宋体" w:cs="仿宋_GB2312"/>
          <w:sz w:val="24"/>
        </w:rPr>
        <w:t>在下列情形下甲方有权清退入围供应商，而不需要承担任何责任：</w:t>
      </w:r>
    </w:p>
    <w:p>
      <w:pPr>
        <w:shd w:val="clear" w:color="auto" w:fill="FFFFFF"/>
        <w:spacing w:line="360" w:lineRule="auto"/>
        <w:ind w:firstLine="480"/>
        <w:jc w:val="left"/>
        <w:rPr>
          <w:rFonts w:ascii="宋体" w:cs="仿宋_GB2312"/>
          <w:sz w:val="24"/>
        </w:rPr>
      </w:pPr>
      <w:r>
        <w:rPr>
          <w:rFonts w:hint="eastAsia" w:ascii="宋体" w:cs="仿宋_GB2312"/>
          <w:sz w:val="24"/>
        </w:rPr>
        <w:t>1）入围供应商实质性违反本协议约定的；</w:t>
      </w:r>
    </w:p>
    <w:p>
      <w:pPr>
        <w:shd w:val="clear" w:color="auto" w:fill="FFFFFF"/>
        <w:spacing w:line="360" w:lineRule="auto"/>
        <w:ind w:firstLine="480"/>
        <w:jc w:val="left"/>
        <w:rPr>
          <w:rFonts w:ascii="宋体" w:cs="仿宋_GB2312"/>
          <w:sz w:val="24"/>
        </w:rPr>
      </w:pPr>
      <w:r>
        <w:rPr>
          <w:rFonts w:hint="eastAsia" w:ascii="宋体" w:cs="仿宋_GB2312"/>
          <w:sz w:val="24"/>
        </w:rPr>
        <w:t>2）入围供应商有违反合同约定或其职责、义务的行为，在采购人指定期限内未予以纠正或补救的；</w:t>
      </w:r>
    </w:p>
    <w:p>
      <w:pPr>
        <w:shd w:val="clear" w:color="auto" w:fill="FFFFFF"/>
        <w:spacing w:line="360" w:lineRule="auto"/>
        <w:ind w:firstLine="480"/>
        <w:jc w:val="left"/>
        <w:rPr>
          <w:rFonts w:ascii="宋体" w:cs="仿宋_GB2312"/>
          <w:sz w:val="24"/>
        </w:rPr>
      </w:pPr>
      <w:r>
        <w:rPr>
          <w:rFonts w:hint="eastAsia" w:ascii="宋体" w:cs="仿宋_GB2312"/>
          <w:sz w:val="24"/>
        </w:rPr>
        <w:t>3）入围供应商资质吊销或注销的；</w:t>
      </w:r>
    </w:p>
    <w:p>
      <w:pPr>
        <w:shd w:val="clear" w:color="auto" w:fill="FFFFFF"/>
        <w:spacing w:line="360" w:lineRule="auto"/>
        <w:ind w:firstLine="480"/>
        <w:jc w:val="left"/>
        <w:rPr>
          <w:rFonts w:ascii="宋体" w:cs="仿宋_GB2312"/>
          <w:sz w:val="24"/>
        </w:rPr>
      </w:pPr>
      <w:r>
        <w:rPr>
          <w:rFonts w:hint="eastAsia" w:ascii="宋体" w:cs="仿宋_GB2312"/>
          <w:sz w:val="24"/>
        </w:rPr>
        <w:t>4）入围供应商泄漏委托方的秘密或与第三方串通损害采购人利益的；由此造成的经济损失，入围方应予赔偿；存在违法违规行为的，由相关部门进行处理；</w:t>
      </w:r>
    </w:p>
    <w:p>
      <w:pPr>
        <w:shd w:val="clear" w:color="auto" w:fill="FFFFFF"/>
        <w:spacing w:line="360" w:lineRule="auto"/>
        <w:ind w:firstLine="480"/>
        <w:jc w:val="left"/>
        <w:rPr>
          <w:rFonts w:ascii="宋体" w:cs="仿宋_GB2312"/>
          <w:sz w:val="24"/>
        </w:rPr>
      </w:pPr>
      <w:r>
        <w:rPr>
          <w:rFonts w:hint="eastAsia" w:ascii="宋体" w:cs="仿宋_GB2312"/>
          <w:sz w:val="24"/>
        </w:rPr>
        <w:t>5）采购人针对项目服务时限、质量有权提出要求，由于入围供应商原因，项目服务时限超出委托时限或质量不合格的；</w:t>
      </w:r>
    </w:p>
    <w:p>
      <w:pPr>
        <w:shd w:val="clear" w:color="auto" w:fill="FFFFFF"/>
        <w:spacing w:line="360" w:lineRule="auto"/>
        <w:ind w:firstLine="480"/>
        <w:jc w:val="left"/>
        <w:rPr>
          <w:rFonts w:ascii="宋体" w:cs="仿宋_GB2312"/>
          <w:sz w:val="24"/>
        </w:rPr>
      </w:pPr>
      <w:r>
        <w:rPr>
          <w:rFonts w:hint="eastAsia" w:ascii="宋体" w:cs="仿宋_GB2312"/>
          <w:sz w:val="24"/>
        </w:rPr>
        <w:t>6）入围供应商与项目相关单位或个人私下交易，接受财物、吃请等违纪行为经查实的；存在违法违规行为的，由相关部门进行处理；</w:t>
      </w:r>
    </w:p>
    <w:p>
      <w:pPr>
        <w:shd w:val="clear" w:color="auto" w:fill="FFFFFF"/>
        <w:spacing w:line="360" w:lineRule="auto"/>
        <w:ind w:firstLine="480"/>
        <w:jc w:val="left"/>
        <w:rPr>
          <w:rFonts w:ascii="宋体" w:cs="仿宋_GB2312"/>
          <w:sz w:val="24"/>
        </w:rPr>
      </w:pPr>
      <w:r>
        <w:rPr>
          <w:rFonts w:hint="eastAsia" w:ascii="宋体" w:cs="仿宋_GB2312"/>
          <w:sz w:val="24"/>
        </w:rPr>
        <w:t>7）入围供应商在评估过程中将审计资料丢失的；由此造成的经济损失，入围供应商应予赔偿；存在违法违规行为的，由相关部门进行处理；</w:t>
      </w:r>
    </w:p>
    <w:p>
      <w:pPr>
        <w:shd w:val="clear" w:color="auto" w:fill="FFFFFF"/>
        <w:spacing w:line="360" w:lineRule="auto"/>
        <w:ind w:firstLine="480"/>
        <w:jc w:val="left"/>
        <w:rPr>
          <w:rFonts w:ascii="宋体" w:cs="仿宋_GB2312"/>
          <w:sz w:val="24"/>
        </w:rPr>
      </w:pPr>
      <w:r>
        <w:rPr>
          <w:rFonts w:hint="eastAsia" w:ascii="宋体" w:cs="仿宋_GB2312"/>
          <w:sz w:val="24"/>
        </w:rPr>
        <w:t>8）在供应商违约情形下，采购人有权对本项目合同进行必要的变更。 因入围供应商违约导致合同解除的，入围供应商应按本项目正常计算酬金的 20%支付违约金。</w:t>
      </w:r>
    </w:p>
    <w:p>
      <w:pPr>
        <w:shd w:val="clear" w:color="auto" w:fill="FFFFFF"/>
        <w:spacing w:line="360" w:lineRule="auto"/>
        <w:ind w:firstLine="480"/>
        <w:jc w:val="left"/>
        <w:rPr>
          <w:rFonts w:ascii="宋体" w:cs="仿宋_GB2312"/>
          <w:sz w:val="24"/>
        </w:rPr>
      </w:pPr>
      <w:r>
        <w:rPr>
          <w:rFonts w:hint="eastAsia" w:ascii="宋体" w:cs="仿宋_GB2312"/>
          <w:sz w:val="24"/>
        </w:rPr>
        <w:t>9）入围供应商提供服务时，需按委托人要求时限完成，无正当理由，未按时完成的将解除合同。</w:t>
      </w:r>
    </w:p>
    <w:p>
      <w:pPr>
        <w:shd w:val="clear" w:color="auto" w:fill="FFFFFF"/>
        <w:spacing w:line="360" w:lineRule="auto"/>
        <w:ind w:firstLine="480"/>
        <w:jc w:val="left"/>
        <w:rPr>
          <w:rFonts w:ascii="宋体" w:cs="仿宋_GB2312"/>
          <w:sz w:val="24"/>
        </w:rPr>
      </w:pPr>
      <w:r>
        <w:rPr>
          <w:rFonts w:hint="eastAsia" w:ascii="宋体" w:cs="仿宋_GB2312"/>
          <w:sz w:val="24"/>
        </w:rPr>
        <w:t>10）执行纠错机制，即因评估项目结果存在较大争议，相关单位提出投诉，并确认入围供应商为责任方的，采购人有权终止合同。</w:t>
      </w:r>
    </w:p>
    <w:p>
      <w:pPr>
        <w:shd w:val="clear" w:color="auto" w:fill="FFFFFF"/>
        <w:spacing w:line="360" w:lineRule="auto"/>
        <w:ind w:firstLine="480"/>
        <w:jc w:val="left"/>
        <w:rPr>
          <w:rFonts w:ascii="宋体" w:cs="仿宋_GB2312"/>
          <w:sz w:val="24"/>
        </w:rPr>
      </w:pPr>
      <w:r>
        <w:rPr>
          <w:rFonts w:hint="eastAsia" w:ascii="宋体" w:cs="仿宋_GB2312"/>
          <w:sz w:val="24"/>
        </w:rPr>
        <w:t>11）确定入围供应商后，如投标文件存在虚假情况，则取消中标候选人的中标资格，存在违法违规行为的，由相关部门进行处理；</w:t>
      </w:r>
    </w:p>
    <w:p>
      <w:pPr>
        <w:shd w:val="clear" w:color="auto" w:fill="FFFFFF"/>
        <w:spacing w:line="360" w:lineRule="auto"/>
        <w:ind w:firstLine="480"/>
        <w:jc w:val="left"/>
        <w:rPr>
          <w:rFonts w:ascii="宋体" w:cs="仿宋_GB2312"/>
          <w:sz w:val="24"/>
        </w:rPr>
      </w:pPr>
      <w:r>
        <w:rPr>
          <w:rFonts w:hint="eastAsia" w:ascii="宋体" w:cs="仿宋_GB2312"/>
          <w:sz w:val="24"/>
        </w:rPr>
        <w:t>12）如遇到政策变化或者其他不可抗力因素，本协议自动解除。</w:t>
      </w:r>
    </w:p>
    <w:p>
      <w:pPr>
        <w:widowControl w:val="0"/>
        <w:snapToGrid w:val="0"/>
        <w:spacing w:line="360" w:lineRule="auto"/>
        <w:jc w:val="left"/>
        <w:rPr>
          <w:rFonts w:hint="eastAsia" w:ascii="宋体" w:cs="宋体"/>
          <w:b/>
          <w:bCs/>
          <w:sz w:val="24"/>
        </w:rPr>
      </w:pPr>
      <w:bookmarkStart w:id="27" w:name="_Toc233618979"/>
      <w:bookmarkStart w:id="28" w:name="_Toc17268503"/>
      <w:bookmarkStart w:id="29" w:name="_Toc354996703"/>
      <w:r>
        <w:rPr>
          <w:rFonts w:hint="eastAsia" w:ascii="宋体" w:cs="宋体"/>
          <w:b/>
          <w:bCs/>
          <w:sz w:val="24"/>
        </w:rPr>
        <w:t xml:space="preserve">                   </w:t>
      </w:r>
    </w:p>
    <w:p>
      <w:pPr>
        <w:widowControl w:val="0"/>
        <w:snapToGrid w:val="0"/>
        <w:spacing w:line="360" w:lineRule="auto"/>
        <w:jc w:val="center"/>
        <w:rPr>
          <w:rFonts w:ascii="黑体" w:hAnsi="Courier New" w:eastAsia="黑体" w:cs="黑体"/>
          <w:b/>
          <w:bCs/>
          <w:kern w:val="0"/>
          <w:sz w:val="30"/>
          <w:szCs w:val="30"/>
        </w:rPr>
      </w:pPr>
      <w:r>
        <w:rPr>
          <w:rFonts w:hint="eastAsia" w:ascii="黑体" w:hAnsi="Courier New" w:eastAsia="黑体" w:cs="黑体"/>
          <w:b/>
          <w:bCs/>
          <w:kern w:val="0"/>
          <w:sz w:val="30"/>
          <w:szCs w:val="30"/>
        </w:rPr>
        <w:t>八、合同签订及其他</w:t>
      </w:r>
      <w:bookmarkEnd w:id="27"/>
      <w:bookmarkEnd w:id="28"/>
      <w:bookmarkEnd w:id="29"/>
    </w:p>
    <w:p>
      <w:pPr>
        <w:widowControl w:val="0"/>
        <w:snapToGrid w:val="0"/>
        <w:spacing w:line="360" w:lineRule="auto"/>
        <w:jc w:val="left"/>
        <w:rPr>
          <w:rFonts w:ascii="宋体" w:cs="宋体"/>
          <w:b/>
          <w:bCs/>
          <w:kern w:val="0"/>
          <w:sz w:val="24"/>
          <w:szCs w:val="24"/>
        </w:rPr>
      </w:pPr>
      <w:r>
        <w:rPr>
          <w:rFonts w:hint="eastAsia" w:ascii="宋体" w:cs="宋体"/>
          <w:b/>
          <w:bCs/>
          <w:kern w:val="0"/>
          <w:sz w:val="24"/>
          <w:szCs w:val="24"/>
        </w:rPr>
        <w:t>1、签订合同</w:t>
      </w:r>
      <w:bookmarkEnd w:id="25"/>
      <w:bookmarkEnd w:id="26"/>
    </w:p>
    <w:p>
      <w:pPr>
        <w:widowControl w:val="0"/>
        <w:spacing w:line="360" w:lineRule="auto"/>
        <w:ind w:firstLine="480" w:firstLineChars="200"/>
        <w:jc w:val="left"/>
        <w:rPr>
          <w:rFonts w:ascii="宋体" w:cs="宋体"/>
          <w:kern w:val="0"/>
          <w:sz w:val="24"/>
          <w:szCs w:val="24"/>
        </w:rPr>
      </w:pPr>
      <w:r>
        <w:rPr>
          <w:rFonts w:hint="eastAsia" w:ascii="宋体" w:cs="宋体"/>
          <w:kern w:val="0"/>
          <w:sz w:val="24"/>
          <w:szCs w:val="24"/>
        </w:rPr>
        <w:t>1.1中标供应商须主动联系征集人或采购代理机构领取中标通知书。中标供应商应当在中标通知书发出之日起30日内与征集人签订框架协议合同。中标供应商未经征集人许可，在规定时间内未与征集人签订合同，则视为拒签合同。</w:t>
      </w:r>
    </w:p>
    <w:p>
      <w:pPr>
        <w:widowControl w:val="0"/>
        <w:spacing w:line="360" w:lineRule="auto"/>
        <w:ind w:firstLine="480" w:firstLineChars="200"/>
        <w:jc w:val="left"/>
        <w:rPr>
          <w:rFonts w:ascii="宋体" w:cs="宋体"/>
          <w:kern w:val="0"/>
          <w:sz w:val="24"/>
          <w:szCs w:val="24"/>
        </w:rPr>
      </w:pPr>
      <w:r>
        <w:rPr>
          <w:rFonts w:hint="eastAsia" w:ascii="宋体" w:cs="宋体"/>
          <w:kern w:val="0"/>
          <w:sz w:val="24"/>
          <w:szCs w:val="24"/>
        </w:rPr>
        <w:t>1.2征集文件、中标供应商的投标文件及投标修改文件、评标过程中有关澄清文件及询标纪要和中标通知书均作为合同附件。</w:t>
      </w:r>
    </w:p>
    <w:p>
      <w:pPr>
        <w:widowControl w:val="0"/>
        <w:spacing w:line="360" w:lineRule="auto"/>
        <w:ind w:firstLine="480" w:firstLineChars="200"/>
        <w:jc w:val="left"/>
        <w:rPr>
          <w:rFonts w:ascii="宋体" w:cs="宋体"/>
          <w:kern w:val="0"/>
          <w:sz w:val="24"/>
          <w:szCs w:val="24"/>
        </w:rPr>
      </w:pPr>
      <w:r>
        <w:rPr>
          <w:rFonts w:hint="eastAsia" w:ascii="宋体" w:cs="宋体"/>
          <w:kern w:val="0"/>
          <w:sz w:val="24"/>
          <w:szCs w:val="24"/>
        </w:rPr>
        <w:t>1.3中标供应商在规定时间内借故否认已经承诺的条件、拒签合同者，以投标违约处理，并赔偿征集人由此造成的直接经济损失；征集人重新组织招标的，所需费用由原中标供应商承担。</w:t>
      </w:r>
    </w:p>
    <w:p>
      <w:pPr>
        <w:widowControl w:val="0"/>
        <w:spacing w:line="360" w:lineRule="auto"/>
        <w:ind w:firstLine="480" w:firstLineChars="200"/>
        <w:jc w:val="left"/>
        <w:rPr>
          <w:rFonts w:ascii="宋体" w:cs="Arial"/>
          <w:kern w:val="0"/>
          <w:sz w:val="24"/>
        </w:rPr>
      </w:pPr>
      <w:r>
        <w:rPr>
          <w:rFonts w:hint="eastAsia" w:ascii="宋体" w:cs="Arial"/>
          <w:kern w:val="0"/>
          <w:sz w:val="24"/>
        </w:rPr>
        <w:t>1.4签订合同并生效后，供应商无故拒绝或延期，除按照合同条款处理外，列入不良行为记录一次，并给予通报。</w:t>
      </w:r>
    </w:p>
    <w:p>
      <w:pPr>
        <w:shd w:val="clear" w:color="auto" w:fill="FFFFFF"/>
        <w:adjustRightInd w:val="0"/>
        <w:snapToGrid w:val="0"/>
        <w:spacing w:line="360" w:lineRule="auto"/>
        <w:rPr>
          <w:rFonts w:ascii="宋体" w:cs="宋体"/>
          <w:b/>
          <w:bCs/>
          <w:sz w:val="24"/>
        </w:rPr>
      </w:pPr>
      <w:r>
        <w:rPr>
          <w:rFonts w:hint="eastAsia" w:ascii="宋体" w:cs="宋体"/>
          <w:b/>
          <w:bCs/>
          <w:sz w:val="24"/>
        </w:rPr>
        <w:t>2、履约保证金</w:t>
      </w:r>
    </w:p>
    <w:p>
      <w:pPr>
        <w:adjustRightInd w:val="0"/>
        <w:snapToGrid w:val="0"/>
        <w:spacing w:line="360" w:lineRule="auto"/>
        <w:ind w:firstLine="480" w:firstLineChars="200"/>
        <w:rPr>
          <w:rFonts w:ascii="宋体"/>
          <w:snapToGrid w:val="0"/>
          <w:kern w:val="0"/>
          <w:sz w:val="24"/>
        </w:rPr>
      </w:pPr>
      <w:r>
        <w:rPr>
          <w:rFonts w:hint="eastAsia" w:ascii="宋体"/>
          <w:snapToGrid w:val="0"/>
          <w:kern w:val="0"/>
          <w:sz w:val="24"/>
        </w:rPr>
        <w:t>以招标需求为准。</w:t>
      </w:r>
    </w:p>
    <w:p>
      <w:pPr>
        <w:shd w:val="clear" w:color="auto" w:fill="FFFFFF"/>
        <w:adjustRightInd w:val="0"/>
        <w:snapToGrid w:val="0"/>
        <w:spacing w:line="360" w:lineRule="auto"/>
        <w:rPr>
          <w:rFonts w:ascii="宋体" w:cs="宋体"/>
          <w:b/>
          <w:bCs/>
          <w:sz w:val="24"/>
        </w:rPr>
      </w:pPr>
      <w:r>
        <w:rPr>
          <w:rFonts w:hint="eastAsia" w:ascii="宋体" w:cs="宋体"/>
          <w:b/>
          <w:bCs/>
          <w:sz w:val="24"/>
        </w:rPr>
        <w:t>3、付款结算方式</w:t>
      </w:r>
    </w:p>
    <w:p>
      <w:pPr>
        <w:adjustRightInd w:val="0"/>
        <w:snapToGrid w:val="0"/>
        <w:spacing w:line="360" w:lineRule="auto"/>
        <w:ind w:firstLine="480" w:firstLineChars="200"/>
        <w:rPr>
          <w:rFonts w:ascii="宋体"/>
          <w:snapToGrid w:val="0"/>
          <w:kern w:val="0"/>
          <w:sz w:val="24"/>
        </w:rPr>
      </w:pPr>
      <w:r>
        <w:rPr>
          <w:rFonts w:hint="eastAsia" w:ascii="宋体"/>
          <w:snapToGrid w:val="0"/>
          <w:kern w:val="0"/>
          <w:sz w:val="24"/>
        </w:rPr>
        <w:t>以招标需求为准。</w:t>
      </w:r>
    </w:p>
    <w:p>
      <w:pPr>
        <w:shd w:val="clear" w:color="auto" w:fill="FFFFFF"/>
        <w:adjustRightInd w:val="0"/>
        <w:snapToGrid w:val="0"/>
        <w:spacing w:line="360" w:lineRule="auto"/>
        <w:rPr>
          <w:rFonts w:ascii="宋体" w:cs="宋体"/>
          <w:b/>
          <w:bCs/>
          <w:sz w:val="24"/>
        </w:rPr>
      </w:pPr>
      <w:r>
        <w:rPr>
          <w:rFonts w:hint="eastAsia" w:ascii="宋体" w:cs="宋体"/>
          <w:b/>
          <w:bCs/>
          <w:sz w:val="24"/>
        </w:rPr>
        <w:t>4、服务期</w:t>
      </w:r>
    </w:p>
    <w:p>
      <w:pPr>
        <w:shd w:val="clear" w:color="auto" w:fill="FFFFFF"/>
        <w:adjustRightInd w:val="0"/>
        <w:snapToGrid w:val="0"/>
        <w:spacing w:line="360" w:lineRule="auto"/>
        <w:ind w:firstLine="480" w:firstLineChars="200"/>
        <w:rPr>
          <w:rFonts w:ascii="宋体"/>
          <w:snapToGrid w:val="0"/>
          <w:color w:val="000000" w:themeColor="text1"/>
          <w:kern w:val="0"/>
          <w:sz w:val="24"/>
          <w14:textFill>
            <w14:solidFill>
              <w14:schemeClr w14:val="tx1"/>
            </w14:solidFill>
          </w14:textFill>
        </w:rPr>
      </w:pPr>
      <w:r>
        <w:rPr>
          <w:rFonts w:hint="eastAsia" w:ascii="宋体"/>
          <w:snapToGrid w:val="0"/>
          <w:color w:val="000000" w:themeColor="text1"/>
          <w:kern w:val="0"/>
          <w:sz w:val="24"/>
          <w14:textFill>
            <w14:solidFill>
              <w14:schemeClr w14:val="tx1"/>
            </w14:solidFill>
          </w14:textFill>
        </w:rPr>
        <w:t>合同签订之日起2年。</w:t>
      </w:r>
    </w:p>
    <w:p>
      <w:pPr>
        <w:shd w:val="clear" w:color="auto" w:fill="FFFFFF"/>
        <w:adjustRightInd w:val="0"/>
        <w:snapToGrid w:val="0"/>
        <w:spacing w:line="360" w:lineRule="auto"/>
        <w:rPr>
          <w:rFonts w:ascii="宋体" w:cs="宋体"/>
          <w:b/>
          <w:bCs/>
          <w:sz w:val="24"/>
        </w:rPr>
      </w:pPr>
      <w:r>
        <w:rPr>
          <w:rFonts w:hint="eastAsia" w:ascii="宋体" w:cs="宋体"/>
          <w:b/>
          <w:bCs/>
          <w:sz w:val="24"/>
        </w:rPr>
        <w:t>5</w:t>
      </w:r>
      <w:r>
        <w:rPr>
          <w:rFonts w:hint="eastAsia" w:ascii="宋体" w:cs="宋体"/>
          <w:b/>
          <w:bCs/>
          <w:kern w:val="0"/>
          <w:sz w:val="24"/>
          <w:lang w:val="zh-CN"/>
        </w:rPr>
        <w:t>、</w:t>
      </w:r>
      <w:r>
        <w:rPr>
          <w:rFonts w:hint="eastAsia" w:ascii="宋体" w:cs="宋体"/>
          <w:b/>
          <w:bCs/>
          <w:sz w:val="24"/>
        </w:rPr>
        <w:t>解释权</w:t>
      </w:r>
    </w:p>
    <w:p>
      <w:pPr>
        <w:pStyle w:val="21"/>
        <w:spacing w:after="0" w:line="400" w:lineRule="exact"/>
        <w:ind w:left="0" w:leftChars="0" w:firstLine="480" w:firstLineChars="200"/>
        <w:rPr>
          <w:rFonts w:ascii="宋体" w:hAnsi="宋体" w:cs="宋体"/>
          <w:sz w:val="24"/>
        </w:rPr>
      </w:pPr>
      <w:r>
        <w:rPr>
          <w:rFonts w:hint="eastAsia" w:ascii="宋体" w:hAnsi="宋体" w:cs="宋体"/>
          <w:sz w:val="24"/>
        </w:rPr>
        <w:t>征集文件的解释权均属于招标人和委托组织代理机构。</w:t>
      </w:r>
    </w:p>
    <w:p>
      <w:pPr>
        <w:widowControl w:val="0"/>
        <w:snapToGrid w:val="0"/>
        <w:spacing w:line="360" w:lineRule="auto"/>
        <w:jc w:val="left"/>
        <w:rPr>
          <w:rFonts w:ascii="Calibri" w:hAnsi="Calibri" w:cs="Times New Roman"/>
        </w:rPr>
      </w:pPr>
      <w:r>
        <w:rPr>
          <w:rFonts w:ascii="Calibri" w:hAnsi="Calibri" w:cs="Times New Roman"/>
        </w:rPr>
        <w:br w:type="page"/>
      </w:r>
    </w:p>
    <w:p>
      <w:pPr>
        <w:pStyle w:val="3"/>
        <w:spacing w:after="90" w:line="360" w:lineRule="auto"/>
        <w:jc w:val="center"/>
      </w:pPr>
      <w:r>
        <w:rPr>
          <w:rFonts w:hint="eastAsia"/>
        </w:rPr>
        <w:t>第三章  招标需求</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color w:val="000000"/>
          <w:spacing w:val="0"/>
          <w:position w:val="0"/>
          <w:sz w:val="24"/>
          <w:szCs w:val="24"/>
          <w:highlight w:val="none"/>
          <w:lang w:val="en-US" w:eastAsia="zh-CN" w:bidi="ar-SA"/>
        </w:rPr>
      </w:pPr>
      <w:r>
        <w:rPr>
          <w:rFonts w:hint="eastAsia" w:ascii="宋体" w:hAnsi="宋体" w:eastAsia="宋体" w:cs="宋体"/>
          <w:b/>
          <w:color w:val="000000"/>
          <w:spacing w:val="0"/>
          <w:position w:val="0"/>
          <w:sz w:val="24"/>
          <w:szCs w:val="24"/>
          <w:highlight w:val="none"/>
          <w:lang w:val="en-US" w:eastAsia="zh-CN" w:bidi="ar-SA"/>
        </w:rPr>
        <w:t>一、项目概况：</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为做好专项债券（以下简称“专项债券”）的发行准备工作，拟通过公开招标方式选聘第三方中介机构，为专项债券发行准备工作提供法律专业服务，包括出具法律意见书等发行专项债券涉及的专业报告，并协助采购方和其他债券发行参与方完成专项债券项目的预审、报批、信息披露和全过程其他相关专业服务。</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▲采购内容见下表：</w:t>
      </w:r>
    </w:p>
    <w:tbl>
      <w:tblPr>
        <w:tblStyle w:val="33"/>
        <w:tblW w:w="91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2"/>
        <w:gridCol w:w="5040"/>
        <w:gridCol w:w="762"/>
        <w:gridCol w:w="825"/>
        <w:gridCol w:w="15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序号</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项目名称</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单位</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数量</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综合单价限价（元/个）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right="0" w:firstLine="0"/>
              <w:jc w:val="left"/>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企业债法律意见书、永续债（可续期债）法律意见书、公司债法律意见书</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2</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right="0" w:firstLine="0"/>
              <w:jc w:val="left"/>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银行间市场交易商协会产品（中期票据、PPN、短融、超短融等）法律意见书</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3</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right="0" w:firstLine="0"/>
              <w:jc w:val="left"/>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ABS(商业物业抵押资产证券化）服务（1）对基础资产和交易结构各主体进行法律尽职调查；（2）出具全套交易文件；（3）出具法律意见书；（4）其他与本次资产证券化相关的法律咨询服务</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次</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240000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4</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center"/>
              <w:rPr>
                <w:rFonts w:hint="eastAsia" w:ascii="宋体" w:hAnsi="宋体" w:eastAsia="宋体" w:cs="宋体"/>
                <w:b w:val="0"/>
                <w:bCs/>
                <w:color w:val="FF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股权投融资法律尽职调查服务：对目标公司进行法律尽职调查，出具法律尽职调查报告（法律意见书）</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200000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5</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center"/>
              <w:rPr>
                <w:rFonts w:hint="eastAsia" w:ascii="宋体" w:hAnsi="宋体" w:eastAsia="宋体" w:cs="宋体"/>
                <w:b w:val="0"/>
                <w:bCs/>
                <w:color w:val="FF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股权投融资交易全过程顾问服务：根据招标方要求拟定交易方案，参与交易谈判，起草和修改交易文件，协助完成交割手续。</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6</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center"/>
              <w:rPr>
                <w:rFonts w:hint="eastAsia" w:ascii="宋体" w:hAnsi="宋体" w:eastAsia="宋体" w:cs="宋体"/>
                <w:b w:val="0"/>
                <w:bCs/>
                <w:color w:val="FF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股权投融资项目风险咨询及退出专项法律服务</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300000</w:t>
            </w:r>
          </w:p>
        </w:tc>
      </w:tr>
    </w:tbl>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2"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bCs w:val="0"/>
          <w:color w:val="000000"/>
          <w:spacing w:val="0"/>
          <w:position w:val="0"/>
          <w:sz w:val="24"/>
          <w:szCs w:val="24"/>
          <w:highlight w:val="none"/>
          <w:lang w:val="en-US" w:eastAsia="zh-CN" w:bidi="ar-SA"/>
        </w:rPr>
        <w:t>▲二、招标内容：</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1. 审查专项债券发行项目有关主体适格、基本信息、资金来源、资金投向、收费政策内容、收费政策依据等所涉法律事项的合法合规情况，以及前期协助和监督各项目实施单位进行项目筛选，在规定时间内出具法律意见书。</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auto"/>
          <w:spacing w:val="0"/>
          <w:position w:val="0"/>
          <w:sz w:val="24"/>
          <w:szCs w:val="24"/>
          <w:highlight w:val="none"/>
          <w:shd w:val="clear" w:color="FFFFFF" w:fill="D9D9D9"/>
          <w:lang w:val="en-US" w:eastAsia="zh-CN" w:bidi="ar-SA"/>
        </w:rPr>
      </w:pPr>
      <w:r>
        <w:rPr>
          <w:rFonts w:hint="eastAsia" w:ascii="宋体" w:hAnsi="宋体" w:eastAsia="宋体" w:cs="宋体"/>
          <w:b w:val="0"/>
          <w:bCs/>
          <w:color w:val="auto"/>
          <w:spacing w:val="0"/>
          <w:position w:val="0"/>
          <w:sz w:val="24"/>
          <w:szCs w:val="24"/>
          <w:highlight w:val="none"/>
          <w:shd w:val="clear" w:color="FFFFFF" w:fill="D9D9D9"/>
          <w:lang w:val="en-US" w:eastAsia="zh-CN" w:bidi="ar-SA"/>
        </w:rPr>
        <w:t>2. 股权投融资法律服务：提供招标方股权投融资法律尽职调查、交易全过程顾问、项目风险咨询及退出方面的专项法律服务。</w:t>
      </w:r>
    </w:p>
    <w:p>
      <w:pPr>
        <w:widowControl w:val="0"/>
        <w:numPr>
          <w:ilvl w:val="0"/>
          <w:numId w:val="3"/>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提供法律咨询、信息披露服务，协助采购人进行专项债券发行申请，对申请政府专项债券项目提供独立、专业的法律服务；与其他中介机构密切配合，共同协助采购人完成债券发行工作。</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4. 与招标人合作的会计服务机构密切合作，配合出具发行专项债券所需的财务评价报告。</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5. 现场参与财政部门组织的专项债券项目联审工作。</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6. 招标人要求的其他专项债券发行前期准备工作。</w:t>
      </w:r>
    </w:p>
    <w:p>
      <w:pPr>
        <w:widowControl w:val="0"/>
        <w:numPr>
          <w:ilvl w:val="-1"/>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420" w:leftChars="200" w:right="0" w:rightChars="0" w:firstLine="0" w:firstLineChars="0"/>
        <w:jc w:val="both"/>
        <w:textAlignment w:val="auto"/>
        <w:rPr>
          <w:rFonts w:hint="eastAsia" w:ascii="宋体" w:hAnsi="宋体" w:eastAsia="宋体" w:cs="宋体"/>
          <w:b/>
          <w:bCs w:val="0"/>
          <w:color w:val="000000"/>
          <w:spacing w:val="0"/>
          <w:position w:val="0"/>
          <w:sz w:val="24"/>
          <w:szCs w:val="24"/>
          <w:highlight w:val="none"/>
          <w:lang w:val="en-US" w:eastAsia="zh-CN" w:bidi="ar-SA"/>
        </w:rPr>
      </w:pPr>
      <w:r>
        <w:rPr>
          <w:rFonts w:hint="eastAsia" w:ascii="宋体" w:hAnsi="宋体" w:eastAsia="宋体" w:cs="宋体"/>
          <w:b/>
          <w:bCs w:val="0"/>
          <w:color w:val="000000"/>
          <w:spacing w:val="0"/>
          <w:position w:val="0"/>
          <w:sz w:val="24"/>
          <w:szCs w:val="24"/>
          <w:highlight w:val="none"/>
          <w:lang w:val="en-US" w:eastAsia="zh-CN" w:bidi="ar-SA"/>
        </w:rPr>
        <w:t>▲三、服务要求：</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服务内容如下（包含但不限于以下内容）：</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（1）应采购人要求，参与同相关部门和当事方的协商、谈判，审查采购人与其他当事方的合同，维护采购人利益。</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（2）起草、审查或者修改因本项目而需签订的各种协议、合同等法律文件，对存在问题的相关条款、内容提出法律建议或者处置措施。</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（3）对本项目涉及的法律法规、行政规章、行政规范的实施，提出法律意见。</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（4）对与本项目相关的法律事实进行尽职调查。</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（5）根据本项目相关行政部门的要求代采购人草拟申请、呈批文件。</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（6）审核采购人全部申请文件和相关材料的真实性、合法性。并根据采购人资产支持证券注册工作时间安排出具法律报告。</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（7）选定的律师事务所根据采购人需要对本项目提供全程法律咨询服务。</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（8）选定的律师事务所对本项目合法合规提供专业指导。</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（9）双方根据本项目实施具体情况商定修改、增加的服务内容。</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（10）各专业机构在为本项目提供服务的过程中必须做到：</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1.各专业机构和专业机构工作人员应勤勉尽责，严格遵守执业规范和职业道德，按规定和约定履行义务，并就其自身的工作成果承担相应的责任。</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2.在政府专项债券发行过程中，任何商业机构不得损害发行人的利益，也不得以欺诈、操纵市场等行为获取不正当利益。</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3.各专业机构出具的各种专业报告必须符合专项债券发行要求和相关法律法规，以及申报要求；</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4.各专业机构和专业机构工作人员应履行保密义务，对执业过程中所获得的相关信息予以保密，不得私自对外泄露；</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5.各专业机构应与其他中介机构密切配合，共同推进债券发行工作，不得推诿、敷衍、拖延；</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bCs w:val="0"/>
          <w:color w:val="000000"/>
          <w:spacing w:val="0"/>
          <w:position w:val="0"/>
          <w:sz w:val="24"/>
          <w:szCs w:val="24"/>
          <w:highlight w:val="none"/>
          <w:lang w:val="en-US" w:eastAsia="zh-CN" w:bidi="ar-SA"/>
        </w:rPr>
        <w:t>▲四、报价要求：</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2" w:firstLineChars="200"/>
        <w:jc w:val="both"/>
        <w:textAlignment w:val="auto"/>
        <w:rPr>
          <w:rFonts w:hint="eastAsia" w:ascii="宋体" w:hAnsi="宋体" w:eastAsia="宋体" w:cs="宋体"/>
          <w:b/>
          <w:bCs w:val="0"/>
          <w:color w:val="000000"/>
          <w:spacing w:val="0"/>
          <w:position w:val="0"/>
          <w:sz w:val="24"/>
          <w:szCs w:val="24"/>
          <w:highlight w:val="none"/>
          <w:lang w:val="en-US" w:eastAsia="zh-CN" w:bidi="ar-SA"/>
        </w:rPr>
      </w:pPr>
      <w:r>
        <w:rPr>
          <w:rFonts w:hint="eastAsia" w:ascii="宋体" w:hAnsi="宋体" w:eastAsia="宋体" w:cs="宋体"/>
          <w:b/>
          <w:bCs w:val="0"/>
          <w:color w:val="000000"/>
          <w:spacing w:val="0"/>
          <w:position w:val="0"/>
          <w:sz w:val="24"/>
          <w:szCs w:val="24"/>
          <w:highlight w:val="none"/>
          <w:lang w:val="en-US" w:eastAsia="zh-CN" w:bidi="ar-SA"/>
        </w:rPr>
        <w:t>（一）报价方式</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本项目采购人根据出具加盖第三方中介机构公章的法律意见书（正式稿）的项目，设定专业服务费报价的最高单价限价（见下表）。投标人应在最高单价限价范围内进行报价，报价内容为</w:t>
      </w:r>
      <w:r>
        <w:rPr>
          <w:rFonts w:hint="eastAsia" w:ascii="宋体" w:hAnsi="宋体" w:eastAsia="宋体" w:cs="宋体"/>
          <w:b/>
          <w:bCs w:val="0"/>
          <w:color w:val="000000"/>
          <w:spacing w:val="0"/>
          <w:position w:val="0"/>
          <w:sz w:val="24"/>
          <w:szCs w:val="24"/>
          <w:highlight w:val="none"/>
          <w:lang w:val="en-US" w:eastAsia="zh-CN" w:bidi="ar-SA"/>
        </w:rPr>
        <w:t>折扣</w:t>
      </w:r>
      <w:r>
        <w:rPr>
          <w:rFonts w:hint="eastAsia" w:ascii="宋体" w:hAnsi="宋体" w:eastAsia="宋体" w:cs="宋体"/>
          <w:b w:val="0"/>
          <w:bCs/>
          <w:color w:val="000000"/>
          <w:spacing w:val="0"/>
          <w:position w:val="0"/>
          <w:sz w:val="24"/>
          <w:szCs w:val="24"/>
          <w:highlight w:val="none"/>
          <w:lang w:val="en-US" w:eastAsia="zh-CN" w:bidi="ar-SA"/>
        </w:rPr>
        <w:t>（以x.xx%表述，小数点后保留两位数）报价，最终报价为</w:t>
      </w:r>
      <w:r>
        <w:rPr>
          <w:rFonts w:hint="eastAsia" w:ascii="宋体" w:hAnsi="宋体" w:eastAsia="宋体" w:cs="宋体"/>
          <w:b/>
          <w:bCs w:val="0"/>
          <w:color w:val="000000"/>
          <w:spacing w:val="0"/>
          <w:position w:val="0"/>
          <w:sz w:val="24"/>
          <w:szCs w:val="24"/>
          <w:highlight w:val="none"/>
          <w:lang w:val="en-US" w:eastAsia="zh-CN" w:bidi="ar-SA"/>
        </w:rPr>
        <w:t>最高单价限价×折扣</w:t>
      </w:r>
      <w:r>
        <w:rPr>
          <w:rFonts w:hint="eastAsia" w:ascii="宋体" w:hAnsi="宋体" w:eastAsia="宋体" w:cs="宋体"/>
          <w:b w:val="0"/>
          <w:bCs/>
          <w:color w:val="000000"/>
          <w:spacing w:val="0"/>
          <w:position w:val="0"/>
          <w:sz w:val="24"/>
          <w:szCs w:val="24"/>
          <w:highlight w:val="none"/>
          <w:lang w:val="en-US" w:eastAsia="zh-CN" w:bidi="ar-SA"/>
        </w:rPr>
        <w:t>。投标人的报价折扣应≦100%，否则，其投标报价无效。</w:t>
      </w:r>
    </w:p>
    <w:tbl>
      <w:tblPr>
        <w:tblStyle w:val="33"/>
        <w:tblW w:w="91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2"/>
        <w:gridCol w:w="5040"/>
        <w:gridCol w:w="762"/>
        <w:gridCol w:w="825"/>
        <w:gridCol w:w="15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序号</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项目名称</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单位</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数量</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综合单价限价（元/个）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right="0" w:firstLine="0"/>
              <w:jc w:val="left"/>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企业债法律意见书、永续债（可续期债）法律意见书、公司债法律意见书</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2</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right="0" w:firstLine="0"/>
              <w:jc w:val="left"/>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银行间市场交易商协会产品（中期票据、PPN、短融、超短融等）法律意见书</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120000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3</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right="0" w:firstLine="0"/>
              <w:jc w:val="left"/>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ABS(商业物业抵押资产证券化）服务（1）对基础资产和交易结构各主体进行法律尽职调查；（2）出具全套交易文件；（3）出具法律意见书；（4）其他与本次资产证券化相关的法律咨询服务</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次</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240000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4</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股权投融资法律尽职调查服务：对目标公司进行法律尽职调查，出具法律尽职调查报告（法律意见书）</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200000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5</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股权投融资交易全过程顾问服务：根据招标方要求拟定交易方案，参与交易谈判，起草和修改交易文件，协助完成交割手续。</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6</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股权投融资项目风险咨询及退出专项法律服务</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个</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1</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rPr>
                <w:rFonts w:hint="eastAsia" w:ascii="宋体" w:hAnsi="宋体" w:eastAsia="宋体" w:cs="宋体"/>
                <w:b w:val="0"/>
                <w:bCs/>
                <w:color w:val="auto"/>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300000</w:t>
            </w:r>
          </w:p>
        </w:tc>
      </w:tr>
    </w:tbl>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auto"/>
          <w:spacing w:val="0"/>
          <w:position w:val="0"/>
          <w:sz w:val="24"/>
          <w:szCs w:val="24"/>
          <w:highlight w:val="none"/>
          <w:lang w:val="en-US" w:eastAsia="zh-CN" w:bidi="ar-SA"/>
        </w:rPr>
      </w:pPr>
      <w:r>
        <w:rPr>
          <w:rFonts w:hint="eastAsia" w:ascii="宋体" w:hAnsi="宋体" w:eastAsia="宋体" w:cs="宋体"/>
          <w:b w:val="0"/>
          <w:bCs/>
          <w:color w:val="auto"/>
          <w:spacing w:val="0"/>
          <w:position w:val="0"/>
          <w:sz w:val="24"/>
          <w:szCs w:val="24"/>
          <w:highlight w:val="none"/>
          <w:lang w:val="en-US" w:eastAsia="zh-CN" w:bidi="ar-SA"/>
        </w:rPr>
        <w:t>备注：</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2" w:firstLineChars="200"/>
        <w:jc w:val="both"/>
        <w:textAlignment w:val="auto"/>
        <w:rPr>
          <w:rFonts w:hint="eastAsia" w:ascii="宋体" w:hAnsi="宋体" w:eastAsia="宋体" w:cs="宋体"/>
          <w:b/>
          <w:bCs w:val="0"/>
          <w:color w:val="auto"/>
          <w:spacing w:val="0"/>
          <w:position w:val="0"/>
          <w:sz w:val="24"/>
          <w:szCs w:val="24"/>
          <w:highlight w:val="none"/>
          <w:lang w:val="en-US" w:eastAsia="zh-CN" w:bidi="ar-SA"/>
        </w:rPr>
      </w:pPr>
      <w:r>
        <w:rPr>
          <w:rFonts w:hint="eastAsia" w:ascii="宋体" w:hAnsi="宋体" w:eastAsia="宋体" w:cs="宋体"/>
          <w:b/>
          <w:bCs w:val="0"/>
          <w:color w:val="auto"/>
          <w:spacing w:val="0"/>
          <w:position w:val="0"/>
          <w:sz w:val="24"/>
          <w:szCs w:val="24"/>
          <w:highlight w:val="none"/>
          <w:lang w:val="en-US" w:eastAsia="zh-CN" w:bidi="ar-SA"/>
        </w:rPr>
        <w:t>1.投标人的报价折扣应为所有项目的统一折扣；</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2" w:firstLineChars="200"/>
        <w:jc w:val="both"/>
        <w:textAlignment w:val="auto"/>
        <w:rPr>
          <w:rFonts w:hint="eastAsia" w:ascii="宋体" w:hAnsi="宋体" w:eastAsia="宋体" w:cs="宋体"/>
          <w:b/>
          <w:bCs w:val="0"/>
          <w:color w:val="auto"/>
          <w:spacing w:val="0"/>
          <w:position w:val="0"/>
          <w:sz w:val="24"/>
          <w:szCs w:val="24"/>
          <w:highlight w:val="none"/>
          <w:lang w:val="en-US" w:eastAsia="zh-CN" w:bidi="ar-SA"/>
        </w:rPr>
      </w:pPr>
      <w:r>
        <w:rPr>
          <w:rFonts w:hint="eastAsia" w:ascii="宋体" w:hAnsi="宋体" w:eastAsia="宋体" w:cs="宋体"/>
          <w:b/>
          <w:bCs w:val="0"/>
          <w:color w:val="auto"/>
          <w:spacing w:val="0"/>
          <w:position w:val="0"/>
          <w:sz w:val="24"/>
          <w:szCs w:val="24"/>
          <w:highlight w:val="none"/>
          <w:lang w:val="en-US" w:eastAsia="zh-CN" w:bidi="ar-SA"/>
        </w:rPr>
        <w:t>2.报价仅为投标时的依据，实际支付时，支付价格按报价折扣支付；</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2" w:firstLineChars="200"/>
        <w:jc w:val="both"/>
        <w:textAlignment w:val="auto"/>
        <w:rPr>
          <w:rFonts w:hint="eastAsia" w:ascii="宋体" w:hAnsi="宋体" w:eastAsia="宋体" w:cs="宋体"/>
          <w:b w:val="0"/>
          <w:bCs/>
          <w:color w:val="auto"/>
          <w:spacing w:val="0"/>
          <w:position w:val="0"/>
          <w:sz w:val="24"/>
          <w:szCs w:val="24"/>
          <w:highlight w:val="none"/>
          <w:lang w:val="en-US" w:eastAsia="zh-CN" w:bidi="ar-SA"/>
        </w:rPr>
      </w:pPr>
      <w:r>
        <w:rPr>
          <w:rFonts w:hint="eastAsia" w:ascii="宋体" w:hAnsi="宋体" w:eastAsia="宋体" w:cs="宋体"/>
          <w:b/>
          <w:bCs w:val="0"/>
          <w:color w:val="auto"/>
          <w:spacing w:val="0"/>
          <w:position w:val="0"/>
          <w:sz w:val="24"/>
          <w:szCs w:val="24"/>
          <w:highlight w:val="none"/>
          <w:lang w:val="en-US" w:eastAsia="zh-CN" w:bidi="ar-SA"/>
        </w:rPr>
        <w:t>（二）报价要求</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1.投标人应根据自身综合实力、市场行情、本项目具体特点和技术要求进行报价。投标人在投标报价时应充分考虑为完成本招标项目合同项下所有工作所需的费用和税金，投标报价为投标人中标后签订合同的依据，采购人不支付除中标价外的其他任何费用</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2"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bCs w:val="0"/>
          <w:color w:val="000000"/>
          <w:spacing w:val="0"/>
          <w:position w:val="0"/>
          <w:sz w:val="24"/>
          <w:szCs w:val="24"/>
          <w:highlight w:val="none"/>
          <w:lang w:val="en-US" w:eastAsia="zh-CN" w:bidi="ar-SA"/>
        </w:rPr>
        <w:t>2.只允许对所有项目类型有一个折扣报价，任何有选择的或有条件的报价将不予接受。</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3.投标报价是指中标单位在正确地完全履行合同义务后采购单位应支付给中标单位所有服务价款，即咨询费、调研费、论证费、人员工资、奖金、各种加班费、夜餐费、各种社会保险、食宿与交通，意见书、档案备份费用，以及税费、利润、完成合同所需的一切本身和不可或缺的、所有工作开支、政策性档规定及合同包含的所有风险、责任等各项全部费用并承担一切风险责任。不得以任何其他理由调整任何费用，投标人应根据上述因素自行考虑含入投标报价。</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val="0"/>
          <w:color w:val="000000"/>
          <w:spacing w:val="0"/>
          <w:position w:val="0"/>
          <w:sz w:val="24"/>
          <w:szCs w:val="24"/>
          <w:highlight w:val="none"/>
          <w:lang w:val="en-US" w:eastAsia="zh-CN" w:bidi="ar-SA"/>
        </w:rPr>
      </w:pPr>
      <w:r>
        <w:rPr>
          <w:rFonts w:hint="eastAsia" w:ascii="宋体" w:hAnsi="宋体" w:eastAsia="宋体" w:cs="宋体"/>
          <w:b/>
          <w:bCs w:val="0"/>
          <w:color w:val="000000"/>
          <w:spacing w:val="0"/>
          <w:position w:val="0"/>
          <w:sz w:val="24"/>
          <w:szCs w:val="24"/>
          <w:highlight w:val="none"/>
          <w:lang w:val="en-US" w:eastAsia="zh-CN" w:bidi="ar-SA"/>
        </w:rPr>
        <w:t>▲五、人员要求：</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1、投标供应商中标后应建立项目组，从组织上保证投入的人力、物力能满足本项目开展的需要，保证不同时段、阶段工作的连续性和外部条件接口衔接的连贯性。项目负责人和项目组成员应保持相对稳定，未经招标人书面同意不得自行撤换。由于项目组工作人员专业胜任能力不足或其他合理原因，招标人要求撤换时，中标人应予以撤换。</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val="0"/>
          <w:color w:val="000000"/>
          <w:spacing w:val="0"/>
          <w:position w:val="0"/>
          <w:sz w:val="24"/>
          <w:szCs w:val="24"/>
          <w:highlight w:val="none"/>
          <w:lang w:val="en-US" w:eastAsia="zh-CN" w:bidi="ar-SA"/>
        </w:rPr>
      </w:pPr>
      <w:r>
        <w:rPr>
          <w:rFonts w:hint="eastAsia" w:ascii="宋体" w:hAnsi="宋体" w:eastAsia="宋体" w:cs="宋体"/>
          <w:b/>
          <w:bCs w:val="0"/>
          <w:color w:val="000000"/>
          <w:spacing w:val="0"/>
          <w:position w:val="0"/>
          <w:sz w:val="24"/>
          <w:szCs w:val="24"/>
          <w:highlight w:val="none"/>
          <w:lang w:val="en-US" w:eastAsia="zh-CN" w:bidi="ar-SA"/>
        </w:rPr>
        <w:t>▲六、服务期限：</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000000"/>
          <w:spacing w:val="0"/>
          <w:position w:val="0"/>
          <w:sz w:val="24"/>
          <w:szCs w:val="24"/>
          <w:highlight w:val="none"/>
          <w:lang w:val="en-US" w:eastAsia="zh-CN" w:bidi="ar-SA"/>
        </w:rPr>
      </w:pPr>
      <w:r>
        <w:rPr>
          <w:rFonts w:hint="eastAsia" w:ascii="宋体" w:hAnsi="宋体" w:eastAsia="宋体" w:cs="宋体"/>
          <w:b w:val="0"/>
          <w:bCs/>
          <w:color w:val="000000"/>
          <w:spacing w:val="0"/>
          <w:position w:val="0"/>
          <w:sz w:val="24"/>
          <w:szCs w:val="24"/>
          <w:highlight w:val="none"/>
          <w:lang w:val="en-US" w:eastAsia="zh-CN" w:bidi="ar-SA"/>
        </w:rPr>
        <w:t>自合同约定起始日起二年。</w:t>
      </w:r>
    </w:p>
    <w:p>
      <w:pPr>
        <w:widowControl w:val="0"/>
        <w:numPr>
          <w:ilvl w:val="0"/>
          <w:numId w:val="0"/>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val="0"/>
          <w:color w:val="auto"/>
          <w:spacing w:val="0"/>
          <w:position w:val="0"/>
          <w:sz w:val="24"/>
          <w:szCs w:val="24"/>
          <w:highlight w:val="none"/>
          <w:lang w:val="en-US" w:eastAsia="zh-CN" w:bidi="ar-SA"/>
        </w:rPr>
      </w:pPr>
      <w:r>
        <w:rPr>
          <w:rFonts w:hint="eastAsia" w:ascii="宋体" w:hAnsi="宋体" w:eastAsia="宋体" w:cs="宋体"/>
          <w:b/>
          <w:bCs w:val="0"/>
          <w:color w:val="auto"/>
          <w:spacing w:val="0"/>
          <w:position w:val="0"/>
          <w:sz w:val="24"/>
          <w:szCs w:val="24"/>
          <w:highlight w:val="none"/>
          <w:lang w:val="en-US" w:eastAsia="zh-CN" w:bidi="ar-SA"/>
        </w:rPr>
        <w:t>▲七、付款方式：</w:t>
      </w:r>
    </w:p>
    <w:p>
      <w:pPr>
        <w:widowControl w:val="0"/>
        <w:numPr>
          <w:ilvl w:val="0"/>
          <w:numId w:val="4"/>
        </w:numPr>
        <w:pBdr>
          <w:top w:val="none" w:color="000000" w:sz="0" w:space="0"/>
          <w:left w:val="none" w:color="000000" w:sz="0" w:space="0"/>
          <w:bottom w:val="none" w:color="000000" w:sz="0" w:space="0"/>
          <w:right w:val="none" w:color="000000" w:sz="0" w:space="0"/>
          <w:between w:val="none" w:color="000000" w:sz="0" w:space="0"/>
        </w:pBdr>
        <w:shd w:val="clear" w:color="auto" w:fill="auto"/>
        <w:wordWrap/>
        <w:adjustRightInd/>
        <w:snapToGrid/>
        <w:spacing w:before="0" w:beforeAutospacing="0" w:after="0" w:afterAutospacing="0" w:line="360" w:lineRule="auto"/>
        <w:ind w:left="0" w:right="0" w:rightChars="0" w:firstLine="480" w:firstLineChars="200"/>
        <w:jc w:val="both"/>
        <w:textAlignment w:val="auto"/>
        <w:rPr>
          <w:rFonts w:hint="eastAsia" w:ascii="宋体" w:hAnsi="宋体" w:eastAsia="宋体" w:cs="宋体"/>
          <w:b w:val="0"/>
          <w:bCs/>
          <w:color w:val="auto"/>
          <w:spacing w:val="0"/>
          <w:position w:val="0"/>
          <w:sz w:val="24"/>
          <w:szCs w:val="24"/>
          <w:highlight w:val="none"/>
          <w:lang w:val="en-US" w:eastAsia="zh-CN" w:bidi="ar-SA"/>
        </w:rPr>
      </w:pPr>
      <w:r>
        <w:rPr>
          <w:rFonts w:hint="eastAsia" w:ascii="宋体" w:hAnsi="宋体" w:eastAsia="宋体" w:cs="宋体"/>
          <w:b w:val="0"/>
          <w:bCs/>
          <w:color w:val="auto"/>
          <w:spacing w:val="0"/>
          <w:position w:val="0"/>
          <w:sz w:val="24"/>
          <w:szCs w:val="24"/>
          <w:highlight w:val="none"/>
          <w:lang w:val="en-US" w:eastAsia="zh-CN" w:bidi="ar-SA"/>
        </w:rPr>
        <w:t>申报或注册的债券（广义，包括公司债、企业债、交易商协会的各类产品），根据申报或注册的次数进行收费，后续分期发行的，每次发行时不再另行单独收费。注册且全部成功发行后进行本次费用结算，注册但未发行或未全部成功发行的，收费标准双方协商，且支付金额比例不超过合同价款的50%。股权投融资方面的法律服务按次收费，待每次服务结束后结算本次费用。</w:t>
      </w:r>
    </w:p>
    <w:p>
      <w:pPr>
        <w:pStyle w:val="2"/>
        <w:numPr>
          <w:ilvl w:val="-1"/>
          <w:numId w:val="0"/>
        </w:numPr>
        <w:tabs>
          <w:tab w:val="clear" w:pos="1080"/>
        </w:tabs>
        <w:ind w:firstLine="482" w:firstLineChars="200"/>
        <w:rPr>
          <w:rFonts w:hint="default"/>
          <w:lang w:val="en-US" w:eastAsia="zh-CN"/>
        </w:rPr>
      </w:pPr>
      <w:r>
        <w:rPr>
          <w:rFonts w:hint="eastAsia"/>
          <w:b/>
          <w:bCs/>
          <w:lang w:val="en-US" w:eastAsia="zh-CN"/>
        </w:rPr>
        <w:t>2.</w:t>
      </w:r>
      <w:r>
        <w:rPr>
          <w:rFonts w:hint="eastAsia"/>
          <w:b/>
          <w:bCs/>
        </w:rPr>
        <w:t>入围供应商投标报价折扣均按所有中标单位报价最低折扣%进行结算支付。</w:t>
      </w:r>
    </w:p>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360" w:lineRule="auto"/>
        <w:ind w:left="0" w:right="0" w:firstLine="442"/>
        <w:jc w:val="both"/>
        <w:rPr>
          <w:rFonts w:hint="eastAsia" w:ascii="宋体" w:hAnsi="宋体" w:eastAsia="宋体" w:cs="宋体"/>
          <w:b/>
          <w:bCs/>
          <w:color w:val="000000"/>
          <w:spacing w:val="0"/>
          <w:position w:val="0"/>
          <w:sz w:val="24"/>
          <w:szCs w:val="24"/>
          <w:highlight w:val="none"/>
          <w:lang w:val="en-US" w:eastAsia="zh-CN" w:bidi="ar-SA"/>
        </w:rPr>
      </w:pPr>
      <w:r>
        <w:rPr>
          <w:rFonts w:hint="eastAsia" w:ascii="宋体" w:hAnsi="宋体" w:eastAsia="宋体" w:cs="宋体"/>
          <w:b/>
          <w:bCs/>
          <w:color w:val="000000"/>
          <w:spacing w:val="0"/>
          <w:position w:val="0"/>
          <w:sz w:val="24"/>
          <w:szCs w:val="24"/>
          <w:highlight w:val="none"/>
          <w:lang w:val="en-US" w:eastAsia="zh-CN" w:bidi="ar-SA"/>
        </w:rPr>
        <w:t>八、保密要求：</w:t>
      </w:r>
    </w:p>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360" w:lineRule="auto"/>
        <w:ind w:left="0" w:right="0" w:firstLine="440"/>
        <w:jc w:val="both"/>
        <w:rPr>
          <w:rFonts w:hint="eastAsia" w:ascii="宋体" w:hAnsi="宋体" w:eastAsia="宋体" w:cs="宋体"/>
          <w:b w:val="0"/>
          <w:bCs w:val="0"/>
          <w:color w:val="000000"/>
          <w:spacing w:val="0"/>
          <w:position w:val="0"/>
          <w:sz w:val="24"/>
          <w:szCs w:val="24"/>
          <w:highlight w:val="none"/>
          <w:lang w:val="en-US" w:eastAsia="zh-CN" w:bidi="ar-SA"/>
        </w:rPr>
      </w:pPr>
      <w:r>
        <w:rPr>
          <w:rFonts w:hint="eastAsia" w:ascii="宋体" w:hAnsi="宋体" w:eastAsia="宋体" w:cs="宋体"/>
          <w:b w:val="0"/>
          <w:bCs w:val="0"/>
          <w:color w:val="000000"/>
          <w:spacing w:val="0"/>
          <w:position w:val="0"/>
          <w:sz w:val="24"/>
          <w:szCs w:val="24"/>
          <w:highlight w:val="none"/>
          <w:lang w:val="en-US" w:eastAsia="zh-CN" w:bidi="ar-SA"/>
        </w:rPr>
        <w:t>1、知识产权：本次项目成果所有权和使用权均属于招标人。中标人不得以任何理由留存，否则承担由此产生的一切法律和经济责任。未经采购单位书面同意，任何单位和个人不得转让和使用本项目成果。</w:t>
      </w:r>
    </w:p>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360" w:lineRule="auto"/>
        <w:ind w:left="0" w:right="0" w:firstLine="440"/>
        <w:jc w:val="both"/>
        <w:rPr>
          <w:rFonts w:hint="eastAsia" w:ascii="宋体" w:hAnsi="宋体" w:eastAsia="宋体" w:cs="宋体"/>
          <w:b w:val="0"/>
          <w:bCs w:val="0"/>
          <w:color w:val="000000"/>
          <w:spacing w:val="0"/>
          <w:position w:val="0"/>
          <w:sz w:val="24"/>
          <w:szCs w:val="24"/>
          <w:highlight w:val="none"/>
          <w:lang w:val="en-US" w:eastAsia="zh-CN" w:bidi="ar-SA"/>
        </w:rPr>
      </w:pPr>
      <w:r>
        <w:rPr>
          <w:rFonts w:hint="eastAsia" w:ascii="宋体" w:hAnsi="宋体" w:eastAsia="宋体" w:cs="宋体"/>
          <w:b w:val="0"/>
          <w:bCs w:val="0"/>
          <w:color w:val="000000"/>
          <w:spacing w:val="0"/>
          <w:position w:val="0"/>
          <w:sz w:val="24"/>
          <w:szCs w:val="24"/>
          <w:highlight w:val="none"/>
          <w:lang w:val="en-US" w:eastAsia="zh-CN" w:bidi="ar-SA"/>
        </w:rPr>
        <w:t>2、资料档案及保密要求：</w:t>
      </w:r>
    </w:p>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360" w:lineRule="auto"/>
        <w:ind w:left="0" w:right="0" w:firstLine="440"/>
        <w:jc w:val="both"/>
        <w:rPr>
          <w:rFonts w:hint="eastAsia" w:ascii="宋体" w:hAnsi="宋体" w:eastAsia="宋体" w:cs="宋体"/>
          <w:b w:val="0"/>
          <w:bCs w:val="0"/>
          <w:color w:val="000000"/>
          <w:spacing w:val="0"/>
          <w:position w:val="0"/>
          <w:sz w:val="24"/>
          <w:szCs w:val="24"/>
          <w:highlight w:val="none"/>
          <w:lang w:val="en-US" w:eastAsia="zh-CN" w:bidi="ar-SA"/>
        </w:rPr>
      </w:pPr>
      <w:r>
        <w:rPr>
          <w:rFonts w:hint="eastAsia" w:ascii="宋体" w:hAnsi="宋体" w:eastAsia="宋体" w:cs="宋体"/>
          <w:b w:val="0"/>
          <w:bCs w:val="0"/>
          <w:color w:val="000000"/>
          <w:spacing w:val="0"/>
          <w:position w:val="0"/>
          <w:sz w:val="24"/>
          <w:szCs w:val="24"/>
          <w:highlight w:val="none"/>
          <w:lang w:val="en-US" w:eastAsia="zh-CN" w:bidi="ar-SA"/>
        </w:rPr>
        <w:t>（1）中标人应当对每宗作业情况建立完整的电子档案，在合同正常终止后全部移交给采购单位保管。</w:t>
      </w:r>
    </w:p>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auto"/>
        <w:spacing w:before="0" w:beforeAutospacing="0" w:after="0" w:afterAutospacing="0" w:line="360" w:lineRule="auto"/>
        <w:ind w:left="0" w:right="0" w:firstLine="440"/>
        <w:jc w:val="both"/>
        <w:rPr>
          <w:rFonts w:hint="eastAsia" w:ascii="宋体" w:hAnsi="宋体" w:eastAsia="宋体" w:cs="宋体"/>
          <w:b w:val="0"/>
          <w:bCs w:val="0"/>
          <w:color w:val="000000"/>
          <w:spacing w:val="0"/>
          <w:position w:val="0"/>
          <w:sz w:val="24"/>
          <w:szCs w:val="24"/>
          <w:highlight w:val="none"/>
          <w:lang w:val="en-US" w:eastAsia="zh-CN" w:bidi="ar-SA"/>
        </w:rPr>
      </w:pPr>
      <w:r>
        <w:rPr>
          <w:rFonts w:hint="eastAsia" w:ascii="宋体" w:hAnsi="宋体" w:eastAsia="宋体" w:cs="宋体"/>
          <w:b w:val="0"/>
          <w:bCs w:val="0"/>
          <w:color w:val="000000"/>
          <w:spacing w:val="0"/>
          <w:position w:val="0"/>
          <w:sz w:val="24"/>
          <w:szCs w:val="24"/>
          <w:highlight w:val="none"/>
          <w:lang w:val="en-US" w:eastAsia="zh-CN" w:bidi="ar-SA"/>
        </w:rPr>
        <w:t>（2）与本项目有关的资料及数据成果中涉及国家秘密的内容，均要求按照《国家保密法》及相关法律法规执行。</w:t>
      </w:r>
    </w:p>
    <w:p>
      <w:pPr>
        <w:pStyle w:val="31"/>
        <w:spacing w:after="0" w:line="360" w:lineRule="auto"/>
        <w:ind w:firstLine="480" w:firstLineChars="200"/>
        <w:rPr>
          <w:rFonts w:ascii="宋体" w:hAnsi="宋体" w:cs="宋体-PUA"/>
          <w:bCs/>
          <w:sz w:val="24"/>
        </w:rPr>
      </w:pPr>
      <w:r>
        <w:rPr>
          <w:rFonts w:hint="eastAsia" w:ascii="宋体" w:hAnsi="宋体" w:eastAsia="宋体" w:cs="宋体"/>
          <w:b w:val="0"/>
          <w:bCs w:val="0"/>
          <w:color w:val="000000"/>
          <w:spacing w:val="0"/>
          <w:position w:val="0"/>
          <w:sz w:val="24"/>
          <w:szCs w:val="24"/>
          <w:highlight w:val="none"/>
          <w:lang w:val="en-US" w:eastAsia="zh-CN" w:bidi="ar-SA"/>
        </w:rPr>
        <w:t>（3）中标人应当遵守相关保密法律、法规，确保采购单位及其他相关方的信息安全。</w:t>
      </w:r>
    </w:p>
    <w:p>
      <w:pPr>
        <w:pStyle w:val="32"/>
      </w:pPr>
    </w:p>
    <w:p>
      <w:pPr>
        <w:pStyle w:val="25"/>
      </w:pPr>
    </w:p>
    <w:p>
      <w:pPr>
        <w:spacing w:line="360" w:lineRule="auto"/>
        <w:ind w:firstLine="482" w:firstLineChars="200"/>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Pr>
        <w:pStyle w:val="2"/>
        <w:rPr>
          <w:rFonts w:ascii="宋体" w:cs="宋体-PUA"/>
          <w:b/>
          <w:bCs/>
          <w:sz w:val="24"/>
        </w:rPr>
      </w:pPr>
    </w:p>
    <w:p>
      <w:pPr>
        <w:rPr>
          <w:rFonts w:ascii="宋体" w:cs="宋体-PUA"/>
          <w:b/>
          <w:bCs/>
          <w:sz w:val="24"/>
        </w:rPr>
      </w:pPr>
    </w:p>
    <w:p/>
    <w:p>
      <w:pPr>
        <w:pStyle w:val="3"/>
        <w:spacing w:after="90" w:line="360" w:lineRule="auto"/>
        <w:jc w:val="center"/>
      </w:pPr>
      <w:r>
        <w:rPr>
          <w:rFonts w:hint="eastAsia"/>
        </w:rPr>
        <w:t>第四章  拟签订的框架协议文本</w:t>
      </w:r>
    </w:p>
    <w:p>
      <w:pPr>
        <w:pStyle w:val="17"/>
        <w:snapToGrid w:val="0"/>
        <w:spacing w:before="156" w:after="156" w:line="360" w:lineRule="auto"/>
        <w:jc w:val="center"/>
        <w:rPr>
          <w:b/>
          <w:sz w:val="24"/>
          <w:szCs w:val="24"/>
        </w:rPr>
      </w:pPr>
      <w:r>
        <w:rPr>
          <w:rFonts w:hint="eastAsia"/>
          <w:b/>
          <w:sz w:val="24"/>
          <w:szCs w:val="24"/>
        </w:rPr>
        <w:t>（本协议为协议样稿，最终稿由双方协商后确定）</w:t>
      </w:r>
    </w:p>
    <w:p>
      <w:pPr>
        <w:pStyle w:val="17"/>
        <w:snapToGrid w:val="0"/>
        <w:spacing w:before="156" w:after="156" w:line="360" w:lineRule="auto"/>
        <w:jc w:val="center"/>
        <w:outlineLvl w:val="9"/>
        <w:rPr>
          <w:rFonts w:hAnsi="宋体" w:cs="宋体"/>
          <w:kern w:val="0"/>
          <w:sz w:val="24"/>
          <w:szCs w:val="24"/>
        </w:rPr>
      </w:pPr>
      <w:r>
        <w:rPr>
          <w:rFonts w:hint="eastAsia"/>
        </w:rPr>
        <w:t xml:space="preserve">            </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590" w:beforeLines="100" w:beforeAutospacing="0" w:after="590" w:afterLines="100" w:afterAutospacing="0" w:line="560" w:lineRule="exact"/>
        <w:ind w:left="0" w:right="0" w:firstLine="0"/>
        <w:jc w:val="center"/>
        <w:rPr>
          <w:rFonts w:ascii="方正小标宋简体" w:hAnsi="Times New Roman" w:eastAsia="方正小标宋简体" w:cs="Times New Roman"/>
          <w:color w:val="auto"/>
          <w:spacing w:val="0"/>
          <w:kern w:val="0"/>
          <w:position w:val="0"/>
          <w:sz w:val="44"/>
          <w:szCs w:val="44"/>
          <w:lang w:eastAsia="en-US" w:bidi="en-US"/>
        </w:rPr>
      </w:pPr>
      <w:bookmarkStart w:id="30" w:name="_Toc17268506"/>
      <w:r>
        <w:rPr>
          <w:rFonts w:hint="eastAsia" w:ascii="方正小标宋简体" w:hAnsi="Times New Roman" w:eastAsia="方正小标宋简体" w:cs="Times New Roman"/>
          <w:color w:val="auto"/>
          <w:spacing w:val="0"/>
          <w:kern w:val="0"/>
          <w:position w:val="0"/>
          <w:sz w:val="44"/>
          <w:szCs w:val="44"/>
          <w:lang w:eastAsia="en-US" w:bidi="en-US"/>
        </w:rPr>
        <w:t>法律服务协议</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u w:val="single"/>
          <w:lang w:eastAsia="en-US" w:bidi="en-US"/>
        </w:rPr>
      </w:pPr>
      <w:r>
        <w:rPr>
          <w:rFonts w:hint="eastAsia" w:ascii="仿宋_GB2312" w:hAnsi="Times New Roman" w:eastAsia="仿宋_GB2312" w:cs="Times New Roman"/>
          <w:color w:val="auto"/>
          <w:spacing w:val="0"/>
          <w:kern w:val="0"/>
          <w:position w:val="0"/>
          <w:sz w:val="32"/>
          <w:szCs w:val="32"/>
          <w:lang w:eastAsia="en-US" w:bidi="en-US"/>
        </w:rPr>
        <w:t>甲方（委托人）：</w:t>
      </w:r>
      <w:r>
        <w:rPr>
          <w:rFonts w:hint="eastAsia" w:ascii="仿宋_GB2312" w:hAnsi="Times New Roman" w:eastAsia="仿宋_GB2312" w:cs="Times New Roman"/>
          <w:color w:val="auto"/>
          <w:spacing w:val="0"/>
          <w:kern w:val="0"/>
          <w:position w:val="0"/>
          <w:sz w:val="32"/>
          <w:szCs w:val="32"/>
          <w:u w:val="single"/>
          <w:lang w:eastAsia="en-US" w:bidi="en-US"/>
        </w:rPr>
        <w:t xml:space="preserve">                               </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u w:val="single"/>
          <w:lang w:eastAsia="en-US" w:bidi="en-US"/>
        </w:rPr>
      </w:pPr>
      <w:r>
        <w:rPr>
          <w:rFonts w:hint="eastAsia" w:ascii="仿宋_GB2312" w:hAnsi="Times New Roman" w:eastAsia="仿宋_GB2312" w:cs="Times New Roman"/>
          <w:color w:val="auto"/>
          <w:spacing w:val="0"/>
          <w:kern w:val="0"/>
          <w:position w:val="0"/>
          <w:sz w:val="32"/>
          <w:szCs w:val="32"/>
          <w:lang w:eastAsia="en-US" w:bidi="en-US"/>
        </w:rPr>
        <w:t>乙方（受托人）：</w:t>
      </w:r>
      <w:r>
        <w:rPr>
          <w:rFonts w:hint="eastAsia" w:ascii="仿宋_GB2312" w:hAnsi="Times New Roman" w:eastAsia="仿宋_GB2312" w:cs="Times New Roman"/>
          <w:color w:val="auto"/>
          <w:spacing w:val="0"/>
          <w:kern w:val="0"/>
          <w:position w:val="0"/>
          <w:sz w:val="32"/>
          <w:szCs w:val="32"/>
          <w:u w:val="single"/>
          <w:lang w:eastAsia="en-US" w:bidi="en-US"/>
        </w:rPr>
        <w:t xml:space="preserve">                               </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乙方须为经司法行政机关批准设立的律师事务所，具备向社会提供法律服务的资格和能力。甲、乙双方依据《中华人民共和国民法典》《中华人民共和国律师法》及其它相关法律、法规，就乙方为甲方提供法律服务事项达成一致，特订立本协议，以咨信守：</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一、服务事项</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甲方委托乙方处理下列法律事务（以下简称本事务）：</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为甲方涉及</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事宜提供给你的□咨询/□谈判/□见证/□</w:t>
      </w:r>
      <w:r>
        <w:rPr>
          <w:rFonts w:hint="eastAsia" w:ascii="仿宋_GB2312" w:hAnsi="Times New Roman" w:eastAsia="仿宋_GB2312" w:cs="Times New Roman"/>
          <w:b/>
          <w:color w:val="auto"/>
          <w:spacing w:val="0"/>
          <w:kern w:val="0"/>
          <w:position w:val="0"/>
          <w:sz w:val="32"/>
          <w:szCs w:val="32"/>
          <w:lang w:eastAsia="en-US" w:bidi="en-US"/>
        </w:rPr>
        <w:t>出具法律意见书</w:t>
      </w:r>
      <w:r>
        <w:rPr>
          <w:rFonts w:hint="eastAsia" w:ascii="仿宋_GB2312" w:hAnsi="Times New Roman" w:eastAsia="仿宋_GB2312" w:cs="Times New Roman"/>
          <w:color w:val="auto"/>
          <w:spacing w:val="0"/>
          <w:kern w:val="0"/>
          <w:position w:val="0"/>
          <w:sz w:val="32"/>
          <w:szCs w:val="32"/>
          <w:lang w:eastAsia="en-US" w:bidi="en-US"/>
        </w:rPr>
        <w:t>/□起草或审查合同。</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二、服务期限为</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 xml:space="preserve">，自2023年 </w:t>
      </w:r>
      <w:r>
        <w:rPr>
          <w:rFonts w:ascii="仿宋_GB2312" w:hAnsi="Times New Roman" w:eastAsia="仿宋_GB2312" w:cs="Times New Roman"/>
          <w:color w:val="auto"/>
          <w:spacing w:val="0"/>
          <w:kern w:val="0"/>
          <w:position w:val="0"/>
          <w:sz w:val="32"/>
          <w:szCs w:val="32"/>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 xml:space="preserve">月 </w:t>
      </w:r>
      <w:r>
        <w:rPr>
          <w:rFonts w:ascii="仿宋_GB2312" w:hAnsi="Times New Roman" w:eastAsia="仿宋_GB2312" w:cs="Times New Roman"/>
          <w:color w:val="auto"/>
          <w:spacing w:val="0"/>
          <w:kern w:val="0"/>
          <w:position w:val="0"/>
          <w:sz w:val="32"/>
          <w:szCs w:val="32"/>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 xml:space="preserve">日至 </w:t>
      </w:r>
      <w:r>
        <w:rPr>
          <w:rFonts w:ascii="仿宋_GB2312" w:hAnsi="Times New Roman" w:eastAsia="仿宋_GB2312" w:cs="Times New Roman"/>
          <w:color w:val="auto"/>
          <w:spacing w:val="0"/>
          <w:kern w:val="0"/>
          <w:position w:val="0"/>
          <w:sz w:val="32"/>
          <w:szCs w:val="32"/>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 xml:space="preserve">年 </w:t>
      </w:r>
      <w:r>
        <w:rPr>
          <w:rFonts w:ascii="仿宋_GB2312" w:hAnsi="Times New Roman" w:eastAsia="仿宋_GB2312" w:cs="Times New Roman"/>
          <w:color w:val="auto"/>
          <w:spacing w:val="0"/>
          <w:kern w:val="0"/>
          <w:position w:val="0"/>
          <w:sz w:val="32"/>
          <w:szCs w:val="32"/>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 xml:space="preserve">月 </w:t>
      </w:r>
      <w:r>
        <w:rPr>
          <w:rFonts w:ascii="仿宋_GB2312" w:hAnsi="Times New Roman" w:eastAsia="仿宋_GB2312" w:cs="Times New Roman"/>
          <w:color w:val="auto"/>
          <w:spacing w:val="0"/>
          <w:kern w:val="0"/>
          <w:position w:val="0"/>
          <w:sz w:val="32"/>
          <w:szCs w:val="32"/>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 xml:space="preserve">日止。                                      </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三、人员指派</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（一）乙方接受甲方的委托，指派</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等律师组成本事务的承办小组，负责处理本事务；</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（二）协议履行期间，如乙方需更换承办小组成员的，应书面提交甲方审核，如未经甲方同意更换或甲方不同意更换的，甲方有权单方解除或终止协议。</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四、委托权限</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甲方授予乙方在履行本合同时的权限为下列第（ ）项范围：</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（一）一般诉讼/仲裁代理。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（二）可代为承认、放弃、变更诉讼/仲裁请求、执行和解、提起反诉/反（仲裁）申请或者上诉的特别授权诉讼/仲裁代理，代为签收法律文书，代为决定裁判文书上网公开。</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u w:val="single"/>
          <w:lang w:eastAsia="en-US" w:bidi="en-US"/>
        </w:rPr>
      </w:pPr>
      <w:r>
        <w:rPr>
          <w:rFonts w:hint="eastAsia" w:ascii="仿宋_GB2312" w:hAnsi="Times New Roman" w:eastAsia="仿宋_GB2312" w:cs="Times New Roman"/>
          <w:color w:val="auto"/>
          <w:spacing w:val="0"/>
          <w:kern w:val="0"/>
          <w:position w:val="0"/>
          <w:sz w:val="32"/>
          <w:szCs w:val="32"/>
          <w:lang w:eastAsia="en-US" w:bidi="en-US"/>
        </w:rPr>
        <w:t>（三）其他特殊情况：</w:t>
      </w:r>
      <w:r>
        <w:rPr>
          <w:rFonts w:hint="eastAsia" w:ascii="仿宋_GB2312" w:hAnsi="Times New Roman" w:eastAsia="仿宋_GB2312" w:cs="Times New Roman"/>
          <w:color w:val="auto"/>
          <w:spacing w:val="0"/>
          <w:kern w:val="0"/>
          <w:position w:val="0"/>
          <w:sz w:val="32"/>
          <w:szCs w:val="32"/>
          <w:u w:val="single"/>
          <w:lang w:eastAsia="en-US" w:bidi="en-US"/>
        </w:rPr>
        <w:t xml:space="preserve">                            </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五、工作方式</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（一）甲方安排专人（姓名：</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；联系电话：</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）与乙方联络，负责收集拟处理本事务的相关资料，配合并督促乙方开展工作；</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（二）乙方指派</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律师负责与甲方进行日常联络，及时处理本事务。</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（三）</w:t>
      </w:r>
      <w:r>
        <w:rPr>
          <w:rFonts w:ascii="仿宋_GB2312" w:hAnsi="Times New Roman" w:eastAsia="仿宋_GB2312" w:cs="Times New Roman"/>
          <w:color w:val="auto"/>
          <w:spacing w:val="0"/>
          <w:kern w:val="0"/>
          <w:position w:val="0"/>
          <w:sz w:val="32"/>
          <w:szCs w:val="32"/>
          <w:lang w:eastAsia="en-US" w:bidi="en-US"/>
        </w:rPr>
        <w:t>甲方同意乙方及其所指派的律师在认为必要时可将本事务的部分工作交由乙方的助理人员和其它律师协助完成；其中“诉前调查”事务及其所衍生的其它必要取证事务（包括但不限于审计、鉴定、公证等）更可转委托适当的专门机构协助完成。</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（四）</w:t>
      </w:r>
      <w:r>
        <w:rPr>
          <w:rFonts w:ascii="仿宋_GB2312" w:hAnsi="Times New Roman" w:eastAsia="仿宋_GB2312" w:cs="Times New Roman"/>
          <w:color w:val="auto"/>
          <w:spacing w:val="0"/>
          <w:kern w:val="0"/>
          <w:position w:val="0"/>
          <w:sz w:val="32"/>
          <w:szCs w:val="32"/>
          <w:lang w:eastAsia="en-US" w:bidi="en-US"/>
        </w:rPr>
        <w:t>本合同履行过程中，若律师因合理原因（包括但不限于正常调动、离职、时间冲突、回避、身体状况等）无法继续或暂时不能承办本事务时，律师应及时告知甲方并由合同双方协商另行指派其他合适的律师接替；甲方不同意其他律师接替的，视为甲方解除合同，本合同终止履行。</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六、双方权利、义务</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楷体_GB2312" w:hAnsi="Times New Roman" w:eastAsia="楷体_GB2312" w:cs="Times New Roman"/>
          <w:color w:val="auto"/>
          <w:spacing w:val="0"/>
          <w:kern w:val="0"/>
          <w:position w:val="0"/>
          <w:sz w:val="32"/>
          <w:szCs w:val="32"/>
          <w:lang w:eastAsia="en-US" w:bidi="en-US"/>
        </w:rPr>
      </w:pPr>
      <w:r>
        <w:rPr>
          <w:rFonts w:hint="eastAsia" w:ascii="楷体_GB2312" w:hAnsi="Times New Roman" w:eastAsia="楷体_GB2312" w:cs="Times New Roman"/>
          <w:color w:val="auto"/>
          <w:spacing w:val="0"/>
          <w:kern w:val="0"/>
          <w:position w:val="0"/>
          <w:sz w:val="32"/>
          <w:szCs w:val="32"/>
          <w:lang w:eastAsia="en-US" w:bidi="en-US"/>
        </w:rPr>
        <w:t>（一）甲方权利、义务</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1.</w:t>
      </w:r>
      <w:r>
        <w:rPr>
          <w:rFonts w:hint="eastAsia" w:ascii="Times New Roman" w:hAnsi="Times New Roman" w:eastAsia="宋体" w:cs="Times New Roman"/>
          <w:color w:val="auto"/>
          <w:spacing w:val="0"/>
          <w:kern w:val="0"/>
          <w:position w:val="0"/>
          <w:sz w:val="20"/>
          <w:szCs w:val="22"/>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非经甲方书面同意，乙方不得将本协议项下权利、义务全部或部分转包给第三方，否则甲方有权单方解除或终止本协议；</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2.甲方认为乙方律师确有不能胜任工作的，有权要求乙方更换律师，如乙方拒不更换或经更换后仍旧不能胜任的，甲方有权单方解除或终止本协议；</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3.按照协议约定按时、足额支付服务费用。</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楷体_GB2312" w:hAnsi="Times New Roman" w:eastAsia="楷体_GB2312" w:cs="Times New Roman"/>
          <w:color w:val="auto"/>
          <w:spacing w:val="0"/>
          <w:kern w:val="0"/>
          <w:position w:val="0"/>
          <w:sz w:val="32"/>
          <w:szCs w:val="32"/>
          <w:lang w:eastAsia="en-US" w:bidi="en-US"/>
        </w:rPr>
      </w:pPr>
      <w:r>
        <w:rPr>
          <w:rFonts w:hint="eastAsia" w:ascii="楷体_GB2312" w:hAnsi="Times New Roman" w:eastAsia="楷体_GB2312" w:cs="Times New Roman"/>
          <w:color w:val="auto"/>
          <w:spacing w:val="0"/>
          <w:kern w:val="0"/>
          <w:position w:val="0"/>
          <w:sz w:val="32"/>
          <w:szCs w:val="32"/>
          <w:lang w:eastAsia="en-US" w:bidi="en-US"/>
        </w:rPr>
        <w:t>（二）乙方权利、义务</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1.为便于工作开展，可向甲方申请查阅与本事务相关的文件、资料；</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2.获得提供本事务服务相关的其他工作条件和便利；</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3.</w:t>
      </w:r>
      <w:r>
        <w:rPr>
          <w:rFonts w:ascii="仿宋_GB2312" w:hAnsi="Times New Roman" w:eastAsia="仿宋_GB2312" w:cs="Times New Roman"/>
          <w:color w:val="auto"/>
          <w:spacing w:val="0"/>
          <w:kern w:val="0"/>
          <w:position w:val="0"/>
          <w:sz w:val="32"/>
          <w:szCs w:val="32"/>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及时向甲方报告有关本事务的进展情况；</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4.</w:t>
      </w:r>
      <w:r>
        <w:rPr>
          <w:rFonts w:hint="eastAsia" w:ascii="Times New Roman" w:hAnsi="Times New Roman" w:eastAsia="宋体" w:cs="Times New Roman"/>
          <w:color w:val="auto"/>
          <w:spacing w:val="0"/>
          <w:kern w:val="0"/>
          <w:position w:val="0"/>
          <w:sz w:val="20"/>
          <w:szCs w:val="22"/>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乙方和律师应将已经或正在或可能存在的为与甲方有利益冲突的当事人提供法律服务的情况及时、如实告知甲方。在发生利益冲突的情况下，甲方有权选择继续签订／履行协议或改变委托权限或解除协议；</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5.不得从事有损甲方利益的其他活动。</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七、服务费用及支付方式</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经双方协商同意，以下列第（  ）种办法支付与结算：</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（一）计件收费方式的，甲方向乙方支付</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元（大写：</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），本合同生效之日起</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日内一次性付清。</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（二）计件收费方式的，甲方向乙方支付</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元（大写：</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 xml:space="preserve">）。自本协议签订之日起支付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%，余款自本协议服务期限届满后</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个工作日内支付。</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（三）计件收费，发行</w:t>
      </w:r>
      <w:r>
        <w:rPr>
          <w:rFonts w:ascii="仿宋_GB2312" w:hAnsi="Times New Roman" w:eastAsia="仿宋_GB2312" w:cs="Times New Roman"/>
          <w:color w:val="auto"/>
          <w:spacing w:val="0"/>
          <w:kern w:val="0"/>
          <w:position w:val="0"/>
          <w:sz w:val="32"/>
          <w:szCs w:val="32"/>
          <w:lang w:eastAsia="en-US" w:bidi="en-US"/>
        </w:rPr>
        <w:t>/挂牌成功（分期发行/挂牌的，首期发行/挂牌完成即为发行/挂牌成功）后</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lang w:eastAsia="en-US" w:bidi="en-US"/>
        </w:rPr>
        <w:t>日内支付</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元（大写：</w:t>
      </w:r>
      <w:r>
        <w:rPr>
          <w:rFonts w:hint="eastAsia"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hint="eastAsia" w:ascii="仿宋_GB2312" w:hAnsi="Times New Roman" w:eastAsia="仿宋_GB2312" w:cs="Times New Roman"/>
          <w:color w:val="auto"/>
          <w:spacing w:val="0"/>
          <w:kern w:val="0"/>
          <w:position w:val="0"/>
          <w:sz w:val="32"/>
          <w:szCs w:val="32"/>
          <w:lang w:eastAsia="en-US" w:bidi="en-US"/>
        </w:rPr>
        <w:t>）</w:t>
      </w:r>
      <w:r>
        <w:rPr>
          <w:rFonts w:ascii="仿宋_GB2312" w:hAnsi="Times New Roman" w:eastAsia="仿宋_GB2312" w:cs="Times New Roman"/>
          <w:color w:val="auto"/>
          <w:spacing w:val="0"/>
          <w:kern w:val="0"/>
          <w:position w:val="0"/>
          <w:sz w:val="32"/>
          <w:szCs w:val="32"/>
          <w:lang w:eastAsia="en-US" w:bidi="en-US"/>
        </w:rPr>
        <w:t>。未发行则不收取任何费用。</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（四）计时收费方式的，于本合同生效之当日暂时付</w:t>
      </w:r>
      <w:r>
        <w:rPr>
          <w:rFonts w:ascii="仿宋_GB2312" w:hAnsi="Times New Roman" w:eastAsia="仿宋_GB2312" w:cs="Times New Roman"/>
          <w:color w:val="auto"/>
          <w:spacing w:val="0"/>
          <w:kern w:val="0"/>
          <w:position w:val="0"/>
          <w:sz w:val="32"/>
          <w:szCs w:val="32"/>
          <w:lang w:eastAsia="en-US" w:bidi="en-US"/>
        </w:rPr>
        <w:t xml:space="preserve">                小时律师费计</w:t>
      </w:r>
      <w:r>
        <w:rPr>
          <w:rFonts w:ascii="仿宋_GB2312" w:hAnsi="Times New Roman" w:eastAsia="仿宋_GB2312" w:cs="Times New Roman"/>
          <w:color w:val="auto"/>
          <w:spacing w:val="0"/>
          <w:kern w:val="0"/>
          <w:position w:val="0"/>
          <w:sz w:val="32"/>
          <w:szCs w:val="32"/>
          <w:u w:val="single"/>
          <w:lang w:eastAsia="en-US" w:bidi="en-US"/>
        </w:rPr>
        <w:t xml:space="preserve">            </w:t>
      </w:r>
      <w:r>
        <w:rPr>
          <w:rFonts w:ascii="仿宋_GB2312" w:hAnsi="Times New Roman" w:eastAsia="仿宋_GB2312" w:cs="Times New Roman"/>
          <w:color w:val="auto"/>
          <w:spacing w:val="0"/>
          <w:kern w:val="0"/>
          <w:position w:val="0"/>
          <w:sz w:val="32"/>
          <w:szCs w:val="32"/>
          <w:lang w:eastAsia="en-US" w:bidi="en-US"/>
        </w:rPr>
        <w:t>元，于乙方完成受托事务后再按实际工作小时进行结算。甲方有权要求查询律师承办本事务的实际工作时间的记录。</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hint="eastAsia" w:ascii="仿宋_GB2312" w:hAnsi="Times New Roman" w:eastAsia="仿宋_GB2312" w:cs="Times New Roman"/>
          <w:color w:val="auto"/>
          <w:spacing w:val="0"/>
          <w:kern w:val="0"/>
          <w:position w:val="0"/>
          <w:sz w:val="32"/>
          <w:szCs w:val="32"/>
          <w:u w:val="single"/>
          <w:lang w:eastAsia="en-US" w:bidi="en-US"/>
        </w:rPr>
      </w:pPr>
      <w:r>
        <w:rPr>
          <w:rFonts w:hint="eastAsia" w:ascii="仿宋_GB2312" w:hAnsi="Times New Roman" w:eastAsia="仿宋_GB2312" w:cs="Times New Roman"/>
          <w:color w:val="auto"/>
          <w:spacing w:val="0"/>
          <w:kern w:val="0"/>
          <w:position w:val="0"/>
          <w:sz w:val="32"/>
          <w:szCs w:val="32"/>
          <w:lang w:eastAsia="en-US" w:bidi="en-US"/>
        </w:rPr>
        <w:t>（五）风险代理特别约定：</w:t>
      </w:r>
      <w:r>
        <w:rPr>
          <w:rFonts w:hint="eastAsia" w:ascii="仿宋_GB2312" w:hAnsi="Times New Roman" w:eastAsia="仿宋_GB2312" w:cs="Times New Roman"/>
          <w:color w:val="auto"/>
          <w:spacing w:val="0"/>
          <w:kern w:val="0"/>
          <w:position w:val="0"/>
          <w:sz w:val="32"/>
          <w:szCs w:val="32"/>
          <w:u w:val="single"/>
          <w:lang w:eastAsia="en-US" w:bidi="en-US"/>
        </w:rPr>
        <w:t xml:space="preserve">                      </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八、保密义务</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1.乙方</w:t>
      </w:r>
      <w:r>
        <w:rPr>
          <w:rFonts w:ascii="仿宋_GB2312" w:hAnsi="Times New Roman" w:eastAsia="仿宋_GB2312" w:cs="Times New Roman"/>
          <w:color w:val="auto"/>
          <w:spacing w:val="0"/>
          <w:kern w:val="0"/>
          <w:position w:val="0"/>
          <w:sz w:val="32"/>
          <w:szCs w:val="32"/>
          <w:lang w:eastAsia="en-US" w:bidi="en-US"/>
        </w:rPr>
        <w:t>对工作中接触到的甲方未向社会公众公开的一切信息、商业秘密、机密、个人隐私及其他不宜公开的情况，均负有保密义务</w:t>
      </w:r>
      <w:r>
        <w:rPr>
          <w:rFonts w:hint="eastAsia" w:ascii="仿宋_GB2312" w:hAnsi="Times New Roman" w:eastAsia="仿宋_GB2312" w:cs="Times New Roman"/>
          <w:color w:val="auto"/>
          <w:spacing w:val="0"/>
          <w:kern w:val="0"/>
          <w:position w:val="0"/>
          <w:sz w:val="32"/>
          <w:szCs w:val="32"/>
          <w:lang w:eastAsia="en-US" w:bidi="en-US"/>
        </w:rPr>
        <w:t>，法律、法规另有规定的除外。</w:t>
      </w:r>
      <w:r>
        <w:rPr>
          <w:rFonts w:ascii="仿宋_GB2312" w:hAnsi="Times New Roman" w:eastAsia="仿宋_GB2312" w:cs="Times New Roman"/>
          <w:color w:val="auto"/>
          <w:spacing w:val="0"/>
          <w:kern w:val="0"/>
          <w:position w:val="0"/>
          <w:sz w:val="32"/>
          <w:szCs w:val="32"/>
          <w:lang w:eastAsia="en-US" w:bidi="en-US"/>
        </w:rPr>
        <w:t>乙方违反保密义务的，甲方有权单方解除或终止协议</w:t>
      </w:r>
      <w:r>
        <w:rPr>
          <w:rFonts w:hint="eastAsia" w:ascii="仿宋_GB2312" w:hAnsi="Times New Roman" w:eastAsia="仿宋_GB2312" w:cs="Times New Roman"/>
          <w:color w:val="auto"/>
          <w:spacing w:val="0"/>
          <w:kern w:val="0"/>
          <w:position w:val="0"/>
          <w:sz w:val="32"/>
          <w:szCs w:val="32"/>
          <w:lang w:eastAsia="en-US" w:bidi="en-US"/>
        </w:rPr>
        <w:t>，并追究乙方违约责任。</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2.不论协议变更或终止的，本保密义务条款均应继续履行。</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九、违约责任</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因乙方原因致使协议解除或终止的，由此造成的一切经济损失（包括但不限于甲方实际损失、可得利益损失、第三方损失及甲方为此维权付出的一切费用等），由乙方承担。</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十、争议解决方式</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因签订和履行本协议而产生争议的，甲乙双方应积极协商解决，协商不成的，甲乙双方均有权将争议提交至甲方所在地人民法院诉讼解决。</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40" w:firstLineChars="200"/>
        <w:jc w:val="left"/>
        <w:rPr>
          <w:rFonts w:ascii="黑体" w:hAnsi="黑体" w:eastAsia="黑体" w:cs="Times New Roman"/>
          <w:color w:val="auto"/>
          <w:spacing w:val="0"/>
          <w:kern w:val="0"/>
          <w:position w:val="0"/>
          <w:sz w:val="32"/>
          <w:szCs w:val="32"/>
          <w:lang w:eastAsia="en-US" w:bidi="en-US"/>
        </w:rPr>
      </w:pPr>
      <w:r>
        <w:rPr>
          <w:rFonts w:hint="eastAsia" w:ascii="黑体" w:hAnsi="黑体" w:eastAsia="黑体" w:cs="Times New Roman"/>
          <w:color w:val="auto"/>
          <w:spacing w:val="0"/>
          <w:kern w:val="0"/>
          <w:position w:val="0"/>
          <w:sz w:val="32"/>
          <w:szCs w:val="32"/>
          <w:lang w:eastAsia="en-US" w:bidi="en-US"/>
        </w:rPr>
        <w:t>十一、生效及其他</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1.本协议未尽事宜，由甲乙双方另行协商；</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2.本协议自双方法定代表人或授权代表签章或加盖单位公章之日起生效。</w:t>
      </w:r>
      <w:r>
        <w:rPr>
          <w:rFonts w:ascii="仿宋_GB2312" w:hAnsi="Times New Roman" w:eastAsia="仿宋_GB2312" w:cs="Times New Roman"/>
          <w:color w:val="auto"/>
          <w:spacing w:val="0"/>
          <w:kern w:val="0"/>
          <w:position w:val="0"/>
          <w:sz w:val="32"/>
          <w:szCs w:val="32"/>
          <w:lang w:eastAsia="en-US" w:bidi="en-US"/>
        </w:rPr>
        <w:br w:type="page"/>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0"/>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（本页为签署页，无正文）</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甲方（单位公章）：</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法定代表人或授权代表（签章）：</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签订日期：</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地</w:t>
      </w:r>
      <w:r>
        <w:rPr>
          <w:rFonts w:ascii="仿宋_GB2312" w:hAnsi="Times New Roman" w:eastAsia="仿宋_GB2312" w:cs="Times New Roman"/>
          <w:color w:val="auto"/>
          <w:spacing w:val="0"/>
          <w:kern w:val="0"/>
          <w:position w:val="0"/>
          <w:sz w:val="32"/>
          <w:szCs w:val="32"/>
          <w:lang w:eastAsia="en-US" w:bidi="en-US"/>
        </w:rPr>
        <w:t xml:space="preserve">  址：</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邮</w:t>
      </w:r>
      <w:r>
        <w:rPr>
          <w:rFonts w:ascii="仿宋_GB2312" w:hAnsi="Times New Roman" w:eastAsia="仿宋_GB2312" w:cs="Times New Roman"/>
          <w:color w:val="auto"/>
          <w:spacing w:val="0"/>
          <w:kern w:val="0"/>
          <w:position w:val="0"/>
          <w:sz w:val="32"/>
          <w:szCs w:val="32"/>
          <w:lang w:eastAsia="en-US" w:bidi="en-US"/>
        </w:rPr>
        <w:t xml:space="preserve">  编：                电    话：     </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联系人：</w:t>
      </w:r>
      <w:r>
        <w:rPr>
          <w:rFonts w:ascii="仿宋_GB2312" w:hAnsi="Times New Roman" w:eastAsia="仿宋_GB2312" w:cs="Times New Roman"/>
          <w:color w:val="auto"/>
          <w:spacing w:val="0"/>
          <w:kern w:val="0"/>
          <w:position w:val="0"/>
          <w:sz w:val="32"/>
          <w:szCs w:val="32"/>
          <w:lang w:eastAsia="en-US" w:bidi="en-US"/>
        </w:rPr>
        <w:t xml:space="preserve">                电子邮件：</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乙方（单位公章）：</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法定代表人或授权代表（签章）：</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日期：</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地</w:t>
      </w:r>
      <w:r>
        <w:rPr>
          <w:rFonts w:ascii="仿宋_GB2312" w:hAnsi="Times New Roman" w:eastAsia="仿宋_GB2312" w:cs="Times New Roman"/>
          <w:color w:val="auto"/>
          <w:spacing w:val="0"/>
          <w:kern w:val="0"/>
          <w:position w:val="0"/>
          <w:sz w:val="32"/>
          <w:szCs w:val="32"/>
          <w:lang w:eastAsia="en-US" w:bidi="en-US"/>
        </w:rPr>
        <w:t xml:space="preserve">  址：</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邮</w:t>
      </w:r>
      <w:r>
        <w:rPr>
          <w:rFonts w:ascii="仿宋_GB2312" w:hAnsi="Times New Roman" w:eastAsia="仿宋_GB2312" w:cs="Times New Roman"/>
          <w:color w:val="auto"/>
          <w:spacing w:val="0"/>
          <w:kern w:val="0"/>
          <w:position w:val="0"/>
          <w:sz w:val="32"/>
          <w:szCs w:val="32"/>
          <w:lang w:eastAsia="en-US" w:bidi="en-US"/>
        </w:rPr>
        <w:t xml:space="preserve">  编：                电    话：     </w:t>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before="0" w:beforeAutospacing="0" w:after="0" w:afterAutospacing="0" w:line="560" w:lineRule="exact"/>
        <w:ind w:left="0" w:right="0" w:firstLine="677"/>
        <w:jc w:val="left"/>
        <w:rPr>
          <w:rFonts w:ascii="仿宋_GB2312" w:hAnsi="Times New Roman" w:eastAsia="仿宋_GB2312" w:cs="Times New Roman"/>
          <w:color w:val="auto"/>
          <w:spacing w:val="0"/>
          <w:kern w:val="0"/>
          <w:position w:val="0"/>
          <w:sz w:val="32"/>
          <w:szCs w:val="32"/>
          <w:lang w:eastAsia="en-US" w:bidi="en-US"/>
        </w:rPr>
      </w:pPr>
      <w:r>
        <w:rPr>
          <w:rFonts w:hint="eastAsia" w:ascii="仿宋_GB2312" w:hAnsi="Times New Roman" w:eastAsia="仿宋_GB2312" w:cs="Times New Roman"/>
          <w:color w:val="auto"/>
          <w:spacing w:val="0"/>
          <w:kern w:val="0"/>
          <w:position w:val="0"/>
          <w:sz w:val="32"/>
          <w:szCs w:val="32"/>
          <w:lang w:eastAsia="en-US" w:bidi="en-US"/>
        </w:rPr>
        <w:t>联系人：</w:t>
      </w:r>
      <w:r>
        <w:rPr>
          <w:rFonts w:ascii="仿宋_GB2312" w:hAnsi="Times New Roman" w:eastAsia="仿宋_GB2312" w:cs="Times New Roman"/>
          <w:color w:val="auto"/>
          <w:spacing w:val="0"/>
          <w:kern w:val="0"/>
          <w:position w:val="0"/>
          <w:sz w:val="32"/>
          <w:szCs w:val="32"/>
          <w:lang w:eastAsia="en-US" w:bidi="en-US"/>
        </w:rPr>
        <w:t xml:space="preserve">                电子</w:t>
      </w:r>
      <w:r>
        <w:rPr>
          <w:rFonts w:hint="eastAsia" w:ascii="仿宋_GB2312" w:hAnsi="Times New Roman" w:eastAsia="仿宋_GB2312" w:cs="Times New Roman"/>
          <w:color w:val="auto"/>
          <w:spacing w:val="0"/>
          <w:kern w:val="0"/>
          <w:position w:val="0"/>
          <w:sz w:val="32"/>
          <w:szCs w:val="32"/>
          <w:lang w:eastAsia="en-US" w:bidi="en-US"/>
        </w:rPr>
        <w:t>邮箱</w:t>
      </w:r>
      <w:r>
        <w:rPr>
          <w:rFonts w:ascii="仿宋_GB2312" w:hAnsi="Times New Roman" w:eastAsia="仿宋_GB2312" w:cs="Times New Roman"/>
          <w:color w:val="auto"/>
          <w:spacing w:val="0"/>
          <w:kern w:val="0"/>
          <w:position w:val="0"/>
          <w:sz w:val="32"/>
          <w:szCs w:val="32"/>
          <w:lang w:eastAsia="en-US" w:bidi="en-US"/>
        </w:rPr>
        <w:t>：</w:t>
      </w:r>
    </w:p>
    <w:p>
      <w:pPr>
        <w:widowControl w:val="0"/>
        <w:spacing w:line="780" w:lineRule="exact"/>
        <w:ind w:firstLine="640" w:firstLineChars="200"/>
        <w:jc w:val="both"/>
        <w:rPr>
          <w:rFonts w:ascii="黑体" w:hAnsi="Calibri" w:eastAsia="黑体" w:cs="黑体"/>
          <w:b/>
          <w:bCs/>
          <w:sz w:val="36"/>
          <w:szCs w:val="36"/>
        </w:rPr>
      </w:pPr>
      <w:r>
        <w:rPr>
          <w:rFonts w:hint="eastAsia" w:ascii="仿宋_GB2312" w:hAnsi="Times New Roman" w:eastAsia="仿宋_GB2312" w:cs="Times New Roman"/>
          <w:color w:val="auto"/>
          <w:spacing w:val="0"/>
          <w:kern w:val="0"/>
          <w:position w:val="0"/>
          <w:sz w:val="32"/>
          <w:szCs w:val="32"/>
          <w:lang w:eastAsia="en-US" w:bidi="en-US"/>
        </w:rPr>
        <w:t>开户银行：</w:t>
      </w:r>
      <w:r>
        <w:rPr>
          <w:rFonts w:ascii="仿宋_GB2312" w:hAnsi="Times New Roman" w:eastAsia="仿宋_GB2312" w:cs="Times New Roman"/>
          <w:color w:val="auto"/>
          <w:spacing w:val="0"/>
          <w:kern w:val="0"/>
          <w:position w:val="0"/>
          <w:sz w:val="32"/>
          <w:szCs w:val="32"/>
          <w:lang w:eastAsia="en-US" w:bidi="en-US"/>
        </w:rPr>
        <w:t xml:space="preserve">              账号：</w:t>
      </w:r>
    </w:p>
    <w:p>
      <w:pPr>
        <w:widowControl/>
        <w:spacing w:line="240" w:lineRule="auto"/>
        <w:jc w:val="left"/>
        <w:rPr>
          <w:rFonts w:ascii="黑体" w:hAnsi="Calibri" w:eastAsia="黑体" w:cs="黑体"/>
          <w:b/>
          <w:bCs/>
          <w:sz w:val="36"/>
          <w:szCs w:val="36"/>
        </w:rPr>
      </w:pPr>
      <w:r>
        <w:rPr>
          <w:rFonts w:ascii="黑体" w:hAnsi="Calibri" w:eastAsia="黑体" w:cs="黑体"/>
          <w:b/>
          <w:bCs/>
          <w:sz w:val="36"/>
          <w:szCs w:val="36"/>
        </w:rPr>
        <w:br w:type="page"/>
      </w:r>
    </w:p>
    <w:p>
      <w:pPr>
        <w:pStyle w:val="3"/>
        <w:spacing w:after="90" w:line="360" w:lineRule="auto"/>
        <w:jc w:val="center"/>
      </w:pPr>
      <w:r>
        <w:rPr>
          <w:rFonts w:hint="eastAsia"/>
        </w:rPr>
        <w:t>第五章  应提交的有关格式范例</w:t>
      </w:r>
      <w:bookmarkEnd w:id="30"/>
    </w:p>
    <w:p>
      <w:pPr>
        <w:widowControl w:val="0"/>
        <w:spacing w:line="480" w:lineRule="auto"/>
        <w:ind w:firstLine="0" w:firstLineChars="0"/>
        <w:rPr>
          <w:rFonts w:ascii="仿宋" w:hAnsi="仿宋" w:eastAsia="仿宋"/>
          <w:b/>
          <w:sz w:val="30"/>
          <w:szCs w:val="30"/>
        </w:rPr>
      </w:pPr>
      <w:r>
        <w:rPr>
          <w:rFonts w:hint="eastAsia" w:ascii="仿宋" w:hAnsi="仿宋" w:eastAsia="仿宋"/>
          <w:sz w:val="30"/>
          <w:szCs w:val="30"/>
        </w:rPr>
        <w:t>附件1</w:t>
      </w:r>
      <w:r>
        <w:rPr>
          <w:rFonts w:hint="eastAsia" w:ascii="仿宋" w:hAnsi="仿宋" w:eastAsia="仿宋"/>
          <w:b/>
          <w:sz w:val="30"/>
          <w:szCs w:val="30"/>
        </w:rPr>
        <w:t xml:space="preserve">：                                          </w:t>
      </w:r>
    </w:p>
    <w:p>
      <w:pPr>
        <w:snapToGrid w:val="0"/>
        <w:spacing w:before="161" w:beforeLines="50" w:after="50"/>
        <w:ind w:right="150"/>
        <w:jc w:val="right"/>
        <w:rPr>
          <w:rFonts w:ascii="仿宋" w:hAnsi="仿宋" w:eastAsia="仿宋"/>
          <w:bCs/>
          <w:sz w:val="30"/>
          <w:szCs w:val="30"/>
        </w:rPr>
      </w:pPr>
    </w:p>
    <w:p>
      <w:pPr>
        <w:ind w:right="-110"/>
        <w:jc w:val="center"/>
        <w:rPr>
          <w:rFonts w:hint="eastAsia" w:ascii="仿宋" w:hAnsi="仿宋" w:eastAsia="仿宋"/>
          <w:spacing w:val="40"/>
          <w:sz w:val="52"/>
          <w:szCs w:val="52"/>
          <w:lang w:eastAsia="zh-CN"/>
        </w:rPr>
      </w:pPr>
      <w:r>
        <w:rPr>
          <w:rFonts w:hint="eastAsia" w:ascii="仿宋" w:hAnsi="仿宋" w:eastAsia="仿宋"/>
          <w:spacing w:val="40"/>
          <w:sz w:val="52"/>
          <w:szCs w:val="52"/>
        </w:rPr>
        <w:t>项目名称</w:t>
      </w:r>
      <w:r>
        <w:rPr>
          <w:rFonts w:hint="eastAsia" w:ascii="仿宋" w:hAnsi="仿宋" w:eastAsia="仿宋"/>
          <w:spacing w:val="40"/>
          <w:sz w:val="52"/>
          <w:szCs w:val="52"/>
          <w:lang w:eastAsia="zh-CN"/>
        </w:rPr>
        <w:t>：</w:t>
      </w:r>
    </w:p>
    <w:p>
      <w:pPr>
        <w:spacing w:before="322" w:beforeLines="100" w:line="240" w:lineRule="atLeast"/>
        <w:jc w:val="center"/>
        <w:rPr>
          <w:rFonts w:ascii="仿宋" w:hAnsi="仿宋" w:eastAsia="仿宋"/>
          <w:sz w:val="36"/>
          <w:szCs w:val="36"/>
        </w:rPr>
      </w:pPr>
      <w:r>
        <w:rPr>
          <w:rFonts w:hint="eastAsia" w:ascii="仿宋" w:hAnsi="仿宋" w:eastAsia="仿宋"/>
          <w:sz w:val="36"/>
          <w:szCs w:val="36"/>
        </w:rPr>
        <w:t>项目编号：</w:t>
      </w:r>
    </w:p>
    <w:p>
      <w:pPr>
        <w:spacing w:after="100" w:afterAutospacing="1" w:line="800" w:lineRule="exact"/>
        <w:ind w:right="-108"/>
        <w:jc w:val="center"/>
        <w:rPr>
          <w:rFonts w:ascii="仿宋" w:hAnsi="仿宋" w:eastAsia="仿宋"/>
          <w:b/>
          <w:spacing w:val="40"/>
          <w:sz w:val="84"/>
          <w:szCs w:val="84"/>
        </w:rPr>
      </w:pPr>
    </w:p>
    <w:p>
      <w:pPr>
        <w:spacing w:after="100" w:afterAutospacing="1" w:line="480" w:lineRule="auto"/>
        <w:ind w:right="-108"/>
        <w:jc w:val="center"/>
        <w:rPr>
          <w:rFonts w:ascii="仿宋" w:hAnsi="仿宋" w:eastAsia="仿宋"/>
          <w:b/>
          <w:spacing w:val="40"/>
          <w:sz w:val="84"/>
          <w:szCs w:val="84"/>
        </w:rPr>
      </w:pPr>
      <w:r>
        <w:rPr>
          <w:rFonts w:hint="eastAsia" w:ascii="仿宋" w:hAnsi="仿宋" w:eastAsia="仿宋"/>
          <w:b/>
          <w:spacing w:val="40"/>
          <w:sz w:val="84"/>
          <w:szCs w:val="84"/>
        </w:rPr>
        <w:t>资格文件</w:t>
      </w:r>
    </w:p>
    <w:p>
      <w:pPr>
        <w:spacing w:line="500" w:lineRule="exact"/>
        <w:ind w:right="532"/>
        <w:rPr>
          <w:rFonts w:ascii="仿宋" w:hAnsi="仿宋" w:eastAsia="仿宋"/>
          <w:sz w:val="36"/>
          <w:szCs w:val="36"/>
        </w:rPr>
      </w:pPr>
    </w:p>
    <w:p>
      <w:pPr>
        <w:spacing w:line="600" w:lineRule="exact"/>
        <w:ind w:right="532" w:firstLine="720" w:firstLineChars="200"/>
        <w:rPr>
          <w:rFonts w:ascii="仿宋" w:hAnsi="仿宋" w:eastAsia="仿宋"/>
          <w:sz w:val="36"/>
          <w:szCs w:val="36"/>
        </w:rPr>
      </w:pPr>
    </w:p>
    <w:p>
      <w:pPr>
        <w:pStyle w:val="2"/>
        <w:rPr>
          <w:rFonts w:ascii="仿宋" w:hAnsi="仿宋" w:eastAsia="仿宋"/>
          <w:sz w:val="36"/>
          <w:szCs w:val="36"/>
        </w:rPr>
      </w:pPr>
    </w:p>
    <w:p/>
    <w:p>
      <w:pPr>
        <w:spacing w:line="600" w:lineRule="exact"/>
        <w:ind w:right="532" w:firstLine="2160" w:firstLineChars="600"/>
        <w:rPr>
          <w:rFonts w:hint="eastAsia" w:ascii="仿宋" w:hAnsi="仿宋" w:eastAsia="仿宋"/>
          <w:sz w:val="36"/>
          <w:szCs w:val="36"/>
        </w:rPr>
      </w:pPr>
      <w:r>
        <w:rPr>
          <w:rFonts w:hint="eastAsia" w:ascii="仿宋" w:hAnsi="仿宋" w:eastAsia="仿宋"/>
          <w:sz w:val="36"/>
          <w:szCs w:val="36"/>
        </w:rPr>
        <w:t>投标人全称</w:t>
      </w:r>
      <w:r>
        <w:rPr>
          <w:rFonts w:hint="eastAsia" w:ascii="仿宋" w:hAnsi="仿宋" w:eastAsia="仿宋"/>
          <w:sz w:val="36"/>
          <w:szCs w:val="36"/>
          <w:lang w:eastAsia="zh-CN"/>
        </w:rPr>
        <w:t>（盖章）</w:t>
      </w:r>
      <w:r>
        <w:rPr>
          <w:rFonts w:hint="eastAsia" w:ascii="仿宋" w:hAnsi="仿宋" w:eastAsia="仿宋"/>
          <w:sz w:val="36"/>
          <w:szCs w:val="36"/>
        </w:rPr>
        <w:t>：</w:t>
      </w:r>
    </w:p>
    <w:p>
      <w:pPr>
        <w:spacing w:line="600" w:lineRule="exact"/>
        <w:ind w:right="532" w:firstLine="2160" w:firstLineChars="600"/>
        <w:rPr>
          <w:rFonts w:hint="eastAsia" w:ascii="仿宋" w:hAnsi="仿宋" w:eastAsia="仿宋"/>
          <w:sz w:val="36"/>
          <w:szCs w:val="36"/>
        </w:rPr>
      </w:pPr>
      <w:r>
        <w:rPr>
          <w:rFonts w:hint="eastAsia" w:ascii="仿宋" w:hAnsi="仿宋" w:eastAsia="仿宋"/>
          <w:sz w:val="36"/>
          <w:szCs w:val="36"/>
          <w:lang w:eastAsia="zh-CN"/>
        </w:rPr>
        <w:t>法定代表人或授权委托代表（签字或盖章）</w:t>
      </w:r>
      <w:r>
        <w:rPr>
          <w:rFonts w:hint="eastAsia" w:ascii="仿宋" w:hAnsi="仿宋" w:eastAsia="仿宋"/>
          <w:sz w:val="36"/>
          <w:szCs w:val="36"/>
        </w:rPr>
        <w:t>：</w:t>
      </w:r>
    </w:p>
    <w:p>
      <w:pPr>
        <w:spacing w:line="600" w:lineRule="exact"/>
        <w:ind w:right="532" w:firstLine="2160" w:firstLineChars="600"/>
        <w:rPr>
          <w:rFonts w:ascii="仿宋" w:hAnsi="仿宋" w:eastAsia="仿宋"/>
          <w:sz w:val="36"/>
          <w:szCs w:val="36"/>
        </w:rPr>
      </w:pPr>
      <w:r>
        <w:rPr>
          <w:rFonts w:hint="eastAsia" w:ascii="仿宋" w:hAnsi="仿宋" w:eastAsia="仿宋"/>
          <w:sz w:val="36"/>
          <w:szCs w:val="36"/>
        </w:rPr>
        <w:t>地    址：</w:t>
      </w:r>
    </w:p>
    <w:p>
      <w:pPr>
        <w:spacing w:line="600" w:lineRule="exact"/>
        <w:ind w:right="532" w:firstLine="2160" w:firstLineChars="600"/>
        <w:rPr>
          <w:rFonts w:ascii="仿宋" w:hAnsi="仿宋" w:eastAsia="仿宋"/>
          <w:sz w:val="36"/>
          <w:szCs w:val="36"/>
        </w:rPr>
      </w:pPr>
      <w:r>
        <w:rPr>
          <w:rFonts w:hint="eastAsia" w:ascii="仿宋" w:hAnsi="仿宋" w:eastAsia="仿宋"/>
          <w:sz w:val="36"/>
          <w:szCs w:val="36"/>
        </w:rPr>
        <w:t>时    间：   年  月  日</w:t>
      </w:r>
    </w:p>
    <w:p>
      <w:pPr>
        <w:snapToGrid w:val="0"/>
        <w:spacing w:before="50" w:after="50"/>
        <w:rPr>
          <w:rFonts w:ascii="仿宋" w:hAnsi="仿宋" w:eastAsia="仿宋"/>
          <w:b/>
          <w:sz w:val="36"/>
          <w:szCs w:val="36"/>
        </w:rPr>
      </w:pPr>
      <w:r>
        <w:rPr>
          <w:rFonts w:ascii="仿宋" w:hAnsi="仿宋" w:eastAsia="仿宋"/>
          <w:b/>
          <w:sz w:val="36"/>
          <w:szCs w:val="36"/>
        </w:rPr>
        <w:br w:type="page"/>
      </w:r>
    </w:p>
    <w:p>
      <w:pPr>
        <w:snapToGrid w:val="0"/>
        <w:spacing w:before="50" w:after="50"/>
        <w:jc w:val="center"/>
        <w:rPr>
          <w:rFonts w:ascii="仿宋" w:hAnsi="仿宋" w:eastAsia="仿宋"/>
          <w:sz w:val="30"/>
          <w:szCs w:val="30"/>
        </w:rPr>
      </w:pPr>
      <w:r>
        <w:rPr>
          <w:rFonts w:hint="eastAsia" w:ascii="仿宋" w:hAnsi="仿宋" w:eastAsia="仿宋"/>
          <w:b/>
          <w:bCs/>
          <w:sz w:val="36"/>
          <w:szCs w:val="36"/>
        </w:rPr>
        <w:t>（一）资格文件</w:t>
      </w:r>
    </w:p>
    <w:p>
      <w:pPr>
        <w:shd w:val="clear" w:color="auto" w:fill="FFFFFF"/>
        <w:snapToGrid w:val="0"/>
        <w:spacing w:line="360" w:lineRule="auto"/>
        <w:jc w:val="center"/>
        <w:rPr>
          <w:rFonts w:ascii="宋体" w:cs="宋体"/>
          <w:b/>
          <w:bCs/>
          <w:kern w:val="0"/>
          <w:sz w:val="24"/>
        </w:rPr>
      </w:pPr>
      <w:r>
        <w:rPr>
          <w:rFonts w:hint="eastAsia" w:ascii="宋体" w:cs="宋体"/>
          <w:b/>
          <w:bCs/>
          <w:kern w:val="0"/>
          <w:sz w:val="24"/>
        </w:rPr>
        <w:t> </w:t>
      </w:r>
    </w:p>
    <w:p>
      <w:pPr>
        <w:shd w:val="clear" w:color="auto" w:fill="FFFFFF"/>
        <w:snapToGrid w:val="0"/>
        <w:spacing w:line="360" w:lineRule="auto"/>
        <w:jc w:val="center"/>
        <w:rPr>
          <w:rFonts w:ascii="宋体" w:cs="宋体"/>
          <w:b/>
          <w:bCs/>
          <w:kern w:val="0"/>
          <w:sz w:val="32"/>
          <w:szCs w:val="32"/>
        </w:rPr>
      </w:pPr>
      <w:r>
        <w:rPr>
          <w:rFonts w:hint="eastAsia" w:ascii="宋体" w:cs="宋体"/>
          <w:b/>
          <w:bCs/>
          <w:kern w:val="0"/>
          <w:sz w:val="32"/>
          <w:szCs w:val="32"/>
        </w:rPr>
        <w:t>目 录</w:t>
      </w:r>
    </w:p>
    <w:p>
      <w:pPr>
        <w:snapToGrid w:val="0"/>
        <w:spacing w:line="460" w:lineRule="exact"/>
        <w:ind w:firstLine="588" w:firstLineChars="196"/>
        <w:jc w:val="left"/>
        <w:rPr>
          <w:rFonts w:ascii="仿宋" w:hAnsi="仿宋" w:eastAsia="仿宋"/>
          <w:sz w:val="30"/>
          <w:szCs w:val="3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sz w:val="24"/>
        </w:rPr>
      </w:pPr>
      <w:r>
        <w:rPr>
          <w:rFonts w:hint="eastAsia" w:ascii="宋体" w:cs="宋体"/>
          <w:kern w:val="0"/>
          <w:sz w:val="24"/>
          <w:szCs w:val="24"/>
        </w:rPr>
        <w:t>基本要求内容包括：</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宋体" w:cs="宋体"/>
          <w:kern w:val="0"/>
          <w:sz w:val="24"/>
          <w:szCs w:val="24"/>
        </w:rPr>
      </w:pPr>
      <w:r>
        <w:rPr>
          <w:rFonts w:hint="eastAsia" w:ascii="宋体" w:cs="宋体"/>
          <w:sz w:val="24"/>
        </w:rPr>
        <w:t>（1）法人或者其他组织机构的</w:t>
      </w:r>
      <w:r>
        <w:rPr>
          <w:rFonts w:hint="eastAsia" w:ascii="宋体" w:cs="宋体"/>
          <w:b/>
          <w:sz w:val="24"/>
        </w:rPr>
        <w:t>营业执照</w:t>
      </w:r>
      <w:r>
        <w:rPr>
          <w:rFonts w:hint="eastAsia" w:ascii="宋体" w:cs="宋体"/>
          <w:sz w:val="24"/>
        </w:rPr>
        <w:t>或事业法人登记证书或其他工商等登记证明材料；须</w:t>
      </w:r>
      <w:r>
        <w:rPr>
          <w:rFonts w:hint="eastAsia" w:ascii="宋体" w:cs="宋体"/>
          <w:kern w:val="0"/>
          <w:sz w:val="24"/>
          <w:szCs w:val="24"/>
        </w:rPr>
        <w:t>提供有效的营业执照复印件并加盖公司公章；事业单位的，则提供有效的《事业单位法人证书》副本复印件并加盖单位公章；</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2" w:firstLineChars="200"/>
        <w:jc w:val="left"/>
        <w:rPr>
          <w:rFonts w:ascii="宋体" w:cs="宋体"/>
          <w:kern w:val="0"/>
          <w:sz w:val="24"/>
          <w:szCs w:val="24"/>
        </w:rPr>
      </w:pPr>
      <w:r>
        <w:rPr>
          <w:rFonts w:hint="eastAsia" w:ascii="宋体" w:cs="宋体"/>
          <w:b/>
          <w:bCs/>
          <w:kern w:val="0"/>
          <w:sz w:val="24"/>
        </w:rPr>
        <w:t>（2）</w:t>
      </w:r>
      <w:r>
        <w:rPr>
          <w:rFonts w:hint="eastAsia" w:ascii="宋体" w:cs="宋体"/>
          <w:sz w:val="24"/>
          <w:szCs w:val="24"/>
        </w:rPr>
        <w:t>提供律师事务所执业许可证的证明材料复印件加盖公章。</w:t>
      </w:r>
      <w:r>
        <w:rPr>
          <w:rFonts w:hint="eastAsia" w:ascii="宋体" w:cs="宋体"/>
          <w:b/>
          <w:bCs/>
          <w:sz w:val="24"/>
        </w:rPr>
        <w:t>。</w:t>
      </w:r>
    </w:p>
    <w:p>
      <w:pPr>
        <w:snapToGrid w:val="0"/>
        <w:spacing w:line="360" w:lineRule="auto"/>
        <w:ind w:left="420"/>
        <w:rPr>
          <w:rFonts w:ascii="宋体" w:cs="宋体"/>
          <w:b/>
          <w:bCs/>
          <w:sz w:val="24"/>
        </w:rPr>
      </w:pPr>
      <w:r>
        <w:rPr>
          <w:rFonts w:hint="eastAsia" w:ascii="宋体" w:cs="宋体"/>
          <w:b/>
          <w:bCs/>
          <w:kern w:val="0"/>
          <w:sz w:val="24"/>
        </w:rPr>
        <w:t>▲</w:t>
      </w:r>
      <w:r>
        <w:rPr>
          <w:rFonts w:hint="eastAsia" w:ascii="宋体" w:cs="宋体"/>
          <w:b/>
          <w:bCs/>
          <w:sz w:val="24"/>
        </w:rPr>
        <w:t>注：上述资格条件审查材料有一项不提供的，视为资格审查不通过。</w:t>
      </w:r>
    </w:p>
    <w:p>
      <w:pPr>
        <w:pStyle w:val="17"/>
        <w:snapToGrid w:val="0"/>
        <w:spacing w:before="120" w:after="120"/>
        <w:rPr>
          <w:rFonts w:ascii="仿宋" w:hAnsi="仿宋" w:eastAsia="仿宋"/>
          <w:sz w:val="30"/>
          <w:szCs w:val="30"/>
        </w:rPr>
      </w:pPr>
    </w:p>
    <w:p>
      <w:pPr>
        <w:pStyle w:val="17"/>
        <w:snapToGrid w:val="0"/>
        <w:spacing w:before="120" w:after="120"/>
        <w:rPr>
          <w:rFonts w:ascii="仿宋" w:hAnsi="仿宋" w:eastAsia="仿宋"/>
          <w:sz w:val="30"/>
          <w:szCs w:val="30"/>
        </w:rPr>
      </w:pPr>
    </w:p>
    <w:p>
      <w:pPr>
        <w:pStyle w:val="17"/>
        <w:snapToGrid w:val="0"/>
        <w:spacing w:before="120" w:after="120"/>
        <w:rPr>
          <w:rFonts w:ascii="仿宋" w:hAnsi="仿宋" w:eastAsia="仿宋"/>
          <w:sz w:val="30"/>
          <w:szCs w:val="30"/>
        </w:rPr>
      </w:pPr>
    </w:p>
    <w:p>
      <w:pPr>
        <w:pStyle w:val="17"/>
        <w:snapToGrid w:val="0"/>
        <w:spacing w:before="120" w:after="120"/>
        <w:rPr>
          <w:rFonts w:ascii="仿宋" w:hAnsi="仿宋" w:eastAsia="仿宋"/>
          <w:sz w:val="30"/>
          <w:szCs w:val="30"/>
        </w:rPr>
      </w:pPr>
    </w:p>
    <w:p>
      <w:pPr>
        <w:pStyle w:val="17"/>
        <w:snapToGrid w:val="0"/>
        <w:spacing w:before="120" w:after="120"/>
        <w:rPr>
          <w:rFonts w:ascii="仿宋" w:hAnsi="仿宋" w:eastAsia="仿宋"/>
          <w:sz w:val="30"/>
          <w:szCs w:val="3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00" w:firstLineChars="200"/>
        <w:jc w:val="left"/>
        <w:rPr>
          <w:rFonts w:ascii="仿宋" w:hAnsi="仿宋" w:eastAsia="仿宋" w:cs="仿宋"/>
          <w:sz w:val="30"/>
          <w:szCs w:val="30"/>
        </w:rPr>
      </w:pPr>
      <w:r>
        <w:rPr>
          <w:rFonts w:hint="eastAsia" w:ascii="仿宋" w:hAnsi="仿宋" w:eastAsia="仿宋"/>
          <w:sz w:val="30"/>
          <w:szCs w:val="30"/>
        </w:rPr>
        <w:br w:type="page"/>
      </w:r>
    </w:p>
    <w:p>
      <w:pPr>
        <w:snapToGrid w:val="0"/>
        <w:spacing w:line="360" w:lineRule="auto"/>
        <w:ind w:firstLine="560" w:firstLineChars="200"/>
        <w:rPr>
          <w:rFonts w:ascii="宋体" w:cs="宋体"/>
          <w:sz w:val="28"/>
          <w:szCs w:val="28"/>
        </w:rPr>
      </w:pPr>
    </w:p>
    <w:p>
      <w:pPr>
        <w:snapToGrid w:val="0"/>
        <w:spacing w:line="360" w:lineRule="auto"/>
        <w:ind w:firstLine="560" w:firstLineChars="200"/>
        <w:rPr>
          <w:rFonts w:ascii="宋体" w:cs="宋体"/>
          <w:sz w:val="28"/>
          <w:szCs w:val="28"/>
        </w:rPr>
      </w:pPr>
    </w:p>
    <w:p>
      <w:pPr>
        <w:snapToGrid w:val="0"/>
        <w:spacing w:line="360" w:lineRule="auto"/>
        <w:ind w:firstLine="560" w:firstLineChars="200"/>
        <w:rPr>
          <w:rFonts w:ascii="宋体" w:cs="宋体"/>
          <w:sz w:val="28"/>
          <w:szCs w:val="28"/>
        </w:rPr>
      </w:pPr>
      <w:r>
        <w:rPr>
          <w:rFonts w:hint="eastAsia" w:ascii="宋体" w:cs="宋体"/>
          <w:sz w:val="28"/>
          <w:szCs w:val="28"/>
        </w:rPr>
        <w:t>一、法人或者其他组织机构的营业执照或事业法人登记证书或其他工商等登记证明材料；须提供有效的营业执照复印件并加盖公司公章；事业单位的，则提供有效的《事业单位法人证书》副本复印件并加盖单位公章；</w:t>
      </w:r>
    </w:p>
    <w:p>
      <w:pPr>
        <w:snapToGrid w:val="0"/>
        <w:spacing w:line="360" w:lineRule="auto"/>
        <w:ind w:firstLine="560" w:firstLineChars="200"/>
        <w:rPr>
          <w:rFonts w:ascii="宋体" w:cs="宋体"/>
          <w:sz w:val="28"/>
          <w:szCs w:val="28"/>
        </w:rPr>
      </w:pPr>
    </w:p>
    <w:p>
      <w:pPr>
        <w:pStyle w:val="2"/>
        <w:rPr>
          <w:rFonts w:cs="宋体"/>
          <w:sz w:val="28"/>
          <w:szCs w:val="28"/>
        </w:rPr>
      </w:pPr>
    </w:p>
    <w:p>
      <w:pPr>
        <w:rPr>
          <w:rFonts w:ascii="宋体" w:cs="宋体"/>
          <w:sz w:val="28"/>
          <w:szCs w:val="28"/>
        </w:rPr>
      </w:pPr>
    </w:p>
    <w:p>
      <w:pPr>
        <w:pStyle w:val="2"/>
        <w:rPr>
          <w:rFonts w:cs="宋体"/>
          <w:sz w:val="28"/>
          <w:szCs w:val="28"/>
        </w:rPr>
      </w:pPr>
    </w:p>
    <w:p>
      <w:pPr>
        <w:rPr>
          <w:rFonts w:ascii="宋体" w:cs="宋体"/>
          <w:sz w:val="28"/>
          <w:szCs w:val="28"/>
        </w:rPr>
      </w:pPr>
    </w:p>
    <w:p>
      <w:pPr>
        <w:pStyle w:val="2"/>
      </w:pPr>
    </w:p>
    <w:p>
      <w:pPr>
        <w:pStyle w:val="2"/>
        <w:rPr>
          <w:rFonts w:cs="宋体"/>
          <w:sz w:val="28"/>
          <w:szCs w:val="28"/>
        </w:rPr>
      </w:pPr>
    </w:p>
    <w:p>
      <w:pPr>
        <w:rPr>
          <w:rFonts w:ascii="宋体" w:cs="宋体"/>
          <w:sz w:val="28"/>
          <w:szCs w:val="28"/>
        </w:rPr>
      </w:pPr>
    </w:p>
    <w:p>
      <w:pPr>
        <w:pStyle w:val="2"/>
        <w:rPr>
          <w:rFonts w:cs="宋体"/>
          <w:sz w:val="28"/>
          <w:szCs w:val="28"/>
        </w:rPr>
      </w:pPr>
    </w:p>
    <w:p>
      <w:pPr>
        <w:snapToGrid w:val="0"/>
        <w:spacing w:line="360" w:lineRule="auto"/>
        <w:ind w:firstLine="0" w:firstLineChars="0"/>
        <w:outlineLvl w:val="2"/>
        <w:rPr>
          <w:rFonts w:ascii="宋体" w:cs="宋体"/>
          <w:b/>
          <w:kern w:val="0"/>
          <w:sz w:val="28"/>
          <w:szCs w:val="28"/>
        </w:rPr>
      </w:pPr>
      <w:r>
        <w:rPr>
          <w:rFonts w:hint="eastAsia" w:ascii="宋体" w:cs="宋体"/>
          <w:b/>
          <w:kern w:val="0"/>
          <w:sz w:val="28"/>
          <w:szCs w:val="28"/>
        </w:rPr>
        <w:t>二、本项目的特定资格要求内容包括：</w:t>
      </w:r>
    </w:p>
    <w:p>
      <w:pPr>
        <w:snapToGrid w:val="0"/>
        <w:spacing w:line="360" w:lineRule="auto"/>
        <w:ind w:firstLine="562" w:firstLineChars="200"/>
        <w:outlineLvl w:val="2"/>
        <w:rPr>
          <w:rFonts w:ascii="宋体" w:cs="宋体"/>
          <w:b/>
          <w:kern w:val="0"/>
          <w:sz w:val="28"/>
          <w:szCs w:val="28"/>
        </w:rPr>
      </w:pPr>
      <w:r>
        <w:rPr>
          <w:rFonts w:hint="eastAsia" w:ascii="宋体" w:cs="宋体"/>
          <w:b/>
          <w:kern w:val="0"/>
          <w:sz w:val="28"/>
          <w:szCs w:val="28"/>
        </w:rPr>
        <w:t>提供律师事务所执业许可证的证明材料复印件加盖公章。</w:t>
      </w:r>
      <w:r>
        <w:rPr>
          <w:rFonts w:hint="eastAsia" w:ascii="宋体" w:cs="宋体"/>
          <w:b/>
          <w:kern w:val="0"/>
          <w:sz w:val="28"/>
          <w:szCs w:val="28"/>
        </w:rPr>
        <w:br w:type="page"/>
      </w:r>
    </w:p>
    <w:p>
      <w:pPr>
        <w:snapToGrid w:val="0"/>
        <w:spacing w:before="161" w:beforeLines="50" w:after="50"/>
        <w:rPr>
          <w:rFonts w:ascii="仿宋" w:hAnsi="仿宋" w:eastAsia="仿宋"/>
          <w:sz w:val="30"/>
          <w:szCs w:val="30"/>
        </w:rPr>
      </w:pPr>
    </w:p>
    <w:p>
      <w:pPr>
        <w:ind w:right="-110"/>
        <w:jc w:val="center"/>
        <w:rPr>
          <w:rFonts w:hint="eastAsia" w:ascii="仿宋" w:hAnsi="仿宋" w:eastAsia="仿宋"/>
          <w:spacing w:val="40"/>
          <w:sz w:val="52"/>
          <w:szCs w:val="52"/>
          <w:lang w:eastAsia="zh-CN"/>
        </w:rPr>
      </w:pPr>
      <w:r>
        <w:rPr>
          <w:rFonts w:hint="eastAsia" w:ascii="仿宋" w:hAnsi="仿宋" w:eastAsia="仿宋"/>
          <w:spacing w:val="40"/>
          <w:sz w:val="52"/>
          <w:szCs w:val="52"/>
        </w:rPr>
        <w:t>项目名称</w:t>
      </w:r>
      <w:r>
        <w:rPr>
          <w:rFonts w:hint="eastAsia" w:ascii="仿宋" w:hAnsi="仿宋" w:eastAsia="仿宋"/>
          <w:spacing w:val="40"/>
          <w:sz w:val="52"/>
          <w:szCs w:val="52"/>
          <w:lang w:eastAsia="zh-CN"/>
        </w:rPr>
        <w:t>：</w:t>
      </w:r>
    </w:p>
    <w:p>
      <w:pPr>
        <w:spacing w:before="322" w:beforeLines="100" w:line="240" w:lineRule="atLeast"/>
        <w:jc w:val="center"/>
        <w:rPr>
          <w:rFonts w:ascii="仿宋" w:hAnsi="仿宋" w:eastAsia="仿宋"/>
          <w:sz w:val="36"/>
          <w:szCs w:val="36"/>
        </w:rPr>
      </w:pPr>
      <w:r>
        <w:rPr>
          <w:rFonts w:hint="eastAsia" w:ascii="仿宋" w:hAnsi="仿宋" w:eastAsia="仿宋"/>
          <w:sz w:val="36"/>
          <w:szCs w:val="36"/>
        </w:rPr>
        <w:t xml:space="preserve">项目编号：                   </w:t>
      </w:r>
    </w:p>
    <w:p>
      <w:pPr>
        <w:spacing w:line="1200" w:lineRule="exact"/>
        <w:ind w:right="-108"/>
        <w:jc w:val="center"/>
        <w:rPr>
          <w:rFonts w:hint="eastAsia" w:ascii="仿宋" w:hAnsi="仿宋" w:eastAsia="仿宋"/>
          <w:b/>
          <w:spacing w:val="40"/>
          <w:sz w:val="84"/>
          <w:szCs w:val="84"/>
        </w:rPr>
      </w:pPr>
    </w:p>
    <w:p>
      <w:pPr>
        <w:spacing w:line="1200" w:lineRule="exact"/>
        <w:ind w:right="-108"/>
        <w:jc w:val="center"/>
        <w:rPr>
          <w:rFonts w:hint="eastAsia" w:ascii="仿宋" w:hAnsi="仿宋" w:eastAsia="仿宋"/>
          <w:b/>
          <w:spacing w:val="40"/>
          <w:sz w:val="84"/>
          <w:szCs w:val="84"/>
        </w:rPr>
      </w:pPr>
    </w:p>
    <w:p>
      <w:pPr>
        <w:spacing w:line="1200" w:lineRule="exact"/>
        <w:ind w:right="-108"/>
        <w:jc w:val="center"/>
        <w:rPr>
          <w:rFonts w:ascii="仿宋" w:hAnsi="仿宋" w:eastAsia="仿宋"/>
          <w:b/>
          <w:spacing w:val="40"/>
          <w:sz w:val="84"/>
          <w:szCs w:val="84"/>
        </w:rPr>
      </w:pPr>
      <w:r>
        <w:rPr>
          <w:rFonts w:hint="eastAsia" w:ascii="仿宋" w:hAnsi="仿宋" w:eastAsia="仿宋"/>
          <w:b/>
          <w:spacing w:val="40"/>
          <w:sz w:val="84"/>
          <w:szCs w:val="84"/>
        </w:rPr>
        <w:t>商务技术文件</w:t>
      </w:r>
    </w:p>
    <w:p>
      <w:pPr>
        <w:spacing w:line="600" w:lineRule="exact"/>
        <w:ind w:right="532" w:firstLine="720" w:firstLineChars="200"/>
        <w:rPr>
          <w:rFonts w:hint="eastAsia" w:ascii="仿宋" w:hAnsi="仿宋" w:eastAsia="仿宋"/>
          <w:sz w:val="36"/>
          <w:szCs w:val="36"/>
        </w:rPr>
      </w:pPr>
    </w:p>
    <w:p>
      <w:pPr>
        <w:spacing w:line="600" w:lineRule="exact"/>
        <w:ind w:right="532" w:firstLine="720" w:firstLineChars="200"/>
        <w:rPr>
          <w:rFonts w:hint="eastAsia" w:ascii="仿宋" w:hAnsi="仿宋" w:eastAsia="仿宋"/>
          <w:sz w:val="36"/>
          <w:szCs w:val="36"/>
        </w:rPr>
      </w:pPr>
    </w:p>
    <w:p>
      <w:pPr>
        <w:spacing w:line="600" w:lineRule="exact"/>
        <w:ind w:right="532" w:firstLine="720" w:firstLineChars="200"/>
        <w:rPr>
          <w:rFonts w:hint="eastAsia" w:ascii="仿宋" w:hAnsi="仿宋" w:eastAsia="仿宋"/>
          <w:sz w:val="36"/>
          <w:szCs w:val="36"/>
        </w:rPr>
      </w:pPr>
    </w:p>
    <w:p>
      <w:pPr>
        <w:spacing w:line="600" w:lineRule="exact"/>
        <w:ind w:right="532" w:firstLine="720" w:firstLineChars="200"/>
        <w:rPr>
          <w:rFonts w:hint="eastAsia" w:ascii="仿宋" w:hAnsi="仿宋" w:eastAsia="仿宋"/>
          <w:sz w:val="36"/>
          <w:szCs w:val="36"/>
        </w:rPr>
      </w:pPr>
    </w:p>
    <w:p>
      <w:pPr>
        <w:spacing w:line="600" w:lineRule="exact"/>
        <w:ind w:right="532" w:firstLine="720" w:firstLineChars="200"/>
        <w:rPr>
          <w:rFonts w:hint="eastAsia" w:ascii="仿宋" w:hAnsi="仿宋" w:eastAsia="仿宋"/>
          <w:sz w:val="36"/>
          <w:szCs w:val="36"/>
        </w:rPr>
      </w:pPr>
    </w:p>
    <w:p>
      <w:pPr>
        <w:spacing w:line="600" w:lineRule="exact"/>
        <w:ind w:right="532" w:firstLine="0" w:firstLineChars="0"/>
        <w:rPr>
          <w:rFonts w:hint="eastAsia" w:ascii="仿宋" w:hAnsi="仿宋" w:eastAsia="仿宋"/>
          <w:sz w:val="36"/>
          <w:szCs w:val="36"/>
        </w:rPr>
      </w:pPr>
    </w:p>
    <w:p>
      <w:pPr>
        <w:spacing w:line="600" w:lineRule="exact"/>
        <w:ind w:right="532" w:firstLine="2520" w:firstLineChars="700"/>
        <w:rPr>
          <w:rFonts w:ascii="仿宋" w:hAnsi="仿宋" w:eastAsia="仿宋"/>
          <w:sz w:val="36"/>
          <w:szCs w:val="36"/>
        </w:rPr>
      </w:pPr>
      <w:r>
        <w:rPr>
          <w:rFonts w:hint="eastAsia" w:ascii="仿宋" w:hAnsi="仿宋" w:eastAsia="仿宋"/>
          <w:sz w:val="36"/>
          <w:szCs w:val="36"/>
        </w:rPr>
        <w:t>投标人全称</w:t>
      </w:r>
      <w:r>
        <w:rPr>
          <w:rFonts w:hint="eastAsia" w:ascii="仿宋" w:hAnsi="仿宋" w:eastAsia="仿宋"/>
          <w:sz w:val="36"/>
          <w:szCs w:val="36"/>
          <w:lang w:eastAsia="zh-CN"/>
        </w:rPr>
        <w:t>（盖章）</w:t>
      </w:r>
      <w:r>
        <w:rPr>
          <w:rFonts w:hint="eastAsia" w:ascii="仿宋" w:hAnsi="仿宋" w:eastAsia="仿宋"/>
          <w:sz w:val="36"/>
          <w:szCs w:val="36"/>
        </w:rPr>
        <w:t>：</w:t>
      </w:r>
    </w:p>
    <w:p>
      <w:pPr>
        <w:spacing w:line="600" w:lineRule="exact"/>
        <w:ind w:right="532" w:firstLine="720" w:firstLineChars="200"/>
        <w:jc w:val="center"/>
        <w:rPr>
          <w:rFonts w:hint="eastAsia" w:ascii="仿宋" w:hAnsi="仿宋" w:eastAsia="仿宋"/>
          <w:sz w:val="36"/>
          <w:szCs w:val="36"/>
        </w:rPr>
      </w:pPr>
      <w:r>
        <w:rPr>
          <w:rFonts w:hint="eastAsia" w:ascii="仿宋" w:hAnsi="仿宋" w:eastAsia="仿宋"/>
          <w:sz w:val="36"/>
          <w:szCs w:val="36"/>
          <w:lang w:val="en-US" w:eastAsia="zh-CN"/>
        </w:rPr>
        <w:t xml:space="preserve">         </w:t>
      </w:r>
      <w:r>
        <w:rPr>
          <w:rFonts w:hint="eastAsia" w:ascii="仿宋" w:hAnsi="仿宋" w:eastAsia="仿宋"/>
          <w:sz w:val="36"/>
          <w:szCs w:val="36"/>
          <w:lang w:eastAsia="zh-CN"/>
        </w:rPr>
        <w:t>法定代表人或授权委托代表（签字或盖章）</w:t>
      </w:r>
      <w:r>
        <w:rPr>
          <w:rFonts w:hint="eastAsia" w:ascii="仿宋" w:hAnsi="仿宋" w:eastAsia="仿宋"/>
          <w:sz w:val="36"/>
          <w:szCs w:val="36"/>
        </w:rPr>
        <w:t>：</w:t>
      </w:r>
    </w:p>
    <w:p>
      <w:pPr>
        <w:spacing w:line="600" w:lineRule="exact"/>
        <w:ind w:right="-108" w:firstLine="2520" w:firstLineChars="700"/>
        <w:rPr>
          <w:rFonts w:hint="eastAsia" w:ascii="仿宋" w:hAnsi="仿宋" w:eastAsia="仿宋"/>
          <w:sz w:val="36"/>
          <w:szCs w:val="36"/>
        </w:rPr>
      </w:pPr>
      <w:r>
        <w:rPr>
          <w:rFonts w:hint="eastAsia" w:ascii="仿宋" w:hAnsi="仿宋" w:eastAsia="仿宋"/>
          <w:sz w:val="36"/>
          <w:szCs w:val="36"/>
        </w:rPr>
        <w:t>地    址：</w:t>
      </w:r>
    </w:p>
    <w:p>
      <w:pPr>
        <w:spacing w:line="600" w:lineRule="exact"/>
        <w:ind w:right="-108" w:firstLine="2520" w:firstLineChars="700"/>
        <w:rPr>
          <w:rFonts w:ascii="仿宋" w:hAnsi="仿宋" w:eastAsia="仿宋"/>
          <w:sz w:val="36"/>
          <w:szCs w:val="36"/>
        </w:rPr>
      </w:pPr>
      <w:r>
        <w:rPr>
          <w:rFonts w:hint="eastAsia" w:ascii="仿宋" w:hAnsi="仿宋" w:eastAsia="仿宋"/>
          <w:sz w:val="36"/>
          <w:szCs w:val="36"/>
        </w:rPr>
        <w:t>时    间：  年   月    日</w:t>
      </w:r>
    </w:p>
    <w:p>
      <w:pPr>
        <w:snapToGrid w:val="0"/>
        <w:spacing w:before="50" w:after="50"/>
        <w:jc w:val="center"/>
        <w:rPr>
          <w:rFonts w:ascii="仿宋" w:hAnsi="仿宋" w:eastAsia="仿宋"/>
          <w:sz w:val="30"/>
          <w:szCs w:val="30"/>
        </w:rPr>
      </w:pPr>
    </w:p>
    <w:p>
      <w:pPr>
        <w:snapToGrid w:val="0"/>
        <w:spacing w:before="50" w:after="50"/>
        <w:jc w:val="center"/>
        <w:rPr>
          <w:rFonts w:ascii="仿宋" w:hAnsi="仿宋" w:eastAsia="仿宋"/>
          <w:sz w:val="30"/>
          <w:szCs w:val="30"/>
        </w:rPr>
      </w:pPr>
    </w:p>
    <w:p>
      <w:pPr>
        <w:snapToGrid w:val="0"/>
        <w:spacing w:before="50" w:after="50"/>
        <w:jc w:val="center"/>
        <w:rPr>
          <w:rFonts w:ascii="仿宋" w:hAnsi="仿宋" w:eastAsia="仿宋"/>
          <w:sz w:val="36"/>
          <w:szCs w:val="36"/>
        </w:rPr>
      </w:pPr>
    </w:p>
    <w:p>
      <w:pPr>
        <w:snapToGrid w:val="0"/>
        <w:spacing w:before="50" w:after="50"/>
        <w:jc w:val="center"/>
        <w:rPr>
          <w:rFonts w:ascii="仿宋" w:hAnsi="仿宋" w:eastAsia="仿宋"/>
          <w:sz w:val="36"/>
          <w:szCs w:val="36"/>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宋体" w:hAnsi="Calibri" w:cs="Times New Roman"/>
          <w:b/>
          <w:bCs/>
          <w:kern w:val="0"/>
          <w:sz w:val="32"/>
          <w:szCs w:val="32"/>
        </w:rPr>
      </w:pPr>
      <w:r>
        <w:rPr>
          <w:rFonts w:hint="eastAsia" w:ascii="宋体" w:cs="宋体"/>
          <w:b/>
          <w:bCs/>
          <w:kern w:val="0"/>
          <w:sz w:val="32"/>
          <w:szCs w:val="32"/>
        </w:rPr>
        <w:t>（二）商务技术文件</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宋体" w:cs="宋体"/>
          <w:kern w:val="0"/>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宋体" w:cs="宋体"/>
          <w:kern w:val="0"/>
          <w:sz w:val="32"/>
          <w:szCs w:val="32"/>
        </w:rPr>
      </w:pPr>
      <w:r>
        <w:rPr>
          <w:rFonts w:hint="eastAsia" w:ascii="宋体" w:cs="宋体"/>
          <w:kern w:val="0"/>
          <w:sz w:val="32"/>
          <w:szCs w:val="32"/>
        </w:rPr>
        <w:t>目 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r>
        <w:rPr>
          <w:rFonts w:hint="eastAsia" w:ascii="宋体" w:cs="宋体"/>
          <w:kern w:val="0"/>
          <w:sz w:val="24"/>
          <w:szCs w:val="24"/>
        </w:rPr>
        <w:t>（1）评分对应表……………………………………………………………………（页码）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r>
        <w:rPr>
          <w:rFonts w:hint="eastAsia" w:ascii="宋体" w:cs="宋体"/>
          <w:kern w:val="0"/>
          <w:sz w:val="24"/>
          <w:szCs w:val="24"/>
        </w:rPr>
        <w:t>（2）投标承诺函……………………………………………………………………（页码）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r>
        <w:rPr>
          <w:rFonts w:hint="eastAsia" w:ascii="宋体" w:cs="宋体"/>
          <w:kern w:val="0"/>
          <w:sz w:val="24"/>
          <w:szCs w:val="24"/>
        </w:rPr>
        <w:t>（3）法定代表人授权委托书………………………………………………………（页码）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r>
        <w:rPr>
          <w:rFonts w:hint="eastAsia" w:ascii="宋体" w:cs="宋体"/>
          <w:kern w:val="0"/>
          <w:sz w:val="24"/>
          <w:szCs w:val="24"/>
        </w:rPr>
        <w:t>（4）法定代表人及授权代表人的身份证…………………………………………（页码）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r>
        <w:rPr>
          <w:rFonts w:hint="eastAsia" w:ascii="宋体" w:cs="宋体"/>
          <w:kern w:val="0"/>
          <w:sz w:val="24"/>
          <w:szCs w:val="24"/>
        </w:rPr>
        <w:t>（5）商务技术偏离表………………………………………………………………（页码）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r>
        <w:rPr>
          <w:rFonts w:hint="eastAsia" w:ascii="宋体" w:cs="宋体"/>
          <w:kern w:val="0"/>
          <w:sz w:val="24"/>
          <w:szCs w:val="24"/>
        </w:rPr>
        <w:t>（6）项目组人员清单………………………………………………………………（页码）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r>
        <w:rPr>
          <w:rFonts w:hint="eastAsia" w:ascii="宋体" w:cs="宋体"/>
          <w:kern w:val="0"/>
          <w:sz w:val="24"/>
          <w:szCs w:val="24"/>
        </w:rPr>
        <w:t>（7）评标标准相应的商务技术证明或编制材料…………………………………（页码）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r>
        <w:rPr>
          <w:rFonts w:hint="eastAsia" w:ascii="宋体" w:cs="宋体"/>
          <w:kern w:val="0"/>
          <w:sz w:val="24"/>
          <w:szCs w:val="24"/>
        </w:rPr>
        <w:t>（8）其他投标人认为提供的材料…………………………………………………（页码）</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cs="宋体"/>
          <w:kern w:val="0"/>
          <w:sz w:val="24"/>
          <w:szCs w:val="24"/>
        </w:rPr>
      </w:pPr>
      <w:r>
        <w:rPr>
          <w:rFonts w:hint="eastAsia" w:ascii="宋体" w:cs="宋体"/>
          <w:kern w:val="0"/>
          <w:sz w:val="24"/>
          <w:szCs w:val="24"/>
        </w:rPr>
        <w:t>注：以上目录是编制投标技术文件的基本格式要求，各投标人可根据自身情况进一步细化。</w:t>
      </w:r>
    </w:p>
    <w:p>
      <w:pPr>
        <w:pStyle w:val="2"/>
      </w:pPr>
    </w:p>
    <w:p>
      <w:pPr>
        <w:snapToGrid w:val="0"/>
        <w:spacing w:before="50" w:after="161" w:afterLines="50"/>
        <w:ind w:firstLine="900" w:firstLineChars="300"/>
        <w:jc w:val="left"/>
        <w:rPr>
          <w:rFonts w:ascii="仿宋" w:hAnsi="仿宋" w:eastAsia="仿宋" w:cs="仿宋"/>
          <w:sz w:val="30"/>
          <w:szCs w:val="30"/>
        </w:rPr>
      </w:pPr>
    </w:p>
    <w:p>
      <w:pPr>
        <w:snapToGrid w:val="0"/>
        <w:spacing w:before="50" w:after="161" w:afterLines="50"/>
        <w:ind w:firstLine="900" w:firstLineChars="300"/>
        <w:jc w:val="left"/>
        <w:rPr>
          <w:rFonts w:ascii="仿宋" w:hAnsi="仿宋" w:eastAsia="仿宋" w:cs="仿宋"/>
          <w:sz w:val="30"/>
          <w:szCs w:val="30"/>
        </w:rPr>
      </w:pPr>
    </w:p>
    <w:p>
      <w:pPr>
        <w:pStyle w:val="2"/>
        <w:rPr>
          <w:rFonts w:ascii="仿宋" w:hAnsi="仿宋" w:eastAsia="仿宋" w:cs="仿宋"/>
          <w:sz w:val="30"/>
          <w:szCs w:val="30"/>
        </w:rPr>
      </w:pPr>
    </w:p>
    <w:p>
      <w:pPr>
        <w:rPr>
          <w:rFonts w:ascii="仿宋" w:hAnsi="仿宋" w:eastAsia="仿宋" w:cs="仿宋"/>
          <w:sz w:val="30"/>
          <w:szCs w:val="30"/>
        </w:rPr>
      </w:pPr>
    </w:p>
    <w:p>
      <w:pPr>
        <w:pStyle w:val="2"/>
        <w:rPr>
          <w:rFonts w:ascii="仿宋" w:hAnsi="仿宋" w:eastAsia="仿宋" w:cs="仿宋"/>
          <w:sz w:val="30"/>
          <w:szCs w:val="30"/>
        </w:rPr>
      </w:pPr>
    </w:p>
    <w:p>
      <w:pPr>
        <w:rPr>
          <w:rFonts w:ascii="仿宋" w:hAnsi="仿宋" w:eastAsia="仿宋" w:cs="仿宋"/>
          <w:sz w:val="30"/>
          <w:szCs w:val="30"/>
        </w:rPr>
      </w:pPr>
    </w:p>
    <w:p>
      <w:pPr>
        <w:pStyle w:val="2"/>
        <w:rPr>
          <w:rFonts w:ascii="仿宋" w:hAnsi="仿宋" w:eastAsia="仿宋" w:cs="仿宋"/>
          <w:sz w:val="30"/>
          <w:szCs w:val="30"/>
        </w:rPr>
      </w:pPr>
    </w:p>
    <w:p>
      <w:pPr>
        <w:pStyle w:val="6"/>
        <w:rPr>
          <w:color w:val="auto"/>
        </w:rPr>
      </w:pPr>
    </w:p>
    <w:p>
      <w:pPr>
        <w:rPr>
          <w:rFonts w:ascii="仿宋" w:hAnsi="仿宋" w:eastAsia="仿宋" w:cs="仿宋"/>
          <w:sz w:val="30"/>
          <w:szCs w:val="30"/>
        </w:rPr>
      </w:pPr>
    </w:p>
    <w:p>
      <w:pPr>
        <w:snapToGrid w:val="0"/>
        <w:spacing w:before="50" w:after="50"/>
        <w:jc w:val="center"/>
        <w:rPr>
          <w:rFonts w:ascii="仿宋" w:hAnsi="仿宋" w:eastAsia="仿宋"/>
          <w:b/>
          <w:sz w:val="36"/>
          <w:szCs w:val="36"/>
        </w:rPr>
      </w:pPr>
    </w:p>
    <w:p>
      <w:pPr>
        <w:snapToGrid w:val="0"/>
        <w:spacing w:before="50" w:after="50"/>
        <w:jc w:val="center"/>
        <w:rPr>
          <w:rFonts w:ascii="仿宋" w:hAnsi="仿宋" w:eastAsia="仿宋"/>
          <w:b/>
          <w:sz w:val="36"/>
          <w:szCs w:val="36"/>
        </w:rPr>
      </w:pPr>
      <w:r>
        <w:rPr>
          <w:rFonts w:hint="eastAsia" w:ascii="仿宋" w:hAnsi="仿宋" w:eastAsia="仿宋"/>
          <w:b/>
          <w:sz w:val="36"/>
          <w:szCs w:val="36"/>
        </w:rPr>
        <w:t>1.评分对应表</w:t>
      </w:r>
    </w:p>
    <w:p>
      <w:pPr>
        <w:snapToGrid w:val="0"/>
        <w:spacing w:before="50"/>
        <w:jc w:val="center"/>
        <w:rPr>
          <w:rFonts w:ascii="仿宋" w:hAnsi="仿宋" w:eastAsia="仿宋"/>
          <w:b/>
          <w:sz w:val="32"/>
          <w:szCs w:val="32"/>
        </w:rPr>
      </w:pPr>
    </w:p>
    <w:p>
      <w:pPr>
        <w:pStyle w:val="7"/>
        <w:snapToGrid w:val="0"/>
        <w:rPr>
          <w:rFonts w:ascii="仿宋" w:hAnsi="仿宋" w:eastAsia="仿宋"/>
          <w:sz w:val="24"/>
          <w:szCs w:val="24"/>
          <w:u w:val="single"/>
        </w:rPr>
      </w:pPr>
      <w:r>
        <w:rPr>
          <w:rFonts w:hint="eastAsia" w:ascii="仿宋" w:hAnsi="仿宋" w:eastAsia="仿宋"/>
          <w:sz w:val="24"/>
          <w:szCs w:val="24"/>
        </w:rPr>
        <w:t xml:space="preserve">投标人全称（公章）：             </w:t>
      </w:r>
    </w:p>
    <w:tbl>
      <w:tblPr>
        <w:tblStyle w:val="33"/>
        <w:tblW w:w="923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888"/>
        <w:gridCol w:w="3060"/>
        <w:gridCol w:w="2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2" w:hRule="atLeast"/>
        </w:trPr>
        <w:tc>
          <w:tcPr>
            <w:tcW w:w="3888" w:type="dxa"/>
            <w:tcBorders>
              <w:top w:val="single" w:color="auto" w:sz="4" w:space="0"/>
              <w:left w:val="single" w:color="auto" w:sz="4" w:space="0"/>
              <w:bottom w:val="single" w:color="auto" w:sz="4" w:space="0"/>
              <w:right w:val="single" w:color="auto" w:sz="4" w:space="0"/>
            </w:tcBorders>
            <w:vAlign w:val="center"/>
          </w:tcPr>
          <w:p>
            <w:pPr>
              <w:snapToGrid w:val="0"/>
              <w:spacing w:before="161" w:beforeLines="50"/>
              <w:jc w:val="center"/>
              <w:rPr>
                <w:rFonts w:ascii="仿宋" w:hAnsi="仿宋" w:eastAsia="仿宋"/>
                <w:sz w:val="24"/>
                <w:szCs w:val="24"/>
              </w:rPr>
            </w:pPr>
            <w:r>
              <w:rPr>
                <w:rFonts w:hint="eastAsia" w:ascii="仿宋" w:hAnsi="仿宋" w:eastAsia="仿宋"/>
                <w:sz w:val="24"/>
                <w:szCs w:val="24"/>
              </w:rPr>
              <w:t>评分项目</w:t>
            </w:r>
          </w:p>
        </w:tc>
        <w:tc>
          <w:tcPr>
            <w:tcW w:w="3060" w:type="dxa"/>
            <w:tcBorders>
              <w:top w:val="single" w:color="auto" w:sz="4" w:space="0"/>
              <w:left w:val="single" w:color="auto" w:sz="4" w:space="0"/>
              <w:bottom w:val="single" w:color="auto" w:sz="4" w:space="0"/>
              <w:right w:val="single" w:color="auto" w:sz="4" w:space="0"/>
            </w:tcBorders>
            <w:vAlign w:val="center"/>
          </w:tcPr>
          <w:p>
            <w:pPr>
              <w:snapToGrid w:val="0"/>
              <w:spacing w:before="161" w:beforeLines="50"/>
              <w:jc w:val="center"/>
              <w:rPr>
                <w:rFonts w:ascii="仿宋" w:hAnsi="仿宋" w:eastAsia="仿宋"/>
                <w:sz w:val="24"/>
                <w:szCs w:val="24"/>
              </w:rPr>
            </w:pPr>
            <w:r>
              <w:rPr>
                <w:rFonts w:hint="eastAsia" w:ascii="仿宋" w:hAnsi="仿宋" w:eastAsia="仿宋"/>
                <w:sz w:val="24"/>
                <w:szCs w:val="24"/>
              </w:rPr>
              <w:t>投标文件对应资料</w:t>
            </w:r>
          </w:p>
        </w:tc>
        <w:tc>
          <w:tcPr>
            <w:tcW w:w="2290" w:type="dxa"/>
            <w:tcBorders>
              <w:top w:val="single" w:color="auto" w:sz="4" w:space="0"/>
              <w:left w:val="single" w:color="auto" w:sz="4" w:space="0"/>
              <w:bottom w:val="single" w:color="auto" w:sz="4" w:space="0"/>
              <w:right w:val="single" w:color="auto" w:sz="4" w:space="0"/>
            </w:tcBorders>
            <w:vAlign w:val="center"/>
          </w:tcPr>
          <w:p>
            <w:pPr>
              <w:snapToGrid w:val="0"/>
              <w:spacing w:before="161" w:beforeLines="50"/>
              <w:jc w:val="center"/>
              <w:rPr>
                <w:rFonts w:ascii="仿宋" w:hAnsi="仿宋" w:eastAsia="仿宋"/>
                <w:kern w:val="0"/>
                <w:sz w:val="24"/>
                <w:szCs w:val="24"/>
              </w:rPr>
            </w:pPr>
            <w:r>
              <w:rPr>
                <w:rFonts w:hint="eastAsia" w:ascii="仿宋" w:hAnsi="仿宋" w:eastAsia="仿宋"/>
                <w:sz w:val="24"/>
                <w:szCs w:val="24"/>
              </w:rPr>
              <w:t>投标文件页码范围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66" w:hRule="atLeast"/>
        </w:trPr>
        <w:tc>
          <w:tcPr>
            <w:tcW w:w="38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sz w:val="24"/>
                <w:szCs w:val="24"/>
              </w:rPr>
            </w:pPr>
            <w:r>
              <w:rPr>
                <w:rFonts w:hint="eastAsia" w:ascii="仿宋" w:hAnsi="仿宋" w:eastAsia="仿宋"/>
                <w:sz w:val="24"/>
                <w:szCs w:val="24"/>
              </w:rPr>
              <w:t>对应评分办法及评分标准</w:t>
            </w:r>
          </w:p>
        </w:tc>
        <w:tc>
          <w:tcPr>
            <w:tcW w:w="306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c>
          <w:tcPr>
            <w:tcW w:w="229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sz w:val="24"/>
                <w:szCs w:val="24"/>
              </w:rPr>
            </w:pPr>
            <w:r>
              <w:rPr>
                <w:rFonts w:hint="eastAsia" w:ascii="仿宋" w:hAnsi="仿宋" w:eastAsia="仿宋"/>
                <w:sz w:val="24"/>
                <w:szCs w:val="24"/>
              </w:rPr>
              <w:t>……</w:t>
            </w:r>
          </w:p>
        </w:tc>
        <w:tc>
          <w:tcPr>
            <w:tcW w:w="306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c>
          <w:tcPr>
            <w:tcW w:w="2290" w:type="dxa"/>
            <w:tcBorders>
              <w:top w:val="single" w:color="auto" w:sz="4" w:space="0"/>
              <w:left w:val="single" w:color="auto" w:sz="4" w:space="0"/>
              <w:bottom w:val="single" w:color="auto" w:sz="4" w:space="0"/>
              <w:right w:val="single" w:color="auto" w:sz="4" w:space="0"/>
            </w:tcBorders>
          </w:tcPr>
          <w:p>
            <w:pPr>
              <w:snapToGrid w:val="0"/>
              <w:spacing w:before="161" w:beforeLines="50"/>
              <w:ind w:left="43"/>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tcPr>
          <w:p>
            <w:pPr>
              <w:snapToGrid w:val="0"/>
              <w:rPr>
                <w:rFonts w:ascii="仿宋" w:hAnsi="仿宋" w:eastAsia="仿宋"/>
                <w:sz w:val="24"/>
                <w:szCs w:val="24"/>
              </w:rPr>
            </w:pPr>
          </w:p>
        </w:tc>
        <w:tc>
          <w:tcPr>
            <w:tcW w:w="306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c>
          <w:tcPr>
            <w:tcW w:w="2290" w:type="dxa"/>
            <w:tcBorders>
              <w:top w:val="single" w:color="auto" w:sz="4" w:space="0"/>
              <w:left w:val="single" w:color="auto" w:sz="4" w:space="0"/>
              <w:bottom w:val="single" w:color="auto" w:sz="4" w:space="0"/>
              <w:right w:val="single" w:color="auto" w:sz="4" w:space="0"/>
            </w:tcBorders>
          </w:tcPr>
          <w:p>
            <w:pPr>
              <w:snapToGrid w:val="0"/>
              <w:spacing w:before="161" w:beforeLines="50"/>
              <w:ind w:left="43"/>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tcPr>
          <w:p>
            <w:pPr>
              <w:snapToGrid w:val="0"/>
              <w:rPr>
                <w:rFonts w:ascii="仿宋" w:hAnsi="仿宋" w:eastAsia="仿宋"/>
                <w:sz w:val="24"/>
                <w:szCs w:val="24"/>
              </w:rPr>
            </w:pPr>
          </w:p>
        </w:tc>
        <w:tc>
          <w:tcPr>
            <w:tcW w:w="306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c>
          <w:tcPr>
            <w:tcW w:w="2290" w:type="dxa"/>
            <w:tcBorders>
              <w:top w:val="single" w:color="auto" w:sz="4" w:space="0"/>
              <w:left w:val="single" w:color="auto" w:sz="4" w:space="0"/>
              <w:bottom w:val="single" w:color="auto" w:sz="4" w:space="0"/>
              <w:right w:val="single" w:color="auto" w:sz="4" w:space="0"/>
            </w:tcBorders>
          </w:tcPr>
          <w:p>
            <w:pPr>
              <w:snapToGrid w:val="0"/>
              <w:spacing w:before="161" w:beforeLines="50"/>
              <w:ind w:left="43"/>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tcPr>
          <w:p>
            <w:pPr>
              <w:snapToGrid w:val="0"/>
              <w:rPr>
                <w:rFonts w:ascii="仿宋" w:hAnsi="仿宋" w:eastAsia="仿宋"/>
                <w:sz w:val="24"/>
                <w:szCs w:val="24"/>
              </w:rPr>
            </w:pPr>
          </w:p>
        </w:tc>
        <w:tc>
          <w:tcPr>
            <w:tcW w:w="306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c>
          <w:tcPr>
            <w:tcW w:w="229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tcPr>
          <w:p>
            <w:pPr>
              <w:snapToGrid w:val="0"/>
              <w:rPr>
                <w:rFonts w:ascii="仿宋" w:hAnsi="仿宋" w:eastAsia="仿宋"/>
                <w:sz w:val="24"/>
                <w:szCs w:val="24"/>
              </w:rPr>
            </w:pPr>
          </w:p>
        </w:tc>
        <w:tc>
          <w:tcPr>
            <w:tcW w:w="306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c>
          <w:tcPr>
            <w:tcW w:w="229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tcPr>
          <w:p>
            <w:pPr>
              <w:snapToGrid w:val="0"/>
              <w:rPr>
                <w:rFonts w:ascii="仿宋" w:hAnsi="仿宋" w:eastAsia="仿宋"/>
                <w:sz w:val="24"/>
                <w:szCs w:val="24"/>
              </w:rPr>
            </w:pPr>
          </w:p>
        </w:tc>
        <w:tc>
          <w:tcPr>
            <w:tcW w:w="306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c>
          <w:tcPr>
            <w:tcW w:w="229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tcPr>
          <w:p>
            <w:pPr>
              <w:snapToGrid w:val="0"/>
              <w:rPr>
                <w:rFonts w:ascii="仿宋" w:hAnsi="仿宋" w:eastAsia="仿宋"/>
                <w:sz w:val="24"/>
                <w:szCs w:val="24"/>
              </w:rPr>
            </w:pPr>
          </w:p>
        </w:tc>
        <w:tc>
          <w:tcPr>
            <w:tcW w:w="306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c>
          <w:tcPr>
            <w:tcW w:w="229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tcPr>
          <w:p>
            <w:pPr>
              <w:snapToGrid w:val="0"/>
              <w:rPr>
                <w:rFonts w:ascii="仿宋" w:hAnsi="仿宋" w:eastAsia="仿宋"/>
                <w:sz w:val="24"/>
                <w:szCs w:val="24"/>
              </w:rPr>
            </w:pPr>
          </w:p>
        </w:tc>
        <w:tc>
          <w:tcPr>
            <w:tcW w:w="306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c>
          <w:tcPr>
            <w:tcW w:w="2290" w:type="dxa"/>
            <w:tcBorders>
              <w:top w:val="single" w:color="auto" w:sz="4" w:space="0"/>
              <w:left w:val="single" w:color="auto" w:sz="4" w:space="0"/>
              <w:bottom w:val="single" w:color="auto" w:sz="4" w:space="0"/>
              <w:right w:val="single" w:color="auto" w:sz="4" w:space="0"/>
            </w:tcBorders>
          </w:tcPr>
          <w:p>
            <w:pPr>
              <w:snapToGrid w:val="0"/>
              <w:spacing w:before="161" w:beforeLines="50"/>
              <w:rPr>
                <w:rFonts w:ascii="仿宋" w:hAnsi="仿宋" w:eastAsia="仿宋"/>
                <w:sz w:val="24"/>
                <w:szCs w:val="24"/>
              </w:rPr>
            </w:pPr>
          </w:p>
        </w:tc>
      </w:tr>
    </w:tbl>
    <w:p>
      <w:pPr>
        <w:snapToGrid w:val="0"/>
        <w:spacing w:before="161" w:beforeLines="50" w:line="360" w:lineRule="auto"/>
        <w:jc w:val="left"/>
        <w:rPr>
          <w:rFonts w:ascii="仿宋" w:hAnsi="仿宋" w:eastAsia="仿宋" w:cs="宋体"/>
          <w:sz w:val="24"/>
          <w:szCs w:val="24"/>
          <w:u w:val="single"/>
        </w:rPr>
      </w:pPr>
      <w:r>
        <w:rPr>
          <w:rFonts w:hint="eastAsia" w:ascii="仿宋" w:hAnsi="仿宋" w:eastAsia="仿宋" w:cs="宋体"/>
          <w:sz w:val="24"/>
          <w:szCs w:val="24"/>
        </w:rPr>
        <w:t>日期：</w:t>
      </w:r>
      <w:r>
        <w:rPr>
          <w:rFonts w:ascii="仿宋" w:hAnsi="仿宋" w:eastAsia="仿宋" w:cs="宋体"/>
          <w:sz w:val="24"/>
          <w:szCs w:val="24"/>
        </w:rPr>
        <w:t xml:space="preserve">  </w:t>
      </w:r>
      <w:r>
        <w:rPr>
          <w:rFonts w:hint="eastAsia" w:ascii="仿宋" w:hAnsi="仿宋" w:eastAsia="仿宋" w:cs="宋体"/>
          <w:sz w:val="24"/>
          <w:szCs w:val="24"/>
        </w:rPr>
        <w:t>年</w:t>
      </w:r>
      <w:r>
        <w:rPr>
          <w:rFonts w:ascii="仿宋" w:hAnsi="仿宋" w:eastAsia="仿宋" w:cs="宋体"/>
          <w:sz w:val="24"/>
          <w:szCs w:val="24"/>
        </w:rPr>
        <w:t xml:space="preserve">  </w:t>
      </w:r>
      <w:r>
        <w:rPr>
          <w:rFonts w:hint="eastAsia" w:ascii="仿宋" w:hAnsi="仿宋" w:eastAsia="仿宋" w:cs="宋体"/>
          <w:sz w:val="24"/>
          <w:szCs w:val="24"/>
        </w:rPr>
        <w:t>月</w:t>
      </w:r>
      <w:r>
        <w:rPr>
          <w:rFonts w:ascii="仿宋" w:hAnsi="仿宋" w:eastAsia="仿宋" w:cs="宋体"/>
          <w:sz w:val="24"/>
          <w:szCs w:val="24"/>
        </w:rPr>
        <w:t xml:space="preserve">  </w:t>
      </w:r>
      <w:r>
        <w:rPr>
          <w:rFonts w:hint="eastAsia" w:ascii="仿宋" w:hAnsi="仿宋" w:eastAsia="仿宋" w:cs="宋体"/>
          <w:sz w:val="24"/>
          <w:szCs w:val="24"/>
        </w:rPr>
        <w:t>日</w:t>
      </w:r>
    </w:p>
    <w:p/>
    <w:p>
      <w:pPr>
        <w:snapToGrid w:val="0"/>
        <w:spacing w:before="50" w:after="161" w:afterLines="50"/>
        <w:jc w:val="center"/>
        <w:rPr>
          <w:rFonts w:ascii="仿宋" w:hAnsi="仿宋" w:eastAsia="仿宋"/>
          <w:b/>
          <w:sz w:val="36"/>
          <w:szCs w:val="36"/>
        </w:rPr>
      </w:pPr>
    </w:p>
    <w:p>
      <w:pPr>
        <w:snapToGrid w:val="0"/>
        <w:spacing w:before="50" w:after="161" w:afterLines="50"/>
        <w:jc w:val="center"/>
        <w:rPr>
          <w:rFonts w:ascii="仿宋" w:hAnsi="仿宋" w:eastAsia="仿宋"/>
          <w:b/>
          <w:sz w:val="36"/>
          <w:szCs w:val="36"/>
        </w:rPr>
      </w:pPr>
    </w:p>
    <w:p>
      <w:pPr>
        <w:snapToGrid w:val="0"/>
        <w:spacing w:before="50" w:after="161" w:afterLines="50"/>
        <w:jc w:val="center"/>
        <w:rPr>
          <w:rFonts w:ascii="仿宋" w:hAnsi="仿宋" w:eastAsia="仿宋"/>
          <w:b/>
          <w:sz w:val="36"/>
          <w:szCs w:val="36"/>
        </w:rPr>
      </w:pPr>
    </w:p>
    <w:p>
      <w:pPr>
        <w:snapToGrid w:val="0"/>
        <w:spacing w:before="50" w:after="161" w:afterLines="50"/>
        <w:jc w:val="center"/>
        <w:rPr>
          <w:rFonts w:ascii="仿宋" w:hAnsi="仿宋" w:eastAsia="仿宋"/>
          <w:b/>
          <w:sz w:val="36"/>
          <w:szCs w:val="36"/>
        </w:rPr>
      </w:pPr>
    </w:p>
    <w:p>
      <w:pPr>
        <w:snapToGrid w:val="0"/>
        <w:spacing w:before="50" w:after="161" w:afterLines="50"/>
        <w:jc w:val="center"/>
        <w:rPr>
          <w:rFonts w:ascii="仿宋" w:hAnsi="仿宋" w:eastAsia="仿宋"/>
          <w:b/>
          <w:sz w:val="36"/>
          <w:szCs w:val="36"/>
        </w:rPr>
      </w:pPr>
    </w:p>
    <w:p>
      <w:pPr>
        <w:snapToGrid w:val="0"/>
        <w:spacing w:before="50" w:after="161" w:afterLines="50"/>
        <w:jc w:val="center"/>
        <w:rPr>
          <w:rFonts w:ascii="仿宋" w:hAnsi="仿宋" w:eastAsia="仿宋"/>
          <w:b/>
          <w:sz w:val="36"/>
          <w:szCs w:val="36"/>
        </w:rPr>
      </w:pPr>
    </w:p>
    <w:p>
      <w:pPr>
        <w:snapToGrid w:val="0"/>
        <w:spacing w:before="50" w:after="161" w:afterLines="50"/>
        <w:jc w:val="center"/>
        <w:rPr>
          <w:rFonts w:ascii="仿宋" w:hAnsi="仿宋" w:eastAsia="仿宋"/>
          <w:b/>
          <w:sz w:val="36"/>
          <w:szCs w:val="36"/>
        </w:rPr>
      </w:pPr>
    </w:p>
    <w:p>
      <w:pPr>
        <w:snapToGrid w:val="0"/>
        <w:spacing w:before="50" w:after="161" w:afterLines="50"/>
        <w:jc w:val="center"/>
        <w:rPr>
          <w:rFonts w:ascii="仿宋" w:hAnsi="仿宋" w:eastAsia="仿宋"/>
          <w:b/>
          <w:sz w:val="36"/>
          <w:szCs w:val="36"/>
        </w:rPr>
      </w:pPr>
      <w:r>
        <w:rPr>
          <w:rFonts w:hint="eastAsia" w:ascii="仿宋" w:hAnsi="仿宋" w:eastAsia="仿宋"/>
          <w:b/>
          <w:sz w:val="36"/>
          <w:szCs w:val="36"/>
        </w:rPr>
        <w:t>2.投 标 承 诺 函</w:t>
      </w:r>
    </w:p>
    <w:p>
      <w:pPr>
        <w:snapToGrid w:val="0"/>
        <w:spacing w:before="50" w:after="161" w:afterLines="50"/>
        <w:ind w:firstLine="600" w:firstLineChars="200"/>
        <w:jc w:val="left"/>
        <w:rPr>
          <w:rFonts w:ascii="仿宋" w:hAnsi="仿宋" w:eastAsia="仿宋"/>
          <w:sz w:val="30"/>
          <w:szCs w:val="30"/>
        </w:rPr>
      </w:pPr>
    </w:p>
    <w:p>
      <w:pPr>
        <w:snapToGrid w:val="0"/>
        <w:spacing w:before="50" w:after="161" w:afterLines="50"/>
        <w:ind w:firstLine="600" w:firstLineChars="200"/>
        <w:jc w:val="left"/>
        <w:rPr>
          <w:rFonts w:ascii="仿宋" w:hAnsi="仿宋" w:eastAsia="仿宋"/>
          <w:sz w:val="30"/>
          <w:szCs w:val="30"/>
        </w:rPr>
      </w:pPr>
      <w:r>
        <w:rPr>
          <w:rFonts w:hint="eastAsia" w:ascii="仿宋" w:hAnsi="仿宋" w:eastAsia="仿宋"/>
          <w:sz w:val="30"/>
          <w:szCs w:val="30"/>
        </w:rPr>
        <w:t>致（征集人）：</w:t>
      </w:r>
    </w:p>
    <w:p>
      <w:pPr>
        <w:snapToGrid w:val="0"/>
        <w:spacing w:before="50" w:after="161" w:afterLines="50"/>
        <w:ind w:left="298" w:leftChars="142" w:firstLine="300" w:firstLineChars="100"/>
        <w:jc w:val="left"/>
        <w:rPr>
          <w:rFonts w:ascii="仿宋" w:hAnsi="仿宋" w:eastAsia="仿宋"/>
          <w:sz w:val="30"/>
          <w:szCs w:val="30"/>
        </w:rPr>
      </w:pPr>
      <w:r>
        <w:rPr>
          <w:rFonts w:hint="eastAsia" w:ascii="仿宋" w:hAnsi="仿宋" w:eastAsia="仿宋"/>
          <w:sz w:val="30"/>
          <w:szCs w:val="30"/>
        </w:rPr>
        <w:t>（投标人名称）系中华人民共和国合法企业，愿意就贵方组织</w:t>
      </w:r>
    </w:p>
    <w:p>
      <w:pPr>
        <w:snapToGrid w:val="0"/>
        <w:spacing w:before="50" w:after="161" w:afterLines="50"/>
        <w:jc w:val="left"/>
        <w:rPr>
          <w:rFonts w:ascii="仿宋" w:hAnsi="仿宋" w:eastAsia="仿宋"/>
          <w:sz w:val="30"/>
          <w:szCs w:val="30"/>
        </w:rPr>
      </w:pPr>
      <w:r>
        <w:rPr>
          <w:rFonts w:hint="eastAsia" w:ascii="仿宋" w:hAnsi="仿宋" w:eastAsia="仿宋"/>
          <w:sz w:val="30"/>
          <w:szCs w:val="30"/>
          <w:u w:val="single"/>
        </w:rPr>
        <w:t xml:space="preserve">（征集项目名称）          </w:t>
      </w:r>
      <w:r>
        <w:rPr>
          <w:rFonts w:hint="eastAsia" w:ascii="仿宋" w:hAnsi="仿宋" w:eastAsia="仿宋"/>
          <w:sz w:val="30"/>
          <w:szCs w:val="30"/>
        </w:rPr>
        <w:t>（编号为：          ）项目进行投标，并就本次投标郑重承诺如下：</w:t>
      </w:r>
    </w:p>
    <w:p>
      <w:pPr>
        <w:snapToGrid w:val="0"/>
        <w:spacing w:before="50" w:after="161" w:afterLines="50"/>
        <w:ind w:firstLine="600" w:firstLineChars="200"/>
        <w:jc w:val="left"/>
        <w:rPr>
          <w:rFonts w:ascii="仿宋" w:hAnsi="仿宋" w:eastAsia="仿宋"/>
          <w:sz w:val="30"/>
          <w:szCs w:val="30"/>
        </w:rPr>
      </w:pPr>
      <w:r>
        <w:rPr>
          <w:rFonts w:hint="eastAsia" w:ascii="仿宋" w:hAnsi="仿宋" w:eastAsia="仿宋"/>
          <w:sz w:val="30"/>
          <w:szCs w:val="30"/>
        </w:rPr>
        <w:t>若我方在投标过程中出现如下情形的，视为我方违约，并承担代理机构本次项目招标代理费用及承担其他相应的法律责任（详见备注），且承诺不以任何理由寻求任何旨在减轻或免除赔偿责任、法律责任的抗辩：</w:t>
      </w:r>
    </w:p>
    <w:p>
      <w:pPr>
        <w:snapToGrid w:val="0"/>
        <w:spacing w:before="50" w:after="161" w:afterLines="50"/>
        <w:jc w:val="left"/>
        <w:rPr>
          <w:rFonts w:ascii="仿宋" w:hAnsi="仿宋" w:eastAsia="仿宋"/>
          <w:sz w:val="30"/>
          <w:szCs w:val="30"/>
        </w:rPr>
      </w:pPr>
      <w:r>
        <w:rPr>
          <w:rFonts w:hint="eastAsia" w:ascii="仿宋" w:hAnsi="仿宋" w:eastAsia="仿宋"/>
          <w:sz w:val="30"/>
          <w:szCs w:val="30"/>
        </w:rPr>
        <w:t>（1）在投标有效期90历天内撤回投标的；</w:t>
      </w:r>
    </w:p>
    <w:p>
      <w:pPr>
        <w:snapToGrid w:val="0"/>
        <w:spacing w:before="50" w:after="161" w:afterLines="50"/>
        <w:jc w:val="left"/>
        <w:rPr>
          <w:rFonts w:ascii="仿宋" w:hAnsi="仿宋" w:eastAsia="仿宋"/>
          <w:sz w:val="30"/>
          <w:szCs w:val="30"/>
        </w:rPr>
      </w:pPr>
      <w:r>
        <w:rPr>
          <w:rFonts w:hint="eastAsia" w:ascii="仿宋" w:hAnsi="仿宋" w:eastAsia="仿宋"/>
          <w:sz w:val="30"/>
          <w:szCs w:val="30"/>
        </w:rPr>
        <w:t>（2）中标后拒签合同或拖延签订合同超过规定时间的；</w:t>
      </w:r>
    </w:p>
    <w:p>
      <w:pPr>
        <w:snapToGrid w:val="0"/>
        <w:spacing w:before="50" w:after="161" w:afterLines="50"/>
        <w:jc w:val="left"/>
        <w:rPr>
          <w:rFonts w:ascii="仿宋" w:hAnsi="仿宋" w:eastAsia="仿宋"/>
          <w:sz w:val="30"/>
          <w:szCs w:val="30"/>
        </w:rPr>
      </w:pPr>
      <w:r>
        <w:rPr>
          <w:rFonts w:hint="eastAsia" w:ascii="仿宋" w:hAnsi="仿宋" w:eastAsia="仿宋"/>
          <w:sz w:val="30"/>
          <w:szCs w:val="30"/>
        </w:rPr>
        <w:t>（3）在投标过程中弄虚作假，提供虚假材料的；</w:t>
      </w:r>
    </w:p>
    <w:p>
      <w:pPr>
        <w:snapToGrid w:val="0"/>
        <w:spacing w:before="50" w:after="161" w:afterLines="50"/>
        <w:jc w:val="left"/>
        <w:rPr>
          <w:rFonts w:ascii="仿宋" w:hAnsi="仿宋" w:eastAsia="仿宋"/>
          <w:sz w:val="30"/>
          <w:szCs w:val="30"/>
        </w:rPr>
      </w:pPr>
      <w:r>
        <w:rPr>
          <w:rFonts w:hint="eastAsia" w:ascii="仿宋" w:hAnsi="仿宋" w:eastAsia="仿宋"/>
          <w:sz w:val="30"/>
          <w:szCs w:val="30"/>
        </w:rPr>
        <w:t>（4）出现串通投标的；</w:t>
      </w:r>
    </w:p>
    <w:p>
      <w:pPr>
        <w:snapToGrid w:val="0"/>
        <w:spacing w:before="50" w:after="161" w:afterLines="50"/>
        <w:jc w:val="left"/>
        <w:rPr>
          <w:rFonts w:ascii="仿宋" w:hAnsi="仿宋" w:eastAsia="仿宋"/>
          <w:sz w:val="30"/>
          <w:szCs w:val="30"/>
        </w:rPr>
      </w:pPr>
      <w:r>
        <w:rPr>
          <w:rFonts w:hint="eastAsia" w:ascii="仿宋" w:hAnsi="仿宋" w:eastAsia="仿宋"/>
          <w:sz w:val="30"/>
          <w:szCs w:val="30"/>
        </w:rPr>
        <w:t>（5）严重扰乱招投标程序的；</w:t>
      </w:r>
    </w:p>
    <w:p>
      <w:pPr>
        <w:snapToGrid w:val="0"/>
        <w:spacing w:before="50" w:after="161" w:afterLines="50"/>
        <w:jc w:val="left"/>
        <w:rPr>
          <w:rFonts w:ascii="仿宋" w:hAnsi="仿宋" w:eastAsia="仿宋"/>
          <w:sz w:val="30"/>
          <w:szCs w:val="30"/>
        </w:rPr>
      </w:pPr>
      <w:r>
        <w:rPr>
          <w:rFonts w:hint="eastAsia" w:ascii="仿宋" w:hAnsi="仿宋" w:eastAsia="仿宋"/>
          <w:sz w:val="30"/>
          <w:szCs w:val="30"/>
        </w:rPr>
        <w:t>（6）其他违法违规导致被废除投标或中标资格的；</w:t>
      </w:r>
    </w:p>
    <w:p>
      <w:pPr>
        <w:snapToGrid w:val="0"/>
        <w:spacing w:before="50" w:after="161" w:afterLines="50"/>
        <w:jc w:val="left"/>
        <w:rPr>
          <w:rFonts w:ascii="仿宋" w:hAnsi="仿宋" w:eastAsia="仿宋"/>
          <w:sz w:val="30"/>
          <w:szCs w:val="30"/>
        </w:rPr>
      </w:pPr>
    </w:p>
    <w:p>
      <w:pPr>
        <w:snapToGrid w:val="0"/>
        <w:spacing w:before="50" w:after="161" w:afterLines="50"/>
        <w:jc w:val="left"/>
        <w:rPr>
          <w:rFonts w:ascii="仿宋" w:hAnsi="仿宋" w:eastAsia="仿宋"/>
          <w:sz w:val="30"/>
          <w:szCs w:val="30"/>
        </w:rPr>
      </w:pPr>
      <w:r>
        <w:rPr>
          <w:rFonts w:hint="eastAsia" w:ascii="仿宋" w:hAnsi="仿宋" w:eastAsia="仿宋"/>
          <w:sz w:val="30"/>
          <w:szCs w:val="30"/>
        </w:rPr>
        <w:t xml:space="preserve">法定代表人或授权代表（签名）：                      </w:t>
      </w:r>
    </w:p>
    <w:p>
      <w:pPr>
        <w:snapToGrid w:val="0"/>
        <w:spacing w:before="50" w:after="161" w:afterLines="50"/>
        <w:jc w:val="left"/>
        <w:rPr>
          <w:rFonts w:ascii="仿宋" w:hAnsi="仿宋" w:eastAsia="仿宋"/>
          <w:sz w:val="30"/>
          <w:szCs w:val="30"/>
        </w:rPr>
      </w:pPr>
      <w:r>
        <w:rPr>
          <w:rFonts w:hint="eastAsia" w:ascii="仿宋" w:hAnsi="仿宋" w:eastAsia="仿宋"/>
          <w:sz w:val="30"/>
          <w:szCs w:val="30"/>
        </w:rPr>
        <w:t>投标单位名称（公章）：</w:t>
      </w:r>
    </w:p>
    <w:p>
      <w:pPr>
        <w:snapToGrid w:val="0"/>
        <w:spacing w:before="50" w:after="161" w:afterLines="50"/>
        <w:jc w:val="left"/>
        <w:rPr>
          <w:rFonts w:ascii="仿宋" w:hAnsi="仿宋" w:eastAsia="仿宋"/>
          <w:sz w:val="30"/>
          <w:szCs w:val="30"/>
        </w:rPr>
      </w:pPr>
      <w:r>
        <w:rPr>
          <w:rFonts w:hint="eastAsia" w:ascii="仿宋" w:hAnsi="仿宋" w:eastAsia="仿宋"/>
          <w:sz w:val="30"/>
          <w:szCs w:val="30"/>
        </w:rPr>
        <w:t>日期：   年   月  日</w:t>
      </w:r>
    </w:p>
    <w:p>
      <w:pPr>
        <w:snapToGrid w:val="0"/>
        <w:spacing w:before="50" w:after="161" w:afterLines="50"/>
        <w:jc w:val="left"/>
        <w:rPr>
          <w:rFonts w:ascii="仿宋" w:hAnsi="仿宋" w:eastAsia="仿宋"/>
          <w:sz w:val="24"/>
          <w:szCs w:val="24"/>
        </w:rPr>
      </w:pPr>
    </w:p>
    <w:p>
      <w:pPr>
        <w:snapToGrid w:val="0"/>
        <w:spacing w:before="50" w:after="161" w:afterLines="50"/>
        <w:jc w:val="left"/>
        <w:rPr>
          <w:rFonts w:ascii="仿宋" w:hAnsi="仿宋" w:eastAsia="仿宋"/>
          <w:sz w:val="24"/>
          <w:szCs w:val="24"/>
        </w:rPr>
      </w:pPr>
    </w:p>
    <w:p>
      <w:pPr>
        <w:snapToGrid w:val="0"/>
        <w:spacing w:before="50" w:after="161" w:afterLines="50"/>
        <w:jc w:val="left"/>
        <w:rPr>
          <w:rFonts w:ascii="仿宋" w:hAnsi="仿宋" w:eastAsia="仿宋"/>
          <w:sz w:val="24"/>
          <w:szCs w:val="24"/>
        </w:rPr>
      </w:pPr>
    </w:p>
    <w:p>
      <w:pPr>
        <w:snapToGrid w:val="0"/>
        <w:spacing w:before="50" w:after="161" w:afterLines="50"/>
        <w:jc w:val="left"/>
        <w:rPr>
          <w:rFonts w:ascii="仿宋" w:hAnsi="仿宋" w:eastAsia="仿宋"/>
          <w:sz w:val="24"/>
          <w:szCs w:val="24"/>
        </w:rPr>
      </w:pPr>
    </w:p>
    <w:p>
      <w:pPr>
        <w:snapToGrid w:val="0"/>
        <w:spacing w:before="50" w:after="161" w:afterLines="50"/>
        <w:jc w:val="left"/>
        <w:rPr>
          <w:rFonts w:ascii="仿宋" w:hAnsi="仿宋" w:eastAsia="仿宋"/>
          <w:sz w:val="24"/>
          <w:szCs w:val="24"/>
        </w:rPr>
      </w:pPr>
    </w:p>
    <w:p>
      <w:pPr>
        <w:snapToGrid w:val="0"/>
        <w:spacing w:before="50" w:after="161" w:afterLines="50"/>
        <w:jc w:val="left"/>
        <w:rPr>
          <w:rFonts w:ascii="仿宋" w:hAnsi="仿宋" w:eastAsia="仿宋"/>
          <w:sz w:val="24"/>
          <w:szCs w:val="24"/>
        </w:rPr>
      </w:pPr>
    </w:p>
    <w:p>
      <w:pPr>
        <w:snapToGrid w:val="0"/>
        <w:spacing w:before="50" w:after="50"/>
        <w:jc w:val="center"/>
        <w:rPr>
          <w:rFonts w:ascii="仿宋" w:hAnsi="仿宋" w:eastAsia="仿宋"/>
          <w:b/>
          <w:sz w:val="36"/>
          <w:szCs w:val="36"/>
        </w:rPr>
      </w:pPr>
      <w:r>
        <w:rPr>
          <w:rFonts w:hint="eastAsia" w:ascii="仿宋" w:hAnsi="仿宋" w:eastAsia="仿宋"/>
          <w:b/>
          <w:sz w:val="36"/>
          <w:szCs w:val="36"/>
        </w:rPr>
        <w:t>3.法定代表人授权委托书</w:t>
      </w:r>
    </w:p>
    <w:p>
      <w:pPr>
        <w:snapToGrid w:val="0"/>
        <w:spacing w:before="161" w:beforeLines="50" w:after="50"/>
        <w:jc w:val="center"/>
        <w:rPr>
          <w:rFonts w:ascii="仿宋" w:hAnsi="仿宋" w:eastAsia="仿宋"/>
          <w:b/>
          <w:sz w:val="30"/>
          <w:szCs w:val="30"/>
        </w:rPr>
      </w:pPr>
    </w:p>
    <w:p>
      <w:pPr>
        <w:snapToGrid w:val="0"/>
        <w:spacing w:before="161" w:beforeLines="50" w:after="50" w:line="460" w:lineRule="exact"/>
        <w:ind w:firstLine="600" w:firstLineChars="200"/>
        <w:rPr>
          <w:rFonts w:ascii="仿宋" w:hAnsi="仿宋" w:eastAsia="仿宋"/>
          <w:sz w:val="30"/>
          <w:szCs w:val="30"/>
        </w:rPr>
      </w:pPr>
      <w:r>
        <w:rPr>
          <w:rFonts w:hint="eastAsia" w:ascii="仿宋" w:hAnsi="仿宋" w:eastAsia="仿宋"/>
          <w:sz w:val="30"/>
          <w:szCs w:val="30"/>
          <w:u w:val="single"/>
        </w:rPr>
        <w:t>杭州余杭城市发展投资集团有限公司</w:t>
      </w:r>
      <w:r>
        <w:rPr>
          <w:rFonts w:hint="eastAsia" w:ascii="仿宋" w:hAnsi="仿宋" w:eastAsia="仿宋"/>
          <w:sz w:val="30"/>
          <w:szCs w:val="30"/>
        </w:rPr>
        <w:t>：</w:t>
      </w:r>
    </w:p>
    <w:p>
      <w:pPr>
        <w:snapToGrid w:val="0"/>
        <w:spacing w:before="161" w:beforeLines="50" w:after="50" w:line="460" w:lineRule="exact"/>
        <w:ind w:firstLine="600" w:firstLineChars="200"/>
        <w:rPr>
          <w:rFonts w:ascii="仿宋" w:hAnsi="仿宋" w:eastAsia="仿宋"/>
          <w:sz w:val="30"/>
          <w:szCs w:val="30"/>
        </w:rPr>
      </w:pPr>
      <w:r>
        <w:rPr>
          <w:rFonts w:hint="eastAsia" w:ascii="仿宋" w:hAnsi="仿宋" w:eastAsia="仿宋"/>
          <w:sz w:val="30"/>
          <w:szCs w:val="30"/>
        </w:rPr>
        <w:t>我</w:t>
      </w:r>
      <w:r>
        <w:rPr>
          <w:rFonts w:hint="eastAsia" w:ascii="仿宋" w:hAnsi="仿宋" w:eastAsia="仿宋"/>
          <w:sz w:val="30"/>
          <w:szCs w:val="30"/>
          <w:u w:val="single"/>
        </w:rPr>
        <w:t xml:space="preserve">  （姓名）  </w:t>
      </w:r>
      <w:r>
        <w:rPr>
          <w:rFonts w:hint="eastAsia" w:ascii="仿宋" w:hAnsi="仿宋" w:eastAsia="仿宋"/>
          <w:sz w:val="30"/>
          <w:szCs w:val="30"/>
        </w:rPr>
        <w:t>系</w:t>
      </w:r>
      <w:r>
        <w:rPr>
          <w:rFonts w:hint="eastAsia" w:ascii="仿宋" w:hAnsi="仿宋" w:eastAsia="仿宋"/>
          <w:sz w:val="30"/>
          <w:szCs w:val="30"/>
          <w:u w:val="single"/>
        </w:rPr>
        <w:t xml:space="preserve">  （投标人名称）  </w:t>
      </w:r>
      <w:r>
        <w:rPr>
          <w:rFonts w:hint="eastAsia" w:ascii="仿宋" w:hAnsi="仿宋" w:eastAsia="仿宋"/>
          <w:sz w:val="30"/>
          <w:szCs w:val="30"/>
        </w:rPr>
        <w:t>的法定代表人，现授权委托本单位在职职工</w:t>
      </w:r>
      <w:r>
        <w:rPr>
          <w:rFonts w:hint="eastAsia" w:ascii="仿宋" w:hAnsi="仿宋" w:eastAsia="仿宋"/>
          <w:sz w:val="30"/>
          <w:szCs w:val="30"/>
          <w:u w:val="single"/>
        </w:rPr>
        <w:t xml:space="preserve">   （姓名） </w:t>
      </w:r>
      <w:r>
        <w:rPr>
          <w:rFonts w:hint="eastAsia" w:ascii="仿宋" w:hAnsi="仿宋" w:eastAsia="仿宋"/>
          <w:sz w:val="30"/>
          <w:szCs w:val="30"/>
        </w:rPr>
        <w:t xml:space="preserve"> 为授权代表，以我方的名义参加项目（编号：      ）项目名称</w:t>
      </w:r>
      <w:r>
        <w:rPr>
          <w:rFonts w:hint="eastAsia" w:ascii="仿宋" w:hAnsi="仿宋" w:eastAsia="仿宋"/>
          <w:sz w:val="30"/>
          <w:szCs w:val="30"/>
          <w:u w:val="single"/>
        </w:rPr>
        <w:t xml:space="preserve">：            </w:t>
      </w:r>
      <w:r>
        <w:rPr>
          <w:rFonts w:hint="eastAsia" w:ascii="仿宋" w:hAnsi="仿宋" w:eastAsia="仿宋"/>
          <w:sz w:val="30"/>
          <w:szCs w:val="30"/>
        </w:rPr>
        <w:t>项目的投标活动，并代表我方全权办理针对上述项目的投标、开标、评标、签约等具体事务和签署相关文件。我方对授权代表的签名事项负全部责任。</w:t>
      </w:r>
    </w:p>
    <w:p>
      <w:pPr>
        <w:snapToGrid w:val="0"/>
        <w:spacing w:before="161" w:beforeLines="50" w:after="50" w:line="460" w:lineRule="exact"/>
        <w:ind w:firstLine="480"/>
        <w:rPr>
          <w:rFonts w:ascii="仿宋" w:hAnsi="仿宋" w:eastAsia="仿宋"/>
          <w:sz w:val="30"/>
          <w:szCs w:val="30"/>
        </w:rPr>
      </w:pPr>
      <w:r>
        <w:rPr>
          <w:rFonts w:hint="eastAsia" w:ascii="仿宋" w:hAnsi="仿宋" w:eastAsia="仿宋"/>
          <w:sz w:val="30"/>
          <w:szCs w:val="30"/>
        </w:rPr>
        <w:t>在撤销授权的书面通知以前，本授权书一直有效。授权代表在授权书有效期内签署的所有文件不因授权的撤销而失效。</w:t>
      </w:r>
    </w:p>
    <w:p>
      <w:pPr>
        <w:snapToGrid w:val="0"/>
        <w:spacing w:before="161" w:beforeLines="50" w:after="50" w:line="460" w:lineRule="exact"/>
        <w:ind w:firstLine="480"/>
        <w:rPr>
          <w:rFonts w:ascii="仿宋" w:hAnsi="仿宋" w:eastAsia="仿宋"/>
          <w:sz w:val="30"/>
          <w:szCs w:val="30"/>
        </w:rPr>
      </w:pPr>
      <w:r>
        <w:rPr>
          <w:rFonts w:hint="eastAsia" w:ascii="仿宋" w:hAnsi="仿宋" w:eastAsia="仿宋"/>
          <w:sz w:val="30"/>
          <w:szCs w:val="30"/>
        </w:rPr>
        <w:t>授权代表无转委托权，特此委托。</w:t>
      </w:r>
    </w:p>
    <w:p>
      <w:pPr>
        <w:snapToGrid w:val="0"/>
        <w:spacing w:before="161" w:beforeLines="50" w:after="50" w:line="460" w:lineRule="exact"/>
        <w:ind w:firstLine="480"/>
        <w:rPr>
          <w:rFonts w:ascii="仿宋" w:hAnsi="仿宋" w:eastAsia="仿宋"/>
          <w:sz w:val="30"/>
          <w:szCs w:val="30"/>
        </w:rPr>
      </w:pPr>
    </w:p>
    <w:p>
      <w:pPr>
        <w:snapToGrid w:val="0"/>
        <w:spacing w:before="161" w:beforeLines="50" w:after="50" w:line="460" w:lineRule="exact"/>
        <w:rPr>
          <w:rFonts w:ascii="仿宋" w:hAnsi="仿宋" w:eastAsia="仿宋"/>
          <w:sz w:val="30"/>
          <w:szCs w:val="30"/>
          <w:u w:val="single"/>
        </w:rPr>
      </w:pPr>
      <w:r>
        <w:rPr>
          <w:rFonts w:hint="eastAsia" w:ascii="仿宋" w:hAnsi="仿宋" w:eastAsia="仿宋"/>
          <w:sz w:val="30"/>
          <w:szCs w:val="30"/>
        </w:rPr>
        <w:t>授权代表签名：            职务：          联系方式：</w:t>
      </w:r>
    </w:p>
    <w:p>
      <w:pPr>
        <w:snapToGrid w:val="0"/>
        <w:spacing w:before="161" w:beforeLines="50" w:after="50" w:line="460" w:lineRule="exact"/>
        <w:rPr>
          <w:rFonts w:ascii="仿宋" w:hAnsi="仿宋" w:eastAsia="仿宋"/>
          <w:sz w:val="30"/>
          <w:szCs w:val="30"/>
        </w:rPr>
      </w:pPr>
      <w:r>
        <w:rPr>
          <w:rFonts w:hint="eastAsia" w:ascii="仿宋" w:hAnsi="仿宋" w:eastAsia="仿宋"/>
          <w:sz w:val="30"/>
          <w:szCs w:val="30"/>
        </w:rPr>
        <w:t>邮箱：                    传真：</w:t>
      </w:r>
    </w:p>
    <w:p>
      <w:pPr>
        <w:snapToGrid w:val="0"/>
        <w:spacing w:before="161" w:beforeLines="50" w:after="50" w:line="460" w:lineRule="exact"/>
        <w:rPr>
          <w:rFonts w:ascii="仿宋" w:hAnsi="仿宋" w:eastAsia="仿宋"/>
          <w:sz w:val="30"/>
          <w:szCs w:val="30"/>
        </w:rPr>
      </w:pPr>
      <w:r>
        <w:rPr>
          <w:rFonts w:hint="eastAsia" w:ascii="仿宋" w:hAnsi="仿宋" w:eastAsia="仿宋"/>
          <w:sz w:val="30"/>
          <w:szCs w:val="30"/>
        </w:rPr>
        <w:t>授权代表身份证号码：</w:t>
      </w:r>
    </w:p>
    <w:p>
      <w:pPr>
        <w:snapToGrid w:val="0"/>
        <w:spacing w:before="161" w:beforeLines="50" w:after="50" w:line="460" w:lineRule="exact"/>
        <w:rPr>
          <w:rFonts w:ascii="仿宋" w:hAnsi="仿宋" w:eastAsia="仿宋"/>
          <w:sz w:val="30"/>
          <w:szCs w:val="30"/>
          <w:u w:val="single"/>
        </w:rPr>
      </w:pPr>
      <w:r>
        <w:rPr>
          <w:rFonts w:hint="eastAsia" w:ascii="仿宋" w:hAnsi="仿宋" w:eastAsia="仿宋"/>
          <w:sz w:val="30"/>
          <w:szCs w:val="30"/>
        </w:rPr>
        <w:t>法定代表人签名（或签名章）：               职务：</w:t>
      </w:r>
    </w:p>
    <w:p>
      <w:pPr>
        <w:snapToGrid w:val="0"/>
        <w:spacing w:before="161" w:beforeLines="50" w:after="50" w:line="460" w:lineRule="exact"/>
        <w:rPr>
          <w:rFonts w:ascii="仿宋" w:hAnsi="仿宋" w:eastAsia="仿宋"/>
          <w:sz w:val="30"/>
          <w:szCs w:val="30"/>
        </w:rPr>
      </w:pPr>
      <w:r>
        <w:rPr>
          <w:rFonts w:hint="eastAsia" w:ascii="仿宋" w:hAnsi="仿宋" w:eastAsia="仿宋"/>
          <w:sz w:val="30"/>
          <w:szCs w:val="30"/>
        </w:rPr>
        <w:t>联系方式：</w:t>
      </w:r>
    </w:p>
    <w:p>
      <w:pPr>
        <w:snapToGrid w:val="0"/>
        <w:spacing w:before="161" w:beforeLines="50" w:after="50" w:line="460" w:lineRule="exact"/>
        <w:rPr>
          <w:rFonts w:ascii="仿宋" w:hAnsi="仿宋" w:eastAsia="仿宋"/>
          <w:sz w:val="30"/>
          <w:szCs w:val="30"/>
        </w:rPr>
      </w:pPr>
    </w:p>
    <w:p>
      <w:pPr>
        <w:snapToGrid w:val="0"/>
        <w:spacing w:before="161" w:beforeLines="50" w:after="50" w:line="460" w:lineRule="exact"/>
        <w:rPr>
          <w:rFonts w:ascii="仿宋" w:hAnsi="仿宋" w:eastAsia="仿宋"/>
          <w:sz w:val="30"/>
          <w:szCs w:val="30"/>
        </w:rPr>
      </w:pPr>
    </w:p>
    <w:p>
      <w:pPr>
        <w:snapToGrid w:val="0"/>
        <w:spacing w:before="161" w:beforeLines="50" w:after="50" w:line="460" w:lineRule="exact"/>
        <w:ind w:firstLine="6150" w:firstLineChars="2050"/>
        <w:rPr>
          <w:rFonts w:ascii="仿宋" w:hAnsi="仿宋" w:eastAsia="仿宋"/>
          <w:sz w:val="30"/>
          <w:szCs w:val="30"/>
        </w:rPr>
      </w:pPr>
    </w:p>
    <w:p>
      <w:pPr>
        <w:snapToGrid w:val="0"/>
        <w:spacing w:before="161" w:beforeLines="50" w:after="50" w:line="460" w:lineRule="exact"/>
        <w:rPr>
          <w:rFonts w:ascii="仿宋" w:hAnsi="仿宋" w:eastAsia="仿宋"/>
          <w:sz w:val="30"/>
          <w:szCs w:val="30"/>
          <w:u w:val="single"/>
        </w:rPr>
      </w:pPr>
      <w:r>
        <w:rPr>
          <w:rFonts w:hint="eastAsia" w:ascii="仿宋" w:hAnsi="仿宋" w:eastAsia="仿宋"/>
          <w:sz w:val="30"/>
          <w:szCs w:val="30"/>
        </w:rPr>
        <w:t>投标人全称（公章）：         日 期：  年   月   日</w:t>
      </w:r>
    </w:p>
    <w:p>
      <w:pPr>
        <w:snapToGrid w:val="0"/>
        <w:spacing w:before="161" w:beforeLines="50" w:after="50" w:line="288" w:lineRule="auto"/>
        <w:rPr>
          <w:rFonts w:ascii="仿宋" w:hAnsi="仿宋" w:eastAsia="仿宋"/>
          <w:sz w:val="30"/>
          <w:szCs w:val="30"/>
        </w:rPr>
      </w:pPr>
      <w:r>
        <w:rPr>
          <w:rFonts w:hint="eastAsia" w:ascii="仿宋" w:hAnsi="仿宋" w:eastAsia="仿宋"/>
          <w:sz w:val="30"/>
          <w:szCs w:val="30"/>
        </w:rPr>
        <w:t>另附：法定代表人及授权代表人的身份证复印件</w:t>
      </w:r>
    </w:p>
    <w:p>
      <w:pPr>
        <w:snapToGrid w:val="0"/>
        <w:spacing w:before="50" w:after="50"/>
        <w:rPr>
          <w:rFonts w:ascii="仿宋" w:hAnsi="仿宋" w:eastAsia="仿宋"/>
          <w:sz w:val="30"/>
          <w:szCs w:val="30"/>
        </w:rPr>
      </w:pPr>
    </w:p>
    <w:p>
      <w:pPr>
        <w:snapToGrid w:val="0"/>
        <w:spacing w:before="50" w:after="161" w:afterLines="50"/>
        <w:jc w:val="center"/>
        <w:rPr>
          <w:rFonts w:ascii="仿宋" w:hAnsi="仿宋" w:eastAsia="仿宋"/>
          <w:b/>
          <w:spacing w:val="40"/>
          <w:kern w:val="0"/>
          <w:sz w:val="36"/>
          <w:szCs w:val="36"/>
        </w:rPr>
      </w:pPr>
    </w:p>
    <w:p>
      <w:pPr>
        <w:snapToGrid w:val="0"/>
        <w:spacing w:before="50" w:after="161" w:afterLines="50"/>
        <w:jc w:val="center"/>
        <w:rPr>
          <w:rFonts w:ascii="仿宋" w:hAnsi="仿宋" w:eastAsia="仿宋"/>
          <w:b/>
          <w:spacing w:val="40"/>
          <w:kern w:val="0"/>
          <w:sz w:val="36"/>
          <w:szCs w:val="36"/>
        </w:rPr>
      </w:pPr>
      <w:r>
        <w:rPr>
          <w:rFonts w:hint="eastAsia" w:ascii="仿宋" w:hAnsi="仿宋" w:eastAsia="仿宋"/>
          <w:b/>
          <w:spacing w:val="40"/>
          <w:kern w:val="0"/>
          <w:sz w:val="36"/>
          <w:szCs w:val="36"/>
        </w:rPr>
        <w:t>4.商务技术响应偏离表</w:t>
      </w:r>
    </w:p>
    <w:p>
      <w:pPr>
        <w:snapToGrid w:val="0"/>
        <w:spacing w:before="50" w:after="161" w:afterLines="50"/>
        <w:rPr>
          <w:rFonts w:ascii="仿宋" w:hAnsi="仿宋" w:eastAsia="仿宋"/>
          <w:b/>
          <w:sz w:val="32"/>
          <w:szCs w:val="32"/>
        </w:rPr>
      </w:pPr>
    </w:p>
    <w:p>
      <w:pPr>
        <w:pStyle w:val="7"/>
        <w:snapToGrid w:val="0"/>
        <w:rPr>
          <w:rFonts w:ascii="仿宋" w:hAnsi="仿宋" w:eastAsia="仿宋"/>
          <w:sz w:val="30"/>
          <w:szCs w:val="30"/>
          <w:u w:val="single"/>
        </w:rPr>
      </w:pPr>
      <w:r>
        <w:rPr>
          <w:rFonts w:hint="eastAsia" w:ascii="仿宋" w:hAnsi="仿宋" w:eastAsia="仿宋"/>
          <w:sz w:val="30"/>
          <w:szCs w:val="30"/>
        </w:rPr>
        <w:t xml:space="preserve">项目名称：            </w:t>
      </w:r>
    </w:p>
    <w:tbl>
      <w:tblPr>
        <w:tblStyle w:val="33"/>
        <w:tblW w:w="919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909"/>
        <w:gridCol w:w="2196"/>
        <w:gridCol w:w="309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4" w:hRule="atLeast"/>
        </w:trPr>
        <w:tc>
          <w:tcPr>
            <w:tcW w:w="3909" w:type="dxa"/>
            <w:tcBorders>
              <w:top w:val="single" w:color="auto" w:sz="4" w:space="0"/>
              <w:left w:val="single" w:color="auto" w:sz="4" w:space="0"/>
              <w:bottom w:val="single" w:color="auto" w:sz="4" w:space="0"/>
              <w:right w:val="single" w:color="auto" w:sz="4" w:space="0"/>
            </w:tcBorders>
            <w:vAlign w:val="center"/>
          </w:tcPr>
          <w:p>
            <w:pPr>
              <w:snapToGrid w:val="0"/>
              <w:spacing w:before="50" w:after="161" w:afterLines="50"/>
              <w:jc w:val="center"/>
              <w:rPr>
                <w:rFonts w:ascii="仿宋" w:hAnsi="仿宋" w:eastAsia="仿宋"/>
                <w:sz w:val="30"/>
                <w:szCs w:val="30"/>
              </w:rPr>
            </w:pPr>
            <w:r>
              <w:rPr>
                <w:rFonts w:hint="eastAsia" w:ascii="仿宋" w:hAnsi="仿宋" w:eastAsia="仿宋"/>
                <w:sz w:val="30"/>
                <w:szCs w:val="30"/>
              </w:rPr>
              <w:t>征集文件要求</w:t>
            </w:r>
          </w:p>
        </w:tc>
        <w:tc>
          <w:tcPr>
            <w:tcW w:w="2196" w:type="dxa"/>
            <w:tcBorders>
              <w:top w:val="single" w:color="auto" w:sz="4" w:space="0"/>
              <w:left w:val="single" w:color="auto" w:sz="4" w:space="0"/>
              <w:bottom w:val="single" w:color="auto" w:sz="4" w:space="0"/>
              <w:right w:val="single" w:color="auto" w:sz="4" w:space="0"/>
            </w:tcBorders>
            <w:vAlign w:val="center"/>
          </w:tcPr>
          <w:p>
            <w:pPr>
              <w:snapToGrid w:val="0"/>
              <w:spacing w:before="50" w:after="161" w:afterLines="50"/>
              <w:jc w:val="center"/>
              <w:rPr>
                <w:rFonts w:ascii="仿宋" w:hAnsi="仿宋" w:eastAsia="仿宋"/>
                <w:sz w:val="30"/>
                <w:szCs w:val="30"/>
              </w:rPr>
            </w:pPr>
            <w:r>
              <w:rPr>
                <w:rFonts w:hint="eastAsia" w:ascii="仿宋" w:hAnsi="仿宋" w:eastAsia="仿宋"/>
                <w:sz w:val="30"/>
                <w:szCs w:val="30"/>
              </w:rPr>
              <w:t>投标文件投标</w:t>
            </w:r>
          </w:p>
        </w:tc>
        <w:tc>
          <w:tcPr>
            <w:tcW w:w="3093" w:type="dxa"/>
            <w:tcBorders>
              <w:top w:val="single" w:color="auto" w:sz="4" w:space="0"/>
              <w:left w:val="single" w:color="auto" w:sz="4" w:space="0"/>
              <w:bottom w:val="single" w:color="auto" w:sz="4" w:space="0"/>
              <w:right w:val="single" w:color="auto" w:sz="4" w:space="0"/>
            </w:tcBorders>
            <w:vAlign w:val="center"/>
          </w:tcPr>
          <w:p>
            <w:pPr>
              <w:snapToGrid w:val="0"/>
              <w:spacing w:before="50" w:after="161" w:afterLines="50"/>
              <w:jc w:val="center"/>
              <w:rPr>
                <w:rFonts w:ascii="仿宋" w:hAnsi="仿宋" w:eastAsia="仿宋"/>
                <w:kern w:val="0"/>
                <w:sz w:val="30"/>
                <w:szCs w:val="30"/>
              </w:rPr>
            </w:pPr>
            <w:r>
              <w:rPr>
                <w:rFonts w:hint="eastAsia" w:ascii="仿宋" w:hAnsi="仿宋" w:eastAsia="仿宋"/>
                <w:sz w:val="30"/>
                <w:szCs w:val="30"/>
              </w:rPr>
              <w:t>偏离情况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84" w:hRule="atLeast"/>
        </w:trPr>
        <w:tc>
          <w:tcPr>
            <w:tcW w:w="3909" w:type="dxa"/>
            <w:tcBorders>
              <w:top w:val="single" w:color="auto" w:sz="4" w:space="0"/>
              <w:left w:val="single" w:color="auto" w:sz="4" w:space="0"/>
              <w:bottom w:val="single" w:color="auto" w:sz="4" w:space="0"/>
              <w:right w:val="single" w:color="auto" w:sz="4" w:space="0"/>
            </w:tcBorders>
            <w:vAlign w:val="center"/>
          </w:tcPr>
          <w:p>
            <w:pPr>
              <w:pStyle w:val="17"/>
              <w:snapToGrid w:val="0"/>
              <w:spacing w:before="120" w:after="120"/>
              <w:outlineLvl w:val="0"/>
              <w:rPr>
                <w:rFonts w:ascii="仿宋" w:hAnsi="仿宋" w:eastAsia="仿宋"/>
                <w:sz w:val="30"/>
                <w:szCs w:val="30"/>
              </w:rPr>
            </w:pPr>
          </w:p>
        </w:tc>
        <w:tc>
          <w:tcPr>
            <w:tcW w:w="2196" w:type="dxa"/>
            <w:tcBorders>
              <w:top w:val="single" w:color="auto" w:sz="4" w:space="0"/>
              <w:left w:val="single" w:color="auto" w:sz="4" w:space="0"/>
              <w:bottom w:val="single" w:color="auto" w:sz="4" w:space="0"/>
              <w:right w:val="single" w:color="auto" w:sz="4" w:space="0"/>
            </w:tcBorders>
          </w:tcPr>
          <w:p>
            <w:pPr>
              <w:pStyle w:val="17"/>
              <w:snapToGrid w:val="0"/>
              <w:spacing w:before="120" w:after="120"/>
              <w:outlineLvl w:val="0"/>
              <w:rPr>
                <w:rFonts w:ascii="仿宋" w:hAnsi="仿宋" w:eastAsia="仿宋"/>
                <w:sz w:val="30"/>
                <w:szCs w:val="30"/>
              </w:rPr>
            </w:pPr>
          </w:p>
        </w:tc>
        <w:tc>
          <w:tcPr>
            <w:tcW w:w="3093" w:type="dxa"/>
            <w:tcBorders>
              <w:top w:val="single" w:color="auto" w:sz="4" w:space="0"/>
              <w:left w:val="single" w:color="auto" w:sz="4" w:space="0"/>
              <w:bottom w:val="single" w:color="auto" w:sz="4" w:space="0"/>
              <w:right w:val="single" w:color="auto" w:sz="4" w:space="0"/>
            </w:tcBorders>
          </w:tcPr>
          <w:p>
            <w:pPr>
              <w:pStyle w:val="17"/>
              <w:snapToGrid w:val="0"/>
              <w:spacing w:before="120" w:after="120"/>
              <w:outlineLvl w:val="0"/>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84" w:hRule="atLeast"/>
        </w:trPr>
        <w:tc>
          <w:tcPr>
            <w:tcW w:w="3909" w:type="dxa"/>
            <w:tcBorders>
              <w:top w:val="single" w:color="auto" w:sz="4" w:space="0"/>
              <w:left w:val="single" w:color="auto" w:sz="4" w:space="0"/>
              <w:bottom w:val="single" w:color="auto" w:sz="4" w:space="0"/>
              <w:right w:val="single" w:color="auto" w:sz="4" w:space="0"/>
            </w:tcBorders>
            <w:vAlign w:val="center"/>
          </w:tcPr>
          <w:p>
            <w:pPr>
              <w:pStyle w:val="17"/>
              <w:snapToGrid w:val="0"/>
              <w:spacing w:before="120" w:after="120"/>
              <w:outlineLvl w:val="0"/>
              <w:rPr>
                <w:rFonts w:ascii="仿宋" w:hAnsi="仿宋" w:eastAsia="仿宋"/>
                <w:sz w:val="30"/>
                <w:szCs w:val="30"/>
              </w:rPr>
            </w:pPr>
          </w:p>
        </w:tc>
        <w:tc>
          <w:tcPr>
            <w:tcW w:w="2196" w:type="dxa"/>
            <w:tcBorders>
              <w:top w:val="single" w:color="auto" w:sz="4" w:space="0"/>
              <w:left w:val="single" w:color="auto" w:sz="4" w:space="0"/>
              <w:bottom w:val="single" w:color="auto" w:sz="4" w:space="0"/>
              <w:right w:val="single" w:color="auto" w:sz="4" w:space="0"/>
            </w:tcBorders>
          </w:tcPr>
          <w:p>
            <w:pPr>
              <w:pStyle w:val="17"/>
              <w:snapToGrid w:val="0"/>
              <w:spacing w:before="120" w:after="120"/>
              <w:rPr>
                <w:rFonts w:ascii="仿宋" w:hAnsi="仿宋" w:eastAsia="仿宋"/>
                <w:sz w:val="30"/>
                <w:szCs w:val="30"/>
              </w:rPr>
            </w:pPr>
          </w:p>
        </w:tc>
        <w:tc>
          <w:tcPr>
            <w:tcW w:w="3093" w:type="dxa"/>
            <w:tcBorders>
              <w:top w:val="single" w:color="auto" w:sz="4" w:space="0"/>
              <w:left w:val="single" w:color="auto" w:sz="4" w:space="0"/>
              <w:bottom w:val="single" w:color="auto" w:sz="4" w:space="0"/>
              <w:right w:val="single" w:color="auto" w:sz="4" w:space="0"/>
            </w:tcBorders>
          </w:tcPr>
          <w:p>
            <w:pPr>
              <w:pStyle w:val="17"/>
              <w:snapToGrid w:val="0"/>
              <w:spacing w:before="120" w:after="120"/>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84" w:hRule="atLeast"/>
        </w:trPr>
        <w:tc>
          <w:tcPr>
            <w:tcW w:w="3909" w:type="dxa"/>
            <w:tcBorders>
              <w:top w:val="single" w:color="auto" w:sz="4" w:space="0"/>
              <w:left w:val="single" w:color="auto" w:sz="4" w:space="0"/>
              <w:bottom w:val="single" w:color="auto" w:sz="4" w:space="0"/>
              <w:right w:val="single" w:color="auto" w:sz="4" w:space="0"/>
            </w:tcBorders>
            <w:vAlign w:val="center"/>
          </w:tcPr>
          <w:p>
            <w:pPr>
              <w:pStyle w:val="17"/>
              <w:snapToGrid w:val="0"/>
              <w:spacing w:before="120" w:after="120"/>
              <w:outlineLvl w:val="0"/>
              <w:rPr>
                <w:rFonts w:ascii="仿宋" w:hAnsi="仿宋" w:eastAsia="仿宋"/>
                <w:sz w:val="30"/>
                <w:szCs w:val="30"/>
              </w:rPr>
            </w:pPr>
          </w:p>
        </w:tc>
        <w:tc>
          <w:tcPr>
            <w:tcW w:w="2196" w:type="dxa"/>
            <w:tcBorders>
              <w:top w:val="single" w:color="auto" w:sz="4" w:space="0"/>
              <w:left w:val="single" w:color="auto" w:sz="4" w:space="0"/>
              <w:bottom w:val="single" w:color="auto" w:sz="4" w:space="0"/>
              <w:right w:val="single" w:color="auto" w:sz="4" w:space="0"/>
            </w:tcBorders>
          </w:tcPr>
          <w:p>
            <w:pPr>
              <w:pStyle w:val="17"/>
              <w:snapToGrid w:val="0"/>
              <w:spacing w:before="120" w:after="120"/>
              <w:outlineLvl w:val="0"/>
              <w:rPr>
                <w:rFonts w:ascii="仿宋" w:hAnsi="仿宋" w:eastAsia="仿宋"/>
                <w:sz w:val="30"/>
                <w:szCs w:val="30"/>
              </w:rPr>
            </w:pPr>
          </w:p>
        </w:tc>
        <w:tc>
          <w:tcPr>
            <w:tcW w:w="3093" w:type="dxa"/>
            <w:tcBorders>
              <w:top w:val="single" w:color="auto" w:sz="4" w:space="0"/>
              <w:left w:val="single" w:color="auto" w:sz="4" w:space="0"/>
              <w:bottom w:val="single" w:color="auto" w:sz="4" w:space="0"/>
              <w:right w:val="single" w:color="auto" w:sz="4" w:space="0"/>
            </w:tcBorders>
          </w:tcPr>
          <w:p>
            <w:pPr>
              <w:pStyle w:val="17"/>
              <w:snapToGrid w:val="0"/>
              <w:spacing w:before="120" w:after="120"/>
              <w:outlineLvl w:val="0"/>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2" w:hRule="atLeast"/>
        </w:trPr>
        <w:tc>
          <w:tcPr>
            <w:tcW w:w="3909" w:type="dxa"/>
            <w:tcBorders>
              <w:top w:val="single" w:color="auto" w:sz="4" w:space="0"/>
              <w:left w:val="single" w:color="auto" w:sz="4" w:space="0"/>
              <w:bottom w:val="single" w:color="auto" w:sz="4" w:space="0"/>
              <w:right w:val="single" w:color="auto" w:sz="4" w:space="0"/>
            </w:tcBorders>
            <w:vAlign w:val="center"/>
          </w:tcPr>
          <w:p>
            <w:pPr>
              <w:pStyle w:val="17"/>
              <w:snapToGrid w:val="0"/>
              <w:spacing w:before="120" w:after="120"/>
              <w:outlineLvl w:val="0"/>
              <w:rPr>
                <w:rFonts w:ascii="仿宋" w:hAnsi="仿宋" w:eastAsia="仿宋"/>
                <w:sz w:val="30"/>
                <w:szCs w:val="30"/>
              </w:rPr>
            </w:pPr>
          </w:p>
        </w:tc>
        <w:tc>
          <w:tcPr>
            <w:tcW w:w="2196" w:type="dxa"/>
            <w:tcBorders>
              <w:top w:val="single" w:color="auto" w:sz="4" w:space="0"/>
              <w:left w:val="single" w:color="auto" w:sz="4" w:space="0"/>
              <w:bottom w:val="single" w:color="auto" w:sz="4" w:space="0"/>
              <w:right w:val="single" w:color="auto" w:sz="4" w:space="0"/>
            </w:tcBorders>
          </w:tcPr>
          <w:p>
            <w:pPr>
              <w:pStyle w:val="17"/>
              <w:snapToGrid w:val="0"/>
              <w:spacing w:before="120" w:after="120"/>
              <w:outlineLvl w:val="0"/>
              <w:rPr>
                <w:rFonts w:ascii="仿宋" w:hAnsi="仿宋" w:eastAsia="仿宋"/>
                <w:sz w:val="30"/>
                <w:szCs w:val="30"/>
              </w:rPr>
            </w:pPr>
          </w:p>
        </w:tc>
        <w:tc>
          <w:tcPr>
            <w:tcW w:w="3093" w:type="dxa"/>
            <w:tcBorders>
              <w:top w:val="single" w:color="auto" w:sz="4" w:space="0"/>
              <w:left w:val="single" w:color="auto" w:sz="4" w:space="0"/>
              <w:bottom w:val="nil"/>
              <w:right w:val="single" w:color="auto" w:sz="4" w:space="0"/>
            </w:tcBorders>
          </w:tcPr>
          <w:p>
            <w:pPr>
              <w:pStyle w:val="17"/>
              <w:snapToGrid w:val="0"/>
              <w:spacing w:before="120" w:after="120"/>
              <w:outlineLvl w:val="0"/>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84" w:hRule="atLeast"/>
        </w:trPr>
        <w:tc>
          <w:tcPr>
            <w:tcW w:w="3909" w:type="dxa"/>
            <w:tcBorders>
              <w:top w:val="single" w:color="auto" w:sz="4" w:space="0"/>
              <w:left w:val="single" w:color="auto" w:sz="4" w:space="0"/>
              <w:bottom w:val="single" w:color="auto" w:sz="4" w:space="0"/>
              <w:right w:val="single" w:color="auto" w:sz="4" w:space="0"/>
            </w:tcBorders>
            <w:vAlign w:val="center"/>
          </w:tcPr>
          <w:p>
            <w:pPr>
              <w:pStyle w:val="17"/>
              <w:snapToGrid w:val="0"/>
              <w:spacing w:before="120" w:after="120"/>
              <w:outlineLvl w:val="0"/>
              <w:rPr>
                <w:rFonts w:ascii="仿宋" w:hAnsi="仿宋" w:eastAsia="仿宋"/>
                <w:sz w:val="30"/>
                <w:szCs w:val="30"/>
              </w:rPr>
            </w:pPr>
          </w:p>
        </w:tc>
        <w:tc>
          <w:tcPr>
            <w:tcW w:w="2196" w:type="dxa"/>
            <w:tcBorders>
              <w:top w:val="single" w:color="auto" w:sz="4" w:space="0"/>
              <w:left w:val="single" w:color="auto" w:sz="4" w:space="0"/>
              <w:bottom w:val="single" w:color="auto" w:sz="4" w:space="0"/>
              <w:right w:val="single" w:color="auto" w:sz="4" w:space="0"/>
            </w:tcBorders>
          </w:tcPr>
          <w:p>
            <w:pPr>
              <w:pStyle w:val="17"/>
              <w:snapToGrid w:val="0"/>
              <w:spacing w:before="120" w:after="120"/>
              <w:outlineLvl w:val="0"/>
              <w:rPr>
                <w:rFonts w:ascii="仿宋" w:hAnsi="仿宋" w:eastAsia="仿宋"/>
                <w:sz w:val="30"/>
                <w:szCs w:val="30"/>
              </w:rPr>
            </w:pPr>
          </w:p>
        </w:tc>
        <w:tc>
          <w:tcPr>
            <w:tcW w:w="3093" w:type="dxa"/>
            <w:tcBorders>
              <w:top w:val="single" w:color="auto" w:sz="4" w:space="0"/>
              <w:left w:val="single" w:color="auto" w:sz="4" w:space="0"/>
              <w:bottom w:val="single" w:color="auto" w:sz="4" w:space="0"/>
              <w:right w:val="single" w:color="auto" w:sz="4" w:space="0"/>
            </w:tcBorders>
          </w:tcPr>
          <w:p>
            <w:pPr>
              <w:pStyle w:val="17"/>
              <w:snapToGrid w:val="0"/>
              <w:spacing w:before="120" w:after="120"/>
              <w:outlineLvl w:val="0"/>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74" w:hRule="atLeast"/>
        </w:trPr>
        <w:tc>
          <w:tcPr>
            <w:tcW w:w="3909" w:type="dxa"/>
            <w:tcBorders>
              <w:top w:val="single" w:color="auto" w:sz="4" w:space="0"/>
              <w:left w:val="single" w:color="auto" w:sz="4" w:space="0"/>
              <w:bottom w:val="single" w:color="auto" w:sz="4" w:space="0"/>
              <w:right w:val="single" w:color="auto" w:sz="4" w:space="0"/>
            </w:tcBorders>
            <w:vAlign w:val="center"/>
          </w:tcPr>
          <w:p>
            <w:pPr>
              <w:pStyle w:val="17"/>
              <w:snapToGrid w:val="0"/>
              <w:spacing w:before="120" w:after="120"/>
              <w:outlineLvl w:val="0"/>
              <w:rPr>
                <w:rFonts w:ascii="仿宋" w:hAnsi="仿宋" w:eastAsia="仿宋"/>
                <w:sz w:val="30"/>
                <w:szCs w:val="30"/>
              </w:rPr>
            </w:pPr>
          </w:p>
        </w:tc>
        <w:tc>
          <w:tcPr>
            <w:tcW w:w="2196" w:type="dxa"/>
            <w:tcBorders>
              <w:top w:val="single" w:color="auto" w:sz="4" w:space="0"/>
              <w:left w:val="single" w:color="auto" w:sz="4" w:space="0"/>
              <w:bottom w:val="single" w:color="auto" w:sz="4" w:space="0"/>
              <w:right w:val="single" w:color="auto" w:sz="4" w:space="0"/>
            </w:tcBorders>
          </w:tcPr>
          <w:p>
            <w:pPr>
              <w:pStyle w:val="17"/>
              <w:snapToGrid w:val="0"/>
              <w:spacing w:before="120" w:after="120"/>
              <w:outlineLvl w:val="0"/>
              <w:rPr>
                <w:rFonts w:ascii="仿宋" w:hAnsi="仿宋" w:eastAsia="仿宋"/>
                <w:sz w:val="30"/>
                <w:szCs w:val="30"/>
              </w:rPr>
            </w:pPr>
          </w:p>
        </w:tc>
        <w:tc>
          <w:tcPr>
            <w:tcW w:w="3093" w:type="dxa"/>
            <w:tcBorders>
              <w:top w:val="single" w:color="auto" w:sz="4" w:space="0"/>
              <w:left w:val="single" w:color="auto" w:sz="4" w:space="0"/>
              <w:bottom w:val="single" w:color="auto" w:sz="4" w:space="0"/>
              <w:right w:val="single" w:color="auto" w:sz="4" w:space="0"/>
            </w:tcBorders>
          </w:tcPr>
          <w:p>
            <w:pPr>
              <w:pStyle w:val="17"/>
              <w:snapToGrid w:val="0"/>
              <w:spacing w:before="120" w:after="120"/>
              <w:outlineLvl w:val="0"/>
              <w:rPr>
                <w:rFonts w:ascii="仿宋" w:hAnsi="仿宋" w:eastAsia="仿宋"/>
                <w:sz w:val="30"/>
                <w:szCs w:val="30"/>
              </w:rPr>
            </w:pPr>
          </w:p>
        </w:tc>
      </w:tr>
    </w:tbl>
    <w:p>
      <w:pPr>
        <w:jc w:val="left"/>
        <w:rPr>
          <w:rFonts w:ascii="仿宋" w:hAnsi="仿宋" w:eastAsia="仿宋"/>
          <w:sz w:val="30"/>
          <w:szCs w:val="30"/>
        </w:rPr>
      </w:pPr>
      <w:r>
        <w:rPr>
          <w:rFonts w:hint="eastAsia" w:ascii="仿宋" w:hAnsi="仿宋" w:eastAsia="仿宋"/>
          <w:sz w:val="30"/>
          <w:szCs w:val="30"/>
        </w:rPr>
        <w:t>注：投标人应根据投标需求指标、对照征集文件要求在“偏离情况”栏注明“正偏离”、“负偏离”或“无偏离”。</w:t>
      </w:r>
    </w:p>
    <w:p>
      <w:pPr>
        <w:jc w:val="left"/>
        <w:rPr>
          <w:rFonts w:ascii="仿宋" w:hAnsi="仿宋" w:eastAsia="仿宋"/>
          <w:sz w:val="30"/>
          <w:szCs w:val="30"/>
        </w:rPr>
      </w:pPr>
      <w:r>
        <w:rPr>
          <w:rFonts w:hint="eastAsia" w:ascii="仿宋" w:hAnsi="仿宋" w:eastAsia="仿宋"/>
          <w:sz w:val="30"/>
          <w:szCs w:val="30"/>
        </w:rPr>
        <w:t>服务类项目如“技术</w:t>
      </w:r>
      <w:r>
        <w:rPr>
          <w:rFonts w:ascii="仿宋" w:hAnsi="仿宋" w:eastAsia="仿宋"/>
          <w:sz w:val="30"/>
          <w:szCs w:val="30"/>
        </w:rPr>
        <w:t>”</w:t>
      </w:r>
      <w:r>
        <w:rPr>
          <w:rFonts w:hint="eastAsia" w:ascii="仿宋" w:hAnsi="仿宋" w:eastAsia="仿宋"/>
          <w:sz w:val="30"/>
          <w:szCs w:val="30"/>
        </w:rPr>
        <w:t>无偏离的可在“投标文件响应”栏填写：响应征集文件要求即可，并加盖投标单位公章。其中带“▲”条款系指实质性要求条款，如未填入此表，即默认同意或认可。</w:t>
      </w:r>
    </w:p>
    <w:p>
      <w:pPr>
        <w:pStyle w:val="18"/>
        <w:rPr>
          <w:rFonts w:ascii="仿宋" w:hAnsi="仿宋" w:eastAsia="仿宋"/>
          <w:spacing w:val="20"/>
          <w:kern w:val="0"/>
          <w:sz w:val="30"/>
          <w:szCs w:val="30"/>
        </w:rPr>
      </w:pPr>
    </w:p>
    <w:p>
      <w:pPr>
        <w:snapToGrid w:val="0"/>
        <w:spacing w:before="50" w:after="50"/>
        <w:rPr>
          <w:rFonts w:ascii="仿宋" w:hAnsi="仿宋" w:eastAsia="仿宋"/>
          <w:spacing w:val="20"/>
          <w:sz w:val="30"/>
          <w:szCs w:val="30"/>
        </w:rPr>
      </w:pPr>
    </w:p>
    <w:p>
      <w:pPr>
        <w:snapToGrid w:val="0"/>
        <w:spacing w:before="161" w:beforeLines="50"/>
        <w:rPr>
          <w:rFonts w:ascii="仿宋" w:hAnsi="仿宋" w:eastAsia="仿宋"/>
          <w:sz w:val="30"/>
          <w:szCs w:val="30"/>
        </w:rPr>
      </w:pPr>
    </w:p>
    <w:p>
      <w:pPr>
        <w:snapToGrid w:val="0"/>
        <w:spacing w:before="161" w:beforeLines="50" w:line="360" w:lineRule="auto"/>
        <w:rPr>
          <w:rFonts w:ascii="仿宋" w:hAnsi="仿宋" w:eastAsia="仿宋"/>
          <w:sz w:val="30"/>
          <w:szCs w:val="30"/>
        </w:rPr>
      </w:pPr>
      <w:r>
        <w:rPr>
          <w:rFonts w:hint="eastAsia" w:ascii="仿宋" w:hAnsi="仿宋" w:eastAsia="仿宋"/>
          <w:sz w:val="28"/>
          <w:szCs w:val="28"/>
        </w:rPr>
        <w:t>投标人全称（公章）：</w:t>
      </w:r>
      <w:r>
        <w:rPr>
          <w:rFonts w:ascii="仿宋" w:hAnsi="仿宋" w:eastAsia="仿宋"/>
          <w:sz w:val="28"/>
          <w:szCs w:val="28"/>
        </w:rPr>
        <w:t xml:space="preserve">             </w:t>
      </w:r>
    </w:p>
    <w:p>
      <w:pPr>
        <w:snapToGrid w:val="0"/>
        <w:spacing w:before="161" w:beforeLines="50" w:line="360" w:lineRule="auto"/>
        <w:rPr>
          <w:rFonts w:ascii="仿宋" w:hAnsi="仿宋" w:eastAsia="仿宋"/>
          <w:sz w:val="28"/>
          <w:szCs w:val="28"/>
          <w:u w:val="single"/>
        </w:rPr>
      </w:pPr>
      <w:r>
        <w:rPr>
          <w:rFonts w:hint="eastAsia" w:ascii="仿宋" w:hAnsi="仿宋" w:eastAsia="仿宋"/>
          <w:sz w:val="30"/>
          <w:szCs w:val="30"/>
        </w:rPr>
        <w:t>日期：</w:t>
      </w:r>
      <w:r>
        <w:rPr>
          <w:rFonts w:ascii="仿宋" w:hAnsi="仿宋" w:eastAsia="仿宋"/>
          <w:sz w:val="30"/>
          <w:szCs w:val="30"/>
        </w:rPr>
        <w:t xml:space="preserve">   </w:t>
      </w:r>
      <w:r>
        <w:rPr>
          <w:rFonts w:hint="eastAsia" w:ascii="仿宋" w:hAnsi="仿宋" w:eastAsia="仿宋"/>
          <w:sz w:val="30"/>
          <w:szCs w:val="30"/>
        </w:rPr>
        <w:t>年</w:t>
      </w:r>
      <w:r>
        <w:rPr>
          <w:rFonts w:ascii="仿宋" w:hAnsi="仿宋" w:eastAsia="仿宋"/>
          <w:sz w:val="30"/>
          <w:szCs w:val="30"/>
        </w:rPr>
        <w:t xml:space="preserve">   </w:t>
      </w:r>
      <w:r>
        <w:rPr>
          <w:rFonts w:hint="eastAsia" w:ascii="仿宋" w:hAnsi="仿宋" w:eastAsia="仿宋"/>
          <w:sz w:val="30"/>
          <w:szCs w:val="30"/>
        </w:rPr>
        <w:t>月</w:t>
      </w:r>
      <w:r>
        <w:rPr>
          <w:rFonts w:ascii="仿宋" w:hAnsi="仿宋" w:eastAsia="仿宋"/>
          <w:sz w:val="30"/>
          <w:szCs w:val="30"/>
        </w:rPr>
        <w:t xml:space="preserve">   </w:t>
      </w:r>
      <w:r>
        <w:rPr>
          <w:rFonts w:hint="eastAsia" w:ascii="仿宋" w:hAnsi="仿宋" w:eastAsia="仿宋"/>
          <w:sz w:val="30"/>
          <w:szCs w:val="30"/>
        </w:rPr>
        <w:t>日</w:t>
      </w:r>
    </w:p>
    <w:p>
      <w:pPr>
        <w:snapToGrid w:val="0"/>
        <w:spacing w:before="50" w:after="161" w:afterLines="50"/>
        <w:jc w:val="center"/>
        <w:rPr>
          <w:rFonts w:ascii="仿宋" w:hAnsi="仿宋" w:eastAsia="仿宋"/>
          <w:b/>
          <w:kern w:val="0"/>
          <w:sz w:val="36"/>
          <w:szCs w:val="36"/>
        </w:rPr>
      </w:pPr>
    </w:p>
    <w:p>
      <w:pPr>
        <w:snapToGrid w:val="0"/>
        <w:spacing w:before="50" w:after="161" w:afterLines="50"/>
        <w:jc w:val="center"/>
        <w:rPr>
          <w:rFonts w:hint="eastAsia" w:ascii="仿宋" w:hAnsi="仿宋" w:eastAsia="仿宋"/>
          <w:b/>
          <w:kern w:val="0"/>
          <w:sz w:val="36"/>
          <w:szCs w:val="36"/>
        </w:rPr>
      </w:pPr>
    </w:p>
    <w:p>
      <w:pPr>
        <w:snapToGrid w:val="0"/>
        <w:spacing w:before="50" w:after="161" w:afterLines="50"/>
        <w:jc w:val="center"/>
        <w:rPr>
          <w:rFonts w:ascii="仿宋" w:hAnsi="仿宋" w:eastAsia="仿宋"/>
          <w:b/>
          <w:kern w:val="0"/>
          <w:sz w:val="36"/>
          <w:szCs w:val="36"/>
        </w:rPr>
      </w:pPr>
      <w:r>
        <w:rPr>
          <w:rFonts w:hint="eastAsia" w:ascii="仿宋" w:hAnsi="仿宋" w:eastAsia="仿宋"/>
          <w:b/>
          <w:kern w:val="0"/>
          <w:sz w:val="36"/>
          <w:szCs w:val="36"/>
        </w:rPr>
        <w:t>5.项目组人员清单</w:t>
      </w:r>
    </w:p>
    <w:p>
      <w:pPr>
        <w:snapToGrid w:val="0"/>
        <w:spacing w:before="161" w:beforeLines="50" w:after="50"/>
        <w:rPr>
          <w:rFonts w:ascii="仿宋" w:hAnsi="仿宋" w:eastAsia="仿宋"/>
          <w:b/>
          <w:sz w:val="30"/>
          <w:szCs w:val="30"/>
        </w:rPr>
      </w:pPr>
    </w:p>
    <w:p>
      <w:pPr>
        <w:pStyle w:val="7"/>
        <w:snapToGrid w:val="0"/>
        <w:rPr>
          <w:rFonts w:ascii="仿宋" w:hAnsi="仿宋" w:eastAsia="仿宋"/>
          <w:sz w:val="30"/>
          <w:szCs w:val="30"/>
          <w:u w:val="single"/>
        </w:rPr>
      </w:pPr>
      <w:r>
        <w:rPr>
          <w:rFonts w:hint="eastAsia" w:ascii="仿宋" w:hAnsi="仿宋" w:eastAsia="仿宋"/>
          <w:sz w:val="30"/>
          <w:szCs w:val="30"/>
        </w:rPr>
        <w:t xml:space="preserve">项目名称：              </w:t>
      </w:r>
    </w:p>
    <w:tbl>
      <w:tblPr>
        <w:tblStyle w:val="33"/>
        <w:tblW w:w="9069"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4"/>
        <w:gridCol w:w="1004"/>
        <w:gridCol w:w="1663"/>
        <w:gridCol w:w="1260"/>
        <w:gridCol w:w="1800"/>
        <w:gridCol w:w="233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center"/>
          </w:tcPr>
          <w:p>
            <w:pPr>
              <w:snapToGrid w:val="0"/>
              <w:spacing w:before="161" w:beforeLines="50" w:after="50" w:line="460" w:lineRule="exact"/>
              <w:jc w:val="center"/>
              <w:rPr>
                <w:rFonts w:ascii="仿宋" w:hAnsi="仿宋" w:eastAsia="仿宋"/>
                <w:sz w:val="30"/>
                <w:szCs w:val="30"/>
              </w:rPr>
            </w:pPr>
            <w:r>
              <w:rPr>
                <w:rFonts w:hint="eastAsia" w:ascii="仿宋" w:hAnsi="仿宋" w:eastAsia="仿宋"/>
                <w:sz w:val="30"/>
                <w:szCs w:val="30"/>
              </w:rPr>
              <w:t>姓名</w:t>
            </w:r>
          </w:p>
        </w:tc>
        <w:tc>
          <w:tcPr>
            <w:tcW w:w="1004" w:type="dxa"/>
            <w:tcBorders>
              <w:top w:val="single" w:color="auto" w:sz="4" w:space="0"/>
              <w:left w:val="single" w:color="auto" w:sz="4" w:space="0"/>
              <w:bottom w:val="single" w:color="auto" w:sz="4" w:space="0"/>
              <w:right w:val="single" w:color="auto" w:sz="4" w:space="0"/>
            </w:tcBorders>
            <w:vAlign w:val="center"/>
          </w:tcPr>
          <w:p>
            <w:pPr>
              <w:snapToGrid w:val="0"/>
              <w:spacing w:before="161" w:beforeLines="50" w:after="50" w:line="460" w:lineRule="exact"/>
              <w:jc w:val="center"/>
              <w:rPr>
                <w:rFonts w:ascii="仿宋" w:hAnsi="仿宋" w:eastAsia="仿宋"/>
                <w:sz w:val="30"/>
                <w:szCs w:val="30"/>
              </w:rPr>
            </w:pPr>
            <w:r>
              <w:rPr>
                <w:rFonts w:hint="eastAsia" w:ascii="仿宋" w:hAnsi="仿宋" w:eastAsia="仿宋"/>
                <w:sz w:val="30"/>
                <w:szCs w:val="30"/>
              </w:rPr>
              <w:t>职务</w:t>
            </w:r>
          </w:p>
        </w:tc>
        <w:tc>
          <w:tcPr>
            <w:tcW w:w="1663" w:type="dxa"/>
            <w:tcBorders>
              <w:top w:val="single" w:color="auto" w:sz="4" w:space="0"/>
              <w:left w:val="single" w:color="auto" w:sz="4" w:space="0"/>
              <w:bottom w:val="single" w:color="auto" w:sz="4" w:space="0"/>
              <w:right w:val="single" w:color="auto" w:sz="4" w:space="0"/>
            </w:tcBorders>
            <w:vAlign w:val="center"/>
          </w:tcPr>
          <w:p>
            <w:pPr>
              <w:snapToGrid w:val="0"/>
              <w:spacing w:before="161" w:beforeLines="50" w:after="50" w:line="460" w:lineRule="exact"/>
              <w:jc w:val="center"/>
              <w:rPr>
                <w:rFonts w:ascii="仿宋" w:hAnsi="仿宋" w:eastAsia="仿宋"/>
                <w:kern w:val="0"/>
                <w:sz w:val="30"/>
                <w:szCs w:val="30"/>
              </w:rPr>
            </w:pPr>
            <w:r>
              <w:rPr>
                <w:rFonts w:hint="eastAsia" w:ascii="仿宋" w:hAnsi="仿宋" w:eastAsia="仿宋"/>
                <w:sz w:val="30"/>
                <w:szCs w:val="30"/>
              </w:rPr>
              <w:t>专业技</w:t>
            </w:r>
          </w:p>
          <w:p>
            <w:pPr>
              <w:snapToGrid w:val="0"/>
              <w:spacing w:before="161" w:beforeLines="50" w:after="50" w:line="460" w:lineRule="exact"/>
              <w:jc w:val="center"/>
              <w:rPr>
                <w:rFonts w:ascii="仿宋" w:hAnsi="仿宋" w:eastAsia="仿宋"/>
                <w:kern w:val="0"/>
                <w:sz w:val="30"/>
                <w:szCs w:val="30"/>
              </w:rPr>
            </w:pPr>
            <w:r>
              <w:rPr>
                <w:rFonts w:hint="eastAsia" w:ascii="仿宋" w:hAnsi="仿宋" w:eastAsia="仿宋"/>
                <w:sz w:val="30"/>
                <w:szCs w:val="30"/>
              </w:rPr>
              <w:t>术资格</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161" w:beforeLines="50" w:after="50" w:line="460" w:lineRule="exact"/>
              <w:jc w:val="center"/>
              <w:rPr>
                <w:rFonts w:ascii="仿宋" w:hAnsi="仿宋" w:eastAsia="仿宋"/>
                <w:kern w:val="0"/>
                <w:sz w:val="30"/>
                <w:szCs w:val="30"/>
              </w:rPr>
            </w:pPr>
            <w:r>
              <w:rPr>
                <w:rFonts w:hint="eastAsia" w:ascii="仿宋" w:hAnsi="仿宋" w:eastAsia="仿宋"/>
                <w:sz w:val="30"/>
                <w:szCs w:val="30"/>
              </w:rPr>
              <w:t>证书</w:t>
            </w:r>
          </w:p>
          <w:p>
            <w:pPr>
              <w:snapToGrid w:val="0"/>
              <w:spacing w:before="161" w:beforeLines="50" w:after="50" w:line="460" w:lineRule="exact"/>
              <w:jc w:val="center"/>
              <w:rPr>
                <w:rFonts w:ascii="仿宋" w:hAnsi="仿宋" w:eastAsia="仿宋"/>
                <w:kern w:val="0"/>
                <w:sz w:val="30"/>
                <w:szCs w:val="30"/>
              </w:rPr>
            </w:pPr>
            <w:r>
              <w:rPr>
                <w:rFonts w:hint="eastAsia" w:ascii="仿宋" w:hAnsi="仿宋" w:eastAsia="仿宋"/>
                <w:sz w:val="30"/>
                <w:szCs w:val="30"/>
              </w:rPr>
              <w:t>编号</w:t>
            </w:r>
          </w:p>
        </w:tc>
        <w:tc>
          <w:tcPr>
            <w:tcW w:w="1800" w:type="dxa"/>
            <w:tcBorders>
              <w:top w:val="single" w:color="auto" w:sz="4" w:space="0"/>
              <w:left w:val="single" w:color="auto" w:sz="4" w:space="0"/>
              <w:bottom w:val="single" w:color="auto" w:sz="4" w:space="0"/>
              <w:right w:val="single" w:color="auto" w:sz="4" w:space="0"/>
            </w:tcBorders>
            <w:vAlign w:val="center"/>
          </w:tcPr>
          <w:p>
            <w:pPr>
              <w:snapToGrid w:val="0"/>
              <w:spacing w:before="161" w:beforeLines="50" w:after="50" w:line="460" w:lineRule="exact"/>
              <w:jc w:val="center"/>
              <w:rPr>
                <w:rFonts w:ascii="仿宋" w:hAnsi="仿宋" w:eastAsia="仿宋"/>
                <w:bCs/>
                <w:kern w:val="0"/>
                <w:sz w:val="30"/>
                <w:szCs w:val="30"/>
              </w:rPr>
            </w:pPr>
            <w:r>
              <w:rPr>
                <w:rFonts w:hint="eastAsia" w:ascii="仿宋" w:hAnsi="仿宋" w:eastAsia="仿宋"/>
                <w:bCs/>
                <w:sz w:val="30"/>
                <w:szCs w:val="30"/>
              </w:rPr>
              <w:t>参加本单位工作时间</w:t>
            </w:r>
          </w:p>
        </w:tc>
        <w:tc>
          <w:tcPr>
            <w:tcW w:w="2338" w:type="dxa"/>
            <w:tcBorders>
              <w:top w:val="single" w:color="auto" w:sz="4" w:space="0"/>
              <w:left w:val="single" w:color="auto" w:sz="4" w:space="0"/>
              <w:bottom w:val="single" w:color="auto" w:sz="4" w:space="0"/>
              <w:right w:val="single" w:color="auto" w:sz="4" w:space="0"/>
            </w:tcBorders>
            <w:vAlign w:val="center"/>
          </w:tcPr>
          <w:p>
            <w:pPr>
              <w:snapToGrid w:val="0"/>
              <w:spacing w:before="161" w:beforeLines="50" w:after="50" w:line="460" w:lineRule="exact"/>
              <w:jc w:val="center"/>
              <w:rPr>
                <w:rFonts w:ascii="仿宋" w:hAnsi="仿宋" w:eastAsia="仿宋"/>
                <w:bCs/>
                <w:kern w:val="0"/>
                <w:sz w:val="30"/>
                <w:szCs w:val="30"/>
              </w:rPr>
            </w:pPr>
            <w:r>
              <w:rPr>
                <w:rFonts w:hint="eastAsia" w:ascii="仿宋" w:hAnsi="仿宋" w:eastAsia="仿宋"/>
                <w:bCs/>
                <w:kern w:val="0"/>
                <w:sz w:val="30"/>
                <w:szCs w:val="30"/>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663"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80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2338"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663"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80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2338"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663" w:type="dxa"/>
            <w:tcBorders>
              <w:top w:val="single" w:color="auto" w:sz="4" w:space="0"/>
              <w:left w:val="single" w:color="auto" w:sz="4" w:space="0"/>
              <w:bottom w:val="single" w:color="auto" w:sz="4" w:space="0"/>
              <w:right w:val="single" w:color="auto" w:sz="4" w:space="0"/>
            </w:tcBorders>
          </w:tcPr>
          <w:p>
            <w:pPr>
              <w:pStyle w:val="20"/>
              <w:snapToGrid w:val="0"/>
              <w:spacing w:before="161" w:beforeLines="50" w:after="50" w:line="460" w:lineRule="exact"/>
              <w:ind w:left="5250"/>
              <w:rPr>
                <w:rFonts w:ascii="仿宋" w:hAnsi="仿宋" w:eastAsia="仿宋"/>
                <w:b/>
                <w:bCs/>
                <w:kern w:val="0"/>
                <w:sz w:val="30"/>
                <w:szCs w:val="3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80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2338"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663"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80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2338"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663"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80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2338"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663"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80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2338"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663"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80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2338"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663"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80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2338"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sz w:val="30"/>
                <w:szCs w:val="30"/>
              </w:rPr>
            </w:pPr>
          </w:p>
        </w:tc>
        <w:tc>
          <w:tcPr>
            <w:tcW w:w="1663"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1800"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c>
          <w:tcPr>
            <w:tcW w:w="2338" w:type="dxa"/>
            <w:tcBorders>
              <w:top w:val="single" w:color="auto" w:sz="4" w:space="0"/>
              <w:left w:val="single" w:color="auto" w:sz="4" w:space="0"/>
              <w:bottom w:val="single" w:color="auto" w:sz="4" w:space="0"/>
              <w:right w:val="single" w:color="auto" w:sz="4" w:space="0"/>
            </w:tcBorders>
          </w:tcPr>
          <w:p>
            <w:pPr>
              <w:snapToGrid w:val="0"/>
              <w:spacing w:before="161" w:beforeLines="50" w:after="50" w:line="460" w:lineRule="exact"/>
              <w:rPr>
                <w:rFonts w:ascii="仿宋" w:hAnsi="仿宋" w:eastAsia="仿宋"/>
                <w:b/>
                <w:bCs/>
                <w:kern w:val="0"/>
                <w:sz w:val="30"/>
                <w:szCs w:val="30"/>
              </w:rPr>
            </w:pPr>
          </w:p>
        </w:tc>
      </w:tr>
    </w:tbl>
    <w:p>
      <w:pPr>
        <w:snapToGrid w:val="0"/>
        <w:spacing w:before="50" w:after="161" w:afterLines="50" w:line="460" w:lineRule="exact"/>
        <w:jc w:val="left"/>
        <w:rPr>
          <w:rFonts w:ascii="仿宋" w:hAnsi="仿宋" w:eastAsia="仿宋"/>
          <w:sz w:val="30"/>
          <w:szCs w:val="30"/>
        </w:rPr>
      </w:pPr>
      <w:r>
        <w:rPr>
          <w:rFonts w:hint="eastAsia" w:ascii="仿宋" w:hAnsi="仿宋" w:eastAsia="仿宋"/>
          <w:sz w:val="30"/>
          <w:szCs w:val="30"/>
        </w:rPr>
        <w:t xml:space="preserve">注：在填写时，如本表格不适合投标单位的实际情况，可根据本表格式自行划表填写。 </w:t>
      </w:r>
    </w:p>
    <w:p>
      <w:pPr>
        <w:snapToGrid w:val="0"/>
        <w:spacing w:before="161" w:beforeLines="50"/>
        <w:rPr>
          <w:rFonts w:ascii="仿宋" w:hAnsi="仿宋" w:eastAsia="仿宋"/>
          <w:sz w:val="30"/>
          <w:szCs w:val="30"/>
        </w:rPr>
      </w:pPr>
    </w:p>
    <w:p>
      <w:pPr>
        <w:pStyle w:val="7"/>
        <w:snapToGrid w:val="0"/>
        <w:rPr>
          <w:rFonts w:ascii="仿宋" w:hAnsi="仿宋" w:eastAsia="仿宋"/>
          <w:sz w:val="30"/>
          <w:szCs w:val="30"/>
          <w:u w:val="single"/>
        </w:rPr>
      </w:pPr>
      <w:r>
        <w:rPr>
          <w:rFonts w:hint="eastAsia" w:ascii="仿宋" w:hAnsi="仿宋" w:eastAsia="仿宋"/>
          <w:sz w:val="30"/>
          <w:szCs w:val="30"/>
        </w:rPr>
        <w:t xml:space="preserve">投标人全称（公章）：              </w:t>
      </w:r>
    </w:p>
    <w:p>
      <w:pPr>
        <w:snapToGrid w:val="0"/>
        <w:spacing w:before="50" w:after="161" w:afterLines="50" w:line="460" w:lineRule="exact"/>
        <w:jc w:val="left"/>
        <w:rPr>
          <w:rFonts w:ascii="仿宋" w:hAnsi="仿宋" w:eastAsia="仿宋"/>
          <w:sz w:val="30"/>
          <w:szCs w:val="30"/>
        </w:rPr>
      </w:pPr>
    </w:p>
    <w:p>
      <w:pPr>
        <w:snapToGrid w:val="0"/>
        <w:spacing w:before="161" w:beforeLines="50"/>
        <w:rPr>
          <w:rFonts w:ascii="仿宋" w:hAnsi="仿宋" w:eastAsia="仿宋"/>
          <w:sz w:val="30"/>
          <w:szCs w:val="30"/>
          <w:u w:val="single"/>
        </w:rPr>
      </w:pPr>
      <w:r>
        <w:rPr>
          <w:rFonts w:hint="eastAsia" w:ascii="仿宋" w:hAnsi="仿宋" w:eastAsia="仿宋"/>
          <w:sz w:val="30"/>
          <w:szCs w:val="30"/>
        </w:rPr>
        <w:t>日期：   年   月   日</w:t>
      </w:r>
    </w:p>
    <w:p/>
    <w:p>
      <w:pPr>
        <w:pStyle w:val="2"/>
      </w:pPr>
    </w:p>
    <w:p>
      <w:pPr>
        <w:pStyle w:val="2"/>
      </w:pPr>
    </w:p>
    <w:p>
      <w:pPr>
        <w:snapToGrid w:val="0"/>
        <w:spacing w:before="50" w:after="161" w:afterLines="50" w:line="360" w:lineRule="auto"/>
        <w:jc w:val="center"/>
        <w:rPr>
          <w:rFonts w:hint="eastAsia" w:ascii="仿宋" w:hAnsi="仿宋" w:eastAsia="仿宋"/>
          <w:b/>
          <w:sz w:val="36"/>
          <w:szCs w:val="36"/>
        </w:rPr>
      </w:pPr>
    </w:p>
    <w:p>
      <w:pPr>
        <w:snapToGrid w:val="0"/>
        <w:spacing w:before="50" w:after="161" w:afterLines="50" w:line="360" w:lineRule="auto"/>
        <w:jc w:val="center"/>
        <w:rPr>
          <w:rFonts w:ascii="仿宋" w:hAnsi="仿宋" w:eastAsia="仿宋"/>
          <w:b/>
          <w:sz w:val="36"/>
          <w:szCs w:val="36"/>
        </w:rPr>
      </w:pPr>
      <w:r>
        <w:rPr>
          <w:rFonts w:hint="eastAsia" w:ascii="仿宋" w:hAnsi="仿宋" w:eastAsia="仿宋"/>
          <w:b/>
          <w:sz w:val="36"/>
          <w:szCs w:val="36"/>
        </w:rPr>
        <w:t>6.对应评标标准中商务技术文件要求进行编制；</w:t>
      </w:r>
    </w:p>
    <w:p>
      <w:pPr>
        <w:spacing w:line="720" w:lineRule="auto"/>
        <w:ind w:right="-110"/>
        <w:rPr>
          <w:rFonts w:ascii="仿宋" w:hAnsi="仿宋" w:eastAsia="仿宋"/>
          <w:spacing w:val="40"/>
          <w:sz w:val="28"/>
          <w:szCs w:val="28"/>
        </w:rPr>
      </w:pPr>
    </w:p>
    <w:p>
      <w:pPr>
        <w:ind w:right="-110"/>
        <w:jc w:val="center"/>
        <w:rPr>
          <w:rFonts w:ascii="仿宋" w:hAnsi="仿宋" w:eastAsia="仿宋"/>
          <w:spacing w:val="40"/>
          <w:sz w:val="52"/>
          <w:szCs w:val="52"/>
        </w:rPr>
      </w:pPr>
    </w:p>
    <w:p>
      <w:pPr>
        <w:pStyle w:val="2"/>
        <w:rPr>
          <w:rFonts w:ascii="仿宋" w:hAnsi="仿宋" w:eastAsia="仿宋"/>
          <w:spacing w:val="40"/>
          <w:sz w:val="52"/>
          <w:szCs w:val="52"/>
        </w:rPr>
      </w:pPr>
    </w:p>
    <w:p>
      <w:pPr>
        <w:pStyle w:val="6"/>
        <w:rPr>
          <w:rFonts w:ascii="仿宋" w:hAnsi="仿宋" w:eastAsia="仿宋"/>
          <w:color w:val="auto"/>
          <w:spacing w:val="40"/>
          <w:sz w:val="52"/>
          <w:szCs w:val="52"/>
        </w:rPr>
      </w:pPr>
    </w:p>
    <w:p>
      <w:pPr>
        <w:rPr>
          <w:rFonts w:ascii="仿宋" w:hAnsi="仿宋" w:eastAsia="仿宋"/>
          <w:spacing w:val="40"/>
          <w:sz w:val="52"/>
          <w:szCs w:val="52"/>
        </w:rPr>
      </w:pPr>
    </w:p>
    <w:p>
      <w:pPr>
        <w:spacing w:line="400" w:lineRule="atLeast"/>
        <w:rPr>
          <w:sz w:val="24"/>
          <w:szCs w:val="24"/>
        </w:rPr>
      </w:pPr>
    </w:p>
    <w:p/>
    <w:p>
      <w:pPr>
        <w:ind w:right="-110"/>
        <w:jc w:val="center"/>
        <w:rPr>
          <w:rFonts w:ascii="仿宋" w:hAnsi="仿宋" w:eastAsia="仿宋"/>
          <w:spacing w:val="40"/>
          <w:sz w:val="52"/>
          <w:szCs w:val="52"/>
        </w:rPr>
      </w:pPr>
    </w:p>
    <w:p>
      <w:pPr>
        <w:pStyle w:val="2"/>
        <w:rPr>
          <w:rFonts w:ascii="仿宋" w:hAnsi="仿宋" w:eastAsia="仿宋"/>
          <w:spacing w:val="40"/>
          <w:sz w:val="52"/>
          <w:szCs w:val="52"/>
        </w:rPr>
      </w:pPr>
    </w:p>
    <w:p>
      <w:pPr>
        <w:rPr>
          <w:rFonts w:ascii="仿宋" w:hAnsi="仿宋" w:eastAsia="仿宋"/>
          <w:spacing w:val="40"/>
          <w:sz w:val="52"/>
          <w:szCs w:val="52"/>
        </w:rPr>
      </w:pPr>
    </w:p>
    <w:p>
      <w:pPr>
        <w:pStyle w:val="2"/>
        <w:rPr>
          <w:rFonts w:ascii="仿宋" w:hAnsi="仿宋" w:eastAsia="仿宋"/>
          <w:spacing w:val="40"/>
          <w:sz w:val="52"/>
          <w:szCs w:val="52"/>
        </w:rPr>
      </w:pPr>
    </w:p>
    <w:p>
      <w:pPr>
        <w:rPr>
          <w:rFonts w:ascii="仿宋" w:hAnsi="仿宋" w:eastAsia="仿宋"/>
          <w:spacing w:val="40"/>
          <w:sz w:val="52"/>
          <w:szCs w:val="52"/>
        </w:rPr>
      </w:pPr>
    </w:p>
    <w:p/>
    <w:p>
      <w:pPr>
        <w:pStyle w:val="2"/>
      </w:pPr>
    </w:p>
    <w:p>
      <w:pPr>
        <w:rPr>
          <w:rFonts w:hint="eastAsia" w:ascii="仿宋" w:hAnsi="仿宋" w:eastAsia="仿宋"/>
          <w:spacing w:val="40"/>
          <w:sz w:val="52"/>
          <w:szCs w:val="52"/>
        </w:rPr>
      </w:pPr>
      <w:r>
        <w:rPr>
          <w:rFonts w:hint="eastAsia" w:ascii="仿宋" w:hAnsi="仿宋" w:eastAsia="仿宋"/>
          <w:spacing w:val="40"/>
          <w:sz w:val="52"/>
          <w:szCs w:val="52"/>
        </w:rPr>
        <w:br w:type="page"/>
      </w:r>
    </w:p>
    <w:p>
      <w:pPr>
        <w:ind w:right="-110"/>
        <w:jc w:val="center"/>
        <w:rPr>
          <w:rFonts w:hint="eastAsia" w:ascii="仿宋" w:hAnsi="仿宋" w:eastAsia="仿宋"/>
          <w:spacing w:val="40"/>
          <w:sz w:val="52"/>
          <w:szCs w:val="52"/>
          <w:lang w:eastAsia="zh-CN"/>
        </w:rPr>
      </w:pPr>
      <w:r>
        <w:rPr>
          <w:rFonts w:hint="eastAsia" w:ascii="仿宋" w:hAnsi="仿宋" w:eastAsia="仿宋"/>
          <w:spacing w:val="40"/>
          <w:sz w:val="52"/>
          <w:szCs w:val="52"/>
        </w:rPr>
        <w:t>项目名称</w:t>
      </w:r>
      <w:r>
        <w:rPr>
          <w:rFonts w:hint="eastAsia" w:ascii="仿宋" w:hAnsi="仿宋" w:eastAsia="仿宋"/>
          <w:spacing w:val="40"/>
          <w:sz w:val="52"/>
          <w:szCs w:val="52"/>
          <w:lang w:eastAsia="zh-CN"/>
        </w:rPr>
        <w:t>：</w:t>
      </w:r>
    </w:p>
    <w:p>
      <w:pPr>
        <w:spacing w:before="322" w:beforeLines="100" w:line="240" w:lineRule="atLeast"/>
        <w:jc w:val="center"/>
        <w:rPr>
          <w:rFonts w:ascii="仿宋" w:hAnsi="仿宋" w:eastAsia="仿宋"/>
          <w:sz w:val="36"/>
          <w:szCs w:val="36"/>
        </w:rPr>
      </w:pPr>
      <w:r>
        <w:rPr>
          <w:rFonts w:hint="eastAsia" w:ascii="仿宋" w:hAnsi="仿宋" w:eastAsia="仿宋"/>
          <w:sz w:val="36"/>
          <w:szCs w:val="36"/>
        </w:rPr>
        <w:t>项目编号：</w:t>
      </w:r>
    </w:p>
    <w:p>
      <w:pPr>
        <w:spacing w:after="100" w:afterAutospacing="1" w:line="800" w:lineRule="exact"/>
        <w:ind w:right="-108"/>
        <w:jc w:val="center"/>
        <w:rPr>
          <w:rFonts w:ascii="仿宋" w:hAnsi="仿宋" w:eastAsia="仿宋"/>
          <w:b/>
          <w:spacing w:val="40"/>
          <w:sz w:val="84"/>
          <w:szCs w:val="84"/>
        </w:rPr>
      </w:pPr>
    </w:p>
    <w:p>
      <w:pPr>
        <w:pStyle w:val="2"/>
      </w:pPr>
    </w:p>
    <w:p>
      <w:pPr>
        <w:spacing w:after="100" w:afterAutospacing="1"/>
        <w:ind w:right="-108"/>
        <w:jc w:val="center"/>
        <w:rPr>
          <w:rFonts w:ascii="仿宋" w:hAnsi="仿宋" w:eastAsia="仿宋"/>
          <w:b/>
          <w:spacing w:val="40"/>
          <w:sz w:val="84"/>
          <w:szCs w:val="84"/>
        </w:rPr>
      </w:pPr>
      <w:r>
        <w:rPr>
          <w:rFonts w:hint="eastAsia" w:ascii="仿宋" w:hAnsi="仿宋" w:eastAsia="仿宋"/>
          <w:b/>
          <w:spacing w:val="40"/>
          <w:sz w:val="84"/>
          <w:szCs w:val="84"/>
        </w:rPr>
        <w:t>报价文件</w:t>
      </w:r>
    </w:p>
    <w:p>
      <w:pPr>
        <w:spacing w:line="600" w:lineRule="exact"/>
        <w:ind w:right="532" w:firstLine="2520" w:firstLineChars="700"/>
        <w:jc w:val="both"/>
        <w:rPr>
          <w:rFonts w:hint="eastAsia" w:ascii="仿宋" w:hAnsi="仿宋" w:eastAsia="仿宋"/>
          <w:sz w:val="36"/>
          <w:szCs w:val="36"/>
        </w:rPr>
      </w:pPr>
    </w:p>
    <w:p>
      <w:pPr>
        <w:spacing w:line="600" w:lineRule="exact"/>
        <w:ind w:right="532" w:firstLine="2520" w:firstLineChars="700"/>
        <w:jc w:val="both"/>
        <w:rPr>
          <w:rFonts w:hint="eastAsia" w:ascii="仿宋" w:hAnsi="仿宋" w:eastAsia="仿宋"/>
          <w:sz w:val="36"/>
          <w:szCs w:val="36"/>
        </w:rPr>
      </w:pPr>
    </w:p>
    <w:p>
      <w:pPr>
        <w:spacing w:line="600" w:lineRule="exact"/>
        <w:ind w:right="532" w:firstLine="2520" w:firstLineChars="700"/>
        <w:jc w:val="both"/>
        <w:rPr>
          <w:rFonts w:hint="eastAsia" w:ascii="仿宋" w:hAnsi="仿宋" w:eastAsia="仿宋"/>
          <w:sz w:val="36"/>
          <w:szCs w:val="36"/>
        </w:rPr>
      </w:pPr>
    </w:p>
    <w:p>
      <w:pPr>
        <w:spacing w:line="600" w:lineRule="exact"/>
        <w:ind w:right="532" w:firstLine="2520" w:firstLineChars="700"/>
        <w:jc w:val="both"/>
        <w:rPr>
          <w:rFonts w:hint="eastAsia" w:ascii="仿宋" w:hAnsi="仿宋" w:eastAsia="仿宋"/>
          <w:sz w:val="36"/>
          <w:szCs w:val="36"/>
        </w:rPr>
      </w:pPr>
    </w:p>
    <w:p>
      <w:pPr>
        <w:spacing w:line="600" w:lineRule="exact"/>
        <w:ind w:right="532" w:firstLine="2520" w:firstLineChars="700"/>
        <w:jc w:val="both"/>
        <w:rPr>
          <w:rFonts w:hint="eastAsia" w:ascii="仿宋" w:hAnsi="仿宋" w:eastAsia="仿宋"/>
          <w:sz w:val="36"/>
          <w:szCs w:val="36"/>
        </w:rPr>
      </w:pPr>
    </w:p>
    <w:p>
      <w:pPr>
        <w:pStyle w:val="2"/>
        <w:rPr>
          <w:rFonts w:hint="eastAsia" w:ascii="仿宋" w:hAnsi="仿宋" w:eastAsia="仿宋"/>
          <w:sz w:val="36"/>
          <w:szCs w:val="36"/>
        </w:rPr>
      </w:pPr>
    </w:p>
    <w:p>
      <w:pPr>
        <w:rPr>
          <w:rFonts w:hint="eastAsia"/>
        </w:rPr>
      </w:pPr>
    </w:p>
    <w:p>
      <w:pPr>
        <w:pStyle w:val="2"/>
        <w:rPr>
          <w:rFonts w:hint="eastAsia"/>
        </w:rPr>
      </w:pPr>
    </w:p>
    <w:p>
      <w:pPr>
        <w:spacing w:line="600" w:lineRule="exact"/>
        <w:ind w:right="532" w:firstLine="2520" w:firstLineChars="700"/>
        <w:jc w:val="both"/>
        <w:rPr>
          <w:rFonts w:ascii="仿宋" w:hAnsi="仿宋" w:eastAsia="仿宋"/>
          <w:sz w:val="36"/>
          <w:szCs w:val="36"/>
        </w:rPr>
      </w:pPr>
      <w:r>
        <w:rPr>
          <w:rFonts w:hint="eastAsia" w:ascii="仿宋" w:hAnsi="仿宋" w:eastAsia="仿宋"/>
          <w:sz w:val="36"/>
          <w:szCs w:val="36"/>
        </w:rPr>
        <w:t>投标人全称</w:t>
      </w:r>
      <w:r>
        <w:rPr>
          <w:rFonts w:hint="eastAsia" w:ascii="仿宋" w:hAnsi="仿宋" w:eastAsia="仿宋"/>
          <w:sz w:val="36"/>
          <w:szCs w:val="36"/>
          <w:lang w:eastAsia="zh-CN"/>
        </w:rPr>
        <w:t>（盖章）</w:t>
      </w:r>
      <w:r>
        <w:rPr>
          <w:rFonts w:hint="eastAsia" w:ascii="仿宋" w:hAnsi="仿宋" w:eastAsia="仿宋"/>
          <w:sz w:val="36"/>
          <w:szCs w:val="36"/>
        </w:rPr>
        <w:t>：</w:t>
      </w:r>
    </w:p>
    <w:p>
      <w:pPr>
        <w:spacing w:line="600" w:lineRule="exact"/>
        <w:ind w:right="532" w:firstLine="720" w:firstLineChars="200"/>
        <w:jc w:val="center"/>
        <w:rPr>
          <w:rFonts w:hint="eastAsia" w:ascii="仿宋" w:hAnsi="仿宋" w:eastAsia="仿宋"/>
          <w:sz w:val="36"/>
          <w:szCs w:val="36"/>
        </w:rPr>
      </w:pPr>
      <w:r>
        <w:rPr>
          <w:rFonts w:hint="eastAsia" w:ascii="仿宋" w:hAnsi="仿宋" w:eastAsia="仿宋"/>
          <w:sz w:val="36"/>
          <w:szCs w:val="36"/>
          <w:lang w:val="en-US" w:eastAsia="zh-CN"/>
        </w:rPr>
        <w:t xml:space="preserve">         </w:t>
      </w:r>
      <w:r>
        <w:rPr>
          <w:rFonts w:hint="eastAsia" w:ascii="仿宋" w:hAnsi="仿宋" w:eastAsia="仿宋"/>
          <w:sz w:val="36"/>
          <w:szCs w:val="36"/>
          <w:lang w:eastAsia="zh-CN"/>
        </w:rPr>
        <w:t>法定代表人或授权委托代表（签字或盖章）</w:t>
      </w:r>
      <w:r>
        <w:rPr>
          <w:rFonts w:hint="eastAsia" w:ascii="仿宋" w:hAnsi="仿宋" w:eastAsia="仿宋"/>
          <w:sz w:val="36"/>
          <w:szCs w:val="36"/>
        </w:rPr>
        <w:t>：</w:t>
      </w:r>
    </w:p>
    <w:p>
      <w:pPr>
        <w:spacing w:line="600" w:lineRule="exact"/>
        <w:ind w:right="-108" w:firstLine="2520" w:firstLineChars="700"/>
        <w:jc w:val="both"/>
        <w:rPr>
          <w:rFonts w:hint="eastAsia" w:ascii="仿宋" w:hAnsi="仿宋" w:eastAsia="仿宋"/>
          <w:sz w:val="36"/>
          <w:szCs w:val="36"/>
        </w:rPr>
      </w:pPr>
      <w:r>
        <w:rPr>
          <w:rFonts w:hint="eastAsia" w:ascii="仿宋" w:hAnsi="仿宋" w:eastAsia="仿宋"/>
          <w:sz w:val="36"/>
          <w:szCs w:val="36"/>
        </w:rPr>
        <w:t>地    址：</w:t>
      </w:r>
    </w:p>
    <w:p>
      <w:pPr>
        <w:spacing w:line="600" w:lineRule="exact"/>
        <w:ind w:right="-108" w:firstLine="2520" w:firstLineChars="700"/>
        <w:jc w:val="both"/>
        <w:rPr>
          <w:rFonts w:ascii="仿宋" w:hAnsi="仿宋" w:eastAsia="仿宋"/>
          <w:sz w:val="36"/>
          <w:szCs w:val="36"/>
        </w:rPr>
      </w:pPr>
      <w:r>
        <w:rPr>
          <w:rFonts w:hint="eastAsia" w:ascii="仿宋" w:hAnsi="仿宋" w:eastAsia="仿宋"/>
          <w:sz w:val="36"/>
          <w:szCs w:val="36"/>
        </w:rPr>
        <w:t>时    间：  年   月    日</w:t>
      </w:r>
    </w:p>
    <w:p>
      <w:pPr>
        <w:snapToGrid w:val="0"/>
        <w:spacing w:before="50" w:after="50"/>
        <w:jc w:val="center"/>
        <w:rPr>
          <w:rFonts w:ascii="仿宋" w:hAnsi="仿宋" w:eastAsia="仿宋"/>
          <w:sz w:val="30"/>
          <w:szCs w:val="30"/>
        </w:rPr>
      </w:pPr>
    </w:p>
    <w:p>
      <w:pPr>
        <w:snapToGrid w:val="0"/>
        <w:spacing w:before="50" w:after="50"/>
        <w:ind w:firstLine="3253" w:firstLineChars="900"/>
        <w:rPr>
          <w:rFonts w:ascii="仿宋" w:hAnsi="仿宋" w:eastAsia="仿宋"/>
          <w:b/>
          <w:bCs/>
          <w:sz w:val="36"/>
          <w:szCs w:val="36"/>
        </w:rPr>
      </w:pPr>
    </w:p>
    <w:p>
      <w:pPr>
        <w:pStyle w:val="2"/>
        <w:rPr>
          <w:rFonts w:ascii="仿宋" w:hAnsi="仿宋" w:eastAsia="仿宋"/>
          <w:b/>
          <w:bCs/>
          <w:sz w:val="36"/>
          <w:szCs w:val="36"/>
        </w:rPr>
      </w:pPr>
    </w:p>
    <w:p/>
    <w:p>
      <w:pPr>
        <w:pStyle w:val="51"/>
        <w:spacing w:before="161" w:after="161" w:line="500" w:lineRule="exact"/>
        <w:outlineLvl w:val="9"/>
        <w:rPr>
          <w:rFonts w:ascii="宋体" w:hAnsi="宋体" w:eastAsia="宋体" w:cs="宋体"/>
          <w:kern w:val="0"/>
          <w:sz w:val="32"/>
          <w:szCs w:val="32"/>
        </w:rPr>
      </w:pPr>
      <w:bookmarkStart w:id="31" w:name="_Toc15016"/>
      <w:r>
        <w:rPr>
          <w:rFonts w:hint="eastAsia" w:ascii="宋体" w:hAnsi="宋体" w:eastAsia="宋体" w:cs="宋体"/>
          <w:kern w:val="0"/>
          <w:sz w:val="32"/>
          <w:szCs w:val="32"/>
        </w:rPr>
        <w:t>（三）报价文件</w:t>
      </w:r>
      <w:bookmarkEnd w:id="31"/>
    </w:p>
    <w:p>
      <w:pPr>
        <w:shd w:val="clear" w:color="auto" w:fill="FFFFFF"/>
        <w:snapToGrid w:val="0"/>
        <w:spacing w:line="360" w:lineRule="auto"/>
        <w:jc w:val="center"/>
        <w:rPr>
          <w:rFonts w:ascii="宋体" w:cs="宋体"/>
          <w:b/>
          <w:bCs/>
          <w:kern w:val="0"/>
          <w:sz w:val="24"/>
        </w:rPr>
      </w:pPr>
      <w:r>
        <w:rPr>
          <w:rFonts w:hint="eastAsia" w:ascii="宋体" w:cs="宋体"/>
          <w:b/>
          <w:bCs/>
          <w:kern w:val="0"/>
          <w:sz w:val="24"/>
        </w:rPr>
        <w:t> </w:t>
      </w:r>
    </w:p>
    <w:p>
      <w:pPr>
        <w:shd w:val="clear" w:color="auto" w:fill="FFFFFF"/>
        <w:snapToGrid w:val="0"/>
        <w:spacing w:line="360" w:lineRule="auto"/>
        <w:jc w:val="center"/>
        <w:rPr>
          <w:rFonts w:ascii="宋体" w:cs="宋体"/>
          <w:b/>
          <w:bCs/>
          <w:kern w:val="0"/>
          <w:sz w:val="32"/>
          <w:szCs w:val="32"/>
        </w:rPr>
      </w:pPr>
      <w:r>
        <w:rPr>
          <w:rFonts w:hint="eastAsia" w:ascii="宋体" w:cs="宋体"/>
          <w:b/>
          <w:bCs/>
          <w:kern w:val="0"/>
          <w:sz w:val="32"/>
          <w:szCs w:val="32"/>
        </w:rPr>
        <w:t>目 录</w:t>
      </w:r>
    </w:p>
    <w:p>
      <w:pPr>
        <w:shd w:val="clear" w:color="auto" w:fill="FFFFFF"/>
        <w:snapToGrid w:val="0"/>
        <w:spacing w:line="360" w:lineRule="auto"/>
        <w:rPr>
          <w:rFonts w:ascii="宋体" w:cs="宋体"/>
          <w:kern w:val="0"/>
          <w:sz w:val="24"/>
        </w:rPr>
      </w:pPr>
      <w:r>
        <w:rPr>
          <w:rFonts w:hint="eastAsia" w:ascii="宋体" w:cs="宋体"/>
          <w:kern w:val="0"/>
          <w:sz w:val="24"/>
        </w:rPr>
        <w:t>（1）投标响应函…………………………………………………………………（页码）</w:t>
      </w:r>
    </w:p>
    <w:p>
      <w:pPr>
        <w:shd w:val="clear" w:color="auto" w:fill="FFFFFF"/>
        <w:snapToGrid w:val="0"/>
        <w:spacing w:line="360" w:lineRule="auto"/>
        <w:rPr>
          <w:rFonts w:ascii="宋体" w:cs="宋体"/>
          <w:kern w:val="0"/>
          <w:sz w:val="24"/>
        </w:rPr>
      </w:pPr>
      <w:r>
        <w:rPr>
          <w:rFonts w:hint="eastAsia" w:ascii="宋体" w:cs="宋体"/>
          <w:kern w:val="0"/>
          <w:sz w:val="24"/>
        </w:rPr>
        <w:t>（2）开标一览表…………………………………………………………………（页码）</w:t>
      </w:r>
    </w:p>
    <w:p>
      <w:pPr>
        <w:shd w:val="clear" w:color="auto" w:fill="FFFFFF"/>
        <w:snapToGrid w:val="0"/>
        <w:spacing w:line="360" w:lineRule="auto"/>
        <w:rPr>
          <w:rFonts w:ascii="宋体" w:cs="宋体"/>
          <w:kern w:val="0"/>
          <w:sz w:val="24"/>
        </w:rPr>
      </w:pPr>
      <w:r>
        <w:rPr>
          <w:rFonts w:hint="eastAsia" w:ascii="宋体" w:cs="宋体"/>
          <w:kern w:val="0"/>
          <w:sz w:val="24"/>
        </w:rPr>
        <w:t>（3）其他相关的充分的证明材料（如有）……………………………………（页码）</w:t>
      </w:r>
    </w:p>
    <w:p>
      <w:pPr>
        <w:snapToGrid w:val="0"/>
        <w:spacing w:line="460" w:lineRule="exact"/>
        <w:jc w:val="left"/>
      </w:pPr>
    </w:p>
    <w:p>
      <w:pPr>
        <w:pageBreakBefore/>
        <w:shd w:val="clear" w:color="auto" w:fill="FFFFFF"/>
        <w:adjustRightInd w:val="0"/>
        <w:snapToGrid w:val="0"/>
        <w:spacing w:line="360" w:lineRule="auto"/>
        <w:jc w:val="center"/>
        <w:outlineLvl w:val="2"/>
        <w:rPr>
          <w:rFonts w:ascii="宋体" w:cs="宋体"/>
          <w:b/>
          <w:bCs/>
          <w:sz w:val="28"/>
          <w:szCs w:val="28"/>
        </w:rPr>
      </w:pPr>
      <w:bookmarkStart w:id="32" w:name="_Toc233618990"/>
      <w:r>
        <w:rPr>
          <w:rFonts w:hint="eastAsia" w:ascii="宋体" w:cs="宋体"/>
          <w:b/>
          <w:bCs/>
          <w:kern w:val="0"/>
          <w:sz w:val="28"/>
          <w:szCs w:val="28"/>
        </w:rPr>
        <w:t>一、投标响应</w:t>
      </w:r>
      <w:r>
        <w:rPr>
          <w:rFonts w:hint="eastAsia" w:ascii="宋体" w:cs="宋体"/>
          <w:b/>
          <w:bCs/>
          <w:sz w:val="28"/>
          <w:szCs w:val="28"/>
        </w:rPr>
        <w:t>函</w:t>
      </w:r>
      <w:bookmarkEnd w:id="32"/>
    </w:p>
    <w:p>
      <w:pPr>
        <w:shd w:val="clear" w:color="auto" w:fill="FFFFFF"/>
        <w:adjustRightInd w:val="0"/>
        <w:snapToGrid w:val="0"/>
        <w:spacing w:line="360" w:lineRule="auto"/>
        <w:rPr>
          <w:rFonts w:ascii="宋体" w:cs="宋体"/>
          <w:sz w:val="24"/>
        </w:rPr>
      </w:pPr>
      <w:r>
        <w:rPr>
          <w:rFonts w:hint="eastAsia" w:ascii="宋体" w:cs="宋体"/>
          <w:sz w:val="24"/>
        </w:rPr>
        <w:t>杭州余杭城市发展投资集团有限公司：</w:t>
      </w:r>
    </w:p>
    <w:p>
      <w:pPr>
        <w:shd w:val="clear" w:color="auto" w:fill="FFFFFF"/>
        <w:adjustRightInd w:val="0"/>
        <w:snapToGrid w:val="0"/>
        <w:spacing w:line="360" w:lineRule="auto"/>
        <w:rPr>
          <w:rFonts w:ascii="宋体" w:cs="宋体"/>
          <w:sz w:val="24"/>
        </w:rPr>
      </w:pPr>
      <w:r>
        <w:rPr>
          <w:rFonts w:hint="eastAsia" w:ascii="宋体" w:cs="宋体"/>
          <w:kern w:val="0"/>
          <w:sz w:val="24"/>
          <w:lang w:val="zh-CN"/>
        </w:rPr>
        <w:t xml:space="preserve">    </w:t>
      </w:r>
      <w:r>
        <w:rPr>
          <w:rFonts w:hint="eastAsia" w:ascii="宋体" w:cs="宋体"/>
          <w:kern w:val="0"/>
          <w:sz w:val="24"/>
          <w:u w:val="single"/>
          <w:lang w:val="zh-CN"/>
        </w:rPr>
        <w:t xml:space="preserve">                     </w:t>
      </w:r>
      <w:r>
        <w:rPr>
          <w:rFonts w:hint="eastAsia" w:ascii="宋体" w:cs="宋体"/>
          <w:sz w:val="24"/>
        </w:rPr>
        <w:t>(投标人全称)授权</w:t>
      </w:r>
      <w:r>
        <w:rPr>
          <w:rFonts w:hint="eastAsia" w:ascii="宋体" w:cs="宋体"/>
          <w:kern w:val="0"/>
          <w:sz w:val="24"/>
          <w:u w:val="single"/>
          <w:lang w:val="zh-CN"/>
        </w:rPr>
        <w:t xml:space="preserve">          </w:t>
      </w:r>
      <w:r>
        <w:rPr>
          <w:rFonts w:hint="eastAsia" w:ascii="宋体" w:cs="宋体"/>
          <w:sz w:val="24"/>
        </w:rPr>
        <w:t>(全权代表姓名)</w:t>
      </w:r>
      <w:r>
        <w:rPr>
          <w:rFonts w:hint="eastAsia" w:ascii="宋体" w:cs="宋体"/>
          <w:kern w:val="0"/>
          <w:sz w:val="24"/>
          <w:u w:val="single"/>
          <w:lang w:val="zh-CN"/>
        </w:rPr>
        <w:t xml:space="preserve">              </w:t>
      </w:r>
      <w:r>
        <w:rPr>
          <w:rFonts w:hint="eastAsia" w:ascii="宋体" w:cs="宋体"/>
          <w:sz w:val="24"/>
        </w:rPr>
        <w:t>(职务、职称)为全权代表，参加贵方组织的</w:t>
      </w:r>
      <w:r>
        <w:rPr>
          <w:rFonts w:hint="eastAsia" w:ascii="宋体" w:cs="宋体"/>
          <w:sz w:val="24"/>
          <w:u w:val="single"/>
          <w:lang w:eastAsia="zh-CN"/>
        </w:rPr>
        <w:t>杭州余杭城市发展投资集团有限公司及下属子公司财务金融专项法律服务</w:t>
      </w:r>
      <w:r>
        <w:rPr>
          <w:rFonts w:hint="eastAsia" w:ascii="宋体" w:cs="宋体"/>
          <w:sz w:val="24"/>
          <w:u w:val="single"/>
        </w:rPr>
        <w:t>(招标编号：</w:t>
      </w:r>
      <w:r>
        <w:rPr>
          <w:rFonts w:hint="eastAsia" w:ascii="宋体" w:cs="宋体"/>
          <w:kern w:val="0"/>
          <w:sz w:val="24"/>
          <w:u w:val="single"/>
        </w:rPr>
        <w:t xml:space="preserve">   </w:t>
      </w:r>
      <w:r>
        <w:rPr>
          <w:rFonts w:hint="eastAsia" w:ascii="宋体" w:cs="宋体"/>
          <w:kern w:val="0"/>
          <w:sz w:val="24"/>
          <w:u w:val="single"/>
          <w:lang w:val="zh-CN"/>
        </w:rPr>
        <w:t>)</w:t>
      </w:r>
      <w:r>
        <w:rPr>
          <w:rFonts w:hint="eastAsia" w:ascii="宋体" w:cs="宋体"/>
          <w:sz w:val="24"/>
        </w:rPr>
        <w:t>招标的有关活动，并对此项目进行投标。为此：</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1、我方同意在投标人</w:t>
      </w:r>
      <w:r>
        <w:rPr>
          <w:rFonts w:hint="eastAsia" w:ascii="宋体" w:cs="宋体"/>
          <w:kern w:val="44"/>
          <w:sz w:val="24"/>
        </w:rPr>
        <w:t>编制和提交投标文件须知</w:t>
      </w:r>
      <w:r>
        <w:rPr>
          <w:rFonts w:hint="eastAsia" w:ascii="宋体" w:cs="宋体"/>
          <w:sz w:val="24"/>
        </w:rPr>
        <w:t>规定的开标日期起遵守本投征集文件中的承诺且在投标有效期满之前均具有约束力。</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2、我方承诺已经具备征集文件中规定的参加采购活动的供应商应当具备的条件：</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(1)具有独立承担民事责任的能力；</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(2)遵守国家法律、行政法规，具有良好的信誉和商业道德；</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(3)具有履行合同的能力和良好的履行合同记录；</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(4)良好的资金、财务状况；</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(5)提供的产品和服务符合中国政府规定的相应标准和环保标准；</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(6)没有违反采购法规、政策的记录；</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(7)没有发生重大经济纠纷和走私犯罪记录。</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3、提供</w:t>
      </w:r>
      <w:r>
        <w:rPr>
          <w:rFonts w:hint="eastAsia" w:ascii="宋体" w:cs="宋体"/>
          <w:kern w:val="44"/>
          <w:sz w:val="24"/>
        </w:rPr>
        <w:t>编制和提交响应文件须知</w:t>
      </w:r>
      <w:r>
        <w:rPr>
          <w:rFonts w:hint="eastAsia" w:ascii="宋体" w:cs="宋体"/>
          <w:sz w:val="24"/>
        </w:rPr>
        <w:t>规定的全部响应文件，包括资格文件、报价文件、商务技术文件</w:t>
      </w:r>
      <w:r>
        <w:rPr>
          <w:rFonts w:hint="eastAsia" w:ascii="宋体" w:cs="宋体"/>
          <w:sz w:val="24"/>
          <w:u w:val="single"/>
        </w:rPr>
        <w:t>正本1份，副本</w:t>
      </w:r>
      <w:r>
        <w:rPr>
          <w:rFonts w:ascii="宋体" w:cs="宋体"/>
          <w:sz w:val="24"/>
          <w:u w:val="single"/>
        </w:rPr>
        <w:t>4</w:t>
      </w:r>
      <w:r>
        <w:rPr>
          <w:rFonts w:hint="eastAsia" w:ascii="宋体" w:cs="宋体"/>
          <w:sz w:val="24"/>
          <w:u w:val="single"/>
        </w:rPr>
        <w:t>份</w:t>
      </w:r>
      <w:r>
        <w:rPr>
          <w:rFonts w:hint="eastAsia" w:ascii="宋体" w:cs="宋体"/>
          <w:sz w:val="24"/>
        </w:rPr>
        <w:t>。具体内容为：</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(1)资格文件</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(2)报价文件；</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(3)</w:t>
      </w:r>
      <w:r>
        <w:rPr>
          <w:rFonts w:hint="eastAsia" w:ascii="宋体" w:cs="宋体"/>
          <w:sz w:val="24"/>
          <w:lang w:val="zh-CN"/>
        </w:rPr>
        <w:t>商务</w:t>
      </w:r>
      <w:r>
        <w:rPr>
          <w:rFonts w:hint="eastAsia" w:ascii="宋体" w:cs="宋体"/>
          <w:kern w:val="0"/>
          <w:sz w:val="24"/>
          <w:lang w:val="zh-CN"/>
        </w:rPr>
        <w:t>技术文件</w:t>
      </w:r>
      <w:r>
        <w:rPr>
          <w:rFonts w:hint="eastAsia" w:ascii="宋体" w:cs="宋体"/>
          <w:sz w:val="24"/>
        </w:rPr>
        <w:t>；</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(4)</w:t>
      </w:r>
      <w:r>
        <w:rPr>
          <w:rFonts w:hint="eastAsia" w:ascii="宋体" w:cs="宋体"/>
          <w:kern w:val="44"/>
          <w:sz w:val="24"/>
        </w:rPr>
        <w:t>编制和提交响应文件须知</w:t>
      </w:r>
      <w:r>
        <w:rPr>
          <w:rFonts w:hint="eastAsia" w:ascii="宋体" w:cs="宋体"/>
          <w:sz w:val="24"/>
        </w:rPr>
        <w:t>要求投标人提交的全部文件；</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w:t>
      </w:r>
      <w:r>
        <w:rPr>
          <w:rFonts w:ascii="宋体" w:cs="宋体"/>
          <w:sz w:val="24"/>
        </w:rPr>
        <w:t>5</w:t>
      </w:r>
      <w:r>
        <w:rPr>
          <w:rFonts w:hint="eastAsia" w:ascii="宋体" w:cs="宋体"/>
          <w:sz w:val="24"/>
        </w:rPr>
        <w:t>)按征集文件要求提供和交付的货物和服务的投标报价详见开标一览表；</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w:t>
      </w:r>
      <w:r>
        <w:rPr>
          <w:rFonts w:ascii="宋体" w:cs="宋体"/>
          <w:sz w:val="24"/>
        </w:rPr>
        <w:t>6</w:t>
      </w:r>
      <w:r>
        <w:rPr>
          <w:rFonts w:hint="eastAsia" w:ascii="宋体" w:cs="宋体"/>
          <w:sz w:val="24"/>
        </w:rPr>
        <w:t>)保证忠实地执行双方所签订的合同，并承担合同规定的责任和义务；</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w:t>
      </w:r>
      <w:r>
        <w:rPr>
          <w:rFonts w:ascii="宋体" w:cs="宋体"/>
          <w:sz w:val="24"/>
        </w:rPr>
        <w:t>7</w:t>
      </w:r>
      <w:r>
        <w:rPr>
          <w:rFonts w:hint="eastAsia" w:ascii="宋体" w:cs="宋体"/>
          <w:sz w:val="24"/>
        </w:rPr>
        <w:t>)保证遵守征集文件中的其他有关规定。</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4、如果在开标后规定的投标有效期内撤回投标，</w:t>
      </w:r>
      <w:r>
        <w:rPr>
          <w:rFonts w:hint="eastAsia" w:ascii="宋体" w:cs="宋体"/>
          <w:snapToGrid w:val="0"/>
          <w:kern w:val="0"/>
          <w:sz w:val="24"/>
        </w:rPr>
        <w:t>我方愿承担采购组织机构相关损失。</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5、我方完全理解贵方不一定要接受最低价的投标。</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6、我方愿意向贵方提供任何与该项投标有关的数据、情况和服务资料。若贵方需要，我方愿意提供我方作出的一切承诺的证明材料。</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7、我方已详细审核全部征集文件，包括征集文件修改书（如有的话）、参考资料及有关附件，确认无误。我方完全理解并接受征集文件的各项规定和要求，对征集文件的合理性、合法性不再有异议。</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8、我方将严格遵守相关规定，供应商有下列情形之一的，处以采购金额5‰以上10‰以下的罚款，列入不良行为记录名单；有违法所得的，并处没收违法所得；情节严重的，由工商行政管理机关吊销营业执照；构成犯罪的，依法追究刑事责任：(1)提供虚假材料谋取中标、成交的；</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(1)采取不正当手段诋毁、排挤其他供应商的；</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(2)与征集人、其它供应商或者招标代理机构恶意串通的；</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(3)向征集人、招标代理机构行贿或者提供其他不正当利益的；</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(4)在招标采购过程中与征集人进行协商谈判的；</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(5)拒绝有关部门监督检查或提供虚假情况的。</w:t>
      </w:r>
    </w:p>
    <w:p>
      <w:pPr>
        <w:shd w:val="clear" w:color="auto" w:fill="FFFFFF"/>
        <w:adjustRightInd w:val="0"/>
        <w:snapToGrid w:val="0"/>
        <w:spacing w:line="360" w:lineRule="auto"/>
        <w:ind w:firstLine="480" w:firstLineChars="200"/>
        <w:rPr>
          <w:rFonts w:ascii="宋体" w:cs="宋体"/>
          <w:sz w:val="24"/>
        </w:rPr>
      </w:pPr>
      <w:r>
        <w:rPr>
          <w:rFonts w:hint="eastAsia" w:ascii="宋体" w:cs="宋体"/>
          <w:sz w:val="24"/>
        </w:rPr>
        <w:t>供应商有前款第(1)至(5)项情形之一的，中标、成交无效。</w:t>
      </w:r>
    </w:p>
    <w:p>
      <w:pPr>
        <w:shd w:val="clear" w:color="auto" w:fill="FFFFFF"/>
        <w:adjustRightInd w:val="0"/>
        <w:snapToGrid w:val="0"/>
        <w:spacing w:line="360" w:lineRule="auto"/>
        <w:ind w:left="420" w:leftChars="200"/>
        <w:rPr>
          <w:rFonts w:ascii="宋体" w:cs="宋体"/>
          <w:kern w:val="0"/>
          <w:sz w:val="24"/>
          <w:lang w:val="zh-CN"/>
        </w:rPr>
      </w:pPr>
    </w:p>
    <w:p>
      <w:pPr>
        <w:shd w:val="clear" w:color="auto" w:fill="FFFFFF"/>
        <w:adjustRightInd w:val="0"/>
        <w:snapToGrid w:val="0"/>
        <w:spacing w:line="360" w:lineRule="auto"/>
        <w:ind w:left="420" w:leftChars="200"/>
        <w:rPr>
          <w:rFonts w:ascii="宋体" w:cs="宋体"/>
          <w:kern w:val="0"/>
          <w:sz w:val="24"/>
          <w:lang w:val="zh-CN"/>
        </w:rPr>
      </w:pPr>
    </w:p>
    <w:p>
      <w:pPr>
        <w:shd w:val="clear" w:color="auto" w:fill="FFFFFF"/>
        <w:adjustRightInd w:val="0"/>
        <w:snapToGrid w:val="0"/>
        <w:spacing w:line="360" w:lineRule="auto"/>
        <w:ind w:left="420" w:leftChars="200"/>
        <w:rPr>
          <w:rFonts w:ascii="宋体" w:cs="宋体"/>
          <w:kern w:val="0"/>
          <w:sz w:val="24"/>
          <w:lang w:val="zh-CN"/>
        </w:rPr>
      </w:pPr>
    </w:p>
    <w:p>
      <w:pPr>
        <w:shd w:val="clear" w:color="auto" w:fill="FFFFFF"/>
        <w:adjustRightInd w:val="0"/>
        <w:snapToGrid w:val="0"/>
        <w:spacing w:line="360" w:lineRule="auto"/>
        <w:ind w:firstLine="480" w:firstLineChars="200"/>
        <w:rPr>
          <w:rFonts w:ascii="宋体" w:cs="宋体"/>
          <w:kern w:val="0"/>
          <w:sz w:val="24"/>
        </w:rPr>
      </w:pPr>
      <w:r>
        <w:rPr>
          <w:rFonts w:hint="eastAsia" w:ascii="宋体" w:cs="宋体"/>
          <w:kern w:val="0"/>
          <w:sz w:val="24"/>
          <w:lang w:val="zh-CN"/>
        </w:rPr>
        <w:t>法定（授权）代表人（签字）：</w:t>
      </w:r>
      <w:r>
        <w:rPr>
          <w:rFonts w:hint="eastAsia" w:ascii="宋体" w:cs="宋体"/>
          <w:kern w:val="0"/>
          <w:sz w:val="24"/>
          <w:u w:val="single"/>
          <w:lang w:val="zh-CN"/>
        </w:rPr>
        <w:t xml:space="preserve">                    </w:t>
      </w:r>
      <w:r>
        <w:rPr>
          <w:rFonts w:hint="eastAsia" w:ascii="宋体" w:cs="宋体"/>
          <w:kern w:val="0"/>
          <w:sz w:val="24"/>
        </w:rPr>
        <w:tab/>
      </w:r>
    </w:p>
    <w:p>
      <w:pPr>
        <w:shd w:val="clear" w:color="auto" w:fill="FFFFFF"/>
        <w:adjustRightInd w:val="0"/>
        <w:snapToGrid w:val="0"/>
        <w:spacing w:line="360" w:lineRule="auto"/>
        <w:ind w:firstLine="480" w:firstLineChars="200"/>
        <w:rPr>
          <w:rFonts w:ascii="宋体" w:cs="宋体"/>
          <w:kern w:val="0"/>
          <w:sz w:val="24"/>
          <w:u w:val="single"/>
          <w:lang w:val="zh-CN"/>
        </w:rPr>
      </w:pPr>
      <w:r>
        <w:rPr>
          <w:rFonts w:hint="eastAsia" w:ascii="宋体" w:cs="宋体"/>
          <w:kern w:val="0"/>
          <w:sz w:val="24"/>
          <w:lang w:val="zh-CN"/>
        </w:rPr>
        <w:t>投标人盖章：</w:t>
      </w:r>
      <w:r>
        <w:rPr>
          <w:rFonts w:hint="eastAsia" w:ascii="宋体" w:cs="宋体"/>
          <w:kern w:val="0"/>
          <w:sz w:val="24"/>
          <w:u w:val="single"/>
          <w:lang w:val="zh-CN"/>
        </w:rPr>
        <w:t xml:space="preserve">                     </w:t>
      </w:r>
      <w:r>
        <w:rPr>
          <w:rFonts w:hint="eastAsia" w:ascii="宋体" w:cs="宋体"/>
          <w:kern w:val="0"/>
          <w:sz w:val="24"/>
        </w:rPr>
        <w:tab/>
      </w:r>
      <w:r>
        <w:rPr>
          <w:rFonts w:hint="eastAsia" w:ascii="宋体" w:cs="宋体"/>
          <w:kern w:val="0"/>
          <w:sz w:val="24"/>
          <w:u w:val="single"/>
          <w:lang w:val="zh-CN"/>
        </w:rPr>
        <w:t xml:space="preserve">                      </w:t>
      </w:r>
    </w:p>
    <w:p>
      <w:pPr>
        <w:shd w:val="clear" w:color="auto" w:fill="FFFFFF"/>
        <w:adjustRightInd w:val="0"/>
        <w:snapToGrid w:val="0"/>
        <w:spacing w:line="360" w:lineRule="auto"/>
        <w:ind w:firstLine="480" w:firstLineChars="200"/>
        <w:rPr>
          <w:rFonts w:ascii="宋体" w:cs="宋体"/>
          <w:kern w:val="0"/>
          <w:sz w:val="24"/>
        </w:rPr>
      </w:pPr>
      <w:r>
        <w:rPr>
          <w:rFonts w:hint="eastAsia" w:ascii="宋体" w:cs="宋体"/>
          <w:kern w:val="0"/>
          <w:sz w:val="24"/>
          <w:lang w:val="zh-CN"/>
        </w:rPr>
        <w:t xml:space="preserve">联系电话： </w:t>
      </w:r>
      <w:r>
        <w:rPr>
          <w:rFonts w:hint="eastAsia" w:ascii="宋体" w:cs="宋体"/>
          <w:kern w:val="0"/>
          <w:sz w:val="24"/>
          <w:u w:val="single"/>
          <w:lang w:val="zh-CN"/>
        </w:rPr>
        <w:t xml:space="preserve">          </w:t>
      </w:r>
      <w:r>
        <w:rPr>
          <w:rFonts w:hint="eastAsia" w:ascii="宋体" w:cs="宋体"/>
          <w:kern w:val="0"/>
          <w:sz w:val="24"/>
          <w:lang w:val="zh-CN"/>
        </w:rPr>
        <w:t xml:space="preserve">传真：  </w:t>
      </w:r>
      <w:r>
        <w:rPr>
          <w:rFonts w:hint="eastAsia" w:ascii="宋体" w:cs="宋体"/>
          <w:kern w:val="0"/>
          <w:sz w:val="24"/>
          <w:u w:val="single"/>
          <w:lang w:val="zh-CN"/>
        </w:rPr>
        <w:t xml:space="preserve">           </w:t>
      </w:r>
      <w:r>
        <w:rPr>
          <w:rFonts w:hint="eastAsia" w:ascii="宋体" w:cs="宋体"/>
          <w:kern w:val="0"/>
          <w:sz w:val="24"/>
          <w:lang w:val="zh-CN"/>
        </w:rPr>
        <w:t xml:space="preserve">电子邮件：  </w:t>
      </w:r>
      <w:r>
        <w:rPr>
          <w:rFonts w:hint="eastAsia" w:ascii="宋体" w:cs="宋体"/>
          <w:kern w:val="0"/>
          <w:sz w:val="24"/>
          <w:u w:val="single"/>
          <w:lang w:val="zh-CN"/>
        </w:rPr>
        <w:t xml:space="preserve">              </w:t>
      </w:r>
    </w:p>
    <w:p>
      <w:pPr>
        <w:shd w:val="clear" w:color="auto" w:fill="FFFFFF"/>
        <w:adjustRightInd w:val="0"/>
        <w:snapToGrid w:val="0"/>
        <w:spacing w:line="360" w:lineRule="auto"/>
        <w:ind w:firstLine="480" w:firstLineChars="200"/>
        <w:rPr>
          <w:rFonts w:ascii="宋体" w:cs="宋体"/>
          <w:kern w:val="0"/>
          <w:sz w:val="24"/>
        </w:rPr>
      </w:pPr>
      <w:r>
        <w:rPr>
          <w:rFonts w:hint="eastAsia" w:ascii="宋体" w:cs="宋体"/>
          <w:kern w:val="0"/>
          <w:sz w:val="24"/>
          <w:lang w:val="zh-CN"/>
        </w:rPr>
        <w:t>联系地址：</w:t>
      </w:r>
      <w:r>
        <w:rPr>
          <w:rFonts w:hint="eastAsia" w:ascii="宋体" w:cs="宋体"/>
          <w:kern w:val="0"/>
          <w:sz w:val="24"/>
          <w:u w:val="single"/>
          <w:lang w:val="zh-CN"/>
        </w:rPr>
        <w:t xml:space="preserve">                    </w:t>
      </w:r>
      <w:r>
        <w:rPr>
          <w:rFonts w:hint="eastAsia" w:ascii="宋体" w:cs="宋体"/>
          <w:kern w:val="0"/>
          <w:sz w:val="24"/>
        </w:rPr>
        <w:tab/>
      </w:r>
      <w:r>
        <w:rPr>
          <w:rFonts w:hint="eastAsia" w:ascii="宋体" w:cs="宋体"/>
          <w:kern w:val="0"/>
          <w:sz w:val="24"/>
          <w:u w:val="single"/>
          <w:lang w:val="zh-CN"/>
        </w:rPr>
        <w:t xml:space="preserve">                                                    </w:t>
      </w:r>
    </w:p>
    <w:p>
      <w:pPr>
        <w:shd w:val="clear" w:color="auto" w:fill="FFFFFF"/>
        <w:adjustRightInd w:val="0"/>
        <w:snapToGrid w:val="0"/>
        <w:spacing w:line="360" w:lineRule="auto"/>
        <w:ind w:firstLine="480" w:firstLineChars="200"/>
        <w:rPr>
          <w:rFonts w:ascii="宋体" w:cs="宋体"/>
          <w:kern w:val="0"/>
          <w:sz w:val="24"/>
        </w:rPr>
      </w:pPr>
      <w:r>
        <w:rPr>
          <w:rFonts w:hint="eastAsia" w:ascii="宋体" w:cs="宋体"/>
          <w:kern w:val="0"/>
          <w:sz w:val="24"/>
          <w:lang w:val="zh-CN"/>
        </w:rPr>
        <w:t>邮政编码：</w:t>
      </w:r>
      <w:r>
        <w:rPr>
          <w:rFonts w:hint="eastAsia" w:ascii="宋体" w:cs="宋体"/>
          <w:kern w:val="0"/>
          <w:sz w:val="24"/>
          <w:u w:val="single"/>
          <w:lang w:val="zh-CN"/>
        </w:rPr>
        <w:t xml:space="preserve">                     </w:t>
      </w:r>
      <w:r>
        <w:rPr>
          <w:rFonts w:hint="eastAsia" w:ascii="宋体" w:cs="宋体"/>
          <w:kern w:val="0"/>
          <w:sz w:val="24"/>
          <w:lang w:val="zh-CN"/>
        </w:rPr>
        <w:t>传真号码：</w:t>
      </w:r>
      <w:r>
        <w:rPr>
          <w:rFonts w:hint="eastAsia" w:ascii="宋体" w:cs="宋体"/>
          <w:kern w:val="0"/>
          <w:sz w:val="24"/>
          <w:u w:val="single"/>
          <w:lang w:val="zh-CN"/>
        </w:rPr>
        <w:t xml:space="preserve">                     </w:t>
      </w:r>
    </w:p>
    <w:p>
      <w:pPr>
        <w:shd w:val="clear" w:color="auto" w:fill="FFFFFF"/>
        <w:adjustRightInd w:val="0"/>
        <w:snapToGrid w:val="0"/>
        <w:spacing w:line="360" w:lineRule="auto"/>
        <w:ind w:firstLine="480" w:firstLineChars="200"/>
        <w:rPr>
          <w:rFonts w:ascii="宋体" w:cs="宋体"/>
          <w:kern w:val="0"/>
          <w:sz w:val="24"/>
          <w:u w:val="single"/>
        </w:rPr>
      </w:pPr>
      <w:r>
        <w:rPr>
          <w:rFonts w:hint="eastAsia" w:ascii="宋体" w:cs="宋体"/>
          <w:kern w:val="0"/>
          <w:sz w:val="24"/>
          <w:lang w:val="zh-CN"/>
        </w:rPr>
        <w:t>日</w:t>
      </w:r>
      <w:r>
        <w:rPr>
          <w:rFonts w:hint="eastAsia" w:ascii="宋体" w:cs="宋体"/>
          <w:kern w:val="0"/>
          <w:sz w:val="24"/>
        </w:rPr>
        <w:t xml:space="preserve">    </w:t>
      </w:r>
      <w:r>
        <w:rPr>
          <w:rFonts w:hint="eastAsia" w:ascii="宋体" w:cs="宋体"/>
          <w:kern w:val="0"/>
          <w:sz w:val="24"/>
          <w:lang w:val="zh-CN"/>
        </w:rPr>
        <w:t>期</w:t>
      </w:r>
      <w:r>
        <w:rPr>
          <w:rFonts w:hint="eastAsia" w:ascii="宋体" w:cs="宋体"/>
          <w:kern w:val="0"/>
          <w:sz w:val="24"/>
        </w:rPr>
        <w:t xml:space="preserve">： </w:t>
      </w:r>
      <w:r>
        <w:rPr>
          <w:rFonts w:hint="eastAsia" w:ascii="宋体" w:cs="宋体"/>
          <w:kern w:val="0"/>
          <w:sz w:val="24"/>
          <w:u w:val="single"/>
        </w:rPr>
        <w:t xml:space="preserve">       </w:t>
      </w:r>
      <w:r>
        <w:rPr>
          <w:rFonts w:hint="eastAsia" w:ascii="宋体" w:cs="宋体"/>
          <w:kern w:val="0"/>
          <w:sz w:val="24"/>
          <w:lang w:val="zh-CN"/>
        </w:rPr>
        <w:t>年</w:t>
      </w:r>
      <w:r>
        <w:rPr>
          <w:rFonts w:hint="eastAsia" w:ascii="宋体" w:cs="宋体"/>
          <w:kern w:val="0"/>
          <w:sz w:val="24"/>
          <w:u w:val="single"/>
        </w:rPr>
        <w:t xml:space="preserve">  </w:t>
      </w:r>
      <w:r>
        <w:rPr>
          <w:rFonts w:hint="eastAsia" w:ascii="宋体" w:cs="宋体"/>
          <w:kern w:val="0"/>
          <w:sz w:val="24"/>
          <w:u w:val="single"/>
        </w:rPr>
        <w:tab/>
      </w:r>
      <w:r>
        <w:rPr>
          <w:rFonts w:hint="eastAsia" w:ascii="宋体" w:cs="宋体"/>
          <w:kern w:val="0"/>
          <w:sz w:val="24"/>
          <w:lang w:val="zh-CN"/>
        </w:rPr>
        <w:t>月</w:t>
      </w:r>
      <w:r>
        <w:rPr>
          <w:rFonts w:hint="eastAsia" w:ascii="宋体" w:cs="宋体"/>
          <w:kern w:val="0"/>
          <w:sz w:val="24"/>
          <w:u w:val="single"/>
          <w:lang w:val="zh-CN"/>
        </w:rPr>
        <w:t xml:space="preserve">    </w:t>
      </w:r>
      <w:r>
        <w:rPr>
          <w:rFonts w:hint="eastAsia" w:ascii="宋体" w:cs="宋体"/>
          <w:kern w:val="0"/>
          <w:sz w:val="24"/>
          <w:lang w:val="zh-CN"/>
        </w:rPr>
        <w:t>日</w:t>
      </w:r>
    </w:p>
    <w:p>
      <w:pPr>
        <w:pageBreakBefore w:val="0"/>
        <w:shd w:val="clear" w:color="auto" w:fill="FFFFFF"/>
        <w:adjustRightInd w:val="0"/>
        <w:snapToGrid w:val="0"/>
        <w:spacing w:line="360" w:lineRule="auto"/>
        <w:ind w:firstLine="482" w:firstLineChars="200"/>
        <w:jc w:val="left"/>
        <w:outlineLvl w:val="9"/>
        <w:rPr>
          <w:rFonts w:hint="eastAsia" w:ascii="宋体" w:cs="宋体"/>
          <w:b/>
          <w:sz w:val="32"/>
          <w:szCs w:val="32"/>
        </w:rPr>
      </w:pPr>
      <w:r>
        <w:rPr>
          <w:rFonts w:hint="eastAsia" w:ascii="宋体" w:cs="宋体"/>
          <w:b/>
          <w:bCs/>
          <w:kern w:val="0"/>
          <w:sz w:val="24"/>
          <w:lang w:val="zh-CN"/>
        </w:rPr>
        <w:t>注：未按照本投标响应函要求填报的将被视为非实质性响应，从而可能导致该</w:t>
      </w:r>
      <w:r>
        <w:rPr>
          <w:rFonts w:hint="eastAsia" w:ascii="宋体" w:cs="宋体"/>
          <w:b/>
          <w:bCs/>
          <w:kern w:val="0"/>
          <w:sz w:val="24"/>
        </w:rPr>
        <w:t>投标</w:t>
      </w:r>
      <w:r>
        <w:rPr>
          <w:rFonts w:hint="eastAsia" w:ascii="宋体" w:cs="宋体"/>
          <w:b/>
          <w:bCs/>
          <w:kern w:val="0"/>
          <w:sz w:val="24"/>
          <w:lang w:val="zh-CN"/>
        </w:rPr>
        <w:t>文件被拒绝。</w:t>
      </w:r>
      <w:bookmarkStart w:id="33" w:name="_Toc354859551"/>
      <w:bookmarkStart w:id="34" w:name="_Toc354859475"/>
      <w:bookmarkStart w:id="35" w:name="_Toc233618991"/>
      <w:bookmarkStart w:id="36" w:name="_Toc354859632"/>
    </w:p>
    <w:p>
      <w:pPr>
        <w:pageBreakBefore w:val="0"/>
        <w:shd w:val="clear"/>
        <w:adjustRightInd/>
        <w:snapToGrid/>
        <w:spacing w:line="240" w:lineRule="auto"/>
        <w:jc w:val="left"/>
        <w:outlineLvl w:val="9"/>
        <w:rPr>
          <w:rFonts w:hint="eastAsia"/>
        </w:rPr>
      </w:pPr>
    </w:p>
    <w:p>
      <w:pPr>
        <w:pageBreakBefore w:val="0"/>
        <w:shd w:val="clear"/>
        <w:adjustRightInd/>
        <w:snapToGrid/>
        <w:spacing w:line="240" w:lineRule="auto"/>
        <w:jc w:val="left"/>
        <w:outlineLvl w:val="9"/>
        <w:rPr>
          <w:rFonts w:hint="eastAsia"/>
        </w:rPr>
      </w:pPr>
    </w:p>
    <w:p>
      <w:pPr>
        <w:pageBreakBefore w:val="0"/>
        <w:shd w:val="clear"/>
        <w:adjustRightInd/>
        <w:snapToGrid/>
        <w:spacing w:line="240" w:lineRule="auto"/>
        <w:jc w:val="left"/>
        <w:outlineLvl w:val="9"/>
        <w:rPr>
          <w:rFonts w:hint="eastAsia"/>
        </w:rPr>
      </w:pPr>
    </w:p>
    <w:p>
      <w:pPr>
        <w:pageBreakBefore w:val="0"/>
        <w:shd w:val="clear"/>
        <w:adjustRightInd/>
        <w:snapToGrid/>
        <w:spacing w:line="240" w:lineRule="auto"/>
        <w:jc w:val="left"/>
        <w:outlineLvl w:val="9"/>
        <w:rPr>
          <w:rFonts w:hint="eastAsia"/>
        </w:rPr>
      </w:pPr>
    </w:p>
    <w:p>
      <w:pPr>
        <w:pageBreakBefore w:val="0"/>
        <w:shd w:val="clear"/>
        <w:adjustRightInd/>
        <w:snapToGrid/>
        <w:spacing w:line="240" w:lineRule="auto"/>
        <w:jc w:val="left"/>
        <w:outlineLvl w:val="9"/>
        <w:rPr>
          <w:rFonts w:hint="eastAsia"/>
        </w:rPr>
      </w:pPr>
    </w:p>
    <w:p>
      <w:pPr>
        <w:pageBreakBefore w:val="0"/>
        <w:shd w:val="clear"/>
        <w:adjustRightInd/>
        <w:snapToGrid/>
        <w:spacing w:line="240" w:lineRule="auto"/>
        <w:jc w:val="left"/>
        <w:outlineLvl w:val="9"/>
        <w:rPr>
          <w:rFonts w:hint="eastAsia"/>
        </w:rPr>
      </w:pPr>
    </w:p>
    <w:p>
      <w:pPr>
        <w:pageBreakBefore w:val="0"/>
        <w:shd w:val="clear"/>
        <w:adjustRightInd/>
        <w:snapToGrid/>
        <w:spacing w:line="240" w:lineRule="auto"/>
        <w:jc w:val="left"/>
        <w:outlineLvl w:val="9"/>
        <w:rPr>
          <w:rFonts w:hint="eastAsia"/>
        </w:rPr>
      </w:pPr>
    </w:p>
    <w:p>
      <w:pPr>
        <w:pageBreakBefore w:val="0"/>
        <w:shd w:val="clear"/>
        <w:adjustRightInd/>
        <w:snapToGrid/>
        <w:spacing w:line="240" w:lineRule="auto"/>
        <w:jc w:val="left"/>
        <w:outlineLvl w:val="9"/>
        <w:rPr>
          <w:rFonts w:hint="eastAsia"/>
        </w:rPr>
      </w:pPr>
    </w:p>
    <w:p>
      <w:pPr>
        <w:pageBreakBefore/>
        <w:shd w:val="clear" w:color="auto" w:fill="FFFFFF"/>
        <w:adjustRightInd w:val="0"/>
        <w:snapToGrid w:val="0"/>
        <w:spacing w:line="360" w:lineRule="auto"/>
        <w:jc w:val="center"/>
        <w:outlineLvl w:val="2"/>
        <w:rPr>
          <w:rFonts w:hint="default" w:ascii="宋体" w:eastAsia="宋体" w:cs="宋体"/>
          <w:b/>
          <w:sz w:val="32"/>
          <w:szCs w:val="32"/>
          <w:lang w:val="en-US" w:eastAsia="zh-CN"/>
        </w:rPr>
      </w:pPr>
      <w:r>
        <w:rPr>
          <w:rFonts w:hint="eastAsia" w:ascii="宋体" w:cs="宋体"/>
          <w:b/>
          <w:sz w:val="32"/>
          <w:szCs w:val="32"/>
          <w:lang w:val="en-US" w:eastAsia="zh-CN"/>
        </w:rPr>
        <w:t>二、开标一览表</w:t>
      </w:r>
    </w:p>
    <w:bookmarkEnd w:id="33"/>
    <w:bookmarkEnd w:id="34"/>
    <w:bookmarkEnd w:id="35"/>
    <w:bookmarkEnd w:id="36"/>
    <w:p>
      <w:pPr>
        <w:pBdr>
          <w:top w:val="none" w:color="auto" w:sz="0" w:space="0"/>
          <w:left w:val="none" w:color="auto" w:sz="0" w:space="0"/>
          <w:bottom w:val="none" w:color="auto" w:sz="0" w:space="0"/>
          <w:right w:val="none" w:color="auto" w:sz="0" w:space="0"/>
          <w:between w:val="none" w:color="auto" w:sz="0" w:space="0"/>
        </w:pBdr>
        <w:shd w:val="clear" w:color="auto" w:fill="FFFFFF"/>
        <w:adjustRightInd w:val="0"/>
        <w:snapToGrid w:val="0"/>
        <w:spacing w:before="0" w:beforeAutospacing="0" w:after="0" w:afterAutospacing="0" w:line="360" w:lineRule="auto"/>
        <w:ind w:left="0" w:right="0" w:firstLine="0"/>
        <w:jc w:val="both"/>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杭州余杭城市发展投资集团有限公司：</w:t>
      </w:r>
    </w:p>
    <w:p>
      <w:pPr>
        <w:pBdr>
          <w:top w:val="none" w:color="auto" w:sz="0" w:space="0"/>
          <w:left w:val="none" w:color="auto" w:sz="0" w:space="0"/>
          <w:bottom w:val="none" w:color="auto" w:sz="0" w:space="0"/>
          <w:right w:val="none" w:color="auto" w:sz="0" w:space="0"/>
          <w:between w:val="none" w:color="auto" w:sz="0" w:space="0"/>
        </w:pBdr>
        <w:shd w:val="clear" w:color="auto" w:fill="FFFFFF"/>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000000"/>
          <w:spacing w:val="0"/>
          <w:kern w:val="0"/>
          <w:position w:val="0"/>
          <w:sz w:val="24"/>
          <w:szCs w:val="24"/>
          <w:highlight w:val="none"/>
          <w:lang w:val="zh-CN" w:eastAsia="zh-CN" w:bidi="ar-SA"/>
        </w:rPr>
      </w:pPr>
      <w:r>
        <w:rPr>
          <w:rFonts w:hint="eastAsia" w:ascii="宋体" w:hAnsi="宋体" w:eastAsia="宋体" w:cs="宋体"/>
          <w:color w:val="000000"/>
          <w:spacing w:val="0"/>
          <w:kern w:val="0"/>
          <w:position w:val="0"/>
          <w:sz w:val="24"/>
          <w:szCs w:val="24"/>
          <w:highlight w:val="none"/>
          <w:lang w:val="zh-CN" w:eastAsia="zh-CN" w:bidi="ar-SA"/>
        </w:rPr>
        <w:t>按你方</w:t>
      </w:r>
      <w:r>
        <w:rPr>
          <w:rFonts w:hint="eastAsia" w:ascii="宋体" w:hAnsi="宋体" w:eastAsia="宋体" w:cs="宋体"/>
          <w:color w:val="000000"/>
          <w:spacing w:val="0"/>
          <w:kern w:val="0"/>
          <w:position w:val="0"/>
          <w:sz w:val="24"/>
          <w:szCs w:val="24"/>
          <w:highlight w:val="none"/>
          <w:lang w:val="en-US" w:eastAsia="zh-CN" w:bidi="ar-SA"/>
        </w:rPr>
        <w:t>招标</w:t>
      </w:r>
      <w:r>
        <w:rPr>
          <w:rFonts w:hint="eastAsia" w:ascii="宋体" w:hAnsi="宋体" w:eastAsia="宋体" w:cs="宋体"/>
          <w:color w:val="000000"/>
          <w:spacing w:val="0"/>
          <w:kern w:val="0"/>
          <w:position w:val="0"/>
          <w:sz w:val="24"/>
          <w:szCs w:val="24"/>
          <w:highlight w:val="none"/>
          <w:lang w:val="zh-CN" w:eastAsia="zh-CN" w:bidi="ar-SA"/>
        </w:rPr>
        <w:t>文件要求，我们，本</w:t>
      </w:r>
      <w:r>
        <w:rPr>
          <w:rFonts w:hint="eastAsia" w:ascii="宋体" w:hAnsi="宋体" w:eastAsia="宋体" w:cs="宋体"/>
          <w:color w:val="000000"/>
          <w:spacing w:val="0"/>
          <w:kern w:val="0"/>
          <w:position w:val="0"/>
          <w:sz w:val="24"/>
          <w:szCs w:val="24"/>
          <w:highlight w:val="none"/>
          <w:lang w:val="en-US" w:eastAsia="zh-CN" w:bidi="ar-SA"/>
        </w:rPr>
        <w:t>投标</w:t>
      </w:r>
      <w:r>
        <w:rPr>
          <w:rFonts w:hint="eastAsia" w:ascii="宋体" w:hAnsi="宋体" w:eastAsia="宋体" w:cs="宋体"/>
          <w:color w:val="000000"/>
          <w:spacing w:val="0"/>
          <w:kern w:val="0"/>
          <w:position w:val="0"/>
          <w:sz w:val="24"/>
          <w:szCs w:val="24"/>
          <w:highlight w:val="none"/>
          <w:lang w:val="zh-CN" w:eastAsia="zh-CN" w:bidi="ar-SA"/>
        </w:rPr>
        <w:t>文件签字方，谨此向你方发出要约如下：如你方接受本</w:t>
      </w:r>
      <w:r>
        <w:rPr>
          <w:rFonts w:hint="eastAsia" w:ascii="宋体" w:hAnsi="宋体" w:eastAsia="宋体" w:cs="宋体"/>
          <w:color w:val="000000"/>
          <w:spacing w:val="0"/>
          <w:kern w:val="0"/>
          <w:position w:val="0"/>
          <w:sz w:val="24"/>
          <w:szCs w:val="24"/>
          <w:highlight w:val="none"/>
          <w:lang w:val="en-US" w:eastAsia="zh-CN" w:bidi="ar-SA"/>
        </w:rPr>
        <w:t>投标</w:t>
      </w:r>
      <w:r>
        <w:rPr>
          <w:rFonts w:hint="eastAsia" w:ascii="宋体" w:hAnsi="宋体" w:eastAsia="宋体" w:cs="宋体"/>
          <w:color w:val="000000"/>
          <w:spacing w:val="0"/>
          <w:kern w:val="0"/>
          <w:position w:val="0"/>
          <w:sz w:val="24"/>
          <w:szCs w:val="24"/>
          <w:highlight w:val="none"/>
          <w:lang w:val="zh-CN" w:eastAsia="zh-CN" w:bidi="ar-SA"/>
        </w:rPr>
        <w:t>文件，我方承诺按照如下开标一览表的价格完成（编号为：</w:t>
      </w:r>
      <w:r>
        <w:rPr>
          <w:rFonts w:hint="eastAsia" w:ascii="宋体" w:hAnsi="宋体" w:eastAsia="宋体" w:cs="宋体"/>
          <w:color w:val="000000"/>
          <w:spacing w:val="0"/>
          <w:kern w:val="0"/>
          <w:position w:val="0"/>
          <w:sz w:val="24"/>
          <w:szCs w:val="24"/>
          <w:highlight w:val="none"/>
          <w:lang w:val="en-US" w:eastAsia="zh-CN" w:bidi="ar-SA"/>
        </w:rPr>
        <w:t xml:space="preserve">      ）</w:t>
      </w:r>
      <w:r>
        <w:rPr>
          <w:rFonts w:hint="eastAsia" w:ascii="宋体" w:hAnsi="宋体" w:eastAsia="宋体" w:cs="宋体"/>
          <w:color w:val="000000"/>
          <w:spacing w:val="0"/>
          <w:kern w:val="0"/>
          <w:position w:val="0"/>
          <w:sz w:val="24"/>
          <w:szCs w:val="24"/>
          <w:highlight w:val="none"/>
          <w:lang w:val="zh-CN" w:eastAsia="zh-CN" w:bidi="ar-SA"/>
        </w:rPr>
        <w:t>的</w:t>
      </w:r>
      <w:r>
        <w:rPr>
          <w:rFonts w:hint="eastAsia" w:ascii="宋体" w:hAnsi="宋体" w:eastAsia="宋体" w:cs="宋体"/>
          <w:color w:val="000000"/>
          <w:spacing w:val="0"/>
          <w:kern w:val="0"/>
          <w:position w:val="0"/>
          <w:sz w:val="24"/>
          <w:szCs w:val="24"/>
          <w:highlight w:val="none"/>
          <w:lang w:val="en-US" w:eastAsia="zh-CN" w:bidi="ar-SA"/>
        </w:rPr>
        <w:t>招标</w:t>
      </w:r>
      <w:r>
        <w:rPr>
          <w:rFonts w:hint="eastAsia" w:ascii="宋体" w:hAnsi="宋体" w:eastAsia="宋体" w:cs="宋体"/>
          <w:color w:val="000000"/>
          <w:spacing w:val="0"/>
          <w:kern w:val="0"/>
          <w:position w:val="0"/>
          <w:sz w:val="24"/>
          <w:szCs w:val="24"/>
          <w:highlight w:val="none"/>
          <w:lang w:val="zh-CN" w:eastAsia="zh-CN" w:bidi="ar-SA"/>
        </w:rPr>
        <w:t>文件[项目名称：杭州余杭城市发展投资集团有限公司及下属子公司</w:t>
      </w:r>
      <w:r>
        <w:rPr>
          <w:rFonts w:hint="eastAsia" w:ascii="宋体" w:cs="宋体"/>
          <w:color w:val="000000"/>
          <w:spacing w:val="0"/>
          <w:kern w:val="0"/>
          <w:position w:val="0"/>
          <w:sz w:val="24"/>
          <w:szCs w:val="24"/>
          <w:highlight w:val="none"/>
          <w:lang w:val="en-US" w:eastAsia="zh-CN" w:bidi="ar-SA"/>
        </w:rPr>
        <w:t>财务金融专项</w:t>
      </w:r>
      <w:r>
        <w:rPr>
          <w:rFonts w:hint="eastAsia" w:ascii="宋体" w:hAnsi="宋体" w:eastAsia="宋体" w:cs="宋体"/>
          <w:color w:val="000000"/>
          <w:spacing w:val="0"/>
          <w:kern w:val="0"/>
          <w:position w:val="0"/>
          <w:sz w:val="24"/>
          <w:szCs w:val="24"/>
          <w:highlight w:val="none"/>
          <w:lang w:val="zh-CN" w:eastAsia="zh-CN" w:bidi="ar-SA"/>
        </w:rPr>
        <w:t>法律服务]实施。</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color w:val="000000"/>
          <w:spacing w:val="0"/>
          <w:kern w:val="2"/>
          <w:position w:val="0"/>
          <w:sz w:val="24"/>
          <w:szCs w:val="24"/>
          <w:highlight w:val="none"/>
          <w:lang w:val="en-US" w:eastAsia="zh-CN" w:bidi="ar-SA"/>
        </w:rPr>
      </w:pPr>
      <w:r>
        <w:rPr>
          <w:rFonts w:hint="eastAsia" w:ascii="宋体" w:hAnsi="宋体" w:eastAsia="宋体" w:cs="宋体"/>
          <w:color w:val="000000"/>
          <w:spacing w:val="0"/>
          <w:kern w:val="2"/>
          <w:position w:val="0"/>
          <w:sz w:val="24"/>
          <w:szCs w:val="24"/>
          <w:highlight w:val="none"/>
          <w:lang w:val="en-US" w:eastAsia="zh-CN" w:bidi="ar-SA"/>
        </w:rPr>
        <w:t>投标人应在最高单价限价范围内进行报价，报价内容为</w:t>
      </w:r>
      <w:r>
        <w:rPr>
          <w:rFonts w:hint="eastAsia" w:ascii="宋体" w:hAnsi="宋体" w:eastAsia="宋体" w:cs="宋体"/>
          <w:b/>
          <w:bCs/>
          <w:color w:val="000000"/>
          <w:spacing w:val="0"/>
          <w:kern w:val="2"/>
          <w:position w:val="0"/>
          <w:sz w:val="24"/>
          <w:szCs w:val="24"/>
          <w:highlight w:val="none"/>
          <w:lang w:val="en-US" w:eastAsia="zh-CN" w:bidi="ar-SA"/>
        </w:rPr>
        <w:t>折扣</w:t>
      </w:r>
      <w:r>
        <w:rPr>
          <w:rFonts w:hint="eastAsia" w:ascii="宋体" w:hAnsi="宋体" w:eastAsia="宋体" w:cs="宋体"/>
          <w:color w:val="000000"/>
          <w:spacing w:val="0"/>
          <w:kern w:val="2"/>
          <w:position w:val="0"/>
          <w:sz w:val="24"/>
          <w:szCs w:val="24"/>
          <w:highlight w:val="none"/>
          <w:lang w:val="en-US" w:eastAsia="zh-CN" w:bidi="ar-SA"/>
        </w:rPr>
        <w:t>（以x.xx表述，小数点后保留两位数）报价，最终报价为</w:t>
      </w:r>
      <w:r>
        <w:rPr>
          <w:rFonts w:hint="eastAsia" w:ascii="宋体" w:hAnsi="宋体" w:eastAsia="宋体" w:cs="宋体"/>
          <w:b/>
          <w:bCs/>
          <w:color w:val="000000"/>
          <w:spacing w:val="0"/>
          <w:kern w:val="2"/>
          <w:position w:val="0"/>
          <w:sz w:val="24"/>
          <w:szCs w:val="24"/>
          <w:highlight w:val="none"/>
          <w:lang w:val="en-US" w:eastAsia="zh-CN" w:bidi="ar-SA"/>
        </w:rPr>
        <w:t>最高单价限价×折扣</w:t>
      </w:r>
      <w:r>
        <w:rPr>
          <w:rFonts w:hint="eastAsia" w:ascii="宋体" w:hAnsi="宋体" w:eastAsia="宋体" w:cs="宋体"/>
          <w:color w:val="000000"/>
          <w:spacing w:val="0"/>
          <w:kern w:val="2"/>
          <w:position w:val="0"/>
          <w:sz w:val="24"/>
          <w:szCs w:val="24"/>
          <w:highlight w:val="none"/>
          <w:lang w:val="en-US" w:eastAsia="zh-CN" w:bidi="ar-SA"/>
        </w:rPr>
        <w:t>。投标人的报价折扣应≦100%，否则，其投标报价无效。</w:t>
      </w:r>
    </w:p>
    <w:tbl>
      <w:tblPr>
        <w:tblStyle w:val="33"/>
        <w:tblW w:w="904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3156"/>
        <w:gridCol w:w="975"/>
        <w:gridCol w:w="1065"/>
        <w:gridCol w:w="142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23"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序号</w:t>
            </w:r>
          </w:p>
        </w:tc>
        <w:tc>
          <w:tcPr>
            <w:tcW w:w="3156"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项目名称</w:t>
            </w:r>
          </w:p>
        </w:tc>
        <w:tc>
          <w:tcPr>
            <w:tcW w:w="97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单位</w:t>
            </w:r>
          </w:p>
        </w:tc>
        <w:tc>
          <w:tcPr>
            <w:tcW w:w="106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数量</w:t>
            </w:r>
          </w:p>
        </w:tc>
        <w:tc>
          <w:tcPr>
            <w:tcW w:w="142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 xml:space="preserve">综合单价 </w:t>
            </w:r>
          </w:p>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（元/个）</w:t>
            </w:r>
          </w:p>
        </w:tc>
        <w:tc>
          <w:tcPr>
            <w:tcW w:w="1605" w:type="dxa"/>
            <w:noWrap w:val="0"/>
            <w:vAlign w:val="center"/>
          </w:tcPr>
          <w:p>
            <w:pPr>
              <w:keepNext w:val="0"/>
              <w:keepLines w:val="0"/>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360" w:lineRule="auto"/>
              <w:ind w:left="0" w:leftChars="0" w:right="0" w:rightChars="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统一投标报价（折扣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23"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1</w:t>
            </w:r>
          </w:p>
        </w:tc>
        <w:tc>
          <w:tcPr>
            <w:tcW w:w="3156"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right="0" w:firstLine="0"/>
              <w:jc w:val="left"/>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企业债法律意见书、永续债（可续期债）法律意见书、公司债法律意见书</w:t>
            </w:r>
          </w:p>
        </w:tc>
        <w:tc>
          <w:tcPr>
            <w:tcW w:w="97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个</w:t>
            </w:r>
          </w:p>
        </w:tc>
        <w:tc>
          <w:tcPr>
            <w:tcW w:w="106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1</w:t>
            </w:r>
          </w:p>
        </w:tc>
        <w:tc>
          <w:tcPr>
            <w:tcW w:w="1425"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120000</w:t>
            </w:r>
          </w:p>
        </w:tc>
        <w:tc>
          <w:tcPr>
            <w:tcW w:w="1605" w:type="dxa"/>
            <w:vMerge w:val="restart"/>
            <w:noWrap w:val="0"/>
            <w:vAlign w:val="center"/>
          </w:tcPr>
          <w:p>
            <w:pPr>
              <w:keepNext w:val="0"/>
              <w:keepLines w:val="0"/>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360" w:lineRule="auto"/>
              <w:ind w:left="0" w:leftChars="0" w:right="0" w:rightChars="0" w:firstLine="0"/>
              <w:jc w:val="center"/>
              <w:rPr>
                <w:rFonts w:hint="eastAsia" w:ascii="宋体" w:hAnsi="宋体" w:eastAsia="宋体" w:cs="宋体"/>
                <w:color w:val="000000"/>
                <w:spacing w:val="0"/>
                <w:kern w:val="0"/>
                <w:positio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823"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2</w:t>
            </w:r>
          </w:p>
        </w:tc>
        <w:tc>
          <w:tcPr>
            <w:tcW w:w="3156"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right="0" w:firstLine="0"/>
              <w:jc w:val="left"/>
              <w:textAlignment w:val="center"/>
              <w:rPr>
                <w:rFonts w:hint="eastAsia" w:ascii="宋体" w:hAnsi="宋体" w:eastAsia="宋体" w:cs="宋体"/>
                <w:color w:val="auto"/>
                <w:spacing w:val="0"/>
                <w:kern w:val="0"/>
                <w:position w:val="0"/>
                <w:sz w:val="24"/>
                <w:szCs w:val="24"/>
                <w:highlight w:val="none"/>
                <w:lang w:val="en-US" w:eastAsia="zh-CN" w:bidi="ar-SA"/>
              </w:rPr>
            </w:pPr>
            <w:r>
              <w:rPr>
                <w:rFonts w:hint="eastAsia" w:ascii="宋体" w:hAnsi="宋体" w:eastAsia="宋体" w:cs="宋体"/>
                <w:color w:val="auto"/>
                <w:spacing w:val="0"/>
                <w:kern w:val="0"/>
                <w:position w:val="0"/>
                <w:sz w:val="24"/>
                <w:szCs w:val="24"/>
                <w:highlight w:val="none"/>
                <w:lang w:val="en-US" w:eastAsia="zh-CN" w:bidi="ar-SA"/>
              </w:rPr>
              <w:t>银行间市场交易商协会产品（中期票据、PPN、短融、超短融等）法律意见书</w:t>
            </w:r>
          </w:p>
        </w:tc>
        <w:tc>
          <w:tcPr>
            <w:tcW w:w="97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个</w:t>
            </w:r>
          </w:p>
        </w:tc>
        <w:tc>
          <w:tcPr>
            <w:tcW w:w="106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1</w:t>
            </w:r>
          </w:p>
        </w:tc>
        <w:tc>
          <w:tcPr>
            <w:tcW w:w="1425"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120000</w:t>
            </w:r>
          </w:p>
        </w:tc>
        <w:tc>
          <w:tcPr>
            <w:tcW w:w="1605" w:type="dxa"/>
            <w:vMerge w:val="continue"/>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823"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3</w:t>
            </w:r>
          </w:p>
        </w:tc>
        <w:tc>
          <w:tcPr>
            <w:tcW w:w="3156"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right="0" w:firstLine="0"/>
              <w:jc w:val="left"/>
              <w:textAlignment w:val="center"/>
              <w:rPr>
                <w:rFonts w:hint="eastAsia" w:ascii="宋体" w:hAnsi="宋体" w:eastAsia="宋体" w:cs="宋体"/>
                <w:color w:val="auto"/>
                <w:spacing w:val="0"/>
                <w:kern w:val="0"/>
                <w:position w:val="0"/>
                <w:sz w:val="24"/>
                <w:szCs w:val="24"/>
                <w:highlight w:val="none"/>
                <w:lang w:val="en-US" w:eastAsia="zh-CN" w:bidi="ar-SA"/>
              </w:rPr>
            </w:pPr>
            <w:r>
              <w:rPr>
                <w:rFonts w:hint="eastAsia" w:ascii="宋体" w:hAnsi="宋体" w:eastAsia="宋体" w:cs="宋体"/>
                <w:color w:val="auto"/>
                <w:spacing w:val="0"/>
                <w:kern w:val="0"/>
                <w:position w:val="0"/>
                <w:sz w:val="24"/>
                <w:szCs w:val="24"/>
                <w:highlight w:val="none"/>
                <w:lang w:val="en-US" w:eastAsia="zh-CN" w:bidi="ar-SA"/>
              </w:rPr>
              <w:t>ABS(商业物业抵押资产证券化）服务（1）对基础资产和交易结构各主体进行法律尽职调查；（2）出具全套交易文件；（3）出具法律意见书；（4）其他与本次资产证券化相关的法律咨询服务</w:t>
            </w:r>
          </w:p>
        </w:tc>
        <w:tc>
          <w:tcPr>
            <w:tcW w:w="97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次</w:t>
            </w:r>
          </w:p>
        </w:tc>
        <w:tc>
          <w:tcPr>
            <w:tcW w:w="106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1</w:t>
            </w:r>
          </w:p>
        </w:tc>
        <w:tc>
          <w:tcPr>
            <w:tcW w:w="1425"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240000</w:t>
            </w:r>
          </w:p>
        </w:tc>
        <w:tc>
          <w:tcPr>
            <w:tcW w:w="1605" w:type="dxa"/>
            <w:vMerge w:val="continue"/>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823"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4</w:t>
            </w:r>
          </w:p>
        </w:tc>
        <w:tc>
          <w:tcPr>
            <w:tcW w:w="3156"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center"/>
              <w:rPr>
                <w:rFonts w:hint="eastAsia" w:ascii="宋体" w:hAnsi="宋体" w:eastAsia="宋体" w:cs="宋体"/>
                <w:b w:val="0"/>
                <w:bCs/>
                <w:color w:val="FF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股权投融资法律尽职调查服务：对目标公司进行法律尽职调查，出具法律尽职调查报告（法律意见书）</w:t>
            </w:r>
          </w:p>
        </w:tc>
        <w:tc>
          <w:tcPr>
            <w:tcW w:w="97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个</w:t>
            </w:r>
          </w:p>
        </w:tc>
        <w:tc>
          <w:tcPr>
            <w:tcW w:w="106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425"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200000</w:t>
            </w:r>
          </w:p>
        </w:tc>
        <w:tc>
          <w:tcPr>
            <w:tcW w:w="1605" w:type="dxa"/>
            <w:vMerge w:val="continue"/>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823"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5</w:t>
            </w:r>
          </w:p>
        </w:tc>
        <w:tc>
          <w:tcPr>
            <w:tcW w:w="3156"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center"/>
              <w:rPr>
                <w:rFonts w:hint="eastAsia" w:ascii="宋体" w:hAnsi="宋体" w:eastAsia="宋体" w:cs="宋体"/>
                <w:b w:val="0"/>
                <w:bCs/>
                <w:color w:val="FF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股权投融资交易全过程顾问服务：根据招标方要求拟定交易方案，参与交易谈判，起草和修改交易文件，协助完成交割手续。</w:t>
            </w:r>
          </w:p>
        </w:tc>
        <w:tc>
          <w:tcPr>
            <w:tcW w:w="97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个</w:t>
            </w:r>
          </w:p>
        </w:tc>
        <w:tc>
          <w:tcPr>
            <w:tcW w:w="106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425"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150000</w:t>
            </w:r>
          </w:p>
        </w:tc>
        <w:tc>
          <w:tcPr>
            <w:tcW w:w="1605" w:type="dxa"/>
            <w:vMerge w:val="continue"/>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823"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textAlignment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6</w:t>
            </w:r>
          </w:p>
        </w:tc>
        <w:tc>
          <w:tcPr>
            <w:tcW w:w="3156"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snapToGrid/>
              <w:spacing w:before="0" w:beforeAutospacing="0" w:after="0" w:afterAutospacing="0" w:line="312" w:lineRule="auto"/>
              <w:ind w:left="0" w:leftChars="0" w:right="0" w:rightChars="0" w:firstLine="0" w:firstLineChars="0"/>
              <w:jc w:val="left"/>
              <w:textAlignment w:val="center"/>
              <w:rPr>
                <w:rFonts w:hint="eastAsia" w:ascii="宋体" w:hAnsi="宋体" w:eastAsia="宋体" w:cs="宋体"/>
                <w:b w:val="0"/>
                <w:bCs/>
                <w:color w:val="FF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股权投融资项目风险咨询及退出专项法律服务</w:t>
            </w:r>
          </w:p>
        </w:tc>
        <w:tc>
          <w:tcPr>
            <w:tcW w:w="97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个</w:t>
            </w:r>
          </w:p>
        </w:tc>
        <w:tc>
          <w:tcPr>
            <w:tcW w:w="1065" w:type="dxa"/>
            <w:noWrap w:val="0"/>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textAlignment w:val="center"/>
              <w:rPr>
                <w:rFonts w:hint="eastAsia" w:ascii="宋体" w:hAnsi="宋体" w:eastAsia="宋体" w:cs="宋体"/>
                <w:b w:val="0"/>
                <w:bCs/>
                <w:color w:val="000000"/>
                <w:spacing w:val="0"/>
                <w:kern w:val="0"/>
                <w:position w:val="0"/>
                <w:sz w:val="24"/>
                <w:szCs w:val="24"/>
                <w:highlight w:val="none"/>
                <w:lang w:val="en-US" w:eastAsia="zh-CN" w:bidi="ar-SA"/>
              </w:rPr>
            </w:pPr>
            <w:r>
              <w:rPr>
                <w:rFonts w:hint="eastAsia" w:ascii="宋体" w:hAnsi="宋体" w:eastAsia="宋体" w:cs="宋体"/>
                <w:b w:val="0"/>
                <w:bCs/>
                <w:color w:val="000000"/>
                <w:spacing w:val="0"/>
                <w:kern w:val="0"/>
                <w:position w:val="0"/>
                <w:sz w:val="24"/>
                <w:szCs w:val="24"/>
                <w:highlight w:val="none"/>
                <w:lang w:val="en-US" w:eastAsia="zh-CN" w:bidi="ar-SA"/>
              </w:rPr>
              <w:t>1</w:t>
            </w:r>
          </w:p>
        </w:tc>
        <w:tc>
          <w:tcPr>
            <w:tcW w:w="1425"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leftChars="0" w:right="0" w:rightChars="0" w:firstLine="0" w:firstLineChars="0"/>
              <w:jc w:val="center"/>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b w:val="0"/>
                <w:bCs/>
                <w:color w:val="auto"/>
                <w:spacing w:val="0"/>
                <w:kern w:val="0"/>
                <w:position w:val="0"/>
                <w:sz w:val="24"/>
                <w:szCs w:val="24"/>
                <w:highlight w:val="none"/>
                <w:lang w:val="en-US" w:eastAsia="zh-CN" w:bidi="ar-SA"/>
              </w:rPr>
              <w:t>300000</w:t>
            </w:r>
          </w:p>
        </w:tc>
        <w:tc>
          <w:tcPr>
            <w:tcW w:w="1605" w:type="dxa"/>
            <w:vMerge w:val="continue"/>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center"/>
              <w:rPr>
                <w:rFonts w:hint="eastAsia" w:ascii="宋体" w:hAnsi="宋体" w:eastAsia="宋体" w:cs="宋体"/>
                <w:color w:val="000000"/>
                <w:spacing w:val="0"/>
                <w:kern w:val="0"/>
                <w:position w:val="0"/>
                <w:sz w:val="24"/>
                <w:szCs w:val="24"/>
                <w:highlight w:val="none"/>
                <w:lang w:val="en-US" w:eastAsia="zh-CN" w:bidi="ar-SA"/>
              </w:rPr>
            </w:pPr>
          </w:p>
        </w:tc>
      </w:tr>
    </w:tbl>
    <w:p>
      <w:pPr>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备注：</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1、</w:t>
      </w:r>
      <w:r>
        <w:rPr>
          <w:rFonts w:hint="eastAsia" w:ascii="宋体" w:hAnsi="宋体" w:eastAsia="宋体" w:cs="宋体"/>
          <w:color w:val="000000"/>
          <w:spacing w:val="0"/>
          <w:kern w:val="0"/>
          <w:position w:val="0"/>
          <w:sz w:val="24"/>
          <w:szCs w:val="24"/>
          <w:highlight w:val="none"/>
          <w:lang w:val="zh-CN" w:eastAsia="zh-CN" w:bidi="ar-SA"/>
        </w:rPr>
        <w:t>本应标文件及其所附文件涵盖了我方要约的全部内容。</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000000"/>
          <w:spacing w:val="0"/>
          <w:kern w:val="0"/>
          <w:position w:val="0"/>
          <w:sz w:val="24"/>
          <w:szCs w:val="24"/>
          <w:highlight w:val="none"/>
          <w:lang w:val="zh-CN" w:eastAsia="zh-CN" w:bidi="ar-SA"/>
        </w:rPr>
      </w:pPr>
      <w:r>
        <w:rPr>
          <w:rFonts w:hint="eastAsia" w:ascii="宋体" w:hAnsi="宋体" w:eastAsia="宋体" w:cs="宋体"/>
          <w:color w:val="000000"/>
          <w:spacing w:val="0"/>
          <w:kern w:val="0"/>
          <w:position w:val="0"/>
          <w:sz w:val="24"/>
          <w:szCs w:val="24"/>
          <w:highlight w:val="none"/>
          <w:lang w:val="en-US" w:eastAsia="zh-CN" w:bidi="ar-SA"/>
        </w:rPr>
        <w:t>2</w:t>
      </w:r>
      <w:r>
        <w:rPr>
          <w:rFonts w:hint="eastAsia" w:ascii="宋体" w:hAnsi="宋体" w:eastAsia="宋体" w:cs="宋体"/>
          <w:color w:val="000000"/>
          <w:spacing w:val="0"/>
          <w:kern w:val="0"/>
          <w:position w:val="0"/>
          <w:sz w:val="24"/>
          <w:szCs w:val="24"/>
          <w:highlight w:val="none"/>
          <w:lang w:val="zh-CN" w:eastAsia="zh-CN" w:bidi="ar-SA"/>
        </w:rPr>
        <w:t>、本应标文件，你方之接受函，包括条款栏，标的规格要求栏和其它有关文件在内的应标文件对我们双方均具约束力。</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000000"/>
          <w:spacing w:val="0"/>
          <w:kern w:val="0"/>
          <w:position w:val="0"/>
          <w:sz w:val="24"/>
          <w:szCs w:val="24"/>
          <w:highlight w:val="none"/>
          <w:lang w:val="en-US" w:eastAsia="zh-CN" w:bidi="ar-SA"/>
        </w:rPr>
      </w:pPr>
      <w:r>
        <w:rPr>
          <w:rFonts w:hint="eastAsia" w:ascii="宋体" w:hAnsi="宋体" w:eastAsia="宋体" w:cs="宋体"/>
          <w:color w:val="000000"/>
          <w:spacing w:val="0"/>
          <w:kern w:val="0"/>
          <w:position w:val="0"/>
          <w:sz w:val="24"/>
          <w:szCs w:val="24"/>
          <w:highlight w:val="none"/>
          <w:lang w:val="en-US" w:eastAsia="zh-CN" w:bidi="ar-SA"/>
        </w:rPr>
        <w:t>3</w:t>
      </w:r>
      <w:r>
        <w:rPr>
          <w:rFonts w:hint="eastAsia" w:ascii="宋体" w:hAnsi="宋体" w:eastAsia="宋体" w:cs="宋体"/>
          <w:color w:val="000000"/>
          <w:spacing w:val="0"/>
          <w:kern w:val="0"/>
          <w:position w:val="0"/>
          <w:sz w:val="24"/>
          <w:szCs w:val="24"/>
          <w:highlight w:val="none"/>
          <w:lang w:val="zh-CN" w:eastAsia="zh-CN" w:bidi="ar-SA"/>
        </w:rPr>
        <w:t>、我方受应标文件之价目表上我方要约金额的约束，包括有关本项目实施所需的所有必要费用均已计入报价。</w:t>
      </w:r>
    </w:p>
    <w:p>
      <w:pPr>
        <w:pBdr>
          <w:top w:val="none" w:color="auto" w:sz="0" w:space="0"/>
          <w:left w:val="none" w:color="auto" w:sz="0" w:space="0"/>
          <w:bottom w:val="none" w:color="auto" w:sz="0" w:space="0"/>
          <w:right w:val="none" w:color="auto" w:sz="0" w:space="0"/>
          <w:between w:val="none" w:color="auto" w:sz="0" w:space="0"/>
        </w:pBdr>
        <w:shd w:val="clear" w:color="auto" w:fill="FFFFFF"/>
        <w:spacing w:before="0" w:beforeAutospacing="0" w:after="0" w:afterAutospacing="0" w:line="240" w:lineRule="auto"/>
        <w:ind w:left="0" w:right="0" w:firstLine="0"/>
        <w:jc w:val="both"/>
        <w:rPr>
          <w:rFonts w:hint="eastAsia" w:ascii="宋体" w:hAnsi="宋体" w:eastAsia="宋体" w:cs="宋体"/>
          <w:color w:val="000000"/>
          <w:spacing w:val="0"/>
          <w:kern w:val="0"/>
          <w:position w:val="0"/>
          <w:sz w:val="24"/>
          <w:szCs w:val="24"/>
          <w:highlight w:val="none"/>
          <w:lang w:val="zh-CN" w:eastAsia="zh-CN" w:bidi="ar-SA"/>
        </w:rPr>
      </w:pPr>
    </w:p>
    <w:p>
      <w:pPr>
        <w:pBdr>
          <w:top w:val="none" w:color="000000" w:sz="0" w:space="0"/>
          <w:left w:val="none" w:color="000000" w:sz="0" w:space="0"/>
          <w:bottom w:val="none" w:color="000000" w:sz="0" w:space="0"/>
          <w:right w:val="none" w:color="000000" w:sz="0" w:space="0"/>
          <w:between w:val="none" w:color="000000" w:sz="0" w:space="0"/>
        </w:pBdr>
        <w:shd w:val="clear" w:color="auto" w:fill="FFFFFF"/>
        <w:bidi w:val="0"/>
        <w:spacing w:before="0" w:beforeAutospacing="0" w:after="0" w:afterAutospacing="0" w:line="240" w:lineRule="auto"/>
        <w:ind w:left="0" w:right="0" w:firstLine="0"/>
        <w:jc w:val="left"/>
        <w:rPr>
          <w:rFonts w:hint="eastAsia" w:ascii="宋体" w:hAnsi="宋体" w:eastAsia="宋体" w:cs="宋体"/>
          <w:color w:val="000000"/>
          <w:spacing w:val="0"/>
          <w:kern w:val="0"/>
          <w:position w:val="0"/>
          <w:sz w:val="24"/>
          <w:szCs w:val="24"/>
          <w:highlight w:val="none"/>
          <w:lang w:val="zh-CN" w:eastAsia="zh-CN" w:bidi="ar-SA"/>
        </w:rPr>
      </w:pPr>
    </w:p>
    <w:p>
      <w:pPr>
        <w:pBdr>
          <w:top w:val="none" w:color="auto" w:sz="0" w:space="0"/>
          <w:left w:val="none" w:color="auto" w:sz="0" w:space="0"/>
          <w:bottom w:val="none" w:color="auto" w:sz="0" w:space="0"/>
          <w:right w:val="none" w:color="auto" w:sz="0" w:space="0"/>
          <w:between w:val="none" w:color="auto" w:sz="0" w:space="0"/>
        </w:pBdr>
        <w:shd w:val="clear" w:color="auto" w:fill="FFFFFF"/>
        <w:adjustRightInd w:val="0"/>
        <w:snapToGrid w:val="0"/>
        <w:spacing w:before="0" w:beforeAutospacing="0" w:after="0" w:afterAutospacing="0" w:line="360" w:lineRule="auto"/>
        <w:ind w:left="0" w:right="0" w:firstLine="480"/>
        <w:jc w:val="both"/>
        <w:rPr>
          <w:rFonts w:hint="eastAsia" w:ascii="宋体" w:hAnsi="宋体" w:eastAsia="宋体" w:cs="宋体"/>
          <w:color w:val="000000"/>
          <w:spacing w:val="0"/>
          <w:kern w:val="0"/>
          <w:position w:val="0"/>
          <w:sz w:val="24"/>
          <w:szCs w:val="24"/>
          <w:highlight w:val="none"/>
          <w:lang w:val="zh-CN" w:eastAsia="zh-CN" w:bidi="ar-SA"/>
        </w:rPr>
      </w:pPr>
    </w:p>
    <w:p>
      <w:pPr>
        <w:pBdr>
          <w:top w:val="none" w:color="auto" w:sz="0" w:space="0"/>
          <w:left w:val="none" w:color="auto" w:sz="0" w:space="0"/>
          <w:bottom w:val="none" w:color="auto" w:sz="0" w:space="0"/>
          <w:right w:val="none" w:color="auto" w:sz="0" w:space="0"/>
          <w:between w:val="none" w:color="auto" w:sz="0" w:space="0"/>
        </w:pBdr>
        <w:shd w:val="clear" w:color="auto" w:fill="FFFFFF"/>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000000"/>
          <w:spacing w:val="0"/>
          <w:kern w:val="0"/>
          <w:position w:val="0"/>
          <w:sz w:val="24"/>
          <w:szCs w:val="24"/>
          <w:highlight w:val="none"/>
          <w:lang w:val="zh-CN" w:eastAsia="zh-CN" w:bidi="ar-SA"/>
        </w:rPr>
      </w:pPr>
      <w:r>
        <w:rPr>
          <w:rFonts w:hint="eastAsia" w:ascii="宋体" w:hAnsi="宋体" w:eastAsia="宋体" w:cs="宋体"/>
          <w:color w:val="000000"/>
          <w:spacing w:val="0"/>
          <w:kern w:val="0"/>
          <w:position w:val="0"/>
          <w:sz w:val="24"/>
          <w:szCs w:val="24"/>
          <w:highlight w:val="none"/>
          <w:lang w:val="zh-CN" w:eastAsia="zh-CN" w:bidi="ar-SA"/>
        </w:rPr>
        <w:t xml:space="preserve">法定（授权）代表人（签字）：                </w:t>
      </w:r>
    </w:p>
    <w:p>
      <w:pPr>
        <w:pBdr>
          <w:top w:val="none" w:color="auto" w:sz="0" w:space="0"/>
          <w:left w:val="none" w:color="auto" w:sz="0" w:space="0"/>
          <w:bottom w:val="none" w:color="auto" w:sz="0" w:space="0"/>
          <w:right w:val="none" w:color="auto" w:sz="0" w:space="0"/>
          <w:between w:val="none" w:color="auto" w:sz="0" w:space="0"/>
        </w:pBdr>
        <w:shd w:val="clear" w:color="auto" w:fill="FFFFFF"/>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000000"/>
          <w:spacing w:val="0"/>
          <w:kern w:val="0"/>
          <w:position w:val="0"/>
          <w:sz w:val="24"/>
          <w:szCs w:val="24"/>
          <w:highlight w:val="none"/>
          <w:lang w:val="zh-CN" w:eastAsia="zh-CN" w:bidi="ar-SA"/>
        </w:rPr>
      </w:pPr>
      <w:r>
        <w:rPr>
          <w:rFonts w:hint="eastAsia" w:ascii="宋体" w:hAnsi="宋体" w:eastAsia="宋体" w:cs="宋体"/>
          <w:color w:val="000000"/>
          <w:spacing w:val="0"/>
          <w:kern w:val="0"/>
          <w:position w:val="0"/>
          <w:sz w:val="24"/>
          <w:szCs w:val="24"/>
          <w:highlight w:val="none"/>
          <w:lang w:val="en-US" w:eastAsia="zh-CN" w:bidi="ar-SA"/>
        </w:rPr>
        <w:t>投标人名称（公章）:</w:t>
      </w:r>
      <w:r>
        <w:rPr>
          <w:rFonts w:hint="eastAsia" w:ascii="宋体" w:hAnsi="宋体" w:eastAsia="宋体" w:cs="宋体"/>
          <w:color w:val="000000"/>
          <w:spacing w:val="0"/>
          <w:kern w:val="0"/>
          <w:position w:val="0"/>
          <w:sz w:val="24"/>
          <w:szCs w:val="24"/>
          <w:highlight w:val="none"/>
          <w:lang w:val="zh-CN" w:eastAsia="zh-CN" w:bidi="ar-SA"/>
        </w:rPr>
        <w:t xml:space="preserve">                </w:t>
      </w:r>
    </w:p>
    <w:p>
      <w:pPr>
        <w:pageBreakBefore w:val="0"/>
        <w:pBdr>
          <w:top w:val="none" w:color="auto" w:sz="0" w:space="0"/>
          <w:left w:val="none" w:color="auto" w:sz="0" w:space="0"/>
          <w:bottom w:val="none" w:color="auto" w:sz="0" w:space="0"/>
          <w:right w:val="none" w:color="auto" w:sz="0" w:space="0"/>
          <w:between w:val="none" w:color="auto" w:sz="0" w:space="0"/>
        </w:pBdr>
        <w:shd w:val="clear" w:color="auto" w:fill="FFFFFF"/>
        <w:adjustRightInd w:val="0"/>
        <w:snapToGrid w:val="0"/>
        <w:spacing w:line="360" w:lineRule="auto"/>
        <w:ind w:firstLine="480" w:firstLineChars="200"/>
        <w:jc w:val="both"/>
        <w:outlineLvl w:val="9"/>
        <w:rPr>
          <w:rFonts w:ascii="宋体" w:cs="宋体"/>
          <w:kern w:val="0"/>
          <w:sz w:val="24"/>
          <w:lang w:val="zh-CN"/>
        </w:rPr>
      </w:pPr>
      <w:r>
        <w:rPr>
          <w:rFonts w:hint="eastAsia" w:ascii="宋体" w:hAnsi="宋体" w:eastAsia="宋体" w:cs="宋体"/>
          <w:color w:val="000000"/>
          <w:spacing w:val="0"/>
          <w:position w:val="0"/>
          <w:sz w:val="24"/>
          <w:szCs w:val="24"/>
          <w:highlight w:val="none"/>
          <w:lang w:val="zh-CN" w:eastAsia="zh-CN" w:bidi="ar-SA"/>
        </w:rPr>
        <w:t xml:space="preserve">日期：                </w:t>
      </w:r>
    </w:p>
    <w:p>
      <w:pPr>
        <w:spacing w:line="240" w:lineRule="atLeast"/>
        <w:jc w:val="center"/>
        <w:rPr>
          <w:rFonts w:ascii="宋体" w:cs="宋体"/>
          <w:b/>
          <w:spacing w:val="-6"/>
          <w:sz w:val="32"/>
          <w:szCs w:val="32"/>
        </w:rPr>
      </w:pPr>
    </w:p>
    <w:p>
      <w:pPr>
        <w:pStyle w:val="6"/>
        <w:rPr>
          <w:rFonts w:cs="宋体"/>
          <w:b/>
          <w:color w:val="auto"/>
          <w:spacing w:val="-6"/>
          <w:sz w:val="32"/>
          <w:szCs w:val="32"/>
        </w:rPr>
      </w:pPr>
    </w:p>
    <w:p>
      <w:pPr>
        <w:rPr>
          <w:rFonts w:ascii="宋体" w:cs="宋体"/>
          <w:b/>
          <w:spacing w:val="-6"/>
          <w:sz w:val="32"/>
          <w:szCs w:val="32"/>
        </w:rPr>
      </w:pPr>
    </w:p>
    <w:p>
      <w:pPr>
        <w:pStyle w:val="2"/>
        <w:rPr>
          <w:rFonts w:cs="宋体"/>
          <w:b/>
          <w:spacing w:val="-6"/>
          <w:sz w:val="32"/>
          <w:szCs w:val="32"/>
        </w:rPr>
      </w:pPr>
    </w:p>
    <w:p>
      <w:pPr>
        <w:spacing w:line="240" w:lineRule="atLeast"/>
        <w:jc w:val="center"/>
        <w:rPr>
          <w:rFonts w:hint="eastAsia" w:ascii="宋体" w:cs="宋体"/>
          <w:b/>
          <w:spacing w:val="-6"/>
          <w:sz w:val="32"/>
          <w:szCs w:val="32"/>
        </w:rPr>
      </w:pPr>
    </w:p>
    <w:p>
      <w:pPr>
        <w:spacing w:line="240" w:lineRule="atLeast"/>
        <w:jc w:val="center"/>
        <w:rPr>
          <w:rFonts w:hint="eastAsia" w:ascii="宋体" w:cs="宋体"/>
          <w:b/>
          <w:spacing w:val="-6"/>
          <w:sz w:val="32"/>
          <w:szCs w:val="32"/>
        </w:rPr>
      </w:pPr>
    </w:p>
    <w:p>
      <w:pPr>
        <w:spacing w:line="240" w:lineRule="atLeast"/>
        <w:jc w:val="center"/>
        <w:rPr>
          <w:rFonts w:hint="eastAsia" w:ascii="宋体" w:cs="宋体"/>
          <w:b/>
          <w:spacing w:val="-6"/>
          <w:sz w:val="32"/>
          <w:szCs w:val="32"/>
        </w:rPr>
      </w:pPr>
    </w:p>
    <w:p>
      <w:pPr>
        <w:spacing w:line="240" w:lineRule="atLeast"/>
        <w:jc w:val="center"/>
        <w:rPr>
          <w:rFonts w:hint="eastAsia" w:ascii="宋体" w:cs="宋体"/>
          <w:b/>
          <w:spacing w:val="-6"/>
          <w:sz w:val="32"/>
          <w:szCs w:val="32"/>
        </w:rPr>
      </w:pPr>
    </w:p>
    <w:p>
      <w:pPr>
        <w:spacing w:line="240" w:lineRule="atLeast"/>
        <w:jc w:val="center"/>
        <w:rPr>
          <w:rFonts w:hint="eastAsia" w:ascii="宋体" w:cs="宋体"/>
          <w:b/>
          <w:spacing w:val="-6"/>
          <w:sz w:val="32"/>
          <w:szCs w:val="32"/>
        </w:rPr>
      </w:pPr>
    </w:p>
    <w:p>
      <w:pPr>
        <w:spacing w:line="240" w:lineRule="atLeast"/>
        <w:jc w:val="center"/>
        <w:rPr>
          <w:rFonts w:hint="eastAsia" w:ascii="宋体" w:cs="宋体"/>
          <w:b/>
          <w:spacing w:val="-6"/>
          <w:sz w:val="32"/>
          <w:szCs w:val="32"/>
        </w:rPr>
      </w:pPr>
    </w:p>
    <w:p>
      <w:pPr>
        <w:spacing w:line="240" w:lineRule="atLeast"/>
        <w:jc w:val="center"/>
        <w:rPr>
          <w:rFonts w:ascii="宋体" w:cs="宋体"/>
          <w:b/>
          <w:spacing w:val="-6"/>
          <w:sz w:val="32"/>
          <w:szCs w:val="32"/>
        </w:rPr>
      </w:pPr>
      <w:r>
        <w:rPr>
          <w:rFonts w:hint="eastAsia" w:ascii="宋体" w:cs="宋体"/>
          <w:b/>
          <w:spacing w:val="-6"/>
          <w:sz w:val="32"/>
          <w:szCs w:val="32"/>
        </w:rPr>
        <w:t>投标文件外层包装封面（格式供参考）</w:t>
      </w:r>
    </w:p>
    <w:p>
      <w:pPr>
        <w:spacing w:line="360" w:lineRule="auto"/>
        <w:rPr>
          <w:rFonts w:ascii="宋体"/>
          <w:b/>
          <w:sz w:val="30"/>
          <w:szCs w:val="30"/>
        </w:rPr>
      </w:pPr>
    </w:p>
    <w:p>
      <w:pPr>
        <w:spacing w:line="360" w:lineRule="auto"/>
        <w:rPr>
          <w:rFonts w:ascii="宋体"/>
          <w:b/>
          <w:sz w:val="30"/>
          <w:szCs w:val="30"/>
        </w:rPr>
      </w:pPr>
      <w:r>
        <w:rPr>
          <w:rFonts w:hint="eastAsia" w:ascii="宋体"/>
          <w:b/>
          <w:sz w:val="30"/>
          <w:szCs w:val="30"/>
        </w:rPr>
        <w:t>1、报价文件外层包装封面</w:t>
      </w:r>
    </w:p>
    <w:p>
      <w:pPr>
        <w:spacing w:line="360" w:lineRule="auto"/>
        <w:jc w:val="center"/>
        <w:rPr>
          <w:rFonts w:hint="eastAsia" w:ascii="宋体"/>
          <w:b/>
          <w:sz w:val="30"/>
          <w:szCs w:val="30"/>
        </w:rPr>
      </w:pPr>
    </w:p>
    <w:p>
      <w:pPr>
        <w:spacing w:line="360" w:lineRule="auto"/>
        <w:jc w:val="center"/>
        <w:rPr>
          <w:rFonts w:ascii="宋体"/>
          <w:b/>
          <w:sz w:val="30"/>
          <w:szCs w:val="30"/>
        </w:rPr>
      </w:pPr>
      <w:r>
        <w:rPr>
          <w:rFonts w:hint="eastAsia" w:ascii="宋体"/>
          <w:b/>
          <w:sz w:val="30"/>
          <w:szCs w:val="30"/>
        </w:rPr>
        <w:t>报价文件</w:t>
      </w:r>
      <w:r>
        <w:rPr>
          <w:rFonts w:hint="eastAsia" w:ascii="宋体"/>
          <w:b/>
          <w:sz w:val="30"/>
          <w:szCs w:val="30"/>
          <w:lang w:val="en-US" w:eastAsia="zh-CN"/>
        </w:rPr>
        <w:t>/</w:t>
      </w:r>
      <w:r>
        <w:rPr>
          <w:rFonts w:hint="eastAsia" w:ascii="宋体"/>
          <w:b/>
          <w:sz w:val="30"/>
          <w:szCs w:val="30"/>
          <w:lang w:eastAsia="zh-CN"/>
        </w:rPr>
        <w:t>资格</w:t>
      </w:r>
      <w:r>
        <w:rPr>
          <w:rFonts w:hint="eastAsia" w:ascii="宋体"/>
          <w:b/>
          <w:sz w:val="30"/>
          <w:szCs w:val="30"/>
          <w:lang w:val="en-US" w:eastAsia="zh-CN"/>
        </w:rPr>
        <w:t>/</w:t>
      </w:r>
      <w:r>
        <w:rPr>
          <w:rFonts w:hint="eastAsia" w:ascii="宋体"/>
          <w:b/>
          <w:sz w:val="30"/>
          <w:szCs w:val="30"/>
        </w:rPr>
        <w:t>商务技术文件</w:t>
      </w:r>
    </w:p>
    <w:p>
      <w:pPr>
        <w:spacing w:line="360" w:lineRule="auto"/>
        <w:jc w:val="center"/>
        <w:rPr>
          <w:rFonts w:ascii="宋体"/>
          <w:b/>
          <w:sz w:val="30"/>
          <w:szCs w:val="30"/>
        </w:rPr>
      </w:pPr>
    </w:p>
    <w:p>
      <w:pPr>
        <w:spacing w:line="360" w:lineRule="auto"/>
        <w:jc w:val="center"/>
        <w:rPr>
          <w:rFonts w:ascii="宋体"/>
          <w:b/>
          <w:sz w:val="30"/>
          <w:szCs w:val="30"/>
        </w:rPr>
      </w:pPr>
      <w:r>
        <w:rPr>
          <w:rFonts w:hint="eastAsia" w:ascii="宋体"/>
          <w:b/>
          <w:sz w:val="30"/>
          <w:szCs w:val="30"/>
        </w:rPr>
        <w:t>(唱标时启封)</w:t>
      </w:r>
    </w:p>
    <w:p>
      <w:pPr>
        <w:spacing w:line="360" w:lineRule="auto"/>
        <w:rPr>
          <w:rFonts w:hint="eastAsia" w:ascii="宋体"/>
          <w:b/>
          <w:sz w:val="30"/>
          <w:szCs w:val="30"/>
        </w:rPr>
      </w:pPr>
    </w:p>
    <w:p>
      <w:pPr>
        <w:spacing w:line="360" w:lineRule="auto"/>
        <w:rPr>
          <w:rFonts w:ascii="宋体"/>
          <w:b/>
          <w:sz w:val="30"/>
          <w:szCs w:val="30"/>
        </w:rPr>
      </w:pPr>
      <w:r>
        <w:rPr>
          <w:rFonts w:hint="eastAsia" w:ascii="宋体"/>
          <w:b/>
          <w:sz w:val="30"/>
          <w:szCs w:val="30"/>
        </w:rPr>
        <w:t>项目名称：</w:t>
      </w:r>
      <w:r>
        <w:rPr>
          <w:rFonts w:hint="eastAsia" w:ascii="宋体"/>
          <w:b/>
          <w:sz w:val="30"/>
          <w:szCs w:val="30"/>
          <w:u w:val="single"/>
        </w:rPr>
        <w:t xml:space="preserve">                                    </w:t>
      </w:r>
    </w:p>
    <w:p>
      <w:pPr>
        <w:spacing w:line="360" w:lineRule="auto"/>
        <w:rPr>
          <w:rFonts w:hint="eastAsia" w:ascii="宋体"/>
          <w:b/>
          <w:sz w:val="30"/>
          <w:szCs w:val="30"/>
        </w:rPr>
      </w:pPr>
    </w:p>
    <w:p>
      <w:pPr>
        <w:spacing w:line="360" w:lineRule="auto"/>
        <w:rPr>
          <w:rFonts w:ascii="宋体"/>
          <w:b/>
          <w:sz w:val="30"/>
          <w:szCs w:val="30"/>
        </w:rPr>
      </w:pPr>
      <w:r>
        <w:rPr>
          <w:rFonts w:hint="eastAsia" w:ascii="宋体"/>
          <w:b/>
          <w:sz w:val="30"/>
          <w:szCs w:val="30"/>
        </w:rPr>
        <w:t>项目编号：</w:t>
      </w:r>
      <w:r>
        <w:rPr>
          <w:rFonts w:hint="eastAsia" w:ascii="宋体"/>
          <w:b/>
          <w:sz w:val="30"/>
          <w:szCs w:val="30"/>
          <w:u w:val="single"/>
        </w:rPr>
        <w:t xml:space="preserve">                                    </w:t>
      </w:r>
    </w:p>
    <w:p>
      <w:pPr>
        <w:spacing w:line="360" w:lineRule="auto"/>
        <w:rPr>
          <w:rFonts w:hint="eastAsia" w:ascii="宋体"/>
          <w:b/>
          <w:sz w:val="30"/>
          <w:szCs w:val="30"/>
        </w:rPr>
      </w:pPr>
    </w:p>
    <w:p>
      <w:pPr>
        <w:spacing w:line="360" w:lineRule="auto"/>
        <w:rPr>
          <w:rFonts w:ascii="宋体"/>
          <w:b/>
          <w:sz w:val="30"/>
          <w:szCs w:val="30"/>
        </w:rPr>
      </w:pPr>
      <w:r>
        <w:rPr>
          <w:rFonts w:hint="eastAsia" w:ascii="宋体"/>
          <w:b/>
          <w:sz w:val="30"/>
          <w:szCs w:val="30"/>
        </w:rPr>
        <w:t>投标</w:t>
      </w:r>
      <w:r>
        <w:rPr>
          <w:rFonts w:hint="eastAsia" w:ascii="宋体"/>
          <w:b/>
          <w:sz w:val="30"/>
          <w:szCs w:val="30"/>
          <w:lang w:val="zh-CN"/>
        </w:rPr>
        <w:t>供应商</w:t>
      </w:r>
      <w:r>
        <w:rPr>
          <w:rFonts w:hint="eastAsia" w:ascii="宋体"/>
          <w:b/>
          <w:sz w:val="30"/>
          <w:szCs w:val="30"/>
        </w:rPr>
        <w:t>（盖章）：</w:t>
      </w:r>
      <w:r>
        <w:rPr>
          <w:rFonts w:hint="eastAsia" w:ascii="宋体"/>
          <w:b/>
          <w:sz w:val="30"/>
          <w:szCs w:val="30"/>
          <w:u w:val="single"/>
        </w:rPr>
        <w:t xml:space="preserve">                           </w:t>
      </w:r>
      <w:r>
        <w:rPr>
          <w:rFonts w:hint="eastAsia" w:ascii="宋体"/>
          <w:b/>
          <w:sz w:val="30"/>
          <w:szCs w:val="30"/>
        </w:rPr>
        <w:t xml:space="preserve">  </w:t>
      </w:r>
    </w:p>
    <w:p>
      <w:pPr>
        <w:spacing w:line="360" w:lineRule="auto"/>
        <w:rPr>
          <w:rFonts w:hint="eastAsia" w:ascii="宋体"/>
          <w:b/>
          <w:sz w:val="30"/>
          <w:szCs w:val="30"/>
        </w:rPr>
      </w:pPr>
    </w:p>
    <w:p>
      <w:pPr>
        <w:spacing w:line="360" w:lineRule="auto"/>
        <w:rPr>
          <w:rFonts w:ascii="宋体"/>
          <w:b/>
          <w:sz w:val="30"/>
          <w:szCs w:val="30"/>
        </w:rPr>
      </w:pPr>
      <w:r>
        <w:rPr>
          <w:rFonts w:hint="eastAsia" w:ascii="宋体"/>
          <w:b/>
          <w:sz w:val="30"/>
          <w:szCs w:val="30"/>
        </w:rPr>
        <w:t>地址：</w:t>
      </w:r>
      <w:r>
        <w:rPr>
          <w:rFonts w:hint="eastAsia" w:ascii="宋体"/>
          <w:b/>
          <w:sz w:val="30"/>
          <w:szCs w:val="30"/>
          <w:u w:val="single"/>
        </w:rPr>
        <w:t xml:space="preserve">                                         </w:t>
      </w:r>
      <w:r>
        <w:rPr>
          <w:rFonts w:hint="eastAsia" w:ascii="宋体"/>
          <w:b/>
          <w:sz w:val="30"/>
          <w:szCs w:val="30"/>
        </w:rPr>
        <w:t xml:space="preserve">  </w:t>
      </w:r>
    </w:p>
    <w:p>
      <w:pPr>
        <w:spacing w:line="360" w:lineRule="auto"/>
        <w:rPr>
          <w:rFonts w:hint="eastAsia" w:ascii="宋体"/>
          <w:b/>
          <w:sz w:val="30"/>
          <w:szCs w:val="30"/>
        </w:rPr>
      </w:pPr>
    </w:p>
    <w:p>
      <w:pPr>
        <w:spacing w:line="360" w:lineRule="auto"/>
        <w:rPr>
          <w:rFonts w:ascii="宋体"/>
          <w:b/>
          <w:sz w:val="30"/>
          <w:szCs w:val="30"/>
        </w:rPr>
      </w:pPr>
      <w:r>
        <w:rPr>
          <w:rFonts w:hint="eastAsia" w:ascii="宋体"/>
          <w:b/>
          <w:sz w:val="30"/>
          <w:szCs w:val="30"/>
        </w:rPr>
        <w:t>在    年    月     日     时     分之前不得启封</w:t>
      </w:r>
    </w:p>
    <w:p>
      <w:pPr>
        <w:spacing w:line="360" w:lineRule="auto"/>
        <w:rPr>
          <w:rFonts w:ascii="宋体"/>
          <w:b/>
          <w:sz w:val="30"/>
          <w:szCs w:val="30"/>
        </w:rPr>
      </w:pPr>
    </w:p>
    <w:p>
      <w:pPr>
        <w:spacing w:line="360" w:lineRule="auto"/>
        <w:rPr>
          <w:rFonts w:ascii="宋体"/>
          <w:b/>
          <w:sz w:val="30"/>
          <w:szCs w:val="30"/>
        </w:rPr>
      </w:pPr>
    </w:p>
    <w:p>
      <w:pPr>
        <w:spacing w:line="360" w:lineRule="auto"/>
      </w:pPr>
    </w:p>
    <w:sectPr>
      <w:headerReference r:id="rId4" w:type="default"/>
      <w:footerReference r:id="rId5" w:type="default"/>
      <w:pgSz w:w="11906" w:h="16838"/>
      <w:pgMar w:top="1417" w:right="1134" w:bottom="1417" w:left="1417" w:header="851" w:footer="992" w:gutter="0"/>
      <w:cols w:space="72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roma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
    <w:altName w:val="微软雅黑"/>
    <w:panose1 w:val="00000000000000000000"/>
    <w:charset w:val="00"/>
    <w:family w:val="roman"/>
    <w:pitch w:val="default"/>
    <w:sig w:usb0="00000000" w:usb1="00000000" w:usb2="00000000"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宋体-PUA">
    <w:altName w:val="宋体"/>
    <w:panose1 w:val="00000000000000000000"/>
    <w:charset w:val="86"/>
    <w:family w:val="auto"/>
    <w:pitch w:val="default"/>
    <w:sig w:usb0="00000000" w:usb1="00000000" w:usb2="00000010" w:usb3="00000000" w:csb0="00040000" w:csb1="00000000"/>
  </w:font>
  <w:font w:name="方正小标宋简体">
    <w:panose1 w:val="02000000000000000000"/>
    <w:charset w:val="50"/>
    <w:family w:val="roman"/>
    <w:pitch w:val="default"/>
    <w:sig w:usb0="A00002BF" w:usb1="184F6CFA" w:usb2="00000012"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jc w:val="center"/>
      <w:rPr>
        <w:rFonts w:ascii="Calibri" w:hAnsi="Calibri" w:cs="Times New Roman"/>
        <w:sz w:val="18"/>
        <w:szCs w:val="18"/>
      </w:rPr>
    </w:pPr>
    <w:r>
      <w:rPr>
        <w:rFonts w:ascii="Calibri" w:hAnsi="Calibri" w:cs="Calibri"/>
        <w:sz w:val="18"/>
        <w:szCs w:val="18"/>
      </w:rPr>
      <w:fldChar w:fldCharType="begin"/>
    </w:r>
    <w:r>
      <w:rPr>
        <w:rStyle w:val="36"/>
        <w:rFonts w:ascii="Calibri" w:hAnsi="Calibri" w:cs="Calibri"/>
        <w:sz w:val="18"/>
        <w:szCs w:val="18"/>
      </w:rPr>
      <w:instrText xml:space="preserve"> PAGE </w:instrText>
    </w:r>
    <w:r>
      <w:rPr>
        <w:rFonts w:ascii="Calibri" w:hAnsi="Calibri" w:cs="Calibri"/>
        <w:sz w:val="18"/>
        <w:szCs w:val="18"/>
      </w:rPr>
      <w:fldChar w:fldCharType="separate"/>
    </w:r>
    <w:r>
      <w:rPr>
        <w:rStyle w:val="36"/>
        <w:rFonts w:ascii="Calibri" w:hAnsi="Calibri" w:cs="Calibri"/>
        <w:sz w:val="18"/>
        <w:szCs w:val="18"/>
      </w:rPr>
      <w:t>46</w:t>
    </w:r>
    <w:r>
      <w:rPr>
        <w:rFonts w:ascii="Calibri" w:hAnsi="Calibri" w:cs="Calibri"/>
        <w:sz w:val="18"/>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7AF5D8"/>
    <w:multiLevelType w:val="singleLevel"/>
    <w:tmpl w:val="B07AF5D8"/>
    <w:lvl w:ilvl="0" w:tentative="0">
      <w:start w:val="1"/>
      <w:numFmt w:val="decimal"/>
      <w:lvlText w:val="%1."/>
      <w:lvlJc w:val="left"/>
      <w:pPr>
        <w:tabs>
          <w:tab w:val="left" w:pos="312"/>
        </w:tabs>
      </w:pPr>
    </w:lvl>
  </w:abstractNum>
  <w:abstractNum w:abstractNumId="1">
    <w:nsid w:val="543027AD"/>
    <w:multiLevelType w:val="singleLevel"/>
    <w:tmpl w:val="543027AD"/>
    <w:lvl w:ilvl="0" w:tentative="0">
      <w:start w:val="3"/>
      <w:numFmt w:val="decimal"/>
      <w:suff w:val="space"/>
      <w:lvlText w:val="%1."/>
      <w:lvlJc w:val="left"/>
    </w:lvl>
  </w:abstractNum>
  <w:abstractNum w:abstractNumId="2">
    <w:nsid w:val="562897E9"/>
    <w:multiLevelType w:val="multilevel"/>
    <w:tmpl w:val="562897E9"/>
    <w:lvl w:ilvl="0" w:tentative="0">
      <w:start w:val="3"/>
      <w:numFmt w:val="decimal"/>
      <w:suff w:val="nothing"/>
      <w:lvlText w:val="%1、"/>
      <w:lvlJc w:val="left"/>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3">
    <w:nsid w:val="5DCEF082"/>
    <w:multiLevelType w:val="singleLevel"/>
    <w:tmpl w:val="5DCEF082"/>
    <w:lvl w:ilvl="0" w:tentative="0">
      <w:start w:val="1"/>
      <w:numFmt w:val="decimal"/>
      <w:suff w:val="nothing"/>
      <w:lvlText w:val="（%1）"/>
      <w:lvlJc w:val="left"/>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JmNjkzNWJiM2RmZTU5NTliZTJkNjRmZGUyZWIzZjcifQ=="/>
  </w:docVars>
  <w:rsids>
    <w:rsidRoot w:val="51A06984"/>
    <w:rsid w:val="00016C53"/>
    <w:rsid w:val="00021CA7"/>
    <w:rsid w:val="00037157"/>
    <w:rsid w:val="00037A72"/>
    <w:rsid w:val="0009238D"/>
    <w:rsid w:val="000C5590"/>
    <w:rsid w:val="000D6957"/>
    <w:rsid w:val="001A25CF"/>
    <w:rsid w:val="001D6CAC"/>
    <w:rsid w:val="00240333"/>
    <w:rsid w:val="00270955"/>
    <w:rsid w:val="002801E4"/>
    <w:rsid w:val="003123B9"/>
    <w:rsid w:val="00366E83"/>
    <w:rsid w:val="003B570E"/>
    <w:rsid w:val="003D6D0E"/>
    <w:rsid w:val="003D6E48"/>
    <w:rsid w:val="00413B4C"/>
    <w:rsid w:val="0043477B"/>
    <w:rsid w:val="00467434"/>
    <w:rsid w:val="00474A4B"/>
    <w:rsid w:val="0048031F"/>
    <w:rsid w:val="00572B5A"/>
    <w:rsid w:val="005B4E66"/>
    <w:rsid w:val="005C5308"/>
    <w:rsid w:val="00663DFF"/>
    <w:rsid w:val="00742698"/>
    <w:rsid w:val="007620D2"/>
    <w:rsid w:val="007B4902"/>
    <w:rsid w:val="0086597A"/>
    <w:rsid w:val="00967F7C"/>
    <w:rsid w:val="00983100"/>
    <w:rsid w:val="00A145EE"/>
    <w:rsid w:val="00A32211"/>
    <w:rsid w:val="00AA2E8C"/>
    <w:rsid w:val="00AE1B4B"/>
    <w:rsid w:val="00B23035"/>
    <w:rsid w:val="00B26D48"/>
    <w:rsid w:val="00B32A4C"/>
    <w:rsid w:val="00BD0164"/>
    <w:rsid w:val="00C50030"/>
    <w:rsid w:val="00CE705F"/>
    <w:rsid w:val="00D82E6D"/>
    <w:rsid w:val="00DE43FB"/>
    <w:rsid w:val="00DE5C66"/>
    <w:rsid w:val="00E1073D"/>
    <w:rsid w:val="00FA2A9E"/>
    <w:rsid w:val="00FB38D8"/>
    <w:rsid w:val="01611507"/>
    <w:rsid w:val="016F283F"/>
    <w:rsid w:val="01AD6E7F"/>
    <w:rsid w:val="01DB6F15"/>
    <w:rsid w:val="027E6BBF"/>
    <w:rsid w:val="02E8021E"/>
    <w:rsid w:val="03081FF6"/>
    <w:rsid w:val="034C5BD1"/>
    <w:rsid w:val="034D6BB0"/>
    <w:rsid w:val="037F2734"/>
    <w:rsid w:val="03C82BF3"/>
    <w:rsid w:val="045907B8"/>
    <w:rsid w:val="04671EF4"/>
    <w:rsid w:val="04733394"/>
    <w:rsid w:val="04C42EA2"/>
    <w:rsid w:val="04C8024B"/>
    <w:rsid w:val="052102F4"/>
    <w:rsid w:val="05373674"/>
    <w:rsid w:val="073542AD"/>
    <w:rsid w:val="07B25430"/>
    <w:rsid w:val="07D009B9"/>
    <w:rsid w:val="0888779C"/>
    <w:rsid w:val="089321BD"/>
    <w:rsid w:val="08971382"/>
    <w:rsid w:val="08C20CCF"/>
    <w:rsid w:val="08D12C20"/>
    <w:rsid w:val="0A3F5D66"/>
    <w:rsid w:val="0A45031E"/>
    <w:rsid w:val="0A59408D"/>
    <w:rsid w:val="0AD540D9"/>
    <w:rsid w:val="0AF91674"/>
    <w:rsid w:val="0B0471FE"/>
    <w:rsid w:val="0B071EAE"/>
    <w:rsid w:val="0B31305F"/>
    <w:rsid w:val="0B372620"/>
    <w:rsid w:val="0B4458E4"/>
    <w:rsid w:val="0B7B191B"/>
    <w:rsid w:val="0C2D747A"/>
    <w:rsid w:val="0C34197F"/>
    <w:rsid w:val="0C6531BD"/>
    <w:rsid w:val="0CA5278C"/>
    <w:rsid w:val="0CF66F6C"/>
    <w:rsid w:val="0DA7118D"/>
    <w:rsid w:val="0DBD12B3"/>
    <w:rsid w:val="0DFA02FC"/>
    <w:rsid w:val="0E170BF9"/>
    <w:rsid w:val="0E244BC7"/>
    <w:rsid w:val="0E407A3D"/>
    <w:rsid w:val="0EC278E5"/>
    <w:rsid w:val="0EC51E1B"/>
    <w:rsid w:val="0F195FDA"/>
    <w:rsid w:val="0F325BC9"/>
    <w:rsid w:val="0F3B2206"/>
    <w:rsid w:val="0FD07339"/>
    <w:rsid w:val="10053B45"/>
    <w:rsid w:val="1021564D"/>
    <w:rsid w:val="10ED68F8"/>
    <w:rsid w:val="11150F0E"/>
    <w:rsid w:val="114E650D"/>
    <w:rsid w:val="11533A80"/>
    <w:rsid w:val="11FF08B9"/>
    <w:rsid w:val="124B32E2"/>
    <w:rsid w:val="1255723E"/>
    <w:rsid w:val="12A54F01"/>
    <w:rsid w:val="12BD3882"/>
    <w:rsid w:val="13135DE5"/>
    <w:rsid w:val="135A76B2"/>
    <w:rsid w:val="1367781A"/>
    <w:rsid w:val="13BF12F1"/>
    <w:rsid w:val="13E8113B"/>
    <w:rsid w:val="147E1869"/>
    <w:rsid w:val="1518775A"/>
    <w:rsid w:val="154725E3"/>
    <w:rsid w:val="15584D61"/>
    <w:rsid w:val="15C076B6"/>
    <w:rsid w:val="16165F18"/>
    <w:rsid w:val="16482398"/>
    <w:rsid w:val="16F72C63"/>
    <w:rsid w:val="17030000"/>
    <w:rsid w:val="171A1356"/>
    <w:rsid w:val="17D93EBC"/>
    <w:rsid w:val="18F03E0E"/>
    <w:rsid w:val="19710CA4"/>
    <w:rsid w:val="199E5766"/>
    <w:rsid w:val="1A0069EE"/>
    <w:rsid w:val="1A0F6516"/>
    <w:rsid w:val="1A165196"/>
    <w:rsid w:val="1A45147A"/>
    <w:rsid w:val="1A834639"/>
    <w:rsid w:val="1AC05080"/>
    <w:rsid w:val="1AE75E0F"/>
    <w:rsid w:val="1AF71484"/>
    <w:rsid w:val="1B961E96"/>
    <w:rsid w:val="1C2E4ED0"/>
    <w:rsid w:val="1C7F4666"/>
    <w:rsid w:val="1D2B6EF9"/>
    <w:rsid w:val="1D59295B"/>
    <w:rsid w:val="1D61352C"/>
    <w:rsid w:val="1DA12787"/>
    <w:rsid w:val="1DA71D65"/>
    <w:rsid w:val="1DD73294"/>
    <w:rsid w:val="1E3E39E6"/>
    <w:rsid w:val="1E5B25B0"/>
    <w:rsid w:val="1ED545A2"/>
    <w:rsid w:val="1F5954CD"/>
    <w:rsid w:val="1F893859"/>
    <w:rsid w:val="1F9C0333"/>
    <w:rsid w:val="200563F1"/>
    <w:rsid w:val="20A42459"/>
    <w:rsid w:val="215A081D"/>
    <w:rsid w:val="21D267A7"/>
    <w:rsid w:val="22067E95"/>
    <w:rsid w:val="22641DC5"/>
    <w:rsid w:val="2284419F"/>
    <w:rsid w:val="22CA56D0"/>
    <w:rsid w:val="22CF641B"/>
    <w:rsid w:val="22DA29C4"/>
    <w:rsid w:val="22E22A19"/>
    <w:rsid w:val="22EB2D8C"/>
    <w:rsid w:val="230A3424"/>
    <w:rsid w:val="250D1A3A"/>
    <w:rsid w:val="251B12E1"/>
    <w:rsid w:val="2531219E"/>
    <w:rsid w:val="253A0A82"/>
    <w:rsid w:val="255676EF"/>
    <w:rsid w:val="259B28FC"/>
    <w:rsid w:val="262C47F1"/>
    <w:rsid w:val="264D17D2"/>
    <w:rsid w:val="26A6525E"/>
    <w:rsid w:val="26CB1A16"/>
    <w:rsid w:val="26EC20B9"/>
    <w:rsid w:val="272C0707"/>
    <w:rsid w:val="273D0B66"/>
    <w:rsid w:val="276A2E75"/>
    <w:rsid w:val="27B34984"/>
    <w:rsid w:val="27B45E2A"/>
    <w:rsid w:val="27DC037F"/>
    <w:rsid w:val="282615FA"/>
    <w:rsid w:val="283558E8"/>
    <w:rsid w:val="283851B0"/>
    <w:rsid w:val="283E2079"/>
    <w:rsid w:val="2891460F"/>
    <w:rsid w:val="28915565"/>
    <w:rsid w:val="292A3A9A"/>
    <w:rsid w:val="29D004A1"/>
    <w:rsid w:val="2A387646"/>
    <w:rsid w:val="2A50559E"/>
    <w:rsid w:val="2A706668"/>
    <w:rsid w:val="2AA8163B"/>
    <w:rsid w:val="2B5534AE"/>
    <w:rsid w:val="2BC03DBA"/>
    <w:rsid w:val="2BE349D9"/>
    <w:rsid w:val="2C532BDA"/>
    <w:rsid w:val="2D58700A"/>
    <w:rsid w:val="2DB4385A"/>
    <w:rsid w:val="2DBB6DA9"/>
    <w:rsid w:val="2DC86BF5"/>
    <w:rsid w:val="2E277220"/>
    <w:rsid w:val="2F053E65"/>
    <w:rsid w:val="2F0B3508"/>
    <w:rsid w:val="2F414F6C"/>
    <w:rsid w:val="2FBD0DC9"/>
    <w:rsid w:val="2FC751FB"/>
    <w:rsid w:val="306551CF"/>
    <w:rsid w:val="30AF03E8"/>
    <w:rsid w:val="31453A15"/>
    <w:rsid w:val="314B5AA6"/>
    <w:rsid w:val="314C343E"/>
    <w:rsid w:val="316B62D0"/>
    <w:rsid w:val="318F08A9"/>
    <w:rsid w:val="32135101"/>
    <w:rsid w:val="32CB34CA"/>
    <w:rsid w:val="332D5F71"/>
    <w:rsid w:val="333E1F96"/>
    <w:rsid w:val="339A2E9C"/>
    <w:rsid w:val="33C341A1"/>
    <w:rsid w:val="340B1F6E"/>
    <w:rsid w:val="341E7692"/>
    <w:rsid w:val="346A7D2C"/>
    <w:rsid w:val="3491429F"/>
    <w:rsid w:val="34CE2DFE"/>
    <w:rsid w:val="35DD511F"/>
    <w:rsid w:val="36D36088"/>
    <w:rsid w:val="37175297"/>
    <w:rsid w:val="372B1B14"/>
    <w:rsid w:val="3745023A"/>
    <w:rsid w:val="37C912E8"/>
    <w:rsid w:val="38896198"/>
    <w:rsid w:val="390E2362"/>
    <w:rsid w:val="3947099D"/>
    <w:rsid w:val="397728B2"/>
    <w:rsid w:val="39B60304"/>
    <w:rsid w:val="3A92662E"/>
    <w:rsid w:val="3A9616C6"/>
    <w:rsid w:val="3AC41FA9"/>
    <w:rsid w:val="3AE55405"/>
    <w:rsid w:val="3AFE01B5"/>
    <w:rsid w:val="3B2B15EB"/>
    <w:rsid w:val="3B6E70E8"/>
    <w:rsid w:val="3BFB1588"/>
    <w:rsid w:val="3C1749DD"/>
    <w:rsid w:val="3C364E76"/>
    <w:rsid w:val="3C7504C4"/>
    <w:rsid w:val="3C8C2EF5"/>
    <w:rsid w:val="3CA02404"/>
    <w:rsid w:val="3CC24E77"/>
    <w:rsid w:val="3D7D117D"/>
    <w:rsid w:val="3DA557B2"/>
    <w:rsid w:val="3DC97D5B"/>
    <w:rsid w:val="3E992842"/>
    <w:rsid w:val="3EA132AC"/>
    <w:rsid w:val="3EDC080D"/>
    <w:rsid w:val="3EDF3E59"/>
    <w:rsid w:val="3EFF67ED"/>
    <w:rsid w:val="3F470A1A"/>
    <w:rsid w:val="3F622534"/>
    <w:rsid w:val="3FB452E6"/>
    <w:rsid w:val="3FCE07C6"/>
    <w:rsid w:val="40200B02"/>
    <w:rsid w:val="403958CD"/>
    <w:rsid w:val="405C19CB"/>
    <w:rsid w:val="40701D87"/>
    <w:rsid w:val="40B849E2"/>
    <w:rsid w:val="40C33F68"/>
    <w:rsid w:val="40ED56E5"/>
    <w:rsid w:val="414C265D"/>
    <w:rsid w:val="41AB550F"/>
    <w:rsid w:val="42585867"/>
    <w:rsid w:val="42917EE1"/>
    <w:rsid w:val="42A31D6D"/>
    <w:rsid w:val="42B24DE3"/>
    <w:rsid w:val="430D3FD2"/>
    <w:rsid w:val="43FB625C"/>
    <w:rsid w:val="4430027A"/>
    <w:rsid w:val="44735770"/>
    <w:rsid w:val="449975EC"/>
    <w:rsid w:val="44AD5C7B"/>
    <w:rsid w:val="44C93E6B"/>
    <w:rsid w:val="452E0226"/>
    <w:rsid w:val="45C76EB3"/>
    <w:rsid w:val="45C86472"/>
    <w:rsid w:val="462F56C6"/>
    <w:rsid w:val="469A0A3E"/>
    <w:rsid w:val="46AB0B81"/>
    <w:rsid w:val="46E464B1"/>
    <w:rsid w:val="47573126"/>
    <w:rsid w:val="479B6CCF"/>
    <w:rsid w:val="47E744AA"/>
    <w:rsid w:val="484260D1"/>
    <w:rsid w:val="48897310"/>
    <w:rsid w:val="48C32359"/>
    <w:rsid w:val="48D91D84"/>
    <w:rsid w:val="49285EBE"/>
    <w:rsid w:val="4A1D6937"/>
    <w:rsid w:val="4B0B04B0"/>
    <w:rsid w:val="4B75001F"/>
    <w:rsid w:val="4BA3693A"/>
    <w:rsid w:val="4C713A3A"/>
    <w:rsid w:val="4C9E35A6"/>
    <w:rsid w:val="4D106251"/>
    <w:rsid w:val="4D3D4B6D"/>
    <w:rsid w:val="4D3E085B"/>
    <w:rsid w:val="4D3E34ED"/>
    <w:rsid w:val="4DB87FDB"/>
    <w:rsid w:val="4E031509"/>
    <w:rsid w:val="4E766154"/>
    <w:rsid w:val="4E8423BB"/>
    <w:rsid w:val="4EC217CD"/>
    <w:rsid w:val="4EFD5013"/>
    <w:rsid w:val="50327028"/>
    <w:rsid w:val="50A62A29"/>
    <w:rsid w:val="50A6410D"/>
    <w:rsid w:val="50BA53CE"/>
    <w:rsid w:val="50DD7E08"/>
    <w:rsid w:val="511D718F"/>
    <w:rsid w:val="51787700"/>
    <w:rsid w:val="518C6B78"/>
    <w:rsid w:val="519D0301"/>
    <w:rsid w:val="51A06984"/>
    <w:rsid w:val="52051D7E"/>
    <w:rsid w:val="52481FEA"/>
    <w:rsid w:val="53F266B1"/>
    <w:rsid w:val="5558509A"/>
    <w:rsid w:val="556D7DF7"/>
    <w:rsid w:val="55741347"/>
    <w:rsid w:val="55BE25C3"/>
    <w:rsid w:val="55D36AFF"/>
    <w:rsid w:val="572B16D5"/>
    <w:rsid w:val="57D96EBA"/>
    <w:rsid w:val="57F44919"/>
    <w:rsid w:val="58141D8F"/>
    <w:rsid w:val="581E3FA7"/>
    <w:rsid w:val="585F008D"/>
    <w:rsid w:val="587A4EC7"/>
    <w:rsid w:val="58AC0090"/>
    <w:rsid w:val="592A5FEB"/>
    <w:rsid w:val="594B71C5"/>
    <w:rsid w:val="59B85CA7"/>
    <w:rsid w:val="59C44703"/>
    <w:rsid w:val="59CB582E"/>
    <w:rsid w:val="5A405A95"/>
    <w:rsid w:val="5ADD34EB"/>
    <w:rsid w:val="5BDA30B8"/>
    <w:rsid w:val="5BFB4A74"/>
    <w:rsid w:val="5C2E2841"/>
    <w:rsid w:val="5C7E08AD"/>
    <w:rsid w:val="5CA72002"/>
    <w:rsid w:val="5CBC4214"/>
    <w:rsid w:val="5D771A41"/>
    <w:rsid w:val="5D88074A"/>
    <w:rsid w:val="5DA56542"/>
    <w:rsid w:val="5DF27175"/>
    <w:rsid w:val="5E1E332B"/>
    <w:rsid w:val="5E3F41A6"/>
    <w:rsid w:val="5ED36F78"/>
    <w:rsid w:val="5ED727FD"/>
    <w:rsid w:val="5EDA3C29"/>
    <w:rsid w:val="5F25566D"/>
    <w:rsid w:val="5F4F53A6"/>
    <w:rsid w:val="5F7840A8"/>
    <w:rsid w:val="5F8D4A8E"/>
    <w:rsid w:val="5FB02E13"/>
    <w:rsid w:val="602A0F80"/>
    <w:rsid w:val="60A52CFD"/>
    <w:rsid w:val="60F03F78"/>
    <w:rsid w:val="61573FF7"/>
    <w:rsid w:val="617B45F4"/>
    <w:rsid w:val="61C46CF1"/>
    <w:rsid w:val="61E242E0"/>
    <w:rsid w:val="621974FF"/>
    <w:rsid w:val="624A3F4E"/>
    <w:rsid w:val="62CF5305"/>
    <w:rsid w:val="632C4D08"/>
    <w:rsid w:val="637920BD"/>
    <w:rsid w:val="638B2B19"/>
    <w:rsid w:val="63AB23D8"/>
    <w:rsid w:val="64610CE9"/>
    <w:rsid w:val="65163CDB"/>
    <w:rsid w:val="653A1A32"/>
    <w:rsid w:val="656F7418"/>
    <w:rsid w:val="65BA7648"/>
    <w:rsid w:val="666F1DE3"/>
    <w:rsid w:val="667D48F1"/>
    <w:rsid w:val="66983233"/>
    <w:rsid w:val="66D33AB9"/>
    <w:rsid w:val="66E2751B"/>
    <w:rsid w:val="67145898"/>
    <w:rsid w:val="67661A79"/>
    <w:rsid w:val="67751520"/>
    <w:rsid w:val="679E28F4"/>
    <w:rsid w:val="67DF29EA"/>
    <w:rsid w:val="67E42E01"/>
    <w:rsid w:val="67E858DE"/>
    <w:rsid w:val="67FC381A"/>
    <w:rsid w:val="680601AA"/>
    <w:rsid w:val="680E2F36"/>
    <w:rsid w:val="681B63E5"/>
    <w:rsid w:val="68567C6E"/>
    <w:rsid w:val="6894459B"/>
    <w:rsid w:val="68BA7562"/>
    <w:rsid w:val="68E01343"/>
    <w:rsid w:val="68F37B67"/>
    <w:rsid w:val="69952A5C"/>
    <w:rsid w:val="699B170D"/>
    <w:rsid w:val="699F09C2"/>
    <w:rsid w:val="69FE7C44"/>
    <w:rsid w:val="6A1C4030"/>
    <w:rsid w:val="6A5D1F52"/>
    <w:rsid w:val="6AEE4F16"/>
    <w:rsid w:val="6AF3756D"/>
    <w:rsid w:val="6B147152"/>
    <w:rsid w:val="6B5E7219"/>
    <w:rsid w:val="6C440EAF"/>
    <w:rsid w:val="6C7A503E"/>
    <w:rsid w:val="6C885039"/>
    <w:rsid w:val="6CC85AAF"/>
    <w:rsid w:val="6CE66B6E"/>
    <w:rsid w:val="6D3A19DD"/>
    <w:rsid w:val="6D655CEE"/>
    <w:rsid w:val="6D761CA9"/>
    <w:rsid w:val="6D9E738A"/>
    <w:rsid w:val="6DE40603"/>
    <w:rsid w:val="6E113780"/>
    <w:rsid w:val="6E245261"/>
    <w:rsid w:val="6E7F2DDF"/>
    <w:rsid w:val="6EC715C9"/>
    <w:rsid w:val="6EE43DA4"/>
    <w:rsid w:val="6EED3D54"/>
    <w:rsid w:val="6EFB7C12"/>
    <w:rsid w:val="6F372797"/>
    <w:rsid w:val="6F70274B"/>
    <w:rsid w:val="6FA1300A"/>
    <w:rsid w:val="6FAA5A45"/>
    <w:rsid w:val="6FBF47CB"/>
    <w:rsid w:val="6FDC4FAB"/>
    <w:rsid w:val="6FDE2D02"/>
    <w:rsid w:val="6FEB7D36"/>
    <w:rsid w:val="70557D84"/>
    <w:rsid w:val="706A396D"/>
    <w:rsid w:val="70867BAD"/>
    <w:rsid w:val="70875F7B"/>
    <w:rsid w:val="7146712D"/>
    <w:rsid w:val="717104C9"/>
    <w:rsid w:val="72514479"/>
    <w:rsid w:val="72672038"/>
    <w:rsid w:val="728038A7"/>
    <w:rsid w:val="72883B4F"/>
    <w:rsid w:val="72D51C1F"/>
    <w:rsid w:val="731D6723"/>
    <w:rsid w:val="73380036"/>
    <w:rsid w:val="73A26A77"/>
    <w:rsid w:val="74100457"/>
    <w:rsid w:val="74CC145C"/>
    <w:rsid w:val="75B02F57"/>
    <w:rsid w:val="75DA62B1"/>
    <w:rsid w:val="76185FDC"/>
    <w:rsid w:val="762E1A47"/>
    <w:rsid w:val="76805946"/>
    <w:rsid w:val="76F03E0E"/>
    <w:rsid w:val="77257379"/>
    <w:rsid w:val="77892E55"/>
    <w:rsid w:val="77E81EF0"/>
    <w:rsid w:val="785106A3"/>
    <w:rsid w:val="78586741"/>
    <w:rsid w:val="788758AB"/>
    <w:rsid w:val="790B0F0D"/>
    <w:rsid w:val="797D50C8"/>
    <w:rsid w:val="79CC21BE"/>
    <w:rsid w:val="7A2B19F7"/>
    <w:rsid w:val="7A36486E"/>
    <w:rsid w:val="7A9C0875"/>
    <w:rsid w:val="7ADC69B9"/>
    <w:rsid w:val="7B074BD9"/>
    <w:rsid w:val="7B864DE9"/>
    <w:rsid w:val="7BCD6B67"/>
    <w:rsid w:val="7BDA2AA5"/>
    <w:rsid w:val="7C576E64"/>
    <w:rsid w:val="7C8E3521"/>
    <w:rsid w:val="7C907618"/>
    <w:rsid w:val="7CCD740C"/>
    <w:rsid w:val="7D036D86"/>
    <w:rsid w:val="7D2F1BB7"/>
    <w:rsid w:val="7DD65919"/>
    <w:rsid w:val="7EA13EA1"/>
    <w:rsid w:val="7EA4511D"/>
    <w:rsid w:val="7EB34F17"/>
    <w:rsid w:val="7F0722B4"/>
    <w:rsid w:val="7F153B03"/>
    <w:rsid w:val="7F302548"/>
    <w:rsid w:val="7F323556"/>
    <w:rsid w:val="7F5B1556"/>
    <w:rsid w:val="7F7F76B1"/>
    <w:rsid w:val="7F87225F"/>
    <w:rsid w:val="7FD13DE3"/>
    <w:rsid w:val="BEEE5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99"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qFormat="1"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pPr>
      <w:jc w:val="both"/>
    </w:pPr>
    <w:rPr>
      <w:rFonts w:ascii="等线" w:hAnsi="宋体" w:eastAsia="宋体" w:cs="等线"/>
      <w:kern w:val="2"/>
      <w:sz w:val="21"/>
      <w:szCs w:val="21"/>
      <w:lang w:val="en-US" w:eastAsia="zh-CN" w:bidi="ar-SA"/>
    </w:rPr>
  </w:style>
  <w:style w:type="paragraph" w:styleId="3">
    <w:name w:val="heading 1"/>
    <w:basedOn w:val="1"/>
    <w:next w:val="1"/>
    <w:qFormat/>
    <w:uiPriority w:val="99"/>
    <w:pPr>
      <w:keepNext/>
      <w:keepLines/>
      <w:spacing w:before="340" w:after="330" w:line="578" w:lineRule="auto"/>
      <w:outlineLvl w:val="0"/>
    </w:pPr>
    <w:rPr>
      <w:rFonts w:cs="Times New Roman"/>
      <w:b/>
      <w:bCs/>
      <w:kern w:val="44"/>
      <w:sz w:val="44"/>
      <w:szCs w:val="44"/>
    </w:rPr>
  </w:style>
  <w:style w:type="paragraph" w:styleId="2">
    <w:name w:val="heading 2"/>
    <w:basedOn w:val="1"/>
    <w:next w:val="1"/>
    <w:qFormat/>
    <w:uiPriority w:val="9"/>
    <w:pPr>
      <w:keepNext/>
      <w:keepLines/>
      <w:tabs>
        <w:tab w:val="left" w:pos="1080"/>
      </w:tabs>
      <w:spacing w:line="360" w:lineRule="auto"/>
      <w:outlineLvl w:val="1"/>
    </w:pPr>
    <w:rPr>
      <w:rFonts w:ascii="宋体" w:cs="Times New Roman"/>
      <w:kern w:val="24"/>
      <w:sz w:val="24"/>
      <w:szCs w:val="24"/>
    </w:rPr>
  </w:style>
  <w:style w:type="paragraph" w:styleId="4">
    <w:name w:val="heading 3"/>
    <w:basedOn w:val="1"/>
    <w:next w:val="1"/>
    <w:semiHidden/>
    <w:unhideWhenUsed/>
    <w:qFormat/>
    <w:uiPriority w:val="0"/>
    <w:pPr>
      <w:spacing w:beforeAutospacing="1" w:afterAutospacing="1"/>
      <w:jc w:val="left"/>
      <w:outlineLvl w:val="2"/>
    </w:pPr>
    <w:rPr>
      <w:rFonts w:hint="eastAsia" w:ascii="宋体" w:cs="Times New Roman"/>
      <w:b/>
      <w:bCs/>
      <w:kern w:val="0"/>
      <w:sz w:val="27"/>
      <w:szCs w:val="27"/>
    </w:rPr>
  </w:style>
  <w:style w:type="paragraph" w:styleId="5">
    <w:name w:val="heading 4"/>
    <w:basedOn w:val="1"/>
    <w:next w:val="1"/>
    <w:qFormat/>
    <w:uiPriority w:val="0"/>
    <w:pPr>
      <w:keepNext/>
      <w:keepLines/>
      <w:spacing w:before="280" w:after="290" w:line="376" w:lineRule="auto"/>
      <w:outlineLvl w:val="3"/>
    </w:pPr>
    <w:rPr>
      <w:rFonts w:ascii="Cambria" w:hAnsi="Cambria"/>
      <w:b/>
      <w:bCs/>
      <w:sz w:val="28"/>
      <w:szCs w:val="28"/>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qFormat/>
    <w:uiPriority w:val="0"/>
    <w:pPr>
      <w:adjustRightInd w:val="0"/>
      <w:snapToGrid w:val="0"/>
      <w:spacing w:line="480" w:lineRule="exact"/>
      <w:ind w:firstLine="567"/>
    </w:pPr>
    <w:rPr>
      <w:rFonts w:ascii="宋体" w:cs="Times New Roman"/>
      <w:snapToGrid w:val="0"/>
      <w:color w:val="000000"/>
      <w:kern w:val="28"/>
      <w:sz w:val="28"/>
      <w:szCs w:val="20"/>
    </w:rPr>
  </w:style>
  <w:style w:type="paragraph" w:styleId="7">
    <w:name w:val="caption"/>
    <w:basedOn w:val="1"/>
    <w:next w:val="1"/>
    <w:qFormat/>
    <w:uiPriority w:val="35"/>
    <w:rPr>
      <w:rFonts w:ascii="Arial" w:hAnsi="Arial" w:eastAsia="黑体"/>
      <w:sz w:val="20"/>
    </w:rPr>
  </w:style>
  <w:style w:type="paragraph" w:styleId="8">
    <w:name w:val="annotation text"/>
    <w:basedOn w:val="1"/>
    <w:next w:val="9"/>
    <w:qFormat/>
    <w:uiPriority w:val="99"/>
    <w:pPr>
      <w:widowControl w:val="0"/>
      <w:jc w:val="left"/>
    </w:pPr>
    <w:rPr>
      <w:rFonts w:ascii="Calibri" w:hAnsi="Calibri" w:cs="Times New Roman"/>
    </w:rPr>
  </w:style>
  <w:style w:type="paragraph" w:customStyle="1" w:styleId="9">
    <w:name w:val="样式6"/>
    <w:next w:val="10"/>
    <w:qFormat/>
    <w:uiPriority w:val="0"/>
    <w:pPr>
      <w:widowControl w:val="0"/>
      <w:spacing w:before="120" w:after="120" w:line="240" w:lineRule="atLeast"/>
      <w:ind w:firstLine="5120"/>
      <w:jc w:val="both"/>
    </w:pPr>
    <w:rPr>
      <w:rFonts w:ascii="宋体" w:hAnsi="Times New Roman" w:eastAsia="宋体" w:cs="Times New Roman"/>
      <w:caps/>
      <w:lang w:val="en-US" w:eastAsia="zh-CN" w:bidi="ar-SA"/>
    </w:rPr>
  </w:style>
  <w:style w:type="paragraph" w:styleId="10">
    <w:name w:val="Body Text 2"/>
    <w:basedOn w:val="1"/>
    <w:next w:val="11"/>
    <w:qFormat/>
    <w:uiPriority w:val="0"/>
    <w:rPr>
      <w:rFonts w:ascii="宋体" w:hAnsi="Times New Roman" w:cs="Times New Roman"/>
      <w:color w:val="000000"/>
      <w:sz w:val="28"/>
    </w:rPr>
  </w:style>
  <w:style w:type="paragraph" w:customStyle="1" w:styleId="11">
    <w:name w:val="默认段落字体 Para Char"/>
    <w:basedOn w:val="1"/>
    <w:next w:val="12"/>
    <w:qFormat/>
    <w:uiPriority w:val="0"/>
    <w:pPr>
      <w:spacing w:before="160" w:after="160" w:line="240" w:lineRule="atLeast"/>
      <w:ind w:left="1701" w:firstLine="3584"/>
    </w:pPr>
  </w:style>
  <w:style w:type="paragraph" w:customStyle="1" w:styleId="12">
    <w:name w:val="Char Char Char Char Char Char Char Char Char Char Char Char Char Char Char Char"/>
    <w:basedOn w:val="1"/>
    <w:next w:val="13"/>
    <w:qFormat/>
    <w:uiPriority w:val="0"/>
    <w:pPr>
      <w:widowControl w:val="0"/>
      <w:ind w:firstLine="3584"/>
    </w:pPr>
  </w:style>
  <w:style w:type="paragraph" w:customStyle="1" w:styleId="13">
    <w:name w:val="List Paragraph_5456076d-f076-49ca-9b9f-2935ece4eff9"/>
    <w:basedOn w:val="1"/>
    <w:next w:val="14"/>
    <w:qFormat/>
    <w:uiPriority w:val="99"/>
    <w:pPr>
      <w:ind w:firstLine="420" w:firstLineChars="200"/>
    </w:pPr>
  </w:style>
  <w:style w:type="paragraph" w:customStyle="1" w:styleId="14">
    <w:name w:val="Char"/>
    <w:basedOn w:val="1"/>
    <w:next w:val="15"/>
    <w:qFormat/>
    <w:uiPriority w:val="0"/>
    <w:pPr>
      <w:widowControl w:val="0"/>
      <w:ind w:firstLine="3584"/>
    </w:pPr>
  </w:style>
  <w:style w:type="paragraph" w:customStyle="1" w:styleId="15">
    <w:name w:val="p0"/>
    <w:basedOn w:val="1"/>
    <w:next w:val="16"/>
    <w:qFormat/>
    <w:uiPriority w:val="0"/>
    <w:pPr>
      <w:ind w:left="108" w:right="108" w:firstLine="200"/>
    </w:pPr>
    <w:rPr>
      <w:rFonts w:ascii="Times New Roman" w:hAnsi="Times New Roman" w:eastAsia="微软雅黑" w:cs="Times New Roman"/>
      <w:kern w:val="0"/>
    </w:rPr>
  </w:style>
  <w:style w:type="paragraph" w:customStyle="1" w:styleId="16">
    <w:name w:val="Char Char2"/>
    <w:basedOn w:val="1"/>
    <w:next w:val="17"/>
    <w:qFormat/>
    <w:uiPriority w:val="0"/>
    <w:pPr>
      <w:widowControl w:val="0"/>
      <w:ind w:firstLine="3584"/>
    </w:pPr>
  </w:style>
  <w:style w:type="paragraph" w:styleId="17">
    <w:name w:val="Plain Text"/>
    <w:basedOn w:val="1"/>
    <w:next w:val="1"/>
    <w:qFormat/>
    <w:uiPriority w:val="0"/>
    <w:pPr>
      <w:widowControl w:val="0"/>
    </w:pPr>
    <w:rPr>
      <w:rFonts w:ascii="宋体" w:hAnsi="Courier New" w:cs="Times New Roman"/>
    </w:rPr>
  </w:style>
  <w:style w:type="paragraph" w:styleId="18">
    <w:name w:val="Body Text 3"/>
    <w:basedOn w:val="1"/>
    <w:qFormat/>
    <w:uiPriority w:val="0"/>
    <w:pPr>
      <w:snapToGrid w:val="0"/>
      <w:spacing w:before="50" w:after="50"/>
    </w:pPr>
    <w:rPr>
      <w:rFonts w:ascii="Times New Roman" w:eastAsia="仿宋_GB2312"/>
      <w:b/>
      <w:bCs/>
      <w:sz w:val="24"/>
      <w:szCs w:val="20"/>
    </w:rPr>
  </w:style>
  <w:style w:type="paragraph" w:styleId="19">
    <w:name w:val="Body Text"/>
    <w:basedOn w:val="1"/>
    <w:next w:val="20"/>
    <w:qFormat/>
    <w:uiPriority w:val="99"/>
    <w:pPr>
      <w:widowControl w:val="0"/>
      <w:spacing w:after="120"/>
    </w:pPr>
    <w:rPr>
      <w:rFonts w:ascii="Calibri" w:hAnsi="Calibri" w:cs="Times New Roman"/>
    </w:rPr>
  </w:style>
  <w:style w:type="paragraph" w:styleId="20">
    <w:name w:val="Date"/>
    <w:basedOn w:val="1"/>
    <w:next w:val="1"/>
    <w:qFormat/>
    <w:uiPriority w:val="0"/>
    <w:pPr>
      <w:ind w:left="2500" w:leftChars="2500"/>
    </w:pPr>
    <w:rPr>
      <w:rFonts w:eastAsia="楷体_GB2312"/>
      <w:sz w:val="32"/>
      <w:szCs w:val="20"/>
    </w:rPr>
  </w:style>
  <w:style w:type="paragraph" w:styleId="21">
    <w:name w:val="Body Text Indent"/>
    <w:basedOn w:val="1"/>
    <w:next w:val="19"/>
    <w:qFormat/>
    <w:uiPriority w:val="99"/>
    <w:pPr>
      <w:widowControl w:val="0"/>
      <w:spacing w:after="120"/>
      <w:ind w:left="420" w:leftChars="200"/>
    </w:pPr>
    <w:rPr>
      <w:rFonts w:ascii="Calibri" w:hAnsi="Calibri" w:cs="Times New Roman"/>
    </w:rPr>
  </w:style>
  <w:style w:type="paragraph" w:styleId="22">
    <w:name w:val="toc 3"/>
    <w:basedOn w:val="1"/>
    <w:next w:val="1"/>
    <w:qFormat/>
    <w:uiPriority w:val="0"/>
    <w:pPr>
      <w:tabs>
        <w:tab w:val="right" w:leader="dot" w:pos="8268"/>
      </w:tabs>
      <w:spacing w:line="460" w:lineRule="exact"/>
      <w:ind w:left="840" w:leftChars="400" w:firstLine="482"/>
    </w:pPr>
    <w:rPr>
      <w:rFonts w:ascii="宋体"/>
    </w:rPr>
  </w:style>
  <w:style w:type="paragraph" w:styleId="23">
    <w:name w:val="Body Text Indent 2"/>
    <w:basedOn w:val="1"/>
    <w:qFormat/>
    <w:uiPriority w:val="99"/>
    <w:pPr>
      <w:ind w:left="360"/>
    </w:pPr>
    <w:rPr>
      <w:rFonts w:ascii="宋体"/>
      <w:kern w:val="0"/>
      <w:sz w:val="32"/>
      <w:szCs w:val="20"/>
    </w:rPr>
  </w:style>
  <w:style w:type="paragraph" w:styleId="24">
    <w:name w:val="footer"/>
    <w:basedOn w:val="1"/>
    <w:qFormat/>
    <w:uiPriority w:val="99"/>
    <w:pPr>
      <w:tabs>
        <w:tab w:val="center" w:pos="4153"/>
        <w:tab w:val="right" w:pos="8306"/>
      </w:tabs>
      <w:snapToGrid w:val="0"/>
      <w:jc w:val="left"/>
    </w:pPr>
    <w:rPr>
      <w:rFonts w:cs="Times New Roman"/>
      <w:sz w:val="18"/>
      <w:szCs w:val="18"/>
    </w:rPr>
  </w:style>
  <w:style w:type="paragraph" w:styleId="25">
    <w:name w:val="envelope return"/>
    <w:basedOn w:val="1"/>
    <w:next w:val="1"/>
    <w:qFormat/>
    <w:uiPriority w:val="0"/>
    <w:pPr>
      <w:snapToGrid w:val="0"/>
      <w:spacing w:line="357" w:lineRule="atLeast"/>
      <w:textAlignment w:val="baseline"/>
    </w:pPr>
    <w:rPr>
      <w:color w:val="000000"/>
      <w:kern w:val="0"/>
      <w:szCs w:val="20"/>
      <w:u w:color="000000"/>
    </w:rPr>
  </w:style>
  <w:style w:type="paragraph" w:styleId="26">
    <w:name w:val="header"/>
    <w:basedOn w:val="1"/>
    <w:qFormat/>
    <w:uiPriority w:val="99"/>
    <w:pPr>
      <w:widowControl w:val="0"/>
      <w:pBdr>
        <w:bottom w:val="single" w:color="auto" w:sz="6" w:space="1"/>
      </w:pBdr>
      <w:tabs>
        <w:tab w:val="center" w:pos="4153"/>
        <w:tab w:val="right" w:pos="8306"/>
      </w:tabs>
      <w:snapToGrid w:val="0"/>
      <w:jc w:val="center"/>
    </w:pPr>
    <w:rPr>
      <w:rFonts w:ascii="Calibri" w:hAnsi="Calibri" w:cs="Times New Roman"/>
      <w:sz w:val="18"/>
      <w:szCs w:val="18"/>
    </w:rPr>
  </w:style>
  <w:style w:type="paragraph" w:styleId="27">
    <w:name w:val="toc 1"/>
    <w:basedOn w:val="1"/>
    <w:next w:val="1"/>
    <w:unhideWhenUsed/>
    <w:qFormat/>
    <w:uiPriority w:val="0"/>
    <w:pPr>
      <w:spacing w:before="120" w:after="120"/>
      <w:jc w:val="left"/>
    </w:pPr>
    <w:rPr>
      <w:b/>
      <w:bCs/>
      <w:caps/>
      <w:sz w:val="20"/>
      <w:szCs w:val="20"/>
    </w:rPr>
  </w:style>
  <w:style w:type="paragraph" w:styleId="28">
    <w:name w:val="Body Text Indent 3"/>
    <w:basedOn w:val="1"/>
    <w:qFormat/>
    <w:uiPriority w:val="0"/>
    <w:pPr>
      <w:spacing w:after="120"/>
      <w:ind w:left="420" w:leftChars="200"/>
    </w:pPr>
    <w:rPr>
      <w:sz w:val="16"/>
      <w:szCs w:val="16"/>
    </w:rPr>
  </w:style>
  <w:style w:type="paragraph" w:styleId="29">
    <w:name w:val="toc 2"/>
    <w:basedOn w:val="1"/>
    <w:next w:val="1"/>
    <w:unhideWhenUsed/>
    <w:qFormat/>
    <w:uiPriority w:val="0"/>
    <w:pPr>
      <w:ind w:left="210"/>
      <w:jc w:val="left"/>
    </w:pPr>
    <w:rPr>
      <w:smallCaps/>
      <w:sz w:val="20"/>
      <w:szCs w:val="20"/>
    </w:rPr>
  </w:style>
  <w:style w:type="paragraph" w:styleId="30">
    <w:name w:val="Normal (Web)"/>
    <w:basedOn w:val="1"/>
    <w:qFormat/>
    <w:uiPriority w:val="0"/>
    <w:pPr>
      <w:spacing w:beforeAutospacing="1" w:afterAutospacing="1"/>
      <w:jc w:val="left"/>
    </w:pPr>
    <w:rPr>
      <w:rFonts w:cs="Times New Roman"/>
      <w:kern w:val="0"/>
      <w:sz w:val="24"/>
    </w:rPr>
  </w:style>
  <w:style w:type="paragraph" w:styleId="31">
    <w:name w:val="Body Text First Indent"/>
    <w:basedOn w:val="19"/>
    <w:next w:val="1"/>
    <w:unhideWhenUsed/>
    <w:qFormat/>
    <w:uiPriority w:val="99"/>
    <w:pPr>
      <w:ind w:firstLine="420" w:firstLineChars="100"/>
    </w:pPr>
    <w:rPr>
      <w:szCs w:val="22"/>
    </w:rPr>
  </w:style>
  <w:style w:type="paragraph" w:styleId="32">
    <w:name w:val="Body Text First Indent 2"/>
    <w:basedOn w:val="21"/>
    <w:next w:val="25"/>
    <w:qFormat/>
    <w:uiPriority w:val="99"/>
    <w:pPr>
      <w:ind w:firstLine="420" w:firstLineChars="200"/>
    </w:pPr>
  </w:style>
  <w:style w:type="table" w:styleId="34">
    <w:name w:val="Table Grid"/>
    <w:basedOn w:val="33"/>
    <w:qFormat/>
    <w:uiPriority w:val="3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99"/>
  </w:style>
  <w:style w:type="character" w:styleId="37">
    <w:name w:val="Hyperlink"/>
    <w:qFormat/>
    <w:uiPriority w:val="99"/>
    <w:rPr>
      <w:color w:val="0000FF"/>
      <w:u w:val="single"/>
    </w:rPr>
  </w:style>
  <w:style w:type="character" w:styleId="38">
    <w:name w:val="annotation reference"/>
    <w:basedOn w:val="35"/>
    <w:qFormat/>
    <w:uiPriority w:val="99"/>
    <w:rPr>
      <w:rFonts w:cs="Times New Roman"/>
      <w:sz w:val="21"/>
      <w:szCs w:val="21"/>
    </w:rPr>
  </w:style>
  <w:style w:type="paragraph" w:customStyle="1" w:styleId="39">
    <w:name w:val="xl53"/>
    <w:basedOn w:val="1"/>
    <w:next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kern w:val="0"/>
      <w:sz w:val="24"/>
      <w:szCs w:val="24"/>
    </w:rPr>
  </w:style>
  <w:style w:type="paragraph" w:customStyle="1" w:styleId="40">
    <w:name w:val="列表段落1"/>
    <w:basedOn w:val="1"/>
    <w:next w:val="14"/>
    <w:qFormat/>
    <w:uiPriority w:val="34"/>
    <w:pPr>
      <w:ind w:firstLine="420" w:firstLineChars="200"/>
    </w:pPr>
  </w:style>
  <w:style w:type="paragraph" w:customStyle="1" w:styleId="41">
    <w:name w:val="正文文本首行缩进 21"/>
    <w:basedOn w:val="42"/>
    <w:qFormat/>
    <w:uiPriority w:val="99"/>
    <w:pPr>
      <w:tabs>
        <w:tab w:val="left" w:pos="1980"/>
        <w:tab w:val="left" w:pos="2160"/>
        <w:tab w:val="right" w:leader="dot" w:pos="8268"/>
      </w:tabs>
      <w:spacing w:line="200" w:lineRule="atLeast"/>
      <w:ind w:firstLine="420"/>
    </w:pPr>
    <w:rPr>
      <w:spacing w:val="-4"/>
      <w:sz w:val="18"/>
    </w:rPr>
  </w:style>
  <w:style w:type="paragraph" w:customStyle="1" w:styleId="42">
    <w:name w:val="正文缩进1"/>
    <w:basedOn w:val="43"/>
    <w:next w:val="41"/>
    <w:qFormat/>
    <w:uiPriority w:val="0"/>
    <w:pPr>
      <w:tabs>
        <w:tab w:val="left" w:pos="1980"/>
        <w:tab w:val="left" w:pos="2160"/>
        <w:tab w:val="right" w:leader="dot" w:pos="8268"/>
      </w:tabs>
      <w:autoSpaceDE w:val="0"/>
      <w:autoSpaceDN w:val="0"/>
      <w:snapToGrid w:val="0"/>
      <w:spacing w:after="120"/>
      <w:ind w:left="420" w:leftChars="200" w:firstLine="480" w:firstLineChars="200"/>
    </w:pPr>
    <w:rPr>
      <w:sz w:val="24"/>
    </w:rPr>
  </w:style>
  <w:style w:type="paragraph" w:customStyle="1" w:styleId="43">
    <w:name w:val="正文1"/>
    <w:basedOn w:val="22"/>
    <w:next w:val="44"/>
    <w:qFormat/>
    <w:uiPriority w:val="0"/>
    <w:pPr>
      <w:tabs>
        <w:tab w:val="left" w:pos="1980"/>
        <w:tab w:val="left" w:pos="2160"/>
      </w:tabs>
      <w:spacing w:line="360" w:lineRule="auto"/>
      <w:ind w:left="2160"/>
    </w:pPr>
  </w:style>
  <w:style w:type="paragraph" w:customStyle="1" w:styleId="44">
    <w:name w:val="标题 21"/>
    <w:basedOn w:val="43"/>
    <w:next w:val="43"/>
    <w:qFormat/>
    <w:uiPriority w:val="0"/>
    <w:pPr>
      <w:keepNext/>
      <w:keepLines/>
      <w:tabs>
        <w:tab w:val="left" w:pos="706"/>
        <w:tab w:val="clear" w:pos="1980"/>
        <w:tab w:val="clear" w:pos="2160"/>
      </w:tabs>
      <w:ind w:left="106" w:firstLine="454"/>
      <w:outlineLvl w:val="1"/>
    </w:pPr>
    <w:rPr>
      <w:rFonts w:ascii="Arial" w:hAnsi="Arial" w:eastAsia="??"/>
      <w:b/>
      <w:bCs/>
      <w:szCs w:val="32"/>
    </w:rPr>
  </w:style>
  <w:style w:type="paragraph" w:customStyle="1" w:styleId="45">
    <w:name w:val="正文文本首行缩进 22"/>
    <w:basedOn w:val="42"/>
    <w:qFormat/>
    <w:uiPriority w:val="99"/>
    <w:pPr>
      <w:spacing w:line="200" w:lineRule="atLeast"/>
      <w:ind w:firstLine="420"/>
    </w:pPr>
    <w:rPr>
      <w:rFonts w:hAnsi="Courier New"/>
      <w:spacing w:val="-4"/>
      <w:sz w:val="18"/>
    </w:rPr>
  </w:style>
  <w:style w:type="paragraph" w:customStyle="1" w:styleId="46">
    <w:name w:val="AONormal"/>
    <w:qFormat/>
    <w:uiPriority w:val="0"/>
    <w:pPr>
      <w:spacing w:line="260" w:lineRule="atLeast"/>
    </w:pPr>
    <w:rPr>
      <w:rFonts w:ascii="Times New Roman" w:hAnsi="Times New Roman" w:eastAsia="宋体" w:cs="Times New Roman"/>
      <w:sz w:val="22"/>
      <w:szCs w:val="22"/>
      <w:lang w:val="en-GB" w:eastAsia="en-US" w:bidi="ar-SA"/>
    </w:rPr>
  </w:style>
  <w:style w:type="paragraph" w:customStyle="1" w:styleId="47">
    <w:name w:val="正文2"/>
    <w:basedOn w:val="1"/>
    <w:next w:val="8"/>
    <w:qFormat/>
    <w:uiPriority w:val="99"/>
    <w:pPr>
      <w:widowControl w:val="0"/>
      <w:spacing w:before="156" w:line="360" w:lineRule="auto"/>
      <w:ind w:firstLine="510" w:firstLineChars="200"/>
    </w:pPr>
    <w:rPr>
      <w:rFonts w:ascii="Calibri" w:hAnsi="Calibri" w:cs="Calibri"/>
      <w:sz w:val="24"/>
      <w:szCs w:val="24"/>
    </w:rPr>
  </w:style>
  <w:style w:type="paragraph" w:customStyle="1" w:styleId="48">
    <w:name w:val="Table Paragraph"/>
    <w:basedOn w:val="1"/>
    <w:qFormat/>
    <w:uiPriority w:val="99"/>
    <w:pPr>
      <w:widowControl w:val="0"/>
    </w:pPr>
    <w:rPr>
      <w:rFonts w:ascii="PMingLiU" w:hAnsi="PMingLiU" w:eastAsia="PMingLiU" w:cs="PMingLiU"/>
      <w:lang w:val="zh-CN"/>
    </w:rPr>
  </w:style>
  <w:style w:type="paragraph" w:customStyle="1" w:styleId="49">
    <w:name w:val="[Normal]"/>
    <w:qFormat/>
    <w:uiPriority w:val="0"/>
    <w:rPr>
      <w:rFonts w:ascii="宋体" w:hAnsi="宋体" w:eastAsia="宋体" w:cs="Times New Roman"/>
      <w:sz w:val="24"/>
      <w:szCs w:val="22"/>
      <w:lang w:val="zh-CN" w:eastAsia="zh-CN" w:bidi="ar-SA"/>
    </w:rPr>
  </w:style>
  <w:style w:type="paragraph" w:customStyle="1" w:styleId="50">
    <w:name w:val="表格文字"/>
    <w:basedOn w:val="1"/>
    <w:next w:val="19"/>
    <w:qFormat/>
    <w:uiPriority w:val="0"/>
    <w:pPr>
      <w:adjustRightInd w:val="0"/>
      <w:spacing w:line="420" w:lineRule="atLeast"/>
      <w:jc w:val="left"/>
      <w:textAlignment w:val="baseline"/>
    </w:pPr>
    <w:rPr>
      <w:kern w:val="0"/>
    </w:rPr>
  </w:style>
  <w:style w:type="paragraph" w:customStyle="1" w:styleId="51">
    <w:name w:val="1册标题1"/>
    <w:basedOn w:val="1"/>
    <w:next w:val="1"/>
    <w:qFormat/>
    <w:uiPriority w:val="0"/>
    <w:pPr>
      <w:spacing w:before="156" w:beforeLines="50" w:after="156" w:afterLines="50" w:line="300" w:lineRule="auto"/>
      <w:jc w:val="center"/>
      <w:outlineLvl w:val="0"/>
    </w:pPr>
    <w:rPr>
      <w:rFonts w:ascii="Arial" w:hAnsi="Arial" w:eastAsia="黑体"/>
      <w:b/>
      <w:bCs/>
      <w:sz w:val="48"/>
      <w:szCs w:val="20"/>
    </w:rPr>
  </w:style>
  <w:style w:type="paragraph" w:customStyle="1" w:styleId="52">
    <w:name w:val="样式1"/>
    <w:basedOn w:val="3"/>
    <w:qFormat/>
    <w:uiPriority w:val="0"/>
    <w:pPr>
      <w:jc w:val="center"/>
    </w:pPr>
    <w:rPr>
      <w:rFonts w:eastAsia="黑体"/>
    </w:rPr>
  </w:style>
  <w:style w:type="paragraph" w:customStyle="1" w:styleId="53">
    <w:name w:val="No Spacing1"/>
    <w:qFormat/>
    <w:uiPriority w:val="0"/>
    <w:rPr>
      <w:rFonts w:ascii="Times New Roman" w:hAnsi="Times New Roman" w:eastAsia="??" w:cs="宋体"/>
      <w:sz w:val="22"/>
      <w:szCs w:val="22"/>
      <w:lang w:val="en-US" w:eastAsia="en-US" w:bidi="ar-SA"/>
    </w:rPr>
  </w:style>
  <w:style w:type="table" w:customStyle="1" w:styleId="54">
    <w:name w:val="Table Normal"/>
    <w:unhideWhenUsed/>
    <w:qFormat/>
    <w:uiPriority w:val="0"/>
    <w:tblPr>
      <w:tblCellMar>
        <w:top w:w="0" w:type="dxa"/>
        <w:left w:w="0" w:type="dxa"/>
        <w:bottom w:w="0" w:type="dxa"/>
        <w:right w:w="0" w:type="dxa"/>
      </w:tblCellMar>
    </w:tblPr>
  </w:style>
  <w:style w:type="paragraph" w:customStyle="1" w:styleId="55">
    <w:name w:val="章正文"/>
    <w:basedOn w:val="1"/>
    <w:qFormat/>
    <w:uiPriority w:val="0"/>
    <w:pPr>
      <w:spacing w:beforeLines="50" w:after="120" w:line="300" w:lineRule="auto"/>
      <w:ind w:firstLine="480"/>
    </w:pPr>
    <w:rPr>
      <w:rFonts w:ascii="Helvetica" w:hAnsi="Helvetica"/>
      <w:kern w:val="0"/>
      <w:sz w:val="24"/>
    </w:rPr>
  </w:style>
  <w:style w:type="paragraph" w:customStyle="1" w:styleId="56">
    <w:name w:val="修订1"/>
    <w:hidden/>
    <w:unhideWhenUsed/>
    <w:qFormat/>
    <w:uiPriority w:val="99"/>
    <w:rPr>
      <w:rFonts w:ascii="等线" w:hAnsi="宋体" w:eastAsia="宋体" w:cs="等线"/>
      <w:kern w:val="2"/>
      <w:sz w:val="21"/>
      <w:szCs w:val="21"/>
      <w:lang w:val="en-US" w:eastAsia="zh-CN" w:bidi="ar-SA"/>
    </w:rPr>
  </w:style>
  <w:style w:type="character" w:customStyle="1" w:styleId="57">
    <w:name w:val="NormalCharacter"/>
    <w:qFormat/>
    <w:uiPriority w:val="99"/>
  </w:style>
  <w:style w:type="paragraph" w:customStyle="1" w:styleId="58">
    <w:name w:val="修订2"/>
    <w:hidden/>
    <w:semiHidden/>
    <w:qFormat/>
    <w:uiPriority w:val="99"/>
    <w:rPr>
      <w:rFonts w:ascii="等线" w:hAnsi="宋体" w:eastAsia="宋体" w:cs="等线"/>
      <w:kern w:val="2"/>
      <w:sz w:val="21"/>
      <w:szCs w:val="21"/>
      <w:lang w:val="en-US" w:eastAsia="zh-CN" w:bidi="ar-SA"/>
    </w:rPr>
  </w:style>
  <w:style w:type="paragraph" w:customStyle="1" w:styleId="59">
    <w:name w:val="修订3"/>
    <w:hidden/>
    <w:unhideWhenUsed/>
    <w:qFormat/>
    <w:uiPriority w:val="99"/>
    <w:rPr>
      <w:rFonts w:ascii="等线" w:hAnsi="宋体" w:eastAsia="宋体" w:cs="等线"/>
      <w:kern w:val="2"/>
      <w:sz w:val="21"/>
      <w:szCs w:val="21"/>
      <w:lang w:val="en-US" w:eastAsia="zh-CN" w:bidi="ar-SA"/>
    </w:rPr>
  </w:style>
  <w:style w:type="paragraph" w:styleId="60">
    <w:name w:val="List Paragraph"/>
    <w:basedOn w:val="1"/>
    <w:unhideWhenUsed/>
    <w:qFormat/>
    <w:uiPriority w:val="99"/>
    <w:pPr>
      <w:ind w:firstLine="420" w:firstLineChars="200"/>
    </w:pPr>
  </w:style>
  <w:style w:type="paragraph" w:customStyle="1" w:styleId="61">
    <w:name w:val="Revision"/>
    <w:hidden/>
    <w:unhideWhenUsed/>
    <w:qFormat/>
    <w:uiPriority w:val="99"/>
    <w:rPr>
      <w:rFonts w:ascii="等线" w:hAnsi="宋体" w:eastAsia="宋体" w:cs="等线"/>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52</Pages>
  <Words>23806</Words>
  <Characters>24549</Characters>
  <Lines>186</Lines>
  <Paragraphs>52</Paragraphs>
  <TotalTime>43</TotalTime>
  <ScaleCrop>false</ScaleCrop>
  <LinksUpToDate>false</LinksUpToDate>
  <CharactersWithSpaces>26071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2023-06-25T02:13:00Z</dcterms:created>
  <dc:creator>Tom</dc:creator>
  <cp:lastModifiedBy>微笑、忧伤</cp:lastModifiedBy>
  <cp:lastPrinted>2023-05-24T09:40:00Z</cp:lastPrinted>
  <dcterms:modified xsi:type="dcterms:W3CDTF">2023-09-20T01:42:33Z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F26E3986375A4C12A10FF1F284297FF1_13</vt:lpwstr>
  </property>
</Properties>
</file>