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9B03F">
      <w:pPr>
        <w:shd w:val="clear"/>
        <w:kinsoku/>
        <w:wordWrap/>
        <w:overflowPunct/>
        <w:topLinePunct w:val="0"/>
        <w:bidi w:val="0"/>
        <w:spacing w:line="360" w:lineRule="auto"/>
        <w:jc w:val="center"/>
        <w:rPr>
          <w:rFonts w:hint="eastAsia" w:ascii="宋体" w:hAnsi="宋体" w:eastAsia="宋体" w:cs="宋体"/>
          <w:b/>
          <w:color w:val="auto"/>
          <w:w w:val="80"/>
          <w:sz w:val="72"/>
          <w:szCs w:val="56"/>
          <w:highlight w:val="none"/>
        </w:rPr>
      </w:pPr>
    </w:p>
    <w:p w14:paraId="05BC1C8D">
      <w:pPr>
        <w:shd w:val="clear"/>
        <w:kinsoku/>
        <w:wordWrap/>
        <w:overflowPunct/>
        <w:topLinePunct w:val="0"/>
        <w:bidi w:val="0"/>
        <w:spacing w:line="360" w:lineRule="auto"/>
        <w:jc w:val="center"/>
        <w:rPr>
          <w:rFonts w:hint="eastAsia" w:ascii="宋体" w:hAnsi="宋体" w:eastAsia="宋体" w:cs="宋体"/>
          <w:b/>
          <w:color w:val="auto"/>
          <w:w w:val="80"/>
          <w:sz w:val="48"/>
          <w:szCs w:val="44"/>
          <w:highlight w:val="none"/>
        </w:rPr>
      </w:pPr>
    </w:p>
    <w:p w14:paraId="53371BBF">
      <w:pPr>
        <w:shd w:val="clear"/>
        <w:kinsoku/>
        <w:wordWrap/>
        <w:overflowPunct/>
        <w:topLinePunct w:val="0"/>
        <w:bidi w:val="0"/>
        <w:spacing w:line="360" w:lineRule="auto"/>
        <w:jc w:val="center"/>
        <w:rPr>
          <w:rFonts w:hint="eastAsia" w:ascii="宋体" w:hAnsi="宋体" w:cs="宋体"/>
          <w:b/>
          <w:bCs w:val="0"/>
          <w:color w:val="auto"/>
          <w:w w:val="80"/>
          <w:sz w:val="72"/>
          <w:szCs w:val="72"/>
          <w:highlight w:val="none"/>
          <w:lang w:val="en-US" w:eastAsia="zh-CN"/>
        </w:rPr>
      </w:pPr>
      <w:r>
        <w:rPr>
          <w:rFonts w:hint="eastAsia" w:ascii="宋体" w:hAnsi="宋体" w:cs="宋体"/>
          <w:b/>
          <w:bCs w:val="0"/>
          <w:color w:val="auto"/>
          <w:w w:val="80"/>
          <w:sz w:val="72"/>
          <w:szCs w:val="72"/>
          <w:highlight w:val="none"/>
          <w:lang w:val="en-US" w:eastAsia="zh-CN"/>
        </w:rPr>
        <w:t>承德市双桥区农业农村局</w:t>
      </w:r>
    </w:p>
    <w:p w14:paraId="242ECB08">
      <w:pPr>
        <w:shd w:val="clear"/>
        <w:kinsoku/>
        <w:wordWrap/>
        <w:overflowPunct/>
        <w:topLinePunct w:val="0"/>
        <w:bidi w:val="0"/>
        <w:spacing w:line="360" w:lineRule="auto"/>
        <w:jc w:val="center"/>
        <w:rPr>
          <w:rFonts w:hint="eastAsia" w:ascii="宋体" w:hAnsi="宋体" w:eastAsia="宋体" w:cs="宋体"/>
          <w:b w:val="0"/>
          <w:bCs/>
          <w:color w:val="auto"/>
          <w:w w:val="80"/>
          <w:sz w:val="72"/>
          <w:szCs w:val="72"/>
          <w:highlight w:val="none"/>
          <w:lang w:eastAsia="zh-CN"/>
        </w:rPr>
      </w:pPr>
      <w:r>
        <w:rPr>
          <w:rFonts w:hint="eastAsia" w:ascii="宋体" w:hAnsi="宋体" w:cs="宋体"/>
          <w:b/>
          <w:bCs w:val="0"/>
          <w:color w:val="auto"/>
          <w:w w:val="80"/>
          <w:sz w:val="72"/>
          <w:szCs w:val="72"/>
          <w:highlight w:val="none"/>
          <w:lang w:val="en-US" w:eastAsia="zh-CN"/>
        </w:rPr>
        <w:t>大石庙镇马家庄村蔬菜分拣项目</w:t>
      </w:r>
    </w:p>
    <w:p w14:paraId="738AC123">
      <w:pPr>
        <w:pStyle w:val="17"/>
        <w:kinsoku/>
        <w:wordWrap/>
        <w:overflowPunct/>
        <w:topLinePunct w:val="0"/>
        <w:bidi w:val="0"/>
        <w:spacing w:line="360" w:lineRule="auto"/>
        <w:rPr>
          <w:rFonts w:hint="eastAsia" w:ascii="宋体" w:hAnsi="宋体" w:eastAsia="宋体" w:cs="宋体"/>
          <w:color w:val="auto"/>
          <w:highlight w:val="none"/>
        </w:rPr>
      </w:pPr>
    </w:p>
    <w:p w14:paraId="3C06B114">
      <w:pPr>
        <w:pStyle w:val="41"/>
        <w:kinsoku/>
        <w:wordWrap/>
        <w:overflowPunct/>
        <w:topLinePunct w:val="0"/>
        <w:bidi w:val="0"/>
        <w:spacing w:line="360" w:lineRule="auto"/>
        <w:ind w:left="0" w:leftChars="0" w:firstLine="0" w:firstLineChars="0"/>
        <w:rPr>
          <w:rFonts w:hint="eastAsia" w:ascii="宋体" w:hAnsi="宋体" w:eastAsia="宋体" w:cs="宋体"/>
          <w:color w:val="auto"/>
          <w:highlight w:val="none"/>
        </w:rPr>
      </w:pPr>
    </w:p>
    <w:p w14:paraId="78C5474C">
      <w:pPr>
        <w:shd w:val="clear"/>
        <w:kinsoku/>
        <w:wordWrap/>
        <w:overflowPunct/>
        <w:topLinePunct w:val="0"/>
        <w:bidi w:val="0"/>
        <w:spacing w:afterLines="50"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竞争性谈判文件</w:t>
      </w:r>
    </w:p>
    <w:p w14:paraId="65E09394">
      <w:pPr>
        <w:shd w:val="clear"/>
        <w:kinsoku/>
        <w:wordWrap/>
        <w:overflowPunct/>
        <w:topLinePunct w:val="0"/>
        <w:bidi w:val="0"/>
        <w:spacing w:beforeLines="100" w:line="360" w:lineRule="auto"/>
        <w:ind w:firstLine="2168" w:firstLineChars="600"/>
        <w:jc w:val="both"/>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项目编号：ZC130800202401058</w:t>
      </w:r>
    </w:p>
    <w:p w14:paraId="7411BA75">
      <w:pPr>
        <w:shd w:val="clear"/>
        <w:kinsoku/>
        <w:wordWrap/>
        <w:overflowPunct/>
        <w:topLinePunct w:val="0"/>
        <w:bidi w:val="0"/>
        <w:spacing w:beforeLines="100" w:line="360" w:lineRule="auto"/>
        <w:jc w:val="both"/>
        <w:rPr>
          <w:rFonts w:hint="eastAsia" w:ascii="宋体" w:hAnsi="宋体" w:eastAsia="宋体" w:cs="宋体"/>
          <w:b/>
          <w:color w:val="auto"/>
          <w:sz w:val="36"/>
          <w:szCs w:val="36"/>
          <w:highlight w:val="none"/>
        </w:rPr>
      </w:pPr>
    </w:p>
    <w:p w14:paraId="1FB3FFC6">
      <w:pPr>
        <w:shd w:val="clear"/>
        <w:kinsoku/>
        <w:wordWrap/>
        <w:overflowPunct/>
        <w:topLinePunct w:val="0"/>
        <w:bidi w:val="0"/>
        <w:spacing w:line="360" w:lineRule="auto"/>
        <w:jc w:val="center"/>
        <w:rPr>
          <w:rFonts w:hint="eastAsia" w:ascii="宋体" w:hAnsi="宋体" w:eastAsia="宋体" w:cs="宋体"/>
          <w:b/>
          <w:color w:val="auto"/>
          <w:sz w:val="30"/>
          <w:szCs w:val="20"/>
          <w:highlight w:val="none"/>
        </w:rPr>
      </w:pPr>
    </w:p>
    <w:p w14:paraId="0F5DC3B5">
      <w:pPr>
        <w:shd w:val="clear"/>
        <w:kinsoku/>
        <w:wordWrap/>
        <w:overflowPunct/>
        <w:topLinePunct w:val="0"/>
        <w:bidi w:val="0"/>
        <w:spacing w:line="360" w:lineRule="auto"/>
        <w:ind w:firstLine="2388" w:firstLineChars="796"/>
        <w:rPr>
          <w:rFonts w:hint="eastAsia" w:ascii="宋体" w:hAnsi="宋体" w:eastAsia="宋体" w:cs="宋体"/>
          <w:color w:val="auto"/>
          <w:sz w:val="30"/>
          <w:szCs w:val="20"/>
          <w:highlight w:val="none"/>
        </w:rPr>
      </w:pPr>
    </w:p>
    <w:p w14:paraId="6D2CA23A">
      <w:pPr>
        <w:shd w:val="clear"/>
        <w:kinsoku/>
        <w:wordWrap/>
        <w:overflowPunct/>
        <w:topLinePunct w:val="0"/>
        <w:bidi w:val="0"/>
        <w:spacing w:line="360" w:lineRule="auto"/>
        <w:ind w:firstLine="2388" w:firstLineChars="796"/>
        <w:rPr>
          <w:rFonts w:hint="eastAsia" w:ascii="宋体" w:hAnsi="宋体" w:eastAsia="宋体" w:cs="宋体"/>
          <w:color w:val="auto"/>
          <w:sz w:val="30"/>
          <w:szCs w:val="20"/>
          <w:highlight w:val="none"/>
        </w:rPr>
      </w:pPr>
    </w:p>
    <w:p w14:paraId="31C7D821">
      <w:pPr>
        <w:shd w:val="clear"/>
        <w:kinsoku/>
        <w:wordWrap/>
        <w:overflowPunct/>
        <w:topLinePunct w:val="0"/>
        <w:bidi w:val="0"/>
        <w:spacing w:line="360" w:lineRule="auto"/>
        <w:ind w:firstLine="1928" w:firstLineChars="600"/>
        <w:rPr>
          <w:rFonts w:hint="eastAsia" w:ascii="宋体" w:hAnsi="宋体" w:eastAsia="宋体" w:cs="宋体"/>
          <w:b/>
          <w:bCs/>
          <w:color w:val="auto"/>
          <w:sz w:val="32"/>
          <w:szCs w:val="32"/>
          <w:highlight w:val="none"/>
        </w:rPr>
      </w:pPr>
    </w:p>
    <w:p w14:paraId="63301756">
      <w:pPr>
        <w:shd w:val="clear"/>
        <w:kinsoku/>
        <w:wordWrap/>
        <w:overflowPunct/>
        <w:topLinePunct w:val="0"/>
        <w:bidi w:val="0"/>
        <w:spacing w:line="360" w:lineRule="auto"/>
        <w:rPr>
          <w:rFonts w:hint="eastAsia" w:ascii="宋体" w:hAnsi="宋体" w:eastAsia="宋体" w:cs="宋体"/>
          <w:b/>
          <w:bCs/>
          <w:color w:val="auto"/>
          <w:sz w:val="32"/>
          <w:szCs w:val="32"/>
          <w:highlight w:val="none"/>
        </w:rPr>
      </w:pPr>
    </w:p>
    <w:p w14:paraId="0225161E">
      <w:pPr>
        <w:keepNext w:val="0"/>
        <w:keepLines w:val="0"/>
        <w:pageBreakBefore w:val="0"/>
        <w:widowControl w:val="0"/>
        <w:shd w:val="clear"/>
        <w:kinsoku/>
        <w:wordWrap/>
        <w:overflowPunct/>
        <w:topLinePunct w:val="0"/>
        <w:autoSpaceDE/>
        <w:autoSpaceDN/>
        <w:bidi w:val="0"/>
        <w:adjustRightInd/>
        <w:snapToGrid/>
        <w:spacing w:line="760" w:lineRule="exact"/>
        <w:ind w:firstLine="1285" w:firstLineChars="400"/>
        <w:jc w:val="both"/>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采   购   人：</w:t>
      </w:r>
      <w:r>
        <w:rPr>
          <w:rFonts w:hint="eastAsia" w:ascii="宋体" w:hAnsi="宋体" w:cs="宋体"/>
          <w:b/>
          <w:bCs/>
          <w:color w:val="auto"/>
          <w:sz w:val="32"/>
          <w:szCs w:val="32"/>
          <w:highlight w:val="none"/>
          <w:lang w:val="en-US" w:eastAsia="zh-CN"/>
        </w:rPr>
        <w:t>承德市</w:t>
      </w:r>
      <w:r>
        <w:rPr>
          <w:rFonts w:hint="eastAsia" w:ascii="宋体" w:hAnsi="宋体" w:cs="宋体"/>
          <w:b/>
          <w:color w:val="auto"/>
          <w:sz w:val="32"/>
          <w:szCs w:val="32"/>
          <w:highlight w:val="none"/>
          <w:lang w:eastAsia="zh-CN"/>
        </w:rPr>
        <w:t>双桥区农业农村局</w:t>
      </w:r>
    </w:p>
    <w:p w14:paraId="7378CC0F">
      <w:pPr>
        <w:keepNext w:val="0"/>
        <w:keepLines w:val="0"/>
        <w:pageBreakBefore w:val="0"/>
        <w:widowControl w:val="0"/>
        <w:shd w:val="clear"/>
        <w:kinsoku/>
        <w:wordWrap/>
        <w:overflowPunct/>
        <w:topLinePunct w:val="0"/>
        <w:autoSpaceDE/>
        <w:autoSpaceDN/>
        <w:bidi w:val="0"/>
        <w:adjustRightInd/>
        <w:snapToGrid/>
        <w:spacing w:line="760" w:lineRule="exact"/>
        <w:jc w:val="center"/>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采购代理机构：</w:t>
      </w:r>
      <w:r>
        <w:rPr>
          <w:rFonts w:hint="eastAsia" w:ascii="宋体" w:hAnsi="宋体" w:cs="宋体"/>
          <w:b/>
          <w:bCs/>
          <w:color w:val="auto"/>
          <w:sz w:val="32"/>
          <w:szCs w:val="32"/>
          <w:highlight w:val="none"/>
          <w:lang w:eastAsia="zh-CN"/>
        </w:rPr>
        <w:t>承德文顺工程咨询有限责任公司</w:t>
      </w:r>
    </w:p>
    <w:p w14:paraId="4DF68AAA">
      <w:pPr>
        <w:keepNext w:val="0"/>
        <w:keepLines w:val="0"/>
        <w:pageBreakBefore w:val="0"/>
        <w:widowControl w:val="0"/>
        <w:shd w:val="clear"/>
        <w:kinsoku/>
        <w:wordWrap/>
        <w:overflowPunct/>
        <w:topLinePunct w:val="0"/>
        <w:autoSpaceDE/>
        <w:autoSpaceDN/>
        <w:bidi w:val="0"/>
        <w:adjustRightInd/>
        <w:snapToGrid/>
        <w:spacing w:line="760" w:lineRule="exact"/>
        <w:ind w:right="-506" w:firstLine="2891" w:firstLineChars="900"/>
        <w:jc w:val="both"/>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w:t>
      </w:r>
      <w:r>
        <w:rPr>
          <w:rFonts w:hint="eastAsia" w:ascii="宋体" w:hAnsi="宋体" w:cs="宋体"/>
          <w:b/>
          <w:color w:val="auto"/>
          <w:kern w:val="0"/>
          <w:sz w:val="32"/>
          <w:szCs w:val="32"/>
          <w:highlight w:val="none"/>
          <w:lang w:val="en-US" w:eastAsia="zh-CN"/>
        </w:rPr>
        <w:t>零</w:t>
      </w:r>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年</w:t>
      </w:r>
      <w:r>
        <w:rPr>
          <w:rFonts w:hint="eastAsia" w:ascii="宋体" w:hAnsi="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rPr>
        <w:t>月</w:t>
      </w:r>
    </w:p>
    <w:p w14:paraId="74A77958">
      <w:pPr>
        <w:keepNext w:val="0"/>
        <w:keepLines w:val="0"/>
        <w:pageBreakBefore w:val="0"/>
        <w:widowControl w:val="0"/>
        <w:shd w:val="clear"/>
        <w:kinsoku/>
        <w:wordWrap/>
        <w:overflowPunct/>
        <w:topLinePunct w:val="0"/>
        <w:autoSpaceDE/>
        <w:autoSpaceDN/>
        <w:bidi w:val="0"/>
        <w:adjustRightInd/>
        <w:snapToGrid/>
        <w:spacing w:line="760" w:lineRule="exact"/>
        <w:jc w:val="center"/>
        <w:textAlignment w:val="auto"/>
        <w:rPr>
          <w:rFonts w:hint="eastAsia" w:ascii="宋体" w:hAnsi="宋体" w:eastAsia="宋体" w:cs="宋体"/>
          <w:b/>
          <w:color w:val="auto"/>
          <w:sz w:val="44"/>
          <w:highlight w:val="none"/>
        </w:rPr>
        <w:sectPr>
          <w:headerReference r:id="rId3" w:type="default"/>
          <w:footerReference r:id="rId4" w:type="default"/>
          <w:pgSz w:w="11906" w:h="16838"/>
          <w:pgMar w:top="1247" w:right="1417" w:bottom="1247" w:left="1417" w:header="851" w:footer="619" w:gutter="0"/>
          <w:cols w:space="720" w:num="1"/>
          <w:titlePg/>
          <w:docGrid w:type="lines" w:linePitch="312" w:charSpace="0"/>
        </w:sectPr>
      </w:pPr>
    </w:p>
    <w:p w14:paraId="64EADA1A">
      <w:pPr>
        <w:shd w:val="clear"/>
        <w:kinsoku/>
        <w:wordWrap/>
        <w:overflowPunct/>
        <w:topLinePunct w:val="0"/>
        <w:bidi w:val="0"/>
        <w:spacing w:line="360" w:lineRule="auto"/>
        <w:jc w:val="center"/>
        <w:rPr>
          <w:rFonts w:hint="eastAsia" w:ascii="宋体" w:hAnsi="宋体" w:eastAsia="宋体" w:cs="宋体"/>
          <w:b/>
          <w:color w:val="auto"/>
          <w:sz w:val="44"/>
          <w:highlight w:val="none"/>
        </w:rPr>
      </w:pPr>
    </w:p>
    <w:p w14:paraId="0E5D8C0A">
      <w:pPr>
        <w:shd w:val="clear"/>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录</w:t>
      </w:r>
    </w:p>
    <w:p w14:paraId="2E95860D">
      <w:pPr>
        <w:shd w:val="clear"/>
        <w:kinsoku/>
        <w:wordWrap/>
        <w:overflowPunct/>
        <w:topLinePunct w:val="0"/>
        <w:bidi w:val="0"/>
        <w:spacing w:line="360" w:lineRule="auto"/>
        <w:rPr>
          <w:rFonts w:hint="eastAsia" w:ascii="宋体" w:hAnsi="宋体" w:eastAsia="宋体" w:cs="宋体"/>
          <w:b/>
          <w:color w:val="auto"/>
          <w:highlight w:val="none"/>
        </w:rPr>
      </w:pPr>
    </w:p>
    <w:p w14:paraId="6E6F3FE2">
      <w:pPr>
        <w:shd w:val="clear"/>
        <w:kinsoku/>
        <w:wordWrap/>
        <w:overflowPunct/>
        <w:topLinePunct w:val="0"/>
        <w:bidi w:val="0"/>
        <w:spacing w:line="360" w:lineRule="auto"/>
        <w:ind w:firstLine="1600" w:firstLineChars="500"/>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第一部分  竞争性谈判公告</w:t>
      </w:r>
    </w:p>
    <w:p w14:paraId="10944083">
      <w:pPr>
        <w:shd w:val="clear"/>
        <w:kinsoku/>
        <w:wordWrap/>
        <w:overflowPunct/>
        <w:topLinePunct w:val="0"/>
        <w:bidi w:val="0"/>
        <w:spacing w:line="360" w:lineRule="auto"/>
        <w:ind w:firstLine="1280" w:firstLineChars="400"/>
        <w:jc w:val="left"/>
        <w:rPr>
          <w:rFonts w:hint="eastAsia" w:ascii="宋体" w:hAnsi="宋体" w:eastAsia="宋体" w:cs="宋体"/>
          <w:b w:val="0"/>
          <w:bCs/>
          <w:color w:val="auto"/>
          <w:sz w:val="32"/>
          <w:szCs w:val="22"/>
          <w:highlight w:val="none"/>
        </w:rPr>
      </w:pPr>
    </w:p>
    <w:p w14:paraId="7861AC41">
      <w:pPr>
        <w:shd w:val="clear"/>
        <w:kinsoku/>
        <w:wordWrap/>
        <w:overflowPunct/>
        <w:topLinePunct w:val="0"/>
        <w:bidi w:val="0"/>
        <w:spacing w:line="360" w:lineRule="auto"/>
        <w:ind w:firstLine="1600" w:firstLineChars="500"/>
        <w:jc w:val="left"/>
        <w:rPr>
          <w:rFonts w:hint="eastAsia" w:ascii="宋体" w:hAnsi="宋体" w:eastAsia="宋体" w:cs="宋体"/>
          <w:b w:val="0"/>
          <w:bCs/>
          <w:color w:val="auto"/>
          <w:sz w:val="32"/>
          <w:szCs w:val="22"/>
          <w:highlight w:val="none"/>
        </w:rPr>
      </w:pPr>
      <w:r>
        <w:rPr>
          <w:rFonts w:hint="eastAsia" w:ascii="宋体" w:hAnsi="宋体" w:eastAsia="宋体" w:cs="宋体"/>
          <w:b w:val="0"/>
          <w:bCs/>
          <w:color w:val="auto"/>
          <w:sz w:val="32"/>
          <w:szCs w:val="22"/>
          <w:highlight w:val="none"/>
        </w:rPr>
        <w:t>第二部分  供应商须知及前附表</w:t>
      </w:r>
    </w:p>
    <w:p w14:paraId="5B96E678">
      <w:pPr>
        <w:shd w:val="clear"/>
        <w:kinsoku/>
        <w:wordWrap/>
        <w:overflowPunct/>
        <w:topLinePunct w:val="0"/>
        <w:bidi w:val="0"/>
        <w:spacing w:line="360" w:lineRule="auto"/>
        <w:ind w:firstLine="1280" w:firstLineChars="400"/>
        <w:jc w:val="left"/>
        <w:rPr>
          <w:rFonts w:hint="eastAsia" w:ascii="宋体" w:hAnsi="宋体" w:eastAsia="宋体" w:cs="宋体"/>
          <w:b w:val="0"/>
          <w:bCs/>
          <w:color w:val="auto"/>
          <w:sz w:val="32"/>
          <w:szCs w:val="22"/>
          <w:highlight w:val="none"/>
        </w:rPr>
      </w:pPr>
    </w:p>
    <w:p w14:paraId="619DFBD0">
      <w:pPr>
        <w:shd w:val="clear"/>
        <w:kinsoku/>
        <w:wordWrap/>
        <w:overflowPunct/>
        <w:topLinePunct w:val="0"/>
        <w:bidi w:val="0"/>
        <w:spacing w:line="360" w:lineRule="auto"/>
        <w:ind w:firstLine="1600" w:firstLineChars="500"/>
        <w:jc w:val="left"/>
        <w:rPr>
          <w:rFonts w:hint="eastAsia" w:ascii="宋体" w:hAnsi="宋体" w:eastAsia="宋体" w:cs="宋体"/>
          <w:b w:val="0"/>
          <w:bCs/>
          <w:color w:val="auto"/>
          <w:sz w:val="32"/>
          <w:szCs w:val="22"/>
          <w:highlight w:val="none"/>
        </w:rPr>
      </w:pPr>
      <w:r>
        <w:rPr>
          <w:rFonts w:hint="eastAsia" w:ascii="宋体" w:hAnsi="宋体" w:eastAsia="宋体" w:cs="宋体"/>
          <w:b w:val="0"/>
          <w:bCs/>
          <w:color w:val="auto"/>
          <w:sz w:val="32"/>
          <w:szCs w:val="22"/>
          <w:highlight w:val="none"/>
        </w:rPr>
        <w:t>第三部分   合同条款</w:t>
      </w:r>
    </w:p>
    <w:p w14:paraId="5081B503">
      <w:pPr>
        <w:shd w:val="clear"/>
        <w:kinsoku/>
        <w:wordWrap/>
        <w:overflowPunct/>
        <w:topLinePunct w:val="0"/>
        <w:bidi w:val="0"/>
        <w:spacing w:line="360" w:lineRule="auto"/>
        <w:ind w:firstLine="1280" w:firstLineChars="400"/>
        <w:jc w:val="left"/>
        <w:rPr>
          <w:rFonts w:hint="eastAsia" w:ascii="宋体" w:hAnsi="宋体" w:eastAsia="宋体" w:cs="宋体"/>
          <w:b w:val="0"/>
          <w:bCs/>
          <w:color w:val="auto"/>
          <w:sz w:val="32"/>
          <w:szCs w:val="22"/>
          <w:highlight w:val="none"/>
        </w:rPr>
      </w:pPr>
    </w:p>
    <w:p w14:paraId="683DAB9C">
      <w:pPr>
        <w:shd w:val="clear"/>
        <w:kinsoku/>
        <w:wordWrap/>
        <w:overflowPunct/>
        <w:topLinePunct w:val="0"/>
        <w:bidi w:val="0"/>
        <w:spacing w:line="360" w:lineRule="auto"/>
        <w:ind w:firstLine="1600" w:firstLineChars="500"/>
        <w:jc w:val="left"/>
        <w:rPr>
          <w:rFonts w:hint="eastAsia" w:ascii="宋体" w:hAnsi="宋体" w:eastAsia="宋体" w:cs="宋体"/>
          <w:b w:val="0"/>
          <w:bCs/>
          <w:color w:val="auto"/>
          <w:sz w:val="32"/>
          <w:szCs w:val="22"/>
          <w:highlight w:val="none"/>
        </w:rPr>
      </w:pPr>
      <w:r>
        <w:rPr>
          <w:rFonts w:hint="eastAsia" w:ascii="宋体" w:hAnsi="宋体" w:eastAsia="宋体" w:cs="宋体"/>
          <w:b w:val="0"/>
          <w:bCs/>
          <w:color w:val="auto"/>
          <w:sz w:val="32"/>
          <w:szCs w:val="22"/>
          <w:highlight w:val="none"/>
        </w:rPr>
        <w:t>第四部分   采购项目要求</w:t>
      </w:r>
    </w:p>
    <w:p w14:paraId="7EB5316F">
      <w:pPr>
        <w:shd w:val="clear"/>
        <w:kinsoku/>
        <w:wordWrap/>
        <w:overflowPunct/>
        <w:topLinePunct w:val="0"/>
        <w:bidi w:val="0"/>
        <w:spacing w:line="360" w:lineRule="auto"/>
        <w:ind w:firstLine="1280" w:firstLineChars="400"/>
        <w:jc w:val="left"/>
        <w:rPr>
          <w:rFonts w:hint="eastAsia" w:ascii="宋体" w:hAnsi="宋体" w:eastAsia="宋体" w:cs="宋体"/>
          <w:b w:val="0"/>
          <w:bCs/>
          <w:color w:val="auto"/>
          <w:sz w:val="32"/>
          <w:szCs w:val="22"/>
          <w:highlight w:val="none"/>
        </w:rPr>
      </w:pPr>
    </w:p>
    <w:p w14:paraId="1AF55F1D">
      <w:pPr>
        <w:shd w:val="clear"/>
        <w:kinsoku/>
        <w:wordWrap/>
        <w:overflowPunct/>
        <w:topLinePunct w:val="0"/>
        <w:bidi w:val="0"/>
        <w:spacing w:line="360" w:lineRule="auto"/>
        <w:ind w:firstLine="1600" w:firstLineChars="500"/>
        <w:jc w:val="left"/>
        <w:rPr>
          <w:rFonts w:hint="eastAsia" w:ascii="宋体" w:hAnsi="宋体" w:eastAsia="宋体" w:cs="宋体"/>
          <w:b w:val="0"/>
          <w:bCs/>
          <w:color w:val="auto"/>
          <w:sz w:val="32"/>
          <w:szCs w:val="22"/>
          <w:highlight w:val="none"/>
          <w:lang w:eastAsia="zh-CN"/>
        </w:rPr>
      </w:pPr>
      <w:r>
        <w:rPr>
          <w:rFonts w:hint="eastAsia" w:ascii="宋体" w:hAnsi="宋体" w:eastAsia="宋体" w:cs="宋体"/>
          <w:b w:val="0"/>
          <w:bCs/>
          <w:color w:val="auto"/>
          <w:sz w:val="32"/>
          <w:szCs w:val="22"/>
          <w:highlight w:val="none"/>
        </w:rPr>
        <w:t xml:space="preserve">第五部分   </w:t>
      </w:r>
      <w:r>
        <w:rPr>
          <w:rFonts w:hint="eastAsia" w:ascii="宋体" w:hAnsi="宋体" w:eastAsia="宋体" w:cs="宋体"/>
          <w:b w:val="0"/>
          <w:bCs/>
          <w:color w:val="auto"/>
          <w:sz w:val="32"/>
          <w:szCs w:val="22"/>
          <w:highlight w:val="none"/>
          <w:lang w:eastAsia="zh-CN"/>
        </w:rPr>
        <w:t>响应文件格式</w:t>
      </w:r>
    </w:p>
    <w:p w14:paraId="27810ED8">
      <w:pPr>
        <w:shd w:val="clear"/>
        <w:tabs>
          <w:tab w:val="left" w:pos="3755"/>
        </w:tabs>
        <w:kinsoku/>
        <w:wordWrap/>
        <w:overflowPunct/>
        <w:topLinePunct w:val="0"/>
        <w:bidi w:val="0"/>
        <w:spacing w:line="360" w:lineRule="auto"/>
        <w:jc w:val="left"/>
        <w:rPr>
          <w:rFonts w:hint="eastAsia" w:ascii="宋体" w:hAnsi="宋体" w:eastAsia="宋体" w:cs="宋体"/>
          <w:b w:val="0"/>
          <w:bCs/>
          <w:color w:val="auto"/>
          <w:sz w:val="32"/>
          <w:szCs w:val="22"/>
          <w:highlight w:val="none"/>
          <w:lang w:eastAsia="zh-CN"/>
        </w:rPr>
      </w:pPr>
      <w:r>
        <w:rPr>
          <w:rFonts w:hint="eastAsia" w:ascii="宋体" w:hAnsi="宋体" w:eastAsia="宋体" w:cs="宋体"/>
          <w:b w:val="0"/>
          <w:bCs/>
          <w:color w:val="auto"/>
          <w:sz w:val="32"/>
          <w:szCs w:val="22"/>
          <w:highlight w:val="none"/>
          <w:lang w:eastAsia="zh-CN"/>
        </w:rPr>
        <w:tab/>
      </w:r>
    </w:p>
    <w:p w14:paraId="36B109AE">
      <w:pPr>
        <w:shd w:val="clear"/>
        <w:kinsoku/>
        <w:wordWrap/>
        <w:overflowPunct/>
        <w:topLinePunct w:val="0"/>
        <w:bidi w:val="0"/>
        <w:spacing w:beforeLines="25" w:line="360" w:lineRule="auto"/>
        <w:jc w:val="center"/>
        <w:rPr>
          <w:rStyle w:val="179"/>
          <w:rFonts w:hint="eastAsia" w:ascii="宋体" w:hAnsi="宋体" w:eastAsia="宋体" w:cs="宋体"/>
          <w:b/>
          <w:bCs/>
          <w:color w:val="auto"/>
          <w:sz w:val="36"/>
          <w:szCs w:val="22"/>
          <w:highlight w:val="none"/>
        </w:rPr>
      </w:pPr>
      <w:bookmarkStart w:id="0" w:name="_Toc8788126"/>
      <w:r>
        <w:rPr>
          <w:rFonts w:hint="eastAsia" w:ascii="宋体" w:hAnsi="宋体" w:eastAsia="宋体" w:cs="宋体"/>
          <w:b w:val="0"/>
          <w:bCs/>
          <w:color w:val="auto"/>
          <w:sz w:val="32"/>
          <w:highlight w:val="none"/>
        </w:rPr>
        <w:br w:type="page"/>
      </w:r>
      <w:r>
        <w:rPr>
          <w:rStyle w:val="179"/>
          <w:rFonts w:hint="eastAsia" w:ascii="宋体" w:hAnsi="宋体" w:eastAsia="宋体" w:cs="宋体"/>
          <w:b/>
          <w:bCs/>
          <w:color w:val="auto"/>
          <w:sz w:val="32"/>
          <w:szCs w:val="21"/>
          <w:highlight w:val="none"/>
        </w:rPr>
        <w:t>第一部分 竞争性谈判公告</w:t>
      </w:r>
    </w:p>
    <w:p w14:paraId="1242AE3A">
      <w:pPr>
        <w:pStyle w:val="53"/>
        <w:shd w:val="clear"/>
        <w:kinsoku/>
        <w:wordWrap/>
        <w:overflowPunct/>
        <w:topLinePunct w:val="0"/>
        <w:bidi w:val="0"/>
        <w:spacing w:line="360" w:lineRule="auto"/>
        <w:jc w:val="center"/>
        <w:rPr>
          <w:rStyle w:val="179"/>
          <w:rFonts w:hint="eastAsia" w:ascii="宋体" w:hAnsi="宋体" w:eastAsia="宋体" w:cs="宋体"/>
          <w:b/>
          <w:bCs/>
          <w:color w:val="auto"/>
          <w:kern w:val="2"/>
          <w:sz w:val="32"/>
          <w:szCs w:val="21"/>
          <w:highlight w:val="none"/>
          <w:lang w:val="en-US" w:eastAsia="zh-CN" w:bidi="ar-SA"/>
        </w:rPr>
      </w:pPr>
      <w:r>
        <w:rPr>
          <w:rStyle w:val="179"/>
          <w:rFonts w:hint="eastAsia" w:ascii="宋体" w:hAnsi="宋体" w:cs="宋体"/>
          <w:b/>
          <w:bCs/>
          <w:color w:val="auto"/>
          <w:kern w:val="2"/>
          <w:sz w:val="32"/>
          <w:szCs w:val="21"/>
          <w:highlight w:val="none"/>
          <w:lang w:val="en-US" w:eastAsia="zh-CN" w:bidi="ar-SA"/>
        </w:rPr>
        <w:t>承德市双桥区农业农村局大石庙镇马家庄村蔬菜分拣项目</w:t>
      </w:r>
    </w:p>
    <w:p w14:paraId="0A044923">
      <w:pPr>
        <w:pStyle w:val="53"/>
        <w:shd w:val="clear"/>
        <w:kinsoku/>
        <w:wordWrap/>
        <w:overflowPunct/>
        <w:topLinePunct w:val="0"/>
        <w:bidi w:val="0"/>
        <w:spacing w:line="360" w:lineRule="auto"/>
        <w:jc w:val="center"/>
        <w:rPr>
          <w:rStyle w:val="179"/>
          <w:rFonts w:hint="eastAsia" w:ascii="宋体" w:hAnsi="宋体" w:eastAsia="宋体" w:cs="宋体"/>
          <w:b/>
          <w:bCs/>
          <w:color w:val="auto"/>
          <w:kern w:val="2"/>
          <w:sz w:val="32"/>
          <w:szCs w:val="21"/>
          <w:highlight w:val="none"/>
          <w:lang w:val="en-US" w:eastAsia="zh-CN" w:bidi="ar-SA"/>
        </w:rPr>
      </w:pPr>
      <w:r>
        <w:rPr>
          <w:rStyle w:val="179"/>
          <w:rFonts w:hint="eastAsia" w:ascii="宋体" w:hAnsi="宋体" w:eastAsia="宋体" w:cs="宋体"/>
          <w:b/>
          <w:bCs/>
          <w:color w:val="auto"/>
          <w:kern w:val="2"/>
          <w:sz w:val="32"/>
          <w:szCs w:val="21"/>
          <w:highlight w:val="none"/>
          <w:lang w:val="en-US" w:eastAsia="zh-CN" w:bidi="ar-SA"/>
        </w:rPr>
        <w:t>竞争性谈判公告</w:t>
      </w:r>
    </w:p>
    <w:p w14:paraId="2C54CDFD">
      <w:pPr>
        <w:pBdr>
          <w:top w:val="single" w:color="auto" w:sz="4" w:space="1"/>
          <w:left w:val="single" w:color="auto" w:sz="4" w:space="4"/>
          <w:bottom w:val="single" w:color="auto" w:sz="4" w:space="1"/>
          <w:right w:val="single" w:color="auto" w:sz="4" w:space="4"/>
        </w:pBd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8D1ECC5">
      <w:pPr>
        <w:pBdr>
          <w:top w:val="single" w:color="auto" w:sz="4" w:space="1"/>
          <w:left w:val="single" w:color="auto" w:sz="4" w:space="4"/>
          <w:bottom w:val="single" w:color="auto" w:sz="4" w:space="1"/>
          <w:right w:val="single" w:color="auto" w:sz="4" w:space="4"/>
        </w:pBd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承德市双桥区农业农村局大石庙镇马家庄村蔬菜分拣项目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全国公共资源交易平台（承德市）</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lang w:val="en-US" w:eastAsia="zh-CN"/>
        </w:rPr>
        <w:t>2024年</w:t>
      </w:r>
      <w:r>
        <w:rPr>
          <w:rFonts w:hint="eastAsia" w:ascii="宋体" w:hAnsi="宋体" w:cs="宋体"/>
          <w:color w:val="auto"/>
          <w:sz w:val="24"/>
          <w:szCs w:val="24"/>
          <w:highlight w:val="none"/>
          <w:u w:val="single"/>
          <w:lang w:val="en-US" w:eastAsia="zh-CN"/>
        </w:rPr>
        <w:t>08月05日9</w:t>
      </w:r>
      <w:r>
        <w:rPr>
          <w:rFonts w:hint="eastAsia" w:ascii="宋体" w:hAnsi="宋体" w:eastAsia="宋体" w:cs="宋体"/>
          <w:color w:val="auto"/>
          <w:sz w:val="24"/>
          <w:szCs w:val="24"/>
          <w:highlight w:val="none"/>
          <w:u w:val="single"/>
          <w:lang w:val="en-US" w:eastAsia="zh-CN"/>
        </w:rPr>
        <w:t>点30分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4951941C">
      <w:pPr>
        <w:pStyle w:val="3"/>
        <w:shd w:val="clear"/>
        <w:kinsoku/>
        <w:wordWrap/>
        <w:overflowPunct/>
        <w:topLinePunct w:val="0"/>
        <w:bidi w:val="0"/>
        <w:spacing w:line="360" w:lineRule="auto"/>
        <w:rPr>
          <w:rFonts w:hint="eastAsia" w:ascii="宋体" w:hAnsi="宋体" w:eastAsia="宋体" w:cs="宋体"/>
          <w:b w:val="0"/>
          <w:color w:val="auto"/>
          <w:sz w:val="24"/>
          <w:szCs w:val="24"/>
          <w:highlight w:val="none"/>
        </w:rPr>
      </w:pPr>
      <w:bookmarkStart w:id="1" w:name="_Toc35393798"/>
      <w:bookmarkStart w:id="2" w:name="_Toc35393629"/>
      <w:bookmarkStart w:id="3" w:name="_Toc28359012"/>
      <w:bookmarkStart w:id="4" w:name="_Toc28359089"/>
      <w:r>
        <w:rPr>
          <w:rFonts w:hint="eastAsia" w:ascii="宋体" w:hAnsi="宋体" w:eastAsia="宋体" w:cs="宋体"/>
          <w:b w:val="0"/>
          <w:color w:val="auto"/>
          <w:sz w:val="24"/>
          <w:szCs w:val="24"/>
          <w:highlight w:val="none"/>
        </w:rPr>
        <w:t>一、项目基本情况</w:t>
      </w:r>
      <w:bookmarkEnd w:id="1"/>
      <w:bookmarkEnd w:id="2"/>
      <w:bookmarkEnd w:id="3"/>
      <w:bookmarkEnd w:id="4"/>
    </w:p>
    <w:p w14:paraId="2FF86042">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项目编号：ZC130800202401058</w:t>
      </w:r>
    </w:p>
    <w:p w14:paraId="22A6A016">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承德市双桥区农业农村局大石庙镇马家庄村蔬菜分拣项目</w:t>
      </w:r>
    </w:p>
    <w:p w14:paraId="53600522">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竞争性磋商 □询价</w:t>
      </w:r>
    </w:p>
    <w:p w14:paraId="2A1A331C">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1411800.00</w:t>
      </w:r>
      <w:r>
        <w:rPr>
          <w:rFonts w:hint="eastAsia" w:ascii="宋体" w:hAnsi="宋体" w:eastAsia="宋体" w:cs="宋体"/>
          <w:color w:val="auto"/>
          <w:sz w:val="24"/>
          <w:szCs w:val="24"/>
          <w:highlight w:val="none"/>
          <w:lang w:val="en-US" w:eastAsia="zh-CN"/>
        </w:rPr>
        <w:t>元</w:t>
      </w:r>
    </w:p>
    <w:p w14:paraId="2631E4BC">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1411800.00</w:t>
      </w:r>
      <w:r>
        <w:rPr>
          <w:rFonts w:hint="eastAsia" w:ascii="宋体" w:hAnsi="宋体" w:eastAsia="宋体" w:cs="宋体"/>
          <w:color w:val="auto"/>
          <w:sz w:val="24"/>
          <w:szCs w:val="24"/>
          <w:highlight w:val="none"/>
          <w:lang w:val="en-US" w:eastAsia="zh-CN"/>
        </w:rPr>
        <w:t>元</w:t>
      </w:r>
    </w:p>
    <w:p w14:paraId="1E56C472">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蔬菜分拣设备采购、安装及调试等内容</w:t>
      </w:r>
    </w:p>
    <w:p w14:paraId="3F6F4963">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供货期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自签订合同之日起至2024年10月31日前完工</w:t>
      </w:r>
    </w:p>
    <w:p w14:paraId="43C6430E">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本项目（是/否）接受联合体</w:t>
      </w:r>
      <w:r>
        <w:rPr>
          <w:rFonts w:hint="eastAsia" w:ascii="宋体" w:hAnsi="宋体" w:eastAsia="宋体" w:cs="宋体"/>
          <w:color w:val="auto"/>
          <w:sz w:val="24"/>
          <w:szCs w:val="24"/>
          <w:highlight w:val="none"/>
          <w:lang w:eastAsia="zh-CN"/>
        </w:rPr>
        <w:t>：否</w:t>
      </w:r>
    </w:p>
    <w:p w14:paraId="4C790471">
      <w:pPr>
        <w:pStyle w:val="3"/>
        <w:shd w:val="clear"/>
        <w:kinsoku/>
        <w:wordWrap/>
        <w:overflowPunct/>
        <w:topLinePunct w:val="0"/>
        <w:bidi w:val="0"/>
        <w:spacing w:line="360" w:lineRule="auto"/>
        <w:rPr>
          <w:rFonts w:hint="eastAsia" w:ascii="宋体" w:hAnsi="宋体" w:eastAsia="宋体" w:cs="宋体"/>
          <w:b w:val="0"/>
          <w:color w:val="auto"/>
          <w:sz w:val="24"/>
          <w:szCs w:val="24"/>
          <w:highlight w:val="none"/>
        </w:rPr>
      </w:pPr>
      <w:bookmarkStart w:id="5" w:name="_Toc35393799"/>
      <w:bookmarkStart w:id="6" w:name="_Toc28359090"/>
      <w:bookmarkStart w:id="7" w:name="_Toc35393630"/>
      <w:bookmarkStart w:id="8" w:name="_Toc28359013"/>
      <w:r>
        <w:rPr>
          <w:rFonts w:hint="eastAsia" w:ascii="宋体" w:hAnsi="宋体" w:eastAsia="宋体" w:cs="宋体"/>
          <w:b w:val="0"/>
          <w:color w:val="auto"/>
          <w:sz w:val="24"/>
          <w:szCs w:val="24"/>
          <w:highlight w:val="none"/>
        </w:rPr>
        <w:t>二、申请人的资格要求：</w:t>
      </w:r>
      <w:bookmarkEnd w:id="5"/>
      <w:bookmarkEnd w:id="6"/>
      <w:bookmarkEnd w:id="7"/>
      <w:bookmarkEnd w:id="8"/>
    </w:p>
    <w:p w14:paraId="23F59FE3">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p>
    <w:p w14:paraId="3EE63585">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bookmarkStart w:id="9" w:name="_Toc28359091"/>
      <w:bookmarkStart w:id="10" w:name="_Toc28359014"/>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u w:val="single"/>
        </w:rPr>
        <w:t>本项目为专门面向</w:t>
      </w:r>
      <w:r>
        <w:rPr>
          <w:rFonts w:hint="eastAsia" w:ascii="宋体" w:hAnsi="宋体" w:eastAsia="宋体" w:cs="宋体"/>
          <w:color w:val="auto"/>
          <w:sz w:val="24"/>
          <w:szCs w:val="24"/>
          <w:highlight w:val="none"/>
          <w:u w:val="single"/>
          <w:lang w:eastAsia="zh-CN"/>
        </w:rPr>
        <w:t>中小微</w:t>
      </w:r>
      <w:r>
        <w:rPr>
          <w:rFonts w:hint="eastAsia" w:ascii="宋体" w:hAnsi="宋体" w:eastAsia="宋体" w:cs="宋体"/>
          <w:color w:val="auto"/>
          <w:sz w:val="24"/>
          <w:szCs w:val="24"/>
          <w:highlight w:val="none"/>
          <w:u w:val="single"/>
        </w:rPr>
        <w:t>企业采购项目</w:t>
      </w:r>
      <w:r>
        <w:rPr>
          <w:rFonts w:hint="eastAsia" w:ascii="宋体" w:hAnsi="宋体" w:eastAsia="宋体" w:cs="宋体"/>
          <w:color w:val="auto"/>
          <w:sz w:val="24"/>
          <w:szCs w:val="24"/>
          <w:highlight w:val="none"/>
          <w:u w:val="single"/>
          <w:lang w:eastAsia="zh-CN"/>
        </w:rPr>
        <w:t>；</w:t>
      </w:r>
    </w:p>
    <w:p w14:paraId="78C51659">
      <w:pPr>
        <w:shd w:val="clear"/>
        <w:kinsoku/>
        <w:wordWrap/>
        <w:overflowPunct/>
        <w:topLinePunct w:val="0"/>
        <w:bidi w:val="0"/>
        <w:spacing w:line="360" w:lineRule="auto"/>
        <w:ind w:firstLine="480" w:firstLineChars="200"/>
        <w:rPr>
          <w:rFonts w:hint="eastAsia" w:ascii="宋体" w:hAnsi="宋体" w:eastAsia="宋体" w:cs="宋体"/>
          <w:iCs/>
          <w:color w:val="auto"/>
          <w:sz w:val="24"/>
          <w:szCs w:val="24"/>
          <w:highlight w:val="none"/>
          <w:u w:val="singl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u w:val="single"/>
          <w:lang w:eastAsia="zh-CN"/>
        </w:rPr>
        <w:t>无。</w:t>
      </w:r>
    </w:p>
    <w:p w14:paraId="372F782E">
      <w:pPr>
        <w:pStyle w:val="3"/>
        <w:shd w:val="clear"/>
        <w:kinsoku/>
        <w:wordWrap/>
        <w:overflowPunct/>
        <w:topLinePunct w:val="0"/>
        <w:bidi w:val="0"/>
        <w:spacing w:line="360" w:lineRule="auto"/>
        <w:rPr>
          <w:rFonts w:hint="eastAsia" w:ascii="宋体" w:hAnsi="宋体" w:eastAsia="宋体" w:cs="宋体"/>
          <w:b w:val="0"/>
          <w:color w:val="auto"/>
          <w:sz w:val="24"/>
          <w:szCs w:val="24"/>
          <w:highlight w:val="none"/>
        </w:rPr>
      </w:pPr>
      <w:bookmarkStart w:id="11" w:name="_Toc35393631"/>
      <w:bookmarkStart w:id="12" w:name="_Toc35393800"/>
      <w:r>
        <w:rPr>
          <w:rFonts w:hint="eastAsia" w:ascii="宋体" w:hAnsi="宋体" w:eastAsia="宋体" w:cs="宋体"/>
          <w:b w:val="0"/>
          <w:color w:val="auto"/>
          <w:sz w:val="24"/>
          <w:szCs w:val="24"/>
          <w:highlight w:val="none"/>
        </w:rPr>
        <w:t>三、获取</w:t>
      </w:r>
      <w:r>
        <w:rPr>
          <w:rFonts w:hint="eastAsia" w:ascii="宋体" w:hAnsi="宋体" w:eastAsia="宋体" w:cs="宋体"/>
          <w:b w:val="0"/>
          <w:color w:val="auto"/>
          <w:sz w:val="24"/>
          <w:szCs w:val="24"/>
          <w:highlight w:val="none"/>
          <w:lang w:val="en-US" w:eastAsia="zh-CN"/>
        </w:rPr>
        <w:t>谈判</w:t>
      </w:r>
      <w:r>
        <w:rPr>
          <w:rFonts w:hint="eastAsia" w:ascii="宋体" w:hAnsi="宋体" w:eastAsia="宋体" w:cs="宋体"/>
          <w:b w:val="0"/>
          <w:color w:val="auto"/>
          <w:sz w:val="24"/>
          <w:szCs w:val="24"/>
          <w:highlight w:val="none"/>
        </w:rPr>
        <w:t>文件</w:t>
      </w:r>
      <w:bookmarkEnd w:id="9"/>
      <w:bookmarkEnd w:id="10"/>
      <w:bookmarkEnd w:id="11"/>
      <w:bookmarkEnd w:id="12"/>
    </w:p>
    <w:p w14:paraId="0451F26D">
      <w:pPr>
        <w:shd w:val="clear"/>
        <w:kinsoku/>
        <w:wordWrap/>
        <w:overflowPunct/>
        <w:topLinePunct w:val="0"/>
        <w:bidi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2024</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2024</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lang w:val="en-US" w:eastAsia="zh-CN"/>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09:00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12:00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12:0</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17:</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（北京时间，法定节假日除外）</w:t>
      </w:r>
    </w:p>
    <w:p w14:paraId="2526B4A5">
      <w:pPr>
        <w:shd w:val="clear"/>
        <w:kinsoku/>
        <w:wordWrap/>
        <w:overflowPunct/>
        <w:topLinePunct w:val="0"/>
        <w:bidi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地点：登录全国公共资源交易平台（</w:t>
      </w:r>
      <w:r>
        <w:rPr>
          <w:rFonts w:hint="eastAsia" w:ascii="宋体" w:hAnsi="宋体" w:eastAsia="宋体" w:cs="宋体"/>
          <w:color w:val="auto"/>
          <w:sz w:val="24"/>
          <w:szCs w:val="24"/>
          <w:highlight w:val="none"/>
          <w:lang w:eastAsia="zh-CN"/>
        </w:rPr>
        <w:t>承德市</w:t>
      </w:r>
      <w:r>
        <w:rPr>
          <w:rFonts w:hint="eastAsia" w:ascii="宋体" w:hAnsi="宋体" w:eastAsia="宋体" w:cs="宋体"/>
          <w:color w:val="auto"/>
          <w:sz w:val="24"/>
          <w:szCs w:val="24"/>
          <w:highlight w:val="none"/>
        </w:rPr>
        <w:t>）（http://xzspj.chengde.gov.cn/ggzy）下载文件</w:t>
      </w:r>
    </w:p>
    <w:p w14:paraId="4BEDD491">
      <w:pPr>
        <w:shd w:val="clear"/>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（1）本项目实行网上报名，不接受现场报名。潜在供应商须于谈判文件规定时间前登录全国公共资源交易平台（ 承德市 ）（http://xzspj.chengde.gov.cn/ggzy）下载谈判文件。 </w:t>
      </w:r>
    </w:p>
    <w:p w14:paraId="474E489F">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（2）报名须知：河北省公共资源交易平台支持 CA 列表：河北 CA、山西 CA、北京 CA、联通 CA、CQCCA、CFCA。 已办理以上各家数字证书的 外省市场主体均可在我省公共资源交易平台进行招投标活动。CA 证书互 认范围：河北省电子认证有限公司（所有类型介质+腾翔签章）、北京数 字认证股份有限公司（上海林果介质+北京 CA 签章）、山西省数字证书 认证中心（吉大正元介质+吉大正元签章）、联通智慧安全科技有限公司（龙脉介质+点聚签章）、北京中认环宇信息安全技术有限公司（飞天介质+点聚签章）、中金金融认证中心有限公司。 </w:t>
      </w:r>
    </w:p>
    <w:p w14:paraId="32B6EC9D">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河北 CA 400-707-3355 </w:t>
      </w:r>
    </w:p>
    <w:p w14:paraId="326AD40F">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山西 CA 400-653-0200 </w:t>
      </w:r>
    </w:p>
    <w:p w14:paraId="0B386713">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北京 CA 400-994-3319 </w:t>
      </w:r>
    </w:p>
    <w:p w14:paraId="57E1A2CC">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联通 CA 0311-85691619 </w:t>
      </w:r>
    </w:p>
    <w:p w14:paraId="4EF7316A">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CFCA 400-880-9888 </w:t>
      </w:r>
    </w:p>
    <w:p w14:paraId="15DA8742">
      <w:pPr>
        <w:shd w:val="clear"/>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CQCCA 13832326174</w:t>
      </w:r>
    </w:p>
    <w:p w14:paraId="530C8DA0">
      <w:pPr>
        <w:shd w:val="clear"/>
        <w:kinsoku/>
        <w:wordWrap/>
        <w:overflowPunct/>
        <w:topLinePunct w:val="0"/>
        <w:bidi w:val="0"/>
        <w:spacing w:line="360" w:lineRule="auto"/>
        <w:ind w:firstLine="54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其它</w:t>
      </w:r>
    </w:p>
    <w:p w14:paraId="290C1E36">
      <w:pPr>
        <w:shd w:val="clear"/>
        <w:kinsoku/>
        <w:wordWrap/>
        <w:overflowPunct/>
        <w:topLinePunct w:val="0"/>
        <w:bidi w:val="0"/>
        <w:spacing w:line="360" w:lineRule="auto"/>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w:t>
      </w:r>
    </w:p>
    <w:p w14:paraId="38321FB4">
      <w:pPr>
        <w:pStyle w:val="3"/>
        <w:shd w:val="clear"/>
        <w:kinsoku/>
        <w:wordWrap/>
        <w:overflowPunct/>
        <w:topLinePunct w:val="0"/>
        <w:bidi w:val="0"/>
        <w:spacing w:line="360" w:lineRule="auto"/>
        <w:rPr>
          <w:rFonts w:hint="eastAsia" w:ascii="宋体" w:hAnsi="宋体" w:eastAsia="宋体" w:cs="宋体"/>
          <w:b w:val="0"/>
          <w:color w:val="auto"/>
          <w:sz w:val="24"/>
          <w:szCs w:val="24"/>
          <w:highlight w:val="none"/>
        </w:rPr>
      </w:pPr>
      <w:bookmarkStart w:id="13" w:name="_Toc35393632"/>
      <w:bookmarkStart w:id="14" w:name="_Toc35393801"/>
      <w:bookmarkStart w:id="15" w:name="_Toc28359015"/>
      <w:bookmarkStart w:id="16" w:name="_Toc28359092"/>
      <w:r>
        <w:rPr>
          <w:rFonts w:hint="eastAsia" w:ascii="宋体" w:hAnsi="宋体" w:eastAsia="宋体" w:cs="宋体"/>
          <w:b w:val="0"/>
          <w:color w:val="auto"/>
          <w:sz w:val="24"/>
          <w:szCs w:val="24"/>
          <w:highlight w:val="none"/>
        </w:rPr>
        <w:t>四、响应文件提交</w:t>
      </w:r>
      <w:bookmarkEnd w:id="13"/>
      <w:bookmarkEnd w:id="14"/>
      <w:bookmarkEnd w:id="15"/>
      <w:bookmarkEnd w:id="16"/>
    </w:p>
    <w:p w14:paraId="044F59E4">
      <w:pPr>
        <w:shd w:val="clear"/>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bCs/>
          <w:color w:val="auto"/>
          <w:sz w:val="24"/>
          <w:szCs w:val="24"/>
          <w:highlight w:val="none"/>
          <w:u w:val="single"/>
          <w:lang w:val="en-US" w:eastAsia="zh-CN"/>
        </w:rPr>
        <w:t>2024年</w:t>
      </w:r>
      <w:r>
        <w:rPr>
          <w:rFonts w:hint="eastAsia" w:ascii="宋体" w:hAnsi="宋体" w:cs="宋体"/>
          <w:bCs/>
          <w:color w:val="auto"/>
          <w:sz w:val="24"/>
          <w:szCs w:val="24"/>
          <w:highlight w:val="none"/>
          <w:u w:val="single"/>
          <w:lang w:val="en-US" w:eastAsia="zh-CN"/>
        </w:rPr>
        <w:t>08月05日</w:t>
      </w:r>
      <w:r>
        <w:rPr>
          <w:rFonts w:hint="eastAsia" w:ascii="宋体" w:hAnsi="宋体" w:eastAsia="宋体" w:cs="宋体"/>
          <w:bCs/>
          <w:color w:val="auto"/>
          <w:sz w:val="24"/>
          <w:szCs w:val="24"/>
          <w:highlight w:val="none"/>
          <w:u w:val="single"/>
          <w:lang w:val="en-US" w:eastAsia="zh-CN"/>
        </w:rPr>
        <w:t>09点30分</w:t>
      </w:r>
      <w:r>
        <w:rPr>
          <w:rFonts w:hint="eastAsia" w:ascii="宋体" w:hAnsi="宋体" w:eastAsia="宋体" w:cs="宋体"/>
          <w:bCs/>
          <w:color w:val="auto"/>
          <w:sz w:val="24"/>
          <w:szCs w:val="24"/>
          <w:highlight w:val="none"/>
        </w:rPr>
        <w:t>（北京时间）</w:t>
      </w:r>
    </w:p>
    <w:p w14:paraId="6063B868">
      <w:pPr>
        <w:shd w:val="clear"/>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地点：全国公共资源交易平台（</w:t>
      </w:r>
      <w:r>
        <w:rPr>
          <w:rFonts w:hint="eastAsia" w:ascii="宋体" w:hAnsi="宋体" w:eastAsia="宋体" w:cs="宋体"/>
          <w:color w:val="auto"/>
          <w:sz w:val="24"/>
          <w:szCs w:val="24"/>
          <w:highlight w:val="none"/>
          <w:lang w:eastAsia="zh-CN"/>
        </w:rPr>
        <w:t>承德市</w:t>
      </w:r>
      <w:r>
        <w:rPr>
          <w:rFonts w:hint="eastAsia" w:ascii="宋体" w:hAnsi="宋体" w:eastAsia="宋体" w:cs="宋体"/>
          <w:color w:val="auto"/>
          <w:sz w:val="24"/>
          <w:szCs w:val="24"/>
          <w:highlight w:val="none"/>
        </w:rPr>
        <w:t>）</w:t>
      </w:r>
    </w:p>
    <w:p w14:paraId="3B46F200">
      <w:pPr>
        <w:pStyle w:val="3"/>
        <w:shd w:val="clear"/>
        <w:kinsoku/>
        <w:wordWrap/>
        <w:overflowPunct/>
        <w:topLinePunct w:val="0"/>
        <w:bidi w:val="0"/>
        <w:spacing w:before="0" w:after="0" w:line="360" w:lineRule="auto"/>
        <w:rPr>
          <w:rFonts w:hint="eastAsia" w:ascii="宋体" w:hAnsi="宋体" w:eastAsia="宋体" w:cs="宋体"/>
          <w:b w:val="0"/>
          <w:color w:val="auto"/>
          <w:sz w:val="24"/>
          <w:szCs w:val="24"/>
          <w:highlight w:val="none"/>
        </w:rPr>
      </w:pPr>
      <w:bookmarkStart w:id="17" w:name="_Toc35393802"/>
      <w:bookmarkStart w:id="18" w:name="_Toc28359016"/>
      <w:bookmarkStart w:id="19" w:name="_Toc28359093"/>
      <w:bookmarkStart w:id="20" w:name="_Toc35393633"/>
      <w:r>
        <w:rPr>
          <w:rFonts w:hint="eastAsia" w:ascii="宋体" w:hAnsi="宋体" w:eastAsia="宋体" w:cs="宋体"/>
          <w:b w:val="0"/>
          <w:color w:val="auto"/>
          <w:sz w:val="24"/>
          <w:szCs w:val="24"/>
          <w:highlight w:val="none"/>
        </w:rPr>
        <w:t>五、开启</w:t>
      </w:r>
      <w:bookmarkEnd w:id="17"/>
      <w:bookmarkEnd w:id="18"/>
      <w:bookmarkEnd w:id="19"/>
      <w:bookmarkEnd w:id="20"/>
    </w:p>
    <w:p w14:paraId="7FB485D1">
      <w:pPr>
        <w:shd w:val="clear"/>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lang w:val="en-US" w:eastAsia="zh-CN"/>
        </w:rPr>
        <w:t>2024年</w:t>
      </w:r>
      <w:r>
        <w:rPr>
          <w:rFonts w:hint="eastAsia" w:ascii="宋体" w:hAnsi="宋体" w:cs="宋体"/>
          <w:bCs/>
          <w:color w:val="auto"/>
          <w:sz w:val="24"/>
          <w:szCs w:val="24"/>
          <w:highlight w:val="none"/>
          <w:u w:val="single"/>
          <w:lang w:val="en-US" w:eastAsia="zh-CN"/>
        </w:rPr>
        <w:t>08月05日</w:t>
      </w:r>
      <w:r>
        <w:rPr>
          <w:rFonts w:hint="eastAsia" w:ascii="宋体" w:hAnsi="宋体" w:eastAsia="宋体" w:cs="宋体"/>
          <w:bCs/>
          <w:color w:val="auto"/>
          <w:sz w:val="24"/>
          <w:szCs w:val="24"/>
          <w:highlight w:val="none"/>
          <w:u w:val="single"/>
          <w:lang w:val="en-US" w:eastAsia="zh-CN"/>
        </w:rPr>
        <w:t>09点30分</w:t>
      </w:r>
      <w:r>
        <w:rPr>
          <w:rFonts w:hint="eastAsia" w:ascii="宋体" w:hAnsi="宋体" w:eastAsia="宋体" w:cs="宋体"/>
          <w:bCs/>
          <w:color w:val="auto"/>
          <w:sz w:val="24"/>
          <w:szCs w:val="24"/>
          <w:highlight w:val="none"/>
        </w:rPr>
        <w:t>（北京时间）</w:t>
      </w:r>
    </w:p>
    <w:p w14:paraId="15607319">
      <w:pPr>
        <w:shd w:val="clear"/>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地点：承德市双桥区武烈路153-1号（九华山南侧），承德市政务服务中心四楼（本项目采用全流程网上电子开标，供应商无需抵达开标现场，无需递交纸质版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、无需递交原件审核，全部原件审核以上传电子版为准。）</w:t>
      </w:r>
    </w:p>
    <w:p w14:paraId="6074B052">
      <w:pPr>
        <w:pStyle w:val="3"/>
        <w:shd w:val="clear"/>
        <w:kinsoku/>
        <w:wordWrap/>
        <w:overflowPunct/>
        <w:topLinePunct w:val="0"/>
        <w:bidi w:val="0"/>
        <w:spacing w:before="0" w:after="0" w:line="360" w:lineRule="auto"/>
        <w:rPr>
          <w:rFonts w:hint="eastAsia" w:ascii="宋体" w:hAnsi="宋体" w:eastAsia="宋体" w:cs="宋体"/>
          <w:b w:val="0"/>
          <w:color w:val="auto"/>
          <w:sz w:val="24"/>
          <w:szCs w:val="24"/>
          <w:highlight w:val="none"/>
        </w:rPr>
      </w:pPr>
      <w:bookmarkStart w:id="21" w:name="_Toc35393634"/>
      <w:bookmarkStart w:id="22" w:name="_Toc35393803"/>
      <w:bookmarkStart w:id="23" w:name="_Toc28359094"/>
      <w:bookmarkStart w:id="24" w:name="_Toc28359017"/>
      <w:r>
        <w:rPr>
          <w:rFonts w:hint="eastAsia" w:ascii="宋体" w:hAnsi="宋体" w:eastAsia="宋体" w:cs="宋体"/>
          <w:b w:val="0"/>
          <w:color w:val="auto"/>
          <w:sz w:val="24"/>
          <w:szCs w:val="24"/>
          <w:highlight w:val="none"/>
        </w:rPr>
        <w:t>六、公告期限</w:t>
      </w:r>
      <w:bookmarkEnd w:id="21"/>
      <w:bookmarkEnd w:id="22"/>
      <w:bookmarkEnd w:id="23"/>
      <w:bookmarkEnd w:id="24"/>
    </w:p>
    <w:p w14:paraId="7BFB1A08">
      <w:pPr>
        <w:shd w:val="clear"/>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39291201">
      <w:pPr>
        <w:pStyle w:val="3"/>
        <w:numPr>
          <w:ilvl w:val="0"/>
          <w:numId w:val="1"/>
        </w:numPr>
        <w:shd w:val="clear"/>
        <w:kinsoku/>
        <w:wordWrap/>
        <w:overflowPunct/>
        <w:topLinePunct w:val="0"/>
        <w:bidi w:val="0"/>
        <w:spacing w:before="0" w:after="0" w:line="360" w:lineRule="auto"/>
        <w:rPr>
          <w:rFonts w:hint="eastAsia" w:ascii="宋体" w:hAnsi="宋体" w:eastAsia="宋体" w:cs="宋体"/>
          <w:b w:val="0"/>
          <w:color w:val="auto"/>
          <w:sz w:val="24"/>
          <w:szCs w:val="24"/>
          <w:highlight w:val="none"/>
        </w:rPr>
      </w:pPr>
      <w:bookmarkStart w:id="25" w:name="_Toc35393804"/>
      <w:bookmarkStart w:id="26" w:name="_Toc35393635"/>
      <w:r>
        <w:rPr>
          <w:rFonts w:hint="eastAsia" w:ascii="宋体" w:hAnsi="宋体" w:eastAsia="宋体" w:cs="宋体"/>
          <w:b w:val="0"/>
          <w:color w:val="auto"/>
          <w:sz w:val="24"/>
          <w:szCs w:val="24"/>
          <w:highlight w:val="none"/>
        </w:rPr>
        <w:t>其他补充事宜</w:t>
      </w:r>
      <w:bookmarkEnd w:id="25"/>
      <w:bookmarkEnd w:id="26"/>
    </w:p>
    <w:p w14:paraId="5F46BE9C">
      <w:pPr>
        <w:kinsoku/>
        <w:wordWrap/>
        <w:overflowPunct/>
        <w:topLinePunct w:val="0"/>
        <w:bidi w:val="0"/>
        <w:spacing w:line="360" w:lineRule="auto"/>
        <w:rPr>
          <w:rFonts w:hint="eastAsia" w:ascii="宋体" w:hAnsi="宋体" w:eastAsia="宋体" w:cs="宋体"/>
          <w:color w:val="auto"/>
          <w:highlight w:val="none"/>
        </w:rPr>
      </w:pPr>
    </w:p>
    <w:p w14:paraId="1F927781">
      <w:pPr>
        <w:pStyle w:val="3"/>
        <w:shd w:val="clear"/>
        <w:kinsoku/>
        <w:wordWrap/>
        <w:overflowPunct/>
        <w:topLinePunct w:val="0"/>
        <w:bidi w:val="0"/>
        <w:spacing w:before="0" w:after="0" w:line="360" w:lineRule="auto"/>
        <w:rPr>
          <w:rFonts w:hint="eastAsia" w:ascii="宋体" w:hAnsi="宋体" w:eastAsia="宋体" w:cs="宋体"/>
          <w:b w:val="0"/>
          <w:color w:val="auto"/>
          <w:sz w:val="24"/>
          <w:szCs w:val="24"/>
          <w:highlight w:val="none"/>
        </w:rPr>
      </w:pPr>
      <w:bookmarkStart w:id="27" w:name="_Toc35393636"/>
      <w:bookmarkStart w:id="28" w:name="_Toc35393805"/>
      <w:bookmarkStart w:id="29" w:name="_Toc28359095"/>
      <w:bookmarkStart w:id="30" w:name="_Toc28359018"/>
      <w:r>
        <w:rPr>
          <w:rFonts w:hint="eastAsia" w:ascii="宋体" w:hAnsi="宋体" w:eastAsia="宋体" w:cs="宋体"/>
          <w:b w:val="0"/>
          <w:color w:val="auto"/>
          <w:sz w:val="24"/>
          <w:szCs w:val="24"/>
          <w:highlight w:val="none"/>
        </w:rPr>
        <w:t>八、凡对本次采购提出询问，请按以下方式联系。</w:t>
      </w:r>
      <w:bookmarkEnd w:id="27"/>
      <w:bookmarkEnd w:id="28"/>
      <w:bookmarkEnd w:id="29"/>
      <w:bookmarkEnd w:id="30"/>
    </w:p>
    <w:p w14:paraId="20B5F7C7">
      <w:pPr>
        <w:pStyle w:val="3"/>
        <w:shd w:val="clear"/>
        <w:kinsoku/>
        <w:wordWrap/>
        <w:overflowPunct/>
        <w:topLinePunct w:val="0"/>
        <w:bidi w:val="0"/>
        <w:spacing w:before="0" w:after="0" w:line="360" w:lineRule="auto"/>
        <w:ind w:firstLine="720" w:firstLineChars="300"/>
        <w:rPr>
          <w:rFonts w:hint="eastAsia" w:ascii="宋体" w:hAnsi="宋体" w:eastAsia="宋体" w:cs="宋体"/>
          <w:b w:val="0"/>
          <w:color w:val="auto"/>
          <w:sz w:val="24"/>
          <w:szCs w:val="24"/>
          <w:highlight w:val="none"/>
        </w:rPr>
      </w:pPr>
      <w:bookmarkStart w:id="31" w:name="_Toc28359096"/>
      <w:bookmarkStart w:id="32" w:name="_Toc35393637"/>
      <w:bookmarkStart w:id="33" w:name="_Toc35393806"/>
      <w:bookmarkStart w:id="34" w:name="_Toc28359019"/>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采购人信息</w:t>
      </w:r>
      <w:bookmarkEnd w:id="31"/>
      <w:bookmarkEnd w:id="32"/>
      <w:bookmarkEnd w:id="33"/>
      <w:bookmarkEnd w:id="34"/>
    </w:p>
    <w:p w14:paraId="3F3A5C6D">
      <w:pPr>
        <w:shd w:val="clear"/>
        <w:kinsoku/>
        <w:wordWrap/>
        <w:overflowPunct/>
        <w:topLinePunct w:val="0"/>
        <w:bidi w:val="0"/>
        <w:spacing w:line="360" w:lineRule="auto"/>
        <w:ind w:left="1079" w:leftChars="371" w:hanging="300" w:hangingChars="12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u w:val="single"/>
          <w:lang w:val="en-US" w:eastAsia="zh-CN"/>
        </w:rPr>
        <w:t>承德市</w:t>
      </w:r>
      <w:r>
        <w:rPr>
          <w:rFonts w:hint="eastAsia" w:ascii="宋体" w:hAnsi="宋体" w:cs="宋体"/>
          <w:color w:val="auto"/>
          <w:sz w:val="24"/>
          <w:szCs w:val="24"/>
          <w:highlight w:val="none"/>
          <w:u w:val="single"/>
          <w:lang w:eastAsia="zh-CN"/>
        </w:rPr>
        <w:t>双桥区农业农村局</w:t>
      </w:r>
    </w:p>
    <w:p w14:paraId="2789EA3B">
      <w:pPr>
        <w:shd w:val="clear"/>
        <w:kinsoku/>
        <w:wordWrap/>
        <w:overflowPunct/>
        <w:topLinePunct w:val="0"/>
        <w:bidi w:val="0"/>
        <w:spacing w:line="360" w:lineRule="auto"/>
        <w:ind w:left="1079" w:leftChars="371" w:hanging="300" w:hangingChars="12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承德市双桥区</w:t>
      </w:r>
    </w:p>
    <w:p w14:paraId="00531753">
      <w:pPr>
        <w:shd w:val="clear"/>
        <w:kinsoku/>
        <w:wordWrap/>
        <w:overflowPunct/>
        <w:topLinePunct w:val="0"/>
        <w:bidi w:val="0"/>
        <w:spacing w:line="360" w:lineRule="auto"/>
        <w:ind w:left="1079" w:leftChars="371" w:hanging="300" w:hangingChars="12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胡颖</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0314-2056611</w:t>
      </w:r>
    </w:p>
    <w:p w14:paraId="3077AE39">
      <w:pPr>
        <w:pStyle w:val="3"/>
        <w:shd w:val="clear"/>
        <w:kinsoku/>
        <w:wordWrap/>
        <w:overflowPunct/>
        <w:topLinePunct w:val="0"/>
        <w:bidi w:val="0"/>
        <w:spacing w:before="0" w:after="0" w:line="360" w:lineRule="auto"/>
        <w:ind w:firstLine="720" w:firstLineChars="300"/>
        <w:rPr>
          <w:rFonts w:hint="eastAsia" w:ascii="宋体" w:hAnsi="宋体" w:eastAsia="宋体" w:cs="宋体"/>
          <w:b w:val="0"/>
          <w:color w:val="auto"/>
          <w:sz w:val="24"/>
          <w:szCs w:val="24"/>
          <w:highlight w:val="none"/>
        </w:rPr>
      </w:pPr>
      <w:bookmarkStart w:id="35" w:name="_Toc35393807"/>
      <w:bookmarkStart w:id="36" w:name="_Toc28359020"/>
      <w:bookmarkStart w:id="37" w:name="_Toc28359097"/>
      <w:bookmarkStart w:id="38" w:name="_Toc35393638"/>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采购代理机构信息</w:t>
      </w:r>
      <w:bookmarkEnd w:id="35"/>
      <w:bookmarkEnd w:id="36"/>
      <w:bookmarkEnd w:id="37"/>
      <w:bookmarkEnd w:id="38"/>
    </w:p>
    <w:p w14:paraId="5C8331D9">
      <w:pPr>
        <w:shd w:val="clear"/>
        <w:kinsoku/>
        <w:wordWrap/>
        <w:overflowPunct/>
        <w:topLinePunct w:val="0"/>
        <w:bidi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u w:val="single"/>
          <w:lang w:eastAsia="zh-CN"/>
        </w:rPr>
        <w:t>承德文顺工程咨询有限责任公司</w:t>
      </w:r>
    </w:p>
    <w:p w14:paraId="2B81B614">
      <w:pPr>
        <w:shd w:val="clear"/>
        <w:kinsoku/>
        <w:wordWrap/>
        <w:overflowPunct/>
        <w:topLinePunct w:val="0"/>
        <w:bidi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u w:val="single"/>
          <w:lang w:eastAsia="zh-CN"/>
        </w:rPr>
        <w:t>河北省承德市双桥区牛圈子沟供电局4#楼2-101室(仅限办公)</w:t>
      </w:r>
    </w:p>
    <w:p w14:paraId="1A3CBE0E">
      <w:pPr>
        <w:shd w:val="clear"/>
        <w:kinsoku/>
        <w:wordWrap/>
        <w:overflowPunct/>
        <w:topLinePunct w:val="0"/>
        <w:bidi w:val="0"/>
        <w:spacing w:line="360" w:lineRule="auto"/>
        <w:ind w:firstLine="720" w:firstLineChars="3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u w:val="single"/>
          <w:lang w:val="en-US" w:eastAsia="zh-CN"/>
        </w:rPr>
        <w:t>何新宇  0314-2185956</w:t>
      </w:r>
    </w:p>
    <w:p w14:paraId="5A7B5426">
      <w:pPr>
        <w:shd w:val="clear"/>
        <w:kinsoku/>
        <w:wordWrap/>
        <w:overflowPunct/>
        <w:topLinePunct w:val="0"/>
        <w:bidi w:val="0"/>
        <w:spacing w:line="360" w:lineRule="auto"/>
        <w:ind w:firstLine="720" w:firstLineChars="300"/>
        <w:rPr>
          <w:rFonts w:hint="eastAsia" w:ascii="宋体" w:hAnsi="宋体" w:eastAsia="宋体" w:cs="宋体"/>
          <w:color w:val="auto"/>
          <w:sz w:val="24"/>
          <w:szCs w:val="24"/>
          <w:highlight w:val="none"/>
        </w:rPr>
      </w:pPr>
      <w:bookmarkStart w:id="39" w:name="_Toc35393639"/>
      <w:bookmarkStart w:id="40" w:name="_Toc35393808"/>
      <w:bookmarkStart w:id="41" w:name="_Toc28359021"/>
      <w:bookmarkStart w:id="42" w:name="_Toc28359098"/>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项目联系方式</w:t>
      </w:r>
      <w:bookmarkEnd w:id="39"/>
      <w:bookmarkEnd w:id="40"/>
      <w:bookmarkEnd w:id="41"/>
      <w:bookmarkEnd w:id="42"/>
    </w:p>
    <w:p w14:paraId="1A886CC4">
      <w:pPr>
        <w:shd w:val="clear"/>
        <w:kinsoku/>
        <w:wordWrap/>
        <w:overflowPunct/>
        <w:topLinePunct w:val="0"/>
        <w:bidi w:val="0"/>
        <w:spacing w:line="360" w:lineRule="auto"/>
        <w:ind w:firstLine="720" w:firstLineChars="3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u w:val="single"/>
          <w:lang w:val="en-US" w:eastAsia="zh-CN"/>
        </w:rPr>
        <w:t>何新宇</w:t>
      </w:r>
    </w:p>
    <w:p w14:paraId="78E90FC4">
      <w:pPr>
        <w:shd w:val="clear"/>
        <w:kinsoku/>
        <w:wordWrap/>
        <w:overflowPunct/>
        <w:topLinePunct w:val="0"/>
        <w:bidi w:val="0"/>
        <w:spacing w:line="360" w:lineRule="auto"/>
        <w:ind w:firstLine="720" w:firstLineChars="3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电　　 话：</w:t>
      </w:r>
      <w:bookmarkEnd w:id="0"/>
      <w:bookmarkStart w:id="43" w:name="_Toc8788128"/>
      <w:bookmarkStart w:id="44" w:name="_Toc8787511"/>
      <w:r>
        <w:rPr>
          <w:rFonts w:hint="eastAsia" w:ascii="宋体" w:hAnsi="宋体" w:cs="宋体"/>
          <w:color w:val="auto"/>
          <w:sz w:val="24"/>
          <w:szCs w:val="24"/>
          <w:highlight w:val="none"/>
          <w:u w:val="single"/>
          <w:lang w:val="en-US" w:eastAsia="zh-CN"/>
        </w:rPr>
        <w:t>0314-2185956</w:t>
      </w:r>
    </w:p>
    <w:p w14:paraId="0B956F2B">
      <w:pPr>
        <w:pStyle w:val="41"/>
        <w:numPr>
          <w:ilvl w:val="0"/>
          <w:numId w:val="2"/>
        </w:numPr>
        <w:kinsoku/>
        <w:wordWrap/>
        <w:overflowPunct/>
        <w:topLinePunct w:val="0"/>
        <w:bidi w:val="0"/>
        <w:spacing w:line="360" w:lineRule="auto"/>
        <w:jc w:val="center"/>
        <w:rPr>
          <w:rStyle w:val="179"/>
          <w:rFonts w:hint="eastAsia" w:ascii="宋体" w:hAnsi="宋体" w:eastAsia="宋体" w:cs="宋体"/>
          <w:b/>
          <w:bCs/>
          <w:color w:val="auto"/>
          <w:sz w:val="32"/>
          <w:szCs w:val="22"/>
          <w:highlight w:val="none"/>
        </w:rPr>
      </w:pPr>
      <w:r>
        <w:rPr>
          <w:rFonts w:hint="eastAsia" w:ascii="宋体" w:hAnsi="宋体" w:eastAsia="宋体" w:cs="宋体"/>
          <w:color w:val="auto"/>
          <w:sz w:val="24"/>
          <w:szCs w:val="24"/>
          <w:highlight w:val="none"/>
          <w:u w:val="single"/>
        </w:rPr>
        <w:br w:type="page"/>
      </w:r>
      <w:r>
        <w:rPr>
          <w:rStyle w:val="179"/>
          <w:rFonts w:hint="eastAsia" w:ascii="宋体" w:hAnsi="宋体" w:eastAsia="宋体" w:cs="宋体"/>
          <w:b/>
          <w:bCs/>
          <w:color w:val="auto"/>
          <w:sz w:val="32"/>
          <w:szCs w:val="22"/>
          <w:highlight w:val="none"/>
        </w:rPr>
        <w:t>供应商须知及前附表</w:t>
      </w:r>
    </w:p>
    <w:p w14:paraId="4967D0CA">
      <w:pPr>
        <w:pStyle w:val="41"/>
        <w:numPr>
          <w:ilvl w:val="0"/>
          <w:numId w:val="0"/>
        </w:numPr>
        <w:kinsoku/>
        <w:wordWrap/>
        <w:overflowPunct/>
        <w:topLinePunct w:val="0"/>
        <w:bidi w:val="0"/>
        <w:spacing w:line="360" w:lineRule="auto"/>
        <w:jc w:val="center"/>
        <w:rPr>
          <w:rStyle w:val="179"/>
          <w:rFonts w:hint="default" w:ascii="宋体" w:hAnsi="宋体" w:eastAsia="宋体" w:cs="宋体"/>
          <w:b/>
          <w:bCs/>
          <w:color w:val="auto"/>
          <w:sz w:val="32"/>
          <w:szCs w:val="22"/>
          <w:highlight w:val="none"/>
          <w:lang w:val="en-US" w:eastAsia="zh-CN"/>
        </w:rPr>
      </w:pPr>
      <w:r>
        <w:rPr>
          <w:rStyle w:val="179"/>
          <w:rFonts w:hint="eastAsia" w:cs="宋体"/>
          <w:b/>
          <w:bCs/>
          <w:color w:val="auto"/>
          <w:sz w:val="32"/>
          <w:szCs w:val="22"/>
          <w:highlight w:val="none"/>
          <w:lang w:val="en-US" w:eastAsia="zh-CN"/>
        </w:rPr>
        <w:t>一、前附表</w:t>
      </w:r>
    </w:p>
    <w:tbl>
      <w:tblPr>
        <w:tblStyle w:val="42"/>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764"/>
        <w:gridCol w:w="6155"/>
      </w:tblGrid>
      <w:tr w14:paraId="00A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191" w:type="dxa"/>
            <w:vAlign w:val="center"/>
          </w:tcPr>
          <w:p w14:paraId="662EBEFA">
            <w:pPr>
              <w:widowControl/>
              <w:shd w:val="clear"/>
              <w:kinsoku/>
              <w:wordWrap/>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764" w:type="dxa"/>
            <w:vAlign w:val="center"/>
          </w:tcPr>
          <w:p w14:paraId="4CD3DFB9">
            <w:pPr>
              <w:widowControl/>
              <w:shd w:val="clear"/>
              <w:kinsoku/>
              <w:wordWrap/>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6155" w:type="dxa"/>
            <w:vAlign w:val="center"/>
          </w:tcPr>
          <w:p w14:paraId="76786BB3">
            <w:pPr>
              <w:widowControl/>
              <w:shd w:val="clear"/>
              <w:kinsoku/>
              <w:wordWrap/>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具体内容和要求</w:t>
            </w:r>
          </w:p>
        </w:tc>
      </w:tr>
      <w:tr w14:paraId="525E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191" w:type="dxa"/>
            <w:vMerge w:val="restart"/>
            <w:vAlign w:val="center"/>
          </w:tcPr>
          <w:p w14:paraId="3F2DAB70">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64" w:type="dxa"/>
            <w:vAlign w:val="center"/>
          </w:tcPr>
          <w:p w14:paraId="2F00F0A2">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w:t>
            </w:r>
          </w:p>
        </w:tc>
        <w:tc>
          <w:tcPr>
            <w:tcW w:w="6155" w:type="dxa"/>
            <w:vAlign w:val="center"/>
          </w:tcPr>
          <w:p w14:paraId="0217ADE4">
            <w:pPr>
              <w:widowControl/>
              <w:shd w:val="clear"/>
              <w:kinsoku/>
              <w:wordWrap/>
              <w:overflowPunct/>
              <w:topLinePunct w:val="0"/>
              <w:bidi w:val="0"/>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承德市双桥区农业农村局大石庙镇马家庄村蔬菜分拣项目</w:t>
            </w:r>
          </w:p>
        </w:tc>
      </w:tr>
      <w:tr w14:paraId="3AD2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1191" w:type="dxa"/>
            <w:vMerge w:val="continue"/>
            <w:vAlign w:val="center"/>
          </w:tcPr>
          <w:p w14:paraId="1504D9A9">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p>
        </w:tc>
        <w:tc>
          <w:tcPr>
            <w:tcW w:w="1764" w:type="dxa"/>
            <w:vAlign w:val="center"/>
          </w:tcPr>
          <w:p w14:paraId="4B2477A9">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采购限价</w:t>
            </w:r>
          </w:p>
        </w:tc>
        <w:tc>
          <w:tcPr>
            <w:tcW w:w="6155" w:type="dxa"/>
            <w:vAlign w:val="center"/>
          </w:tcPr>
          <w:p w14:paraId="12C6DFCE">
            <w:pPr>
              <w:widowControl/>
              <w:shd w:val="clear"/>
              <w:kinsoku/>
              <w:wordWrap/>
              <w:overflowPunct/>
              <w:topLinePunct w:val="0"/>
              <w:bidi w:val="0"/>
              <w:spacing w:line="360" w:lineRule="auto"/>
              <w:jc w:val="left"/>
              <w:rPr>
                <w:rFonts w:hint="eastAsia" w:ascii="宋体" w:hAnsi="宋体" w:eastAsia="宋体" w:cs="宋体"/>
                <w:color w:val="auto"/>
                <w:kern w:val="0"/>
                <w:sz w:val="24"/>
                <w:szCs w:val="24"/>
                <w:highlight w:val="none"/>
                <w:lang w:eastAsia="zh-CN"/>
              </w:rPr>
            </w:pPr>
            <w:r>
              <w:rPr>
                <w:rFonts w:hint="eastAsia" w:ascii="黑体" w:hAnsi="黑体" w:eastAsia="黑体" w:cs="黑体"/>
                <w:b w:val="0"/>
                <w:bCs w:val="0"/>
                <w:color w:val="auto"/>
                <w:kern w:val="0"/>
                <w:sz w:val="24"/>
                <w:szCs w:val="24"/>
                <w:highlight w:val="none"/>
                <w:lang w:eastAsia="zh-CN"/>
              </w:rPr>
              <w:t>人民币</w:t>
            </w:r>
            <w:r>
              <w:rPr>
                <w:rFonts w:hint="eastAsia" w:ascii="黑体" w:hAnsi="黑体" w:eastAsia="黑体" w:cs="黑体"/>
                <w:b w:val="0"/>
                <w:bCs w:val="0"/>
                <w:color w:val="auto"/>
                <w:kern w:val="0"/>
                <w:sz w:val="24"/>
                <w:szCs w:val="24"/>
                <w:highlight w:val="none"/>
                <w:lang w:val="en-US" w:eastAsia="zh-CN"/>
              </w:rPr>
              <w:t>壹佰肆拾壹万壹仟捌佰</w:t>
            </w:r>
            <w:r>
              <w:rPr>
                <w:rFonts w:hint="eastAsia" w:ascii="黑体" w:hAnsi="黑体" w:eastAsia="黑体" w:cs="黑体"/>
                <w:b w:val="0"/>
                <w:bCs w:val="0"/>
                <w:color w:val="auto"/>
                <w:kern w:val="0"/>
                <w:sz w:val="24"/>
                <w:szCs w:val="24"/>
                <w:highlight w:val="none"/>
                <w:lang w:eastAsia="zh-CN"/>
              </w:rPr>
              <w:t>元整（¥</w:t>
            </w:r>
            <w:r>
              <w:rPr>
                <w:rFonts w:hint="eastAsia" w:ascii="黑体" w:hAnsi="黑体" w:eastAsia="黑体" w:cs="黑体"/>
                <w:b w:val="0"/>
                <w:bCs w:val="0"/>
                <w:color w:val="auto"/>
                <w:kern w:val="0"/>
                <w:sz w:val="24"/>
                <w:szCs w:val="24"/>
                <w:highlight w:val="none"/>
                <w:lang w:val="en-US" w:eastAsia="zh-CN"/>
              </w:rPr>
              <w:t>1411800</w:t>
            </w:r>
            <w:r>
              <w:rPr>
                <w:rFonts w:hint="eastAsia" w:ascii="黑体" w:hAnsi="黑体" w:eastAsia="黑体" w:cs="黑体"/>
                <w:b w:val="0"/>
                <w:bCs w:val="0"/>
                <w:color w:val="auto"/>
                <w:kern w:val="0"/>
                <w:sz w:val="24"/>
                <w:szCs w:val="24"/>
                <w:highlight w:val="none"/>
                <w:lang w:eastAsia="zh-CN"/>
              </w:rPr>
              <w:t>.00元）</w:t>
            </w:r>
          </w:p>
        </w:tc>
      </w:tr>
      <w:tr w14:paraId="0934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191" w:type="dxa"/>
            <w:vMerge w:val="continue"/>
            <w:vAlign w:val="center"/>
          </w:tcPr>
          <w:p w14:paraId="117A8450">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p>
        </w:tc>
        <w:tc>
          <w:tcPr>
            <w:tcW w:w="1764" w:type="dxa"/>
            <w:vAlign w:val="center"/>
          </w:tcPr>
          <w:p w14:paraId="464572A9">
            <w:pPr>
              <w:pageBreakBefore w:val="0"/>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项目地点</w:t>
            </w:r>
          </w:p>
        </w:tc>
        <w:tc>
          <w:tcPr>
            <w:tcW w:w="6155" w:type="dxa"/>
            <w:vAlign w:val="center"/>
          </w:tcPr>
          <w:p w14:paraId="3F3B4813">
            <w:pPr>
              <w:pageBreakBefore w:val="0"/>
              <w:widowControl/>
              <w:shd w:val="clear"/>
              <w:kinsoku/>
              <w:wordWrap/>
              <w:overflowPunct/>
              <w:topLinePunct w:val="0"/>
              <w:bidi w:val="0"/>
              <w:spacing w:line="360" w:lineRule="auto"/>
              <w:jc w:val="left"/>
              <w:textAlignment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w:t>
            </w:r>
          </w:p>
        </w:tc>
      </w:tr>
      <w:tr w14:paraId="2806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1191" w:type="dxa"/>
            <w:vAlign w:val="center"/>
          </w:tcPr>
          <w:p w14:paraId="2FE9386D">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64" w:type="dxa"/>
            <w:vAlign w:val="center"/>
          </w:tcPr>
          <w:p w14:paraId="2F76B900">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供货期</w:t>
            </w:r>
            <w:r>
              <w:rPr>
                <w:rFonts w:hint="eastAsia" w:ascii="宋体" w:hAnsi="宋体" w:cs="宋体"/>
                <w:color w:val="auto"/>
                <w:sz w:val="24"/>
                <w:szCs w:val="24"/>
                <w:highlight w:val="none"/>
                <w:lang w:eastAsia="zh-CN"/>
              </w:rPr>
              <w:t>）</w:t>
            </w:r>
          </w:p>
        </w:tc>
        <w:tc>
          <w:tcPr>
            <w:tcW w:w="6155" w:type="dxa"/>
            <w:vAlign w:val="center"/>
          </w:tcPr>
          <w:p w14:paraId="499A67EC">
            <w:pPr>
              <w:widowControl/>
              <w:shd w:val="clear"/>
              <w:kinsoku/>
              <w:wordWrap/>
              <w:overflowPunct/>
              <w:topLinePunct w:val="0"/>
              <w:bidi w:val="0"/>
              <w:spacing w:line="360" w:lineRule="auto"/>
              <w:jc w:val="left"/>
              <w:rPr>
                <w:rFonts w:hint="eastAsia" w:ascii="宋体" w:hAnsi="宋体" w:eastAsia="宋体" w:cs="宋体"/>
                <w:color w:val="auto"/>
                <w:kern w:val="0"/>
                <w:sz w:val="24"/>
                <w:szCs w:val="24"/>
                <w:highlight w:val="none"/>
                <w:lang w:eastAsia="zh-CN"/>
              </w:rPr>
            </w:pPr>
            <w:r>
              <w:rPr>
                <w:rFonts w:hint="eastAsia" w:ascii="黑体" w:hAnsi="黑体" w:eastAsia="黑体" w:cs="黑体"/>
                <w:color w:val="auto"/>
                <w:kern w:val="0"/>
                <w:sz w:val="24"/>
                <w:szCs w:val="24"/>
                <w:highlight w:val="none"/>
                <w:lang w:eastAsia="zh-CN"/>
              </w:rPr>
              <w:t>自签订合同之日起至2024年10月31日前完工</w:t>
            </w:r>
          </w:p>
        </w:tc>
      </w:tr>
      <w:tr w14:paraId="4C7C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1191" w:type="dxa"/>
            <w:vAlign w:val="center"/>
          </w:tcPr>
          <w:p w14:paraId="6021EC50">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64" w:type="dxa"/>
            <w:vAlign w:val="center"/>
          </w:tcPr>
          <w:p w14:paraId="0F874B95">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6155" w:type="dxa"/>
            <w:vAlign w:val="center"/>
          </w:tcPr>
          <w:p w14:paraId="4A99D2EC">
            <w:pPr>
              <w:widowControl/>
              <w:shd w:val="clear"/>
              <w:kinsoku/>
              <w:wordWrap/>
              <w:overflowPunct/>
              <w:topLinePunct w:val="0"/>
              <w:bidi w:val="0"/>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蔬菜分拣设备采购、安装及调试等内容</w:t>
            </w:r>
          </w:p>
        </w:tc>
      </w:tr>
      <w:tr w14:paraId="75A2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exact"/>
          <w:jc w:val="center"/>
        </w:trPr>
        <w:tc>
          <w:tcPr>
            <w:tcW w:w="1191" w:type="dxa"/>
            <w:vAlign w:val="center"/>
          </w:tcPr>
          <w:p w14:paraId="6718C427">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764" w:type="dxa"/>
            <w:vAlign w:val="center"/>
          </w:tcPr>
          <w:p w14:paraId="66117B8E">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6155" w:type="dxa"/>
            <w:vAlign w:val="center"/>
          </w:tcPr>
          <w:p w14:paraId="2F2019C7">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val="en-US" w:eastAsia="zh-CN"/>
              </w:rPr>
              <w:t>承德市</w:t>
            </w:r>
            <w:r>
              <w:rPr>
                <w:rFonts w:hint="eastAsia" w:ascii="宋体" w:hAnsi="宋体" w:cs="宋体"/>
                <w:color w:val="auto"/>
                <w:kern w:val="0"/>
                <w:sz w:val="24"/>
                <w:szCs w:val="24"/>
                <w:highlight w:val="none"/>
                <w:lang w:eastAsia="zh-CN"/>
              </w:rPr>
              <w:t>双桥区农业农村局</w:t>
            </w:r>
            <w:r>
              <w:rPr>
                <w:rFonts w:hint="eastAsia" w:ascii="宋体" w:hAnsi="宋体" w:eastAsia="宋体" w:cs="宋体"/>
                <w:color w:val="auto"/>
                <w:kern w:val="0"/>
                <w:sz w:val="24"/>
                <w:szCs w:val="24"/>
                <w:highlight w:val="none"/>
              </w:rPr>
              <w:t xml:space="preserve">  </w:t>
            </w:r>
          </w:p>
          <w:p w14:paraId="2F6C232F">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lang w:eastAsia="zh-CN"/>
              </w:rPr>
              <w:t>承德市双桥区</w:t>
            </w:r>
          </w:p>
          <w:p w14:paraId="413E6E24">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eastAsia="zh-CN"/>
              </w:rPr>
              <w:t>胡颖</w:t>
            </w:r>
          </w:p>
          <w:p w14:paraId="37E8198D">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eastAsia="zh-CN"/>
              </w:rPr>
              <w:t>0314-2056611</w:t>
            </w:r>
          </w:p>
        </w:tc>
      </w:tr>
      <w:tr w14:paraId="2DF4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exact"/>
          <w:jc w:val="center"/>
        </w:trPr>
        <w:tc>
          <w:tcPr>
            <w:tcW w:w="1191" w:type="dxa"/>
            <w:vAlign w:val="center"/>
          </w:tcPr>
          <w:p w14:paraId="672A7F23">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764" w:type="dxa"/>
            <w:vAlign w:val="center"/>
          </w:tcPr>
          <w:p w14:paraId="3D259263">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p>
        </w:tc>
        <w:tc>
          <w:tcPr>
            <w:tcW w:w="6155" w:type="dxa"/>
            <w:vAlign w:val="center"/>
          </w:tcPr>
          <w:p w14:paraId="5C8DF916">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承德文顺工程咨询有限责任公司</w:t>
            </w:r>
          </w:p>
          <w:p w14:paraId="42B64190">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cs="宋体"/>
                <w:color w:val="auto"/>
                <w:kern w:val="0"/>
                <w:sz w:val="24"/>
                <w:szCs w:val="20"/>
                <w:highlight w:val="none"/>
                <w:lang w:eastAsia="zh-CN"/>
              </w:rPr>
              <w:t>河北省承德市双桥区牛圈子沟供电局4#楼2-101室(仅限办公)</w:t>
            </w:r>
          </w:p>
          <w:p w14:paraId="0DCB24D7">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何新宇</w:t>
            </w:r>
          </w:p>
          <w:p w14:paraId="17835B0B">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val="en-US" w:eastAsia="zh-CN"/>
              </w:rPr>
              <w:t>0314-2185956</w:t>
            </w:r>
          </w:p>
        </w:tc>
      </w:tr>
      <w:tr w14:paraId="1FF4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exact"/>
          <w:jc w:val="center"/>
        </w:trPr>
        <w:tc>
          <w:tcPr>
            <w:tcW w:w="1191" w:type="dxa"/>
            <w:vAlign w:val="center"/>
          </w:tcPr>
          <w:p w14:paraId="49473706">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764" w:type="dxa"/>
            <w:vAlign w:val="center"/>
          </w:tcPr>
          <w:p w14:paraId="315CD881">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资格条件</w:t>
            </w:r>
          </w:p>
        </w:tc>
        <w:tc>
          <w:tcPr>
            <w:tcW w:w="6155" w:type="dxa"/>
            <w:vAlign w:val="center"/>
          </w:tcPr>
          <w:p w14:paraId="6DE7377D">
            <w:pPr>
              <w:pStyle w:val="36"/>
              <w:shd w:val="clear" w:color="auto"/>
              <w:kinsoku/>
              <w:wordWrap/>
              <w:overflowPunct/>
              <w:topLinePunct w:val="0"/>
              <w:bidi w:val="0"/>
              <w:spacing w:before="0" w:beforeAutospacing="0" w:after="0" w:afterAutospacing="0" w:line="360" w:lineRule="auto"/>
              <w:rPr>
                <w:rFonts w:hint="eastAsia" w:ascii="黑体" w:hAnsi="黑体" w:eastAsia="黑体" w:cs="黑体"/>
                <w:color w:val="auto"/>
                <w:highlight w:val="none"/>
                <w:u w:val="none"/>
              </w:rPr>
            </w:pPr>
            <w:r>
              <w:rPr>
                <w:rFonts w:hint="eastAsia" w:ascii="黑体" w:hAnsi="黑体" w:eastAsia="黑体" w:cs="黑体"/>
                <w:color w:val="auto"/>
                <w:highlight w:val="none"/>
                <w:u w:val="none"/>
              </w:rPr>
              <w:t>1、满足《中华人民共和国政府采购法》第二十二条规定；</w:t>
            </w:r>
          </w:p>
          <w:p w14:paraId="515EF83D">
            <w:pPr>
              <w:pStyle w:val="36"/>
              <w:shd w:val="clear" w:color="auto"/>
              <w:kinsoku/>
              <w:wordWrap/>
              <w:overflowPunct/>
              <w:topLinePunct w:val="0"/>
              <w:bidi w:val="0"/>
              <w:spacing w:before="0" w:beforeAutospacing="0" w:after="0" w:afterAutospacing="0" w:line="360" w:lineRule="auto"/>
              <w:rPr>
                <w:rFonts w:hint="eastAsia" w:ascii="黑体" w:hAnsi="黑体" w:eastAsia="黑体" w:cs="黑体"/>
                <w:color w:val="auto"/>
                <w:highlight w:val="none"/>
                <w:u w:val="single"/>
              </w:rPr>
            </w:pPr>
            <w:r>
              <w:rPr>
                <w:rFonts w:hint="eastAsia" w:ascii="黑体" w:hAnsi="黑体" w:eastAsia="黑体" w:cs="黑体"/>
                <w:color w:val="auto"/>
                <w:highlight w:val="none"/>
                <w:u w:val="none"/>
              </w:rPr>
              <w:t>2、落实政府采购政策需满足的资格要求：</w:t>
            </w:r>
            <w:r>
              <w:rPr>
                <w:rFonts w:hint="eastAsia" w:ascii="黑体" w:hAnsi="黑体" w:eastAsia="黑体" w:cs="黑体"/>
                <w:color w:val="auto"/>
                <w:highlight w:val="none"/>
                <w:u w:val="single"/>
              </w:rPr>
              <w:t>本项目为专门面向中小</w:t>
            </w:r>
            <w:r>
              <w:rPr>
                <w:rFonts w:hint="eastAsia" w:ascii="黑体" w:hAnsi="黑体" w:eastAsia="黑体" w:cs="黑体"/>
                <w:color w:val="auto"/>
                <w:highlight w:val="none"/>
                <w:u w:val="single"/>
                <w:lang w:eastAsia="zh-CN"/>
              </w:rPr>
              <w:t>微</w:t>
            </w:r>
            <w:r>
              <w:rPr>
                <w:rFonts w:hint="eastAsia" w:ascii="黑体" w:hAnsi="黑体" w:eastAsia="黑体" w:cs="黑体"/>
                <w:color w:val="auto"/>
                <w:highlight w:val="none"/>
                <w:u w:val="single"/>
              </w:rPr>
              <w:t>企业采购项目；</w:t>
            </w:r>
          </w:p>
          <w:p w14:paraId="656D8137">
            <w:pPr>
              <w:pStyle w:val="36"/>
              <w:shd w:val="clear" w:color="auto"/>
              <w:kinsoku/>
              <w:wordWrap/>
              <w:overflowPunct/>
              <w:topLinePunct w:val="0"/>
              <w:bidi w:val="0"/>
              <w:spacing w:before="0" w:beforeAutospacing="0" w:after="0" w:afterAutospacing="0" w:line="360" w:lineRule="auto"/>
              <w:rPr>
                <w:rFonts w:hint="eastAsia" w:ascii="黑体" w:hAnsi="黑体" w:eastAsia="黑体" w:cs="黑体"/>
                <w:color w:val="auto"/>
                <w:highlight w:val="none"/>
                <w:u w:val="none"/>
              </w:rPr>
            </w:pPr>
            <w:r>
              <w:rPr>
                <w:rFonts w:hint="eastAsia" w:ascii="黑体" w:hAnsi="黑体" w:eastAsia="黑体" w:cs="黑体"/>
                <w:color w:val="auto"/>
                <w:highlight w:val="none"/>
                <w:u w:val="none"/>
              </w:rPr>
              <w:t>3、本项目的特定资格要求：</w:t>
            </w:r>
            <w:r>
              <w:rPr>
                <w:rFonts w:hint="eastAsia" w:ascii="黑体" w:hAnsi="黑体" w:eastAsia="黑体" w:cs="黑体"/>
                <w:color w:val="auto"/>
                <w:highlight w:val="none"/>
                <w:u w:val="single"/>
                <w:lang w:eastAsia="zh-CN"/>
              </w:rPr>
              <w:t>无</w:t>
            </w:r>
            <w:r>
              <w:rPr>
                <w:rFonts w:hint="eastAsia" w:ascii="黑体" w:hAnsi="黑体" w:eastAsia="黑体" w:cs="黑体"/>
                <w:color w:val="auto"/>
                <w:highlight w:val="none"/>
                <w:u w:val="single"/>
              </w:rPr>
              <w:t>。</w:t>
            </w:r>
          </w:p>
          <w:p w14:paraId="4E1416B0">
            <w:pPr>
              <w:pStyle w:val="36"/>
              <w:shd w:val="clear" w:color="auto"/>
              <w:kinsoku/>
              <w:wordWrap/>
              <w:overflowPunct/>
              <w:topLinePunct w:val="0"/>
              <w:bidi w:val="0"/>
              <w:spacing w:before="0" w:beforeAutospacing="0" w:after="0" w:afterAutospacing="0" w:line="360" w:lineRule="auto"/>
              <w:rPr>
                <w:rFonts w:hint="eastAsia" w:ascii="宋体" w:hAnsi="宋体" w:eastAsia="宋体" w:cs="宋体"/>
                <w:color w:val="auto"/>
                <w:highlight w:val="none"/>
                <w:u w:val="single"/>
              </w:rPr>
            </w:pPr>
            <w:r>
              <w:rPr>
                <w:rFonts w:hint="eastAsia" w:ascii="黑体" w:hAnsi="黑体" w:eastAsia="黑体" w:cs="黑体"/>
                <w:color w:val="auto"/>
                <w:highlight w:val="none"/>
                <w:u w:val="none"/>
              </w:rPr>
              <w:t>本项目不接受联合体投标。</w:t>
            </w:r>
          </w:p>
        </w:tc>
      </w:tr>
      <w:tr w14:paraId="6EA4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191" w:type="dxa"/>
            <w:vAlign w:val="center"/>
          </w:tcPr>
          <w:p w14:paraId="5A2AEE19">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764" w:type="dxa"/>
            <w:vAlign w:val="center"/>
          </w:tcPr>
          <w:p w14:paraId="7FFC8F13">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现场勘察</w:t>
            </w:r>
          </w:p>
        </w:tc>
        <w:tc>
          <w:tcPr>
            <w:tcW w:w="6155" w:type="dxa"/>
            <w:vAlign w:val="center"/>
          </w:tcPr>
          <w:p w14:paraId="3843F032">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自行踏勘</w:t>
            </w:r>
          </w:p>
        </w:tc>
      </w:tr>
      <w:tr w14:paraId="7646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exact"/>
          <w:jc w:val="center"/>
        </w:trPr>
        <w:tc>
          <w:tcPr>
            <w:tcW w:w="1191" w:type="dxa"/>
            <w:vAlign w:val="center"/>
          </w:tcPr>
          <w:p w14:paraId="5D2623C1">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764" w:type="dxa"/>
            <w:vAlign w:val="center"/>
          </w:tcPr>
          <w:p w14:paraId="7A9D12EF">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提交首次响应文件的截止时间和地点</w:t>
            </w:r>
          </w:p>
        </w:tc>
        <w:tc>
          <w:tcPr>
            <w:tcW w:w="6155" w:type="dxa"/>
            <w:vAlign w:val="center"/>
          </w:tcPr>
          <w:p w14:paraId="222714CB">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时间：</w:t>
            </w:r>
            <w:r>
              <w:rPr>
                <w:rFonts w:hint="eastAsia" w:ascii="宋体" w:hAnsi="宋体" w:eastAsia="宋体" w:cs="宋体"/>
                <w:color w:val="auto"/>
                <w:kern w:val="0"/>
                <w:sz w:val="24"/>
                <w:szCs w:val="24"/>
                <w:highlight w:val="none"/>
                <w:u w:val="none"/>
                <w:lang w:eastAsia="zh-CN"/>
              </w:rPr>
              <w:t>2024年</w:t>
            </w:r>
            <w:r>
              <w:rPr>
                <w:rFonts w:hint="eastAsia" w:ascii="宋体" w:hAnsi="宋体" w:cs="宋体"/>
                <w:color w:val="auto"/>
                <w:kern w:val="0"/>
                <w:sz w:val="24"/>
                <w:szCs w:val="24"/>
                <w:highlight w:val="none"/>
                <w:u w:val="none"/>
                <w:lang w:eastAsia="zh-CN"/>
              </w:rPr>
              <w:t>0</w:t>
            </w:r>
            <w:r>
              <w:rPr>
                <w:rFonts w:hint="eastAsia" w:ascii="宋体" w:hAnsi="宋体" w:cs="宋体"/>
                <w:color w:val="auto"/>
                <w:kern w:val="0"/>
                <w:sz w:val="24"/>
                <w:szCs w:val="24"/>
                <w:highlight w:val="none"/>
                <w:u w:val="none"/>
                <w:lang w:val="en-US" w:eastAsia="zh-CN"/>
              </w:rPr>
              <w:t>8</w:t>
            </w:r>
            <w:r>
              <w:rPr>
                <w:rFonts w:hint="eastAsia" w:ascii="宋体" w:hAnsi="宋体" w:cs="宋体"/>
                <w:color w:val="auto"/>
                <w:kern w:val="0"/>
                <w:sz w:val="24"/>
                <w:szCs w:val="24"/>
                <w:highlight w:val="none"/>
                <w:u w:val="none"/>
                <w:lang w:eastAsia="zh-CN"/>
              </w:rPr>
              <w:t>月</w:t>
            </w:r>
            <w:r>
              <w:rPr>
                <w:rFonts w:hint="eastAsia" w:ascii="宋体" w:hAnsi="宋体" w:cs="宋体"/>
                <w:color w:val="auto"/>
                <w:kern w:val="0"/>
                <w:sz w:val="24"/>
                <w:szCs w:val="24"/>
                <w:highlight w:val="none"/>
                <w:u w:val="none"/>
                <w:lang w:val="en-US" w:eastAsia="zh-CN"/>
              </w:rPr>
              <w:t>05</w:t>
            </w:r>
            <w:r>
              <w:rPr>
                <w:rFonts w:hint="eastAsia" w:ascii="宋体" w:hAnsi="宋体" w:cs="宋体"/>
                <w:color w:val="auto"/>
                <w:kern w:val="0"/>
                <w:sz w:val="24"/>
                <w:szCs w:val="24"/>
                <w:highlight w:val="none"/>
                <w:u w:val="none"/>
                <w:lang w:eastAsia="zh-CN"/>
              </w:rPr>
              <w:t>日</w:t>
            </w:r>
            <w:r>
              <w:rPr>
                <w:rFonts w:hint="eastAsia" w:ascii="宋体" w:hAnsi="宋体" w:eastAsia="宋体" w:cs="宋体"/>
                <w:color w:val="auto"/>
                <w:kern w:val="0"/>
                <w:sz w:val="24"/>
                <w:szCs w:val="24"/>
                <w:highlight w:val="none"/>
                <w:u w:val="none"/>
                <w:lang w:eastAsia="zh-CN"/>
              </w:rPr>
              <w:t>09点30分</w:t>
            </w:r>
            <w:r>
              <w:rPr>
                <w:rFonts w:hint="eastAsia" w:ascii="宋体" w:hAnsi="宋体" w:eastAsia="宋体" w:cs="宋体"/>
                <w:color w:val="auto"/>
                <w:kern w:val="0"/>
                <w:sz w:val="24"/>
                <w:szCs w:val="24"/>
                <w:highlight w:val="none"/>
                <w:u w:val="none"/>
              </w:rPr>
              <w:t>（北京时间）</w:t>
            </w:r>
          </w:p>
          <w:p w14:paraId="1E396AC8">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none"/>
              </w:rPr>
              <w:t>电子响应文件递交地点：全国公共资源交易平台（承德市）</w:t>
            </w:r>
          </w:p>
        </w:tc>
      </w:tr>
      <w:tr w14:paraId="5CEC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1191" w:type="dxa"/>
            <w:vAlign w:val="center"/>
          </w:tcPr>
          <w:p w14:paraId="092EF94E">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764" w:type="dxa"/>
            <w:vAlign w:val="center"/>
          </w:tcPr>
          <w:p w14:paraId="307FECF4">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保证金</w:t>
            </w:r>
          </w:p>
        </w:tc>
        <w:tc>
          <w:tcPr>
            <w:tcW w:w="6155" w:type="dxa"/>
            <w:vAlign w:val="center"/>
          </w:tcPr>
          <w:p w14:paraId="6CBA6DAC">
            <w:pPr>
              <w:pStyle w:val="53"/>
              <w:kinsoku/>
              <w:wordWrap/>
              <w:overflowPunct/>
              <w:topLinePunct w:val="0"/>
              <w:bidi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val="en-US" w:eastAsia="zh-CN" w:bidi="ar-SA"/>
              </w:rPr>
              <w:t>根据《河北省财政厅关于规范政府采购保证金收取行为的通知》冀财采【2021】7号相关要求，本项目专门面向中小企业采购，不再收取供应商投标保证金。</w:t>
            </w:r>
          </w:p>
        </w:tc>
      </w:tr>
      <w:tr w14:paraId="3FBA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exact"/>
          <w:jc w:val="center"/>
        </w:trPr>
        <w:tc>
          <w:tcPr>
            <w:tcW w:w="1191" w:type="dxa"/>
            <w:vAlign w:val="center"/>
          </w:tcPr>
          <w:p w14:paraId="2E522116">
            <w:pPr>
              <w:shd w:val="clear"/>
              <w:kinsoku/>
              <w:wordWrap/>
              <w:overflowPunct/>
              <w:topLinePunct w:val="0"/>
              <w:bidi w:val="0"/>
              <w:spacing w:line="360" w:lineRule="auto"/>
              <w:ind w:right="-108" w:rightChars="0"/>
              <w:jc w:val="center"/>
              <w:outlineLvl w:val="0"/>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0</w:t>
            </w:r>
          </w:p>
        </w:tc>
        <w:tc>
          <w:tcPr>
            <w:tcW w:w="1764" w:type="dxa"/>
            <w:vAlign w:val="center"/>
          </w:tcPr>
          <w:p w14:paraId="3401B557">
            <w:pPr>
              <w:shd w:val="clear"/>
              <w:kinsoku/>
              <w:wordWrap/>
              <w:overflowPunct/>
              <w:topLinePunct w:val="0"/>
              <w:bidi w:val="0"/>
              <w:spacing w:line="360" w:lineRule="auto"/>
              <w:jc w:val="center"/>
              <w:outlineLvl w:val="0"/>
              <w:rPr>
                <w:rFonts w:hint="eastAsia" w:ascii="宋体" w:hAnsi="宋体" w:eastAsia="宋体" w:cs="宋体"/>
                <w:color w:val="auto"/>
                <w:kern w:val="0"/>
                <w:sz w:val="24"/>
                <w:szCs w:val="24"/>
                <w:highlight w:val="none"/>
              </w:rPr>
            </w:pPr>
            <w:r>
              <w:rPr>
                <w:rFonts w:hint="eastAsia" w:ascii="宋体" w:hAnsi="宋体" w:eastAsia="宋体" w:cs="宋体"/>
                <w:bCs/>
                <w:color w:val="auto"/>
                <w:spacing w:val="8"/>
                <w:sz w:val="24"/>
                <w:szCs w:val="24"/>
                <w:highlight w:val="none"/>
              </w:rPr>
              <w:t>响应文件开启时间及地点</w:t>
            </w:r>
          </w:p>
        </w:tc>
        <w:tc>
          <w:tcPr>
            <w:tcW w:w="6155" w:type="dxa"/>
            <w:vAlign w:val="center"/>
          </w:tcPr>
          <w:p w14:paraId="0239EBF4">
            <w:pPr>
              <w:shd w:val="clear"/>
              <w:kinsoku/>
              <w:wordWrap/>
              <w:overflowPunct/>
              <w:topLinePunct w:val="0"/>
              <w:bidi w:val="0"/>
              <w:spacing w:line="360" w:lineRule="auto"/>
              <w:ind w:left="-21" w:leftChars="-10" w:right="33"/>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时  间：</w:t>
            </w:r>
            <w:r>
              <w:rPr>
                <w:rFonts w:hint="eastAsia" w:ascii="宋体" w:hAnsi="宋体" w:eastAsia="宋体" w:cs="宋体"/>
                <w:color w:val="auto"/>
                <w:sz w:val="24"/>
                <w:szCs w:val="24"/>
                <w:highlight w:val="none"/>
                <w:u w:val="none"/>
                <w:lang w:eastAsia="zh-CN"/>
              </w:rPr>
              <w:t>2024年</w:t>
            </w:r>
            <w:r>
              <w:rPr>
                <w:rFonts w:hint="eastAsia" w:ascii="宋体" w:hAnsi="宋体" w:cs="宋体"/>
                <w:color w:val="auto"/>
                <w:sz w:val="24"/>
                <w:szCs w:val="24"/>
                <w:highlight w:val="none"/>
                <w:u w:val="none"/>
                <w:lang w:eastAsia="zh-CN"/>
              </w:rPr>
              <w:t>0</w:t>
            </w:r>
            <w:r>
              <w:rPr>
                <w:rFonts w:hint="eastAsia" w:ascii="宋体" w:hAnsi="宋体" w:cs="宋体"/>
                <w:color w:val="auto"/>
                <w:sz w:val="24"/>
                <w:szCs w:val="24"/>
                <w:highlight w:val="none"/>
                <w:u w:val="none"/>
                <w:lang w:val="en-US" w:eastAsia="zh-CN"/>
              </w:rPr>
              <w:t>8</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05</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eastAsia="zh-CN"/>
              </w:rPr>
              <w:t>09点30分</w:t>
            </w:r>
            <w:r>
              <w:rPr>
                <w:rFonts w:hint="eastAsia" w:ascii="宋体" w:hAnsi="宋体" w:eastAsia="宋体" w:cs="宋体"/>
                <w:color w:val="auto"/>
                <w:sz w:val="24"/>
                <w:szCs w:val="24"/>
                <w:highlight w:val="none"/>
                <w:u w:val="none"/>
              </w:rPr>
              <w:t>（（北京时间）</w:t>
            </w:r>
          </w:p>
          <w:p w14:paraId="2A05B4D6">
            <w:pPr>
              <w:shd w:val="clear"/>
              <w:kinsoku/>
              <w:wordWrap/>
              <w:overflowPunct/>
              <w:topLinePunct w:val="0"/>
              <w:bidi w:val="0"/>
              <w:spacing w:line="360" w:lineRule="auto"/>
              <w:ind w:left="-21" w:leftChars="-10" w:right="33" w:rightChars="0"/>
              <w:outlineLvl w:val="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none"/>
              </w:rPr>
              <w:t>地  点：承德市双桥区武烈路153-1号（九华山南侧），承德市政务服务中心四楼（本项目采用全流程网上电子开标，供应商无需抵达开标现场，无需递交纸质版</w:t>
            </w:r>
            <w:r>
              <w:rPr>
                <w:rFonts w:hint="eastAsia" w:ascii="宋体" w:hAnsi="宋体" w:eastAsia="宋体" w:cs="宋体"/>
                <w:color w:val="auto"/>
                <w:sz w:val="24"/>
                <w:szCs w:val="24"/>
                <w:highlight w:val="none"/>
                <w:u w:val="none"/>
                <w:lang w:eastAsia="zh-CN"/>
              </w:rPr>
              <w:t>响应文件</w:t>
            </w:r>
            <w:r>
              <w:rPr>
                <w:rFonts w:hint="eastAsia" w:ascii="宋体" w:hAnsi="宋体" w:eastAsia="宋体" w:cs="宋体"/>
                <w:color w:val="auto"/>
                <w:sz w:val="24"/>
                <w:szCs w:val="24"/>
                <w:highlight w:val="none"/>
                <w:u w:val="none"/>
              </w:rPr>
              <w:t>、无需递交原件审核，全部原件审核以上传电子版为准。）</w:t>
            </w:r>
          </w:p>
        </w:tc>
      </w:tr>
      <w:tr w14:paraId="6043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191" w:type="dxa"/>
            <w:vAlign w:val="center"/>
          </w:tcPr>
          <w:p w14:paraId="53545A10">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p>
        </w:tc>
        <w:tc>
          <w:tcPr>
            <w:tcW w:w="1764" w:type="dxa"/>
            <w:vAlign w:val="center"/>
          </w:tcPr>
          <w:p w14:paraId="7A890708">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有效期</w:t>
            </w:r>
          </w:p>
        </w:tc>
        <w:tc>
          <w:tcPr>
            <w:tcW w:w="6155" w:type="dxa"/>
            <w:vAlign w:val="center"/>
          </w:tcPr>
          <w:p w14:paraId="38BA3D57">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90 </w:t>
            </w:r>
            <w:r>
              <w:rPr>
                <w:rFonts w:hint="eastAsia" w:ascii="宋体" w:hAnsi="宋体" w:eastAsia="宋体" w:cs="宋体"/>
                <w:color w:val="auto"/>
                <w:kern w:val="0"/>
                <w:sz w:val="24"/>
                <w:szCs w:val="24"/>
                <w:highlight w:val="none"/>
              </w:rPr>
              <w:t>日（日历天）</w:t>
            </w:r>
          </w:p>
        </w:tc>
      </w:tr>
      <w:tr w14:paraId="3CC3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1191" w:type="dxa"/>
            <w:vAlign w:val="center"/>
          </w:tcPr>
          <w:p w14:paraId="39C2D6E9">
            <w:pPr>
              <w:widowControl/>
              <w:shd w:val="clear"/>
              <w:kinsoku/>
              <w:wordWrap/>
              <w:overflowPunct/>
              <w:topLinePunct w:val="0"/>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1764" w:type="dxa"/>
            <w:vAlign w:val="center"/>
          </w:tcPr>
          <w:p w14:paraId="49F40AC9">
            <w:pPr>
              <w:spacing w:line="360" w:lineRule="auto"/>
              <w:ind w:left="-84" w:leftChars="0" w:right="-108" w:rightChars="0"/>
              <w:jc w:val="center"/>
              <w:outlineLvl w:val="0"/>
              <w:rPr>
                <w:rFonts w:hint="eastAsia" w:ascii="宋体" w:hAnsi="宋体" w:cs="宋体" w:eastAsiaTheme="minorEastAsia"/>
                <w:color w:val="auto"/>
                <w:spacing w:val="8"/>
                <w:kern w:val="2"/>
                <w:sz w:val="24"/>
                <w:szCs w:val="24"/>
                <w:lang w:val="en-US" w:eastAsia="zh-CN" w:bidi="ar-SA"/>
              </w:rPr>
            </w:pPr>
            <w:r>
              <w:rPr>
                <w:rFonts w:hint="eastAsia" w:ascii="宋体" w:hAnsi="宋体" w:cs="宋体"/>
                <w:color w:val="auto"/>
                <w:spacing w:val="8"/>
                <w:sz w:val="24"/>
                <w:szCs w:val="24"/>
              </w:rPr>
              <w:t>解密截止时间</w:t>
            </w:r>
          </w:p>
        </w:tc>
        <w:tc>
          <w:tcPr>
            <w:tcW w:w="6155" w:type="dxa"/>
            <w:vAlign w:val="center"/>
          </w:tcPr>
          <w:p w14:paraId="0FBA4A9C">
            <w:pPr>
              <w:spacing w:line="360" w:lineRule="auto"/>
              <w:rPr>
                <w:rFonts w:ascii="宋体" w:hAnsi="宋体" w:cs="宋体"/>
                <w:color w:val="auto"/>
                <w:sz w:val="24"/>
                <w:szCs w:val="24"/>
              </w:rPr>
            </w:pPr>
            <w:r>
              <w:rPr>
                <w:rFonts w:hint="eastAsia" w:ascii="黑体" w:hAnsi="黑体" w:eastAsia="黑体" w:cs="黑体"/>
                <w:color w:val="auto"/>
                <w:sz w:val="24"/>
                <w:szCs w:val="24"/>
              </w:rPr>
              <w:t>解密截止时间：</w:t>
            </w:r>
            <w:r>
              <w:rPr>
                <w:rFonts w:hint="eastAsia" w:ascii="黑体" w:hAnsi="黑体" w:eastAsia="黑体" w:cs="黑体"/>
                <w:color w:val="auto"/>
                <w:sz w:val="24"/>
                <w:szCs w:val="24"/>
                <w:lang w:val="en-US" w:eastAsia="zh-CN"/>
              </w:rPr>
              <w:t>采购</w:t>
            </w:r>
            <w:r>
              <w:rPr>
                <w:rFonts w:hint="eastAsia" w:ascii="黑体" w:hAnsi="黑体" w:eastAsia="黑体" w:cs="黑体"/>
                <w:color w:val="auto"/>
                <w:sz w:val="24"/>
                <w:szCs w:val="24"/>
              </w:rPr>
              <w:t>人下达解密指令后</w:t>
            </w: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0分钟内完成</w:t>
            </w:r>
          </w:p>
          <w:p w14:paraId="0B86A97D">
            <w:pPr>
              <w:spacing w:line="360"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本项目上传的响应文件不强制要求加密。投标供应商上传的响应文件如进行加密的，需在开标时间以后，解密截止时间以前在</w:t>
            </w:r>
            <w:r>
              <w:rPr>
                <w:rFonts w:hint="eastAsia" w:ascii="宋体" w:hAnsi="宋体" w:cs="宋体"/>
                <w:color w:val="auto"/>
                <w:sz w:val="24"/>
                <w:szCs w:val="24"/>
                <w:lang w:eastAsia="zh-CN"/>
              </w:rPr>
              <w:t>承德市</w:t>
            </w:r>
            <w:r>
              <w:rPr>
                <w:rFonts w:hint="eastAsia" w:ascii="宋体" w:hAnsi="宋体" w:cs="宋体"/>
                <w:color w:val="auto"/>
                <w:sz w:val="24"/>
                <w:szCs w:val="24"/>
              </w:rPr>
              <w:t>公共资源交易平台开标大厅，使用CA 完成对其递交的电子投标（响应文件）文件的电子解密。未在规定时间内解密，按废标处理。</w:t>
            </w:r>
          </w:p>
        </w:tc>
      </w:tr>
      <w:tr w14:paraId="32BB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1191" w:type="dxa"/>
            <w:vAlign w:val="center"/>
          </w:tcPr>
          <w:p w14:paraId="1D4F2C60">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p>
        </w:tc>
        <w:tc>
          <w:tcPr>
            <w:tcW w:w="1764" w:type="dxa"/>
            <w:vAlign w:val="center"/>
          </w:tcPr>
          <w:p w14:paraId="7CDE8AB9">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eastAsia="zh-CN"/>
              </w:rPr>
              <w:t>本项目</w:t>
            </w:r>
            <w:r>
              <w:rPr>
                <w:rFonts w:hint="eastAsia" w:ascii="宋体" w:hAnsi="宋体" w:eastAsia="宋体" w:cs="宋体"/>
                <w:color w:val="auto"/>
                <w:sz w:val="24"/>
                <w:highlight w:val="none"/>
              </w:rPr>
              <w:t>中小企业划分标准所属行业</w:t>
            </w:r>
          </w:p>
        </w:tc>
        <w:tc>
          <w:tcPr>
            <w:tcW w:w="6155" w:type="dxa"/>
            <w:vAlign w:val="center"/>
          </w:tcPr>
          <w:p w14:paraId="16BC361A">
            <w:pPr>
              <w:widowControl/>
              <w:shd w:val="clear"/>
              <w:kinsoku/>
              <w:wordWrap/>
              <w:overflowPunct/>
              <w:topLinePunct w:val="0"/>
              <w:bidi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lang w:eastAsia="zh-CN"/>
              </w:rPr>
              <w:t>工业</w:t>
            </w:r>
          </w:p>
        </w:tc>
      </w:tr>
      <w:tr w14:paraId="05D7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exact"/>
          <w:jc w:val="center"/>
        </w:trPr>
        <w:tc>
          <w:tcPr>
            <w:tcW w:w="1191" w:type="dxa"/>
            <w:vAlign w:val="center"/>
          </w:tcPr>
          <w:p w14:paraId="67CA6E51">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4</w:t>
            </w:r>
          </w:p>
        </w:tc>
        <w:tc>
          <w:tcPr>
            <w:tcW w:w="1764" w:type="dxa"/>
            <w:vAlign w:val="center"/>
          </w:tcPr>
          <w:p w14:paraId="0AF107CE">
            <w:pPr>
              <w:widowControl/>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代理服务费</w:t>
            </w:r>
          </w:p>
        </w:tc>
        <w:tc>
          <w:tcPr>
            <w:tcW w:w="6155" w:type="dxa"/>
            <w:vAlign w:val="center"/>
          </w:tcPr>
          <w:p w14:paraId="6B73BBAD">
            <w:pPr>
              <w:widowControl/>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本项目的代理服务费由成交供应商支付，不在报价中单独列项。成交供应商在领取成交通知书时须向本项目的</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代理机构支付代理服务费。招标代理服务费金额：按国家计价格[2002]1980号文件规定的收费标准计取。</w:t>
            </w:r>
          </w:p>
        </w:tc>
      </w:tr>
      <w:tr w14:paraId="3138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191" w:type="dxa"/>
            <w:vAlign w:val="center"/>
          </w:tcPr>
          <w:p w14:paraId="099CC1BF">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5</w:t>
            </w:r>
          </w:p>
        </w:tc>
        <w:tc>
          <w:tcPr>
            <w:tcW w:w="1764" w:type="dxa"/>
            <w:vAlign w:val="center"/>
          </w:tcPr>
          <w:p w14:paraId="0BE74E62">
            <w:pPr>
              <w:widowControl/>
              <w:shd w:val="clear"/>
              <w:kinsoku/>
              <w:wordWrap/>
              <w:overflowPunct/>
              <w:topLinePunct w:val="0"/>
              <w:bidi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付款方式</w:t>
            </w:r>
          </w:p>
        </w:tc>
        <w:tc>
          <w:tcPr>
            <w:tcW w:w="6155" w:type="dxa"/>
            <w:vAlign w:val="center"/>
          </w:tcPr>
          <w:p w14:paraId="07DF628D">
            <w:pPr>
              <w:kinsoku/>
              <w:wordWrap/>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cs="宋体"/>
                <w:bCs/>
                <w:sz w:val="24"/>
                <w:szCs w:val="24"/>
                <w:highlight w:val="none"/>
              </w:rPr>
              <w:t>以签订合同双方约定为准</w:t>
            </w:r>
          </w:p>
        </w:tc>
      </w:tr>
      <w:tr w14:paraId="6E5F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jc w:val="center"/>
        </w:trPr>
        <w:tc>
          <w:tcPr>
            <w:tcW w:w="1191" w:type="dxa"/>
            <w:vAlign w:val="center"/>
          </w:tcPr>
          <w:p w14:paraId="7B4FE6CD">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6</w:t>
            </w:r>
          </w:p>
        </w:tc>
        <w:tc>
          <w:tcPr>
            <w:tcW w:w="1764" w:type="dxa"/>
            <w:vAlign w:val="center"/>
          </w:tcPr>
          <w:p w14:paraId="45BCCD30">
            <w:pPr>
              <w:pageBreakBefore w:val="0"/>
              <w:shd w:val="clear"/>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实质性要求和条件</w:t>
            </w:r>
          </w:p>
          <w:p w14:paraId="3EA631E4">
            <w:pPr>
              <w:pageBreakBefore w:val="0"/>
              <w:shd w:val="clear"/>
              <w:kinsoku/>
              <w:wordWrap/>
              <w:overflowPunct/>
              <w:topLinePunct w:val="0"/>
              <w:bidi w:val="0"/>
              <w:spacing w:line="360" w:lineRule="auto"/>
              <w:textAlignment w:val="center"/>
              <w:rPr>
                <w:rFonts w:hint="eastAsia" w:ascii="宋体" w:hAnsi="宋体" w:eastAsia="宋体" w:cs="宋体"/>
                <w:color w:val="auto"/>
                <w:sz w:val="24"/>
                <w:szCs w:val="24"/>
                <w:highlight w:val="none"/>
                <w:lang w:eastAsia="zh-CN"/>
              </w:rPr>
            </w:pPr>
          </w:p>
        </w:tc>
        <w:tc>
          <w:tcPr>
            <w:tcW w:w="6155" w:type="dxa"/>
            <w:vAlign w:val="center"/>
          </w:tcPr>
          <w:p w14:paraId="462C3D1C">
            <w:pPr>
              <w:pageBreakBefore w:val="0"/>
              <w:shd w:val="clear"/>
              <w:kinsoku/>
              <w:wordWrap/>
              <w:overflowPunct/>
              <w:topLinePunct w:val="0"/>
              <w:bidi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本谈判文件凡是用“</w:t>
            </w:r>
            <w:r>
              <w:rPr>
                <w:rFonts w:hint="eastAsia" w:ascii="宋体" w:hAnsi="宋体" w:eastAsia="宋体" w:cs="宋体"/>
                <w:b/>
                <w:bCs/>
                <w:color w:val="auto"/>
                <w:sz w:val="24"/>
                <w:szCs w:val="24"/>
                <w:highlight w:val="none"/>
                <w:lang w:val="en-US" w:eastAsia="zh-CN"/>
              </w:rPr>
              <w:t>黑体</w:t>
            </w:r>
            <w:r>
              <w:rPr>
                <w:rFonts w:hint="eastAsia" w:ascii="宋体" w:hAnsi="宋体" w:eastAsia="宋体" w:cs="宋体"/>
                <w:color w:val="auto"/>
                <w:sz w:val="24"/>
                <w:szCs w:val="24"/>
                <w:highlight w:val="none"/>
                <w:lang w:val="en-US" w:eastAsia="zh-CN"/>
              </w:rPr>
              <w:t>”字体标志的内容，均属于实质性要 求和条件。响应文件存在不符合谈判文件规定的实质性要求和 条件的情况的，经谈判小组评审、确定后，按无效响应处理。</w:t>
            </w:r>
          </w:p>
        </w:tc>
      </w:tr>
      <w:tr w14:paraId="454A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191" w:type="dxa"/>
            <w:vAlign w:val="center"/>
          </w:tcPr>
          <w:p w14:paraId="708181E1">
            <w:pPr>
              <w:widowControl/>
              <w:shd w:val="clear"/>
              <w:kinsoku/>
              <w:wordWrap/>
              <w:overflowPunct/>
              <w:topLinePunct w:val="0"/>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7</w:t>
            </w:r>
          </w:p>
        </w:tc>
        <w:tc>
          <w:tcPr>
            <w:tcW w:w="1764" w:type="dxa"/>
            <w:vAlign w:val="center"/>
          </w:tcPr>
          <w:p w14:paraId="575D1769">
            <w:pPr>
              <w:pageBreakBefore w:val="0"/>
              <w:shd w:val="clear"/>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公告媒体</w:t>
            </w:r>
          </w:p>
        </w:tc>
        <w:tc>
          <w:tcPr>
            <w:tcW w:w="6155" w:type="dxa"/>
            <w:vAlign w:val="center"/>
          </w:tcPr>
          <w:p w14:paraId="3AB6B0AE">
            <w:pPr>
              <w:pageBreakBefore w:val="0"/>
              <w:shd w:val="clear"/>
              <w:kinsoku/>
              <w:wordWrap/>
              <w:overflowPunct/>
              <w:topLinePunct w:val="0"/>
              <w:bidi w:val="0"/>
              <w:spacing w:line="360" w:lineRule="auto"/>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中国河北政府采购网、</w:t>
            </w:r>
            <w:r>
              <w:rPr>
                <w:rFonts w:hint="eastAsia" w:ascii="宋体" w:hAnsi="宋体" w:eastAsia="宋体" w:cs="宋体"/>
                <w:color w:val="auto"/>
                <w:sz w:val="24"/>
                <w:szCs w:val="24"/>
                <w:highlight w:val="none"/>
                <w:lang w:eastAsia="zh-CN"/>
              </w:rPr>
              <w:t>全国公共资源交易平台（承德市）</w:t>
            </w:r>
          </w:p>
        </w:tc>
      </w:tr>
      <w:tr w14:paraId="2290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2" w:hRule="exact"/>
          <w:jc w:val="center"/>
        </w:trPr>
        <w:tc>
          <w:tcPr>
            <w:tcW w:w="1191" w:type="dxa"/>
            <w:vAlign w:val="center"/>
          </w:tcPr>
          <w:p w14:paraId="3CE22682">
            <w:pPr>
              <w:widowControl/>
              <w:shd w:val="clear"/>
              <w:kinsoku/>
              <w:wordWrap/>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8</w:t>
            </w:r>
          </w:p>
        </w:tc>
        <w:tc>
          <w:tcPr>
            <w:tcW w:w="1764" w:type="dxa"/>
            <w:vAlign w:val="center"/>
          </w:tcPr>
          <w:p w14:paraId="7324B913">
            <w:pPr>
              <w:widowControl/>
              <w:shd w:val="clear"/>
              <w:kinsoku/>
              <w:wordWrap/>
              <w:overflowPunct/>
              <w:topLinePunct w:val="0"/>
              <w:bidi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CA互认相关内容</w:t>
            </w:r>
          </w:p>
        </w:tc>
        <w:tc>
          <w:tcPr>
            <w:tcW w:w="6155" w:type="dxa"/>
            <w:vAlign w:val="center"/>
          </w:tcPr>
          <w:p w14:paraId="7B3D6DB4">
            <w:p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特别提醒：根据河北省公共资源交易中心文件要求,招标文件中CA互认内容以此为准： 河北省公共资源交易平台支持CA列表：河北CA、山西CA、北京CA、联通CA、CQCCA、CFCA。 已办理以上各家数字证书的外省市场主体均可在我省公共资源交易平台进行招投标活动。 CA证书互认范围：河北省电子认证有限公司（所有类型介质+腾翔签章）、北京数字认证股份有限公司（上海林果介质+北京CA签章）、山西省数字证书认证中心（吉大正元介质+吉大正元签章）、联通智慧安全科技有限公司（龙脉介质+点聚签章）、北京中认环宇信息安全技术有限公司（飞天介质+点聚签章）、中金金融认证中心有限公司。 河北CA400-707-3355 山西CA 400-653-0200 北京CA 400-994-3319 联通CA 0311-85691619 CFCA 400-880-9888 CQCCA 13832326174</w:t>
            </w:r>
          </w:p>
        </w:tc>
      </w:tr>
      <w:tr w14:paraId="1C2D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9" w:hRule="exact"/>
          <w:jc w:val="center"/>
        </w:trPr>
        <w:tc>
          <w:tcPr>
            <w:tcW w:w="1191" w:type="dxa"/>
            <w:vAlign w:val="center"/>
          </w:tcPr>
          <w:p w14:paraId="4FD9DD05">
            <w:pPr>
              <w:widowControl/>
              <w:shd w:val="clear"/>
              <w:kinsoku/>
              <w:wordWrap/>
              <w:overflowPunct/>
              <w:topLinePunct w:val="0"/>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19</w:t>
            </w:r>
          </w:p>
        </w:tc>
        <w:tc>
          <w:tcPr>
            <w:tcW w:w="1764" w:type="dxa"/>
            <w:vAlign w:val="center"/>
          </w:tcPr>
          <w:p w14:paraId="31CEB8E3">
            <w:pPr>
              <w:spacing w:line="360" w:lineRule="auto"/>
              <w:ind w:right="-108" w:rightChars="0"/>
              <w:jc w:val="center"/>
              <w:outlineLvl w:val="0"/>
              <w:rPr>
                <w:rFonts w:hint="eastAsia" w:ascii="宋体" w:hAnsi="宋体" w:cs="宋体" w:eastAsiaTheme="minorEastAsia"/>
                <w:color w:val="auto"/>
                <w:spacing w:val="8"/>
                <w:kern w:val="2"/>
                <w:sz w:val="24"/>
                <w:szCs w:val="24"/>
                <w:lang w:val="en-US" w:eastAsia="zh-CN" w:bidi="ar-SA"/>
              </w:rPr>
            </w:pPr>
            <w:r>
              <w:rPr>
                <w:rFonts w:hint="eastAsia" w:ascii="宋体" w:hAnsi="宋体" w:cs="宋体"/>
                <w:color w:val="auto"/>
                <w:spacing w:val="8"/>
                <w:sz w:val="24"/>
                <w:szCs w:val="24"/>
              </w:rPr>
              <w:t>特别提示</w:t>
            </w:r>
          </w:p>
        </w:tc>
        <w:tc>
          <w:tcPr>
            <w:tcW w:w="6155" w:type="dxa"/>
            <w:vAlign w:val="center"/>
          </w:tcPr>
          <w:p w14:paraId="55B8FBE3">
            <w:pPr>
              <w:spacing w:line="360" w:lineRule="auto"/>
              <w:rPr>
                <w:rFonts w:hint="eastAsia" w:ascii="宋体" w:hAnsi="宋体" w:cs="宋体" w:eastAsiaTheme="minorEastAsia"/>
                <w:color w:val="auto"/>
                <w:spacing w:val="8"/>
                <w:kern w:val="2"/>
                <w:sz w:val="24"/>
                <w:szCs w:val="24"/>
                <w:lang w:val="en-US" w:eastAsia="zh-CN" w:bidi="ar-SA"/>
              </w:rPr>
            </w:pPr>
            <w:r>
              <w:rPr>
                <w:rFonts w:hint="eastAsia" w:ascii="黑体" w:hAnsi="黑体" w:eastAsia="黑体" w:cs="黑体"/>
                <w:b w:val="0"/>
                <w:bCs/>
                <w:color w:val="auto"/>
                <w:spacing w:val="8"/>
                <w:sz w:val="24"/>
                <w:szCs w:val="24"/>
              </w:rPr>
              <w:t>本项目最后报价环节供应商不需现场提供最后报价表，请进入本单位投标平台密切关注开评标过程等待接收最后报价指令，按指令要求在规定的时间内进行最后报价。如果未在规定时间内进行最后报价，由供应商自行承担。</w:t>
            </w:r>
          </w:p>
        </w:tc>
      </w:tr>
      <w:tr w14:paraId="450B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7" w:hRule="exact"/>
          <w:jc w:val="center"/>
        </w:trPr>
        <w:tc>
          <w:tcPr>
            <w:tcW w:w="1191" w:type="dxa"/>
            <w:vAlign w:val="center"/>
          </w:tcPr>
          <w:p w14:paraId="4C1EABB9">
            <w:pPr>
              <w:widowControl/>
              <w:shd w:val="clear"/>
              <w:kinsoku/>
              <w:wordWrap/>
              <w:overflowPunct/>
              <w:topLinePunct w:val="0"/>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w:t>
            </w:r>
          </w:p>
        </w:tc>
        <w:tc>
          <w:tcPr>
            <w:tcW w:w="1764" w:type="dxa"/>
            <w:vAlign w:val="center"/>
          </w:tcPr>
          <w:p w14:paraId="69FBBDA8">
            <w:pPr>
              <w:widowControl/>
              <w:kinsoku/>
              <w:wordWrap/>
              <w:overflowPunct/>
              <w:topLinePunct w:val="0"/>
              <w:bidi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szCs w:val="24"/>
                <w:highlight w:val="none"/>
              </w:rPr>
              <w:t>全流程网上电子开标</w:t>
            </w:r>
          </w:p>
        </w:tc>
        <w:tc>
          <w:tcPr>
            <w:tcW w:w="6155" w:type="dxa"/>
            <w:vAlign w:val="center"/>
          </w:tcPr>
          <w:p w14:paraId="2AF473EC">
            <w:pPr>
              <w:widowControl/>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用全流程网上电子开标。各供应商代表无需到达开标现场，不需要提供纸质版响应文件，不需要提供原件，但必须确保评标结束前保持登录投标系统并进入“开标会”-“开标室”页面，能及时收到评委的提问指令。因自身原因未解密、解密不成功、未及时回复评委提问、多次报价不成功（未及时提交最终报价）造成的损失由供应商自行承担。供应商资格审查及评审内容均以电子版响应文件为准，请供应商在上传时认真检查上传响应文件是否完整、正确，并对真实性负责。未上传成功，按废标处理。为便于评审及有效沟通，供应商在制作软件版响应文件时，可在响应文件构成第一部分“开标一览表”中填写</w:t>
            </w:r>
            <w:r>
              <w:rPr>
                <w:rFonts w:hint="eastAsia" w:ascii="宋体" w:hAnsi="宋体" w:eastAsia="宋体" w:cs="宋体"/>
                <w:color w:val="auto"/>
                <w:kern w:val="0"/>
                <w:sz w:val="24"/>
                <w:szCs w:val="24"/>
                <w:highlight w:val="none"/>
                <w:lang w:eastAsia="zh-CN"/>
              </w:rPr>
              <w:t>联系人</w:t>
            </w:r>
            <w:r>
              <w:rPr>
                <w:rFonts w:hint="eastAsia" w:ascii="宋体" w:hAnsi="宋体" w:eastAsia="宋体" w:cs="宋体"/>
                <w:color w:val="auto"/>
                <w:kern w:val="0"/>
                <w:sz w:val="24"/>
                <w:szCs w:val="24"/>
                <w:highlight w:val="none"/>
              </w:rPr>
              <w:t>姓名及联系方式，保证开标当日电话畅通。</w:t>
            </w:r>
          </w:p>
          <w:p w14:paraId="401DD574">
            <w:pPr>
              <w:widowControl/>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请仔细观看网上开标操作视频并阅读网上开标注意事项。请供应商使用最新版的承德市投标文件编制系统编制响应文件（网站首页---资料下载-工具软件http://xzspj.chengde.gov.cn/ggzy），于投标截止时间前登录交易系统递交电子响应文件。开标时间前请自行准备计算机（台式机、笔记本电脑均可）提前登录交易系统，使用IE11浏览器操作，确保网络连接畅通。供应商如对响应文件进行了加密，请在开标时及时解密响应文件，未解密成功的视为放弃投标，解密过程遇到问题请及时联系代理机构和网站技术。具体操作可点击网站右下角的【投标流程】，下载查看网上开标的操作视频，如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不了解网上开标流程或未及时关注开标信息，造成的一切后果由供应商承担。</w:t>
            </w:r>
          </w:p>
          <w:p w14:paraId="0D27A5D0">
            <w:pPr>
              <w:widowControl/>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文件中规定的现场递交的原件均以响应文件中上传的电子版为准。供应商应保证响应文件中提交的材料清晰、准确，并对响应文件中所有材料的真实性负责，采购人可以要求在投标有效期内任意供应商提交资料原件进行复核或留存。</w:t>
            </w:r>
          </w:p>
        </w:tc>
      </w:tr>
    </w:tbl>
    <w:p w14:paraId="0D5CDABD">
      <w:pPr>
        <w:shd w:val="clear"/>
        <w:kinsoku/>
        <w:wordWrap/>
        <w:overflowPunct/>
        <w:topLinePunct w:val="0"/>
        <w:bidi w:val="0"/>
        <w:spacing w:beforeLines="25"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Ａ  说  明</w:t>
      </w:r>
    </w:p>
    <w:p w14:paraId="25F23014">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适用范围</w:t>
      </w:r>
    </w:p>
    <w:p w14:paraId="5A318A1E">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本谈判文件仅适用于本项目的货物及服务采购。</w:t>
      </w:r>
    </w:p>
    <w:p w14:paraId="76A0C08A">
      <w:pPr>
        <w:shd w:val="clear"/>
        <w:kinsoku/>
        <w:wordWrap/>
        <w:overflowPunct/>
        <w:topLinePunct w:val="0"/>
        <w:bidi w:val="0"/>
        <w:spacing w:beforeLines="25"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 合格的</w:t>
      </w:r>
      <w:r>
        <w:rPr>
          <w:rFonts w:hint="eastAsia" w:ascii="宋体" w:hAnsi="宋体" w:eastAsia="宋体" w:cs="宋体"/>
          <w:color w:val="auto"/>
          <w:sz w:val="24"/>
          <w:highlight w:val="none"/>
          <w:lang w:eastAsia="zh-CN"/>
        </w:rPr>
        <w:t>供应商</w:t>
      </w:r>
    </w:p>
    <w:p w14:paraId="358F9871">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符合《中华人民共和国政府采购法》第二十二条对供应商的规定</w:t>
      </w:r>
      <w:r>
        <w:rPr>
          <w:rFonts w:hint="eastAsia" w:ascii="宋体" w:hAnsi="宋体" w:eastAsia="宋体" w:cs="宋体"/>
          <w:color w:val="auto"/>
          <w:sz w:val="24"/>
          <w:highlight w:val="none"/>
          <w:lang w:eastAsia="zh-CN"/>
        </w:rPr>
        <w:t>并做出承诺</w:t>
      </w:r>
      <w:r>
        <w:rPr>
          <w:rFonts w:hint="eastAsia" w:ascii="宋体" w:hAnsi="宋体" w:eastAsia="宋体" w:cs="宋体"/>
          <w:color w:val="auto"/>
          <w:sz w:val="24"/>
          <w:highlight w:val="none"/>
        </w:rPr>
        <w:t>。</w:t>
      </w:r>
    </w:p>
    <w:p w14:paraId="675DAC35">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color w:val="auto"/>
          <w:sz w:val="24"/>
          <w:highlight w:val="none"/>
          <w:lang w:val="zh-CN"/>
        </w:rPr>
        <w:t>供应商的其他要求详见采购公告</w:t>
      </w:r>
      <w:r>
        <w:rPr>
          <w:rFonts w:hint="eastAsia" w:ascii="宋体" w:hAnsi="宋体" w:eastAsia="宋体" w:cs="宋体"/>
          <w:color w:val="auto"/>
          <w:sz w:val="24"/>
          <w:highlight w:val="none"/>
        </w:rPr>
        <w:t>。</w:t>
      </w:r>
    </w:p>
    <w:p w14:paraId="2A8560C1">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费用的承担</w:t>
      </w:r>
    </w:p>
    <w:p w14:paraId="6BB10BDD">
      <w:pPr>
        <w:pStyle w:val="18"/>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无论投标过程中的做法和结果如何，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自行承担所有与参加投标有关的全部费用。</w:t>
      </w:r>
    </w:p>
    <w:p w14:paraId="291763A4">
      <w:pPr>
        <w:pStyle w:val="86"/>
        <w:widowControl w:val="0"/>
        <w:pBdr>
          <w:left w:val="none" w:color="auto" w:sz="0" w:space="0"/>
          <w:bottom w:val="none" w:color="auto" w:sz="0" w:space="0"/>
        </w:pBdr>
        <w:shd w:val="clear"/>
        <w:kinsoku/>
        <w:wordWrap/>
        <w:overflowPunct/>
        <w:topLinePunct w:val="0"/>
        <w:autoSpaceDE w:val="0"/>
        <w:autoSpaceDN w:val="0"/>
        <w:bidi w:val="0"/>
        <w:adjustRightInd w:val="0"/>
        <w:spacing w:beforeLines="25" w:after="0" w:line="360" w:lineRule="auto"/>
        <w:textAlignment w:val="baseline"/>
        <w:outlineLv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Ｂ　谈判文件说明</w:t>
      </w:r>
    </w:p>
    <w:p w14:paraId="5C4A3223">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 “谈判文件”的构成</w:t>
      </w:r>
    </w:p>
    <w:p w14:paraId="20E51BCE">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4.1“谈判文件”是用以阐明所需货物及服务的情况，以及投标程序和相应的合同条款。“谈判文件”由下述部分组成：</w:t>
      </w:r>
    </w:p>
    <w:p w14:paraId="67EE2306">
      <w:pPr>
        <w:numPr>
          <w:ilvl w:val="0"/>
          <w:numId w:val="3"/>
        </w:num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竞争性谈判公告</w:t>
      </w:r>
    </w:p>
    <w:p w14:paraId="33EB9798">
      <w:pPr>
        <w:numPr>
          <w:ilvl w:val="0"/>
          <w:numId w:val="0"/>
        </w:num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w:t>
      </w:r>
      <w:r>
        <w:rPr>
          <w:rFonts w:hint="eastAsia" w:ascii="宋体" w:hAnsi="宋体" w:cs="宋体"/>
          <w:color w:val="auto"/>
          <w:sz w:val="24"/>
          <w:highlight w:val="none"/>
          <w:lang w:val="en-US" w:eastAsia="zh-CN"/>
        </w:rPr>
        <w:t>供应商须知及前附表</w:t>
      </w:r>
    </w:p>
    <w:p w14:paraId="5B718607">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合同条款</w:t>
      </w:r>
    </w:p>
    <w:p w14:paraId="7FE9BD71">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项目要求</w:t>
      </w:r>
    </w:p>
    <w:p w14:paraId="0EBA82DC">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w:t>
      </w:r>
    </w:p>
    <w:p w14:paraId="551B55F9">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5.“谈判文件”的澄清、修改及暂停</w:t>
      </w:r>
    </w:p>
    <w:p w14:paraId="729D6F2D">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.1采购人、</w:t>
      </w:r>
      <w:r>
        <w:rPr>
          <w:rFonts w:hint="eastAsia" w:ascii="宋体" w:hAnsi="宋体" w:cs="宋体"/>
          <w:color w:val="auto"/>
          <w:sz w:val="24"/>
          <w:highlight w:val="none"/>
          <w:lang w:val="en-US" w:eastAsia="zh-CN"/>
        </w:rPr>
        <w:t>代理机构</w:t>
      </w:r>
      <w:r>
        <w:rPr>
          <w:rFonts w:hint="eastAsia" w:ascii="宋体" w:hAnsi="宋体" w:eastAsia="宋体" w:cs="宋体"/>
          <w:color w:val="auto"/>
          <w:sz w:val="24"/>
          <w:highlight w:val="none"/>
        </w:rPr>
        <w:t>可以对已发出的谈判文件进行澄清与修改，该澄清或者修改的内容为谈判文件的组成部分，对谈判双方均具有约束力。澄清或者修改的内容将在已发布本项目采购公告的媒体上发布更正公告，不再逐个电话通知。</w:t>
      </w:r>
    </w:p>
    <w:p w14:paraId="5B244390">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.2谈判文件澄清、修改、补充的内容均以最后的更正公告为准。</w:t>
      </w:r>
    </w:p>
    <w:p w14:paraId="0D3F765B">
      <w:pPr>
        <w:shd w:val="clear"/>
        <w:kinsoku/>
        <w:wordWrap/>
        <w:overflowPunct/>
        <w:topLinePunct w:val="0"/>
        <w:bidi w:val="0"/>
        <w:spacing w:beforeLines="25" w:line="360" w:lineRule="auto"/>
        <w:ind w:firstLine="601"/>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Ｃ  </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的编写</w:t>
      </w:r>
    </w:p>
    <w:p w14:paraId="1E131633">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 要求</w:t>
      </w:r>
    </w:p>
    <w:p w14:paraId="52FB5B40">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应仔细阅读“谈判文件”的所有内容，按“谈判文件”的要求提供“</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”，并保证所提供的全部资料的真实性，以确保其投标对“谈判文件”作出实质性响应。否则，其投标可能被拒绝。</w:t>
      </w:r>
    </w:p>
    <w:p w14:paraId="30A60FC6">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”的组成</w:t>
      </w:r>
    </w:p>
    <w:p w14:paraId="1CEBAB52">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7.1 详见响应文件格式</w:t>
      </w:r>
    </w:p>
    <w:p w14:paraId="3820AA11">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w:t>
      </w:r>
    </w:p>
    <w:p w14:paraId="5D6CF2D6">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应按“谈判文件”中提供的“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格式”制作</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3A8F5E6B">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 响应文件中“开标一览表”、“投标价格表”必须标明投标总价大写金额及小写金额，“开标一览表”与响应文件中相应内容不一致的，以开标一览表（报价表)为准；大写金额和小写金额不一致的，以大写金额为准。</w:t>
      </w:r>
    </w:p>
    <w:p w14:paraId="791A3C10">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 </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报价</w:t>
      </w:r>
    </w:p>
    <w:p w14:paraId="74F8AAA5">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 谈判货物的报价以人民币为结算单位。</w:t>
      </w:r>
    </w:p>
    <w:p w14:paraId="4C53C9BB">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”中写明</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货物的单价和</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总价。</w:t>
      </w:r>
    </w:p>
    <w:p w14:paraId="5FABDFE5">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.3报价必须是唯一的，不接受有选择的报价。</w:t>
      </w:r>
    </w:p>
    <w:p w14:paraId="4EFC32DE">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 资格的证明文件</w:t>
      </w:r>
    </w:p>
    <w:p w14:paraId="65CA3838">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必须提交证明其有资格进行</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和有能力履行合同的证明文件（</w:t>
      </w:r>
      <w:r>
        <w:rPr>
          <w:rFonts w:hint="eastAsia" w:ascii="宋体" w:hAnsi="宋体" w:cs="宋体"/>
          <w:color w:val="auto"/>
          <w:sz w:val="24"/>
          <w:highlight w:val="none"/>
          <w:lang w:val="en-US" w:eastAsia="zh-CN"/>
        </w:rPr>
        <w:t>详见资格审查表</w:t>
      </w:r>
      <w:r>
        <w:rPr>
          <w:rFonts w:hint="eastAsia" w:ascii="宋体" w:hAnsi="宋体" w:eastAsia="宋体" w:cs="宋体"/>
          <w:color w:val="auto"/>
          <w:sz w:val="24"/>
          <w:highlight w:val="none"/>
        </w:rPr>
        <w:t>），作为</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的一部分。</w:t>
      </w:r>
    </w:p>
    <w:p w14:paraId="4EE8C2AB">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应有能力履行“谈判文件”中合同条款和技术要求所规定的</w:t>
      </w:r>
      <w:r>
        <w:rPr>
          <w:rFonts w:hint="eastAsia" w:ascii="宋体" w:hAnsi="宋体" w:cs="宋体"/>
          <w:color w:val="auto"/>
          <w:sz w:val="24"/>
          <w:highlight w:val="none"/>
          <w:lang w:val="en-US" w:eastAsia="zh-CN"/>
        </w:rPr>
        <w:t>内容</w:t>
      </w:r>
      <w:r>
        <w:rPr>
          <w:rFonts w:hint="eastAsia" w:ascii="宋体" w:hAnsi="宋体" w:eastAsia="宋体" w:cs="宋体"/>
          <w:color w:val="auto"/>
          <w:sz w:val="24"/>
          <w:highlight w:val="none"/>
        </w:rPr>
        <w:t>。</w:t>
      </w:r>
    </w:p>
    <w:p w14:paraId="16118788">
      <w:pPr>
        <w:numPr>
          <w:ilvl w:val="0"/>
          <w:numId w:val="4"/>
        </w:numPr>
        <w:shd w:val="clear"/>
        <w:kinsoku/>
        <w:wordWrap/>
        <w:overflowPunct/>
        <w:topLinePunct w:val="0"/>
        <w:bidi w:val="0"/>
        <w:spacing w:beforeLines="25"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w:t>
      </w:r>
    </w:p>
    <w:p w14:paraId="622AC866">
      <w:pPr>
        <w:numPr>
          <w:ilvl w:val="0"/>
          <w:numId w:val="0"/>
        </w:numPr>
        <w:shd w:val="clear"/>
        <w:kinsoku/>
        <w:wordWrap/>
        <w:overflowPunct/>
        <w:topLinePunct w:val="0"/>
        <w:bidi w:val="0"/>
        <w:spacing w:beforeLines="2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11.1 本项目为专门面向中小企业的政府采购项目，依据冀财采【2021】 7 号文件规定，不再收取供应商谈判保证金。</w:t>
      </w:r>
    </w:p>
    <w:p w14:paraId="57B378CE">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”的印刷、签署及修改的规定</w:t>
      </w:r>
    </w:p>
    <w:p w14:paraId="1CFEE1EA">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供应商必须使用承德市公共资源交易中心“投标文件编制系统”编制电子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7D6FB38F">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2 </w:t>
      </w:r>
      <w:r>
        <w:rPr>
          <w:rFonts w:hint="eastAsia" w:ascii="宋体" w:hAnsi="宋体" w:eastAsia="宋体" w:cs="宋体"/>
          <w:color w:val="auto"/>
          <w:sz w:val="24"/>
          <w:highlight w:val="none"/>
        </w:rPr>
        <w:t>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单位签章：按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格式要求加盖CA电子公章。</w:t>
      </w:r>
    </w:p>
    <w:p w14:paraId="4F7D125A">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3 </w:t>
      </w:r>
      <w:r>
        <w:rPr>
          <w:rFonts w:hint="eastAsia" w:ascii="宋体" w:hAnsi="宋体" w:eastAsia="宋体" w:cs="宋体"/>
          <w:color w:val="auto"/>
          <w:sz w:val="24"/>
          <w:highlight w:val="none"/>
        </w:rPr>
        <w:t>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法定代表人和授权委托人签章：按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格式要求加盖CA电子法定代表人章。</w:t>
      </w:r>
    </w:p>
    <w:p w14:paraId="2954FBA8">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12.4 成交供应商成交结果</w:t>
      </w:r>
      <w:r>
        <w:rPr>
          <w:rFonts w:hint="eastAsia" w:ascii="宋体" w:hAnsi="宋体" w:eastAsia="宋体" w:cs="宋体"/>
          <w:color w:val="auto"/>
          <w:sz w:val="24"/>
          <w:highlight w:val="none"/>
          <w:lang w:eastAsia="zh-CN"/>
        </w:rPr>
        <w:t>公告后需</w:t>
      </w:r>
      <w:r>
        <w:rPr>
          <w:rFonts w:hint="eastAsia" w:ascii="宋体" w:hAnsi="宋体" w:eastAsia="宋体" w:cs="宋体"/>
          <w:color w:val="auto"/>
          <w:sz w:val="24"/>
          <w:highlight w:val="none"/>
        </w:rPr>
        <w:t>递交</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文件一式三份，其中一份正本、二份副本</w:t>
      </w:r>
      <w:r>
        <w:rPr>
          <w:rFonts w:hint="eastAsia" w:ascii="宋体" w:hAnsi="宋体" w:eastAsia="宋体" w:cs="宋体"/>
          <w:color w:val="auto"/>
          <w:sz w:val="24"/>
          <w:highlight w:val="none"/>
          <w:lang w:eastAsia="zh-CN"/>
        </w:rPr>
        <w:t>，递交至采购代理机构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文件必须</w:t>
      </w:r>
      <w:r>
        <w:rPr>
          <w:rFonts w:hint="eastAsia" w:ascii="宋体" w:hAnsi="宋体" w:eastAsia="宋体" w:cs="宋体"/>
          <w:color w:val="auto"/>
          <w:sz w:val="24"/>
          <w:highlight w:val="none"/>
          <w:lang w:eastAsia="zh-CN"/>
        </w:rPr>
        <w:t>与上传的电子文件一致并</w:t>
      </w:r>
      <w:r>
        <w:rPr>
          <w:rFonts w:hint="eastAsia" w:ascii="宋体" w:hAnsi="宋体" w:eastAsia="宋体" w:cs="宋体"/>
          <w:color w:val="auto"/>
          <w:sz w:val="24"/>
          <w:highlight w:val="none"/>
        </w:rPr>
        <w:t>装订成册。</w:t>
      </w:r>
    </w:p>
    <w:p w14:paraId="3E2F9C77">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中标供应商</w:t>
      </w:r>
      <w:r>
        <w:rPr>
          <w:rFonts w:hint="eastAsia" w:ascii="宋体" w:hAnsi="宋体" w:eastAsia="宋体" w:cs="宋体"/>
          <w:color w:val="auto"/>
          <w:sz w:val="24"/>
          <w:highlight w:val="none"/>
          <w:lang w:eastAsia="zh-CN"/>
        </w:rPr>
        <w:t>递交的响应</w:t>
      </w:r>
      <w:r>
        <w:rPr>
          <w:rFonts w:hint="eastAsia" w:ascii="宋体" w:hAnsi="宋体" w:eastAsia="宋体" w:cs="宋体"/>
          <w:color w:val="auto"/>
          <w:sz w:val="24"/>
          <w:highlight w:val="none"/>
        </w:rPr>
        <w:t>文件必须</w:t>
      </w:r>
      <w:r>
        <w:rPr>
          <w:rFonts w:hint="eastAsia" w:ascii="宋体" w:hAnsi="宋体" w:eastAsia="宋体" w:cs="宋体"/>
          <w:color w:val="auto"/>
          <w:sz w:val="24"/>
          <w:highlight w:val="none"/>
          <w:lang w:eastAsia="zh-CN"/>
        </w:rPr>
        <w:t>按照谈判文件要求</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法人代表或经正式授权的委托代理人（具有法人代表签署的授权书）签字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rPr>
        <w:t>。</w:t>
      </w:r>
    </w:p>
    <w:p w14:paraId="0E24158F">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电报、电话、传真形式的投标概不接受。</w:t>
      </w:r>
    </w:p>
    <w:p w14:paraId="7C12F9BE">
      <w:pPr>
        <w:shd w:val="clear"/>
        <w:kinsoku/>
        <w:wordWrap/>
        <w:overflowPunct/>
        <w:topLinePunct w:val="0"/>
        <w:bidi w:val="0"/>
        <w:spacing w:beforeLines="25"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Ｄ   </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的递交</w:t>
      </w:r>
    </w:p>
    <w:p w14:paraId="4F960C79">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”的时间、地点</w:t>
      </w:r>
    </w:p>
    <w:p w14:paraId="1B2AA39D">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“响应文件”需由专人递交，将“响应文件”按照“谈判文件”中注明的文件递交截止时间和地址上传至全国公共资源交易平台（</w:t>
      </w:r>
      <w:r>
        <w:rPr>
          <w:rFonts w:hint="eastAsia" w:ascii="宋体" w:hAnsi="宋体" w:cs="宋体"/>
          <w:color w:val="auto"/>
          <w:sz w:val="24"/>
          <w:highlight w:val="none"/>
          <w:lang w:val="en-US" w:eastAsia="zh-CN"/>
        </w:rPr>
        <w:t>承德市</w:t>
      </w:r>
      <w:r>
        <w:rPr>
          <w:rFonts w:hint="eastAsia" w:ascii="宋体" w:hAnsi="宋体" w:eastAsia="宋体" w:cs="宋体"/>
          <w:color w:val="auto"/>
          <w:sz w:val="24"/>
          <w:highlight w:val="none"/>
        </w:rPr>
        <w:t>）。</w:t>
      </w:r>
    </w:p>
    <w:p w14:paraId="26D312C9">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 未按要求制作响应文件在递交时将被拒绝。</w:t>
      </w:r>
    </w:p>
    <w:p w14:paraId="4D48FC69">
      <w:pPr>
        <w:shd w:val="clear"/>
        <w:kinsoku/>
        <w:wordWrap/>
        <w:overflowPunct/>
        <w:topLinePunct w:val="0"/>
        <w:bidi w:val="0"/>
        <w:spacing w:beforeLines="25"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14. 递交“响应文件”的时间、地点 </w:t>
      </w:r>
    </w:p>
    <w:p w14:paraId="16065734">
      <w:pPr>
        <w:shd w:val="clear"/>
        <w:kinsoku/>
        <w:wordWrap/>
        <w:overflowPunct/>
        <w:topLinePunct w:val="0"/>
        <w:bidi w:val="0"/>
        <w:spacing w:beforeLines="25"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14.1 递交“响应文件”的截止时间详见采购公告。 </w:t>
      </w:r>
    </w:p>
    <w:p w14:paraId="70318D79">
      <w:pPr>
        <w:shd w:val="clear"/>
        <w:kinsoku/>
        <w:wordWrap/>
        <w:overflowPunct/>
        <w:topLinePunct w:val="0"/>
        <w:bidi w:val="0"/>
        <w:spacing w:beforeLines="25"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14.2 递交“响应文件”的地点为全国公共资源交易平台（承德市）。</w:t>
      </w:r>
    </w:p>
    <w:p w14:paraId="59F3121F">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 迟交的“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5B3B49F0">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将拒绝接收在投标截止时间后递交的“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3F6AE103">
      <w:pPr>
        <w:shd w:val="clear"/>
        <w:kinsoku/>
        <w:wordWrap/>
        <w:overflowPunct/>
        <w:topLinePunct w:val="0"/>
        <w:bidi w:val="0"/>
        <w:spacing w:beforeLines="25"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Ｅ   开标和评标</w:t>
      </w:r>
    </w:p>
    <w:p w14:paraId="05F25D3A">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开标</w:t>
      </w:r>
    </w:p>
    <w:p w14:paraId="1B45D059">
      <w:pPr>
        <w:shd w:val="clear"/>
        <w:kinsoku/>
        <w:wordWrap/>
        <w:overflowPunct/>
        <w:topLinePunct w:val="0"/>
        <w:bidi w:val="0"/>
        <w:spacing w:beforeLines="25" w:line="360" w:lineRule="auto"/>
        <w:ind w:firstLine="480" w:firstLineChars="200"/>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1</w:t>
      </w:r>
      <w:r>
        <w:rPr>
          <w:rFonts w:hint="eastAsia" w:ascii="黑体" w:hAnsi="黑体" w:eastAsia="黑体" w:cs="黑体"/>
          <w:b w:val="0"/>
          <w:bCs/>
          <w:color w:val="auto"/>
          <w:sz w:val="24"/>
          <w:highlight w:val="none"/>
          <w:lang w:val="en-US" w:eastAsia="zh-CN"/>
        </w:rPr>
        <w:t>5</w:t>
      </w:r>
      <w:r>
        <w:rPr>
          <w:rFonts w:hint="eastAsia" w:ascii="黑体" w:hAnsi="黑体" w:eastAsia="黑体" w:cs="黑体"/>
          <w:b w:val="0"/>
          <w:bCs/>
          <w:color w:val="auto"/>
          <w:sz w:val="24"/>
          <w:highlight w:val="none"/>
        </w:rPr>
        <w:t>.1 本项目采用全流程网上电子开标。各供应商代表无需到达开标现场，不需要提供纸质版响应文件，不需要提供原件，但必须确保评标结束前保持登录投标系统并进入“开标会”-“开标室”页面，能及时收到评委的提问指令。因自身原因未解密、解密不成功、未及时回复评委提问、</w:t>
      </w:r>
      <w:r>
        <w:rPr>
          <w:rFonts w:hint="eastAsia" w:ascii="黑体" w:hAnsi="黑体" w:eastAsia="黑体" w:cs="黑体"/>
          <w:b w:val="0"/>
          <w:bCs/>
          <w:color w:val="auto"/>
          <w:sz w:val="24"/>
          <w:highlight w:val="none"/>
          <w:lang w:eastAsia="zh-CN"/>
        </w:rPr>
        <w:t>多</w:t>
      </w:r>
      <w:r>
        <w:rPr>
          <w:rFonts w:hint="eastAsia" w:ascii="黑体" w:hAnsi="黑体" w:eastAsia="黑体" w:cs="黑体"/>
          <w:b w:val="0"/>
          <w:bCs/>
          <w:color w:val="auto"/>
          <w:sz w:val="24"/>
          <w:highlight w:val="none"/>
        </w:rPr>
        <w:t>次报价不成功（未及时提交最终报价）造成的损失由供应商自行承担。供应商资格审查及评审内容均以电子版响应文件为准，请供应商在上传时认真检查上传响应文件是否完整、正确，并对真实性负责。未上传成功，按废标处理。为便于评审及有效沟通，供应商在制作软件版响应文件时，在响应文件构成第一部分“开标一览表”中填写项目</w:t>
      </w:r>
      <w:r>
        <w:rPr>
          <w:rFonts w:hint="eastAsia" w:ascii="黑体" w:hAnsi="黑体" w:eastAsia="黑体" w:cs="黑体"/>
          <w:b w:val="0"/>
          <w:bCs/>
          <w:color w:val="auto"/>
          <w:sz w:val="24"/>
          <w:highlight w:val="none"/>
          <w:lang w:eastAsia="zh-CN"/>
        </w:rPr>
        <w:t>联系人</w:t>
      </w:r>
      <w:r>
        <w:rPr>
          <w:rFonts w:hint="eastAsia" w:ascii="黑体" w:hAnsi="黑体" w:eastAsia="黑体" w:cs="黑体"/>
          <w:b w:val="0"/>
          <w:bCs/>
          <w:color w:val="auto"/>
          <w:sz w:val="24"/>
          <w:highlight w:val="none"/>
          <w:lang w:val="en-US" w:eastAsia="zh-CN"/>
        </w:rPr>
        <w:t>姓名</w:t>
      </w:r>
      <w:r>
        <w:rPr>
          <w:rFonts w:hint="eastAsia" w:ascii="黑体" w:hAnsi="黑体" w:eastAsia="黑体" w:cs="黑体"/>
          <w:b w:val="0"/>
          <w:bCs/>
          <w:color w:val="auto"/>
          <w:sz w:val="24"/>
          <w:highlight w:val="none"/>
        </w:rPr>
        <w:t>及联系方式，保证开标当日电话畅通。</w:t>
      </w:r>
    </w:p>
    <w:p w14:paraId="3B53A357">
      <w:pPr>
        <w:shd w:val="clear"/>
        <w:kinsoku/>
        <w:wordWrap/>
        <w:overflowPunct/>
        <w:topLinePunct w:val="0"/>
        <w:bidi w:val="0"/>
        <w:spacing w:beforeLines="25" w:line="360" w:lineRule="auto"/>
        <w:ind w:firstLine="480" w:firstLineChars="200"/>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1</w:t>
      </w:r>
      <w:r>
        <w:rPr>
          <w:rFonts w:hint="eastAsia" w:ascii="黑体" w:hAnsi="黑体" w:eastAsia="黑体" w:cs="黑体"/>
          <w:b w:val="0"/>
          <w:bCs/>
          <w:color w:val="auto"/>
          <w:sz w:val="24"/>
          <w:highlight w:val="none"/>
          <w:lang w:val="en-US" w:eastAsia="zh-CN"/>
        </w:rPr>
        <w:t>5</w:t>
      </w:r>
      <w:r>
        <w:rPr>
          <w:rFonts w:hint="eastAsia" w:ascii="黑体" w:hAnsi="黑体" w:eastAsia="黑体" w:cs="黑体"/>
          <w:b w:val="0"/>
          <w:bCs/>
          <w:color w:val="auto"/>
          <w:sz w:val="24"/>
          <w:highlight w:val="none"/>
        </w:rPr>
        <w:t>.</w:t>
      </w:r>
      <w:r>
        <w:rPr>
          <w:rFonts w:hint="eastAsia" w:ascii="黑体" w:hAnsi="黑体" w:eastAsia="黑体" w:cs="黑体"/>
          <w:b w:val="0"/>
          <w:bCs/>
          <w:color w:val="auto"/>
          <w:sz w:val="24"/>
          <w:highlight w:val="none"/>
          <w:lang w:val="en-US" w:eastAsia="zh-CN"/>
        </w:rPr>
        <w:t>2</w:t>
      </w:r>
      <w:r>
        <w:rPr>
          <w:rFonts w:hint="eastAsia" w:ascii="黑体" w:hAnsi="黑体" w:eastAsia="黑体" w:cs="黑体"/>
          <w:b w:val="0"/>
          <w:bCs/>
          <w:color w:val="auto"/>
          <w:sz w:val="24"/>
          <w:highlight w:val="none"/>
        </w:rPr>
        <w:t xml:space="preserve"> 供应商请仔细观看网上开标操作视频并阅读网上开标注意事项。请供应商使用最新版的承德市投标文件编制系统编制响应文件（网站首页---资料下载-工具软件http://xzspj.chengde.gov.cn/ggzy/fwzn/xzzq?zqbh=11&amp;city=），于投标截止时间前登录交易系统递交电子响应文件。开标时间前请自行准备计算机（台式机、笔记本电脑均可）提前登录交易系统，使用IE11浏览器操作，确保网络连接畅通。供应商如对响应文件进行了加密，请在开标时及时解密响应文件，未解密成功的视为放弃投标，解密过程遇到问题请及时联系代理机构和网站技术。具体操作可点击网站右下角的【投标流程】，下载查看网上开标的操作视频，如因</w:t>
      </w:r>
      <w:r>
        <w:rPr>
          <w:rFonts w:hint="eastAsia" w:ascii="黑体" w:hAnsi="黑体" w:eastAsia="黑体" w:cs="黑体"/>
          <w:b w:val="0"/>
          <w:bCs/>
          <w:color w:val="auto"/>
          <w:sz w:val="24"/>
          <w:highlight w:val="none"/>
          <w:lang w:eastAsia="zh-CN"/>
        </w:rPr>
        <w:t>供应商</w:t>
      </w:r>
      <w:r>
        <w:rPr>
          <w:rFonts w:hint="eastAsia" w:ascii="黑体" w:hAnsi="黑体" w:eastAsia="黑体" w:cs="黑体"/>
          <w:b w:val="0"/>
          <w:bCs/>
          <w:color w:val="auto"/>
          <w:sz w:val="24"/>
          <w:highlight w:val="none"/>
        </w:rPr>
        <w:t>不了解网上开标流程或未及时关注开标信息，造成的一切后果由</w:t>
      </w:r>
      <w:r>
        <w:rPr>
          <w:rFonts w:hint="eastAsia" w:ascii="黑体" w:hAnsi="黑体" w:eastAsia="黑体" w:cs="黑体"/>
          <w:b w:val="0"/>
          <w:bCs/>
          <w:color w:val="auto"/>
          <w:sz w:val="24"/>
          <w:highlight w:val="none"/>
          <w:lang w:val="en-US" w:eastAsia="zh-CN"/>
        </w:rPr>
        <w:t>供应商</w:t>
      </w:r>
      <w:r>
        <w:rPr>
          <w:rFonts w:hint="eastAsia" w:ascii="黑体" w:hAnsi="黑体" w:eastAsia="黑体" w:cs="黑体"/>
          <w:b w:val="0"/>
          <w:bCs/>
          <w:color w:val="auto"/>
          <w:sz w:val="24"/>
          <w:highlight w:val="none"/>
        </w:rPr>
        <w:t>承担。</w:t>
      </w:r>
    </w:p>
    <w:p w14:paraId="2AF5DC6E">
      <w:pPr>
        <w:shd w:val="clear"/>
        <w:kinsoku/>
        <w:wordWrap/>
        <w:overflowPunct/>
        <w:topLinePunct w:val="0"/>
        <w:bidi w:val="0"/>
        <w:spacing w:beforeLines="25" w:line="360" w:lineRule="auto"/>
        <w:ind w:firstLine="480" w:firstLineChars="200"/>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1</w:t>
      </w:r>
      <w:r>
        <w:rPr>
          <w:rFonts w:hint="eastAsia" w:ascii="黑体" w:hAnsi="黑体" w:eastAsia="黑体" w:cs="黑体"/>
          <w:b w:val="0"/>
          <w:bCs/>
          <w:color w:val="auto"/>
          <w:sz w:val="24"/>
          <w:highlight w:val="none"/>
          <w:lang w:val="en-US" w:eastAsia="zh-CN"/>
        </w:rPr>
        <w:t>5</w:t>
      </w:r>
      <w:r>
        <w:rPr>
          <w:rFonts w:hint="eastAsia" w:ascii="黑体" w:hAnsi="黑体" w:eastAsia="黑体" w:cs="黑体"/>
          <w:b w:val="0"/>
          <w:bCs/>
          <w:color w:val="auto"/>
          <w:sz w:val="24"/>
          <w:highlight w:val="none"/>
        </w:rPr>
        <w:t>.</w:t>
      </w:r>
      <w:r>
        <w:rPr>
          <w:rFonts w:hint="eastAsia" w:ascii="黑体" w:hAnsi="黑体" w:eastAsia="黑体" w:cs="黑体"/>
          <w:b w:val="0"/>
          <w:bCs/>
          <w:color w:val="auto"/>
          <w:sz w:val="24"/>
          <w:highlight w:val="none"/>
          <w:lang w:val="en-US" w:eastAsia="zh-CN"/>
        </w:rPr>
        <w:t>3</w:t>
      </w:r>
      <w:r>
        <w:rPr>
          <w:rFonts w:hint="eastAsia" w:ascii="黑体" w:hAnsi="黑体" w:eastAsia="黑体" w:cs="黑体"/>
          <w:b w:val="0"/>
          <w:bCs/>
          <w:color w:val="auto"/>
          <w:sz w:val="24"/>
          <w:highlight w:val="none"/>
        </w:rPr>
        <w:t xml:space="preserve">  </w:t>
      </w:r>
      <w:r>
        <w:rPr>
          <w:rFonts w:hint="eastAsia" w:ascii="黑体" w:hAnsi="黑体" w:eastAsia="黑体" w:cs="黑体"/>
          <w:b w:val="0"/>
          <w:bCs/>
          <w:color w:val="auto"/>
          <w:sz w:val="24"/>
          <w:highlight w:val="none"/>
          <w:lang w:eastAsia="zh-CN"/>
        </w:rPr>
        <w:t>谈判</w:t>
      </w:r>
      <w:r>
        <w:rPr>
          <w:rFonts w:hint="eastAsia" w:ascii="黑体" w:hAnsi="黑体" w:eastAsia="黑体" w:cs="黑体"/>
          <w:b w:val="0"/>
          <w:bCs/>
          <w:color w:val="auto"/>
          <w:sz w:val="24"/>
          <w:highlight w:val="none"/>
        </w:rPr>
        <w:t>文件中规定的现场递交的原件均以响应文件中上传的电子版为准。供应商应保证响应文件中提交的材料清晰、准确，并对响应文件中所有材料的真实性负责，采购人可以要求在投标有效期内任意供应商提交资料原件进行复核或留存。</w:t>
      </w:r>
    </w:p>
    <w:p w14:paraId="3A9E4CBD">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 谈判小组</w:t>
      </w:r>
    </w:p>
    <w:p w14:paraId="762BC4E1">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17.1 </w:t>
      </w:r>
      <w:r>
        <w:rPr>
          <w:rFonts w:hint="eastAsia" w:ascii="宋体" w:hAnsi="宋体" w:eastAsia="宋体" w:cs="宋体"/>
          <w:color w:val="auto"/>
          <w:sz w:val="24"/>
          <w:highlight w:val="none"/>
          <w:lang w:val="en-US" w:eastAsia="zh-CN"/>
        </w:rPr>
        <w:t>采购人将根据本次采购项目的特点组建谈判小组，谈判小组由 采购人代表和有关专家共三人以上的单数组成,</w:t>
      </w:r>
      <w:r>
        <w:rPr>
          <w:rFonts w:hint="eastAsia" w:ascii="宋体" w:hAnsi="宋体" w:eastAsia="宋体" w:cs="宋体"/>
          <w:color w:val="auto"/>
          <w:sz w:val="24"/>
          <w:highlight w:val="none"/>
        </w:rPr>
        <w:t>，谈判小组对“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”进行审查、质疑、评估和比较。</w:t>
      </w:r>
    </w:p>
    <w:p w14:paraId="3D2ADF41">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评标时，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应由法人代表或法人委托人接受询标。</w:t>
      </w:r>
    </w:p>
    <w:p w14:paraId="3DCDDAD2">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 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”的审查和响应性的确定</w:t>
      </w:r>
    </w:p>
    <w:p w14:paraId="54E6AFDB">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18.1 </w:t>
      </w:r>
      <w:r>
        <w:rPr>
          <w:rFonts w:hint="eastAsia" w:ascii="宋体" w:hAnsi="宋体" w:cs="宋体"/>
          <w:color w:val="auto"/>
          <w:sz w:val="24"/>
          <w:highlight w:val="none"/>
          <w:lang w:val="en-US" w:eastAsia="zh-CN"/>
        </w:rPr>
        <w:t>谈判开始后</w:t>
      </w:r>
      <w:r>
        <w:rPr>
          <w:rFonts w:hint="eastAsia" w:ascii="宋体" w:hAnsi="宋体" w:eastAsia="宋体" w:cs="宋体"/>
          <w:color w:val="auto"/>
          <w:sz w:val="24"/>
          <w:highlight w:val="none"/>
        </w:rPr>
        <w:t>，谈判小组将组织审查“</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 </w:t>
      </w:r>
    </w:p>
    <w:p w14:paraId="1CB43BBE">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 谈判小组将确定每份“响应文件”是否对“谈判文件”的要求作出了实质性的响应（谈判文件中已明确的以谈判文件为准，未明确的以评标委员会认定为准）而没有重大偏离。实质性响应是指符合“谈判文件”的所有条款、条件和规定，且没有重大偏离或保留。重大偏离或保留系指影响到“谈判文件”规定的范围、质量和性能，或限制了买方的权力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的义务的规定。而纠正这些偏离将影响到其它提交实质性响应投标的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的公平竞争地位。</w:t>
      </w:r>
    </w:p>
    <w:p w14:paraId="2EF6D8A1">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 谈判小组判断“</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”的响应性，仅基于“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”本身而不依靠“</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”以外的证据。</w:t>
      </w:r>
    </w:p>
    <w:p w14:paraId="71D8FE93">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 谈判小组将拒绝被确定为非实质性响应的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不能通过修正或撤销不符之处，而使其投标成为实质性响应的投标。</w:t>
      </w:r>
    </w:p>
    <w:p w14:paraId="75544CB5">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18.5 </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允许修改投标中不构成重大偏离的、微小的、非正规、不一致或不规则的地方。</w:t>
      </w:r>
    </w:p>
    <w:p w14:paraId="273360A4">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18.6废标、无效</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判定办法：</w:t>
      </w:r>
    </w:p>
    <w:p w14:paraId="11A2A76B">
      <w:pPr>
        <w:pStyle w:val="36"/>
        <w:shd w:val="clear"/>
        <w:kinsoku/>
        <w:wordWrap/>
        <w:overflowPunct/>
        <w:topLinePunct w:val="0"/>
        <w:bidi w:val="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18.6.1在采购中，出现下列情形之一的，按照废标处理： </w:t>
      </w:r>
    </w:p>
    <w:p w14:paraId="10080C75">
      <w:pPr>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 xml:space="preserve">符合专业条件的供应商或者对谈判文件作实质响应的供应商不足三家的； </w:t>
      </w:r>
    </w:p>
    <w:p w14:paraId="0CD9972A">
      <w:pPr>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 xml:space="preserve">出现影响采购公正的违法、违规行为的； </w:t>
      </w:r>
    </w:p>
    <w:p w14:paraId="254392EE">
      <w:pPr>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 xml:space="preserve">的报价均超过了采购预算，采购人不能支付的； </w:t>
      </w:r>
    </w:p>
    <w:p w14:paraId="71DF0FB2">
      <w:pPr>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因重大变故，采购任务取消的。</w:t>
      </w:r>
    </w:p>
    <w:p w14:paraId="3B734B5A">
      <w:pPr>
        <w:widowControl/>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18.6.2</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属下列情况之一的，按照无效</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处理：</w:t>
      </w:r>
    </w:p>
    <w:p w14:paraId="2B3112BB">
      <w:pPr>
        <w:widowControl/>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未按照谈判文件规定要求制作、签署、盖章的；</w:t>
      </w:r>
    </w:p>
    <w:p w14:paraId="28E2F478">
      <w:pPr>
        <w:widowControl/>
        <w:shd w:val="clear"/>
        <w:kinsoku/>
        <w:wordWrap/>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不具备谈判文件中规定资格要求的</w:t>
      </w:r>
      <w:r>
        <w:rPr>
          <w:rFonts w:hint="eastAsia" w:ascii="宋体" w:hAnsi="宋体" w:eastAsia="宋体" w:cs="宋体"/>
          <w:color w:val="auto"/>
          <w:sz w:val="24"/>
          <w:highlight w:val="none"/>
          <w:lang w:eastAsia="zh-CN"/>
        </w:rPr>
        <w:t>；</w:t>
      </w:r>
    </w:p>
    <w:p w14:paraId="61556D4E">
      <w:pPr>
        <w:widowControl/>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投标报价超过了采购预算，采购人不能支付的；</w:t>
      </w:r>
    </w:p>
    <w:p w14:paraId="63FE0990">
      <w:pPr>
        <w:widowControl/>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投标报价低于成本价的；</w:t>
      </w:r>
    </w:p>
    <w:p w14:paraId="5491EDE8">
      <w:pPr>
        <w:widowControl/>
        <w:shd w:val="clear"/>
        <w:kinsoku/>
        <w:wordWrap/>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不符合法律、法规和谈判文件中规定的其他实质性要求的</w:t>
      </w:r>
      <w:r>
        <w:rPr>
          <w:rFonts w:hint="eastAsia" w:ascii="宋体" w:hAnsi="宋体" w:cs="宋体"/>
          <w:color w:val="auto"/>
          <w:sz w:val="24"/>
          <w:highlight w:val="none"/>
          <w:lang w:eastAsia="zh-CN"/>
        </w:rPr>
        <w:t>；</w:t>
      </w:r>
    </w:p>
    <w:p w14:paraId="526B279F">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的澄清</w:t>
      </w:r>
    </w:p>
    <w:p w14:paraId="3E698217">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为了有助于对“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”进行审查、评估和比较，</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提出质疑，并请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澄清其投标内容。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有责任，按照</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通知的时间、地点，指派专人进行答疑和澄清。</w:t>
      </w:r>
    </w:p>
    <w:p w14:paraId="6B21F8A8">
      <w:pPr>
        <w:shd w:val="clear"/>
        <w:kinsoku/>
        <w:wordWrap/>
        <w:overflowPunct/>
        <w:topLinePunct w:val="0"/>
        <w:bidi w:val="0"/>
        <w:spacing w:beforeLines="25"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 重要的澄清答复应是书面的，但不得对投标内容进行实质性修改。</w:t>
      </w:r>
    </w:p>
    <w:p w14:paraId="147FA892">
      <w:pPr>
        <w:shd w:val="clear"/>
        <w:kinsoku/>
        <w:wordWrap/>
        <w:overflowPunct/>
        <w:topLinePunct w:val="0"/>
        <w:bidi w:val="0"/>
        <w:spacing w:beforeLines="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 质疑</w:t>
      </w:r>
    </w:p>
    <w:p w14:paraId="0006A8BE">
      <w:pPr>
        <w:pStyle w:val="21"/>
        <w:shd w:val="clear"/>
        <w:kinsoku/>
        <w:wordWrap/>
        <w:overflowPunct/>
        <w:topLinePunct w:val="0"/>
        <w:bidi w:val="0"/>
        <w:spacing w:line="360" w:lineRule="auto"/>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认为谈判文件使自己的权益受到损害的，可以在获取谈判文件之日起七个工作日内以书面形式向采购人或采购代理机构提出质疑；投标截止时间后不再受理对谈判文件的质疑。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认为采购过程和中标、成交结果使自己的权益受到损害的，应于预中标公示之日起七个工作日内，就具体的质疑事项及事实依据以书面形式（经法人签字并加盖公章）提出质疑。</w:t>
      </w:r>
    </w:p>
    <w:p w14:paraId="3763708E">
      <w:pPr>
        <w:pStyle w:val="21"/>
        <w:shd w:val="clear"/>
        <w:kinsoku/>
        <w:wordWrap/>
        <w:overflowPunct/>
        <w:topLinePunct w:val="0"/>
        <w:bidi w:val="0"/>
        <w:spacing w:line="360" w:lineRule="auto"/>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供应商质疑实行实名制，其质疑应当有具体的质疑事项及事实根据，不得进行虚假、恶意质疑。</w:t>
      </w:r>
    </w:p>
    <w:p w14:paraId="1C572341">
      <w:pPr>
        <w:pStyle w:val="21"/>
        <w:shd w:val="clear"/>
        <w:kinsoku/>
        <w:wordWrap/>
        <w:overflowPunct/>
        <w:topLinePunct w:val="0"/>
        <w:bidi w:val="0"/>
        <w:spacing w:line="360" w:lineRule="auto"/>
        <w:ind w:firstLine="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供应商质疑时，应当提交质疑书原件，质疑书应当包括下列主要内容：</w:t>
      </w:r>
    </w:p>
    <w:p w14:paraId="43D4B3D8">
      <w:pPr>
        <w:pStyle w:val="21"/>
        <w:shd w:val="clear"/>
        <w:kinsoku/>
        <w:wordWrap/>
        <w:overflowPunct/>
        <w:topLinePunct w:val="0"/>
        <w:bidi w:val="0"/>
        <w:spacing w:line="360" w:lineRule="auto"/>
        <w:ind w:firstLine="7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（1）质疑供应商和被质疑的采购人或采购人委托的采购代理机构名称、地址、电话、邮编等；</w:t>
      </w:r>
    </w:p>
    <w:p w14:paraId="036BA9F4">
      <w:pPr>
        <w:pStyle w:val="21"/>
        <w:shd w:val="clear"/>
        <w:kinsoku/>
        <w:wordWrap/>
        <w:overflowPunct/>
        <w:topLinePunct w:val="0"/>
        <w:bidi w:val="0"/>
        <w:spacing w:line="360" w:lineRule="auto"/>
        <w:ind w:firstLine="7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4E16B01">
      <w:pPr>
        <w:pStyle w:val="21"/>
        <w:shd w:val="clear"/>
        <w:kinsoku/>
        <w:wordWrap/>
        <w:overflowPunct/>
        <w:topLinePunct w:val="0"/>
        <w:bidi w:val="0"/>
        <w:spacing w:line="360" w:lineRule="auto"/>
        <w:ind w:firstLine="7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（3）权益受到损害的事实和理由；</w:t>
      </w:r>
    </w:p>
    <w:p w14:paraId="7BD19DD3">
      <w:pPr>
        <w:pStyle w:val="21"/>
        <w:shd w:val="clear"/>
        <w:kinsoku/>
        <w:wordWrap/>
        <w:overflowPunct/>
        <w:topLinePunct w:val="0"/>
        <w:bidi w:val="0"/>
        <w:spacing w:line="360" w:lineRule="auto"/>
        <w:ind w:firstLine="7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（4）相关证明材料；</w:t>
      </w:r>
    </w:p>
    <w:p w14:paraId="363ABBD5">
      <w:pPr>
        <w:pStyle w:val="21"/>
        <w:shd w:val="clear"/>
        <w:kinsoku/>
        <w:wordWrap/>
        <w:overflowPunct/>
        <w:topLinePunct w:val="0"/>
        <w:bidi w:val="0"/>
        <w:spacing w:line="360" w:lineRule="auto"/>
        <w:ind w:firstLine="7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（5）提起质疑的日期。</w:t>
      </w:r>
    </w:p>
    <w:p w14:paraId="5A36E7DE">
      <w:pPr>
        <w:pStyle w:val="21"/>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质疑书应当署名。质疑供应商为自然人的，应当由本人签字；质疑供应商为法人或者其他组织的，应当由法定代表人或者主要负责人签字盖章并加盖公章。</w:t>
      </w:r>
    </w:p>
    <w:p w14:paraId="5DDB0ED7">
      <w:pPr>
        <w:pStyle w:val="21"/>
        <w:shd w:val="clear"/>
        <w:kinsoku/>
        <w:wordWrap/>
        <w:overflowPunct/>
        <w:topLinePunct w:val="0"/>
        <w:bidi w:val="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质疑供应商可以委托代理人办理质疑事务。代理人办理质疑事务时，除提交质疑书外，还应当提交质疑供应商的授权委托书，授权委托书应当载明委托代理的具体权限和事项。</w:t>
      </w:r>
    </w:p>
    <w:p w14:paraId="45EC6BB1">
      <w:pPr>
        <w:pStyle w:val="21"/>
        <w:shd w:val="clear"/>
        <w:kinsoku/>
        <w:wordWrap/>
        <w:overflowPunct/>
        <w:topLinePunct w:val="0"/>
        <w:bidi w:val="0"/>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质疑供应商提起质疑应当符合下列条件：</w:t>
      </w:r>
    </w:p>
    <w:p w14:paraId="03B9D079">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（1）质疑供应商是参与所质疑政府采购活动的供应商；</w:t>
      </w:r>
    </w:p>
    <w:p w14:paraId="6AD4C0F9">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（2）质疑书内容符合本章第20.</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项的规定；</w:t>
      </w:r>
    </w:p>
    <w:p w14:paraId="65C101DE">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（3）在质疑有效期限内提起质疑；</w:t>
      </w:r>
    </w:p>
    <w:p w14:paraId="51DF67AB">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（4）属于所质疑的采购人或采购人委托的采购代理机构组织的采购活动；</w:t>
      </w:r>
    </w:p>
    <w:p w14:paraId="76020A0B">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（5）同一质疑事项未经采购人或采购人委托的采购代理机构质疑处理；</w:t>
      </w:r>
    </w:p>
    <w:p w14:paraId="66CF3EEC">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（6）财政部门规定的其他条件。</w:t>
      </w:r>
    </w:p>
    <w:p w14:paraId="67962395">
      <w:pPr>
        <w:shd w:val="clear"/>
        <w:kinsoku/>
        <w:wordWrap/>
        <w:overflowPunct/>
        <w:topLinePunct w:val="0"/>
        <w:bidi w:val="0"/>
        <w:spacing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20.</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 采购人或采购人委托的采购代理机构自受理质疑之日起七个工作日内，对质疑事项作出答复，并以书面形式通知质疑供应商及其他有关供应商。</w:t>
      </w:r>
    </w:p>
    <w:p w14:paraId="01982966">
      <w:pPr>
        <w:shd w:val="clear"/>
        <w:kinsoku/>
        <w:wordWrap/>
        <w:overflowPunct/>
        <w:topLinePunct w:val="0"/>
        <w:bidi w:val="0"/>
        <w:spacing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20.</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未有署名、法人签署、加盖公章、无事实依据的质疑书不予受理；电话、传真、电子邮件等形式的质疑不予受理；在质疑受理期内，</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暂不退还质疑人的投标保证金；因虚假、恶意质疑给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和采购人造成权益损害的，质疑人应承担赔偿责任。</w:t>
      </w:r>
    </w:p>
    <w:p w14:paraId="1A5E781F">
      <w:pPr>
        <w:pStyle w:val="21"/>
        <w:shd w:val="clear"/>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投诉</w:t>
      </w:r>
    </w:p>
    <w:p w14:paraId="7630A0BC">
      <w:pPr>
        <w:pStyle w:val="21"/>
        <w:shd w:val="clear"/>
        <w:kinsoku/>
        <w:wordWrap/>
        <w:overflowPunct/>
        <w:topLinePunct w:val="0"/>
        <w:bidi w:val="0"/>
        <w:spacing w:line="360" w:lineRule="auto"/>
        <w:ind w:firstLine="408" w:firstLineChars="17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21.1  供应商认为采购文件、采购过程、中标和成交结果使自己的合法权益受到损害的，应当首先依法向采购人或采购人委托的</w:t>
      </w:r>
      <w:r>
        <w:rPr>
          <w:rFonts w:hint="eastAsia" w:ascii="宋体" w:hAnsi="宋体" w:eastAsia="宋体" w:cs="宋体"/>
          <w:color w:val="auto"/>
          <w:sz w:val="24"/>
          <w:szCs w:val="24"/>
          <w:highlight w:val="none"/>
        </w:rPr>
        <w:t>采购代理机构</w:t>
      </w:r>
      <w:r>
        <w:rPr>
          <w:rFonts w:hint="eastAsia" w:ascii="宋体" w:hAnsi="宋体" w:eastAsia="宋体" w:cs="宋体"/>
          <w:bCs/>
          <w:color w:val="auto"/>
          <w:sz w:val="24"/>
          <w:szCs w:val="24"/>
          <w:highlight w:val="none"/>
        </w:rPr>
        <w:t>提出质疑。对采购人、</w:t>
      </w:r>
      <w:r>
        <w:rPr>
          <w:rFonts w:hint="eastAsia" w:ascii="宋体" w:hAnsi="宋体" w:eastAsia="宋体" w:cs="宋体"/>
          <w:color w:val="auto"/>
          <w:sz w:val="24"/>
          <w:szCs w:val="24"/>
          <w:highlight w:val="none"/>
        </w:rPr>
        <w:t>采购代理机构</w:t>
      </w:r>
      <w:r>
        <w:rPr>
          <w:rFonts w:hint="eastAsia" w:ascii="宋体" w:hAnsi="宋体" w:eastAsia="宋体" w:cs="宋体"/>
          <w:bCs/>
          <w:color w:val="auto"/>
          <w:sz w:val="24"/>
          <w:szCs w:val="24"/>
          <w:highlight w:val="none"/>
        </w:rPr>
        <w:t>的答复不满意，或者采购人、</w:t>
      </w:r>
      <w:r>
        <w:rPr>
          <w:rFonts w:hint="eastAsia" w:ascii="宋体" w:hAnsi="宋体" w:eastAsia="宋体" w:cs="宋体"/>
          <w:color w:val="auto"/>
          <w:sz w:val="24"/>
          <w:szCs w:val="24"/>
          <w:highlight w:val="none"/>
        </w:rPr>
        <w:t>采购代理机构</w:t>
      </w:r>
      <w:r>
        <w:rPr>
          <w:rFonts w:hint="eastAsia" w:ascii="宋体" w:hAnsi="宋体" w:eastAsia="宋体" w:cs="宋体"/>
          <w:bCs/>
          <w:color w:val="auto"/>
          <w:sz w:val="24"/>
          <w:szCs w:val="24"/>
          <w:highlight w:val="none"/>
        </w:rPr>
        <w:t>未在规定期限内做出答复的，供应商可以在答复期满后十五个工作日内向同级政府采购监督管理部门提起投诉。</w:t>
      </w:r>
    </w:p>
    <w:p w14:paraId="3B35197C">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21.2  投诉人投诉时，应当提交投诉书，并按照被投诉采购人、采购代理机构和与投诉事项有关的供应商数量提供投诉书的副本。投诉书应当包括下列主要内容（如材料中有外文资料应同时附上对应的中文译本）：</w:t>
      </w:r>
    </w:p>
    <w:p w14:paraId="6AA6C337">
      <w:pPr>
        <w:pStyle w:val="21"/>
        <w:shd w:val="clear"/>
        <w:kinsoku/>
        <w:wordWrap/>
        <w:overflowPunct/>
        <w:topLinePunct w:val="0"/>
        <w:bidi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（1）投诉人和被投诉人的名称、地址、电话等； </w:t>
      </w:r>
    </w:p>
    <w:p w14:paraId="0882DAAF">
      <w:pPr>
        <w:pStyle w:val="21"/>
        <w:shd w:val="clear"/>
        <w:kinsoku/>
        <w:wordWrap/>
        <w:overflowPunct/>
        <w:topLinePunct w:val="0"/>
        <w:bidi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（2）具体的投诉事项及事实依据；</w:t>
      </w:r>
    </w:p>
    <w:p w14:paraId="04EEB548">
      <w:pPr>
        <w:pStyle w:val="21"/>
        <w:shd w:val="clear"/>
        <w:kinsoku/>
        <w:wordWrap/>
        <w:overflowPunct/>
        <w:topLinePunct w:val="0"/>
        <w:bidi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（3）质疑和质疑答复情况及相关证明材料； </w:t>
      </w:r>
    </w:p>
    <w:p w14:paraId="2B3596B0">
      <w:pPr>
        <w:pStyle w:val="21"/>
        <w:shd w:val="clear"/>
        <w:kinsoku/>
        <w:wordWrap/>
        <w:overflowPunct/>
        <w:topLinePunct w:val="0"/>
        <w:bidi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（4）提起投诉的日期。</w:t>
      </w:r>
    </w:p>
    <w:p w14:paraId="407FA49B">
      <w:pPr>
        <w:pStyle w:val="21"/>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投诉书应当署名。投诉人为自然人的，应当由本人签字；投诉人为法人或者其他组织的，应当由法定代表人或者主要负责人签字盖章并加盖公章。</w:t>
      </w:r>
    </w:p>
    <w:p w14:paraId="3B3A3984">
      <w:pPr>
        <w:pStyle w:val="21"/>
        <w:shd w:val="clear"/>
        <w:kinsoku/>
        <w:wordWrap/>
        <w:overflowPunct/>
        <w:topLinePunct w:val="0"/>
        <w:bidi w:val="0"/>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21.3  投诉人可以委托代理人办理投诉事务。代理人办理投诉事务时，除提交投诉书外，还应当提交投诉人的授权委托书，授权委托书应当载明委托代理的具体权限和事项。</w:t>
      </w:r>
    </w:p>
    <w:p w14:paraId="3CD0C2D9">
      <w:pPr>
        <w:pStyle w:val="21"/>
        <w:shd w:val="clear"/>
        <w:kinsoku/>
        <w:wordWrap/>
        <w:overflowPunct/>
        <w:topLinePunct w:val="0"/>
        <w:bidi w:val="0"/>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21.4  投诉人提起投诉应当符合下列条件：</w:t>
      </w:r>
    </w:p>
    <w:p w14:paraId="08E0B7A0">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（1）投诉人是参与所投诉政府采购活动的供应商；</w:t>
      </w:r>
    </w:p>
    <w:p w14:paraId="5037D75A">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（2）提起投诉前已依法进行质疑；</w:t>
      </w:r>
    </w:p>
    <w:p w14:paraId="2CD5E635">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（3）投诉书内容符合本章第21.2项的规定；</w:t>
      </w:r>
    </w:p>
    <w:p w14:paraId="3D00ABB5">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（4）在投诉有效期限内提起投诉；</w:t>
      </w:r>
    </w:p>
    <w:p w14:paraId="5CDFB747">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（5）属于承德市政府采购监督管理部门管辖；</w:t>
      </w:r>
    </w:p>
    <w:p w14:paraId="1DEDB7BC">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（6）同一投诉事项未经</w:t>
      </w:r>
      <w:r>
        <w:rPr>
          <w:rFonts w:hint="eastAsia" w:ascii="宋体" w:hAnsi="宋体" w:eastAsia="宋体" w:cs="宋体"/>
          <w:bCs/>
          <w:color w:val="auto"/>
          <w:sz w:val="24"/>
          <w:highlight w:val="none"/>
        </w:rPr>
        <w:t>承德市政府采购监督管理部门</w:t>
      </w:r>
      <w:r>
        <w:rPr>
          <w:rFonts w:hint="eastAsia" w:ascii="宋体" w:hAnsi="宋体" w:eastAsia="宋体" w:cs="宋体"/>
          <w:color w:val="auto"/>
          <w:sz w:val="24"/>
          <w:highlight w:val="none"/>
        </w:rPr>
        <w:t>投诉处理；</w:t>
      </w:r>
    </w:p>
    <w:p w14:paraId="40B4BB87">
      <w:pPr>
        <w:shd w:val="clear"/>
        <w:kinsoku/>
        <w:wordWrap/>
        <w:overflowPunct/>
        <w:topLinePunct w:val="0"/>
        <w:bidi w:val="0"/>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（7）国务院财政部门规定的其他条件。</w:t>
      </w:r>
    </w:p>
    <w:p w14:paraId="66F12079">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21.5  承德市政府采购监督管理部门自受理投诉之日起三十个工作日内，对投诉事项作出处理决定，并以书面形式通知投诉人、被投诉人及其他与投诉处理结果有利害关系的政府采购当事人。</w:t>
      </w:r>
    </w:p>
    <w:p w14:paraId="47FE8C18">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21.6  承德市政府采购监督管理部门在处理投诉事项期间，可以视具体情况暂停采购活动。</w:t>
      </w:r>
    </w:p>
    <w:p w14:paraId="03A82138">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22.评标程序和方法</w:t>
      </w:r>
    </w:p>
    <w:p w14:paraId="1BC4A2DE">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22.1评标程序：</w:t>
      </w:r>
    </w:p>
    <w:p w14:paraId="7A180B2C">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22.1.1</w:t>
      </w:r>
      <w:r>
        <w:rPr>
          <w:rFonts w:hint="eastAsia" w:ascii="宋体" w:hAnsi="宋体" w:eastAsia="宋体" w:cs="宋体"/>
          <w:color w:val="auto"/>
          <w:sz w:val="24"/>
          <w:szCs w:val="24"/>
          <w:highlight w:val="none"/>
          <w:lang w:val="en-US" w:eastAsia="zh-CN"/>
        </w:rPr>
        <w:t>资格性审查。首先由采购人对所有供应商进行资格性审查， 检查供应商是否符合谈判文件资格性要求，通过审查的合格响应文件将进入下一步评审。</w:t>
      </w:r>
    </w:p>
    <w:p w14:paraId="387223F1">
      <w:pPr>
        <w:spacing w:line="360" w:lineRule="auto"/>
        <w:ind w:firstLine="480" w:firstLineChars="200"/>
        <w:rPr>
          <w:rFonts w:ascii="宋体"/>
          <w:color w:val="auto"/>
          <w:sz w:val="24"/>
        </w:rPr>
      </w:pPr>
      <w:r>
        <w:rPr>
          <w:rFonts w:hint="eastAsia" w:ascii="宋体" w:hAnsi="宋体" w:eastAsia="宋体" w:cs="宋体"/>
          <w:color w:val="auto"/>
          <w:kern w:val="2"/>
          <w:sz w:val="24"/>
          <w:szCs w:val="24"/>
          <w:highlight w:val="none"/>
          <w:lang w:val="en-US" w:eastAsia="zh-CN" w:bidi="ar-SA"/>
        </w:rPr>
        <w:t>22.1.2</w:t>
      </w:r>
      <w:r>
        <w:rPr>
          <w:rFonts w:hint="eastAsia" w:ascii="宋体" w:hAnsi="宋体" w:eastAsia="宋体" w:cs="宋体"/>
          <w:color w:val="auto"/>
          <w:sz w:val="24"/>
          <w:szCs w:val="24"/>
          <w:highlight w:val="none"/>
        </w:rPr>
        <w:t>符合性</w:t>
      </w:r>
      <w:r>
        <w:rPr>
          <w:rFonts w:hint="eastAsia" w:ascii="宋体" w:hAnsi="宋体" w:cs="宋体"/>
          <w:color w:val="auto"/>
          <w:sz w:val="24"/>
          <w:szCs w:val="24"/>
          <w:highlight w:val="none"/>
          <w:lang w:val="en-US" w:eastAsia="zh-CN"/>
        </w:rPr>
        <w:t>检查</w:t>
      </w:r>
      <w:r>
        <w:rPr>
          <w:rFonts w:hint="eastAsia" w:ascii="宋体" w:hAnsi="宋体" w:eastAsia="宋体" w:cs="宋体"/>
          <w:color w:val="auto"/>
          <w:sz w:val="24"/>
          <w:szCs w:val="24"/>
          <w:highlight w:val="none"/>
        </w:rPr>
        <w:t>。</w:t>
      </w:r>
      <w:r>
        <w:rPr>
          <w:rFonts w:hint="eastAsia" w:ascii="宋体" w:hAnsi="宋体"/>
          <w:color w:val="auto"/>
          <w:sz w:val="24"/>
        </w:rPr>
        <w:t>谈判小组依据谈判文件的规定，从响应文件的有效性、完整性和对谈判文件的响应程度进行审查，以确定是否对谈判文件的实质性要求作出响应。</w:t>
      </w:r>
    </w:p>
    <w:p w14:paraId="70AB3803">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22.1.3技术审查。谈判小组成员将对合格</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的技术参数响应情况进行详细审查。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介绍方案情况，合格的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进入谈判环节。</w:t>
      </w:r>
    </w:p>
    <w:p w14:paraId="73D29D12">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22.1.4价格谈判。谈判小组成员就采购内容要求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进行投标竞价（最多</w:t>
      </w: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rPr>
        <w:t>轮报价），并进行商务、技术、配置、服务、合同等多方面的谈判。每一轮新的报价不得高于上轮报价，否则将导致无效标。</w:t>
      </w:r>
    </w:p>
    <w:p w14:paraId="680895EF">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最后一轮谈判结束后，所有参加谈判的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在规定的时间内进行最终报价，确认最后服务承诺等（须经法人或委托人签署）。</w:t>
      </w:r>
    </w:p>
    <w:p w14:paraId="5FF9E25A">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22.2评标方法：</w:t>
      </w:r>
    </w:p>
    <w:p w14:paraId="7B56D077">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本次评标采用最低评标价法确定中标供应商。谈判小组通过符合性检查、商务评议、技术比较、价格比较，对合格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内容进行比对，对合格的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，谈判小组将根据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最后一轮报价按从低到高顺序排序；</w:t>
      </w:r>
    </w:p>
    <w:p w14:paraId="7C435299">
      <w:pPr>
        <w:pStyle w:val="21"/>
        <w:shd w:val="clear"/>
        <w:kinsoku/>
        <w:wordWrap/>
        <w:overflowPunct/>
        <w:topLinePunct w:val="0"/>
        <w:bidi w:val="0"/>
        <w:spacing w:line="360" w:lineRule="auto"/>
        <w:ind w:firstLine="408" w:firstLineChars="17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成交原则:采用最低评标价法，以价格为主要因素确定成交供应商的评标办法，即在低于采购最高限价的基础上，完全符合采购需求，质量和服务相等且报价最低的为成交供应商。若同时有两家或两家以上供应商报价最低且相等的情况下，则由该两家或两家以上供应商继续报价，直至确定报价最低的一家供应商。</w:t>
      </w:r>
    </w:p>
    <w:p w14:paraId="720F4A8B">
      <w:pPr>
        <w:spacing w:line="400" w:lineRule="exact"/>
        <w:jc w:val="center"/>
        <w:rPr>
          <w:rStyle w:val="54"/>
          <w:rFonts w:hint="eastAsia" w:ascii="宋体" w:hAnsi="宋体" w:eastAsia="宋体" w:cs="宋体"/>
          <w:bCs/>
          <w:color w:val="auto"/>
          <w:sz w:val="28"/>
          <w:szCs w:val="28"/>
          <w:highlight w:val="none"/>
        </w:rPr>
      </w:pPr>
      <w:r>
        <w:rPr>
          <w:rFonts w:hint="eastAsia" w:ascii="宋体" w:hAnsi="宋体" w:cs="宋体"/>
          <w:b/>
          <w:color w:val="auto"/>
          <w:spacing w:val="8"/>
          <w:sz w:val="28"/>
          <w:szCs w:val="28"/>
          <w:highlight w:val="none"/>
        </w:rPr>
        <w:t>附表1：资格审查表</w:t>
      </w:r>
    </w:p>
    <w:tbl>
      <w:tblPr>
        <w:tblStyle w:val="42"/>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221"/>
        <w:gridCol w:w="4770"/>
        <w:gridCol w:w="1303"/>
      </w:tblGrid>
      <w:tr w14:paraId="26F7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 w:type="dxa"/>
            <w:vAlign w:val="center"/>
          </w:tcPr>
          <w:p w14:paraId="79EF5177">
            <w:pPr>
              <w:shd w:val="clear"/>
              <w:kinsoku/>
              <w:wordWrap/>
              <w:overflowPunct/>
              <w:topLinePunct w:val="0"/>
              <w:bidi w:val="0"/>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221" w:type="dxa"/>
            <w:vAlign w:val="center"/>
          </w:tcPr>
          <w:p w14:paraId="69D80F32">
            <w:pPr>
              <w:shd w:val="clear"/>
              <w:kinsoku/>
              <w:wordWrap/>
              <w:overflowPunct/>
              <w:topLinePunct w:val="0"/>
              <w:bidi w:val="0"/>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项目内容</w:t>
            </w:r>
          </w:p>
        </w:tc>
        <w:tc>
          <w:tcPr>
            <w:tcW w:w="4770" w:type="dxa"/>
            <w:vAlign w:val="center"/>
          </w:tcPr>
          <w:p w14:paraId="4ACCBDAB">
            <w:pPr>
              <w:shd w:val="clear"/>
              <w:kinsoku/>
              <w:wordWrap/>
              <w:overflowPunct/>
              <w:topLinePunct w:val="0"/>
              <w:bidi w:val="0"/>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合格条件</w:t>
            </w:r>
          </w:p>
        </w:tc>
        <w:tc>
          <w:tcPr>
            <w:tcW w:w="1303" w:type="dxa"/>
            <w:vAlign w:val="center"/>
          </w:tcPr>
          <w:p w14:paraId="5652DB61">
            <w:pPr>
              <w:shd w:val="clear"/>
              <w:kinsoku/>
              <w:wordWrap/>
              <w:overflowPunct/>
              <w:topLinePunct w:val="0"/>
              <w:bidi w:val="0"/>
              <w:snapToGrid w:val="0"/>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备注</w:t>
            </w:r>
          </w:p>
        </w:tc>
      </w:tr>
      <w:tr w14:paraId="615A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52" w:type="dxa"/>
            <w:vAlign w:val="center"/>
          </w:tcPr>
          <w:p w14:paraId="64F4D555">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221" w:type="dxa"/>
            <w:vAlign w:val="center"/>
          </w:tcPr>
          <w:p w14:paraId="3A01EEB5">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4770" w:type="dxa"/>
            <w:vAlign w:val="center"/>
          </w:tcPr>
          <w:p w14:paraId="022637F8">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有，符合</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文件要求</w:t>
            </w:r>
          </w:p>
        </w:tc>
        <w:tc>
          <w:tcPr>
            <w:tcW w:w="1303" w:type="dxa"/>
            <w:vAlign w:val="center"/>
          </w:tcPr>
          <w:p w14:paraId="3E0D3C84">
            <w:pPr>
              <w:shd w:val="clear"/>
              <w:kinsoku/>
              <w:wordWrap/>
              <w:overflowPunct/>
              <w:topLinePunct w:val="0"/>
              <w:bidi w:val="0"/>
              <w:snapToGrid w:val="0"/>
              <w:spacing w:line="360" w:lineRule="auto"/>
              <w:ind w:firstLine="480" w:firstLineChars="200"/>
              <w:jc w:val="center"/>
              <w:rPr>
                <w:rFonts w:hint="eastAsia" w:ascii="宋体" w:hAnsi="宋体" w:eastAsia="宋体" w:cs="宋体"/>
                <w:color w:val="auto"/>
                <w:sz w:val="24"/>
                <w:highlight w:val="none"/>
              </w:rPr>
            </w:pPr>
          </w:p>
        </w:tc>
      </w:tr>
      <w:tr w14:paraId="7160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852" w:type="dxa"/>
            <w:vAlign w:val="center"/>
          </w:tcPr>
          <w:p w14:paraId="7FCBC6B8">
            <w:pPr>
              <w:shd w:val="clear"/>
              <w:kinsoku/>
              <w:wordWrap/>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221" w:type="dxa"/>
            <w:vAlign w:val="center"/>
          </w:tcPr>
          <w:p w14:paraId="3AE60886">
            <w:pP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提供中小企业声明函</w:t>
            </w:r>
          </w:p>
        </w:tc>
        <w:tc>
          <w:tcPr>
            <w:tcW w:w="4770" w:type="dxa"/>
            <w:vAlign w:val="center"/>
          </w:tcPr>
          <w:p w14:paraId="0FAB20EF">
            <w:pP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有，符合本文件要求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采购人及代理机构有权在评标结束后查询供应商是否</w:t>
            </w:r>
            <w:r>
              <w:rPr>
                <w:rFonts w:hint="eastAsia" w:ascii="宋体" w:hAnsi="宋体" w:eastAsia="宋体" w:cs="宋体"/>
                <w:color w:val="auto"/>
                <w:sz w:val="24"/>
                <w:highlight w:val="none"/>
                <w:lang w:eastAsia="zh-CN"/>
              </w:rPr>
              <w:t>符合</w:t>
            </w:r>
            <w:r>
              <w:rPr>
                <w:rFonts w:hint="eastAsia" w:ascii="宋体" w:hAnsi="宋体" w:eastAsia="宋体" w:cs="宋体"/>
                <w:color w:val="auto"/>
                <w:sz w:val="24"/>
                <w:highlight w:val="none"/>
              </w:rPr>
              <w:t>中小</w:t>
            </w:r>
            <w:r>
              <w:rPr>
                <w:rFonts w:hint="eastAsia" w:ascii="宋体" w:hAnsi="宋体" w:eastAsia="宋体" w:cs="宋体"/>
                <w:color w:val="auto"/>
                <w:sz w:val="24"/>
                <w:highlight w:val="none"/>
                <w:lang w:eastAsia="zh-CN"/>
              </w:rPr>
              <w:t>微</w:t>
            </w:r>
            <w:r>
              <w:rPr>
                <w:rFonts w:hint="eastAsia" w:ascii="宋体" w:hAnsi="宋体" w:eastAsia="宋体" w:cs="宋体"/>
                <w:color w:val="auto"/>
                <w:sz w:val="24"/>
                <w:highlight w:val="none"/>
              </w:rPr>
              <w:t>企业</w:t>
            </w:r>
            <w:r>
              <w:rPr>
                <w:rFonts w:hint="eastAsia" w:ascii="宋体" w:hAnsi="宋体" w:eastAsia="宋体" w:cs="宋体"/>
                <w:color w:val="auto"/>
                <w:sz w:val="24"/>
                <w:highlight w:val="none"/>
                <w:lang w:eastAsia="zh-CN"/>
              </w:rPr>
              <w:t>政策</w:t>
            </w:r>
            <w:r>
              <w:rPr>
                <w:rFonts w:hint="eastAsia" w:ascii="宋体" w:hAnsi="宋体" w:eastAsia="宋体" w:cs="宋体"/>
                <w:color w:val="auto"/>
                <w:sz w:val="24"/>
                <w:highlight w:val="none"/>
              </w:rPr>
              <w:t>，如果中标供应商不</w:t>
            </w:r>
            <w:r>
              <w:rPr>
                <w:rFonts w:hint="eastAsia" w:ascii="宋体" w:hAnsi="宋体" w:eastAsia="宋体" w:cs="宋体"/>
                <w:color w:val="auto"/>
                <w:sz w:val="24"/>
                <w:highlight w:val="none"/>
                <w:lang w:eastAsia="zh-CN"/>
              </w:rPr>
              <w:t>符合</w:t>
            </w:r>
            <w:r>
              <w:rPr>
                <w:rFonts w:hint="eastAsia" w:ascii="宋体" w:hAnsi="宋体" w:eastAsia="宋体" w:cs="宋体"/>
                <w:color w:val="auto"/>
                <w:sz w:val="24"/>
                <w:highlight w:val="none"/>
              </w:rPr>
              <w:t>中小</w:t>
            </w:r>
            <w:r>
              <w:rPr>
                <w:rFonts w:hint="eastAsia" w:ascii="宋体" w:hAnsi="宋体" w:eastAsia="宋体" w:cs="宋体"/>
                <w:color w:val="auto"/>
                <w:sz w:val="24"/>
                <w:highlight w:val="none"/>
                <w:lang w:eastAsia="zh-CN"/>
              </w:rPr>
              <w:t>微</w:t>
            </w:r>
            <w:r>
              <w:rPr>
                <w:rFonts w:hint="eastAsia" w:ascii="宋体" w:hAnsi="宋体" w:eastAsia="宋体" w:cs="宋体"/>
                <w:color w:val="auto"/>
                <w:sz w:val="24"/>
                <w:highlight w:val="none"/>
              </w:rPr>
              <w:t>企业</w:t>
            </w:r>
            <w:r>
              <w:rPr>
                <w:rFonts w:hint="eastAsia" w:ascii="宋体" w:hAnsi="宋体" w:eastAsia="宋体" w:cs="宋体"/>
                <w:color w:val="auto"/>
                <w:sz w:val="24"/>
                <w:highlight w:val="none"/>
                <w:lang w:eastAsia="zh-CN"/>
              </w:rPr>
              <w:t>政策</w:t>
            </w:r>
            <w:r>
              <w:rPr>
                <w:rFonts w:hint="eastAsia" w:ascii="宋体" w:hAnsi="宋体" w:eastAsia="宋体" w:cs="宋体"/>
                <w:color w:val="auto"/>
                <w:sz w:val="24"/>
                <w:highlight w:val="none"/>
              </w:rPr>
              <w:t>，采购人有权单方面取消中标资格，不承担所有损失。</w:t>
            </w:r>
            <w:r>
              <w:rPr>
                <w:rFonts w:hint="eastAsia" w:ascii="宋体" w:hAnsi="宋体" w:eastAsia="宋体" w:cs="宋体"/>
                <w:color w:val="auto"/>
                <w:sz w:val="24"/>
                <w:highlight w:val="none"/>
                <w:lang w:eastAsia="zh-CN"/>
              </w:rPr>
              <w:t>）</w:t>
            </w:r>
          </w:p>
        </w:tc>
        <w:tc>
          <w:tcPr>
            <w:tcW w:w="1303" w:type="dxa"/>
            <w:vAlign w:val="center"/>
          </w:tcPr>
          <w:p w14:paraId="1699F995">
            <w:pPr>
              <w:shd w:val="clear"/>
              <w:kinsoku/>
              <w:wordWrap/>
              <w:overflowPunct/>
              <w:topLinePunct w:val="0"/>
              <w:bidi w:val="0"/>
              <w:snapToGrid w:val="0"/>
              <w:spacing w:line="360" w:lineRule="auto"/>
              <w:ind w:firstLine="480" w:firstLineChars="200"/>
              <w:jc w:val="center"/>
              <w:rPr>
                <w:rFonts w:hint="eastAsia" w:ascii="宋体" w:hAnsi="宋体" w:eastAsia="宋体" w:cs="宋体"/>
                <w:color w:val="auto"/>
                <w:sz w:val="24"/>
                <w:highlight w:val="none"/>
              </w:rPr>
            </w:pPr>
          </w:p>
        </w:tc>
      </w:tr>
      <w:tr w14:paraId="67EC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52" w:type="dxa"/>
            <w:vAlign w:val="center"/>
          </w:tcPr>
          <w:p w14:paraId="76EFDFAC">
            <w:pPr>
              <w:shd w:val="clear"/>
              <w:kinsoku/>
              <w:wordWrap/>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c>
          <w:tcPr>
            <w:tcW w:w="3221" w:type="dxa"/>
            <w:vAlign w:val="center"/>
          </w:tcPr>
          <w:p w14:paraId="0AA36CE8">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法定代表人证明或法定代表人签署授权委托书、身份证</w:t>
            </w:r>
          </w:p>
        </w:tc>
        <w:tc>
          <w:tcPr>
            <w:tcW w:w="4770" w:type="dxa"/>
            <w:vAlign w:val="center"/>
          </w:tcPr>
          <w:p w14:paraId="146084F6">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有，符合</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文件要求</w:t>
            </w:r>
          </w:p>
        </w:tc>
        <w:tc>
          <w:tcPr>
            <w:tcW w:w="1303" w:type="dxa"/>
            <w:vAlign w:val="center"/>
          </w:tcPr>
          <w:p w14:paraId="4004862B">
            <w:pPr>
              <w:shd w:val="clear"/>
              <w:kinsoku/>
              <w:wordWrap/>
              <w:overflowPunct/>
              <w:topLinePunct w:val="0"/>
              <w:bidi w:val="0"/>
              <w:snapToGrid w:val="0"/>
              <w:spacing w:line="360" w:lineRule="auto"/>
              <w:ind w:firstLine="480" w:firstLineChars="200"/>
              <w:jc w:val="center"/>
              <w:rPr>
                <w:rFonts w:hint="eastAsia" w:ascii="宋体" w:hAnsi="宋体" w:eastAsia="宋体" w:cs="宋体"/>
                <w:color w:val="auto"/>
                <w:sz w:val="24"/>
                <w:highlight w:val="none"/>
              </w:rPr>
            </w:pPr>
          </w:p>
        </w:tc>
      </w:tr>
      <w:tr w14:paraId="42A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52" w:type="dxa"/>
            <w:vAlign w:val="center"/>
          </w:tcPr>
          <w:p w14:paraId="07F7A22E">
            <w:pPr>
              <w:shd w:val="clear"/>
              <w:kinsoku/>
              <w:wordWrap/>
              <w:overflowPunct/>
              <w:topLinePunct w:val="0"/>
              <w:bidi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3221" w:type="dxa"/>
            <w:vAlign w:val="center"/>
          </w:tcPr>
          <w:p w14:paraId="1F6B5EE6">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承德市政府采购供应商诚信承诺书</w:t>
            </w:r>
          </w:p>
        </w:tc>
        <w:tc>
          <w:tcPr>
            <w:tcW w:w="4770" w:type="dxa"/>
            <w:vAlign w:val="center"/>
          </w:tcPr>
          <w:p w14:paraId="4E623E3F">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有，符合</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文件要求</w:t>
            </w:r>
          </w:p>
        </w:tc>
        <w:tc>
          <w:tcPr>
            <w:tcW w:w="1303" w:type="dxa"/>
            <w:vAlign w:val="center"/>
          </w:tcPr>
          <w:p w14:paraId="7810E0DD">
            <w:pPr>
              <w:shd w:val="clear"/>
              <w:kinsoku/>
              <w:wordWrap/>
              <w:overflowPunct/>
              <w:topLinePunct w:val="0"/>
              <w:bidi w:val="0"/>
              <w:snapToGrid w:val="0"/>
              <w:spacing w:line="360" w:lineRule="auto"/>
              <w:ind w:firstLine="480" w:firstLineChars="200"/>
              <w:jc w:val="center"/>
              <w:rPr>
                <w:rFonts w:hint="eastAsia" w:ascii="宋体" w:hAnsi="宋体" w:eastAsia="宋体" w:cs="宋体"/>
                <w:color w:val="auto"/>
                <w:sz w:val="24"/>
                <w:highlight w:val="none"/>
              </w:rPr>
            </w:pPr>
          </w:p>
        </w:tc>
      </w:tr>
      <w:tr w14:paraId="227B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2" w:type="dxa"/>
            <w:vAlign w:val="center"/>
          </w:tcPr>
          <w:p w14:paraId="5F027640">
            <w:pPr>
              <w:shd w:val="clear"/>
              <w:kinsoku/>
              <w:wordWrap/>
              <w:overflowPunct/>
              <w:topLinePunct w:val="0"/>
              <w:bidi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3221" w:type="dxa"/>
            <w:vAlign w:val="center"/>
          </w:tcPr>
          <w:p w14:paraId="3D3D6DA6">
            <w:pPr>
              <w:shd w:val="clear"/>
              <w:kinsoku/>
              <w:wordWrap/>
              <w:overflowPunct/>
              <w:topLinePunct w:val="0"/>
              <w:bidi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承诺函</w:t>
            </w:r>
          </w:p>
        </w:tc>
        <w:tc>
          <w:tcPr>
            <w:tcW w:w="4770" w:type="dxa"/>
            <w:vAlign w:val="center"/>
          </w:tcPr>
          <w:p w14:paraId="73B7FCBC">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有，符合</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文件要求</w:t>
            </w:r>
          </w:p>
        </w:tc>
        <w:tc>
          <w:tcPr>
            <w:tcW w:w="1303" w:type="dxa"/>
            <w:vAlign w:val="center"/>
          </w:tcPr>
          <w:p w14:paraId="4B60CCA7">
            <w:pPr>
              <w:shd w:val="clear"/>
              <w:kinsoku/>
              <w:wordWrap/>
              <w:overflowPunct/>
              <w:topLinePunct w:val="0"/>
              <w:bidi w:val="0"/>
              <w:snapToGrid w:val="0"/>
              <w:spacing w:line="360" w:lineRule="auto"/>
              <w:ind w:firstLine="480" w:firstLineChars="200"/>
              <w:jc w:val="center"/>
              <w:rPr>
                <w:rFonts w:hint="eastAsia" w:ascii="宋体" w:hAnsi="宋体" w:eastAsia="宋体" w:cs="宋体"/>
                <w:color w:val="auto"/>
                <w:sz w:val="24"/>
                <w:highlight w:val="none"/>
              </w:rPr>
            </w:pPr>
          </w:p>
        </w:tc>
      </w:tr>
      <w:tr w14:paraId="6234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52" w:type="dxa"/>
            <w:vAlign w:val="center"/>
          </w:tcPr>
          <w:p w14:paraId="3DA1C76C">
            <w:pPr>
              <w:shd w:val="clear"/>
              <w:kinsoku/>
              <w:wordWrap/>
              <w:overflowPunct/>
              <w:topLinePunct w:val="0"/>
              <w:bidi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3221" w:type="dxa"/>
            <w:vAlign w:val="center"/>
          </w:tcPr>
          <w:p w14:paraId="1D9F0396">
            <w:pPr>
              <w:shd w:val="clear"/>
              <w:kinsoku/>
              <w:wordWrap/>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参加政府采购活动前3年内在经营活动中没有重大违法记录的书面声明</w:t>
            </w:r>
          </w:p>
        </w:tc>
        <w:tc>
          <w:tcPr>
            <w:tcW w:w="4770" w:type="dxa"/>
            <w:vAlign w:val="center"/>
          </w:tcPr>
          <w:p w14:paraId="57A4F991">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有，符合</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文件要求</w:t>
            </w:r>
          </w:p>
        </w:tc>
        <w:tc>
          <w:tcPr>
            <w:tcW w:w="1303" w:type="dxa"/>
            <w:vAlign w:val="center"/>
          </w:tcPr>
          <w:p w14:paraId="551C7678">
            <w:pPr>
              <w:shd w:val="clear"/>
              <w:kinsoku/>
              <w:wordWrap/>
              <w:overflowPunct/>
              <w:topLinePunct w:val="0"/>
              <w:bidi w:val="0"/>
              <w:snapToGrid w:val="0"/>
              <w:spacing w:line="360" w:lineRule="auto"/>
              <w:ind w:firstLine="480" w:firstLineChars="200"/>
              <w:jc w:val="center"/>
              <w:rPr>
                <w:rFonts w:hint="eastAsia" w:ascii="宋体" w:hAnsi="宋体" w:eastAsia="宋体" w:cs="宋体"/>
                <w:color w:val="auto"/>
                <w:sz w:val="24"/>
                <w:highlight w:val="none"/>
              </w:rPr>
            </w:pPr>
          </w:p>
        </w:tc>
      </w:tr>
      <w:tr w14:paraId="0FB7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852" w:type="dxa"/>
            <w:vAlign w:val="center"/>
          </w:tcPr>
          <w:p w14:paraId="6F67DB40">
            <w:pPr>
              <w:shd w:val="clear"/>
              <w:kinsoku/>
              <w:wordWrap/>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3221" w:type="dxa"/>
            <w:vAlign w:val="center"/>
          </w:tcPr>
          <w:p w14:paraId="36128B75">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对列入失信被执行人、重大税收违法案件当事人名单、政府采购严重违法失信行为记录名单及其他不符合《中华人民共和国政府采购法》第二十二条规定条件的供应商，拒绝其参与政府采购活动</w:t>
            </w:r>
          </w:p>
        </w:tc>
        <w:tc>
          <w:tcPr>
            <w:tcW w:w="4770" w:type="dxa"/>
            <w:vAlign w:val="center"/>
          </w:tcPr>
          <w:p w14:paraId="0DA8A08E">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前由采购人、采购代理机构通过“信用中国”网站(www.creditchina.gov.cn)、中国政府采购网(www.ccgp.gov.cn)、中国执行信息公开网（http://zxgk.court.gov.cn/）等渠道查询相关主体信用记录、中国执行信息，对供应商信用记录进行甄别</w:t>
            </w:r>
          </w:p>
        </w:tc>
        <w:tc>
          <w:tcPr>
            <w:tcW w:w="1303" w:type="dxa"/>
            <w:vAlign w:val="center"/>
          </w:tcPr>
          <w:p w14:paraId="4A50B0E1">
            <w:pPr>
              <w:shd w:val="clear"/>
              <w:kinsoku/>
              <w:wordWrap/>
              <w:overflowPunct/>
              <w:topLinePunct w:val="0"/>
              <w:bidi w:val="0"/>
              <w:snapToGrid w:val="0"/>
              <w:spacing w:line="360" w:lineRule="auto"/>
              <w:ind w:firstLine="480" w:firstLineChars="200"/>
              <w:jc w:val="center"/>
              <w:rPr>
                <w:rFonts w:hint="eastAsia" w:ascii="宋体" w:hAnsi="宋体" w:eastAsia="宋体" w:cs="宋体"/>
                <w:color w:val="auto"/>
                <w:sz w:val="24"/>
                <w:highlight w:val="none"/>
              </w:rPr>
            </w:pPr>
          </w:p>
        </w:tc>
      </w:tr>
      <w:tr w14:paraId="39FC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43" w:type="dxa"/>
            <w:gridSpan w:val="3"/>
            <w:vAlign w:val="center"/>
          </w:tcPr>
          <w:p w14:paraId="7F7E16F7">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结论</w:t>
            </w:r>
          </w:p>
        </w:tc>
        <w:tc>
          <w:tcPr>
            <w:tcW w:w="1303" w:type="dxa"/>
            <w:vAlign w:val="center"/>
          </w:tcPr>
          <w:p w14:paraId="37D1D5AF">
            <w:pPr>
              <w:shd w:val="clear"/>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是否通过</w:t>
            </w:r>
          </w:p>
        </w:tc>
      </w:tr>
    </w:tbl>
    <w:p w14:paraId="699E72B7">
      <w:pPr>
        <w:shd w:val="clear"/>
        <w:kinsoku/>
        <w:wordWrap/>
        <w:overflowPunct/>
        <w:topLinePunct w:val="0"/>
        <w:bidi w:val="0"/>
        <w:snapToGrid w:val="0"/>
        <w:spacing w:line="360" w:lineRule="auto"/>
        <w:rPr>
          <w:rFonts w:hint="eastAsia" w:ascii="宋体" w:hAnsi="宋体" w:eastAsia="宋体" w:cs="宋体"/>
          <w:b/>
          <w:bCs/>
          <w:color w:val="auto"/>
          <w:sz w:val="21"/>
          <w:szCs w:val="21"/>
          <w:highlight w:val="none"/>
        </w:rPr>
      </w:pPr>
    </w:p>
    <w:p w14:paraId="2E9B6F61">
      <w:pPr>
        <w:shd w:val="clear"/>
        <w:kinsoku/>
        <w:wordWrap/>
        <w:overflowPunct/>
        <w:topLinePunct w:val="0"/>
        <w:bidi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注：1、开标结束后，采购人或者采购代理机构应当依法对</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的资格进行审查。</w:t>
      </w:r>
    </w:p>
    <w:p w14:paraId="1860880E">
      <w:pPr>
        <w:shd w:val="clear"/>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在资格</w:t>
      </w:r>
      <w:r>
        <w:rPr>
          <w:rFonts w:hint="eastAsia" w:ascii="宋体" w:hAnsi="宋体" w:eastAsia="宋体" w:cs="宋体"/>
          <w:b/>
          <w:bCs/>
          <w:color w:val="auto"/>
          <w:sz w:val="21"/>
          <w:szCs w:val="21"/>
          <w:highlight w:val="none"/>
          <w:lang w:eastAsia="zh-CN"/>
        </w:rPr>
        <w:t>性证明文件中</w:t>
      </w:r>
      <w:r>
        <w:rPr>
          <w:rFonts w:hint="eastAsia" w:ascii="宋体" w:hAnsi="宋体" w:eastAsia="宋体" w:cs="宋体"/>
          <w:b/>
          <w:bCs/>
          <w:color w:val="auto"/>
          <w:sz w:val="21"/>
          <w:szCs w:val="21"/>
          <w:highlight w:val="none"/>
        </w:rPr>
        <w:t>应提交以上资料的</w:t>
      </w:r>
      <w:r>
        <w:rPr>
          <w:rFonts w:hint="eastAsia" w:ascii="宋体" w:hAnsi="宋体" w:eastAsia="宋体" w:cs="宋体"/>
          <w:b/>
          <w:bCs/>
          <w:color w:val="auto"/>
          <w:sz w:val="21"/>
          <w:szCs w:val="21"/>
          <w:highlight w:val="none"/>
          <w:lang w:eastAsia="zh-CN"/>
        </w:rPr>
        <w:t>扫描件</w:t>
      </w:r>
      <w:r>
        <w:rPr>
          <w:rFonts w:hint="eastAsia" w:ascii="宋体" w:hAnsi="宋体" w:eastAsia="宋体" w:cs="宋体"/>
          <w:b/>
          <w:bCs/>
          <w:color w:val="auto"/>
          <w:sz w:val="21"/>
          <w:szCs w:val="21"/>
          <w:highlight w:val="none"/>
        </w:rPr>
        <w:t>，否则无效。</w:t>
      </w:r>
    </w:p>
    <w:p w14:paraId="53FF2A9D">
      <w:pPr>
        <w:shd w:val="clear"/>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3、上述</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项中的任何一项不满足，其资格审查为不合格，投标文件按废标处理。</w:t>
      </w:r>
    </w:p>
    <w:p w14:paraId="68593E2A">
      <w:pPr>
        <w:rPr>
          <w:rFonts w:hint="eastAsia"/>
        </w:rPr>
      </w:pPr>
    </w:p>
    <w:p w14:paraId="6C927EBD">
      <w:pPr>
        <w:spacing w:line="400" w:lineRule="exact"/>
        <w:jc w:val="center"/>
        <w:rPr>
          <w:rFonts w:hint="eastAsia" w:ascii="宋体" w:hAnsi="宋体" w:cs="宋体"/>
          <w:b/>
          <w:color w:val="auto"/>
          <w:spacing w:val="8"/>
          <w:sz w:val="24"/>
          <w:highlight w:val="none"/>
        </w:rPr>
      </w:pPr>
      <w:r>
        <w:rPr>
          <w:rFonts w:hint="eastAsia" w:ascii="宋体" w:hAnsi="宋体" w:cs="宋体"/>
          <w:b/>
          <w:color w:val="auto"/>
          <w:spacing w:val="8"/>
          <w:sz w:val="24"/>
          <w:highlight w:val="none"/>
        </w:rPr>
        <w:t>附表2：符合性审查表</w:t>
      </w:r>
    </w:p>
    <w:p w14:paraId="6C10CCEB">
      <w:pPr>
        <w:pStyle w:val="16"/>
        <w:rPr>
          <w:rFonts w:hint="eastAsia" w:ascii="宋体" w:hAnsi="宋体" w:cs="宋体"/>
          <w:b/>
          <w:color w:val="auto"/>
          <w:spacing w:val="8"/>
          <w:sz w:val="24"/>
          <w:highlight w:val="none"/>
        </w:rPr>
      </w:pPr>
    </w:p>
    <w:tbl>
      <w:tblPr>
        <w:tblStyle w:val="42"/>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477"/>
        <w:gridCol w:w="4678"/>
        <w:gridCol w:w="1005"/>
      </w:tblGrid>
      <w:tr w14:paraId="084F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0" w:type="dxa"/>
            <w:vAlign w:val="center"/>
          </w:tcPr>
          <w:p w14:paraId="333FF67A">
            <w:pPr>
              <w:pStyle w:val="17"/>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序号</w:t>
            </w:r>
          </w:p>
        </w:tc>
        <w:tc>
          <w:tcPr>
            <w:tcW w:w="3477" w:type="dxa"/>
            <w:vAlign w:val="center"/>
          </w:tcPr>
          <w:p w14:paraId="101F65B5">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评审因素</w:t>
            </w:r>
          </w:p>
        </w:tc>
        <w:tc>
          <w:tcPr>
            <w:tcW w:w="4678" w:type="dxa"/>
            <w:vAlign w:val="center"/>
          </w:tcPr>
          <w:p w14:paraId="3B62A596">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评审标准</w:t>
            </w:r>
          </w:p>
        </w:tc>
        <w:tc>
          <w:tcPr>
            <w:tcW w:w="1005" w:type="dxa"/>
            <w:vAlign w:val="center"/>
          </w:tcPr>
          <w:p w14:paraId="15AE325C">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w:t>
            </w:r>
          </w:p>
        </w:tc>
      </w:tr>
      <w:tr w14:paraId="2019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700" w:type="dxa"/>
            <w:vAlign w:val="center"/>
          </w:tcPr>
          <w:p w14:paraId="20192654">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3477" w:type="dxa"/>
            <w:vAlign w:val="center"/>
          </w:tcPr>
          <w:p w14:paraId="7D8F554E">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报价合理性</w:t>
            </w:r>
          </w:p>
        </w:tc>
        <w:tc>
          <w:tcPr>
            <w:tcW w:w="4678" w:type="dxa"/>
            <w:vAlign w:val="center"/>
          </w:tcPr>
          <w:p w14:paraId="383FE43D">
            <w:pPr>
              <w:pStyle w:val="16"/>
              <w:tabs>
                <w:tab w:val="left" w:pos="180"/>
                <w:tab w:val="left" w:pos="503"/>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tab/>
            </w:r>
            <w:r>
              <w:rPr>
                <w:rFonts w:hint="eastAsia" w:ascii="宋体" w:hAnsi="宋体" w:cs="宋体"/>
                <w:b w:val="0"/>
                <w:bCs w:val="0"/>
                <w:color w:val="auto"/>
                <w:sz w:val="24"/>
                <w:szCs w:val="24"/>
                <w:lang w:val="en-US" w:eastAsia="zh-CN"/>
              </w:rPr>
              <w:t>投标</w:t>
            </w:r>
            <w:r>
              <w:rPr>
                <w:rFonts w:hint="eastAsia" w:ascii="宋体" w:hAnsi="宋体" w:eastAsia="宋体" w:cs="宋体"/>
                <w:b w:val="0"/>
                <w:bCs w:val="0"/>
                <w:color w:val="auto"/>
                <w:sz w:val="24"/>
                <w:szCs w:val="24"/>
              </w:rPr>
              <w:t>（报价）总金额是固定价且是唯一的，未超过本项目采购预算。如果</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小组认为供应商的报价明显低于其他通过符合性审查供应商的报价，有可能影响服务质量或者不能诚信履约的，将要求其在评标现场合理的时间内提供书面说明，必要时提交相关证明材料，供应商不能证明其报价合理性的，</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小组当将其作为无效报价处理。</w:t>
            </w:r>
          </w:p>
        </w:tc>
        <w:tc>
          <w:tcPr>
            <w:tcW w:w="1005" w:type="dxa"/>
            <w:vAlign w:val="center"/>
          </w:tcPr>
          <w:p w14:paraId="4D5E7182">
            <w:pPr>
              <w:pStyle w:val="16"/>
              <w:tabs>
                <w:tab w:val="left" w:pos="180"/>
              </w:tabs>
              <w:spacing w:line="360" w:lineRule="auto"/>
              <w:jc w:val="center"/>
              <w:rPr>
                <w:rFonts w:hint="eastAsia" w:ascii="宋体" w:hAnsi="宋体" w:eastAsia="宋体" w:cs="宋体"/>
                <w:b w:val="0"/>
                <w:bCs w:val="0"/>
                <w:color w:val="auto"/>
                <w:sz w:val="24"/>
                <w:szCs w:val="24"/>
              </w:rPr>
            </w:pPr>
          </w:p>
        </w:tc>
      </w:tr>
      <w:tr w14:paraId="3C0B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00" w:type="dxa"/>
            <w:vAlign w:val="center"/>
          </w:tcPr>
          <w:p w14:paraId="55A0C497">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3477" w:type="dxa"/>
            <w:vAlign w:val="center"/>
          </w:tcPr>
          <w:p w14:paraId="5BE7B9CF">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对采购需求没有报价错漏项</w:t>
            </w:r>
          </w:p>
        </w:tc>
        <w:tc>
          <w:tcPr>
            <w:tcW w:w="4678" w:type="dxa"/>
            <w:vAlign w:val="center"/>
          </w:tcPr>
          <w:p w14:paraId="63C9FBE4">
            <w:pPr>
              <w:pStyle w:val="16"/>
              <w:tabs>
                <w:tab w:val="left" w:pos="180"/>
                <w:tab w:val="left" w:pos="503"/>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符合</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文件要求</w:t>
            </w:r>
          </w:p>
        </w:tc>
        <w:tc>
          <w:tcPr>
            <w:tcW w:w="1005" w:type="dxa"/>
            <w:vAlign w:val="center"/>
          </w:tcPr>
          <w:p w14:paraId="0540DE2A">
            <w:pPr>
              <w:pStyle w:val="16"/>
              <w:tabs>
                <w:tab w:val="left" w:pos="180"/>
              </w:tabs>
              <w:spacing w:line="360" w:lineRule="auto"/>
              <w:jc w:val="center"/>
              <w:rPr>
                <w:rFonts w:hint="eastAsia" w:ascii="宋体" w:hAnsi="宋体" w:eastAsia="宋体" w:cs="宋体"/>
                <w:b w:val="0"/>
                <w:bCs w:val="0"/>
                <w:color w:val="auto"/>
                <w:sz w:val="24"/>
                <w:szCs w:val="24"/>
              </w:rPr>
            </w:pPr>
          </w:p>
        </w:tc>
      </w:tr>
      <w:tr w14:paraId="621A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0" w:type="dxa"/>
            <w:vAlign w:val="center"/>
          </w:tcPr>
          <w:p w14:paraId="10E90D47">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3477" w:type="dxa"/>
            <w:vAlign w:val="center"/>
          </w:tcPr>
          <w:p w14:paraId="1E136A8E">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响应文件规范性</w:t>
            </w:r>
          </w:p>
        </w:tc>
        <w:tc>
          <w:tcPr>
            <w:tcW w:w="4678" w:type="dxa"/>
            <w:vAlign w:val="center"/>
          </w:tcPr>
          <w:p w14:paraId="4AA286C0">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响应文件基本完整，无重大错漏，并按要求签署、盖章</w:t>
            </w:r>
          </w:p>
        </w:tc>
        <w:tc>
          <w:tcPr>
            <w:tcW w:w="1005" w:type="dxa"/>
            <w:vAlign w:val="center"/>
          </w:tcPr>
          <w:p w14:paraId="3CDE7F03">
            <w:pPr>
              <w:pStyle w:val="16"/>
              <w:tabs>
                <w:tab w:val="left" w:pos="180"/>
              </w:tabs>
              <w:spacing w:line="360" w:lineRule="auto"/>
              <w:jc w:val="center"/>
              <w:rPr>
                <w:rFonts w:hint="eastAsia" w:ascii="宋体" w:hAnsi="宋体" w:eastAsia="宋体" w:cs="宋体"/>
                <w:b w:val="0"/>
                <w:bCs w:val="0"/>
                <w:color w:val="auto"/>
                <w:sz w:val="24"/>
                <w:szCs w:val="24"/>
              </w:rPr>
            </w:pPr>
          </w:p>
        </w:tc>
      </w:tr>
      <w:tr w14:paraId="5D2C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0" w:type="dxa"/>
            <w:vAlign w:val="center"/>
          </w:tcPr>
          <w:p w14:paraId="35376576">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3477" w:type="dxa"/>
            <w:vAlign w:val="center"/>
          </w:tcPr>
          <w:p w14:paraId="465F5A2C">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响应文件未含有采购人不可接受的附加条件</w:t>
            </w:r>
          </w:p>
        </w:tc>
        <w:tc>
          <w:tcPr>
            <w:tcW w:w="4678" w:type="dxa"/>
            <w:vAlign w:val="center"/>
          </w:tcPr>
          <w:p w14:paraId="72A5970F">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符合</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文件要求</w:t>
            </w:r>
          </w:p>
        </w:tc>
        <w:tc>
          <w:tcPr>
            <w:tcW w:w="1005" w:type="dxa"/>
            <w:vAlign w:val="center"/>
          </w:tcPr>
          <w:p w14:paraId="5105EE94">
            <w:pPr>
              <w:pStyle w:val="16"/>
              <w:tabs>
                <w:tab w:val="left" w:pos="180"/>
              </w:tabs>
              <w:spacing w:line="360" w:lineRule="auto"/>
              <w:jc w:val="center"/>
              <w:rPr>
                <w:rFonts w:hint="eastAsia" w:ascii="宋体" w:hAnsi="宋体" w:eastAsia="宋体" w:cs="宋体"/>
                <w:b w:val="0"/>
                <w:bCs w:val="0"/>
                <w:color w:val="auto"/>
                <w:sz w:val="24"/>
                <w:szCs w:val="24"/>
              </w:rPr>
            </w:pPr>
          </w:p>
        </w:tc>
      </w:tr>
      <w:tr w14:paraId="528E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0" w:type="dxa"/>
            <w:vAlign w:val="center"/>
          </w:tcPr>
          <w:p w14:paraId="1F8333F9">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3477" w:type="dxa"/>
            <w:vAlign w:val="center"/>
          </w:tcPr>
          <w:p w14:paraId="0128181E">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未出现视为投标人串标投标所列的情形</w:t>
            </w:r>
          </w:p>
        </w:tc>
        <w:tc>
          <w:tcPr>
            <w:tcW w:w="4678" w:type="dxa"/>
            <w:vAlign w:val="center"/>
          </w:tcPr>
          <w:p w14:paraId="6EDCF365">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符合</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文件要求</w:t>
            </w:r>
          </w:p>
        </w:tc>
        <w:tc>
          <w:tcPr>
            <w:tcW w:w="1005" w:type="dxa"/>
            <w:vAlign w:val="center"/>
          </w:tcPr>
          <w:p w14:paraId="3F0C4F30">
            <w:pPr>
              <w:pStyle w:val="16"/>
              <w:tabs>
                <w:tab w:val="left" w:pos="180"/>
              </w:tabs>
              <w:spacing w:line="360" w:lineRule="auto"/>
              <w:jc w:val="center"/>
              <w:rPr>
                <w:rFonts w:hint="eastAsia" w:ascii="宋体" w:hAnsi="宋体" w:eastAsia="宋体" w:cs="宋体"/>
                <w:b w:val="0"/>
                <w:bCs w:val="0"/>
                <w:color w:val="auto"/>
                <w:sz w:val="24"/>
                <w:szCs w:val="24"/>
              </w:rPr>
            </w:pPr>
          </w:p>
        </w:tc>
      </w:tr>
      <w:tr w14:paraId="496F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00" w:type="dxa"/>
            <w:vAlign w:val="center"/>
          </w:tcPr>
          <w:p w14:paraId="16352CF0">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3477" w:type="dxa"/>
            <w:vAlign w:val="center"/>
          </w:tcPr>
          <w:p w14:paraId="43C6CD73">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投标有效期</w:t>
            </w:r>
          </w:p>
        </w:tc>
        <w:tc>
          <w:tcPr>
            <w:tcW w:w="4678" w:type="dxa"/>
            <w:vAlign w:val="center"/>
          </w:tcPr>
          <w:p w14:paraId="75CFAAC1">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符合</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文件要求</w:t>
            </w:r>
          </w:p>
        </w:tc>
        <w:tc>
          <w:tcPr>
            <w:tcW w:w="1005" w:type="dxa"/>
            <w:vAlign w:val="center"/>
          </w:tcPr>
          <w:p w14:paraId="24270104">
            <w:pPr>
              <w:pStyle w:val="16"/>
              <w:tabs>
                <w:tab w:val="left" w:pos="180"/>
              </w:tabs>
              <w:spacing w:line="360" w:lineRule="auto"/>
              <w:jc w:val="center"/>
              <w:rPr>
                <w:rFonts w:hint="eastAsia" w:ascii="宋体" w:hAnsi="宋体" w:eastAsia="宋体" w:cs="宋体"/>
                <w:b w:val="0"/>
                <w:bCs w:val="0"/>
                <w:color w:val="auto"/>
                <w:sz w:val="24"/>
                <w:szCs w:val="24"/>
              </w:rPr>
            </w:pPr>
          </w:p>
        </w:tc>
      </w:tr>
      <w:tr w14:paraId="6861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0" w:type="dxa"/>
            <w:vAlign w:val="center"/>
          </w:tcPr>
          <w:p w14:paraId="1AC07BCE">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3477" w:type="dxa"/>
            <w:vAlign w:val="center"/>
          </w:tcPr>
          <w:p w14:paraId="3B5A95E8">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响应文件</w:t>
            </w:r>
          </w:p>
        </w:tc>
        <w:tc>
          <w:tcPr>
            <w:tcW w:w="4678" w:type="dxa"/>
            <w:vAlign w:val="center"/>
          </w:tcPr>
          <w:p w14:paraId="2EB8E77F">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符合法律法规和</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文件规定的其他实质性要求</w:t>
            </w:r>
          </w:p>
        </w:tc>
        <w:tc>
          <w:tcPr>
            <w:tcW w:w="1005" w:type="dxa"/>
            <w:vAlign w:val="center"/>
          </w:tcPr>
          <w:p w14:paraId="047C1850">
            <w:pPr>
              <w:pStyle w:val="16"/>
              <w:tabs>
                <w:tab w:val="left" w:pos="180"/>
              </w:tabs>
              <w:spacing w:line="360" w:lineRule="auto"/>
              <w:jc w:val="center"/>
              <w:rPr>
                <w:rFonts w:hint="eastAsia" w:ascii="宋体" w:hAnsi="宋体" w:eastAsia="宋体" w:cs="宋体"/>
                <w:b w:val="0"/>
                <w:bCs w:val="0"/>
                <w:color w:val="auto"/>
                <w:sz w:val="24"/>
                <w:szCs w:val="24"/>
              </w:rPr>
            </w:pPr>
          </w:p>
        </w:tc>
      </w:tr>
      <w:tr w14:paraId="7478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0" w:type="dxa"/>
            <w:vAlign w:val="center"/>
          </w:tcPr>
          <w:p w14:paraId="6F8380C0">
            <w:pPr>
              <w:pStyle w:val="16"/>
              <w:tabs>
                <w:tab w:val="left" w:pos="180"/>
              </w:tabs>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3477" w:type="dxa"/>
            <w:vAlign w:val="center"/>
          </w:tcPr>
          <w:p w14:paraId="1C1F25B2">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联合体投标规定</w:t>
            </w:r>
          </w:p>
        </w:tc>
        <w:tc>
          <w:tcPr>
            <w:tcW w:w="4678" w:type="dxa"/>
            <w:vAlign w:val="center"/>
          </w:tcPr>
          <w:p w14:paraId="6975912E">
            <w:pPr>
              <w:pStyle w:val="16"/>
              <w:tabs>
                <w:tab w:val="left" w:pos="180"/>
              </w:tabs>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本项目不接受联合体投标</w:t>
            </w:r>
          </w:p>
        </w:tc>
        <w:tc>
          <w:tcPr>
            <w:tcW w:w="1005" w:type="dxa"/>
            <w:vAlign w:val="center"/>
          </w:tcPr>
          <w:p w14:paraId="67D6F290">
            <w:pPr>
              <w:pStyle w:val="16"/>
              <w:tabs>
                <w:tab w:val="left" w:pos="180"/>
              </w:tabs>
              <w:spacing w:line="360" w:lineRule="auto"/>
              <w:jc w:val="center"/>
              <w:rPr>
                <w:rFonts w:hint="eastAsia" w:ascii="宋体" w:hAnsi="宋体" w:eastAsia="宋体" w:cs="宋体"/>
                <w:b w:val="0"/>
                <w:bCs w:val="0"/>
                <w:color w:val="auto"/>
                <w:sz w:val="24"/>
                <w:szCs w:val="24"/>
              </w:rPr>
            </w:pPr>
          </w:p>
        </w:tc>
      </w:tr>
      <w:tr w14:paraId="5B32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9860" w:type="dxa"/>
            <w:gridSpan w:val="4"/>
            <w:vAlign w:val="center"/>
          </w:tcPr>
          <w:p w14:paraId="22ECE432">
            <w:pPr>
              <w:pStyle w:val="16"/>
              <w:tabs>
                <w:tab w:val="left" w:pos="180"/>
              </w:tabs>
              <w:spacing w:line="360" w:lineRule="auto"/>
              <w:jc w:val="both"/>
              <w:rPr>
                <w:rFonts w:hint="eastAsia" w:ascii="宋体" w:hAnsi="宋体" w:eastAsia="宋体" w:cs="宋体"/>
                <w:b w:val="0"/>
                <w:bCs w:val="0"/>
                <w:color w:val="auto"/>
                <w:sz w:val="24"/>
                <w:szCs w:val="24"/>
              </w:rPr>
            </w:pPr>
            <w:r>
              <w:rPr>
                <w:rFonts w:hint="eastAsia" w:ascii="宋体" w:hAnsi="宋体" w:cs="宋体"/>
                <w:color w:val="auto"/>
                <w:spacing w:val="8"/>
                <w:highlight w:val="none"/>
              </w:rPr>
              <w:t>结论：是否通过符合性与完整性评审</w:t>
            </w:r>
          </w:p>
        </w:tc>
      </w:tr>
    </w:tbl>
    <w:p w14:paraId="265069B1">
      <w:pPr>
        <w:jc w:val="both"/>
        <w:rPr>
          <w:rFonts w:ascii="黑体" w:hAnsi="黑体" w:eastAsia="黑体"/>
          <w:b/>
          <w:color w:val="auto"/>
          <w:sz w:val="24"/>
          <w:highlight w:val="none"/>
        </w:rPr>
      </w:pPr>
    </w:p>
    <w:p w14:paraId="3756B55D">
      <w:pPr>
        <w:rPr>
          <w:rFonts w:ascii="黑体" w:hAnsi="黑体" w:eastAsia="黑体"/>
          <w:b/>
          <w:color w:val="auto"/>
          <w:sz w:val="21"/>
          <w:szCs w:val="21"/>
          <w:highlight w:val="none"/>
        </w:rPr>
      </w:pPr>
      <w:r>
        <w:rPr>
          <w:rFonts w:ascii="黑体" w:hAnsi="黑体" w:eastAsia="黑体"/>
          <w:b/>
          <w:color w:val="auto"/>
          <w:sz w:val="21"/>
          <w:szCs w:val="21"/>
          <w:highlight w:val="none"/>
        </w:rPr>
        <w:t>备注</w:t>
      </w:r>
      <w:r>
        <w:rPr>
          <w:rFonts w:hint="eastAsia" w:ascii="黑体" w:hAnsi="黑体" w:eastAsia="黑体"/>
          <w:b/>
          <w:color w:val="auto"/>
          <w:sz w:val="21"/>
          <w:szCs w:val="21"/>
          <w:highlight w:val="none"/>
        </w:rPr>
        <w:t>：以上所有审查项</w:t>
      </w:r>
      <w:r>
        <w:rPr>
          <w:rFonts w:hint="eastAsia" w:ascii="黑体" w:hAnsi="黑体" w:eastAsia="黑体" w:cs="宋体"/>
          <w:b/>
          <w:color w:val="auto"/>
          <w:spacing w:val="8"/>
          <w:sz w:val="21"/>
          <w:szCs w:val="21"/>
          <w:highlight w:val="none"/>
        </w:rPr>
        <w:t>必须完全满足</w:t>
      </w:r>
      <w:r>
        <w:rPr>
          <w:rFonts w:hint="eastAsia" w:ascii="黑体" w:hAnsi="黑体" w:eastAsia="黑体"/>
          <w:b/>
          <w:color w:val="auto"/>
          <w:sz w:val="21"/>
          <w:szCs w:val="21"/>
          <w:highlight w:val="none"/>
        </w:rPr>
        <w:t>，未能通过符合性评审的响应文件不能进入下一步评审。</w:t>
      </w:r>
    </w:p>
    <w:p w14:paraId="79149396">
      <w:pPr>
        <w:rPr>
          <w:rFonts w:hint="eastAsia" w:asciiTheme="minorEastAsia" w:hAnsiTheme="minorEastAsia" w:eastAsiaTheme="minorEastAsia"/>
          <w:bCs/>
          <w:color w:val="auto"/>
          <w:sz w:val="21"/>
          <w:szCs w:val="21"/>
          <w:highlight w:val="none"/>
        </w:rPr>
      </w:pPr>
    </w:p>
    <w:p w14:paraId="15C88ADC">
      <w:pPr>
        <w:pStyle w:val="16"/>
        <w:rPr>
          <w:rFonts w:hint="eastAsia"/>
        </w:rPr>
      </w:pPr>
    </w:p>
    <w:p w14:paraId="2BBCD621">
      <w:pPr>
        <w:pStyle w:val="17"/>
        <w:rPr>
          <w:rFonts w:hint="eastAsia"/>
        </w:rPr>
      </w:pPr>
    </w:p>
    <w:p w14:paraId="2D8E39C1">
      <w:pPr>
        <w:rPr>
          <w:rFonts w:hint="eastAsia"/>
        </w:rPr>
      </w:pPr>
    </w:p>
    <w:p w14:paraId="5176703C">
      <w:pPr>
        <w:pStyle w:val="50"/>
        <w:rPr>
          <w:rFonts w:hint="eastAsia"/>
        </w:rPr>
      </w:pPr>
    </w:p>
    <w:p w14:paraId="19279AD8">
      <w:pPr>
        <w:pStyle w:val="50"/>
        <w:rPr>
          <w:rFonts w:hint="eastAsia"/>
        </w:rPr>
      </w:pPr>
    </w:p>
    <w:p w14:paraId="6D1097BD">
      <w:pPr>
        <w:pStyle w:val="17"/>
        <w:rPr>
          <w:rFonts w:hint="eastAsia"/>
        </w:rPr>
      </w:pPr>
    </w:p>
    <w:p w14:paraId="08E6FECB">
      <w:pPr>
        <w:pStyle w:val="21"/>
        <w:shd w:val="clear"/>
        <w:kinsoku/>
        <w:wordWrap/>
        <w:overflowPunct/>
        <w:topLinePunct w:val="0"/>
        <w:bidi w:val="0"/>
        <w:spacing w:line="360" w:lineRule="auto"/>
        <w:ind w:firstLine="410" w:firstLineChars="17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zh-CN"/>
        </w:rPr>
        <w:t>22.3</w:t>
      </w:r>
      <w:r>
        <w:rPr>
          <w:rFonts w:hint="eastAsia" w:ascii="宋体" w:hAnsi="宋体" w:eastAsia="宋体" w:cs="宋体"/>
          <w:b/>
          <w:color w:val="auto"/>
          <w:sz w:val="24"/>
          <w:highlight w:val="none"/>
        </w:rPr>
        <w:t>需要落实的政府采购政策</w:t>
      </w:r>
    </w:p>
    <w:p w14:paraId="69998395">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22</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.1招标产品未特别注明“进口产品”字样的，均必须采购本国产品。</w:t>
      </w:r>
    </w:p>
    <w:p w14:paraId="4C9F944E">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.2根据财库[2019]9 号文《关于调整优化节能产品、环境标志产品政府采购执行机制的通知》规定，财政部、发展改革委、生态环境部等部门根据产品节能环保性能、技术水平和市场成熟程度等因素，确定实施政府采购优先采购和强制采购的产品类别及所依据的相关标准规范，以品目清单的形式发布并适时调整。依据品目清单和认证证书实施政府优先采购和强制采购。</w:t>
      </w:r>
    </w:p>
    <w:p w14:paraId="12200DC8">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采购人拟采购的产品属于品目清单范围的，</w:t>
      </w:r>
      <w:r>
        <w:rPr>
          <w:rFonts w:hint="eastAsia" w:ascii="宋体" w:hAnsi="宋体" w:eastAsia="宋体" w:cs="宋体"/>
          <w:b w:val="0"/>
          <w:bCs/>
          <w:color w:val="auto"/>
          <w:sz w:val="24"/>
          <w:highlight w:val="none"/>
          <w:lang w:eastAsia="zh-CN"/>
        </w:rPr>
        <w:t>供应商</w:t>
      </w:r>
      <w:r>
        <w:rPr>
          <w:rFonts w:hint="eastAsia" w:ascii="宋体" w:hAnsi="宋体" w:eastAsia="宋体" w:cs="宋体"/>
          <w:b w:val="0"/>
          <w:bCs/>
          <w:color w:val="auto"/>
          <w:sz w:val="24"/>
          <w:highlight w:val="none"/>
        </w:rPr>
        <w:t>须在响应文件中附所投产品的国家规定的认证机构出具的、处于有效期之内的节能产品、环境标志产品认证证书复印件并加盖公章。</w:t>
      </w:r>
    </w:p>
    <w:p w14:paraId="2E6275F2">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注： 1）环境标志产品政府采购品目清单详见财库[2019]18 文《关于印发环境标志产品政府采购品目清单的通知》； </w:t>
      </w:r>
    </w:p>
    <w:p w14:paraId="5B241357">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2）节能产品政府采购品目清单详见财库[2019]19号文《关于印发节能产品政府采购品目清单的通知》；</w:t>
      </w:r>
    </w:p>
    <w:p w14:paraId="77E4F1DE">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3）政府采购节能产品、环境标志产品认证机构详见2019第16号文《市场监管总局关于发布参与实施政府采购节能产品、环境标志产品认证机构名录的公告》。</w:t>
      </w:r>
    </w:p>
    <w:p w14:paraId="56E095F8">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3各潜在供应商如需低息、无抵押、无担保银行贷款，可通过“河北省政府采购网”查找融资政策和贷款合作银行，并与意向合作银行联系。合作银行将按照《河北省省级政府采购支持供应商信用融资办法》（冀财采〔2015〕16号）规定给潜在供应商以贷款额度，中标或成交后，凭政府采购合同给予贷款。</w:t>
      </w:r>
    </w:p>
    <w:p w14:paraId="0C622CE2">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.4密码技术设备要求：参与使用密码技术设备政务信息系统的投标、承建及运维服务政府采购项目的供应商，必须具有国家商用密码相关资质；国产密码技术设备必须为经国家密码检测部门检测合格的密码产品。</w:t>
      </w:r>
    </w:p>
    <w:p w14:paraId="0EF34BDB">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5根据《政府采购法实施条例》释义，银行、保险、石油石化、电力、电信等有行业特殊情况的，允许法人的分支机构参加投标和政府采购活动。分支机构参加投标或政府采购活动须具有其总公司（行）授权，分支机构资质按其总公司（行）授权范围认定。</w:t>
      </w:r>
    </w:p>
    <w:p w14:paraId="6D5A8F53">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.6 根据财政部《政府采购促进中小企业发展管理办法》（财库〔2020〕46号）规定，符合条件的中小企业，享受政府采购扶持政策。</w:t>
      </w:r>
    </w:p>
    <w:p w14:paraId="5018154D">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（1）在政府采购活动中，供应商提供的货物、工程或者服务符合下列情形的，享受本办法规定的中小企业扶持政策：</w:t>
      </w:r>
    </w:p>
    <w:p w14:paraId="0A58F558">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①在货物采购项目中，货物由中小企业制造，即货物由中小企业生产且使用该中小企业商号或者注册商标；</w:t>
      </w:r>
    </w:p>
    <w:p w14:paraId="082BB71F">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②在工程采购项目中，工程由中小企业承建，即工程施工单位为中小企业；</w:t>
      </w:r>
    </w:p>
    <w:p w14:paraId="56808161">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③在服务采购项目中，服务由中小企业承接，即提供服务的人员为中小企业依照《中华人民共和国劳动合同法》订立劳动合同的从业人员。</w:t>
      </w:r>
    </w:p>
    <w:p w14:paraId="1CF6B55D">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在货物采购项目中，供应商提供的货物既有中小企业制造货物，也有大型企业制造货物的，不享受本办法规定的中小企业扶持政策。</w:t>
      </w:r>
    </w:p>
    <w:p w14:paraId="1504B55D">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以联合体形式参加政府采购活动，联合体各方均为中小企业的，联合体视同中小企业。其中，联合体各方均为小微企业的，联合体视同小微企业。</w:t>
      </w:r>
    </w:p>
    <w:p w14:paraId="4A82B051">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9172731">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（3）监狱企业视同小微企业，监狱企业报价的提供由省级以上监狱管理局、戒毒管理局(含新疆生产建设兵团)出具的属于监狱企业的证明文件，不再提供《中小微企业声明函》。</w:t>
      </w:r>
    </w:p>
    <w:p w14:paraId="05464619">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（4）残疾人福利性单位视同小型、微型企业，残疾人福利性单位属于小型、微型企业的，不重复享受政策。符合条件的残疾人福利性单位在参加政府采购活动时，应当提供《残疾人福利性单位声明函》。</w:t>
      </w:r>
    </w:p>
    <w:p w14:paraId="24575678">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7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14:paraId="2F04EF70">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.8 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8BC77F3">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.9根据财库〔2017〕210号 《财政部关于印发&lt;政务信息系统政府采购管理暂行办法&gt;的通知》, 政务信息系统采用招标方式采购的，应当采用综合评分法；采用非招标方式采购的，应当采用竞争性磋商或单一来源采购方式。除单一来源采购方式外，政务信息系统采购货物的，价格分值占总分值比重应当为30%；采购服务的，价格分值占总分值比重应当为10%。无法确定项目属于货物或服务的，由采购人按照有利于采购项目实施的原则确定项目属性。</w:t>
      </w:r>
    </w:p>
    <w:p w14:paraId="3DF8144D">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政务信息系统：是指由政府投资建设、政府和社会企业联合建设、政府向社会购买服务或需要政府运行维护的，用于支撑政务部门履行管理和服务职能的各类信息系统，包括执行政务信息处理的计算机、软件和外围设备等货物和服务。</w:t>
      </w:r>
    </w:p>
    <w:p w14:paraId="7B9A3A2D">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.10依据《财政部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2E4B87C">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11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117AF56">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.12所投产品属于《关于调整信息安全产品强制性认证实施要求的公告》（2009 年第33 号）范围的，采购经国家认证的信息安全产品。关于信息安全相关规定依据《关于信息安全产品实施政府采购的通知》（财库〔2010〕48 号）。</w:t>
      </w:r>
    </w:p>
    <w:p w14:paraId="5A341B49">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22.3</w:t>
      </w:r>
      <w:r>
        <w:rPr>
          <w:rFonts w:hint="eastAsia" w:ascii="宋体" w:hAnsi="宋体" w:eastAsia="宋体" w:cs="宋体"/>
          <w:b w:val="0"/>
          <w:bCs/>
          <w:color w:val="auto"/>
          <w:sz w:val="24"/>
          <w:highlight w:val="none"/>
        </w:rPr>
        <w:t>.13根据河北省财政厅关于印发《河北省2023年政府采购领域优化营商环境工作实施方案》的通知（冀财采〔202</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号），加大政府采购政策的落实，持续推进政府采购“信用+承诺”制，所有政府采购项目，</w:t>
      </w:r>
      <w:r>
        <w:rPr>
          <w:rFonts w:hint="eastAsia" w:ascii="宋体" w:hAnsi="宋体" w:eastAsia="宋体" w:cs="宋体"/>
          <w:b w:val="0"/>
          <w:bCs/>
          <w:color w:val="auto"/>
          <w:sz w:val="24"/>
          <w:highlight w:val="none"/>
          <w:lang w:eastAsia="zh-CN"/>
        </w:rPr>
        <w:t>招标人</w:t>
      </w:r>
      <w:r>
        <w:rPr>
          <w:rFonts w:hint="eastAsia" w:ascii="宋体" w:hAnsi="宋体" w:eastAsia="宋体" w:cs="宋体"/>
          <w:b w:val="0"/>
          <w:bCs/>
          <w:color w:val="auto"/>
          <w:sz w:val="24"/>
          <w:highlight w:val="none"/>
        </w:rPr>
        <w:t>、采购代理机构在采购文件和采购公告中不再要求</w:t>
      </w:r>
      <w:r>
        <w:rPr>
          <w:rFonts w:hint="eastAsia" w:ascii="宋体" w:hAnsi="宋体" w:eastAsia="宋体" w:cs="宋体"/>
          <w:b w:val="0"/>
          <w:bCs/>
          <w:color w:val="auto"/>
          <w:sz w:val="24"/>
          <w:highlight w:val="none"/>
          <w:lang w:eastAsia="zh-CN"/>
        </w:rPr>
        <w:t>供应商</w:t>
      </w:r>
      <w:r>
        <w:rPr>
          <w:rFonts w:hint="eastAsia" w:ascii="宋体" w:hAnsi="宋体" w:eastAsia="宋体" w:cs="宋体"/>
          <w:b w:val="0"/>
          <w:bCs/>
          <w:color w:val="auto"/>
          <w:sz w:val="24"/>
          <w:highlight w:val="none"/>
        </w:rPr>
        <w:t>提供相关财务状况、缴纳税收和社会保障资金等证明材料，改为承诺函形式，以降低政府采购</w:t>
      </w:r>
      <w:r>
        <w:rPr>
          <w:rFonts w:hint="eastAsia" w:ascii="宋体" w:hAnsi="宋体" w:eastAsia="宋体" w:cs="宋体"/>
          <w:b w:val="0"/>
          <w:bCs/>
          <w:color w:val="auto"/>
          <w:sz w:val="24"/>
          <w:highlight w:val="none"/>
          <w:lang w:eastAsia="zh-CN"/>
        </w:rPr>
        <w:t>供应商</w:t>
      </w:r>
      <w:r>
        <w:rPr>
          <w:rFonts w:hint="eastAsia" w:ascii="宋体" w:hAnsi="宋体" w:eastAsia="宋体" w:cs="宋体"/>
          <w:b w:val="0"/>
          <w:bCs/>
          <w:color w:val="auto"/>
          <w:sz w:val="24"/>
          <w:highlight w:val="none"/>
        </w:rPr>
        <w:t>交易成本。承诺函应随中标、成交公告一并公示，对发现</w:t>
      </w:r>
      <w:r>
        <w:rPr>
          <w:rFonts w:hint="eastAsia" w:ascii="宋体" w:hAnsi="宋体" w:eastAsia="宋体" w:cs="宋体"/>
          <w:b w:val="0"/>
          <w:bCs/>
          <w:color w:val="auto"/>
          <w:sz w:val="24"/>
          <w:highlight w:val="none"/>
          <w:lang w:eastAsia="zh-CN"/>
        </w:rPr>
        <w:t>供应商</w:t>
      </w:r>
      <w:r>
        <w:rPr>
          <w:rFonts w:hint="eastAsia" w:ascii="宋体" w:hAnsi="宋体" w:eastAsia="宋体" w:cs="宋体"/>
          <w:b w:val="0"/>
          <w:bCs/>
          <w:color w:val="auto"/>
          <w:sz w:val="24"/>
          <w:highlight w:val="none"/>
        </w:rPr>
        <w:t>承诺函不实的，属于提供虚假材料谋取中标、成交，将依照《中华人民共和国政府采购法》等有关法律法规追究法律责任。2.健全企业重整期间信用修复机制。对人民法院裁定批准重整计划的破产企业，有及时在“信用中国”网站、国家企业信用信息公示系统、金融信用信息基础数据库中申请添加相关企业重整情况信息的，且符合《中华人民共和国政府采购法》第二十二条规定的，应允许其参与政府采购项目，并在采购文件中列明。</w:t>
      </w:r>
    </w:p>
    <w:p w14:paraId="7EE6DDFF">
      <w:pPr>
        <w:pStyle w:val="21"/>
        <w:shd w:val="clear"/>
        <w:kinsoku/>
        <w:wordWrap/>
        <w:overflowPunct/>
        <w:topLinePunct w:val="0"/>
        <w:bidi w:val="0"/>
        <w:spacing w:line="360" w:lineRule="auto"/>
        <w:ind w:firstLine="408" w:firstLineChars="1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highlight w:val="none"/>
        </w:rPr>
        <w:t>政务部门</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是指中共中央、全国人大、国务院、全国政协、最高法院、最高检察院及中央和国家机关各部门，各级地方党委、人大、政府、政协、法院、检察院及其直属各部门（单位）。</w:t>
      </w:r>
    </w:p>
    <w:p w14:paraId="327A5129">
      <w:pPr>
        <w:pStyle w:val="21"/>
        <w:shd w:val="clear"/>
        <w:kinsoku/>
        <w:wordWrap/>
        <w:overflowPunct/>
        <w:topLinePunct w:val="0"/>
        <w:bidi w:val="0"/>
        <w:spacing w:line="360" w:lineRule="auto"/>
        <w:ind w:firstLine="408" w:firstLineChars="1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Ｆ　　授予合同</w:t>
      </w:r>
    </w:p>
    <w:p w14:paraId="4A242646">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原则</w:t>
      </w:r>
    </w:p>
    <w:p w14:paraId="50F55580">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严格按照“谈判文件”的要求进行评</w:t>
      </w:r>
      <w:r>
        <w:rPr>
          <w:rFonts w:hint="eastAsia" w:hAnsi="宋体" w:cs="宋体"/>
          <w:color w:val="auto"/>
          <w:sz w:val="24"/>
          <w:szCs w:val="24"/>
          <w:highlight w:val="none"/>
          <w:lang w:val="en-US" w:eastAsia="zh-CN"/>
        </w:rPr>
        <w:t>审</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投标提供的材料进行评审，根据评审结果，择优</w:t>
      </w:r>
      <w:r>
        <w:rPr>
          <w:rFonts w:hint="eastAsia"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w:t>
      </w:r>
    </w:p>
    <w:p w14:paraId="31CDBC9D">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en-US" w:eastAsia="zh-CN"/>
        </w:rPr>
        <w:t xml:space="preserve">谈判小组对供应商低于成本报价的判定。根据《中华人民共和国财政部令（第 87 号）〈政府采购货物和服务招标投标管理办法〉》第六十条规定“评标委员会认为供应商的报价明显低于其他通过符合性审 查供应商的报价，有可能影响产品质量或者不能诚信履约的，应当要求 其在评标现场合理的时间内提供说明，必要时提交相关证明材料；供应商不能证明其报价合理性的，评标委员会应当将其作为无效响应处理。” 规定，谈判小组对中标候选人有低于成本报价判定时，应要求该供应商在规定时间内递交真实的、符合财务规定的成本核算清单、账册或证据，供应商在规定时间内未能递交或所递交的材料有瑕疵和低于成本报价的取消中标候选人资格。 </w:t>
      </w:r>
    </w:p>
    <w:p w14:paraId="090CD5FC">
      <w:pPr>
        <w:pStyle w:val="21"/>
        <w:shd w:val="clear"/>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成交结果通知</w:t>
      </w:r>
    </w:p>
    <w:p w14:paraId="10C20732">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24.1 评标结束后，中标结果将在中国河北政府采购网、全国公共资源交易平台（承德市）公示一个工作日，无异议后中标人到采购代理机构领取《中标通知书》。</w:t>
      </w:r>
    </w:p>
    <w:p w14:paraId="1F3D2F6D">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 《成交通知书》将作为签订合同的重要依据。</w:t>
      </w:r>
    </w:p>
    <w:p w14:paraId="72FEE3BB">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授予合同时变更数量的权力</w:t>
      </w:r>
    </w:p>
    <w:p w14:paraId="524CE003">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25.1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在授予合同时，有权根据评标的情况，对方案及“采购货物一览表”中列明的货物的数量和服务予以增加或减少。但增加的金额不能超过合同金额的10%。</w:t>
      </w:r>
    </w:p>
    <w:p w14:paraId="691B6AD9">
      <w:pPr>
        <w:pStyle w:val="21"/>
        <w:shd w:val="clear"/>
        <w:kinsoku/>
        <w:wordWrap/>
        <w:overflowPunct/>
        <w:topLinePunct w:val="0"/>
        <w:bidi w:val="0"/>
        <w:spacing w:line="360" w:lineRule="auto"/>
        <w:ind w:firstLine="408" w:firstLine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签订合同</w:t>
      </w:r>
    </w:p>
    <w:p w14:paraId="43E90C90">
      <w:pPr>
        <w:spacing w:line="360" w:lineRule="auto"/>
        <w:ind w:firstLine="480" w:firstLineChars="200"/>
        <w:jc w:val="left"/>
        <w:rPr>
          <w:rFonts w:ascii="宋体"/>
          <w:color w:val="auto"/>
          <w:sz w:val="24"/>
        </w:rPr>
      </w:pPr>
      <w:bookmarkStart w:id="45" w:name="_Toc8787510"/>
      <w:bookmarkStart w:id="46" w:name="_Toc8788127"/>
      <w:r>
        <w:rPr>
          <w:rFonts w:ascii="宋体" w:hAnsi="宋体"/>
          <w:color w:val="auto"/>
          <w:sz w:val="24"/>
        </w:rPr>
        <w:t>27.1</w:t>
      </w:r>
      <w:r>
        <w:rPr>
          <w:rFonts w:hint="eastAsia" w:ascii="宋体" w:hAnsi="宋体" w:cs="宋体"/>
          <w:color w:val="auto"/>
          <w:kern w:val="0"/>
          <w:sz w:val="24"/>
        </w:rPr>
        <w:t>采购人与成交供应商应当在成交通知书发出之日起</w:t>
      </w:r>
      <w:r>
        <w:rPr>
          <w:rFonts w:ascii="宋体" w:hAnsi="宋体" w:cs="宋体"/>
          <w:color w:val="auto"/>
          <w:kern w:val="0"/>
          <w:sz w:val="24"/>
        </w:rPr>
        <w:t>30</w:t>
      </w:r>
      <w:r>
        <w:rPr>
          <w:rFonts w:hint="eastAsia" w:ascii="宋体" w:hAnsi="宋体" w:cs="宋体"/>
          <w:color w:val="auto"/>
          <w:kern w:val="0"/>
          <w:sz w:val="24"/>
        </w:rPr>
        <w:t>日内，按照</w:t>
      </w:r>
      <w:r>
        <w:rPr>
          <w:rFonts w:hint="eastAsia" w:ascii="宋体" w:hAnsi="宋体"/>
          <w:color w:val="auto"/>
          <w:sz w:val="24"/>
        </w:rPr>
        <w:t>谈判文</w:t>
      </w:r>
      <w:r>
        <w:rPr>
          <w:rFonts w:hint="eastAsia" w:ascii="宋体" w:hAnsi="宋体" w:cs="宋体"/>
          <w:color w:val="auto"/>
          <w:kern w:val="0"/>
          <w:sz w:val="24"/>
        </w:rPr>
        <w:t>件确定的事项签订政府采购合同。</w:t>
      </w:r>
    </w:p>
    <w:p w14:paraId="50E75ED4">
      <w:pPr>
        <w:spacing w:line="360" w:lineRule="auto"/>
        <w:ind w:firstLine="480" w:firstLineChars="200"/>
        <w:jc w:val="left"/>
        <w:rPr>
          <w:rFonts w:ascii="宋体"/>
          <w:color w:val="auto"/>
          <w:sz w:val="24"/>
        </w:rPr>
      </w:pPr>
      <w:r>
        <w:rPr>
          <w:rFonts w:ascii="宋体" w:hAnsi="宋体"/>
          <w:color w:val="auto"/>
          <w:sz w:val="24"/>
        </w:rPr>
        <w:t xml:space="preserve">27.2 </w:t>
      </w:r>
      <w:r>
        <w:rPr>
          <w:rFonts w:hint="eastAsia" w:ascii="宋体" w:hAnsi="宋体"/>
          <w:color w:val="auto"/>
          <w:sz w:val="24"/>
        </w:rPr>
        <w:t>“谈判文件”、成交供应商的“响应文件”及其澄清文件等，均为签订经济合同的依据。</w:t>
      </w:r>
    </w:p>
    <w:p w14:paraId="1A5165A1">
      <w:pPr>
        <w:spacing w:line="360" w:lineRule="auto"/>
        <w:ind w:firstLine="480" w:firstLineChars="200"/>
        <w:jc w:val="left"/>
        <w:rPr>
          <w:rFonts w:ascii="宋体" w:cs="Helvetica"/>
          <w:color w:val="auto"/>
          <w:sz w:val="24"/>
        </w:rPr>
      </w:pPr>
      <w:r>
        <w:rPr>
          <w:rFonts w:ascii="宋体" w:hAnsi="宋体"/>
          <w:color w:val="auto"/>
          <w:sz w:val="24"/>
        </w:rPr>
        <w:t>27.3</w:t>
      </w:r>
      <w:r>
        <w:rPr>
          <w:rFonts w:hint="eastAsia" w:ascii="宋体" w:hAnsi="宋体" w:cs="Helvetica"/>
          <w:color w:val="auto"/>
          <w:sz w:val="24"/>
        </w:rPr>
        <w:t>采购人应当自政府采购合同签订之日起</w:t>
      </w:r>
      <w:r>
        <w:rPr>
          <w:rFonts w:ascii="宋体" w:hAnsi="宋体" w:cs="Helvetica"/>
          <w:color w:val="auto"/>
          <w:sz w:val="24"/>
        </w:rPr>
        <w:t>2</w:t>
      </w:r>
      <w:r>
        <w:rPr>
          <w:rFonts w:hint="eastAsia" w:ascii="宋体" w:hAnsi="宋体" w:cs="Helvetica"/>
          <w:color w:val="auto"/>
          <w:sz w:val="24"/>
        </w:rPr>
        <w:t>个工作日内，将政府采购合同在省级以上人民政府财政部门指定的媒体上公告，但政府采购合同中涉及国家秘密、商业秘密的内容除外。</w:t>
      </w:r>
    </w:p>
    <w:p w14:paraId="49650058">
      <w:pPr>
        <w:spacing w:line="360" w:lineRule="auto"/>
        <w:ind w:firstLine="480" w:firstLineChars="200"/>
        <w:jc w:val="left"/>
        <w:rPr>
          <w:rFonts w:ascii="宋体" w:cs="Helvetica"/>
          <w:color w:val="auto"/>
          <w:sz w:val="24"/>
        </w:rPr>
      </w:pPr>
      <w:r>
        <w:rPr>
          <w:rFonts w:ascii="宋体" w:hAnsi="宋体" w:cs="Helvetica"/>
          <w:color w:val="auto"/>
          <w:sz w:val="24"/>
        </w:rPr>
        <w:t>27.4</w:t>
      </w:r>
      <w:r>
        <w:rPr>
          <w:rFonts w:hint="eastAsia" w:ascii="宋体" w:hAnsi="宋体"/>
          <w:color w:val="auto"/>
          <w:sz w:val="24"/>
        </w:rPr>
        <w:t>中标或者成交供应商提交履约保证金的，供应商应当以支票、汇票、本票或者金融机构、担保机构出具的保函等非现金形式提交。履约保证金的数额不得超过政府采购合同金额的</w:t>
      </w:r>
      <w:r>
        <w:rPr>
          <w:rFonts w:ascii="宋体" w:hAnsi="宋体"/>
          <w:color w:val="auto"/>
          <w:sz w:val="24"/>
        </w:rPr>
        <w:t>10%</w:t>
      </w:r>
      <w:r>
        <w:rPr>
          <w:rFonts w:hint="eastAsia" w:ascii="宋体" w:hAnsi="宋体"/>
          <w:color w:val="auto"/>
          <w:sz w:val="24"/>
        </w:rPr>
        <w:t>。</w:t>
      </w:r>
    </w:p>
    <w:p w14:paraId="274A2B38">
      <w:pPr>
        <w:spacing w:line="360" w:lineRule="auto"/>
        <w:ind w:firstLine="480" w:firstLineChars="200"/>
        <w:jc w:val="left"/>
        <w:rPr>
          <w:rFonts w:ascii="宋体" w:cs="Helvetica"/>
          <w:color w:val="auto"/>
          <w:sz w:val="24"/>
        </w:rPr>
      </w:pPr>
      <w:r>
        <w:rPr>
          <w:rFonts w:ascii="宋体" w:hAnsi="宋体" w:cs="Helvetica"/>
          <w:color w:val="auto"/>
          <w:sz w:val="24"/>
        </w:rPr>
        <w:t>27.5</w:t>
      </w:r>
      <w:r>
        <w:rPr>
          <w:rFonts w:hint="eastAsia" w:ascii="宋体" w:hAnsi="宋体" w:cs="Helvetica"/>
          <w:color w:val="auto"/>
          <w:sz w:val="24"/>
        </w:rPr>
        <w:t>采购人应当按照政府采购合同规定的技术、服务、安全标准组织对供应商履约情况进行验收，出具验收书，并与政府采购合同及其他采购文件一并存档。验收书应当包括每一项技术、服务、安全标准的履约情况。</w:t>
      </w:r>
    </w:p>
    <w:p w14:paraId="0DB50F30">
      <w:pPr>
        <w:rPr>
          <w:rStyle w:val="179"/>
          <w:rFonts w:hint="eastAsia" w:ascii="宋体" w:hAnsi="宋体" w:eastAsia="宋体" w:cs="宋体"/>
          <w:b/>
          <w:bCs/>
          <w:color w:val="auto"/>
          <w:sz w:val="32"/>
          <w:szCs w:val="18"/>
          <w:highlight w:val="none"/>
        </w:rPr>
      </w:pPr>
    </w:p>
    <w:p w14:paraId="42D48A7D">
      <w:pPr>
        <w:pStyle w:val="50"/>
        <w:rPr>
          <w:rStyle w:val="179"/>
          <w:rFonts w:hint="eastAsia" w:ascii="宋体" w:hAnsi="宋体" w:eastAsia="宋体" w:cs="宋体"/>
          <w:b/>
          <w:bCs/>
          <w:color w:val="auto"/>
          <w:sz w:val="32"/>
          <w:szCs w:val="18"/>
          <w:highlight w:val="none"/>
        </w:rPr>
      </w:pPr>
    </w:p>
    <w:p w14:paraId="5DBF2E50">
      <w:pPr>
        <w:pStyle w:val="50"/>
        <w:rPr>
          <w:rStyle w:val="179"/>
          <w:rFonts w:hint="eastAsia" w:ascii="宋体" w:hAnsi="宋体" w:eastAsia="宋体" w:cs="宋体"/>
          <w:b/>
          <w:bCs/>
          <w:color w:val="auto"/>
          <w:sz w:val="32"/>
          <w:szCs w:val="18"/>
          <w:highlight w:val="none"/>
        </w:rPr>
      </w:pPr>
    </w:p>
    <w:p w14:paraId="6695C28C">
      <w:pPr>
        <w:pStyle w:val="50"/>
        <w:rPr>
          <w:rStyle w:val="179"/>
          <w:rFonts w:hint="eastAsia" w:ascii="宋体" w:hAnsi="宋体" w:eastAsia="宋体" w:cs="宋体"/>
          <w:b/>
          <w:bCs/>
          <w:color w:val="auto"/>
          <w:sz w:val="32"/>
          <w:szCs w:val="18"/>
          <w:highlight w:val="none"/>
        </w:rPr>
      </w:pPr>
    </w:p>
    <w:p w14:paraId="303341B5">
      <w:pPr>
        <w:pStyle w:val="50"/>
        <w:rPr>
          <w:rStyle w:val="179"/>
          <w:rFonts w:hint="eastAsia" w:ascii="宋体" w:hAnsi="宋体" w:eastAsia="宋体" w:cs="宋体"/>
          <w:b/>
          <w:bCs/>
          <w:color w:val="auto"/>
          <w:sz w:val="32"/>
          <w:szCs w:val="18"/>
          <w:highlight w:val="none"/>
        </w:rPr>
      </w:pPr>
    </w:p>
    <w:p w14:paraId="059569A2">
      <w:pPr>
        <w:pStyle w:val="50"/>
        <w:rPr>
          <w:rStyle w:val="179"/>
          <w:rFonts w:hint="eastAsia" w:ascii="宋体" w:hAnsi="宋体" w:eastAsia="宋体" w:cs="宋体"/>
          <w:b/>
          <w:bCs/>
          <w:color w:val="auto"/>
          <w:sz w:val="32"/>
          <w:szCs w:val="18"/>
          <w:highlight w:val="none"/>
        </w:rPr>
      </w:pPr>
    </w:p>
    <w:p w14:paraId="5BB48463">
      <w:pPr>
        <w:pStyle w:val="50"/>
        <w:rPr>
          <w:rStyle w:val="179"/>
          <w:rFonts w:hint="eastAsia" w:ascii="宋体" w:hAnsi="宋体" w:eastAsia="宋体" w:cs="宋体"/>
          <w:b/>
          <w:bCs/>
          <w:color w:val="auto"/>
          <w:sz w:val="32"/>
          <w:szCs w:val="18"/>
          <w:highlight w:val="none"/>
        </w:rPr>
      </w:pPr>
    </w:p>
    <w:p w14:paraId="4339449B">
      <w:pPr>
        <w:pStyle w:val="50"/>
        <w:rPr>
          <w:rStyle w:val="179"/>
          <w:rFonts w:hint="eastAsia" w:ascii="宋体" w:hAnsi="宋体" w:eastAsia="宋体" w:cs="宋体"/>
          <w:b/>
          <w:bCs/>
          <w:color w:val="auto"/>
          <w:sz w:val="32"/>
          <w:szCs w:val="18"/>
          <w:highlight w:val="none"/>
        </w:rPr>
      </w:pPr>
    </w:p>
    <w:p w14:paraId="2D26C7B0">
      <w:pPr>
        <w:pStyle w:val="50"/>
        <w:rPr>
          <w:rStyle w:val="179"/>
          <w:rFonts w:hint="eastAsia" w:ascii="宋体" w:hAnsi="宋体" w:eastAsia="宋体" w:cs="宋体"/>
          <w:b/>
          <w:bCs/>
          <w:color w:val="auto"/>
          <w:sz w:val="32"/>
          <w:szCs w:val="18"/>
          <w:highlight w:val="none"/>
        </w:rPr>
      </w:pPr>
    </w:p>
    <w:p w14:paraId="6C6DA091">
      <w:pPr>
        <w:pStyle w:val="50"/>
        <w:rPr>
          <w:rStyle w:val="179"/>
          <w:rFonts w:hint="eastAsia" w:ascii="宋体" w:hAnsi="宋体" w:eastAsia="宋体" w:cs="宋体"/>
          <w:b/>
          <w:bCs/>
          <w:color w:val="auto"/>
          <w:sz w:val="32"/>
          <w:szCs w:val="18"/>
          <w:highlight w:val="none"/>
        </w:rPr>
      </w:pPr>
    </w:p>
    <w:p w14:paraId="0290D264">
      <w:pPr>
        <w:pStyle w:val="50"/>
        <w:rPr>
          <w:rStyle w:val="179"/>
          <w:rFonts w:hint="eastAsia" w:ascii="宋体" w:hAnsi="宋体" w:eastAsia="宋体" w:cs="宋体"/>
          <w:b/>
          <w:bCs/>
          <w:color w:val="auto"/>
          <w:sz w:val="32"/>
          <w:szCs w:val="18"/>
          <w:highlight w:val="none"/>
        </w:rPr>
      </w:pPr>
    </w:p>
    <w:p w14:paraId="51E29E9D">
      <w:pPr>
        <w:pStyle w:val="50"/>
        <w:rPr>
          <w:rStyle w:val="179"/>
          <w:rFonts w:hint="eastAsia" w:ascii="宋体" w:hAnsi="宋体" w:eastAsia="宋体" w:cs="宋体"/>
          <w:b/>
          <w:bCs/>
          <w:color w:val="auto"/>
          <w:sz w:val="32"/>
          <w:szCs w:val="18"/>
          <w:highlight w:val="none"/>
        </w:rPr>
      </w:pPr>
    </w:p>
    <w:p w14:paraId="047F90E6">
      <w:pPr>
        <w:pStyle w:val="50"/>
        <w:rPr>
          <w:rStyle w:val="179"/>
          <w:rFonts w:hint="eastAsia" w:ascii="宋体" w:hAnsi="宋体" w:eastAsia="宋体" w:cs="宋体"/>
          <w:b/>
          <w:bCs/>
          <w:color w:val="auto"/>
          <w:sz w:val="32"/>
          <w:szCs w:val="18"/>
          <w:highlight w:val="none"/>
        </w:rPr>
      </w:pPr>
    </w:p>
    <w:p w14:paraId="2F67A8CF">
      <w:pPr>
        <w:pStyle w:val="50"/>
        <w:rPr>
          <w:rStyle w:val="179"/>
          <w:rFonts w:hint="eastAsia" w:ascii="宋体" w:hAnsi="宋体" w:eastAsia="宋体" w:cs="宋体"/>
          <w:b/>
          <w:bCs/>
          <w:color w:val="auto"/>
          <w:sz w:val="32"/>
          <w:szCs w:val="18"/>
          <w:highlight w:val="none"/>
        </w:rPr>
      </w:pPr>
    </w:p>
    <w:p w14:paraId="29C4F49F">
      <w:pPr>
        <w:pStyle w:val="50"/>
        <w:rPr>
          <w:rStyle w:val="179"/>
          <w:rFonts w:hint="eastAsia" w:ascii="宋体" w:hAnsi="宋体" w:eastAsia="宋体" w:cs="宋体"/>
          <w:b/>
          <w:bCs/>
          <w:color w:val="auto"/>
          <w:sz w:val="32"/>
          <w:szCs w:val="18"/>
          <w:highlight w:val="none"/>
        </w:rPr>
      </w:pPr>
    </w:p>
    <w:p w14:paraId="4327A768">
      <w:pPr>
        <w:pStyle w:val="50"/>
        <w:rPr>
          <w:rStyle w:val="179"/>
          <w:rFonts w:hint="eastAsia" w:ascii="宋体" w:hAnsi="宋体" w:eastAsia="宋体" w:cs="宋体"/>
          <w:b/>
          <w:bCs/>
          <w:color w:val="auto"/>
          <w:sz w:val="32"/>
          <w:szCs w:val="18"/>
          <w:highlight w:val="none"/>
        </w:rPr>
      </w:pPr>
    </w:p>
    <w:p w14:paraId="5D971EDA">
      <w:pPr>
        <w:pStyle w:val="50"/>
        <w:rPr>
          <w:rStyle w:val="179"/>
          <w:rFonts w:hint="eastAsia" w:ascii="宋体" w:hAnsi="宋体" w:eastAsia="宋体" w:cs="宋体"/>
          <w:b/>
          <w:bCs/>
          <w:color w:val="auto"/>
          <w:sz w:val="32"/>
          <w:szCs w:val="18"/>
          <w:highlight w:val="none"/>
        </w:rPr>
      </w:pPr>
    </w:p>
    <w:p w14:paraId="3DDD7400">
      <w:pPr>
        <w:pStyle w:val="50"/>
        <w:rPr>
          <w:rStyle w:val="179"/>
          <w:rFonts w:hint="eastAsia" w:ascii="宋体" w:hAnsi="宋体" w:eastAsia="宋体" w:cs="宋体"/>
          <w:b/>
          <w:bCs/>
          <w:color w:val="auto"/>
          <w:sz w:val="32"/>
          <w:szCs w:val="18"/>
          <w:highlight w:val="none"/>
        </w:rPr>
      </w:pPr>
    </w:p>
    <w:p w14:paraId="74CD9CC9">
      <w:pPr>
        <w:pStyle w:val="50"/>
        <w:rPr>
          <w:rStyle w:val="179"/>
          <w:rFonts w:hint="eastAsia" w:ascii="宋体" w:hAnsi="宋体" w:eastAsia="宋体" w:cs="宋体"/>
          <w:b/>
          <w:bCs/>
          <w:color w:val="auto"/>
          <w:sz w:val="32"/>
          <w:szCs w:val="18"/>
          <w:highlight w:val="none"/>
        </w:rPr>
      </w:pPr>
    </w:p>
    <w:p w14:paraId="21359BCE">
      <w:pPr>
        <w:pStyle w:val="50"/>
        <w:rPr>
          <w:rStyle w:val="179"/>
          <w:rFonts w:hint="eastAsia" w:ascii="宋体" w:hAnsi="宋体" w:eastAsia="宋体" w:cs="宋体"/>
          <w:b/>
          <w:bCs/>
          <w:color w:val="auto"/>
          <w:sz w:val="32"/>
          <w:szCs w:val="18"/>
          <w:highlight w:val="none"/>
        </w:rPr>
      </w:pPr>
    </w:p>
    <w:p w14:paraId="3A570889">
      <w:pPr>
        <w:pStyle w:val="16"/>
        <w:rPr>
          <w:rFonts w:hint="eastAsia"/>
        </w:rPr>
      </w:pPr>
    </w:p>
    <w:p w14:paraId="0CEDED95">
      <w:pPr>
        <w:pStyle w:val="21"/>
        <w:shd w:val="clear"/>
        <w:kinsoku/>
        <w:wordWrap/>
        <w:overflowPunct/>
        <w:topLinePunct w:val="0"/>
        <w:bidi w:val="0"/>
        <w:spacing w:line="360" w:lineRule="auto"/>
        <w:jc w:val="center"/>
        <w:rPr>
          <w:rStyle w:val="179"/>
          <w:rFonts w:hint="eastAsia" w:ascii="宋体" w:hAnsi="宋体" w:eastAsia="宋体" w:cs="宋体"/>
          <w:b/>
          <w:bCs/>
          <w:color w:val="auto"/>
          <w:sz w:val="32"/>
          <w:szCs w:val="18"/>
          <w:highlight w:val="none"/>
          <w:lang w:eastAsia="zh-CN"/>
        </w:rPr>
      </w:pPr>
      <w:r>
        <w:rPr>
          <w:rStyle w:val="179"/>
          <w:rFonts w:hint="eastAsia" w:ascii="宋体" w:hAnsi="宋体" w:eastAsia="宋体" w:cs="宋体"/>
          <w:b/>
          <w:bCs/>
          <w:color w:val="auto"/>
          <w:sz w:val="32"/>
          <w:szCs w:val="18"/>
          <w:highlight w:val="none"/>
        </w:rPr>
        <w:t>第三部分 合同条款</w:t>
      </w:r>
      <w:bookmarkEnd w:id="45"/>
      <w:bookmarkEnd w:id="46"/>
      <w:r>
        <w:rPr>
          <w:rStyle w:val="179"/>
          <w:rFonts w:hint="eastAsia" w:hAnsi="宋体" w:cs="宋体"/>
          <w:b/>
          <w:bCs/>
          <w:color w:val="auto"/>
          <w:sz w:val="32"/>
          <w:szCs w:val="18"/>
          <w:highlight w:val="none"/>
          <w:lang w:eastAsia="zh-CN"/>
        </w:rPr>
        <w:t>（</w:t>
      </w:r>
      <w:r>
        <w:rPr>
          <w:rStyle w:val="179"/>
          <w:rFonts w:hint="eastAsia" w:hAnsi="宋体" w:cs="宋体"/>
          <w:b/>
          <w:bCs/>
          <w:color w:val="auto"/>
          <w:sz w:val="32"/>
          <w:szCs w:val="18"/>
          <w:highlight w:val="none"/>
          <w:lang w:val="en-US" w:eastAsia="zh-CN"/>
        </w:rPr>
        <w:t>供参考</w:t>
      </w:r>
      <w:r>
        <w:rPr>
          <w:rStyle w:val="179"/>
          <w:rFonts w:hint="eastAsia" w:hAnsi="宋体" w:cs="宋体"/>
          <w:b/>
          <w:bCs/>
          <w:color w:val="auto"/>
          <w:sz w:val="32"/>
          <w:szCs w:val="18"/>
          <w:highlight w:val="none"/>
          <w:lang w:eastAsia="zh-CN"/>
        </w:rPr>
        <w:t>）</w:t>
      </w:r>
    </w:p>
    <w:bookmarkEnd w:id="43"/>
    <w:bookmarkEnd w:id="44"/>
    <w:p w14:paraId="5DE84B0F">
      <w:pPr>
        <w:shd w:val="clear"/>
        <w:kinsoku/>
        <w:wordWrap/>
        <w:overflowPunct/>
        <w:topLinePunct w:val="0"/>
        <w:bidi w:val="0"/>
        <w:spacing w:line="360" w:lineRule="auto"/>
        <w:ind w:firstLine="3534" w:firstLineChars="1100"/>
        <w:rPr>
          <w:rFonts w:hint="eastAsia" w:ascii="宋体" w:hAnsi="宋体" w:eastAsia="宋体" w:cs="宋体"/>
          <w:color w:val="auto"/>
          <w:sz w:val="32"/>
          <w:highlight w:val="none"/>
        </w:rPr>
      </w:pPr>
      <w:bookmarkStart w:id="47" w:name="_Toc8788129"/>
      <w:r>
        <w:rPr>
          <w:rFonts w:hint="eastAsia" w:ascii="宋体" w:hAnsi="宋体" w:eastAsia="宋体" w:cs="宋体"/>
          <w:b/>
          <w:bCs/>
          <w:color w:val="auto"/>
          <w:sz w:val="32"/>
          <w:highlight w:val="none"/>
        </w:rPr>
        <w:t>政府采购合同</w:t>
      </w:r>
    </w:p>
    <w:p w14:paraId="75ED60AB">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lang w:eastAsia="zh-CN"/>
        </w:rPr>
      </w:pPr>
      <w:r>
        <w:rPr>
          <w:rFonts w:hint="eastAsia" w:ascii="宋体" w:hAnsi="宋体" w:eastAsia="宋体" w:cs="宋体"/>
          <w:color w:val="auto"/>
          <w:kern w:val="0"/>
          <w:sz w:val="24"/>
          <w:highlight w:val="none"/>
          <w:shd w:val="clear" w:color="auto" w:fill="FFFFFF"/>
        </w:rPr>
        <w:t>采购人：</w:t>
      </w:r>
      <w:r>
        <w:rPr>
          <w:rFonts w:hint="eastAsia" w:ascii="宋体" w:hAnsi="宋体" w:eastAsia="宋体" w:cs="宋体"/>
          <w:color w:val="auto"/>
          <w:kern w:val="0"/>
          <w:sz w:val="24"/>
          <w:highlight w:val="none"/>
          <w:shd w:val="clear" w:color="auto" w:fill="FFFFFF"/>
          <w:lang w:eastAsia="zh-CN"/>
        </w:rPr>
        <w:t>（</w:t>
      </w:r>
      <w:r>
        <w:rPr>
          <w:rFonts w:hint="eastAsia" w:ascii="宋体" w:hAnsi="宋体" w:eastAsia="宋体" w:cs="宋体"/>
          <w:color w:val="auto"/>
          <w:kern w:val="0"/>
          <w:sz w:val="24"/>
          <w:highlight w:val="none"/>
          <w:shd w:val="clear" w:color="auto" w:fill="FFFFFF"/>
        </w:rPr>
        <w:t>甲方</w:t>
      </w:r>
      <w:r>
        <w:rPr>
          <w:rFonts w:hint="eastAsia" w:ascii="宋体" w:hAnsi="宋体" w:eastAsia="宋体" w:cs="宋体"/>
          <w:color w:val="auto"/>
          <w:kern w:val="0"/>
          <w:sz w:val="24"/>
          <w:highlight w:val="none"/>
          <w:shd w:val="clear" w:color="auto" w:fill="FFFFFF"/>
          <w:lang w:eastAsia="zh-CN"/>
        </w:rPr>
        <w:t>）</w:t>
      </w:r>
      <w:r>
        <w:rPr>
          <w:rFonts w:hint="eastAsia" w:ascii="宋体" w:hAnsi="宋体" w:cs="宋体"/>
          <w:color w:val="auto"/>
          <w:kern w:val="0"/>
          <w:sz w:val="24"/>
          <w:highlight w:val="none"/>
          <w:shd w:val="clear" w:color="auto" w:fill="FFFFFF"/>
          <w:lang w:val="en-US" w:eastAsia="zh-CN"/>
        </w:rPr>
        <w:t>承德市</w:t>
      </w:r>
      <w:r>
        <w:rPr>
          <w:rFonts w:hint="eastAsia" w:ascii="宋体" w:hAnsi="宋体" w:cs="宋体"/>
          <w:color w:val="auto"/>
          <w:kern w:val="0"/>
          <w:sz w:val="24"/>
          <w:highlight w:val="none"/>
          <w:shd w:val="clear" w:color="auto" w:fill="FFFFFF"/>
          <w:lang w:eastAsia="zh-CN"/>
        </w:rPr>
        <w:t>双桥区农业农村局</w:t>
      </w:r>
    </w:p>
    <w:p w14:paraId="7B159828">
      <w:pPr>
        <w:widowControl/>
        <w:shd w:val="clear" w:color="auto" w:fill="FFFFFF"/>
        <w:kinsoku/>
        <w:wordWrap/>
        <w:overflowPunct/>
        <w:topLinePunct w:val="0"/>
        <w:bidi w:val="0"/>
        <w:spacing w:line="360" w:lineRule="auto"/>
        <w:ind w:firstLine="480"/>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供应商：（乙方）</w:t>
      </w:r>
    </w:p>
    <w:p w14:paraId="614737FD">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根据《中华人民共和国</w:t>
      </w:r>
      <w:r>
        <w:rPr>
          <w:rFonts w:hint="eastAsia" w:ascii="宋体" w:hAnsi="宋体" w:eastAsia="宋体" w:cs="宋体"/>
          <w:color w:val="auto"/>
          <w:kern w:val="0"/>
          <w:sz w:val="24"/>
          <w:highlight w:val="none"/>
          <w:shd w:val="clear" w:color="auto" w:fill="FFFFFF"/>
          <w:lang w:eastAsia="zh-CN"/>
        </w:rPr>
        <w:t>政府采购法</w:t>
      </w:r>
      <w:r>
        <w:rPr>
          <w:rFonts w:hint="eastAsia" w:ascii="宋体" w:hAnsi="宋体" w:eastAsia="宋体" w:cs="宋体"/>
          <w:color w:val="auto"/>
          <w:kern w:val="0"/>
          <w:sz w:val="24"/>
          <w:highlight w:val="none"/>
          <w:shd w:val="clear" w:color="auto" w:fill="FFFFFF"/>
        </w:rPr>
        <w:t>》、《中华人民共和国</w:t>
      </w:r>
      <w:r>
        <w:rPr>
          <w:rFonts w:hint="eastAsia" w:ascii="宋体" w:hAnsi="宋体" w:eastAsia="宋体" w:cs="宋体"/>
          <w:color w:val="auto"/>
          <w:kern w:val="0"/>
          <w:sz w:val="24"/>
          <w:highlight w:val="none"/>
          <w:shd w:val="clear" w:color="auto" w:fill="FFFFFF"/>
          <w:lang w:eastAsia="zh-CN"/>
        </w:rPr>
        <w:t>民法典</w:t>
      </w:r>
      <w:r>
        <w:rPr>
          <w:rFonts w:hint="eastAsia" w:ascii="宋体" w:hAnsi="宋体" w:eastAsia="宋体" w:cs="宋体"/>
          <w:color w:val="auto"/>
          <w:kern w:val="0"/>
          <w:sz w:val="24"/>
          <w:highlight w:val="none"/>
          <w:shd w:val="clear" w:color="auto" w:fill="FFFFFF"/>
        </w:rPr>
        <w:t>》等法律法规的规定，甲乙双方根据</w:t>
      </w:r>
      <w:r>
        <w:rPr>
          <w:rFonts w:hint="eastAsia" w:ascii="宋体" w:hAnsi="宋体" w:eastAsia="宋体" w:cs="宋体"/>
          <w:color w:val="auto"/>
          <w:kern w:val="0"/>
          <w:sz w:val="24"/>
          <w:highlight w:val="none"/>
          <w:u w:val="single"/>
          <w:shd w:val="clear" w:color="auto" w:fill="FFFFFF"/>
        </w:rPr>
        <w:t>xx项目</w:t>
      </w:r>
      <w:r>
        <w:rPr>
          <w:rFonts w:hint="eastAsia" w:ascii="宋体" w:hAnsi="宋体" w:eastAsia="宋体" w:cs="宋体"/>
          <w:color w:val="auto"/>
          <w:kern w:val="0"/>
          <w:sz w:val="24"/>
          <w:highlight w:val="none"/>
          <w:shd w:val="clear" w:color="auto" w:fill="FFFFFF"/>
        </w:rPr>
        <w:t>招标文件和该项招标的中标通知书签订本合同。</w:t>
      </w:r>
    </w:p>
    <w:p w14:paraId="42AB5F68">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一、货物名称</w:t>
      </w:r>
    </w:p>
    <w:p w14:paraId="082756A2">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规格及数量：</w:t>
      </w:r>
    </w:p>
    <w:p w14:paraId="39B3D531">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二、合同总价款</w:t>
      </w:r>
    </w:p>
    <w:p w14:paraId="56627732">
      <w:pPr>
        <w:widowControl/>
        <w:shd w:val="clear" w:color="auto" w:fill="FFFFFF"/>
        <w:kinsoku/>
        <w:wordWrap/>
        <w:overflowPunct/>
        <w:topLinePunct w:val="0"/>
        <w:bidi w:val="0"/>
        <w:spacing w:line="360" w:lineRule="auto"/>
        <w:ind w:firstLine="449"/>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本合同总价款为人民币（大写）</w:t>
      </w:r>
      <w:r>
        <w:rPr>
          <w:rFonts w:hint="eastAsia" w:ascii="宋体" w:hAnsi="宋体" w:eastAsia="宋体" w:cs="宋体"/>
          <w:color w:val="auto"/>
          <w:kern w:val="0"/>
          <w:sz w:val="24"/>
          <w:highlight w:val="none"/>
          <w:u w:val="single"/>
          <w:shd w:val="clear" w:color="auto" w:fill="FFFFFF"/>
        </w:rPr>
        <w:t>   </w:t>
      </w:r>
      <w:r>
        <w:rPr>
          <w:rFonts w:hint="eastAsia" w:ascii="宋体" w:hAnsi="宋体" w:eastAsia="宋体" w:cs="宋体"/>
          <w:color w:val="auto"/>
          <w:kern w:val="0"/>
          <w:sz w:val="24"/>
          <w:highlight w:val="none"/>
          <w:shd w:val="clear" w:color="auto" w:fill="FFFFFF"/>
        </w:rPr>
        <w:t>（￥</w:t>
      </w:r>
      <w:r>
        <w:rPr>
          <w:rFonts w:hint="eastAsia" w:ascii="宋体" w:hAnsi="宋体" w:eastAsia="宋体" w:cs="宋体"/>
          <w:color w:val="auto"/>
          <w:kern w:val="0"/>
          <w:sz w:val="24"/>
          <w:highlight w:val="none"/>
          <w:u w:val="single"/>
          <w:shd w:val="clear" w:color="auto" w:fill="FFFFFF"/>
        </w:rPr>
        <w:t>   </w:t>
      </w:r>
      <w:r>
        <w:rPr>
          <w:rFonts w:hint="eastAsia" w:ascii="宋体" w:hAnsi="宋体" w:eastAsia="宋体" w:cs="宋体"/>
          <w:color w:val="auto"/>
          <w:kern w:val="0"/>
          <w:sz w:val="24"/>
          <w:highlight w:val="none"/>
          <w:shd w:val="clear" w:color="auto" w:fill="FFFFFF"/>
        </w:rPr>
        <w:t>元），分项价款在“投标报价明细表”中有明确规定。中标单价应包含合格货物到达用户指定交货地点、安装调试、培训、验收合格以及售后服务和产品检验的一切费用。</w:t>
      </w:r>
    </w:p>
    <w:p w14:paraId="4B54AE38">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三、质量保证</w:t>
      </w:r>
    </w:p>
    <w:p w14:paraId="12AE0FFF">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乙方所提供的产品必须是符合国家有关标准或行业标准及有关技术规范、质量合格的全新产品，且应与招标文件规定的规格、技术特征等要求相一致；如因乙方提供的产品有瑕疵，造成损失的，所需费用由乙方承担。</w:t>
      </w:r>
    </w:p>
    <w:p w14:paraId="1200ECB4">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2、设备制造质量出现问题，乙方应负责三包（包修、包换、包退），费用由乙方负责。</w:t>
      </w:r>
    </w:p>
    <w:p w14:paraId="229E7194">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四、交付和验收</w:t>
      </w:r>
    </w:p>
    <w:p w14:paraId="09C3698E">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1、交货时间为：以甲方指令为准</w:t>
      </w:r>
    </w:p>
    <w:p w14:paraId="683FD831">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2、交货地点：甲方指定最终用户地点</w:t>
      </w:r>
    </w:p>
    <w:p w14:paraId="01061D45">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3、交货方式：现场交货</w:t>
      </w:r>
    </w:p>
    <w:p w14:paraId="0ACC605E">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4、设备的到货验收包括：数量、外观质量、随机备件备品、装箱单、随机资料(中文)及设备包装完整无破损。供货时要随产品附带厂家针对此项目出具的产品出厂证明原件。验收合格的，由甲方签署验收单并加盖单位公章。因甲方原因不能及时验收，视为验收合格</w:t>
      </w:r>
    </w:p>
    <w:p w14:paraId="54659ACC">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5、每台设备上均应钉有铭牌（内容包括：制造商、设备名称、型号规格、出厂日期等）并附有产品质量检验合格标志。</w:t>
      </w:r>
    </w:p>
    <w:p w14:paraId="7FAA5EA5">
      <w:pPr>
        <w:widowControl/>
        <w:shd w:val="clear" w:color="auto" w:fill="FFFFFF"/>
        <w:kinsoku/>
        <w:wordWrap/>
        <w:overflowPunct/>
        <w:topLinePunct w:val="0"/>
        <w:bidi w:val="0"/>
        <w:spacing w:line="360" w:lineRule="auto"/>
        <w:ind w:firstLine="480"/>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6、货到现场后，由于甲方保管不当造成的质量问题，乙方亦应负责修理，但费用由甲方负担。</w:t>
      </w:r>
    </w:p>
    <w:p w14:paraId="6D6611F5">
      <w:pPr>
        <w:pStyle w:val="40"/>
        <w:kinsoku/>
        <w:wordWrap/>
        <w:overflowPunct/>
        <w:topLinePunct w:val="0"/>
        <w:bidi w:val="0"/>
        <w:spacing w:line="360" w:lineRule="auto"/>
        <w:ind w:firstLine="210"/>
        <w:jc w:val="both"/>
        <w:rPr>
          <w:rFonts w:hint="eastAsia" w:ascii="宋体" w:hAnsi="宋体" w:eastAsia="宋体" w:cs="宋体"/>
          <w:color w:val="auto"/>
          <w:highlight w:val="none"/>
        </w:rPr>
      </w:pPr>
    </w:p>
    <w:p w14:paraId="640DBFFB">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五、设备安装调试</w:t>
      </w:r>
    </w:p>
    <w:p w14:paraId="2ED53587">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1、所有设备均须由乙方送货上门并安装调试，甲方不再支付任何费用</w:t>
      </w:r>
    </w:p>
    <w:p w14:paraId="558C924A">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六、售后服务</w:t>
      </w:r>
    </w:p>
    <w:p w14:paraId="6D354F02">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保修期内售后服务：</w:t>
      </w:r>
    </w:p>
    <w:p w14:paraId="66BCC779">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1、质量保证期：正常投入使用一个月后进行验收，验收合格后</w:t>
      </w:r>
      <w:r>
        <w:rPr>
          <w:rFonts w:hint="eastAsia" w:ascii="宋体" w:hAnsi="宋体" w:eastAsia="宋体" w:cs="宋体"/>
          <w:color w:val="auto"/>
          <w:kern w:val="0"/>
          <w:sz w:val="24"/>
          <w:highlight w:val="none"/>
          <w:u w:val="single"/>
          <w:shd w:val="clear" w:color="auto" w:fill="FFFFFF"/>
          <w:lang w:val="en-US" w:eastAsia="zh-CN"/>
        </w:rPr>
        <w:t xml:space="preserve">   </w:t>
      </w:r>
      <w:r>
        <w:rPr>
          <w:rFonts w:hint="eastAsia" w:ascii="宋体" w:hAnsi="宋体" w:eastAsia="宋体" w:cs="宋体"/>
          <w:color w:val="auto"/>
          <w:kern w:val="0"/>
          <w:sz w:val="24"/>
          <w:highlight w:val="none"/>
          <w:shd w:val="clear" w:color="auto" w:fill="FFFFFF"/>
        </w:rPr>
        <w:t>个月。</w:t>
      </w:r>
    </w:p>
    <w:p w14:paraId="0C35EE15">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2、所有设备均须由乙方提供整机免费保修和系统技术支持服务。保修期和系统技术支持自甲乙双方代表在设备验收单上签字之日起计算。</w:t>
      </w:r>
    </w:p>
    <w:p w14:paraId="65044CC2">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3、保修期内，乙方负责对其提供的设备整机进行维修，不再向甲方收取费用。</w:t>
      </w:r>
    </w:p>
    <w:p w14:paraId="63062775">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4、所有设备保修服务方式均为乙方上门保修，乙方需在接故障通知后1小时内响应，24小时内到达现场并解决问题。由此产生的一切费用均由乙方承担。</w:t>
      </w:r>
    </w:p>
    <w:p w14:paraId="63AE1DF8">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5、免费维修与更换缺陷部件的期限为乙方收到需方通知后48小时内。</w:t>
      </w:r>
    </w:p>
    <w:p w14:paraId="7B53A17F">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保修期外售后服务：</w:t>
      </w:r>
    </w:p>
    <w:p w14:paraId="620207B8">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1、保修期外乙方提供的收费维修、维护内容和服务方式、范围（产品、技术、模块、部件）如下：</w:t>
      </w:r>
    </w:p>
    <w:p w14:paraId="30FEB40C">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维护范围：在确保设备正常运行的条件下，对产品、技术、模块、部件等进行有偿服务。</w:t>
      </w:r>
    </w:p>
    <w:p w14:paraId="3C23F20F">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lang w:eastAsia="zh-CN"/>
        </w:rPr>
        <w:t>供应商</w:t>
      </w:r>
      <w:r>
        <w:rPr>
          <w:rFonts w:hint="eastAsia" w:ascii="宋体" w:hAnsi="宋体" w:eastAsia="宋体" w:cs="宋体"/>
          <w:color w:val="auto"/>
          <w:kern w:val="0"/>
          <w:sz w:val="24"/>
          <w:highlight w:val="none"/>
          <w:shd w:val="clear" w:color="auto" w:fill="FFFFFF"/>
        </w:rPr>
        <w:t>须提供终身免费维修服务，如需要更换零配件只收成本费，不收维修费，并承诺所提供的零配件为原厂生产。</w:t>
      </w:r>
    </w:p>
    <w:p w14:paraId="3F9008CD">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服务方式：现场维修</w:t>
      </w:r>
    </w:p>
    <w:p w14:paraId="2A8BDF09">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七、培训</w:t>
      </w:r>
    </w:p>
    <w:p w14:paraId="582A8AFB">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1、乙方向甲方提供的培训内容如下：</w:t>
      </w:r>
    </w:p>
    <w:p w14:paraId="29C7A612">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lang w:eastAsia="zh-CN"/>
        </w:rPr>
        <w:t>供应商</w:t>
      </w:r>
      <w:r>
        <w:rPr>
          <w:rFonts w:hint="eastAsia" w:ascii="宋体" w:hAnsi="宋体" w:eastAsia="宋体" w:cs="宋体"/>
          <w:color w:val="auto"/>
          <w:kern w:val="0"/>
          <w:sz w:val="24"/>
          <w:highlight w:val="none"/>
          <w:shd w:val="clear" w:color="auto" w:fill="FFFFFF"/>
        </w:rPr>
        <w:t>须提供相应的免费技术培训，保证操作者完全熟悉设备的全部功能。</w:t>
      </w:r>
    </w:p>
    <w:p w14:paraId="6C94DAA8">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2、培训地点：设备安装现场或协商安排。</w:t>
      </w:r>
    </w:p>
    <w:p w14:paraId="6763BB49">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3、培训时间安排如下：由双方根据项目进度协议安排。</w:t>
      </w:r>
    </w:p>
    <w:p w14:paraId="0C989CA0">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八、货款支付</w:t>
      </w:r>
    </w:p>
    <w:p w14:paraId="2763FE7B">
      <w:pPr>
        <w:widowControl/>
        <w:shd w:val="clear" w:color="auto" w:fill="FFFFFF"/>
        <w:kinsoku/>
        <w:wordWrap/>
        <w:overflowPunct/>
        <w:topLinePunct w:val="0"/>
        <w:bidi w:val="0"/>
        <w:spacing w:line="360" w:lineRule="auto"/>
        <w:ind w:firstLine="480"/>
        <w:rPr>
          <w:rFonts w:hint="default" w:ascii="宋体" w:hAnsi="宋体" w:eastAsia="宋体" w:cs="宋体"/>
          <w:color w:val="auto"/>
          <w:kern w:val="0"/>
          <w:sz w:val="24"/>
          <w:highlight w:val="none"/>
          <w:u w:val="single"/>
          <w:shd w:val="clear" w:color="auto" w:fill="FFFFFF"/>
          <w:lang w:val="en-US" w:eastAsia="zh-CN"/>
        </w:rPr>
      </w:pPr>
      <w:r>
        <w:rPr>
          <w:rFonts w:hint="eastAsia" w:ascii="宋体" w:hAnsi="宋体" w:eastAsia="宋体" w:cs="宋体"/>
          <w:color w:val="auto"/>
          <w:kern w:val="0"/>
          <w:sz w:val="24"/>
          <w:highlight w:val="none"/>
          <w:shd w:val="clear" w:color="auto" w:fill="FFFFFF"/>
        </w:rPr>
        <w:t>1、付款方式：</w:t>
      </w:r>
      <w:r>
        <w:rPr>
          <w:rFonts w:hint="eastAsia" w:ascii="宋体" w:hAnsi="宋体" w:cs="宋体"/>
          <w:color w:val="auto"/>
          <w:kern w:val="0"/>
          <w:sz w:val="24"/>
          <w:highlight w:val="none"/>
          <w:u w:val="single"/>
          <w:shd w:val="clear" w:color="auto" w:fill="FFFFFF"/>
          <w:lang w:val="en-US" w:eastAsia="zh-CN"/>
        </w:rPr>
        <w:t xml:space="preserve">                  </w:t>
      </w:r>
    </w:p>
    <w:p w14:paraId="53C155C2">
      <w:pPr>
        <w:widowControl/>
        <w:shd w:val="clear" w:color="auto" w:fill="FFFFFF"/>
        <w:kinsoku/>
        <w:wordWrap/>
        <w:overflowPunct/>
        <w:topLinePunct w:val="0"/>
        <w:bidi w:val="0"/>
        <w:spacing w:line="360" w:lineRule="auto"/>
        <w:ind w:firstLine="48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九、违约责任</w:t>
      </w:r>
    </w:p>
    <w:p w14:paraId="7F028D4A">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1、甲方无正当理由拒收设备、拒付设备款的，甲方向乙方偿付设备款总值千分之五的违约金。</w:t>
      </w:r>
    </w:p>
    <w:p w14:paraId="7557E81A">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2、甲方逾期支付设备款的，每逾期一天，甲方向乙方偿付欠款总额万分之五的滞纳金。</w:t>
      </w:r>
    </w:p>
    <w:p w14:paraId="1388ABE3">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3、乙方所交的设备品种、型号、规格不符合合同规定的，甲方有权拒收设备，乙方向甲方支付设备款总值千分之五的违约金。</w:t>
      </w:r>
    </w:p>
    <w:p w14:paraId="5A21E112">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4、乙方逾期交付设备的，每逾期一天,乙方向甲方偿付逾期交货部分设备款总额万分之五的滞纳金；若延误供货超过3日，甲方有权终止合同的执行，另行选择供货单位。若解除合同，乙方向甲方偿付设备款总值千分之五的违约金。</w:t>
      </w:r>
    </w:p>
    <w:p w14:paraId="2E48B39A">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5、乙方未按规定进行设备的安装调试工作的，甲方扣除其设备款总值千分之五的违约金。</w:t>
      </w:r>
    </w:p>
    <w:p w14:paraId="122DC8E4">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十、争议及仲裁</w:t>
      </w:r>
    </w:p>
    <w:p w14:paraId="5236CE51">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因本合同引起的争议，甲乙双方应首先通过友好协商解决。若30天内仍无法解决，则应按以下方式处理：</w:t>
      </w:r>
    </w:p>
    <w:p w14:paraId="4F841D4F">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如发生争议由甲方所在地法院解决。</w:t>
      </w:r>
    </w:p>
    <w:p w14:paraId="45617CAB">
      <w:pPr>
        <w:widowControl/>
        <w:shd w:val="clear" w:color="auto" w:fill="FFFFFF"/>
        <w:kinsoku/>
        <w:wordWrap/>
        <w:overflowPunct/>
        <w:topLinePunct w:val="0"/>
        <w:bidi w:val="0"/>
        <w:spacing w:line="360" w:lineRule="auto"/>
        <w:ind w:firstLine="480"/>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shd w:val="clear" w:color="auto" w:fill="FFFFFF"/>
        </w:rPr>
        <w:t>十一、合同生效及其它</w:t>
      </w:r>
    </w:p>
    <w:p w14:paraId="34B85DA8">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1、本合同自双方签字盖章之日起生效。</w:t>
      </w:r>
    </w:p>
    <w:p w14:paraId="0C74F553">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2、本合同一式四份，甲方持二份，乙方持二份。</w:t>
      </w:r>
    </w:p>
    <w:p w14:paraId="009D6F78">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 </w:t>
      </w:r>
    </w:p>
    <w:p w14:paraId="382736B0">
      <w:pPr>
        <w:widowControl/>
        <w:shd w:val="clear" w:color="auto" w:fill="FFFFFF"/>
        <w:kinsoku/>
        <w:wordWrap/>
        <w:overflowPunct/>
        <w:topLinePunct w:val="0"/>
        <w:bidi w:val="0"/>
        <w:spacing w:line="360" w:lineRule="auto"/>
        <w:ind w:firstLine="480"/>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甲方（盖章）：                        乙方（盖章）：</w:t>
      </w:r>
    </w:p>
    <w:p w14:paraId="3B847E32">
      <w:pPr>
        <w:widowControl/>
        <w:shd w:val="clear" w:color="auto" w:fill="FFFFFF"/>
        <w:kinsoku/>
        <w:wordWrap/>
        <w:overflowPunct/>
        <w:topLinePunct w:val="0"/>
        <w:bidi w:val="0"/>
        <w:spacing w:line="360" w:lineRule="auto"/>
        <w:ind w:firstLine="5040" w:firstLineChars="2100"/>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住所地：</w:t>
      </w:r>
    </w:p>
    <w:p w14:paraId="44517D21">
      <w:pPr>
        <w:widowControl/>
        <w:shd w:val="clear" w:color="auto" w:fill="FFFFFF"/>
        <w:kinsoku/>
        <w:wordWrap/>
        <w:overflowPunct/>
        <w:topLinePunct w:val="0"/>
        <w:bidi w:val="0"/>
        <w:spacing w:line="360" w:lineRule="auto"/>
        <w:ind w:firstLine="480"/>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法定代表人：                          法定代表人：</w:t>
      </w:r>
    </w:p>
    <w:p w14:paraId="0900DBEF">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委托代理人：                          委托代理人：</w:t>
      </w:r>
    </w:p>
    <w:p w14:paraId="6CC8BB09">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电话：                                电话：</w:t>
      </w:r>
    </w:p>
    <w:p w14:paraId="51659E35">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 xml:space="preserve">                                      开户银行：</w:t>
      </w:r>
    </w:p>
    <w:p w14:paraId="661183D1">
      <w:pPr>
        <w:widowControl/>
        <w:shd w:val="clear" w:color="auto" w:fill="FFFFFF"/>
        <w:kinsoku/>
        <w:wordWrap/>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shd w:val="clear" w:color="auto" w:fill="FFFFFF"/>
        </w:rPr>
        <w:t xml:space="preserve">                                      账号：</w:t>
      </w:r>
    </w:p>
    <w:p w14:paraId="60928F9C">
      <w:pP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shd w:val="clear" w:color="auto" w:fill="FFFFFF"/>
        </w:rPr>
        <w:t>合同签订日期：</w:t>
      </w:r>
    </w:p>
    <w:p w14:paraId="2DFF911C">
      <w:pPr>
        <w:shd w:val="clear"/>
        <w:kinsoku/>
        <w:wordWrap/>
        <w:overflowPunct/>
        <w:topLinePunct w:val="0"/>
        <w:bidi w:val="0"/>
        <w:spacing w:line="360" w:lineRule="auto"/>
        <w:rPr>
          <w:rFonts w:hint="eastAsia" w:ascii="宋体" w:hAnsi="宋体" w:eastAsia="宋体" w:cs="宋体"/>
          <w:color w:val="auto"/>
          <w:sz w:val="24"/>
          <w:szCs w:val="24"/>
          <w:highlight w:val="none"/>
        </w:rPr>
      </w:pPr>
    </w:p>
    <w:p w14:paraId="549363B6">
      <w:pPr>
        <w:shd w:val="clear"/>
        <w:kinsoku/>
        <w:wordWrap/>
        <w:overflowPunct/>
        <w:topLinePunct w:val="0"/>
        <w:bidi w:val="0"/>
        <w:adjustRightInd w:val="0"/>
        <w:snapToGrid w:val="0"/>
        <w:spacing w:line="360" w:lineRule="auto"/>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附件1：货物明细单</w:t>
      </w:r>
    </w:p>
    <w:p w14:paraId="154631ED">
      <w:pPr>
        <w:shd w:val="clear"/>
        <w:kinsoku/>
        <w:wordWrap/>
        <w:overflowPunct/>
        <w:topLinePunct w:val="0"/>
        <w:bidi w:val="0"/>
        <w:adjustRightInd w:val="0"/>
        <w:snapToGrid w:val="0"/>
        <w:spacing w:line="360" w:lineRule="auto"/>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附件2：货物验报告</w:t>
      </w:r>
    </w:p>
    <w:p w14:paraId="441F36E9">
      <w:pPr>
        <w:shd w:val="clear"/>
        <w:kinsoku/>
        <w:wordWrap/>
        <w:overflowPunct/>
        <w:topLinePunct w:val="0"/>
        <w:bidi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8"/>
          <w:szCs w:val="28"/>
          <w:highlight w:val="none"/>
        </w:rPr>
        <w:br w:type="page"/>
      </w:r>
      <w:r>
        <w:rPr>
          <w:rFonts w:hint="eastAsia" w:ascii="宋体" w:hAnsi="宋体" w:eastAsia="宋体" w:cs="宋体"/>
          <w:snapToGrid w:val="0"/>
          <w:color w:val="auto"/>
          <w:kern w:val="0"/>
          <w:sz w:val="28"/>
          <w:szCs w:val="28"/>
          <w:highlight w:val="none"/>
        </w:rPr>
        <w:t>附件1</w:t>
      </w:r>
    </w:p>
    <w:p w14:paraId="2C1154AF">
      <w:pPr>
        <w:shd w:val="clear"/>
        <w:kinsoku/>
        <w:wordWrap/>
        <w:overflowPunct/>
        <w:topLinePunct w:val="0"/>
        <w:bidi w:val="0"/>
        <w:spacing w:beforeLines="100" w:afterLines="100" w:line="360" w:lineRule="auto"/>
        <w:jc w:val="center"/>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货物明细单</w:t>
      </w:r>
    </w:p>
    <w:tbl>
      <w:tblPr>
        <w:tblStyle w:val="42"/>
        <w:tblW w:w="8174" w:type="dxa"/>
        <w:jc w:val="center"/>
        <w:tblLayout w:type="fixed"/>
        <w:tblCellMar>
          <w:top w:w="0" w:type="dxa"/>
          <w:left w:w="108" w:type="dxa"/>
          <w:bottom w:w="0" w:type="dxa"/>
          <w:right w:w="108" w:type="dxa"/>
        </w:tblCellMar>
      </w:tblPr>
      <w:tblGrid>
        <w:gridCol w:w="764"/>
        <w:gridCol w:w="1904"/>
        <w:gridCol w:w="796"/>
        <w:gridCol w:w="1470"/>
        <w:gridCol w:w="930"/>
        <w:gridCol w:w="960"/>
        <w:gridCol w:w="1350"/>
      </w:tblGrid>
      <w:tr w14:paraId="3F5B7E2D">
        <w:tblPrEx>
          <w:tblCellMar>
            <w:top w:w="0" w:type="dxa"/>
            <w:left w:w="108" w:type="dxa"/>
            <w:bottom w:w="0" w:type="dxa"/>
            <w:right w:w="108" w:type="dxa"/>
          </w:tblCellMar>
        </w:tblPrEx>
        <w:trPr>
          <w:trHeight w:val="585" w:hRule="atLeast"/>
          <w:jc w:val="center"/>
        </w:trPr>
        <w:tc>
          <w:tcPr>
            <w:tcW w:w="764" w:type="dxa"/>
            <w:tcBorders>
              <w:top w:val="single" w:color="000000" w:sz="4" w:space="0"/>
              <w:left w:val="single" w:color="auto" w:sz="4" w:space="0"/>
              <w:bottom w:val="single" w:color="auto" w:sz="4" w:space="0"/>
              <w:right w:val="single" w:color="000000" w:sz="4" w:space="0"/>
            </w:tcBorders>
            <w:vAlign w:val="center"/>
          </w:tcPr>
          <w:p w14:paraId="09B3914C">
            <w:pPr>
              <w:widowControl/>
              <w:shd w:val="clear"/>
              <w:kinsoku/>
              <w:wordWrap/>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904" w:type="dxa"/>
            <w:tcBorders>
              <w:top w:val="single" w:color="000000" w:sz="4" w:space="0"/>
              <w:left w:val="single" w:color="000000" w:sz="4" w:space="0"/>
              <w:bottom w:val="single" w:color="auto" w:sz="4" w:space="0"/>
              <w:right w:val="single" w:color="000000" w:sz="4" w:space="0"/>
            </w:tcBorders>
            <w:vAlign w:val="center"/>
          </w:tcPr>
          <w:p w14:paraId="69D92B3A">
            <w:pPr>
              <w:widowControl/>
              <w:shd w:val="clear"/>
              <w:kinsoku/>
              <w:wordWrap/>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w:t>
            </w:r>
          </w:p>
        </w:tc>
        <w:tc>
          <w:tcPr>
            <w:tcW w:w="796" w:type="dxa"/>
            <w:tcBorders>
              <w:top w:val="single" w:color="000000" w:sz="4" w:space="0"/>
              <w:left w:val="single" w:color="000000" w:sz="4" w:space="0"/>
              <w:bottom w:val="single" w:color="auto" w:sz="4" w:space="0"/>
              <w:right w:val="single" w:color="auto" w:sz="4" w:space="0"/>
            </w:tcBorders>
            <w:vAlign w:val="center"/>
          </w:tcPr>
          <w:p w14:paraId="0856652B">
            <w:pPr>
              <w:widowControl/>
              <w:shd w:val="clear"/>
              <w:kinsoku/>
              <w:wordWrap/>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品牌</w:t>
            </w:r>
          </w:p>
        </w:tc>
        <w:tc>
          <w:tcPr>
            <w:tcW w:w="1470" w:type="dxa"/>
            <w:tcBorders>
              <w:top w:val="single" w:color="000000" w:sz="4" w:space="0"/>
              <w:left w:val="single" w:color="auto" w:sz="4" w:space="0"/>
              <w:bottom w:val="single" w:color="auto" w:sz="4" w:space="0"/>
              <w:right w:val="single" w:color="000000" w:sz="4" w:space="0"/>
            </w:tcBorders>
            <w:vAlign w:val="center"/>
          </w:tcPr>
          <w:p w14:paraId="3BDFE57A">
            <w:pPr>
              <w:widowControl/>
              <w:shd w:val="clear"/>
              <w:kinsoku/>
              <w:wordWrap/>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参数</w:t>
            </w:r>
          </w:p>
        </w:tc>
        <w:tc>
          <w:tcPr>
            <w:tcW w:w="930" w:type="dxa"/>
            <w:tcBorders>
              <w:top w:val="single" w:color="000000" w:sz="4" w:space="0"/>
              <w:left w:val="single" w:color="000000" w:sz="4" w:space="0"/>
              <w:bottom w:val="single" w:color="auto" w:sz="4" w:space="0"/>
              <w:right w:val="single" w:color="000000" w:sz="4" w:space="0"/>
            </w:tcBorders>
            <w:vAlign w:val="center"/>
          </w:tcPr>
          <w:p w14:paraId="1A5C2856">
            <w:pPr>
              <w:widowControl/>
              <w:shd w:val="clear"/>
              <w:kinsoku/>
              <w:wordWrap/>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960" w:type="dxa"/>
            <w:tcBorders>
              <w:top w:val="single" w:color="000000" w:sz="4" w:space="0"/>
              <w:left w:val="single" w:color="000000" w:sz="4" w:space="0"/>
              <w:bottom w:val="single" w:color="auto" w:sz="4" w:space="0"/>
              <w:right w:val="single" w:color="000000" w:sz="4" w:space="0"/>
            </w:tcBorders>
            <w:vAlign w:val="center"/>
          </w:tcPr>
          <w:p w14:paraId="0EA6628A">
            <w:pPr>
              <w:widowControl/>
              <w:shd w:val="clear"/>
              <w:kinsoku/>
              <w:wordWrap/>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350" w:type="dxa"/>
            <w:tcBorders>
              <w:top w:val="single" w:color="000000" w:sz="4" w:space="0"/>
              <w:left w:val="single" w:color="auto" w:sz="4" w:space="0"/>
              <w:bottom w:val="single" w:color="auto" w:sz="4" w:space="0"/>
              <w:right w:val="single" w:color="000000" w:sz="4" w:space="0"/>
            </w:tcBorders>
            <w:vAlign w:val="center"/>
          </w:tcPr>
          <w:p w14:paraId="29ECCD33">
            <w:pPr>
              <w:widowControl/>
              <w:shd w:val="clear"/>
              <w:kinsoku/>
              <w:wordWrap/>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41D75842">
        <w:tblPrEx>
          <w:tblCellMar>
            <w:top w:w="0" w:type="dxa"/>
            <w:left w:w="108" w:type="dxa"/>
            <w:bottom w:w="0" w:type="dxa"/>
            <w:right w:w="108" w:type="dxa"/>
          </w:tblCellMar>
        </w:tblPrEx>
        <w:trPr>
          <w:trHeight w:val="1095"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2677897B">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04" w:type="dxa"/>
            <w:tcBorders>
              <w:top w:val="single" w:color="auto" w:sz="4" w:space="0"/>
              <w:left w:val="nil"/>
              <w:bottom w:val="single" w:color="auto" w:sz="4" w:space="0"/>
              <w:right w:val="single" w:color="auto" w:sz="4" w:space="0"/>
            </w:tcBorders>
            <w:vAlign w:val="center"/>
          </w:tcPr>
          <w:p w14:paraId="3F9A926A">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96" w:type="dxa"/>
            <w:tcBorders>
              <w:top w:val="single" w:color="auto" w:sz="4" w:space="0"/>
              <w:left w:val="nil"/>
              <w:bottom w:val="single" w:color="auto" w:sz="4" w:space="0"/>
              <w:right w:val="single" w:color="auto" w:sz="4" w:space="0"/>
            </w:tcBorders>
            <w:vAlign w:val="center"/>
          </w:tcPr>
          <w:p w14:paraId="39B2D084">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p>
        </w:tc>
        <w:tc>
          <w:tcPr>
            <w:tcW w:w="1470" w:type="dxa"/>
            <w:tcBorders>
              <w:top w:val="single" w:color="auto" w:sz="4" w:space="0"/>
              <w:left w:val="nil"/>
              <w:bottom w:val="single" w:color="auto" w:sz="4" w:space="0"/>
              <w:right w:val="single" w:color="auto" w:sz="4" w:space="0"/>
            </w:tcBorders>
            <w:vAlign w:val="center"/>
          </w:tcPr>
          <w:p w14:paraId="3926BFA7">
            <w:pPr>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30" w:type="dxa"/>
            <w:tcBorders>
              <w:top w:val="single" w:color="auto" w:sz="4" w:space="0"/>
              <w:left w:val="nil"/>
              <w:bottom w:val="single" w:color="auto" w:sz="4" w:space="0"/>
              <w:right w:val="single" w:color="auto" w:sz="4" w:space="0"/>
            </w:tcBorders>
            <w:vAlign w:val="center"/>
          </w:tcPr>
          <w:p w14:paraId="2DABBADF">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60" w:type="dxa"/>
            <w:tcBorders>
              <w:top w:val="single" w:color="auto" w:sz="4" w:space="0"/>
              <w:left w:val="nil"/>
              <w:bottom w:val="single" w:color="auto" w:sz="4" w:space="0"/>
              <w:right w:val="single" w:color="auto" w:sz="4" w:space="0"/>
            </w:tcBorders>
            <w:vAlign w:val="center"/>
          </w:tcPr>
          <w:p w14:paraId="21909763">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50" w:type="dxa"/>
            <w:tcBorders>
              <w:top w:val="single" w:color="auto" w:sz="4" w:space="0"/>
              <w:left w:val="nil"/>
              <w:bottom w:val="single" w:color="auto" w:sz="4" w:space="0"/>
              <w:right w:val="single" w:color="auto" w:sz="4" w:space="0"/>
            </w:tcBorders>
          </w:tcPr>
          <w:p w14:paraId="382B4974">
            <w:pPr>
              <w:shd w:val="clear"/>
              <w:kinsoku/>
              <w:wordWrap/>
              <w:overflowPunct/>
              <w:topLinePunct w:val="0"/>
              <w:bidi w:val="0"/>
              <w:spacing w:line="360" w:lineRule="auto"/>
              <w:ind w:left="402"/>
              <w:jc w:val="left"/>
              <w:rPr>
                <w:rFonts w:hint="eastAsia" w:ascii="宋体" w:hAnsi="宋体" w:eastAsia="宋体" w:cs="宋体"/>
                <w:color w:val="auto"/>
                <w:kern w:val="0"/>
                <w:sz w:val="20"/>
                <w:szCs w:val="20"/>
                <w:highlight w:val="none"/>
              </w:rPr>
            </w:pPr>
          </w:p>
        </w:tc>
      </w:tr>
      <w:tr w14:paraId="494545DF">
        <w:tblPrEx>
          <w:tblCellMar>
            <w:top w:w="0" w:type="dxa"/>
            <w:left w:w="108" w:type="dxa"/>
            <w:bottom w:w="0" w:type="dxa"/>
            <w:right w:w="108" w:type="dxa"/>
          </w:tblCellMar>
        </w:tblPrEx>
        <w:trPr>
          <w:trHeight w:val="1095" w:hRule="atLeast"/>
          <w:jc w:val="center"/>
        </w:trPr>
        <w:tc>
          <w:tcPr>
            <w:tcW w:w="764" w:type="dxa"/>
            <w:tcBorders>
              <w:top w:val="nil"/>
              <w:left w:val="single" w:color="auto" w:sz="4" w:space="0"/>
              <w:bottom w:val="single" w:color="auto" w:sz="4" w:space="0"/>
              <w:right w:val="single" w:color="auto" w:sz="4" w:space="0"/>
            </w:tcBorders>
            <w:vAlign w:val="center"/>
          </w:tcPr>
          <w:p w14:paraId="41792855">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04" w:type="dxa"/>
            <w:tcBorders>
              <w:top w:val="nil"/>
              <w:left w:val="nil"/>
              <w:bottom w:val="single" w:color="auto" w:sz="4" w:space="0"/>
              <w:right w:val="single" w:color="auto" w:sz="4" w:space="0"/>
            </w:tcBorders>
            <w:vAlign w:val="center"/>
          </w:tcPr>
          <w:p w14:paraId="6B89D231">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96" w:type="dxa"/>
            <w:tcBorders>
              <w:top w:val="single" w:color="auto" w:sz="4" w:space="0"/>
              <w:left w:val="nil"/>
              <w:bottom w:val="single" w:color="auto" w:sz="4" w:space="0"/>
              <w:right w:val="single" w:color="auto" w:sz="4" w:space="0"/>
            </w:tcBorders>
            <w:vAlign w:val="center"/>
          </w:tcPr>
          <w:p w14:paraId="3F72086A">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p>
        </w:tc>
        <w:tc>
          <w:tcPr>
            <w:tcW w:w="1470" w:type="dxa"/>
            <w:tcBorders>
              <w:top w:val="single" w:color="auto" w:sz="4" w:space="0"/>
              <w:left w:val="nil"/>
              <w:bottom w:val="single" w:color="auto" w:sz="4" w:space="0"/>
              <w:right w:val="single" w:color="auto" w:sz="4" w:space="0"/>
            </w:tcBorders>
            <w:vAlign w:val="center"/>
          </w:tcPr>
          <w:p w14:paraId="393FB168">
            <w:pPr>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30" w:type="dxa"/>
            <w:tcBorders>
              <w:top w:val="nil"/>
              <w:left w:val="nil"/>
              <w:bottom w:val="single" w:color="auto" w:sz="4" w:space="0"/>
              <w:right w:val="single" w:color="auto" w:sz="4" w:space="0"/>
            </w:tcBorders>
            <w:vAlign w:val="center"/>
          </w:tcPr>
          <w:p w14:paraId="6D06CB32">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60" w:type="dxa"/>
            <w:tcBorders>
              <w:top w:val="nil"/>
              <w:left w:val="nil"/>
              <w:bottom w:val="single" w:color="auto" w:sz="4" w:space="0"/>
              <w:right w:val="single" w:color="auto" w:sz="4" w:space="0"/>
            </w:tcBorders>
            <w:vAlign w:val="center"/>
          </w:tcPr>
          <w:p w14:paraId="25D94719">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50" w:type="dxa"/>
            <w:tcBorders>
              <w:top w:val="single" w:color="auto" w:sz="4" w:space="0"/>
              <w:left w:val="nil"/>
              <w:bottom w:val="single" w:color="auto" w:sz="4" w:space="0"/>
              <w:right w:val="single" w:color="auto" w:sz="4" w:space="0"/>
            </w:tcBorders>
          </w:tcPr>
          <w:p w14:paraId="33664E28">
            <w:pPr>
              <w:shd w:val="clear"/>
              <w:kinsoku/>
              <w:wordWrap/>
              <w:overflowPunct/>
              <w:topLinePunct w:val="0"/>
              <w:bidi w:val="0"/>
              <w:spacing w:line="360" w:lineRule="auto"/>
              <w:ind w:left="402"/>
              <w:jc w:val="left"/>
              <w:rPr>
                <w:rFonts w:hint="eastAsia" w:ascii="宋体" w:hAnsi="宋体" w:eastAsia="宋体" w:cs="宋体"/>
                <w:color w:val="auto"/>
                <w:kern w:val="0"/>
                <w:sz w:val="20"/>
                <w:szCs w:val="20"/>
                <w:highlight w:val="none"/>
              </w:rPr>
            </w:pPr>
          </w:p>
        </w:tc>
      </w:tr>
      <w:tr w14:paraId="4E848329">
        <w:tblPrEx>
          <w:tblCellMar>
            <w:top w:w="0" w:type="dxa"/>
            <w:left w:w="108" w:type="dxa"/>
            <w:bottom w:w="0" w:type="dxa"/>
            <w:right w:w="108" w:type="dxa"/>
          </w:tblCellMar>
        </w:tblPrEx>
        <w:trPr>
          <w:trHeight w:val="1095" w:hRule="atLeast"/>
          <w:jc w:val="center"/>
        </w:trPr>
        <w:tc>
          <w:tcPr>
            <w:tcW w:w="764" w:type="dxa"/>
            <w:tcBorders>
              <w:top w:val="nil"/>
              <w:left w:val="single" w:color="auto" w:sz="4" w:space="0"/>
              <w:bottom w:val="single" w:color="auto" w:sz="4" w:space="0"/>
              <w:right w:val="single" w:color="auto" w:sz="4" w:space="0"/>
            </w:tcBorders>
            <w:vAlign w:val="center"/>
          </w:tcPr>
          <w:p w14:paraId="4412B657">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04" w:type="dxa"/>
            <w:tcBorders>
              <w:top w:val="nil"/>
              <w:left w:val="nil"/>
              <w:bottom w:val="single" w:color="auto" w:sz="4" w:space="0"/>
              <w:right w:val="single" w:color="auto" w:sz="4" w:space="0"/>
            </w:tcBorders>
            <w:vAlign w:val="center"/>
          </w:tcPr>
          <w:p w14:paraId="48989301">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96" w:type="dxa"/>
            <w:tcBorders>
              <w:top w:val="single" w:color="auto" w:sz="4" w:space="0"/>
              <w:left w:val="nil"/>
              <w:bottom w:val="single" w:color="auto" w:sz="4" w:space="0"/>
              <w:right w:val="single" w:color="auto" w:sz="4" w:space="0"/>
            </w:tcBorders>
            <w:vAlign w:val="center"/>
          </w:tcPr>
          <w:p w14:paraId="2038E42F">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p>
        </w:tc>
        <w:tc>
          <w:tcPr>
            <w:tcW w:w="1470" w:type="dxa"/>
            <w:tcBorders>
              <w:top w:val="single" w:color="auto" w:sz="4" w:space="0"/>
              <w:left w:val="nil"/>
              <w:bottom w:val="single" w:color="auto" w:sz="4" w:space="0"/>
              <w:right w:val="single" w:color="auto" w:sz="4" w:space="0"/>
            </w:tcBorders>
            <w:vAlign w:val="center"/>
          </w:tcPr>
          <w:p w14:paraId="6E7FB3C4">
            <w:pPr>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30" w:type="dxa"/>
            <w:tcBorders>
              <w:top w:val="nil"/>
              <w:left w:val="nil"/>
              <w:bottom w:val="single" w:color="auto" w:sz="4" w:space="0"/>
              <w:right w:val="single" w:color="auto" w:sz="4" w:space="0"/>
            </w:tcBorders>
            <w:vAlign w:val="center"/>
          </w:tcPr>
          <w:p w14:paraId="231C78BF">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60" w:type="dxa"/>
            <w:tcBorders>
              <w:top w:val="nil"/>
              <w:left w:val="nil"/>
              <w:bottom w:val="single" w:color="auto" w:sz="4" w:space="0"/>
              <w:right w:val="single" w:color="auto" w:sz="4" w:space="0"/>
            </w:tcBorders>
            <w:vAlign w:val="center"/>
          </w:tcPr>
          <w:p w14:paraId="5746C563">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50" w:type="dxa"/>
            <w:tcBorders>
              <w:top w:val="single" w:color="auto" w:sz="4" w:space="0"/>
              <w:left w:val="nil"/>
              <w:bottom w:val="single" w:color="auto" w:sz="4" w:space="0"/>
              <w:right w:val="single" w:color="auto" w:sz="4" w:space="0"/>
            </w:tcBorders>
          </w:tcPr>
          <w:p w14:paraId="545BF0EC">
            <w:pPr>
              <w:shd w:val="clear"/>
              <w:kinsoku/>
              <w:wordWrap/>
              <w:overflowPunct/>
              <w:topLinePunct w:val="0"/>
              <w:bidi w:val="0"/>
              <w:spacing w:line="360" w:lineRule="auto"/>
              <w:ind w:left="402"/>
              <w:jc w:val="left"/>
              <w:rPr>
                <w:rFonts w:hint="eastAsia" w:ascii="宋体" w:hAnsi="宋体" w:eastAsia="宋体" w:cs="宋体"/>
                <w:color w:val="auto"/>
                <w:kern w:val="0"/>
                <w:sz w:val="20"/>
                <w:szCs w:val="20"/>
                <w:highlight w:val="none"/>
              </w:rPr>
            </w:pPr>
          </w:p>
        </w:tc>
      </w:tr>
      <w:tr w14:paraId="7BCDEF8B">
        <w:tblPrEx>
          <w:tblCellMar>
            <w:top w:w="0" w:type="dxa"/>
            <w:left w:w="108" w:type="dxa"/>
            <w:bottom w:w="0" w:type="dxa"/>
            <w:right w:w="108" w:type="dxa"/>
          </w:tblCellMar>
        </w:tblPrEx>
        <w:trPr>
          <w:trHeight w:val="1095" w:hRule="atLeast"/>
          <w:jc w:val="center"/>
        </w:trPr>
        <w:tc>
          <w:tcPr>
            <w:tcW w:w="764" w:type="dxa"/>
            <w:tcBorders>
              <w:top w:val="nil"/>
              <w:left w:val="single" w:color="auto" w:sz="4" w:space="0"/>
              <w:bottom w:val="single" w:color="auto" w:sz="4" w:space="0"/>
              <w:right w:val="single" w:color="auto" w:sz="4" w:space="0"/>
            </w:tcBorders>
            <w:vAlign w:val="center"/>
          </w:tcPr>
          <w:p w14:paraId="55764CE6">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904" w:type="dxa"/>
            <w:tcBorders>
              <w:top w:val="nil"/>
              <w:left w:val="nil"/>
              <w:bottom w:val="single" w:color="auto" w:sz="4" w:space="0"/>
              <w:right w:val="single" w:color="auto" w:sz="4" w:space="0"/>
            </w:tcBorders>
            <w:vAlign w:val="center"/>
          </w:tcPr>
          <w:p w14:paraId="77AC2504">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796" w:type="dxa"/>
            <w:tcBorders>
              <w:top w:val="single" w:color="auto" w:sz="4" w:space="0"/>
              <w:left w:val="nil"/>
              <w:bottom w:val="single" w:color="auto" w:sz="4" w:space="0"/>
              <w:right w:val="single" w:color="auto" w:sz="4" w:space="0"/>
            </w:tcBorders>
            <w:vAlign w:val="center"/>
          </w:tcPr>
          <w:p w14:paraId="7FAE5F6B">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p>
        </w:tc>
        <w:tc>
          <w:tcPr>
            <w:tcW w:w="1470" w:type="dxa"/>
            <w:tcBorders>
              <w:top w:val="single" w:color="auto" w:sz="4" w:space="0"/>
              <w:left w:val="single" w:color="auto" w:sz="4" w:space="0"/>
              <w:bottom w:val="single" w:color="auto" w:sz="4" w:space="0"/>
              <w:right w:val="single" w:color="000000" w:sz="4" w:space="0"/>
            </w:tcBorders>
            <w:vAlign w:val="center"/>
          </w:tcPr>
          <w:p w14:paraId="7655A877">
            <w:pPr>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30" w:type="dxa"/>
            <w:tcBorders>
              <w:top w:val="nil"/>
              <w:left w:val="nil"/>
              <w:bottom w:val="single" w:color="auto" w:sz="4" w:space="0"/>
              <w:right w:val="single" w:color="auto" w:sz="4" w:space="0"/>
            </w:tcBorders>
            <w:vAlign w:val="center"/>
          </w:tcPr>
          <w:p w14:paraId="2A776F8D">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60" w:type="dxa"/>
            <w:tcBorders>
              <w:top w:val="nil"/>
              <w:left w:val="nil"/>
              <w:bottom w:val="single" w:color="auto" w:sz="4" w:space="0"/>
              <w:right w:val="single" w:color="auto" w:sz="4" w:space="0"/>
            </w:tcBorders>
            <w:vAlign w:val="center"/>
          </w:tcPr>
          <w:p w14:paraId="1097446B">
            <w:pPr>
              <w:widowControl/>
              <w:shd w:val="clear"/>
              <w:kinsoku/>
              <w:wordWrap/>
              <w:overflowPunct/>
              <w:topLinePunct w:val="0"/>
              <w:bidi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350" w:type="dxa"/>
            <w:tcBorders>
              <w:top w:val="single" w:color="auto" w:sz="4" w:space="0"/>
              <w:left w:val="single" w:color="auto" w:sz="4" w:space="0"/>
              <w:bottom w:val="single" w:color="auto" w:sz="4" w:space="0"/>
              <w:right w:val="single" w:color="000000" w:sz="4" w:space="0"/>
            </w:tcBorders>
          </w:tcPr>
          <w:p w14:paraId="1CAE247C">
            <w:pPr>
              <w:shd w:val="clear"/>
              <w:kinsoku/>
              <w:wordWrap/>
              <w:overflowPunct/>
              <w:topLinePunct w:val="0"/>
              <w:bidi w:val="0"/>
              <w:spacing w:line="360" w:lineRule="auto"/>
              <w:ind w:left="402"/>
              <w:jc w:val="left"/>
              <w:rPr>
                <w:rFonts w:hint="eastAsia" w:ascii="宋体" w:hAnsi="宋体" w:eastAsia="宋体" w:cs="宋体"/>
                <w:color w:val="auto"/>
                <w:kern w:val="0"/>
                <w:sz w:val="20"/>
                <w:szCs w:val="20"/>
                <w:highlight w:val="none"/>
              </w:rPr>
            </w:pPr>
          </w:p>
        </w:tc>
      </w:tr>
    </w:tbl>
    <w:p w14:paraId="172780C9">
      <w:pPr>
        <w:pStyle w:val="21"/>
        <w:shd w:val="clear"/>
        <w:kinsoku/>
        <w:wordWrap/>
        <w:overflowPunct/>
        <w:topLinePunct w:val="0"/>
        <w:bidi w:val="0"/>
        <w:spacing w:line="360" w:lineRule="auto"/>
        <w:outlineLvl w:val="0"/>
        <w:rPr>
          <w:rFonts w:hint="eastAsia" w:ascii="宋体" w:hAnsi="宋体" w:eastAsia="宋体" w:cs="宋体"/>
          <w:snapToGrid w:val="0"/>
          <w:color w:val="auto"/>
          <w:kern w:val="0"/>
          <w:szCs w:val="21"/>
          <w:highlight w:val="none"/>
        </w:rPr>
      </w:pPr>
    </w:p>
    <w:p w14:paraId="61E649D5">
      <w:pPr>
        <w:pStyle w:val="21"/>
        <w:shd w:val="clear"/>
        <w:kinsoku/>
        <w:wordWrap/>
        <w:overflowPunct/>
        <w:topLinePunct w:val="0"/>
        <w:bidi w:val="0"/>
        <w:spacing w:line="360" w:lineRule="auto"/>
        <w:outlineLvl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注：此表可根据需要扩充。</w:t>
      </w:r>
    </w:p>
    <w:p w14:paraId="44AB0C66">
      <w:pPr>
        <w:pStyle w:val="21"/>
        <w:shd w:val="clear"/>
        <w:kinsoku/>
        <w:wordWrap/>
        <w:overflowPunct/>
        <w:topLinePunct w:val="0"/>
        <w:bidi w:val="0"/>
        <w:spacing w:line="360" w:lineRule="auto"/>
        <w:outlineLvl w:val="0"/>
        <w:rPr>
          <w:rFonts w:hint="eastAsia" w:ascii="宋体" w:hAnsi="宋体" w:eastAsia="宋体" w:cs="宋体"/>
          <w:snapToGrid w:val="0"/>
          <w:color w:val="auto"/>
          <w:kern w:val="0"/>
          <w:sz w:val="72"/>
          <w:highlight w:val="none"/>
        </w:rPr>
      </w:pPr>
      <w:r>
        <w:rPr>
          <w:rFonts w:hint="eastAsia" w:ascii="宋体" w:hAnsi="宋体" w:eastAsia="宋体" w:cs="宋体"/>
          <w:snapToGrid w:val="0"/>
          <w:color w:val="auto"/>
          <w:kern w:val="0"/>
          <w:sz w:val="28"/>
          <w:szCs w:val="28"/>
          <w:highlight w:val="none"/>
        </w:rPr>
        <w:br w:type="page"/>
      </w:r>
      <w:r>
        <w:rPr>
          <w:rFonts w:hint="eastAsia" w:ascii="宋体" w:hAnsi="宋体" w:eastAsia="宋体" w:cs="宋体"/>
          <w:snapToGrid w:val="0"/>
          <w:color w:val="auto"/>
          <w:kern w:val="0"/>
          <w:sz w:val="28"/>
          <w:szCs w:val="28"/>
          <w:highlight w:val="none"/>
        </w:rPr>
        <w:t>附件2</w:t>
      </w:r>
    </w:p>
    <w:p w14:paraId="58E84832">
      <w:pPr>
        <w:shd w:val="clear"/>
        <w:kinsoku/>
        <w:wordWrap/>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承德市政府采购项目验收报告</w:t>
      </w:r>
    </w:p>
    <w:tbl>
      <w:tblPr>
        <w:tblStyle w:val="42"/>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39"/>
        <w:gridCol w:w="2732"/>
        <w:gridCol w:w="11"/>
        <w:gridCol w:w="7"/>
        <w:gridCol w:w="1123"/>
        <w:gridCol w:w="545"/>
        <w:gridCol w:w="634"/>
        <w:gridCol w:w="1009"/>
        <w:gridCol w:w="1118"/>
      </w:tblGrid>
      <w:tr w14:paraId="373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72" w:type="dxa"/>
            <w:gridSpan w:val="2"/>
            <w:tcBorders>
              <w:top w:val="single" w:color="auto" w:sz="6" w:space="0"/>
              <w:left w:val="single" w:color="auto" w:sz="6" w:space="0"/>
              <w:right w:val="single" w:color="auto" w:sz="6" w:space="0"/>
            </w:tcBorders>
            <w:vAlign w:val="center"/>
          </w:tcPr>
          <w:p w14:paraId="687F53A9">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采购项目名称</w:t>
            </w:r>
          </w:p>
        </w:tc>
        <w:tc>
          <w:tcPr>
            <w:tcW w:w="2750" w:type="dxa"/>
            <w:gridSpan w:val="3"/>
            <w:tcBorders>
              <w:top w:val="single" w:color="auto" w:sz="6" w:space="0"/>
              <w:left w:val="single" w:color="auto" w:sz="6" w:space="0"/>
              <w:right w:val="single" w:color="auto" w:sz="6" w:space="0"/>
            </w:tcBorders>
            <w:vAlign w:val="center"/>
          </w:tcPr>
          <w:p w14:paraId="5B086C87">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c>
          <w:tcPr>
            <w:tcW w:w="1668" w:type="dxa"/>
            <w:gridSpan w:val="2"/>
            <w:tcBorders>
              <w:top w:val="single" w:color="auto" w:sz="6" w:space="0"/>
              <w:left w:val="single" w:color="auto" w:sz="6" w:space="0"/>
            </w:tcBorders>
            <w:vAlign w:val="center"/>
          </w:tcPr>
          <w:p w14:paraId="2C93BD99">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采购项目编号</w:t>
            </w:r>
          </w:p>
        </w:tc>
        <w:tc>
          <w:tcPr>
            <w:tcW w:w="2761" w:type="dxa"/>
            <w:gridSpan w:val="3"/>
            <w:tcBorders>
              <w:top w:val="single" w:color="auto" w:sz="6" w:space="0"/>
              <w:right w:val="single" w:color="auto" w:sz="6" w:space="0"/>
            </w:tcBorders>
            <w:vAlign w:val="center"/>
          </w:tcPr>
          <w:p w14:paraId="4AA42E57">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r>
      <w:tr w14:paraId="16DF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672" w:type="dxa"/>
            <w:gridSpan w:val="2"/>
            <w:tcBorders>
              <w:top w:val="single" w:color="auto" w:sz="6" w:space="0"/>
              <w:left w:val="single" w:color="auto" w:sz="6" w:space="0"/>
              <w:right w:val="single" w:color="auto" w:sz="6" w:space="0"/>
            </w:tcBorders>
            <w:vAlign w:val="center"/>
          </w:tcPr>
          <w:p w14:paraId="20928D7A">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合同签订时间</w:t>
            </w:r>
          </w:p>
        </w:tc>
        <w:tc>
          <w:tcPr>
            <w:tcW w:w="2750" w:type="dxa"/>
            <w:gridSpan w:val="3"/>
            <w:tcBorders>
              <w:top w:val="single" w:color="auto" w:sz="6" w:space="0"/>
              <w:left w:val="single" w:color="auto" w:sz="6" w:space="0"/>
              <w:right w:val="single" w:color="auto" w:sz="6" w:space="0"/>
            </w:tcBorders>
            <w:vAlign w:val="center"/>
          </w:tcPr>
          <w:p w14:paraId="25738EC6">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c>
          <w:tcPr>
            <w:tcW w:w="1668" w:type="dxa"/>
            <w:gridSpan w:val="2"/>
            <w:tcBorders>
              <w:top w:val="dotted" w:color="auto" w:sz="4" w:space="0"/>
              <w:left w:val="single" w:color="auto" w:sz="6" w:space="0"/>
              <w:right w:val="single" w:color="auto" w:sz="6" w:space="0"/>
            </w:tcBorders>
            <w:vAlign w:val="center"/>
          </w:tcPr>
          <w:p w14:paraId="355C9E71">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项目完成时间</w:t>
            </w:r>
          </w:p>
        </w:tc>
        <w:tc>
          <w:tcPr>
            <w:tcW w:w="2761" w:type="dxa"/>
            <w:gridSpan w:val="3"/>
            <w:tcBorders>
              <w:top w:val="dotted" w:color="auto" w:sz="4" w:space="0"/>
              <w:left w:val="single" w:color="auto" w:sz="6" w:space="0"/>
              <w:right w:val="single" w:color="auto" w:sz="6" w:space="0"/>
            </w:tcBorders>
            <w:vAlign w:val="center"/>
          </w:tcPr>
          <w:p w14:paraId="0B4664E3">
            <w:pPr>
              <w:shd w:val="clear"/>
              <w:kinsoku/>
              <w:wordWrap/>
              <w:overflowPunct/>
              <w:topLinePunct w:val="0"/>
              <w:bidi w:val="0"/>
              <w:spacing w:line="360" w:lineRule="auto"/>
              <w:ind w:firstLine="105" w:firstLineChars="50"/>
              <w:rPr>
                <w:rFonts w:hint="eastAsia" w:ascii="宋体" w:hAnsi="宋体" w:eastAsia="宋体" w:cs="宋体"/>
                <w:color w:val="auto"/>
                <w:szCs w:val="21"/>
                <w:highlight w:val="none"/>
              </w:rPr>
            </w:pPr>
          </w:p>
        </w:tc>
      </w:tr>
      <w:tr w14:paraId="7736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672" w:type="dxa"/>
            <w:gridSpan w:val="2"/>
            <w:tcBorders>
              <w:top w:val="single" w:color="auto" w:sz="6" w:space="0"/>
              <w:left w:val="single" w:color="auto" w:sz="6" w:space="0"/>
              <w:right w:val="single" w:color="auto" w:sz="6" w:space="0"/>
            </w:tcBorders>
            <w:vAlign w:val="center"/>
          </w:tcPr>
          <w:p w14:paraId="2A2756A5">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采购人名称</w:t>
            </w:r>
          </w:p>
        </w:tc>
        <w:tc>
          <w:tcPr>
            <w:tcW w:w="2743" w:type="dxa"/>
            <w:gridSpan w:val="2"/>
            <w:tcBorders>
              <w:top w:val="single" w:color="auto" w:sz="6" w:space="0"/>
              <w:left w:val="single" w:color="auto" w:sz="6" w:space="0"/>
            </w:tcBorders>
            <w:vAlign w:val="center"/>
          </w:tcPr>
          <w:p w14:paraId="7C4761F3">
            <w:pPr>
              <w:shd w:val="clear"/>
              <w:kinsoku/>
              <w:wordWrap/>
              <w:overflowPunct/>
              <w:topLinePunct w:val="0"/>
              <w:bidi w:val="0"/>
              <w:spacing w:line="360" w:lineRule="auto"/>
              <w:jc w:val="center"/>
              <w:rPr>
                <w:rFonts w:hint="eastAsia" w:ascii="宋体" w:hAnsi="宋体" w:eastAsia="宋体" w:cs="宋体"/>
                <w:b/>
                <w:color w:val="auto"/>
                <w:szCs w:val="21"/>
                <w:highlight w:val="none"/>
              </w:rPr>
            </w:pPr>
          </w:p>
        </w:tc>
        <w:tc>
          <w:tcPr>
            <w:tcW w:w="1130" w:type="dxa"/>
            <w:gridSpan w:val="2"/>
            <w:tcBorders>
              <w:top w:val="single" w:color="auto" w:sz="6" w:space="0"/>
            </w:tcBorders>
            <w:vAlign w:val="center"/>
          </w:tcPr>
          <w:p w14:paraId="4C6EC424">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联系人</w:t>
            </w:r>
          </w:p>
        </w:tc>
        <w:tc>
          <w:tcPr>
            <w:tcW w:w="1179" w:type="dxa"/>
            <w:gridSpan w:val="2"/>
            <w:tcBorders>
              <w:top w:val="single" w:color="auto" w:sz="6" w:space="0"/>
            </w:tcBorders>
            <w:vAlign w:val="center"/>
          </w:tcPr>
          <w:p w14:paraId="6A48C4AF">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p>
        </w:tc>
        <w:tc>
          <w:tcPr>
            <w:tcW w:w="1009" w:type="dxa"/>
            <w:tcBorders>
              <w:top w:val="single" w:color="auto" w:sz="6" w:space="0"/>
            </w:tcBorders>
            <w:vAlign w:val="center"/>
          </w:tcPr>
          <w:p w14:paraId="2051D9BA">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电话</w:t>
            </w:r>
          </w:p>
        </w:tc>
        <w:tc>
          <w:tcPr>
            <w:tcW w:w="1118" w:type="dxa"/>
            <w:tcBorders>
              <w:top w:val="single" w:color="auto" w:sz="6" w:space="0"/>
              <w:right w:val="single" w:color="auto" w:sz="6" w:space="0"/>
            </w:tcBorders>
            <w:vAlign w:val="center"/>
          </w:tcPr>
          <w:p w14:paraId="19B46476">
            <w:pPr>
              <w:shd w:val="clear"/>
              <w:kinsoku/>
              <w:wordWrap/>
              <w:overflowPunct/>
              <w:topLinePunct w:val="0"/>
              <w:bidi w:val="0"/>
              <w:spacing w:line="360" w:lineRule="auto"/>
              <w:ind w:firstLine="105" w:firstLineChars="50"/>
              <w:rPr>
                <w:rFonts w:hint="eastAsia" w:ascii="宋体" w:hAnsi="宋体" w:eastAsia="宋体" w:cs="宋体"/>
                <w:color w:val="auto"/>
                <w:szCs w:val="21"/>
                <w:highlight w:val="none"/>
              </w:rPr>
            </w:pPr>
          </w:p>
        </w:tc>
      </w:tr>
      <w:tr w14:paraId="73F8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72" w:type="dxa"/>
            <w:gridSpan w:val="2"/>
            <w:tcBorders>
              <w:top w:val="single" w:color="auto" w:sz="6" w:space="0"/>
              <w:left w:val="single" w:color="auto" w:sz="6" w:space="0"/>
              <w:right w:val="single" w:color="auto" w:sz="6" w:space="0"/>
            </w:tcBorders>
            <w:vAlign w:val="center"/>
          </w:tcPr>
          <w:p w14:paraId="5E756796">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供应商名称</w:t>
            </w:r>
          </w:p>
        </w:tc>
        <w:tc>
          <w:tcPr>
            <w:tcW w:w="2743" w:type="dxa"/>
            <w:gridSpan w:val="2"/>
            <w:tcBorders>
              <w:top w:val="single" w:color="auto" w:sz="6" w:space="0"/>
              <w:left w:val="single" w:color="auto" w:sz="6" w:space="0"/>
            </w:tcBorders>
            <w:vAlign w:val="center"/>
          </w:tcPr>
          <w:p w14:paraId="2293D39D">
            <w:pPr>
              <w:shd w:val="clear"/>
              <w:kinsoku/>
              <w:wordWrap/>
              <w:overflowPunct/>
              <w:topLinePunct w:val="0"/>
              <w:bidi w:val="0"/>
              <w:spacing w:line="360" w:lineRule="auto"/>
              <w:jc w:val="center"/>
              <w:rPr>
                <w:rFonts w:hint="eastAsia" w:ascii="宋体" w:hAnsi="宋体" w:eastAsia="宋体" w:cs="宋体"/>
                <w:b/>
                <w:color w:val="auto"/>
                <w:szCs w:val="21"/>
                <w:highlight w:val="none"/>
              </w:rPr>
            </w:pPr>
          </w:p>
        </w:tc>
        <w:tc>
          <w:tcPr>
            <w:tcW w:w="1130" w:type="dxa"/>
            <w:gridSpan w:val="2"/>
            <w:tcBorders>
              <w:top w:val="single" w:color="auto" w:sz="6" w:space="0"/>
            </w:tcBorders>
            <w:vAlign w:val="center"/>
          </w:tcPr>
          <w:p w14:paraId="222D82ED">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联系人</w:t>
            </w:r>
          </w:p>
        </w:tc>
        <w:tc>
          <w:tcPr>
            <w:tcW w:w="1179" w:type="dxa"/>
            <w:gridSpan w:val="2"/>
            <w:tcBorders>
              <w:top w:val="single" w:color="auto" w:sz="6" w:space="0"/>
            </w:tcBorders>
            <w:vAlign w:val="center"/>
          </w:tcPr>
          <w:p w14:paraId="2154E6B2">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p>
        </w:tc>
        <w:tc>
          <w:tcPr>
            <w:tcW w:w="1009" w:type="dxa"/>
            <w:tcBorders>
              <w:top w:val="single" w:color="auto" w:sz="6" w:space="0"/>
            </w:tcBorders>
            <w:vAlign w:val="center"/>
          </w:tcPr>
          <w:p w14:paraId="38270D47">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电话</w:t>
            </w:r>
          </w:p>
        </w:tc>
        <w:tc>
          <w:tcPr>
            <w:tcW w:w="1118" w:type="dxa"/>
            <w:tcBorders>
              <w:top w:val="single" w:color="auto" w:sz="6" w:space="0"/>
              <w:right w:val="single" w:color="auto" w:sz="6" w:space="0"/>
            </w:tcBorders>
            <w:vAlign w:val="center"/>
          </w:tcPr>
          <w:p w14:paraId="163691D6">
            <w:pPr>
              <w:shd w:val="clear"/>
              <w:kinsoku/>
              <w:wordWrap/>
              <w:overflowPunct/>
              <w:topLinePunct w:val="0"/>
              <w:bidi w:val="0"/>
              <w:spacing w:line="360" w:lineRule="auto"/>
              <w:ind w:firstLine="105" w:firstLineChars="50"/>
              <w:rPr>
                <w:rFonts w:hint="eastAsia" w:ascii="宋体" w:hAnsi="宋体" w:eastAsia="宋体" w:cs="宋体"/>
                <w:color w:val="auto"/>
                <w:szCs w:val="21"/>
                <w:highlight w:val="none"/>
              </w:rPr>
            </w:pPr>
          </w:p>
        </w:tc>
      </w:tr>
      <w:tr w14:paraId="4190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33" w:type="dxa"/>
            <w:vMerge w:val="restart"/>
            <w:tcBorders>
              <w:top w:val="single" w:color="auto" w:sz="6" w:space="0"/>
              <w:left w:val="single" w:color="auto" w:sz="6" w:space="0"/>
            </w:tcBorders>
            <w:vAlign w:val="center"/>
          </w:tcPr>
          <w:p w14:paraId="2C5A0010">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采购项目清单（可另附）</w:t>
            </w:r>
          </w:p>
        </w:tc>
        <w:tc>
          <w:tcPr>
            <w:tcW w:w="839" w:type="dxa"/>
            <w:tcBorders>
              <w:top w:val="single" w:color="auto" w:sz="6" w:space="0"/>
              <w:right w:val="single" w:color="auto" w:sz="6" w:space="0"/>
            </w:tcBorders>
            <w:vAlign w:val="center"/>
          </w:tcPr>
          <w:p w14:paraId="2758056D">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743" w:type="dxa"/>
            <w:gridSpan w:val="2"/>
            <w:tcBorders>
              <w:top w:val="single" w:color="auto" w:sz="6" w:space="0"/>
              <w:left w:val="single" w:color="auto" w:sz="6" w:space="0"/>
            </w:tcBorders>
            <w:vAlign w:val="center"/>
          </w:tcPr>
          <w:p w14:paraId="7756005D">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130" w:type="dxa"/>
            <w:gridSpan w:val="2"/>
            <w:tcBorders>
              <w:top w:val="single" w:color="auto" w:sz="6" w:space="0"/>
            </w:tcBorders>
            <w:vAlign w:val="center"/>
          </w:tcPr>
          <w:p w14:paraId="6B0A8DD9">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179" w:type="dxa"/>
            <w:gridSpan w:val="2"/>
            <w:tcBorders>
              <w:top w:val="single" w:color="auto" w:sz="6" w:space="0"/>
            </w:tcBorders>
            <w:vAlign w:val="center"/>
          </w:tcPr>
          <w:p w14:paraId="36F6A40E">
            <w:pPr>
              <w:shd w:val="clear"/>
              <w:kinsoku/>
              <w:wordWrap/>
              <w:overflowPunct/>
              <w:topLinePunct w:val="0"/>
              <w:bidi w:val="0"/>
              <w:spacing w:line="360" w:lineRule="auto"/>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w:t>
            </w:r>
          </w:p>
        </w:tc>
        <w:tc>
          <w:tcPr>
            <w:tcW w:w="2127" w:type="dxa"/>
            <w:gridSpan w:val="2"/>
            <w:tcBorders>
              <w:top w:val="single" w:color="auto" w:sz="6" w:space="0"/>
              <w:right w:val="single" w:color="auto" w:sz="6" w:space="0"/>
            </w:tcBorders>
            <w:vAlign w:val="center"/>
          </w:tcPr>
          <w:p w14:paraId="589A6489">
            <w:pPr>
              <w:shd w:val="clear"/>
              <w:kinsoku/>
              <w:wordWrap/>
              <w:overflowPunct/>
              <w:topLinePunct w:val="0"/>
              <w:bidi w:val="0"/>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金额</w:t>
            </w:r>
          </w:p>
        </w:tc>
      </w:tr>
      <w:tr w14:paraId="75B1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33" w:type="dxa"/>
            <w:vMerge w:val="continue"/>
            <w:tcBorders>
              <w:left w:val="single" w:color="auto" w:sz="6" w:space="0"/>
            </w:tcBorders>
            <w:vAlign w:val="center"/>
          </w:tcPr>
          <w:p w14:paraId="49B2F587">
            <w:pPr>
              <w:shd w:val="clear"/>
              <w:kinsoku/>
              <w:wordWrap/>
              <w:overflowPunct/>
              <w:topLinePunct w:val="0"/>
              <w:bidi w:val="0"/>
              <w:spacing w:line="360" w:lineRule="auto"/>
              <w:jc w:val="center"/>
              <w:rPr>
                <w:rFonts w:hint="eastAsia" w:ascii="宋体" w:hAnsi="宋体" w:eastAsia="宋体" w:cs="宋体"/>
                <w:b/>
                <w:color w:val="auto"/>
                <w:szCs w:val="21"/>
                <w:highlight w:val="none"/>
              </w:rPr>
            </w:pPr>
          </w:p>
        </w:tc>
        <w:tc>
          <w:tcPr>
            <w:tcW w:w="839" w:type="dxa"/>
            <w:tcBorders>
              <w:right w:val="single" w:color="auto" w:sz="6" w:space="0"/>
            </w:tcBorders>
            <w:vAlign w:val="center"/>
          </w:tcPr>
          <w:p w14:paraId="00DA5666">
            <w:pPr>
              <w:shd w:val="clear"/>
              <w:kinsoku/>
              <w:wordWrap/>
              <w:overflowPunct/>
              <w:topLinePunct w:val="0"/>
              <w:bidi w:val="0"/>
              <w:spacing w:line="360" w:lineRule="auto"/>
              <w:jc w:val="center"/>
              <w:rPr>
                <w:rFonts w:hint="eastAsia" w:ascii="宋体" w:hAnsi="宋体" w:eastAsia="宋体" w:cs="宋体"/>
                <w:b/>
                <w:color w:val="auto"/>
                <w:szCs w:val="21"/>
                <w:highlight w:val="none"/>
              </w:rPr>
            </w:pPr>
          </w:p>
        </w:tc>
        <w:tc>
          <w:tcPr>
            <w:tcW w:w="2743" w:type="dxa"/>
            <w:gridSpan w:val="2"/>
            <w:tcBorders>
              <w:top w:val="single" w:color="auto" w:sz="6" w:space="0"/>
              <w:left w:val="single" w:color="auto" w:sz="6" w:space="0"/>
            </w:tcBorders>
            <w:vAlign w:val="center"/>
          </w:tcPr>
          <w:p w14:paraId="27285F67">
            <w:pPr>
              <w:shd w:val="clear"/>
              <w:kinsoku/>
              <w:wordWrap/>
              <w:overflowPunct/>
              <w:topLinePunct w:val="0"/>
              <w:bidi w:val="0"/>
              <w:spacing w:line="360" w:lineRule="auto"/>
              <w:jc w:val="center"/>
              <w:rPr>
                <w:rFonts w:hint="eastAsia" w:ascii="宋体" w:hAnsi="宋体" w:eastAsia="宋体" w:cs="宋体"/>
                <w:b/>
                <w:color w:val="auto"/>
                <w:szCs w:val="21"/>
                <w:highlight w:val="none"/>
              </w:rPr>
            </w:pPr>
          </w:p>
        </w:tc>
        <w:tc>
          <w:tcPr>
            <w:tcW w:w="1130" w:type="dxa"/>
            <w:gridSpan w:val="2"/>
            <w:tcBorders>
              <w:top w:val="single" w:color="auto" w:sz="6" w:space="0"/>
            </w:tcBorders>
            <w:vAlign w:val="center"/>
          </w:tcPr>
          <w:p w14:paraId="686754D7">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p>
        </w:tc>
        <w:tc>
          <w:tcPr>
            <w:tcW w:w="1179" w:type="dxa"/>
            <w:gridSpan w:val="2"/>
            <w:tcBorders>
              <w:top w:val="single" w:color="auto" w:sz="6" w:space="0"/>
            </w:tcBorders>
            <w:vAlign w:val="center"/>
          </w:tcPr>
          <w:p w14:paraId="14AA9ED3">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p>
        </w:tc>
        <w:tc>
          <w:tcPr>
            <w:tcW w:w="2127" w:type="dxa"/>
            <w:gridSpan w:val="2"/>
            <w:tcBorders>
              <w:top w:val="single" w:color="auto" w:sz="6" w:space="0"/>
              <w:right w:val="single" w:color="auto" w:sz="6" w:space="0"/>
            </w:tcBorders>
            <w:vAlign w:val="center"/>
          </w:tcPr>
          <w:p w14:paraId="4CBE1DB8">
            <w:pPr>
              <w:shd w:val="clear"/>
              <w:kinsoku/>
              <w:wordWrap/>
              <w:overflowPunct/>
              <w:topLinePunct w:val="0"/>
              <w:bidi w:val="0"/>
              <w:spacing w:line="360" w:lineRule="auto"/>
              <w:ind w:firstLine="105" w:firstLineChars="50"/>
              <w:rPr>
                <w:rFonts w:hint="eastAsia" w:ascii="宋体" w:hAnsi="宋体" w:eastAsia="宋体" w:cs="宋体"/>
                <w:color w:val="auto"/>
                <w:szCs w:val="21"/>
                <w:highlight w:val="none"/>
              </w:rPr>
            </w:pPr>
          </w:p>
        </w:tc>
      </w:tr>
      <w:tr w14:paraId="0FBD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33" w:type="dxa"/>
            <w:vMerge w:val="continue"/>
            <w:tcBorders>
              <w:left w:val="single" w:color="auto" w:sz="6" w:space="0"/>
            </w:tcBorders>
            <w:vAlign w:val="center"/>
          </w:tcPr>
          <w:p w14:paraId="0069048C">
            <w:pPr>
              <w:shd w:val="clear"/>
              <w:kinsoku/>
              <w:wordWrap/>
              <w:overflowPunct/>
              <w:topLinePunct w:val="0"/>
              <w:bidi w:val="0"/>
              <w:spacing w:line="360" w:lineRule="auto"/>
              <w:jc w:val="center"/>
              <w:rPr>
                <w:rFonts w:hint="eastAsia" w:ascii="宋体" w:hAnsi="宋体" w:eastAsia="宋体" w:cs="宋体"/>
                <w:b/>
                <w:color w:val="auto"/>
                <w:szCs w:val="21"/>
                <w:highlight w:val="none"/>
              </w:rPr>
            </w:pPr>
          </w:p>
        </w:tc>
        <w:tc>
          <w:tcPr>
            <w:tcW w:w="3582" w:type="dxa"/>
            <w:gridSpan w:val="3"/>
            <w:vAlign w:val="center"/>
          </w:tcPr>
          <w:p w14:paraId="78BBA0F3">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w:t>
            </w:r>
          </w:p>
        </w:tc>
        <w:tc>
          <w:tcPr>
            <w:tcW w:w="4436" w:type="dxa"/>
            <w:gridSpan w:val="6"/>
            <w:tcBorders>
              <w:top w:val="single" w:color="auto" w:sz="6" w:space="0"/>
              <w:right w:val="single" w:color="auto" w:sz="6" w:space="0"/>
            </w:tcBorders>
            <w:vAlign w:val="center"/>
          </w:tcPr>
          <w:p w14:paraId="09819826">
            <w:pPr>
              <w:shd w:val="clear"/>
              <w:kinsoku/>
              <w:wordWrap/>
              <w:overflowPunct/>
              <w:topLinePunct w:val="0"/>
              <w:bidi w:val="0"/>
              <w:spacing w:line="360" w:lineRule="auto"/>
              <w:ind w:firstLine="105" w:firstLineChar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大写：</w:t>
            </w:r>
          </w:p>
        </w:tc>
      </w:tr>
      <w:tr w14:paraId="36E6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33" w:type="dxa"/>
            <w:vMerge w:val="restart"/>
            <w:tcBorders>
              <w:top w:val="single" w:color="auto" w:sz="6" w:space="0"/>
              <w:left w:val="single" w:color="auto" w:sz="6" w:space="0"/>
            </w:tcBorders>
            <w:vAlign w:val="center"/>
          </w:tcPr>
          <w:p w14:paraId="077A5D72">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对照合同符合性</w:t>
            </w:r>
          </w:p>
          <w:p w14:paraId="2B48F975">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检查</w:t>
            </w:r>
          </w:p>
          <w:p w14:paraId="07925F1D">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验收</w:t>
            </w:r>
          </w:p>
          <w:p w14:paraId="1B340080">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情况</w:t>
            </w:r>
          </w:p>
        </w:tc>
        <w:tc>
          <w:tcPr>
            <w:tcW w:w="3571" w:type="dxa"/>
            <w:gridSpan w:val="2"/>
            <w:vAlign w:val="center"/>
          </w:tcPr>
          <w:p w14:paraId="78DFE7B0">
            <w:pPr>
              <w:shd w:val="clear"/>
              <w:kinsoku/>
              <w:wordWrap/>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交货数量</w:t>
            </w:r>
          </w:p>
        </w:tc>
        <w:tc>
          <w:tcPr>
            <w:tcW w:w="4447" w:type="dxa"/>
            <w:gridSpan w:val="7"/>
            <w:vAlign w:val="center"/>
          </w:tcPr>
          <w:p w14:paraId="743845FB">
            <w:pPr>
              <w:widowControl/>
              <w:shd w:val="clear"/>
              <w:kinsoku/>
              <w:wordWrap/>
              <w:overflowPunct/>
              <w:topLinePunct w:val="0"/>
              <w:bidi w:val="0"/>
              <w:spacing w:line="360" w:lineRule="auto"/>
              <w:jc w:val="left"/>
              <w:rPr>
                <w:rFonts w:hint="eastAsia" w:ascii="宋体" w:hAnsi="宋体" w:eastAsia="宋体" w:cs="宋体"/>
                <w:color w:val="auto"/>
                <w:szCs w:val="21"/>
                <w:highlight w:val="none"/>
              </w:rPr>
            </w:pPr>
          </w:p>
          <w:p w14:paraId="14A6DC8A">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r>
      <w:tr w14:paraId="5342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33" w:type="dxa"/>
            <w:vMerge w:val="continue"/>
            <w:tcBorders>
              <w:left w:val="single" w:color="auto" w:sz="6" w:space="0"/>
            </w:tcBorders>
            <w:vAlign w:val="center"/>
          </w:tcPr>
          <w:p w14:paraId="284FE79E">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c>
          <w:tcPr>
            <w:tcW w:w="3571" w:type="dxa"/>
            <w:gridSpan w:val="2"/>
            <w:vAlign w:val="center"/>
          </w:tcPr>
          <w:p w14:paraId="3CBA9C0A">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货物的参数、品牌、和产地</w:t>
            </w:r>
          </w:p>
        </w:tc>
        <w:tc>
          <w:tcPr>
            <w:tcW w:w="4447" w:type="dxa"/>
            <w:gridSpan w:val="7"/>
            <w:vAlign w:val="center"/>
          </w:tcPr>
          <w:p w14:paraId="3F71E7C5">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r>
      <w:tr w14:paraId="10E1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33" w:type="dxa"/>
            <w:vMerge w:val="continue"/>
            <w:tcBorders>
              <w:left w:val="single" w:color="auto" w:sz="6" w:space="0"/>
            </w:tcBorders>
            <w:vAlign w:val="center"/>
          </w:tcPr>
          <w:p w14:paraId="42005BF2">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c>
          <w:tcPr>
            <w:tcW w:w="3571" w:type="dxa"/>
            <w:gridSpan w:val="2"/>
            <w:vAlign w:val="center"/>
          </w:tcPr>
          <w:p w14:paraId="296E3D86">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约定的验收标准</w:t>
            </w:r>
          </w:p>
        </w:tc>
        <w:tc>
          <w:tcPr>
            <w:tcW w:w="4447" w:type="dxa"/>
            <w:gridSpan w:val="7"/>
            <w:vAlign w:val="center"/>
          </w:tcPr>
          <w:p w14:paraId="0C66C87B">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r>
      <w:tr w14:paraId="11F1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33" w:type="dxa"/>
            <w:vMerge w:val="continue"/>
            <w:tcBorders>
              <w:left w:val="single" w:color="auto" w:sz="6" w:space="0"/>
            </w:tcBorders>
            <w:vAlign w:val="center"/>
          </w:tcPr>
          <w:p w14:paraId="28F6AF80">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c>
          <w:tcPr>
            <w:tcW w:w="3571" w:type="dxa"/>
            <w:gridSpan w:val="2"/>
            <w:vAlign w:val="center"/>
          </w:tcPr>
          <w:p w14:paraId="737FE435">
            <w:pPr>
              <w:shd w:val="clear"/>
              <w:kinsoku/>
              <w:wordWrap/>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使用须知指引</w:t>
            </w:r>
          </w:p>
        </w:tc>
        <w:tc>
          <w:tcPr>
            <w:tcW w:w="4447" w:type="dxa"/>
            <w:gridSpan w:val="7"/>
            <w:vAlign w:val="center"/>
          </w:tcPr>
          <w:p w14:paraId="29B8408B">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r>
      <w:tr w14:paraId="534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833" w:type="dxa"/>
            <w:vMerge w:val="continue"/>
            <w:tcBorders>
              <w:left w:val="single" w:color="auto" w:sz="6" w:space="0"/>
            </w:tcBorders>
            <w:vAlign w:val="center"/>
          </w:tcPr>
          <w:p w14:paraId="2240F50E">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c>
          <w:tcPr>
            <w:tcW w:w="3571" w:type="dxa"/>
            <w:gridSpan w:val="2"/>
            <w:vAlign w:val="center"/>
          </w:tcPr>
          <w:p w14:paraId="33A4C360">
            <w:pPr>
              <w:shd w:val="clear"/>
              <w:kinsoku/>
              <w:wordWrap/>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售后服务资料等档案清点移交；</w:t>
            </w:r>
          </w:p>
        </w:tc>
        <w:tc>
          <w:tcPr>
            <w:tcW w:w="4447" w:type="dxa"/>
            <w:gridSpan w:val="7"/>
            <w:vAlign w:val="center"/>
          </w:tcPr>
          <w:p w14:paraId="5315595B">
            <w:pPr>
              <w:shd w:val="clear"/>
              <w:kinsoku/>
              <w:wordWrap/>
              <w:overflowPunct/>
              <w:topLinePunct w:val="0"/>
              <w:bidi w:val="0"/>
              <w:spacing w:line="360" w:lineRule="auto"/>
              <w:jc w:val="center"/>
              <w:rPr>
                <w:rFonts w:hint="eastAsia" w:ascii="宋体" w:hAnsi="宋体" w:eastAsia="宋体" w:cs="宋体"/>
                <w:color w:val="auto"/>
                <w:szCs w:val="21"/>
                <w:highlight w:val="none"/>
              </w:rPr>
            </w:pPr>
          </w:p>
        </w:tc>
      </w:tr>
      <w:tr w14:paraId="76E9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1" w:type="dxa"/>
            <w:gridSpan w:val="10"/>
            <w:tcBorders>
              <w:left w:val="single" w:color="auto" w:sz="6" w:space="0"/>
              <w:bottom w:val="single" w:color="auto" w:sz="6" w:space="0"/>
            </w:tcBorders>
          </w:tcPr>
          <w:p w14:paraId="4AAE94FA">
            <w:pPr>
              <w:shd w:val="clear"/>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对项目整体实施质量、售后服务等综合验收结果：</w:t>
            </w:r>
          </w:p>
          <w:p w14:paraId="5AA5639F">
            <w:pPr>
              <w:shd w:val="clear"/>
              <w:kinsoku/>
              <w:wordWrap/>
              <w:overflowPunct/>
              <w:topLinePunct w:val="0"/>
              <w:bidi w:val="0"/>
              <w:spacing w:line="360" w:lineRule="auto"/>
              <w:rPr>
                <w:rFonts w:hint="eastAsia" w:ascii="宋体" w:hAnsi="宋体" w:eastAsia="宋体" w:cs="宋体"/>
                <w:color w:val="auto"/>
                <w:szCs w:val="21"/>
                <w:highlight w:val="none"/>
              </w:rPr>
            </w:pPr>
          </w:p>
          <w:p w14:paraId="03D10B8D">
            <w:pPr>
              <w:shd w:val="clear"/>
              <w:kinsoku/>
              <w:wordWrap/>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付款意见：同意按合同约定支付各期款项、退还履约保证金。（单位盖章） 20 年    月    日</w:t>
            </w:r>
          </w:p>
        </w:tc>
      </w:tr>
      <w:tr w14:paraId="0A31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8851" w:type="dxa"/>
            <w:gridSpan w:val="10"/>
            <w:tcBorders>
              <w:top w:val="single" w:color="auto" w:sz="6" w:space="0"/>
              <w:left w:val="single" w:color="auto" w:sz="6" w:space="0"/>
              <w:right w:val="single" w:color="auto" w:sz="6" w:space="0"/>
            </w:tcBorders>
          </w:tcPr>
          <w:p w14:paraId="36604C6B">
            <w:pPr>
              <w:shd w:val="clear"/>
              <w:kinsoku/>
              <w:wordWrap/>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参加验收人员签名（采购人）：</w:t>
            </w:r>
          </w:p>
          <w:p w14:paraId="0CD12164">
            <w:pPr>
              <w:shd w:val="clear"/>
              <w:kinsoku/>
              <w:wordWrap/>
              <w:overflowPunct/>
              <w:topLinePunct w:val="0"/>
              <w:bidi w:val="0"/>
              <w:spacing w:line="360" w:lineRule="auto"/>
              <w:rPr>
                <w:rFonts w:hint="eastAsia" w:ascii="宋体" w:hAnsi="宋体" w:eastAsia="宋体" w:cs="宋体"/>
                <w:b/>
                <w:color w:val="auto"/>
                <w:szCs w:val="21"/>
                <w:highlight w:val="none"/>
                <w:u w:val="dotted"/>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u w:val="dotted"/>
              </w:rPr>
              <w:t xml:space="preserve">                                                                                 </w:t>
            </w:r>
          </w:p>
          <w:p w14:paraId="60154C4D">
            <w:pPr>
              <w:shd w:val="clear"/>
              <w:kinsoku/>
              <w:wordWrap/>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项目验收负责人：                      联系电话：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20    年    月    日                                           </w:t>
            </w:r>
          </w:p>
        </w:tc>
      </w:tr>
    </w:tbl>
    <w:p w14:paraId="369BC88B">
      <w:pPr>
        <w:shd w:val="clear"/>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1、验收执行标准：采购文件、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、合同、双方确认的一切补充文件。</w:t>
      </w:r>
    </w:p>
    <w:p w14:paraId="3521427A">
      <w:pPr>
        <w:shd w:val="clear"/>
        <w:kinsoku/>
        <w:wordWrap/>
        <w:overflowPunct/>
        <w:topLinePunct w:val="0"/>
        <w:bidi w:val="0"/>
        <w:spacing w:line="360" w:lineRule="auto"/>
        <w:ind w:left="315"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
          <w:bCs/>
          <w:color w:val="auto"/>
          <w:highlight w:val="none"/>
        </w:rPr>
        <w:t>本</w:t>
      </w:r>
      <w:r>
        <w:rPr>
          <w:rFonts w:hint="eastAsia" w:ascii="宋体" w:hAnsi="宋体" w:eastAsia="宋体" w:cs="宋体"/>
          <w:b/>
          <w:color w:val="auto"/>
          <w:highlight w:val="none"/>
        </w:rPr>
        <w:t>验收报告为支付货款、退还履约保证金主要依据</w:t>
      </w:r>
      <w:r>
        <w:rPr>
          <w:rFonts w:hint="eastAsia" w:ascii="宋体" w:hAnsi="宋体" w:eastAsia="宋体" w:cs="宋体"/>
          <w:color w:val="auto"/>
          <w:highlight w:val="none"/>
        </w:rPr>
        <w:t>。</w:t>
      </w:r>
      <w:r>
        <w:rPr>
          <w:rFonts w:hint="eastAsia" w:ascii="宋体" w:hAnsi="宋体" w:eastAsia="宋体" w:cs="宋体"/>
          <w:bCs/>
          <w:color w:val="auto"/>
          <w:highlight w:val="none"/>
        </w:rPr>
        <w:t>验收结账付款的有效凭证，经收货单位填写质检、验收意见并签字、盖章后方可生效。</w:t>
      </w:r>
    </w:p>
    <w:p w14:paraId="05452F92">
      <w:pPr>
        <w:shd w:val="clear"/>
        <w:kinsoku/>
        <w:wordWrap/>
        <w:overflowPunct/>
        <w:topLinePunct w:val="0"/>
        <w:bidi w:val="0"/>
        <w:spacing w:line="360" w:lineRule="auto"/>
        <w:ind w:left="315"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3、表格一式四份，承德市政府采购办、采购人、招标代理机构及供应商各执一份。</w:t>
      </w:r>
    </w:p>
    <w:p w14:paraId="7DB4332F">
      <w:pPr>
        <w:shd w:val="clear"/>
        <w:kinsoku/>
        <w:wordWrap/>
        <w:overflowPunct/>
        <w:topLinePunct w:val="0"/>
        <w:bidi w:val="0"/>
        <w:spacing w:line="360" w:lineRule="auto"/>
        <w:jc w:val="center"/>
        <w:rPr>
          <w:rStyle w:val="179"/>
          <w:rFonts w:hint="eastAsia" w:ascii="宋体" w:hAnsi="宋体" w:eastAsia="宋体" w:cs="宋体"/>
          <w:b/>
          <w:bCs/>
          <w:color w:val="auto"/>
          <w:sz w:val="36"/>
          <w:highlight w:val="none"/>
        </w:rPr>
      </w:pPr>
      <w:r>
        <w:rPr>
          <w:rStyle w:val="179"/>
          <w:rFonts w:hint="eastAsia" w:ascii="宋体" w:hAnsi="宋体" w:eastAsia="宋体" w:cs="宋体"/>
          <w:b/>
          <w:bCs/>
          <w:color w:val="auto"/>
          <w:sz w:val="36"/>
          <w:highlight w:val="none"/>
        </w:rPr>
        <w:br w:type="page"/>
      </w:r>
      <w:r>
        <w:rPr>
          <w:rStyle w:val="179"/>
          <w:rFonts w:hint="eastAsia" w:ascii="宋体" w:hAnsi="宋体" w:eastAsia="宋体" w:cs="宋体"/>
          <w:b/>
          <w:bCs/>
          <w:color w:val="auto"/>
          <w:sz w:val="32"/>
          <w:szCs w:val="22"/>
          <w:highlight w:val="none"/>
        </w:rPr>
        <w:t>第四部分</w:t>
      </w:r>
      <w:r>
        <w:rPr>
          <w:rStyle w:val="179"/>
          <w:rFonts w:hint="eastAsia" w:ascii="宋体" w:hAnsi="宋体" w:eastAsia="宋体" w:cs="宋体"/>
          <w:b/>
          <w:bCs/>
          <w:color w:val="auto"/>
          <w:sz w:val="32"/>
          <w:szCs w:val="22"/>
          <w:highlight w:val="none"/>
          <w:lang w:val="en-US" w:eastAsia="zh-CN"/>
        </w:rPr>
        <w:t xml:space="preserve"> </w:t>
      </w:r>
      <w:r>
        <w:rPr>
          <w:rStyle w:val="179"/>
          <w:rFonts w:hint="eastAsia" w:ascii="宋体" w:hAnsi="宋体" w:eastAsia="宋体" w:cs="宋体"/>
          <w:b/>
          <w:bCs/>
          <w:color w:val="auto"/>
          <w:sz w:val="32"/>
          <w:szCs w:val="22"/>
          <w:highlight w:val="none"/>
        </w:rPr>
        <w:t>采购项目要求</w:t>
      </w:r>
    </w:p>
    <w:p w14:paraId="5F0EA901">
      <w:pPr>
        <w:shd w:val="clear"/>
        <w:kinsoku/>
        <w:wordWrap/>
        <w:overflowPunct/>
        <w:topLinePunct w:val="0"/>
        <w:bidi w:val="0"/>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、技术要求</w:t>
      </w:r>
    </w:p>
    <w:tbl>
      <w:tblPr>
        <w:tblStyle w:val="43"/>
        <w:tblW w:w="9489"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75"/>
        <w:gridCol w:w="4974"/>
        <w:gridCol w:w="1800"/>
        <w:gridCol w:w="769"/>
      </w:tblGrid>
      <w:tr w14:paraId="3271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771" w:type="dxa"/>
            <w:vAlign w:val="center"/>
          </w:tcPr>
          <w:p w14:paraId="39A721A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175" w:type="dxa"/>
            <w:vAlign w:val="center"/>
          </w:tcPr>
          <w:p w14:paraId="3B137635">
            <w:p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设备名称</w:t>
            </w:r>
          </w:p>
        </w:tc>
        <w:tc>
          <w:tcPr>
            <w:tcW w:w="4974" w:type="dxa"/>
            <w:vAlign w:val="center"/>
          </w:tcPr>
          <w:p w14:paraId="5AE7A0A1">
            <w:pPr>
              <w:ind w:firstLine="422" w:firstLineChars="20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参数及功能需求</w:t>
            </w:r>
          </w:p>
        </w:tc>
        <w:tc>
          <w:tcPr>
            <w:tcW w:w="1800" w:type="dxa"/>
            <w:vAlign w:val="center"/>
          </w:tcPr>
          <w:p w14:paraId="0F776349">
            <w:pPr>
              <w:ind w:firstLine="422" w:firstLineChars="20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图片</w:t>
            </w:r>
          </w:p>
        </w:tc>
        <w:tc>
          <w:tcPr>
            <w:tcW w:w="769" w:type="dxa"/>
            <w:vAlign w:val="center"/>
          </w:tcPr>
          <w:p w14:paraId="72FE660D">
            <w:pPr>
              <w:bidi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数量</w:t>
            </w:r>
          </w:p>
        </w:tc>
      </w:tr>
      <w:tr w14:paraId="6C2B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Align w:val="center"/>
          </w:tcPr>
          <w:p w14:paraId="4F928DA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75" w:type="dxa"/>
            <w:vAlign w:val="center"/>
          </w:tcPr>
          <w:p w14:paraId="2193B376">
            <w:pPr>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叶菜高速往复式</w:t>
            </w:r>
            <w:r>
              <w:rPr>
                <w:rFonts w:hint="eastAsia" w:ascii="宋体" w:hAnsi="宋体" w:eastAsia="宋体" w:cs="宋体"/>
                <w:b w:val="0"/>
                <w:bCs w:val="0"/>
                <w:color w:val="000000"/>
                <w:sz w:val="21"/>
                <w:szCs w:val="21"/>
                <w:lang w:val="en-US" w:eastAsia="zh-CN"/>
              </w:rPr>
              <w:t>打包机</w:t>
            </w:r>
          </w:p>
        </w:tc>
        <w:tc>
          <w:tcPr>
            <w:tcW w:w="4974" w:type="dxa"/>
            <w:vAlign w:val="top"/>
          </w:tcPr>
          <w:p w14:paraId="63A56762">
            <w:pPr>
              <w:numPr>
                <w:ilvl w:val="0"/>
                <w:numId w:val="5"/>
              </w:numPr>
              <w:tabs>
                <w:tab w:val="left" w:pos="1872"/>
              </w:tabs>
              <w:ind w:left="280" w:hanging="210" w:hangingChars="100"/>
              <w:jc w:val="both"/>
              <w:rPr>
                <w:rFonts w:hint="eastAsia" w:ascii="宋体" w:hAnsi="宋体" w:eastAsia="宋体" w:cs="宋体"/>
                <w:w w:val="90"/>
                <w:kern w:val="0"/>
                <w:sz w:val="21"/>
                <w:szCs w:val="21"/>
              </w:rPr>
            </w:pPr>
            <w:r>
              <w:rPr>
                <w:rFonts w:hint="eastAsia" w:ascii="宋体" w:hAnsi="宋体" w:eastAsia="宋体" w:cs="宋体"/>
                <w:kern w:val="0"/>
                <w:sz w:val="21"/>
                <w:szCs w:val="21"/>
                <w:lang w:val="en-US" w:eastAsia="zh-CN"/>
              </w:rPr>
              <w:t>包装范围L：1</w:t>
            </w:r>
            <w:r>
              <w:rPr>
                <w:rFonts w:hint="eastAsia" w:ascii="宋体" w:hAnsi="宋体" w:eastAsia="宋体" w:cs="宋体"/>
                <w:w w:val="90"/>
                <w:kern w:val="0"/>
                <w:sz w:val="21"/>
                <w:szCs w:val="21"/>
              </w:rPr>
              <w:t>5</w:t>
            </w:r>
            <w:r>
              <w:rPr>
                <w:rFonts w:hint="eastAsia" w:ascii="宋体" w:hAnsi="宋体" w:eastAsia="宋体" w:cs="宋体"/>
                <w:w w:val="90"/>
                <w:kern w:val="0"/>
                <w:sz w:val="21"/>
                <w:szCs w:val="21"/>
                <w:lang w:val="en-US" w:eastAsia="zh-CN"/>
              </w:rPr>
              <w:t>0</w:t>
            </w:r>
            <w:r>
              <w:rPr>
                <w:rFonts w:hint="eastAsia" w:ascii="宋体" w:hAnsi="宋体" w:eastAsia="宋体" w:cs="宋体"/>
                <w:w w:val="90"/>
                <w:kern w:val="0"/>
                <w:sz w:val="21"/>
                <w:szCs w:val="21"/>
              </w:rPr>
              <w:t>-</w:t>
            </w:r>
            <w:r>
              <w:rPr>
                <w:rFonts w:hint="eastAsia" w:ascii="宋体" w:hAnsi="宋体" w:eastAsia="宋体" w:cs="宋体"/>
                <w:w w:val="90"/>
                <w:kern w:val="0"/>
                <w:sz w:val="21"/>
                <w:szCs w:val="21"/>
                <w:lang w:val="en-US" w:eastAsia="zh-CN"/>
              </w:rPr>
              <w:t>900mm</w:t>
            </w:r>
            <w:r>
              <w:rPr>
                <w:rFonts w:hint="eastAsia" w:ascii="宋体" w:hAnsi="宋体" w:eastAsia="宋体" w:cs="宋体"/>
                <w:w w:val="90"/>
                <w:kern w:val="0"/>
                <w:sz w:val="21"/>
                <w:szCs w:val="21"/>
              </w:rPr>
              <w:t xml:space="preserve"> W：</w:t>
            </w:r>
            <w:r>
              <w:rPr>
                <w:rFonts w:hint="eastAsia" w:ascii="宋体" w:hAnsi="宋体" w:eastAsia="宋体" w:cs="宋体"/>
                <w:w w:val="90"/>
                <w:kern w:val="0"/>
                <w:sz w:val="21"/>
                <w:szCs w:val="21"/>
                <w:lang w:val="en-US" w:eastAsia="zh-CN"/>
              </w:rPr>
              <w:t>60</w:t>
            </w:r>
            <w:r>
              <w:rPr>
                <w:rFonts w:hint="eastAsia" w:ascii="宋体" w:hAnsi="宋体" w:eastAsia="宋体" w:cs="宋体"/>
                <w:w w:val="90"/>
                <w:kern w:val="0"/>
                <w:sz w:val="21"/>
                <w:szCs w:val="21"/>
              </w:rPr>
              <w:t>-</w:t>
            </w:r>
            <w:r>
              <w:rPr>
                <w:rFonts w:hint="eastAsia" w:ascii="宋体" w:hAnsi="宋体" w:eastAsia="宋体" w:cs="宋体"/>
                <w:w w:val="90"/>
                <w:kern w:val="0"/>
                <w:sz w:val="21"/>
                <w:szCs w:val="21"/>
                <w:lang w:val="en-US" w:eastAsia="zh-CN"/>
              </w:rPr>
              <w:t>340</w:t>
            </w:r>
            <w:r>
              <w:rPr>
                <w:rFonts w:hint="eastAsia" w:ascii="宋体" w:hAnsi="宋体" w:eastAsia="宋体" w:cs="宋体"/>
                <w:w w:val="90"/>
                <w:kern w:val="0"/>
                <w:sz w:val="21"/>
                <w:szCs w:val="21"/>
              </w:rPr>
              <w:t>mm;H：</w:t>
            </w:r>
            <w:r>
              <w:rPr>
                <w:rFonts w:hint="eastAsia" w:ascii="宋体" w:hAnsi="宋体" w:eastAsia="宋体" w:cs="宋体"/>
                <w:w w:val="90"/>
                <w:kern w:val="0"/>
                <w:sz w:val="21"/>
                <w:szCs w:val="21"/>
                <w:lang w:val="en-US" w:eastAsia="zh-CN"/>
              </w:rPr>
              <w:t>10</w:t>
            </w:r>
            <w:r>
              <w:rPr>
                <w:rFonts w:hint="eastAsia" w:ascii="宋体" w:hAnsi="宋体" w:eastAsia="宋体" w:cs="宋体"/>
                <w:w w:val="90"/>
                <w:kern w:val="0"/>
                <w:sz w:val="21"/>
                <w:szCs w:val="21"/>
              </w:rPr>
              <w:t>-1</w:t>
            </w:r>
            <w:r>
              <w:rPr>
                <w:rFonts w:hint="eastAsia" w:ascii="宋体" w:hAnsi="宋体" w:eastAsia="宋体" w:cs="宋体"/>
                <w:w w:val="90"/>
                <w:kern w:val="0"/>
                <w:sz w:val="21"/>
                <w:szCs w:val="21"/>
                <w:lang w:val="en-US" w:eastAsia="zh-CN"/>
              </w:rPr>
              <w:t>6</w:t>
            </w:r>
            <w:r>
              <w:rPr>
                <w:rFonts w:hint="eastAsia" w:ascii="宋体" w:hAnsi="宋体" w:eastAsia="宋体" w:cs="宋体"/>
                <w:w w:val="90"/>
                <w:kern w:val="0"/>
                <w:sz w:val="21"/>
                <w:szCs w:val="21"/>
              </w:rPr>
              <w:t>0mm。</w:t>
            </w:r>
            <w:r>
              <w:rPr>
                <w:rFonts w:hint="eastAsia" w:ascii="宋体" w:hAnsi="宋体" w:eastAsia="宋体" w:cs="宋体"/>
                <w:w w:val="90"/>
                <w:kern w:val="0"/>
                <w:sz w:val="21"/>
                <w:szCs w:val="21"/>
                <w:lang w:val="en-US" w:eastAsia="zh-CN"/>
              </w:rPr>
              <w:t>兼容卷膜范围：220-72</w:t>
            </w:r>
            <w:r>
              <w:rPr>
                <w:rFonts w:hint="eastAsia" w:ascii="宋体" w:hAnsi="宋体" w:eastAsia="宋体" w:cs="宋体"/>
                <w:w w:val="90"/>
                <w:kern w:val="0"/>
                <w:sz w:val="21"/>
                <w:szCs w:val="21"/>
              </w:rPr>
              <w:t>0mm。</w:t>
            </w:r>
          </w:p>
          <w:p w14:paraId="26778C75">
            <w:pPr>
              <w:numPr>
                <w:ilvl w:val="0"/>
                <w:numId w:val="5"/>
              </w:numPr>
              <w:tabs>
                <w:tab w:val="left" w:pos="1872"/>
              </w:tabs>
              <w:ind w:left="280" w:hanging="189" w:hangingChars="100"/>
              <w:jc w:val="both"/>
              <w:rPr>
                <w:rFonts w:hint="eastAsia" w:ascii="宋体" w:hAnsi="宋体" w:eastAsia="宋体" w:cs="宋体"/>
                <w:w w:val="90"/>
                <w:kern w:val="0"/>
                <w:sz w:val="21"/>
                <w:szCs w:val="21"/>
              </w:rPr>
            </w:pPr>
            <w:r>
              <w:rPr>
                <w:rFonts w:hint="eastAsia" w:ascii="宋体" w:hAnsi="宋体" w:eastAsia="宋体" w:cs="宋体"/>
                <w:w w:val="90"/>
                <w:kern w:val="0"/>
                <w:sz w:val="21"/>
                <w:szCs w:val="21"/>
                <w:lang w:val="en-US" w:eastAsia="zh-CN"/>
              </w:rPr>
              <w:t>要求横封为机械凸轮往复式结构。</w:t>
            </w:r>
          </w:p>
          <w:p w14:paraId="312C4A5B">
            <w:pPr>
              <w:numPr>
                <w:ilvl w:val="0"/>
                <w:numId w:val="5"/>
              </w:numPr>
              <w:tabs>
                <w:tab w:val="left" w:pos="1872"/>
              </w:tabs>
              <w:ind w:left="189" w:leftChars="0" w:hanging="189" w:hangingChars="100"/>
              <w:jc w:val="both"/>
              <w:rPr>
                <w:rFonts w:hint="eastAsia" w:ascii="宋体" w:hAnsi="宋体" w:eastAsia="宋体" w:cs="宋体"/>
                <w:w w:val="90"/>
                <w:kern w:val="0"/>
                <w:sz w:val="21"/>
                <w:szCs w:val="21"/>
                <w:lang w:val="en-US" w:eastAsia="zh-CN"/>
              </w:rPr>
            </w:pPr>
            <w:r>
              <w:rPr>
                <w:rFonts w:hint="eastAsia" w:ascii="宋体" w:hAnsi="宋体" w:eastAsia="宋体" w:cs="宋体"/>
                <w:w w:val="90"/>
                <w:kern w:val="0"/>
                <w:sz w:val="21"/>
                <w:szCs w:val="21"/>
                <w:lang w:val="en-US" w:eastAsia="zh-CN"/>
              </w:rPr>
              <w:t>整机为304不锈钢外观</w:t>
            </w:r>
          </w:p>
          <w:p w14:paraId="45ABA049">
            <w:pPr>
              <w:tabs>
                <w:tab w:val="left" w:pos="1872"/>
              </w:tabs>
              <w:jc w:val="both"/>
              <w:rPr>
                <w:rFonts w:hint="eastAsia" w:ascii="宋体" w:hAnsi="宋体" w:eastAsia="宋体" w:cs="宋体"/>
                <w:w w:val="90"/>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w w:val="90"/>
                <w:kern w:val="0"/>
                <w:sz w:val="21"/>
                <w:szCs w:val="21"/>
                <w:lang w:val="en-US" w:eastAsia="zh-CN"/>
              </w:rPr>
              <w:t>整机线速度不能低于25米，</w:t>
            </w:r>
            <w:r>
              <w:rPr>
                <w:rFonts w:hint="eastAsia" w:ascii="宋体" w:hAnsi="宋体" w:eastAsia="宋体" w:cs="宋体"/>
                <w:b w:val="0"/>
                <w:bCs w:val="0"/>
                <w:spacing w:val="-4"/>
                <w:sz w:val="21"/>
                <w:szCs w:val="21"/>
                <w:lang w:val="en-US" w:eastAsia="zh-CN"/>
              </w:rPr>
              <w:t>横封留白小于40mm,持续投料情况下袋长不超过350mm速度不能低于65包/分钟。</w:t>
            </w:r>
          </w:p>
          <w:p w14:paraId="026607C5">
            <w:pPr>
              <w:jc w:val="both"/>
              <w:rPr>
                <w:rFonts w:hint="eastAsia" w:ascii="宋体" w:hAnsi="宋体" w:eastAsia="宋体" w:cs="宋体"/>
                <w:b w:val="0"/>
                <w:bCs w:val="0"/>
                <w:spacing w:val="-4"/>
                <w:sz w:val="21"/>
                <w:szCs w:val="21"/>
                <w:lang w:val="en-US" w:eastAsia="zh-CN"/>
              </w:rPr>
            </w:pPr>
            <w:r>
              <w:rPr>
                <w:rFonts w:hint="eastAsia" w:ascii="宋体" w:hAnsi="宋体" w:eastAsia="宋体" w:cs="宋体"/>
                <w:kern w:val="0"/>
                <w:sz w:val="21"/>
                <w:szCs w:val="21"/>
                <w:lang w:val="en-US" w:eastAsia="zh-CN"/>
              </w:rPr>
              <w:t>5、可</w:t>
            </w:r>
            <w:r>
              <w:rPr>
                <w:rFonts w:hint="eastAsia" w:ascii="宋体" w:hAnsi="宋体" w:eastAsia="宋体" w:cs="宋体"/>
                <w:w w:val="90"/>
                <w:kern w:val="0"/>
                <w:sz w:val="21"/>
                <w:szCs w:val="21"/>
                <w:lang w:val="en-US" w:eastAsia="zh-CN"/>
              </w:rPr>
              <w:t>挂2卷膜辊</w:t>
            </w:r>
          </w:p>
          <w:p w14:paraId="443BCD4C">
            <w:pPr>
              <w:pStyle w:val="152"/>
              <w:numPr>
                <w:ilvl w:val="0"/>
                <w:numId w:val="0"/>
              </w:numPr>
              <w:tabs>
                <w:tab w:val="left" w:pos="479"/>
              </w:tabs>
              <w:spacing w:before="43" w:after="0" w:line="278" w:lineRule="auto"/>
              <w:ind w:right="219" w:righ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6、输送机需采用三段带输送，同步输送喂料，防止蔬菜输送过程中损伤及位移。输送宽窄电动调节。</w:t>
            </w:r>
          </w:p>
          <w:p w14:paraId="628D324E">
            <w:pPr>
              <w:pStyle w:val="152"/>
              <w:numPr>
                <w:ilvl w:val="0"/>
                <w:numId w:val="0"/>
              </w:numPr>
              <w:tabs>
                <w:tab w:val="left" w:pos="479"/>
              </w:tabs>
              <w:spacing w:before="43" w:after="0" w:line="278" w:lineRule="auto"/>
              <w:ind w:right="219" w:right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7、需含有自动打孔装置及打孔废料收集装置以免废料进入袋中、地上。</w:t>
            </w:r>
          </w:p>
          <w:p w14:paraId="35AA4618">
            <w:pPr>
              <w:numPr>
                <w:ilvl w:val="0"/>
                <w:numId w:val="0"/>
              </w:num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8、需含有机械防切及电子防切功能，防止损伤设备及菜品。</w:t>
            </w:r>
          </w:p>
          <w:p w14:paraId="372B04E2">
            <w:pPr>
              <w:numPr>
                <w:ilvl w:val="0"/>
                <w:numId w:val="0"/>
              </w:num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9、纵向封口及牵引装置需含有电动升降功能，可兼容更多品类。</w:t>
            </w:r>
          </w:p>
          <w:p w14:paraId="641A7E53">
            <w:pPr>
              <w:numPr>
                <w:ilvl w:val="0"/>
                <w:numId w:val="0"/>
              </w:num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10、横封封口可实现一头封口一头开口功能。</w:t>
            </w:r>
          </w:p>
          <w:p w14:paraId="68724C11">
            <w:pPr>
              <w:numPr>
                <w:ilvl w:val="0"/>
                <w:numId w:val="0"/>
              </w:num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11、因蔬菜需要呼吸透气，需要自动打孔器及打孔吸废料收集装置。</w:t>
            </w:r>
          </w:p>
          <w:p w14:paraId="2AA59440">
            <w:pPr>
              <w:numPr>
                <w:ilvl w:val="0"/>
                <w:numId w:val="0"/>
              </w:num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12、无膜时需要自动停机并报警提示操作者。</w:t>
            </w:r>
          </w:p>
          <w:p w14:paraId="24CEC9EC">
            <w:pPr>
              <w:numPr>
                <w:ilvl w:val="0"/>
                <w:numId w:val="0"/>
              </w:numPr>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13、设备随机带一台电脑及一台激光打印机。</w:t>
            </w:r>
          </w:p>
        </w:tc>
        <w:tc>
          <w:tcPr>
            <w:tcW w:w="1800" w:type="dxa"/>
            <w:vAlign w:val="center"/>
          </w:tcPr>
          <w:p w14:paraId="4D76D2FE">
            <w:pPr>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drawing>
                <wp:inline distT="0" distB="0" distL="114300" distR="114300">
                  <wp:extent cx="855345" cy="968375"/>
                  <wp:effectExtent l="0" t="0" r="1905" b="3175"/>
                  <wp:docPr id="1" name="图片 1" descr="9700往复式包装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00往复式包装机"/>
                          <pic:cNvPicPr>
                            <a:picLocks noChangeAspect="1"/>
                          </pic:cNvPicPr>
                        </pic:nvPicPr>
                        <pic:blipFill>
                          <a:blip r:embed="rId10"/>
                          <a:stretch>
                            <a:fillRect/>
                          </a:stretch>
                        </pic:blipFill>
                        <pic:spPr>
                          <a:xfrm>
                            <a:off x="0" y="0"/>
                            <a:ext cx="855345" cy="968375"/>
                          </a:xfrm>
                          <a:prstGeom prst="rect">
                            <a:avLst/>
                          </a:prstGeom>
                        </pic:spPr>
                      </pic:pic>
                    </a:graphicData>
                  </a:graphic>
                </wp:inline>
              </w:drawing>
            </w:r>
          </w:p>
        </w:tc>
        <w:tc>
          <w:tcPr>
            <w:tcW w:w="769" w:type="dxa"/>
            <w:vAlign w:val="center"/>
          </w:tcPr>
          <w:p w14:paraId="29D8B2CD">
            <w:pPr>
              <w:jc w:val="center"/>
              <w:rPr>
                <w:rFonts w:hint="eastAsia" w:ascii="宋体" w:hAnsi="宋体" w:eastAsia="宋体" w:cs="宋体"/>
                <w:b w:val="0"/>
                <w:bCs w:val="0"/>
                <w:color w:val="000000"/>
                <w:sz w:val="21"/>
                <w:szCs w:val="21"/>
                <w:lang w:val="en-US" w:eastAsia="zh-CN"/>
              </w:rPr>
            </w:pPr>
          </w:p>
          <w:p w14:paraId="5A1DB3E6">
            <w:pPr>
              <w:jc w:val="center"/>
              <w:rPr>
                <w:rFonts w:hint="eastAsia" w:ascii="宋体" w:hAnsi="宋体" w:eastAsia="宋体" w:cs="宋体"/>
                <w:b w:val="0"/>
                <w:bCs w:val="0"/>
                <w:color w:val="000000"/>
                <w:sz w:val="21"/>
                <w:szCs w:val="21"/>
                <w:lang w:val="en-US" w:eastAsia="zh-CN"/>
              </w:rPr>
            </w:pPr>
          </w:p>
          <w:p w14:paraId="3EE62232">
            <w:pPr>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一台</w:t>
            </w:r>
          </w:p>
        </w:tc>
      </w:tr>
      <w:tr w14:paraId="364B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Align w:val="center"/>
          </w:tcPr>
          <w:p w14:paraId="332B56C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75" w:type="dxa"/>
            <w:vAlign w:val="center"/>
          </w:tcPr>
          <w:p w14:paraId="3411DC08">
            <w:pPr>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蔬菜双模式</w:t>
            </w:r>
            <w:r>
              <w:rPr>
                <w:rFonts w:hint="eastAsia" w:ascii="宋体" w:hAnsi="宋体" w:eastAsia="宋体" w:cs="宋体"/>
                <w:b w:val="0"/>
                <w:bCs w:val="0"/>
                <w:color w:val="000000"/>
                <w:sz w:val="21"/>
                <w:szCs w:val="21"/>
                <w:lang w:eastAsia="zh-CN"/>
              </w:rPr>
              <w:t>全</w:t>
            </w:r>
            <w:r>
              <w:rPr>
                <w:rFonts w:hint="eastAsia" w:ascii="宋体" w:hAnsi="宋体" w:eastAsia="宋体" w:cs="宋体"/>
                <w:b w:val="0"/>
                <w:bCs w:val="0"/>
                <w:color w:val="000000"/>
                <w:sz w:val="21"/>
                <w:szCs w:val="21"/>
              </w:rPr>
              <w:t>品类</w:t>
            </w:r>
            <w:r>
              <w:rPr>
                <w:rFonts w:hint="eastAsia" w:ascii="宋体" w:hAnsi="宋体" w:eastAsia="宋体" w:cs="宋体"/>
                <w:b w:val="0"/>
                <w:bCs w:val="0"/>
                <w:color w:val="000000"/>
                <w:sz w:val="21"/>
                <w:szCs w:val="21"/>
                <w:lang w:val="en-US" w:eastAsia="zh-CN"/>
              </w:rPr>
              <w:t>打包机</w:t>
            </w:r>
          </w:p>
          <w:p w14:paraId="5CB07A82">
            <w:pPr>
              <w:jc w:val="center"/>
              <w:rPr>
                <w:rFonts w:hint="eastAsia" w:ascii="宋体" w:hAnsi="宋体" w:eastAsia="宋体" w:cs="宋体"/>
                <w:sz w:val="21"/>
                <w:szCs w:val="21"/>
                <w:vertAlign w:val="baseline"/>
                <w:lang w:val="en-US" w:eastAsia="zh-CN"/>
              </w:rPr>
            </w:pPr>
          </w:p>
        </w:tc>
        <w:tc>
          <w:tcPr>
            <w:tcW w:w="4974" w:type="dxa"/>
          </w:tcPr>
          <w:p w14:paraId="0B890DA6">
            <w:pPr>
              <w:numPr>
                <w:ilvl w:val="0"/>
                <w:numId w:val="6"/>
              </w:numPr>
              <w:jc w:val="left"/>
              <w:rPr>
                <w:rFonts w:hint="eastAsia" w:ascii="宋体" w:hAnsi="宋体" w:eastAsia="宋体" w:cs="宋体"/>
                <w:w w:val="90"/>
                <w:kern w:val="0"/>
                <w:sz w:val="21"/>
                <w:szCs w:val="21"/>
                <w:lang w:val="en-US" w:eastAsia="zh-CN"/>
              </w:rPr>
            </w:pPr>
            <w:r>
              <w:rPr>
                <w:rFonts w:hint="eastAsia" w:ascii="宋体" w:hAnsi="宋体" w:eastAsia="宋体" w:cs="宋体"/>
                <w:w w:val="90"/>
                <w:kern w:val="0"/>
                <w:sz w:val="21"/>
                <w:szCs w:val="21"/>
                <w:lang w:val="en-US" w:eastAsia="zh-CN"/>
              </w:rPr>
              <w:t>叶菜包装模式和收缩模式自由切换，叶菜采用BOPP材质自动包装，茄果需兼容有托盒及无托盒POF收缩膜包装，厚度10-12um.</w:t>
            </w:r>
          </w:p>
          <w:p w14:paraId="093CC23B">
            <w:pPr>
              <w:numPr>
                <w:ilvl w:val="0"/>
                <w:numId w:val="6"/>
              </w:numPr>
              <w:jc w:val="left"/>
              <w:rPr>
                <w:rFonts w:hint="eastAsia" w:ascii="宋体" w:hAnsi="宋体" w:eastAsia="宋体" w:cs="宋体"/>
                <w:w w:val="90"/>
                <w:kern w:val="0"/>
                <w:sz w:val="21"/>
                <w:szCs w:val="21"/>
                <w:lang w:val="en-US" w:eastAsia="zh-CN"/>
              </w:rPr>
            </w:pPr>
            <w:r>
              <w:rPr>
                <w:rFonts w:hint="eastAsia" w:ascii="宋体" w:hAnsi="宋体" w:eastAsia="宋体" w:cs="宋体"/>
                <w:w w:val="90"/>
                <w:kern w:val="0"/>
                <w:sz w:val="21"/>
                <w:szCs w:val="21"/>
                <w:lang w:val="en-US" w:eastAsia="zh-CN"/>
              </w:rPr>
              <w:t>收缩包装时需要把纵横多余费边切掉后自动缠绕收集。</w:t>
            </w:r>
          </w:p>
          <w:p w14:paraId="57F2E363">
            <w:pPr>
              <w:numPr>
                <w:ilvl w:val="0"/>
                <w:numId w:val="6"/>
              </w:numPr>
              <w:jc w:val="left"/>
              <w:rPr>
                <w:rFonts w:hint="eastAsia" w:ascii="宋体" w:hAnsi="宋体" w:eastAsia="宋体" w:cs="宋体"/>
                <w:w w:val="90"/>
                <w:kern w:val="0"/>
                <w:sz w:val="21"/>
                <w:szCs w:val="21"/>
                <w:lang w:val="en-US" w:eastAsia="zh-CN"/>
              </w:rPr>
            </w:pPr>
            <w:r>
              <w:rPr>
                <w:rFonts w:hint="eastAsia" w:ascii="宋体" w:hAnsi="宋体" w:eastAsia="宋体" w:cs="宋体"/>
                <w:w w:val="90"/>
                <w:kern w:val="0"/>
                <w:sz w:val="21"/>
                <w:szCs w:val="21"/>
                <w:lang w:val="en-US" w:eastAsia="zh-CN"/>
              </w:rPr>
              <w:t>需要两套往复式机械横封，叶菜和茄果各一套往复式横封总成。</w:t>
            </w:r>
          </w:p>
          <w:p w14:paraId="633B81B2">
            <w:pPr>
              <w:numPr>
                <w:ilvl w:val="0"/>
                <w:numId w:val="6"/>
              </w:numPr>
              <w:jc w:val="left"/>
              <w:rPr>
                <w:rFonts w:hint="eastAsia" w:ascii="宋体" w:hAnsi="宋体" w:eastAsia="宋体" w:cs="宋体"/>
                <w:w w:val="90"/>
                <w:kern w:val="0"/>
                <w:sz w:val="21"/>
                <w:szCs w:val="21"/>
                <w:lang w:val="en-US" w:eastAsia="zh-CN"/>
              </w:rPr>
            </w:pPr>
            <w:r>
              <w:rPr>
                <w:rFonts w:hint="eastAsia" w:ascii="宋体" w:hAnsi="宋体" w:eastAsia="宋体" w:cs="宋体"/>
                <w:w w:val="90"/>
                <w:kern w:val="0"/>
                <w:sz w:val="21"/>
                <w:szCs w:val="21"/>
                <w:lang w:val="en-US" w:eastAsia="zh-CN"/>
              </w:rPr>
              <w:t>配一台2.4米不锈钢收缩炉，两个温区温度可以独立控制，硅胶管输送，收缩机上侧可掀开，方便理清垃圾，打包机排出机位置加空袋剔除装置。</w:t>
            </w:r>
          </w:p>
          <w:p w14:paraId="31256755">
            <w:pPr>
              <w:numPr>
                <w:ilvl w:val="0"/>
                <w:numId w:val="7"/>
              </w:numPr>
              <w:tabs>
                <w:tab w:val="left" w:pos="1872"/>
              </w:tabs>
              <w:ind w:leftChars="-100" w:firstLine="210" w:firstLineChars="1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包装范围L1</w:t>
            </w:r>
            <w:r>
              <w:rPr>
                <w:rFonts w:hint="eastAsia" w:ascii="宋体" w:hAnsi="宋体" w:eastAsia="宋体" w:cs="宋体"/>
                <w:w w:val="90"/>
                <w:kern w:val="0"/>
                <w:sz w:val="21"/>
                <w:szCs w:val="21"/>
              </w:rPr>
              <w:t>5</w:t>
            </w:r>
            <w:r>
              <w:rPr>
                <w:rFonts w:hint="eastAsia" w:ascii="宋体" w:hAnsi="宋体" w:eastAsia="宋体" w:cs="宋体"/>
                <w:w w:val="90"/>
                <w:kern w:val="0"/>
                <w:sz w:val="21"/>
                <w:szCs w:val="21"/>
                <w:lang w:val="en-US" w:eastAsia="zh-CN"/>
              </w:rPr>
              <w:t>0</w:t>
            </w:r>
            <w:r>
              <w:rPr>
                <w:rFonts w:hint="eastAsia" w:ascii="宋体" w:hAnsi="宋体" w:eastAsia="宋体" w:cs="宋体"/>
                <w:w w:val="90"/>
                <w:kern w:val="0"/>
                <w:sz w:val="21"/>
                <w:szCs w:val="21"/>
              </w:rPr>
              <w:t>-</w:t>
            </w:r>
            <w:r>
              <w:rPr>
                <w:rFonts w:hint="eastAsia" w:ascii="宋体" w:hAnsi="宋体" w:eastAsia="宋体" w:cs="宋体"/>
                <w:w w:val="90"/>
                <w:kern w:val="0"/>
                <w:sz w:val="21"/>
                <w:szCs w:val="21"/>
                <w:lang w:val="en-US" w:eastAsia="zh-CN"/>
              </w:rPr>
              <w:t>900mm</w:t>
            </w:r>
            <w:r>
              <w:rPr>
                <w:rFonts w:hint="eastAsia" w:ascii="宋体" w:hAnsi="宋体" w:eastAsia="宋体" w:cs="宋体"/>
                <w:w w:val="90"/>
                <w:kern w:val="0"/>
                <w:sz w:val="21"/>
                <w:szCs w:val="21"/>
              </w:rPr>
              <w:t xml:space="preserve"> W</w:t>
            </w:r>
            <w:r>
              <w:rPr>
                <w:rFonts w:hint="eastAsia" w:ascii="宋体" w:hAnsi="宋体" w:eastAsia="宋体" w:cs="宋体"/>
                <w:w w:val="90"/>
                <w:kern w:val="0"/>
                <w:sz w:val="21"/>
                <w:szCs w:val="21"/>
                <w:lang w:val="en-US" w:eastAsia="zh-CN"/>
              </w:rPr>
              <w:t>60</w:t>
            </w:r>
            <w:r>
              <w:rPr>
                <w:rFonts w:hint="eastAsia" w:ascii="宋体" w:hAnsi="宋体" w:eastAsia="宋体" w:cs="宋体"/>
                <w:w w:val="90"/>
                <w:kern w:val="0"/>
                <w:sz w:val="21"/>
                <w:szCs w:val="21"/>
              </w:rPr>
              <w:t>-</w:t>
            </w:r>
            <w:r>
              <w:rPr>
                <w:rFonts w:hint="eastAsia" w:ascii="宋体" w:hAnsi="宋体" w:eastAsia="宋体" w:cs="宋体"/>
                <w:w w:val="90"/>
                <w:kern w:val="0"/>
                <w:sz w:val="21"/>
                <w:szCs w:val="21"/>
                <w:lang w:val="en-US" w:eastAsia="zh-CN"/>
              </w:rPr>
              <w:t>340</w:t>
            </w:r>
            <w:r>
              <w:rPr>
                <w:rFonts w:hint="eastAsia" w:ascii="宋体" w:hAnsi="宋体" w:eastAsia="宋体" w:cs="宋体"/>
                <w:w w:val="90"/>
                <w:kern w:val="0"/>
                <w:sz w:val="21"/>
                <w:szCs w:val="21"/>
              </w:rPr>
              <w:t>mmH</w:t>
            </w:r>
            <w:r>
              <w:rPr>
                <w:rFonts w:hint="eastAsia" w:ascii="宋体" w:hAnsi="宋体" w:eastAsia="宋体" w:cs="宋体"/>
                <w:w w:val="90"/>
                <w:kern w:val="0"/>
                <w:sz w:val="21"/>
                <w:szCs w:val="21"/>
                <w:lang w:val="en-US" w:eastAsia="zh-CN"/>
              </w:rPr>
              <w:t>10</w:t>
            </w:r>
            <w:r>
              <w:rPr>
                <w:rFonts w:hint="eastAsia" w:ascii="宋体" w:hAnsi="宋体" w:eastAsia="宋体" w:cs="宋体"/>
                <w:w w:val="90"/>
                <w:kern w:val="0"/>
                <w:sz w:val="21"/>
                <w:szCs w:val="21"/>
              </w:rPr>
              <w:t>-1</w:t>
            </w:r>
            <w:r>
              <w:rPr>
                <w:rFonts w:hint="eastAsia" w:ascii="宋体" w:hAnsi="宋体" w:eastAsia="宋体" w:cs="宋体"/>
                <w:w w:val="90"/>
                <w:kern w:val="0"/>
                <w:sz w:val="21"/>
                <w:szCs w:val="21"/>
                <w:lang w:val="en-US" w:eastAsia="zh-CN"/>
              </w:rPr>
              <w:t>6</w:t>
            </w:r>
            <w:r>
              <w:rPr>
                <w:rFonts w:hint="eastAsia" w:ascii="宋体" w:hAnsi="宋体" w:eastAsia="宋体" w:cs="宋体"/>
                <w:w w:val="90"/>
                <w:kern w:val="0"/>
                <w:sz w:val="21"/>
                <w:szCs w:val="21"/>
              </w:rPr>
              <w:t>0mm。</w:t>
            </w:r>
          </w:p>
          <w:p w14:paraId="7B4E1B1E">
            <w:pPr>
              <w:jc w:val="left"/>
              <w:rPr>
                <w:rFonts w:hint="eastAsia" w:ascii="宋体" w:hAnsi="宋体" w:eastAsia="宋体" w:cs="宋体"/>
                <w:b w:val="0"/>
                <w:bCs w:val="0"/>
                <w:spacing w:val="-4"/>
                <w:sz w:val="21"/>
                <w:szCs w:val="21"/>
                <w:lang w:val="en-US" w:eastAsia="zh-CN"/>
              </w:rPr>
            </w:pPr>
            <w:r>
              <w:rPr>
                <w:rFonts w:hint="eastAsia" w:ascii="宋体" w:hAnsi="宋体" w:eastAsia="宋体" w:cs="宋体"/>
                <w:kern w:val="0"/>
                <w:sz w:val="21"/>
                <w:szCs w:val="21"/>
                <w:lang w:val="en-US" w:eastAsia="zh-CN"/>
              </w:rPr>
              <w:t>11、</w:t>
            </w:r>
            <w:r>
              <w:rPr>
                <w:rFonts w:hint="eastAsia" w:ascii="宋体" w:hAnsi="宋体" w:eastAsia="宋体" w:cs="宋体"/>
                <w:w w:val="90"/>
                <w:kern w:val="0"/>
                <w:sz w:val="21"/>
                <w:szCs w:val="21"/>
                <w:lang w:val="en-US" w:eastAsia="zh-CN"/>
              </w:rPr>
              <w:t>整机线速度不能低于25米，</w:t>
            </w:r>
            <w:r>
              <w:rPr>
                <w:rFonts w:hint="eastAsia" w:ascii="宋体" w:hAnsi="宋体" w:eastAsia="宋体" w:cs="宋体"/>
                <w:b w:val="0"/>
                <w:bCs w:val="0"/>
                <w:spacing w:val="-4"/>
                <w:sz w:val="21"/>
                <w:szCs w:val="21"/>
                <w:lang w:val="en-US" w:eastAsia="zh-CN"/>
              </w:rPr>
              <w:t>横封留白小于40mm,持续投料情况下袋长不超过350mm速度不能低于65包/分钟</w:t>
            </w:r>
          </w:p>
          <w:p w14:paraId="0960CB60">
            <w:pPr>
              <w:pStyle w:val="152"/>
              <w:numPr>
                <w:ilvl w:val="0"/>
                <w:numId w:val="0"/>
              </w:numPr>
              <w:tabs>
                <w:tab w:val="left" w:pos="479"/>
              </w:tabs>
              <w:spacing w:before="43" w:after="0" w:line="278" w:lineRule="auto"/>
              <w:ind w:right="219" w:right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17、输送机需用三段带输送，同步输送喂料，防止蔬菜输送过程中损伤及位移。输送宽窄电动调节。</w:t>
            </w:r>
          </w:p>
          <w:p w14:paraId="15F87341">
            <w:pPr>
              <w:pStyle w:val="152"/>
              <w:numPr>
                <w:ilvl w:val="0"/>
                <w:numId w:val="0"/>
              </w:numPr>
              <w:tabs>
                <w:tab w:val="left" w:pos="479"/>
              </w:tabs>
              <w:spacing w:before="43" w:after="0" w:line="278" w:lineRule="auto"/>
              <w:ind w:right="219" w:right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18、需含有自动打孔装置及打孔废料收集装置以免废料进入袋中、地上。</w:t>
            </w:r>
          </w:p>
          <w:p w14:paraId="2EE66DAC">
            <w:pPr>
              <w:numPr>
                <w:ilvl w:val="0"/>
                <w:numId w:val="0"/>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21、需含有机械防切及电子防切功能，防止损伤设备及菜品。</w:t>
            </w:r>
          </w:p>
          <w:p w14:paraId="29054084">
            <w:pPr>
              <w:numPr>
                <w:ilvl w:val="0"/>
                <w:numId w:val="0"/>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24、叶菜模式横封封口可实现一头封口一头开口功能。</w:t>
            </w:r>
          </w:p>
          <w:p w14:paraId="2DF24592">
            <w:pPr>
              <w:numPr>
                <w:ilvl w:val="0"/>
                <w:numId w:val="0"/>
              </w:numPr>
              <w:jc w:val="left"/>
              <w:rPr>
                <w:rFonts w:hint="eastAsia" w:ascii="宋体" w:hAnsi="宋体" w:eastAsia="宋体" w:cs="宋体"/>
                <w:b w:val="0"/>
                <w:bCs w:val="0"/>
                <w:color w:val="000000"/>
                <w:sz w:val="21"/>
                <w:szCs w:val="21"/>
                <w:lang w:eastAsia="zh-CN"/>
              </w:rPr>
            </w:pPr>
            <w:r>
              <w:rPr>
                <w:rFonts w:hint="eastAsia" w:ascii="宋体" w:hAnsi="宋体" w:eastAsia="宋体" w:cs="宋体"/>
                <w:b w:val="0"/>
                <w:bCs w:val="0"/>
                <w:sz w:val="21"/>
                <w:szCs w:val="21"/>
                <w:lang w:val="en-US" w:eastAsia="zh-CN"/>
              </w:rPr>
              <w:t>29、随机带一套电脑及一套激光彩色打印机。</w:t>
            </w:r>
          </w:p>
        </w:tc>
        <w:tc>
          <w:tcPr>
            <w:tcW w:w="1800" w:type="dxa"/>
            <w:vAlign w:val="center"/>
          </w:tcPr>
          <w:p w14:paraId="1BE25AAB">
            <w:pPr>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drawing>
                <wp:inline distT="0" distB="0" distL="114300" distR="114300">
                  <wp:extent cx="812165" cy="541655"/>
                  <wp:effectExtent l="0" t="0" r="6985" b="10795"/>
                  <wp:docPr id="4" name="图片 4" descr="微信图片_20240204111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204111610(1)"/>
                          <pic:cNvPicPr>
                            <a:picLocks noChangeAspect="1"/>
                          </pic:cNvPicPr>
                        </pic:nvPicPr>
                        <pic:blipFill>
                          <a:blip r:embed="rId11"/>
                          <a:stretch>
                            <a:fillRect/>
                          </a:stretch>
                        </pic:blipFill>
                        <pic:spPr>
                          <a:xfrm>
                            <a:off x="0" y="0"/>
                            <a:ext cx="812165" cy="541655"/>
                          </a:xfrm>
                          <a:prstGeom prst="rect">
                            <a:avLst/>
                          </a:prstGeom>
                        </pic:spPr>
                      </pic:pic>
                    </a:graphicData>
                  </a:graphic>
                </wp:inline>
              </w:drawing>
            </w:r>
          </w:p>
        </w:tc>
        <w:tc>
          <w:tcPr>
            <w:tcW w:w="769" w:type="dxa"/>
            <w:vAlign w:val="center"/>
          </w:tcPr>
          <w:p w14:paraId="64FA6CB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一台</w:t>
            </w:r>
          </w:p>
        </w:tc>
      </w:tr>
      <w:tr w14:paraId="4612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Align w:val="center"/>
          </w:tcPr>
          <w:p w14:paraId="2BC79CA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75" w:type="dxa"/>
            <w:vAlign w:val="center"/>
          </w:tcPr>
          <w:p w14:paraId="29403C81">
            <w:pPr>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蔬菜保鲜膜高速</w:t>
            </w:r>
            <w:r>
              <w:rPr>
                <w:rFonts w:hint="eastAsia" w:ascii="宋体" w:hAnsi="宋体" w:eastAsia="宋体" w:cs="宋体"/>
                <w:b w:val="0"/>
                <w:bCs w:val="0"/>
                <w:color w:val="000000"/>
                <w:sz w:val="21"/>
                <w:szCs w:val="21"/>
                <w:lang w:val="en-US" w:eastAsia="zh-CN"/>
              </w:rPr>
              <w:t>裹膜机</w:t>
            </w:r>
          </w:p>
        </w:tc>
        <w:tc>
          <w:tcPr>
            <w:tcW w:w="4974" w:type="dxa"/>
          </w:tcPr>
          <w:p w14:paraId="5B49544C">
            <w:pPr>
              <w:numPr>
                <w:ilvl w:val="0"/>
                <w:numId w:val="0"/>
              </w:numPr>
              <w:ind w:leftChars="0"/>
              <w:jc w:val="left"/>
              <w:rPr>
                <w:rFonts w:hint="eastAsia" w:ascii="宋体" w:hAnsi="宋体" w:eastAsia="宋体" w:cs="宋体"/>
                <w:color w:val="414042"/>
                <w:sz w:val="21"/>
                <w:szCs w:val="21"/>
              </w:rPr>
            </w:pPr>
            <w:r>
              <w:rPr>
                <w:rFonts w:hint="eastAsia" w:ascii="宋体" w:hAnsi="宋体" w:eastAsia="宋体" w:cs="宋体"/>
                <w:color w:val="414042"/>
                <w:spacing w:val="11"/>
                <w:sz w:val="21"/>
                <w:szCs w:val="21"/>
                <w:lang w:val="en-US" w:eastAsia="zh-CN"/>
              </w:rPr>
              <w:t>1、需含有</w:t>
            </w:r>
            <w:r>
              <w:rPr>
                <w:rFonts w:hint="eastAsia" w:ascii="宋体" w:hAnsi="宋体" w:eastAsia="宋体" w:cs="宋体"/>
                <w:color w:val="414042"/>
                <w:spacing w:val="11"/>
                <w:sz w:val="21"/>
                <w:szCs w:val="21"/>
              </w:rPr>
              <w:t>托盒居中</w:t>
            </w:r>
            <w:r>
              <w:rPr>
                <w:rFonts w:hint="eastAsia" w:ascii="宋体" w:hAnsi="宋体" w:eastAsia="宋体" w:cs="宋体"/>
                <w:color w:val="414042"/>
                <w:spacing w:val="11"/>
                <w:sz w:val="21"/>
                <w:szCs w:val="21"/>
                <w:lang w:val="en-US" w:eastAsia="zh-CN"/>
              </w:rPr>
              <w:t>功能，</w:t>
            </w:r>
            <w:r>
              <w:rPr>
                <w:rFonts w:hint="eastAsia" w:ascii="宋体" w:hAnsi="宋体" w:eastAsia="宋体" w:cs="宋体"/>
                <w:color w:val="414042"/>
                <w:sz w:val="21"/>
                <w:szCs w:val="21"/>
              </w:rPr>
              <w:t>自动识别托盘</w:t>
            </w:r>
            <w:r>
              <w:rPr>
                <w:rFonts w:hint="eastAsia" w:ascii="宋体" w:hAnsi="宋体" w:eastAsia="宋体" w:cs="宋体"/>
                <w:color w:val="414042"/>
                <w:sz w:val="21"/>
                <w:szCs w:val="21"/>
                <w:lang w:val="en-US" w:eastAsia="zh-CN"/>
              </w:rPr>
              <w:t>大小</w:t>
            </w:r>
          </w:p>
          <w:p w14:paraId="226F9967">
            <w:pPr>
              <w:numPr>
                <w:ilvl w:val="0"/>
                <w:numId w:val="0"/>
              </w:numPr>
              <w:ind w:leftChars="0"/>
              <w:jc w:val="left"/>
              <w:rPr>
                <w:rFonts w:hint="eastAsia" w:ascii="宋体" w:hAnsi="宋体" w:eastAsia="宋体" w:cs="宋体"/>
                <w:sz w:val="21"/>
                <w:szCs w:val="21"/>
              </w:rPr>
            </w:pPr>
            <w:r>
              <w:rPr>
                <w:rFonts w:hint="eastAsia" w:ascii="宋体" w:hAnsi="宋体" w:eastAsia="宋体" w:cs="宋体"/>
                <w:color w:val="414042"/>
                <w:sz w:val="21"/>
                <w:szCs w:val="21"/>
                <w:lang w:val="en-US" w:eastAsia="zh-CN"/>
              </w:rPr>
              <w:t>2、</w:t>
            </w:r>
            <w:r>
              <w:rPr>
                <w:rFonts w:hint="eastAsia" w:ascii="宋体" w:hAnsi="宋体" w:eastAsia="宋体" w:cs="宋体"/>
                <w:color w:val="414042"/>
                <w:sz w:val="21"/>
                <w:szCs w:val="21"/>
              </w:rPr>
              <w:t>薄膜张力</w:t>
            </w:r>
            <w:r>
              <w:rPr>
                <w:rFonts w:hint="eastAsia" w:ascii="宋体" w:hAnsi="宋体" w:eastAsia="宋体" w:cs="宋体"/>
                <w:color w:val="414042"/>
                <w:sz w:val="21"/>
                <w:szCs w:val="21"/>
                <w:lang w:val="en-US" w:eastAsia="zh-CN"/>
              </w:rPr>
              <w:t>可通过人机界面设置，四面薄膜拉伸。</w:t>
            </w:r>
          </w:p>
          <w:p w14:paraId="26DEDE5C">
            <w:pPr>
              <w:numPr>
                <w:ilvl w:val="0"/>
                <w:numId w:val="0"/>
              </w:numPr>
              <w:ind w:leftChars="0"/>
              <w:jc w:val="left"/>
              <w:rPr>
                <w:rFonts w:hint="eastAsia" w:ascii="宋体" w:hAnsi="宋体" w:eastAsia="宋体" w:cs="宋体"/>
                <w:sz w:val="21"/>
                <w:szCs w:val="21"/>
                <w:lang w:val="en-US" w:eastAsia="zh-CN"/>
              </w:rPr>
            </w:pPr>
            <w:r>
              <w:rPr>
                <w:rFonts w:hint="eastAsia" w:ascii="宋体" w:hAnsi="宋体" w:eastAsia="宋体" w:cs="宋体"/>
                <w:color w:val="414042"/>
                <w:sz w:val="21"/>
                <w:szCs w:val="21"/>
                <w:lang w:val="en-US" w:eastAsia="zh-CN"/>
              </w:rPr>
              <w:t>3、设备外观需采用304不锈钢</w:t>
            </w:r>
          </w:p>
          <w:p w14:paraId="22414B5C">
            <w:pPr>
              <w:numPr>
                <w:ilvl w:val="0"/>
                <w:numId w:val="0"/>
              </w:numPr>
              <w:ind w:leftChars="0"/>
              <w:jc w:val="left"/>
              <w:rPr>
                <w:rFonts w:hint="eastAsia" w:ascii="宋体" w:hAnsi="宋体" w:eastAsia="宋体" w:cs="宋体"/>
                <w:color w:val="414042"/>
                <w:spacing w:val="11"/>
                <w:sz w:val="21"/>
                <w:szCs w:val="21"/>
                <w:lang w:val="en-US" w:eastAsia="zh-CN"/>
              </w:rPr>
            </w:pPr>
            <w:r>
              <w:rPr>
                <w:rFonts w:hint="eastAsia" w:ascii="宋体" w:hAnsi="宋体" w:eastAsia="宋体" w:cs="宋体"/>
                <w:color w:val="414042"/>
                <w:spacing w:val="11"/>
                <w:sz w:val="21"/>
                <w:szCs w:val="21"/>
                <w:lang w:val="en-US" w:eastAsia="zh-CN"/>
              </w:rPr>
              <w:t>4、可挂两卷包装膜，需实现大小膜自动切换。</w:t>
            </w:r>
          </w:p>
          <w:p w14:paraId="506277E9">
            <w:pPr>
              <w:pStyle w:val="152"/>
              <w:numPr>
                <w:ilvl w:val="0"/>
                <w:numId w:val="0"/>
              </w:numPr>
              <w:tabs>
                <w:tab w:val="left" w:pos="479"/>
              </w:tabs>
              <w:spacing w:before="43" w:after="0" w:line="278" w:lineRule="auto"/>
              <w:ind w:right="219" w:rightChars="0"/>
              <w:jc w:val="left"/>
              <w:rPr>
                <w:rFonts w:hint="eastAsia" w:ascii="宋体" w:hAnsi="宋体" w:eastAsia="宋体" w:cs="宋体"/>
                <w:color w:val="414042"/>
                <w:spacing w:val="9"/>
                <w:sz w:val="21"/>
                <w:szCs w:val="21"/>
                <w:lang w:val="en-US" w:eastAsia="zh-CN"/>
              </w:rPr>
            </w:pPr>
            <w:r>
              <w:rPr>
                <w:rFonts w:hint="eastAsia" w:ascii="宋体" w:hAnsi="宋体" w:eastAsia="宋体" w:cs="宋体"/>
                <w:color w:val="414042"/>
                <w:spacing w:val="9"/>
                <w:sz w:val="21"/>
                <w:szCs w:val="21"/>
                <w:lang w:val="en-US" w:eastAsia="zh-CN"/>
              </w:rPr>
              <w:t>5、可实现裸包及托盒类蔬菜的自动包装，速度30-32包/分钟。</w:t>
            </w:r>
          </w:p>
          <w:p w14:paraId="5725A99B">
            <w:pPr>
              <w:pStyle w:val="152"/>
              <w:numPr>
                <w:ilvl w:val="0"/>
                <w:numId w:val="0"/>
              </w:numPr>
              <w:tabs>
                <w:tab w:val="left" w:pos="479"/>
              </w:tabs>
              <w:spacing w:before="43" w:after="0" w:line="278" w:lineRule="auto"/>
              <w:ind w:right="219" w:rightChars="0"/>
              <w:jc w:val="left"/>
              <w:rPr>
                <w:rFonts w:hint="eastAsia" w:ascii="宋体" w:hAnsi="宋体" w:eastAsia="宋体" w:cs="宋体"/>
                <w:color w:val="414042"/>
                <w:spacing w:val="9"/>
                <w:sz w:val="21"/>
                <w:szCs w:val="21"/>
                <w:lang w:val="en-US" w:eastAsia="zh-CN"/>
              </w:rPr>
            </w:pPr>
            <w:r>
              <w:rPr>
                <w:rFonts w:hint="eastAsia" w:ascii="宋体" w:hAnsi="宋体" w:eastAsia="宋体" w:cs="宋体"/>
                <w:color w:val="414042"/>
                <w:spacing w:val="9"/>
                <w:sz w:val="21"/>
                <w:szCs w:val="21"/>
                <w:lang w:val="en-US" w:eastAsia="zh-CN"/>
              </w:rPr>
              <w:t>6、随机配一台黑白激光打印机及一台电脑。</w:t>
            </w:r>
          </w:p>
          <w:p w14:paraId="7A5C5BE1">
            <w:pPr>
              <w:pStyle w:val="152"/>
              <w:numPr>
                <w:ilvl w:val="0"/>
                <w:numId w:val="0"/>
              </w:numPr>
              <w:tabs>
                <w:tab w:val="left" w:pos="479"/>
              </w:tabs>
              <w:spacing w:before="43" w:after="0" w:line="278" w:lineRule="auto"/>
              <w:ind w:right="219" w:rightChars="0"/>
              <w:jc w:val="left"/>
              <w:rPr>
                <w:rFonts w:hint="eastAsia" w:ascii="宋体" w:hAnsi="宋体" w:eastAsia="宋体" w:cs="宋体"/>
                <w:b w:val="0"/>
                <w:bCs w:val="0"/>
                <w:color w:val="000000"/>
                <w:sz w:val="21"/>
                <w:szCs w:val="21"/>
              </w:rPr>
            </w:pPr>
            <w:r>
              <w:rPr>
                <w:rFonts w:hint="eastAsia" w:ascii="宋体" w:hAnsi="宋体" w:eastAsia="宋体" w:cs="宋体"/>
                <w:color w:val="414042"/>
                <w:spacing w:val="9"/>
                <w:sz w:val="21"/>
                <w:szCs w:val="21"/>
                <w:lang w:val="en-US" w:eastAsia="zh-CN"/>
              </w:rPr>
              <w:t>7、包装范围：</w:t>
            </w:r>
            <w:r>
              <w:rPr>
                <w:rFonts w:hint="eastAsia" w:ascii="宋体" w:hAnsi="宋体" w:eastAsia="宋体" w:cs="宋体"/>
                <w:b w:val="0"/>
                <w:bCs w:val="0"/>
                <w:sz w:val="21"/>
                <w:szCs w:val="21"/>
                <w:vertAlign w:val="baseline"/>
                <w:lang w:val="en-US" w:eastAsia="zh-CN"/>
              </w:rPr>
              <w:t>长度180-290mm 宽度100-260mm 高度15-150mm</w:t>
            </w:r>
          </w:p>
        </w:tc>
        <w:tc>
          <w:tcPr>
            <w:tcW w:w="1800" w:type="dxa"/>
            <w:vAlign w:val="center"/>
          </w:tcPr>
          <w:p w14:paraId="3C82F22E">
            <w:pPr>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drawing>
                <wp:inline distT="0" distB="0" distL="114300" distR="114300">
                  <wp:extent cx="1021715" cy="657225"/>
                  <wp:effectExtent l="0" t="0" r="6985" b="9525"/>
                  <wp:docPr id="5" name="图片 5" descr="d801eded4b8ccdfc4475c1396b820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801eded4b8ccdfc4475c1396b82086(1)"/>
                          <pic:cNvPicPr>
                            <a:picLocks noChangeAspect="1"/>
                          </pic:cNvPicPr>
                        </pic:nvPicPr>
                        <pic:blipFill>
                          <a:blip r:embed="rId12"/>
                          <a:stretch>
                            <a:fillRect/>
                          </a:stretch>
                        </pic:blipFill>
                        <pic:spPr>
                          <a:xfrm>
                            <a:off x="0" y="0"/>
                            <a:ext cx="1021715" cy="657225"/>
                          </a:xfrm>
                          <a:prstGeom prst="rect">
                            <a:avLst/>
                          </a:prstGeom>
                        </pic:spPr>
                      </pic:pic>
                    </a:graphicData>
                  </a:graphic>
                </wp:inline>
              </w:drawing>
            </w:r>
          </w:p>
        </w:tc>
        <w:tc>
          <w:tcPr>
            <w:tcW w:w="769" w:type="dxa"/>
            <w:vAlign w:val="center"/>
          </w:tcPr>
          <w:p w14:paraId="4A41582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一台</w:t>
            </w:r>
          </w:p>
        </w:tc>
      </w:tr>
      <w:tr w14:paraId="1FDB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3" w:hRule="atLeast"/>
        </w:trPr>
        <w:tc>
          <w:tcPr>
            <w:tcW w:w="771" w:type="dxa"/>
            <w:vAlign w:val="center"/>
          </w:tcPr>
          <w:p w14:paraId="31EFCD6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75" w:type="dxa"/>
            <w:vAlign w:val="center"/>
          </w:tcPr>
          <w:p w14:paraId="03070167">
            <w:pPr>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称重打印贴标机</w:t>
            </w:r>
          </w:p>
        </w:tc>
        <w:tc>
          <w:tcPr>
            <w:tcW w:w="4974" w:type="dxa"/>
          </w:tcPr>
          <w:p w14:paraId="6039CBCF">
            <w:pPr>
              <w:numPr>
                <w:ilvl w:val="0"/>
                <w:numId w:val="8"/>
              </w:numPr>
              <w:spacing w:before="156"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能适用生产</w:t>
            </w:r>
            <w:r>
              <w:rPr>
                <w:rFonts w:hint="eastAsia" w:ascii="宋体" w:hAnsi="宋体" w:eastAsia="宋体" w:cs="宋体"/>
                <w:sz w:val="21"/>
                <w:szCs w:val="21"/>
                <w:highlight w:val="none"/>
                <w:lang w:val="en-US" w:eastAsia="zh-CN"/>
              </w:rPr>
              <w:t>包装后的不同产品，实现自动贴标签，对产品进行标识，方便产品的分辨及追溯</w:t>
            </w:r>
            <w:r>
              <w:rPr>
                <w:rFonts w:hint="eastAsia" w:ascii="宋体" w:hAnsi="宋体" w:eastAsia="宋体" w:cs="宋体"/>
                <w:sz w:val="21"/>
                <w:szCs w:val="21"/>
                <w:highlight w:val="none"/>
              </w:rPr>
              <w:t xml:space="preserve">； </w:t>
            </w:r>
          </w:p>
          <w:p w14:paraId="2DD77F10">
            <w:pPr>
              <w:spacing w:before="156"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、可</w:t>
            </w:r>
            <w:r>
              <w:rPr>
                <w:rFonts w:hint="eastAsia" w:ascii="宋体" w:hAnsi="宋体" w:eastAsia="宋体" w:cs="宋体"/>
                <w:sz w:val="21"/>
                <w:szCs w:val="21"/>
                <w:highlight w:val="none"/>
                <w:lang w:val="en-US" w:eastAsia="zh-CN"/>
              </w:rPr>
              <w:t>提供对应通讯协议，</w:t>
            </w:r>
            <w:r>
              <w:rPr>
                <w:rFonts w:hint="eastAsia" w:ascii="宋体" w:hAnsi="宋体" w:eastAsia="宋体" w:cs="宋体"/>
                <w:sz w:val="21"/>
                <w:szCs w:val="21"/>
                <w:highlight w:val="none"/>
              </w:rPr>
              <w:t>实现实时打印，可对接ERP,MES,SAP等上层系统，提高产能工作效率，降低人工成本，整机速度可根据产品设备对应速度，灵活性强；</w:t>
            </w:r>
          </w:p>
          <w:p w14:paraId="135870A7">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3、需实现实时称重、打印、贴标、每分钟速度贴标速度满足45张。</w:t>
            </w:r>
          </w:p>
          <w:p w14:paraId="2353E68E">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4、可实现标签内容手动编辑，随时更改产品信息，软件可实现获取重量单价自动计价，并生产条码可追溯。</w:t>
            </w:r>
          </w:p>
          <w:p w14:paraId="64067DD9">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5、全机身采用304不锈钢。</w:t>
            </w:r>
          </w:p>
          <w:p w14:paraId="334BAB0C">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6、称重精度：动态秤重±3g</w:t>
            </w:r>
          </w:p>
          <w:p w14:paraId="456E4A6D">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7、称重范围：5KG以内</w:t>
            </w:r>
          </w:p>
          <w:p w14:paraId="1166B5D1">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8、输送方向从左到右。</w:t>
            </w:r>
          </w:p>
          <w:p w14:paraId="4529543D">
            <w:pPr>
              <w:rPr>
                <w:rFonts w:hint="eastAsia" w:ascii="宋体" w:hAnsi="宋体" w:eastAsia="宋体" w:cs="宋体"/>
                <w:b w:val="0"/>
                <w:bCs w:val="0"/>
                <w:color w:val="000000"/>
                <w:sz w:val="21"/>
                <w:szCs w:val="21"/>
                <w:highlight w:val="yellow"/>
              </w:rPr>
            </w:pPr>
            <w:r>
              <w:rPr>
                <w:rFonts w:hint="eastAsia" w:ascii="宋体" w:hAnsi="宋体" w:eastAsia="宋体" w:cs="宋体"/>
                <w:sz w:val="21"/>
                <w:szCs w:val="21"/>
                <w:highlight w:val="none"/>
                <w:lang w:val="en-US" w:eastAsia="zh-CN"/>
              </w:rPr>
              <w:t>9、打印宽度：＜104mm 打印长度：＜130mm</w:t>
            </w:r>
          </w:p>
        </w:tc>
        <w:tc>
          <w:tcPr>
            <w:tcW w:w="1800" w:type="dxa"/>
            <w:vAlign w:val="center"/>
          </w:tcPr>
          <w:p w14:paraId="6A34E537">
            <w:pPr>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drawing>
                <wp:inline distT="0" distB="0" distL="114300" distR="114300">
                  <wp:extent cx="954405" cy="616585"/>
                  <wp:effectExtent l="0" t="0" r="17145" b="12065"/>
                  <wp:docPr id="11" name="图片 11" descr="微信图片_2024072920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40729202835"/>
                          <pic:cNvPicPr>
                            <a:picLocks noChangeAspect="1"/>
                          </pic:cNvPicPr>
                        </pic:nvPicPr>
                        <pic:blipFill>
                          <a:blip r:embed="rId13"/>
                          <a:stretch>
                            <a:fillRect/>
                          </a:stretch>
                        </pic:blipFill>
                        <pic:spPr>
                          <a:xfrm>
                            <a:off x="0" y="0"/>
                            <a:ext cx="954405" cy="616585"/>
                          </a:xfrm>
                          <a:prstGeom prst="rect">
                            <a:avLst/>
                          </a:prstGeom>
                        </pic:spPr>
                      </pic:pic>
                    </a:graphicData>
                  </a:graphic>
                </wp:inline>
              </w:drawing>
            </w:r>
          </w:p>
        </w:tc>
        <w:tc>
          <w:tcPr>
            <w:tcW w:w="769" w:type="dxa"/>
            <w:vAlign w:val="center"/>
          </w:tcPr>
          <w:p w14:paraId="4FEB823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三台</w:t>
            </w:r>
          </w:p>
        </w:tc>
      </w:tr>
      <w:tr w14:paraId="3BCA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771" w:type="dxa"/>
            <w:vAlign w:val="center"/>
          </w:tcPr>
          <w:p w14:paraId="730CE1B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75" w:type="dxa"/>
            <w:vAlign w:val="center"/>
          </w:tcPr>
          <w:p w14:paraId="288BA3B1">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螺杆空压机</w:t>
            </w:r>
          </w:p>
        </w:tc>
        <w:tc>
          <w:tcPr>
            <w:tcW w:w="4974" w:type="dxa"/>
          </w:tcPr>
          <w:p w14:paraId="4703F0B6">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需含11KW螺杆空压机</w:t>
            </w:r>
          </w:p>
          <w:p w14:paraId="5A69141A">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一台储气罐</w:t>
            </w:r>
          </w:p>
          <w:p w14:paraId="3674AF18">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一套储气罐排水器</w:t>
            </w:r>
          </w:p>
          <w:p w14:paraId="2BA9AEDD">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冷干机一套（含消音器）</w:t>
            </w:r>
          </w:p>
          <w:p w14:paraId="233B227B">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过滤器（含自动排水器、易损件、高压管、接头等需含11KW螺杆空压机</w:t>
            </w:r>
          </w:p>
          <w:p w14:paraId="44E0483E">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一台储气罐</w:t>
            </w:r>
          </w:p>
          <w:p w14:paraId="5B3F67C9">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一套储气罐排水器 </w:t>
            </w:r>
          </w:p>
          <w:p w14:paraId="2D4FEB56">
            <w:pPr>
              <w:spacing w:before="156"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冷干机一套（含消音器过滤器（含自动排水器、易损件、高压管、接头等）</w:t>
            </w:r>
          </w:p>
        </w:tc>
        <w:tc>
          <w:tcPr>
            <w:tcW w:w="1800" w:type="dxa"/>
            <w:vAlign w:val="center"/>
          </w:tcPr>
          <w:p w14:paraId="1A4C0E77">
            <w:pPr>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drawing>
                <wp:inline distT="0" distB="0" distL="114300" distR="114300">
                  <wp:extent cx="978535" cy="1073150"/>
                  <wp:effectExtent l="0" t="0" r="12065" b="12700"/>
                  <wp:docPr id="6" name="图片 6" descr="螺杆空压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螺杆空压机"/>
                          <pic:cNvPicPr>
                            <a:picLocks noChangeAspect="1"/>
                          </pic:cNvPicPr>
                        </pic:nvPicPr>
                        <pic:blipFill>
                          <a:blip r:embed="rId14"/>
                          <a:stretch>
                            <a:fillRect/>
                          </a:stretch>
                        </pic:blipFill>
                        <pic:spPr>
                          <a:xfrm>
                            <a:off x="0" y="0"/>
                            <a:ext cx="978535" cy="1073150"/>
                          </a:xfrm>
                          <a:prstGeom prst="rect">
                            <a:avLst/>
                          </a:prstGeom>
                        </pic:spPr>
                      </pic:pic>
                    </a:graphicData>
                  </a:graphic>
                </wp:inline>
              </w:drawing>
            </w:r>
          </w:p>
        </w:tc>
        <w:tc>
          <w:tcPr>
            <w:tcW w:w="769" w:type="dxa"/>
            <w:vAlign w:val="center"/>
          </w:tcPr>
          <w:p w14:paraId="3DC6078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一台</w:t>
            </w:r>
          </w:p>
        </w:tc>
      </w:tr>
      <w:tr w14:paraId="2726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771" w:type="dxa"/>
            <w:vAlign w:val="center"/>
          </w:tcPr>
          <w:p w14:paraId="09CCEC5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75" w:type="dxa"/>
            <w:vAlign w:val="center"/>
          </w:tcPr>
          <w:p w14:paraId="52FCBDDF">
            <w:pPr>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旋转接料盘</w:t>
            </w:r>
          </w:p>
        </w:tc>
        <w:tc>
          <w:tcPr>
            <w:tcW w:w="4974" w:type="dxa"/>
          </w:tcPr>
          <w:p w14:paraId="3F313BCE">
            <w:pPr>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用于承接蔬菜包装机械的成品输出。</w:t>
            </w:r>
          </w:p>
          <w:p w14:paraId="7D97B75F">
            <w:pPr>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输送线主体材质</w:t>
            </w:r>
            <w:r>
              <w:rPr>
                <w:rFonts w:hint="eastAsia" w:ascii="宋体" w:hAnsi="宋体" w:eastAsia="宋体" w:cs="宋体"/>
                <w:kern w:val="0"/>
                <w:sz w:val="21"/>
                <w:szCs w:val="21"/>
                <w:lang w:val="en-US" w:eastAsia="zh-CN"/>
              </w:rPr>
              <w:t>需要用</w:t>
            </w:r>
            <w:r>
              <w:rPr>
                <w:rFonts w:hint="eastAsia" w:ascii="宋体" w:hAnsi="宋体" w:eastAsia="宋体" w:cs="宋体"/>
                <w:kern w:val="0"/>
                <w:sz w:val="21"/>
                <w:szCs w:val="21"/>
              </w:rPr>
              <w:t>不锈钢</w:t>
            </w:r>
            <w:bookmarkStart w:id="48" w:name="OLE_LINK1"/>
            <w:r>
              <w:rPr>
                <w:rFonts w:hint="eastAsia" w:ascii="宋体" w:hAnsi="宋体" w:eastAsia="宋体" w:cs="宋体"/>
                <w:kern w:val="0"/>
                <w:sz w:val="21"/>
                <w:szCs w:val="21"/>
              </w:rPr>
              <w:t>SUS304</w:t>
            </w:r>
            <w:bookmarkEnd w:id="48"/>
            <w:r>
              <w:rPr>
                <w:rFonts w:hint="eastAsia" w:ascii="宋体" w:hAnsi="宋体" w:eastAsia="宋体" w:cs="宋体"/>
                <w:kern w:val="0"/>
                <w:sz w:val="21"/>
                <w:szCs w:val="21"/>
              </w:rPr>
              <w:t>，表面拉丝处理</w:t>
            </w:r>
          </w:p>
          <w:p w14:paraId="43BCE953">
            <w:pPr>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料盘直径φ1200mm，凹面旋压成型</w:t>
            </w:r>
          </w:p>
          <w:p w14:paraId="0C26862C">
            <w:pPr>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 xml:space="preserve"> 有效高度H=750mm </w:t>
            </w:r>
          </w:p>
          <w:p w14:paraId="3902F166">
            <w:pPr>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8、 </w:t>
            </w:r>
            <w:r>
              <w:rPr>
                <w:rFonts w:hint="eastAsia" w:ascii="宋体" w:hAnsi="宋体" w:eastAsia="宋体" w:cs="宋体"/>
                <w:kern w:val="0"/>
                <w:sz w:val="21"/>
                <w:szCs w:val="21"/>
              </w:rPr>
              <w:t>变频调速</w:t>
            </w:r>
          </w:p>
          <w:p w14:paraId="2F0D5323">
            <w:pPr>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可承重</w:t>
            </w:r>
            <w:r>
              <w:rPr>
                <w:rFonts w:hint="eastAsia" w:ascii="宋体" w:hAnsi="宋体" w:eastAsia="宋体" w:cs="宋体"/>
                <w:kern w:val="0"/>
                <w:sz w:val="21"/>
                <w:szCs w:val="21"/>
                <w:lang w:val="en-US" w:eastAsia="zh-CN"/>
              </w:rPr>
              <w:t>200</w:t>
            </w:r>
            <w:r>
              <w:rPr>
                <w:rFonts w:hint="eastAsia" w:ascii="宋体" w:hAnsi="宋体" w:eastAsia="宋体" w:cs="宋体"/>
                <w:kern w:val="0"/>
                <w:sz w:val="21"/>
                <w:szCs w:val="21"/>
              </w:rPr>
              <w:t xml:space="preserve">KG </w:t>
            </w:r>
          </w:p>
          <w:p w14:paraId="463FDB16">
            <w:pPr>
              <w:numPr>
                <w:ilvl w:val="0"/>
                <w:numId w:val="0"/>
              </w:numPr>
              <w:ind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 xml:space="preserve">外形尺寸：1200mm*800mm </w:t>
            </w:r>
          </w:p>
          <w:p w14:paraId="3AE842CC">
            <w:pPr>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11、加100mm高围栏。</w:t>
            </w:r>
          </w:p>
        </w:tc>
        <w:tc>
          <w:tcPr>
            <w:tcW w:w="1800" w:type="dxa"/>
            <w:vAlign w:val="center"/>
          </w:tcPr>
          <w:p w14:paraId="612AD99B">
            <w:pPr>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drawing>
                <wp:inline distT="0" distB="0" distL="114300" distR="114300">
                  <wp:extent cx="946785" cy="669925"/>
                  <wp:effectExtent l="0" t="0" r="5715" b="15875"/>
                  <wp:docPr id="7" name="图片 7" descr="旋转接料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旋转接料盘"/>
                          <pic:cNvPicPr>
                            <a:picLocks noChangeAspect="1"/>
                          </pic:cNvPicPr>
                        </pic:nvPicPr>
                        <pic:blipFill>
                          <a:blip r:embed="rId15"/>
                          <a:stretch>
                            <a:fillRect/>
                          </a:stretch>
                        </pic:blipFill>
                        <pic:spPr>
                          <a:xfrm>
                            <a:off x="0" y="0"/>
                            <a:ext cx="946785" cy="669925"/>
                          </a:xfrm>
                          <a:prstGeom prst="rect">
                            <a:avLst/>
                          </a:prstGeom>
                        </pic:spPr>
                      </pic:pic>
                    </a:graphicData>
                  </a:graphic>
                </wp:inline>
              </w:drawing>
            </w:r>
          </w:p>
        </w:tc>
        <w:tc>
          <w:tcPr>
            <w:tcW w:w="769" w:type="dxa"/>
            <w:vAlign w:val="center"/>
          </w:tcPr>
          <w:p w14:paraId="2D6ABFD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三台</w:t>
            </w:r>
          </w:p>
        </w:tc>
      </w:tr>
      <w:tr w14:paraId="19A3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71" w:type="dxa"/>
            <w:vAlign w:val="center"/>
          </w:tcPr>
          <w:p w14:paraId="205C18F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175" w:type="dxa"/>
            <w:vAlign w:val="center"/>
          </w:tcPr>
          <w:p w14:paraId="570CA064">
            <w:pPr>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不锈钢工作台</w:t>
            </w:r>
          </w:p>
        </w:tc>
        <w:tc>
          <w:tcPr>
            <w:tcW w:w="4974" w:type="dxa"/>
            <w:vAlign w:val="center"/>
          </w:tcPr>
          <w:p w14:paraId="0A0769AF">
            <w:pPr>
              <w:jc w:val="both"/>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120*80*80</w:t>
            </w:r>
          </w:p>
        </w:tc>
        <w:tc>
          <w:tcPr>
            <w:tcW w:w="1800" w:type="dxa"/>
            <w:vAlign w:val="center"/>
          </w:tcPr>
          <w:p w14:paraId="5D41BE3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drawing>
                <wp:inline distT="0" distB="0" distL="114300" distR="114300">
                  <wp:extent cx="1066165" cy="720725"/>
                  <wp:effectExtent l="0" t="0" r="635"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1066165" cy="720725"/>
                          </a:xfrm>
                          <a:prstGeom prst="rect">
                            <a:avLst/>
                          </a:prstGeom>
                          <a:noFill/>
                          <a:ln>
                            <a:noFill/>
                          </a:ln>
                        </pic:spPr>
                      </pic:pic>
                    </a:graphicData>
                  </a:graphic>
                </wp:inline>
              </w:drawing>
            </w:r>
          </w:p>
        </w:tc>
        <w:tc>
          <w:tcPr>
            <w:tcW w:w="769" w:type="dxa"/>
            <w:vAlign w:val="center"/>
          </w:tcPr>
          <w:p w14:paraId="542DF16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十四台</w:t>
            </w:r>
          </w:p>
        </w:tc>
      </w:tr>
      <w:tr w14:paraId="5C53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71" w:type="dxa"/>
            <w:vAlign w:val="center"/>
          </w:tcPr>
          <w:p w14:paraId="313FFB1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175" w:type="dxa"/>
            <w:vAlign w:val="center"/>
          </w:tcPr>
          <w:p w14:paraId="0A3C5D37">
            <w:pPr>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高精度电子秤</w:t>
            </w:r>
          </w:p>
        </w:tc>
        <w:tc>
          <w:tcPr>
            <w:tcW w:w="4974" w:type="dxa"/>
            <w:vAlign w:val="center"/>
          </w:tcPr>
          <w:p w14:paraId="63112341">
            <w:pPr>
              <w:jc w:val="both"/>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LDSC-30KG</w:t>
            </w:r>
          </w:p>
        </w:tc>
        <w:tc>
          <w:tcPr>
            <w:tcW w:w="1800" w:type="dxa"/>
            <w:vAlign w:val="center"/>
          </w:tcPr>
          <w:p w14:paraId="0779A7F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drawing>
                <wp:inline distT="0" distB="0" distL="114300" distR="114300">
                  <wp:extent cx="1066800" cy="711200"/>
                  <wp:effectExtent l="0" t="0" r="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1066800" cy="711200"/>
                          </a:xfrm>
                          <a:prstGeom prst="rect">
                            <a:avLst/>
                          </a:prstGeom>
                          <a:noFill/>
                          <a:ln>
                            <a:noFill/>
                          </a:ln>
                        </pic:spPr>
                      </pic:pic>
                    </a:graphicData>
                  </a:graphic>
                </wp:inline>
              </w:drawing>
            </w:r>
          </w:p>
        </w:tc>
        <w:tc>
          <w:tcPr>
            <w:tcW w:w="769" w:type="dxa"/>
            <w:vAlign w:val="center"/>
          </w:tcPr>
          <w:p w14:paraId="5C83655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十二台</w:t>
            </w:r>
          </w:p>
        </w:tc>
      </w:tr>
      <w:tr w14:paraId="36BE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771" w:type="dxa"/>
            <w:vAlign w:val="center"/>
          </w:tcPr>
          <w:p w14:paraId="7BD3F8F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175" w:type="dxa"/>
            <w:vAlign w:val="center"/>
          </w:tcPr>
          <w:p w14:paraId="6B81285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输入输送机</w:t>
            </w:r>
          </w:p>
          <w:p w14:paraId="2FC540B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（配保鲜膜机</w:t>
            </w:r>
          </w:p>
          <w:p w14:paraId="42057F1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用）</w:t>
            </w:r>
          </w:p>
          <w:p w14:paraId="2CCF5515">
            <w:pPr>
              <w:jc w:val="center"/>
              <w:rPr>
                <w:rFonts w:hint="eastAsia" w:ascii="宋体" w:hAnsi="宋体" w:eastAsia="宋体" w:cs="宋体"/>
                <w:sz w:val="21"/>
                <w:szCs w:val="21"/>
                <w:vertAlign w:val="baseline"/>
                <w:lang w:val="en-US" w:eastAsia="zh-CN"/>
              </w:rPr>
            </w:pPr>
          </w:p>
        </w:tc>
        <w:tc>
          <w:tcPr>
            <w:tcW w:w="4974" w:type="dxa"/>
            <w:vAlign w:val="center"/>
          </w:tcPr>
          <w:p w14:paraId="542AE12F">
            <w:pPr>
              <w:jc w:val="both"/>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L3000*W300</w:t>
            </w:r>
          </w:p>
        </w:tc>
        <w:tc>
          <w:tcPr>
            <w:tcW w:w="1800" w:type="dxa"/>
            <w:vAlign w:val="center"/>
          </w:tcPr>
          <w:p w14:paraId="5E13F59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drawing>
                <wp:inline distT="0" distB="0" distL="114300" distR="114300">
                  <wp:extent cx="1066800" cy="8001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8"/>
                          <a:stretch>
                            <a:fillRect/>
                          </a:stretch>
                        </pic:blipFill>
                        <pic:spPr>
                          <a:xfrm>
                            <a:off x="0" y="0"/>
                            <a:ext cx="1066800" cy="800100"/>
                          </a:xfrm>
                          <a:prstGeom prst="rect">
                            <a:avLst/>
                          </a:prstGeom>
                          <a:noFill/>
                          <a:ln>
                            <a:noFill/>
                          </a:ln>
                        </pic:spPr>
                      </pic:pic>
                    </a:graphicData>
                  </a:graphic>
                </wp:inline>
              </w:drawing>
            </w:r>
          </w:p>
        </w:tc>
        <w:tc>
          <w:tcPr>
            <w:tcW w:w="769" w:type="dxa"/>
            <w:vAlign w:val="center"/>
          </w:tcPr>
          <w:p w14:paraId="73784B6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一台</w:t>
            </w:r>
          </w:p>
        </w:tc>
      </w:tr>
      <w:tr w14:paraId="7A3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771" w:type="dxa"/>
            <w:vAlign w:val="center"/>
          </w:tcPr>
          <w:p w14:paraId="3F363F7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75" w:type="dxa"/>
            <w:vAlign w:val="center"/>
          </w:tcPr>
          <w:p w14:paraId="1D36EE1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农药残留检测仪（含打印机）</w:t>
            </w:r>
          </w:p>
          <w:p w14:paraId="5DED9156">
            <w:pPr>
              <w:jc w:val="center"/>
              <w:rPr>
                <w:rFonts w:hint="eastAsia" w:ascii="宋体" w:hAnsi="宋体" w:eastAsia="宋体" w:cs="宋体"/>
                <w:sz w:val="21"/>
                <w:szCs w:val="21"/>
                <w:vertAlign w:val="baseline"/>
                <w:lang w:val="en-US" w:eastAsia="zh-CN"/>
              </w:rPr>
            </w:pPr>
          </w:p>
        </w:tc>
        <w:tc>
          <w:tcPr>
            <w:tcW w:w="4974" w:type="dxa"/>
            <w:vAlign w:val="center"/>
          </w:tcPr>
          <w:p w14:paraId="3E83D04A">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*波长配置：410nm；*抑制率显示范围：0%～100%；*抑制率测量范围：0%～100%；*透射比准确度：±1.5%；*透射比重复性：≤0.5%；*漂移：≤0.005Abs/3min；*抑制率示值误差：≤10%*抑制率重复性：≤5%*仪器尺寸：43×35×20cm,</w:t>
            </w:r>
          </w:p>
        </w:tc>
        <w:tc>
          <w:tcPr>
            <w:tcW w:w="1800" w:type="dxa"/>
            <w:vAlign w:val="center"/>
          </w:tcPr>
          <w:p w14:paraId="3D9638B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drawing>
                <wp:inline distT="0" distB="0" distL="114300" distR="114300">
                  <wp:extent cx="1290955" cy="1290955"/>
                  <wp:effectExtent l="0" t="0" r="4445" b="4445"/>
                  <wp:docPr id="12" name="图片 12" descr="%E5%86%9C%E6%AE%8B%E7%99%BD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5%86%9C%E6%AE%8B%E7%99%BD8-1"/>
                          <pic:cNvPicPr>
                            <a:picLocks noChangeAspect="1"/>
                          </pic:cNvPicPr>
                        </pic:nvPicPr>
                        <pic:blipFill>
                          <a:blip r:embed="rId19"/>
                          <a:stretch>
                            <a:fillRect/>
                          </a:stretch>
                        </pic:blipFill>
                        <pic:spPr>
                          <a:xfrm>
                            <a:off x="0" y="0"/>
                            <a:ext cx="1290955" cy="1290955"/>
                          </a:xfrm>
                          <a:prstGeom prst="rect">
                            <a:avLst/>
                          </a:prstGeom>
                          <a:noFill/>
                          <a:ln>
                            <a:noFill/>
                          </a:ln>
                        </pic:spPr>
                      </pic:pic>
                    </a:graphicData>
                  </a:graphic>
                </wp:inline>
              </w:drawing>
            </w:r>
          </w:p>
        </w:tc>
        <w:tc>
          <w:tcPr>
            <w:tcW w:w="769" w:type="dxa"/>
            <w:vAlign w:val="center"/>
          </w:tcPr>
          <w:p w14:paraId="0439C31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3套</w:t>
            </w:r>
          </w:p>
        </w:tc>
      </w:tr>
      <w:tr w14:paraId="5A1E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Align w:val="center"/>
          </w:tcPr>
          <w:p w14:paraId="0D5259B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175" w:type="dxa"/>
            <w:vAlign w:val="center"/>
          </w:tcPr>
          <w:p w14:paraId="65E09C86">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农药快速检测盒</w:t>
            </w:r>
          </w:p>
        </w:tc>
        <w:tc>
          <w:tcPr>
            <w:tcW w:w="4974" w:type="dxa"/>
            <w:vAlign w:val="center"/>
          </w:tcPr>
          <w:p w14:paraId="040FC569">
            <w:pPr>
              <w:jc w:val="both"/>
              <w:rPr>
                <w:rFonts w:hint="eastAsia" w:ascii="宋体" w:hAnsi="宋体" w:eastAsia="宋体" w:cs="宋体"/>
                <w:kern w:val="2"/>
                <w:sz w:val="21"/>
                <w:szCs w:val="21"/>
                <w:vertAlign w:val="baseline"/>
                <w:lang w:val="en-US" w:eastAsia="zh-CN" w:bidi="ar-SA"/>
              </w:rPr>
            </w:pPr>
          </w:p>
        </w:tc>
        <w:tc>
          <w:tcPr>
            <w:tcW w:w="1800" w:type="dxa"/>
            <w:vAlign w:val="center"/>
          </w:tcPr>
          <w:p w14:paraId="0E04E7F1">
            <w:pPr>
              <w:jc w:val="center"/>
              <w:rPr>
                <w:rFonts w:hint="eastAsia" w:ascii="宋体" w:hAnsi="宋体" w:eastAsia="宋体" w:cs="宋体"/>
                <w:kern w:val="2"/>
                <w:sz w:val="21"/>
                <w:szCs w:val="21"/>
                <w:vertAlign w:val="baseline"/>
                <w:lang w:val="en-US" w:eastAsia="zh-CN" w:bidi="ar-SA"/>
              </w:rPr>
            </w:pPr>
          </w:p>
        </w:tc>
        <w:tc>
          <w:tcPr>
            <w:tcW w:w="769" w:type="dxa"/>
            <w:vAlign w:val="center"/>
          </w:tcPr>
          <w:p w14:paraId="5E5046B8">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50盒</w:t>
            </w:r>
          </w:p>
        </w:tc>
      </w:tr>
      <w:tr w14:paraId="584C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771" w:type="dxa"/>
            <w:vAlign w:val="center"/>
          </w:tcPr>
          <w:p w14:paraId="043FFE31">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175" w:type="dxa"/>
            <w:vAlign w:val="center"/>
          </w:tcPr>
          <w:p w14:paraId="0FF6C0F3">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蔬菜转运筐（含运费及烫字含塑料托盘50个及电动2.5T地牛4台）</w:t>
            </w:r>
          </w:p>
        </w:tc>
        <w:tc>
          <w:tcPr>
            <w:tcW w:w="4974" w:type="dxa"/>
            <w:vAlign w:val="center"/>
          </w:tcPr>
          <w:p w14:paraId="42CA746C">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615*425*320（5斤筐）</w:t>
            </w:r>
          </w:p>
        </w:tc>
        <w:tc>
          <w:tcPr>
            <w:tcW w:w="1800" w:type="dxa"/>
            <w:vAlign w:val="center"/>
          </w:tcPr>
          <w:p w14:paraId="50E2812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inline distT="0" distB="0" distL="114300" distR="114300">
                  <wp:extent cx="1065530" cy="615950"/>
                  <wp:effectExtent l="0" t="0" r="1270" b="12700"/>
                  <wp:docPr id="13" name="图片 13" descr="832007c4_360AI图片工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32007c4_360AI图片工具"/>
                          <pic:cNvPicPr>
                            <a:picLocks noChangeAspect="1"/>
                          </pic:cNvPicPr>
                        </pic:nvPicPr>
                        <pic:blipFill>
                          <a:blip r:embed="rId20"/>
                          <a:stretch>
                            <a:fillRect/>
                          </a:stretch>
                        </pic:blipFill>
                        <pic:spPr>
                          <a:xfrm>
                            <a:off x="0" y="0"/>
                            <a:ext cx="1065530" cy="615950"/>
                          </a:xfrm>
                          <a:prstGeom prst="rect">
                            <a:avLst/>
                          </a:prstGeom>
                        </pic:spPr>
                      </pic:pic>
                    </a:graphicData>
                  </a:graphic>
                </wp:inline>
              </w:drawing>
            </w:r>
          </w:p>
        </w:tc>
        <w:tc>
          <w:tcPr>
            <w:tcW w:w="769" w:type="dxa"/>
            <w:vAlign w:val="center"/>
          </w:tcPr>
          <w:p w14:paraId="3F50EAD5">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筐2400个</w:t>
            </w:r>
          </w:p>
          <w:p w14:paraId="75E89970">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托盘1200*1200*100个</w:t>
            </w:r>
          </w:p>
        </w:tc>
      </w:tr>
      <w:tr w14:paraId="505C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71" w:type="dxa"/>
            <w:vAlign w:val="center"/>
          </w:tcPr>
          <w:p w14:paraId="3CF833A7">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175" w:type="dxa"/>
            <w:vAlign w:val="center"/>
          </w:tcPr>
          <w:p w14:paraId="4B825020">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农药检测留样柜</w:t>
            </w:r>
          </w:p>
        </w:tc>
        <w:tc>
          <w:tcPr>
            <w:tcW w:w="4974" w:type="dxa"/>
            <w:vAlign w:val="center"/>
          </w:tcPr>
          <w:p w14:paraId="6F2A5BB2">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800*650*2000</w:t>
            </w:r>
          </w:p>
        </w:tc>
        <w:tc>
          <w:tcPr>
            <w:tcW w:w="1800" w:type="dxa"/>
            <w:vAlign w:val="center"/>
          </w:tcPr>
          <w:p w14:paraId="07F2A0D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inline distT="0" distB="0" distL="114300" distR="114300">
                  <wp:extent cx="683895" cy="655955"/>
                  <wp:effectExtent l="0" t="0" r="1905" b="10795"/>
                  <wp:docPr id="14" name="图片 14" descr="b8ff5d33297446968141fbb78b932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8ff5d33297446968141fbb78b932ef"/>
                          <pic:cNvPicPr>
                            <a:picLocks noChangeAspect="1"/>
                          </pic:cNvPicPr>
                        </pic:nvPicPr>
                        <pic:blipFill>
                          <a:blip r:embed="rId21"/>
                          <a:stretch>
                            <a:fillRect/>
                          </a:stretch>
                        </pic:blipFill>
                        <pic:spPr>
                          <a:xfrm>
                            <a:off x="0" y="0"/>
                            <a:ext cx="683895" cy="655955"/>
                          </a:xfrm>
                          <a:prstGeom prst="rect">
                            <a:avLst/>
                          </a:prstGeom>
                        </pic:spPr>
                      </pic:pic>
                    </a:graphicData>
                  </a:graphic>
                </wp:inline>
              </w:drawing>
            </w:r>
          </w:p>
        </w:tc>
        <w:tc>
          <w:tcPr>
            <w:tcW w:w="769" w:type="dxa"/>
            <w:vAlign w:val="center"/>
          </w:tcPr>
          <w:p w14:paraId="560184DA">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一台</w:t>
            </w:r>
          </w:p>
        </w:tc>
      </w:tr>
      <w:tr w14:paraId="7F7A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71" w:type="dxa"/>
            <w:vAlign w:val="center"/>
          </w:tcPr>
          <w:p w14:paraId="168E306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175" w:type="dxa"/>
            <w:vAlign w:val="center"/>
          </w:tcPr>
          <w:p w14:paraId="7D01505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农药检测留样柜</w:t>
            </w:r>
          </w:p>
        </w:tc>
        <w:tc>
          <w:tcPr>
            <w:tcW w:w="4974" w:type="dxa"/>
            <w:vAlign w:val="center"/>
          </w:tcPr>
          <w:p w14:paraId="15D6C10C">
            <w:pPr>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1120*650*2000</w:t>
            </w:r>
          </w:p>
        </w:tc>
        <w:tc>
          <w:tcPr>
            <w:tcW w:w="1800" w:type="dxa"/>
            <w:vAlign w:val="center"/>
          </w:tcPr>
          <w:p w14:paraId="525EF2E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inline distT="0" distB="0" distL="114300" distR="114300">
                  <wp:extent cx="708025" cy="777875"/>
                  <wp:effectExtent l="0" t="0" r="15875" b="3175"/>
                  <wp:docPr id="15" name="图片 15" descr="338771d36e7242c040b169460f83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38771d36e7242c040b169460f83d9b"/>
                          <pic:cNvPicPr>
                            <a:picLocks noChangeAspect="1"/>
                          </pic:cNvPicPr>
                        </pic:nvPicPr>
                        <pic:blipFill>
                          <a:blip r:embed="rId22"/>
                          <a:stretch>
                            <a:fillRect/>
                          </a:stretch>
                        </pic:blipFill>
                        <pic:spPr>
                          <a:xfrm>
                            <a:off x="0" y="0"/>
                            <a:ext cx="708025" cy="777875"/>
                          </a:xfrm>
                          <a:prstGeom prst="rect">
                            <a:avLst/>
                          </a:prstGeom>
                        </pic:spPr>
                      </pic:pic>
                    </a:graphicData>
                  </a:graphic>
                </wp:inline>
              </w:drawing>
            </w:r>
          </w:p>
        </w:tc>
        <w:tc>
          <w:tcPr>
            <w:tcW w:w="769" w:type="dxa"/>
            <w:vAlign w:val="center"/>
          </w:tcPr>
          <w:p w14:paraId="15E9A4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一台</w:t>
            </w:r>
          </w:p>
        </w:tc>
      </w:tr>
      <w:tr w14:paraId="38BF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1" w:type="dxa"/>
            <w:vAlign w:val="center"/>
          </w:tcPr>
          <w:p w14:paraId="54AC139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175" w:type="dxa"/>
            <w:vAlign w:val="center"/>
          </w:tcPr>
          <w:p w14:paraId="10C38FC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检测用品展示柜</w:t>
            </w:r>
          </w:p>
        </w:tc>
        <w:tc>
          <w:tcPr>
            <w:tcW w:w="4974" w:type="dxa"/>
            <w:vAlign w:val="center"/>
          </w:tcPr>
          <w:p w14:paraId="6F9E9855">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3000mm*600mm*200mm</w:t>
            </w:r>
          </w:p>
        </w:tc>
        <w:tc>
          <w:tcPr>
            <w:tcW w:w="1800" w:type="dxa"/>
            <w:vAlign w:val="center"/>
          </w:tcPr>
          <w:p w14:paraId="7BDA95DE">
            <w:pPr>
              <w:jc w:val="center"/>
              <w:rPr>
                <w:rFonts w:hint="eastAsia" w:ascii="宋体" w:hAnsi="宋体" w:eastAsia="宋体" w:cs="宋体"/>
                <w:sz w:val="21"/>
                <w:szCs w:val="21"/>
                <w:vertAlign w:val="baseline"/>
                <w:lang w:val="en-US" w:eastAsia="zh-CN"/>
              </w:rPr>
            </w:pPr>
          </w:p>
        </w:tc>
        <w:tc>
          <w:tcPr>
            <w:tcW w:w="769" w:type="dxa"/>
            <w:vAlign w:val="center"/>
          </w:tcPr>
          <w:p w14:paraId="4D7BBB7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一套</w:t>
            </w:r>
          </w:p>
          <w:p w14:paraId="08D284A2">
            <w:pPr>
              <w:jc w:val="center"/>
              <w:rPr>
                <w:rFonts w:hint="eastAsia" w:ascii="宋体" w:hAnsi="宋体" w:eastAsia="宋体" w:cs="宋体"/>
                <w:sz w:val="21"/>
                <w:szCs w:val="21"/>
                <w:vertAlign w:val="baseline"/>
                <w:lang w:val="en-US" w:eastAsia="zh-CN"/>
              </w:rPr>
            </w:pPr>
          </w:p>
        </w:tc>
      </w:tr>
      <w:tr w14:paraId="7942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71" w:type="dxa"/>
            <w:vAlign w:val="center"/>
          </w:tcPr>
          <w:p w14:paraId="625811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175" w:type="dxa"/>
            <w:vAlign w:val="center"/>
          </w:tcPr>
          <w:p w14:paraId="6393D43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农产品风冷展柜</w:t>
            </w:r>
          </w:p>
        </w:tc>
        <w:tc>
          <w:tcPr>
            <w:tcW w:w="4974" w:type="dxa"/>
            <w:vAlign w:val="center"/>
          </w:tcPr>
          <w:p w14:paraId="25AE7334">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4000mm*800mm*2200mm</w:t>
            </w:r>
          </w:p>
        </w:tc>
        <w:tc>
          <w:tcPr>
            <w:tcW w:w="1800" w:type="dxa"/>
            <w:vAlign w:val="center"/>
          </w:tcPr>
          <w:p w14:paraId="0645C956">
            <w:pPr>
              <w:jc w:val="center"/>
              <w:rPr>
                <w:rFonts w:hint="eastAsia" w:ascii="宋体" w:hAnsi="宋体" w:eastAsia="宋体" w:cs="宋体"/>
                <w:sz w:val="21"/>
                <w:szCs w:val="21"/>
                <w:vertAlign w:val="baseline"/>
                <w:lang w:val="en-US" w:eastAsia="zh-CN"/>
              </w:rPr>
            </w:pPr>
          </w:p>
        </w:tc>
        <w:tc>
          <w:tcPr>
            <w:tcW w:w="769" w:type="dxa"/>
            <w:vAlign w:val="center"/>
          </w:tcPr>
          <w:p w14:paraId="4D6CEB8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一台</w:t>
            </w:r>
          </w:p>
        </w:tc>
      </w:tr>
      <w:tr w14:paraId="2DCE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71" w:type="dxa"/>
            <w:vAlign w:val="center"/>
          </w:tcPr>
          <w:p w14:paraId="27C8575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175" w:type="dxa"/>
            <w:vAlign w:val="center"/>
          </w:tcPr>
          <w:p w14:paraId="5C8B7EA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化验室三格洗漱盆</w:t>
            </w:r>
          </w:p>
        </w:tc>
        <w:tc>
          <w:tcPr>
            <w:tcW w:w="4974" w:type="dxa"/>
            <w:vAlign w:val="center"/>
          </w:tcPr>
          <w:p w14:paraId="65BB47F8">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3000MM*600mm*800mm</w:t>
            </w:r>
          </w:p>
        </w:tc>
        <w:tc>
          <w:tcPr>
            <w:tcW w:w="1800" w:type="dxa"/>
            <w:vAlign w:val="center"/>
          </w:tcPr>
          <w:p w14:paraId="14BF86FF">
            <w:pPr>
              <w:jc w:val="center"/>
              <w:rPr>
                <w:rFonts w:hint="eastAsia" w:ascii="宋体" w:hAnsi="宋体" w:eastAsia="宋体" w:cs="宋体"/>
                <w:sz w:val="21"/>
                <w:szCs w:val="21"/>
                <w:vertAlign w:val="baseline"/>
                <w:lang w:val="en-US" w:eastAsia="zh-CN"/>
              </w:rPr>
            </w:pPr>
          </w:p>
        </w:tc>
        <w:tc>
          <w:tcPr>
            <w:tcW w:w="769" w:type="dxa"/>
            <w:vAlign w:val="center"/>
          </w:tcPr>
          <w:p w14:paraId="2589914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1套（含上下水）</w:t>
            </w:r>
          </w:p>
        </w:tc>
      </w:tr>
      <w:tr w14:paraId="472C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71" w:type="dxa"/>
            <w:vAlign w:val="center"/>
          </w:tcPr>
          <w:p w14:paraId="6FCD6764">
            <w:pPr>
              <w:jc w:val="center"/>
              <w:rPr>
                <w:rFonts w:hint="eastAsia" w:ascii="宋体" w:hAnsi="宋体" w:eastAsia="宋体" w:cs="宋体"/>
                <w:sz w:val="21"/>
                <w:szCs w:val="21"/>
                <w:vertAlign w:val="baseline"/>
                <w:lang w:val="en-US" w:eastAsia="zh-CN"/>
              </w:rPr>
            </w:pPr>
            <w:bookmarkStart w:id="67" w:name="_GoBack" w:colFirst="1" w:colLast="2"/>
            <w:r>
              <w:rPr>
                <w:rFonts w:hint="eastAsia" w:ascii="宋体" w:hAnsi="宋体" w:eastAsia="宋体" w:cs="宋体"/>
                <w:sz w:val="21"/>
                <w:szCs w:val="21"/>
                <w:vertAlign w:val="baseline"/>
                <w:lang w:val="en-US" w:eastAsia="zh-CN"/>
              </w:rPr>
              <w:t>19</w:t>
            </w:r>
          </w:p>
        </w:tc>
        <w:tc>
          <w:tcPr>
            <w:tcW w:w="1175" w:type="dxa"/>
            <w:vAlign w:val="center"/>
          </w:tcPr>
          <w:p w14:paraId="1F8148A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直播设备</w:t>
            </w:r>
          </w:p>
        </w:tc>
        <w:tc>
          <w:tcPr>
            <w:tcW w:w="4974" w:type="dxa"/>
            <w:vAlign w:val="center"/>
          </w:tcPr>
          <w:p w14:paraId="04DDEEA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桌椅 美颜灯</w:t>
            </w:r>
          </w:p>
          <w:p w14:paraId="5D58227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高配大屏电脑高清拍摄手机摄像头摄像头支架麦枪或者1托2小蜜蜂各类线、杂件手机云台（稳定器）采集卡</w:t>
            </w:r>
          </w:p>
        </w:tc>
        <w:tc>
          <w:tcPr>
            <w:tcW w:w="1800" w:type="dxa"/>
            <w:vAlign w:val="center"/>
          </w:tcPr>
          <w:p w14:paraId="3BEC5547">
            <w:pPr>
              <w:jc w:val="center"/>
              <w:rPr>
                <w:rFonts w:hint="eastAsia" w:ascii="宋体" w:hAnsi="宋体" w:eastAsia="宋体" w:cs="宋体"/>
                <w:sz w:val="21"/>
                <w:szCs w:val="21"/>
                <w:vertAlign w:val="baseline"/>
                <w:lang w:val="en-US" w:eastAsia="zh-CN"/>
              </w:rPr>
            </w:pPr>
          </w:p>
        </w:tc>
        <w:tc>
          <w:tcPr>
            <w:tcW w:w="769" w:type="dxa"/>
            <w:vAlign w:val="center"/>
          </w:tcPr>
          <w:p w14:paraId="77A9173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bookmarkEnd w:id="67"/>
    </w:tbl>
    <w:p w14:paraId="6422332D">
      <w:pPr>
        <w:shd w:val="clear"/>
        <w:kinsoku/>
        <w:wordWrap/>
        <w:overflowPunct/>
        <w:topLinePunct w:val="0"/>
        <w:bidi w:val="0"/>
        <w:spacing w:line="360" w:lineRule="auto"/>
        <w:rPr>
          <w:rFonts w:hint="eastAsia" w:ascii="宋体" w:hAnsi="宋体" w:eastAsia="宋体" w:cs="宋体"/>
          <w:b/>
          <w:bCs/>
          <w:color w:val="auto"/>
          <w:kern w:val="0"/>
          <w:sz w:val="24"/>
          <w:szCs w:val="24"/>
          <w:highlight w:val="none"/>
          <w:lang w:val="en-US" w:eastAsia="zh-CN"/>
        </w:rPr>
      </w:pPr>
    </w:p>
    <w:p w14:paraId="610132B1">
      <w:pPr>
        <w:pStyle w:val="16"/>
        <w:rPr>
          <w:rFonts w:hint="eastAsia" w:ascii="宋体" w:hAnsi="宋体" w:eastAsia="宋体" w:cs="宋体"/>
          <w:b/>
          <w:bCs/>
          <w:color w:val="auto"/>
          <w:kern w:val="0"/>
          <w:sz w:val="24"/>
          <w:szCs w:val="24"/>
          <w:highlight w:val="none"/>
          <w:lang w:val="en-US" w:eastAsia="zh-CN"/>
        </w:rPr>
      </w:pPr>
    </w:p>
    <w:p w14:paraId="3E5820EE">
      <w:pPr>
        <w:pStyle w:val="16"/>
        <w:rPr>
          <w:rFonts w:hint="eastAsia"/>
          <w:lang w:val="en-US" w:eastAsia="zh-CN"/>
        </w:rPr>
      </w:pPr>
    </w:p>
    <w:p w14:paraId="1C1C429F">
      <w:pPr>
        <w:shd w:val="clear"/>
        <w:kinsoku/>
        <w:wordWrap/>
        <w:overflowPunct/>
        <w:topLinePunct w:val="0"/>
        <w:bidi w:val="0"/>
        <w:spacing w:line="360" w:lineRule="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商务要求</w:t>
      </w:r>
    </w:p>
    <w:p w14:paraId="03415FE6">
      <w:pPr>
        <w:shd w:val="clear"/>
        <w:kinsoku/>
        <w:wordWrap/>
        <w:overflowPunct/>
        <w:topLinePunct w:val="0"/>
        <w:bidi w:val="0"/>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1、交付时间：</w:t>
      </w:r>
      <w:r>
        <w:rPr>
          <w:rFonts w:hint="eastAsia" w:ascii="宋体" w:hAnsi="宋体" w:cs="宋体"/>
          <w:b w:val="0"/>
          <w:bCs w:val="0"/>
          <w:color w:val="auto"/>
          <w:kern w:val="0"/>
          <w:sz w:val="24"/>
          <w:szCs w:val="24"/>
          <w:highlight w:val="none"/>
          <w:lang w:val="en-US" w:eastAsia="zh-CN"/>
        </w:rPr>
        <w:t>自签订合同之日起至2024年10月31日前完工</w:t>
      </w:r>
      <w:r>
        <w:rPr>
          <w:rFonts w:hint="eastAsia" w:ascii="宋体" w:hAnsi="宋体" w:eastAsia="宋体" w:cs="宋体"/>
          <w:b w:val="0"/>
          <w:bCs w:val="0"/>
          <w:color w:val="auto"/>
          <w:kern w:val="0"/>
          <w:sz w:val="24"/>
          <w:szCs w:val="24"/>
          <w:highlight w:val="none"/>
          <w:lang w:val="en-US" w:eastAsia="zh-CN"/>
        </w:rPr>
        <w:t>。</w:t>
      </w:r>
    </w:p>
    <w:p w14:paraId="3770CA06">
      <w:pPr>
        <w:shd w:val="clear"/>
        <w:kinsoku/>
        <w:wordWrap/>
        <w:overflowPunct/>
        <w:topLinePunct w:val="0"/>
        <w:bidi w:val="0"/>
        <w:spacing w:line="360" w:lineRule="auto"/>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2、付款</w:t>
      </w:r>
      <w:r>
        <w:rPr>
          <w:rFonts w:hint="eastAsia" w:ascii="宋体" w:hAnsi="宋体" w:cs="宋体"/>
          <w:b w:val="0"/>
          <w:bCs w:val="0"/>
          <w:color w:val="auto"/>
          <w:kern w:val="0"/>
          <w:sz w:val="24"/>
          <w:szCs w:val="24"/>
          <w:highlight w:val="none"/>
          <w:lang w:val="en-US" w:eastAsia="zh-CN"/>
        </w:rPr>
        <w:t>方式</w:t>
      </w:r>
      <w:r>
        <w:rPr>
          <w:rFonts w:hint="eastAsia" w:ascii="宋体" w:hAnsi="宋体" w:eastAsia="宋体" w:cs="宋体"/>
          <w:b w:val="0"/>
          <w:bCs w:val="0"/>
          <w:color w:val="auto"/>
          <w:kern w:val="0"/>
          <w:sz w:val="24"/>
          <w:szCs w:val="24"/>
          <w:highlight w:val="none"/>
          <w:lang w:val="en-US" w:eastAsia="zh-CN"/>
        </w:rPr>
        <w:t>：以签订合同双方约定为准</w:t>
      </w:r>
      <w:r>
        <w:rPr>
          <w:rFonts w:hint="eastAsia" w:ascii="宋体" w:hAnsi="宋体" w:cs="宋体"/>
          <w:b w:val="0"/>
          <w:bCs w:val="0"/>
          <w:color w:val="auto"/>
          <w:kern w:val="0"/>
          <w:sz w:val="24"/>
          <w:szCs w:val="24"/>
          <w:highlight w:val="none"/>
          <w:lang w:val="en-US" w:eastAsia="zh-CN"/>
        </w:rPr>
        <w:t xml:space="preserve">。          </w:t>
      </w:r>
    </w:p>
    <w:p w14:paraId="27A9CE70">
      <w:pPr>
        <w:shd w:val="clear"/>
        <w:kinsoku/>
        <w:wordWrap/>
        <w:overflowPunct/>
        <w:topLinePunct w:val="0"/>
        <w:bidi w:val="0"/>
        <w:spacing w:line="360" w:lineRule="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三、验收标准</w:t>
      </w:r>
    </w:p>
    <w:p w14:paraId="20D63D21">
      <w:pPr>
        <w:pStyle w:val="21"/>
        <w:shd w:val="clear"/>
        <w:kinsoku/>
        <w:wordWrap/>
        <w:overflowPunct/>
        <w:topLinePunct w:val="0"/>
        <w:bidi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、验收标准：安装完成后组织验收，设施设备能够正常使用</w:t>
      </w:r>
      <w:r>
        <w:rPr>
          <w:rFonts w:hint="eastAsia" w:hAnsi="宋体" w:cs="宋体"/>
          <w:color w:val="auto"/>
          <w:sz w:val="24"/>
          <w:highlight w:val="none"/>
          <w:lang w:val="en-US" w:eastAsia="zh-CN"/>
        </w:rPr>
        <w:t>及合同约定</w:t>
      </w:r>
      <w:r>
        <w:rPr>
          <w:rFonts w:hint="eastAsia" w:ascii="宋体" w:hAnsi="宋体" w:eastAsia="宋体" w:cs="宋体"/>
          <w:color w:val="auto"/>
          <w:sz w:val="24"/>
          <w:highlight w:val="none"/>
        </w:rPr>
        <w:t>。</w:t>
      </w:r>
    </w:p>
    <w:p w14:paraId="1C5B999F">
      <w:pPr>
        <w:pStyle w:val="21"/>
        <w:shd w:val="clear"/>
        <w:kinsoku/>
        <w:wordWrap/>
        <w:overflowPunct/>
        <w:topLinePunct w:val="0"/>
        <w:bidi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、履约验收的责任主体</w:t>
      </w:r>
    </w:p>
    <w:p w14:paraId="5EE5CB52">
      <w:pPr>
        <w:pStyle w:val="21"/>
        <w:shd w:val="clear"/>
        <w:kinsoku/>
        <w:wordWrap/>
        <w:overflowPunct/>
        <w:topLinePunct w:val="0"/>
        <w:bidi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采购人是政府采购合同履约验收工作的责任主体，应当依法组织好政府采购合同履约验收工作，及时处理履约验收活动中出现的问题。</w:t>
      </w:r>
    </w:p>
    <w:p w14:paraId="5BA833D7">
      <w:pPr>
        <w:pStyle w:val="21"/>
        <w:shd w:val="clear"/>
        <w:kinsoku/>
        <w:wordWrap/>
        <w:overflowPunct/>
        <w:topLinePunct w:val="0"/>
        <w:bidi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、履约验收的依据和时间</w:t>
      </w:r>
    </w:p>
    <w:p w14:paraId="7BBC04C9">
      <w:pPr>
        <w:pStyle w:val="21"/>
        <w:shd w:val="clear"/>
        <w:kinsoku/>
        <w:wordWrap/>
        <w:overflowPunct/>
        <w:topLinePunct w:val="0"/>
        <w:bidi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政府采购合同是履约验收的主要依据。履约验收时间依据合同约定。采购人、供应商应当遵循诚实信用原则，按照合同约定，全面履行各自义务。</w:t>
      </w:r>
    </w:p>
    <w:p w14:paraId="097492B3">
      <w:pPr>
        <w:pStyle w:val="21"/>
        <w:shd w:val="clear"/>
        <w:kinsoku/>
        <w:wordWrap/>
        <w:overflowPunct/>
        <w:topLinePunct w:val="0"/>
        <w:bidi w:val="0"/>
        <w:spacing w:line="360" w:lineRule="auto"/>
        <w:jc w:val="center"/>
        <w:rPr>
          <w:rStyle w:val="179"/>
          <w:rFonts w:hint="eastAsia" w:ascii="宋体" w:hAnsi="宋体" w:eastAsia="宋体" w:cs="宋体"/>
          <w:b/>
          <w:bCs/>
          <w:color w:val="auto"/>
          <w:sz w:val="36"/>
          <w:szCs w:val="36"/>
          <w:highlight w:val="none"/>
          <w:lang w:eastAsia="zh-CN"/>
        </w:rPr>
      </w:pPr>
      <w:r>
        <w:rPr>
          <w:rFonts w:hint="eastAsia" w:ascii="宋体" w:hAnsi="宋体" w:eastAsia="宋体" w:cs="宋体"/>
          <w:color w:val="auto"/>
          <w:sz w:val="24"/>
          <w:highlight w:val="none"/>
        </w:rPr>
        <w:br w:type="page"/>
      </w:r>
      <w:r>
        <w:rPr>
          <w:rStyle w:val="179"/>
          <w:rFonts w:hint="eastAsia" w:ascii="宋体" w:hAnsi="宋体" w:eastAsia="宋体" w:cs="宋体"/>
          <w:b/>
          <w:bCs/>
          <w:color w:val="auto"/>
          <w:sz w:val="32"/>
          <w:szCs w:val="32"/>
          <w:highlight w:val="none"/>
        </w:rPr>
        <w:t>第五部分</w:t>
      </w:r>
      <w:bookmarkStart w:id="49" w:name="_Toc5597408"/>
      <w:r>
        <w:rPr>
          <w:rStyle w:val="179"/>
          <w:rFonts w:hint="eastAsia" w:ascii="宋体" w:hAnsi="宋体" w:eastAsia="宋体" w:cs="宋体"/>
          <w:b/>
          <w:bCs/>
          <w:color w:val="auto"/>
          <w:sz w:val="32"/>
          <w:szCs w:val="32"/>
          <w:highlight w:val="none"/>
        </w:rPr>
        <w:t xml:space="preserve"> </w:t>
      </w:r>
      <w:bookmarkEnd w:id="47"/>
      <w:bookmarkEnd w:id="49"/>
      <w:r>
        <w:rPr>
          <w:rStyle w:val="179"/>
          <w:rFonts w:hint="eastAsia" w:ascii="宋体" w:hAnsi="宋体" w:eastAsia="宋体" w:cs="宋体"/>
          <w:b/>
          <w:bCs/>
          <w:color w:val="auto"/>
          <w:sz w:val="32"/>
          <w:szCs w:val="32"/>
          <w:highlight w:val="none"/>
          <w:lang w:eastAsia="zh-CN"/>
        </w:rPr>
        <w:t>响应文件格式</w:t>
      </w:r>
    </w:p>
    <w:p w14:paraId="26F929E8">
      <w:pPr>
        <w:shd w:val="clear"/>
        <w:kinsoku/>
        <w:wordWrap/>
        <w:overflowPunct/>
        <w:topLinePunct w:val="0"/>
        <w:bidi w:val="0"/>
        <w:spacing w:beforeLines="50" w:afterLines="50" w:line="360" w:lineRule="auto"/>
        <w:jc w:val="center"/>
        <w:rPr>
          <w:rFonts w:hint="eastAsia" w:ascii="宋体" w:hAnsi="宋体" w:eastAsia="宋体" w:cs="宋体"/>
          <w:color w:val="auto"/>
          <w:highlight w:val="none"/>
        </w:rPr>
      </w:pPr>
    </w:p>
    <w:p w14:paraId="0DAB9EB6">
      <w:pPr>
        <w:shd w:val="clear"/>
        <w:tabs>
          <w:tab w:val="right" w:pos="9489"/>
        </w:tabs>
        <w:kinsoku/>
        <w:wordWrap/>
        <w:overflowPunct/>
        <w:topLinePunct w:val="0"/>
        <w:bidi w:val="0"/>
        <w:spacing w:line="360" w:lineRule="auto"/>
        <w:ind w:right="206" w:rightChars="98"/>
        <w:jc w:val="left"/>
        <w:rPr>
          <w:rFonts w:hint="eastAsia" w:ascii="宋体" w:hAnsi="宋体" w:eastAsia="宋体" w:cs="宋体"/>
          <w:b/>
          <w:color w:val="auto"/>
          <w:sz w:val="32"/>
          <w:szCs w:val="32"/>
          <w:highlight w:val="none"/>
        </w:rPr>
      </w:pPr>
    </w:p>
    <w:p w14:paraId="1C743A88">
      <w:pPr>
        <w:shd w:val="clear"/>
        <w:kinsoku/>
        <w:wordWrap/>
        <w:overflowPunct/>
        <w:topLinePunct w:val="0"/>
        <w:bidi w:val="0"/>
        <w:spacing w:line="360" w:lineRule="auto"/>
        <w:ind w:firstLine="2610" w:firstLineChars="500"/>
        <w:jc w:val="both"/>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u w:val="single"/>
        </w:rPr>
        <w:t xml:space="preserve">   项目名称   </w:t>
      </w:r>
    </w:p>
    <w:p w14:paraId="356BB09D">
      <w:pPr>
        <w:shd w:val="clear"/>
        <w:kinsoku/>
        <w:wordWrap/>
        <w:overflowPunct/>
        <w:topLinePunct w:val="0"/>
        <w:bidi w:val="0"/>
        <w:spacing w:line="360" w:lineRule="auto"/>
        <w:jc w:val="center"/>
        <w:rPr>
          <w:rFonts w:hint="eastAsia" w:ascii="宋体" w:hAnsi="宋体" w:eastAsia="宋体" w:cs="宋体"/>
          <w:b/>
          <w:color w:val="auto"/>
          <w:szCs w:val="21"/>
          <w:highlight w:val="none"/>
        </w:rPr>
      </w:pPr>
    </w:p>
    <w:p w14:paraId="26A1B56F">
      <w:pPr>
        <w:shd w:val="clear"/>
        <w:kinsoku/>
        <w:wordWrap/>
        <w:overflowPunct/>
        <w:topLinePunct w:val="0"/>
        <w:bidi w:val="0"/>
        <w:spacing w:line="360" w:lineRule="auto"/>
        <w:jc w:val="center"/>
        <w:rPr>
          <w:rFonts w:hint="eastAsia" w:ascii="宋体" w:hAnsi="宋体" w:eastAsia="宋体" w:cs="宋体"/>
          <w:b/>
          <w:color w:val="auto"/>
          <w:szCs w:val="21"/>
          <w:highlight w:val="none"/>
        </w:rPr>
      </w:pPr>
    </w:p>
    <w:p w14:paraId="77518242">
      <w:pPr>
        <w:shd w:val="clear"/>
        <w:kinsoku/>
        <w:wordWrap/>
        <w:overflowPunct/>
        <w:topLinePunct w:val="0"/>
        <w:bidi w:val="0"/>
        <w:spacing w:line="360" w:lineRule="auto"/>
        <w:jc w:val="center"/>
        <w:rPr>
          <w:rFonts w:hint="eastAsia" w:ascii="宋体" w:hAnsi="宋体" w:eastAsia="宋体" w:cs="宋体"/>
          <w:b/>
          <w:color w:val="auto"/>
          <w:szCs w:val="21"/>
          <w:highlight w:val="none"/>
        </w:rPr>
      </w:pPr>
    </w:p>
    <w:p w14:paraId="0CA89ED2">
      <w:pPr>
        <w:shd w:val="clear"/>
        <w:kinsoku/>
        <w:wordWrap/>
        <w:overflowPunct/>
        <w:topLinePunct w:val="0"/>
        <w:bidi w:val="0"/>
        <w:spacing w:line="360" w:lineRule="auto"/>
        <w:jc w:val="center"/>
        <w:rPr>
          <w:rFonts w:hint="eastAsia" w:ascii="宋体" w:hAnsi="宋体" w:eastAsia="宋体" w:cs="宋体"/>
          <w:b/>
          <w:color w:val="auto"/>
          <w:sz w:val="96"/>
          <w:szCs w:val="48"/>
          <w:highlight w:val="none"/>
        </w:rPr>
      </w:pPr>
      <w:r>
        <w:rPr>
          <w:rFonts w:hint="eastAsia" w:ascii="宋体" w:hAnsi="宋体" w:eastAsia="宋体" w:cs="宋体"/>
          <w:b/>
          <w:color w:val="auto"/>
          <w:sz w:val="96"/>
          <w:szCs w:val="48"/>
          <w:highlight w:val="none"/>
          <w:lang w:eastAsia="zh-CN"/>
        </w:rPr>
        <w:t>响</w:t>
      </w:r>
      <w:r>
        <w:rPr>
          <w:rFonts w:hint="eastAsia" w:ascii="宋体" w:hAnsi="宋体" w:eastAsia="宋体" w:cs="宋体"/>
          <w:b/>
          <w:color w:val="auto"/>
          <w:sz w:val="96"/>
          <w:szCs w:val="48"/>
          <w:highlight w:val="none"/>
          <w:lang w:val="en-US" w:eastAsia="zh-CN"/>
        </w:rPr>
        <w:t xml:space="preserve"> </w:t>
      </w:r>
      <w:r>
        <w:rPr>
          <w:rFonts w:hint="eastAsia" w:ascii="宋体" w:hAnsi="宋体" w:eastAsia="宋体" w:cs="宋体"/>
          <w:b/>
          <w:color w:val="auto"/>
          <w:sz w:val="96"/>
          <w:szCs w:val="48"/>
          <w:highlight w:val="none"/>
          <w:lang w:eastAsia="zh-CN"/>
        </w:rPr>
        <w:t>应</w:t>
      </w:r>
      <w:r>
        <w:rPr>
          <w:rFonts w:hint="eastAsia" w:ascii="宋体" w:hAnsi="宋体" w:eastAsia="宋体" w:cs="宋体"/>
          <w:b/>
          <w:color w:val="auto"/>
          <w:sz w:val="96"/>
          <w:szCs w:val="48"/>
          <w:highlight w:val="none"/>
        </w:rPr>
        <w:t xml:space="preserve"> 文 件</w:t>
      </w:r>
    </w:p>
    <w:p w14:paraId="0E9D6824">
      <w:pPr>
        <w:shd w:val="clear"/>
        <w:kinsoku/>
        <w:wordWrap/>
        <w:overflowPunct/>
        <w:topLinePunct w:val="0"/>
        <w:bidi w:val="0"/>
        <w:spacing w:line="360" w:lineRule="auto"/>
        <w:ind w:firstLine="3360" w:firstLineChars="1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p>
    <w:p w14:paraId="7E101102">
      <w:pPr>
        <w:shd w:val="clear"/>
        <w:kinsoku/>
        <w:wordWrap/>
        <w:overflowPunct/>
        <w:topLinePunct w:val="0"/>
        <w:bidi w:val="0"/>
        <w:spacing w:line="360" w:lineRule="auto"/>
        <w:jc w:val="center"/>
        <w:rPr>
          <w:rFonts w:hint="eastAsia" w:ascii="宋体" w:hAnsi="宋体" w:eastAsia="宋体" w:cs="宋体"/>
          <w:b/>
          <w:color w:val="auto"/>
          <w:szCs w:val="21"/>
          <w:highlight w:val="none"/>
        </w:rPr>
      </w:pPr>
    </w:p>
    <w:p w14:paraId="38545DD0">
      <w:pPr>
        <w:shd w:val="clear"/>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7B356615">
      <w:pPr>
        <w:shd w:val="clear"/>
        <w:kinsoku/>
        <w:wordWrap/>
        <w:overflowPunct/>
        <w:topLinePunct w:val="0"/>
        <w:bidi w:val="0"/>
        <w:spacing w:line="360" w:lineRule="auto"/>
        <w:jc w:val="center"/>
        <w:rPr>
          <w:rFonts w:hint="eastAsia" w:ascii="宋体" w:hAnsi="宋体" w:eastAsia="宋体" w:cs="宋体"/>
          <w:b/>
          <w:color w:val="auto"/>
          <w:sz w:val="36"/>
          <w:szCs w:val="36"/>
          <w:highlight w:val="none"/>
        </w:rPr>
      </w:pPr>
    </w:p>
    <w:p w14:paraId="584F0D63">
      <w:pPr>
        <w:shd w:val="clear"/>
        <w:kinsoku/>
        <w:wordWrap/>
        <w:overflowPunct/>
        <w:topLinePunct w:val="0"/>
        <w:bidi w:val="0"/>
        <w:spacing w:line="360" w:lineRule="auto"/>
        <w:jc w:val="center"/>
        <w:rPr>
          <w:rFonts w:hint="eastAsia" w:ascii="宋体" w:hAnsi="宋体" w:eastAsia="宋体" w:cs="宋体"/>
          <w:b/>
          <w:color w:val="auto"/>
          <w:sz w:val="36"/>
          <w:szCs w:val="36"/>
          <w:highlight w:val="none"/>
        </w:rPr>
      </w:pPr>
    </w:p>
    <w:p w14:paraId="66F22F64">
      <w:pPr>
        <w:shd w:val="clear"/>
        <w:kinsoku/>
        <w:wordWrap/>
        <w:overflowPunct/>
        <w:topLinePunct w:val="0"/>
        <w:bidi w:val="0"/>
        <w:spacing w:line="360" w:lineRule="auto"/>
        <w:jc w:val="center"/>
        <w:rPr>
          <w:rFonts w:hint="eastAsia" w:ascii="宋体" w:hAnsi="宋体" w:eastAsia="宋体" w:cs="宋体"/>
          <w:b/>
          <w:color w:val="auto"/>
          <w:sz w:val="36"/>
          <w:szCs w:val="36"/>
          <w:highlight w:val="none"/>
        </w:rPr>
      </w:pPr>
    </w:p>
    <w:p w14:paraId="42C25403">
      <w:pPr>
        <w:shd w:val="clear"/>
        <w:kinsoku/>
        <w:wordWrap/>
        <w:overflowPunct/>
        <w:topLinePunct w:val="0"/>
        <w:bidi w:val="0"/>
        <w:spacing w:line="360" w:lineRule="auto"/>
        <w:jc w:val="center"/>
        <w:rPr>
          <w:rFonts w:hint="eastAsia" w:ascii="宋体" w:hAnsi="宋体" w:eastAsia="宋体" w:cs="宋体"/>
          <w:b/>
          <w:color w:val="auto"/>
          <w:sz w:val="36"/>
          <w:szCs w:val="36"/>
          <w:highlight w:val="none"/>
        </w:rPr>
      </w:pPr>
    </w:p>
    <w:p w14:paraId="5F4C3493">
      <w:pPr>
        <w:shd w:val="clear"/>
        <w:kinsoku/>
        <w:wordWrap/>
        <w:overflowPunct/>
        <w:topLinePunct w:val="0"/>
        <w:bidi w:val="0"/>
        <w:spacing w:line="360" w:lineRule="auto"/>
        <w:ind w:firstLine="643" w:firstLineChars="2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名称:</w:t>
      </w:r>
      <w:r>
        <w:rPr>
          <w:rFonts w:hint="eastAsia" w:ascii="宋体" w:hAnsi="宋体" w:eastAsia="宋体" w:cs="宋体"/>
          <w:b/>
          <w:color w:val="auto"/>
          <w:sz w:val="32"/>
          <w:szCs w:val="32"/>
          <w:highlight w:val="none"/>
          <w:u w:val="single"/>
        </w:rPr>
        <w:t xml:space="preserve">                    (公章)</w:t>
      </w:r>
    </w:p>
    <w:p w14:paraId="50765C1E">
      <w:pPr>
        <w:shd w:val="clear"/>
        <w:kinsoku/>
        <w:wordWrap/>
        <w:overflowPunct/>
        <w:topLinePunct w:val="0"/>
        <w:bidi w:val="0"/>
        <w:spacing w:line="360" w:lineRule="auto"/>
        <w:ind w:firstLine="643" w:firstLineChars="2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签字或</w:t>
      </w:r>
      <w:r>
        <w:rPr>
          <w:rFonts w:hint="eastAsia" w:ascii="宋体" w:hAnsi="宋体" w:eastAsia="宋体" w:cs="宋体"/>
          <w:b/>
          <w:color w:val="auto"/>
          <w:sz w:val="32"/>
          <w:szCs w:val="32"/>
          <w:highlight w:val="none"/>
          <w:u w:val="single"/>
        </w:rPr>
        <w:t>盖章)</w:t>
      </w:r>
    </w:p>
    <w:p w14:paraId="4D891F97">
      <w:pPr>
        <w:shd w:val="clear"/>
        <w:kinsoku/>
        <w:wordWrap/>
        <w:overflowPunct/>
        <w:topLinePunct w:val="0"/>
        <w:bidi w:val="0"/>
        <w:spacing w:line="360" w:lineRule="auto"/>
        <w:ind w:firstLine="643" w:firstLineChars="2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 xml:space="preserve">     年    月    日</w:t>
      </w:r>
    </w:p>
    <w:p w14:paraId="1A99BACB">
      <w:pPr>
        <w:pStyle w:val="29"/>
        <w:shd w:val="clear"/>
        <w:kinsoku/>
        <w:wordWrap/>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Style w:val="179"/>
          <w:rFonts w:hint="eastAsia" w:ascii="宋体" w:hAnsi="宋体" w:eastAsia="宋体" w:cs="宋体"/>
          <w:b/>
          <w:bCs/>
          <w:color w:val="auto"/>
          <w:kern w:val="2"/>
          <w:sz w:val="32"/>
          <w:szCs w:val="32"/>
          <w:highlight w:val="none"/>
          <w:lang w:val="en-US" w:eastAsia="zh-CN" w:bidi="ar-SA"/>
        </w:rPr>
        <w:t>目  录</w:t>
      </w:r>
    </w:p>
    <w:p w14:paraId="761E0C6D">
      <w:pPr>
        <w:pStyle w:val="29"/>
        <w:shd w:val="clear"/>
        <w:kinsoku/>
        <w:wordWrap/>
        <w:overflowPunct/>
        <w:topLinePunct w:val="0"/>
        <w:bidi w:val="0"/>
        <w:spacing w:line="360" w:lineRule="auto"/>
        <w:rPr>
          <w:rStyle w:val="179"/>
          <w:rFonts w:hint="eastAsia" w:ascii="宋体" w:hAnsi="宋体" w:eastAsia="宋体" w:cs="宋体"/>
          <w:b w:val="0"/>
          <w:bCs w:val="0"/>
          <w:color w:val="auto"/>
          <w:sz w:val="24"/>
          <w:szCs w:val="22"/>
          <w:highlight w:val="none"/>
        </w:rPr>
      </w:pPr>
      <w:r>
        <w:rPr>
          <w:rStyle w:val="179"/>
          <w:rFonts w:hint="eastAsia" w:ascii="宋体" w:hAnsi="宋体" w:eastAsia="宋体" w:cs="宋体"/>
          <w:b w:val="0"/>
          <w:bCs w:val="0"/>
          <w:color w:val="auto"/>
          <w:sz w:val="24"/>
          <w:szCs w:val="22"/>
          <w:highlight w:val="none"/>
        </w:rPr>
        <w:t>（格式自拟）</w:t>
      </w:r>
    </w:p>
    <w:p w14:paraId="1C6D89EC">
      <w:pPr>
        <w:pStyle w:val="18"/>
        <w:shd w:val="clear"/>
        <w:kinsoku/>
        <w:wordWrap/>
        <w:overflowPunct/>
        <w:topLinePunct w:val="0"/>
        <w:bidi w:val="0"/>
        <w:spacing w:line="360" w:lineRule="auto"/>
        <w:ind w:firstLine="540" w:firstLineChars="225"/>
        <w:rPr>
          <w:rStyle w:val="179"/>
          <w:rFonts w:hint="eastAsia" w:ascii="宋体" w:hAnsi="宋体" w:eastAsia="宋体" w:cs="宋体"/>
          <w:color w:val="auto"/>
          <w:sz w:val="24"/>
          <w:highlight w:val="none"/>
          <w:lang w:eastAsia="zh-CN"/>
        </w:rPr>
      </w:pPr>
    </w:p>
    <w:p w14:paraId="43533A19">
      <w:pPr>
        <w:shd w:val="clear"/>
        <w:kinsoku/>
        <w:wordWrap/>
        <w:overflowPunct/>
        <w:topLinePunct w:val="0"/>
        <w:bidi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10507DFB">
      <w:pPr>
        <w:shd w:val="clear"/>
        <w:kinsoku/>
        <w:wordWrap/>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lang w:val="en-US" w:eastAsia="zh-CN"/>
        </w:rPr>
        <w:t>1.</w:t>
      </w:r>
      <w:r>
        <w:rPr>
          <w:rFonts w:hint="eastAsia" w:ascii="宋体" w:hAnsi="宋体" w:eastAsia="宋体" w:cs="宋体"/>
          <w:b/>
          <w:color w:val="auto"/>
          <w:sz w:val="32"/>
          <w:szCs w:val="32"/>
          <w:highlight w:val="none"/>
        </w:rPr>
        <w:t>投标函</w:t>
      </w:r>
    </w:p>
    <w:p w14:paraId="4FD5054A">
      <w:pPr>
        <w:shd w:val="clear"/>
        <w:kinsoku/>
        <w:wordWrap/>
        <w:overflowPunct/>
        <w:topLinePunct w:val="0"/>
        <w:bidi w:val="0"/>
        <w:spacing w:line="360" w:lineRule="auto"/>
        <w:rPr>
          <w:rFonts w:hint="eastAsia" w:ascii="宋体" w:hAnsi="宋体" w:eastAsia="宋体" w:cs="宋体"/>
          <w:color w:val="auto"/>
          <w:sz w:val="24"/>
          <w:highlight w:val="none"/>
        </w:rPr>
      </w:pPr>
    </w:p>
    <w:p w14:paraId="1833A7C8">
      <w:pPr>
        <w:shd w:val="clear"/>
        <w:kinsoku/>
        <w:wordWrap/>
        <w:overflowPunct/>
        <w:topLinePunct w:val="0"/>
        <w:bidi w:val="0"/>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lang w:val="en-US" w:eastAsia="zh-CN"/>
        </w:rPr>
        <w:t xml:space="preserve">  （采购人）   </w:t>
      </w:r>
    </w:p>
    <w:p w14:paraId="6F2C5DFF">
      <w:pPr>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我们已经收到贵单位</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none"/>
          <w:lang w:val="en-US" w:eastAsia="zh-CN"/>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的谈判文件，并且已详细阅读全部谈判文件。为此，我公司宣布并同意以下内容：</w:t>
      </w:r>
    </w:p>
    <w:p w14:paraId="6B97E881">
      <w:pPr>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是按照贵单位的谈判文件要求编写的，其中的内容均为实际情况，我们对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内容的真实性负责。</w:t>
      </w:r>
    </w:p>
    <w:p w14:paraId="7693818B">
      <w:pPr>
        <w:pStyle w:val="32"/>
        <w:shd w:val="clear"/>
        <w:tabs>
          <w:tab w:val="left" w:pos="1045"/>
        </w:tabs>
        <w:kinsoku/>
        <w:wordWrap/>
        <w:overflowPunct/>
        <w:topLinePunct w:val="0"/>
        <w:bidi w:val="0"/>
        <w:spacing w:line="360" w:lineRule="auto"/>
        <w:ind w:firstLine="501" w:firstLineChars="209"/>
        <w:rPr>
          <w:rFonts w:hint="eastAsia" w:ascii="宋体" w:hAnsi="宋体" w:eastAsia="宋体" w:cs="宋体"/>
          <w:color w:val="auto"/>
          <w:highlight w:val="none"/>
        </w:rPr>
      </w:pPr>
      <w:r>
        <w:rPr>
          <w:rFonts w:hint="eastAsia" w:ascii="宋体" w:hAnsi="宋体" w:eastAsia="宋体" w:cs="宋体"/>
          <w:color w:val="auto"/>
          <w:highlight w:val="none"/>
        </w:rPr>
        <w:t>1.我单位完全理解和同意履行该谈判文件中规定的各项条款及要求，自愿提供所要求的一切数据、资料</w:t>
      </w:r>
      <w:r>
        <w:rPr>
          <w:rFonts w:hint="eastAsia" w:ascii="宋体" w:hAnsi="宋体" w:cs="宋体"/>
          <w:color w:val="auto"/>
          <w:highlight w:val="none"/>
          <w:lang w:eastAsia="zh-CN"/>
        </w:rPr>
        <w:t>、</w:t>
      </w:r>
      <w:r>
        <w:rPr>
          <w:rFonts w:hint="eastAsia" w:ascii="宋体" w:hAnsi="宋体" w:eastAsia="宋体" w:cs="宋体"/>
          <w:color w:val="auto"/>
          <w:highlight w:val="none"/>
        </w:rPr>
        <w:t>方案</w:t>
      </w:r>
      <w:r>
        <w:rPr>
          <w:rFonts w:hint="eastAsia" w:ascii="宋体" w:hAnsi="宋体" w:cs="宋体"/>
          <w:color w:val="auto"/>
          <w:highlight w:val="none"/>
          <w:lang w:val="en-US" w:eastAsia="zh-CN"/>
        </w:rPr>
        <w:t>等</w:t>
      </w:r>
      <w:r>
        <w:rPr>
          <w:rFonts w:hint="eastAsia" w:ascii="宋体" w:hAnsi="宋体" w:eastAsia="宋体" w:cs="宋体"/>
          <w:color w:val="auto"/>
          <w:highlight w:val="none"/>
        </w:rPr>
        <w:t>。</w:t>
      </w:r>
    </w:p>
    <w:p w14:paraId="12740054">
      <w:pPr>
        <w:shd w:val="clear"/>
        <w:kinsoku/>
        <w:wordWrap/>
        <w:overflowPunct/>
        <w:topLinePunct w:val="0"/>
        <w:bidi w:val="0"/>
        <w:spacing w:line="360" w:lineRule="auto"/>
        <w:ind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2.本次投标如能中标，我单位愿以人民币大写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元）的总报价，按照谈判文件的规定，认真履行各项权利和义务，为使用单位按时提供称心满意的产品。</w:t>
      </w:r>
    </w:p>
    <w:p w14:paraId="761D1E0A">
      <w:pPr>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其它承诺：</w:t>
      </w:r>
    </w:p>
    <w:p w14:paraId="08386D5F">
      <w:pPr>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我单位对招投标过程中的一切行为承担法律责任。投标有效期</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日历天。</w:t>
      </w:r>
    </w:p>
    <w:p w14:paraId="782DD89A">
      <w:pPr>
        <w:shd w:val="clear"/>
        <w:kinsoku/>
        <w:wordWrap/>
        <w:overflowPunct/>
        <w:topLinePunct w:val="0"/>
        <w:bidi w:val="0"/>
        <w:spacing w:line="360" w:lineRule="auto"/>
        <w:rPr>
          <w:rFonts w:hint="eastAsia" w:ascii="宋体" w:hAnsi="宋体" w:eastAsia="宋体" w:cs="宋体"/>
          <w:color w:val="auto"/>
          <w:sz w:val="24"/>
          <w:highlight w:val="none"/>
        </w:rPr>
      </w:pPr>
    </w:p>
    <w:p w14:paraId="47A8FFFD">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6DB7B7E3">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法定代表人或</w:t>
      </w:r>
      <w:r>
        <w:rPr>
          <w:rFonts w:hint="eastAsia" w:ascii="宋体" w:hAnsi="宋体" w:eastAsia="宋体" w:cs="宋体"/>
          <w:color w:val="auto"/>
          <w:sz w:val="24"/>
          <w:szCs w:val="24"/>
          <w:highlight w:val="none"/>
        </w:rPr>
        <w:t>被授权委托人</w:t>
      </w:r>
      <w:r>
        <w:rPr>
          <w:rStyle w:val="179"/>
          <w:rFonts w:hint="eastAsia" w:ascii="宋体" w:hAnsi="宋体" w:eastAsia="宋体" w:cs="宋体"/>
          <w:bCs/>
          <w:color w:val="auto"/>
          <w:sz w:val="24"/>
          <w:szCs w:val="24"/>
          <w:highlight w:val="none"/>
        </w:rPr>
        <w:t>（</w:t>
      </w:r>
      <w:r>
        <w:rPr>
          <w:rStyle w:val="179"/>
          <w:rFonts w:hint="eastAsia" w:ascii="宋体" w:hAnsi="宋体" w:eastAsia="宋体" w:cs="宋体"/>
          <w:bCs/>
          <w:color w:val="auto"/>
          <w:kern w:val="0"/>
          <w:sz w:val="24"/>
          <w:szCs w:val="24"/>
          <w:highlight w:val="none"/>
        </w:rPr>
        <w:t>签字或盖章</w:t>
      </w:r>
      <w:r>
        <w:rPr>
          <w:rStyle w:val="179"/>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7F67B300">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日</w:t>
      </w:r>
      <w:r>
        <w:rPr>
          <w:rStyle w:val="179"/>
          <w:rFonts w:hint="eastAsia" w:ascii="宋体" w:hAnsi="宋体" w:eastAsia="宋体" w:cs="宋体"/>
          <w:bCs/>
          <w:color w:val="auto"/>
          <w:sz w:val="24"/>
          <w:szCs w:val="24"/>
          <w:highlight w:val="none"/>
          <w:lang w:val="en-US" w:eastAsia="zh-CN"/>
        </w:rPr>
        <w:t xml:space="preserve">    </w:t>
      </w:r>
      <w:r>
        <w:rPr>
          <w:rStyle w:val="179"/>
          <w:rFonts w:hint="eastAsia" w:ascii="宋体" w:hAnsi="宋体" w:eastAsia="宋体" w:cs="宋体"/>
          <w:bCs/>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A2775C1">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地    址：</w:t>
      </w:r>
      <w:r>
        <w:rPr>
          <w:rFonts w:hint="eastAsia" w:ascii="宋体" w:hAnsi="宋体" w:eastAsia="宋体" w:cs="宋体"/>
          <w:color w:val="auto"/>
          <w:sz w:val="24"/>
          <w:szCs w:val="24"/>
          <w:highlight w:val="none"/>
          <w:u w:val="single"/>
        </w:rPr>
        <w:t xml:space="preserve">           </w:t>
      </w:r>
      <w:r>
        <w:rPr>
          <w:rStyle w:val="179"/>
          <w:rFonts w:hint="eastAsia" w:ascii="宋体" w:hAnsi="宋体" w:eastAsia="宋体" w:cs="宋体"/>
          <w:bCs/>
          <w:color w:val="auto"/>
          <w:sz w:val="24"/>
          <w:szCs w:val="24"/>
          <w:highlight w:val="none"/>
        </w:rPr>
        <w:t xml:space="preserve">                     </w:t>
      </w:r>
    </w:p>
    <w:p w14:paraId="56D87B76">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013D5A65">
      <w:pPr>
        <w:kinsoku/>
        <w:wordWrap/>
        <w:overflowPunct/>
        <w:topLinePunct w:val="0"/>
        <w:bidi w:val="0"/>
        <w:spacing w:line="360" w:lineRule="auto"/>
        <w:rPr>
          <w:rFonts w:hint="eastAsia" w:ascii="宋体" w:hAnsi="宋体" w:eastAsia="宋体" w:cs="宋体"/>
          <w:color w:val="auto"/>
          <w:sz w:val="24"/>
          <w:highlight w:val="none"/>
        </w:rPr>
      </w:pPr>
      <w:r>
        <w:rPr>
          <w:rStyle w:val="179"/>
          <w:rFonts w:hint="eastAsia" w:ascii="宋体" w:hAnsi="宋体" w:eastAsia="宋体" w:cs="宋体"/>
          <w:bCs/>
          <w:color w:val="auto"/>
          <w:sz w:val="24"/>
          <w:szCs w:val="24"/>
          <w:highlight w:val="none"/>
        </w:rPr>
        <w:br w:type="page"/>
      </w:r>
    </w:p>
    <w:p w14:paraId="3E0C69D3">
      <w:pPr>
        <w:numPr>
          <w:ilvl w:val="0"/>
          <w:numId w:val="0"/>
        </w:numPr>
        <w:shd w:val="clear"/>
        <w:kinsoku/>
        <w:wordWrap/>
        <w:overflowPunct/>
        <w:topLinePunct w:val="0"/>
        <w:bidi w:val="0"/>
        <w:spacing w:line="360" w:lineRule="auto"/>
        <w:jc w:val="center"/>
        <w:rPr>
          <w:rStyle w:val="177"/>
          <w:rFonts w:hint="eastAsia" w:ascii="宋体" w:hAnsi="宋体" w:eastAsia="宋体" w:cs="宋体"/>
          <w:bCs/>
          <w:color w:val="auto"/>
          <w:kern w:val="0"/>
          <w:sz w:val="32"/>
          <w:szCs w:val="32"/>
          <w:highlight w:val="none"/>
        </w:rPr>
      </w:pPr>
      <w:bookmarkStart w:id="50" w:name="_Toc423621758"/>
      <w:bookmarkStart w:id="51" w:name="_Toc373400427"/>
      <w:bookmarkStart w:id="52" w:name="_Toc373400065"/>
      <w:r>
        <w:rPr>
          <w:rStyle w:val="177"/>
          <w:rFonts w:hint="eastAsia" w:ascii="宋体" w:hAnsi="宋体" w:eastAsia="宋体" w:cs="宋体"/>
          <w:bCs/>
          <w:color w:val="auto"/>
          <w:kern w:val="0"/>
          <w:sz w:val="32"/>
          <w:szCs w:val="32"/>
          <w:highlight w:val="none"/>
          <w:lang w:val="en-US"/>
        </w:rPr>
        <w:t>2.</w:t>
      </w:r>
      <w:bookmarkEnd w:id="50"/>
      <w:bookmarkEnd w:id="51"/>
      <w:bookmarkEnd w:id="52"/>
      <w:r>
        <w:rPr>
          <w:rStyle w:val="177"/>
          <w:rFonts w:hint="eastAsia" w:ascii="宋体" w:hAnsi="宋体" w:cs="宋体"/>
          <w:bCs/>
          <w:color w:val="auto"/>
          <w:kern w:val="0"/>
          <w:sz w:val="32"/>
          <w:szCs w:val="32"/>
          <w:highlight w:val="none"/>
          <w:lang w:val="en-US"/>
        </w:rPr>
        <w:t>开标一览表</w:t>
      </w:r>
    </w:p>
    <w:p w14:paraId="77027036">
      <w:pPr>
        <w:numPr>
          <w:ilvl w:val="0"/>
          <w:numId w:val="0"/>
        </w:numPr>
        <w:shd w:val="clear"/>
        <w:kinsoku/>
        <w:wordWrap/>
        <w:overflowPunct/>
        <w:topLinePunct w:val="0"/>
        <w:bidi w:val="0"/>
        <w:spacing w:line="360" w:lineRule="auto"/>
        <w:jc w:val="both"/>
        <w:rPr>
          <w:rStyle w:val="177"/>
          <w:rFonts w:hint="eastAsia" w:ascii="宋体" w:hAnsi="宋体" w:eastAsia="宋体" w:cs="宋体"/>
          <w:bCs/>
          <w:color w:val="auto"/>
          <w:kern w:val="0"/>
          <w:sz w:val="32"/>
          <w:szCs w:val="32"/>
          <w:highlight w:val="none"/>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6720"/>
      </w:tblGrid>
      <w:tr w14:paraId="775D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471" w:type="dxa"/>
            <w:vAlign w:val="center"/>
          </w:tcPr>
          <w:p w14:paraId="2D8D2004">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000000"/>
                <w:kern w:val="0"/>
                <w:sz w:val="24"/>
                <w:szCs w:val="24"/>
                <w:lang w:val="en-US" w:eastAsia="zh-CN" w:bidi="ar"/>
              </w:rPr>
              <w:t>项目名称</w:t>
            </w:r>
          </w:p>
        </w:tc>
        <w:tc>
          <w:tcPr>
            <w:tcW w:w="6720" w:type="dxa"/>
            <w:vAlign w:val="center"/>
          </w:tcPr>
          <w:p w14:paraId="101C8181">
            <w:pPr>
              <w:kinsoku/>
              <w:wordWrap/>
              <w:overflowPunct/>
              <w:topLinePunct w:val="0"/>
              <w:bidi w:val="0"/>
              <w:spacing w:beforeLines="25" w:line="360" w:lineRule="auto"/>
              <w:jc w:val="both"/>
              <w:rPr>
                <w:rFonts w:hint="eastAsia" w:ascii="宋体" w:hAnsi="宋体" w:eastAsia="宋体" w:cs="宋体"/>
                <w:b/>
                <w:color w:val="auto"/>
                <w:sz w:val="24"/>
                <w:szCs w:val="24"/>
                <w:highlight w:val="none"/>
                <w:vertAlign w:val="baseline"/>
              </w:rPr>
            </w:pPr>
          </w:p>
        </w:tc>
      </w:tr>
      <w:tr w14:paraId="3FE2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471" w:type="dxa"/>
            <w:vAlign w:val="center"/>
          </w:tcPr>
          <w:p w14:paraId="33D59BCA">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000000"/>
                <w:kern w:val="0"/>
                <w:sz w:val="24"/>
                <w:szCs w:val="24"/>
                <w:lang w:val="en-US" w:eastAsia="zh-CN" w:bidi="ar"/>
              </w:rPr>
              <w:t>项目编号</w:t>
            </w:r>
          </w:p>
        </w:tc>
        <w:tc>
          <w:tcPr>
            <w:tcW w:w="6720" w:type="dxa"/>
            <w:vAlign w:val="center"/>
          </w:tcPr>
          <w:p w14:paraId="0BDA7B8D">
            <w:pPr>
              <w:kinsoku/>
              <w:wordWrap/>
              <w:overflowPunct/>
              <w:topLinePunct w:val="0"/>
              <w:bidi w:val="0"/>
              <w:spacing w:beforeLines="25" w:line="360" w:lineRule="auto"/>
              <w:jc w:val="both"/>
              <w:rPr>
                <w:rFonts w:hint="eastAsia" w:ascii="宋体" w:hAnsi="宋体" w:eastAsia="宋体" w:cs="宋体"/>
                <w:b/>
                <w:color w:val="auto"/>
                <w:sz w:val="24"/>
                <w:szCs w:val="24"/>
                <w:highlight w:val="none"/>
                <w:vertAlign w:val="baseline"/>
              </w:rPr>
            </w:pPr>
          </w:p>
        </w:tc>
      </w:tr>
      <w:tr w14:paraId="7E75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2471" w:type="dxa"/>
            <w:vAlign w:val="center"/>
          </w:tcPr>
          <w:p w14:paraId="2E4CBE0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投标价格</w:t>
            </w:r>
          </w:p>
          <w:p w14:paraId="7442504A">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000000"/>
                <w:kern w:val="0"/>
                <w:sz w:val="24"/>
                <w:szCs w:val="24"/>
                <w:lang w:val="en-US" w:eastAsia="zh-CN" w:bidi="ar"/>
              </w:rPr>
              <w:t>（人民币：元）</w:t>
            </w:r>
          </w:p>
        </w:tc>
        <w:tc>
          <w:tcPr>
            <w:tcW w:w="6720" w:type="dxa"/>
            <w:vAlign w:val="center"/>
          </w:tcPr>
          <w:p w14:paraId="4EFF761A">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总价格：（大写：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 </w:t>
            </w:r>
          </w:p>
          <w:p w14:paraId="762E01A3">
            <w:pPr>
              <w:keepNext w:val="0"/>
              <w:keepLines w:val="0"/>
              <w:widowControl/>
              <w:suppressLineNumbers w:val="0"/>
              <w:ind w:firstLine="960" w:firstLineChars="400"/>
              <w:jc w:val="both"/>
              <w:rPr>
                <w:rFonts w:hint="eastAsia" w:ascii="宋体" w:hAnsi="宋体" w:eastAsia="宋体" w:cs="宋体"/>
                <w:color w:val="000000"/>
                <w:kern w:val="0"/>
                <w:sz w:val="24"/>
                <w:szCs w:val="24"/>
                <w:lang w:val="en-US" w:eastAsia="zh-CN" w:bidi="ar"/>
              </w:rPr>
            </w:pPr>
          </w:p>
          <w:p w14:paraId="134006C2">
            <w:pPr>
              <w:keepNext w:val="0"/>
              <w:keepLines w:val="0"/>
              <w:widowControl/>
              <w:suppressLineNumbers w:val="0"/>
              <w:ind w:firstLine="960" w:firstLineChars="400"/>
              <w:jc w:val="both"/>
              <w:rPr>
                <w:rFonts w:hint="eastAsia" w:ascii="宋体" w:hAnsi="宋体" w:eastAsia="宋体" w:cs="宋体"/>
                <w:b/>
                <w:color w:val="auto"/>
                <w:sz w:val="24"/>
                <w:szCs w:val="24"/>
                <w:highlight w:val="none"/>
                <w:vertAlign w:val="baseline"/>
              </w:rPr>
            </w:pPr>
            <w:r>
              <w:rPr>
                <w:rFonts w:hint="eastAsia" w:ascii="宋体" w:hAnsi="宋体" w:eastAsia="宋体" w:cs="宋体"/>
                <w:color w:val="000000"/>
                <w:kern w:val="0"/>
                <w:sz w:val="24"/>
                <w:szCs w:val="24"/>
                <w:lang w:val="en-US" w:eastAsia="zh-CN" w:bidi="ar"/>
              </w:rPr>
              <w:t>（小写：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tc>
      </w:tr>
      <w:tr w14:paraId="58BF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471" w:type="dxa"/>
            <w:vAlign w:val="center"/>
          </w:tcPr>
          <w:p w14:paraId="41C7095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合同履行期限</w:t>
            </w:r>
          </w:p>
          <w:p w14:paraId="5D66B58F">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000000"/>
                <w:kern w:val="0"/>
                <w:sz w:val="24"/>
                <w:szCs w:val="24"/>
                <w:lang w:val="en-US" w:eastAsia="zh-CN" w:bidi="ar"/>
              </w:rPr>
              <w:t>（供货期限）</w:t>
            </w:r>
          </w:p>
        </w:tc>
        <w:tc>
          <w:tcPr>
            <w:tcW w:w="6720" w:type="dxa"/>
            <w:vAlign w:val="center"/>
          </w:tcPr>
          <w:p w14:paraId="4993CCA4">
            <w:pPr>
              <w:kinsoku/>
              <w:wordWrap/>
              <w:overflowPunct/>
              <w:topLinePunct w:val="0"/>
              <w:bidi w:val="0"/>
              <w:spacing w:beforeLines="25" w:line="360" w:lineRule="auto"/>
              <w:jc w:val="both"/>
              <w:rPr>
                <w:rFonts w:hint="eastAsia" w:ascii="宋体" w:hAnsi="宋体" w:eastAsia="宋体" w:cs="宋体"/>
                <w:b/>
                <w:color w:val="auto"/>
                <w:sz w:val="24"/>
                <w:szCs w:val="24"/>
                <w:highlight w:val="none"/>
                <w:vertAlign w:val="baseline"/>
              </w:rPr>
            </w:pPr>
          </w:p>
        </w:tc>
      </w:tr>
      <w:tr w14:paraId="6F69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2471" w:type="dxa"/>
            <w:vAlign w:val="center"/>
          </w:tcPr>
          <w:p w14:paraId="6610469B">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000000"/>
                <w:kern w:val="0"/>
                <w:sz w:val="24"/>
                <w:szCs w:val="24"/>
                <w:lang w:val="en-US" w:eastAsia="zh-CN" w:bidi="ar"/>
              </w:rPr>
              <w:t>质量标准</w:t>
            </w:r>
          </w:p>
        </w:tc>
        <w:tc>
          <w:tcPr>
            <w:tcW w:w="6720" w:type="dxa"/>
            <w:vAlign w:val="center"/>
          </w:tcPr>
          <w:p w14:paraId="17F9393C">
            <w:pPr>
              <w:kinsoku/>
              <w:wordWrap/>
              <w:overflowPunct/>
              <w:topLinePunct w:val="0"/>
              <w:bidi w:val="0"/>
              <w:spacing w:beforeLines="25" w:line="360" w:lineRule="auto"/>
              <w:jc w:val="both"/>
              <w:rPr>
                <w:rFonts w:hint="eastAsia" w:ascii="宋体" w:hAnsi="宋体" w:eastAsia="宋体" w:cs="宋体"/>
                <w:b/>
                <w:color w:val="auto"/>
                <w:sz w:val="24"/>
                <w:szCs w:val="24"/>
                <w:highlight w:val="none"/>
                <w:vertAlign w:val="baseline"/>
              </w:rPr>
            </w:pPr>
          </w:p>
        </w:tc>
      </w:tr>
      <w:tr w14:paraId="6A7A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1" w:type="dxa"/>
            <w:vAlign w:val="center"/>
          </w:tcPr>
          <w:p w14:paraId="44F070E2">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000000"/>
                <w:kern w:val="0"/>
                <w:sz w:val="24"/>
                <w:szCs w:val="24"/>
                <w:lang w:val="en-US" w:eastAsia="zh-CN" w:bidi="ar"/>
              </w:rPr>
              <w:t>备 注</w:t>
            </w:r>
          </w:p>
        </w:tc>
        <w:tc>
          <w:tcPr>
            <w:tcW w:w="6720" w:type="dxa"/>
            <w:vAlign w:val="center"/>
          </w:tcPr>
          <w:p w14:paraId="3D70A33B">
            <w:pPr>
              <w:kinsoku/>
              <w:wordWrap/>
              <w:overflowPunct/>
              <w:topLinePunct w:val="0"/>
              <w:bidi w:val="0"/>
              <w:spacing w:beforeLines="25" w:line="360" w:lineRule="auto"/>
              <w:jc w:val="both"/>
              <w:rPr>
                <w:rFonts w:hint="eastAsia" w:ascii="宋体" w:hAnsi="宋体" w:eastAsia="宋体" w:cs="宋体"/>
                <w:b/>
                <w:color w:val="auto"/>
                <w:sz w:val="24"/>
                <w:szCs w:val="24"/>
                <w:highlight w:val="none"/>
                <w:vertAlign w:val="baseline"/>
              </w:rPr>
            </w:pPr>
          </w:p>
        </w:tc>
      </w:tr>
    </w:tbl>
    <w:p w14:paraId="533186F6">
      <w:pPr>
        <w:shd w:val="clear"/>
        <w:kinsoku/>
        <w:wordWrap/>
        <w:overflowPunct/>
        <w:topLinePunct w:val="0"/>
        <w:bidi w:val="0"/>
        <w:spacing w:beforeLines="25" w:line="360" w:lineRule="auto"/>
        <w:rPr>
          <w:rFonts w:hint="eastAsia" w:ascii="宋体" w:hAnsi="宋体" w:eastAsia="宋体" w:cs="宋体"/>
          <w:b/>
          <w:color w:val="auto"/>
          <w:sz w:val="24"/>
          <w:highlight w:val="none"/>
        </w:rPr>
      </w:pPr>
    </w:p>
    <w:p w14:paraId="698E0E89">
      <w:pPr>
        <w:keepNext w:val="0"/>
        <w:keepLines w:val="0"/>
        <w:pageBreakBefore w:val="0"/>
        <w:widowControl/>
        <w:suppressLineNumbers w:val="0"/>
        <w:kinsoku/>
        <w:wordWrap/>
        <w:overflowPunct/>
        <w:topLinePunct w:val="0"/>
        <w:autoSpaceDE/>
        <w:autoSpaceDN/>
        <w:bidi w:val="0"/>
        <w:adjustRightInd/>
        <w:snapToGrid/>
        <w:spacing w:line="360" w:lineRule="auto"/>
        <w:ind w:firstLine="2880" w:firstLineChars="1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供应商名称（公章）：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CB098F7">
      <w:pPr>
        <w:keepNext w:val="0"/>
        <w:keepLines w:val="0"/>
        <w:pageBreakBefore w:val="0"/>
        <w:widowControl/>
        <w:suppressLineNumbers w:val="0"/>
        <w:kinsoku/>
        <w:wordWrap/>
        <w:overflowPunct/>
        <w:topLinePunct w:val="0"/>
        <w:autoSpaceDE/>
        <w:autoSpaceDN/>
        <w:bidi w:val="0"/>
        <w:adjustRightInd/>
        <w:snapToGrid/>
        <w:spacing w:line="360" w:lineRule="auto"/>
        <w:ind w:left="2873" w:leftChars="1368" w:firstLine="0" w:firstLineChars="0"/>
        <w:jc w:val="left"/>
        <w:textAlignment w:val="auto"/>
        <w:rPr>
          <w:rFonts w:hint="eastAsia" w:ascii="宋体" w:hAnsi="宋体" w:eastAsia="宋体" w:cs="宋体"/>
          <w:sz w:val="24"/>
          <w:szCs w:val="24"/>
          <w:u w:val="single"/>
        </w:rPr>
      </w:pPr>
      <w:r>
        <w:rPr>
          <w:rStyle w:val="179"/>
          <w:rFonts w:hint="eastAsia" w:ascii="宋体" w:hAnsi="宋体" w:eastAsia="宋体" w:cs="宋体"/>
          <w:bCs/>
          <w:color w:val="auto"/>
          <w:sz w:val="24"/>
          <w:szCs w:val="24"/>
          <w:highlight w:val="none"/>
        </w:rPr>
        <w:t>法定代表人或</w:t>
      </w:r>
      <w:r>
        <w:rPr>
          <w:rFonts w:hint="eastAsia" w:ascii="宋体" w:hAnsi="宋体" w:eastAsia="宋体" w:cs="宋体"/>
          <w:color w:val="auto"/>
          <w:sz w:val="24"/>
          <w:szCs w:val="24"/>
          <w:highlight w:val="none"/>
        </w:rPr>
        <w:t>被授权委托人</w:t>
      </w:r>
      <w:r>
        <w:rPr>
          <w:rStyle w:val="179"/>
          <w:rFonts w:hint="eastAsia" w:ascii="宋体" w:hAnsi="宋体" w:eastAsia="宋体" w:cs="宋体"/>
          <w:bCs/>
          <w:color w:val="auto"/>
          <w:sz w:val="24"/>
          <w:szCs w:val="24"/>
          <w:highlight w:val="none"/>
        </w:rPr>
        <w:t>（</w:t>
      </w:r>
      <w:r>
        <w:rPr>
          <w:rStyle w:val="179"/>
          <w:rFonts w:hint="eastAsia" w:ascii="宋体" w:hAnsi="宋体" w:eastAsia="宋体" w:cs="宋体"/>
          <w:bCs/>
          <w:color w:val="auto"/>
          <w:kern w:val="0"/>
          <w:sz w:val="24"/>
          <w:szCs w:val="24"/>
          <w:highlight w:val="none"/>
        </w:rPr>
        <w:t>签字或盖章</w:t>
      </w:r>
      <w:r>
        <w:rPr>
          <w:rStyle w:val="179"/>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年 月 日</w:t>
      </w:r>
    </w:p>
    <w:p w14:paraId="268B0AA3">
      <w:pPr>
        <w:shd w:val="clear"/>
        <w:kinsoku/>
        <w:wordWrap/>
        <w:overflowPunct/>
        <w:topLinePunct w:val="0"/>
        <w:bidi w:val="0"/>
        <w:spacing w:beforeLines="25" w:line="360" w:lineRule="auto"/>
        <w:rPr>
          <w:rFonts w:hint="eastAsia" w:ascii="宋体" w:hAnsi="宋体" w:eastAsia="宋体" w:cs="宋体"/>
          <w:b/>
          <w:color w:val="auto"/>
          <w:sz w:val="24"/>
          <w:highlight w:val="none"/>
        </w:rPr>
      </w:pPr>
    </w:p>
    <w:p w14:paraId="6EBA048C">
      <w:pPr>
        <w:shd w:val="clear"/>
        <w:kinsoku/>
        <w:wordWrap/>
        <w:overflowPunct/>
        <w:topLinePunct w:val="0"/>
        <w:bidi w:val="0"/>
        <w:spacing w:beforeLines="25"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注：1、所有价格应按“谈判文件”中规定的货币单位填写；</w:t>
      </w:r>
    </w:p>
    <w:p w14:paraId="0C8D3DAF">
      <w:pPr>
        <w:shd w:val="clear"/>
        <w:kinsoku/>
        <w:wordWrap/>
        <w:overflowPunct/>
        <w:topLinePunct w:val="0"/>
        <w:bidi w:val="0"/>
        <w:spacing w:beforeLines="25"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 xml:space="preserve">    2、投标总价应为以上各分项价格之和</w:t>
      </w:r>
      <w:r>
        <w:rPr>
          <w:rFonts w:hint="eastAsia" w:ascii="宋体" w:hAnsi="宋体" w:eastAsia="宋体" w:cs="宋体"/>
          <w:b/>
          <w:color w:val="auto"/>
          <w:sz w:val="24"/>
          <w:highlight w:val="none"/>
          <w:lang w:eastAsia="zh-CN"/>
        </w:rPr>
        <w:t>。</w:t>
      </w:r>
    </w:p>
    <w:p w14:paraId="607321A3">
      <w:pPr>
        <w:shd w:val="clear"/>
        <w:kinsoku/>
        <w:wordWrap/>
        <w:overflowPunct/>
        <w:topLinePunct w:val="0"/>
        <w:bidi w:val="0"/>
        <w:spacing w:beforeLines="50" w:afterLines="50" w:line="360" w:lineRule="auto"/>
        <w:jc w:val="center"/>
        <w:rPr>
          <w:rStyle w:val="177"/>
          <w:rFonts w:hint="eastAsia" w:ascii="宋体" w:hAnsi="宋体" w:eastAsia="宋体" w:cs="宋体"/>
          <w:bCs/>
          <w:color w:val="auto"/>
          <w:kern w:val="0"/>
          <w:sz w:val="32"/>
          <w:szCs w:val="32"/>
          <w:highlight w:val="none"/>
        </w:rPr>
      </w:pPr>
      <w:r>
        <w:rPr>
          <w:rFonts w:hint="eastAsia" w:ascii="宋体" w:hAnsi="宋体" w:eastAsia="宋体" w:cs="宋体"/>
          <w:color w:val="auto"/>
          <w:sz w:val="24"/>
          <w:highlight w:val="none"/>
        </w:rPr>
        <w:br w:type="page"/>
      </w:r>
      <w:bookmarkStart w:id="53" w:name="_Toc373400429"/>
      <w:bookmarkStart w:id="54" w:name="_Toc373400067"/>
      <w:bookmarkStart w:id="55" w:name="_Toc423621760"/>
      <w:bookmarkStart w:id="56" w:name="_Toc320538029"/>
      <w:r>
        <w:rPr>
          <w:rStyle w:val="177"/>
          <w:rFonts w:hint="eastAsia" w:ascii="宋体" w:hAnsi="宋体" w:cs="宋体"/>
          <w:bCs/>
          <w:color w:val="auto"/>
          <w:kern w:val="0"/>
          <w:sz w:val="32"/>
          <w:szCs w:val="32"/>
          <w:highlight w:val="none"/>
          <w:lang w:val="en-US" w:eastAsia="zh-CN"/>
        </w:rPr>
        <w:t>3、</w:t>
      </w:r>
      <w:r>
        <w:rPr>
          <w:rStyle w:val="177"/>
          <w:rFonts w:hint="eastAsia" w:ascii="宋体" w:hAnsi="宋体" w:eastAsia="宋体" w:cs="宋体"/>
          <w:bCs/>
          <w:color w:val="auto"/>
          <w:kern w:val="0"/>
          <w:sz w:val="32"/>
          <w:szCs w:val="32"/>
          <w:highlight w:val="none"/>
        </w:rPr>
        <w:t>报价明细表</w:t>
      </w:r>
      <w:bookmarkEnd w:id="53"/>
      <w:bookmarkEnd w:id="54"/>
      <w:bookmarkEnd w:id="55"/>
      <w:bookmarkEnd w:id="56"/>
    </w:p>
    <w:tbl>
      <w:tblPr>
        <w:tblStyle w:val="42"/>
        <w:tblpPr w:leftFromText="180" w:rightFromText="180" w:vertAnchor="text" w:horzAnchor="page" w:tblpX="1899" w:tblpY="192"/>
        <w:tblOverlap w:val="never"/>
        <w:tblW w:w="883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55"/>
        <w:gridCol w:w="982"/>
        <w:gridCol w:w="1363"/>
        <w:gridCol w:w="859"/>
        <w:gridCol w:w="887"/>
        <w:gridCol w:w="1309"/>
        <w:gridCol w:w="1432"/>
      </w:tblGrid>
      <w:tr w14:paraId="7FAE57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748" w:type="dxa"/>
            <w:tcBorders>
              <w:top w:val="double" w:color="auto" w:sz="4" w:space="0"/>
            </w:tcBorders>
            <w:vAlign w:val="center"/>
          </w:tcPr>
          <w:p w14:paraId="5D920B5E">
            <w:pPr>
              <w:shd w:val="clear"/>
              <w:tabs>
                <w:tab w:val="left" w:pos="4080"/>
              </w:tabs>
              <w:kinsoku/>
              <w:wordWrap/>
              <w:overflowPunct/>
              <w:topLinePunct w:val="0"/>
              <w:bidi w:val="0"/>
              <w:spacing w:line="360" w:lineRule="auto"/>
              <w:jc w:val="center"/>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eastAsia="zh-CN"/>
              </w:rPr>
              <w:t>序号</w:t>
            </w:r>
          </w:p>
        </w:tc>
        <w:tc>
          <w:tcPr>
            <w:tcW w:w="1255" w:type="dxa"/>
            <w:tcBorders>
              <w:top w:val="double" w:color="auto" w:sz="4" w:space="0"/>
            </w:tcBorders>
            <w:vAlign w:val="center"/>
          </w:tcPr>
          <w:p w14:paraId="06B38E3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货物</w:t>
            </w:r>
            <w:r>
              <w:rPr>
                <w:rFonts w:hint="eastAsia" w:ascii="宋体" w:hAnsi="宋体" w:eastAsia="宋体" w:cs="宋体"/>
                <w:color w:val="auto"/>
                <w:sz w:val="24"/>
                <w:highlight w:val="none"/>
              </w:rPr>
              <w:t>名称</w:t>
            </w:r>
          </w:p>
        </w:tc>
        <w:tc>
          <w:tcPr>
            <w:tcW w:w="982" w:type="dxa"/>
            <w:tcBorders>
              <w:top w:val="double" w:color="auto" w:sz="4" w:space="0"/>
            </w:tcBorders>
            <w:vAlign w:val="center"/>
          </w:tcPr>
          <w:p w14:paraId="2C21984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品牌</w:t>
            </w:r>
          </w:p>
        </w:tc>
        <w:tc>
          <w:tcPr>
            <w:tcW w:w="1363" w:type="dxa"/>
            <w:tcBorders>
              <w:top w:val="double" w:color="auto" w:sz="4" w:space="0"/>
            </w:tcBorders>
            <w:vAlign w:val="center"/>
          </w:tcPr>
          <w:p w14:paraId="354EF55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型号规格</w:t>
            </w:r>
          </w:p>
        </w:tc>
        <w:tc>
          <w:tcPr>
            <w:tcW w:w="859" w:type="dxa"/>
            <w:tcBorders>
              <w:top w:val="double" w:color="auto" w:sz="4" w:space="0"/>
            </w:tcBorders>
            <w:vAlign w:val="center"/>
          </w:tcPr>
          <w:p w14:paraId="3B002348">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87" w:type="dxa"/>
            <w:tcBorders>
              <w:top w:val="double" w:color="auto" w:sz="4" w:space="0"/>
            </w:tcBorders>
            <w:vAlign w:val="center"/>
          </w:tcPr>
          <w:p w14:paraId="0DD319A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309" w:type="dxa"/>
            <w:tcBorders>
              <w:top w:val="double" w:color="auto" w:sz="4" w:space="0"/>
            </w:tcBorders>
            <w:vAlign w:val="center"/>
          </w:tcPr>
          <w:p w14:paraId="70DD26CC">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432" w:type="dxa"/>
            <w:tcBorders>
              <w:top w:val="double" w:color="auto" w:sz="4" w:space="0"/>
            </w:tcBorders>
            <w:vAlign w:val="center"/>
          </w:tcPr>
          <w:p w14:paraId="3253CA90">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合价（元）</w:t>
            </w:r>
          </w:p>
        </w:tc>
      </w:tr>
      <w:tr w14:paraId="4C495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7E44F818">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25F1640A">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44EF0642">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vAlign w:val="center"/>
          </w:tcPr>
          <w:p w14:paraId="370B5C36">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47323932">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2D2D609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10A1ABD1">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3EB6520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76429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7FCAEB2F">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28656303">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62B8B308">
            <w:pPr>
              <w:shd w:val="clear"/>
              <w:kinsoku/>
              <w:wordWrap/>
              <w:overflowPunct/>
              <w:topLinePunct w:val="0"/>
              <w:bidi w:val="0"/>
              <w:spacing w:line="360" w:lineRule="auto"/>
              <w:ind w:left="241" w:leftChars="115" w:right="-4" w:rightChars="-2"/>
              <w:rPr>
                <w:rFonts w:hint="eastAsia" w:ascii="宋体" w:hAnsi="宋体" w:eastAsia="宋体" w:cs="宋体"/>
                <w:color w:val="auto"/>
                <w:szCs w:val="21"/>
                <w:highlight w:val="none"/>
              </w:rPr>
            </w:pPr>
          </w:p>
        </w:tc>
        <w:tc>
          <w:tcPr>
            <w:tcW w:w="1363" w:type="dxa"/>
            <w:vAlign w:val="center"/>
          </w:tcPr>
          <w:p w14:paraId="2BCB3252">
            <w:pPr>
              <w:shd w:val="clear"/>
              <w:kinsoku/>
              <w:wordWrap/>
              <w:overflowPunct/>
              <w:topLinePunct w:val="0"/>
              <w:bidi w:val="0"/>
              <w:spacing w:line="360" w:lineRule="auto"/>
              <w:ind w:left="241" w:leftChars="115" w:right="-4" w:rightChars="-2"/>
              <w:rPr>
                <w:rFonts w:hint="eastAsia" w:ascii="宋体" w:hAnsi="宋体" w:eastAsia="宋体" w:cs="宋体"/>
                <w:color w:val="auto"/>
                <w:szCs w:val="21"/>
                <w:highlight w:val="none"/>
              </w:rPr>
            </w:pPr>
          </w:p>
        </w:tc>
        <w:tc>
          <w:tcPr>
            <w:tcW w:w="859" w:type="dxa"/>
            <w:vAlign w:val="center"/>
          </w:tcPr>
          <w:p w14:paraId="2D7184FA">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4792CB86">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37447190">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7164E75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3A3F95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6F77CC54">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68441EB3">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5775BCA3">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vAlign w:val="center"/>
          </w:tcPr>
          <w:p w14:paraId="1177326F">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3BA55F13">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02D7C00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1AD540D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16027F8C">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422E9A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5A6F49D2">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19D85809">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tcPr>
          <w:p w14:paraId="490EEBAE">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tcPr>
          <w:p w14:paraId="12C073E1">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098E6370">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3EB669FD">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6496EC84">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43187B0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37097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20E0EED2">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02C97B8E">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tcPr>
          <w:p w14:paraId="56318659">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tcPr>
          <w:p w14:paraId="09C97058">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46383476">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3AF647C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467E5153">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1243AC3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7ACC7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9" w:hRule="exact"/>
        </w:trPr>
        <w:tc>
          <w:tcPr>
            <w:tcW w:w="748" w:type="dxa"/>
            <w:vAlign w:val="center"/>
          </w:tcPr>
          <w:p w14:paraId="16A80A61">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2A7C02B5">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tcPr>
          <w:p w14:paraId="2D66637D">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tcPr>
          <w:p w14:paraId="2600BBE8">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4A795A2C">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64EFA5AC">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7A85171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548EC7C8">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489DD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407D4C2C">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5118D518">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tcPr>
          <w:p w14:paraId="2F6FDAC0">
            <w:pPr>
              <w:shd w:val="clear"/>
              <w:tabs>
                <w:tab w:val="left" w:pos="270"/>
              </w:tabs>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tcPr>
          <w:p w14:paraId="1FE1A554">
            <w:pPr>
              <w:shd w:val="clear"/>
              <w:tabs>
                <w:tab w:val="left" w:pos="270"/>
              </w:tabs>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79D61CC1">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42EB62F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0F2D40E4">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654DBBF8">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4AB686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2BF49B6C">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16A06BC6">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tcPr>
          <w:p w14:paraId="0C3464CC">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tcPr>
          <w:p w14:paraId="689AEC36">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235C12A2">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500A7831">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4B9190C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361E2060">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101E43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68F3F39C">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5C68B442">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tcPr>
          <w:p w14:paraId="650E4130">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tcPr>
          <w:p w14:paraId="42263D7B">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1CD1C1A9">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41646E3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7C688EE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1C5E2701">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5FAD8D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36685864">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10BEA829">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tcPr>
          <w:p w14:paraId="5929F2F5">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1363" w:type="dxa"/>
          </w:tcPr>
          <w:p w14:paraId="49887814">
            <w:pPr>
              <w:shd w:val="clear"/>
              <w:kinsoku/>
              <w:wordWrap/>
              <w:overflowPunct/>
              <w:topLinePunct w:val="0"/>
              <w:bidi w:val="0"/>
              <w:spacing w:line="360" w:lineRule="auto"/>
              <w:ind w:left="241" w:leftChars="115"/>
              <w:rPr>
                <w:rFonts w:hint="eastAsia" w:ascii="宋体" w:hAnsi="宋体" w:eastAsia="宋体" w:cs="宋体"/>
                <w:color w:val="auto"/>
                <w:szCs w:val="21"/>
                <w:highlight w:val="none"/>
              </w:rPr>
            </w:pPr>
          </w:p>
        </w:tc>
        <w:tc>
          <w:tcPr>
            <w:tcW w:w="859" w:type="dxa"/>
            <w:vAlign w:val="center"/>
          </w:tcPr>
          <w:p w14:paraId="04B1E25C">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6F1D230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591C3430">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7046AFE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4CAC0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9" w:hRule="exact"/>
        </w:trPr>
        <w:tc>
          <w:tcPr>
            <w:tcW w:w="748" w:type="dxa"/>
            <w:vAlign w:val="center"/>
          </w:tcPr>
          <w:p w14:paraId="50ABD5FD">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3CC5A1CD">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299EEEBF">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63" w:type="dxa"/>
            <w:vAlign w:val="center"/>
          </w:tcPr>
          <w:p w14:paraId="6996C4D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59" w:type="dxa"/>
            <w:vAlign w:val="center"/>
          </w:tcPr>
          <w:p w14:paraId="493FD48D">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265B586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6EADDC5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2229734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4FA41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4D1B1F2F">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35755FF5">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71BE00AF">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63" w:type="dxa"/>
            <w:vAlign w:val="center"/>
          </w:tcPr>
          <w:p w14:paraId="0CEBB08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59" w:type="dxa"/>
            <w:vAlign w:val="center"/>
          </w:tcPr>
          <w:p w14:paraId="3F392F14">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26D02B80">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1A397DA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4F4616A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49ABF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269314E9">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1D9612A8">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61C9EE5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63" w:type="dxa"/>
            <w:vAlign w:val="center"/>
          </w:tcPr>
          <w:p w14:paraId="52D4FC0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59" w:type="dxa"/>
            <w:vAlign w:val="center"/>
          </w:tcPr>
          <w:p w14:paraId="1A14830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0DEFE17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14B16490">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60CD6DD9">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1D83B9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071719C5">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1DC104F9">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79B1572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63" w:type="dxa"/>
            <w:vAlign w:val="center"/>
          </w:tcPr>
          <w:p w14:paraId="0E8AF2B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59" w:type="dxa"/>
            <w:vAlign w:val="center"/>
          </w:tcPr>
          <w:p w14:paraId="5A9D5F19">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6C9C764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4A25BA2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510ADC2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242EF4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35D1F39B">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07C3CE0E">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63760A54">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63" w:type="dxa"/>
            <w:vAlign w:val="center"/>
          </w:tcPr>
          <w:p w14:paraId="5B241FFF">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59" w:type="dxa"/>
            <w:vAlign w:val="center"/>
          </w:tcPr>
          <w:p w14:paraId="4F002BB1">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599E8C1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6C578BBF">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3A586DC7">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3A39D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3ECE3444">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19CD1A21">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6330F7F2">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63" w:type="dxa"/>
            <w:vAlign w:val="center"/>
          </w:tcPr>
          <w:p w14:paraId="0EFD22A4">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59" w:type="dxa"/>
            <w:vAlign w:val="center"/>
          </w:tcPr>
          <w:p w14:paraId="5971A214">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10190EA9">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2589DD84">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0D60311C">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4B1FFC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48" w:type="dxa"/>
            <w:vAlign w:val="center"/>
          </w:tcPr>
          <w:p w14:paraId="51B9F792">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04AA0D88">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2E6F4640">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63" w:type="dxa"/>
            <w:vAlign w:val="center"/>
          </w:tcPr>
          <w:p w14:paraId="6B46A865">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59" w:type="dxa"/>
            <w:vAlign w:val="center"/>
          </w:tcPr>
          <w:p w14:paraId="5FA589EB">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4181FFC3">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4639CE9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1445EC1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10A75E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9" w:hRule="exact"/>
        </w:trPr>
        <w:tc>
          <w:tcPr>
            <w:tcW w:w="748" w:type="dxa"/>
            <w:vAlign w:val="center"/>
          </w:tcPr>
          <w:p w14:paraId="7EBC90E7">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1255" w:type="dxa"/>
            <w:vAlign w:val="center"/>
          </w:tcPr>
          <w:p w14:paraId="60FD7D03">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982" w:type="dxa"/>
            <w:vAlign w:val="center"/>
          </w:tcPr>
          <w:p w14:paraId="3D55B5BE">
            <w:pPr>
              <w:pStyle w:val="24"/>
              <w:shd w:val="clear"/>
              <w:tabs>
                <w:tab w:val="left" w:pos="4080"/>
              </w:tabs>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63" w:type="dxa"/>
            <w:vAlign w:val="center"/>
          </w:tcPr>
          <w:p w14:paraId="2B6C8D60">
            <w:pPr>
              <w:pStyle w:val="24"/>
              <w:shd w:val="clear"/>
              <w:tabs>
                <w:tab w:val="left" w:pos="4080"/>
              </w:tabs>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59" w:type="dxa"/>
            <w:vAlign w:val="center"/>
          </w:tcPr>
          <w:p w14:paraId="4B794C51">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887" w:type="dxa"/>
            <w:vAlign w:val="center"/>
          </w:tcPr>
          <w:p w14:paraId="5BC6A2D5">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309" w:type="dxa"/>
            <w:vAlign w:val="center"/>
          </w:tcPr>
          <w:p w14:paraId="7342A8BE">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c>
          <w:tcPr>
            <w:tcW w:w="1432" w:type="dxa"/>
            <w:vAlign w:val="center"/>
          </w:tcPr>
          <w:p w14:paraId="7CC34A49">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p>
        </w:tc>
      </w:tr>
      <w:tr w14:paraId="53467A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8835" w:type="dxa"/>
            <w:gridSpan w:val="8"/>
            <w:tcBorders>
              <w:bottom w:val="double" w:color="auto" w:sz="4" w:space="0"/>
            </w:tcBorders>
            <w:vAlign w:val="center"/>
          </w:tcPr>
          <w:p w14:paraId="177E00FA">
            <w:pPr>
              <w:shd w:val="clear"/>
              <w:tabs>
                <w:tab w:val="left" w:pos="4080"/>
              </w:tabs>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bl>
    <w:p w14:paraId="314CABE4">
      <w:pPr>
        <w:shd w:val="clear"/>
        <w:kinsoku/>
        <w:wordWrap/>
        <w:overflowPunct/>
        <w:topLinePunct w:val="0"/>
        <w:bidi w:val="0"/>
        <w:spacing w:beforeLines="50" w:afterLines="50" w:line="360" w:lineRule="auto"/>
        <w:jc w:val="both"/>
        <w:rPr>
          <w:rStyle w:val="177"/>
          <w:rFonts w:hint="eastAsia" w:ascii="宋体" w:hAnsi="宋体" w:eastAsia="宋体" w:cs="宋体"/>
          <w:bCs/>
          <w:color w:val="auto"/>
          <w:kern w:val="0"/>
          <w:sz w:val="32"/>
          <w:szCs w:val="32"/>
          <w:highlight w:val="none"/>
        </w:rPr>
      </w:pPr>
    </w:p>
    <w:p w14:paraId="4860A62F">
      <w:pPr>
        <w:shd w:val="clear"/>
        <w:kinsoku/>
        <w:wordWrap/>
        <w:overflowPunct/>
        <w:topLinePunct w:val="0"/>
        <w:bidi w:val="0"/>
        <w:spacing w:line="360" w:lineRule="auto"/>
        <w:jc w:val="center"/>
        <w:rPr>
          <w:rFonts w:hint="eastAsia" w:ascii="宋体" w:hAnsi="宋体" w:eastAsia="宋体" w:cs="宋体"/>
          <w:color w:val="auto"/>
          <w:sz w:val="24"/>
          <w:highlight w:val="none"/>
        </w:rPr>
      </w:pPr>
    </w:p>
    <w:p w14:paraId="2EB60F98">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bookmarkStart w:id="57" w:name="q17"/>
      <w:bookmarkEnd w:id="57"/>
      <w:r>
        <w:rPr>
          <w:rStyle w:val="179"/>
          <w:rFonts w:hint="eastAsia" w:ascii="宋体" w:hAnsi="宋体" w:eastAsia="宋体" w:cs="宋体"/>
          <w:bCs/>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3809A401">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法定代表人或</w:t>
      </w:r>
      <w:r>
        <w:rPr>
          <w:rFonts w:hint="eastAsia" w:ascii="宋体" w:hAnsi="宋体" w:eastAsia="宋体" w:cs="宋体"/>
          <w:color w:val="auto"/>
          <w:sz w:val="24"/>
          <w:szCs w:val="24"/>
          <w:highlight w:val="none"/>
        </w:rPr>
        <w:t>被授权委托人</w:t>
      </w:r>
      <w:r>
        <w:rPr>
          <w:rStyle w:val="179"/>
          <w:rFonts w:hint="eastAsia" w:ascii="宋体" w:hAnsi="宋体" w:eastAsia="宋体" w:cs="宋体"/>
          <w:bCs/>
          <w:color w:val="auto"/>
          <w:sz w:val="24"/>
          <w:szCs w:val="24"/>
          <w:highlight w:val="none"/>
        </w:rPr>
        <w:t>（</w:t>
      </w:r>
      <w:r>
        <w:rPr>
          <w:rStyle w:val="179"/>
          <w:rFonts w:hint="eastAsia" w:ascii="宋体" w:hAnsi="宋体" w:eastAsia="宋体" w:cs="宋体"/>
          <w:bCs/>
          <w:color w:val="auto"/>
          <w:kern w:val="0"/>
          <w:sz w:val="24"/>
          <w:szCs w:val="24"/>
          <w:highlight w:val="none"/>
        </w:rPr>
        <w:t>签字或盖章</w:t>
      </w:r>
      <w:r>
        <w:rPr>
          <w:rStyle w:val="179"/>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2FB46CB">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039781E9">
      <w:pPr>
        <w:widowControl/>
        <w:shd w:val="clear"/>
        <w:kinsoku/>
        <w:wordWrap/>
        <w:overflowPunct/>
        <w:topLinePunct w:val="0"/>
        <w:bidi w:val="0"/>
        <w:spacing w:line="360" w:lineRule="auto"/>
        <w:jc w:val="left"/>
        <w:rPr>
          <w:rFonts w:hint="eastAsia" w:ascii="宋体" w:hAnsi="宋体" w:eastAsia="宋体" w:cs="宋体"/>
          <w:color w:val="auto"/>
          <w:kern w:val="0"/>
          <w:sz w:val="24"/>
          <w:highlight w:val="none"/>
        </w:rPr>
      </w:pPr>
    </w:p>
    <w:p w14:paraId="5FC1383B">
      <w:pPr>
        <w:spacing w:before="101" w:line="226" w:lineRule="auto"/>
        <w:jc w:val="center"/>
        <w:rPr>
          <w:rFonts w:hint="eastAsia" w:ascii="宋体" w:hAnsi="宋体" w:cs="宋体"/>
          <w:color w:val="auto"/>
          <w:spacing w:val="9"/>
          <w:sz w:val="31"/>
          <w:szCs w:val="31"/>
          <w:highlight w:val="none"/>
          <w:lang w:val="en-US" w:eastAsia="zh-CN"/>
          <w14:textOutline w14:w="5791" w14:cap="sq" w14:cmpd="sng" w14:algn="ctr">
            <w14:solidFill>
              <w14:srgbClr w14:val="000000"/>
            </w14:solidFill>
            <w14:prstDash w14:val="solid"/>
            <w14:bevel/>
          </w14:textOutline>
        </w:rPr>
      </w:pPr>
    </w:p>
    <w:p w14:paraId="293232B3">
      <w:pPr>
        <w:spacing w:before="101" w:line="226" w:lineRule="auto"/>
        <w:jc w:val="center"/>
        <w:rPr>
          <w:rFonts w:hint="eastAsia" w:ascii="宋体" w:hAnsi="宋体" w:cs="宋体"/>
          <w:color w:val="auto"/>
          <w:spacing w:val="9"/>
          <w:sz w:val="31"/>
          <w:szCs w:val="31"/>
          <w:highlight w:val="none"/>
          <w:lang w:val="en-US" w:eastAsia="zh-CN"/>
          <w14:textOutline w14:w="5791" w14:cap="sq" w14:cmpd="sng" w14:algn="ctr">
            <w14:solidFill>
              <w14:srgbClr w14:val="000000"/>
            </w14:solidFill>
            <w14:prstDash w14:val="solid"/>
            <w14:bevel/>
          </w14:textOutline>
        </w:rPr>
      </w:pPr>
    </w:p>
    <w:p w14:paraId="262F6C82">
      <w:pPr>
        <w:spacing w:before="101" w:line="226" w:lineRule="auto"/>
        <w:jc w:val="center"/>
        <w:rPr>
          <w:rFonts w:hint="eastAsia" w:ascii="宋体" w:hAnsi="宋体" w:eastAsia="宋体" w:cs="宋体"/>
          <w:color w:val="auto"/>
          <w:spacing w:val="9"/>
          <w:sz w:val="31"/>
          <w:szCs w:val="31"/>
          <w:highlight w:val="none"/>
          <w14:textOutline w14:w="5791" w14:cap="sq" w14:cmpd="sng" w14:algn="ctr">
            <w14:solidFill>
              <w14:srgbClr w14:val="000000"/>
            </w14:solidFill>
            <w14:prstDash w14:val="solid"/>
            <w14:bevel/>
          </w14:textOutline>
        </w:rPr>
      </w:pPr>
      <w:r>
        <w:rPr>
          <w:rFonts w:hint="eastAsia" w:ascii="宋体" w:hAnsi="宋体" w:cs="宋体"/>
          <w:color w:val="auto"/>
          <w:spacing w:val="9"/>
          <w:sz w:val="31"/>
          <w:szCs w:val="31"/>
          <w:highlight w:val="none"/>
          <w:lang w:val="en-US" w:eastAsia="zh-CN"/>
          <w14:textOutline w14:w="5791" w14:cap="sq" w14:cmpd="sng" w14:algn="ctr">
            <w14:solidFill>
              <w14:srgbClr w14:val="000000"/>
            </w14:solidFill>
            <w14:prstDash w14:val="solid"/>
            <w14:bevel/>
          </w14:textOutline>
        </w:rPr>
        <w:t>4.</w:t>
      </w:r>
      <w:r>
        <w:rPr>
          <w:rFonts w:hint="eastAsia" w:ascii="宋体" w:hAnsi="宋体" w:eastAsia="宋体" w:cs="宋体"/>
          <w:color w:val="auto"/>
          <w:spacing w:val="9"/>
          <w:sz w:val="31"/>
          <w:szCs w:val="31"/>
          <w:highlight w:val="none"/>
          <w:lang w:val="en-US" w:eastAsia="zh-CN"/>
          <w14:textOutline w14:w="5791" w14:cap="sq" w14:cmpd="sng" w14:algn="ctr">
            <w14:solidFill>
              <w14:srgbClr w14:val="000000"/>
            </w14:solidFill>
            <w14:prstDash w14:val="solid"/>
            <w14:bevel/>
          </w14:textOutline>
        </w:rPr>
        <w:t>商务和技术条款偏离表</w:t>
      </w:r>
    </w:p>
    <w:p w14:paraId="531D4AD2">
      <w:pPr>
        <w:spacing w:line="260" w:lineRule="auto"/>
        <w:rPr>
          <w:rFonts w:hint="eastAsia" w:ascii="宋体" w:hAnsi="宋体" w:eastAsia="宋体" w:cs="宋体"/>
          <w:color w:val="auto"/>
          <w:highlight w:val="none"/>
        </w:rPr>
      </w:pPr>
    </w:p>
    <w:tbl>
      <w:tblPr>
        <w:tblStyle w:val="4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14:paraId="7ED5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1724932D">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94" w:type="dxa"/>
            <w:vAlign w:val="center"/>
          </w:tcPr>
          <w:p w14:paraId="48807EBE">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文件章节及条款号</w:t>
            </w:r>
          </w:p>
        </w:tc>
        <w:tc>
          <w:tcPr>
            <w:tcW w:w="2979" w:type="dxa"/>
            <w:vAlign w:val="center"/>
          </w:tcPr>
          <w:p w14:paraId="6138528C">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文件章节及条款号</w:t>
            </w:r>
          </w:p>
        </w:tc>
        <w:tc>
          <w:tcPr>
            <w:tcW w:w="1624" w:type="dxa"/>
            <w:vAlign w:val="center"/>
          </w:tcPr>
          <w:p w14:paraId="0392A30B">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偏差说明</w:t>
            </w:r>
          </w:p>
        </w:tc>
      </w:tr>
      <w:tr w14:paraId="0829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2D0433B7">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94" w:type="dxa"/>
            <w:vAlign w:val="top"/>
          </w:tcPr>
          <w:p w14:paraId="78321FD0">
            <w:pPr>
              <w:widowControl/>
              <w:spacing w:line="560" w:lineRule="exact"/>
              <w:jc w:val="center"/>
              <w:rPr>
                <w:rFonts w:hint="eastAsia" w:ascii="宋体" w:hAnsi="宋体" w:eastAsia="宋体" w:cs="宋体"/>
                <w:color w:val="auto"/>
                <w:kern w:val="0"/>
                <w:sz w:val="24"/>
                <w:szCs w:val="24"/>
                <w:highlight w:val="none"/>
              </w:rPr>
            </w:pPr>
          </w:p>
        </w:tc>
        <w:tc>
          <w:tcPr>
            <w:tcW w:w="2979" w:type="dxa"/>
            <w:vAlign w:val="top"/>
          </w:tcPr>
          <w:p w14:paraId="7DE74EDD">
            <w:pPr>
              <w:widowControl/>
              <w:spacing w:line="560" w:lineRule="exact"/>
              <w:jc w:val="left"/>
              <w:rPr>
                <w:rFonts w:hint="eastAsia" w:ascii="宋体" w:hAnsi="宋体" w:eastAsia="宋体" w:cs="宋体"/>
                <w:color w:val="auto"/>
                <w:kern w:val="0"/>
                <w:sz w:val="24"/>
                <w:szCs w:val="24"/>
                <w:highlight w:val="none"/>
              </w:rPr>
            </w:pPr>
          </w:p>
        </w:tc>
        <w:tc>
          <w:tcPr>
            <w:tcW w:w="1624" w:type="dxa"/>
            <w:vAlign w:val="top"/>
          </w:tcPr>
          <w:p w14:paraId="0D61E2E1">
            <w:pPr>
              <w:widowControl/>
              <w:spacing w:line="560" w:lineRule="exact"/>
              <w:jc w:val="left"/>
              <w:rPr>
                <w:rFonts w:hint="eastAsia" w:ascii="宋体" w:hAnsi="宋体" w:eastAsia="宋体" w:cs="宋体"/>
                <w:color w:val="auto"/>
                <w:kern w:val="0"/>
                <w:sz w:val="24"/>
                <w:szCs w:val="24"/>
                <w:highlight w:val="none"/>
              </w:rPr>
            </w:pPr>
          </w:p>
        </w:tc>
      </w:tr>
      <w:tr w14:paraId="0A7A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7563B363">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94" w:type="dxa"/>
            <w:vAlign w:val="top"/>
          </w:tcPr>
          <w:p w14:paraId="2057191D">
            <w:pPr>
              <w:widowControl/>
              <w:spacing w:line="560" w:lineRule="exact"/>
              <w:jc w:val="left"/>
              <w:rPr>
                <w:rFonts w:hint="eastAsia" w:ascii="宋体" w:hAnsi="宋体" w:eastAsia="宋体" w:cs="宋体"/>
                <w:color w:val="auto"/>
                <w:kern w:val="0"/>
                <w:sz w:val="24"/>
                <w:szCs w:val="24"/>
                <w:highlight w:val="none"/>
              </w:rPr>
            </w:pPr>
          </w:p>
        </w:tc>
        <w:tc>
          <w:tcPr>
            <w:tcW w:w="2979" w:type="dxa"/>
            <w:vAlign w:val="top"/>
          </w:tcPr>
          <w:p w14:paraId="72BD00A5">
            <w:pPr>
              <w:widowControl/>
              <w:spacing w:line="560" w:lineRule="exact"/>
              <w:jc w:val="left"/>
              <w:rPr>
                <w:rFonts w:hint="eastAsia" w:ascii="宋体" w:hAnsi="宋体" w:eastAsia="宋体" w:cs="宋体"/>
                <w:color w:val="auto"/>
                <w:kern w:val="0"/>
                <w:sz w:val="24"/>
                <w:szCs w:val="24"/>
                <w:highlight w:val="none"/>
              </w:rPr>
            </w:pPr>
          </w:p>
        </w:tc>
        <w:tc>
          <w:tcPr>
            <w:tcW w:w="1624" w:type="dxa"/>
            <w:vAlign w:val="top"/>
          </w:tcPr>
          <w:p w14:paraId="3DD6A4BF">
            <w:pPr>
              <w:widowControl/>
              <w:spacing w:line="560" w:lineRule="exact"/>
              <w:jc w:val="left"/>
              <w:rPr>
                <w:rFonts w:hint="eastAsia" w:ascii="宋体" w:hAnsi="宋体" w:eastAsia="宋体" w:cs="宋体"/>
                <w:color w:val="auto"/>
                <w:kern w:val="0"/>
                <w:sz w:val="24"/>
                <w:szCs w:val="24"/>
                <w:highlight w:val="none"/>
              </w:rPr>
            </w:pPr>
          </w:p>
        </w:tc>
      </w:tr>
      <w:tr w14:paraId="3F49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766C8130">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94" w:type="dxa"/>
            <w:vAlign w:val="top"/>
          </w:tcPr>
          <w:p w14:paraId="2DEA2A4C">
            <w:pPr>
              <w:widowControl/>
              <w:spacing w:line="560" w:lineRule="exact"/>
              <w:jc w:val="left"/>
              <w:rPr>
                <w:rFonts w:hint="eastAsia" w:ascii="宋体" w:hAnsi="宋体" w:eastAsia="宋体" w:cs="宋体"/>
                <w:color w:val="auto"/>
                <w:kern w:val="0"/>
                <w:sz w:val="24"/>
                <w:szCs w:val="24"/>
                <w:highlight w:val="none"/>
              </w:rPr>
            </w:pPr>
          </w:p>
        </w:tc>
        <w:tc>
          <w:tcPr>
            <w:tcW w:w="2979" w:type="dxa"/>
            <w:vAlign w:val="top"/>
          </w:tcPr>
          <w:p w14:paraId="34B0B97D">
            <w:pPr>
              <w:widowControl/>
              <w:spacing w:line="560" w:lineRule="exact"/>
              <w:jc w:val="left"/>
              <w:rPr>
                <w:rFonts w:hint="eastAsia" w:ascii="宋体" w:hAnsi="宋体" w:eastAsia="宋体" w:cs="宋体"/>
                <w:color w:val="auto"/>
                <w:kern w:val="0"/>
                <w:sz w:val="24"/>
                <w:szCs w:val="24"/>
                <w:highlight w:val="none"/>
              </w:rPr>
            </w:pPr>
          </w:p>
        </w:tc>
        <w:tc>
          <w:tcPr>
            <w:tcW w:w="1624" w:type="dxa"/>
            <w:vAlign w:val="top"/>
          </w:tcPr>
          <w:p w14:paraId="63AA4566">
            <w:pPr>
              <w:widowControl/>
              <w:spacing w:line="560" w:lineRule="exact"/>
              <w:jc w:val="left"/>
              <w:rPr>
                <w:rFonts w:hint="eastAsia" w:ascii="宋体" w:hAnsi="宋体" w:eastAsia="宋体" w:cs="宋体"/>
                <w:color w:val="auto"/>
                <w:kern w:val="0"/>
                <w:sz w:val="24"/>
                <w:szCs w:val="24"/>
                <w:highlight w:val="none"/>
              </w:rPr>
            </w:pPr>
          </w:p>
        </w:tc>
      </w:tr>
      <w:tr w14:paraId="5EE4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00262B3A">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694" w:type="dxa"/>
            <w:vAlign w:val="top"/>
          </w:tcPr>
          <w:p w14:paraId="20A41F4B">
            <w:pPr>
              <w:widowControl/>
              <w:spacing w:line="560" w:lineRule="exact"/>
              <w:jc w:val="left"/>
              <w:rPr>
                <w:rFonts w:hint="eastAsia" w:ascii="宋体" w:hAnsi="宋体" w:eastAsia="宋体" w:cs="宋体"/>
                <w:color w:val="auto"/>
                <w:kern w:val="0"/>
                <w:sz w:val="24"/>
                <w:szCs w:val="24"/>
                <w:highlight w:val="none"/>
              </w:rPr>
            </w:pPr>
          </w:p>
        </w:tc>
        <w:tc>
          <w:tcPr>
            <w:tcW w:w="2979" w:type="dxa"/>
            <w:vAlign w:val="top"/>
          </w:tcPr>
          <w:p w14:paraId="69B76A53">
            <w:pPr>
              <w:widowControl/>
              <w:spacing w:line="560" w:lineRule="exact"/>
              <w:jc w:val="left"/>
              <w:rPr>
                <w:rFonts w:hint="eastAsia" w:ascii="宋体" w:hAnsi="宋体" w:eastAsia="宋体" w:cs="宋体"/>
                <w:color w:val="auto"/>
                <w:kern w:val="0"/>
                <w:sz w:val="24"/>
                <w:szCs w:val="24"/>
                <w:highlight w:val="none"/>
              </w:rPr>
            </w:pPr>
          </w:p>
        </w:tc>
        <w:tc>
          <w:tcPr>
            <w:tcW w:w="1624" w:type="dxa"/>
            <w:vAlign w:val="top"/>
          </w:tcPr>
          <w:p w14:paraId="4571B54E">
            <w:pPr>
              <w:widowControl/>
              <w:spacing w:line="560" w:lineRule="exact"/>
              <w:jc w:val="left"/>
              <w:rPr>
                <w:rFonts w:hint="eastAsia" w:ascii="宋体" w:hAnsi="宋体" w:eastAsia="宋体" w:cs="宋体"/>
                <w:color w:val="auto"/>
                <w:kern w:val="0"/>
                <w:sz w:val="24"/>
                <w:szCs w:val="24"/>
                <w:highlight w:val="none"/>
              </w:rPr>
            </w:pPr>
          </w:p>
        </w:tc>
      </w:tr>
      <w:tr w14:paraId="7C1C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top"/>
          </w:tcPr>
          <w:p w14:paraId="69140FC3">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694" w:type="dxa"/>
            <w:vAlign w:val="top"/>
          </w:tcPr>
          <w:p w14:paraId="1173DA90">
            <w:pPr>
              <w:widowControl/>
              <w:spacing w:line="560" w:lineRule="exact"/>
              <w:jc w:val="left"/>
              <w:rPr>
                <w:rFonts w:hint="eastAsia" w:ascii="宋体" w:hAnsi="宋体" w:eastAsia="宋体" w:cs="宋体"/>
                <w:color w:val="auto"/>
                <w:kern w:val="0"/>
                <w:sz w:val="24"/>
                <w:szCs w:val="24"/>
                <w:highlight w:val="none"/>
              </w:rPr>
            </w:pPr>
          </w:p>
        </w:tc>
        <w:tc>
          <w:tcPr>
            <w:tcW w:w="2979" w:type="dxa"/>
            <w:vAlign w:val="top"/>
          </w:tcPr>
          <w:p w14:paraId="1E46C2F3">
            <w:pPr>
              <w:widowControl/>
              <w:spacing w:line="560" w:lineRule="exact"/>
              <w:jc w:val="left"/>
              <w:rPr>
                <w:rFonts w:hint="eastAsia" w:ascii="宋体" w:hAnsi="宋体" w:eastAsia="宋体" w:cs="宋体"/>
                <w:color w:val="auto"/>
                <w:kern w:val="0"/>
                <w:sz w:val="24"/>
                <w:szCs w:val="24"/>
                <w:highlight w:val="none"/>
              </w:rPr>
            </w:pPr>
          </w:p>
        </w:tc>
        <w:tc>
          <w:tcPr>
            <w:tcW w:w="1624" w:type="dxa"/>
            <w:vAlign w:val="top"/>
          </w:tcPr>
          <w:p w14:paraId="37391650">
            <w:pPr>
              <w:widowControl/>
              <w:spacing w:line="560" w:lineRule="exact"/>
              <w:jc w:val="left"/>
              <w:rPr>
                <w:rFonts w:hint="eastAsia" w:ascii="宋体" w:hAnsi="宋体" w:eastAsia="宋体" w:cs="宋体"/>
                <w:color w:val="auto"/>
                <w:kern w:val="0"/>
                <w:sz w:val="24"/>
                <w:szCs w:val="24"/>
                <w:highlight w:val="none"/>
              </w:rPr>
            </w:pPr>
          </w:p>
        </w:tc>
      </w:tr>
      <w:tr w14:paraId="146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198D0ED4">
            <w:pPr>
              <w:widowControl/>
              <w:spacing w:line="5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94" w:type="dxa"/>
            <w:vAlign w:val="top"/>
          </w:tcPr>
          <w:p w14:paraId="3FD135E4">
            <w:pPr>
              <w:widowControl/>
              <w:spacing w:line="560" w:lineRule="exact"/>
              <w:jc w:val="left"/>
              <w:rPr>
                <w:rFonts w:hint="eastAsia" w:ascii="宋体" w:hAnsi="宋体" w:eastAsia="宋体" w:cs="宋体"/>
                <w:color w:val="auto"/>
                <w:kern w:val="0"/>
                <w:sz w:val="24"/>
                <w:szCs w:val="24"/>
                <w:highlight w:val="none"/>
              </w:rPr>
            </w:pPr>
          </w:p>
        </w:tc>
        <w:tc>
          <w:tcPr>
            <w:tcW w:w="2979" w:type="dxa"/>
            <w:vAlign w:val="top"/>
          </w:tcPr>
          <w:p w14:paraId="1BD1D3EF">
            <w:pPr>
              <w:widowControl/>
              <w:spacing w:line="560" w:lineRule="exact"/>
              <w:jc w:val="left"/>
              <w:rPr>
                <w:rFonts w:hint="eastAsia" w:ascii="宋体" w:hAnsi="宋体" w:eastAsia="宋体" w:cs="宋体"/>
                <w:color w:val="auto"/>
                <w:kern w:val="0"/>
                <w:sz w:val="24"/>
                <w:szCs w:val="24"/>
                <w:highlight w:val="none"/>
              </w:rPr>
            </w:pPr>
          </w:p>
        </w:tc>
        <w:tc>
          <w:tcPr>
            <w:tcW w:w="1624" w:type="dxa"/>
            <w:vAlign w:val="top"/>
          </w:tcPr>
          <w:p w14:paraId="37294655">
            <w:pPr>
              <w:widowControl/>
              <w:spacing w:line="560" w:lineRule="exact"/>
              <w:jc w:val="left"/>
              <w:rPr>
                <w:rFonts w:hint="eastAsia" w:ascii="宋体" w:hAnsi="宋体" w:eastAsia="宋体" w:cs="宋体"/>
                <w:color w:val="auto"/>
                <w:kern w:val="0"/>
                <w:sz w:val="24"/>
                <w:szCs w:val="24"/>
                <w:highlight w:val="none"/>
              </w:rPr>
            </w:pPr>
          </w:p>
        </w:tc>
      </w:tr>
    </w:tbl>
    <w:p w14:paraId="007468D2">
      <w:pPr>
        <w:spacing w:before="101" w:line="226" w:lineRule="auto"/>
        <w:ind w:firstLine="500" w:firstLineChars="200"/>
        <w:jc w:val="both"/>
        <w:rPr>
          <w:rFonts w:hint="eastAsia" w:ascii="宋体" w:hAnsi="宋体" w:eastAsia="宋体" w:cs="宋体"/>
          <w:color w:val="auto"/>
          <w:spacing w:val="20"/>
          <w:kern w:val="0"/>
          <w:szCs w:val="21"/>
          <w:highlight w:val="none"/>
          <w:lang w:val="en-US" w:eastAsia="zh-CN" w:bidi="zh-TW"/>
        </w:rPr>
      </w:pPr>
      <w:r>
        <w:rPr>
          <w:rFonts w:hint="eastAsia" w:ascii="宋体" w:hAnsi="宋体" w:eastAsia="宋体" w:cs="宋体"/>
          <w:color w:val="auto"/>
          <w:spacing w:val="20"/>
          <w:kern w:val="0"/>
          <w:szCs w:val="21"/>
          <w:highlight w:val="none"/>
          <w:lang w:val="zh-TW" w:eastAsia="zh-TW" w:bidi="zh-TW"/>
        </w:rPr>
        <w:t>说明：如有偏离，则必须注明“偏离”；</w:t>
      </w:r>
      <w:r>
        <w:rPr>
          <w:rFonts w:hint="eastAsia" w:ascii="宋体" w:hAnsi="宋体" w:eastAsia="宋体" w:cs="宋体"/>
          <w:color w:val="auto"/>
          <w:spacing w:val="20"/>
          <w:kern w:val="0"/>
          <w:szCs w:val="21"/>
          <w:highlight w:val="none"/>
          <w:lang w:val="en-US" w:eastAsia="zh-CN" w:bidi="zh-TW"/>
        </w:rPr>
        <w:t>未</w:t>
      </w:r>
      <w:r>
        <w:rPr>
          <w:rFonts w:hint="eastAsia" w:ascii="宋体" w:hAnsi="宋体" w:eastAsia="宋体" w:cs="宋体"/>
          <w:color w:val="auto"/>
          <w:spacing w:val="20"/>
          <w:kern w:val="0"/>
          <w:szCs w:val="21"/>
          <w:highlight w:val="none"/>
          <w:lang w:val="zh-TW" w:eastAsia="zh-TW" w:bidi="zh-TW"/>
        </w:rPr>
        <w:t>填写此表</w:t>
      </w:r>
      <w:r>
        <w:rPr>
          <w:rFonts w:hint="eastAsia" w:ascii="宋体" w:hAnsi="宋体" w:eastAsia="宋体" w:cs="宋体"/>
          <w:color w:val="auto"/>
          <w:spacing w:val="20"/>
          <w:kern w:val="0"/>
          <w:szCs w:val="21"/>
          <w:highlight w:val="none"/>
          <w:lang w:val="en-US" w:eastAsia="zh-CN" w:bidi="zh-TW"/>
        </w:rPr>
        <w:t>或</w:t>
      </w:r>
      <w:r>
        <w:rPr>
          <w:rFonts w:hint="eastAsia" w:ascii="宋体" w:hAnsi="宋体" w:eastAsia="宋体" w:cs="宋体"/>
          <w:color w:val="auto"/>
          <w:spacing w:val="20"/>
          <w:kern w:val="0"/>
          <w:szCs w:val="21"/>
          <w:highlight w:val="none"/>
          <w:lang w:val="zh-TW" w:eastAsia="zh-TW" w:bidi="zh-TW"/>
        </w:rPr>
        <w:t>未注明偏离的，视为完全响应。</w:t>
      </w:r>
    </w:p>
    <w:p w14:paraId="2CA96B49">
      <w:pPr>
        <w:pStyle w:val="21"/>
        <w:shd w:val="clear"/>
        <w:kinsoku/>
        <w:wordWrap/>
        <w:overflowPunct/>
        <w:topLinePunct w:val="0"/>
        <w:bidi w:val="0"/>
        <w:spacing w:line="360" w:lineRule="auto"/>
        <w:rPr>
          <w:rFonts w:hint="eastAsia" w:ascii="宋体" w:hAnsi="宋体" w:eastAsia="宋体" w:cs="宋体"/>
          <w:color w:val="auto"/>
          <w:sz w:val="24"/>
          <w:szCs w:val="24"/>
          <w:highlight w:val="none"/>
        </w:rPr>
      </w:pPr>
    </w:p>
    <w:p w14:paraId="4BF056EA">
      <w:pPr>
        <w:shd w:val="clear"/>
        <w:kinsoku/>
        <w:wordWrap/>
        <w:overflowPunct/>
        <w:topLinePunct w:val="0"/>
        <w:bidi w:val="0"/>
        <w:adjustRightInd w:val="0"/>
        <w:snapToGrid w:val="0"/>
        <w:spacing w:line="360" w:lineRule="auto"/>
        <w:rPr>
          <w:rFonts w:hint="eastAsia" w:ascii="宋体" w:hAnsi="宋体" w:eastAsia="宋体" w:cs="宋体"/>
          <w:snapToGrid w:val="0"/>
          <w:color w:val="auto"/>
          <w:kern w:val="0"/>
          <w:sz w:val="24"/>
          <w:highlight w:val="none"/>
        </w:rPr>
      </w:pPr>
    </w:p>
    <w:p w14:paraId="4AEDF439">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0FC36017">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法定代表人或</w:t>
      </w:r>
      <w:r>
        <w:rPr>
          <w:rFonts w:hint="eastAsia" w:ascii="宋体" w:hAnsi="宋体" w:eastAsia="宋体" w:cs="宋体"/>
          <w:color w:val="auto"/>
          <w:sz w:val="24"/>
          <w:szCs w:val="24"/>
          <w:highlight w:val="none"/>
        </w:rPr>
        <w:t>被授权委托人</w:t>
      </w:r>
      <w:r>
        <w:rPr>
          <w:rStyle w:val="179"/>
          <w:rFonts w:hint="eastAsia" w:ascii="宋体" w:hAnsi="宋体" w:eastAsia="宋体" w:cs="宋体"/>
          <w:bCs/>
          <w:color w:val="auto"/>
          <w:sz w:val="24"/>
          <w:szCs w:val="24"/>
          <w:highlight w:val="none"/>
        </w:rPr>
        <w:t>（</w:t>
      </w:r>
      <w:r>
        <w:rPr>
          <w:rStyle w:val="179"/>
          <w:rFonts w:hint="eastAsia" w:ascii="宋体" w:hAnsi="宋体" w:eastAsia="宋体" w:cs="宋体"/>
          <w:bCs/>
          <w:color w:val="auto"/>
          <w:kern w:val="0"/>
          <w:sz w:val="24"/>
          <w:szCs w:val="24"/>
          <w:highlight w:val="none"/>
        </w:rPr>
        <w:t>签字或盖章</w:t>
      </w:r>
      <w:r>
        <w:rPr>
          <w:rStyle w:val="179"/>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EEF14FD">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392ADE7E">
      <w:pPr>
        <w:pStyle w:val="21"/>
        <w:shd w:val="clear"/>
        <w:kinsoku/>
        <w:wordWrap/>
        <w:overflowPunct/>
        <w:topLinePunct w:val="0"/>
        <w:bidi w:val="0"/>
        <w:spacing w:line="360" w:lineRule="auto"/>
        <w:rPr>
          <w:rFonts w:hint="eastAsia" w:ascii="宋体" w:hAnsi="宋体" w:eastAsia="宋体" w:cs="宋体"/>
          <w:bCs/>
          <w:color w:val="auto"/>
          <w:sz w:val="30"/>
          <w:highlight w:val="none"/>
        </w:rPr>
      </w:pPr>
    </w:p>
    <w:p w14:paraId="44EA566E">
      <w:pPr>
        <w:pStyle w:val="21"/>
        <w:shd w:val="clear"/>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p w14:paraId="401A8DEE">
      <w:pPr>
        <w:pStyle w:val="21"/>
        <w:shd w:val="clear"/>
        <w:kinsoku/>
        <w:wordWrap/>
        <w:overflowPunct/>
        <w:topLinePunct w:val="0"/>
        <w:bidi w:val="0"/>
        <w:spacing w:line="360" w:lineRule="auto"/>
        <w:jc w:val="center"/>
        <w:rPr>
          <w:rStyle w:val="54"/>
          <w:rFonts w:hint="eastAsia" w:ascii="宋体" w:hAnsi="宋体" w:eastAsia="宋体" w:cs="宋体"/>
          <w:bCs/>
          <w:color w:val="auto"/>
          <w:sz w:val="32"/>
          <w:szCs w:val="32"/>
          <w:highlight w:val="none"/>
        </w:rPr>
      </w:pPr>
      <w:r>
        <w:rPr>
          <w:rStyle w:val="54"/>
          <w:rFonts w:hint="eastAsia" w:ascii="宋体" w:hAnsi="宋体" w:eastAsia="宋体" w:cs="宋体"/>
          <w:bCs/>
          <w:color w:val="auto"/>
          <w:sz w:val="32"/>
          <w:szCs w:val="32"/>
          <w:highlight w:val="none"/>
          <w:lang w:val="en-US"/>
        </w:rPr>
        <w:t>5.</w:t>
      </w:r>
      <w:r>
        <w:rPr>
          <w:rStyle w:val="54"/>
          <w:rFonts w:hint="eastAsia" w:ascii="宋体" w:hAnsi="宋体" w:eastAsia="宋体" w:cs="宋体"/>
          <w:bCs/>
          <w:color w:val="auto"/>
          <w:sz w:val="32"/>
          <w:szCs w:val="32"/>
          <w:highlight w:val="none"/>
        </w:rPr>
        <w:t>供应商资格审核书</w:t>
      </w:r>
    </w:p>
    <w:tbl>
      <w:tblPr>
        <w:tblStyle w:val="42"/>
        <w:tblW w:w="81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2"/>
        <w:gridCol w:w="2656"/>
        <w:gridCol w:w="9"/>
        <w:gridCol w:w="2047"/>
        <w:gridCol w:w="2013"/>
      </w:tblGrid>
      <w:tr w14:paraId="246163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432" w:type="dxa"/>
            <w:tcBorders>
              <w:top w:val="double" w:color="auto" w:sz="4" w:space="0"/>
            </w:tcBorders>
            <w:vAlign w:val="center"/>
          </w:tcPr>
          <w:p w14:paraId="627DE126">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p>
        </w:tc>
        <w:tc>
          <w:tcPr>
            <w:tcW w:w="2665" w:type="dxa"/>
            <w:gridSpan w:val="2"/>
            <w:tcBorders>
              <w:top w:val="double" w:color="auto" w:sz="4" w:space="0"/>
              <w:right w:val="single" w:color="auto" w:sz="4" w:space="0"/>
            </w:tcBorders>
            <w:vAlign w:val="center"/>
          </w:tcPr>
          <w:p w14:paraId="66085E47">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047" w:type="dxa"/>
            <w:tcBorders>
              <w:top w:val="double" w:color="auto" w:sz="4" w:space="0"/>
              <w:left w:val="single" w:color="auto" w:sz="4" w:space="0"/>
              <w:right w:val="single" w:color="auto" w:sz="4" w:space="0"/>
            </w:tcBorders>
            <w:vAlign w:val="center"/>
          </w:tcPr>
          <w:p w14:paraId="7CA21D71">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企业成立时间</w:t>
            </w:r>
          </w:p>
        </w:tc>
        <w:tc>
          <w:tcPr>
            <w:tcW w:w="2013" w:type="dxa"/>
            <w:tcBorders>
              <w:top w:val="double" w:color="auto" w:sz="4" w:space="0"/>
              <w:left w:val="single" w:color="auto" w:sz="4" w:space="0"/>
            </w:tcBorders>
            <w:vAlign w:val="center"/>
          </w:tcPr>
          <w:p w14:paraId="3232EE55">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180B5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432" w:type="dxa"/>
            <w:vAlign w:val="center"/>
          </w:tcPr>
          <w:p w14:paraId="4C86494B">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665" w:type="dxa"/>
            <w:gridSpan w:val="2"/>
            <w:tcBorders>
              <w:right w:val="single" w:color="auto" w:sz="4" w:space="0"/>
            </w:tcBorders>
            <w:vAlign w:val="center"/>
          </w:tcPr>
          <w:p w14:paraId="770AFBB5">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047" w:type="dxa"/>
            <w:tcBorders>
              <w:left w:val="single" w:color="auto" w:sz="4" w:space="0"/>
              <w:right w:val="single" w:color="auto" w:sz="4" w:space="0"/>
            </w:tcBorders>
            <w:vAlign w:val="center"/>
          </w:tcPr>
          <w:p w14:paraId="5FE7C917">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2013" w:type="dxa"/>
            <w:tcBorders>
              <w:left w:val="single" w:color="auto" w:sz="4" w:space="0"/>
            </w:tcBorders>
            <w:vAlign w:val="center"/>
          </w:tcPr>
          <w:p w14:paraId="5E717838">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49213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432" w:type="dxa"/>
            <w:vAlign w:val="center"/>
          </w:tcPr>
          <w:p w14:paraId="7146F313">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tc>
        <w:tc>
          <w:tcPr>
            <w:tcW w:w="2665" w:type="dxa"/>
            <w:gridSpan w:val="2"/>
            <w:tcBorders>
              <w:bottom w:val="single" w:color="auto" w:sz="4" w:space="0"/>
              <w:right w:val="single" w:color="auto" w:sz="4" w:space="0"/>
            </w:tcBorders>
            <w:vAlign w:val="center"/>
          </w:tcPr>
          <w:p w14:paraId="7FCD1BE2">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047" w:type="dxa"/>
            <w:tcBorders>
              <w:left w:val="single" w:color="auto" w:sz="4" w:space="0"/>
              <w:bottom w:val="single" w:color="auto" w:sz="4" w:space="0"/>
              <w:right w:val="single" w:color="auto" w:sz="4" w:space="0"/>
            </w:tcBorders>
            <w:vAlign w:val="center"/>
          </w:tcPr>
          <w:p w14:paraId="4197E133">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注册资金（万元）</w:t>
            </w:r>
          </w:p>
        </w:tc>
        <w:tc>
          <w:tcPr>
            <w:tcW w:w="2013" w:type="dxa"/>
            <w:tcBorders>
              <w:left w:val="single" w:color="auto" w:sz="4" w:space="0"/>
              <w:bottom w:val="single" w:color="auto" w:sz="4" w:space="0"/>
            </w:tcBorders>
            <w:vAlign w:val="center"/>
          </w:tcPr>
          <w:p w14:paraId="102CAF4A">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0085E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432" w:type="dxa"/>
            <w:vAlign w:val="center"/>
          </w:tcPr>
          <w:p w14:paraId="19AF46E9">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2656" w:type="dxa"/>
            <w:tcBorders>
              <w:top w:val="single" w:color="auto" w:sz="4" w:space="0"/>
              <w:right w:val="single" w:color="auto" w:sz="4" w:space="0"/>
            </w:tcBorders>
            <w:vAlign w:val="center"/>
          </w:tcPr>
          <w:p w14:paraId="7F441B3A">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056" w:type="dxa"/>
            <w:gridSpan w:val="2"/>
            <w:tcBorders>
              <w:top w:val="single" w:color="auto" w:sz="4" w:space="0"/>
              <w:left w:val="single" w:color="auto" w:sz="4" w:space="0"/>
              <w:right w:val="single" w:color="auto" w:sz="4" w:space="0"/>
            </w:tcBorders>
            <w:vAlign w:val="center"/>
          </w:tcPr>
          <w:p w14:paraId="72E67E2E">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企业职工人数</w:t>
            </w:r>
          </w:p>
        </w:tc>
        <w:tc>
          <w:tcPr>
            <w:tcW w:w="2013" w:type="dxa"/>
            <w:tcBorders>
              <w:top w:val="single" w:color="auto" w:sz="4" w:space="0"/>
              <w:left w:val="single" w:color="auto" w:sz="4" w:space="0"/>
            </w:tcBorders>
            <w:vAlign w:val="center"/>
          </w:tcPr>
          <w:p w14:paraId="70DDBC17">
            <w:pPr>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w:t>
            </w:r>
          </w:p>
        </w:tc>
      </w:tr>
      <w:tr w14:paraId="400EC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432" w:type="dxa"/>
            <w:vAlign w:val="center"/>
          </w:tcPr>
          <w:p w14:paraId="38A5AD5A">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2656" w:type="dxa"/>
            <w:tcBorders>
              <w:top w:val="single" w:color="auto" w:sz="4" w:space="0"/>
              <w:right w:val="single" w:color="auto" w:sz="4" w:space="0"/>
            </w:tcBorders>
            <w:vAlign w:val="center"/>
          </w:tcPr>
          <w:p w14:paraId="77CF40D7">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056" w:type="dxa"/>
            <w:gridSpan w:val="2"/>
            <w:tcBorders>
              <w:top w:val="single" w:color="auto" w:sz="4" w:space="0"/>
              <w:left w:val="single" w:color="auto" w:sz="4" w:space="0"/>
              <w:right w:val="single" w:color="auto" w:sz="4" w:space="0"/>
            </w:tcBorders>
            <w:vAlign w:val="center"/>
          </w:tcPr>
          <w:p w14:paraId="1CEFECA9">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开户帐号</w:t>
            </w:r>
          </w:p>
        </w:tc>
        <w:tc>
          <w:tcPr>
            <w:tcW w:w="2013" w:type="dxa"/>
            <w:tcBorders>
              <w:top w:val="single" w:color="auto" w:sz="4" w:space="0"/>
              <w:left w:val="single" w:color="auto" w:sz="4" w:space="0"/>
            </w:tcBorders>
            <w:vAlign w:val="center"/>
          </w:tcPr>
          <w:p w14:paraId="7FEB442A">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3CF88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432" w:type="dxa"/>
            <w:vMerge w:val="restart"/>
            <w:tcBorders>
              <w:top w:val="single" w:color="auto" w:sz="4" w:space="0"/>
            </w:tcBorders>
            <w:vAlign w:val="center"/>
          </w:tcPr>
          <w:p w14:paraId="42ED7009">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 书</w:t>
            </w:r>
          </w:p>
        </w:tc>
        <w:tc>
          <w:tcPr>
            <w:tcW w:w="2656" w:type="dxa"/>
            <w:tcBorders>
              <w:right w:val="single" w:color="auto" w:sz="4" w:space="0"/>
            </w:tcBorders>
            <w:vAlign w:val="center"/>
          </w:tcPr>
          <w:p w14:paraId="541EC266">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营业执照有／无</w:t>
            </w:r>
          </w:p>
        </w:tc>
        <w:tc>
          <w:tcPr>
            <w:tcW w:w="4069" w:type="dxa"/>
            <w:gridSpan w:val="3"/>
            <w:tcBorders>
              <w:left w:val="single" w:color="auto" w:sz="4" w:space="0"/>
            </w:tcBorders>
            <w:vAlign w:val="center"/>
          </w:tcPr>
          <w:p w14:paraId="1AD9C6F3">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17EC40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432" w:type="dxa"/>
            <w:vMerge w:val="continue"/>
            <w:vAlign w:val="center"/>
          </w:tcPr>
          <w:p w14:paraId="6A7E47C5">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656" w:type="dxa"/>
            <w:tcBorders>
              <w:right w:val="single" w:color="auto" w:sz="4" w:space="0"/>
            </w:tcBorders>
            <w:vAlign w:val="center"/>
          </w:tcPr>
          <w:p w14:paraId="3DD16CAB">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资质证书有／无</w:t>
            </w:r>
          </w:p>
        </w:tc>
        <w:tc>
          <w:tcPr>
            <w:tcW w:w="4069" w:type="dxa"/>
            <w:gridSpan w:val="3"/>
            <w:tcBorders>
              <w:left w:val="single" w:color="auto" w:sz="4" w:space="0"/>
            </w:tcBorders>
            <w:vAlign w:val="center"/>
          </w:tcPr>
          <w:p w14:paraId="6A329DC3">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0DA27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432" w:type="dxa"/>
            <w:vMerge w:val="continue"/>
            <w:vAlign w:val="center"/>
          </w:tcPr>
          <w:p w14:paraId="7ECDFB33">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656" w:type="dxa"/>
            <w:vAlign w:val="center"/>
          </w:tcPr>
          <w:p w14:paraId="05ECDE64">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组织机构代码证有／无</w:t>
            </w:r>
          </w:p>
        </w:tc>
        <w:tc>
          <w:tcPr>
            <w:tcW w:w="4069" w:type="dxa"/>
            <w:gridSpan w:val="3"/>
            <w:vAlign w:val="center"/>
          </w:tcPr>
          <w:p w14:paraId="0656CABE">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4C3EAE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432" w:type="dxa"/>
            <w:vMerge w:val="continue"/>
            <w:vAlign w:val="center"/>
          </w:tcPr>
          <w:p w14:paraId="707D435C">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656" w:type="dxa"/>
            <w:tcBorders>
              <w:bottom w:val="single" w:color="auto" w:sz="4" w:space="0"/>
            </w:tcBorders>
            <w:vAlign w:val="center"/>
          </w:tcPr>
          <w:p w14:paraId="1FB8F593">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069" w:type="dxa"/>
            <w:gridSpan w:val="3"/>
            <w:tcBorders>
              <w:bottom w:val="single" w:color="auto" w:sz="4" w:space="0"/>
            </w:tcBorders>
            <w:vAlign w:val="center"/>
          </w:tcPr>
          <w:p w14:paraId="411953D7">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r w14:paraId="4AE98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6" w:hRule="atLeast"/>
          <w:jc w:val="center"/>
        </w:trPr>
        <w:tc>
          <w:tcPr>
            <w:tcW w:w="1432" w:type="dxa"/>
            <w:vMerge w:val="continue"/>
            <w:tcBorders>
              <w:bottom w:val="double" w:color="auto" w:sz="4" w:space="0"/>
            </w:tcBorders>
            <w:vAlign w:val="center"/>
          </w:tcPr>
          <w:p w14:paraId="355330D5">
            <w:pPr>
              <w:shd w:val="clear"/>
              <w:kinsoku/>
              <w:wordWrap/>
              <w:overflowPunct/>
              <w:topLinePunct w:val="0"/>
              <w:bidi w:val="0"/>
              <w:spacing w:line="360" w:lineRule="auto"/>
              <w:jc w:val="center"/>
              <w:rPr>
                <w:rFonts w:hint="eastAsia" w:ascii="宋体" w:hAnsi="宋体" w:eastAsia="宋体" w:cs="宋体"/>
                <w:color w:val="auto"/>
                <w:sz w:val="24"/>
                <w:highlight w:val="none"/>
              </w:rPr>
            </w:pPr>
          </w:p>
        </w:tc>
        <w:tc>
          <w:tcPr>
            <w:tcW w:w="2656" w:type="dxa"/>
            <w:tcBorders>
              <w:bottom w:val="double" w:color="auto" w:sz="4" w:space="0"/>
            </w:tcBorders>
            <w:vAlign w:val="center"/>
          </w:tcPr>
          <w:p w14:paraId="0E1B4CEF">
            <w:pPr>
              <w:shd w:val="clear"/>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069" w:type="dxa"/>
            <w:gridSpan w:val="3"/>
            <w:tcBorders>
              <w:bottom w:val="double" w:color="auto" w:sz="4" w:space="0"/>
            </w:tcBorders>
            <w:vAlign w:val="center"/>
          </w:tcPr>
          <w:p w14:paraId="5357FED1">
            <w:pPr>
              <w:shd w:val="clear"/>
              <w:kinsoku/>
              <w:wordWrap/>
              <w:overflowPunct/>
              <w:topLinePunct w:val="0"/>
              <w:bidi w:val="0"/>
              <w:spacing w:line="360" w:lineRule="auto"/>
              <w:jc w:val="center"/>
              <w:rPr>
                <w:rFonts w:hint="eastAsia" w:ascii="宋体" w:hAnsi="宋体" w:eastAsia="宋体" w:cs="宋体"/>
                <w:color w:val="auto"/>
                <w:sz w:val="24"/>
                <w:highlight w:val="none"/>
              </w:rPr>
            </w:pPr>
          </w:p>
        </w:tc>
      </w:tr>
    </w:tbl>
    <w:p w14:paraId="2B456CF7">
      <w:pPr>
        <w:pStyle w:val="21"/>
        <w:shd w:val="clear"/>
        <w:kinsoku/>
        <w:wordWrap/>
        <w:overflowPunct/>
        <w:topLinePunct w:val="0"/>
        <w:bidi w:val="0"/>
        <w:spacing w:line="360" w:lineRule="auto"/>
        <w:rPr>
          <w:rStyle w:val="54"/>
          <w:rFonts w:hint="eastAsia" w:ascii="宋体" w:hAnsi="宋体" w:eastAsia="宋体" w:cs="宋体"/>
          <w:bCs/>
          <w:color w:val="auto"/>
          <w:sz w:val="24"/>
          <w:szCs w:val="24"/>
          <w:highlight w:val="none"/>
        </w:rPr>
      </w:pPr>
      <w:bookmarkStart w:id="58" w:name="_Toc423621771"/>
      <w:bookmarkStart w:id="59" w:name="_Toc373400078"/>
      <w:bookmarkStart w:id="60" w:name="_Toc373400440"/>
    </w:p>
    <w:p w14:paraId="1B87D913">
      <w:pPr>
        <w:shd w:val="clear"/>
        <w:kinsoku/>
        <w:wordWrap/>
        <w:overflowPunct/>
        <w:topLinePunct w:val="0"/>
        <w:bidi w:val="0"/>
        <w:spacing w:line="360" w:lineRule="auto"/>
        <w:rPr>
          <w:rStyle w:val="54"/>
          <w:rFonts w:hint="eastAsia" w:ascii="宋体" w:hAnsi="宋体" w:eastAsia="宋体" w:cs="宋体"/>
          <w:bCs/>
          <w:color w:val="auto"/>
          <w:sz w:val="24"/>
          <w:highlight w:val="none"/>
        </w:rPr>
      </w:pPr>
      <w:r>
        <w:rPr>
          <w:rStyle w:val="54"/>
          <w:rFonts w:hint="eastAsia" w:ascii="宋体" w:hAnsi="宋体" w:eastAsia="宋体" w:cs="宋体"/>
          <w:bCs/>
          <w:color w:val="auto"/>
          <w:sz w:val="24"/>
          <w:highlight w:val="none"/>
        </w:rPr>
        <w:t>注：</w:t>
      </w:r>
      <w:bookmarkEnd w:id="58"/>
      <w:r>
        <w:rPr>
          <w:rStyle w:val="54"/>
          <w:rFonts w:hint="eastAsia" w:ascii="宋体" w:hAnsi="宋体" w:eastAsia="宋体" w:cs="宋体"/>
          <w:bCs/>
          <w:color w:val="auto"/>
          <w:sz w:val="24"/>
          <w:highlight w:val="none"/>
        </w:rPr>
        <w:t>后附企业营业执照等</w:t>
      </w:r>
      <w:bookmarkEnd w:id="59"/>
      <w:bookmarkEnd w:id="60"/>
      <w:r>
        <w:rPr>
          <w:rStyle w:val="54"/>
          <w:rFonts w:hint="eastAsia" w:ascii="宋体" w:hAnsi="宋体" w:eastAsia="宋体" w:cs="宋体"/>
          <w:bCs/>
          <w:color w:val="auto"/>
          <w:sz w:val="24"/>
          <w:highlight w:val="none"/>
          <w:lang w:val="en-US" w:eastAsia="zh-CN"/>
        </w:rPr>
        <w:t>资料</w:t>
      </w:r>
      <w:r>
        <w:rPr>
          <w:rStyle w:val="54"/>
          <w:rFonts w:hint="eastAsia" w:ascii="宋体" w:hAnsi="宋体" w:eastAsia="宋体" w:cs="宋体"/>
          <w:bCs/>
          <w:color w:val="auto"/>
          <w:sz w:val="24"/>
          <w:highlight w:val="none"/>
        </w:rPr>
        <w:t>。</w:t>
      </w:r>
    </w:p>
    <w:p w14:paraId="363EF5AA">
      <w:pPr>
        <w:kinsoku/>
        <w:wordWrap/>
        <w:overflowPunct/>
        <w:topLinePunct w:val="0"/>
        <w:bidi w:val="0"/>
        <w:spacing w:line="360" w:lineRule="auto"/>
        <w:rPr>
          <w:rFonts w:hint="eastAsia" w:ascii="宋体" w:hAnsi="宋体" w:eastAsia="宋体" w:cs="宋体"/>
          <w:color w:val="auto"/>
          <w:sz w:val="28"/>
          <w:szCs w:val="28"/>
          <w:highlight w:val="none"/>
        </w:rPr>
      </w:pPr>
      <w:r>
        <w:rPr>
          <w:rStyle w:val="54"/>
          <w:rFonts w:hint="eastAsia" w:ascii="宋体" w:hAnsi="宋体" w:eastAsia="宋体" w:cs="宋体"/>
          <w:bCs/>
          <w:color w:val="auto"/>
          <w:sz w:val="24"/>
          <w:highlight w:val="none"/>
        </w:rPr>
        <w:br w:type="page"/>
      </w:r>
      <w:r>
        <w:rPr>
          <w:rFonts w:hint="eastAsia" w:ascii="宋体" w:hAnsi="宋体" w:eastAsia="宋体" w:cs="宋体"/>
          <w:color w:val="auto"/>
          <w:sz w:val="24"/>
          <w:szCs w:val="24"/>
          <w:highlight w:val="none"/>
        </w:rPr>
        <w:t>附1：</w:t>
      </w:r>
    </w:p>
    <w:p w14:paraId="3BBCB19A">
      <w:pPr>
        <w:kinsoku/>
        <w:wordWrap/>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参加政府采购活动前3年内在经营活动中</w:t>
      </w:r>
    </w:p>
    <w:p w14:paraId="0C42C3CE">
      <w:pPr>
        <w:kinsoku/>
        <w:wordWrap/>
        <w:overflowPunct/>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没有重大违法记录的书面声明</w:t>
      </w:r>
    </w:p>
    <w:p w14:paraId="18EA2527">
      <w:pPr>
        <w:kinsoku/>
        <w:wordWrap/>
        <w:overflowPunct/>
        <w:topLinePunct w:val="0"/>
        <w:bidi w:val="0"/>
        <w:spacing w:line="360" w:lineRule="auto"/>
        <w:rPr>
          <w:rStyle w:val="179"/>
          <w:rFonts w:hint="eastAsia" w:ascii="宋体" w:hAnsi="宋体" w:eastAsia="宋体" w:cs="宋体"/>
          <w:bCs/>
          <w:color w:val="auto"/>
          <w:sz w:val="24"/>
          <w:szCs w:val="24"/>
          <w:highlight w:val="none"/>
        </w:rPr>
      </w:pPr>
    </w:p>
    <w:p w14:paraId="2F35967D">
      <w:pPr>
        <w:kinsoku/>
        <w:wordWrap/>
        <w:overflowPunct/>
        <w:topLinePunct w:val="0"/>
        <w:bidi w:val="0"/>
        <w:spacing w:line="360" w:lineRule="auto"/>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致</w:t>
      </w:r>
      <w:r>
        <w:rPr>
          <w:rStyle w:val="179"/>
          <w:rFonts w:hint="eastAsia" w:ascii="宋体" w:hAnsi="宋体" w:eastAsia="宋体" w:cs="宋体"/>
          <w:bCs/>
          <w:color w:val="auto"/>
          <w:sz w:val="24"/>
          <w:szCs w:val="24"/>
          <w:highlight w:val="none"/>
          <w:u w:val="single"/>
          <w:lang w:eastAsia="zh-CN"/>
        </w:rPr>
        <w:t>（采购人名称）</w:t>
      </w:r>
      <w:r>
        <w:rPr>
          <w:rStyle w:val="179"/>
          <w:rFonts w:hint="eastAsia" w:ascii="宋体" w:hAnsi="宋体" w:eastAsia="宋体" w:cs="宋体"/>
          <w:bCs/>
          <w:color w:val="auto"/>
          <w:sz w:val="24"/>
          <w:szCs w:val="24"/>
          <w:highlight w:val="none"/>
        </w:rPr>
        <w:t>：</w:t>
      </w:r>
    </w:p>
    <w:p w14:paraId="335F5C06">
      <w:pPr>
        <w:kinsoku/>
        <w:wordWrap/>
        <w:overflowPunct/>
        <w:topLinePunct w:val="0"/>
        <w:bidi w:val="0"/>
        <w:spacing w:line="360" w:lineRule="auto"/>
        <w:ind w:firstLine="480" w:firstLineChars="200"/>
        <w:rPr>
          <w:rStyle w:val="179"/>
          <w:rFonts w:hint="eastAsia" w:ascii="宋体" w:hAnsi="宋体" w:eastAsia="宋体" w:cs="宋体"/>
          <w:bCs/>
          <w:color w:val="auto"/>
          <w:sz w:val="24"/>
          <w:szCs w:val="24"/>
          <w:highlight w:val="none"/>
          <w:lang w:eastAsia="zh-CN"/>
        </w:rPr>
      </w:pPr>
      <w:r>
        <w:rPr>
          <w:rStyle w:val="179"/>
          <w:rFonts w:hint="eastAsia" w:ascii="宋体" w:hAnsi="宋体" w:eastAsia="宋体" w:cs="宋体"/>
          <w:bCs/>
          <w:color w:val="auto"/>
          <w:sz w:val="24"/>
          <w:szCs w:val="24"/>
          <w:highlight w:val="none"/>
        </w:rPr>
        <w:t>我单位前三年在经营活动中没有重大违法记录，特此声明</w:t>
      </w:r>
      <w:r>
        <w:rPr>
          <w:rStyle w:val="179"/>
          <w:rFonts w:hint="eastAsia" w:ascii="宋体" w:hAnsi="宋体" w:eastAsia="宋体" w:cs="宋体"/>
          <w:bCs/>
          <w:color w:val="auto"/>
          <w:sz w:val="24"/>
          <w:szCs w:val="24"/>
          <w:highlight w:val="none"/>
          <w:lang w:eastAsia="zh-CN"/>
        </w:rPr>
        <w:t>。</w:t>
      </w:r>
    </w:p>
    <w:p w14:paraId="23036099">
      <w:pPr>
        <w:kinsoku/>
        <w:wordWrap/>
        <w:overflowPunct/>
        <w:topLinePunct w:val="0"/>
        <w:bidi w:val="0"/>
        <w:spacing w:line="360" w:lineRule="auto"/>
        <w:ind w:firstLine="480" w:firstLineChars="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若采购人在本项目采购活动中发现我单位前三年内在经营活动中有重大违法记录，我单位将无条件地退出本项目的投标，并承担因此引起的一切后果。</w:t>
      </w:r>
    </w:p>
    <w:p w14:paraId="43C294AE">
      <w:pPr>
        <w:kinsoku/>
        <w:wordWrap/>
        <w:overflowPunct/>
        <w:topLinePunct w:val="0"/>
        <w:bidi w:val="0"/>
        <w:spacing w:line="360" w:lineRule="auto"/>
        <w:rPr>
          <w:rStyle w:val="179"/>
          <w:rFonts w:hint="eastAsia" w:ascii="宋体" w:hAnsi="宋体" w:eastAsia="宋体" w:cs="宋体"/>
          <w:bCs/>
          <w:color w:val="auto"/>
          <w:sz w:val="24"/>
          <w:szCs w:val="24"/>
          <w:highlight w:val="none"/>
        </w:rPr>
      </w:pPr>
    </w:p>
    <w:p w14:paraId="2F55EDFE">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0C00F698">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法定代表人或</w:t>
      </w:r>
      <w:r>
        <w:rPr>
          <w:rFonts w:hint="eastAsia" w:ascii="宋体" w:hAnsi="宋体" w:eastAsia="宋体" w:cs="宋体"/>
          <w:color w:val="auto"/>
          <w:sz w:val="24"/>
          <w:szCs w:val="24"/>
          <w:highlight w:val="none"/>
        </w:rPr>
        <w:t>被授权委托人</w:t>
      </w:r>
      <w:r>
        <w:rPr>
          <w:rStyle w:val="179"/>
          <w:rFonts w:hint="eastAsia" w:ascii="宋体" w:hAnsi="宋体" w:eastAsia="宋体" w:cs="宋体"/>
          <w:bCs/>
          <w:color w:val="auto"/>
          <w:sz w:val="24"/>
          <w:szCs w:val="24"/>
          <w:highlight w:val="none"/>
        </w:rPr>
        <w:t>（</w:t>
      </w:r>
      <w:r>
        <w:rPr>
          <w:rStyle w:val="179"/>
          <w:rFonts w:hint="eastAsia" w:ascii="宋体" w:hAnsi="宋体" w:eastAsia="宋体" w:cs="宋体"/>
          <w:bCs/>
          <w:color w:val="auto"/>
          <w:kern w:val="0"/>
          <w:sz w:val="24"/>
          <w:szCs w:val="24"/>
          <w:highlight w:val="none"/>
        </w:rPr>
        <w:t>签字或盖章</w:t>
      </w:r>
      <w:r>
        <w:rPr>
          <w:rStyle w:val="179"/>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496F68D">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A7DE32C">
      <w:pPr>
        <w:pStyle w:val="36"/>
        <w:shd w:val="clear" w:color="auto" w:fill="FFFFFF"/>
        <w:kinsoku/>
        <w:wordWrap/>
        <w:overflowPunct/>
        <w:topLinePunct w:val="0"/>
        <w:bidi w:val="0"/>
        <w:spacing w:before="0" w:beforeAutospacing="0" w:after="0" w:afterAutospacing="0" w:line="360" w:lineRule="auto"/>
        <w:ind w:firstLine="480" w:firstLineChars="200"/>
        <w:rPr>
          <w:rStyle w:val="179"/>
          <w:rFonts w:hint="eastAsia" w:ascii="宋体" w:hAnsi="宋体" w:eastAsia="宋体" w:cs="宋体"/>
          <w:bCs/>
          <w:color w:val="auto"/>
          <w:sz w:val="24"/>
          <w:szCs w:val="24"/>
          <w:highlight w:val="none"/>
        </w:rPr>
      </w:pPr>
    </w:p>
    <w:p w14:paraId="39B98693">
      <w:pPr>
        <w:pStyle w:val="36"/>
        <w:shd w:val="clear" w:color="auto" w:fill="FFFFFF"/>
        <w:kinsoku/>
        <w:wordWrap/>
        <w:overflowPunct/>
        <w:topLinePunct w:val="0"/>
        <w:bidi w:val="0"/>
        <w:spacing w:before="0" w:beforeAutospacing="0" w:after="0" w:afterAutospacing="0" w:line="360" w:lineRule="auto"/>
        <w:ind w:firstLine="480" w:firstLineChars="200"/>
        <w:rPr>
          <w:rStyle w:val="179"/>
          <w:rFonts w:hint="eastAsia" w:ascii="宋体" w:hAnsi="宋体" w:eastAsia="宋体" w:cs="宋体"/>
          <w:bCs/>
          <w:color w:val="auto"/>
          <w:sz w:val="24"/>
          <w:szCs w:val="24"/>
          <w:highlight w:val="none"/>
        </w:rPr>
      </w:pPr>
    </w:p>
    <w:p w14:paraId="37E09025">
      <w:pPr>
        <w:pStyle w:val="36"/>
        <w:shd w:val="clear" w:color="auto" w:fill="FFFFFF"/>
        <w:kinsoku/>
        <w:wordWrap/>
        <w:overflowPunct/>
        <w:topLinePunct w:val="0"/>
        <w:bidi w:val="0"/>
        <w:spacing w:before="0" w:beforeAutospacing="0" w:after="0" w:afterAutospacing="0" w:line="360" w:lineRule="auto"/>
        <w:ind w:firstLine="480" w:firstLineChars="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注：重大违法记录，是指供应商因违法经营受到刑事处罚或者责令停产停业、吊销许可证或者执照、较大数额罚款等行政处罚。</w:t>
      </w:r>
    </w:p>
    <w:p w14:paraId="3CB72D6C">
      <w:pPr>
        <w:pStyle w:val="36"/>
        <w:shd w:val="clear" w:color="auto" w:fill="FFFFFF"/>
        <w:kinsoku/>
        <w:wordWrap/>
        <w:overflowPunct/>
        <w:topLinePunct w:val="0"/>
        <w:bidi w:val="0"/>
        <w:spacing w:before="0" w:beforeAutospacing="0" w:after="0" w:afterAutospacing="0" w:line="360" w:lineRule="auto"/>
        <w:ind w:firstLine="480" w:firstLineChars="200"/>
        <w:rPr>
          <w:rStyle w:val="179"/>
          <w:rFonts w:hint="eastAsia" w:ascii="宋体" w:hAnsi="宋体" w:eastAsia="宋体" w:cs="宋体"/>
          <w:bCs/>
          <w:color w:val="auto"/>
          <w:kern w:val="2"/>
          <w:highlight w:val="none"/>
        </w:rPr>
      </w:pPr>
    </w:p>
    <w:p w14:paraId="2AC20381">
      <w:pPr>
        <w:pStyle w:val="36"/>
        <w:shd w:val="clear" w:color="auto" w:fill="FFFFFF"/>
        <w:kinsoku/>
        <w:wordWrap/>
        <w:overflowPunct/>
        <w:topLinePunct w:val="0"/>
        <w:bidi w:val="0"/>
        <w:spacing w:before="0" w:beforeAutospacing="0" w:after="0" w:afterAutospacing="0" w:line="360" w:lineRule="auto"/>
        <w:ind w:firstLine="560" w:firstLineChars="200"/>
        <w:rPr>
          <w:rFonts w:hint="eastAsia" w:ascii="宋体" w:hAnsi="宋体" w:eastAsia="宋体" w:cs="宋体"/>
          <w:color w:val="auto"/>
          <w:sz w:val="28"/>
          <w:szCs w:val="28"/>
          <w:highlight w:val="none"/>
        </w:rPr>
      </w:pPr>
    </w:p>
    <w:p w14:paraId="753270C4">
      <w:pPr>
        <w:pStyle w:val="36"/>
        <w:shd w:val="clear" w:color="auto" w:fill="FFFFFF"/>
        <w:kinsoku/>
        <w:wordWrap/>
        <w:overflowPunct/>
        <w:topLinePunct w:val="0"/>
        <w:bidi w:val="0"/>
        <w:spacing w:before="0" w:beforeAutospacing="0" w:after="0" w:afterAutospacing="0" w:line="360" w:lineRule="auto"/>
        <w:ind w:firstLine="560" w:firstLineChars="200"/>
        <w:rPr>
          <w:rFonts w:hint="eastAsia" w:ascii="宋体" w:hAnsi="宋体" w:eastAsia="宋体" w:cs="宋体"/>
          <w:color w:val="auto"/>
          <w:sz w:val="28"/>
          <w:szCs w:val="28"/>
          <w:highlight w:val="none"/>
        </w:rPr>
      </w:pPr>
    </w:p>
    <w:p w14:paraId="1B309422">
      <w:pPr>
        <w:pStyle w:val="36"/>
        <w:shd w:val="clear" w:color="auto" w:fill="FFFFFF"/>
        <w:kinsoku/>
        <w:wordWrap/>
        <w:overflowPunct/>
        <w:topLinePunct w:val="0"/>
        <w:bidi w:val="0"/>
        <w:spacing w:before="0" w:beforeAutospacing="0" w:after="0" w:afterAutospacing="0" w:line="360" w:lineRule="auto"/>
        <w:ind w:firstLine="560" w:firstLineChars="200"/>
        <w:rPr>
          <w:rFonts w:hint="eastAsia" w:ascii="宋体" w:hAnsi="宋体" w:eastAsia="宋体" w:cs="宋体"/>
          <w:color w:val="auto"/>
          <w:sz w:val="28"/>
          <w:szCs w:val="28"/>
          <w:highlight w:val="none"/>
        </w:rPr>
      </w:pPr>
    </w:p>
    <w:p w14:paraId="21E83C65">
      <w:pPr>
        <w:pStyle w:val="36"/>
        <w:shd w:val="clear" w:color="auto" w:fill="FFFFFF"/>
        <w:kinsoku/>
        <w:wordWrap/>
        <w:overflowPunct/>
        <w:topLinePunct w:val="0"/>
        <w:bidi w:val="0"/>
        <w:spacing w:before="0" w:beforeAutospacing="0" w:after="0" w:afterAutospacing="0" w:line="360" w:lineRule="auto"/>
        <w:ind w:firstLine="560" w:firstLineChars="200"/>
        <w:rPr>
          <w:rFonts w:hint="eastAsia" w:ascii="宋体" w:hAnsi="宋体" w:eastAsia="宋体" w:cs="宋体"/>
          <w:color w:val="auto"/>
          <w:sz w:val="28"/>
          <w:szCs w:val="28"/>
          <w:highlight w:val="none"/>
        </w:rPr>
      </w:pPr>
    </w:p>
    <w:p w14:paraId="544DC88D">
      <w:pPr>
        <w:kinsoku/>
        <w:wordWrap/>
        <w:overflowPunct/>
        <w:topLinePunct w:val="0"/>
        <w:bidi w:val="0"/>
        <w:spacing w:line="360" w:lineRule="auto"/>
        <w:rPr>
          <w:rFonts w:hint="eastAsia" w:ascii="宋体" w:hAnsi="宋体" w:eastAsia="宋体" w:cs="宋体"/>
          <w:color w:val="auto"/>
          <w:sz w:val="24"/>
          <w:highlight w:val="none"/>
          <w:lang w:val="en-US" w:eastAsia="zh-CN"/>
        </w:rPr>
      </w:pPr>
    </w:p>
    <w:p w14:paraId="6D81EE87">
      <w:pPr>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Style w:val="179"/>
          <w:rFonts w:hint="eastAsia" w:ascii="宋体" w:hAnsi="宋体" w:eastAsia="宋体" w:cs="宋体"/>
          <w:bCs/>
          <w:color w:val="auto"/>
          <w:kern w:val="0"/>
          <w:sz w:val="24"/>
          <w:szCs w:val="24"/>
          <w:highlight w:val="none"/>
          <w:lang w:val="en-US" w:eastAsia="zh-CN" w:bidi="ar-SA"/>
        </w:rPr>
        <w:br w:type="page"/>
      </w:r>
      <w:r>
        <w:rPr>
          <w:rFonts w:hint="eastAsia" w:ascii="宋体" w:hAnsi="宋体" w:eastAsia="宋体" w:cs="宋体"/>
          <w:color w:val="auto"/>
          <w:sz w:val="24"/>
          <w:szCs w:val="24"/>
          <w:highlight w:val="none"/>
          <w:lang w:val="en-US" w:eastAsia="zh-CN"/>
        </w:rPr>
        <w:t>附2：</w:t>
      </w:r>
    </w:p>
    <w:p w14:paraId="05592406">
      <w:pPr>
        <w:kinsoku/>
        <w:wordWrap/>
        <w:overflowPunct/>
        <w:topLinePunct w:val="0"/>
        <w:bidi w:val="0"/>
        <w:spacing w:line="360" w:lineRule="auto"/>
        <w:jc w:val="center"/>
        <w:rPr>
          <w:rFonts w:hint="eastAsia" w:ascii="宋体" w:hAnsi="宋体" w:eastAsia="宋体" w:cs="宋体"/>
          <w:color w:val="auto"/>
          <w:sz w:val="30"/>
          <w:szCs w:val="30"/>
          <w:highlight w:val="none"/>
          <w:lang w:val="en-US" w:eastAsia="zh-CN"/>
        </w:rPr>
      </w:pPr>
    </w:p>
    <w:p w14:paraId="445BFE26">
      <w:pPr>
        <w:kinsoku/>
        <w:wordWrap/>
        <w:overflowPunct/>
        <w:topLinePunct w:val="0"/>
        <w:bidi w:val="0"/>
        <w:spacing w:line="360" w:lineRule="auto"/>
        <w:jc w:val="center"/>
        <w:outlineLvl w:val="1"/>
        <w:rPr>
          <w:rFonts w:hint="eastAsia" w:ascii="宋体" w:hAnsi="宋体" w:eastAsia="宋体" w:cs="宋体"/>
          <w:color w:val="auto"/>
          <w:sz w:val="30"/>
          <w:szCs w:val="30"/>
          <w:highlight w:val="none"/>
          <w:lang w:val="en-US" w:eastAsia="zh-CN"/>
        </w:rPr>
      </w:pPr>
      <w:bookmarkStart w:id="61" w:name="_Toc20404"/>
      <w:r>
        <w:rPr>
          <w:rFonts w:hint="eastAsia" w:ascii="宋体" w:hAnsi="宋体" w:eastAsia="宋体" w:cs="宋体"/>
          <w:b/>
          <w:bCs/>
          <w:color w:val="auto"/>
          <w:sz w:val="32"/>
          <w:szCs w:val="32"/>
          <w:highlight w:val="none"/>
          <w:lang w:val="en-US" w:eastAsia="zh-CN"/>
        </w:rPr>
        <w:t>承诺函</w:t>
      </w:r>
      <w:bookmarkEnd w:id="61"/>
    </w:p>
    <w:p w14:paraId="4076CF55">
      <w:pPr>
        <w:kinsoku/>
        <w:wordWrap/>
        <w:overflowPunct/>
        <w:topLinePunct w:val="0"/>
        <w:bidi w:val="0"/>
        <w:spacing w:line="360" w:lineRule="auto"/>
        <w:jc w:val="left"/>
        <w:rPr>
          <w:rFonts w:hint="eastAsia" w:ascii="宋体" w:hAnsi="宋体" w:eastAsia="宋体" w:cs="宋体"/>
          <w:color w:val="auto"/>
          <w:sz w:val="24"/>
          <w:szCs w:val="24"/>
          <w:highlight w:val="none"/>
          <w:u w:val="single"/>
          <w:lang w:val="en-US" w:eastAsia="zh-CN"/>
        </w:rPr>
      </w:pPr>
    </w:p>
    <w:p w14:paraId="5B36F71A">
      <w:pPr>
        <w:kinsoku/>
        <w:wordWrap/>
        <w:overflowPunct/>
        <w:topLinePunct w:val="0"/>
        <w:bidi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致</w:t>
      </w:r>
      <w:r>
        <w:rPr>
          <w:rFonts w:hint="eastAsia" w:ascii="宋体" w:hAnsi="宋体" w:eastAsia="宋体" w:cs="宋体"/>
          <w:color w:val="auto"/>
          <w:sz w:val="24"/>
          <w:szCs w:val="24"/>
          <w:highlight w:val="none"/>
          <w:u w:val="single"/>
          <w:lang w:val="en-US" w:eastAsia="zh-CN"/>
        </w:rPr>
        <w:t>（采购人名称）</w:t>
      </w:r>
      <w:r>
        <w:rPr>
          <w:rFonts w:hint="eastAsia" w:ascii="宋体" w:hAnsi="宋体" w:eastAsia="宋体" w:cs="宋体"/>
          <w:color w:val="auto"/>
          <w:sz w:val="24"/>
          <w:szCs w:val="24"/>
          <w:highlight w:val="none"/>
          <w:u w:val="none"/>
          <w:lang w:val="en-US" w:eastAsia="zh-CN"/>
        </w:rPr>
        <w:t>：</w:t>
      </w:r>
    </w:p>
    <w:p w14:paraId="092140CE">
      <w:pPr>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现有我公司</w:t>
      </w:r>
      <w:r>
        <w:rPr>
          <w:rFonts w:hint="eastAsia" w:ascii="宋体" w:hAnsi="宋体" w:eastAsia="宋体" w:cs="宋体"/>
          <w:color w:val="auto"/>
          <w:sz w:val="24"/>
          <w:szCs w:val="24"/>
          <w:highlight w:val="none"/>
          <w:u w:val="single"/>
          <w:lang w:val="en-US" w:eastAsia="zh-CN"/>
        </w:rPr>
        <w:t>（供应商名称）</w:t>
      </w:r>
      <w:r>
        <w:rPr>
          <w:rFonts w:hint="eastAsia" w:ascii="宋体" w:hAnsi="宋体" w:eastAsia="宋体" w:cs="宋体"/>
          <w:color w:val="auto"/>
          <w:sz w:val="24"/>
          <w:szCs w:val="24"/>
          <w:highlight w:val="none"/>
          <w:u w:val="none"/>
          <w:lang w:val="en-US" w:eastAsia="zh-CN"/>
        </w:rPr>
        <w:t>参加</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none"/>
          <w:lang w:val="en-US" w:eastAsia="zh-CN"/>
        </w:rPr>
        <w:t>，于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分在</w:t>
      </w:r>
      <w:r>
        <w:rPr>
          <w:rFonts w:hint="eastAsia" w:ascii="宋体" w:hAnsi="宋体" w:eastAsia="宋体" w:cs="宋体"/>
          <w:color w:val="auto"/>
          <w:sz w:val="24"/>
          <w:szCs w:val="24"/>
          <w:highlight w:val="none"/>
          <w:u w:val="single"/>
          <w:lang w:val="en-US" w:eastAsia="zh-CN"/>
        </w:rPr>
        <w:t>承德市公共资源交易中心</w:t>
      </w:r>
      <w:r>
        <w:rPr>
          <w:rFonts w:hint="eastAsia" w:ascii="宋体" w:hAnsi="宋体" w:eastAsia="宋体" w:cs="宋体"/>
          <w:color w:val="auto"/>
          <w:sz w:val="24"/>
          <w:szCs w:val="24"/>
          <w:highlight w:val="none"/>
          <w:u w:val="none"/>
          <w:lang w:val="en-US" w:eastAsia="zh-CN"/>
        </w:rPr>
        <w:t>进行开标，根据《中华人民共和国政府采购法》中对供应商资格规定的情形，我公司现作出如下承诺：</w:t>
      </w:r>
    </w:p>
    <w:p w14:paraId="1C448489">
      <w:pPr>
        <w:numPr>
          <w:ilvl w:val="0"/>
          <w:numId w:val="0"/>
        </w:numPr>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1、具有良好的商业信誉和健全的财务会计制度；</w:t>
      </w:r>
    </w:p>
    <w:p w14:paraId="27B8390F">
      <w:pPr>
        <w:numPr>
          <w:ilvl w:val="0"/>
          <w:numId w:val="0"/>
        </w:numPr>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2、有依法缴纳税收和社会保障资金的良好记录；</w:t>
      </w:r>
    </w:p>
    <w:p w14:paraId="53E5EADF">
      <w:pPr>
        <w:numPr>
          <w:ilvl w:val="0"/>
          <w:numId w:val="0"/>
        </w:numPr>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上述我公司承诺内容真实有效，如与承诺内容不符，我公司自愿接受任何处罚并承担相应损失。</w:t>
      </w:r>
    </w:p>
    <w:p w14:paraId="6E30087B">
      <w:pPr>
        <w:numPr>
          <w:ilvl w:val="0"/>
          <w:numId w:val="0"/>
        </w:numPr>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特此承诺！</w:t>
      </w:r>
    </w:p>
    <w:p w14:paraId="6AD3533E">
      <w:pPr>
        <w:numPr>
          <w:ilvl w:val="0"/>
          <w:numId w:val="0"/>
        </w:numPr>
        <w:kinsoku/>
        <w:wordWrap/>
        <w:overflowPunct/>
        <w:topLinePunct w:val="0"/>
        <w:bidi w:val="0"/>
        <w:spacing w:line="360" w:lineRule="auto"/>
        <w:ind w:firstLine="480" w:firstLineChars="200"/>
        <w:jc w:val="right"/>
        <w:rPr>
          <w:rFonts w:hint="eastAsia" w:ascii="宋体" w:hAnsi="宋体" w:eastAsia="宋体" w:cs="宋体"/>
          <w:color w:val="auto"/>
          <w:sz w:val="24"/>
          <w:szCs w:val="24"/>
          <w:highlight w:val="none"/>
          <w:u w:val="none"/>
          <w:lang w:val="en-US" w:eastAsia="zh-CN"/>
        </w:rPr>
      </w:pPr>
    </w:p>
    <w:p w14:paraId="043802DD">
      <w:pPr>
        <w:numPr>
          <w:ilvl w:val="0"/>
          <w:numId w:val="0"/>
        </w:numPr>
        <w:kinsoku/>
        <w:wordWrap/>
        <w:overflowPunct/>
        <w:topLinePunct w:val="0"/>
        <w:bidi w:val="0"/>
        <w:spacing w:line="360" w:lineRule="auto"/>
        <w:ind w:firstLine="480" w:firstLineChars="200"/>
        <w:jc w:val="right"/>
        <w:rPr>
          <w:rFonts w:hint="eastAsia" w:ascii="宋体" w:hAnsi="宋体" w:eastAsia="宋体" w:cs="宋体"/>
          <w:color w:val="auto"/>
          <w:sz w:val="24"/>
          <w:szCs w:val="24"/>
          <w:highlight w:val="none"/>
          <w:u w:val="none"/>
          <w:lang w:val="en-US" w:eastAsia="zh-CN"/>
        </w:rPr>
      </w:pPr>
    </w:p>
    <w:p w14:paraId="36FB3A27">
      <w:pPr>
        <w:numPr>
          <w:ilvl w:val="0"/>
          <w:numId w:val="0"/>
        </w:numPr>
        <w:kinsoku/>
        <w:wordWrap/>
        <w:overflowPunct/>
        <w:topLinePunct w:val="0"/>
        <w:bidi w:val="0"/>
        <w:spacing w:line="360" w:lineRule="auto"/>
        <w:ind w:firstLine="480" w:firstLineChars="200"/>
        <w:jc w:val="right"/>
        <w:rPr>
          <w:rFonts w:hint="eastAsia" w:ascii="宋体" w:hAnsi="宋体" w:eastAsia="宋体" w:cs="宋体"/>
          <w:color w:val="auto"/>
          <w:sz w:val="24"/>
          <w:szCs w:val="24"/>
          <w:highlight w:val="none"/>
          <w:u w:val="none"/>
          <w:lang w:val="en-US" w:eastAsia="zh-CN"/>
        </w:rPr>
      </w:pPr>
    </w:p>
    <w:p w14:paraId="19F2B8FD">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33241AA7">
      <w:pPr>
        <w:kinsoku/>
        <w:wordWrap/>
        <w:overflowPunct/>
        <w:topLinePunct w:val="0"/>
        <w:bidi w:val="0"/>
        <w:spacing w:line="360" w:lineRule="auto"/>
        <w:ind w:firstLine="2880" w:firstLineChars="1200"/>
        <w:rPr>
          <w:rStyle w:val="179"/>
          <w:rFonts w:hint="eastAsia" w:ascii="宋体" w:hAnsi="宋体" w:eastAsia="宋体" w:cs="宋体"/>
          <w:bCs/>
          <w:color w:val="auto"/>
          <w:sz w:val="24"/>
          <w:szCs w:val="24"/>
          <w:highlight w:val="none"/>
        </w:rPr>
      </w:pPr>
      <w:r>
        <w:rPr>
          <w:rStyle w:val="179"/>
          <w:rFonts w:hint="eastAsia" w:ascii="宋体" w:hAnsi="宋体" w:eastAsia="宋体" w:cs="宋体"/>
          <w:bCs/>
          <w:color w:val="auto"/>
          <w:sz w:val="24"/>
          <w:szCs w:val="24"/>
          <w:highlight w:val="none"/>
        </w:rPr>
        <w:t>法定代表人或</w:t>
      </w:r>
      <w:r>
        <w:rPr>
          <w:rFonts w:hint="eastAsia" w:ascii="宋体" w:hAnsi="宋体" w:eastAsia="宋体" w:cs="宋体"/>
          <w:color w:val="auto"/>
          <w:sz w:val="24"/>
          <w:szCs w:val="24"/>
          <w:highlight w:val="none"/>
        </w:rPr>
        <w:t>被授权委托人</w:t>
      </w:r>
      <w:r>
        <w:rPr>
          <w:rStyle w:val="179"/>
          <w:rFonts w:hint="eastAsia" w:ascii="宋体" w:hAnsi="宋体" w:eastAsia="宋体" w:cs="宋体"/>
          <w:bCs/>
          <w:color w:val="auto"/>
          <w:sz w:val="24"/>
          <w:szCs w:val="24"/>
          <w:highlight w:val="none"/>
        </w:rPr>
        <w:t>（</w:t>
      </w:r>
      <w:r>
        <w:rPr>
          <w:rStyle w:val="179"/>
          <w:rFonts w:hint="eastAsia" w:ascii="宋体" w:hAnsi="宋体" w:eastAsia="宋体" w:cs="宋体"/>
          <w:bCs/>
          <w:color w:val="auto"/>
          <w:kern w:val="0"/>
          <w:sz w:val="24"/>
          <w:szCs w:val="24"/>
          <w:highlight w:val="none"/>
        </w:rPr>
        <w:t>签字或盖章</w:t>
      </w:r>
      <w:r>
        <w:rPr>
          <w:rStyle w:val="179"/>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5DB2880">
      <w:pPr>
        <w:numPr>
          <w:ilvl w:val="0"/>
          <w:numId w:val="0"/>
        </w:numPr>
        <w:kinsoku/>
        <w:wordWrap/>
        <w:overflowPunct/>
        <w:topLinePunct w:val="0"/>
        <w:bidi w:val="0"/>
        <w:spacing w:line="360" w:lineRule="auto"/>
        <w:ind w:firstLine="2880" w:firstLineChars="1200"/>
        <w:jc w:val="both"/>
        <w:rPr>
          <w:rFonts w:hint="eastAsia" w:ascii="宋体" w:hAnsi="宋体" w:eastAsia="宋体" w:cs="宋体"/>
          <w:color w:val="auto"/>
          <w:sz w:val="24"/>
          <w:szCs w:val="24"/>
          <w:highlight w:val="none"/>
          <w:u w:val="none"/>
          <w:lang w:val="en-US" w:eastAsia="zh-CN"/>
        </w:rPr>
      </w:pPr>
      <w:r>
        <w:rPr>
          <w:rStyle w:val="179"/>
          <w:rFonts w:hint="eastAsia" w:ascii="宋体" w:hAnsi="宋体" w:eastAsia="宋体" w:cs="宋体"/>
          <w:bCs/>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1DC8D83D">
      <w:pPr>
        <w:pStyle w:val="184"/>
        <w:kinsoku/>
        <w:wordWrap/>
        <w:overflowPunct/>
        <w:topLinePunct w:val="0"/>
        <w:bidi w:val="0"/>
        <w:spacing w:line="360" w:lineRule="auto"/>
        <w:rPr>
          <w:rFonts w:hint="eastAsia" w:ascii="宋体" w:hAnsi="宋体" w:eastAsia="宋体" w:cs="宋体"/>
          <w:color w:val="auto"/>
          <w:sz w:val="24"/>
          <w:highlight w:val="none"/>
          <w:lang w:val="en-US" w:eastAsia="zh-CN"/>
        </w:rPr>
      </w:pPr>
    </w:p>
    <w:p w14:paraId="6CD41DC1">
      <w:pPr>
        <w:shd w:val="clear"/>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78B64A">
      <w:pPr>
        <w:pStyle w:val="185"/>
        <w:jc w:val="both"/>
        <w:outlineLvl w:val="1"/>
        <w:rPr>
          <w:rFonts w:ascii="宋体"/>
          <w:bCs/>
          <w:color w:val="auto"/>
          <w:sz w:val="30"/>
          <w:szCs w:val="30"/>
        </w:rPr>
      </w:pPr>
      <w:bookmarkStart w:id="62" w:name="_Toc14585"/>
      <w:bookmarkStart w:id="63" w:name="_Toc1933"/>
      <w:r>
        <w:rPr>
          <w:rFonts w:hint="eastAsia" w:ascii="宋体" w:hAnsi="宋体" w:eastAsia="宋体" w:cs="宋体"/>
          <w:color w:val="auto"/>
          <w:kern w:val="2"/>
          <w:sz w:val="24"/>
          <w:szCs w:val="24"/>
          <w:highlight w:val="none"/>
          <w:lang w:val="en-US" w:eastAsia="zh-CN" w:bidi="ar-SA"/>
        </w:rPr>
        <w:t xml:space="preserve">附3 </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b/>
          <w:color w:val="auto"/>
          <w:sz w:val="28"/>
          <w:szCs w:val="28"/>
          <w:lang w:val="en-US" w:eastAsia="zh-CN"/>
        </w:rPr>
        <w:t xml:space="preserve">         </w:t>
      </w:r>
      <w:r>
        <w:rPr>
          <w:rFonts w:hint="eastAsia" w:ascii="宋体" w:hAnsi="宋体"/>
          <w:b/>
          <w:color w:val="auto"/>
          <w:sz w:val="28"/>
          <w:szCs w:val="28"/>
        </w:rPr>
        <w:t>承德市政府采购供应商诚信承诺书</w:t>
      </w:r>
      <w:bookmarkEnd w:id="62"/>
      <w:bookmarkEnd w:id="63"/>
    </w:p>
    <w:p w14:paraId="064B91F7">
      <w:pPr>
        <w:pStyle w:val="16"/>
        <w:rPr>
          <w:rFonts w:hint="eastAsia" w:ascii="宋体" w:hAnsi="宋体" w:cs="宋体"/>
          <w:color w:val="auto"/>
          <w:highlight w:val="none"/>
          <w:lang w:val="en-US" w:eastAsia="zh-CN"/>
        </w:rPr>
      </w:pPr>
    </w:p>
    <w:p w14:paraId="7E925182">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我公司自愿参与贵中心组织的项目采购活动，严格遵守《中华人民共和国政府采购法》等相关法律法规的规定，坚守公平竞争，并无条件地遵守本次采购活动各项规定。</w:t>
      </w:r>
    </w:p>
    <w:p w14:paraId="7295593C">
      <w:pPr>
        <w:pStyle w:val="16"/>
        <w:keepNext w:val="0"/>
        <w:keepLines w:val="0"/>
        <w:pageBreakBefore w:val="0"/>
        <w:widowControl w:val="0"/>
        <w:kinsoku/>
        <w:wordWrap/>
        <w:overflowPunct/>
        <w:topLinePunct w:val="0"/>
        <w:bidi w:val="0"/>
        <w:snapToGrid/>
        <w:spacing w:line="400" w:lineRule="exact"/>
        <w:ind w:firstLine="480" w:firstLineChars="200"/>
        <w:textAlignment w:val="auto"/>
        <w:rPr>
          <w:rFonts w:hint="eastAsia"/>
          <w:color w:val="auto"/>
          <w:sz w:val="24"/>
          <w:szCs w:val="24"/>
          <w:lang w:val="en-US" w:eastAsia="zh-CN"/>
        </w:rPr>
      </w:pPr>
      <w:r>
        <w:rPr>
          <w:rFonts w:hint="eastAsia" w:ascii="Times New Roman" w:eastAsia="宋体"/>
          <w:b w:val="0"/>
          <w:bCs w:val="0"/>
          <w:color w:val="auto"/>
          <w:sz w:val="24"/>
          <w:szCs w:val="24"/>
          <w:u w:val="none"/>
          <w:lang w:val="en-US" w:eastAsia="zh-CN"/>
        </w:rPr>
        <w:t>我公司郑重承诺：</w:t>
      </w:r>
      <w:r>
        <w:rPr>
          <w:rFonts w:hint="eastAsia" w:ascii="Times New Roman" w:eastAsia="宋体"/>
          <w:b/>
          <w:bCs/>
          <w:color w:val="auto"/>
          <w:sz w:val="24"/>
          <w:szCs w:val="24"/>
          <w:u w:val="none"/>
          <w:lang w:val="en-US" w:eastAsia="zh-CN"/>
        </w:rPr>
        <w:t>如果在本次招标活动中有以下情形的，愿接受政府采购监管等部门给予相关处罚并承担法律责任。</w:t>
      </w:r>
    </w:p>
    <w:p w14:paraId="64AD86CF">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（一）提供虚假材料谋取中标的；</w:t>
      </w:r>
    </w:p>
    <w:p w14:paraId="3390EF68">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（二）采取不正当手段诋毁、排挤其他供应商的；</w:t>
      </w:r>
    </w:p>
    <w:p w14:paraId="00EE384F">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（三）与招标采购单位、其他供应商恶意串通的；</w:t>
      </w:r>
    </w:p>
    <w:p w14:paraId="585973BB">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（四）向招标采购单位行贿或提供其他不正当利益的；</w:t>
      </w:r>
    </w:p>
    <w:p w14:paraId="02DB8FE9">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（五）在招标过程中与招标采购单位进行协商谈判、不按照招标文件和投标文件订立合同，或者与采购人另立背离合同实质性内容协议的；</w:t>
      </w:r>
    </w:p>
    <w:p w14:paraId="2DAD1AF0">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（六）开标后擅自撤销投标，影响招标继续进行的；</w:t>
      </w:r>
    </w:p>
    <w:p w14:paraId="4E4DB537">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（七）中标后无正当理由，在规定时间内不与采购人签订合同的；</w:t>
      </w:r>
    </w:p>
    <w:p w14:paraId="2E4CEA36">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（八）将中标项目转让给他人或非法分包他人的；</w:t>
      </w:r>
    </w:p>
    <w:p w14:paraId="35B2282C">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（九）无正当理由，拒绝履行合同义务的；</w:t>
      </w:r>
    </w:p>
    <w:p w14:paraId="61C26C91">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（十）无正当理由放弃中标（成交）项目的；</w:t>
      </w:r>
    </w:p>
    <w:p w14:paraId="05B13B6A">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（十一）擅自与采购人串通或接受采购人要求，在履约合同中通过减少货物数量，更换品牌、降低配置、技术要求、质量和服务标准等，却仍按原合同进行虚假验收或终止政府采购合同的；</w:t>
      </w:r>
    </w:p>
    <w:p w14:paraId="4A8FD5F5">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（十二）与采购人串通，对尚未履约完毕的采购项目出具虚假验收报告的；</w:t>
      </w:r>
    </w:p>
    <w:p w14:paraId="4CF8C2DE">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（十三）无不可抗力因素，拒绝提供售后服务、售后服务态度恶劣、故意提高维修配件价格（高于市场平均价）的；</w:t>
      </w:r>
    </w:p>
    <w:p w14:paraId="6EF3EC72">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（十四）开标后对招标文件的相关内容再进行质疑的；</w:t>
      </w:r>
    </w:p>
    <w:p w14:paraId="3F5A9C68">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（十五）恶意投诉的行为：投诉经查无实据的、捏造事实或者提供虚假投诉材料的；</w:t>
      </w:r>
    </w:p>
    <w:p w14:paraId="604104D1">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（十六）拒绝有关部门监督检查或者提供虚假情况的；</w:t>
      </w:r>
    </w:p>
    <w:p w14:paraId="12B5F987">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color w:val="auto"/>
          <w:sz w:val="24"/>
          <w:szCs w:val="24"/>
          <w:u w:val="none"/>
          <w:lang w:val="en-US" w:eastAsia="zh-CN"/>
        </w:rPr>
      </w:pPr>
      <w:r>
        <w:rPr>
          <w:rFonts w:hint="eastAsia"/>
          <w:color w:val="auto"/>
          <w:sz w:val="24"/>
          <w:szCs w:val="24"/>
          <w:u w:val="none"/>
          <w:lang w:val="en-US" w:eastAsia="zh-CN"/>
        </w:rPr>
        <w:t>（十七）财政、监察部门认定的其他不诚信行为。</w:t>
      </w:r>
    </w:p>
    <w:p w14:paraId="100432E1">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color w:val="auto"/>
          <w:sz w:val="24"/>
          <w:szCs w:val="24"/>
          <w:u w:val="none"/>
          <w:lang w:val="en-US" w:eastAsia="zh-CN"/>
        </w:rPr>
        <w:t xml:space="preserve"> </w:t>
      </w:r>
      <w:r>
        <w:rPr>
          <w:rFonts w:hint="eastAsia" w:ascii="Times New Roman" w:hAnsi="Times New Roman" w:eastAsia="宋体" w:cs="Times New Roman"/>
          <w:color w:val="auto"/>
          <w:sz w:val="24"/>
          <w:szCs w:val="24"/>
          <w:u w:val="none"/>
          <w:lang w:val="en-US" w:eastAsia="zh-CN"/>
        </w:rPr>
        <w:t xml:space="preserve"> </w:t>
      </w:r>
    </w:p>
    <w:p w14:paraId="446AA114">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Times New Roman" w:hAnsi="Times New Roman" w:eastAsia="宋体" w:cs="Times New Roman"/>
          <w:color w:val="auto"/>
          <w:sz w:val="24"/>
          <w:szCs w:val="24"/>
          <w:u w:val="none"/>
          <w:lang w:val="en-US" w:eastAsia="zh-CN"/>
        </w:rPr>
      </w:pPr>
    </w:p>
    <w:p w14:paraId="7D2DFB66">
      <w:pPr>
        <w:keepNext w:val="0"/>
        <w:keepLines w:val="0"/>
        <w:pageBreakBefore w:val="0"/>
        <w:widowControl w:val="0"/>
        <w:kinsoku/>
        <w:wordWrap/>
        <w:overflowPunct/>
        <w:topLinePunct w:val="0"/>
        <w:bidi w:val="0"/>
        <w:snapToGrid/>
        <w:spacing w:line="400" w:lineRule="exact"/>
        <w:ind w:firstLine="2880" w:firstLineChars="1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 xml:space="preserve">供应商名称（公章）:   </w:t>
      </w:r>
    </w:p>
    <w:p w14:paraId="100BA01E">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 xml:space="preserve">                    法人代表或被授权委托人（签字或盖章）：         </w:t>
      </w:r>
    </w:p>
    <w:p w14:paraId="70AAAEC9">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Times New Roman" w:hAnsi="Times New Roman" w:eastAsia="宋体" w:cs="Times New Roman"/>
          <w:color w:val="auto"/>
          <w:sz w:val="24"/>
          <w:szCs w:val="24"/>
          <w:u w:val="none"/>
          <w:lang w:val="en-GB" w:eastAsia="zh-CN"/>
        </w:rPr>
      </w:pPr>
      <w:r>
        <w:rPr>
          <w:rFonts w:hint="eastAsia" w:ascii="Times New Roman" w:hAnsi="Times New Roman" w:eastAsia="宋体" w:cs="Times New Roman"/>
          <w:color w:val="auto"/>
          <w:sz w:val="24"/>
          <w:szCs w:val="24"/>
          <w:u w:val="none"/>
          <w:lang w:val="en-US" w:eastAsia="zh-CN"/>
        </w:rPr>
        <w:t xml:space="preserve">                            </w:t>
      </w:r>
      <w:r>
        <w:rPr>
          <w:rFonts w:hint="eastAsia" w:ascii="Times New Roman" w:hAnsi="Times New Roman" w:eastAsia="宋体" w:cs="Times New Roman"/>
          <w:color w:val="auto"/>
          <w:sz w:val="24"/>
          <w:szCs w:val="24"/>
          <w:u w:val="none"/>
          <w:lang w:val="en-GB" w:eastAsia="zh-CN"/>
        </w:rPr>
        <w:t>年</w:t>
      </w:r>
      <w:r>
        <w:rPr>
          <w:rFonts w:hint="eastAsia" w:ascii="Times New Roman" w:hAnsi="Times New Roman" w:eastAsia="宋体" w:cs="Times New Roman"/>
          <w:color w:val="auto"/>
          <w:sz w:val="24"/>
          <w:szCs w:val="24"/>
          <w:u w:val="none"/>
          <w:lang w:val="en-US" w:eastAsia="zh-CN"/>
        </w:rPr>
        <w:t xml:space="preserve">       </w:t>
      </w:r>
      <w:r>
        <w:rPr>
          <w:rFonts w:hint="eastAsia" w:ascii="Times New Roman" w:hAnsi="Times New Roman" w:eastAsia="宋体" w:cs="Times New Roman"/>
          <w:color w:val="auto"/>
          <w:sz w:val="24"/>
          <w:szCs w:val="24"/>
          <w:u w:val="none"/>
          <w:lang w:val="en-GB" w:eastAsia="zh-CN"/>
        </w:rPr>
        <w:t>月</w:t>
      </w:r>
      <w:r>
        <w:rPr>
          <w:rFonts w:hint="eastAsia" w:ascii="Times New Roman" w:hAnsi="Times New Roman" w:eastAsia="宋体" w:cs="Times New Roman"/>
          <w:color w:val="auto"/>
          <w:sz w:val="24"/>
          <w:szCs w:val="24"/>
          <w:u w:val="none"/>
          <w:lang w:val="en-US" w:eastAsia="zh-CN"/>
        </w:rPr>
        <w:t xml:space="preserve">       </w:t>
      </w:r>
      <w:r>
        <w:rPr>
          <w:rFonts w:hint="eastAsia" w:ascii="Times New Roman" w:hAnsi="Times New Roman" w:eastAsia="宋体" w:cs="Times New Roman"/>
          <w:color w:val="auto"/>
          <w:sz w:val="24"/>
          <w:szCs w:val="24"/>
          <w:u w:val="none"/>
          <w:lang w:val="en-GB" w:eastAsia="zh-CN"/>
        </w:rPr>
        <w:t>日</w:t>
      </w:r>
    </w:p>
    <w:p w14:paraId="0CDE88E8">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Times New Roman" w:hAnsi="Times New Roman" w:eastAsia="宋体" w:cs="Times New Roman"/>
          <w:color w:val="auto"/>
          <w:sz w:val="24"/>
          <w:szCs w:val="24"/>
          <w:u w:val="none"/>
          <w:lang w:val="en-US" w:eastAsia="zh-CN"/>
        </w:rPr>
      </w:pPr>
    </w:p>
    <w:p w14:paraId="6E1C991F">
      <w:pPr>
        <w:pStyle w:val="51"/>
        <w:rPr>
          <w:rFonts w:hint="default"/>
          <w:lang w:val="en-US" w:eastAsia="zh-CN"/>
        </w:rPr>
      </w:pPr>
    </w:p>
    <w:p w14:paraId="1314A9FF">
      <w:pPr>
        <w:pStyle w:val="21"/>
        <w:shd w:val="clear"/>
        <w:kinsoku/>
        <w:wordWrap/>
        <w:overflowPunct/>
        <w:topLinePunct w:val="0"/>
        <w:bidi w:val="0"/>
        <w:spacing w:line="360" w:lineRule="auto"/>
        <w:jc w:val="center"/>
        <w:rPr>
          <w:rFonts w:hint="eastAsia" w:ascii="宋体" w:hAnsi="宋体" w:eastAsia="宋体" w:cs="宋体"/>
          <w:b/>
          <w:color w:val="auto"/>
          <w:sz w:val="32"/>
          <w:szCs w:val="32"/>
          <w:highlight w:val="none"/>
          <w:lang w:val="en-US" w:eastAsia="zh-CN"/>
        </w:rPr>
      </w:pPr>
    </w:p>
    <w:p w14:paraId="25345A06">
      <w:pPr>
        <w:pStyle w:val="21"/>
        <w:shd w:val="clear"/>
        <w:kinsoku/>
        <w:wordWrap/>
        <w:overflowPunct/>
        <w:topLinePunct w:val="0"/>
        <w:bidi w:val="0"/>
        <w:spacing w:line="360" w:lineRule="auto"/>
        <w:jc w:val="center"/>
        <w:rPr>
          <w:rFonts w:hint="eastAsia" w:ascii="宋体" w:hAnsi="宋体" w:eastAsia="宋体" w:cs="宋体"/>
          <w:b/>
          <w:color w:val="auto"/>
          <w:sz w:val="32"/>
          <w:szCs w:val="32"/>
          <w:highlight w:val="none"/>
          <w:lang w:val="en-US" w:eastAsia="zh-CN"/>
        </w:rPr>
      </w:pPr>
    </w:p>
    <w:p w14:paraId="37BF33D5">
      <w:pPr>
        <w:pStyle w:val="21"/>
        <w:shd w:val="clear"/>
        <w:kinsoku/>
        <w:wordWrap/>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法定代表人证明</w:t>
      </w:r>
    </w:p>
    <w:p w14:paraId="1FB507D2">
      <w:pPr>
        <w:pStyle w:val="21"/>
        <w:spacing w:line="360" w:lineRule="auto"/>
        <w:rPr>
          <w:rFonts w:hint="default" w:hAnsi="宋体"/>
          <w:color w:val="auto"/>
          <w:sz w:val="24"/>
          <w:szCs w:val="24"/>
          <w:u w:val="single"/>
          <w:lang w:val="en-US"/>
        </w:rPr>
      </w:pPr>
      <w:r>
        <w:rPr>
          <w:rFonts w:hint="eastAsia" w:hAnsi="宋体"/>
          <w:color w:val="auto"/>
          <w:sz w:val="24"/>
          <w:szCs w:val="24"/>
          <w:lang w:val="en-US" w:eastAsia="zh-CN"/>
        </w:rPr>
        <w:t>致：</w:t>
      </w:r>
      <w:r>
        <w:rPr>
          <w:rFonts w:hint="eastAsia" w:hAnsi="宋体"/>
          <w:color w:val="auto"/>
          <w:sz w:val="24"/>
          <w:szCs w:val="24"/>
          <w:u w:val="single"/>
          <w:lang w:val="en-US" w:eastAsia="zh-CN"/>
        </w:rPr>
        <w:t xml:space="preserve">  （采购人名称）           </w:t>
      </w:r>
    </w:p>
    <w:p w14:paraId="3C8AB9C0">
      <w:pPr>
        <w:pStyle w:val="21"/>
        <w:shd w:val="clear"/>
        <w:kinsoku/>
        <w:wordWrap/>
        <w:overflowPunct/>
        <w:topLinePunct w:val="0"/>
        <w:bidi w:val="0"/>
        <w:spacing w:line="360" w:lineRule="auto"/>
        <w:rPr>
          <w:rFonts w:hint="eastAsia" w:ascii="宋体" w:hAnsi="宋体" w:eastAsia="宋体" w:cs="宋体"/>
          <w:color w:val="auto"/>
          <w:sz w:val="24"/>
          <w:szCs w:val="24"/>
          <w:highlight w:val="none"/>
          <w:lang w:eastAsia="zh-CN"/>
        </w:rPr>
      </w:pPr>
    </w:p>
    <w:p w14:paraId="45E4F22E">
      <w:pPr>
        <w:pStyle w:val="21"/>
        <w:adjustRightInd w:val="0"/>
        <w:snapToGrid w:val="0"/>
        <w:spacing w:line="360" w:lineRule="auto"/>
        <w:rPr>
          <w:rFonts w:hAnsi="宋体"/>
          <w:color w:val="auto"/>
          <w:sz w:val="24"/>
          <w:szCs w:val="24"/>
        </w:rPr>
      </w:pPr>
      <w:r>
        <w:rPr>
          <w:rFonts w:hAnsi="宋体"/>
          <w:color w:val="auto"/>
          <w:sz w:val="28"/>
          <w:szCs w:val="28"/>
        </w:rPr>
        <w:t xml:space="preserve"> </w:t>
      </w:r>
      <w:r>
        <w:rPr>
          <w:rFonts w:hint="eastAsia" w:hAnsi="宋体"/>
          <w:color w:val="auto"/>
          <w:sz w:val="28"/>
          <w:szCs w:val="28"/>
          <w:lang w:val="en-US" w:eastAsia="zh-CN"/>
        </w:rPr>
        <w:t xml:space="preserve">  </w:t>
      </w:r>
      <w:r>
        <w:rPr>
          <w:rFonts w:hint="eastAsia" w:hAnsi="宋体"/>
          <w:color w:val="auto"/>
          <w:sz w:val="24"/>
          <w:szCs w:val="24"/>
          <w:lang w:val="en-US" w:eastAsia="zh-CN"/>
        </w:rPr>
        <w:t xml:space="preserve"> </w:t>
      </w:r>
      <w:r>
        <w:rPr>
          <w:rFonts w:hint="eastAsia" w:hAnsi="宋体"/>
          <w:color w:val="auto"/>
          <w:sz w:val="24"/>
          <w:szCs w:val="24"/>
        </w:rPr>
        <w:t>兹有</w:t>
      </w:r>
      <w:r>
        <w:rPr>
          <w:rFonts w:ascii="仿宋_GB2312" w:hAnsi="宋体" w:eastAsia="仿宋_GB2312"/>
          <w:color w:val="auto"/>
          <w:sz w:val="24"/>
          <w:szCs w:val="24"/>
          <w:u w:val="single"/>
        </w:rPr>
        <w:tab/>
      </w:r>
      <w:r>
        <w:rPr>
          <w:rFonts w:ascii="仿宋_GB2312" w:hAnsi="宋体" w:eastAsia="仿宋_GB2312"/>
          <w:color w:val="auto"/>
          <w:sz w:val="24"/>
          <w:szCs w:val="24"/>
          <w:u w:val="single"/>
        </w:rPr>
        <w:t xml:space="preserve">            </w:t>
      </w:r>
      <w:r>
        <w:rPr>
          <w:rFonts w:hint="eastAsia" w:hAnsi="宋体"/>
          <w:color w:val="auto"/>
          <w:sz w:val="24"/>
          <w:szCs w:val="24"/>
        </w:rPr>
        <w:t>同志为</w:t>
      </w:r>
      <w:r>
        <w:rPr>
          <w:rFonts w:ascii="仿宋_GB2312" w:hAnsi="宋体" w:eastAsia="仿宋_GB2312"/>
          <w:color w:val="auto"/>
          <w:sz w:val="24"/>
          <w:szCs w:val="24"/>
          <w:u w:val="single"/>
        </w:rPr>
        <w:tab/>
      </w:r>
      <w:r>
        <w:rPr>
          <w:rFonts w:ascii="仿宋_GB2312" w:hAnsi="宋体" w:eastAsia="仿宋_GB2312"/>
          <w:color w:val="auto"/>
          <w:sz w:val="24"/>
          <w:szCs w:val="24"/>
          <w:u w:val="single"/>
        </w:rPr>
        <w:t xml:space="preserve">            </w:t>
      </w:r>
      <w:r>
        <w:rPr>
          <w:rFonts w:hint="eastAsia" w:hAnsi="宋体"/>
          <w:color w:val="auto"/>
          <w:sz w:val="24"/>
          <w:szCs w:val="24"/>
        </w:rPr>
        <w:t>公司法定代表人，代表我单位办理的一切社会公务活动，具有法律效力。</w:t>
      </w:r>
    </w:p>
    <w:p w14:paraId="59FF2517">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附法定代表人基本情况：</w:t>
      </w:r>
    </w:p>
    <w:p w14:paraId="64E86070">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姓名：</w:t>
      </w:r>
      <w:r>
        <w:rPr>
          <w:rFonts w:hAnsi="宋体"/>
          <w:color w:val="auto"/>
          <w:sz w:val="24"/>
          <w:szCs w:val="24"/>
        </w:rPr>
        <w:t xml:space="preserve">        </w:t>
      </w:r>
      <w:r>
        <w:rPr>
          <w:rFonts w:hint="eastAsia" w:hAnsi="宋体"/>
          <w:color w:val="auto"/>
          <w:sz w:val="24"/>
          <w:szCs w:val="24"/>
        </w:rPr>
        <w:t>性别：</w:t>
      </w:r>
      <w:r>
        <w:rPr>
          <w:rFonts w:hAnsi="宋体"/>
          <w:color w:val="auto"/>
          <w:sz w:val="24"/>
          <w:szCs w:val="24"/>
        </w:rPr>
        <w:t xml:space="preserve">    </w:t>
      </w:r>
      <w:r>
        <w:rPr>
          <w:rFonts w:hint="eastAsia" w:hAnsi="宋体"/>
          <w:color w:val="auto"/>
          <w:sz w:val="24"/>
          <w:szCs w:val="24"/>
        </w:rPr>
        <w:t>年龄：</w:t>
      </w:r>
      <w:r>
        <w:rPr>
          <w:rFonts w:hAnsi="宋体"/>
          <w:color w:val="auto"/>
          <w:sz w:val="24"/>
          <w:szCs w:val="24"/>
        </w:rPr>
        <w:t xml:space="preserve">     </w:t>
      </w:r>
      <w:r>
        <w:rPr>
          <w:rFonts w:hint="eastAsia" w:hAnsi="宋体"/>
          <w:color w:val="auto"/>
          <w:sz w:val="24"/>
          <w:szCs w:val="24"/>
        </w:rPr>
        <w:t>职务：</w:t>
      </w:r>
    </w:p>
    <w:p w14:paraId="1832ECAE">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身份证号码：</w:t>
      </w:r>
    </w:p>
    <w:p w14:paraId="2C3EA6ED">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通讯地址：</w:t>
      </w:r>
      <w:r>
        <w:rPr>
          <w:rFonts w:hAnsi="宋体"/>
          <w:color w:val="auto"/>
          <w:sz w:val="24"/>
          <w:szCs w:val="24"/>
        </w:rPr>
        <w:t xml:space="preserve">                   </w:t>
      </w:r>
      <w:r>
        <w:rPr>
          <w:rFonts w:hint="eastAsia" w:hAnsi="宋体"/>
          <w:color w:val="auto"/>
          <w:sz w:val="24"/>
          <w:szCs w:val="24"/>
        </w:rPr>
        <w:t>邮政编码：</w:t>
      </w:r>
    </w:p>
    <w:p w14:paraId="5EFF52A5">
      <w:pPr>
        <w:pStyle w:val="21"/>
        <w:adjustRightInd w:val="0"/>
        <w:snapToGrid w:val="0"/>
        <w:spacing w:line="360" w:lineRule="auto"/>
        <w:ind w:firstLine="600"/>
        <w:rPr>
          <w:rFonts w:hAnsi="宋体"/>
          <w:color w:val="auto"/>
          <w:sz w:val="24"/>
          <w:szCs w:val="24"/>
        </w:rPr>
      </w:pPr>
      <w:r>
        <w:rPr>
          <w:rFonts w:hint="eastAsia" w:hAnsi="宋体"/>
          <w:color w:val="auto"/>
          <w:sz w:val="24"/>
          <w:szCs w:val="24"/>
        </w:rPr>
        <w:t>电话号码：</w:t>
      </w:r>
      <w:r>
        <w:rPr>
          <w:rFonts w:hAnsi="宋体"/>
          <w:color w:val="auto"/>
          <w:sz w:val="24"/>
          <w:szCs w:val="24"/>
        </w:rPr>
        <w:t xml:space="preserve">                   </w:t>
      </w:r>
      <w:r>
        <w:rPr>
          <w:rFonts w:hint="eastAsia" w:hAnsi="宋体"/>
          <w:color w:val="auto"/>
          <w:sz w:val="24"/>
          <w:szCs w:val="24"/>
        </w:rPr>
        <w:t>手机号码：</w:t>
      </w:r>
    </w:p>
    <w:p w14:paraId="4EB2CDBE">
      <w:pPr>
        <w:pStyle w:val="21"/>
        <w:adjustRightInd w:val="0"/>
        <w:snapToGrid w:val="0"/>
        <w:spacing w:line="360" w:lineRule="auto"/>
        <w:ind w:firstLine="600"/>
        <w:rPr>
          <w:rFonts w:hAnsi="宋体"/>
          <w:color w:val="auto"/>
          <w:sz w:val="24"/>
          <w:szCs w:val="24"/>
        </w:rPr>
      </w:pPr>
      <w:r>
        <w:rPr>
          <w:rFonts w:hint="eastAsia" w:hAnsi="宋体"/>
          <w:color w:val="auto"/>
          <w:sz w:val="24"/>
          <w:szCs w:val="24"/>
        </w:rPr>
        <w:t>传真号码：</w:t>
      </w:r>
      <w:r>
        <w:rPr>
          <w:rFonts w:hAnsi="宋体"/>
          <w:color w:val="auto"/>
          <w:sz w:val="24"/>
          <w:szCs w:val="24"/>
        </w:rPr>
        <w:t xml:space="preserve">                   </w:t>
      </w:r>
      <w:r>
        <w:rPr>
          <w:rFonts w:hint="eastAsia" w:hAnsi="宋体"/>
          <w:color w:val="auto"/>
          <w:sz w:val="24"/>
          <w:szCs w:val="24"/>
        </w:rPr>
        <w:t>电子信箱：</w:t>
      </w:r>
    </w:p>
    <w:p w14:paraId="63622B8C">
      <w:pPr>
        <w:pStyle w:val="21"/>
        <w:adjustRightInd w:val="0"/>
        <w:snapToGrid w:val="0"/>
        <w:spacing w:line="360" w:lineRule="auto"/>
        <w:ind w:firstLine="612"/>
        <w:rPr>
          <w:rFonts w:hAnsi="宋体"/>
          <w:color w:val="auto"/>
          <w:sz w:val="24"/>
          <w:szCs w:val="24"/>
        </w:rPr>
      </w:pPr>
      <w:r>
        <w:rPr>
          <w:rFonts w:hint="eastAsia" w:hAnsi="宋体"/>
          <w:color w:val="auto"/>
          <w:sz w:val="24"/>
          <w:szCs w:val="24"/>
        </w:rPr>
        <w:t>单位名称：</w:t>
      </w:r>
      <w:r>
        <w:rPr>
          <w:rFonts w:hAnsi="宋体"/>
          <w:color w:val="auto"/>
          <w:sz w:val="24"/>
          <w:szCs w:val="24"/>
        </w:rPr>
        <w:t>(</w:t>
      </w:r>
      <w:r>
        <w:rPr>
          <w:rFonts w:hint="eastAsia" w:hAnsi="宋体"/>
          <w:color w:val="auto"/>
          <w:sz w:val="24"/>
          <w:szCs w:val="24"/>
        </w:rPr>
        <w:t>章</w:t>
      </w:r>
      <w:r>
        <w:rPr>
          <w:rFonts w:hAnsi="宋体"/>
          <w:color w:val="auto"/>
          <w:sz w:val="24"/>
          <w:szCs w:val="24"/>
        </w:rPr>
        <w:t xml:space="preserve">)               </w:t>
      </w:r>
      <w:r>
        <w:rPr>
          <w:rFonts w:hint="eastAsia" w:hAnsi="宋体"/>
          <w:color w:val="auto"/>
          <w:sz w:val="24"/>
          <w:szCs w:val="24"/>
        </w:rPr>
        <w:t>法定代表人：</w:t>
      </w:r>
      <w:r>
        <w:rPr>
          <w:rFonts w:hAnsi="宋体"/>
          <w:color w:val="auto"/>
          <w:sz w:val="24"/>
          <w:szCs w:val="24"/>
        </w:rPr>
        <w:t xml:space="preserve"> (</w:t>
      </w:r>
      <w:r>
        <w:rPr>
          <w:rFonts w:hint="eastAsia" w:hAnsi="宋体"/>
          <w:color w:val="auto"/>
          <w:sz w:val="24"/>
          <w:szCs w:val="24"/>
        </w:rPr>
        <w:t>签字或盖章</w:t>
      </w:r>
      <w:r>
        <w:rPr>
          <w:rFonts w:hAnsi="宋体"/>
          <w:color w:val="auto"/>
          <w:sz w:val="24"/>
          <w:szCs w:val="24"/>
        </w:rPr>
        <w:t>)</w:t>
      </w:r>
    </w:p>
    <w:p w14:paraId="53CABE26">
      <w:pPr>
        <w:pStyle w:val="21"/>
        <w:adjustRightInd w:val="0"/>
        <w:snapToGrid w:val="0"/>
        <w:spacing w:line="360" w:lineRule="auto"/>
        <w:ind w:firstLine="612"/>
        <w:rPr>
          <w:rFonts w:hAnsi="宋体"/>
          <w:color w:val="auto"/>
          <w:sz w:val="24"/>
          <w:szCs w:val="24"/>
        </w:rPr>
      </w:pPr>
      <w:r>
        <w:rPr>
          <w:rFonts w:hAnsi="宋体"/>
          <w:color w:val="auto"/>
          <w:sz w:val="24"/>
          <w:szCs w:val="24"/>
        </w:rPr>
        <w:t xml:space="preserve">                                </w:t>
      </w:r>
      <w:r>
        <w:rPr>
          <w:rFonts w:hint="eastAsia" w:hAnsi="宋体"/>
          <w:color w:val="auto"/>
          <w:sz w:val="24"/>
          <w:szCs w:val="24"/>
        </w:rPr>
        <w:t>年</w:t>
      </w:r>
      <w:r>
        <w:rPr>
          <w:rFonts w:hAnsi="宋体"/>
          <w:color w:val="auto"/>
          <w:sz w:val="24"/>
          <w:szCs w:val="24"/>
        </w:rPr>
        <w:t xml:space="preserve">   </w:t>
      </w:r>
      <w:r>
        <w:rPr>
          <w:rFonts w:hint="eastAsia" w:hAnsi="宋体"/>
          <w:color w:val="auto"/>
          <w:sz w:val="24"/>
          <w:szCs w:val="24"/>
        </w:rPr>
        <w:t>月</w:t>
      </w:r>
      <w:r>
        <w:rPr>
          <w:rFonts w:hAnsi="宋体"/>
          <w:color w:val="auto"/>
          <w:sz w:val="24"/>
          <w:szCs w:val="24"/>
        </w:rPr>
        <w:t xml:space="preserve">   </w:t>
      </w:r>
      <w:r>
        <w:rPr>
          <w:rFonts w:hint="eastAsia" w:hAnsi="宋体"/>
          <w:color w:val="auto"/>
          <w:sz w:val="24"/>
          <w:szCs w:val="24"/>
        </w:rPr>
        <w:t>日</w:t>
      </w:r>
    </w:p>
    <w:p w14:paraId="103B0608">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法人代表《居民身份证》：</w:t>
      </w:r>
    </w:p>
    <w:p w14:paraId="3E2A54BF">
      <w:pPr>
        <w:pStyle w:val="21"/>
        <w:adjustRightInd w:val="0"/>
        <w:snapToGrid w:val="0"/>
        <w:spacing w:line="360" w:lineRule="auto"/>
        <w:rPr>
          <w:rFonts w:hAnsi="宋体"/>
          <w:color w:val="auto"/>
          <w:sz w:val="24"/>
          <w:szCs w:val="24"/>
          <w:u w:val="single"/>
        </w:rPr>
      </w:pPr>
      <w:r>
        <w:rPr>
          <w:rFonts w:hAnsi="宋体"/>
          <w:color w:val="auto"/>
          <w:sz w:val="24"/>
          <w:szCs w:val="24"/>
          <w:u w:val="single"/>
        </w:rPr>
        <w:t xml:space="preserve">                                                                          </w:t>
      </w:r>
    </w:p>
    <w:tbl>
      <w:tblPr>
        <w:tblStyle w:val="42"/>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3"/>
      </w:tblGrid>
      <w:tr w14:paraId="0975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3" w:hRule="atLeast"/>
          <w:jc w:val="center"/>
        </w:trPr>
        <w:tc>
          <w:tcPr>
            <w:tcW w:w="8163" w:type="dxa"/>
            <w:vAlign w:val="center"/>
          </w:tcPr>
          <w:p w14:paraId="7896B685">
            <w:pPr>
              <w:pStyle w:val="21"/>
              <w:spacing w:line="360" w:lineRule="auto"/>
              <w:jc w:val="center"/>
              <w:rPr>
                <w:rFonts w:hAnsi="宋体"/>
                <w:b/>
                <w:color w:val="auto"/>
                <w:sz w:val="24"/>
                <w:szCs w:val="24"/>
              </w:rPr>
            </w:pPr>
            <w:r>
              <w:rPr>
                <w:rFonts w:hint="eastAsia" w:hAnsi="宋体"/>
                <w:b/>
                <w:color w:val="auto"/>
                <w:sz w:val="24"/>
                <w:szCs w:val="24"/>
              </w:rPr>
              <w:t>请注意</w:t>
            </w:r>
            <w:r>
              <w:rPr>
                <w:rFonts w:hAnsi="宋体"/>
                <w:b/>
                <w:color w:val="auto"/>
                <w:sz w:val="24"/>
                <w:szCs w:val="24"/>
              </w:rPr>
              <w:t>!!!</w:t>
            </w:r>
          </w:p>
          <w:p w14:paraId="684B0936">
            <w:pPr>
              <w:pStyle w:val="21"/>
              <w:spacing w:line="360" w:lineRule="auto"/>
              <w:jc w:val="center"/>
              <w:rPr>
                <w:rFonts w:hAnsi="宋体"/>
                <w:b/>
                <w:color w:val="auto"/>
                <w:sz w:val="24"/>
                <w:szCs w:val="24"/>
              </w:rPr>
            </w:pPr>
            <w:r>
              <w:rPr>
                <w:rFonts w:hint="eastAsia" w:hAnsi="宋体"/>
                <w:b/>
                <w:color w:val="auto"/>
                <w:sz w:val="24"/>
                <w:szCs w:val="24"/>
              </w:rPr>
              <w:t>将身份证原件正、反面扫描件效在该框上。</w:t>
            </w:r>
          </w:p>
        </w:tc>
      </w:tr>
    </w:tbl>
    <w:p w14:paraId="7D330F7C">
      <w:pPr>
        <w:pStyle w:val="21"/>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AD01019">
      <w:pPr>
        <w:pStyle w:val="21"/>
        <w:shd w:val="clear"/>
        <w:kinsoku/>
        <w:wordWrap/>
        <w:overflowPunct/>
        <w:topLinePunct w:val="0"/>
        <w:bidi w:val="0"/>
        <w:spacing w:line="360" w:lineRule="auto"/>
        <w:jc w:val="center"/>
        <w:rPr>
          <w:b/>
          <w:color w:val="auto"/>
          <w:sz w:val="28"/>
        </w:rPr>
      </w:pPr>
      <w:r>
        <w:rPr>
          <w:rFonts w:hint="eastAsia" w:ascii="宋体" w:hAnsi="宋体" w:eastAsia="宋体" w:cs="宋体"/>
          <w:b/>
          <w:color w:val="auto"/>
          <w:sz w:val="32"/>
          <w:szCs w:val="32"/>
          <w:highlight w:val="none"/>
          <w:lang w:val="en-US" w:eastAsia="zh-CN"/>
        </w:rPr>
        <w:t>7</w:t>
      </w:r>
      <w:r>
        <w:rPr>
          <w:rFonts w:hint="eastAsia" w:hAnsi="宋体" w:cs="宋体"/>
          <w:b/>
          <w:color w:val="auto"/>
          <w:sz w:val="32"/>
          <w:szCs w:val="32"/>
          <w:highlight w:val="none"/>
          <w:lang w:val="en-US" w:eastAsia="zh-CN"/>
        </w:rPr>
        <w:t>.</w:t>
      </w:r>
      <w:r>
        <w:rPr>
          <w:rFonts w:hint="eastAsia" w:ascii="宋体" w:hAnsi="宋体" w:eastAsia="宋体" w:cs="宋体"/>
          <w:color w:val="auto"/>
          <w:sz w:val="24"/>
          <w:szCs w:val="24"/>
          <w:highlight w:val="none"/>
        </w:rPr>
        <w:t xml:space="preserve"> </w:t>
      </w:r>
      <w:bookmarkStart w:id="64" w:name="_Toc27402"/>
      <w:bookmarkStart w:id="65" w:name="_Toc423621775"/>
      <w:r>
        <w:rPr>
          <w:rFonts w:hint="eastAsia"/>
          <w:b/>
          <w:color w:val="auto"/>
          <w:sz w:val="28"/>
        </w:rPr>
        <w:t>法定代表人委托书</w:t>
      </w:r>
      <w:bookmarkEnd w:id="64"/>
    </w:p>
    <w:p w14:paraId="47FBE2D1">
      <w:pPr>
        <w:pStyle w:val="21"/>
        <w:spacing w:line="360" w:lineRule="auto"/>
        <w:rPr>
          <w:rFonts w:hint="eastAsia" w:hAnsi="宋体"/>
          <w:color w:val="auto"/>
          <w:sz w:val="24"/>
          <w:szCs w:val="24"/>
          <w:lang w:val="en-US" w:eastAsia="zh-CN"/>
        </w:rPr>
      </w:pPr>
    </w:p>
    <w:p w14:paraId="7540EA7E">
      <w:pPr>
        <w:pStyle w:val="21"/>
        <w:spacing w:line="360" w:lineRule="auto"/>
        <w:rPr>
          <w:rFonts w:hint="default" w:hAnsi="宋体"/>
          <w:color w:val="auto"/>
          <w:sz w:val="24"/>
          <w:szCs w:val="24"/>
          <w:u w:val="single"/>
          <w:lang w:val="en-US"/>
        </w:rPr>
      </w:pPr>
      <w:r>
        <w:rPr>
          <w:rFonts w:hint="eastAsia" w:hAnsi="宋体"/>
          <w:color w:val="auto"/>
          <w:sz w:val="24"/>
          <w:szCs w:val="24"/>
          <w:lang w:val="en-US" w:eastAsia="zh-CN"/>
        </w:rPr>
        <w:t>致：</w:t>
      </w:r>
      <w:r>
        <w:rPr>
          <w:rFonts w:hint="eastAsia" w:hAnsi="宋体"/>
          <w:color w:val="auto"/>
          <w:sz w:val="24"/>
          <w:szCs w:val="24"/>
          <w:u w:val="single"/>
          <w:lang w:val="en-US" w:eastAsia="zh-CN"/>
        </w:rPr>
        <w:t xml:space="preserve">  （采购人名称）           </w:t>
      </w:r>
    </w:p>
    <w:p w14:paraId="036D526C">
      <w:pPr>
        <w:pStyle w:val="21"/>
        <w:spacing w:line="360" w:lineRule="auto"/>
        <w:ind w:firstLine="600"/>
        <w:jc w:val="left"/>
        <w:rPr>
          <w:rFonts w:hint="eastAsia" w:hAnsi="宋体"/>
          <w:color w:val="auto"/>
          <w:sz w:val="24"/>
          <w:szCs w:val="24"/>
        </w:rPr>
      </w:pPr>
    </w:p>
    <w:p w14:paraId="79E35429">
      <w:pPr>
        <w:pStyle w:val="21"/>
        <w:spacing w:line="360" w:lineRule="auto"/>
        <w:ind w:firstLine="600"/>
        <w:jc w:val="left"/>
        <w:rPr>
          <w:rFonts w:hAnsi="宋体"/>
          <w:color w:val="auto"/>
          <w:sz w:val="24"/>
          <w:szCs w:val="24"/>
        </w:rPr>
      </w:pPr>
      <w:r>
        <w:rPr>
          <w:rFonts w:hint="eastAsia" w:hAnsi="宋体"/>
          <w:color w:val="auto"/>
          <w:sz w:val="24"/>
          <w:szCs w:val="24"/>
        </w:rPr>
        <w:t>兹委托我单位</w:t>
      </w:r>
      <w:r>
        <w:rPr>
          <w:rFonts w:ascii="仿宋_GB2312" w:hAnsi="宋体" w:eastAsia="仿宋_GB2312"/>
          <w:color w:val="auto"/>
          <w:sz w:val="24"/>
          <w:szCs w:val="24"/>
          <w:u w:val="single"/>
        </w:rPr>
        <w:tab/>
      </w:r>
      <w:r>
        <w:rPr>
          <w:rFonts w:ascii="仿宋_GB2312" w:hAnsi="宋体" w:eastAsia="仿宋_GB2312"/>
          <w:color w:val="auto"/>
          <w:sz w:val="24"/>
          <w:szCs w:val="24"/>
          <w:u w:val="single"/>
        </w:rPr>
        <w:t xml:space="preserve">            </w:t>
      </w:r>
      <w:r>
        <w:rPr>
          <w:rFonts w:hint="eastAsia" w:hAnsi="宋体"/>
          <w:color w:val="auto"/>
          <w:sz w:val="24"/>
          <w:szCs w:val="24"/>
        </w:rPr>
        <w:t>同志全权代表我单位参加</w:t>
      </w:r>
      <w:r>
        <w:rPr>
          <w:rFonts w:ascii="仿宋_GB2312" w:hAnsi="宋体" w:eastAsia="仿宋_GB2312"/>
          <w:color w:val="auto"/>
          <w:sz w:val="24"/>
          <w:szCs w:val="24"/>
          <w:u w:val="single"/>
        </w:rPr>
        <w:tab/>
      </w:r>
      <w:r>
        <w:rPr>
          <w:rFonts w:ascii="仿宋_GB2312" w:hAnsi="宋体" w:eastAsia="仿宋_GB2312"/>
          <w:color w:val="auto"/>
          <w:sz w:val="24"/>
          <w:szCs w:val="24"/>
          <w:u w:val="single"/>
        </w:rPr>
        <w:t xml:space="preserve">            </w:t>
      </w:r>
      <w:r>
        <w:rPr>
          <w:rFonts w:hAnsi="宋体"/>
          <w:color w:val="auto"/>
          <w:sz w:val="24"/>
          <w:szCs w:val="24"/>
        </w:rPr>
        <w:t xml:space="preserve">              </w:t>
      </w:r>
      <w:r>
        <w:rPr>
          <w:rFonts w:hint="eastAsia" w:hAnsi="宋体"/>
          <w:color w:val="auto"/>
          <w:sz w:val="24"/>
          <w:szCs w:val="24"/>
        </w:rPr>
        <w:t>项目（项目编号：</w:t>
      </w:r>
      <w:r>
        <w:rPr>
          <w:rFonts w:ascii="仿宋_GB2312" w:hAnsi="宋体" w:eastAsia="仿宋_GB2312"/>
          <w:color w:val="auto"/>
          <w:sz w:val="24"/>
          <w:szCs w:val="24"/>
          <w:u w:val="single"/>
        </w:rPr>
        <w:tab/>
      </w:r>
      <w:r>
        <w:rPr>
          <w:rFonts w:ascii="仿宋_GB2312" w:hAnsi="宋体" w:eastAsia="仿宋_GB2312"/>
          <w:color w:val="auto"/>
          <w:sz w:val="24"/>
          <w:szCs w:val="24"/>
          <w:u w:val="single"/>
        </w:rPr>
        <w:t xml:space="preserve">            </w:t>
      </w:r>
      <w:r>
        <w:rPr>
          <w:rFonts w:hint="eastAsia" w:hAnsi="宋体"/>
          <w:color w:val="auto"/>
          <w:sz w:val="24"/>
          <w:szCs w:val="24"/>
        </w:rPr>
        <w:t>）采购活动。该同志提供的一切数据和资料及其投标报价，具有法律效力。</w:t>
      </w:r>
    </w:p>
    <w:p w14:paraId="5291E9D9">
      <w:pPr>
        <w:pStyle w:val="21"/>
        <w:spacing w:line="360" w:lineRule="auto"/>
        <w:ind w:firstLine="600"/>
        <w:jc w:val="left"/>
        <w:rPr>
          <w:rFonts w:hAnsi="宋体"/>
          <w:color w:val="auto"/>
          <w:sz w:val="24"/>
          <w:szCs w:val="24"/>
        </w:rPr>
      </w:pPr>
      <w:r>
        <w:rPr>
          <w:rFonts w:hint="eastAsia" w:hAnsi="宋体"/>
          <w:color w:val="auto"/>
          <w:sz w:val="24"/>
          <w:szCs w:val="24"/>
        </w:rPr>
        <w:t>被委托人基本情况：</w:t>
      </w:r>
    </w:p>
    <w:p w14:paraId="051213DF">
      <w:pPr>
        <w:pStyle w:val="21"/>
        <w:adjustRightInd w:val="0"/>
        <w:snapToGrid w:val="0"/>
        <w:spacing w:line="360" w:lineRule="auto"/>
        <w:ind w:firstLine="480" w:firstLineChars="200"/>
        <w:rPr>
          <w:rFonts w:hAnsi="宋体"/>
          <w:color w:val="auto"/>
          <w:sz w:val="24"/>
          <w:szCs w:val="24"/>
        </w:rPr>
      </w:pPr>
      <w:r>
        <w:rPr>
          <w:rFonts w:hint="eastAsia" w:hAnsi="宋体"/>
          <w:color w:val="auto"/>
          <w:sz w:val="24"/>
          <w:szCs w:val="24"/>
        </w:rPr>
        <w:t>姓名：</w:t>
      </w:r>
      <w:r>
        <w:rPr>
          <w:rFonts w:hAnsi="宋体"/>
          <w:color w:val="auto"/>
          <w:sz w:val="24"/>
          <w:szCs w:val="24"/>
        </w:rPr>
        <w:t xml:space="preserve">         </w:t>
      </w:r>
      <w:r>
        <w:rPr>
          <w:rFonts w:hint="eastAsia" w:hAnsi="宋体"/>
          <w:color w:val="auto"/>
          <w:sz w:val="24"/>
          <w:szCs w:val="24"/>
        </w:rPr>
        <w:t>性别：</w:t>
      </w:r>
      <w:r>
        <w:rPr>
          <w:rFonts w:hAnsi="宋体"/>
          <w:color w:val="auto"/>
          <w:sz w:val="24"/>
          <w:szCs w:val="24"/>
        </w:rPr>
        <w:t xml:space="preserve">      </w:t>
      </w:r>
      <w:r>
        <w:rPr>
          <w:rFonts w:hint="eastAsia" w:hAnsi="宋体"/>
          <w:color w:val="auto"/>
          <w:sz w:val="24"/>
          <w:szCs w:val="24"/>
        </w:rPr>
        <w:t>年龄：</w:t>
      </w:r>
      <w:r>
        <w:rPr>
          <w:rFonts w:hAnsi="宋体"/>
          <w:color w:val="auto"/>
          <w:sz w:val="24"/>
          <w:szCs w:val="24"/>
        </w:rPr>
        <w:t xml:space="preserve">     </w:t>
      </w:r>
      <w:r>
        <w:rPr>
          <w:rFonts w:hint="eastAsia" w:hAnsi="宋体"/>
          <w:color w:val="auto"/>
          <w:sz w:val="24"/>
          <w:szCs w:val="24"/>
        </w:rPr>
        <w:t>职务：</w:t>
      </w:r>
    </w:p>
    <w:p w14:paraId="39A8383B">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身份证号码：</w:t>
      </w:r>
    </w:p>
    <w:p w14:paraId="3DEEE5FC">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通讯地址：</w:t>
      </w:r>
      <w:r>
        <w:rPr>
          <w:rFonts w:hAnsi="宋体"/>
          <w:color w:val="auto"/>
          <w:sz w:val="24"/>
          <w:szCs w:val="24"/>
        </w:rPr>
        <w:t xml:space="preserve">                   </w:t>
      </w:r>
      <w:r>
        <w:rPr>
          <w:rFonts w:hint="eastAsia" w:hAnsi="宋体"/>
          <w:color w:val="auto"/>
          <w:sz w:val="24"/>
          <w:szCs w:val="24"/>
        </w:rPr>
        <w:t>邮政编码：</w:t>
      </w:r>
    </w:p>
    <w:p w14:paraId="51031E8B">
      <w:pPr>
        <w:pStyle w:val="21"/>
        <w:adjustRightInd w:val="0"/>
        <w:snapToGrid w:val="0"/>
        <w:spacing w:line="360" w:lineRule="auto"/>
        <w:ind w:firstLine="600"/>
        <w:rPr>
          <w:rFonts w:hAnsi="宋体"/>
          <w:color w:val="auto"/>
          <w:sz w:val="24"/>
          <w:szCs w:val="24"/>
        </w:rPr>
      </w:pPr>
      <w:r>
        <w:rPr>
          <w:rFonts w:hint="eastAsia" w:hAnsi="宋体"/>
          <w:color w:val="auto"/>
          <w:sz w:val="24"/>
          <w:szCs w:val="24"/>
        </w:rPr>
        <w:t>电话号码：</w:t>
      </w:r>
      <w:r>
        <w:rPr>
          <w:rFonts w:hAnsi="宋体"/>
          <w:color w:val="auto"/>
          <w:sz w:val="24"/>
          <w:szCs w:val="24"/>
        </w:rPr>
        <w:t xml:space="preserve">                   </w:t>
      </w:r>
      <w:r>
        <w:rPr>
          <w:rFonts w:hint="eastAsia" w:hAnsi="宋体"/>
          <w:color w:val="auto"/>
          <w:sz w:val="24"/>
          <w:szCs w:val="24"/>
        </w:rPr>
        <w:t>手机号码：</w:t>
      </w:r>
    </w:p>
    <w:p w14:paraId="18F355FE">
      <w:pPr>
        <w:pStyle w:val="21"/>
        <w:adjustRightInd w:val="0"/>
        <w:snapToGrid w:val="0"/>
        <w:spacing w:line="360" w:lineRule="auto"/>
        <w:ind w:firstLine="600"/>
        <w:rPr>
          <w:rFonts w:hAnsi="宋体"/>
          <w:color w:val="auto"/>
          <w:sz w:val="24"/>
          <w:szCs w:val="24"/>
        </w:rPr>
      </w:pPr>
      <w:r>
        <w:rPr>
          <w:rFonts w:hint="eastAsia" w:hAnsi="宋体"/>
          <w:color w:val="auto"/>
          <w:sz w:val="24"/>
          <w:szCs w:val="24"/>
        </w:rPr>
        <w:t>传真号码：</w:t>
      </w:r>
      <w:r>
        <w:rPr>
          <w:rFonts w:hAnsi="宋体"/>
          <w:color w:val="auto"/>
          <w:sz w:val="24"/>
          <w:szCs w:val="24"/>
        </w:rPr>
        <w:t xml:space="preserve">                   </w:t>
      </w:r>
      <w:r>
        <w:rPr>
          <w:rFonts w:hint="eastAsia" w:hAnsi="宋体"/>
          <w:color w:val="auto"/>
          <w:sz w:val="24"/>
          <w:szCs w:val="24"/>
        </w:rPr>
        <w:t>电子信箱：</w:t>
      </w:r>
    </w:p>
    <w:p w14:paraId="4B46DC7A">
      <w:pPr>
        <w:pStyle w:val="21"/>
        <w:adjustRightInd w:val="0"/>
        <w:snapToGrid w:val="0"/>
        <w:spacing w:line="360" w:lineRule="auto"/>
        <w:rPr>
          <w:rFonts w:hAnsi="宋体"/>
          <w:color w:val="auto"/>
          <w:sz w:val="24"/>
          <w:szCs w:val="24"/>
        </w:rPr>
      </w:pPr>
      <w:r>
        <w:rPr>
          <w:rFonts w:hAnsi="宋体"/>
          <w:color w:val="auto"/>
          <w:sz w:val="24"/>
          <w:szCs w:val="24"/>
        </w:rPr>
        <w:t xml:space="preserve">    </w:t>
      </w:r>
      <w:r>
        <w:rPr>
          <w:rFonts w:hint="eastAsia" w:hAnsi="宋体"/>
          <w:color w:val="auto"/>
          <w:sz w:val="24"/>
          <w:szCs w:val="24"/>
        </w:rPr>
        <w:t>单位名称：</w:t>
      </w:r>
      <w:r>
        <w:rPr>
          <w:rFonts w:hAnsi="宋体"/>
          <w:color w:val="auto"/>
          <w:sz w:val="24"/>
          <w:szCs w:val="24"/>
        </w:rPr>
        <w:t>(</w:t>
      </w:r>
      <w:r>
        <w:rPr>
          <w:rFonts w:hint="eastAsia" w:hAnsi="宋体"/>
          <w:color w:val="auto"/>
          <w:sz w:val="24"/>
          <w:szCs w:val="24"/>
        </w:rPr>
        <w:t>章</w:t>
      </w:r>
      <w:r>
        <w:rPr>
          <w:rFonts w:hAnsi="宋体"/>
          <w:color w:val="auto"/>
          <w:sz w:val="24"/>
          <w:szCs w:val="24"/>
        </w:rPr>
        <w:t xml:space="preserve">)               </w:t>
      </w:r>
      <w:r>
        <w:rPr>
          <w:rFonts w:hint="eastAsia" w:hAnsi="宋体"/>
          <w:color w:val="auto"/>
          <w:sz w:val="24"/>
          <w:szCs w:val="24"/>
        </w:rPr>
        <w:t>法定代表人：</w:t>
      </w:r>
      <w:r>
        <w:rPr>
          <w:rFonts w:hAnsi="宋体"/>
          <w:color w:val="auto"/>
          <w:sz w:val="24"/>
          <w:szCs w:val="24"/>
        </w:rPr>
        <w:t xml:space="preserve"> (</w:t>
      </w:r>
      <w:r>
        <w:rPr>
          <w:rFonts w:hint="eastAsia" w:hAnsi="宋体"/>
          <w:color w:val="auto"/>
          <w:sz w:val="24"/>
          <w:szCs w:val="24"/>
        </w:rPr>
        <w:t>签字或盖章</w:t>
      </w:r>
      <w:r>
        <w:rPr>
          <w:rFonts w:hAnsi="宋体"/>
          <w:color w:val="auto"/>
          <w:sz w:val="24"/>
          <w:szCs w:val="24"/>
        </w:rPr>
        <w:t>)</w:t>
      </w:r>
    </w:p>
    <w:p w14:paraId="6EC90C9D">
      <w:pPr>
        <w:pStyle w:val="21"/>
        <w:spacing w:line="360" w:lineRule="auto"/>
        <w:ind w:firstLine="4680" w:firstLineChars="1950"/>
        <w:rPr>
          <w:rFonts w:hAnsi="宋体"/>
          <w:color w:val="auto"/>
          <w:sz w:val="24"/>
          <w:szCs w:val="24"/>
        </w:rPr>
      </w:pPr>
      <w:r>
        <w:rPr>
          <w:rFonts w:hint="eastAsia" w:hAnsi="宋体"/>
          <w:color w:val="auto"/>
          <w:sz w:val="24"/>
          <w:szCs w:val="24"/>
        </w:rPr>
        <w:t>年</w:t>
      </w:r>
      <w:r>
        <w:rPr>
          <w:rFonts w:hAnsi="宋体"/>
          <w:color w:val="auto"/>
          <w:sz w:val="24"/>
          <w:szCs w:val="24"/>
        </w:rPr>
        <w:t xml:space="preserve">    </w:t>
      </w:r>
      <w:r>
        <w:rPr>
          <w:rFonts w:hint="eastAsia" w:hAnsi="宋体"/>
          <w:color w:val="auto"/>
          <w:sz w:val="24"/>
          <w:szCs w:val="24"/>
        </w:rPr>
        <w:t>月</w:t>
      </w:r>
      <w:r>
        <w:rPr>
          <w:rFonts w:hAnsi="宋体"/>
          <w:color w:val="auto"/>
          <w:sz w:val="24"/>
          <w:szCs w:val="24"/>
        </w:rPr>
        <w:t xml:space="preserve">   </w:t>
      </w:r>
      <w:r>
        <w:rPr>
          <w:rFonts w:hint="eastAsia" w:hAnsi="宋体"/>
          <w:color w:val="auto"/>
          <w:sz w:val="24"/>
          <w:szCs w:val="24"/>
        </w:rPr>
        <w:t>日</w:t>
      </w:r>
    </w:p>
    <w:p w14:paraId="5B763968">
      <w:pPr>
        <w:pStyle w:val="21"/>
        <w:spacing w:line="520" w:lineRule="exact"/>
        <w:rPr>
          <w:rFonts w:hAnsi="宋体"/>
          <w:color w:val="auto"/>
          <w:sz w:val="24"/>
          <w:szCs w:val="24"/>
        </w:rPr>
      </w:pPr>
      <w:r>
        <w:rPr>
          <w:rFonts w:hAnsi="宋体"/>
          <w:color w:val="auto"/>
          <w:sz w:val="24"/>
          <w:szCs w:val="24"/>
        </w:rPr>
        <w:t xml:space="preserve">  </w:t>
      </w:r>
      <w:r>
        <w:rPr>
          <w:rFonts w:hint="eastAsia" w:hAnsi="宋体"/>
          <w:color w:val="auto"/>
          <w:sz w:val="24"/>
          <w:szCs w:val="24"/>
        </w:rPr>
        <w:t>被委托人《居民身份证》：</w:t>
      </w:r>
    </w:p>
    <w:p w14:paraId="137ED100">
      <w:pPr>
        <w:pStyle w:val="21"/>
        <w:spacing w:line="480" w:lineRule="auto"/>
        <w:rPr>
          <w:rFonts w:hAnsi="宋体"/>
          <w:color w:val="auto"/>
          <w:sz w:val="24"/>
          <w:szCs w:val="24"/>
        </w:rPr>
      </w:pPr>
      <w:r>
        <w:rPr>
          <w:rFonts w:hAnsi="宋体"/>
          <w:color w:val="auto"/>
          <w:sz w:val="24"/>
          <w:szCs w:val="24"/>
          <w:u w:val="single"/>
        </w:rPr>
        <w:t xml:space="preserve">                                                                           </w:t>
      </w:r>
    </w:p>
    <w:tbl>
      <w:tblPr>
        <w:tblStyle w:val="42"/>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8"/>
      </w:tblGrid>
      <w:tr w14:paraId="4E17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088" w:type="dxa"/>
            <w:vAlign w:val="center"/>
          </w:tcPr>
          <w:p w14:paraId="21198D08">
            <w:pPr>
              <w:pStyle w:val="21"/>
              <w:spacing w:line="360" w:lineRule="auto"/>
              <w:jc w:val="center"/>
              <w:rPr>
                <w:rFonts w:hAnsi="宋体"/>
                <w:b/>
                <w:color w:val="auto"/>
                <w:sz w:val="24"/>
                <w:szCs w:val="24"/>
              </w:rPr>
            </w:pPr>
            <w:r>
              <w:rPr>
                <w:rFonts w:hint="eastAsia" w:hAnsi="宋体"/>
                <w:b/>
                <w:color w:val="auto"/>
                <w:sz w:val="24"/>
                <w:szCs w:val="24"/>
              </w:rPr>
              <w:t>请注意</w:t>
            </w:r>
            <w:r>
              <w:rPr>
                <w:rFonts w:hAnsi="宋体"/>
                <w:b/>
                <w:color w:val="auto"/>
                <w:sz w:val="24"/>
                <w:szCs w:val="24"/>
              </w:rPr>
              <w:t>!!!</w:t>
            </w:r>
          </w:p>
          <w:p w14:paraId="5508E784">
            <w:pPr>
              <w:pStyle w:val="21"/>
              <w:spacing w:line="360" w:lineRule="auto"/>
              <w:jc w:val="center"/>
              <w:rPr>
                <w:rFonts w:hAnsi="宋体"/>
                <w:b/>
                <w:color w:val="auto"/>
                <w:sz w:val="24"/>
                <w:szCs w:val="24"/>
              </w:rPr>
            </w:pPr>
            <w:r>
              <w:rPr>
                <w:rFonts w:hint="eastAsia" w:hAnsi="宋体"/>
                <w:b/>
                <w:color w:val="auto"/>
                <w:sz w:val="24"/>
                <w:szCs w:val="24"/>
              </w:rPr>
              <w:t>将身份证原件正、反面扫描件效在该框上。</w:t>
            </w:r>
          </w:p>
        </w:tc>
      </w:tr>
    </w:tbl>
    <w:p w14:paraId="09F78993">
      <w:pPr>
        <w:shd w:val="clear"/>
        <w:kinsoku/>
        <w:wordWrap/>
        <w:overflowPunct/>
        <w:topLinePunct w:val="0"/>
        <w:bidi w:val="0"/>
        <w:spacing w:line="360" w:lineRule="auto"/>
        <w:ind w:right="15" w:rightChars="7"/>
        <w:jc w:val="center"/>
        <w:rPr>
          <w:rStyle w:val="54"/>
          <w:rFonts w:hint="eastAsia" w:ascii="宋体" w:hAnsi="宋体" w:eastAsia="宋体" w:cs="宋体"/>
          <w:bCs/>
          <w:color w:val="auto"/>
          <w:sz w:val="36"/>
          <w:szCs w:val="36"/>
          <w:highlight w:val="none"/>
        </w:rPr>
      </w:pPr>
      <w:r>
        <w:rPr>
          <w:rFonts w:ascii="&amp;quot" w:hAnsi="&amp;quot" w:cs="宋体"/>
          <w:b/>
          <w:bCs/>
          <w:color w:val="auto"/>
          <w:kern w:val="0"/>
          <w:sz w:val="36"/>
          <w:szCs w:val="36"/>
        </w:rPr>
        <w:br w:type="page"/>
      </w:r>
    </w:p>
    <w:p w14:paraId="172BD397">
      <w:pPr>
        <w:shd w:val="clear"/>
        <w:kinsoku/>
        <w:wordWrap/>
        <w:overflowPunct/>
        <w:topLinePunct w:val="0"/>
        <w:bidi w:val="0"/>
        <w:spacing w:line="360" w:lineRule="auto"/>
        <w:ind w:right="15" w:rightChars="7"/>
        <w:jc w:val="center"/>
        <w:rPr>
          <w:rStyle w:val="54"/>
          <w:rFonts w:hint="eastAsia" w:ascii="宋体" w:hAnsi="宋体" w:eastAsia="宋体" w:cs="宋体"/>
          <w:bCs/>
          <w:color w:val="auto"/>
          <w:sz w:val="36"/>
          <w:szCs w:val="36"/>
          <w:highlight w:val="none"/>
        </w:rPr>
      </w:pPr>
    </w:p>
    <w:p w14:paraId="10C8F998">
      <w:pPr>
        <w:jc w:val="center"/>
        <w:outlineLvl w:val="1"/>
        <w:rPr>
          <w:rFonts w:ascii="宋体"/>
          <w:b/>
          <w:bCs w:val="0"/>
          <w:color w:val="auto"/>
          <w:sz w:val="28"/>
          <w:szCs w:val="28"/>
        </w:rPr>
      </w:pPr>
      <w:bookmarkStart w:id="66" w:name="_Toc1642"/>
      <w:r>
        <w:rPr>
          <w:rFonts w:hint="eastAsia" w:ascii="宋体" w:hAnsi="宋体"/>
          <w:b/>
          <w:bCs w:val="0"/>
          <w:color w:val="auto"/>
          <w:sz w:val="28"/>
          <w:szCs w:val="28"/>
          <w:lang w:val="en-US" w:eastAsia="zh-CN"/>
        </w:rPr>
        <w:t>8.</w:t>
      </w:r>
      <w:r>
        <w:rPr>
          <w:rFonts w:hint="eastAsia" w:ascii="宋体" w:hAnsi="宋体"/>
          <w:b/>
          <w:bCs w:val="0"/>
          <w:color w:val="auto"/>
          <w:sz w:val="28"/>
          <w:szCs w:val="28"/>
        </w:rPr>
        <w:t>货物或服务方案描述</w:t>
      </w:r>
      <w:bookmarkEnd w:id="66"/>
    </w:p>
    <w:p w14:paraId="7E9AA988">
      <w:pPr>
        <w:keepNext w:val="0"/>
        <w:keepLines w:val="0"/>
        <w:pageBreakBefore w:val="0"/>
        <w:widowControl w:val="0"/>
        <w:kinsoku/>
        <w:wordWrap/>
        <w:overflowPunct/>
        <w:topLinePunct w:val="0"/>
        <w:autoSpaceDE/>
        <w:autoSpaceDN/>
        <w:bidi w:val="0"/>
        <w:adjustRightInd/>
        <w:snapToGrid/>
        <w:spacing w:beforeLines="25" w:line="480" w:lineRule="auto"/>
        <w:ind w:firstLine="360" w:firstLineChars="150"/>
        <w:textAlignment w:val="auto"/>
        <w:rPr>
          <w:rFonts w:ascii="宋体"/>
          <w:color w:val="auto"/>
          <w:sz w:val="24"/>
          <w:szCs w:val="24"/>
        </w:rPr>
      </w:pPr>
      <w:r>
        <w:rPr>
          <w:rFonts w:hint="eastAsia" w:ascii="宋体" w:hAnsi="宋体"/>
          <w:color w:val="auto"/>
          <w:sz w:val="24"/>
          <w:szCs w:val="24"/>
        </w:rPr>
        <w:t>注：必须说明以下情况：</w:t>
      </w:r>
    </w:p>
    <w:p w14:paraId="4ABF11AD">
      <w:pPr>
        <w:keepNext w:val="0"/>
        <w:keepLines w:val="0"/>
        <w:pageBreakBefore w:val="0"/>
        <w:widowControl w:val="0"/>
        <w:kinsoku/>
        <w:wordWrap/>
        <w:overflowPunct/>
        <w:topLinePunct w:val="0"/>
        <w:autoSpaceDE/>
        <w:autoSpaceDN/>
        <w:bidi w:val="0"/>
        <w:adjustRightInd/>
        <w:snapToGrid/>
        <w:spacing w:beforeLines="25" w:line="480" w:lineRule="auto"/>
        <w:ind w:firstLine="360" w:firstLineChars="150"/>
        <w:textAlignment w:val="auto"/>
        <w:rPr>
          <w:rFonts w:ascii="宋体"/>
          <w:color w:val="auto"/>
          <w:sz w:val="24"/>
          <w:szCs w:val="24"/>
        </w:rPr>
      </w:pPr>
      <w:r>
        <w:rPr>
          <w:rFonts w:ascii="宋体" w:hAnsi="宋体"/>
          <w:color w:val="auto"/>
          <w:sz w:val="24"/>
          <w:szCs w:val="24"/>
        </w:rPr>
        <w:t>1</w:t>
      </w:r>
      <w:r>
        <w:rPr>
          <w:rFonts w:hint="eastAsia" w:ascii="宋体" w:hAnsi="宋体"/>
          <w:color w:val="auto"/>
          <w:sz w:val="24"/>
          <w:szCs w:val="24"/>
        </w:rPr>
        <w:t>、供应商按</w:t>
      </w:r>
      <w:r>
        <w:rPr>
          <w:rFonts w:hint="eastAsia" w:ascii="宋体" w:hAnsi="宋体"/>
          <w:color w:val="auto"/>
          <w:sz w:val="24"/>
          <w:szCs w:val="24"/>
          <w:lang w:val="en-US" w:eastAsia="zh-CN"/>
        </w:rPr>
        <w:t>谈判</w:t>
      </w:r>
      <w:r>
        <w:rPr>
          <w:rFonts w:hint="eastAsia" w:ascii="宋体" w:hAnsi="宋体"/>
          <w:color w:val="auto"/>
          <w:sz w:val="24"/>
          <w:szCs w:val="24"/>
        </w:rPr>
        <w:t>文件规定提交服务方案，其中涉及货物的应提供货物的详细技术参数、配置以及货物的性能、使用条件等资料；</w:t>
      </w:r>
    </w:p>
    <w:p w14:paraId="0D2FF008">
      <w:pPr>
        <w:keepNext w:val="0"/>
        <w:keepLines w:val="0"/>
        <w:pageBreakBefore w:val="0"/>
        <w:widowControl w:val="0"/>
        <w:kinsoku/>
        <w:wordWrap/>
        <w:overflowPunct/>
        <w:topLinePunct w:val="0"/>
        <w:autoSpaceDE/>
        <w:autoSpaceDN/>
        <w:bidi w:val="0"/>
        <w:adjustRightInd/>
        <w:snapToGrid/>
        <w:spacing w:beforeLines="25" w:line="480" w:lineRule="auto"/>
        <w:ind w:firstLine="360" w:firstLineChars="150"/>
        <w:textAlignment w:val="auto"/>
        <w:rPr>
          <w:rFonts w:ascii="宋体"/>
          <w:color w:val="auto"/>
          <w:sz w:val="24"/>
          <w:szCs w:val="24"/>
        </w:rPr>
      </w:pPr>
      <w:r>
        <w:rPr>
          <w:rFonts w:ascii="宋体" w:hAnsi="宋体"/>
          <w:color w:val="auto"/>
          <w:sz w:val="24"/>
          <w:szCs w:val="24"/>
        </w:rPr>
        <w:t>2</w:t>
      </w:r>
      <w:r>
        <w:rPr>
          <w:rFonts w:hint="eastAsia" w:ascii="宋体" w:hAnsi="宋体"/>
          <w:color w:val="auto"/>
          <w:sz w:val="24"/>
          <w:szCs w:val="24"/>
        </w:rPr>
        <w:t>、以上内容可用表格形式说明，也可用文字形式说明。</w:t>
      </w:r>
    </w:p>
    <w:p w14:paraId="34C08EF0">
      <w:pPr>
        <w:shd w:val="clear"/>
        <w:kinsoku/>
        <w:wordWrap/>
        <w:overflowPunct/>
        <w:topLinePunct w:val="0"/>
        <w:bidi w:val="0"/>
        <w:spacing w:line="360" w:lineRule="auto"/>
        <w:ind w:right="15" w:rightChars="7"/>
        <w:rPr>
          <w:rFonts w:hint="eastAsia" w:ascii="宋体" w:hAnsi="宋体" w:eastAsia="宋体" w:cs="宋体"/>
          <w:color w:val="auto"/>
          <w:sz w:val="24"/>
          <w:highlight w:val="none"/>
        </w:rPr>
      </w:pPr>
      <w:r>
        <w:rPr>
          <w:rFonts w:ascii="宋体"/>
          <w:color w:val="auto"/>
          <w:szCs w:val="21"/>
        </w:rPr>
        <w:br w:type="page"/>
      </w:r>
    </w:p>
    <w:p w14:paraId="09676503">
      <w:pPr>
        <w:shd w:val="clear"/>
        <w:kinsoku/>
        <w:wordWrap/>
        <w:overflowPunct/>
        <w:topLinePunct w:val="0"/>
        <w:bidi w:val="0"/>
        <w:spacing w:line="360" w:lineRule="auto"/>
        <w:ind w:right="15" w:rightChars="7"/>
        <w:jc w:val="center"/>
        <w:rPr>
          <w:rFonts w:hint="eastAsia" w:ascii="宋体" w:hAnsi="宋体" w:eastAsia="宋体" w:cs="宋体"/>
          <w:color w:val="auto"/>
          <w:sz w:val="24"/>
          <w:highlight w:val="none"/>
          <w:lang w:eastAsia="zh-CN"/>
        </w:rPr>
      </w:pPr>
      <w:r>
        <w:rPr>
          <w:rFonts w:hint="eastAsia" w:ascii="宋体" w:hAnsi="宋体" w:cs="宋体"/>
          <w:b/>
          <w:color w:val="auto"/>
          <w:sz w:val="32"/>
          <w:szCs w:val="32"/>
          <w:highlight w:val="none"/>
          <w:lang w:val="en-US" w:eastAsia="zh-CN"/>
        </w:rPr>
        <w:t>9</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lang w:eastAsia="zh-CN"/>
        </w:rPr>
        <w:t>其他资料</w:t>
      </w:r>
    </w:p>
    <w:p w14:paraId="75B0E3F4">
      <w:pPr>
        <w:shd w:val="clear"/>
        <w:kinsoku/>
        <w:wordWrap/>
        <w:overflowPunct/>
        <w:topLinePunct w:val="0"/>
        <w:bidi w:val="0"/>
        <w:spacing w:line="360" w:lineRule="auto"/>
        <w:ind w:right="15" w:rightChars="7"/>
        <w:jc w:val="center"/>
        <w:rPr>
          <w:rFonts w:hint="eastAsia" w:ascii="宋体" w:hAnsi="宋体" w:eastAsia="宋体" w:cs="宋体"/>
          <w:color w:val="auto"/>
          <w:sz w:val="24"/>
          <w:highlight w:val="none"/>
        </w:rPr>
      </w:pPr>
      <w:r>
        <w:rPr>
          <w:rStyle w:val="179"/>
          <w:rFonts w:hint="eastAsia" w:ascii="宋体" w:hAnsi="宋体" w:eastAsia="宋体" w:cs="宋体"/>
          <w:color w:val="auto"/>
          <w:sz w:val="24"/>
          <w:highlight w:val="none"/>
        </w:rPr>
        <w:t>（</w:t>
      </w:r>
      <w:r>
        <w:rPr>
          <w:rStyle w:val="179"/>
          <w:rFonts w:hint="eastAsia" w:ascii="宋体" w:hAnsi="宋体" w:eastAsia="宋体" w:cs="宋体"/>
          <w:color w:val="auto"/>
          <w:sz w:val="24"/>
          <w:highlight w:val="none"/>
          <w:lang w:eastAsia="zh-CN"/>
        </w:rPr>
        <w:t>供应商</w:t>
      </w:r>
      <w:r>
        <w:rPr>
          <w:rStyle w:val="179"/>
          <w:rFonts w:hint="eastAsia" w:ascii="宋体" w:hAnsi="宋体" w:eastAsia="宋体" w:cs="宋体"/>
          <w:color w:val="auto"/>
          <w:sz w:val="24"/>
          <w:highlight w:val="none"/>
        </w:rPr>
        <w:t>认为需要的其他相关资料文件）</w:t>
      </w:r>
    </w:p>
    <w:p w14:paraId="6D5AF72D">
      <w:pPr>
        <w:pStyle w:val="85"/>
        <w:pageBreakBefore/>
        <w:shd w:val="clear"/>
        <w:kinsoku/>
        <w:wordWrap/>
        <w:overflowPunct/>
        <w:topLinePunct w:val="0"/>
        <w:bidi w:val="0"/>
        <w:spacing w:line="360" w:lineRule="auto"/>
        <w:rPr>
          <w:rFonts w:hint="eastAsia" w:ascii="宋体" w:hAnsi="宋体" w:eastAsia="宋体" w:cs="宋体"/>
          <w:b/>
          <w:color w:val="auto"/>
          <w:sz w:val="28"/>
          <w:szCs w:val="28"/>
          <w:highlight w:val="none"/>
          <w:lang w:val="en-GB"/>
        </w:rPr>
      </w:pPr>
      <w:r>
        <w:rPr>
          <w:rFonts w:hint="eastAsia" w:ascii="宋体" w:hAnsi="宋体" w:eastAsia="宋体" w:cs="宋体"/>
          <w:color w:val="auto"/>
          <w:szCs w:val="21"/>
          <w:highlight w:val="none"/>
          <w:lang w:val="en-GB"/>
        </w:rPr>
        <w:t>附件一：</w:t>
      </w:r>
      <w:r>
        <w:rPr>
          <w:rFonts w:hint="eastAsia" w:ascii="宋体" w:hAnsi="宋体" w:eastAsia="宋体" w:cs="宋体"/>
          <w:color w:val="auto"/>
          <w:szCs w:val="21"/>
          <w:highlight w:val="none"/>
        </w:rPr>
        <w:t xml:space="preserve">                          </w:t>
      </w:r>
    </w:p>
    <w:p w14:paraId="62F18AC2">
      <w:pPr>
        <w:widowControl/>
        <w:shd w:val="clear"/>
        <w:kinsoku/>
        <w:wordWrap/>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bidi="ar"/>
        </w:rPr>
        <w:t>中小企业声明函（货物）</w:t>
      </w:r>
    </w:p>
    <w:p w14:paraId="1C168B21">
      <w:pPr>
        <w:widowControl/>
        <w:shd w:val="clear"/>
        <w:kinsoku/>
        <w:wordWrap/>
        <w:overflowPunct/>
        <w:topLinePunct w:val="0"/>
        <w:bidi w:val="0"/>
        <w:spacing w:line="360" w:lineRule="auto"/>
        <w:ind w:firstLine="200" w:firstLineChars="200"/>
        <w:jc w:val="left"/>
        <w:rPr>
          <w:rFonts w:hint="eastAsia" w:ascii="宋体" w:hAnsi="宋体" w:eastAsia="宋体" w:cs="宋体"/>
          <w:color w:val="auto"/>
          <w:kern w:val="0"/>
          <w:sz w:val="10"/>
          <w:szCs w:val="10"/>
          <w:highlight w:val="none"/>
          <w:lang w:bidi="ar"/>
        </w:rPr>
      </w:pPr>
    </w:p>
    <w:p w14:paraId="36D019C6">
      <w:pPr>
        <w:widowControl/>
        <w:shd w:val="clear"/>
        <w:kinsoku/>
        <w:wordWrap/>
        <w:overflowPunct/>
        <w:topLinePunct w:val="0"/>
        <w:bidi w:val="0"/>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lang w:bidi="ar"/>
        </w:rPr>
        <w:t>本公司（联合体）郑重声明，根据《政府采购促进中小企业发展管理办法》（财库﹝2020﹞46 号）的规定，本公司（联合体）参加</w:t>
      </w:r>
      <w:r>
        <w:rPr>
          <w:rFonts w:hint="eastAsia" w:ascii="宋体" w:hAnsi="宋体" w:eastAsia="宋体" w:cs="宋体"/>
          <w:i w:val="0"/>
          <w:iCs w:val="0"/>
          <w:color w:val="auto"/>
          <w:kern w:val="0"/>
          <w:sz w:val="24"/>
          <w:highlight w:val="none"/>
          <w:u w:val="single"/>
          <w:lang w:bidi="ar"/>
        </w:rPr>
        <w:t>（单位名称）</w:t>
      </w:r>
      <w:r>
        <w:rPr>
          <w:rFonts w:hint="eastAsia" w:ascii="宋体" w:hAnsi="宋体" w:eastAsia="宋体" w:cs="宋体"/>
          <w:i w:val="0"/>
          <w:iCs w:val="0"/>
          <w:color w:val="auto"/>
          <w:kern w:val="0"/>
          <w:sz w:val="24"/>
          <w:highlight w:val="none"/>
          <w:lang w:bidi="ar"/>
        </w:rPr>
        <w:t>的</w:t>
      </w:r>
      <w:r>
        <w:rPr>
          <w:rFonts w:hint="eastAsia" w:ascii="宋体" w:hAnsi="宋体" w:eastAsia="宋体" w:cs="宋体"/>
          <w:i w:val="0"/>
          <w:iCs w:val="0"/>
          <w:color w:val="auto"/>
          <w:kern w:val="0"/>
          <w:sz w:val="24"/>
          <w:highlight w:val="none"/>
          <w:u w:val="single"/>
          <w:lang w:bidi="ar"/>
        </w:rPr>
        <w:t>（项目名称）</w:t>
      </w:r>
      <w:r>
        <w:rPr>
          <w:rFonts w:hint="eastAsia" w:ascii="宋体" w:hAnsi="宋体" w:eastAsia="宋体" w:cs="宋体"/>
          <w:i w:val="0"/>
          <w:iCs w:val="0"/>
          <w:color w:val="auto"/>
          <w:kern w:val="0"/>
          <w:sz w:val="24"/>
          <w:highlight w:val="none"/>
          <w:lang w:bidi="ar"/>
        </w:rPr>
        <w:t xml:space="preserve">采购活动，提供的货物全部由符合政策要求的中小企业制造。相关企业（含联合体中的中小企业、签订分包意向协议的中小企业）的具体情况如下： </w:t>
      </w:r>
    </w:p>
    <w:p w14:paraId="580C8713">
      <w:pPr>
        <w:widowControl/>
        <w:shd w:val="clear"/>
        <w:kinsoku/>
        <w:wordWrap/>
        <w:overflowPunct/>
        <w:topLinePunct w:val="0"/>
        <w:bidi w:val="0"/>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lang w:bidi="ar"/>
        </w:rPr>
        <w:t>1.</w:t>
      </w:r>
      <w:r>
        <w:rPr>
          <w:rFonts w:hint="eastAsia" w:ascii="宋体" w:hAnsi="宋体" w:eastAsia="宋体" w:cs="宋体"/>
          <w:i w:val="0"/>
          <w:iCs w:val="0"/>
          <w:color w:val="auto"/>
          <w:kern w:val="0"/>
          <w:sz w:val="24"/>
          <w:highlight w:val="none"/>
          <w:u w:val="single"/>
          <w:lang w:bidi="ar"/>
        </w:rPr>
        <w:t xml:space="preserve"> （标的名称） </w:t>
      </w:r>
      <w:r>
        <w:rPr>
          <w:rFonts w:hint="eastAsia" w:ascii="宋体" w:hAnsi="宋体" w:eastAsia="宋体" w:cs="宋体"/>
          <w:i w:val="0"/>
          <w:iCs w:val="0"/>
          <w:color w:val="auto"/>
          <w:kern w:val="0"/>
          <w:sz w:val="24"/>
          <w:highlight w:val="none"/>
          <w:lang w:bidi="ar"/>
        </w:rPr>
        <w:t>，属于</w:t>
      </w:r>
      <w:r>
        <w:rPr>
          <w:rFonts w:hint="eastAsia" w:ascii="宋体" w:hAnsi="宋体" w:eastAsia="宋体" w:cs="宋体"/>
          <w:i w:val="0"/>
          <w:iCs w:val="0"/>
          <w:color w:val="auto"/>
          <w:kern w:val="0"/>
          <w:sz w:val="24"/>
          <w:highlight w:val="none"/>
          <w:u w:val="single"/>
          <w:lang w:bidi="ar"/>
        </w:rPr>
        <w:t>（采购文件中明确的所属行业）行业</w:t>
      </w:r>
      <w:r>
        <w:rPr>
          <w:rFonts w:hint="eastAsia" w:ascii="宋体" w:hAnsi="宋体" w:eastAsia="宋体" w:cs="宋体"/>
          <w:i w:val="0"/>
          <w:iCs w:val="0"/>
          <w:color w:val="auto"/>
          <w:kern w:val="0"/>
          <w:sz w:val="24"/>
          <w:highlight w:val="none"/>
          <w:lang w:bidi="ar"/>
        </w:rPr>
        <w:t>；制造商为</w:t>
      </w:r>
      <w:r>
        <w:rPr>
          <w:rFonts w:hint="eastAsia" w:ascii="宋体" w:hAnsi="宋体" w:eastAsia="宋体" w:cs="宋体"/>
          <w:i w:val="0"/>
          <w:iCs w:val="0"/>
          <w:color w:val="auto"/>
          <w:kern w:val="0"/>
          <w:sz w:val="24"/>
          <w:highlight w:val="none"/>
          <w:u w:val="single"/>
          <w:lang w:bidi="ar"/>
        </w:rPr>
        <w:t>（企业名称）</w:t>
      </w:r>
      <w:r>
        <w:rPr>
          <w:rFonts w:hint="eastAsia" w:ascii="宋体" w:hAnsi="宋体" w:eastAsia="宋体" w:cs="宋体"/>
          <w:i w:val="0"/>
          <w:iCs w:val="0"/>
          <w:color w:val="auto"/>
          <w:kern w:val="0"/>
          <w:sz w:val="24"/>
          <w:highlight w:val="none"/>
          <w:lang w:bidi="ar"/>
        </w:rPr>
        <w:t>，从业人员</w:t>
      </w:r>
      <w:r>
        <w:rPr>
          <w:rFonts w:hint="eastAsia" w:ascii="宋体" w:hAnsi="宋体" w:eastAsia="宋体" w:cs="宋体"/>
          <w:i w:val="0"/>
          <w:iCs w:val="0"/>
          <w:color w:val="auto"/>
          <w:kern w:val="0"/>
          <w:sz w:val="24"/>
          <w:highlight w:val="none"/>
          <w:u w:val="single"/>
          <w:lang w:bidi="ar"/>
        </w:rPr>
        <w:t xml:space="preserve">      </w:t>
      </w:r>
      <w:r>
        <w:rPr>
          <w:rFonts w:hint="eastAsia" w:ascii="宋体" w:hAnsi="宋体" w:eastAsia="宋体" w:cs="宋体"/>
          <w:i w:val="0"/>
          <w:iCs w:val="0"/>
          <w:color w:val="auto"/>
          <w:kern w:val="0"/>
          <w:sz w:val="24"/>
          <w:highlight w:val="none"/>
          <w:lang w:bidi="ar"/>
        </w:rPr>
        <w:t>人，营业收入为</w:t>
      </w:r>
      <w:r>
        <w:rPr>
          <w:rFonts w:hint="eastAsia" w:ascii="宋体" w:hAnsi="宋体" w:eastAsia="宋体" w:cs="宋体"/>
          <w:i w:val="0"/>
          <w:iCs w:val="0"/>
          <w:color w:val="auto"/>
          <w:kern w:val="0"/>
          <w:sz w:val="24"/>
          <w:highlight w:val="none"/>
          <w:u w:val="single"/>
          <w:lang w:bidi="ar"/>
        </w:rPr>
        <w:t xml:space="preserve">      </w:t>
      </w:r>
      <w:r>
        <w:rPr>
          <w:rFonts w:hint="eastAsia" w:ascii="宋体" w:hAnsi="宋体" w:eastAsia="宋体" w:cs="宋体"/>
          <w:i w:val="0"/>
          <w:iCs w:val="0"/>
          <w:color w:val="auto"/>
          <w:kern w:val="0"/>
          <w:sz w:val="24"/>
          <w:highlight w:val="none"/>
          <w:lang w:bidi="ar"/>
        </w:rPr>
        <w:t>万元，资产总额为</w:t>
      </w:r>
      <w:r>
        <w:rPr>
          <w:rFonts w:hint="eastAsia" w:ascii="宋体" w:hAnsi="宋体" w:eastAsia="宋体" w:cs="宋体"/>
          <w:i w:val="0"/>
          <w:iCs w:val="0"/>
          <w:color w:val="auto"/>
          <w:kern w:val="0"/>
          <w:sz w:val="24"/>
          <w:highlight w:val="none"/>
          <w:u w:val="single"/>
          <w:lang w:bidi="ar"/>
        </w:rPr>
        <w:t xml:space="preserve">      </w:t>
      </w:r>
      <w:r>
        <w:rPr>
          <w:rFonts w:hint="eastAsia" w:ascii="宋体" w:hAnsi="宋体" w:eastAsia="宋体" w:cs="宋体"/>
          <w:i w:val="0"/>
          <w:iCs w:val="0"/>
          <w:color w:val="auto"/>
          <w:kern w:val="0"/>
          <w:sz w:val="24"/>
          <w:highlight w:val="none"/>
          <w:lang w:bidi="ar"/>
        </w:rPr>
        <w:t>万元</w:t>
      </w:r>
      <w:r>
        <w:rPr>
          <w:rFonts w:hint="eastAsia" w:ascii="宋体" w:hAnsi="宋体" w:eastAsia="宋体" w:cs="宋体"/>
          <w:i w:val="0"/>
          <w:iCs w:val="0"/>
          <w:color w:val="auto"/>
          <w:kern w:val="0"/>
          <w:sz w:val="24"/>
          <w:highlight w:val="none"/>
          <w:vertAlign w:val="superscript"/>
          <w:lang w:bidi="ar"/>
        </w:rPr>
        <w:t>1</w:t>
      </w:r>
      <w:r>
        <w:rPr>
          <w:rFonts w:hint="eastAsia" w:ascii="宋体" w:hAnsi="宋体" w:eastAsia="宋体" w:cs="宋体"/>
          <w:i w:val="0"/>
          <w:iCs w:val="0"/>
          <w:color w:val="auto"/>
          <w:kern w:val="0"/>
          <w:sz w:val="24"/>
          <w:highlight w:val="none"/>
          <w:lang w:bidi="ar"/>
        </w:rPr>
        <w:t>，属于</w:t>
      </w:r>
      <w:r>
        <w:rPr>
          <w:rFonts w:hint="eastAsia" w:ascii="宋体" w:hAnsi="宋体" w:eastAsia="宋体" w:cs="宋体"/>
          <w:i w:val="0"/>
          <w:iCs w:val="0"/>
          <w:color w:val="auto"/>
          <w:kern w:val="0"/>
          <w:sz w:val="24"/>
          <w:highlight w:val="none"/>
          <w:u w:val="single"/>
          <w:lang w:bidi="ar"/>
        </w:rPr>
        <w:t>（中型企业、小型企业、微型企业）</w:t>
      </w:r>
      <w:r>
        <w:rPr>
          <w:rFonts w:hint="eastAsia" w:ascii="宋体" w:hAnsi="宋体" w:eastAsia="宋体" w:cs="宋体"/>
          <w:i w:val="0"/>
          <w:iCs w:val="0"/>
          <w:color w:val="auto"/>
          <w:kern w:val="0"/>
          <w:sz w:val="24"/>
          <w:highlight w:val="none"/>
          <w:lang w:bidi="ar"/>
        </w:rPr>
        <w:t xml:space="preserve">； </w:t>
      </w:r>
    </w:p>
    <w:p w14:paraId="0CDB0183">
      <w:pPr>
        <w:widowControl/>
        <w:shd w:val="clear"/>
        <w:kinsoku/>
        <w:wordWrap/>
        <w:overflowPunct/>
        <w:topLinePunct w:val="0"/>
        <w:bidi w:val="0"/>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lang w:bidi="ar"/>
        </w:rPr>
        <w:t>2.</w:t>
      </w:r>
      <w:r>
        <w:rPr>
          <w:rFonts w:hint="eastAsia" w:ascii="宋体" w:hAnsi="宋体" w:eastAsia="宋体" w:cs="宋体"/>
          <w:i w:val="0"/>
          <w:iCs w:val="0"/>
          <w:color w:val="auto"/>
          <w:kern w:val="0"/>
          <w:sz w:val="24"/>
          <w:highlight w:val="none"/>
          <w:u w:val="single"/>
          <w:lang w:bidi="ar"/>
        </w:rPr>
        <w:t xml:space="preserve"> （标的名称） </w:t>
      </w:r>
      <w:r>
        <w:rPr>
          <w:rFonts w:hint="eastAsia" w:ascii="宋体" w:hAnsi="宋体" w:eastAsia="宋体" w:cs="宋体"/>
          <w:i w:val="0"/>
          <w:iCs w:val="0"/>
          <w:color w:val="auto"/>
          <w:kern w:val="0"/>
          <w:sz w:val="24"/>
          <w:highlight w:val="none"/>
          <w:lang w:bidi="ar"/>
        </w:rPr>
        <w:t>，属于</w:t>
      </w:r>
      <w:r>
        <w:rPr>
          <w:rFonts w:hint="eastAsia" w:ascii="宋体" w:hAnsi="宋体" w:eastAsia="宋体" w:cs="宋体"/>
          <w:i w:val="0"/>
          <w:iCs w:val="0"/>
          <w:color w:val="auto"/>
          <w:kern w:val="0"/>
          <w:sz w:val="24"/>
          <w:highlight w:val="none"/>
          <w:u w:val="single"/>
          <w:lang w:bidi="ar"/>
        </w:rPr>
        <w:t>（采购文件中明确的所属行业）行业</w:t>
      </w:r>
      <w:r>
        <w:rPr>
          <w:rFonts w:hint="eastAsia" w:ascii="宋体" w:hAnsi="宋体" w:eastAsia="宋体" w:cs="宋体"/>
          <w:i w:val="0"/>
          <w:iCs w:val="0"/>
          <w:color w:val="auto"/>
          <w:kern w:val="0"/>
          <w:sz w:val="24"/>
          <w:highlight w:val="none"/>
          <w:lang w:bidi="ar"/>
        </w:rPr>
        <w:t>；制造商为</w:t>
      </w:r>
      <w:r>
        <w:rPr>
          <w:rFonts w:hint="eastAsia" w:ascii="宋体" w:hAnsi="宋体" w:eastAsia="宋体" w:cs="宋体"/>
          <w:i w:val="0"/>
          <w:iCs w:val="0"/>
          <w:color w:val="auto"/>
          <w:kern w:val="0"/>
          <w:sz w:val="24"/>
          <w:highlight w:val="none"/>
          <w:u w:val="single"/>
          <w:lang w:bidi="ar"/>
        </w:rPr>
        <w:t>（企业名称）</w:t>
      </w:r>
      <w:r>
        <w:rPr>
          <w:rFonts w:hint="eastAsia" w:ascii="宋体" w:hAnsi="宋体" w:eastAsia="宋体" w:cs="宋体"/>
          <w:i w:val="0"/>
          <w:iCs w:val="0"/>
          <w:color w:val="auto"/>
          <w:kern w:val="0"/>
          <w:sz w:val="24"/>
          <w:highlight w:val="none"/>
          <w:lang w:bidi="ar"/>
        </w:rPr>
        <w:t>，从业人员</w:t>
      </w:r>
      <w:r>
        <w:rPr>
          <w:rFonts w:hint="eastAsia" w:ascii="宋体" w:hAnsi="宋体" w:eastAsia="宋体" w:cs="宋体"/>
          <w:i w:val="0"/>
          <w:iCs w:val="0"/>
          <w:color w:val="auto"/>
          <w:kern w:val="0"/>
          <w:sz w:val="24"/>
          <w:highlight w:val="none"/>
          <w:u w:val="single"/>
          <w:lang w:bidi="ar"/>
        </w:rPr>
        <w:t xml:space="preserve">      </w:t>
      </w:r>
      <w:r>
        <w:rPr>
          <w:rFonts w:hint="eastAsia" w:ascii="宋体" w:hAnsi="宋体" w:eastAsia="宋体" w:cs="宋体"/>
          <w:i w:val="0"/>
          <w:iCs w:val="0"/>
          <w:color w:val="auto"/>
          <w:kern w:val="0"/>
          <w:sz w:val="24"/>
          <w:highlight w:val="none"/>
          <w:lang w:bidi="ar"/>
        </w:rPr>
        <w:t>人，营业收入为</w:t>
      </w:r>
      <w:r>
        <w:rPr>
          <w:rFonts w:hint="eastAsia" w:ascii="宋体" w:hAnsi="宋体" w:eastAsia="宋体" w:cs="宋体"/>
          <w:i w:val="0"/>
          <w:iCs w:val="0"/>
          <w:color w:val="auto"/>
          <w:kern w:val="0"/>
          <w:sz w:val="24"/>
          <w:highlight w:val="none"/>
          <w:u w:val="single"/>
          <w:lang w:bidi="ar"/>
        </w:rPr>
        <w:t xml:space="preserve">      </w:t>
      </w:r>
      <w:r>
        <w:rPr>
          <w:rFonts w:hint="eastAsia" w:ascii="宋体" w:hAnsi="宋体" w:eastAsia="宋体" w:cs="宋体"/>
          <w:i w:val="0"/>
          <w:iCs w:val="0"/>
          <w:color w:val="auto"/>
          <w:kern w:val="0"/>
          <w:sz w:val="24"/>
          <w:highlight w:val="none"/>
          <w:lang w:bidi="ar"/>
        </w:rPr>
        <w:t>万元，资产总额为</w:t>
      </w:r>
      <w:r>
        <w:rPr>
          <w:rFonts w:hint="eastAsia" w:ascii="宋体" w:hAnsi="宋体" w:eastAsia="宋体" w:cs="宋体"/>
          <w:i w:val="0"/>
          <w:iCs w:val="0"/>
          <w:color w:val="auto"/>
          <w:kern w:val="0"/>
          <w:sz w:val="24"/>
          <w:highlight w:val="none"/>
          <w:u w:val="single"/>
          <w:lang w:bidi="ar"/>
        </w:rPr>
        <w:t xml:space="preserve">      </w:t>
      </w:r>
      <w:r>
        <w:rPr>
          <w:rFonts w:hint="eastAsia" w:ascii="宋体" w:hAnsi="宋体" w:eastAsia="宋体" w:cs="宋体"/>
          <w:i w:val="0"/>
          <w:iCs w:val="0"/>
          <w:color w:val="auto"/>
          <w:kern w:val="0"/>
          <w:sz w:val="24"/>
          <w:highlight w:val="none"/>
          <w:lang w:bidi="ar"/>
        </w:rPr>
        <w:t>万元，属于</w:t>
      </w:r>
      <w:r>
        <w:rPr>
          <w:rFonts w:hint="eastAsia" w:ascii="宋体" w:hAnsi="宋体" w:eastAsia="宋体" w:cs="宋体"/>
          <w:i w:val="0"/>
          <w:iCs w:val="0"/>
          <w:color w:val="auto"/>
          <w:kern w:val="0"/>
          <w:sz w:val="24"/>
          <w:highlight w:val="none"/>
          <w:u w:val="single"/>
          <w:lang w:bidi="ar"/>
        </w:rPr>
        <w:t>（中型企业、小型企业、微型企业）</w:t>
      </w:r>
      <w:r>
        <w:rPr>
          <w:rFonts w:hint="eastAsia" w:ascii="宋体" w:hAnsi="宋体" w:eastAsia="宋体" w:cs="宋体"/>
          <w:i w:val="0"/>
          <w:iCs w:val="0"/>
          <w:color w:val="auto"/>
          <w:kern w:val="0"/>
          <w:sz w:val="24"/>
          <w:highlight w:val="none"/>
          <w:lang w:bidi="ar"/>
        </w:rPr>
        <w:t xml:space="preserve">； </w:t>
      </w:r>
    </w:p>
    <w:p w14:paraId="1B43E099">
      <w:pPr>
        <w:widowControl/>
        <w:shd w:val="clear"/>
        <w:kinsoku/>
        <w:wordWrap/>
        <w:overflowPunct/>
        <w:topLinePunct w:val="0"/>
        <w:bidi w:val="0"/>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lang w:bidi="ar"/>
        </w:rPr>
        <w:t>……</w:t>
      </w:r>
    </w:p>
    <w:p w14:paraId="35567517">
      <w:pPr>
        <w:widowControl/>
        <w:shd w:val="clear"/>
        <w:kinsoku/>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以上企业，不属于大企业的分支机构，不存在控股股东为大企业的情形，也不存在与大企业的负责人为同一人的情形。</w:t>
      </w:r>
    </w:p>
    <w:p w14:paraId="4C4FB467">
      <w:pPr>
        <w:widowControl/>
        <w:shd w:val="clear"/>
        <w:kinsoku/>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本企业对上述声明内容的真实性负责。如有虚假，将依法承担相应责任。 </w:t>
      </w:r>
    </w:p>
    <w:p w14:paraId="5FDD3D83">
      <w:pPr>
        <w:widowControl/>
        <w:shd w:val="clear"/>
        <w:kinsoku/>
        <w:wordWrap/>
        <w:overflowPunct/>
        <w:topLinePunct w:val="0"/>
        <w:bidi w:val="0"/>
        <w:spacing w:line="360" w:lineRule="auto"/>
        <w:jc w:val="left"/>
        <w:rPr>
          <w:rFonts w:hint="eastAsia" w:ascii="宋体" w:hAnsi="宋体" w:eastAsia="宋体" w:cs="宋体"/>
          <w:color w:val="auto"/>
          <w:kern w:val="0"/>
          <w:sz w:val="24"/>
          <w:highlight w:val="none"/>
          <w:lang w:bidi="ar"/>
        </w:rPr>
      </w:pPr>
    </w:p>
    <w:p w14:paraId="4896D8F5">
      <w:pPr>
        <w:widowControl/>
        <w:shd w:val="clear"/>
        <w:kinsoku/>
        <w:wordWrap/>
        <w:overflowPunct/>
        <w:topLinePunct w:val="0"/>
        <w:bidi w:val="0"/>
        <w:spacing w:line="360" w:lineRule="auto"/>
        <w:ind w:firstLine="5280" w:firstLineChars="2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企业名称（盖章）： </w:t>
      </w:r>
    </w:p>
    <w:p w14:paraId="0BC477CF">
      <w:pPr>
        <w:widowControl/>
        <w:shd w:val="clear"/>
        <w:kinsoku/>
        <w:wordWrap/>
        <w:overflowPunct/>
        <w:topLinePunct w:val="0"/>
        <w:bidi w:val="0"/>
        <w:spacing w:line="360" w:lineRule="auto"/>
        <w:ind w:firstLine="5280" w:firstLineChars="2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日 期： </w:t>
      </w:r>
    </w:p>
    <w:p w14:paraId="14944162">
      <w:pPr>
        <w:pStyle w:val="85"/>
        <w:shd w:val="clear"/>
        <w:kinsoku/>
        <w:wordWrap/>
        <w:overflowPunct/>
        <w:topLinePunct w:val="0"/>
        <w:bidi w:val="0"/>
        <w:spacing w:line="360" w:lineRule="auto"/>
        <w:rPr>
          <w:rFonts w:hint="eastAsia" w:ascii="宋体" w:hAnsi="宋体" w:eastAsia="宋体" w:cs="宋体"/>
          <w:color w:val="auto"/>
          <w:spacing w:val="6"/>
          <w:szCs w:val="21"/>
          <w:highlight w:val="none"/>
        </w:rPr>
      </w:pPr>
    </w:p>
    <w:p w14:paraId="28AC2FE1">
      <w:pPr>
        <w:pStyle w:val="123"/>
        <w:shd w:val="clear"/>
        <w:kinsoku/>
        <w:wordWrap/>
        <w:overflowPunct/>
        <w:topLinePunct w:val="0"/>
        <w:bidi w:val="0"/>
        <w:spacing w:line="360" w:lineRule="auto"/>
        <w:jc w:val="center"/>
        <w:rPr>
          <w:rFonts w:hint="eastAsia" w:ascii="宋体" w:hAnsi="宋体" w:eastAsia="宋体" w:cs="宋体"/>
          <w:color w:val="auto"/>
          <w:szCs w:val="21"/>
          <w:highlight w:val="none"/>
          <w:lang w:val="en-GB"/>
        </w:rPr>
      </w:pPr>
    </w:p>
    <w:p w14:paraId="73389B0A">
      <w:pPr>
        <w:widowControl/>
        <w:shd w:val="clear"/>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注：</w:t>
      </w:r>
      <w:r>
        <w:rPr>
          <w:rFonts w:hint="eastAsia" w:ascii="宋体" w:hAnsi="宋体" w:eastAsia="宋体" w:cs="宋体"/>
          <w:color w:val="auto"/>
          <w:kern w:val="0"/>
          <w:sz w:val="21"/>
          <w:szCs w:val="21"/>
          <w:highlight w:val="none"/>
          <w:lang w:bidi="ar"/>
        </w:rPr>
        <w:t>1从业人员、营业收入、资产总额填报上一年度数据，无上一年度数据的新成立企业可不填报。</w:t>
      </w:r>
    </w:p>
    <w:p w14:paraId="69E24373">
      <w:pPr>
        <w:pStyle w:val="15"/>
        <w:shd w:val="clear"/>
        <w:kinsoku/>
        <w:wordWrap/>
        <w:overflowPunct/>
        <w:topLinePunct w:val="0"/>
        <w:bidi w:val="0"/>
        <w:spacing w:line="360" w:lineRule="auto"/>
        <w:rPr>
          <w:rFonts w:hint="eastAsia" w:ascii="宋体" w:hAnsi="宋体" w:eastAsia="宋体" w:cs="宋体"/>
          <w:b/>
          <w:bCs/>
          <w:color w:val="auto"/>
          <w:kern w:val="0"/>
          <w:sz w:val="36"/>
          <w:highlight w:val="none"/>
        </w:rPr>
      </w:pPr>
      <w:r>
        <w:rPr>
          <w:rFonts w:hint="eastAsia" w:ascii="宋体" w:hAnsi="宋体" w:eastAsia="宋体" w:cs="宋体"/>
          <w:b/>
          <w:color w:val="auto"/>
          <w:sz w:val="28"/>
          <w:szCs w:val="28"/>
          <w:highlight w:val="none"/>
          <w:lang w:val="en-GB"/>
        </w:rPr>
        <w:br w:type="page"/>
      </w:r>
      <w:r>
        <w:rPr>
          <w:rFonts w:hint="eastAsia" w:ascii="宋体" w:hAnsi="宋体" w:eastAsia="宋体" w:cs="宋体"/>
          <w:color w:val="auto"/>
          <w:sz w:val="21"/>
          <w:szCs w:val="21"/>
          <w:highlight w:val="none"/>
          <w:lang w:val="en-GB"/>
        </w:rPr>
        <w:t>附件</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lang w:val="en-GB"/>
        </w:rPr>
        <w:t>：</w:t>
      </w:r>
    </w:p>
    <w:p w14:paraId="3876CC79">
      <w:pPr>
        <w:pStyle w:val="129"/>
        <w:spacing w:line="360" w:lineRule="auto"/>
        <w:jc w:val="center"/>
        <w:rPr>
          <w:rFonts w:hint="eastAsia" w:ascii="宋体" w:hAnsi="宋体" w:eastAsia="宋体" w:cs="宋体"/>
          <w:b/>
          <w:spacing w:val="8"/>
          <w:sz w:val="32"/>
          <w:szCs w:val="32"/>
          <w:lang w:val="en-GB"/>
        </w:rPr>
      </w:pPr>
      <w:r>
        <w:rPr>
          <w:rFonts w:hint="eastAsia" w:ascii="宋体" w:hAnsi="宋体" w:eastAsia="宋体" w:cs="宋体"/>
          <w:b/>
          <w:spacing w:val="8"/>
          <w:sz w:val="32"/>
          <w:szCs w:val="32"/>
          <w:lang w:val="en-GB"/>
        </w:rPr>
        <w:t>残疾人福利性单位声明</w:t>
      </w:r>
    </w:p>
    <w:p w14:paraId="7DBC722C">
      <w:pPr>
        <w:pStyle w:val="129"/>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C5ED9C">
      <w:pPr>
        <w:pStyle w:val="129"/>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7ABDF9DC">
      <w:pPr>
        <w:pStyle w:val="129"/>
        <w:spacing w:line="588" w:lineRule="exact"/>
        <w:ind w:firstLine="504" w:firstLineChars="200"/>
        <w:rPr>
          <w:rFonts w:hint="eastAsia" w:ascii="宋体" w:hAnsi="宋体" w:eastAsia="宋体" w:cs="宋体"/>
          <w:spacing w:val="6"/>
          <w:sz w:val="24"/>
          <w:szCs w:val="24"/>
        </w:rPr>
      </w:pPr>
    </w:p>
    <w:p w14:paraId="39135DFA">
      <w:pPr>
        <w:pStyle w:val="129"/>
        <w:spacing w:line="588" w:lineRule="exact"/>
        <w:ind w:firstLine="504" w:firstLineChars="200"/>
        <w:rPr>
          <w:rFonts w:hint="eastAsia" w:ascii="宋体" w:hAnsi="宋体" w:eastAsia="宋体" w:cs="宋体"/>
          <w:spacing w:val="6"/>
          <w:sz w:val="24"/>
          <w:szCs w:val="24"/>
        </w:rPr>
      </w:pPr>
    </w:p>
    <w:p w14:paraId="1F50E050">
      <w:pPr>
        <w:pStyle w:val="129"/>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5B8DA2E6">
      <w:pPr>
        <w:pStyle w:val="129"/>
        <w:tabs>
          <w:tab w:val="left" w:pos="4860"/>
        </w:tabs>
        <w:spacing w:line="588" w:lineRule="exact"/>
        <w:ind w:right="1560" w:firstLine="504" w:firstLineChars="200"/>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w:t>
      </w:r>
    </w:p>
    <w:p w14:paraId="76E8EAFE">
      <w:pPr>
        <w:pStyle w:val="129"/>
        <w:tabs>
          <w:tab w:val="left" w:pos="4860"/>
        </w:tabs>
        <w:spacing w:line="588" w:lineRule="exact"/>
        <w:ind w:left="4775" w:leftChars="228" w:right="126" w:rightChars="0" w:hanging="4296" w:hangingChars="1705"/>
        <w:jc w:val="both"/>
        <w:rPr>
          <w:rFonts w:hint="eastAsia" w:ascii="宋体" w:hAnsi="宋体" w:eastAsia="宋体" w:cs="宋体"/>
          <w:spacing w:val="6"/>
          <w:sz w:val="24"/>
          <w:szCs w:val="24"/>
          <w:u w:val="single"/>
          <w:lang w:val="en-US" w:eastAsia="zh-CN"/>
        </w:rPr>
      </w:pPr>
      <w:r>
        <w:rPr>
          <w:rFonts w:hint="eastAsia" w:ascii="宋体" w:hAnsi="宋体" w:eastAsia="宋体" w:cs="宋体"/>
          <w:spacing w:val="6"/>
          <w:sz w:val="24"/>
          <w:szCs w:val="24"/>
          <w:lang w:val="en-US" w:eastAsia="zh-CN"/>
        </w:rPr>
        <w:t xml:space="preserve">                    供应商名称（盖章）：</w:t>
      </w:r>
      <w:r>
        <w:rPr>
          <w:rFonts w:hint="eastAsia" w:ascii="宋体" w:hAnsi="宋体" w:eastAsia="宋体" w:cs="宋体"/>
          <w:spacing w:val="6"/>
          <w:sz w:val="24"/>
          <w:szCs w:val="24"/>
          <w:u w:val="single"/>
          <w:lang w:val="en-US" w:eastAsia="zh-CN"/>
        </w:rPr>
        <w:t xml:space="preserve">              </w:t>
      </w:r>
    </w:p>
    <w:p w14:paraId="499651B3">
      <w:pPr>
        <w:pStyle w:val="129"/>
        <w:tabs>
          <w:tab w:val="left" w:pos="4860"/>
        </w:tabs>
        <w:spacing w:line="588" w:lineRule="exact"/>
        <w:ind w:left="5227" w:leftChars="2489" w:right="126" w:rightChars="0" w:firstLine="0" w:firstLineChars="0"/>
        <w:jc w:val="both"/>
        <w:rPr>
          <w:rFonts w:hint="eastAsia" w:ascii="宋体" w:hAnsi="宋体" w:eastAsia="宋体" w:cs="宋体"/>
          <w:spacing w:val="6"/>
          <w:sz w:val="24"/>
          <w:szCs w:val="24"/>
          <w:u w:val="single"/>
          <w:lang w:val="en-US" w:eastAsia="zh-CN"/>
        </w:rPr>
      </w:pPr>
      <w:r>
        <w:rPr>
          <w:rFonts w:hint="eastAsia" w:ascii="宋体" w:hAnsi="宋体" w:eastAsia="宋体" w:cs="宋体"/>
          <w:spacing w:val="6"/>
          <w:sz w:val="24"/>
          <w:szCs w:val="24"/>
        </w:rPr>
        <w:t>日</w:t>
      </w:r>
      <w:r>
        <w:rPr>
          <w:rFonts w:hint="eastAsia" w:ascii="宋体" w:hAnsi="宋体" w:eastAsia="宋体" w:cs="宋体"/>
          <w:b w:val="0"/>
          <w:bCs w:val="0"/>
          <w:spacing w:val="6"/>
          <w:sz w:val="24"/>
          <w:szCs w:val="24"/>
        </w:rPr>
        <w:t>期</w:t>
      </w:r>
      <w:r>
        <w:rPr>
          <w:rFonts w:hint="eastAsia" w:ascii="宋体" w:hAnsi="宋体" w:eastAsia="宋体" w:cs="宋体"/>
          <w:b/>
          <w:bCs/>
          <w:spacing w:val="6"/>
          <w:sz w:val="24"/>
          <w:szCs w:val="24"/>
          <w:lang w:eastAsia="zh-CN"/>
        </w:rPr>
        <w:t>：</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 xml:space="preserve">          </w:t>
      </w:r>
    </w:p>
    <w:p w14:paraId="159BADA3">
      <w:pPr>
        <w:pStyle w:val="21"/>
        <w:rPr>
          <w:rFonts w:hint="eastAsia" w:ascii="宋体" w:hAnsi="宋体" w:eastAsia="宋体" w:cs="宋体"/>
          <w:sz w:val="24"/>
          <w:szCs w:val="24"/>
        </w:rPr>
      </w:pPr>
    </w:p>
    <w:p w14:paraId="17890CCD">
      <w:pPr>
        <w:rPr>
          <w:rFonts w:hint="eastAsia" w:ascii="宋体" w:hAnsi="宋体" w:eastAsia="宋体" w:cs="宋体"/>
        </w:rPr>
      </w:pPr>
    </w:p>
    <w:p w14:paraId="27824C7D">
      <w:pPr>
        <w:rPr>
          <w:rFonts w:hint="eastAsia" w:ascii="宋体" w:hAnsi="宋体" w:eastAsia="宋体" w:cs="宋体"/>
          <w:color w:val="auto"/>
          <w:highlight w:val="none"/>
        </w:rPr>
      </w:pPr>
    </w:p>
    <w:p w14:paraId="257CE9CA">
      <w:pPr>
        <w:rPr>
          <w:rFonts w:hint="eastAsia" w:ascii="宋体" w:hAnsi="宋体" w:eastAsia="宋体" w:cs="宋体"/>
          <w:color w:val="auto"/>
          <w:highlight w:val="none"/>
        </w:rPr>
      </w:pPr>
    </w:p>
    <w:p w14:paraId="65293144">
      <w:pPr>
        <w:spacing w:line="241" w:lineRule="auto"/>
        <w:rPr>
          <w:rFonts w:hint="eastAsia" w:ascii="宋体" w:hAnsi="宋体" w:eastAsia="宋体" w:cs="宋体"/>
          <w:color w:val="auto"/>
          <w:highlight w:val="none"/>
        </w:rPr>
      </w:pPr>
    </w:p>
    <w:p w14:paraId="0E5E44DF">
      <w:pPr>
        <w:spacing w:before="74" w:line="227" w:lineRule="auto"/>
        <w:ind w:left="406"/>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说明：若是</w:t>
      </w:r>
      <w:r>
        <w:rPr>
          <w:rFonts w:hint="eastAsia" w:ascii="宋体" w:hAnsi="宋体" w:eastAsia="宋体" w:cs="宋体"/>
          <w:color w:val="auto"/>
          <w:spacing w:val="3"/>
          <w:sz w:val="23"/>
          <w:szCs w:val="23"/>
          <w:highlight w:val="none"/>
        </w:rPr>
        <w:t>残</w:t>
      </w:r>
      <w:r>
        <w:rPr>
          <w:rFonts w:hint="eastAsia" w:ascii="宋体" w:hAnsi="宋体" w:eastAsia="宋体" w:cs="宋体"/>
          <w:color w:val="auto"/>
          <w:spacing w:val="2"/>
          <w:sz w:val="23"/>
          <w:szCs w:val="23"/>
          <w:highlight w:val="none"/>
        </w:rPr>
        <w:t>疾人福利性单位则需提供上述“残疾人福利性单位声明函”，</w:t>
      </w:r>
      <w:r>
        <w:rPr>
          <w:rFonts w:hint="eastAsia" w:ascii="宋体" w:hAnsi="宋体" w:eastAsia="宋体" w:cs="宋体"/>
          <w:color w:val="auto"/>
          <w:spacing w:val="9"/>
          <w:sz w:val="23"/>
          <w:szCs w:val="23"/>
          <w:highlight w:val="none"/>
        </w:rPr>
        <w:t>若不是残疾人福利性单位则不需要提供</w:t>
      </w:r>
      <w:r>
        <w:rPr>
          <w:rFonts w:hint="eastAsia" w:ascii="宋体" w:hAnsi="宋体" w:eastAsia="宋体" w:cs="宋体"/>
          <w:color w:val="auto"/>
          <w:spacing w:val="6"/>
          <w:sz w:val="23"/>
          <w:szCs w:val="23"/>
          <w:highlight w:val="none"/>
        </w:rPr>
        <w:t>。</w:t>
      </w:r>
    </w:p>
    <w:p w14:paraId="7612819A">
      <w:pPr>
        <w:rPr>
          <w:rFonts w:hint="eastAsia" w:ascii="宋体" w:hAnsi="宋体" w:eastAsia="宋体" w:cs="宋体"/>
          <w:color w:val="auto"/>
          <w:highlight w:val="none"/>
        </w:rPr>
        <w:sectPr>
          <w:headerReference r:id="rId5" w:type="default"/>
          <w:footerReference r:id="rId6" w:type="default"/>
          <w:pgSz w:w="11906" w:h="16839"/>
          <w:pgMar w:top="1118" w:right="1417" w:bottom="1234" w:left="1418" w:header="878" w:footer="960" w:gutter="0"/>
          <w:pgNumType w:fmt="decimal"/>
          <w:cols w:space="720" w:num="1"/>
        </w:sectPr>
      </w:pPr>
    </w:p>
    <w:p w14:paraId="6B963CA3">
      <w:pPr>
        <w:spacing w:line="381"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附件三：</w:t>
      </w:r>
    </w:p>
    <w:p w14:paraId="3A8B79E5">
      <w:pPr>
        <w:pStyle w:val="155"/>
        <w:numPr>
          <w:ilvl w:val="0"/>
          <w:numId w:val="0"/>
        </w:numPr>
        <w:spacing w:line="460" w:lineRule="exact"/>
        <w:jc w:val="center"/>
        <w:rPr>
          <w:rFonts w:hint="eastAsia" w:ascii="宋体" w:hAnsi="宋体" w:eastAsia="宋体" w:cs="宋体"/>
          <w:b/>
          <w:spacing w:val="8"/>
          <w:sz w:val="32"/>
          <w:szCs w:val="32"/>
          <w:lang w:val="en-GB"/>
        </w:rPr>
      </w:pPr>
      <w:r>
        <w:rPr>
          <w:rFonts w:hint="eastAsia" w:ascii="宋体" w:hAnsi="宋体" w:eastAsia="宋体" w:cs="宋体"/>
          <w:b/>
          <w:spacing w:val="8"/>
          <w:sz w:val="32"/>
          <w:szCs w:val="32"/>
          <w:lang w:val="en-GB"/>
        </w:rPr>
        <w:t>监狱企业证明</w:t>
      </w:r>
    </w:p>
    <w:p w14:paraId="0901D62B">
      <w:pPr>
        <w:pStyle w:val="129"/>
        <w:spacing w:line="588" w:lineRule="exact"/>
        <w:ind w:firstLine="504" w:firstLineChars="200"/>
        <w:rPr>
          <w:rFonts w:hint="eastAsia" w:ascii="宋体" w:hAnsi="宋体" w:eastAsia="宋体" w:cs="宋体"/>
          <w:spacing w:val="6"/>
          <w:sz w:val="24"/>
          <w:szCs w:val="24"/>
        </w:rPr>
      </w:pPr>
    </w:p>
    <w:p w14:paraId="3F91F51D">
      <w:pPr>
        <w:pStyle w:val="129"/>
        <w:keepNext w:val="0"/>
        <w:keepLines w:val="0"/>
        <w:pageBreakBefore w:val="0"/>
        <w:widowControl w:val="0"/>
        <w:kinsoku/>
        <w:wordWrap/>
        <w:overflowPunct/>
        <w:topLinePunct w:val="0"/>
        <w:bidi w:val="0"/>
        <w:snapToGrid/>
        <w:spacing w:line="480" w:lineRule="auto"/>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注：非监狱企业，本页内容无需填写，无需盖章，直接打印后胶装在</w:t>
      </w:r>
      <w:r>
        <w:rPr>
          <w:rFonts w:hint="eastAsia" w:ascii="宋体" w:hAnsi="宋体" w:eastAsia="宋体" w:cs="宋体"/>
          <w:spacing w:val="6"/>
          <w:sz w:val="24"/>
          <w:szCs w:val="24"/>
          <w:lang w:eastAsia="zh-CN"/>
        </w:rPr>
        <w:t>响应文件</w:t>
      </w:r>
      <w:r>
        <w:rPr>
          <w:rFonts w:hint="eastAsia" w:ascii="宋体" w:hAnsi="宋体" w:eastAsia="宋体" w:cs="宋体"/>
          <w:spacing w:val="6"/>
          <w:sz w:val="24"/>
          <w:szCs w:val="24"/>
        </w:rPr>
        <w:t>中即可。本页未填写内容的，视为非监狱企业。</w:t>
      </w:r>
    </w:p>
    <w:p w14:paraId="73845202">
      <w:pPr>
        <w:pStyle w:val="53"/>
        <w:keepNext w:val="0"/>
        <w:keepLines w:val="0"/>
        <w:pageBreakBefore w:val="0"/>
        <w:widowControl w:val="0"/>
        <w:kinsoku/>
        <w:wordWrap/>
        <w:overflowPunct/>
        <w:topLinePunct w:val="0"/>
        <w:bidi w:val="0"/>
        <w:snapToGrid/>
        <w:spacing w:line="480" w:lineRule="auto"/>
        <w:ind w:firstLine="504" w:firstLineChars="200"/>
        <w:textAlignment w:val="auto"/>
        <w:rPr>
          <w:rFonts w:hint="eastAsia" w:ascii="宋体" w:hAnsi="宋体" w:eastAsia="宋体" w:cs="宋体"/>
          <w:sz w:val="24"/>
          <w:szCs w:val="24"/>
        </w:rPr>
      </w:pPr>
      <w:r>
        <w:rPr>
          <w:rFonts w:hint="eastAsia" w:ascii="宋体" w:hAnsi="宋体" w:eastAsia="宋体" w:cs="宋体"/>
          <w:spacing w:val="6"/>
          <w:kern w:val="2"/>
          <w:sz w:val="24"/>
          <w:szCs w:val="24"/>
        </w:rPr>
        <w:t>若是监狱企业则需提供上述省级以上监狱管理局、戒毒管理局（含新疆生产建设兵团）出具的属于监狱企业的证明文件，若不是则不需要提供。</w:t>
      </w:r>
    </w:p>
    <w:p w14:paraId="62457299">
      <w:pPr>
        <w:rPr>
          <w:rFonts w:hint="eastAsia" w:ascii="宋体" w:hAnsi="宋体" w:eastAsia="宋体" w:cs="宋体"/>
          <w:color w:val="auto"/>
          <w:sz w:val="24"/>
          <w:szCs w:val="24"/>
          <w:highlight w:val="none"/>
        </w:rPr>
      </w:pPr>
    </w:p>
    <w:p w14:paraId="316E690E">
      <w:pPr>
        <w:pStyle w:val="16"/>
        <w:rPr>
          <w:rFonts w:hint="eastAsia"/>
        </w:rPr>
      </w:pPr>
    </w:p>
    <w:p w14:paraId="3061A1D4">
      <w:pPr>
        <w:pStyle w:val="16"/>
        <w:rPr>
          <w:rFonts w:hint="eastAsia" w:ascii="宋体" w:hAnsi="宋体" w:eastAsia="宋体" w:cs="宋体"/>
          <w:color w:val="auto"/>
          <w:highlight w:val="none"/>
        </w:rPr>
      </w:pPr>
    </w:p>
    <w:p w14:paraId="438FBE0A">
      <w:pPr>
        <w:pStyle w:val="51"/>
        <w:rPr>
          <w:rFonts w:hint="eastAsia"/>
        </w:rPr>
      </w:pPr>
    </w:p>
    <w:p w14:paraId="405F781C">
      <w:pPr>
        <w:pStyle w:val="15"/>
        <w:shd w:val="clear"/>
        <w:kinsoku/>
        <w:wordWrap/>
        <w:overflowPunct/>
        <w:topLinePunct w:val="0"/>
        <w:bidi w:val="0"/>
        <w:spacing w:line="360" w:lineRule="auto"/>
        <w:rPr>
          <w:rFonts w:hint="eastAsia" w:ascii="宋体" w:hAnsi="宋体" w:eastAsia="宋体" w:cs="宋体"/>
          <w:b/>
          <w:bCs/>
          <w:color w:val="auto"/>
          <w:kern w:val="0"/>
          <w:sz w:val="36"/>
          <w:highlight w:val="none"/>
        </w:rPr>
      </w:pPr>
      <w:r>
        <w:rPr>
          <w:rFonts w:hint="eastAsia" w:ascii="宋体" w:hAnsi="宋体" w:eastAsia="宋体" w:cs="宋体"/>
          <w:b/>
          <w:bCs/>
          <w:color w:val="auto"/>
          <w:kern w:val="0"/>
          <w:sz w:val="36"/>
          <w:highlight w:val="none"/>
        </w:rPr>
        <w:t xml:space="preserve">  </w:t>
      </w:r>
    </w:p>
    <w:p w14:paraId="2A2C0E06">
      <w:pPr>
        <w:pStyle w:val="15"/>
        <w:shd w:val="clear"/>
        <w:kinsoku/>
        <w:wordWrap/>
        <w:overflowPunct/>
        <w:topLinePunct w:val="0"/>
        <w:bidi w:val="0"/>
        <w:spacing w:line="360" w:lineRule="auto"/>
        <w:ind w:firstLine="531" w:firstLineChars="147"/>
        <w:rPr>
          <w:rFonts w:hint="eastAsia" w:ascii="宋体" w:hAnsi="宋体" w:eastAsia="宋体" w:cs="宋体"/>
          <w:b/>
          <w:bCs/>
          <w:color w:val="auto"/>
          <w:kern w:val="0"/>
          <w:sz w:val="36"/>
          <w:highlight w:val="none"/>
        </w:rPr>
      </w:pPr>
    </w:p>
    <w:p w14:paraId="73F37B5A">
      <w:pPr>
        <w:pStyle w:val="129"/>
        <w:shd w:val="clear"/>
        <w:kinsoku/>
        <w:wordWrap/>
        <w:overflowPunct/>
        <w:topLinePunct w:val="0"/>
        <w:bidi w:val="0"/>
        <w:spacing w:line="360" w:lineRule="auto"/>
        <w:ind w:firstLine="504" w:firstLineChars="200"/>
        <w:rPr>
          <w:rFonts w:hint="eastAsia" w:ascii="宋体" w:hAnsi="宋体" w:eastAsia="宋体" w:cs="宋体"/>
          <w:color w:val="auto"/>
          <w:spacing w:val="6"/>
          <w:sz w:val="24"/>
          <w:szCs w:val="24"/>
          <w:highlight w:val="none"/>
        </w:rPr>
      </w:pPr>
    </w:p>
    <w:p w14:paraId="3C9E20D4">
      <w:pPr>
        <w:pStyle w:val="15"/>
        <w:shd w:val="clear"/>
        <w:kinsoku/>
        <w:wordWrap/>
        <w:overflowPunct/>
        <w:topLinePunct w:val="0"/>
        <w:bidi w:val="0"/>
        <w:spacing w:line="360" w:lineRule="auto"/>
        <w:rPr>
          <w:rStyle w:val="177"/>
          <w:rFonts w:hint="eastAsia" w:ascii="宋体" w:hAnsi="宋体" w:eastAsia="宋体" w:cs="宋体"/>
          <w:color w:val="auto"/>
          <w:kern w:val="0"/>
          <w:sz w:val="24"/>
          <w:szCs w:val="24"/>
          <w:highlight w:val="none"/>
        </w:rPr>
      </w:pPr>
    </w:p>
    <w:p w14:paraId="06A9F252">
      <w:pPr>
        <w:pStyle w:val="15"/>
        <w:shd w:val="clear"/>
        <w:kinsoku/>
        <w:wordWrap/>
        <w:overflowPunct/>
        <w:topLinePunct w:val="0"/>
        <w:bidi w:val="0"/>
        <w:spacing w:line="360" w:lineRule="auto"/>
        <w:ind w:firstLine="354" w:firstLineChars="147"/>
        <w:rPr>
          <w:rStyle w:val="177"/>
          <w:rFonts w:hint="eastAsia" w:ascii="宋体" w:hAnsi="宋体" w:eastAsia="宋体" w:cs="宋体"/>
          <w:color w:val="auto"/>
          <w:kern w:val="0"/>
          <w:sz w:val="24"/>
          <w:szCs w:val="24"/>
          <w:highlight w:val="none"/>
        </w:rPr>
      </w:pPr>
    </w:p>
    <w:p w14:paraId="5CA3DE1D">
      <w:pPr>
        <w:pStyle w:val="15"/>
        <w:shd w:val="clear"/>
        <w:kinsoku/>
        <w:wordWrap/>
        <w:overflowPunct/>
        <w:topLinePunct w:val="0"/>
        <w:bidi w:val="0"/>
        <w:spacing w:line="360" w:lineRule="auto"/>
        <w:ind w:firstLine="354" w:firstLineChars="147"/>
        <w:rPr>
          <w:rStyle w:val="177"/>
          <w:rFonts w:hint="eastAsia" w:ascii="宋体" w:hAnsi="宋体" w:eastAsia="宋体" w:cs="宋体"/>
          <w:color w:val="auto"/>
          <w:kern w:val="0"/>
          <w:sz w:val="24"/>
          <w:szCs w:val="24"/>
          <w:highlight w:val="none"/>
        </w:rPr>
      </w:pPr>
    </w:p>
    <w:p w14:paraId="740D4196">
      <w:pPr>
        <w:pStyle w:val="15"/>
        <w:shd w:val="clear"/>
        <w:kinsoku/>
        <w:wordWrap/>
        <w:overflowPunct/>
        <w:topLinePunct w:val="0"/>
        <w:bidi w:val="0"/>
        <w:spacing w:line="360" w:lineRule="auto"/>
        <w:ind w:firstLine="354" w:firstLineChars="147"/>
        <w:rPr>
          <w:rStyle w:val="177"/>
          <w:rFonts w:hint="eastAsia" w:ascii="宋体" w:hAnsi="宋体" w:eastAsia="宋体" w:cs="宋体"/>
          <w:color w:val="auto"/>
          <w:kern w:val="0"/>
          <w:sz w:val="24"/>
          <w:szCs w:val="24"/>
          <w:highlight w:val="none"/>
        </w:rPr>
      </w:pPr>
    </w:p>
    <w:bookmarkEnd w:id="65"/>
    <w:p w14:paraId="24F8342B">
      <w:pPr>
        <w:pStyle w:val="16"/>
        <w:rPr>
          <w:rFonts w:hint="eastAsia"/>
        </w:rPr>
      </w:pPr>
    </w:p>
    <w:sectPr>
      <w:footerReference r:id="rId8" w:type="first"/>
      <w:footerReference r:id="rId7" w:type="default"/>
      <w:pgSz w:w="11906" w:h="16838"/>
      <w:pgMar w:top="1247" w:right="1134" w:bottom="1247" w:left="1797" w:header="851" w:footer="619"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mp;quot">
    <w:altName w:val="Cambria"/>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A796">
    <w:pPr>
      <w:pStyle w:val="27"/>
      <w:ind w:right="360"/>
      <w:jc w:val="both"/>
      <w:rPr>
        <w:rFonts w:ascii="仿宋_GB2312"/>
        <w:sz w:val="21"/>
        <w:szCs w:val="21"/>
      </w:rPr>
    </w:pPr>
    <w:r>
      <w:rPr>
        <w:rStyle w:val="47"/>
        <w:rFonts w:hint="eastAsia"/>
        <w:sz w:val="21"/>
        <w:szCs w:val="21"/>
      </w:rPr>
      <w:t>瘠旱山地抗旱节水造林技术示范推广项目谈判文件</w:t>
    </w:r>
    <w:r>
      <w:rPr>
        <w:rStyle w:val="47"/>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5C33">
    <w:pPr>
      <w:spacing w:after="66" w:line="49" w:lineRule="exact"/>
      <w:textAlignment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583E3">
                          <w:pPr>
                            <w:pStyle w:val="2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80583E3">
                    <w:pPr>
                      <w:pStyle w:val="2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B1EE">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2EF31">
                          <w:pPr>
                            <w:pStyle w:val="2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7B52EF31">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EB09">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605B2">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114605B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3B48">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445F">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5EB29"/>
    <w:multiLevelType w:val="singleLevel"/>
    <w:tmpl w:val="8F55EB29"/>
    <w:lvl w:ilvl="0" w:tentative="0">
      <w:start w:val="1"/>
      <w:numFmt w:val="decimal"/>
      <w:suff w:val="nothing"/>
      <w:lvlText w:val="%1、"/>
      <w:lvlJc w:val="left"/>
    </w:lvl>
  </w:abstractNum>
  <w:abstractNum w:abstractNumId="1">
    <w:nsid w:val="E1244805"/>
    <w:multiLevelType w:val="singleLevel"/>
    <w:tmpl w:val="E1244805"/>
    <w:lvl w:ilvl="0" w:tentative="0">
      <w:start w:val="1"/>
      <w:numFmt w:val="decimal"/>
      <w:suff w:val="nothing"/>
      <w:lvlText w:val="%1、"/>
      <w:lvlJc w:val="left"/>
    </w:lvl>
  </w:abstractNum>
  <w:abstractNum w:abstractNumId="2">
    <w:nsid w:val="03F607CD"/>
    <w:multiLevelType w:val="singleLevel"/>
    <w:tmpl w:val="03F607CD"/>
    <w:lvl w:ilvl="0" w:tentative="0">
      <w:start w:val="1"/>
      <w:numFmt w:val="decimal"/>
      <w:suff w:val="nothing"/>
      <w:lvlText w:val="%1、"/>
      <w:lvlJc w:val="left"/>
    </w:lvl>
  </w:abstractNum>
  <w:abstractNum w:abstractNumId="3">
    <w:nsid w:val="05C289A8"/>
    <w:multiLevelType w:val="singleLevel"/>
    <w:tmpl w:val="05C289A8"/>
    <w:lvl w:ilvl="0" w:tentative="0">
      <w:start w:val="1"/>
      <w:numFmt w:val="decimal"/>
      <w:suff w:val="space"/>
      <w:lvlText w:val="(%1)"/>
      <w:lvlJc w:val="left"/>
    </w:lvl>
  </w:abstractNum>
  <w:abstractNum w:abstractNumId="4">
    <w:nsid w:val="15D8E9CC"/>
    <w:multiLevelType w:val="singleLevel"/>
    <w:tmpl w:val="15D8E9CC"/>
    <w:lvl w:ilvl="0" w:tentative="0">
      <w:start w:val="11"/>
      <w:numFmt w:val="decimal"/>
      <w:suff w:val="space"/>
      <w:lvlText w:val="%1."/>
      <w:lvlJc w:val="left"/>
    </w:lvl>
  </w:abstractNum>
  <w:abstractNum w:abstractNumId="5">
    <w:nsid w:val="1ADE79AF"/>
    <w:multiLevelType w:val="singleLevel"/>
    <w:tmpl w:val="1ADE79AF"/>
    <w:lvl w:ilvl="0" w:tentative="0">
      <w:start w:val="2"/>
      <w:numFmt w:val="chineseCounting"/>
      <w:suff w:val="space"/>
      <w:lvlText w:val="第%1部分"/>
      <w:lvlJc w:val="left"/>
      <w:rPr>
        <w:rFonts w:hint="eastAsia"/>
      </w:rPr>
    </w:lvl>
  </w:abstractNum>
  <w:abstractNum w:abstractNumId="6">
    <w:nsid w:val="3BC94EF5"/>
    <w:multiLevelType w:val="singleLevel"/>
    <w:tmpl w:val="3BC94EF5"/>
    <w:lvl w:ilvl="0" w:tentative="0">
      <w:start w:val="7"/>
      <w:numFmt w:val="decimal"/>
      <w:suff w:val="space"/>
      <w:lvlText w:val="%1、"/>
      <w:lvlJc w:val="left"/>
    </w:lvl>
  </w:abstractNum>
  <w:abstractNum w:abstractNumId="7">
    <w:nsid w:val="6B7F3B98"/>
    <w:multiLevelType w:val="singleLevel"/>
    <w:tmpl w:val="6B7F3B98"/>
    <w:lvl w:ilvl="0" w:tentative="0">
      <w:start w:val="7"/>
      <w:numFmt w:val="chineseCounting"/>
      <w:suff w:val="nothing"/>
      <w:lvlText w:val="%1、"/>
      <w:lvlJc w:val="left"/>
      <w:rPr>
        <w:rFonts w:hint="eastAsia"/>
      </w:rPr>
    </w:lvl>
  </w:abstractNum>
  <w:num w:numId="1">
    <w:abstractNumId w:val="7"/>
  </w:num>
  <w:num w:numId="2">
    <w:abstractNumId w:val="5"/>
  </w:num>
  <w:num w:numId="3">
    <w:abstractNumId w:val="3"/>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BkMGZlNzgzZTdhZDgzZjJhZWU4MmVjNGI3MDUifQ=="/>
  </w:docVars>
  <w:rsids>
    <w:rsidRoot w:val="00F06775"/>
    <w:rsid w:val="00000343"/>
    <w:rsid w:val="00001F24"/>
    <w:rsid w:val="000040F5"/>
    <w:rsid w:val="00011AFB"/>
    <w:rsid w:val="00011C3B"/>
    <w:rsid w:val="00015785"/>
    <w:rsid w:val="00015B8D"/>
    <w:rsid w:val="00015EEC"/>
    <w:rsid w:val="00016D74"/>
    <w:rsid w:val="00020750"/>
    <w:rsid w:val="000230F6"/>
    <w:rsid w:val="00025A96"/>
    <w:rsid w:val="000324EF"/>
    <w:rsid w:val="0004078C"/>
    <w:rsid w:val="00040AC5"/>
    <w:rsid w:val="00041D0C"/>
    <w:rsid w:val="0004560C"/>
    <w:rsid w:val="000474AF"/>
    <w:rsid w:val="000513A0"/>
    <w:rsid w:val="00052595"/>
    <w:rsid w:val="00053071"/>
    <w:rsid w:val="00053AD4"/>
    <w:rsid w:val="00055213"/>
    <w:rsid w:val="000555C3"/>
    <w:rsid w:val="00055A5F"/>
    <w:rsid w:val="00060D56"/>
    <w:rsid w:val="00061A4C"/>
    <w:rsid w:val="00063825"/>
    <w:rsid w:val="00064D6F"/>
    <w:rsid w:val="000669C8"/>
    <w:rsid w:val="0006772A"/>
    <w:rsid w:val="0007168F"/>
    <w:rsid w:val="00071DF7"/>
    <w:rsid w:val="000739BE"/>
    <w:rsid w:val="000756D2"/>
    <w:rsid w:val="0007620F"/>
    <w:rsid w:val="00083ADC"/>
    <w:rsid w:val="00083CAA"/>
    <w:rsid w:val="0008599F"/>
    <w:rsid w:val="00087A19"/>
    <w:rsid w:val="00092090"/>
    <w:rsid w:val="00093124"/>
    <w:rsid w:val="00095724"/>
    <w:rsid w:val="000A0EAD"/>
    <w:rsid w:val="000A1C88"/>
    <w:rsid w:val="000A28A3"/>
    <w:rsid w:val="000A57BB"/>
    <w:rsid w:val="000B1737"/>
    <w:rsid w:val="000B2070"/>
    <w:rsid w:val="000B5BD4"/>
    <w:rsid w:val="000C1762"/>
    <w:rsid w:val="000C3287"/>
    <w:rsid w:val="000C577D"/>
    <w:rsid w:val="000C5CE4"/>
    <w:rsid w:val="000C7823"/>
    <w:rsid w:val="000D0606"/>
    <w:rsid w:val="000D063D"/>
    <w:rsid w:val="000D0859"/>
    <w:rsid w:val="000D1B33"/>
    <w:rsid w:val="000D3A05"/>
    <w:rsid w:val="000D7D3A"/>
    <w:rsid w:val="000E253D"/>
    <w:rsid w:val="000E343D"/>
    <w:rsid w:val="000E4AF3"/>
    <w:rsid w:val="000F2A33"/>
    <w:rsid w:val="000F736C"/>
    <w:rsid w:val="00103C7A"/>
    <w:rsid w:val="00104D2F"/>
    <w:rsid w:val="00106AEC"/>
    <w:rsid w:val="001077FD"/>
    <w:rsid w:val="001079C9"/>
    <w:rsid w:val="001165DA"/>
    <w:rsid w:val="00121732"/>
    <w:rsid w:val="00121978"/>
    <w:rsid w:val="0012368B"/>
    <w:rsid w:val="00125475"/>
    <w:rsid w:val="00127B36"/>
    <w:rsid w:val="001318EA"/>
    <w:rsid w:val="00132E52"/>
    <w:rsid w:val="00133FB7"/>
    <w:rsid w:val="0013497A"/>
    <w:rsid w:val="00134D3C"/>
    <w:rsid w:val="00142EC9"/>
    <w:rsid w:val="001446AC"/>
    <w:rsid w:val="00144BC0"/>
    <w:rsid w:val="00145935"/>
    <w:rsid w:val="00147DB6"/>
    <w:rsid w:val="00152354"/>
    <w:rsid w:val="00155088"/>
    <w:rsid w:val="00155C23"/>
    <w:rsid w:val="0016040A"/>
    <w:rsid w:val="0016159D"/>
    <w:rsid w:val="001616AF"/>
    <w:rsid w:val="001625C7"/>
    <w:rsid w:val="00162DDA"/>
    <w:rsid w:val="001649A4"/>
    <w:rsid w:val="001657B6"/>
    <w:rsid w:val="00165E79"/>
    <w:rsid w:val="00167237"/>
    <w:rsid w:val="001676F8"/>
    <w:rsid w:val="00172188"/>
    <w:rsid w:val="00177360"/>
    <w:rsid w:val="00181937"/>
    <w:rsid w:val="00181A66"/>
    <w:rsid w:val="00181F25"/>
    <w:rsid w:val="00182641"/>
    <w:rsid w:val="00182D2C"/>
    <w:rsid w:val="00183321"/>
    <w:rsid w:val="001843D9"/>
    <w:rsid w:val="001861FD"/>
    <w:rsid w:val="00186AD1"/>
    <w:rsid w:val="00190895"/>
    <w:rsid w:val="00190BEB"/>
    <w:rsid w:val="00193487"/>
    <w:rsid w:val="00193943"/>
    <w:rsid w:val="00195CA4"/>
    <w:rsid w:val="00196D9F"/>
    <w:rsid w:val="00197A41"/>
    <w:rsid w:val="001A068D"/>
    <w:rsid w:val="001A3091"/>
    <w:rsid w:val="001A47C3"/>
    <w:rsid w:val="001A4AF3"/>
    <w:rsid w:val="001B017F"/>
    <w:rsid w:val="001B42CD"/>
    <w:rsid w:val="001B50C0"/>
    <w:rsid w:val="001C1857"/>
    <w:rsid w:val="001C223F"/>
    <w:rsid w:val="001C23A9"/>
    <w:rsid w:val="001C3BE4"/>
    <w:rsid w:val="001C415D"/>
    <w:rsid w:val="001C731B"/>
    <w:rsid w:val="001D0281"/>
    <w:rsid w:val="001D1A01"/>
    <w:rsid w:val="001E0973"/>
    <w:rsid w:val="001E5938"/>
    <w:rsid w:val="001F0622"/>
    <w:rsid w:val="001F0B6B"/>
    <w:rsid w:val="001F10EB"/>
    <w:rsid w:val="001F169A"/>
    <w:rsid w:val="001F1CF3"/>
    <w:rsid w:val="001F42DA"/>
    <w:rsid w:val="001F4480"/>
    <w:rsid w:val="001F605A"/>
    <w:rsid w:val="00201F38"/>
    <w:rsid w:val="00204566"/>
    <w:rsid w:val="0020536F"/>
    <w:rsid w:val="00215984"/>
    <w:rsid w:val="00215EBD"/>
    <w:rsid w:val="002166DB"/>
    <w:rsid w:val="00217F92"/>
    <w:rsid w:val="0022113C"/>
    <w:rsid w:val="002227BA"/>
    <w:rsid w:val="00225DE7"/>
    <w:rsid w:val="0022612E"/>
    <w:rsid w:val="00227969"/>
    <w:rsid w:val="00233A54"/>
    <w:rsid w:val="00237422"/>
    <w:rsid w:val="002404A7"/>
    <w:rsid w:val="00240636"/>
    <w:rsid w:val="00241222"/>
    <w:rsid w:val="00242C0A"/>
    <w:rsid w:val="002440B1"/>
    <w:rsid w:val="00246C2D"/>
    <w:rsid w:val="0025382C"/>
    <w:rsid w:val="00254749"/>
    <w:rsid w:val="0025527A"/>
    <w:rsid w:val="00256944"/>
    <w:rsid w:val="00257CF0"/>
    <w:rsid w:val="00260423"/>
    <w:rsid w:val="002604B9"/>
    <w:rsid w:val="00261EA6"/>
    <w:rsid w:val="00264A8D"/>
    <w:rsid w:val="002672D3"/>
    <w:rsid w:val="00271079"/>
    <w:rsid w:val="002753AA"/>
    <w:rsid w:val="002757A1"/>
    <w:rsid w:val="00276B59"/>
    <w:rsid w:val="002809C6"/>
    <w:rsid w:val="00280ADC"/>
    <w:rsid w:val="002814A0"/>
    <w:rsid w:val="00284B4A"/>
    <w:rsid w:val="00284C4C"/>
    <w:rsid w:val="002914DA"/>
    <w:rsid w:val="0029293C"/>
    <w:rsid w:val="00292DCB"/>
    <w:rsid w:val="002934C1"/>
    <w:rsid w:val="00293896"/>
    <w:rsid w:val="002951D9"/>
    <w:rsid w:val="002A0A9C"/>
    <w:rsid w:val="002A1514"/>
    <w:rsid w:val="002A2EC5"/>
    <w:rsid w:val="002A30A0"/>
    <w:rsid w:val="002A7101"/>
    <w:rsid w:val="002A7996"/>
    <w:rsid w:val="002B0918"/>
    <w:rsid w:val="002B24CF"/>
    <w:rsid w:val="002B395E"/>
    <w:rsid w:val="002B4805"/>
    <w:rsid w:val="002B5164"/>
    <w:rsid w:val="002C0C9F"/>
    <w:rsid w:val="002C63DB"/>
    <w:rsid w:val="002D567B"/>
    <w:rsid w:val="002D5694"/>
    <w:rsid w:val="002D5BC9"/>
    <w:rsid w:val="002E0B42"/>
    <w:rsid w:val="002E35AB"/>
    <w:rsid w:val="002E3A0A"/>
    <w:rsid w:val="002E4DFE"/>
    <w:rsid w:val="002E7043"/>
    <w:rsid w:val="002E745F"/>
    <w:rsid w:val="002F17BA"/>
    <w:rsid w:val="002F27F6"/>
    <w:rsid w:val="002F37B2"/>
    <w:rsid w:val="002F53C2"/>
    <w:rsid w:val="002F54D1"/>
    <w:rsid w:val="002F7934"/>
    <w:rsid w:val="002F7BFE"/>
    <w:rsid w:val="0030008C"/>
    <w:rsid w:val="0030228A"/>
    <w:rsid w:val="003074EB"/>
    <w:rsid w:val="003127D2"/>
    <w:rsid w:val="003132F0"/>
    <w:rsid w:val="003137D7"/>
    <w:rsid w:val="00317157"/>
    <w:rsid w:val="003205BF"/>
    <w:rsid w:val="003206CD"/>
    <w:rsid w:val="003213AF"/>
    <w:rsid w:val="00321578"/>
    <w:rsid w:val="00321CBA"/>
    <w:rsid w:val="00322223"/>
    <w:rsid w:val="0032265A"/>
    <w:rsid w:val="00322E15"/>
    <w:rsid w:val="00324FE8"/>
    <w:rsid w:val="00330929"/>
    <w:rsid w:val="00331748"/>
    <w:rsid w:val="00335AB9"/>
    <w:rsid w:val="0033693C"/>
    <w:rsid w:val="00340293"/>
    <w:rsid w:val="00341AAC"/>
    <w:rsid w:val="003426C4"/>
    <w:rsid w:val="00344F27"/>
    <w:rsid w:val="0034509F"/>
    <w:rsid w:val="00346C6B"/>
    <w:rsid w:val="00347490"/>
    <w:rsid w:val="003502F8"/>
    <w:rsid w:val="00352F98"/>
    <w:rsid w:val="003557E7"/>
    <w:rsid w:val="00361E66"/>
    <w:rsid w:val="00362124"/>
    <w:rsid w:val="003655CB"/>
    <w:rsid w:val="00365657"/>
    <w:rsid w:val="0036632F"/>
    <w:rsid w:val="003704AD"/>
    <w:rsid w:val="003724CB"/>
    <w:rsid w:val="00374959"/>
    <w:rsid w:val="00376DBF"/>
    <w:rsid w:val="003777E2"/>
    <w:rsid w:val="00381109"/>
    <w:rsid w:val="003822CF"/>
    <w:rsid w:val="00384F51"/>
    <w:rsid w:val="003852C8"/>
    <w:rsid w:val="00392D0B"/>
    <w:rsid w:val="00393E1E"/>
    <w:rsid w:val="0039443C"/>
    <w:rsid w:val="00395E45"/>
    <w:rsid w:val="00396541"/>
    <w:rsid w:val="003A082F"/>
    <w:rsid w:val="003A4FA2"/>
    <w:rsid w:val="003A7213"/>
    <w:rsid w:val="003B0605"/>
    <w:rsid w:val="003B11FE"/>
    <w:rsid w:val="003B3BC8"/>
    <w:rsid w:val="003B60B4"/>
    <w:rsid w:val="003B627D"/>
    <w:rsid w:val="003B69B3"/>
    <w:rsid w:val="003B69EF"/>
    <w:rsid w:val="003C0466"/>
    <w:rsid w:val="003C1609"/>
    <w:rsid w:val="003C5FCD"/>
    <w:rsid w:val="003C6671"/>
    <w:rsid w:val="003C6F79"/>
    <w:rsid w:val="003D001F"/>
    <w:rsid w:val="003D6286"/>
    <w:rsid w:val="003D678B"/>
    <w:rsid w:val="003E0048"/>
    <w:rsid w:val="003E02A0"/>
    <w:rsid w:val="003E2345"/>
    <w:rsid w:val="003E4034"/>
    <w:rsid w:val="003E45EA"/>
    <w:rsid w:val="003E56AF"/>
    <w:rsid w:val="003E5722"/>
    <w:rsid w:val="003F30F5"/>
    <w:rsid w:val="003F5355"/>
    <w:rsid w:val="003F6781"/>
    <w:rsid w:val="00400496"/>
    <w:rsid w:val="00400871"/>
    <w:rsid w:val="00402A20"/>
    <w:rsid w:val="004126BE"/>
    <w:rsid w:val="00427DB5"/>
    <w:rsid w:val="004317E2"/>
    <w:rsid w:val="00432E7D"/>
    <w:rsid w:val="0043333C"/>
    <w:rsid w:val="00433515"/>
    <w:rsid w:val="004337B0"/>
    <w:rsid w:val="0043594B"/>
    <w:rsid w:val="0044108E"/>
    <w:rsid w:val="0044283F"/>
    <w:rsid w:val="00443424"/>
    <w:rsid w:val="0045423E"/>
    <w:rsid w:val="00457146"/>
    <w:rsid w:val="00461B9C"/>
    <w:rsid w:val="00464698"/>
    <w:rsid w:val="00466B9C"/>
    <w:rsid w:val="004677F9"/>
    <w:rsid w:val="00467ACF"/>
    <w:rsid w:val="0047077C"/>
    <w:rsid w:val="0047179D"/>
    <w:rsid w:val="00471B3D"/>
    <w:rsid w:val="0047495D"/>
    <w:rsid w:val="00477029"/>
    <w:rsid w:val="00477912"/>
    <w:rsid w:val="004809BE"/>
    <w:rsid w:val="00482856"/>
    <w:rsid w:val="00482E04"/>
    <w:rsid w:val="004854AD"/>
    <w:rsid w:val="00485B7A"/>
    <w:rsid w:val="00485EAC"/>
    <w:rsid w:val="004927E9"/>
    <w:rsid w:val="0049695C"/>
    <w:rsid w:val="004A130C"/>
    <w:rsid w:val="004A3894"/>
    <w:rsid w:val="004A434F"/>
    <w:rsid w:val="004A5CC4"/>
    <w:rsid w:val="004A6592"/>
    <w:rsid w:val="004B1A44"/>
    <w:rsid w:val="004B2BB6"/>
    <w:rsid w:val="004B5565"/>
    <w:rsid w:val="004B5789"/>
    <w:rsid w:val="004B724C"/>
    <w:rsid w:val="004C0C23"/>
    <w:rsid w:val="004C1630"/>
    <w:rsid w:val="004C2752"/>
    <w:rsid w:val="004C3057"/>
    <w:rsid w:val="004C328F"/>
    <w:rsid w:val="004C5052"/>
    <w:rsid w:val="004C6845"/>
    <w:rsid w:val="004C71E0"/>
    <w:rsid w:val="004D0DFC"/>
    <w:rsid w:val="004D160F"/>
    <w:rsid w:val="004D2E19"/>
    <w:rsid w:val="004D6459"/>
    <w:rsid w:val="004D654A"/>
    <w:rsid w:val="004D7788"/>
    <w:rsid w:val="004E2975"/>
    <w:rsid w:val="004E3645"/>
    <w:rsid w:val="004E4528"/>
    <w:rsid w:val="004E4CF7"/>
    <w:rsid w:val="004E6349"/>
    <w:rsid w:val="004F0FA3"/>
    <w:rsid w:val="004F4423"/>
    <w:rsid w:val="004F572E"/>
    <w:rsid w:val="004F6297"/>
    <w:rsid w:val="004F7023"/>
    <w:rsid w:val="004F77FC"/>
    <w:rsid w:val="00500304"/>
    <w:rsid w:val="0050125A"/>
    <w:rsid w:val="00502D15"/>
    <w:rsid w:val="00503D59"/>
    <w:rsid w:val="00504197"/>
    <w:rsid w:val="005050AF"/>
    <w:rsid w:val="00505A9F"/>
    <w:rsid w:val="00506F82"/>
    <w:rsid w:val="00507237"/>
    <w:rsid w:val="00513B61"/>
    <w:rsid w:val="00513FB8"/>
    <w:rsid w:val="00516BD4"/>
    <w:rsid w:val="00517982"/>
    <w:rsid w:val="00522D60"/>
    <w:rsid w:val="00522F00"/>
    <w:rsid w:val="005236D4"/>
    <w:rsid w:val="00523B98"/>
    <w:rsid w:val="00527A0B"/>
    <w:rsid w:val="00531131"/>
    <w:rsid w:val="00532EC7"/>
    <w:rsid w:val="00533CA7"/>
    <w:rsid w:val="0054033A"/>
    <w:rsid w:val="00540811"/>
    <w:rsid w:val="00544D7A"/>
    <w:rsid w:val="00547D86"/>
    <w:rsid w:val="00551935"/>
    <w:rsid w:val="00552E00"/>
    <w:rsid w:val="0056207D"/>
    <w:rsid w:val="005673E3"/>
    <w:rsid w:val="00574816"/>
    <w:rsid w:val="00576491"/>
    <w:rsid w:val="00576D1B"/>
    <w:rsid w:val="00580C82"/>
    <w:rsid w:val="0058181B"/>
    <w:rsid w:val="00583196"/>
    <w:rsid w:val="00593541"/>
    <w:rsid w:val="005A0666"/>
    <w:rsid w:val="005A5BAA"/>
    <w:rsid w:val="005B01BB"/>
    <w:rsid w:val="005B10C5"/>
    <w:rsid w:val="005B25FB"/>
    <w:rsid w:val="005B5D7E"/>
    <w:rsid w:val="005C1132"/>
    <w:rsid w:val="005C22EB"/>
    <w:rsid w:val="005D129D"/>
    <w:rsid w:val="005D3093"/>
    <w:rsid w:val="005D3F7F"/>
    <w:rsid w:val="005D5587"/>
    <w:rsid w:val="005E14ED"/>
    <w:rsid w:val="005E2320"/>
    <w:rsid w:val="005E3485"/>
    <w:rsid w:val="005E7EDF"/>
    <w:rsid w:val="005F0005"/>
    <w:rsid w:val="005F0CD8"/>
    <w:rsid w:val="005F13A3"/>
    <w:rsid w:val="005F1838"/>
    <w:rsid w:val="005F32DD"/>
    <w:rsid w:val="005F68DD"/>
    <w:rsid w:val="005F6F74"/>
    <w:rsid w:val="00601D66"/>
    <w:rsid w:val="00601E5A"/>
    <w:rsid w:val="006046FB"/>
    <w:rsid w:val="006052D3"/>
    <w:rsid w:val="006165B2"/>
    <w:rsid w:val="00616F49"/>
    <w:rsid w:val="00617E29"/>
    <w:rsid w:val="00621B82"/>
    <w:rsid w:val="00622D0A"/>
    <w:rsid w:val="006230D9"/>
    <w:rsid w:val="00623541"/>
    <w:rsid w:val="00626CE7"/>
    <w:rsid w:val="00631A82"/>
    <w:rsid w:val="006336D0"/>
    <w:rsid w:val="00635E37"/>
    <w:rsid w:val="006360D3"/>
    <w:rsid w:val="0063636C"/>
    <w:rsid w:val="006405A8"/>
    <w:rsid w:val="0064176E"/>
    <w:rsid w:val="00641CEB"/>
    <w:rsid w:val="00641CFE"/>
    <w:rsid w:val="00641EA0"/>
    <w:rsid w:val="006423BB"/>
    <w:rsid w:val="006429BB"/>
    <w:rsid w:val="00642FD0"/>
    <w:rsid w:val="00643772"/>
    <w:rsid w:val="00650079"/>
    <w:rsid w:val="0065110E"/>
    <w:rsid w:val="006515BB"/>
    <w:rsid w:val="006517BE"/>
    <w:rsid w:val="00651B2F"/>
    <w:rsid w:val="0065375E"/>
    <w:rsid w:val="00654218"/>
    <w:rsid w:val="00656666"/>
    <w:rsid w:val="00656CD0"/>
    <w:rsid w:val="00656F44"/>
    <w:rsid w:val="0066019A"/>
    <w:rsid w:val="006607B0"/>
    <w:rsid w:val="0066180C"/>
    <w:rsid w:val="00661B38"/>
    <w:rsid w:val="0066201D"/>
    <w:rsid w:val="00662375"/>
    <w:rsid w:val="00667478"/>
    <w:rsid w:val="0067093F"/>
    <w:rsid w:val="00670A3E"/>
    <w:rsid w:val="00672928"/>
    <w:rsid w:val="00673061"/>
    <w:rsid w:val="00673DC7"/>
    <w:rsid w:val="0067603C"/>
    <w:rsid w:val="006830A6"/>
    <w:rsid w:val="006843AB"/>
    <w:rsid w:val="00684A52"/>
    <w:rsid w:val="00690CF4"/>
    <w:rsid w:val="00692E16"/>
    <w:rsid w:val="0069487F"/>
    <w:rsid w:val="00694CC6"/>
    <w:rsid w:val="006A1210"/>
    <w:rsid w:val="006A1241"/>
    <w:rsid w:val="006A2433"/>
    <w:rsid w:val="006A29A8"/>
    <w:rsid w:val="006A5BE6"/>
    <w:rsid w:val="006A685C"/>
    <w:rsid w:val="006B0CD4"/>
    <w:rsid w:val="006B53B7"/>
    <w:rsid w:val="006B7351"/>
    <w:rsid w:val="006C4045"/>
    <w:rsid w:val="006C487C"/>
    <w:rsid w:val="006D33DB"/>
    <w:rsid w:val="006D60D8"/>
    <w:rsid w:val="006E1A41"/>
    <w:rsid w:val="006E544C"/>
    <w:rsid w:val="006E57B2"/>
    <w:rsid w:val="006E5B70"/>
    <w:rsid w:val="006E6EA5"/>
    <w:rsid w:val="006F12BC"/>
    <w:rsid w:val="006F3CF5"/>
    <w:rsid w:val="006F4DBA"/>
    <w:rsid w:val="00700007"/>
    <w:rsid w:val="00702164"/>
    <w:rsid w:val="00703F4F"/>
    <w:rsid w:val="007069EA"/>
    <w:rsid w:val="007079DB"/>
    <w:rsid w:val="007107EB"/>
    <w:rsid w:val="007111E6"/>
    <w:rsid w:val="00717934"/>
    <w:rsid w:val="00717FB9"/>
    <w:rsid w:val="007202B3"/>
    <w:rsid w:val="00722B5D"/>
    <w:rsid w:val="00727E5F"/>
    <w:rsid w:val="007318D7"/>
    <w:rsid w:val="00732C82"/>
    <w:rsid w:val="00734F62"/>
    <w:rsid w:val="00736BF9"/>
    <w:rsid w:val="007379FF"/>
    <w:rsid w:val="00741454"/>
    <w:rsid w:val="0074571A"/>
    <w:rsid w:val="00746497"/>
    <w:rsid w:val="00750985"/>
    <w:rsid w:val="00752862"/>
    <w:rsid w:val="007529C9"/>
    <w:rsid w:val="00752CDD"/>
    <w:rsid w:val="0075636C"/>
    <w:rsid w:val="00756925"/>
    <w:rsid w:val="00761316"/>
    <w:rsid w:val="00761518"/>
    <w:rsid w:val="00762456"/>
    <w:rsid w:val="00764C54"/>
    <w:rsid w:val="007650D5"/>
    <w:rsid w:val="00765692"/>
    <w:rsid w:val="00766E4F"/>
    <w:rsid w:val="00771865"/>
    <w:rsid w:val="0077580C"/>
    <w:rsid w:val="00777027"/>
    <w:rsid w:val="00777A9F"/>
    <w:rsid w:val="00777E48"/>
    <w:rsid w:val="00780B70"/>
    <w:rsid w:val="0078282A"/>
    <w:rsid w:val="0078555F"/>
    <w:rsid w:val="00790A1F"/>
    <w:rsid w:val="00791BFA"/>
    <w:rsid w:val="00791C9C"/>
    <w:rsid w:val="0079665C"/>
    <w:rsid w:val="00796867"/>
    <w:rsid w:val="00796FEF"/>
    <w:rsid w:val="00797B31"/>
    <w:rsid w:val="007A3CA9"/>
    <w:rsid w:val="007A4935"/>
    <w:rsid w:val="007A5845"/>
    <w:rsid w:val="007B095B"/>
    <w:rsid w:val="007B4010"/>
    <w:rsid w:val="007B4758"/>
    <w:rsid w:val="007B4766"/>
    <w:rsid w:val="007B50B9"/>
    <w:rsid w:val="007B6754"/>
    <w:rsid w:val="007B6F00"/>
    <w:rsid w:val="007B7007"/>
    <w:rsid w:val="007C49A5"/>
    <w:rsid w:val="007C4E63"/>
    <w:rsid w:val="007D13C0"/>
    <w:rsid w:val="007D3E84"/>
    <w:rsid w:val="007D7D24"/>
    <w:rsid w:val="007E195A"/>
    <w:rsid w:val="007E3014"/>
    <w:rsid w:val="007E3888"/>
    <w:rsid w:val="007E479D"/>
    <w:rsid w:val="007E4C5B"/>
    <w:rsid w:val="007E5006"/>
    <w:rsid w:val="007F28D4"/>
    <w:rsid w:val="007F2AAE"/>
    <w:rsid w:val="007F2E12"/>
    <w:rsid w:val="007F71C6"/>
    <w:rsid w:val="0080030D"/>
    <w:rsid w:val="0080586B"/>
    <w:rsid w:val="00807281"/>
    <w:rsid w:val="00807386"/>
    <w:rsid w:val="00810915"/>
    <w:rsid w:val="00811B50"/>
    <w:rsid w:val="00812F45"/>
    <w:rsid w:val="00813974"/>
    <w:rsid w:val="0081406B"/>
    <w:rsid w:val="00814339"/>
    <w:rsid w:val="00817F1F"/>
    <w:rsid w:val="008209D6"/>
    <w:rsid w:val="00820C33"/>
    <w:rsid w:val="00823E68"/>
    <w:rsid w:val="008328D3"/>
    <w:rsid w:val="0083372D"/>
    <w:rsid w:val="00834DE1"/>
    <w:rsid w:val="00841827"/>
    <w:rsid w:val="00842B0D"/>
    <w:rsid w:val="008436C5"/>
    <w:rsid w:val="0084445A"/>
    <w:rsid w:val="008466C1"/>
    <w:rsid w:val="00850583"/>
    <w:rsid w:val="00852A3B"/>
    <w:rsid w:val="00853D9E"/>
    <w:rsid w:val="0085648E"/>
    <w:rsid w:val="00864698"/>
    <w:rsid w:val="008650E4"/>
    <w:rsid w:val="00872C6F"/>
    <w:rsid w:val="00873ADC"/>
    <w:rsid w:val="0087522E"/>
    <w:rsid w:val="0087594A"/>
    <w:rsid w:val="008820FE"/>
    <w:rsid w:val="00883AA9"/>
    <w:rsid w:val="00885C3D"/>
    <w:rsid w:val="0089014E"/>
    <w:rsid w:val="008910C6"/>
    <w:rsid w:val="0089163D"/>
    <w:rsid w:val="00893E0C"/>
    <w:rsid w:val="008979CB"/>
    <w:rsid w:val="008A349F"/>
    <w:rsid w:val="008A5F59"/>
    <w:rsid w:val="008A61A1"/>
    <w:rsid w:val="008B00B6"/>
    <w:rsid w:val="008B28CB"/>
    <w:rsid w:val="008B4117"/>
    <w:rsid w:val="008B4D12"/>
    <w:rsid w:val="008B78B9"/>
    <w:rsid w:val="008C04B4"/>
    <w:rsid w:val="008C09F6"/>
    <w:rsid w:val="008C0A68"/>
    <w:rsid w:val="008C2A8D"/>
    <w:rsid w:val="008C2F6C"/>
    <w:rsid w:val="008C70CB"/>
    <w:rsid w:val="008C792C"/>
    <w:rsid w:val="008D182A"/>
    <w:rsid w:val="008D4178"/>
    <w:rsid w:val="008D42F6"/>
    <w:rsid w:val="008D6D44"/>
    <w:rsid w:val="008D6E06"/>
    <w:rsid w:val="008D7B10"/>
    <w:rsid w:val="008E09AE"/>
    <w:rsid w:val="008E2DE7"/>
    <w:rsid w:val="008E425D"/>
    <w:rsid w:val="008E4850"/>
    <w:rsid w:val="008E4CA9"/>
    <w:rsid w:val="008E7CCF"/>
    <w:rsid w:val="008F01A7"/>
    <w:rsid w:val="008F07F6"/>
    <w:rsid w:val="008F14B3"/>
    <w:rsid w:val="008F264A"/>
    <w:rsid w:val="008F29ED"/>
    <w:rsid w:val="008F2F5F"/>
    <w:rsid w:val="008F4A0B"/>
    <w:rsid w:val="008F5422"/>
    <w:rsid w:val="008F5A81"/>
    <w:rsid w:val="009004F0"/>
    <w:rsid w:val="00900F44"/>
    <w:rsid w:val="00903C7B"/>
    <w:rsid w:val="009040F4"/>
    <w:rsid w:val="00906162"/>
    <w:rsid w:val="00911BBD"/>
    <w:rsid w:val="009121E8"/>
    <w:rsid w:val="00912429"/>
    <w:rsid w:val="0091304C"/>
    <w:rsid w:val="00914634"/>
    <w:rsid w:val="0092027B"/>
    <w:rsid w:val="00922037"/>
    <w:rsid w:val="0092252C"/>
    <w:rsid w:val="00922B72"/>
    <w:rsid w:val="0092402A"/>
    <w:rsid w:val="00926BD6"/>
    <w:rsid w:val="00926E81"/>
    <w:rsid w:val="00931D19"/>
    <w:rsid w:val="009323B1"/>
    <w:rsid w:val="00934525"/>
    <w:rsid w:val="0093798F"/>
    <w:rsid w:val="00940917"/>
    <w:rsid w:val="00944A73"/>
    <w:rsid w:val="00947092"/>
    <w:rsid w:val="0095030E"/>
    <w:rsid w:val="00952C3B"/>
    <w:rsid w:val="009549AC"/>
    <w:rsid w:val="00954FD6"/>
    <w:rsid w:val="0095526D"/>
    <w:rsid w:val="00956F96"/>
    <w:rsid w:val="00957A77"/>
    <w:rsid w:val="009600C3"/>
    <w:rsid w:val="00961C1B"/>
    <w:rsid w:val="0096320B"/>
    <w:rsid w:val="00965D80"/>
    <w:rsid w:val="00966C26"/>
    <w:rsid w:val="00974AE5"/>
    <w:rsid w:val="00977A3B"/>
    <w:rsid w:val="00980E96"/>
    <w:rsid w:val="00980FD3"/>
    <w:rsid w:val="00984328"/>
    <w:rsid w:val="00991381"/>
    <w:rsid w:val="00993E81"/>
    <w:rsid w:val="00994D27"/>
    <w:rsid w:val="009A2902"/>
    <w:rsid w:val="009A3AB6"/>
    <w:rsid w:val="009A411D"/>
    <w:rsid w:val="009A439C"/>
    <w:rsid w:val="009A5E2B"/>
    <w:rsid w:val="009A6633"/>
    <w:rsid w:val="009A7C61"/>
    <w:rsid w:val="009B105F"/>
    <w:rsid w:val="009B3A21"/>
    <w:rsid w:val="009B3DDE"/>
    <w:rsid w:val="009B529E"/>
    <w:rsid w:val="009B6674"/>
    <w:rsid w:val="009C1936"/>
    <w:rsid w:val="009C4E40"/>
    <w:rsid w:val="009D04F1"/>
    <w:rsid w:val="009D1579"/>
    <w:rsid w:val="009D43AD"/>
    <w:rsid w:val="009D4872"/>
    <w:rsid w:val="009D520A"/>
    <w:rsid w:val="009D5A14"/>
    <w:rsid w:val="009D6492"/>
    <w:rsid w:val="009D6CB4"/>
    <w:rsid w:val="009E141A"/>
    <w:rsid w:val="009E1D67"/>
    <w:rsid w:val="009E2174"/>
    <w:rsid w:val="009E495B"/>
    <w:rsid w:val="009E6849"/>
    <w:rsid w:val="009F0206"/>
    <w:rsid w:val="009F07B8"/>
    <w:rsid w:val="009F0AC2"/>
    <w:rsid w:val="009F495C"/>
    <w:rsid w:val="009F60F4"/>
    <w:rsid w:val="00A0122F"/>
    <w:rsid w:val="00A0669B"/>
    <w:rsid w:val="00A06800"/>
    <w:rsid w:val="00A06E89"/>
    <w:rsid w:val="00A10EEF"/>
    <w:rsid w:val="00A112B9"/>
    <w:rsid w:val="00A12C34"/>
    <w:rsid w:val="00A13755"/>
    <w:rsid w:val="00A15AB2"/>
    <w:rsid w:val="00A2071C"/>
    <w:rsid w:val="00A23D85"/>
    <w:rsid w:val="00A26B0E"/>
    <w:rsid w:val="00A26C20"/>
    <w:rsid w:val="00A26CB8"/>
    <w:rsid w:val="00A30531"/>
    <w:rsid w:val="00A30BC1"/>
    <w:rsid w:val="00A32565"/>
    <w:rsid w:val="00A32CBE"/>
    <w:rsid w:val="00A341C8"/>
    <w:rsid w:val="00A372DA"/>
    <w:rsid w:val="00A43657"/>
    <w:rsid w:val="00A43A43"/>
    <w:rsid w:val="00A455B2"/>
    <w:rsid w:val="00A45FB4"/>
    <w:rsid w:val="00A46380"/>
    <w:rsid w:val="00A476EF"/>
    <w:rsid w:val="00A51F37"/>
    <w:rsid w:val="00A52D77"/>
    <w:rsid w:val="00A56524"/>
    <w:rsid w:val="00A57819"/>
    <w:rsid w:val="00A61646"/>
    <w:rsid w:val="00A61B03"/>
    <w:rsid w:val="00A70650"/>
    <w:rsid w:val="00A763E0"/>
    <w:rsid w:val="00A80F7C"/>
    <w:rsid w:val="00A8152C"/>
    <w:rsid w:val="00A84275"/>
    <w:rsid w:val="00A853D9"/>
    <w:rsid w:val="00A908AD"/>
    <w:rsid w:val="00A924B5"/>
    <w:rsid w:val="00A93743"/>
    <w:rsid w:val="00A94041"/>
    <w:rsid w:val="00A94220"/>
    <w:rsid w:val="00AA0CC8"/>
    <w:rsid w:val="00AA1381"/>
    <w:rsid w:val="00AA4BFD"/>
    <w:rsid w:val="00AA4E8F"/>
    <w:rsid w:val="00AA6C7E"/>
    <w:rsid w:val="00AA6C80"/>
    <w:rsid w:val="00AB2C56"/>
    <w:rsid w:val="00AB7C0C"/>
    <w:rsid w:val="00AC0F80"/>
    <w:rsid w:val="00AC113F"/>
    <w:rsid w:val="00AC1218"/>
    <w:rsid w:val="00AC1B7D"/>
    <w:rsid w:val="00AC30E9"/>
    <w:rsid w:val="00AD00CE"/>
    <w:rsid w:val="00AD1F71"/>
    <w:rsid w:val="00AD270E"/>
    <w:rsid w:val="00AD60ED"/>
    <w:rsid w:val="00AD7159"/>
    <w:rsid w:val="00AE0E74"/>
    <w:rsid w:val="00AF16E3"/>
    <w:rsid w:val="00AF2ACA"/>
    <w:rsid w:val="00AF5A7B"/>
    <w:rsid w:val="00B01CD4"/>
    <w:rsid w:val="00B0245C"/>
    <w:rsid w:val="00B07D86"/>
    <w:rsid w:val="00B10101"/>
    <w:rsid w:val="00B1142B"/>
    <w:rsid w:val="00B125FF"/>
    <w:rsid w:val="00B13017"/>
    <w:rsid w:val="00B201B9"/>
    <w:rsid w:val="00B2240F"/>
    <w:rsid w:val="00B251F4"/>
    <w:rsid w:val="00B260CC"/>
    <w:rsid w:val="00B27060"/>
    <w:rsid w:val="00B310AC"/>
    <w:rsid w:val="00B3179C"/>
    <w:rsid w:val="00B31BBE"/>
    <w:rsid w:val="00B34AF2"/>
    <w:rsid w:val="00B4239D"/>
    <w:rsid w:val="00B43705"/>
    <w:rsid w:val="00B44F36"/>
    <w:rsid w:val="00B45841"/>
    <w:rsid w:val="00B51C5F"/>
    <w:rsid w:val="00B52614"/>
    <w:rsid w:val="00B53AB9"/>
    <w:rsid w:val="00B5496F"/>
    <w:rsid w:val="00B5539E"/>
    <w:rsid w:val="00B64713"/>
    <w:rsid w:val="00B64748"/>
    <w:rsid w:val="00B659FC"/>
    <w:rsid w:val="00B66118"/>
    <w:rsid w:val="00B663AE"/>
    <w:rsid w:val="00B66E18"/>
    <w:rsid w:val="00B720CA"/>
    <w:rsid w:val="00B74FE4"/>
    <w:rsid w:val="00B75BDB"/>
    <w:rsid w:val="00B766D8"/>
    <w:rsid w:val="00B7695B"/>
    <w:rsid w:val="00B77787"/>
    <w:rsid w:val="00B80DC2"/>
    <w:rsid w:val="00B80E50"/>
    <w:rsid w:val="00B80E99"/>
    <w:rsid w:val="00B8173A"/>
    <w:rsid w:val="00B81753"/>
    <w:rsid w:val="00B83E40"/>
    <w:rsid w:val="00B87969"/>
    <w:rsid w:val="00B87B7A"/>
    <w:rsid w:val="00B96948"/>
    <w:rsid w:val="00B96F9A"/>
    <w:rsid w:val="00BA175E"/>
    <w:rsid w:val="00BA5BD5"/>
    <w:rsid w:val="00BA713B"/>
    <w:rsid w:val="00BB2A5F"/>
    <w:rsid w:val="00BB5979"/>
    <w:rsid w:val="00BB6ED6"/>
    <w:rsid w:val="00BC6772"/>
    <w:rsid w:val="00BC6A71"/>
    <w:rsid w:val="00BC7437"/>
    <w:rsid w:val="00BC78B5"/>
    <w:rsid w:val="00BD13BE"/>
    <w:rsid w:val="00BD2D82"/>
    <w:rsid w:val="00BD4D30"/>
    <w:rsid w:val="00BD6D94"/>
    <w:rsid w:val="00BE1F12"/>
    <w:rsid w:val="00BE53F8"/>
    <w:rsid w:val="00BE6D5D"/>
    <w:rsid w:val="00BF026D"/>
    <w:rsid w:val="00BF1C57"/>
    <w:rsid w:val="00BF2018"/>
    <w:rsid w:val="00BF3BBB"/>
    <w:rsid w:val="00C01CBF"/>
    <w:rsid w:val="00C04759"/>
    <w:rsid w:val="00C06B4D"/>
    <w:rsid w:val="00C152D8"/>
    <w:rsid w:val="00C16A8F"/>
    <w:rsid w:val="00C24819"/>
    <w:rsid w:val="00C253BD"/>
    <w:rsid w:val="00C27169"/>
    <w:rsid w:val="00C27D98"/>
    <w:rsid w:val="00C3064A"/>
    <w:rsid w:val="00C30800"/>
    <w:rsid w:val="00C32642"/>
    <w:rsid w:val="00C33FE5"/>
    <w:rsid w:val="00C35566"/>
    <w:rsid w:val="00C4378F"/>
    <w:rsid w:val="00C46C89"/>
    <w:rsid w:val="00C545CC"/>
    <w:rsid w:val="00C5795F"/>
    <w:rsid w:val="00C609F1"/>
    <w:rsid w:val="00C62AB1"/>
    <w:rsid w:val="00C67582"/>
    <w:rsid w:val="00C679D4"/>
    <w:rsid w:val="00C70018"/>
    <w:rsid w:val="00C71331"/>
    <w:rsid w:val="00C7319F"/>
    <w:rsid w:val="00C73D21"/>
    <w:rsid w:val="00C7469C"/>
    <w:rsid w:val="00C746C8"/>
    <w:rsid w:val="00C75C2B"/>
    <w:rsid w:val="00C80D0B"/>
    <w:rsid w:val="00C82574"/>
    <w:rsid w:val="00C83555"/>
    <w:rsid w:val="00C83DC1"/>
    <w:rsid w:val="00C8776A"/>
    <w:rsid w:val="00C93C5E"/>
    <w:rsid w:val="00C93D5F"/>
    <w:rsid w:val="00C949FA"/>
    <w:rsid w:val="00C97CCD"/>
    <w:rsid w:val="00CA00B2"/>
    <w:rsid w:val="00CA10A1"/>
    <w:rsid w:val="00CA48F7"/>
    <w:rsid w:val="00CA498A"/>
    <w:rsid w:val="00CA5AF0"/>
    <w:rsid w:val="00CC0521"/>
    <w:rsid w:val="00CC1A26"/>
    <w:rsid w:val="00CC257D"/>
    <w:rsid w:val="00CC2E12"/>
    <w:rsid w:val="00CC742C"/>
    <w:rsid w:val="00CD462E"/>
    <w:rsid w:val="00CD5844"/>
    <w:rsid w:val="00CD610D"/>
    <w:rsid w:val="00CD6314"/>
    <w:rsid w:val="00CE175D"/>
    <w:rsid w:val="00CE19DC"/>
    <w:rsid w:val="00CE3423"/>
    <w:rsid w:val="00CE7E7C"/>
    <w:rsid w:val="00CF0130"/>
    <w:rsid w:val="00CF02D1"/>
    <w:rsid w:val="00CF2977"/>
    <w:rsid w:val="00CF6A3E"/>
    <w:rsid w:val="00CF72F2"/>
    <w:rsid w:val="00D009A7"/>
    <w:rsid w:val="00D00A6E"/>
    <w:rsid w:val="00D018D6"/>
    <w:rsid w:val="00D02379"/>
    <w:rsid w:val="00D03603"/>
    <w:rsid w:val="00D05CC7"/>
    <w:rsid w:val="00D06BF0"/>
    <w:rsid w:val="00D07159"/>
    <w:rsid w:val="00D108E7"/>
    <w:rsid w:val="00D120A0"/>
    <w:rsid w:val="00D133C5"/>
    <w:rsid w:val="00D1710D"/>
    <w:rsid w:val="00D17323"/>
    <w:rsid w:val="00D214B5"/>
    <w:rsid w:val="00D21A4F"/>
    <w:rsid w:val="00D21DC9"/>
    <w:rsid w:val="00D235F0"/>
    <w:rsid w:val="00D24277"/>
    <w:rsid w:val="00D243E8"/>
    <w:rsid w:val="00D26C43"/>
    <w:rsid w:val="00D31B5E"/>
    <w:rsid w:val="00D35187"/>
    <w:rsid w:val="00D3674C"/>
    <w:rsid w:val="00D375B9"/>
    <w:rsid w:val="00D4560D"/>
    <w:rsid w:val="00D465D4"/>
    <w:rsid w:val="00D46CCE"/>
    <w:rsid w:val="00D5011B"/>
    <w:rsid w:val="00D50A7B"/>
    <w:rsid w:val="00D51733"/>
    <w:rsid w:val="00D51B4A"/>
    <w:rsid w:val="00D5247B"/>
    <w:rsid w:val="00D55559"/>
    <w:rsid w:val="00D55942"/>
    <w:rsid w:val="00D600DD"/>
    <w:rsid w:val="00D60103"/>
    <w:rsid w:val="00D60257"/>
    <w:rsid w:val="00D61AD1"/>
    <w:rsid w:val="00D61DFF"/>
    <w:rsid w:val="00D62F5D"/>
    <w:rsid w:val="00D66BBB"/>
    <w:rsid w:val="00D6707C"/>
    <w:rsid w:val="00D71759"/>
    <w:rsid w:val="00D71CC3"/>
    <w:rsid w:val="00D728AB"/>
    <w:rsid w:val="00D73839"/>
    <w:rsid w:val="00D7572B"/>
    <w:rsid w:val="00D75D06"/>
    <w:rsid w:val="00D85D43"/>
    <w:rsid w:val="00D90B25"/>
    <w:rsid w:val="00DA385B"/>
    <w:rsid w:val="00DA3AC8"/>
    <w:rsid w:val="00DB17FC"/>
    <w:rsid w:val="00DB3093"/>
    <w:rsid w:val="00DB4697"/>
    <w:rsid w:val="00DD08F7"/>
    <w:rsid w:val="00DD1DA4"/>
    <w:rsid w:val="00DD6BEC"/>
    <w:rsid w:val="00DE091C"/>
    <w:rsid w:val="00DE113C"/>
    <w:rsid w:val="00DE37A8"/>
    <w:rsid w:val="00DE4142"/>
    <w:rsid w:val="00DE459E"/>
    <w:rsid w:val="00DE49A3"/>
    <w:rsid w:val="00DF0906"/>
    <w:rsid w:val="00DF13F2"/>
    <w:rsid w:val="00DF26F8"/>
    <w:rsid w:val="00DF4B14"/>
    <w:rsid w:val="00DF5E99"/>
    <w:rsid w:val="00DF6A6A"/>
    <w:rsid w:val="00DF7AE4"/>
    <w:rsid w:val="00E00795"/>
    <w:rsid w:val="00E02543"/>
    <w:rsid w:val="00E0314B"/>
    <w:rsid w:val="00E043E1"/>
    <w:rsid w:val="00E06563"/>
    <w:rsid w:val="00E1129D"/>
    <w:rsid w:val="00E221A9"/>
    <w:rsid w:val="00E25493"/>
    <w:rsid w:val="00E25738"/>
    <w:rsid w:val="00E31A1A"/>
    <w:rsid w:val="00E33976"/>
    <w:rsid w:val="00E33BB5"/>
    <w:rsid w:val="00E34267"/>
    <w:rsid w:val="00E34AD5"/>
    <w:rsid w:val="00E363BE"/>
    <w:rsid w:val="00E37594"/>
    <w:rsid w:val="00E40C38"/>
    <w:rsid w:val="00E4158F"/>
    <w:rsid w:val="00E421E2"/>
    <w:rsid w:val="00E42517"/>
    <w:rsid w:val="00E42F5A"/>
    <w:rsid w:val="00E440C0"/>
    <w:rsid w:val="00E4687A"/>
    <w:rsid w:val="00E46F92"/>
    <w:rsid w:val="00E4766D"/>
    <w:rsid w:val="00E54C87"/>
    <w:rsid w:val="00E54EB6"/>
    <w:rsid w:val="00E54F62"/>
    <w:rsid w:val="00E55034"/>
    <w:rsid w:val="00E55D56"/>
    <w:rsid w:val="00E56A52"/>
    <w:rsid w:val="00E63332"/>
    <w:rsid w:val="00E644F4"/>
    <w:rsid w:val="00E65018"/>
    <w:rsid w:val="00E652D0"/>
    <w:rsid w:val="00E67E24"/>
    <w:rsid w:val="00E707D3"/>
    <w:rsid w:val="00E71538"/>
    <w:rsid w:val="00E7260F"/>
    <w:rsid w:val="00E74AEA"/>
    <w:rsid w:val="00E76115"/>
    <w:rsid w:val="00E76711"/>
    <w:rsid w:val="00E775CC"/>
    <w:rsid w:val="00E80E3B"/>
    <w:rsid w:val="00E81975"/>
    <w:rsid w:val="00E82E35"/>
    <w:rsid w:val="00E8410C"/>
    <w:rsid w:val="00E849AE"/>
    <w:rsid w:val="00E86E56"/>
    <w:rsid w:val="00E92702"/>
    <w:rsid w:val="00E93D00"/>
    <w:rsid w:val="00E94672"/>
    <w:rsid w:val="00E96859"/>
    <w:rsid w:val="00E96CC6"/>
    <w:rsid w:val="00E96F95"/>
    <w:rsid w:val="00E97446"/>
    <w:rsid w:val="00E97A40"/>
    <w:rsid w:val="00EA18B0"/>
    <w:rsid w:val="00EA47D1"/>
    <w:rsid w:val="00EA7086"/>
    <w:rsid w:val="00EA741F"/>
    <w:rsid w:val="00EB529C"/>
    <w:rsid w:val="00EC0ACB"/>
    <w:rsid w:val="00EC1568"/>
    <w:rsid w:val="00EC3E86"/>
    <w:rsid w:val="00EC483C"/>
    <w:rsid w:val="00ED1DA6"/>
    <w:rsid w:val="00ED20D4"/>
    <w:rsid w:val="00ED2281"/>
    <w:rsid w:val="00ED41A4"/>
    <w:rsid w:val="00ED47AA"/>
    <w:rsid w:val="00EE24CA"/>
    <w:rsid w:val="00EE29F9"/>
    <w:rsid w:val="00EE4B8B"/>
    <w:rsid w:val="00EE5055"/>
    <w:rsid w:val="00EF595B"/>
    <w:rsid w:val="00EF7BF6"/>
    <w:rsid w:val="00F01257"/>
    <w:rsid w:val="00F02036"/>
    <w:rsid w:val="00F02CAA"/>
    <w:rsid w:val="00F05C8E"/>
    <w:rsid w:val="00F06775"/>
    <w:rsid w:val="00F10A70"/>
    <w:rsid w:val="00F111E3"/>
    <w:rsid w:val="00F1144E"/>
    <w:rsid w:val="00F1328C"/>
    <w:rsid w:val="00F15CF8"/>
    <w:rsid w:val="00F202B7"/>
    <w:rsid w:val="00F21B1A"/>
    <w:rsid w:val="00F22406"/>
    <w:rsid w:val="00F24E44"/>
    <w:rsid w:val="00F2520F"/>
    <w:rsid w:val="00F25C05"/>
    <w:rsid w:val="00F26A6E"/>
    <w:rsid w:val="00F27C2E"/>
    <w:rsid w:val="00F30E53"/>
    <w:rsid w:val="00F365E8"/>
    <w:rsid w:val="00F37D87"/>
    <w:rsid w:val="00F409A3"/>
    <w:rsid w:val="00F41153"/>
    <w:rsid w:val="00F41961"/>
    <w:rsid w:val="00F43BAB"/>
    <w:rsid w:val="00F43F72"/>
    <w:rsid w:val="00F47925"/>
    <w:rsid w:val="00F503C8"/>
    <w:rsid w:val="00F527E7"/>
    <w:rsid w:val="00F54D11"/>
    <w:rsid w:val="00F5759E"/>
    <w:rsid w:val="00F60484"/>
    <w:rsid w:val="00F60E66"/>
    <w:rsid w:val="00F62CA2"/>
    <w:rsid w:val="00F635C5"/>
    <w:rsid w:val="00F645C3"/>
    <w:rsid w:val="00F64B3F"/>
    <w:rsid w:val="00F700D0"/>
    <w:rsid w:val="00F73152"/>
    <w:rsid w:val="00F74B3F"/>
    <w:rsid w:val="00F74E21"/>
    <w:rsid w:val="00F7547C"/>
    <w:rsid w:val="00F77AE9"/>
    <w:rsid w:val="00F83BD2"/>
    <w:rsid w:val="00F843AB"/>
    <w:rsid w:val="00F903C6"/>
    <w:rsid w:val="00F91A54"/>
    <w:rsid w:val="00F94CA5"/>
    <w:rsid w:val="00F95855"/>
    <w:rsid w:val="00F9682A"/>
    <w:rsid w:val="00F97156"/>
    <w:rsid w:val="00F974F8"/>
    <w:rsid w:val="00FA135F"/>
    <w:rsid w:val="00FA2B01"/>
    <w:rsid w:val="00FA38E7"/>
    <w:rsid w:val="00FA67C8"/>
    <w:rsid w:val="00FA6BAA"/>
    <w:rsid w:val="00FA7A84"/>
    <w:rsid w:val="00FB2E2E"/>
    <w:rsid w:val="00FB46C3"/>
    <w:rsid w:val="00FB5F89"/>
    <w:rsid w:val="00FC0191"/>
    <w:rsid w:val="00FC1632"/>
    <w:rsid w:val="00FC18E6"/>
    <w:rsid w:val="00FC3C21"/>
    <w:rsid w:val="00FC72E5"/>
    <w:rsid w:val="00FD0102"/>
    <w:rsid w:val="00FD03C3"/>
    <w:rsid w:val="00FD0D60"/>
    <w:rsid w:val="00FD0E64"/>
    <w:rsid w:val="00FD16E0"/>
    <w:rsid w:val="00FD194E"/>
    <w:rsid w:val="00FD2DF3"/>
    <w:rsid w:val="00FD32C4"/>
    <w:rsid w:val="00FD61FA"/>
    <w:rsid w:val="00FD627C"/>
    <w:rsid w:val="00FD6EE3"/>
    <w:rsid w:val="00FD7585"/>
    <w:rsid w:val="00FE1FD1"/>
    <w:rsid w:val="00FF006E"/>
    <w:rsid w:val="00FF2B97"/>
    <w:rsid w:val="00FF34EC"/>
    <w:rsid w:val="00FF356D"/>
    <w:rsid w:val="00FF6CB9"/>
    <w:rsid w:val="00FF6DBA"/>
    <w:rsid w:val="00FF7290"/>
    <w:rsid w:val="014364A0"/>
    <w:rsid w:val="0202233E"/>
    <w:rsid w:val="026E2F7A"/>
    <w:rsid w:val="02710D5A"/>
    <w:rsid w:val="038E699A"/>
    <w:rsid w:val="03E07A24"/>
    <w:rsid w:val="058151FB"/>
    <w:rsid w:val="06B31420"/>
    <w:rsid w:val="06D07ADB"/>
    <w:rsid w:val="07A83E04"/>
    <w:rsid w:val="089C1239"/>
    <w:rsid w:val="08BD52F0"/>
    <w:rsid w:val="08C5406B"/>
    <w:rsid w:val="08E615F5"/>
    <w:rsid w:val="09823EBA"/>
    <w:rsid w:val="0AB572AC"/>
    <w:rsid w:val="0ACE047A"/>
    <w:rsid w:val="0C4F0C64"/>
    <w:rsid w:val="0C69590B"/>
    <w:rsid w:val="0CBC0F60"/>
    <w:rsid w:val="0CCD298C"/>
    <w:rsid w:val="0E006D31"/>
    <w:rsid w:val="0EB8738B"/>
    <w:rsid w:val="0F8D7572"/>
    <w:rsid w:val="10A00E68"/>
    <w:rsid w:val="10B77C28"/>
    <w:rsid w:val="10C04E65"/>
    <w:rsid w:val="111E099D"/>
    <w:rsid w:val="11627CCB"/>
    <w:rsid w:val="1168621F"/>
    <w:rsid w:val="12474C26"/>
    <w:rsid w:val="13781A7E"/>
    <w:rsid w:val="13AC54C1"/>
    <w:rsid w:val="14417489"/>
    <w:rsid w:val="14A01236"/>
    <w:rsid w:val="14BB7CD1"/>
    <w:rsid w:val="154333B3"/>
    <w:rsid w:val="15B623DF"/>
    <w:rsid w:val="15F87EAC"/>
    <w:rsid w:val="16520AA6"/>
    <w:rsid w:val="17284D71"/>
    <w:rsid w:val="17693940"/>
    <w:rsid w:val="177711B5"/>
    <w:rsid w:val="1783324B"/>
    <w:rsid w:val="179213FB"/>
    <w:rsid w:val="17DD21FE"/>
    <w:rsid w:val="180213ED"/>
    <w:rsid w:val="189F55F4"/>
    <w:rsid w:val="19715103"/>
    <w:rsid w:val="1A980C2A"/>
    <w:rsid w:val="1B41204F"/>
    <w:rsid w:val="1B966272"/>
    <w:rsid w:val="1BFD0C12"/>
    <w:rsid w:val="1E177ABD"/>
    <w:rsid w:val="1E1C61CC"/>
    <w:rsid w:val="1EC531AC"/>
    <w:rsid w:val="1EC975DB"/>
    <w:rsid w:val="1F400181"/>
    <w:rsid w:val="1FEA00C4"/>
    <w:rsid w:val="209570A1"/>
    <w:rsid w:val="2102363A"/>
    <w:rsid w:val="21250EA7"/>
    <w:rsid w:val="214D7ABF"/>
    <w:rsid w:val="21CC2C88"/>
    <w:rsid w:val="220E4A65"/>
    <w:rsid w:val="22EC0F1F"/>
    <w:rsid w:val="238C4D48"/>
    <w:rsid w:val="23CD6BB0"/>
    <w:rsid w:val="24FC23E7"/>
    <w:rsid w:val="251669DB"/>
    <w:rsid w:val="25813E22"/>
    <w:rsid w:val="25B14C87"/>
    <w:rsid w:val="26736C66"/>
    <w:rsid w:val="26D83495"/>
    <w:rsid w:val="27FA0966"/>
    <w:rsid w:val="284779FF"/>
    <w:rsid w:val="28877B0F"/>
    <w:rsid w:val="28F3730E"/>
    <w:rsid w:val="2A6117E0"/>
    <w:rsid w:val="2ADB491E"/>
    <w:rsid w:val="2BA70CA4"/>
    <w:rsid w:val="2BC03B14"/>
    <w:rsid w:val="2BE5505C"/>
    <w:rsid w:val="2C4B7881"/>
    <w:rsid w:val="2CC953DA"/>
    <w:rsid w:val="2CEF0E63"/>
    <w:rsid w:val="2D1D1AFF"/>
    <w:rsid w:val="2D360A50"/>
    <w:rsid w:val="2D4D4D3E"/>
    <w:rsid w:val="2D6752AB"/>
    <w:rsid w:val="2F26015B"/>
    <w:rsid w:val="2F52237C"/>
    <w:rsid w:val="2FF124EE"/>
    <w:rsid w:val="30E107B4"/>
    <w:rsid w:val="31A91A3E"/>
    <w:rsid w:val="31D75333"/>
    <w:rsid w:val="32737D26"/>
    <w:rsid w:val="3279097D"/>
    <w:rsid w:val="33204F82"/>
    <w:rsid w:val="35547CC0"/>
    <w:rsid w:val="358477B4"/>
    <w:rsid w:val="358C1FBD"/>
    <w:rsid w:val="35B30245"/>
    <w:rsid w:val="35DF103A"/>
    <w:rsid w:val="36005DA6"/>
    <w:rsid w:val="3624144B"/>
    <w:rsid w:val="37ED5C91"/>
    <w:rsid w:val="37F22E4A"/>
    <w:rsid w:val="380C7CF0"/>
    <w:rsid w:val="38221A42"/>
    <w:rsid w:val="38411C46"/>
    <w:rsid w:val="399B1010"/>
    <w:rsid w:val="399F370B"/>
    <w:rsid w:val="3A710994"/>
    <w:rsid w:val="3A9D3D56"/>
    <w:rsid w:val="3B404329"/>
    <w:rsid w:val="3BC1546A"/>
    <w:rsid w:val="3C7518A7"/>
    <w:rsid w:val="3C7C75E3"/>
    <w:rsid w:val="3C88075E"/>
    <w:rsid w:val="3C8A16C1"/>
    <w:rsid w:val="3DAA3FC8"/>
    <w:rsid w:val="3DFE0864"/>
    <w:rsid w:val="3E1C47B1"/>
    <w:rsid w:val="3E8532A3"/>
    <w:rsid w:val="3F2805DB"/>
    <w:rsid w:val="3F71296F"/>
    <w:rsid w:val="3F7940AE"/>
    <w:rsid w:val="41195462"/>
    <w:rsid w:val="415B4B97"/>
    <w:rsid w:val="41717865"/>
    <w:rsid w:val="41B32D50"/>
    <w:rsid w:val="41C442DE"/>
    <w:rsid w:val="41C668EB"/>
    <w:rsid w:val="4233391F"/>
    <w:rsid w:val="426F5D48"/>
    <w:rsid w:val="42F37010"/>
    <w:rsid w:val="42FC322C"/>
    <w:rsid w:val="42FE5AE4"/>
    <w:rsid w:val="437629AE"/>
    <w:rsid w:val="43EE0B12"/>
    <w:rsid w:val="443E03E3"/>
    <w:rsid w:val="444B1319"/>
    <w:rsid w:val="44D20130"/>
    <w:rsid w:val="44F00032"/>
    <w:rsid w:val="4555095C"/>
    <w:rsid w:val="46912B67"/>
    <w:rsid w:val="46A82F7A"/>
    <w:rsid w:val="47157DB1"/>
    <w:rsid w:val="477A1E99"/>
    <w:rsid w:val="47805439"/>
    <w:rsid w:val="478E5BF3"/>
    <w:rsid w:val="47E84F6A"/>
    <w:rsid w:val="486F20EA"/>
    <w:rsid w:val="48E65ADF"/>
    <w:rsid w:val="49466B71"/>
    <w:rsid w:val="49C6119C"/>
    <w:rsid w:val="49C856F3"/>
    <w:rsid w:val="4A902263"/>
    <w:rsid w:val="4ABF7F0B"/>
    <w:rsid w:val="4AE16B27"/>
    <w:rsid w:val="4B28675E"/>
    <w:rsid w:val="4BA57076"/>
    <w:rsid w:val="4BC33F12"/>
    <w:rsid w:val="4BFA1F0D"/>
    <w:rsid w:val="4CAC744C"/>
    <w:rsid w:val="4CC12DD3"/>
    <w:rsid w:val="4CCC6E0F"/>
    <w:rsid w:val="4CE96F4A"/>
    <w:rsid w:val="4D3755E3"/>
    <w:rsid w:val="4D45642F"/>
    <w:rsid w:val="4E233D34"/>
    <w:rsid w:val="4E250F79"/>
    <w:rsid w:val="4E503C58"/>
    <w:rsid w:val="4F022DFB"/>
    <w:rsid w:val="5018749E"/>
    <w:rsid w:val="50212B21"/>
    <w:rsid w:val="50306C0B"/>
    <w:rsid w:val="50966CD5"/>
    <w:rsid w:val="50E214C3"/>
    <w:rsid w:val="51122D44"/>
    <w:rsid w:val="51260FFE"/>
    <w:rsid w:val="51BC69A8"/>
    <w:rsid w:val="51D81308"/>
    <w:rsid w:val="51DF4444"/>
    <w:rsid w:val="52661266"/>
    <w:rsid w:val="52A52761"/>
    <w:rsid w:val="52AA2CA4"/>
    <w:rsid w:val="52F537F4"/>
    <w:rsid w:val="535E583D"/>
    <w:rsid w:val="536820BF"/>
    <w:rsid w:val="537B4E13"/>
    <w:rsid w:val="54EB60DC"/>
    <w:rsid w:val="55825812"/>
    <w:rsid w:val="55F77AED"/>
    <w:rsid w:val="55F80399"/>
    <w:rsid w:val="5623056A"/>
    <w:rsid w:val="56436613"/>
    <w:rsid w:val="565902BA"/>
    <w:rsid w:val="571733FD"/>
    <w:rsid w:val="572F19CA"/>
    <w:rsid w:val="58B303D9"/>
    <w:rsid w:val="58E70B7D"/>
    <w:rsid w:val="595F7D74"/>
    <w:rsid w:val="59664A8E"/>
    <w:rsid w:val="59E67BEF"/>
    <w:rsid w:val="5A07278A"/>
    <w:rsid w:val="5A3D7A81"/>
    <w:rsid w:val="5B131D15"/>
    <w:rsid w:val="5BDE751B"/>
    <w:rsid w:val="5C0D40EB"/>
    <w:rsid w:val="5C8D5D82"/>
    <w:rsid w:val="5CD4343A"/>
    <w:rsid w:val="5D0F64BE"/>
    <w:rsid w:val="5D207DB2"/>
    <w:rsid w:val="5D4E247E"/>
    <w:rsid w:val="5D58070B"/>
    <w:rsid w:val="5D9B66A9"/>
    <w:rsid w:val="5E135BA1"/>
    <w:rsid w:val="5FDD0BEC"/>
    <w:rsid w:val="5FF4730D"/>
    <w:rsid w:val="60570740"/>
    <w:rsid w:val="610C0686"/>
    <w:rsid w:val="61262A53"/>
    <w:rsid w:val="615D0EE2"/>
    <w:rsid w:val="61B061B0"/>
    <w:rsid w:val="61B6615E"/>
    <w:rsid w:val="61C02639"/>
    <w:rsid w:val="61C12377"/>
    <w:rsid w:val="621B3277"/>
    <w:rsid w:val="62AA2974"/>
    <w:rsid w:val="62C75F9B"/>
    <w:rsid w:val="62CA6624"/>
    <w:rsid w:val="62EA49F7"/>
    <w:rsid w:val="634B080F"/>
    <w:rsid w:val="635822A8"/>
    <w:rsid w:val="649E3CEB"/>
    <w:rsid w:val="64C970F0"/>
    <w:rsid w:val="65D029FE"/>
    <w:rsid w:val="67102742"/>
    <w:rsid w:val="67B04461"/>
    <w:rsid w:val="68185FF0"/>
    <w:rsid w:val="6869427A"/>
    <w:rsid w:val="69494225"/>
    <w:rsid w:val="6A2E042F"/>
    <w:rsid w:val="6A504288"/>
    <w:rsid w:val="6B2B3DFF"/>
    <w:rsid w:val="6BB26685"/>
    <w:rsid w:val="6C534562"/>
    <w:rsid w:val="6C6767BA"/>
    <w:rsid w:val="6CC339C6"/>
    <w:rsid w:val="6E823846"/>
    <w:rsid w:val="6F2C456C"/>
    <w:rsid w:val="702C62ED"/>
    <w:rsid w:val="70301EA1"/>
    <w:rsid w:val="70626515"/>
    <w:rsid w:val="70947E6C"/>
    <w:rsid w:val="711E7F18"/>
    <w:rsid w:val="71A11929"/>
    <w:rsid w:val="71AA0A5E"/>
    <w:rsid w:val="722300AF"/>
    <w:rsid w:val="72442461"/>
    <w:rsid w:val="724468D7"/>
    <w:rsid w:val="72690D4C"/>
    <w:rsid w:val="7292496C"/>
    <w:rsid w:val="72E7065D"/>
    <w:rsid w:val="7376781F"/>
    <w:rsid w:val="73CF2584"/>
    <w:rsid w:val="74257AC7"/>
    <w:rsid w:val="742C3195"/>
    <w:rsid w:val="742E7F4D"/>
    <w:rsid w:val="743957DE"/>
    <w:rsid w:val="74FC2F9E"/>
    <w:rsid w:val="75033C85"/>
    <w:rsid w:val="75292533"/>
    <w:rsid w:val="75722471"/>
    <w:rsid w:val="761A6253"/>
    <w:rsid w:val="76225732"/>
    <w:rsid w:val="76CF104A"/>
    <w:rsid w:val="76F0520E"/>
    <w:rsid w:val="77D049AD"/>
    <w:rsid w:val="7802154A"/>
    <w:rsid w:val="78024A98"/>
    <w:rsid w:val="78104CF5"/>
    <w:rsid w:val="7888043B"/>
    <w:rsid w:val="78A32A67"/>
    <w:rsid w:val="78FE532A"/>
    <w:rsid w:val="791365FE"/>
    <w:rsid w:val="79352A18"/>
    <w:rsid w:val="79CD44AE"/>
    <w:rsid w:val="79E11247"/>
    <w:rsid w:val="79ED2CE2"/>
    <w:rsid w:val="7A2250EE"/>
    <w:rsid w:val="7A6362DF"/>
    <w:rsid w:val="7AAF3AD3"/>
    <w:rsid w:val="7B227F87"/>
    <w:rsid w:val="7D155CB7"/>
    <w:rsid w:val="7D3275B1"/>
    <w:rsid w:val="7D5E2206"/>
    <w:rsid w:val="7D7A2DE5"/>
    <w:rsid w:val="7DA346E0"/>
    <w:rsid w:val="7DF226F4"/>
    <w:rsid w:val="7E121DB7"/>
    <w:rsid w:val="7E350DC4"/>
    <w:rsid w:val="7E464235"/>
    <w:rsid w:val="7ED54355"/>
    <w:rsid w:val="7F425165"/>
    <w:rsid w:val="7F6E4B93"/>
    <w:rsid w:val="7FE656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qFormat="1" w:unhideWhenUsed="0" w:uiPriority="0" w:semiHidden="0"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qFormat="1" w:unhideWhenUsed="0" w:uiPriority="99" w:semiHidden="0" w:name="Table Web 3"/>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9"/>
    <w:pPr>
      <w:keepNext/>
      <w:keepLines/>
      <w:spacing w:before="340" w:after="330" w:line="578" w:lineRule="auto"/>
      <w:outlineLvl w:val="0"/>
    </w:pPr>
    <w:rPr>
      <w:b/>
      <w:bCs/>
      <w:kern w:val="44"/>
      <w:sz w:val="28"/>
      <w:szCs w:val="44"/>
    </w:rPr>
  </w:style>
  <w:style w:type="paragraph" w:styleId="3">
    <w:name w:val="heading 2"/>
    <w:basedOn w:val="1"/>
    <w:next w:val="1"/>
    <w:link w:val="55"/>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6"/>
    <w:qFormat/>
    <w:uiPriority w:val="99"/>
    <w:pPr>
      <w:keepNext/>
      <w:keepLines/>
      <w:spacing w:before="260" w:after="260" w:line="416" w:lineRule="auto"/>
      <w:outlineLvl w:val="2"/>
    </w:pPr>
    <w:rPr>
      <w:b/>
      <w:bCs/>
      <w:sz w:val="32"/>
      <w:szCs w:val="32"/>
    </w:rPr>
  </w:style>
  <w:style w:type="paragraph" w:styleId="5">
    <w:name w:val="heading 4"/>
    <w:basedOn w:val="1"/>
    <w:next w:val="1"/>
    <w:link w:val="57"/>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8"/>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59"/>
    <w:qFormat/>
    <w:uiPriority w:val="99"/>
    <w:pPr>
      <w:keepNext/>
      <w:keepLines/>
      <w:spacing w:before="240" w:after="64" w:line="320" w:lineRule="auto"/>
      <w:outlineLvl w:val="5"/>
    </w:pPr>
    <w:rPr>
      <w:rFonts w:ascii="Arial" w:hAnsi="Arial" w:eastAsia="黑体"/>
      <w:b/>
      <w:bCs/>
      <w:sz w:val="24"/>
    </w:rPr>
  </w:style>
  <w:style w:type="paragraph" w:styleId="8">
    <w:name w:val="heading 7"/>
    <w:basedOn w:val="1"/>
    <w:next w:val="1"/>
    <w:link w:val="60"/>
    <w:autoRedefine/>
    <w:qFormat/>
    <w:uiPriority w:val="99"/>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9">
    <w:name w:val="heading 8"/>
    <w:basedOn w:val="1"/>
    <w:next w:val="1"/>
    <w:link w:val="61"/>
    <w:autoRedefine/>
    <w:qFormat/>
    <w:uiPriority w:val="99"/>
    <w:pPr>
      <w:keepNext/>
      <w:keepLines/>
      <w:tabs>
        <w:tab w:val="left" w:pos="480"/>
      </w:tabs>
      <w:adjustRightInd w:val="0"/>
      <w:spacing w:before="240" w:after="64" w:line="320" w:lineRule="atLeast"/>
      <w:ind w:left="960" w:hanging="960"/>
      <w:jc w:val="center"/>
      <w:textAlignment w:val="baseline"/>
      <w:outlineLvl w:val="7"/>
    </w:pPr>
    <w:rPr>
      <w:rFonts w:ascii="Arial" w:hAnsi="Arial" w:eastAsia="黑体"/>
      <w:kern w:val="0"/>
      <w:sz w:val="44"/>
      <w:szCs w:val="20"/>
    </w:rPr>
  </w:style>
  <w:style w:type="paragraph" w:styleId="10">
    <w:name w:val="heading 9"/>
    <w:basedOn w:val="1"/>
    <w:next w:val="1"/>
    <w:link w:val="62"/>
    <w:autoRedefine/>
    <w:qFormat/>
    <w:uiPriority w:val="99"/>
    <w:pPr>
      <w:keepNext/>
      <w:keepLines/>
      <w:spacing w:before="240" w:after="64" w:line="320" w:lineRule="auto"/>
      <w:outlineLvl w:val="8"/>
    </w:pPr>
    <w:rPr>
      <w:rFonts w:ascii="Arial" w:hAnsi="Arial" w:eastAsia="黑体"/>
      <w:szCs w:val="21"/>
    </w:rPr>
  </w:style>
  <w:style w:type="character" w:default="1" w:styleId="45">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style>
  <w:style w:type="paragraph" w:styleId="12">
    <w:name w:val="Normal Indent"/>
    <w:basedOn w:val="1"/>
    <w:link w:val="170"/>
    <w:autoRedefine/>
    <w:qFormat/>
    <w:uiPriority w:val="99"/>
    <w:pPr>
      <w:autoSpaceDE w:val="0"/>
      <w:autoSpaceDN w:val="0"/>
      <w:spacing w:line="360" w:lineRule="auto"/>
      <w:ind w:left="181" w:firstLine="420"/>
    </w:pPr>
    <w:rPr>
      <w:sz w:val="24"/>
      <w:szCs w:val="20"/>
    </w:rPr>
  </w:style>
  <w:style w:type="paragraph" w:styleId="13">
    <w:name w:val="Document Map"/>
    <w:basedOn w:val="1"/>
    <w:link w:val="63"/>
    <w:autoRedefine/>
    <w:semiHidden/>
    <w:qFormat/>
    <w:uiPriority w:val="99"/>
    <w:pPr>
      <w:shd w:val="clear" w:color="auto" w:fill="000080"/>
    </w:pPr>
  </w:style>
  <w:style w:type="paragraph" w:styleId="14">
    <w:name w:val="annotation text"/>
    <w:basedOn w:val="1"/>
    <w:link w:val="64"/>
    <w:autoRedefine/>
    <w:semiHidden/>
    <w:qFormat/>
    <w:uiPriority w:val="99"/>
    <w:pPr>
      <w:jc w:val="left"/>
    </w:pPr>
  </w:style>
  <w:style w:type="paragraph" w:styleId="15">
    <w:name w:val="Body Text 3"/>
    <w:basedOn w:val="1"/>
    <w:link w:val="65"/>
    <w:autoRedefine/>
    <w:qFormat/>
    <w:uiPriority w:val="99"/>
    <w:pPr>
      <w:spacing w:after="120"/>
    </w:pPr>
    <w:rPr>
      <w:sz w:val="16"/>
      <w:szCs w:val="16"/>
    </w:rPr>
  </w:style>
  <w:style w:type="paragraph" w:styleId="16">
    <w:name w:val="Body Text"/>
    <w:basedOn w:val="1"/>
    <w:next w:val="17"/>
    <w:link w:val="66"/>
    <w:autoRedefine/>
    <w:qFormat/>
    <w:uiPriority w:val="99"/>
    <w:pPr>
      <w:autoSpaceDE w:val="0"/>
      <w:autoSpaceDN w:val="0"/>
      <w:adjustRightInd w:val="0"/>
    </w:pPr>
    <w:rPr>
      <w:b/>
      <w:bCs/>
      <w:color w:val="000000"/>
      <w:szCs w:val="28"/>
      <w:lang w:val="zh-CN"/>
    </w:rPr>
  </w:style>
  <w:style w:type="paragraph" w:styleId="17">
    <w:name w:val="toc 2"/>
    <w:basedOn w:val="1"/>
    <w:next w:val="1"/>
    <w:autoRedefine/>
    <w:semiHidden/>
    <w:qFormat/>
    <w:uiPriority w:val="99"/>
    <w:pPr>
      <w:tabs>
        <w:tab w:val="right" w:leader="dot" w:pos="8296"/>
      </w:tabs>
    </w:pPr>
    <w:rPr>
      <w:rFonts w:ascii="宋体" w:hAnsi="宋体"/>
      <w:sz w:val="28"/>
    </w:rPr>
  </w:style>
  <w:style w:type="paragraph" w:styleId="18">
    <w:name w:val="Body Text Indent"/>
    <w:basedOn w:val="1"/>
    <w:link w:val="67"/>
    <w:autoRedefine/>
    <w:qFormat/>
    <w:uiPriority w:val="99"/>
    <w:pPr>
      <w:ind w:firstLine="538" w:firstLineChars="192"/>
    </w:pPr>
    <w:rPr>
      <w:rFonts w:ascii="宋体" w:hAnsi="宋体"/>
      <w:sz w:val="28"/>
    </w:rPr>
  </w:style>
  <w:style w:type="paragraph" w:styleId="19">
    <w:name w:val="toc 5"/>
    <w:basedOn w:val="1"/>
    <w:next w:val="1"/>
    <w:autoRedefine/>
    <w:semiHidden/>
    <w:qFormat/>
    <w:uiPriority w:val="99"/>
    <w:pPr>
      <w:ind w:left="1680" w:leftChars="800"/>
    </w:pPr>
  </w:style>
  <w:style w:type="paragraph" w:styleId="20">
    <w:name w:val="toc 3"/>
    <w:basedOn w:val="1"/>
    <w:next w:val="1"/>
    <w:autoRedefine/>
    <w:semiHidden/>
    <w:qFormat/>
    <w:uiPriority w:val="99"/>
    <w:pPr>
      <w:ind w:left="840" w:leftChars="400"/>
    </w:pPr>
  </w:style>
  <w:style w:type="paragraph" w:styleId="21">
    <w:name w:val="Plain Text"/>
    <w:basedOn w:val="1"/>
    <w:next w:val="22"/>
    <w:link w:val="68"/>
    <w:autoRedefine/>
    <w:qFormat/>
    <w:uiPriority w:val="99"/>
    <w:rPr>
      <w:rFonts w:ascii="宋体" w:hAnsi="Courier New"/>
      <w:szCs w:val="20"/>
    </w:rPr>
  </w:style>
  <w:style w:type="paragraph" w:styleId="22">
    <w:name w:val="index 9"/>
    <w:basedOn w:val="1"/>
    <w:next w:val="1"/>
    <w:qFormat/>
    <w:locked/>
    <w:uiPriority w:val="0"/>
    <w:pPr>
      <w:ind w:left="3360"/>
    </w:pPr>
    <w:rPr>
      <w:rFonts w:ascii="Calibri" w:hAnsi="Calibri" w:eastAsia="宋体" w:cs="等线"/>
    </w:rPr>
  </w:style>
  <w:style w:type="paragraph" w:styleId="23">
    <w:name w:val="toc 8"/>
    <w:basedOn w:val="1"/>
    <w:next w:val="1"/>
    <w:autoRedefine/>
    <w:semiHidden/>
    <w:qFormat/>
    <w:uiPriority w:val="99"/>
    <w:pPr>
      <w:ind w:left="2940" w:leftChars="1400"/>
    </w:pPr>
  </w:style>
  <w:style w:type="paragraph" w:styleId="24">
    <w:name w:val="Date"/>
    <w:basedOn w:val="1"/>
    <w:next w:val="1"/>
    <w:link w:val="69"/>
    <w:autoRedefine/>
    <w:qFormat/>
    <w:uiPriority w:val="99"/>
    <w:pPr>
      <w:adjustRightInd w:val="0"/>
      <w:spacing w:line="312" w:lineRule="atLeast"/>
      <w:jc w:val="right"/>
      <w:textAlignment w:val="baseline"/>
    </w:pPr>
    <w:rPr>
      <w:kern w:val="0"/>
      <w:sz w:val="32"/>
      <w:szCs w:val="32"/>
    </w:rPr>
  </w:style>
  <w:style w:type="paragraph" w:styleId="25">
    <w:name w:val="Body Text Indent 2"/>
    <w:basedOn w:val="1"/>
    <w:link w:val="70"/>
    <w:autoRedefine/>
    <w:qFormat/>
    <w:uiPriority w:val="99"/>
    <w:pPr>
      <w:spacing w:line="360" w:lineRule="auto"/>
      <w:ind w:firstLine="540"/>
    </w:pPr>
    <w:rPr>
      <w:sz w:val="28"/>
    </w:rPr>
  </w:style>
  <w:style w:type="paragraph" w:styleId="26">
    <w:name w:val="Balloon Text"/>
    <w:basedOn w:val="1"/>
    <w:link w:val="71"/>
    <w:autoRedefine/>
    <w:qFormat/>
    <w:uiPriority w:val="99"/>
    <w:rPr>
      <w:sz w:val="18"/>
      <w:szCs w:val="18"/>
    </w:rPr>
  </w:style>
  <w:style w:type="paragraph" w:styleId="27">
    <w:name w:val="footer"/>
    <w:basedOn w:val="1"/>
    <w:link w:val="72"/>
    <w:autoRedefine/>
    <w:qFormat/>
    <w:uiPriority w:val="99"/>
    <w:pPr>
      <w:tabs>
        <w:tab w:val="center" w:pos="4153"/>
        <w:tab w:val="right" w:pos="8306"/>
      </w:tabs>
      <w:snapToGrid w:val="0"/>
      <w:jc w:val="left"/>
    </w:pPr>
    <w:rPr>
      <w:sz w:val="18"/>
      <w:szCs w:val="18"/>
    </w:rPr>
  </w:style>
  <w:style w:type="paragraph" w:styleId="28">
    <w:name w:val="header"/>
    <w:basedOn w:val="1"/>
    <w:next w:val="16"/>
    <w:link w:val="73"/>
    <w:autoRedefine/>
    <w:qFormat/>
    <w:uiPriority w:val="99"/>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29">
    <w:name w:val="toc 1"/>
    <w:basedOn w:val="1"/>
    <w:next w:val="1"/>
    <w:autoRedefine/>
    <w:semiHidden/>
    <w:qFormat/>
    <w:uiPriority w:val="99"/>
    <w:pPr>
      <w:jc w:val="center"/>
    </w:pPr>
    <w:rPr>
      <w:rFonts w:ascii="仿宋_GB2312" w:eastAsia="仿宋_GB2312"/>
      <w:b/>
      <w:bCs/>
      <w:sz w:val="32"/>
    </w:rPr>
  </w:style>
  <w:style w:type="paragraph" w:styleId="30">
    <w:name w:val="toc 4"/>
    <w:basedOn w:val="1"/>
    <w:next w:val="1"/>
    <w:autoRedefine/>
    <w:semiHidden/>
    <w:qFormat/>
    <w:uiPriority w:val="99"/>
    <w:pPr>
      <w:jc w:val="center"/>
    </w:pPr>
    <w:rPr>
      <w:rFonts w:eastAsia="黑体"/>
      <w:sz w:val="36"/>
    </w:rPr>
  </w:style>
  <w:style w:type="paragraph" w:styleId="31">
    <w:name w:val="toc 6"/>
    <w:basedOn w:val="1"/>
    <w:next w:val="1"/>
    <w:autoRedefine/>
    <w:semiHidden/>
    <w:qFormat/>
    <w:uiPriority w:val="99"/>
    <w:pPr>
      <w:ind w:left="2100" w:leftChars="1000"/>
    </w:pPr>
  </w:style>
  <w:style w:type="paragraph" w:styleId="32">
    <w:name w:val="Body Text Indent 3"/>
    <w:basedOn w:val="1"/>
    <w:link w:val="74"/>
    <w:autoRedefine/>
    <w:qFormat/>
    <w:uiPriority w:val="99"/>
    <w:pPr>
      <w:spacing w:line="360" w:lineRule="auto"/>
      <w:ind w:firstLine="538" w:firstLineChars="224"/>
    </w:pPr>
    <w:rPr>
      <w:bCs/>
      <w:sz w:val="24"/>
    </w:rPr>
  </w:style>
  <w:style w:type="paragraph" w:styleId="33">
    <w:name w:val="toc 9"/>
    <w:basedOn w:val="1"/>
    <w:next w:val="1"/>
    <w:autoRedefine/>
    <w:semiHidden/>
    <w:qFormat/>
    <w:uiPriority w:val="99"/>
    <w:pPr>
      <w:ind w:left="3360" w:leftChars="1600"/>
    </w:pPr>
  </w:style>
  <w:style w:type="paragraph" w:styleId="34">
    <w:name w:val="Body Text 2"/>
    <w:basedOn w:val="1"/>
    <w:link w:val="75"/>
    <w:autoRedefine/>
    <w:qFormat/>
    <w:uiPriority w:val="99"/>
    <w:pPr>
      <w:autoSpaceDE w:val="0"/>
      <w:autoSpaceDN w:val="0"/>
      <w:adjustRightInd w:val="0"/>
    </w:pPr>
    <w:rPr>
      <w:color w:val="000000"/>
    </w:rPr>
  </w:style>
  <w:style w:type="paragraph" w:styleId="35">
    <w:name w:val="HTML Preformatted"/>
    <w:basedOn w:val="1"/>
    <w:link w:val="7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9" w:lineRule="atLeast"/>
      <w:jc w:val="left"/>
    </w:pPr>
    <w:rPr>
      <w:rFonts w:ascii="Arial" w:hAnsi="Arial" w:cs="Arial"/>
      <w:kern w:val="0"/>
      <w:sz w:val="25"/>
      <w:szCs w:val="25"/>
    </w:rPr>
  </w:style>
  <w:style w:type="paragraph" w:styleId="36">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7">
    <w:name w:val="index 1"/>
    <w:basedOn w:val="1"/>
    <w:next w:val="1"/>
    <w:autoRedefine/>
    <w:semiHidden/>
    <w:qFormat/>
    <w:uiPriority w:val="99"/>
    <w:pPr>
      <w:ind w:left="307" w:hanging="307" w:hangingChars="128"/>
    </w:pPr>
    <w:rPr>
      <w:rFonts w:ascii="宋体" w:hAnsi="宋体"/>
      <w:spacing w:val="20"/>
      <w:sz w:val="24"/>
    </w:rPr>
  </w:style>
  <w:style w:type="paragraph" w:styleId="38">
    <w:name w:val="Title"/>
    <w:basedOn w:val="1"/>
    <w:link w:val="77"/>
    <w:autoRedefine/>
    <w:qFormat/>
    <w:uiPriority w:val="99"/>
    <w:pPr>
      <w:widowControl/>
      <w:overflowPunct w:val="0"/>
      <w:autoSpaceDE w:val="0"/>
      <w:autoSpaceDN w:val="0"/>
      <w:adjustRightInd w:val="0"/>
      <w:jc w:val="center"/>
    </w:pPr>
    <w:rPr>
      <w:b/>
      <w:kern w:val="0"/>
      <w:sz w:val="24"/>
      <w:szCs w:val="20"/>
      <w:lang w:val="en-GB"/>
    </w:rPr>
  </w:style>
  <w:style w:type="paragraph" w:styleId="39">
    <w:name w:val="annotation subject"/>
    <w:basedOn w:val="14"/>
    <w:next w:val="14"/>
    <w:link w:val="78"/>
    <w:autoRedefine/>
    <w:semiHidden/>
    <w:qFormat/>
    <w:uiPriority w:val="99"/>
    <w:rPr>
      <w:b/>
      <w:bCs/>
    </w:rPr>
  </w:style>
  <w:style w:type="paragraph" w:styleId="40">
    <w:name w:val="Body Text First Indent"/>
    <w:basedOn w:val="16"/>
    <w:next w:val="1"/>
    <w:link w:val="79"/>
    <w:autoRedefine/>
    <w:qFormat/>
    <w:uiPriority w:val="99"/>
    <w:pPr>
      <w:autoSpaceDE/>
      <w:autoSpaceDN/>
      <w:adjustRightInd/>
      <w:spacing w:after="120"/>
      <w:ind w:firstLine="420" w:firstLineChars="100"/>
    </w:pPr>
    <w:rPr>
      <w:szCs w:val="24"/>
      <w:lang w:val="en-US"/>
    </w:rPr>
  </w:style>
  <w:style w:type="paragraph" w:styleId="41">
    <w:name w:val="Body Text First Indent 2"/>
    <w:basedOn w:val="18"/>
    <w:autoRedefine/>
    <w:qFormat/>
    <w:locked/>
    <w:uiPriority w:val="0"/>
    <w:pPr>
      <w:ind w:firstLine="420" w:firstLineChars="200"/>
    </w:pPr>
    <w:rPr>
      <w:szCs w:val="22"/>
    </w:rPr>
  </w:style>
  <w:style w:type="table" w:styleId="43">
    <w:name w:val="Table Grid"/>
    <w:basedOn w:val="4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4">
    <w:name w:val="Table Web 3"/>
    <w:basedOn w:val="42"/>
    <w:autoRedefine/>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character" w:styleId="46">
    <w:name w:val="Strong"/>
    <w:basedOn w:val="45"/>
    <w:autoRedefine/>
    <w:qFormat/>
    <w:uiPriority w:val="99"/>
    <w:rPr>
      <w:rFonts w:cs="Times New Roman"/>
      <w:b/>
    </w:rPr>
  </w:style>
  <w:style w:type="character" w:styleId="47">
    <w:name w:val="page number"/>
    <w:basedOn w:val="45"/>
    <w:autoRedefine/>
    <w:qFormat/>
    <w:uiPriority w:val="99"/>
    <w:rPr>
      <w:rFonts w:cs="Times New Roman"/>
    </w:rPr>
  </w:style>
  <w:style w:type="character" w:styleId="48">
    <w:name w:val="Hyperlink"/>
    <w:basedOn w:val="45"/>
    <w:autoRedefine/>
    <w:qFormat/>
    <w:uiPriority w:val="99"/>
    <w:rPr>
      <w:rFonts w:cs="Times New Roman"/>
      <w:color w:val="0000FF"/>
      <w:u w:val="single"/>
    </w:rPr>
  </w:style>
  <w:style w:type="character" w:styleId="49">
    <w:name w:val="annotation reference"/>
    <w:basedOn w:val="45"/>
    <w:autoRedefine/>
    <w:semiHidden/>
    <w:qFormat/>
    <w:uiPriority w:val="99"/>
    <w:rPr>
      <w:rFonts w:cs="Times New Roman"/>
      <w:sz w:val="21"/>
    </w:rPr>
  </w:style>
  <w:style w:type="paragraph" w:customStyle="1" w:styleId="50">
    <w:name w:val="表格文字"/>
    <w:basedOn w:val="1"/>
    <w:autoRedefine/>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51">
    <w:name w:val="_Style 2"/>
    <w:basedOn w:val="1"/>
    <w:next w:val="1"/>
    <w:autoRedefine/>
    <w:qFormat/>
    <w:uiPriority w:val="34"/>
    <w:pPr>
      <w:ind w:firstLine="420"/>
    </w:pPr>
  </w:style>
  <w:style w:type="paragraph" w:customStyle="1" w:styleId="52">
    <w:name w:val="BodyText"/>
    <w:basedOn w:val="1"/>
    <w:autoRedefine/>
    <w:qFormat/>
    <w:uiPriority w:val="0"/>
    <w:pPr>
      <w:spacing w:after="120"/>
    </w:pPr>
    <w:rPr>
      <w:kern w:val="0"/>
      <w:sz w:val="20"/>
      <w:szCs w:val="20"/>
    </w:rPr>
  </w:style>
  <w:style w:type="paragraph" w:customStyle="1" w:styleId="53">
    <w:name w:val="Default"/>
    <w:basedOn w:val="1"/>
    <w:autoRedefine/>
    <w:qFormat/>
    <w:uiPriority w:val="99"/>
    <w:pPr>
      <w:autoSpaceDE w:val="0"/>
      <w:autoSpaceDN w:val="0"/>
      <w:adjustRightInd w:val="0"/>
      <w:jc w:val="left"/>
    </w:pPr>
    <w:rPr>
      <w:rFonts w:ascii="黑体"/>
      <w:kern w:val="0"/>
    </w:rPr>
  </w:style>
  <w:style w:type="character" w:customStyle="1" w:styleId="54">
    <w:name w:val="标题 1 Char1"/>
    <w:basedOn w:val="45"/>
    <w:link w:val="2"/>
    <w:autoRedefine/>
    <w:qFormat/>
    <w:locked/>
    <w:uiPriority w:val="99"/>
    <w:rPr>
      <w:rFonts w:eastAsia="宋体" w:cs="Times New Roman"/>
      <w:b/>
      <w:kern w:val="44"/>
      <w:sz w:val="44"/>
      <w:lang w:val="en-US" w:eastAsia="zh-CN"/>
    </w:rPr>
  </w:style>
  <w:style w:type="character" w:customStyle="1" w:styleId="55">
    <w:name w:val="标题 2 Char"/>
    <w:basedOn w:val="45"/>
    <w:link w:val="3"/>
    <w:autoRedefine/>
    <w:qFormat/>
    <w:locked/>
    <w:uiPriority w:val="99"/>
    <w:rPr>
      <w:rFonts w:ascii="Arial" w:hAnsi="Arial" w:eastAsia="黑体" w:cs="Times New Roman"/>
      <w:b/>
      <w:kern w:val="2"/>
      <w:sz w:val="32"/>
      <w:lang w:val="en-US" w:eastAsia="zh-CN"/>
    </w:rPr>
  </w:style>
  <w:style w:type="character" w:customStyle="1" w:styleId="56">
    <w:name w:val="标题 3 Char"/>
    <w:basedOn w:val="45"/>
    <w:link w:val="4"/>
    <w:autoRedefine/>
    <w:qFormat/>
    <w:locked/>
    <w:uiPriority w:val="99"/>
    <w:rPr>
      <w:rFonts w:eastAsia="宋体" w:cs="Times New Roman"/>
      <w:b/>
      <w:kern w:val="2"/>
      <w:sz w:val="32"/>
      <w:lang w:val="en-US" w:eastAsia="zh-CN"/>
    </w:rPr>
  </w:style>
  <w:style w:type="character" w:customStyle="1" w:styleId="57">
    <w:name w:val="标题 4 Char"/>
    <w:basedOn w:val="45"/>
    <w:link w:val="5"/>
    <w:autoRedefine/>
    <w:qFormat/>
    <w:locked/>
    <w:uiPriority w:val="99"/>
    <w:rPr>
      <w:rFonts w:ascii="Arial" w:hAnsi="Arial" w:eastAsia="黑体" w:cs="Times New Roman"/>
      <w:b/>
      <w:kern w:val="2"/>
      <w:sz w:val="28"/>
      <w:lang w:val="en-US" w:eastAsia="zh-CN"/>
    </w:rPr>
  </w:style>
  <w:style w:type="character" w:customStyle="1" w:styleId="58">
    <w:name w:val="标题 5 Char"/>
    <w:basedOn w:val="45"/>
    <w:link w:val="6"/>
    <w:autoRedefine/>
    <w:qFormat/>
    <w:locked/>
    <w:uiPriority w:val="99"/>
    <w:rPr>
      <w:rFonts w:eastAsia="宋体" w:cs="Times New Roman"/>
      <w:b/>
      <w:kern w:val="2"/>
      <w:sz w:val="28"/>
      <w:lang w:val="en-US" w:eastAsia="zh-CN"/>
    </w:rPr>
  </w:style>
  <w:style w:type="character" w:customStyle="1" w:styleId="59">
    <w:name w:val="标题 6 Char"/>
    <w:basedOn w:val="45"/>
    <w:link w:val="7"/>
    <w:autoRedefine/>
    <w:semiHidden/>
    <w:qFormat/>
    <w:locked/>
    <w:uiPriority w:val="99"/>
    <w:rPr>
      <w:rFonts w:ascii="Cambria" w:hAnsi="Cambria" w:eastAsia="宋体" w:cs="Times New Roman"/>
      <w:b/>
      <w:bCs/>
      <w:sz w:val="24"/>
      <w:szCs w:val="24"/>
    </w:rPr>
  </w:style>
  <w:style w:type="character" w:customStyle="1" w:styleId="60">
    <w:name w:val="标题 7 Char"/>
    <w:basedOn w:val="45"/>
    <w:link w:val="8"/>
    <w:autoRedefine/>
    <w:semiHidden/>
    <w:qFormat/>
    <w:locked/>
    <w:uiPriority w:val="99"/>
    <w:rPr>
      <w:rFonts w:cs="Times New Roman"/>
      <w:b/>
      <w:bCs/>
      <w:sz w:val="24"/>
      <w:szCs w:val="24"/>
    </w:rPr>
  </w:style>
  <w:style w:type="character" w:customStyle="1" w:styleId="61">
    <w:name w:val="标题 8 Char"/>
    <w:basedOn w:val="45"/>
    <w:link w:val="9"/>
    <w:autoRedefine/>
    <w:qFormat/>
    <w:locked/>
    <w:uiPriority w:val="99"/>
    <w:rPr>
      <w:rFonts w:ascii="Arial" w:hAnsi="Arial" w:eastAsia="黑体" w:cs="Times New Roman"/>
      <w:sz w:val="44"/>
      <w:lang w:val="en-US" w:eastAsia="zh-CN"/>
    </w:rPr>
  </w:style>
  <w:style w:type="character" w:customStyle="1" w:styleId="62">
    <w:name w:val="标题 9 Char"/>
    <w:basedOn w:val="45"/>
    <w:link w:val="10"/>
    <w:autoRedefine/>
    <w:semiHidden/>
    <w:qFormat/>
    <w:locked/>
    <w:uiPriority w:val="99"/>
    <w:rPr>
      <w:rFonts w:ascii="Cambria" w:hAnsi="Cambria" w:eastAsia="宋体" w:cs="Times New Roman"/>
      <w:sz w:val="21"/>
      <w:szCs w:val="21"/>
    </w:rPr>
  </w:style>
  <w:style w:type="character" w:customStyle="1" w:styleId="63">
    <w:name w:val="文档结构图 Char"/>
    <w:basedOn w:val="45"/>
    <w:link w:val="13"/>
    <w:autoRedefine/>
    <w:semiHidden/>
    <w:qFormat/>
    <w:locked/>
    <w:uiPriority w:val="99"/>
    <w:rPr>
      <w:rFonts w:eastAsia="宋体" w:cs="Times New Roman"/>
      <w:kern w:val="2"/>
      <w:sz w:val="24"/>
      <w:lang w:val="en-US" w:eastAsia="zh-CN"/>
    </w:rPr>
  </w:style>
  <w:style w:type="character" w:customStyle="1" w:styleId="64">
    <w:name w:val="批注文字 Char"/>
    <w:basedOn w:val="45"/>
    <w:link w:val="14"/>
    <w:autoRedefine/>
    <w:semiHidden/>
    <w:qFormat/>
    <w:locked/>
    <w:uiPriority w:val="99"/>
    <w:rPr>
      <w:rFonts w:cs="Times New Roman"/>
      <w:sz w:val="24"/>
      <w:szCs w:val="24"/>
    </w:rPr>
  </w:style>
  <w:style w:type="character" w:customStyle="1" w:styleId="65">
    <w:name w:val="正文文本 3 Char"/>
    <w:basedOn w:val="45"/>
    <w:link w:val="15"/>
    <w:autoRedefine/>
    <w:semiHidden/>
    <w:qFormat/>
    <w:locked/>
    <w:uiPriority w:val="99"/>
    <w:rPr>
      <w:rFonts w:cs="Times New Roman"/>
      <w:sz w:val="16"/>
      <w:szCs w:val="16"/>
    </w:rPr>
  </w:style>
  <w:style w:type="character" w:customStyle="1" w:styleId="66">
    <w:name w:val="正文文本 Char"/>
    <w:basedOn w:val="45"/>
    <w:link w:val="16"/>
    <w:autoRedefine/>
    <w:qFormat/>
    <w:locked/>
    <w:uiPriority w:val="99"/>
    <w:rPr>
      <w:rFonts w:eastAsia="宋体" w:cs="Times New Roman"/>
      <w:b/>
      <w:color w:val="000000"/>
      <w:kern w:val="2"/>
      <w:sz w:val="28"/>
      <w:lang w:val="zh-CN" w:eastAsia="zh-CN"/>
    </w:rPr>
  </w:style>
  <w:style w:type="character" w:customStyle="1" w:styleId="67">
    <w:name w:val="正文文本缩进 Char"/>
    <w:basedOn w:val="45"/>
    <w:link w:val="18"/>
    <w:autoRedefine/>
    <w:qFormat/>
    <w:locked/>
    <w:uiPriority w:val="99"/>
    <w:rPr>
      <w:rFonts w:ascii="宋体" w:hAnsi="宋体" w:eastAsia="宋体" w:cs="Times New Roman"/>
      <w:kern w:val="2"/>
      <w:sz w:val="24"/>
      <w:lang w:val="en-US" w:eastAsia="zh-CN"/>
    </w:rPr>
  </w:style>
  <w:style w:type="character" w:customStyle="1" w:styleId="68">
    <w:name w:val="纯文本 Char"/>
    <w:basedOn w:val="45"/>
    <w:link w:val="21"/>
    <w:autoRedefine/>
    <w:qFormat/>
    <w:locked/>
    <w:uiPriority w:val="99"/>
    <w:rPr>
      <w:rFonts w:ascii="宋体" w:hAnsi="Courier New" w:eastAsia="宋体" w:cs="Times New Roman"/>
      <w:kern w:val="2"/>
      <w:sz w:val="21"/>
      <w:lang w:val="en-US" w:eastAsia="zh-CN"/>
    </w:rPr>
  </w:style>
  <w:style w:type="character" w:customStyle="1" w:styleId="69">
    <w:name w:val="日期 Char"/>
    <w:basedOn w:val="45"/>
    <w:link w:val="24"/>
    <w:autoRedefine/>
    <w:semiHidden/>
    <w:qFormat/>
    <w:locked/>
    <w:uiPriority w:val="99"/>
    <w:rPr>
      <w:rFonts w:eastAsia="宋体" w:cs="Times New Roman"/>
      <w:sz w:val="32"/>
      <w:lang w:val="en-US" w:eastAsia="zh-CN"/>
    </w:rPr>
  </w:style>
  <w:style w:type="character" w:customStyle="1" w:styleId="70">
    <w:name w:val="正文文本缩进 2 Char"/>
    <w:basedOn w:val="45"/>
    <w:link w:val="25"/>
    <w:autoRedefine/>
    <w:semiHidden/>
    <w:qFormat/>
    <w:locked/>
    <w:uiPriority w:val="99"/>
    <w:rPr>
      <w:rFonts w:eastAsia="宋体" w:cs="Times New Roman"/>
      <w:kern w:val="2"/>
      <w:sz w:val="24"/>
      <w:lang w:val="en-US" w:eastAsia="zh-CN"/>
    </w:rPr>
  </w:style>
  <w:style w:type="character" w:customStyle="1" w:styleId="71">
    <w:name w:val="批注框文本 Char"/>
    <w:basedOn w:val="45"/>
    <w:link w:val="26"/>
    <w:autoRedefine/>
    <w:semiHidden/>
    <w:qFormat/>
    <w:locked/>
    <w:uiPriority w:val="99"/>
    <w:rPr>
      <w:rFonts w:eastAsia="宋体" w:cs="Times New Roman"/>
      <w:kern w:val="2"/>
      <w:sz w:val="18"/>
      <w:lang w:val="en-US" w:eastAsia="zh-CN"/>
    </w:rPr>
  </w:style>
  <w:style w:type="character" w:customStyle="1" w:styleId="72">
    <w:name w:val="页脚 Char"/>
    <w:basedOn w:val="45"/>
    <w:link w:val="27"/>
    <w:autoRedefine/>
    <w:semiHidden/>
    <w:qFormat/>
    <w:locked/>
    <w:uiPriority w:val="99"/>
    <w:rPr>
      <w:rFonts w:eastAsia="宋体" w:cs="Times New Roman"/>
      <w:kern w:val="2"/>
      <w:sz w:val="18"/>
      <w:lang w:val="en-US" w:eastAsia="zh-CN"/>
    </w:rPr>
  </w:style>
  <w:style w:type="character" w:customStyle="1" w:styleId="73">
    <w:name w:val="页眉 Char"/>
    <w:basedOn w:val="45"/>
    <w:link w:val="28"/>
    <w:autoRedefine/>
    <w:semiHidden/>
    <w:qFormat/>
    <w:locked/>
    <w:uiPriority w:val="99"/>
    <w:rPr>
      <w:rFonts w:ascii="宋体" w:eastAsia="宋体" w:cs="Times New Roman"/>
      <w:sz w:val="18"/>
      <w:lang w:val="en-US" w:eastAsia="zh-CN"/>
    </w:rPr>
  </w:style>
  <w:style w:type="character" w:customStyle="1" w:styleId="74">
    <w:name w:val="正文文本缩进 3 Char"/>
    <w:basedOn w:val="45"/>
    <w:link w:val="32"/>
    <w:autoRedefine/>
    <w:semiHidden/>
    <w:qFormat/>
    <w:locked/>
    <w:uiPriority w:val="99"/>
    <w:rPr>
      <w:rFonts w:cs="Times New Roman"/>
      <w:sz w:val="16"/>
      <w:szCs w:val="16"/>
    </w:rPr>
  </w:style>
  <w:style w:type="character" w:customStyle="1" w:styleId="75">
    <w:name w:val="正文文本 2 Char"/>
    <w:basedOn w:val="45"/>
    <w:link w:val="34"/>
    <w:autoRedefine/>
    <w:semiHidden/>
    <w:qFormat/>
    <w:locked/>
    <w:uiPriority w:val="99"/>
    <w:rPr>
      <w:rFonts w:cs="Times New Roman"/>
      <w:sz w:val="24"/>
      <w:szCs w:val="24"/>
    </w:rPr>
  </w:style>
  <w:style w:type="character" w:customStyle="1" w:styleId="76">
    <w:name w:val="HTML 预设格式 Char"/>
    <w:basedOn w:val="45"/>
    <w:link w:val="35"/>
    <w:autoRedefine/>
    <w:semiHidden/>
    <w:qFormat/>
    <w:locked/>
    <w:uiPriority w:val="99"/>
    <w:rPr>
      <w:rFonts w:ascii="Courier New" w:hAnsi="Courier New" w:cs="Courier New"/>
      <w:sz w:val="20"/>
      <w:szCs w:val="20"/>
    </w:rPr>
  </w:style>
  <w:style w:type="character" w:customStyle="1" w:styleId="77">
    <w:name w:val="标题 Char"/>
    <w:basedOn w:val="45"/>
    <w:link w:val="38"/>
    <w:autoRedefine/>
    <w:qFormat/>
    <w:locked/>
    <w:uiPriority w:val="99"/>
    <w:rPr>
      <w:rFonts w:ascii="Cambria" w:hAnsi="Cambria" w:cs="Times New Roman"/>
      <w:b/>
      <w:bCs/>
      <w:sz w:val="32"/>
      <w:szCs w:val="32"/>
    </w:rPr>
  </w:style>
  <w:style w:type="character" w:customStyle="1" w:styleId="78">
    <w:name w:val="批注主题 Char"/>
    <w:basedOn w:val="64"/>
    <w:link w:val="39"/>
    <w:autoRedefine/>
    <w:semiHidden/>
    <w:qFormat/>
    <w:locked/>
    <w:uiPriority w:val="99"/>
    <w:rPr>
      <w:b/>
      <w:bCs/>
    </w:rPr>
  </w:style>
  <w:style w:type="character" w:customStyle="1" w:styleId="79">
    <w:name w:val="正文首行缩进 Char"/>
    <w:basedOn w:val="66"/>
    <w:link w:val="40"/>
    <w:autoRedefine/>
    <w:qFormat/>
    <w:locked/>
    <w:uiPriority w:val="99"/>
    <w:rPr>
      <w:sz w:val="24"/>
      <w:lang w:val="en-US"/>
    </w:rPr>
  </w:style>
  <w:style w:type="paragraph" w:customStyle="1" w:styleId="80">
    <w:name w:val="Char Char"/>
    <w:basedOn w:val="1"/>
    <w:autoRedefine/>
    <w:qFormat/>
    <w:uiPriority w:val="99"/>
    <w:rPr>
      <w:sz w:val="24"/>
      <w:szCs w:val="20"/>
    </w:rPr>
  </w:style>
  <w:style w:type="paragraph" w:customStyle="1" w:styleId="81">
    <w:name w:val="Char Char Char"/>
    <w:basedOn w:val="1"/>
    <w:autoRedefine/>
    <w:qFormat/>
    <w:uiPriority w:val="99"/>
    <w:rPr>
      <w:rFonts w:ascii="Tahoma" w:hAnsi="Tahoma"/>
      <w:sz w:val="24"/>
      <w:szCs w:val="20"/>
    </w:rPr>
  </w:style>
  <w:style w:type="paragraph" w:customStyle="1" w:styleId="82">
    <w:name w:val="模板正文缩进"/>
    <w:basedOn w:val="1"/>
    <w:autoRedefine/>
    <w:qFormat/>
    <w:uiPriority w:val="99"/>
    <w:pPr>
      <w:spacing w:before="93" w:after="93" w:line="360" w:lineRule="auto"/>
    </w:pPr>
    <w:rPr>
      <w:rFonts w:ascii="宋体" w:hAnsi="宋体"/>
      <w:kern w:val="0"/>
      <w:sz w:val="24"/>
      <w:szCs w:val="20"/>
    </w:rPr>
  </w:style>
  <w:style w:type="paragraph" w:customStyle="1" w:styleId="83">
    <w:name w:val="Char3"/>
    <w:basedOn w:val="1"/>
    <w:autoRedefine/>
    <w:qFormat/>
    <w:uiPriority w:val="99"/>
    <w:rPr>
      <w:szCs w:val="20"/>
    </w:rPr>
  </w:style>
  <w:style w:type="paragraph" w:customStyle="1" w:styleId="84">
    <w:name w:val="正文_12"/>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32"/>
    <w:basedOn w:val="1"/>
    <w:autoRedefine/>
    <w:qFormat/>
    <w:uiPriority w:val="99"/>
    <w:pPr>
      <w:widowControl/>
      <w:pBdr>
        <w:left w:val="single" w:color="auto" w:sz="4" w:space="0"/>
        <w:bottom w:val="single" w:color="auto" w:sz="4" w:space="0"/>
      </w:pBdr>
      <w:spacing w:before="100" w:after="100"/>
      <w:jc w:val="center"/>
    </w:pPr>
    <w:rPr>
      <w:rFonts w:ascii="宋体" w:hAnsi="宋体"/>
      <w:b/>
      <w:kern w:val="0"/>
      <w:sz w:val="24"/>
    </w:rPr>
  </w:style>
  <w:style w:type="paragraph" w:customStyle="1" w:styleId="87">
    <w:name w:val="xl6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88">
    <w:name w:val="xl31"/>
    <w:basedOn w:val="1"/>
    <w:autoRedefine/>
    <w:qFormat/>
    <w:uiPriority w:val="99"/>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89">
    <w:name w:val="font0"/>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90">
    <w:name w:val="xl51"/>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91">
    <w:name w:val="font10"/>
    <w:basedOn w:val="1"/>
    <w:autoRedefine/>
    <w:qFormat/>
    <w:uiPriority w:val="99"/>
    <w:pPr>
      <w:widowControl/>
      <w:spacing w:before="100" w:beforeAutospacing="1" w:after="100" w:afterAutospacing="1"/>
      <w:jc w:val="left"/>
    </w:pPr>
    <w:rPr>
      <w:rFonts w:ascii="宋体" w:hAnsi="宋体"/>
      <w:color w:val="FF0000"/>
      <w:kern w:val="0"/>
      <w:sz w:val="28"/>
      <w:szCs w:val="28"/>
    </w:rPr>
  </w:style>
  <w:style w:type="paragraph" w:customStyle="1" w:styleId="92">
    <w:name w:val="List Paragraph1"/>
    <w:basedOn w:val="1"/>
    <w:autoRedefine/>
    <w:qFormat/>
    <w:uiPriority w:val="99"/>
    <w:pPr>
      <w:ind w:firstLine="420" w:firstLineChars="200"/>
    </w:pPr>
    <w:rPr>
      <w:rFonts w:ascii="Calibri" w:hAnsi="Calibri"/>
      <w:szCs w:val="22"/>
    </w:rPr>
  </w:style>
  <w:style w:type="paragraph" w:customStyle="1" w:styleId="93">
    <w:name w:val="xl41"/>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4">
    <w:name w:val="font9"/>
    <w:basedOn w:val="1"/>
    <w:autoRedefine/>
    <w:qFormat/>
    <w:uiPriority w:val="99"/>
    <w:pPr>
      <w:widowControl/>
      <w:spacing w:before="100" w:beforeAutospacing="1" w:after="100" w:afterAutospacing="1"/>
      <w:jc w:val="left"/>
    </w:pPr>
    <w:rPr>
      <w:kern w:val="0"/>
      <w:sz w:val="32"/>
      <w:szCs w:val="32"/>
    </w:rPr>
  </w:style>
  <w:style w:type="paragraph" w:customStyle="1" w:styleId="95">
    <w:name w:val="xl33"/>
    <w:basedOn w:val="1"/>
    <w:autoRedefine/>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pa-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97">
    <w:name w:val="xl59"/>
    <w:basedOn w:val="1"/>
    <w:autoRedefine/>
    <w:qFormat/>
    <w:uiPriority w:val="99"/>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98">
    <w:name w:val="xl57"/>
    <w:basedOn w:val="1"/>
    <w:autoRedefine/>
    <w:qFormat/>
    <w:uiPriority w:val="99"/>
    <w:pPr>
      <w:widowControl/>
      <w:pBdr>
        <w:top w:val="single" w:color="auto" w:sz="4" w:space="0"/>
        <w:left w:val="single" w:color="auto" w:sz="4" w:space="0"/>
        <w:bottom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99">
    <w:name w:val="xl3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00">
    <w:name w:val="pic-info"/>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01">
    <w:name w:val="font6"/>
    <w:basedOn w:val="1"/>
    <w:autoRedefine/>
    <w:qFormat/>
    <w:uiPriority w:val="99"/>
    <w:pPr>
      <w:widowControl/>
      <w:spacing w:before="100" w:beforeAutospacing="1" w:after="100" w:afterAutospacing="1"/>
      <w:jc w:val="left"/>
    </w:pPr>
    <w:rPr>
      <w:rFonts w:ascii="宋体" w:hAnsi="宋体"/>
      <w:kern w:val="0"/>
      <w:sz w:val="28"/>
      <w:szCs w:val="28"/>
    </w:rPr>
  </w:style>
  <w:style w:type="paragraph" w:customStyle="1" w:styleId="102">
    <w:name w:val="xl35"/>
    <w:basedOn w:val="1"/>
    <w:autoRedefine/>
    <w:qFormat/>
    <w:uiPriority w:val="99"/>
    <w:pPr>
      <w:widowControl/>
      <w:pBdr>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3">
    <w:name w:val="xl42"/>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04">
    <w:name w:val="xl58"/>
    <w:basedOn w:val="1"/>
    <w:autoRedefine/>
    <w:qFormat/>
    <w:uiPriority w:val="99"/>
    <w:pPr>
      <w:widowControl/>
      <w:pBdr>
        <w:top w:val="single" w:color="auto" w:sz="4" w:space="0"/>
        <w:bottom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105">
    <w:name w:val="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106">
    <w:name w:val="xl62"/>
    <w:basedOn w:val="1"/>
    <w:autoRedefine/>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07">
    <w:name w:val="xl5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8">
    <w:name w:val="font7"/>
    <w:basedOn w:val="1"/>
    <w:autoRedefine/>
    <w:qFormat/>
    <w:uiPriority w:val="99"/>
    <w:pPr>
      <w:widowControl/>
      <w:spacing w:before="100" w:beforeAutospacing="1" w:after="100" w:afterAutospacing="1"/>
      <w:jc w:val="left"/>
    </w:pPr>
    <w:rPr>
      <w:kern w:val="0"/>
      <w:sz w:val="28"/>
      <w:szCs w:val="28"/>
    </w:rPr>
  </w:style>
  <w:style w:type="paragraph" w:customStyle="1" w:styleId="109">
    <w:name w:val="xl61"/>
    <w:basedOn w:val="1"/>
    <w:autoRedefine/>
    <w:qFormat/>
    <w:uiPriority w:val="99"/>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110">
    <w:name w:val="xl47"/>
    <w:basedOn w:val="1"/>
    <w:autoRedefine/>
    <w:qFormat/>
    <w:uiPriority w:val="99"/>
    <w:pPr>
      <w:widowControl/>
      <w:spacing w:before="100" w:beforeAutospacing="1" w:after="100" w:afterAutospacing="1"/>
      <w:jc w:val="left"/>
    </w:pPr>
    <w:rPr>
      <w:rFonts w:ascii="黑体" w:hAnsi="宋体" w:eastAsia="黑体"/>
      <w:kern w:val="0"/>
      <w:sz w:val="32"/>
      <w:szCs w:val="32"/>
    </w:rPr>
  </w:style>
  <w:style w:type="paragraph" w:customStyle="1" w:styleId="111">
    <w:name w:val="PI"/>
    <w:basedOn w:val="1"/>
    <w:next w:val="37"/>
    <w:autoRedefine/>
    <w:semiHidden/>
    <w:qFormat/>
    <w:uiPriority w:val="99"/>
    <w:pPr>
      <w:pBdr>
        <w:top w:val="single" w:color="auto" w:sz="12" w:space="0"/>
      </w:pBdr>
      <w:adjustRightInd w:val="0"/>
      <w:spacing w:before="360" w:after="240" w:line="360" w:lineRule="atLeast"/>
      <w:ind w:firstLine="482"/>
      <w:jc w:val="left"/>
      <w:textAlignment w:val="baseline"/>
    </w:pPr>
    <w:rPr>
      <w:b/>
      <w:i/>
      <w:kern w:val="0"/>
      <w:sz w:val="26"/>
      <w:szCs w:val="20"/>
    </w:rPr>
  </w:style>
  <w:style w:type="paragraph" w:customStyle="1" w:styleId="112">
    <w:name w:val="xl66"/>
    <w:basedOn w:val="1"/>
    <w:autoRedefine/>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kern w:val="0"/>
      <w:sz w:val="32"/>
      <w:szCs w:val="32"/>
    </w:rPr>
  </w:style>
  <w:style w:type="paragraph" w:customStyle="1" w:styleId="113">
    <w:name w:val="标题4"/>
    <w:basedOn w:val="1"/>
    <w:autoRedefine/>
    <w:qFormat/>
    <w:uiPriority w:val="99"/>
    <w:pPr>
      <w:widowControl/>
      <w:spacing w:line="720" w:lineRule="auto"/>
    </w:pPr>
    <w:rPr>
      <w:rFonts w:ascii="Arial Unicode MS" w:hAnsi="Arial Unicode MS" w:eastAsia="黑体"/>
      <w:sz w:val="24"/>
    </w:rPr>
  </w:style>
  <w:style w:type="paragraph" w:customStyle="1" w:styleId="114">
    <w:name w:val="xl5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5">
    <w:name w:val="_Style 82"/>
    <w:basedOn w:val="2"/>
    <w:next w:val="1"/>
    <w:autoRedefine/>
    <w:qFormat/>
    <w:uiPriority w:val="99"/>
    <w:pPr>
      <w:widowControl/>
      <w:spacing w:before="480" w:after="0" w:line="276" w:lineRule="auto"/>
      <w:jc w:val="left"/>
      <w:outlineLvl w:val="9"/>
    </w:pPr>
    <w:rPr>
      <w:rFonts w:ascii="Cambria" w:hAnsi="Cambria"/>
      <w:color w:val="365F91"/>
      <w:kern w:val="0"/>
      <w:szCs w:val="28"/>
    </w:rPr>
  </w:style>
  <w:style w:type="paragraph" w:customStyle="1" w:styleId="116">
    <w:name w:val="图表标题"/>
    <w:basedOn w:val="1"/>
    <w:autoRedefine/>
    <w:qFormat/>
    <w:uiPriority w:val="99"/>
    <w:pPr>
      <w:autoSpaceDE w:val="0"/>
      <w:autoSpaceDN w:val="0"/>
      <w:adjustRightInd w:val="0"/>
      <w:snapToGrid w:val="0"/>
      <w:spacing w:before="80" w:after="40" w:line="288" w:lineRule="auto"/>
      <w:jc w:val="center"/>
    </w:pPr>
    <w:rPr>
      <w:spacing w:val="10"/>
      <w:kern w:val="0"/>
      <w:sz w:val="24"/>
      <w:szCs w:val="20"/>
    </w:rPr>
  </w:style>
  <w:style w:type="paragraph" w:customStyle="1" w:styleId="117">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25"/>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19">
    <w:name w:val="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120">
    <w:name w:val="Char"/>
    <w:basedOn w:val="1"/>
    <w:autoRedefine/>
    <w:qFormat/>
    <w:uiPriority w:val="99"/>
    <w:pPr>
      <w:widowControl/>
      <w:spacing w:after="160" w:line="240" w:lineRule="exact"/>
      <w:jc w:val="left"/>
    </w:pPr>
  </w:style>
  <w:style w:type="paragraph" w:customStyle="1" w:styleId="121">
    <w:name w:val="标书正文"/>
    <w:basedOn w:val="16"/>
    <w:autoRedefine/>
    <w:qFormat/>
    <w:uiPriority w:val="99"/>
    <w:pPr>
      <w:autoSpaceDE/>
      <w:autoSpaceDN/>
      <w:adjustRightInd/>
      <w:spacing w:after="120"/>
    </w:pPr>
    <w:rPr>
      <w:b w:val="0"/>
      <w:bCs w:val="0"/>
      <w:color w:val="auto"/>
      <w:szCs w:val="24"/>
      <w:lang w:val="en-US"/>
    </w:rPr>
  </w:style>
  <w:style w:type="paragraph" w:customStyle="1" w:styleId="122">
    <w:name w:val="Char1"/>
    <w:basedOn w:val="1"/>
    <w:autoRedefine/>
    <w:qFormat/>
    <w:uiPriority w:val="99"/>
    <w:pPr>
      <w:tabs>
        <w:tab w:val="left" w:pos="360"/>
      </w:tabs>
    </w:pPr>
    <w:rPr>
      <w:sz w:val="24"/>
    </w:rPr>
  </w:style>
  <w:style w:type="paragraph" w:customStyle="1" w:styleId="123">
    <w:name w:val="正文_1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2"/>
    <w:basedOn w:val="1"/>
    <w:autoRedefine/>
    <w:qFormat/>
    <w:uiPriority w:val="99"/>
    <w:pPr>
      <w:tabs>
        <w:tab w:val="left" w:pos="425"/>
      </w:tabs>
      <w:ind w:left="425" w:hanging="425"/>
    </w:pPr>
    <w:rPr>
      <w:sz w:val="24"/>
    </w:rPr>
  </w:style>
  <w:style w:type="paragraph" w:customStyle="1" w:styleId="125">
    <w:name w:val="样式 样式 宋体 四号 行距: 最小值 12 磅 首行缩进:  1.92 字符 + 首行缩进:  1.92 字符"/>
    <w:basedOn w:val="1"/>
    <w:autoRedefine/>
    <w:qFormat/>
    <w:uiPriority w:val="99"/>
    <w:pPr>
      <w:spacing w:line="360" w:lineRule="auto"/>
    </w:pPr>
    <w:rPr>
      <w:rFonts w:ascii="宋体" w:hAnsi="宋体"/>
      <w:sz w:val="24"/>
      <w:szCs w:val="20"/>
    </w:rPr>
  </w:style>
  <w:style w:type="paragraph" w:customStyle="1" w:styleId="126">
    <w:name w:val="xl44"/>
    <w:basedOn w:val="1"/>
    <w:autoRedefine/>
    <w:qFormat/>
    <w:uiPriority w:val="99"/>
    <w:pPr>
      <w:widowControl/>
      <w:spacing w:before="100" w:beforeAutospacing="1" w:after="100" w:afterAutospacing="1"/>
      <w:jc w:val="center"/>
      <w:textAlignment w:val="center"/>
    </w:pPr>
    <w:rPr>
      <w:rFonts w:ascii="黑体" w:hAnsi="宋体" w:eastAsia="黑体"/>
      <w:kern w:val="0"/>
      <w:sz w:val="44"/>
      <w:szCs w:val="44"/>
    </w:rPr>
  </w:style>
  <w:style w:type="paragraph" w:customStyle="1" w:styleId="127">
    <w:name w:val="一级条标题"/>
    <w:next w:val="1"/>
    <w:link w:val="175"/>
    <w:autoRedefine/>
    <w:qFormat/>
    <w:uiPriority w:val="99"/>
    <w:pPr>
      <w:outlineLvl w:val="2"/>
    </w:pPr>
    <w:rPr>
      <w:rFonts w:ascii="Times New Roman" w:hAnsi="Times New Roman" w:eastAsia="黑体" w:cs="Times New Roman"/>
      <w:sz w:val="21"/>
      <w:lang w:val="en-US" w:eastAsia="zh-CN" w:bidi="ar-SA"/>
    </w:rPr>
  </w:style>
  <w:style w:type="paragraph" w:customStyle="1" w:styleId="128">
    <w:name w:val="font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29">
    <w:name w:val="正文_13"/>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xl2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31">
    <w:name w:val="xl55"/>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2">
    <w:name w:val="xl48"/>
    <w:basedOn w:val="1"/>
    <w:autoRedefine/>
    <w:qFormat/>
    <w:uiPriority w:val="99"/>
    <w:pPr>
      <w:widowControl/>
      <w:spacing w:before="100" w:beforeAutospacing="1" w:after="100" w:afterAutospacing="1"/>
      <w:jc w:val="left"/>
    </w:pPr>
    <w:rPr>
      <w:rFonts w:ascii="宋体" w:hAnsi="宋体"/>
      <w:kern w:val="0"/>
      <w:sz w:val="32"/>
      <w:szCs w:val="32"/>
    </w:rPr>
  </w:style>
  <w:style w:type="paragraph" w:customStyle="1" w:styleId="133">
    <w:name w:val="p0"/>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34">
    <w:name w:val="xl40"/>
    <w:basedOn w:val="1"/>
    <w:autoRedefine/>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35">
    <w:name w:val="xl49"/>
    <w:basedOn w:val="1"/>
    <w:autoRedefine/>
    <w:qFormat/>
    <w:uiPriority w:val="99"/>
    <w:pPr>
      <w:widowControl/>
      <w:spacing w:before="100" w:beforeAutospacing="1" w:after="100" w:afterAutospacing="1"/>
      <w:jc w:val="left"/>
    </w:pPr>
    <w:rPr>
      <w:kern w:val="0"/>
      <w:sz w:val="28"/>
      <w:szCs w:val="28"/>
    </w:rPr>
  </w:style>
  <w:style w:type="paragraph" w:customStyle="1" w:styleId="136">
    <w:name w:val="样式 小四 行距: 1.5 倍行距 首行缩进:  2 字符"/>
    <w:basedOn w:val="1"/>
    <w:autoRedefine/>
    <w:qFormat/>
    <w:uiPriority w:val="99"/>
    <w:pPr>
      <w:spacing w:line="360" w:lineRule="auto"/>
      <w:ind w:firstLine="480" w:firstLineChars="200"/>
    </w:pPr>
    <w:rPr>
      <w:rFonts w:cs="宋体"/>
      <w:sz w:val="24"/>
      <w:szCs w:val="20"/>
    </w:rPr>
  </w:style>
  <w:style w:type="paragraph" w:customStyle="1" w:styleId="137">
    <w:name w:val="Char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138">
    <w:name w:val="Char31"/>
    <w:basedOn w:val="1"/>
    <w:autoRedefine/>
    <w:qFormat/>
    <w:uiPriority w:val="99"/>
    <w:rPr>
      <w:szCs w:val="20"/>
    </w:rPr>
  </w:style>
  <w:style w:type="paragraph" w:customStyle="1" w:styleId="139">
    <w:name w:val="xl27"/>
    <w:basedOn w:val="1"/>
    <w:autoRedefine/>
    <w:qFormat/>
    <w:uiPriority w:val="99"/>
    <w:pPr>
      <w:widowControl/>
      <w:pBdr>
        <w:top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40">
    <w:name w:val="带符号正文（缩进）"/>
    <w:autoRedefine/>
    <w:qFormat/>
    <w:uiPriority w:val="99"/>
    <w:pPr>
      <w:tabs>
        <w:tab w:val="left" w:pos="595"/>
      </w:tabs>
      <w:spacing w:before="100" w:beforeAutospacing="1" w:after="100" w:afterAutospacing="1" w:line="360" w:lineRule="auto"/>
      <w:ind w:left="849" w:leftChars="200" w:hanging="369"/>
    </w:pPr>
    <w:rPr>
      <w:rFonts w:ascii="Times New Roman" w:hAnsi="Times New Roman" w:eastAsia="宋体" w:cs="Times New Roman"/>
      <w:sz w:val="24"/>
      <w:lang w:val="en-US" w:eastAsia="zh-CN" w:bidi="ar-SA"/>
    </w:rPr>
  </w:style>
  <w:style w:type="paragraph" w:customStyle="1" w:styleId="141">
    <w:name w:val="xl64"/>
    <w:basedOn w:val="1"/>
    <w:autoRedefine/>
    <w:qFormat/>
    <w:uiPriority w:val="99"/>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42">
    <w:name w:val="xl30"/>
    <w:basedOn w:val="1"/>
    <w:autoRedefine/>
    <w:qFormat/>
    <w:uiPriority w:val="99"/>
    <w:pPr>
      <w:widowControl/>
      <w:pBdr>
        <w:top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4"/>
    </w:rPr>
  </w:style>
  <w:style w:type="paragraph" w:customStyle="1" w:styleId="143">
    <w:name w:val="xl43"/>
    <w:basedOn w:val="1"/>
    <w:autoRedefine/>
    <w:qFormat/>
    <w:uiPriority w:val="99"/>
    <w:pPr>
      <w:widowControl/>
      <w:pBdr>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44">
    <w:name w:val="xl50"/>
    <w:basedOn w:val="1"/>
    <w:autoRedefine/>
    <w:qFormat/>
    <w:uiPriority w:val="99"/>
    <w:pPr>
      <w:widowControl/>
      <w:spacing w:before="100" w:beforeAutospacing="1" w:after="100" w:afterAutospacing="1"/>
      <w:jc w:val="left"/>
    </w:pPr>
    <w:rPr>
      <w:rFonts w:ascii="宋体" w:hAnsi="宋体"/>
      <w:kern w:val="0"/>
      <w:sz w:val="28"/>
      <w:szCs w:val="28"/>
    </w:rPr>
  </w:style>
  <w:style w:type="paragraph" w:customStyle="1" w:styleId="145">
    <w:name w:val="xl45"/>
    <w:basedOn w:val="1"/>
    <w:autoRedefine/>
    <w:qFormat/>
    <w:uiPriority w:val="99"/>
    <w:pPr>
      <w:widowControl/>
      <w:spacing w:before="100" w:beforeAutospacing="1" w:after="100" w:afterAutospacing="1"/>
      <w:jc w:val="center"/>
      <w:textAlignment w:val="center"/>
    </w:pPr>
    <w:rPr>
      <w:rFonts w:ascii="宋体" w:hAnsi="宋体"/>
      <w:kern w:val="0"/>
      <w:sz w:val="44"/>
      <w:szCs w:val="44"/>
    </w:rPr>
  </w:style>
  <w:style w:type="paragraph" w:customStyle="1" w:styleId="146">
    <w:name w:val="font11"/>
    <w:basedOn w:val="1"/>
    <w:autoRedefine/>
    <w:qFormat/>
    <w:uiPriority w:val="99"/>
    <w:pPr>
      <w:widowControl/>
      <w:spacing w:before="100" w:beforeAutospacing="1" w:after="100" w:afterAutospacing="1"/>
      <w:jc w:val="left"/>
    </w:pPr>
    <w:rPr>
      <w:color w:val="FF0000"/>
      <w:kern w:val="0"/>
      <w:sz w:val="28"/>
      <w:szCs w:val="28"/>
    </w:rPr>
  </w:style>
  <w:style w:type="paragraph" w:customStyle="1" w:styleId="147">
    <w:name w:val="xl26"/>
    <w:basedOn w:val="1"/>
    <w:autoRedefine/>
    <w:qFormat/>
    <w:uiPriority w:val="99"/>
    <w:pPr>
      <w:widowControl/>
      <w:pBdr>
        <w:top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8">
    <w:name w:val="xl29"/>
    <w:basedOn w:val="1"/>
    <w:autoRedefine/>
    <w:qFormat/>
    <w:uiPriority w:val="99"/>
    <w:pPr>
      <w:widowControl/>
      <w:pBdr>
        <w:top w:val="single" w:color="auto" w:sz="4" w:space="0"/>
        <w:left w:val="single" w:color="auto" w:sz="4" w:space="0"/>
        <w:bottom w:val="single" w:color="auto" w:sz="4" w:space="0"/>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149">
    <w:name w:val="xl63"/>
    <w:basedOn w:val="1"/>
    <w:autoRedefine/>
    <w:qFormat/>
    <w:uiPriority w:val="99"/>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150">
    <w:name w:val="普通 (Web)"/>
    <w:basedOn w:val="1"/>
    <w:autoRedefine/>
    <w:qFormat/>
    <w:uiPriority w:val="99"/>
    <w:pPr>
      <w:widowControl/>
      <w:spacing w:before="100" w:after="100"/>
      <w:jc w:val="left"/>
    </w:pPr>
    <w:rPr>
      <w:rFonts w:ascii="宋体" w:hAnsi="宋体"/>
      <w:kern w:val="0"/>
      <w:sz w:val="24"/>
      <w:szCs w:val="20"/>
    </w:rPr>
  </w:style>
  <w:style w:type="paragraph" w:customStyle="1" w:styleId="151">
    <w:name w:val="二级条标题"/>
    <w:basedOn w:val="1"/>
    <w:next w:val="1"/>
    <w:autoRedefine/>
    <w:qFormat/>
    <w:uiPriority w:val="99"/>
    <w:pPr>
      <w:widowControl/>
      <w:jc w:val="left"/>
      <w:outlineLvl w:val="3"/>
    </w:pPr>
    <w:rPr>
      <w:rFonts w:eastAsia="黑体"/>
      <w:kern w:val="0"/>
      <w:szCs w:val="20"/>
    </w:rPr>
  </w:style>
  <w:style w:type="paragraph" w:styleId="152">
    <w:name w:val="List Paragraph"/>
    <w:basedOn w:val="1"/>
    <w:autoRedefine/>
    <w:qFormat/>
    <w:uiPriority w:val="99"/>
    <w:pPr>
      <w:ind w:firstLine="420" w:firstLineChars="200"/>
    </w:pPr>
  </w:style>
  <w:style w:type="paragraph" w:customStyle="1" w:styleId="153">
    <w:name w:val="xl34"/>
    <w:basedOn w:val="1"/>
    <w:autoRedefine/>
    <w:qFormat/>
    <w:uiPriority w:val="99"/>
    <w:pPr>
      <w:widowControl/>
      <w:shd w:val="clear" w:color="auto" w:fill="00FFFF"/>
      <w:spacing w:before="100" w:beforeAutospacing="1" w:after="100" w:afterAutospacing="1"/>
      <w:jc w:val="left"/>
    </w:pPr>
    <w:rPr>
      <w:rFonts w:ascii="宋体" w:hAnsi="宋体"/>
      <w:kern w:val="0"/>
      <w:sz w:val="24"/>
    </w:rPr>
  </w:style>
  <w:style w:type="paragraph" w:customStyle="1" w:styleId="154">
    <w:name w:val="p10"/>
    <w:basedOn w:val="1"/>
    <w:autoRedefine/>
    <w:qFormat/>
    <w:uiPriority w:val="99"/>
    <w:pPr>
      <w:widowControl/>
      <w:spacing w:before="100" w:beforeAutospacing="1" w:after="100" w:afterAutospacing="1"/>
      <w:jc w:val="left"/>
    </w:pPr>
    <w:rPr>
      <w:rFonts w:ascii="宋体" w:hAnsi="宋体"/>
      <w:color w:val="000000"/>
      <w:kern w:val="0"/>
      <w:sz w:val="24"/>
    </w:rPr>
  </w:style>
  <w:style w:type="paragraph" w:customStyle="1" w:styleId="155">
    <w:name w:val="正文_9"/>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57">
    <w:name w:val="font8"/>
    <w:basedOn w:val="1"/>
    <w:autoRedefine/>
    <w:qFormat/>
    <w:uiPriority w:val="99"/>
    <w:pPr>
      <w:widowControl/>
      <w:spacing w:before="100" w:beforeAutospacing="1" w:after="100" w:afterAutospacing="1"/>
      <w:jc w:val="left"/>
    </w:pPr>
    <w:rPr>
      <w:rFonts w:ascii="宋体" w:hAnsi="宋体"/>
      <w:kern w:val="0"/>
      <w:sz w:val="32"/>
      <w:szCs w:val="32"/>
    </w:rPr>
  </w:style>
  <w:style w:type="paragraph" w:customStyle="1" w:styleId="158">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xl5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160">
    <w:name w:val="xl3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4"/>
    </w:rPr>
  </w:style>
  <w:style w:type="paragraph" w:customStyle="1" w:styleId="161">
    <w:name w:val="xl54"/>
    <w:basedOn w:val="1"/>
    <w:autoRedefine/>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32"/>
      <w:szCs w:val="32"/>
    </w:rPr>
  </w:style>
  <w:style w:type="paragraph" w:customStyle="1" w:styleId="163">
    <w:name w:val="xl46"/>
    <w:basedOn w:val="1"/>
    <w:autoRedefine/>
    <w:qFormat/>
    <w:uiPriority w:val="99"/>
    <w:pPr>
      <w:widowControl/>
      <w:pBdr>
        <w:bottom w:val="single" w:color="auto" w:sz="4" w:space="0"/>
      </w:pBdr>
      <w:spacing w:before="100" w:beforeAutospacing="1" w:after="100" w:afterAutospacing="1"/>
      <w:jc w:val="center"/>
      <w:textAlignment w:val="center"/>
    </w:pPr>
    <w:rPr>
      <w:rFonts w:ascii="宋体" w:hAnsi="宋体"/>
      <w:kern w:val="0"/>
      <w:sz w:val="44"/>
      <w:szCs w:val="44"/>
    </w:rPr>
  </w:style>
  <w:style w:type="paragraph" w:customStyle="1" w:styleId="164">
    <w:name w:val="xl3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character" w:customStyle="1" w:styleId="165">
    <w:name w:val="3 Char"/>
    <w:autoRedefine/>
    <w:qFormat/>
    <w:uiPriority w:val="99"/>
    <w:rPr>
      <w:rFonts w:eastAsia="宋体"/>
      <w:b/>
      <w:kern w:val="2"/>
      <w:sz w:val="32"/>
      <w:lang w:val="en-US" w:eastAsia="zh-CN"/>
    </w:rPr>
  </w:style>
  <w:style w:type="character" w:customStyle="1" w:styleId="166">
    <w:name w:val="grame"/>
    <w:basedOn w:val="45"/>
    <w:autoRedefine/>
    <w:qFormat/>
    <w:uiPriority w:val="99"/>
    <w:rPr>
      <w:rFonts w:cs="Times New Roman"/>
    </w:rPr>
  </w:style>
  <w:style w:type="character" w:customStyle="1" w:styleId="167">
    <w:name w:val="H1 Char"/>
    <w:autoRedefine/>
    <w:qFormat/>
    <w:uiPriority w:val="99"/>
    <w:rPr>
      <w:rFonts w:eastAsia="宋体"/>
      <w:b/>
      <w:kern w:val="44"/>
      <w:sz w:val="44"/>
      <w:lang w:val="en-US" w:eastAsia="zh-CN"/>
    </w:rPr>
  </w:style>
  <w:style w:type="character" w:customStyle="1" w:styleId="168">
    <w:name w:val="f1"/>
    <w:basedOn w:val="45"/>
    <w:autoRedefine/>
    <w:qFormat/>
    <w:uiPriority w:val="99"/>
    <w:rPr>
      <w:rFonts w:cs="Times New Roman"/>
    </w:rPr>
  </w:style>
  <w:style w:type="character" w:customStyle="1" w:styleId="169">
    <w:name w:val="样式 样式 黑体 二号 + 小三 加粗"/>
    <w:autoRedefine/>
    <w:qFormat/>
    <w:uiPriority w:val="99"/>
    <w:rPr>
      <w:rFonts w:ascii="Arial" w:hAnsi="Arial" w:eastAsia="黑体"/>
      <w:sz w:val="30"/>
    </w:rPr>
  </w:style>
  <w:style w:type="character" w:customStyle="1" w:styleId="170">
    <w:name w:val="正文缩进 Char"/>
    <w:link w:val="12"/>
    <w:autoRedefine/>
    <w:qFormat/>
    <w:locked/>
    <w:uiPriority w:val="99"/>
    <w:rPr>
      <w:rFonts w:eastAsia="宋体"/>
      <w:kern w:val="2"/>
      <w:sz w:val="24"/>
      <w:lang w:val="en-US" w:eastAsia="zh-CN"/>
    </w:rPr>
  </w:style>
  <w:style w:type="character" w:customStyle="1" w:styleId="171">
    <w:name w:val="paramname3"/>
    <w:autoRedefine/>
    <w:qFormat/>
    <w:uiPriority w:val="99"/>
  </w:style>
  <w:style w:type="character" w:customStyle="1" w:styleId="172">
    <w:name w:val="headline-content2"/>
    <w:basedOn w:val="45"/>
    <w:autoRedefine/>
    <w:qFormat/>
    <w:uiPriority w:val="99"/>
    <w:rPr>
      <w:rFonts w:cs="Times New Roman"/>
    </w:rPr>
  </w:style>
  <w:style w:type="character" w:customStyle="1" w:styleId="173">
    <w:name w:val="huei12b1"/>
    <w:autoRedefine/>
    <w:qFormat/>
    <w:uiPriority w:val="99"/>
    <w:rPr>
      <w:b/>
      <w:color w:val="333333"/>
      <w:sz w:val="18"/>
    </w:rPr>
  </w:style>
  <w:style w:type="character" w:customStyle="1" w:styleId="174">
    <w:name w:val="样式 黑体 二号"/>
    <w:autoRedefine/>
    <w:qFormat/>
    <w:uiPriority w:val="99"/>
    <w:rPr>
      <w:rFonts w:ascii="Arial" w:hAnsi="Arial" w:eastAsia="黑体"/>
      <w:sz w:val="44"/>
    </w:rPr>
  </w:style>
  <w:style w:type="character" w:customStyle="1" w:styleId="175">
    <w:name w:val="一级条标题 Char"/>
    <w:link w:val="127"/>
    <w:autoRedefine/>
    <w:qFormat/>
    <w:locked/>
    <w:uiPriority w:val="99"/>
    <w:rPr>
      <w:rFonts w:eastAsia="黑体"/>
      <w:sz w:val="21"/>
      <w:lang w:val="en-US" w:eastAsia="zh-CN"/>
    </w:rPr>
  </w:style>
  <w:style w:type="character" w:customStyle="1" w:styleId="176">
    <w:name w:val="ca-02"/>
    <w:basedOn w:val="45"/>
    <w:autoRedefine/>
    <w:qFormat/>
    <w:uiPriority w:val="99"/>
    <w:rPr>
      <w:rFonts w:cs="Times New Roman"/>
    </w:rPr>
  </w:style>
  <w:style w:type="character" w:customStyle="1" w:styleId="177">
    <w:name w:val="标题 1 Char"/>
    <w:basedOn w:val="45"/>
    <w:autoRedefine/>
    <w:qFormat/>
    <w:uiPriority w:val="99"/>
    <w:rPr>
      <w:rFonts w:eastAsia="宋体" w:cs="Times New Roman"/>
      <w:b/>
      <w:bCs/>
      <w:kern w:val="44"/>
      <w:sz w:val="44"/>
      <w:szCs w:val="44"/>
      <w:lang w:val="en-US" w:eastAsia="zh-CN" w:bidi="ar-SA"/>
    </w:rPr>
  </w:style>
  <w:style w:type="character" w:customStyle="1" w:styleId="178">
    <w:name w:val="hui"/>
    <w:autoRedefine/>
    <w:qFormat/>
    <w:uiPriority w:val="99"/>
  </w:style>
  <w:style w:type="character" w:customStyle="1" w:styleId="179">
    <w:name w:val="p12"/>
    <w:basedOn w:val="45"/>
    <w:autoRedefine/>
    <w:qFormat/>
    <w:uiPriority w:val="99"/>
    <w:rPr>
      <w:rFonts w:cs="Times New Roman"/>
    </w:rPr>
  </w:style>
  <w:style w:type="character" w:customStyle="1" w:styleId="180">
    <w:name w:val="Char Char1"/>
    <w:basedOn w:val="45"/>
    <w:autoRedefine/>
    <w:qFormat/>
    <w:uiPriority w:val="99"/>
    <w:rPr>
      <w:rFonts w:ascii="宋体" w:hAnsi="Courier New" w:eastAsia="宋体" w:cs="Times New Roman"/>
      <w:kern w:val="2"/>
      <w:sz w:val="21"/>
      <w:lang w:val="en-US" w:eastAsia="zh-CN" w:bidi="ar-SA"/>
    </w:rPr>
  </w:style>
  <w:style w:type="character" w:customStyle="1" w:styleId="181">
    <w:name w:val="bds_more"/>
    <w:basedOn w:val="45"/>
    <w:autoRedefine/>
    <w:qFormat/>
    <w:uiPriority w:val="0"/>
    <w:rPr>
      <w:rFonts w:hint="eastAsia" w:ascii="宋体" w:hAnsi="宋体" w:eastAsia="宋体" w:cs="宋体"/>
    </w:rPr>
  </w:style>
  <w:style w:type="character" w:customStyle="1" w:styleId="182">
    <w:name w:val="font31"/>
    <w:basedOn w:val="45"/>
    <w:autoRedefine/>
    <w:qFormat/>
    <w:uiPriority w:val="0"/>
    <w:rPr>
      <w:rFonts w:hint="eastAsia" w:ascii="宋体" w:hAnsi="宋体" w:eastAsia="宋体" w:cs="宋体"/>
      <w:color w:val="000000"/>
      <w:sz w:val="20"/>
      <w:szCs w:val="20"/>
      <w:u w:val="none"/>
    </w:rPr>
  </w:style>
  <w:style w:type="paragraph" w:customStyle="1" w:styleId="183">
    <w:name w:val="Table Paragraph"/>
    <w:basedOn w:val="1"/>
    <w:autoRedefine/>
    <w:qFormat/>
    <w:uiPriority w:val="0"/>
    <w:pPr>
      <w:autoSpaceDE w:val="0"/>
      <w:autoSpaceDN w:val="0"/>
      <w:jc w:val="left"/>
    </w:pPr>
    <w:rPr>
      <w:rFonts w:ascii="仿宋" w:hAnsi="仿宋" w:eastAsia="仿宋" w:cs="仿宋"/>
      <w:kern w:val="0"/>
      <w:sz w:val="22"/>
      <w:szCs w:val="22"/>
      <w:lang w:val="zh-CN"/>
    </w:rPr>
  </w:style>
  <w:style w:type="paragraph" w:customStyle="1" w:styleId="184">
    <w:name w:val="Style1"/>
    <w:basedOn w:val="1"/>
    <w:autoRedefine/>
    <w:qFormat/>
    <w:uiPriority w:val="0"/>
    <w:pPr>
      <w:widowControl/>
      <w:tabs>
        <w:tab w:val="left" w:pos="-720"/>
      </w:tabs>
    </w:pPr>
    <w:rPr>
      <w:spacing w:val="-3"/>
      <w:kern w:val="0"/>
      <w:sz w:val="24"/>
      <w:szCs w:val="20"/>
      <w:lang w:val="en-AU" w:eastAsia="en-US"/>
    </w:rPr>
  </w:style>
  <w:style w:type="paragraph" w:customStyle="1" w:styleId="185">
    <w:name w:val="正文_15"/>
    <w:autoRedefine/>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20779</Words>
  <Characters>22286</Characters>
  <Lines>34</Lines>
  <Paragraphs>43</Paragraphs>
  <TotalTime>95</TotalTime>
  <ScaleCrop>false</ScaleCrop>
  <LinksUpToDate>false</LinksUpToDate>
  <CharactersWithSpaces>24429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2019-05-15T02:02:00Z</dcterms:created>
  <dc:creator>USER</dc:creator>
  <cp:lastModifiedBy>小雨</cp:lastModifiedBy>
  <cp:lastPrinted>2019-04-15T07:24:00Z</cp:lastPrinted>
  <dcterms:modified xsi:type="dcterms:W3CDTF">2024-08-06T03:09:00Z</dcterms:modified>
  <dc:title>承德市政府采购</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37142F7C47A740F98883FB9AB06BF594_13</vt:lpwstr>
  </property>
</Properties>
</file>