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E6D79">
      <w:pPr>
        <w:tabs>
          <w:tab w:val="left" w:pos="2070"/>
          <w:tab w:val="center" w:pos="4365"/>
        </w:tabs>
        <w:snapToGrid w:val="0"/>
        <w:rPr>
          <w:rFonts w:hint="eastAsia" w:ascii="宋体" w:hAnsi="宋体" w:eastAsia="宋体" w:cs="宋体"/>
          <w:color w:val="auto"/>
          <w:sz w:val="48"/>
          <w:szCs w:val="48"/>
          <w:highlight w:val="none"/>
        </w:rPr>
      </w:pPr>
    </w:p>
    <w:p w14:paraId="7AFB1534">
      <w:pPr>
        <w:tabs>
          <w:tab w:val="left" w:pos="2070"/>
          <w:tab w:val="center" w:pos="4365"/>
        </w:tabs>
        <w:snapToGrid w:val="0"/>
        <w:rPr>
          <w:rFonts w:hint="eastAsia" w:ascii="宋体" w:hAnsi="宋体" w:eastAsia="宋体" w:cs="宋体"/>
          <w:color w:val="auto"/>
          <w:spacing w:val="20"/>
          <w:sz w:val="44"/>
          <w:szCs w:val="44"/>
          <w:highlight w:val="none"/>
        </w:rPr>
      </w:pPr>
    </w:p>
    <w:p w14:paraId="5A98AEDA">
      <w:pPr>
        <w:tabs>
          <w:tab w:val="left" w:pos="2070"/>
          <w:tab w:val="center" w:pos="4365"/>
        </w:tabs>
        <w:snapToGrid w:val="0"/>
        <w:jc w:val="center"/>
        <w:outlineLvl w:val="0"/>
        <w:rPr>
          <w:rFonts w:hint="eastAsia" w:ascii="宋体" w:hAnsi="宋体" w:eastAsia="宋体" w:cs="宋体"/>
          <w:color w:val="auto"/>
          <w:spacing w:val="20"/>
          <w:sz w:val="44"/>
          <w:szCs w:val="44"/>
          <w:highlight w:val="none"/>
        </w:rPr>
      </w:pPr>
      <w:bookmarkStart w:id="0" w:name="_Toc2704"/>
      <w:bookmarkStart w:id="1" w:name="_Toc15785"/>
      <w:bookmarkStart w:id="2" w:name="_Toc22765"/>
      <w:bookmarkStart w:id="3" w:name="_Toc32335"/>
      <w:r>
        <w:rPr>
          <w:rFonts w:hint="eastAsia" w:ascii="宋体" w:hAnsi="宋体" w:eastAsia="宋体" w:cs="宋体"/>
          <w:b/>
          <w:color w:val="auto"/>
          <w:sz w:val="96"/>
          <w:szCs w:val="96"/>
          <w:highlight w:val="none"/>
          <w:lang w:val="en-US" w:eastAsia="zh-CN"/>
        </w:rPr>
        <w:t>竞争性磋商</w:t>
      </w:r>
      <w:r>
        <w:rPr>
          <w:rFonts w:hint="eastAsia" w:ascii="宋体" w:hAnsi="宋体" w:eastAsia="宋体" w:cs="宋体"/>
          <w:b/>
          <w:color w:val="auto"/>
          <w:sz w:val="96"/>
          <w:szCs w:val="96"/>
          <w:highlight w:val="none"/>
        </w:rPr>
        <w:t>文件</w:t>
      </w:r>
      <w:bookmarkEnd w:id="0"/>
      <w:bookmarkEnd w:id="1"/>
      <w:bookmarkEnd w:id="2"/>
      <w:bookmarkEnd w:id="3"/>
    </w:p>
    <w:p w14:paraId="3513D2F9">
      <w:pPr>
        <w:tabs>
          <w:tab w:val="left" w:pos="2070"/>
          <w:tab w:val="center" w:pos="4365"/>
        </w:tabs>
        <w:snapToGrid w:val="0"/>
        <w:jc w:val="both"/>
        <w:rPr>
          <w:rFonts w:hint="eastAsia" w:ascii="宋体" w:hAnsi="宋体" w:eastAsia="宋体" w:cs="宋体"/>
          <w:color w:val="auto"/>
          <w:spacing w:val="20"/>
          <w:sz w:val="44"/>
          <w:szCs w:val="44"/>
          <w:highlight w:val="none"/>
        </w:rPr>
      </w:pPr>
    </w:p>
    <w:p w14:paraId="29BA95DF">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600" w:lineRule="exact"/>
        <w:ind w:firstLine="723" w:firstLineChars="200"/>
        <w:textAlignment w:val="auto"/>
        <w:rPr>
          <w:rFonts w:hint="eastAsia"/>
          <w:color w:val="auto"/>
          <w:highlight w:val="none"/>
          <w:lang w:eastAsia="zh-CN"/>
        </w:rPr>
      </w:pPr>
      <w:r>
        <w:rPr>
          <w:rFonts w:hint="eastAsia" w:ascii="宋体" w:hAnsi="宋体" w:eastAsia="宋体" w:cs="宋体"/>
          <w:b/>
          <w:bCs/>
          <w:color w:val="auto"/>
          <w:spacing w:val="20"/>
          <w:sz w:val="32"/>
          <w:szCs w:val="32"/>
          <w:highlight w:val="none"/>
        </w:rPr>
        <w:t>项目名称</w:t>
      </w:r>
      <w:r>
        <w:rPr>
          <w:rFonts w:hint="eastAsia" w:ascii="宋体" w:hAnsi="宋体" w:eastAsia="宋体" w:cs="宋体"/>
          <w:b/>
          <w:bCs/>
          <w:color w:val="auto"/>
          <w:spacing w:val="20"/>
          <w:sz w:val="32"/>
          <w:szCs w:val="32"/>
          <w:highlight w:val="none"/>
          <w:lang w:eastAsia="zh-CN"/>
        </w:rPr>
        <w:t>：</w:t>
      </w:r>
      <w:r>
        <w:rPr>
          <w:rFonts w:hint="eastAsia" w:ascii="宋体" w:hAnsi="宋体" w:cs="宋体"/>
          <w:b/>
          <w:bCs/>
          <w:color w:val="auto"/>
          <w:spacing w:val="20"/>
          <w:sz w:val="32"/>
          <w:szCs w:val="32"/>
          <w:highlight w:val="none"/>
          <w:lang w:eastAsia="zh-CN"/>
        </w:rPr>
        <w:t>恒山黄芪文旅康养专业镇云冈机场三年宣传项目</w:t>
      </w:r>
    </w:p>
    <w:p w14:paraId="347E1738">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600" w:lineRule="exact"/>
        <w:ind w:firstLine="723" w:firstLineChars="200"/>
        <w:textAlignment w:val="auto"/>
        <w:rPr>
          <w:rFonts w:hint="eastAsia" w:ascii="宋体" w:hAnsi="宋体" w:eastAsia="宋体" w:cs="宋体"/>
          <w:b/>
          <w:bCs/>
          <w:color w:val="auto"/>
          <w:spacing w:val="20"/>
          <w:sz w:val="32"/>
          <w:szCs w:val="32"/>
          <w:highlight w:val="none"/>
          <w:lang w:eastAsia="zh-CN"/>
        </w:rPr>
      </w:pPr>
      <w:r>
        <w:rPr>
          <w:rFonts w:hint="eastAsia" w:ascii="宋体" w:hAnsi="宋体" w:eastAsia="宋体" w:cs="宋体"/>
          <w:b/>
          <w:bCs/>
          <w:color w:val="auto"/>
          <w:spacing w:val="20"/>
          <w:sz w:val="32"/>
          <w:szCs w:val="32"/>
          <w:highlight w:val="none"/>
        </w:rPr>
        <w:t>项目编号</w:t>
      </w:r>
      <w:r>
        <w:rPr>
          <w:rFonts w:hint="eastAsia" w:ascii="宋体" w:hAnsi="宋体" w:eastAsia="宋体" w:cs="宋体"/>
          <w:b/>
          <w:bCs/>
          <w:color w:val="auto"/>
          <w:spacing w:val="20"/>
          <w:sz w:val="32"/>
          <w:szCs w:val="32"/>
          <w:highlight w:val="none"/>
          <w:lang w:eastAsia="zh-CN"/>
        </w:rPr>
        <w:t>：1402252026CCS00016</w:t>
      </w:r>
    </w:p>
    <w:p w14:paraId="5258CD03">
      <w:pPr>
        <w:keepNext w:val="0"/>
        <w:keepLines w:val="0"/>
        <w:pageBreakBefore w:val="0"/>
        <w:widowControl w:val="0"/>
        <w:tabs>
          <w:tab w:val="left" w:pos="2070"/>
          <w:tab w:val="center" w:pos="4365"/>
        </w:tabs>
        <w:kinsoku/>
        <w:wordWrap/>
        <w:overflowPunct/>
        <w:topLinePunct w:val="0"/>
        <w:autoSpaceDE/>
        <w:autoSpaceDN/>
        <w:bidi w:val="0"/>
        <w:adjustRightInd/>
        <w:snapToGrid w:val="0"/>
        <w:spacing w:line="600" w:lineRule="exact"/>
        <w:ind w:firstLine="880" w:firstLineChars="200"/>
        <w:textAlignment w:val="auto"/>
        <w:rPr>
          <w:rFonts w:hint="eastAsia" w:ascii="宋体" w:hAnsi="宋体" w:eastAsia="宋体" w:cs="宋体"/>
          <w:color w:val="auto"/>
          <w:spacing w:val="0"/>
          <w:sz w:val="44"/>
          <w:szCs w:val="44"/>
          <w:highlight w:val="none"/>
          <w:lang w:eastAsia="zh-CN"/>
        </w:rPr>
      </w:pPr>
    </w:p>
    <w:p w14:paraId="0B40836D">
      <w:pPr>
        <w:tabs>
          <w:tab w:val="left" w:pos="2070"/>
          <w:tab w:val="center" w:pos="4365"/>
        </w:tabs>
        <w:snapToGrid w:val="0"/>
        <w:jc w:val="center"/>
        <w:rPr>
          <w:rFonts w:hint="eastAsia" w:ascii="宋体" w:hAnsi="宋体" w:eastAsia="宋体" w:cs="宋体"/>
          <w:color w:val="auto"/>
          <w:spacing w:val="0"/>
          <w:sz w:val="44"/>
          <w:szCs w:val="44"/>
          <w:highlight w:val="none"/>
          <w:lang w:eastAsia="zh-CN"/>
        </w:rPr>
      </w:pPr>
    </w:p>
    <w:p w14:paraId="0169723B">
      <w:pPr>
        <w:tabs>
          <w:tab w:val="left" w:pos="2070"/>
          <w:tab w:val="center" w:pos="4365"/>
        </w:tabs>
        <w:snapToGrid w:val="0"/>
        <w:jc w:val="center"/>
        <w:rPr>
          <w:rFonts w:hint="eastAsia" w:ascii="宋体" w:hAnsi="宋体" w:eastAsia="宋体" w:cs="宋体"/>
          <w:color w:val="auto"/>
          <w:spacing w:val="20"/>
          <w:sz w:val="32"/>
          <w:szCs w:val="32"/>
          <w:highlight w:val="none"/>
        </w:rPr>
      </w:pPr>
      <w:r>
        <w:rPr>
          <w:rFonts w:hint="eastAsia" w:ascii="宋体" w:hAnsi="宋体" w:eastAsia="宋体" w:cs="宋体"/>
          <w:color w:val="auto"/>
          <w:spacing w:val="0"/>
          <w:sz w:val="44"/>
          <w:szCs w:val="44"/>
          <w:highlight w:val="none"/>
          <w:lang w:eastAsia="zh-CN"/>
        </w:rPr>
        <w:drawing>
          <wp:inline distT="0" distB="0" distL="114300" distR="114300">
            <wp:extent cx="3364230" cy="3067050"/>
            <wp:effectExtent l="0" t="0" r="7620" b="0"/>
            <wp:docPr id="1" name="图片 1" descr="微信图片_20200213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13141301"/>
                    <pic:cNvPicPr>
                      <a:picLocks noChangeAspect="1"/>
                    </pic:cNvPicPr>
                  </pic:nvPicPr>
                  <pic:blipFill>
                    <a:blip r:embed="rId12"/>
                    <a:stretch>
                      <a:fillRect/>
                    </a:stretch>
                  </pic:blipFill>
                  <pic:spPr>
                    <a:xfrm>
                      <a:off x="0" y="0"/>
                      <a:ext cx="3364230" cy="3067050"/>
                    </a:xfrm>
                    <a:prstGeom prst="rect">
                      <a:avLst/>
                    </a:prstGeom>
                    <a:noFill/>
                    <a:ln>
                      <a:noFill/>
                    </a:ln>
                  </pic:spPr>
                </pic:pic>
              </a:graphicData>
            </a:graphic>
          </wp:inline>
        </w:drawing>
      </w:r>
    </w:p>
    <w:p w14:paraId="482C95C4">
      <w:pPr>
        <w:tabs>
          <w:tab w:val="left" w:pos="2070"/>
          <w:tab w:val="center" w:pos="4365"/>
        </w:tabs>
        <w:snapToGrid w:val="0"/>
        <w:jc w:val="center"/>
        <w:rPr>
          <w:rFonts w:hint="eastAsia" w:ascii="宋体" w:hAnsi="宋体" w:eastAsia="宋体" w:cs="宋体"/>
          <w:color w:val="auto"/>
          <w:spacing w:val="20"/>
          <w:sz w:val="32"/>
          <w:szCs w:val="32"/>
          <w:highlight w:val="none"/>
        </w:rPr>
      </w:pPr>
    </w:p>
    <w:p w14:paraId="53666C26">
      <w:pPr>
        <w:tabs>
          <w:tab w:val="left" w:pos="2070"/>
          <w:tab w:val="center" w:pos="4365"/>
        </w:tabs>
        <w:snapToGrid w:val="0"/>
        <w:jc w:val="center"/>
        <w:rPr>
          <w:rFonts w:hint="eastAsia" w:ascii="宋体" w:hAnsi="宋体" w:eastAsia="宋体" w:cs="宋体"/>
          <w:color w:val="auto"/>
          <w:spacing w:val="20"/>
          <w:sz w:val="32"/>
          <w:szCs w:val="32"/>
          <w:highlight w:val="none"/>
        </w:rPr>
      </w:pPr>
    </w:p>
    <w:p w14:paraId="18B56A6D">
      <w:pPr>
        <w:tabs>
          <w:tab w:val="left" w:pos="2070"/>
          <w:tab w:val="center" w:pos="4365"/>
        </w:tabs>
        <w:snapToGrid w:val="0"/>
        <w:spacing w:line="360" w:lineRule="auto"/>
        <w:jc w:val="center"/>
        <w:outlineLvl w:val="0"/>
        <w:rPr>
          <w:rFonts w:hint="eastAsia" w:ascii="宋体" w:hAnsi="宋体" w:eastAsia="宋体" w:cs="宋体"/>
          <w:b/>
          <w:color w:val="auto"/>
          <w:sz w:val="30"/>
          <w:szCs w:val="30"/>
          <w:highlight w:val="none"/>
          <w:lang w:val="en-US"/>
        </w:rPr>
      </w:pPr>
      <w:bookmarkStart w:id="4" w:name="_Toc19953"/>
      <w:bookmarkStart w:id="5" w:name="_Toc8421"/>
      <w:bookmarkStart w:id="6" w:name="_Toc24498"/>
      <w:bookmarkStart w:id="7" w:name="_Toc19077"/>
      <w:r>
        <w:rPr>
          <w:rFonts w:hint="eastAsia" w:ascii="宋体" w:hAnsi="宋体" w:eastAsia="宋体" w:cs="宋体"/>
          <w:b/>
          <w:color w:val="auto"/>
          <w:spacing w:val="8"/>
          <w:sz w:val="30"/>
          <w:szCs w:val="30"/>
          <w:highlight w:val="none"/>
        </w:rPr>
        <w:t>采 购 人</w:t>
      </w:r>
      <w:r>
        <w:rPr>
          <w:rFonts w:hint="eastAsia" w:ascii="宋体" w:hAnsi="宋体" w:eastAsia="宋体" w:cs="宋体"/>
          <w:b/>
          <w:color w:val="auto"/>
          <w:sz w:val="30"/>
          <w:szCs w:val="30"/>
          <w:highlight w:val="none"/>
        </w:rPr>
        <w:t>：</w:t>
      </w:r>
      <w:bookmarkEnd w:id="4"/>
      <w:bookmarkEnd w:id="5"/>
      <w:bookmarkEnd w:id="6"/>
      <w:bookmarkEnd w:id="7"/>
      <w:r>
        <w:rPr>
          <w:rFonts w:hint="eastAsia" w:ascii="宋体" w:hAnsi="宋体" w:cs="宋体"/>
          <w:b/>
          <w:color w:val="auto"/>
          <w:sz w:val="30"/>
          <w:szCs w:val="30"/>
          <w:highlight w:val="none"/>
          <w:lang w:eastAsia="zh-CN"/>
        </w:rPr>
        <w:t>浑源县投资促进服务中心</w:t>
      </w:r>
    </w:p>
    <w:p w14:paraId="002149A5">
      <w:pPr>
        <w:tabs>
          <w:tab w:val="left" w:pos="2070"/>
          <w:tab w:val="center" w:pos="4365"/>
        </w:tabs>
        <w:snapToGrid w:val="0"/>
        <w:spacing w:line="360" w:lineRule="auto"/>
        <w:jc w:val="center"/>
        <w:rPr>
          <w:rFonts w:hint="eastAsia" w:ascii="宋体" w:hAnsi="宋体" w:eastAsia="宋体" w:cs="宋体"/>
          <w:b/>
          <w:color w:val="auto"/>
          <w:sz w:val="30"/>
          <w:szCs w:val="30"/>
          <w:highlight w:val="none"/>
        </w:rPr>
      </w:pPr>
    </w:p>
    <w:p w14:paraId="6F28EDE8">
      <w:pPr>
        <w:tabs>
          <w:tab w:val="left" w:pos="2070"/>
          <w:tab w:val="center" w:pos="4365"/>
        </w:tabs>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w:t>
      </w:r>
      <w:r>
        <w:rPr>
          <w:rFonts w:hint="eastAsia" w:ascii="宋体" w:hAnsi="宋体" w:cs="宋体"/>
          <w:b/>
          <w:color w:val="auto"/>
          <w:sz w:val="30"/>
          <w:szCs w:val="30"/>
          <w:highlight w:val="none"/>
          <w:lang w:val="en-US" w:eastAsia="zh-CN"/>
        </w:rPr>
        <w:t>山西</w:t>
      </w:r>
      <w:r>
        <w:rPr>
          <w:rFonts w:hint="eastAsia" w:ascii="宋体" w:hAnsi="宋体" w:eastAsia="宋体" w:cs="宋体"/>
          <w:b/>
          <w:color w:val="auto"/>
          <w:sz w:val="30"/>
          <w:szCs w:val="30"/>
          <w:highlight w:val="none"/>
          <w:lang w:val="en-US" w:eastAsia="zh-CN"/>
        </w:rPr>
        <w:t>宏扬鼎兴招标代理有限公司</w:t>
      </w:r>
    </w:p>
    <w:p w14:paraId="0A816BF6">
      <w:pPr>
        <w:tabs>
          <w:tab w:val="left" w:pos="2070"/>
          <w:tab w:val="center" w:pos="4365"/>
        </w:tabs>
        <w:snapToGrid w:val="0"/>
        <w:jc w:val="center"/>
        <w:rPr>
          <w:rFonts w:hint="eastAsia" w:ascii="宋体" w:hAnsi="宋体" w:cs="宋体"/>
          <w:b/>
          <w:color w:val="auto"/>
          <w:sz w:val="30"/>
          <w:szCs w:val="30"/>
          <w:highlight w:val="none"/>
          <w:lang w:val="en-US" w:eastAsia="zh-CN"/>
        </w:rPr>
      </w:pPr>
    </w:p>
    <w:p w14:paraId="0B9BD568">
      <w:pPr>
        <w:tabs>
          <w:tab w:val="left" w:pos="2070"/>
          <w:tab w:val="center" w:pos="4365"/>
        </w:tabs>
        <w:snapToGrid w:val="0"/>
        <w:jc w:val="center"/>
        <w:rPr>
          <w:rFonts w:hint="eastAsia" w:ascii="宋体" w:hAnsi="宋体" w:eastAsia="宋体" w:cs="宋体"/>
          <w:color w:val="auto"/>
          <w:spacing w:val="20"/>
          <w:sz w:val="32"/>
          <w:szCs w:val="32"/>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425" w:num="1"/>
          <w:titlePg/>
          <w:rtlGutter w:val="0"/>
          <w:docGrid w:type="lines" w:linePitch="312" w:charSpace="0"/>
        </w:sectPr>
      </w:pPr>
      <w:r>
        <w:rPr>
          <w:rFonts w:hint="eastAsia" w:ascii="宋体" w:hAnsi="宋体" w:cs="宋体"/>
          <w:b/>
          <w:color w:val="auto"/>
          <w:sz w:val="30"/>
          <w:szCs w:val="30"/>
          <w:highlight w:val="none"/>
          <w:lang w:val="en-US" w:eastAsia="zh-CN"/>
        </w:rPr>
        <w:t>二〇二六年三月</w:t>
      </w:r>
    </w:p>
    <w:sdt>
      <w:sdtPr>
        <w:rPr>
          <w:rFonts w:hint="eastAsia" w:ascii="宋体" w:hAnsi="宋体" w:eastAsia="宋体" w:cs="宋体"/>
          <w:color w:val="auto"/>
          <w:sz w:val="32"/>
          <w:szCs w:val="32"/>
          <w:highlight w:val="none"/>
          <w:lang w:val="en-US" w:eastAsia="zh-CN"/>
        </w:rPr>
        <w:id w:val="147480184"/>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63F9561F">
          <w:pPr>
            <w:pStyle w:val="21"/>
            <w:keepNext/>
            <w:keepLines/>
            <w:pageBreakBefore w:val="0"/>
            <w:widowControl/>
            <w:kinsoku/>
            <w:wordWrap/>
            <w:overflowPunct/>
            <w:topLinePunct w:val="0"/>
            <w:autoSpaceDE/>
            <w:autoSpaceDN/>
            <w:bidi w:val="0"/>
            <w:adjustRightInd/>
            <w:snapToGrid/>
            <w:spacing w:before="0"/>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目</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val="zh-CN"/>
            </w:rPr>
            <w:t>录</w:t>
          </w:r>
        </w:p>
        <w:p w14:paraId="5B821D3A">
          <w:pPr>
            <w:pStyle w:val="13"/>
            <w:tabs>
              <w:tab w:val="right" w:leader="dot" w:pos="9638"/>
              <w:tab w:val="clear" w:pos="9004"/>
            </w:tabs>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TOC \o "1-1" \h \u </w:instrText>
          </w:r>
          <w:r>
            <w:rPr>
              <w:rFonts w:hint="eastAsia" w:ascii="宋体" w:hAnsi="宋体" w:eastAsia="宋体" w:cs="宋体"/>
              <w:color w:val="auto"/>
              <w:szCs w:val="21"/>
              <w:highlight w:val="none"/>
            </w:rPr>
            <w:fldChar w:fldCharType="separate"/>
          </w:r>
        </w:p>
        <w:p w14:paraId="2D8E7365">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_Toc4048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第一部分  采购邀请</w:t>
          </w:r>
          <w:r>
            <w:rPr>
              <w:color w:val="auto"/>
              <w:sz w:val="28"/>
              <w:szCs w:val="28"/>
            </w:rPr>
            <w:tab/>
          </w:r>
          <w:r>
            <w:rPr>
              <w:color w:val="auto"/>
              <w:sz w:val="28"/>
              <w:szCs w:val="28"/>
            </w:rPr>
            <w:fldChar w:fldCharType="begin"/>
          </w:r>
          <w:r>
            <w:rPr>
              <w:color w:val="auto"/>
              <w:sz w:val="28"/>
              <w:szCs w:val="28"/>
            </w:rPr>
            <w:instrText xml:space="preserve"> PAGEREF _Toc4048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color w:val="auto"/>
              <w:sz w:val="28"/>
              <w:szCs w:val="21"/>
              <w:highlight w:val="none"/>
            </w:rPr>
            <w:fldChar w:fldCharType="end"/>
          </w:r>
        </w:p>
        <w:p w14:paraId="7C95E81A">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_Toc16031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 xml:space="preserve">第二部分  </w:t>
          </w:r>
          <w:r>
            <w:rPr>
              <w:rFonts w:hint="eastAsia" w:ascii="宋体" w:hAnsi="宋体" w:eastAsia="宋体" w:cs="宋体"/>
              <w:color w:val="auto"/>
              <w:spacing w:val="10"/>
              <w:sz w:val="28"/>
              <w:szCs w:val="28"/>
              <w:highlight w:val="none"/>
              <w:lang w:eastAsia="zh-CN"/>
            </w:rPr>
            <w:t>供应商</w:t>
          </w:r>
          <w:r>
            <w:rPr>
              <w:rFonts w:hint="eastAsia" w:ascii="宋体" w:hAnsi="宋体" w:eastAsia="宋体" w:cs="宋体"/>
              <w:color w:val="auto"/>
              <w:spacing w:val="10"/>
              <w:sz w:val="28"/>
              <w:szCs w:val="28"/>
              <w:highlight w:val="none"/>
            </w:rPr>
            <w:t>须知前附表</w:t>
          </w:r>
          <w:r>
            <w:rPr>
              <w:color w:val="auto"/>
              <w:sz w:val="28"/>
              <w:szCs w:val="28"/>
            </w:rPr>
            <w:tab/>
          </w:r>
          <w:r>
            <w:rPr>
              <w:color w:val="auto"/>
              <w:sz w:val="28"/>
              <w:szCs w:val="28"/>
            </w:rPr>
            <w:fldChar w:fldCharType="begin"/>
          </w:r>
          <w:r>
            <w:rPr>
              <w:color w:val="auto"/>
              <w:sz w:val="28"/>
              <w:szCs w:val="28"/>
            </w:rPr>
            <w:instrText xml:space="preserve"> PAGEREF _Toc16031 \h </w:instrText>
          </w:r>
          <w:r>
            <w:rPr>
              <w:color w:val="auto"/>
              <w:sz w:val="28"/>
              <w:szCs w:val="28"/>
            </w:rPr>
            <w:fldChar w:fldCharType="separate"/>
          </w:r>
          <w:r>
            <w:rPr>
              <w:color w:val="auto"/>
              <w:sz w:val="28"/>
              <w:szCs w:val="28"/>
            </w:rPr>
            <w:t>5</w:t>
          </w:r>
          <w:r>
            <w:rPr>
              <w:color w:val="auto"/>
              <w:sz w:val="28"/>
              <w:szCs w:val="28"/>
            </w:rPr>
            <w:fldChar w:fldCharType="end"/>
          </w:r>
          <w:r>
            <w:rPr>
              <w:rFonts w:hint="eastAsia" w:ascii="宋体" w:hAnsi="宋体" w:eastAsia="宋体" w:cs="宋体"/>
              <w:color w:val="auto"/>
              <w:sz w:val="28"/>
              <w:szCs w:val="21"/>
              <w:highlight w:val="none"/>
            </w:rPr>
            <w:fldChar w:fldCharType="end"/>
          </w:r>
        </w:p>
        <w:p w14:paraId="5DF99E98">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_Toc3935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 xml:space="preserve">第三部分  </w:t>
          </w:r>
          <w:r>
            <w:rPr>
              <w:rFonts w:hint="eastAsia" w:ascii="宋体" w:hAnsi="宋体" w:eastAsia="宋体" w:cs="宋体"/>
              <w:color w:val="auto"/>
              <w:spacing w:val="10"/>
              <w:sz w:val="28"/>
              <w:szCs w:val="28"/>
              <w:highlight w:val="none"/>
              <w:lang w:eastAsia="zh-CN"/>
            </w:rPr>
            <w:t>供应商</w:t>
          </w:r>
          <w:r>
            <w:rPr>
              <w:rFonts w:hint="eastAsia" w:ascii="宋体" w:hAnsi="宋体" w:eastAsia="宋体" w:cs="宋体"/>
              <w:color w:val="auto"/>
              <w:spacing w:val="10"/>
              <w:sz w:val="28"/>
              <w:szCs w:val="28"/>
              <w:highlight w:val="none"/>
            </w:rPr>
            <w:t>须知</w:t>
          </w:r>
          <w:r>
            <w:rPr>
              <w:color w:val="auto"/>
              <w:sz w:val="28"/>
              <w:szCs w:val="28"/>
            </w:rPr>
            <w:tab/>
          </w:r>
          <w:r>
            <w:rPr>
              <w:color w:val="auto"/>
              <w:sz w:val="28"/>
              <w:szCs w:val="28"/>
            </w:rPr>
            <w:fldChar w:fldCharType="begin"/>
          </w:r>
          <w:r>
            <w:rPr>
              <w:color w:val="auto"/>
              <w:sz w:val="28"/>
              <w:szCs w:val="28"/>
            </w:rPr>
            <w:instrText xml:space="preserve"> PAGEREF _Toc3935 \h </w:instrText>
          </w:r>
          <w:r>
            <w:rPr>
              <w:color w:val="auto"/>
              <w:sz w:val="28"/>
              <w:szCs w:val="28"/>
            </w:rPr>
            <w:fldChar w:fldCharType="separate"/>
          </w:r>
          <w:r>
            <w:rPr>
              <w:color w:val="auto"/>
              <w:sz w:val="28"/>
              <w:szCs w:val="28"/>
            </w:rPr>
            <w:t>9</w:t>
          </w:r>
          <w:r>
            <w:rPr>
              <w:color w:val="auto"/>
              <w:sz w:val="28"/>
              <w:szCs w:val="28"/>
            </w:rPr>
            <w:fldChar w:fldCharType="end"/>
          </w:r>
          <w:r>
            <w:rPr>
              <w:rFonts w:hint="eastAsia" w:ascii="宋体" w:hAnsi="宋体" w:eastAsia="宋体" w:cs="宋体"/>
              <w:color w:val="auto"/>
              <w:sz w:val="28"/>
              <w:szCs w:val="21"/>
              <w:highlight w:val="none"/>
            </w:rPr>
            <w:fldChar w:fldCharType="end"/>
          </w:r>
        </w:p>
        <w:p w14:paraId="351DD402">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_Toc5705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第四部分  采购需求</w:t>
          </w:r>
          <w:r>
            <w:rPr>
              <w:color w:val="auto"/>
              <w:sz w:val="28"/>
              <w:szCs w:val="28"/>
            </w:rPr>
            <w:tab/>
          </w:r>
          <w:r>
            <w:rPr>
              <w:color w:val="auto"/>
              <w:sz w:val="28"/>
              <w:szCs w:val="28"/>
            </w:rPr>
            <w:fldChar w:fldCharType="begin"/>
          </w:r>
          <w:r>
            <w:rPr>
              <w:color w:val="auto"/>
              <w:sz w:val="28"/>
              <w:szCs w:val="28"/>
            </w:rPr>
            <w:instrText xml:space="preserve"> PAGEREF _Toc5705 \h </w:instrText>
          </w:r>
          <w:r>
            <w:rPr>
              <w:color w:val="auto"/>
              <w:sz w:val="28"/>
              <w:szCs w:val="28"/>
            </w:rPr>
            <w:fldChar w:fldCharType="separate"/>
          </w:r>
          <w:r>
            <w:rPr>
              <w:color w:val="auto"/>
              <w:sz w:val="28"/>
              <w:szCs w:val="28"/>
            </w:rPr>
            <w:t>26</w:t>
          </w:r>
          <w:r>
            <w:rPr>
              <w:color w:val="auto"/>
              <w:sz w:val="28"/>
              <w:szCs w:val="28"/>
            </w:rPr>
            <w:fldChar w:fldCharType="end"/>
          </w:r>
          <w:r>
            <w:rPr>
              <w:rFonts w:hint="eastAsia" w:ascii="宋体" w:hAnsi="宋体" w:eastAsia="宋体" w:cs="宋体"/>
              <w:color w:val="auto"/>
              <w:sz w:val="28"/>
              <w:szCs w:val="21"/>
              <w:highlight w:val="none"/>
            </w:rPr>
            <w:fldChar w:fldCharType="end"/>
          </w:r>
        </w:p>
        <w:p w14:paraId="10B74D6E">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_Toc9212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第五部分  评定和成交标准</w:t>
          </w:r>
          <w:r>
            <w:rPr>
              <w:color w:val="auto"/>
              <w:sz w:val="28"/>
              <w:szCs w:val="28"/>
            </w:rPr>
            <w:tab/>
          </w:r>
          <w:r>
            <w:rPr>
              <w:color w:val="auto"/>
              <w:sz w:val="28"/>
              <w:szCs w:val="28"/>
            </w:rPr>
            <w:fldChar w:fldCharType="begin"/>
          </w:r>
          <w:r>
            <w:rPr>
              <w:color w:val="auto"/>
              <w:sz w:val="28"/>
              <w:szCs w:val="28"/>
            </w:rPr>
            <w:instrText xml:space="preserve"> PAGEREF _Toc9212 \h </w:instrText>
          </w:r>
          <w:r>
            <w:rPr>
              <w:color w:val="auto"/>
              <w:sz w:val="28"/>
              <w:szCs w:val="28"/>
            </w:rPr>
            <w:fldChar w:fldCharType="separate"/>
          </w:r>
          <w:r>
            <w:rPr>
              <w:color w:val="auto"/>
              <w:sz w:val="28"/>
              <w:szCs w:val="28"/>
            </w:rPr>
            <w:t>28</w:t>
          </w:r>
          <w:r>
            <w:rPr>
              <w:color w:val="auto"/>
              <w:sz w:val="28"/>
              <w:szCs w:val="28"/>
            </w:rPr>
            <w:fldChar w:fldCharType="end"/>
          </w:r>
          <w:r>
            <w:rPr>
              <w:rFonts w:hint="eastAsia" w:ascii="宋体" w:hAnsi="宋体" w:eastAsia="宋体" w:cs="宋体"/>
              <w:color w:val="auto"/>
              <w:sz w:val="28"/>
              <w:szCs w:val="21"/>
              <w:highlight w:val="none"/>
            </w:rPr>
            <w:fldChar w:fldCharType="end"/>
          </w:r>
        </w:p>
        <w:p w14:paraId="3569288F">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_Toc10690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第六部分  合同原则</w:t>
          </w:r>
          <w:r>
            <w:rPr>
              <w:color w:val="auto"/>
              <w:sz w:val="28"/>
              <w:szCs w:val="28"/>
            </w:rPr>
            <w:tab/>
          </w:r>
          <w:r>
            <w:rPr>
              <w:color w:val="auto"/>
              <w:sz w:val="28"/>
              <w:szCs w:val="28"/>
            </w:rPr>
            <w:fldChar w:fldCharType="begin"/>
          </w:r>
          <w:r>
            <w:rPr>
              <w:color w:val="auto"/>
              <w:sz w:val="28"/>
              <w:szCs w:val="28"/>
            </w:rPr>
            <w:instrText xml:space="preserve"> PAGEREF _Toc10690 \h </w:instrText>
          </w:r>
          <w:r>
            <w:rPr>
              <w:color w:val="auto"/>
              <w:sz w:val="28"/>
              <w:szCs w:val="28"/>
            </w:rPr>
            <w:fldChar w:fldCharType="separate"/>
          </w:r>
          <w:r>
            <w:rPr>
              <w:color w:val="auto"/>
              <w:sz w:val="28"/>
              <w:szCs w:val="28"/>
            </w:rPr>
            <w:t>34</w:t>
          </w:r>
          <w:r>
            <w:rPr>
              <w:color w:val="auto"/>
              <w:sz w:val="28"/>
              <w:szCs w:val="28"/>
            </w:rPr>
            <w:fldChar w:fldCharType="end"/>
          </w:r>
          <w:r>
            <w:rPr>
              <w:rFonts w:hint="eastAsia" w:ascii="宋体" w:hAnsi="宋体" w:eastAsia="宋体" w:cs="宋体"/>
              <w:color w:val="auto"/>
              <w:sz w:val="28"/>
              <w:szCs w:val="21"/>
              <w:highlight w:val="none"/>
            </w:rPr>
            <w:fldChar w:fldCharType="end"/>
          </w:r>
        </w:p>
        <w:p w14:paraId="50E6AC87">
          <w:pPr>
            <w:pStyle w:val="13"/>
            <w:tabs>
              <w:tab w:val="right" w:leader="dot" w:pos="9638"/>
              <w:tab w:val="clear" w:pos="9004"/>
            </w:tabs>
            <w:rPr>
              <w:color w:val="auto"/>
              <w:sz w:val="28"/>
              <w:szCs w:val="28"/>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_Toc2367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第七部分  响应文件格式</w:t>
          </w:r>
          <w:r>
            <w:rPr>
              <w:color w:val="auto"/>
              <w:sz w:val="28"/>
              <w:szCs w:val="28"/>
            </w:rPr>
            <w:tab/>
          </w:r>
          <w:r>
            <w:rPr>
              <w:color w:val="auto"/>
              <w:sz w:val="28"/>
              <w:szCs w:val="28"/>
            </w:rPr>
            <w:fldChar w:fldCharType="begin"/>
          </w:r>
          <w:r>
            <w:rPr>
              <w:color w:val="auto"/>
              <w:sz w:val="28"/>
              <w:szCs w:val="28"/>
            </w:rPr>
            <w:instrText xml:space="preserve"> PAGEREF _Toc2367 \h </w:instrText>
          </w:r>
          <w:r>
            <w:rPr>
              <w:color w:val="auto"/>
              <w:sz w:val="28"/>
              <w:szCs w:val="28"/>
            </w:rPr>
            <w:fldChar w:fldCharType="separate"/>
          </w:r>
          <w:r>
            <w:rPr>
              <w:color w:val="auto"/>
              <w:sz w:val="28"/>
              <w:szCs w:val="28"/>
            </w:rPr>
            <w:t>37</w:t>
          </w:r>
          <w:r>
            <w:rPr>
              <w:color w:val="auto"/>
              <w:sz w:val="28"/>
              <w:szCs w:val="28"/>
            </w:rPr>
            <w:fldChar w:fldCharType="end"/>
          </w:r>
          <w:r>
            <w:rPr>
              <w:rFonts w:hint="eastAsia" w:ascii="宋体" w:hAnsi="宋体" w:eastAsia="宋体" w:cs="宋体"/>
              <w:color w:val="auto"/>
              <w:sz w:val="28"/>
              <w:szCs w:val="21"/>
              <w:highlight w:val="none"/>
            </w:rPr>
            <w:fldChar w:fldCharType="end"/>
          </w:r>
        </w:p>
        <w:p w14:paraId="490A5984">
          <w:pPr>
            <w:pStyle w:val="13"/>
            <w:tabs>
              <w:tab w:val="right" w:leader="dot" w:pos="9638"/>
              <w:tab w:val="clear" w:pos="9004"/>
            </w:tabs>
            <w:rPr>
              <w:color w:val="auto"/>
            </w:rPr>
          </w:pPr>
          <w:r>
            <w:rPr>
              <w:rFonts w:hint="eastAsia" w:ascii="宋体" w:hAnsi="宋体" w:eastAsia="宋体" w:cs="宋体"/>
              <w:color w:val="auto"/>
              <w:sz w:val="28"/>
              <w:szCs w:val="21"/>
              <w:highlight w:val="none"/>
            </w:rPr>
            <w:fldChar w:fldCharType="begin"/>
          </w:r>
          <w:r>
            <w:rPr>
              <w:rFonts w:hint="eastAsia" w:ascii="宋体" w:hAnsi="宋体" w:eastAsia="宋体" w:cs="宋体"/>
              <w:color w:val="auto"/>
              <w:sz w:val="28"/>
              <w:szCs w:val="21"/>
              <w:highlight w:val="none"/>
            </w:rPr>
            <w:instrText xml:space="preserve"> HYPERLINK \l _Toc24589 </w:instrText>
          </w:r>
          <w:r>
            <w:rPr>
              <w:rFonts w:hint="eastAsia" w:ascii="宋体" w:hAnsi="宋体" w:eastAsia="宋体" w:cs="宋体"/>
              <w:color w:val="auto"/>
              <w:sz w:val="28"/>
              <w:szCs w:val="21"/>
              <w:highlight w:val="none"/>
            </w:rPr>
            <w:fldChar w:fldCharType="separate"/>
          </w:r>
          <w:r>
            <w:rPr>
              <w:rFonts w:hint="eastAsia" w:ascii="宋体" w:hAnsi="宋体" w:eastAsia="宋体" w:cs="宋体"/>
              <w:color w:val="auto"/>
              <w:spacing w:val="10"/>
              <w:sz w:val="28"/>
              <w:szCs w:val="28"/>
              <w:highlight w:val="none"/>
            </w:rPr>
            <w:t xml:space="preserve">第八部分 </w:t>
          </w:r>
          <w:r>
            <w:rPr>
              <w:rFonts w:hint="eastAsia" w:ascii="宋体" w:hAnsi="宋体" w:cs="宋体"/>
              <w:color w:val="auto"/>
              <w:spacing w:val="10"/>
              <w:sz w:val="28"/>
              <w:szCs w:val="28"/>
              <w:highlight w:val="none"/>
              <w:lang w:val="en-US" w:eastAsia="zh-CN"/>
            </w:rPr>
            <w:t xml:space="preserve"> </w:t>
          </w:r>
          <w:r>
            <w:rPr>
              <w:rFonts w:hint="eastAsia" w:ascii="宋体" w:hAnsi="宋体" w:eastAsia="宋体" w:cs="宋体"/>
              <w:color w:val="auto"/>
              <w:spacing w:val="10"/>
              <w:sz w:val="28"/>
              <w:szCs w:val="28"/>
              <w:highlight w:val="none"/>
            </w:rPr>
            <w:t>相关附件</w:t>
          </w:r>
          <w:r>
            <w:rPr>
              <w:color w:val="auto"/>
              <w:sz w:val="28"/>
              <w:szCs w:val="28"/>
            </w:rPr>
            <w:tab/>
          </w:r>
          <w:r>
            <w:rPr>
              <w:color w:val="auto"/>
              <w:sz w:val="28"/>
              <w:szCs w:val="28"/>
            </w:rPr>
            <w:fldChar w:fldCharType="begin"/>
          </w:r>
          <w:r>
            <w:rPr>
              <w:color w:val="auto"/>
              <w:sz w:val="28"/>
              <w:szCs w:val="28"/>
            </w:rPr>
            <w:instrText xml:space="preserve"> PAGEREF _Toc24589 \h </w:instrText>
          </w:r>
          <w:r>
            <w:rPr>
              <w:color w:val="auto"/>
              <w:sz w:val="28"/>
              <w:szCs w:val="28"/>
            </w:rPr>
            <w:fldChar w:fldCharType="separate"/>
          </w:r>
          <w:r>
            <w:rPr>
              <w:color w:val="auto"/>
              <w:sz w:val="28"/>
              <w:szCs w:val="28"/>
            </w:rPr>
            <w:t>52</w:t>
          </w:r>
          <w:r>
            <w:rPr>
              <w:color w:val="auto"/>
              <w:sz w:val="28"/>
              <w:szCs w:val="28"/>
            </w:rPr>
            <w:fldChar w:fldCharType="end"/>
          </w:r>
          <w:r>
            <w:rPr>
              <w:rFonts w:hint="eastAsia" w:ascii="宋体" w:hAnsi="宋体" w:eastAsia="宋体" w:cs="宋体"/>
              <w:color w:val="auto"/>
              <w:sz w:val="28"/>
              <w:szCs w:val="21"/>
              <w:highlight w:val="none"/>
            </w:rPr>
            <w:fldChar w:fldCharType="end"/>
          </w:r>
        </w:p>
        <w:p w14:paraId="4675CF81">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fldChar w:fldCharType="end"/>
          </w:r>
        </w:p>
      </w:sdtContent>
    </w:sdt>
    <w:p w14:paraId="3ECFA808">
      <w:pPr>
        <w:pStyle w:val="4"/>
        <w:rPr>
          <w:rFonts w:hint="eastAsia"/>
          <w:color w:val="auto"/>
        </w:rPr>
      </w:pPr>
    </w:p>
    <w:p w14:paraId="3E814EDA">
      <w:pPr>
        <w:rPr>
          <w:rFonts w:hint="eastAsia" w:ascii="宋体" w:hAnsi="宋体" w:eastAsia="宋体" w:cs="宋体"/>
          <w:color w:val="auto"/>
          <w:highlight w:val="none"/>
          <w:lang w:val="zh-CN"/>
        </w:rPr>
      </w:pPr>
    </w:p>
    <w:p w14:paraId="23BB00F5">
      <w:pPr>
        <w:rPr>
          <w:rFonts w:hint="eastAsia" w:ascii="宋体" w:hAnsi="宋体" w:eastAsia="宋体" w:cs="宋体"/>
          <w:color w:val="auto"/>
          <w:highlight w:val="none"/>
          <w:lang w:val="zh-CN"/>
        </w:rPr>
      </w:pPr>
    </w:p>
    <w:p w14:paraId="6103EE51">
      <w:pPr>
        <w:rPr>
          <w:rFonts w:hint="eastAsia" w:ascii="宋体" w:hAnsi="宋体" w:eastAsia="宋体" w:cs="宋体"/>
          <w:color w:val="auto"/>
          <w:highlight w:val="none"/>
          <w:lang w:val="zh-CN"/>
        </w:rPr>
      </w:pPr>
    </w:p>
    <w:p w14:paraId="382C0046">
      <w:pPr>
        <w:rPr>
          <w:rFonts w:hint="eastAsia" w:ascii="宋体" w:hAnsi="宋体" w:eastAsia="宋体" w:cs="宋体"/>
          <w:color w:val="auto"/>
          <w:highlight w:val="none"/>
          <w:lang w:val="zh-CN"/>
        </w:rPr>
      </w:pPr>
    </w:p>
    <w:p w14:paraId="084A8CC9">
      <w:pPr>
        <w:rPr>
          <w:rFonts w:hint="eastAsia" w:ascii="宋体" w:hAnsi="宋体" w:eastAsia="宋体" w:cs="宋体"/>
          <w:color w:val="auto"/>
          <w:highlight w:val="none"/>
          <w:lang w:val="zh-CN"/>
        </w:rPr>
      </w:pPr>
    </w:p>
    <w:p w14:paraId="546D2CCE">
      <w:pPr>
        <w:rPr>
          <w:rFonts w:hint="eastAsia" w:ascii="宋体" w:hAnsi="宋体" w:eastAsia="宋体" w:cs="宋体"/>
          <w:color w:val="auto"/>
          <w:highlight w:val="none"/>
          <w:lang w:val="zh-CN"/>
        </w:rPr>
      </w:pPr>
    </w:p>
    <w:p w14:paraId="203A5A08">
      <w:pPr>
        <w:rPr>
          <w:rFonts w:hint="eastAsia" w:ascii="宋体" w:hAnsi="宋体" w:eastAsia="宋体" w:cs="宋体"/>
          <w:color w:val="auto"/>
          <w:highlight w:val="none"/>
          <w:lang w:val="zh-CN"/>
        </w:rPr>
      </w:pPr>
    </w:p>
    <w:p w14:paraId="58314B74">
      <w:pPr>
        <w:rPr>
          <w:rFonts w:hint="eastAsia" w:ascii="宋体" w:hAnsi="宋体" w:eastAsia="宋体" w:cs="宋体"/>
          <w:color w:val="auto"/>
          <w:highlight w:val="none"/>
          <w:lang w:val="zh-CN"/>
        </w:rPr>
      </w:pPr>
    </w:p>
    <w:p w14:paraId="62E33D14">
      <w:pPr>
        <w:rPr>
          <w:rFonts w:hint="eastAsia" w:ascii="宋体" w:hAnsi="宋体" w:eastAsia="宋体" w:cs="宋体"/>
          <w:color w:val="auto"/>
          <w:highlight w:val="none"/>
          <w:lang w:val="zh-CN"/>
        </w:rPr>
      </w:pPr>
    </w:p>
    <w:p w14:paraId="18EED15C">
      <w:pPr>
        <w:rPr>
          <w:rFonts w:hint="eastAsia" w:ascii="宋体" w:hAnsi="宋体" w:eastAsia="宋体" w:cs="宋体"/>
          <w:color w:val="auto"/>
          <w:highlight w:val="none"/>
          <w:lang w:val="zh-CN"/>
        </w:rPr>
      </w:pPr>
    </w:p>
    <w:p w14:paraId="6E9C154F">
      <w:pPr>
        <w:rPr>
          <w:rFonts w:hint="eastAsia" w:ascii="宋体" w:hAnsi="宋体" w:eastAsia="宋体" w:cs="宋体"/>
          <w:color w:val="auto"/>
          <w:highlight w:val="none"/>
          <w:lang w:val="zh-CN"/>
        </w:rPr>
      </w:pPr>
    </w:p>
    <w:p w14:paraId="3442DCC2">
      <w:pPr>
        <w:rPr>
          <w:rFonts w:hint="eastAsia" w:ascii="宋体" w:hAnsi="宋体" w:eastAsia="宋体" w:cs="宋体"/>
          <w:color w:val="auto"/>
          <w:highlight w:val="none"/>
          <w:lang w:val="zh-CN"/>
        </w:rPr>
      </w:pPr>
    </w:p>
    <w:p w14:paraId="442F8401">
      <w:pPr>
        <w:rPr>
          <w:rFonts w:hint="eastAsia" w:ascii="宋体" w:hAnsi="宋体" w:eastAsia="宋体" w:cs="宋体"/>
          <w:color w:val="auto"/>
          <w:highlight w:val="none"/>
          <w:lang w:val="zh-CN"/>
        </w:rPr>
      </w:pPr>
    </w:p>
    <w:p w14:paraId="41CE4D6C">
      <w:pPr>
        <w:rPr>
          <w:rFonts w:hint="eastAsia" w:ascii="宋体" w:hAnsi="宋体" w:eastAsia="宋体" w:cs="宋体"/>
          <w:color w:val="auto"/>
          <w:highlight w:val="none"/>
          <w:lang w:val="zh-CN"/>
        </w:rPr>
      </w:pPr>
    </w:p>
    <w:p w14:paraId="04B22A9D">
      <w:pPr>
        <w:rPr>
          <w:rFonts w:hint="eastAsia" w:ascii="宋体" w:hAnsi="宋体" w:eastAsia="宋体" w:cs="宋体"/>
          <w:color w:val="auto"/>
          <w:highlight w:val="none"/>
          <w:lang w:val="zh-CN"/>
        </w:rPr>
      </w:pPr>
    </w:p>
    <w:p w14:paraId="29B98EC7">
      <w:pPr>
        <w:rPr>
          <w:rFonts w:hint="eastAsia" w:ascii="宋体" w:hAnsi="宋体" w:eastAsia="宋体" w:cs="宋体"/>
          <w:color w:val="auto"/>
          <w:highlight w:val="none"/>
          <w:lang w:val="zh-CN"/>
        </w:rPr>
      </w:pPr>
    </w:p>
    <w:p w14:paraId="3FBB28CB">
      <w:pPr>
        <w:rPr>
          <w:rFonts w:hint="eastAsia" w:ascii="宋体" w:hAnsi="宋体" w:eastAsia="宋体" w:cs="宋体"/>
          <w:color w:val="auto"/>
          <w:highlight w:val="none"/>
          <w:lang w:val="zh-CN"/>
        </w:rPr>
      </w:pPr>
    </w:p>
    <w:p w14:paraId="5C73AF3E">
      <w:pPr>
        <w:rPr>
          <w:rFonts w:hint="eastAsia" w:ascii="宋体" w:hAnsi="宋体" w:eastAsia="宋体" w:cs="宋体"/>
          <w:color w:val="auto"/>
          <w:highlight w:val="none"/>
          <w:lang w:val="zh-CN"/>
        </w:rPr>
      </w:pPr>
    </w:p>
    <w:p w14:paraId="42AC5211">
      <w:pPr>
        <w:rPr>
          <w:rFonts w:hint="eastAsia" w:ascii="宋体" w:hAnsi="宋体" w:eastAsia="宋体" w:cs="宋体"/>
          <w:color w:val="auto"/>
          <w:highlight w:val="none"/>
          <w:lang w:val="zh-CN"/>
        </w:rPr>
      </w:pPr>
    </w:p>
    <w:p w14:paraId="4A851E5C">
      <w:pPr>
        <w:rPr>
          <w:rFonts w:hint="eastAsia" w:ascii="宋体" w:hAnsi="宋体" w:eastAsia="宋体" w:cs="宋体"/>
          <w:color w:val="auto"/>
          <w:highlight w:val="none"/>
          <w:lang w:val="zh-CN"/>
        </w:rPr>
      </w:pPr>
    </w:p>
    <w:p w14:paraId="53AEA0E9">
      <w:pPr>
        <w:rPr>
          <w:rFonts w:hint="eastAsia" w:ascii="宋体" w:hAnsi="宋体" w:eastAsia="宋体" w:cs="宋体"/>
          <w:color w:val="auto"/>
          <w:highlight w:val="none"/>
          <w:lang w:val="zh-CN"/>
        </w:rPr>
      </w:pPr>
    </w:p>
    <w:p w14:paraId="77ACDF68">
      <w:pPr>
        <w:pStyle w:val="22"/>
        <w:spacing w:line="440" w:lineRule="exact"/>
        <w:ind w:firstLine="0"/>
        <w:jc w:val="left"/>
        <w:outlineLvl w:val="9"/>
        <w:rPr>
          <w:rFonts w:hint="eastAsia" w:ascii="宋体" w:hAnsi="宋体" w:eastAsia="宋体" w:cs="宋体"/>
          <w:color w:val="auto"/>
          <w:spacing w:val="10"/>
          <w:szCs w:val="28"/>
          <w:highlight w:val="none"/>
        </w:rPr>
        <w:sectPr>
          <w:headerReference r:id="rId7" w:type="default"/>
          <w:footerReference r:id="rId8" w:type="default"/>
          <w:pgSz w:w="11906" w:h="16838"/>
          <w:pgMar w:top="1134" w:right="1134" w:bottom="1134" w:left="1134" w:header="851" w:footer="851" w:gutter="0"/>
          <w:pgNumType w:start="1"/>
          <w:cols w:space="720" w:num="1"/>
          <w:rtlGutter w:val="0"/>
          <w:docGrid w:type="linesAndChars" w:linePitch="312" w:charSpace="0"/>
        </w:sectPr>
      </w:pPr>
      <w:bookmarkStart w:id="8" w:name="_Toc424555838"/>
      <w:bookmarkStart w:id="9" w:name="_Toc385234427"/>
      <w:bookmarkStart w:id="10" w:name="_Toc6405815"/>
      <w:bookmarkStart w:id="11" w:name="_Toc520905157"/>
    </w:p>
    <w:p w14:paraId="239BEE74">
      <w:pPr>
        <w:pStyle w:val="22"/>
        <w:keepNext/>
        <w:keepLines/>
        <w:pageBreakBefore w:val="0"/>
        <w:widowControl w:val="0"/>
        <w:kinsoku/>
        <w:wordWrap/>
        <w:overflowPunct/>
        <w:topLinePunct w:val="0"/>
        <w:autoSpaceDE/>
        <w:autoSpaceDN/>
        <w:bidi w:val="0"/>
        <w:adjustRightInd w:val="0"/>
        <w:snapToGrid/>
        <w:spacing w:before="0" w:after="0" w:line="560" w:lineRule="exact"/>
        <w:ind w:firstLine="0"/>
        <w:jc w:val="center"/>
        <w:textAlignment w:val="baseline"/>
        <w:rPr>
          <w:rFonts w:hint="eastAsia" w:ascii="宋体" w:hAnsi="宋体" w:eastAsia="宋体" w:cs="宋体"/>
          <w:color w:val="auto"/>
          <w:spacing w:val="10"/>
          <w:szCs w:val="28"/>
          <w:highlight w:val="none"/>
        </w:rPr>
      </w:pPr>
      <w:bookmarkStart w:id="12" w:name="_Toc4048"/>
      <w:r>
        <w:rPr>
          <w:rFonts w:hint="eastAsia" w:ascii="宋体" w:hAnsi="宋体" w:eastAsia="宋体" w:cs="宋体"/>
          <w:color w:val="auto"/>
          <w:spacing w:val="10"/>
          <w:szCs w:val="28"/>
          <w:highlight w:val="none"/>
        </w:rPr>
        <w:t>第一部分  采购邀请</w:t>
      </w:r>
      <w:bookmarkEnd w:id="8"/>
      <w:bookmarkEnd w:id="9"/>
      <w:bookmarkEnd w:id="10"/>
      <w:bookmarkEnd w:id="11"/>
      <w:bookmarkEnd w:id="12"/>
    </w:p>
    <w:p w14:paraId="6DB2CD90">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bookmarkStart w:id="13" w:name="_Toc326251048"/>
      <w:bookmarkStart w:id="14" w:name="_Toc385234428"/>
      <w:bookmarkStart w:id="15" w:name="_Toc520905158"/>
      <w:bookmarkStart w:id="16" w:name="_Toc424555839"/>
      <w:r>
        <w:rPr>
          <w:rFonts w:hint="eastAsia" w:ascii="宋体" w:hAnsi="宋体" w:eastAsia="宋体" w:cs="宋体"/>
          <w:color w:val="auto"/>
          <w:sz w:val="28"/>
          <w:szCs w:val="28"/>
          <w:highlight w:val="none"/>
        </w:rPr>
        <w:t>项目概况</w:t>
      </w:r>
    </w:p>
    <w:p w14:paraId="47AEBF79">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恒山黄芪文旅康养专业镇云冈机场三年宣传项目</w:t>
      </w:r>
      <w:r>
        <w:rPr>
          <w:rFonts w:hint="eastAsia" w:ascii="宋体" w:hAnsi="宋体" w:eastAsia="宋体" w:cs="宋体"/>
          <w:color w:val="auto"/>
          <w:sz w:val="28"/>
          <w:szCs w:val="28"/>
          <w:highlight w:val="none"/>
        </w:rPr>
        <w:t>的潜在供应商应在</w:t>
      </w:r>
      <w:r>
        <w:rPr>
          <w:rFonts w:hint="eastAsia" w:ascii="宋体" w:hAnsi="宋体" w:eastAsia="宋体" w:cs="宋体"/>
          <w:color w:val="auto"/>
          <w:sz w:val="28"/>
          <w:szCs w:val="28"/>
          <w:highlight w:val="none"/>
          <w:lang w:val="en-US" w:eastAsia="zh-CN"/>
        </w:rPr>
        <w:t>山西政府采购平台线上</w:t>
      </w:r>
      <w:r>
        <w:rPr>
          <w:rFonts w:hint="eastAsia" w:ascii="宋体" w:hAnsi="宋体" w:eastAsia="宋体" w:cs="宋体"/>
          <w:color w:val="auto"/>
          <w:sz w:val="28"/>
          <w:szCs w:val="28"/>
          <w:highlight w:val="none"/>
        </w:rPr>
        <w:t>获取采购文件，并于</w:t>
      </w:r>
      <w:r>
        <w:rPr>
          <w:rFonts w:hint="eastAsia" w:ascii="宋体" w:hAnsi="宋体" w:cs="宋体"/>
          <w:color w:val="auto"/>
          <w:sz w:val="28"/>
          <w:szCs w:val="28"/>
          <w:highlight w:val="none"/>
          <w:u w:val="single"/>
          <w:lang w:val="en-US" w:eastAsia="zh-CN"/>
        </w:rPr>
        <w:t>2026年04月02日14时30分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14:paraId="11F1B0B9">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bookmarkStart w:id="17" w:name="_Toc28359089"/>
      <w:bookmarkStart w:id="18" w:name="_Toc35393629"/>
      <w:bookmarkStart w:id="19" w:name="_Toc35393798"/>
      <w:bookmarkStart w:id="20" w:name="_Toc28359012"/>
      <w:r>
        <w:rPr>
          <w:rFonts w:hint="eastAsia" w:ascii="宋体" w:hAnsi="宋体" w:eastAsia="宋体" w:cs="宋体"/>
          <w:b/>
          <w:bCs/>
          <w:color w:val="auto"/>
          <w:sz w:val="28"/>
          <w:szCs w:val="28"/>
          <w:highlight w:val="none"/>
        </w:rPr>
        <w:t>一、项目基本情况</w:t>
      </w:r>
      <w:bookmarkEnd w:id="17"/>
      <w:bookmarkEnd w:id="18"/>
      <w:bookmarkEnd w:id="19"/>
      <w:bookmarkEnd w:id="20"/>
    </w:p>
    <w:p w14:paraId="51961348">
      <w:p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eastAsia="zh-CN"/>
        </w:rPr>
        <w:t>1402252026CCS00016</w:t>
      </w:r>
    </w:p>
    <w:p w14:paraId="5C0D99B4">
      <w:pPr>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恒山黄芪文旅康养专业镇云冈机场三年宣传项目</w:t>
      </w:r>
    </w:p>
    <w:p w14:paraId="185A853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采购方式：竞争性磋商</w:t>
      </w:r>
    </w:p>
    <w:p w14:paraId="666DCCD2">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190万元</w:t>
      </w:r>
    </w:p>
    <w:p w14:paraId="312E9BE9">
      <w:pPr>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w:t>
      </w:r>
      <w:r>
        <w:rPr>
          <w:rFonts w:hint="eastAsia" w:ascii="宋体" w:hAnsi="宋体" w:cs="宋体"/>
          <w:color w:val="auto"/>
          <w:sz w:val="28"/>
          <w:szCs w:val="28"/>
          <w:highlight w:val="none"/>
          <w:lang w:val="en-US" w:eastAsia="zh-CN"/>
        </w:rPr>
        <w:t>190万元</w:t>
      </w:r>
    </w:p>
    <w:p w14:paraId="53A6304F">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采购需求：</w:t>
      </w:r>
      <w:r>
        <w:rPr>
          <w:rFonts w:hint="eastAsia" w:ascii="宋体" w:hAnsi="宋体" w:cs="宋体"/>
          <w:color w:val="auto"/>
          <w:sz w:val="28"/>
          <w:szCs w:val="28"/>
          <w:highlight w:val="none"/>
          <w:lang w:eastAsia="zh-CN"/>
        </w:rPr>
        <w:t>恒山黄芪文旅康养专业镇云冈机场三年宣传项目，详见服务内容</w:t>
      </w:r>
    </w:p>
    <w:p w14:paraId="4D49BA5E">
      <w:pPr>
        <w:ind w:firstLine="560" w:firstLineChars="200"/>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合同履行期限：</w:t>
      </w:r>
      <w:r>
        <w:rPr>
          <w:rFonts w:hint="eastAsia" w:ascii="宋体" w:hAnsi="宋体" w:cs="宋体"/>
          <w:color w:val="auto"/>
          <w:sz w:val="28"/>
          <w:szCs w:val="28"/>
          <w:highlight w:val="none"/>
          <w:lang w:eastAsia="zh-CN"/>
        </w:rPr>
        <w:t>三年</w:t>
      </w:r>
    </w:p>
    <w:p w14:paraId="33D89267">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t>本项目（</w:t>
      </w:r>
      <w:r>
        <w:rPr>
          <w:rFonts w:hint="eastAsia" w:ascii="宋体" w:hAnsi="宋体" w:eastAsia="宋体" w:cs="宋体"/>
          <w:i/>
          <w:color w:val="auto"/>
          <w:sz w:val="28"/>
          <w:szCs w:val="28"/>
          <w:highlight w:val="none"/>
        </w:rPr>
        <w:t>是/否</w:t>
      </w:r>
      <w:r>
        <w:rPr>
          <w:rFonts w:hint="eastAsia" w:ascii="宋体" w:hAnsi="宋体" w:eastAsia="宋体" w:cs="宋体"/>
          <w:color w:val="auto"/>
          <w:sz w:val="28"/>
          <w:szCs w:val="28"/>
          <w:highlight w:val="none"/>
        </w:rPr>
        <w:t>）接受联合体</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否</w:t>
      </w:r>
    </w:p>
    <w:p w14:paraId="360F5980">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bookmarkStart w:id="21" w:name="_Toc28359013"/>
      <w:bookmarkStart w:id="22" w:name="_Toc28359090"/>
      <w:bookmarkStart w:id="23" w:name="_Toc35393630"/>
      <w:bookmarkStart w:id="24" w:name="_Toc35393799"/>
      <w:r>
        <w:rPr>
          <w:rFonts w:hint="eastAsia" w:ascii="宋体" w:hAnsi="宋体" w:eastAsia="宋体" w:cs="宋体"/>
          <w:b/>
          <w:bCs/>
          <w:color w:val="auto"/>
          <w:sz w:val="28"/>
          <w:szCs w:val="28"/>
          <w:highlight w:val="none"/>
        </w:rPr>
        <w:t>二、申请人的资格要求：</w:t>
      </w:r>
      <w:bookmarkEnd w:id="21"/>
      <w:bookmarkEnd w:id="22"/>
      <w:bookmarkEnd w:id="23"/>
      <w:bookmarkEnd w:id="24"/>
    </w:p>
    <w:p w14:paraId="3B0C2A3A">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w:t>
      </w:r>
      <w:r>
        <w:rPr>
          <w:rFonts w:hint="eastAsia" w:ascii="宋体" w:hAnsi="宋体" w:eastAsia="宋体" w:cs="宋体"/>
          <w:color w:val="auto"/>
          <w:sz w:val="28"/>
          <w:szCs w:val="28"/>
          <w:highlight w:val="none"/>
          <w:lang w:val="en-US" w:eastAsia="zh-CN"/>
        </w:rPr>
        <w:t>第二十二条</w:t>
      </w:r>
      <w:r>
        <w:rPr>
          <w:rFonts w:hint="eastAsia" w:ascii="宋体" w:hAnsi="宋体" w:cs="宋体"/>
          <w:color w:val="auto"/>
          <w:sz w:val="28"/>
          <w:szCs w:val="28"/>
          <w:highlight w:val="none"/>
          <w:lang w:val="en-US" w:eastAsia="zh-CN"/>
        </w:rPr>
        <w:t>规定</w:t>
      </w:r>
      <w:r>
        <w:rPr>
          <w:rFonts w:hint="eastAsia" w:ascii="宋体" w:hAnsi="宋体" w:eastAsia="宋体" w:cs="宋体"/>
          <w:color w:val="auto"/>
          <w:sz w:val="28"/>
          <w:szCs w:val="28"/>
          <w:highlight w:val="none"/>
        </w:rPr>
        <w:t>；</w:t>
      </w:r>
    </w:p>
    <w:p w14:paraId="5E2A0555">
      <w:pPr>
        <w:ind w:firstLine="560" w:firstLineChars="200"/>
        <w:rPr>
          <w:rFonts w:hint="eastAsia" w:ascii="宋体" w:hAnsi="宋体" w:eastAsia="宋体" w:cs="宋体"/>
          <w:color w:val="auto"/>
          <w:sz w:val="28"/>
          <w:szCs w:val="28"/>
          <w:highlight w:val="none"/>
          <w:lang w:eastAsia="zh-CN"/>
        </w:rPr>
      </w:pPr>
      <w:bookmarkStart w:id="25" w:name="_Toc28359091"/>
      <w:bookmarkStart w:id="26" w:name="_Toc28359014"/>
      <w:r>
        <w:rPr>
          <w:rFonts w:hint="eastAsia" w:ascii="宋体" w:hAnsi="宋体" w:eastAsia="宋体" w:cs="宋体"/>
          <w:color w:val="auto"/>
          <w:sz w:val="28"/>
          <w:szCs w:val="28"/>
          <w:highlight w:val="none"/>
        </w:rPr>
        <w:t>2.落实政府采购政策需满足的资格要求：</w:t>
      </w:r>
      <w:r>
        <w:rPr>
          <w:rFonts w:hint="eastAsia" w:ascii="宋体" w:hAnsi="宋体" w:cs="宋体"/>
          <w:color w:val="auto"/>
          <w:sz w:val="28"/>
          <w:szCs w:val="28"/>
          <w:highlight w:val="none"/>
          <w:lang w:val="en-US" w:eastAsia="zh-CN"/>
        </w:rPr>
        <w:t>无</w:t>
      </w:r>
      <w:r>
        <w:rPr>
          <w:rFonts w:hint="eastAsia" w:ascii="宋体" w:hAnsi="宋体" w:eastAsia="宋体" w:cs="宋体"/>
          <w:color w:val="auto"/>
          <w:sz w:val="28"/>
          <w:szCs w:val="28"/>
          <w:highlight w:val="none"/>
          <w:lang w:eastAsia="zh-CN"/>
        </w:rPr>
        <w:t>；</w:t>
      </w:r>
    </w:p>
    <w:p w14:paraId="6DC7D84F">
      <w:pPr>
        <w:ind w:firstLine="560" w:firstLineChars="200"/>
        <w:rPr>
          <w:rFonts w:hint="eastAsia" w:ascii="宋体" w:hAnsi="宋体" w:eastAsia="宋体" w:cs="宋体"/>
          <w:i/>
          <w:iCs/>
          <w:color w:val="auto"/>
          <w:sz w:val="28"/>
          <w:szCs w:val="28"/>
          <w:highlight w:val="none"/>
          <w:u w:val="single"/>
          <w:lang w:eastAsia="zh-CN"/>
        </w:rPr>
      </w:pPr>
      <w:r>
        <w:rPr>
          <w:rFonts w:hint="eastAsia" w:ascii="宋体" w:hAnsi="宋体" w:eastAsia="宋体" w:cs="宋体"/>
          <w:color w:val="auto"/>
          <w:sz w:val="28"/>
          <w:szCs w:val="28"/>
          <w:highlight w:val="none"/>
        </w:rPr>
        <w:t>3.本项目的特定资格要求：</w:t>
      </w:r>
      <w:r>
        <w:rPr>
          <w:rFonts w:hint="eastAsia" w:ascii="宋体" w:hAnsi="宋体" w:cs="宋体"/>
          <w:color w:val="auto"/>
          <w:sz w:val="28"/>
          <w:szCs w:val="28"/>
          <w:highlight w:val="none"/>
          <w:lang w:eastAsia="zh-CN"/>
        </w:rPr>
        <w:t>无</w:t>
      </w:r>
      <w:r>
        <w:rPr>
          <w:rFonts w:hint="eastAsia" w:ascii="宋体" w:hAnsi="宋体" w:eastAsia="宋体" w:cs="宋体"/>
          <w:color w:val="auto"/>
          <w:sz w:val="28"/>
          <w:szCs w:val="28"/>
          <w:highlight w:val="none"/>
          <w:lang w:eastAsia="zh-CN"/>
        </w:rPr>
        <w:t>。</w:t>
      </w:r>
    </w:p>
    <w:p w14:paraId="3A0E61C5">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bookmarkStart w:id="27" w:name="_Toc35393800"/>
      <w:bookmarkStart w:id="28" w:name="_Toc35393631"/>
      <w:r>
        <w:rPr>
          <w:rFonts w:hint="eastAsia" w:ascii="宋体" w:hAnsi="宋体" w:eastAsia="宋体" w:cs="宋体"/>
          <w:b/>
          <w:bCs/>
          <w:color w:val="auto"/>
          <w:sz w:val="28"/>
          <w:szCs w:val="28"/>
          <w:highlight w:val="none"/>
        </w:rPr>
        <w:t>三、获取采购文件</w:t>
      </w:r>
      <w:bookmarkEnd w:id="25"/>
      <w:bookmarkEnd w:id="26"/>
      <w:bookmarkEnd w:id="27"/>
      <w:bookmarkEnd w:id="28"/>
      <w:bookmarkStart w:id="165" w:name="_GoBack"/>
      <w:bookmarkEnd w:id="165"/>
    </w:p>
    <w:p w14:paraId="10A31B76">
      <w:pPr>
        <w:spacing w:line="360" w:lineRule="auto"/>
        <w:ind w:firstLine="5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cs="宋体"/>
          <w:color w:val="auto"/>
          <w:sz w:val="28"/>
          <w:szCs w:val="28"/>
          <w:highlight w:val="none"/>
          <w:u w:val="none"/>
          <w:lang w:val="en-US" w:eastAsia="zh-CN"/>
        </w:rPr>
        <w:t>2026年03月22日至2026年03月27日</w:t>
      </w:r>
      <w:r>
        <w:rPr>
          <w:rFonts w:hint="eastAsia" w:ascii="宋体" w:hAnsi="宋体" w:eastAsia="宋体" w:cs="宋体"/>
          <w:color w:val="auto"/>
          <w:sz w:val="28"/>
          <w:szCs w:val="28"/>
          <w:highlight w:val="none"/>
          <w:u w:val="none"/>
        </w:rPr>
        <w:t>，每天上午</w:t>
      </w:r>
      <w:r>
        <w:rPr>
          <w:rFonts w:hint="eastAsia" w:ascii="宋体" w:hAnsi="宋体" w:cs="宋体"/>
          <w:color w:val="auto"/>
          <w:sz w:val="28"/>
          <w:szCs w:val="28"/>
          <w:highlight w:val="none"/>
          <w:u w:val="none"/>
          <w:lang w:val="en-US" w:eastAsia="zh-CN"/>
        </w:rPr>
        <w:t>00：00</w:t>
      </w:r>
      <w:r>
        <w:rPr>
          <w:rFonts w:hint="eastAsia" w:ascii="宋体" w:hAnsi="宋体" w:eastAsia="宋体" w:cs="宋体"/>
          <w:color w:val="auto"/>
          <w:sz w:val="28"/>
          <w:szCs w:val="28"/>
          <w:highlight w:val="none"/>
          <w:u w:val="none"/>
        </w:rPr>
        <w:t>至</w:t>
      </w:r>
      <w:r>
        <w:rPr>
          <w:rFonts w:hint="eastAsia" w:ascii="宋体" w:hAnsi="宋体" w:cs="宋体"/>
          <w:color w:val="auto"/>
          <w:sz w:val="28"/>
          <w:szCs w:val="28"/>
          <w:highlight w:val="none"/>
          <w:u w:val="none"/>
          <w:lang w:val="en-US" w:eastAsia="zh-CN"/>
        </w:rPr>
        <w:t>12:00</w:t>
      </w:r>
      <w:r>
        <w:rPr>
          <w:rFonts w:hint="eastAsia" w:ascii="宋体" w:hAnsi="宋体" w:eastAsia="宋体" w:cs="宋体"/>
          <w:color w:val="auto"/>
          <w:sz w:val="28"/>
          <w:szCs w:val="28"/>
          <w:highlight w:val="none"/>
          <w:u w:val="none"/>
        </w:rPr>
        <w:t>，下午</w:t>
      </w:r>
      <w:r>
        <w:rPr>
          <w:rFonts w:hint="eastAsia" w:ascii="宋体" w:hAnsi="宋体" w:cs="宋体"/>
          <w:color w:val="auto"/>
          <w:sz w:val="28"/>
          <w:szCs w:val="28"/>
          <w:highlight w:val="none"/>
          <w:u w:val="none"/>
          <w:lang w:val="en-US" w:eastAsia="zh-CN"/>
        </w:rPr>
        <w:t>12:00</w:t>
      </w:r>
      <w:r>
        <w:rPr>
          <w:rFonts w:hint="eastAsia" w:ascii="宋体" w:hAnsi="宋体" w:eastAsia="宋体" w:cs="宋体"/>
          <w:color w:val="auto"/>
          <w:sz w:val="28"/>
          <w:szCs w:val="28"/>
          <w:highlight w:val="none"/>
          <w:u w:val="none"/>
        </w:rPr>
        <w:t>至</w:t>
      </w:r>
      <w:r>
        <w:rPr>
          <w:rFonts w:hint="eastAsia" w:ascii="宋体" w:hAnsi="宋体" w:cs="宋体"/>
          <w:color w:val="auto"/>
          <w:sz w:val="28"/>
          <w:szCs w:val="28"/>
          <w:highlight w:val="none"/>
        </w:rPr>
        <w:t>23:59</w:t>
      </w:r>
      <w:r>
        <w:rPr>
          <w:rFonts w:hint="eastAsia" w:ascii="宋体" w:hAnsi="宋体" w:cs="宋体"/>
          <w:color w:val="auto"/>
          <w:sz w:val="28"/>
          <w:szCs w:val="28"/>
          <w:highlight w:val="none"/>
          <w:lang w:val="en-US" w:eastAsia="zh-CN"/>
        </w:rPr>
        <w:t>:59</w:t>
      </w:r>
      <w:r>
        <w:rPr>
          <w:rFonts w:hint="eastAsia" w:ascii="宋体" w:hAnsi="宋体" w:eastAsia="宋体" w:cs="宋体"/>
          <w:color w:val="auto"/>
          <w:sz w:val="28"/>
          <w:szCs w:val="28"/>
          <w:highlight w:val="none"/>
        </w:rPr>
        <w:t>（北京时间，法定节假日除外）</w:t>
      </w:r>
    </w:p>
    <w:p w14:paraId="060499C0">
      <w:pPr>
        <w:pageBreakBefore w:val="0"/>
        <w:kinsoku/>
        <w:wordWrap/>
        <w:overflowPunct/>
        <w:topLinePunct w:val="0"/>
        <w:autoSpaceDE/>
        <w:autoSpaceDN/>
        <w:bidi w:val="0"/>
        <w:spacing w:line="600" w:lineRule="exact"/>
        <w:ind w:firstLine="540"/>
        <w:jc w:val="left"/>
        <w:textAlignment w:val="auto"/>
        <w:rPr>
          <w:rFonts w:hint="default" w:ascii="宋体" w:hAnsi="宋体" w:eastAsia="宋体" w:cs="宋体"/>
          <w:color w:val="auto"/>
          <w:sz w:val="28"/>
          <w:szCs w:val="28"/>
          <w:highlight w:val="none"/>
          <w:u w:val="single"/>
          <w:lang w:val="en-US"/>
        </w:rPr>
      </w:pPr>
      <w:bookmarkStart w:id="29" w:name="_Toc28359015"/>
      <w:bookmarkStart w:id="30" w:name="_Toc28359092"/>
      <w:bookmarkStart w:id="31" w:name="_Toc35393632"/>
      <w:bookmarkStart w:id="32" w:name="_Toc35393801"/>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山西政府采购平台线上获取（https://login.sxzfcg.zcygov.cn/user-login/#/login）</w:t>
      </w:r>
    </w:p>
    <w:p w14:paraId="53453D0A">
      <w:pPr>
        <w:pageBreakBefore w:val="0"/>
        <w:kinsoku/>
        <w:wordWrap/>
        <w:overflowPunct/>
        <w:topLinePunct w:val="0"/>
        <w:autoSpaceDE/>
        <w:autoSpaceDN/>
        <w:bidi w:val="0"/>
        <w:spacing w:line="600" w:lineRule="exact"/>
        <w:ind w:firstLine="54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方式：只允许在线获取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凡有意参加</w:t>
      </w:r>
      <w:r>
        <w:rPr>
          <w:rFonts w:hint="eastAsia" w:ascii="宋体" w:hAnsi="宋体" w:cs="宋体"/>
          <w:color w:val="auto"/>
          <w:sz w:val="28"/>
          <w:szCs w:val="28"/>
          <w:highlight w:val="none"/>
          <w:lang w:val="en-US" w:eastAsia="zh-CN"/>
        </w:rPr>
        <w:t>磋商</w:t>
      </w:r>
      <w:r>
        <w:rPr>
          <w:rFonts w:hint="eastAsia" w:ascii="宋体" w:hAnsi="宋体" w:eastAsia="宋体" w:cs="宋体"/>
          <w:color w:val="auto"/>
          <w:sz w:val="28"/>
          <w:szCs w:val="28"/>
          <w:highlight w:val="none"/>
        </w:rPr>
        <w:t>的供应商，请按照以下步骤免费获取磋商文件</w:t>
      </w:r>
      <w:r>
        <w:rPr>
          <w:rFonts w:hint="eastAsia" w:ascii="宋体" w:hAnsi="宋体" w:cs="宋体"/>
          <w:color w:val="auto"/>
          <w:sz w:val="28"/>
          <w:szCs w:val="28"/>
          <w:highlight w:val="none"/>
          <w:lang w:eastAsia="zh-CN"/>
        </w:rPr>
        <w:t>：</w:t>
      </w:r>
    </w:p>
    <w:p w14:paraId="36035579">
      <w:pPr>
        <w:pageBreakBefore w:val="0"/>
        <w:kinsoku/>
        <w:wordWrap/>
        <w:overflowPunct/>
        <w:topLinePunct w:val="0"/>
        <w:autoSpaceDE/>
        <w:autoSpaceDN/>
        <w:bidi w:val="0"/>
        <w:spacing w:line="600" w:lineRule="exact"/>
        <w:ind w:firstLine="54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(1)在中国政府采购</w:t>
      </w:r>
      <w:r>
        <w:rPr>
          <w:rFonts w:hint="eastAsia" w:ascii="宋体" w:hAnsi="宋体" w:cs="宋体"/>
          <w:color w:val="auto"/>
          <w:sz w:val="28"/>
          <w:szCs w:val="28"/>
          <w:highlight w:val="none"/>
          <w:lang w:val="en-US" w:eastAsia="zh-CN"/>
        </w:rPr>
        <w:t>网</w:t>
      </w:r>
      <w:r>
        <w:rPr>
          <w:rFonts w:hint="eastAsia" w:ascii="宋体" w:hAnsi="宋体" w:eastAsia="宋体" w:cs="宋体"/>
          <w:color w:val="auto"/>
          <w:sz w:val="28"/>
          <w:szCs w:val="28"/>
          <w:highlight w:val="none"/>
        </w:rPr>
        <w:t>山西分</w:t>
      </w:r>
      <w:r>
        <w:rPr>
          <w:rFonts w:hint="eastAsia" w:ascii="宋体" w:hAnsi="宋体" w:cs="宋体"/>
          <w:color w:val="auto"/>
          <w:sz w:val="28"/>
          <w:szCs w:val="28"/>
          <w:highlight w:val="none"/>
          <w:lang w:val="en-US" w:eastAsia="zh-CN"/>
        </w:rPr>
        <w:t>网</w:t>
      </w:r>
      <w:r>
        <w:rPr>
          <w:rFonts w:hint="eastAsia" w:ascii="宋体" w:hAnsi="宋体" w:eastAsia="宋体" w:cs="宋体"/>
          <w:color w:val="auto"/>
          <w:sz w:val="28"/>
          <w:szCs w:val="28"/>
          <w:highlight w:val="none"/>
        </w:rPr>
        <w:t>完成注册，已完成注册的请跳过</w:t>
      </w:r>
      <w:r>
        <w:rPr>
          <w:rFonts w:hint="eastAsia" w:ascii="宋体" w:hAnsi="宋体" w:cs="宋体"/>
          <w:color w:val="auto"/>
          <w:sz w:val="28"/>
          <w:szCs w:val="28"/>
          <w:highlight w:val="none"/>
          <w:lang w:val="en-US" w:eastAsia="zh-CN"/>
        </w:rPr>
        <w:t>此步骤；</w:t>
      </w:r>
    </w:p>
    <w:p w14:paraId="15B28C27">
      <w:pPr>
        <w:pageBreakBefore w:val="0"/>
        <w:kinsoku/>
        <w:wordWrap/>
        <w:overflowPunct/>
        <w:topLinePunct w:val="0"/>
        <w:autoSpaceDE/>
        <w:autoSpaceDN/>
        <w:bidi w:val="0"/>
        <w:spacing w:line="600" w:lineRule="exact"/>
        <w:ind w:firstLine="54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(2)请于获取采购文件截止时间前</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北京时间</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进入山西政府采购平台</w:t>
      </w:r>
      <w:r>
        <w:rPr>
          <w:rFonts w:hint="eastAsia" w:ascii="宋体" w:hAnsi="宋体" w:cs="宋体"/>
          <w:color w:val="auto"/>
          <w:sz w:val="28"/>
          <w:szCs w:val="28"/>
          <w:highlight w:val="none"/>
          <w:lang w:val="en-US" w:eastAsia="zh-CN"/>
        </w:rPr>
        <w:t>（https://login</w:t>
      </w:r>
      <w:r>
        <w:rPr>
          <w:rFonts w:hint="eastAsia" w:ascii="宋体" w:hAnsi="宋体" w:eastAsia="宋体" w:cs="宋体"/>
          <w:color w:val="auto"/>
          <w:sz w:val="28"/>
          <w:szCs w:val="28"/>
          <w:highlight w:val="none"/>
          <w:lang w:val="en-US" w:eastAsia="zh-CN"/>
        </w:rPr>
        <w:t>.sxzfcg.zcygov.cn/user-login/#/login）</w:t>
      </w:r>
      <w:r>
        <w:rPr>
          <w:rFonts w:hint="eastAsia" w:ascii="宋体" w:hAnsi="宋体" w:eastAsia="宋体" w:cs="宋体"/>
          <w:color w:val="auto"/>
          <w:sz w:val="28"/>
          <w:szCs w:val="28"/>
          <w:highlight w:val="none"/>
        </w:rPr>
        <w:t>使用企业数字证书(C</w:t>
      </w:r>
      <w:r>
        <w:rPr>
          <w:rFonts w:hint="eastAsia" w:ascii="宋体" w:hAnsi="宋体" w:eastAsia="宋体" w:cs="宋体"/>
          <w:color w:val="auto"/>
          <w:sz w:val="28"/>
          <w:szCs w:val="28"/>
          <w:highlight w:val="none"/>
          <w:lang w:val="en-US" w:eastAsia="zh-CN"/>
        </w:rPr>
        <w:t>A</w:t>
      </w:r>
      <w:r>
        <w:rPr>
          <w:rFonts w:hint="eastAsia" w:ascii="宋体" w:hAnsi="宋体" w:eastAsia="宋体" w:cs="宋体"/>
          <w:color w:val="auto"/>
          <w:sz w:val="28"/>
          <w:szCs w:val="28"/>
          <w:highlight w:val="none"/>
        </w:rPr>
        <w:t>)在网上获取采购文件。</w:t>
      </w:r>
    </w:p>
    <w:p w14:paraId="0CBF4552">
      <w:pPr>
        <w:pageBreakBefore w:val="0"/>
        <w:kinsoku/>
        <w:wordWrap/>
        <w:overflowPunct/>
        <w:topLinePunct w:val="0"/>
        <w:autoSpaceDE/>
        <w:autoSpaceDN/>
        <w:bidi w:val="0"/>
        <w:spacing w:line="600" w:lineRule="exact"/>
        <w:ind w:firstLine="54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售价：</w:t>
      </w:r>
      <w:r>
        <w:rPr>
          <w:rFonts w:hint="eastAsia" w:ascii="宋体" w:hAnsi="宋体" w:eastAsia="宋体" w:cs="宋体"/>
          <w:b/>
          <w:bCs/>
          <w:color w:val="auto"/>
          <w:sz w:val="28"/>
          <w:szCs w:val="28"/>
          <w:highlight w:val="none"/>
          <w:lang w:val="en-US" w:eastAsia="zh-CN"/>
        </w:rPr>
        <w:t>本项目不收取报名费用</w:t>
      </w:r>
    </w:p>
    <w:p w14:paraId="45D10B39">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bookmarkEnd w:id="29"/>
      <w:bookmarkEnd w:id="30"/>
      <w:bookmarkEnd w:id="31"/>
      <w:bookmarkEnd w:id="32"/>
    </w:p>
    <w:p w14:paraId="4C2F373F">
      <w:pPr>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截止时间：</w:t>
      </w:r>
      <w:r>
        <w:rPr>
          <w:rFonts w:hint="eastAsia" w:ascii="宋体" w:hAnsi="宋体" w:cs="宋体"/>
          <w:color w:val="auto"/>
          <w:sz w:val="28"/>
          <w:szCs w:val="28"/>
          <w:highlight w:val="none"/>
          <w:u w:val="single"/>
          <w:lang w:val="en-US" w:eastAsia="zh-CN"/>
        </w:rPr>
        <w:t>2026年04月02日14时30分</w:t>
      </w:r>
      <w:r>
        <w:rPr>
          <w:rFonts w:hint="eastAsia" w:ascii="宋体" w:hAnsi="宋体" w:eastAsia="宋体" w:cs="宋体"/>
          <w:bCs/>
          <w:color w:val="auto"/>
          <w:sz w:val="28"/>
          <w:szCs w:val="28"/>
          <w:highlight w:val="none"/>
        </w:rPr>
        <w:t>（北京时间）</w:t>
      </w:r>
    </w:p>
    <w:p w14:paraId="5CB50007">
      <w:pPr>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电子响应文件递交及格式要求：响应文件递交截止时间前在政采云平台投标客户端完成递交（上传），递交截止时间前未完成响应文件上传的，视为撤回响应文件，供应商自行承担责任。</w:t>
      </w:r>
    </w:p>
    <w:p w14:paraId="1AF78923">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bookmarkStart w:id="33" w:name="_Toc35393633"/>
      <w:bookmarkStart w:id="34" w:name="_Toc35393802"/>
      <w:bookmarkStart w:id="35" w:name="_Toc28359093"/>
      <w:bookmarkStart w:id="36" w:name="_Toc28359016"/>
      <w:r>
        <w:rPr>
          <w:rFonts w:hint="eastAsia" w:ascii="宋体" w:hAnsi="宋体" w:eastAsia="宋体" w:cs="宋体"/>
          <w:b/>
          <w:bCs/>
          <w:color w:val="auto"/>
          <w:sz w:val="28"/>
          <w:szCs w:val="28"/>
          <w:highlight w:val="none"/>
        </w:rPr>
        <w:t>五、开启</w:t>
      </w:r>
      <w:bookmarkEnd w:id="33"/>
      <w:bookmarkEnd w:id="34"/>
      <w:bookmarkEnd w:id="35"/>
      <w:bookmarkEnd w:id="36"/>
    </w:p>
    <w:p w14:paraId="7DEF8BE8">
      <w:pPr>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时间：</w:t>
      </w:r>
      <w:r>
        <w:rPr>
          <w:rFonts w:hint="eastAsia" w:ascii="宋体" w:hAnsi="宋体" w:cs="宋体"/>
          <w:color w:val="auto"/>
          <w:sz w:val="28"/>
          <w:szCs w:val="28"/>
          <w:highlight w:val="none"/>
          <w:u w:val="single"/>
          <w:lang w:val="en-US" w:eastAsia="zh-CN"/>
        </w:rPr>
        <w:t>2026年04月02日14时30分</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北京时间）</w:t>
      </w:r>
    </w:p>
    <w:p w14:paraId="4D74B434">
      <w:pPr>
        <w:ind w:firstLine="560" w:firstLineChars="200"/>
        <w:rPr>
          <w:rFonts w:hint="eastAsia" w:ascii="宋体" w:hAnsi="宋体" w:eastAsia="宋体" w:cs="宋体"/>
          <w:bCs/>
          <w:color w:val="auto"/>
          <w:sz w:val="28"/>
          <w:szCs w:val="28"/>
          <w:highlight w:val="none"/>
          <w:u w:val="single"/>
        </w:rPr>
      </w:pPr>
      <w:r>
        <w:rPr>
          <w:rFonts w:hint="eastAsia" w:ascii="宋体" w:hAnsi="宋体" w:eastAsia="宋体" w:cs="宋体"/>
          <w:color w:val="auto"/>
          <w:sz w:val="28"/>
          <w:szCs w:val="28"/>
          <w:highlight w:val="none"/>
        </w:rPr>
        <w:t>地点：山西省大同市平城区大同市平城区亲水湾龙园20号楼座下5号商铺开标室</w:t>
      </w:r>
    </w:p>
    <w:p w14:paraId="397FC7A1">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2" w:firstLineChars="200"/>
        <w:textAlignment w:val="auto"/>
        <w:rPr>
          <w:rFonts w:hint="eastAsia" w:ascii="宋体" w:hAnsi="宋体" w:eastAsia="宋体" w:cs="宋体"/>
          <w:b/>
          <w:bCs/>
          <w:color w:val="auto"/>
          <w:sz w:val="28"/>
          <w:szCs w:val="28"/>
          <w:highlight w:val="none"/>
        </w:rPr>
      </w:pPr>
      <w:bookmarkStart w:id="37" w:name="_Toc28359017"/>
      <w:bookmarkStart w:id="38" w:name="_Toc35393803"/>
      <w:bookmarkStart w:id="39" w:name="_Toc28359094"/>
      <w:bookmarkStart w:id="40" w:name="_Toc35393634"/>
      <w:r>
        <w:rPr>
          <w:rFonts w:hint="eastAsia" w:ascii="宋体" w:hAnsi="宋体" w:eastAsia="宋体" w:cs="宋体"/>
          <w:b/>
          <w:bCs/>
          <w:color w:val="auto"/>
          <w:sz w:val="28"/>
          <w:szCs w:val="28"/>
          <w:highlight w:val="none"/>
        </w:rPr>
        <w:t>六、公告期限</w:t>
      </w:r>
      <w:bookmarkEnd w:id="37"/>
      <w:bookmarkEnd w:id="38"/>
      <w:bookmarkEnd w:id="39"/>
      <w:bookmarkEnd w:id="40"/>
    </w:p>
    <w:p w14:paraId="3E54BE4A">
      <w:pPr>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lang w:val="en-US" w:eastAsia="zh-CN"/>
        </w:rPr>
        <w:t>本次</w:t>
      </w:r>
      <w:r>
        <w:rPr>
          <w:rFonts w:hint="eastAsia" w:ascii="宋体" w:hAnsi="宋体" w:cs="宋体"/>
          <w:color w:val="auto"/>
          <w:sz w:val="28"/>
          <w:szCs w:val="28"/>
          <w:highlight w:val="none"/>
          <w:lang w:val="en-US" w:eastAsia="zh-CN"/>
        </w:rPr>
        <w:t>竞争性磋商</w:t>
      </w:r>
      <w:r>
        <w:rPr>
          <w:rFonts w:hint="eastAsia" w:ascii="宋体" w:hAnsi="宋体" w:eastAsia="宋体" w:cs="宋体"/>
          <w:color w:val="auto"/>
          <w:sz w:val="28"/>
          <w:szCs w:val="28"/>
          <w:highlight w:val="none"/>
          <w:lang w:val="en-US" w:eastAsia="zh-CN"/>
        </w:rPr>
        <w:t>公告在《中国政府采购网</w:t>
      </w:r>
      <w:r>
        <w:rPr>
          <w:rFonts w:hint="eastAsia" w:ascii="宋体" w:hAnsi="宋体" w:cs="宋体"/>
          <w:color w:val="auto"/>
          <w:sz w:val="28"/>
          <w:szCs w:val="28"/>
          <w:highlight w:val="none"/>
          <w:lang w:val="en-US" w:eastAsia="zh-CN"/>
        </w:rPr>
        <w:t>山西分网</w:t>
      </w:r>
      <w:r>
        <w:rPr>
          <w:rFonts w:hint="eastAsia" w:ascii="宋体" w:hAnsi="宋体" w:eastAsia="宋体" w:cs="宋体"/>
          <w:color w:val="auto"/>
          <w:sz w:val="28"/>
          <w:szCs w:val="28"/>
          <w:highlight w:val="none"/>
          <w:lang w:val="en-US" w:eastAsia="zh-CN"/>
        </w:rPr>
        <w:t>》上发布</w:t>
      </w:r>
      <w:r>
        <w:rPr>
          <w:rFonts w:hint="eastAsia" w:ascii="宋体" w:hAnsi="宋体" w:cs="宋体"/>
          <w:color w:val="auto"/>
          <w:sz w:val="28"/>
          <w:szCs w:val="28"/>
          <w:highlight w:val="none"/>
          <w:lang w:val="en-US" w:eastAsia="zh-CN"/>
        </w:rPr>
        <w:t>，</w:t>
      </w:r>
      <w:r>
        <w:rPr>
          <w:rFonts w:hint="eastAsia" w:ascii="宋体" w:hAnsi="宋体" w:eastAsia="宋体" w:cs="宋体"/>
          <w:color w:val="auto"/>
          <w:kern w:val="0"/>
          <w:sz w:val="28"/>
          <w:szCs w:val="28"/>
          <w:highlight w:val="none"/>
        </w:rPr>
        <w:t>自本公告发布之日起</w:t>
      </w:r>
      <w:r>
        <w:rPr>
          <w:rFonts w:hint="eastAsia" w:ascii="宋体" w:hAnsi="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个工作日。</w:t>
      </w:r>
    </w:p>
    <w:p w14:paraId="34698A7A">
      <w:pPr>
        <w:pageBreakBefore w:val="0"/>
        <w:widowControl/>
        <w:numPr>
          <w:ilvl w:val="0"/>
          <w:numId w:val="2"/>
        </w:numPr>
        <w:kinsoku/>
        <w:wordWrap/>
        <w:overflowPunct/>
        <w:topLinePunct w:val="0"/>
        <w:autoSpaceDE/>
        <w:autoSpaceDN/>
        <w:bidi w:val="0"/>
        <w:snapToGrid/>
        <w:spacing w:line="600" w:lineRule="exact"/>
        <w:ind w:firstLine="562" w:firstLineChars="200"/>
        <w:jc w:val="left"/>
        <w:textAlignment w:val="auto"/>
        <w:rPr>
          <w:rFonts w:hint="eastAsia" w:ascii="宋体" w:hAnsi="宋体" w:eastAsia="宋体" w:cs="宋体"/>
          <w:color w:val="auto"/>
          <w:sz w:val="28"/>
          <w:szCs w:val="28"/>
          <w:highlight w:val="none"/>
          <w:lang w:val="en-US" w:eastAsia="zh-CN"/>
        </w:rPr>
      </w:pPr>
      <w:bookmarkStart w:id="41" w:name="_Toc35393635"/>
      <w:bookmarkStart w:id="42" w:name="_Toc35393804"/>
      <w:r>
        <w:rPr>
          <w:rFonts w:hint="eastAsia" w:ascii="宋体" w:hAnsi="宋体" w:eastAsia="宋体" w:cs="宋体"/>
          <w:b/>
          <w:bCs/>
          <w:color w:val="auto"/>
          <w:sz w:val="28"/>
          <w:szCs w:val="28"/>
          <w:highlight w:val="none"/>
        </w:rPr>
        <w:t>其他补充事宜</w:t>
      </w:r>
      <w:bookmarkEnd w:id="41"/>
      <w:bookmarkEnd w:id="42"/>
      <w:r>
        <w:rPr>
          <w:rFonts w:hint="eastAsia" w:ascii="宋体" w:hAnsi="宋体" w:eastAsia="宋体" w:cs="宋体"/>
          <w:b/>
          <w:bCs/>
          <w:color w:val="auto"/>
          <w:sz w:val="28"/>
          <w:szCs w:val="28"/>
          <w:highlight w:val="none"/>
          <w:lang w:eastAsia="zh-CN"/>
        </w:rPr>
        <w:t>：</w:t>
      </w:r>
    </w:p>
    <w:p w14:paraId="24C698D0">
      <w:pPr>
        <w:pageBreakBefore w:val="0"/>
        <w:widowControl/>
        <w:numPr>
          <w:ilvl w:val="0"/>
          <w:numId w:val="0"/>
        </w:numPr>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29058EBD">
      <w:pPr>
        <w:pStyle w:val="23"/>
        <w:pageBreakBefore w:val="0"/>
        <w:kinsoku/>
        <w:wordWrap/>
        <w:overflowPunct/>
        <w:topLinePunct w:val="0"/>
        <w:autoSpaceDE/>
        <w:autoSpaceDN/>
        <w:bidi w:val="0"/>
        <w:snapToGrid/>
        <w:spacing w:line="600" w:lineRule="exact"/>
        <w:textAlignment w:val="auto"/>
        <w:rPr>
          <w:rFonts w:hint="eastAsia" w:ascii="宋体" w:hAnsi="宋体" w:eastAsia="宋体" w:cs="宋体"/>
          <w:b/>
          <w:bCs/>
          <w:color w:val="auto"/>
          <w:sz w:val="28"/>
          <w:szCs w:val="28"/>
          <w:highlight w:val="none"/>
          <w:lang w:eastAsia="zh-CN"/>
        </w:rPr>
      </w:pPr>
      <w:bookmarkStart w:id="43" w:name="_Toc28359095"/>
      <w:bookmarkStart w:id="44" w:name="_Toc35393636"/>
      <w:bookmarkStart w:id="45" w:name="_Toc28359018"/>
      <w:bookmarkStart w:id="46" w:name="_Toc35393805"/>
      <w:r>
        <w:rPr>
          <w:rFonts w:hint="eastAsia" w:ascii="宋体" w:hAnsi="宋体" w:eastAsia="宋体" w:cs="宋体"/>
          <w:b/>
          <w:bCs/>
          <w:color w:val="auto"/>
          <w:sz w:val="28"/>
          <w:szCs w:val="28"/>
          <w:highlight w:val="none"/>
        </w:rPr>
        <w:t>八、凡对本次采购提出询问，请按以下方式联系</w:t>
      </w:r>
      <w:bookmarkEnd w:id="43"/>
      <w:bookmarkEnd w:id="44"/>
      <w:bookmarkEnd w:id="45"/>
      <w:bookmarkEnd w:id="46"/>
      <w:r>
        <w:rPr>
          <w:rFonts w:hint="eastAsia" w:ascii="宋体" w:hAnsi="宋体" w:eastAsia="宋体" w:cs="宋体"/>
          <w:b/>
          <w:bCs/>
          <w:color w:val="auto"/>
          <w:sz w:val="28"/>
          <w:szCs w:val="28"/>
          <w:highlight w:val="none"/>
          <w:lang w:eastAsia="zh-CN"/>
        </w:rPr>
        <w:t>：</w:t>
      </w:r>
    </w:p>
    <w:p w14:paraId="0F598828">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0" w:firstLineChars="200"/>
        <w:textAlignment w:val="auto"/>
        <w:rPr>
          <w:rFonts w:hint="eastAsia" w:ascii="宋体" w:hAnsi="宋体" w:eastAsia="宋体" w:cs="宋体"/>
          <w:b w:val="0"/>
          <w:color w:val="auto"/>
          <w:sz w:val="28"/>
          <w:szCs w:val="28"/>
          <w:highlight w:val="none"/>
        </w:rPr>
      </w:pPr>
      <w:bookmarkStart w:id="47" w:name="_Toc35393637"/>
      <w:bookmarkStart w:id="48" w:name="_Toc35393806"/>
      <w:bookmarkStart w:id="49" w:name="_Toc28359019"/>
      <w:bookmarkStart w:id="50" w:name="_Toc28359096"/>
      <w:r>
        <w:rPr>
          <w:rFonts w:hint="eastAsia" w:ascii="宋体" w:hAnsi="宋体" w:eastAsia="宋体" w:cs="宋体"/>
          <w:b w:val="0"/>
          <w:color w:val="auto"/>
          <w:sz w:val="28"/>
          <w:szCs w:val="28"/>
          <w:highlight w:val="none"/>
        </w:rPr>
        <w:t>1.采购人信息</w:t>
      </w:r>
      <w:bookmarkEnd w:id="47"/>
      <w:bookmarkEnd w:id="48"/>
      <w:bookmarkEnd w:id="49"/>
      <w:bookmarkEnd w:id="50"/>
    </w:p>
    <w:p w14:paraId="04B33D2A">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eastAsia="zh-CN"/>
        </w:rPr>
        <w:t>浑源县投资促进服务中心</w:t>
      </w:r>
    </w:p>
    <w:p w14:paraId="78068CB9">
      <w:pPr>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cs="宋体"/>
          <w:color w:val="auto"/>
          <w:sz w:val="28"/>
          <w:szCs w:val="28"/>
          <w:highlight w:val="none"/>
          <w:lang w:val="en-US" w:eastAsia="zh-CN"/>
        </w:rPr>
        <w:t>大同市浑源县永安镇迎宾东街兴安村委楼</w:t>
      </w:r>
    </w:p>
    <w:p w14:paraId="26ACE87B">
      <w:pPr>
        <w:spacing w:line="360" w:lineRule="auto"/>
        <w:ind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徐丽英  13935263928</w:t>
      </w:r>
    </w:p>
    <w:p w14:paraId="1613DC8A">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0" w:firstLineChars="200"/>
        <w:textAlignment w:val="auto"/>
        <w:rPr>
          <w:rFonts w:hint="eastAsia" w:ascii="宋体" w:hAnsi="宋体" w:eastAsia="宋体" w:cs="宋体"/>
          <w:b w:val="0"/>
          <w:color w:val="auto"/>
          <w:sz w:val="28"/>
          <w:szCs w:val="28"/>
          <w:highlight w:val="none"/>
        </w:rPr>
      </w:pPr>
      <w:bookmarkStart w:id="51" w:name="_Toc35393638"/>
      <w:bookmarkStart w:id="52" w:name="_Toc28359097"/>
      <w:bookmarkStart w:id="53" w:name="_Toc35393807"/>
      <w:bookmarkStart w:id="54" w:name="_Toc28359020"/>
      <w:r>
        <w:rPr>
          <w:rFonts w:hint="eastAsia" w:ascii="宋体" w:hAnsi="宋体" w:eastAsia="宋体" w:cs="宋体"/>
          <w:b w:val="0"/>
          <w:color w:val="auto"/>
          <w:sz w:val="28"/>
          <w:szCs w:val="28"/>
          <w:highlight w:val="none"/>
        </w:rPr>
        <w:t>2.采购代理机构信息</w:t>
      </w:r>
      <w:bookmarkEnd w:id="51"/>
      <w:bookmarkEnd w:id="52"/>
      <w:bookmarkEnd w:id="53"/>
      <w:bookmarkEnd w:id="54"/>
    </w:p>
    <w:p w14:paraId="0429896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cs="宋体"/>
          <w:color w:val="auto"/>
          <w:sz w:val="28"/>
          <w:szCs w:val="28"/>
          <w:highlight w:val="none"/>
          <w:lang w:val="en-US" w:eastAsia="zh-CN"/>
        </w:rPr>
        <w:t>山西</w:t>
      </w:r>
      <w:r>
        <w:rPr>
          <w:rFonts w:hint="eastAsia" w:ascii="宋体" w:hAnsi="宋体" w:eastAsia="宋体" w:cs="宋体"/>
          <w:color w:val="auto"/>
          <w:sz w:val="28"/>
          <w:szCs w:val="28"/>
          <w:highlight w:val="none"/>
          <w:lang w:val="en-US" w:eastAsia="zh-CN"/>
        </w:rPr>
        <w:t>宏扬鼎兴招标代理有限公司</w:t>
      </w:r>
    </w:p>
    <w:p w14:paraId="0A2C784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大同市平城区亲水湾龙园20号楼座下5号商铺</w:t>
      </w:r>
    </w:p>
    <w:p w14:paraId="49248C12">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联系方式：0352-2455559</w:t>
      </w:r>
    </w:p>
    <w:p w14:paraId="62A9309B">
      <w:pPr>
        <w:pStyle w:val="4"/>
        <w:keepNext/>
        <w:keepLines/>
        <w:pageBreakBefore w:val="0"/>
        <w:widowControl w:val="0"/>
        <w:kinsoku/>
        <w:wordWrap/>
        <w:overflowPunct/>
        <w:topLinePunct w:val="0"/>
        <w:autoSpaceDE/>
        <w:autoSpaceDN/>
        <w:bidi w:val="0"/>
        <w:adjustRightInd w:val="0"/>
        <w:snapToGrid/>
        <w:spacing w:before="0" w:after="0" w:line="600" w:lineRule="exact"/>
        <w:ind w:left="0" w:leftChars="0" w:firstLine="560" w:firstLineChars="200"/>
        <w:textAlignment w:val="auto"/>
        <w:rPr>
          <w:rFonts w:hint="eastAsia" w:ascii="宋体" w:hAnsi="宋体" w:eastAsia="宋体" w:cs="宋体"/>
          <w:b w:val="0"/>
          <w:color w:val="auto"/>
          <w:sz w:val="28"/>
          <w:szCs w:val="28"/>
          <w:highlight w:val="none"/>
        </w:rPr>
      </w:pPr>
      <w:bookmarkStart w:id="55" w:name="_Toc35393639"/>
      <w:bookmarkStart w:id="56" w:name="_Toc28359021"/>
      <w:bookmarkStart w:id="57" w:name="_Toc35393808"/>
      <w:bookmarkStart w:id="58" w:name="_Toc28359098"/>
      <w:r>
        <w:rPr>
          <w:rFonts w:hint="eastAsia" w:ascii="宋体" w:hAnsi="宋体" w:eastAsia="宋体" w:cs="宋体"/>
          <w:b w:val="0"/>
          <w:color w:val="auto"/>
          <w:sz w:val="28"/>
          <w:szCs w:val="28"/>
          <w:highlight w:val="none"/>
        </w:rPr>
        <w:t>3.项目联系方式</w:t>
      </w:r>
      <w:bookmarkEnd w:id="55"/>
      <w:bookmarkEnd w:id="56"/>
      <w:bookmarkEnd w:id="57"/>
      <w:bookmarkEnd w:id="58"/>
    </w:p>
    <w:p w14:paraId="7B24E4D9">
      <w:pPr>
        <w:pStyle w:val="9"/>
        <w:keepNext w:val="0"/>
        <w:keepLines w:val="0"/>
        <w:pageBreakBefore w:val="0"/>
        <w:widowControl w:val="0"/>
        <w:kinsoku/>
        <w:wordWrap/>
        <w:overflowPunct/>
        <w:topLinePunct w:val="0"/>
        <w:autoSpaceDE/>
        <w:autoSpaceDN/>
        <w:bidi w:val="0"/>
        <w:adjustRightInd/>
        <w:spacing w:line="6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hAnsi="宋体" w:cs="宋体"/>
          <w:color w:val="auto"/>
          <w:sz w:val="28"/>
          <w:szCs w:val="28"/>
          <w:highlight w:val="none"/>
          <w:lang w:val="en-US" w:eastAsia="zh-CN"/>
        </w:rPr>
        <w:t>薛冰清</w:t>
      </w:r>
    </w:p>
    <w:p w14:paraId="21E46648">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话：0352-2455559</w:t>
      </w:r>
    </w:p>
    <w:p w14:paraId="1536979D">
      <w:pPr>
        <w:snapToGrid w:val="0"/>
        <w:spacing w:line="360" w:lineRule="auto"/>
        <w:ind w:firstLine="560" w:firstLineChars="200"/>
        <w:rPr>
          <w:rFonts w:hint="eastAsia" w:ascii="宋体" w:hAnsi="宋体" w:eastAsia="宋体" w:cs="宋体"/>
          <w:color w:val="auto"/>
          <w:sz w:val="28"/>
          <w:szCs w:val="28"/>
          <w:highlight w:val="none"/>
        </w:rPr>
      </w:pPr>
    </w:p>
    <w:p w14:paraId="25544BDE">
      <w:pPr>
        <w:snapToGrid w:val="0"/>
        <w:spacing w:line="360" w:lineRule="auto"/>
        <w:ind w:firstLine="560" w:firstLineChars="200"/>
        <w:rPr>
          <w:rFonts w:hint="eastAsia" w:ascii="宋体" w:hAnsi="宋体" w:eastAsia="宋体" w:cs="宋体"/>
          <w:color w:val="auto"/>
          <w:sz w:val="28"/>
          <w:szCs w:val="28"/>
          <w:highlight w:val="none"/>
        </w:rPr>
      </w:pPr>
    </w:p>
    <w:p w14:paraId="2846C8D1">
      <w:pPr>
        <w:snapToGrid w:val="0"/>
        <w:spacing w:line="360" w:lineRule="auto"/>
        <w:ind w:firstLine="560" w:firstLineChars="200"/>
        <w:rPr>
          <w:rFonts w:hint="eastAsia" w:ascii="宋体" w:hAnsi="宋体" w:eastAsia="宋体" w:cs="宋体"/>
          <w:color w:val="auto"/>
          <w:sz w:val="28"/>
          <w:szCs w:val="28"/>
          <w:highlight w:val="none"/>
        </w:rPr>
      </w:pPr>
    </w:p>
    <w:p w14:paraId="70ADDF43">
      <w:pPr>
        <w:rPr>
          <w:rFonts w:hint="eastAsia" w:ascii="宋体" w:hAnsi="宋体" w:eastAsia="宋体" w:cs="宋体"/>
          <w:b/>
          <w:bCs/>
          <w:color w:val="auto"/>
          <w:spacing w:val="10"/>
          <w:sz w:val="32"/>
          <w:szCs w:val="32"/>
          <w:highlight w:val="none"/>
        </w:rPr>
      </w:pPr>
      <w:bookmarkStart w:id="59" w:name="_Toc6405816"/>
      <w:r>
        <w:rPr>
          <w:rFonts w:hint="eastAsia" w:ascii="宋体" w:hAnsi="宋体" w:eastAsia="宋体" w:cs="宋体"/>
          <w:b/>
          <w:bCs/>
          <w:color w:val="auto"/>
          <w:spacing w:val="10"/>
          <w:sz w:val="32"/>
          <w:szCs w:val="32"/>
          <w:highlight w:val="none"/>
        </w:rPr>
        <w:br w:type="page"/>
      </w:r>
    </w:p>
    <w:p w14:paraId="26260EDB">
      <w:pPr>
        <w:pStyle w:val="22"/>
        <w:keepNext/>
        <w:keepLines/>
        <w:pageBreakBefore w:val="0"/>
        <w:widowControl w:val="0"/>
        <w:kinsoku/>
        <w:wordWrap/>
        <w:overflowPunct/>
        <w:topLinePunct w:val="0"/>
        <w:autoSpaceDE/>
        <w:autoSpaceDN/>
        <w:bidi w:val="0"/>
        <w:adjustRightInd w:val="0"/>
        <w:snapToGrid/>
        <w:spacing w:before="0" w:after="0" w:line="560" w:lineRule="exact"/>
        <w:ind w:firstLine="0"/>
        <w:textAlignment w:val="baseline"/>
        <w:rPr>
          <w:rFonts w:hint="eastAsia" w:ascii="宋体" w:hAnsi="宋体" w:eastAsia="宋体" w:cs="宋体"/>
          <w:color w:val="auto"/>
          <w:spacing w:val="10"/>
          <w:szCs w:val="28"/>
          <w:highlight w:val="none"/>
          <w:lang w:eastAsia="zh-CN"/>
        </w:rPr>
      </w:pPr>
      <w:bookmarkStart w:id="60" w:name="_Toc16031"/>
      <w:r>
        <w:rPr>
          <w:rFonts w:hint="eastAsia" w:ascii="宋体" w:hAnsi="宋体" w:eastAsia="宋体" w:cs="宋体"/>
          <w:color w:val="auto"/>
          <w:spacing w:val="10"/>
          <w:szCs w:val="28"/>
          <w:highlight w:val="none"/>
        </w:rPr>
        <w:t xml:space="preserve">第二部分  </w:t>
      </w:r>
      <w:r>
        <w:rPr>
          <w:rFonts w:hint="eastAsia" w:ascii="宋体" w:hAnsi="宋体" w:eastAsia="宋体" w:cs="宋体"/>
          <w:color w:val="auto"/>
          <w:spacing w:val="10"/>
          <w:szCs w:val="28"/>
          <w:highlight w:val="none"/>
          <w:lang w:eastAsia="zh-CN"/>
        </w:rPr>
        <w:t>供应商</w:t>
      </w:r>
      <w:r>
        <w:rPr>
          <w:rFonts w:hint="eastAsia" w:ascii="宋体" w:hAnsi="宋体" w:eastAsia="宋体" w:cs="宋体"/>
          <w:color w:val="auto"/>
          <w:spacing w:val="10"/>
          <w:szCs w:val="28"/>
          <w:highlight w:val="none"/>
        </w:rPr>
        <w:t>须知前附表</w:t>
      </w:r>
      <w:bookmarkEnd w:id="13"/>
      <w:bookmarkEnd w:id="14"/>
      <w:bookmarkEnd w:id="15"/>
      <w:bookmarkEnd w:id="16"/>
      <w:bookmarkEnd w:id="59"/>
      <w:bookmarkEnd w:id="60"/>
    </w:p>
    <w:tbl>
      <w:tblPr>
        <w:tblStyle w:val="17"/>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757"/>
        <w:gridCol w:w="7462"/>
      </w:tblGrid>
      <w:tr w14:paraId="3A05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3002D1B2">
            <w:pPr>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57" w:type="dxa"/>
            <w:noWrap w:val="0"/>
            <w:vAlign w:val="center"/>
          </w:tcPr>
          <w:p w14:paraId="553FA042">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462" w:type="dxa"/>
            <w:noWrap w:val="0"/>
            <w:vAlign w:val="center"/>
          </w:tcPr>
          <w:p w14:paraId="6101AAE4">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说明与要求</w:t>
            </w:r>
          </w:p>
        </w:tc>
      </w:tr>
      <w:tr w14:paraId="5219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520" w:type="dxa"/>
            <w:noWrap w:val="0"/>
            <w:vAlign w:val="center"/>
          </w:tcPr>
          <w:p w14:paraId="705398C7">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757" w:type="dxa"/>
            <w:noWrap w:val="0"/>
            <w:vAlign w:val="center"/>
          </w:tcPr>
          <w:p w14:paraId="7DEBBCA7">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w:t>
            </w:r>
          </w:p>
          <w:p w14:paraId="3919902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预算金额</w:t>
            </w:r>
            <w:r>
              <w:rPr>
                <w:rFonts w:hint="eastAsia" w:ascii="宋体" w:hAnsi="宋体" w:eastAsia="宋体" w:cs="宋体"/>
                <w:b/>
                <w:color w:val="auto"/>
                <w:sz w:val="24"/>
                <w:szCs w:val="24"/>
                <w:highlight w:val="none"/>
                <w:lang w:eastAsia="zh-CN"/>
              </w:rPr>
              <w:t>和投标最高限价</w:t>
            </w:r>
          </w:p>
        </w:tc>
        <w:tc>
          <w:tcPr>
            <w:tcW w:w="7462" w:type="dxa"/>
            <w:noWrap w:val="0"/>
            <w:vAlign w:val="center"/>
          </w:tcPr>
          <w:p w14:paraId="6763138F">
            <w:pPr>
              <w:tabs>
                <w:tab w:val="left" w:pos="612"/>
                <w:tab w:val="left" w:pos="133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项目预算：人民币（大写）</w:t>
            </w:r>
            <w:r>
              <w:rPr>
                <w:rFonts w:hint="eastAsia" w:ascii="宋体" w:hAnsi="宋体" w:cs="宋体"/>
                <w:color w:val="auto"/>
                <w:sz w:val="24"/>
                <w:szCs w:val="24"/>
                <w:highlight w:val="none"/>
                <w:lang w:val="en-US" w:eastAsia="zh-CN"/>
              </w:rPr>
              <w:t>壹佰玖拾万</w:t>
            </w:r>
            <w:r>
              <w:rPr>
                <w:rFonts w:hint="eastAsia" w:ascii="宋体" w:hAnsi="宋体" w:eastAsia="宋体" w:cs="宋体"/>
                <w:color w:val="auto"/>
                <w:sz w:val="24"/>
                <w:szCs w:val="24"/>
                <w:highlight w:val="none"/>
                <w:lang w:val="en-US" w:eastAsia="zh-CN"/>
              </w:rPr>
              <w:t>元整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190万元</w:t>
            </w:r>
            <w:r>
              <w:rPr>
                <w:rFonts w:hint="eastAsia" w:ascii="宋体" w:hAnsi="宋体" w:eastAsia="宋体" w:cs="宋体"/>
                <w:color w:val="auto"/>
                <w:sz w:val="24"/>
                <w:szCs w:val="24"/>
                <w:highlight w:val="none"/>
              </w:rPr>
              <w:t>）</w:t>
            </w:r>
          </w:p>
          <w:p w14:paraId="7BB17D27">
            <w:pPr>
              <w:pStyle w:val="24"/>
              <w:spacing w:line="360" w:lineRule="auto"/>
              <w:ind w:left="0" w:leftChars="0" w:firstLine="0" w:firstLineChars="0"/>
              <w:rPr>
                <w:rFonts w:hint="default" w:ascii="宋体" w:hAnsi="宋体" w:eastAsia="宋体" w:cs="宋体"/>
                <w:bCs/>
                <w:color w:val="auto"/>
                <w:sz w:val="24"/>
                <w:szCs w:val="24"/>
                <w:highlight w:val="none"/>
                <w:lang w:val="en-US"/>
              </w:rPr>
            </w:pPr>
            <w:r>
              <w:rPr>
                <w:rFonts w:hint="eastAsia" w:ascii="宋体" w:hAnsi="宋体" w:eastAsia="宋体" w:cs="宋体"/>
                <w:color w:val="auto"/>
                <w:spacing w:val="0"/>
                <w:kern w:val="2"/>
                <w:sz w:val="24"/>
                <w:szCs w:val="24"/>
                <w:highlight w:val="none"/>
                <w:lang w:val="en-US" w:eastAsia="zh-CN" w:bidi="ar-SA"/>
              </w:rPr>
              <w:t>最高限价：190万元</w:t>
            </w:r>
          </w:p>
        </w:tc>
      </w:tr>
      <w:tr w14:paraId="1F82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5B9EB892">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757" w:type="dxa"/>
            <w:noWrap w:val="0"/>
            <w:vAlign w:val="center"/>
          </w:tcPr>
          <w:p w14:paraId="2F392FB8">
            <w:pPr>
              <w:spacing w:line="360" w:lineRule="exact"/>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应具备的特定资质要求</w:t>
            </w:r>
          </w:p>
        </w:tc>
        <w:tc>
          <w:tcPr>
            <w:tcW w:w="7462" w:type="dxa"/>
            <w:noWrap w:val="0"/>
            <w:vAlign w:val="center"/>
          </w:tcPr>
          <w:p w14:paraId="6AF9E7B3">
            <w:pPr>
              <w:tabs>
                <w:tab w:val="left" w:pos="612"/>
                <w:tab w:val="left" w:pos="1332"/>
              </w:tabs>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DOCVARIABLE  VAR002033  \* MERGEFORMAT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1、具备政府采购法第二十二条第一款规定的条件； </w:t>
            </w:r>
          </w:p>
          <w:p w14:paraId="4C36B6AB">
            <w:pPr>
              <w:tabs>
                <w:tab w:val="left" w:pos="612"/>
                <w:tab w:val="left" w:pos="1332"/>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2、本包是否接受联合体投标：/否</w:t>
            </w:r>
            <w:r>
              <w:rPr>
                <w:rFonts w:hint="eastAsia" w:ascii="宋体" w:hAnsi="宋体" w:eastAsia="宋体" w:cs="宋体"/>
                <w:color w:val="auto"/>
                <w:sz w:val="24"/>
                <w:szCs w:val="24"/>
                <w:highlight w:val="none"/>
              </w:rPr>
              <w:t xml:space="preserve"> </w:t>
            </w:r>
          </w:p>
          <w:p w14:paraId="06A83E45">
            <w:pPr>
              <w:tabs>
                <w:tab w:val="left" w:pos="612"/>
                <w:tab w:val="left" w:pos="1332"/>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3、本包是否接受代理商投标：/否 </w:t>
            </w:r>
          </w:p>
          <w:p w14:paraId="2679A395">
            <w:pPr>
              <w:numPr>
                <w:ilvl w:val="0"/>
                <w:numId w:val="0"/>
              </w:numPr>
              <w:spacing w:line="360" w:lineRule="auto"/>
              <w:ind w:left="0" w:lef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4、本包所需的其他特定资格条件：</w:t>
            </w:r>
            <w:r>
              <w:rPr>
                <w:rFonts w:hint="eastAsia" w:ascii="宋体" w:hAnsi="宋体" w:cs="宋体"/>
                <w:color w:val="auto"/>
                <w:sz w:val="24"/>
                <w:szCs w:val="24"/>
                <w:highlight w:val="none"/>
                <w:lang w:eastAsia="zh-CN"/>
              </w:rPr>
              <w:t>无</w:t>
            </w:r>
            <w:r>
              <w:rPr>
                <w:rFonts w:hint="eastAsia" w:ascii="宋体" w:hAnsi="宋体" w:eastAsia="宋体" w:cs="宋体"/>
                <w:color w:val="auto"/>
                <w:sz w:val="24"/>
                <w:szCs w:val="24"/>
                <w:highlight w:val="none"/>
              </w:rPr>
              <w:fldChar w:fldCharType="end"/>
            </w:r>
          </w:p>
        </w:tc>
      </w:tr>
      <w:tr w14:paraId="0E32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270D1946">
            <w:pPr>
              <w:spacing w:line="400" w:lineRule="exac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3</w:t>
            </w:r>
          </w:p>
        </w:tc>
        <w:tc>
          <w:tcPr>
            <w:tcW w:w="1757" w:type="dxa"/>
            <w:noWrap w:val="0"/>
            <w:vAlign w:val="center"/>
          </w:tcPr>
          <w:p w14:paraId="6EBE66DA">
            <w:pPr>
              <w:spacing w:line="360" w:lineRule="exact"/>
              <w:ind w:right="-94" w:rightChars="-45"/>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需提交的资格证明文件</w:t>
            </w:r>
          </w:p>
        </w:tc>
        <w:tc>
          <w:tcPr>
            <w:tcW w:w="7462" w:type="dxa"/>
            <w:noWrap w:val="0"/>
            <w:vAlign w:val="center"/>
          </w:tcPr>
          <w:p w14:paraId="176864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★1、具有独立承担民事责任的能力证明文件（格式见第七部分）；</w:t>
            </w:r>
          </w:p>
          <w:p w14:paraId="32F4F06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★2、具有良好的商业信誉和健全的财务会计制度证明文件，须提供承诺函（格式见第七部分）；</w:t>
            </w:r>
          </w:p>
          <w:p w14:paraId="3B653B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★3、具有履行合同所必需的设备和专业技术能力的证明文件，须提供承诺函（格式见第七部分）；</w:t>
            </w:r>
          </w:p>
          <w:p w14:paraId="3CDD87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★4、依法缴纳税收和社会保障资金证明文件，须提供承诺函（格式见第七部分）；</w:t>
            </w:r>
          </w:p>
          <w:p w14:paraId="49F821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★5、参加本次采购活动前三年内，在经营活动中没有重大违法记录的书面承诺函（格式见第七部分）；</w:t>
            </w:r>
          </w:p>
          <w:p w14:paraId="27954D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★6、供应商基本存款账户许可证复印件、保证金交纳凭证复印件及退款信息函（格式见第八部分）；</w:t>
            </w:r>
          </w:p>
          <w:p w14:paraId="6136E4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★7、资格审查小组于响应文件递交截止当日在“信用中国”网站（www.creditchina.gov.cn）和“中国政府采购网”（www.ccgp.gov.cn）查询各供应商在响应文件递交截止当日前三年内的信用记录。</w:t>
            </w:r>
          </w:p>
          <w:p w14:paraId="30043D50">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、供应商认为需要提供的其他资格证明文件；</w:t>
            </w:r>
          </w:p>
          <w:p w14:paraId="79BDBB18">
            <w:p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本项目将根据供应商提供的上述文件进行资格性检查，具体检查的内容标准详见第五部分评定和成交标准。</w:t>
            </w:r>
          </w:p>
        </w:tc>
      </w:tr>
      <w:tr w14:paraId="4519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520" w:type="dxa"/>
            <w:noWrap w:val="0"/>
            <w:vAlign w:val="center"/>
          </w:tcPr>
          <w:p w14:paraId="74FC2AED">
            <w:pPr>
              <w:spacing w:line="400" w:lineRule="exact"/>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4</w:t>
            </w:r>
          </w:p>
        </w:tc>
        <w:tc>
          <w:tcPr>
            <w:tcW w:w="1757" w:type="dxa"/>
            <w:noWrap w:val="0"/>
            <w:vAlign w:val="center"/>
          </w:tcPr>
          <w:p w14:paraId="449E8746">
            <w:pPr>
              <w:spacing w:line="360" w:lineRule="exact"/>
              <w:ind w:right="-94" w:rightChars="-45"/>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需提交的商务技术文件</w:t>
            </w:r>
          </w:p>
        </w:tc>
        <w:tc>
          <w:tcPr>
            <w:tcW w:w="7462" w:type="dxa"/>
            <w:noWrap w:val="0"/>
            <w:vAlign w:val="center"/>
          </w:tcPr>
          <w:p w14:paraId="3AF294D6">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报价函（格式见第七部分）</w:t>
            </w:r>
            <w:r>
              <w:rPr>
                <w:rFonts w:hint="eastAsia" w:ascii="宋体" w:hAnsi="宋体" w:eastAsia="宋体" w:cs="宋体"/>
                <w:color w:val="auto"/>
                <w:sz w:val="24"/>
                <w:szCs w:val="24"/>
                <w:highlight w:val="none"/>
                <w:lang w:eastAsia="zh-CN"/>
              </w:rPr>
              <w:t>；</w:t>
            </w:r>
          </w:p>
          <w:p w14:paraId="330636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代表的证明：</w:t>
            </w:r>
          </w:p>
          <w:p w14:paraId="5947EE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的提供“法定代表人（负责人）证明书”，委托代理人参加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的除提供“法定代表人（负责人）证明书”外还应提供“法定代表人（负责人）授权委托书”（ 格式见第七部分），自然人参加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的提供个人身份证明复印件。</w:t>
            </w:r>
          </w:p>
          <w:p w14:paraId="0A87D214">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、服务技术规范响应及偏离表（格式见第七部分）；</w:t>
            </w:r>
          </w:p>
          <w:p w14:paraId="0F75942C">
            <w:pPr>
              <w:spacing w:line="360" w:lineRule="auto"/>
              <w:ind w:left="315"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、商务条款响应表（格式见第七部分）</w:t>
            </w:r>
          </w:p>
          <w:p w14:paraId="765CE995">
            <w:pPr>
              <w:spacing w:line="360" w:lineRule="auto"/>
              <w:ind w:left="315"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（按照本文件第四部分技术要求的内容提交）；</w:t>
            </w:r>
          </w:p>
          <w:p w14:paraId="2E5EACA0">
            <w:pPr>
              <w:spacing w:line="360" w:lineRule="auto"/>
              <w:ind w:left="315"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、服务承诺及服务保障（格式见第七部分）；</w:t>
            </w:r>
          </w:p>
          <w:p w14:paraId="35D4A461">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7、磋商</w:t>
            </w:r>
            <w:r>
              <w:rPr>
                <w:rFonts w:hint="eastAsia" w:ascii="宋体" w:hAnsi="宋体" w:eastAsia="宋体" w:cs="宋体"/>
                <w:color w:val="auto"/>
                <w:sz w:val="24"/>
                <w:szCs w:val="24"/>
                <w:highlight w:val="none"/>
              </w:rPr>
              <w:t>文件要求提交的和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认为需要提供的其他商务技术材料；</w:t>
            </w:r>
          </w:p>
        </w:tc>
      </w:tr>
      <w:tr w14:paraId="394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520" w:type="dxa"/>
            <w:noWrap w:val="0"/>
            <w:vAlign w:val="center"/>
          </w:tcPr>
          <w:p w14:paraId="32CE3EC6">
            <w:pPr>
              <w:spacing w:line="400" w:lineRule="exact"/>
              <w:jc w:val="cente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p>
        </w:tc>
        <w:tc>
          <w:tcPr>
            <w:tcW w:w="1757" w:type="dxa"/>
            <w:noWrap w:val="0"/>
            <w:vAlign w:val="center"/>
          </w:tcPr>
          <w:p w14:paraId="6A3A1ABA">
            <w:pPr>
              <w:spacing w:line="360" w:lineRule="exact"/>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需提交的</w:t>
            </w:r>
            <w:r>
              <w:rPr>
                <w:rFonts w:hint="eastAsia" w:ascii="宋体" w:hAnsi="宋体" w:cs="宋体"/>
                <w:b/>
                <w:color w:val="auto"/>
                <w:sz w:val="24"/>
                <w:szCs w:val="24"/>
                <w:highlight w:val="none"/>
                <w:lang w:eastAsia="zh-CN"/>
              </w:rPr>
              <w:t>报价文件</w:t>
            </w:r>
          </w:p>
        </w:tc>
        <w:tc>
          <w:tcPr>
            <w:tcW w:w="7462" w:type="dxa"/>
            <w:noWrap w:val="0"/>
            <w:vAlign w:val="center"/>
          </w:tcPr>
          <w:p w14:paraId="137F9EBE">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★1、报价一览表（格式见第七部分）； </w:t>
            </w:r>
          </w:p>
          <w:p w14:paraId="44831C1A">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报价明细表</w:t>
            </w:r>
            <w:r>
              <w:rPr>
                <w:rFonts w:hint="eastAsia" w:ascii="宋体" w:hAnsi="宋体" w:eastAsia="宋体" w:cs="宋体"/>
                <w:color w:val="auto"/>
                <w:sz w:val="24"/>
                <w:szCs w:val="24"/>
                <w:highlight w:val="none"/>
              </w:rPr>
              <w:t>；</w:t>
            </w:r>
          </w:p>
          <w:p w14:paraId="493B210E">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、残疾人福利性单位声明函（如有）</w:t>
            </w:r>
            <w:r>
              <w:rPr>
                <w:rFonts w:hint="eastAsia" w:ascii="宋体" w:hAnsi="宋体" w:eastAsia="宋体" w:cs="宋体"/>
                <w:color w:val="auto"/>
                <w:sz w:val="24"/>
                <w:szCs w:val="24"/>
                <w:highlight w:val="none"/>
              </w:rPr>
              <w:t>（格式见第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w:t>
            </w:r>
          </w:p>
          <w:p w14:paraId="2B4695C0">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、监狱企业声明函（如有）</w:t>
            </w:r>
            <w:r>
              <w:rPr>
                <w:rFonts w:hint="eastAsia" w:ascii="宋体" w:hAnsi="宋体" w:eastAsia="宋体" w:cs="宋体"/>
                <w:color w:val="auto"/>
                <w:sz w:val="24"/>
                <w:szCs w:val="24"/>
                <w:highlight w:val="none"/>
              </w:rPr>
              <w:t>（格式见第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eastAsia="zh-CN"/>
              </w:rPr>
              <w:t>；</w:t>
            </w:r>
          </w:p>
          <w:p w14:paraId="4FF57E0F">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认为需要的其他文件资料。</w:t>
            </w:r>
          </w:p>
        </w:tc>
      </w:tr>
      <w:tr w14:paraId="027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20" w:type="dxa"/>
            <w:noWrap w:val="0"/>
            <w:vAlign w:val="center"/>
          </w:tcPr>
          <w:p w14:paraId="0A3EB2AF">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6</w:t>
            </w:r>
          </w:p>
        </w:tc>
        <w:tc>
          <w:tcPr>
            <w:tcW w:w="1757" w:type="dxa"/>
            <w:noWrap w:val="0"/>
            <w:vAlign w:val="center"/>
          </w:tcPr>
          <w:p w14:paraId="53E64FA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保证金金额</w:t>
            </w:r>
          </w:p>
        </w:tc>
        <w:tc>
          <w:tcPr>
            <w:tcW w:w="7462" w:type="dxa"/>
            <w:noWrap w:val="0"/>
            <w:vAlign w:val="center"/>
          </w:tcPr>
          <w:p w14:paraId="52CED8E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本项目要求提交投标保证金。</w:t>
            </w:r>
          </w:p>
          <w:p w14:paraId="1BE3CD56">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保证金金额为</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19000</w:t>
            </w:r>
            <w:r>
              <w:rPr>
                <w:rFonts w:hint="eastAsia" w:ascii="宋体" w:hAnsi="宋体" w:eastAsia="宋体" w:cs="宋体"/>
                <w:b w:val="0"/>
                <w:bCs w:val="0"/>
                <w:color w:val="auto"/>
                <w:sz w:val="24"/>
                <w:szCs w:val="24"/>
                <w:highlight w:val="none"/>
                <w:lang w:val="en-US" w:eastAsia="zh-CN"/>
              </w:rPr>
              <w:t>元</w:t>
            </w:r>
          </w:p>
          <w:p w14:paraId="561741B3">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供应商交纳</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保证金必须应当以</w:t>
            </w:r>
            <w:r>
              <w:rPr>
                <w:rFonts w:hint="eastAsia" w:ascii="宋体" w:hAnsi="宋体" w:eastAsia="宋体" w:cs="宋体"/>
                <w:b w:val="0"/>
                <w:bCs w:val="0"/>
                <w:color w:val="auto"/>
                <w:sz w:val="24"/>
                <w:szCs w:val="24"/>
                <w:highlight w:val="none"/>
                <w:lang w:val="en-US" w:eastAsia="zh-CN"/>
              </w:rPr>
              <w:t>电汇、转账</w:t>
            </w:r>
            <w:r>
              <w:rPr>
                <w:rFonts w:hint="eastAsia" w:ascii="宋体" w:hAnsi="宋体" w:cs="宋体"/>
                <w:b w:val="0"/>
                <w:bCs w:val="0"/>
                <w:color w:val="auto"/>
                <w:sz w:val="24"/>
                <w:szCs w:val="24"/>
                <w:highlight w:val="none"/>
                <w:lang w:val="en-US" w:eastAsia="zh-CN"/>
              </w:rPr>
              <w:t>、保函</w:t>
            </w:r>
            <w:r>
              <w:rPr>
                <w:rFonts w:hint="eastAsia" w:ascii="宋体" w:hAnsi="宋体" w:eastAsia="宋体" w:cs="宋体"/>
                <w:b w:val="0"/>
                <w:bCs w:val="0"/>
                <w:color w:val="auto"/>
                <w:sz w:val="24"/>
                <w:szCs w:val="24"/>
                <w:highlight w:val="none"/>
              </w:rPr>
              <w:t>等非现金形式提交。</w:t>
            </w:r>
          </w:p>
          <w:p w14:paraId="5A22109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收款单位：山西宏扬鼎兴招标代理有限公司 </w:t>
            </w:r>
          </w:p>
          <w:p w14:paraId="10909AA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开户银行：山西银行股份有限公司大同云中路支行</w:t>
            </w:r>
          </w:p>
          <w:p w14:paraId="4C43144A">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银行账号: 2009 5000 0000 3311</w:t>
            </w:r>
          </w:p>
          <w:p w14:paraId="4652A46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行号：313162000264</w:t>
            </w:r>
          </w:p>
          <w:p w14:paraId="45F0DEA1">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注：供应商需在汇款凭证附言中标明项目名称及项目编号（项目名称可缩写）</w:t>
            </w:r>
          </w:p>
          <w:p w14:paraId="4445E6AB">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未按前述要求交纳</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保证金或未足额交纳</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保证金额的，将被视为响应无效。</w:t>
            </w:r>
          </w:p>
          <w:p w14:paraId="57A45B6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保证金的提交、退还规定，请详细阅读</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须知第9.4条)</w:t>
            </w:r>
          </w:p>
        </w:tc>
      </w:tr>
      <w:tr w14:paraId="410C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20" w:type="dxa"/>
            <w:noWrap w:val="0"/>
            <w:vAlign w:val="center"/>
          </w:tcPr>
          <w:p w14:paraId="4DD010AA">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7</w:t>
            </w:r>
          </w:p>
        </w:tc>
        <w:tc>
          <w:tcPr>
            <w:tcW w:w="1757" w:type="dxa"/>
            <w:noWrap w:val="0"/>
            <w:vAlign w:val="center"/>
          </w:tcPr>
          <w:p w14:paraId="6756EEE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13AEE78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有效期</w:t>
            </w:r>
          </w:p>
        </w:tc>
        <w:tc>
          <w:tcPr>
            <w:tcW w:w="7462" w:type="dxa"/>
            <w:noWrap w:val="0"/>
            <w:vAlign w:val="center"/>
          </w:tcPr>
          <w:p w14:paraId="779FE8F0">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日历天（从提交响应文件</w:t>
            </w:r>
            <w:r>
              <w:rPr>
                <w:rFonts w:hint="eastAsia" w:ascii="宋体" w:hAnsi="宋体" w:eastAsia="宋体" w:cs="宋体"/>
                <w:color w:val="auto"/>
                <w:sz w:val="24"/>
                <w:szCs w:val="24"/>
                <w:highlight w:val="none"/>
                <w:lang w:val="en-US" w:eastAsia="zh-CN"/>
              </w:rPr>
              <w:t>截止之</w:t>
            </w:r>
            <w:r>
              <w:rPr>
                <w:rFonts w:hint="eastAsia" w:ascii="宋体" w:hAnsi="宋体" w:eastAsia="宋体" w:cs="宋体"/>
                <w:color w:val="auto"/>
                <w:sz w:val="24"/>
                <w:szCs w:val="24"/>
                <w:highlight w:val="none"/>
              </w:rPr>
              <w:t>日起计算）</w:t>
            </w:r>
          </w:p>
        </w:tc>
      </w:tr>
      <w:tr w14:paraId="1A9D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20" w:type="dxa"/>
            <w:noWrap w:val="0"/>
            <w:vAlign w:val="center"/>
          </w:tcPr>
          <w:p w14:paraId="3005B86B">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8</w:t>
            </w:r>
          </w:p>
        </w:tc>
        <w:tc>
          <w:tcPr>
            <w:tcW w:w="1757" w:type="dxa"/>
            <w:noWrap w:val="0"/>
            <w:vAlign w:val="center"/>
          </w:tcPr>
          <w:p w14:paraId="1799DFD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tc>
        <w:tc>
          <w:tcPr>
            <w:tcW w:w="7462" w:type="dxa"/>
            <w:noWrap w:val="0"/>
            <w:vAlign w:val="center"/>
          </w:tcPr>
          <w:p w14:paraId="11FBC6D5">
            <w:pPr>
              <w:keepNext/>
              <w:adjustRightInd w:val="0"/>
              <w:snapToGrid w:val="0"/>
              <w:spacing w:line="360" w:lineRule="auto"/>
              <w:jc w:val="left"/>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电子响应文件</w:t>
            </w:r>
          </w:p>
        </w:tc>
      </w:tr>
      <w:tr w14:paraId="6C47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noWrap w:val="0"/>
            <w:vAlign w:val="center"/>
          </w:tcPr>
          <w:p w14:paraId="5A43DFF0">
            <w:pPr>
              <w:spacing w:line="400" w:lineRule="exact"/>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9</w:t>
            </w:r>
          </w:p>
        </w:tc>
        <w:tc>
          <w:tcPr>
            <w:tcW w:w="1757" w:type="dxa"/>
            <w:noWrap w:val="0"/>
            <w:vAlign w:val="center"/>
          </w:tcPr>
          <w:p w14:paraId="712CD356">
            <w:pPr>
              <w:spacing w:line="36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政府采购相关政策要求</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如适用</w:t>
            </w:r>
            <w:r>
              <w:rPr>
                <w:rFonts w:hint="eastAsia" w:ascii="宋体" w:hAnsi="宋体" w:cs="宋体"/>
                <w:b/>
                <w:color w:val="auto"/>
                <w:sz w:val="24"/>
                <w:szCs w:val="24"/>
                <w:highlight w:val="none"/>
                <w:lang w:eastAsia="zh-CN"/>
              </w:rPr>
              <w:t>）</w:t>
            </w:r>
          </w:p>
        </w:tc>
        <w:tc>
          <w:tcPr>
            <w:tcW w:w="7462" w:type="dxa"/>
            <w:noWrap w:val="0"/>
            <w:vAlign w:val="center"/>
          </w:tcPr>
          <w:p w14:paraId="3F4C9DD7">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小型、微型企业参加本项目要求：</w:t>
            </w:r>
          </w:p>
          <w:p w14:paraId="65CE752C">
            <w:pPr>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须按照工信部联企业〔2011〕300号关于印发中小企业划型标准规定的通知的标准如实填写《中小企业声明函》（格式见第八部分），监狱企业参加投标视同小微企业，提供由省级以上监狱管理局、戒毒管理局出具的属于监狱企业的证明文件。</w:t>
            </w:r>
          </w:p>
          <w:p w14:paraId="75F73D09">
            <w:pPr>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（2）小、微企业指在中华人民共和国境内依法设立，依据《中小企业划行标准规定》确定的小型企业、微型企业，但与大型企业的负责人为同一人，或者与大型企业存在直接控股、管理关系的除外。</w:t>
            </w:r>
          </w:p>
          <w:p w14:paraId="262E4C76">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（3）小型、微企业只有提供本企业制造的货物或者服务，或者提供其他小型、微企业制造的货物，享受投标货物的价格折扣。若有的话，如实填写《小微企业/残疾人福利性单位提供货物/服务明细表》</w:t>
            </w:r>
            <w:r>
              <w:rPr>
                <w:rFonts w:hint="eastAsia" w:ascii="宋体" w:hAnsi="宋体" w:eastAsia="宋体" w:cs="宋体"/>
                <w:color w:val="auto"/>
                <w:spacing w:val="0"/>
                <w:sz w:val="24"/>
                <w:szCs w:val="24"/>
                <w:highlight w:val="none"/>
              </w:rPr>
              <w:t>。</w:t>
            </w:r>
          </w:p>
          <w:p w14:paraId="0C4568B5">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、残疾人福利性单位参加本项目投标的要求：</w:t>
            </w:r>
          </w:p>
          <w:p w14:paraId="14A07535">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（1）须根据财库【2017】141号《关于促进残疾人就业政府采购政策的通知》的要求，如实填写残疾人福利性单位声明函（格式见第八部分）。</w:t>
            </w:r>
          </w:p>
          <w:p w14:paraId="2FA1E036">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（2）供应商提供的《残疾人福利性单位声明函》与事实不符的，依照《政府采购法》第七十七条第一款的规定追究法律责任。</w:t>
            </w:r>
          </w:p>
          <w:p w14:paraId="5DEBBCAB">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（3）残疾人福利性单位提供本企业制造的货物或者服务，或者提供其他残疾人福利性单位制造的货物，享受投标货物的价格折扣。若有的话，如实填写《小微企业/残疾人福利性单位提供货物</w:t>
            </w:r>
            <w:r>
              <w:rPr>
                <w:rFonts w:hint="eastAsia" w:ascii="宋体" w:hAnsi="宋体" w:eastAsia="宋体" w:cs="宋体"/>
                <w:color w:val="auto"/>
                <w:spacing w:val="0"/>
                <w:sz w:val="24"/>
                <w:szCs w:val="24"/>
                <w:highlight w:val="none"/>
                <w:lang w:val="en-US" w:eastAsia="zh-CN"/>
              </w:rPr>
              <w:t>/</w:t>
            </w:r>
            <w:r>
              <w:rPr>
                <w:rFonts w:hint="eastAsia" w:ascii="宋体" w:hAnsi="宋体" w:eastAsia="宋体" w:cs="宋体"/>
                <w:color w:val="auto"/>
                <w:spacing w:val="0"/>
                <w:sz w:val="24"/>
                <w:szCs w:val="24"/>
                <w:highlight w:val="none"/>
              </w:rPr>
              <w:t>服务明细表》；</w:t>
            </w:r>
          </w:p>
          <w:p w14:paraId="5949EE86">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监狱企业参加本项目</w:t>
            </w:r>
            <w:r>
              <w:rPr>
                <w:rFonts w:hint="eastAsia" w:ascii="宋体" w:hAnsi="宋体" w:eastAsia="宋体" w:cs="宋体"/>
                <w:color w:val="auto"/>
                <w:spacing w:val="0"/>
                <w:sz w:val="24"/>
                <w:szCs w:val="24"/>
                <w:highlight w:val="none"/>
                <w:lang w:val="en-US" w:eastAsia="zh-CN"/>
              </w:rPr>
              <w:t>投标的要求</w:t>
            </w:r>
            <w:r>
              <w:rPr>
                <w:rFonts w:hint="eastAsia" w:ascii="宋体" w:hAnsi="宋体" w:eastAsia="宋体" w:cs="宋体"/>
                <w:color w:val="auto"/>
                <w:spacing w:val="0"/>
                <w:sz w:val="24"/>
                <w:szCs w:val="24"/>
                <w:highlight w:val="none"/>
              </w:rPr>
              <w:t>：</w:t>
            </w:r>
          </w:p>
          <w:p w14:paraId="7BA2FB3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5D5B5E5B">
            <w:pPr>
              <w:spacing w:line="36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联合体参加本项目</w:t>
            </w:r>
            <w:r>
              <w:rPr>
                <w:rFonts w:hint="eastAsia" w:ascii="宋体" w:hAnsi="宋体" w:eastAsia="宋体" w:cs="宋体"/>
                <w:color w:val="auto"/>
                <w:spacing w:val="0"/>
                <w:sz w:val="24"/>
                <w:szCs w:val="24"/>
                <w:highlight w:val="none"/>
                <w:lang w:val="en-US" w:eastAsia="zh-CN"/>
              </w:rPr>
              <w:t>投标的要求</w:t>
            </w:r>
            <w:r>
              <w:rPr>
                <w:rFonts w:hint="eastAsia" w:ascii="宋体" w:hAnsi="宋体" w:eastAsia="宋体" w:cs="宋体"/>
                <w:color w:val="auto"/>
                <w:spacing w:val="0"/>
                <w:sz w:val="24"/>
                <w:szCs w:val="24"/>
                <w:highlight w:val="none"/>
              </w:rPr>
              <w:t>：</w:t>
            </w:r>
          </w:p>
          <w:p w14:paraId="02934BA6">
            <w:pPr>
              <w:spacing w:line="360" w:lineRule="auto"/>
              <w:ind w:left="315" w:leftChars="150"/>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rPr>
              <w:t>如本项目</w:t>
            </w:r>
            <w:r>
              <w:rPr>
                <w:rFonts w:hint="eastAsia" w:ascii="宋体" w:hAnsi="宋体" w:eastAsia="宋体" w:cs="宋体"/>
                <w:color w:val="auto"/>
                <w:spacing w:val="0"/>
                <w:sz w:val="24"/>
                <w:szCs w:val="24"/>
                <w:highlight w:val="none"/>
                <w:lang w:val="en-US" w:eastAsia="zh-CN"/>
              </w:rPr>
              <w:t>不接受联合体。</w:t>
            </w:r>
          </w:p>
          <w:p w14:paraId="4DEF3280">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5、贫困地区农副产品</w:t>
            </w:r>
            <w:r>
              <w:rPr>
                <w:rFonts w:hint="eastAsia" w:ascii="宋体" w:hAnsi="宋体" w:eastAsia="宋体" w:cs="宋体"/>
                <w:color w:val="auto"/>
                <w:spacing w:val="0"/>
                <w:sz w:val="24"/>
                <w:szCs w:val="24"/>
                <w:highlight w:val="none"/>
              </w:rPr>
              <w:t>参加本项目</w:t>
            </w:r>
            <w:r>
              <w:rPr>
                <w:rFonts w:hint="eastAsia" w:ascii="宋体" w:hAnsi="宋体" w:eastAsia="宋体" w:cs="宋体"/>
                <w:color w:val="auto"/>
                <w:spacing w:val="0"/>
                <w:sz w:val="24"/>
                <w:szCs w:val="24"/>
                <w:highlight w:val="none"/>
                <w:lang w:val="en-US" w:eastAsia="zh-CN"/>
              </w:rPr>
              <w:t>投标的要求：</w:t>
            </w:r>
          </w:p>
          <w:p w14:paraId="28A34F8A">
            <w:pPr>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依据《财政部扶贫办关于运用政府采购政策支持脱贫攻坚的通知》（财库</w:t>
            </w:r>
            <w:r>
              <w:rPr>
                <w:rFonts w:hint="eastAsia" w:ascii="宋体" w:hAnsi="宋体" w:eastAsia="宋体" w:cs="宋体"/>
                <w:color w:val="auto"/>
                <w:spacing w:val="0"/>
                <w:sz w:val="24"/>
                <w:szCs w:val="24"/>
                <w:highlight w:val="none"/>
              </w:rPr>
              <w:t>〔201</w:t>
            </w:r>
            <w:r>
              <w:rPr>
                <w:rFonts w:hint="eastAsia" w:ascii="宋体" w:hAnsi="宋体" w:eastAsia="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27号）规定，贫困地区农副产品在评审中，等同条件下应优先采购贫困地区农副产品。</w:t>
            </w:r>
          </w:p>
          <w:p w14:paraId="56AD899C">
            <w:pPr>
              <w:spacing w:line="360" w:lineRule="auto"/>
              <w:ind w:firstLine="480" w:firstLineChars="200"/>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注：贫困地区农副产品是指832个国家级贫困县域内注册的企业、农民专业合作社、家庭农场等出产的农副产品。</w:t>
            </w:r>
          </w:p>
          <w:p w14:paraId="192D2CAB">
            <w:pPr>
              <w:spacing w:line="360"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6、贫困地区企业参加本项目的评审要求：</w:t>
            </w:r>
          </w:p>
          <w:p w14:paraId="2D2259B1">
            <w:pPr>
              <w:spacing w:line="360" w:lineRule="auto"/>
              <w:ind w:firstLine="480" w:firstLineChars="200"/>
              <w:rPr>
                <w:rFonts w:hint="default"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（1）须根据财库【2019】27号《关于运用政府采购政策支持脱贫攻坚的通知》的要求，如实填写《聘用建档立卡贫困人员统计表》。</w:t>
            </w:r>
          </w:p>
          <w:p w14:paraId="3A5908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（2）采购农副产品的，同等条件下应优先采购贫困地区农副产品。购买贫困地区农副产品时要遵循就近、经济的原则。</w:t>
            </w:r>
          </w:p>
        </w:tc>
      </w:tr>
      <w:tr w14:paraId="1FB8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0" w:type="dxa"/>
            <w:noWrap w:val="0"/>
            <w:vAlign w:val="center"/>
          </w:tcPr>
          <w:p w14:paraId="475E2944">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10</w:t>
            </w:r>
          </w:p>
        </w:tc>
        <w:tc>
          <w:tcPr>
            <w:tcW w:w="1757" w:type="dxa"/>
            <w:noWrap w:val="0"/>
            <w:vAlign w:val="center"/>
          </w:tcPr>
          <w:p w14:paraId="152A454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磋商过程中根据磋商情况可能实质性变动内容</w:t>
            </w:r>
          </w:p>
        </w:tc>
        <w:tc>
          <w:tcPr>
            <w:tcW w:w="7462" w:type="dxa"/>
            <w:noWrap w:val="0"/>
            <w:vAlign w:val="center"/>
          </w:tcPr>
          <w:p w14:paraId="29D390F3">
            <w:pPr>
              <w:pStyle w:val="25"/>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需求中技术要求、服务要求、合同条款中有关商务条款。</w:t>
            </w:r>
          </w:p>
        </w:tc>
      </w:tr>
      <w:tr w14:paraId="5F3F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0" w:type="dxa"/>
            <w:noWrap w:val="0"/>
            <w:vAlign w:val="center"/>
          </w:tcPr>
          <w:p w14:paraId="0D31C7DA">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11</w:t>
            </w:r>
          </w:p>
        </w:tc>
        <w:tc>
          <w:tcPr>
            <w:tcW w:w="1757" w:type="dxa"/>
            <w:noWrap w:val="0"/>
            <w:vAlign w:val="center"/>
          </w:tcPr>
          <w:p w14:paraId="69DFD52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是否组织现场考察</w:t>
            </w:r>
          </w:p>
        </w:tc>
        <w:tc>
          <w:tcPr>
            <w:tcW w:w="7462" w:type="dxa"/>
            <w:noWrap w:val="0"/>
            <w:vAlign w:val="center"/>
          </w:tcPr>
          <w:p w14:paraId="7E6799A3">
            <w:pPr>
              <w:pStyle w:val="25"/>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/否</w:t>
            </w:r>
          </w:p>
        </w:tc>
      </w:tr>
      <w:tr w14:paraId="64BC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0" w:type="dxa"/>
            <w:noWrap w:val="0"/>
            <w:vAlign w:val="center"/>
          </w:tcPr>
          <w:p w14:paraId="06F3C932">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12</w:t>
            </w:r>
          </w:p>
        </w:tc>
        <w:tc>
          <w:tcPr>
            <w:tcW w:w="1757" w:type="dxa"/>
            <w:noWrap w:val="0"/>
            <w:vAlign w:val="center"/>
          </w:tcPr>
          <w:p w14:paraId="63EB0E24">
            <w:pPr>
              <w:pStyle w:val="25"/>
              <w:snapToGri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en-US" w:eastAsia="zh-CN" w:bidi="ar-SA"/>
              </w:rPr>
              <w:t>磋商小组构成</w:t>
            </w:r>
          </w:p>
        </w:tc>
        <w:tc>
          <w:tcPr>
            <w:tcW w:w="7462" w:type="dxa"/>
            <w:noWrap w:val="0"/>
            <w:vAlign w:val="center"/>
          </w:tcPr>
          <w:p w14:paraId="07222240">
            <w:pPr>
              <w:pStyle w:val="25"/>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磋商小组由采购人的代表和有关专家共三人以上的单数组成，其中专家的人数不得少于成员总数的三分之二</w:t>
            </w:r>
          </w:p>
        </w:tc>
      </w:tr>
      <w:tr w14:paraId="0693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520" w:type="dxa"/>
            <w:noWrap w:val="0"/>
            <w:vAlign w:val="center"/>
          </w:tcPr>
          <w:p w14:paraId="33C3480E">
            <w:pPr>
              <w:spacing w:line="360" w:lineRule="auto"/>
              <w:jc w:val="center"/>
              <w:rPr>
                <w:rFonts w:hint="default"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24"/>
                <w:szCs w:val="24"/>
                <w:highlight w:val="none"/>
                <w:lang w:val="en-US" w:eastAsia="zh-CN" w:bidi="ar-SA"/>
              </w:rPr>
              <w:t>13</w:t>
            </w:r>
          </w:p>
        </w:tc>
        <w:tc>
          <w:tcPr>
            <w:tcW w:w="1757" w:type="dxa"/>
            <w:noWrap w:val="0"/>
            <w:vAlign w:val="center"/>
          </w:tcPr>
          <w:p w14:paraId="38394BE3">
            <w:pPr>
              <w:spacing w:line="360" w:lineRule="auto"/>
              <w:jc w:val="center"/>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是否授权评标小组直接确定成交供应商</w:t>
            </w:r>
          </w:p>
        </w:tc>
        <w:tc>
          <w:tcPr>
            <w:tcW w:w="7462" w:type="dxa"/>
            <w:noWrap w:val="0"/>
            <w:vAlign w:val="center"/>
          </w:tcPr>
          <w:p w14:paraId="6023D903">
            <w:pPr>
              <w:autoSpaceDE w:val="0"/>
              <w:autoSpaceDN w:val="0"/>
              <w:adjustRightInd w:val="0"/>
              <w:spacing w:line="360" w:lineRule="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sym w:font="Wingdings" w:char="00A8"/>
            </w:r>
            <w:r>
              <w:rPr>
                <w:rFonts w:hint="eastAsia" w:ascii="宋体" w:hAnsi="宋体" w:eastAsia="宋体" w:cs="宋体"/>
                <w:b w:val="0"/>
                <w:bCs/>
                <w:color w:val="auto"/>
                <w:kern w:val="0"/>
                <w:sz w:val="24"/>
                <w:szCs w:val="24"/>
                <w:highlight w:val="none"/>
                <w:lang w:val="en-US" w:eastAsia="zh-CN" w:bidi="ar-SA"/>
              </w:rPr>
              <w:t>是</w:t>
            </w:r>
          </w:p>
          <w:p w14:paraId="768702A9">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bidi="ar-SA"/>
              </w:rPr>
              <w:sym w:font="Wingdings" w:char="00FE"/>
            </w:r>
            <w:r>
              <w:rPr>
                <w:rFonts w:hint="eastAsia" w:ascii="宋体" w:hAnsi="宋体" w:eastAsia="宋体" w:cs="宋体"/>
                <w:b w:val="0"/>
                <w:bCs/>
                <w:color w:val="auto"/>
                <w:kern w:val="0"/>
                <w:sz w:val="24"/>
                <w:szCs w:val="24"/>
                <w:highlight w:val="none"/>
                <w:lang w:val="en-US" w:eastAsia="zh-CN" w:bidi="ar-SA"/>
              </w:rPr>
              <w:t>否，按成交候选供应商排名顺序推荐3名</w:t>
            </w:r>
          </w:p>
        </w:tc>
      </w:tr>
      <w:tr w14:paraId="2685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0" w:type="dxa"/>
            <w:noWrap w:val="0"/>
            <w:vAlign w:val="center"/>
          </w:tcPr>
          <w:p w14:paraId="0D7A564F">
            <w:pPr>
              <w:spacing w:line="400" w:lineRule="exact"/>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14</w:t>
            </w:r>
          </w:p>
        </w:tc>
        <w:tc>
          <w:tcPr>
            <w:tcW w:w="1757" w:type="dxa"/>
            <w:noWrap w:val="0"/>
            <w:vAlign w:val="center"/>
          </w:tcPr>
          <w:p w14:paraId="0A9AA68A">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lang w:eastAsia="zh-CN"/>
              </w:rPr>
              <w:t>轮次及</w:t>
            </w:r>
          </w:p>
          <w:p w14:paraId="27F72090">
            <w:pPr>
              <w:spacing w:line="360" w:lineRule="auto"/>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lang w:eastAsia="zh-CN"/>
              </w:rPr>
              <w:t>的顺序</w:t>
            </w:r>
          </w:p>
        </w:tc>
        <w:tc>
          <w:tcPr>
            <w:tcW w:w="7462" w:type="dxa"/>
            <w:noWrap w:val="0"/>
            <w:vAlign w:val="center"/>
          </w:tcPr>
          <w:p w14:paraId="4188F065">
            <w:pPr>
              <w:spacing w:line="360" w:lineRule="auto"/>
              <w:jc w:val="both"/>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lang w:eastAsia="zh-CN"/>
              </w:rPr>
              <w:t>轮次：</w:t>
            </w:r>
          </w:p>
          <w:p w14:paraId="31BB871F">
            <w:pPr>
              <w:spacing w:line="360" w:lineRule="auto"/>
              <w:jc w:val="both"/>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sym w:font="Wingdings" w:char="00FE"/>
            </w:r>
            <w:r>
              <w:rPr>
                <w:rFonts w:hint="eastAsia" w:ascii="宋体" w:hAnsi="宋体" w:eastAsia="宋体" w:cs="宋体"/>
                <w:b w:val="0"/>
                <w:bCs/>
                <w:color w:val="auto"/>
                <w:sz w:val="24"/>
                <w:szCs w:val="24"/>
                <w:highlight w:val="none"/>
                <w:lang w:eastAsia="zh-CN"/>
              </w:rPr>
              <w:t>本项目共进行1轮</w:t>
            </w:r>
            <w:r>
              <w:rPr>
                <w:rFonts w:hint="eastAsia" w:ascii="宋体" w:hAnsi="宋体" w:cs="宋体"/>
                <w:b w:val="0"/>
                <w:bCs/>
                <w:color w:val="auto"/>
                <w:sz w:val="24"/>
                <w:szCs w:val="24"/>
                <w:highlight w:val="none"/>
                <w:lang w:val="en-US" w:eastAsia="zh-CN"/>
              </w:rPr>
              <w:t>磋商，2轮报价。</w:t>
            </w:r>
          </w:p>
          <w:p w14:paraId="42BE22D7">
            <w:pPr>
              <w:spacing w:line="360" w:lineRule="auto"/>
              <w:jc w:val="both"/>
              <w:rPr>
                <w:rFonts w:hint="eastAsia" w:ascii="宋体" w:hAnsi="宋体" w:eastAsia="宋体" w:cs="宋体"/>
                <w:color w:val="auto"/>
                <w:sz w:val="24"/>
                <w:szCs w:val="24"/>
                <w:highlight w:val="none"/>
              </w:rPr>
            </w:pPr>
            <w:r>
              <w:rPr>
                <w:rFonts w:hint="eastAsia" w:ascii="宋体" w:hAnsi="宋体" w:cs="宋体"/>
                <w:b w:val="0"/>
                <w:bCs/>
                <w:color w:val="auto"/>
                <w:sz w:val="24"/>
                <w:szCs w:val="24"/>
                <w:highlight w:val="none"/>
                <w:lang w:val="en-US" w:eastAsia="zh-CN"/>
              </w:rPr>
              <w:t>磋商</w:t>
            </w:r>
            <w:r>
              <w:rPr>
                <w:rFonts w:hint="eastAsia" w:ascii="宋体" w:hAnsi="宋体" w:eastAsia="宋体" w:cs="宋体"/>
                <w:b w:val="0"/>
                <w:bCs/>
                <w:color w:val="auto"/>
                <w:sz w:val="24"/>
                <w:szCs w:val="24"/>
                <w:highlight w:val="none"/>
                <w:lang w:eastAsia="zh-CN"/>
              </w:rPr>
              <w:t>顺序：随机顺序</w:t>
            </w:r>
          </w:p>
        </w:tc>
      </w:tr>
      <w:tr w14:paraId="321D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520" w:type="dxa"/>
            <w:noWrap w:val="0"/>
            <w:vAlign w:val="center"/>
          </w:tcPr>
          <w:p w14:paraId="11205A36">
            <w:pPr>
              <w:spacing w:line="400" w:lineRule="exact"/>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15</w:t>
            </w:r>
          </w:p>
        </w:tc>
        <w:tc>
          <w:tcPr>
            <w:tcW w:w="1757" w:type="dxa"/>
            <w:noWrap w:val="0"/>
            <w:vAlign w:val="center"/>
          </w:tcPr>
          <w:p w14:paraId="30AE3510">
            <w:pPr>
              <w:keepNext w:val="0"/>
              <w:keepLines w:val="0"/>
              <w:suppressLineNumbers w:val="0"/>
              <w:spacing w:before="0" w:beforeAutospacing="0" w:after="0" w:afterAutospacing="0"/>
              <w:ind w:left="0" w:leftChars="0" w:right="0" w:right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注</w:t>
            </w:r>
          </w:p>
        </w:tc>
        <w:tc>
          <w:tcPr>
            <w:tcW w:w="7462" w:type="dxa"/>
            <w:noWrap w:val="0"/>
            <w:vAlign w:val="center"/>
          </w:tcPr>
          <w:p w14:paraId="73A784E7">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本项目最高限价为</w:t>
            </w:r>
            <w:r>
              <w:rPr>
                <w:rFonts w:hint="eastAsia" w:ascii="宋体" w:hAnsi="宋体" w:cs="宋体"/>
                <w:color w:val="auto"/>
                <w:kern w:val="0"/>
                <w:sz w:val="24"/>
                <w:szCs w:val="24"/>
                <w:highlight w:val="none"/>
                <w:lang w:val="en-US" w:eastAsia="zh-CN" w:bidi="ar-SA"/>
              </w:rPr>
              <w:t>190万元</w:t>
            </w:r>
            <w:r>
              <w:rPr>
                <w:rFonts w:hint="eastAsia" w:ascii="宋体" w:hAnsi="宋体" w:eastAsia="宋体" w:cs="宋体"/>
                <w:color w:val="auto"/>
                <w:kern w:val="0"/>
                <w:sz w:val="24"/>
                <w:szCs w:val="24"/>
                <w:highlight w:val="none"/>
                <w:lang w:val="en-US" w:eastAsia="zh-CN" w:bidi="ar-SA"/>
              </w:rPr>
              <w:t>，供应商报价不得高于本限价，如高于本限价的供应商，则为无效报价。</w:t>
            </w:r>
          </w:p>
        </w:tc>
      </w:tr>
    </w:tbl>
    <w:p w14:paraId="4D716839">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注：本表内容与</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须知内容不一致的，以本表内容为准。</w:t>
      </w:r>
    </w:p>
    <w:p w14:paraId="28B6E789">
      <w:pPr>
        <w:rPr>
          <w:rFonts w:hint="eastAsia" w:ascii="宋体" w:hAnsi="宋体" w:eastAsia="宋体" w:cs="宋体"/>
          <w:color w:val="auto"/>
          <w:spacing w:val="10"/>
          <w:szCs w:val="28"/>
          <w:highlight w:val="none"/>
        </w:rPr>
      </w:pPr>
      <w:bookmarkStart w:id="61" w:name="_Toc6405817"/>
      <w:bookmarkStart w:id="62" w:name="_Toc520905159"/>
      <w:bookmarkStart w:id="63" w:name="_Toc424555840"/>
      <w:bookmarkStart w:id="64" w:name="_Toc385234429"/>
      <w:r>
        <w:rPr>
          <w:rFonts w:hint="eastAsia" w:ascii="宋体" w:hAnsi="宋体" w:eastAsia="宋体" w:cs="宋体"/>
          <w:color w:val="auto"/>
          <w:spacing w:val="10"/>
          <w:szCs w:val="28"/>
          <w:highlight w:val="none"/>
        </w:rPr>
        <w:br w:type="page"/>
      </w:r>
    </w:p>
    <w:bookmarkEnd w:id="61"/>
    <w:bookmarkEnd w:id="62"/>
    <w:bookmarkEnd w:id="63"/>
    <w:bookmarkEnd w:id="64"/>
    <w:p w14:paraId="77E2658C">
      <w:pPr>
        <w:pStyle w:val="22"/>
        <w:keepNext/>
        <w:keepLines/>
        <w:pageBreakBefore w:val="0"/>
        <w:widowControl w:val="0"/>
        <w:kinsoku/>
        <w:wordWrap/>
        <w:overflowPunct/>
        <w:topLinePunct w:val="0"/>
        <w:autoSpaceDE/>
        <w:autoSpaceDN/>
        <w:bidi w:val="0"/>
        <w:adjustRightInd w:val="0"/>
        <w:snapToGrid/>
        <w:spacing w:before="0" w:after="0" w:line="560" w:lineRule="exact"/>
        <w:ind w:firstLine="0"/>
        <w:textAlignment w:val="baseline"/>
        <w:rPr>
          <w:rFonts w:hint="eastAsia" w:ascii="宋体" w:hAnsi="宋体" w:eastAsia="宋体" w:cs="宋体"/>
          <w:color w:val="auto"/>
          <w:spacing w:val="10"/>
          <w:szCs w:val="28"/>
          <w:highlight w:val="none"/>
        </w:rPr>
      </w:pPr>
      <w:bookmarkStart w:id="65" w:name="_Toc3935"/>
      <w:bookmarkStart w:id="66" w:name="_Toc377713206"/>
      <w:bookmarkStart w:id="67" w:name="_Toc385234430"/>
      <w:bookmarkStart w:id="68" w:name="_Toc520905160"/>
      <w:bookmarkStart w:id="69" w:name="_Toc6405818"/>
      <w:bookmarkStart w:id="70" w:name="_Toc424555841"/>
      <w:bookmarkStart w:id="71" w:name="_Toc424555849"/>
      <w:bookmarkStart w:id="72" w:name="_Toc326251060"/>
      <w:bookmarkStart w:id="73" w:name="_Toc520905168"/>
      <w:bookmarkStart w:id="74" w:name="_Toc385234440"/>
      <w:bookmarkStart w:id="75" w:name="_Toc6405826"/>
      <w:r>
        <w:rPr>
          <w:rFonts w:hint="eastAsia" w:ascii="宋体" w:hAnsi="宋体" w:eastAsia="宋体" w:cs="宋体"/>
          <w:color w:val="auto"/>
          <w:spacing w:val="10"/>
          <w:szCs w:val="28"/>
          <w:highlight w:val="none"/>
        </w:rPr>
        <w:t xml:space="preserve">第三部分  </w:t>
      </w:r>
      <w:r>
        <w:rPr>
          <w:rFonts w:hint="eastAsia" w:ascii="宋体" w:hAnsi="宋体" w:eastAsia="宋体" w:cs="宋体"/>
          <w:color w:val="auto"/>
          <w:spacing w:val="10"/>
          <w:szCs w:val="28"/>
          <w:highlight w:val="none"/>
          <w:lang w:eastAsia="zh-CN"/>
        </w:rPr>
        <w:t>供应商</w:t>
      </w:r>
      <w:r>
        <w:rPr>
          <w:rFonts w:hint="eastAsia" w:ascii="宋体" w:hAnsi="宋体" w:eastAsia="宋体" w:cs="宋体"/>
          <w:color w:val="auto"/>
          <w:spacing w:val="10"/>
          <w:szCs w:val="28"/>
          <w:highlight w:val="none"/>
        </w:rPr>
        <w:t>须知</w:t>
      </w:r>
      <w:bookmarkEnd w:id="65"/>
    </w:p>
    <w:p w14:paraId="66F03515">
      <w:pPr>
        <w:pStyle w:val="22"/>
        <w:snapToGrid w:val="0"/>
        <w:spacing w:before="0" w:after="0" w:line="360" w:lineRule="auto"/>
        <w:ind w:firstLine="531" w:firstLineChars="189"/>
        <w:jc w:val="left"/>
        <w:outlineLvl w:val="1"/>
        <w:rPr>
          <w:rFonts w:hint="eastAsia" w:ascii="宋体" w:hAnsi="宋体" w:eastAsia="宋体" w:cs="宋体"/>
          <w:b w:val="0"/>
          <w:color w:val="auto"/>
          <w:szCs w:val="28"/>
          <w:highlight w:val="none"/>
        </w:rPr>
      </w:pPr>
      <w:bookmarkStart w:id="76" w:name="_Toc32596"/>
      <w:bookmarkStart w:id="77" w:name="_Toc22435"/>
      <w:r>
        <w:rPr>
          <w:rFonts w:hint="eastAsia" w:ascii="宋体" w:hAnsi="宋体" w:eastAsia="宋体" w:cs="宋体"/>
          <w:color w:val="auto"/>
          <w:szCs w:val="28"/>
          <w:highlight w:val="none"/>
        </w:rPr>
        <w:t>一、总则</w:t>
      </w:r>
      <w:bookmarkEnd w:id="66"/>
      <w:bookmarkEnd w:id="67"/>
      <w:bookmarkEnd w:id="68"/>
      <w:bookmarkEnd w:id="69"/>
      <w:bookmarkEnd w:id="70"/>
      <w:bookmarkEnd w:id="76"/>
      <w:bookmarkEnd w:id="77"/>
    </w:p>
    <w:p w14:paraId="236D545F">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 适用范围</w:t>
      </w:r>
    </w:p>
    <w:p w14:paraId="599F83E8">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本磋商文件仅适用于本次竞争性磋商活动。</w:t>
      </w:r>
    </w:p>
    <w:p w14:paraId="48914A4E">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 定义</w:t>
      </w:r>
    </w:p>
    <w:p w14:paraId="7010F76F">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“采购人”指本次竞争性磋商活动的采购单位。</w:t>
      </w:r>
    </w:p>
    <w:p w14:paraId="2BB404BD">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w:t>
      </w:r>
      <w:r>
        <w:rPr>
          <w:rFonts w:hint="eastAsia" w:ascii="宋体" w:hAnsi="宋体" w:eastAsia="宋体" w:cs="宋体"/>
          <w:color w:val="auto"/>
          <w:sz w:val="28"/>
          <w:szCs w:val="28"/>
          <w:highlight w:val="none"/>
          <w:lang w:val="en-US" w:eastAsia="zh-CN"/>
        </w:rPr>
        <w:t>采购代理机构</w:t>
      </w:r>
      <w:r>
        <w:rPr>
          <w:rFonts w:hint="eastAsia" w:ascii="宋体" w:hAnsi="宋体" w:eastAsia="宋体" w:cs="宋体"/>
          <w:color w:val="auto"/>
          <w:sz w:val="28"/>
          <w:szCs w:val="28"/>
          <w:highlight w:val="none"/>
        </w:rPr>
        <w:t>”指组织本次竞争性磋商活动的执行机构，即“</w:t>
      </w:r>
      <w:r>
        <w:rPr>
          <w:rFonts w:hint="eastAsia" w:cs="宋体"/>
          <w:color w:val="auto"/>
          <w:sz w:val="28"/>
          <w:szCs w:val="28"/>
          <w:highlight w:val="none"/>
          <w:lang w:val="en-US" w:eastAsia="zh-CN"/>
        </w:rPr>
        <w:t>山西</w:t>
      </w:r>
      <w:r>
        <w:rPr>
          <w:rFonts w:hint="eastAsia" w:ascii="宋体" w:hAnsi="宋体" w:eastAsia="宋体" w:cs="宋体"/>
          <w:color w:val="auto"/>
          <w:sz w:val="28"/>
          <w:szCs w:val="28"/>
          <w:highlight w:val="none"/>
          <w:lang w:val="en-US" w:eastAsia="zh-CN"/>
        </w:rPr>
        <w:t>宏扬鼎兴招标代理有限公司</w:t>
      </w:r>
      <w:r>
        <w:rPr>
          <w:rFonts w:hint="eastAsia" w:ascii="宋体" w:hAnsi="宋体" w:eastAsia="宋体" w:cs="宋体"/>
          <w:color w:val="auto"/>
          <w:sz w:val="28"/>
          <w:szCs w:val="28"/>
          <w:highlight w:val="none"/>
        </w:rPr>
        <w:t>”。</w:t>
      </w:r>
    </w:p>
    <w:p w14:paraId="603088A7">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”指符合本磋商文件的规定和要求，受邀请获得磋商文件参加磋商，并向</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提交响应文件、最后报价的磋商供应商。</w:t>
      </w:r>
    </w:p>
    <w:p w14:paraId="6282EAE1">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2.4 “货物”指供应商按磋商文件的规定，须向采购人提供的各种形态和种类的物品及其它有关技术资料和材料。</w:t>
      </w:r>
    </w:p>
    <w:p w14:paraId="55A4E15B">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“服务”指磋商文件规定的供应商须向采购人提供的服务和应当履行的承诺和义务。</w:t>
      </w:r>
    </w:p>
    <w:p w14:paraId="417C2425">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本磋商文件各部分规定的期间以时、日、月、年计算。期间开始的时和日，不计算在期间内。</w:t>
      </w:r>
    </w:p>
    <w:p w14:paraId="12B379A0">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2.7 本须知中单独对货物所描述的要求，只针对涉及采购货物。</w:t>
      </w:r>
    </w:p>
    <w:p w14:paraId="43DFA251">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合格</w:t>
      </w:r>
      <w:r>
        <w:rPr>
          <w:rFonts w:hint="eastAsia" w:cs="宋体"/>
          <w:b/>
          <w:color w:val="auto"/>
          <w:sz w:val="28"/>
          <w:szCs w:val="28"/>
          <w:highlight w:val="none"/>
          <w:lang w:eastAsia="zh-CN"/>
        </w:rPr>
        <w:t>供应商</w:t>
      </w:r>
      <w:r>
        <w:rPr>
          <w:rFonts w:hint="eastAsia" w:ascii="宋体" w:hAnsi="宋体" w:eastAsia="宋体" w:cs="宋体"/>
          <w:b/>
          <w:color w:val="auto"/>
          <w:sz w:val="28"/>
          <w:szCs w:val="28"/>
          <w:highlight w:val="none"/>
        </w:rPr>
        <w:t>的资格条件</w:t>
      </w:r>
    </w:p>
    <w:p w14:paraId="4C9E0D62">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 具有本项目生产、制造、供应及/或实施能力，符合、承认并承诺履行本磋商文件各项规定的国内供应商。</w:t>
      </w:r>
    </w:p>
    <w:p w14:paraId="18A2156C">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3.2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必须是已在中国境内依法登记注册，并持有符合法律法规规定的有效证件的供应商。</w:t>
      </w:r>
    </w:p>
    <w:p w14:paraId="14BBFF6D">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rPr>
        <w:t>的要求。</w:t>
      </w:r>
    </w:p>
    <w:p w14:paraId="4C27373A">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本次磋商是否允许代理商参加，详见</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须知前附表序号2的规定。</w:t>
      </w:r>
    </w:p>
    <w:p w14:paraId="2B94FE8E">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 竞争性磋商费用</w:t>
      </w:r>
    </w:p>
    <w:p w14:paraId="394A98E8">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应当承担参与本次磋商活动发生的相关费用，</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和采购人在任何情况下均无义务和责任承担这些费用。</w:t>
      </w:r>
    </w:p>
    <w:p w14:paraId="737E166A">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 通知</w:t>
      </w:r>
    </w:p>
    <w:p w14:paraId="00EC0E6C">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对与本项目有关的通知，</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(包括</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材料、信函、传真、电子邮件等，下同)或以在本次竞争性磋商公告刊登的媒体上发布公告的形式送达所有已登记并领取了磋商文件的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，联系方式以</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的登记为准。因登记有误或传真线路故障导致通知延迟送达或无法送达，</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将不承担责任。</w:t>
      </w:r>
    </w:p>
    <w:p w14:paraId="29805CF0">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78" w:name="_Toc520905161"/>
      <w:bookmarkStart w:id="79" w:name="_Toc6405819"/>
      <w:bookmarkStart w:id="80" w:name="_Toc13828"/>
      <w:bookmarkStart w:id="81" w:name="_Toc28216"/>
      <w:bookmarkStart w:id="82" w:name="_Toc424555842"/>
      <w:r>
        <w:rPr>
          <w:rFonts w:hint="eastAsia" w:ascii="宋体" w:hAnsi="宋体" w:eastAsia="宋体" w:cs="宋体"/>
          <w:color w:val="auto"/>
          <w:szCs w:val="28"/>
          <w:highlight w:val="none"/>
        </w:rPr>
        <w:t>二、磋商文件</w:t>
      </w:r>
      <w:bookmarkEnd w:id="78"/>
      <w:bookmarkEnd w:id="79"/>
      <w:bookmarkEnd w:id="80"/>
      <w:bookmarkEnd w:id="81"/>
      <w:bookmarkEnd w:id="82"/>
    </w:p>
    <w:p w14:paraId="06BBE79C">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 磋商文件的内容</w:t>
      </w:r>
    </w:p>
    <w:p w14:paraId="04FFE624">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6.1磋商文件由下列八部分内容组成：</w:t>
      </w:r>
    </w:p>
    <w:p w14:paraId="58256BB7">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采购邀请；</w:t>
      </w:r>
    </w:p>
    <w:p w14:paraId="4BDB2C64">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第二部分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p w14:paraId="0D6A3375">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第三部分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 xml:space="preserve">须知； </w:t>
      </w:r>
    </w:p>
    <w:p w14:paraId="0AA56AED">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第四部分 </w:t>
      </w:r>
      <w:r>
        <w:rPr>
          <w:rFonts w:hint="eastAsia" w:ascii="宋体" w:hAnsi="宋体" w:cs="宋体"/>
          <w:color w:val="auto"/>
          <w:sz w:val="28"/>
          <w:szCs w:val="28"/>
          <w:highlight w:val="none"/>
          <w:lang w:val="en-US" w:eastAsia="zh-CN"/>
        </w:rPr>
        <w:t>采购需求</w:t>
      </w:r>
      <w:r>
        <w:rPr>
          <w:rFonts w:hint="eastAsia" w:ascii="宋体" w:hAnsi="宋体" w:eastAsia="宋体" w:cs="宋体"/>
          <w:color w:val="auto"/>
          <w:sz w:val="28"/>
          <w:szCs w:val="28"/>
          <w:highlight w:val="none"/>
        </w:rPr>
        <w:t xml:space="preserve">； </w:t>
      </w:r>
    </w:p>
    <w:p w14:paraId="7B39D2DF">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评定成交标准</w:t>
      </w:r>
    </w:p>
    <w:p w14:paraId="7EF64F79">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合同原则；</w:t>
      </w:r>
    </w:p>
    <w:p w14:paraId="63CFCFF0">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第七部分 响应文件格式；</w:t>
      </w:r>
    </w:p>
    <w:p w14:paraId="4087513F">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第八部分 相关附件</w:t>
      </w:r>
    </w:p>
    <w:p w14:paraId="2270AF9A">
      <w:pPr>
        <w:snapToGrid w:val="0"/>
        <w:spacing w:line="360" w:lineRule="auto"/>
        <w:ind w:firstLine="700" w:firstLineChars="25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.2 磋商文件中落实政府采购政策的相关要求详见磋商供应商须知前附表。</w:t>
      </w:r>
    </w:p>
    <w:p w14:paraId="5BE34859">
      <w:pPr>
        <w:snapToGrid w:val="0"/>
        <w:spacing w:line="360" w:lineRule="auto"/>
        <w:ind w:firstLine="700" w:firstLineChars="2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6.</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除非特殊要求，磋商文件不单独提供项目使用地的自然环境、气候条件、公用设施情况，</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在磋商过程中可</w:t>
      </w:r>
      <w:r>
        <w:rPr>
          <w:rFonts w:hint="eastAsia" w:ascii="宋体" w:hAnsi="宋体" w:eastAsia="宋体" w:cs="宋体"/>
          <w:color w:val="auto"/>
          <w:sz w:val="28"/>
          <w:szCs w:val="28"/>
          <w:highlight w:val="none"/>
          <w:lang w:val="en-US" w:eastAsia="zh-CN"/>
        </w:rPr>
        <w:t>以向磋商小组进行了解。</w:t>
      </w:r>
    </w:p>
    <w:p w14:paraId="1BC82526">
      <w:pPr>
        <w:snapToGrid w:val="0"/>
        <w:spacing w:line="36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6.4磋商文件的解释权归采购代理机构及依法成立的磋商小组所有。当对一个问题有多种解释时以采购代理机构及磋商小组解释</w:t>
      </w:r>
      <w:r>
        <w:rPr>
          <w:rFonts w:hint="eastAsia" w:ascii="宋体" w:hAnsi="宋体" w:eastAsia="宋体" w:cs="宋体"/>
          <w:color w:val="auto"/>
          <w:sz w:val="28"/>
          <w:szCs w:val="28"/>
          <w:highlight w:val="none"/>
        </w:rPr>
        <w:t>为准。</w:t>
      </w:r>
    </w:p>
    <w:p w14:paraId="132DD41A">
      <w:pPr>
        <w:pStyle w:val="25"/>
        <w:snapToGrid w:val="0"/>
        <w:spacing w:line="360" w:lineRule="auto"/>
        <w:ind w:left="416" w:leftChars="198" w:firstLine="140" w:firstLineChars="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磋商文件未作须知明示，而又有法律、法规规定的，将对此解释为依</w:t>
      </w:r>
    </w:p>
    <w:p w14:paraId="5F54B750">
      <w:pPr>
        <w:pStyle w:val="25"/>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据法律法规的规定。</w:t>
      </w:r>
    </w:p>
    <w:p w14:paraId="0F170AC2">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cs="宋体"/>
          <w:color w:val="auto"/>
          <w:sz w:val="28"/>
          <w:szCs w:val="28"/>
          <w:highlight w:val="none"/>
          <w:lang w:val="en-US" w:eastAsia="zh-CN"/>
        </w:rPr>
        <w:t>6资格审查小组</w:t>
      </w:r>
      <w:r>
        <w:rPr>
          <w:rFonts w:hint="eastAsia" w:ascii="宋体" w:hAnsi="宋体" w:eastAsia="宋体" w:cs="宋体"/>
          <w:color w:val="auto"/>
          <w:sz w:val="28"/>
          <w:szCs w:val="28"/>
          <w:highlight w:val="none"/>
        </w:rPr>
        <w:t>开标后对</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的信用信息进行查询，查询渠道为信用中国网</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http://www.creditchina.gov.cn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和中国政府采购网（http://www.ccgp.gov.cn）；截止时间为开标当日；查询内容为信用中国网的失信黑名单记录情况和中国政府采购网上的政府采购严重违法失信行为信息记录情况；查询后存在问题的将留存证据并对响应文件做无效投标处理。</w:t>
      </w:r>
    </w:p>
    <w:p w14:paraId="4526A6B2">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 磋商文件的澄清和修改</w:t>
      </w:r>
    </w:p>
    <w:p w14:paraId="2FDC1EC2">
      <w:pPr>
        <w:snapToGrid w:val="0"/>
        <w:spacing w:line="360" w:lineRule="auto"/>
        <w:ind w:firstLine="560" w:firstLineChars="200"/>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8"/>
          <w:szCs w:val="28"/>
          <w:highlight w:val="none"/>
        </w:rPr>
        <w:t>7.1 提交首次响应文件截止之日前，</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可以对已发出的磋商文件进行必要的澄清或者修改，并以</w:t>
      </w:r>
      <w:r>
        <w:rPr>
          <w:rFonts w:hint="eastAsia" w:ascii="宋体" w:hAnsi="宋体" w:cs="宋体"/>
          <w:color w:val="auto"/>
          <w:sz w:val="28"/>
          <w:szCs w:val="28"/>
          <w:highlight w:val="none"/>
          <w:lang w:eastAsia="zh-CN"/>
        </w:rPr>
        <w:t>电子</w:t>
      </w:r>
      <w:r>
        <w:rPr>
          <w:rFonts w:hint="eastAsia" w:ascii="宋体" w:hAnsi="宋体" w:eastAsia="宋体" w:cs="宋体"/>
          <w:color w:val="auto"/>
          <w:sz w:val="28"/>
          <w:szCs w:val="28"/>
          <w:highlight w:val="none"/>
        </w:rPr>
        <w:t>形式通知所有接收到磋商文件的供应商</w:t>
      </w:r>
      <w:r>
        <w:rPr>
          <w:rFonts w:hint="eastAsia" w:ascii="宋体" w:hAnsi="宋体" w:cs="宋体"/>
          <w:color w:val="auto"/>
          <w:sz w:val="28"/>
          <w:szCs w:val="28"/>
          <w:highlight w:val="none"/>
          <w:lang w:eastAsia="zh-CN"/>
        </w:rPr>
        <w:t>。</w:t>
      </w:r>
    </w:p>
    <w:p w14:paraId="3919136D">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7.2 澄清或修改的内容可能影响响应文件编制的，</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将在提交首次响应文件截止之日5日前，以</w:t>
      </w:r>
      <w:r>
        <w:rPr>
          <w:rFonts w:hint="eastAsia" w:ascii="宋体" w:hAnsi="宋体" w:cs="宋体"/>
          <w:color w:val="auto"/>
          <w:sz w:val="28"/>
          <w:szCs w:val="28"/>
          <w:highlight w:val="none"/>
          <w:lang w:eastAsia="zh-CN"/>
        </w:rPr>
        <w:t>电子</w:t>
      </w:r>
      <w:r>
        <w:rPr>
          <w:rFonts w:hint="eastAsia" w:ascii="宋体" w:hAnsi="宋体" w:eastAsia="宋体" w:cs="宋体"/>
          <w:color w:val="auto"/>
          <w:sz w:val="28"/>
          <w:szCs w:val="28"/>
          <w:highlight w:val="none"/>
        </w:rPr>
        <w:t>形式通知所有接收到磋商文件的供应商，不足5日的，将顺延提交首次响应文件截止之日。</w:t>
      </w:r>
    </w:p>
    <w:p w14:paraId="132B0DFE">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 澄清或者修改的内容作为磋商文件的组成部分，对所有</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均具有约束力。</w:t>
      </w:r>
    </w:p>
    <w:p w14:paraId="60E6274E">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 如延长提交首次响应文件截止时间或项目因故暂停，</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将在磋商文件要求提交响应文件截止时间前，以</w:t>
      </w:r>
      <w:r>
        <w:rPr>
          <w:rFonts w:hint="eastAsia" w:ascii="宋体" w:hAnsi="宋体" w:cs="宋体"/>
          <w:color w:val="auto"/>
          <w:sz w:val="28"/>
          <w:szCs w:val="28"/>
          <w:highlight w:val="none"/>
          <w:lang w:eastAsia="zh-CN"/>
        </w:rPr>
        <w:t>电子</w:t>
      </w:r>
      <w:r>
        <w:rPr>
          <w:rFonts w:hint="eastAsia" w:ascii="宋体" w:hAnsi="宋体" w:eastAsia="宋体" w:cs="宋体"/>
          <w:color w:val="auto"/>
          <w:sz w:val="28"/>
          <w:szCs w:val="28"/>
          <w:highlight w:val="none"/>
        </w:rPr>
        <w:t>形式通知所有接收到磋商文件的供应商。</w:t>
      </w:r>
    </w:p>
    <w:p w14:paraId="3FF8C656">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 项目采用发布公告方式邀请供应商磋商的，澄清或者修改的内容或提交响应文件截止时间的变化</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还将在财政部门指定的政府采购信息发布媒体上用更正公告（或变更公告）的方式发布。</w:t>
      </w:r>
    </w:p>
    <w:p w14:paraId="53D9ABE4">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83" w:name="_Toc22404"/>
      <w:bookmarkStart w:id="84" w:name="_Toc2100"/>
      <w:bookmarkStart w:id="85" w:name="_Toc424555843"/>
      <w:bookmarkStart w:id="86" w:name="_Toc385234432"/>
      <w:bookmarkStart w:id="87" w:name="_Toc6405820"/>
      <w:bookmarkStart w:id="88" w:name="_Toc520905162"/>
      <w:bookmarkStart w:id="89" w:name="_Toc377713208"/>
      <w:r>
        <w:rPr>
          <w:rFonts w:hint="eastAsia" w:ascii="宋体" w:hAnsi="宋体" w:eastAsia="宋体" w:cs="宋体"/>
          <w:color w:val="auto"/>
          <w:szCs w:val="28"/>
          <w:highlight w:val="none"/>
        </w:rPr>
        <w:t>三、响应文件</w:t>
      </w:r>
      <w:bookmarkEnd w:id="83"/>
      <w:bookmarkEnd w:id="84"/>
      <w:bookmarkEnd w:id="85"/>
      <w:bookmarkEnd w:id="86"/>
      <w:bookmarkEnd w:id="87"/>
      <w:bookmarkEnd w:id="88"/>
      <w:bookmarkEnd w:id="89"/>
    </w:p>
    <w:p w14:paraId="0436F753">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响应文件的语言和计量单位</w:t>
      </w:r>
    </w:p>
    <w:p w14:paraId="19EF46F0">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8.1</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提交的资格证明文件、商务技术文件，包括技术资料、图纸等中的说明以及</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就有关报价的所有来往函件，均应使用中文简体字。</w:t>
      </w:r>
    </w:p>
    <w:p w14:paraId="58DED5AE">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8.2响应文件所使用的计量单位，必须使用国家法定计量单位。</w:t>
      </w:r>
    </w:p>
    <w:p w14:paraId="7C7F7738">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 响应文件的组成及相关要求</w:t>
      </w:r>
    </w:p>
    <w:p w14:paraId="58EF2649">
      <w:pPr>
        <w:pStyle w:val="25"/>
        <w:snapToGrid w:val="0"/>
        <w:spacing w:line="360" w:lineRule="auto"/>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9.1响应文件分为资格证明文件部分</w:t>
      </w:r>
      <w:r>
        <w:rPr>
          <w:rFonts w:hint="eastAsia" w:cs="宋体"/>
          <w:color w:val="auto"/>
          <w:sz w:val="28"/>
          <w:szCs w:val="28"/>
          <w:highlight w:val="none"/>
          <w:lang w:eastAsia="zh-CN"/>
        </w:rPr>
        <w:t>、</w:t>
      </w:r>
      <w:r>
        <w:rPr>
          <w:rFonts w:hint="eastAsia" w:ascii="宋体" w:hAnsi="宋体" w:eastAsia="宋体" w:cs="宋体"/>
          <w:color w:val="auto"/>
          <w:sz w:val="28"/>
          <w:szCs w:val="28"/>
          <w:highlight w:val="none"/>
        </w:rPr>
        <w:t>商务技术文件部分</w:t>
      </w:r>
      <w:r>
        <w:rPr>
          <w:rFonts w:hint="eastAsia" w:cs="宋体"/>
          <w:color w:val="auto"/>
          <w:sz w:val="28"/>
          <w:szCs w:val="28"/>
          <w:highlight w:val="none"/>
          <w:lang w:eastAsia="zh-CN"/>
        </w:rPr>
        <w:t>和报价文件部分</w:t>
      </w:r>
      <w:r>
        <w:rPr>
          <w:rFonts w:hint="eastAsia" w:ascii="宋体" w:hAnsi="宋体" w:eastAsia="宋体" w:cs="宋体"/>
          <w:color w:val="auto"/>
          <w:sz w:val="28"/>
          <w:szCs w:val="28"/>
          <w:highlight w:val="none"/>
        </w:rPr>
        <w:t>。</w:t>
      </w:r>
    </w:p>
    <w:p w14:paraId="42BC5B15">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资格证明文件部分指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提交的证明其有资格参加磋商的文件。</w:t>
      </w:r>
    </w:p>
    <w:p w14:paraId="631707A6">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商务技术文件部分指</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提交的能够证明其提供的货物/服务满足磋商文件规定的文件。</w:t>
      </w:r>
    </w:p>
    <w:p w14:paraId="538C3012">
      <w:pPr>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报价文件部分指供应商提供的合理性报价文件</w:t>
      </w:r>
    </w:p>
    <w:p w14:paraId="4E01F9F8">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9.2 响应文件要求内容及编排顺序详见</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rPr>
        <w:t>、序号</w:t>
      </w:r>
      <w:r>
        <w:rPr>
          <w:rFonts w:hint="eastAsia" w:cs="宋体"/>
          <w:color w:val="auto"/>
          <w:sz w:val="28"/>
          <w:szCs w:val="28"/>
          <w:highlight w:val="none"/>
          <w:lang w:val="en-US" w:eastAsia="zh-CN"/>
        </w:rPr>
        <w:t>4、序号5</w:t>
      </w:r>
      <w:r>
        <w:rPr>
          <w:rFonts w:hint="eastAsia" w:ascii="宋体" w:hAnsi="宋体" w:eastAsia="宋体" w:cs="宋体"/>
          <w:color w:val="auto"/>
          <w:sz w:val="28"/>
          <w:szCs w:val="28"/>
          <w:highlight w:val="none"/>
        </w:rPr>
        <w:t>的要求及</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cs="宋体"/>
          <w:color w:val="auto"/>
          <w:sz w:val="28"/>
          <w:szCs w:val="28"/>
          <w:highlight w:val="none"/>
          <w:lang w:val="en-US" w:eastAsia="zh-CN"/>
        </w:rPr>
        <w:t>9</w:t>
      </w:r>
      <w:r>
        <w:rPr>
          <w:rFonts w:hint="eastAsia" w:ascii="宋体" w:hAnsi="宋体" w:eastAsia="宋体" w:cs="宋体"/>
          <w:color w:val="auto"/>
          <w:sz w:val="28"/>
          <w:szCs w:val="28"/>
          <w:highlight w:val="none"/>
        </w:rPr>
        <w:t>的“政府采购相关政策要求”（若有的话）。有格式的详见本磋商文件第七部分。</w:t>
      </w:r>
    </w:p>
    <w:p w14:paraId="600A5C8C">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9.3按照磋商文件所规定的内容，统一编目、编页码。</w:t>
      </w:r>
    </w:p>
    <w:p w14:paraId="6EA743F4">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9.4 保证金</w:t>
      </w:r>
    </w:p>
    <w:p w14:paraId="67B7E5FC">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本项目是否要求</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提交保证金及要求</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应提交的保证金金额详见</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的规定。保证金按下列提交方式提交：</w:t>
      </w:r>
    </w:p>
    <w:p w14:paraId="02F42C84">
      <w:pPr>
        <w:pStyle w:val="24"/>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收款单位：山西宏扬鼎兴招标代理有限公司 </w:t>
      </w:r>
    </w:p>
    <w:p w14:paraId="5807C0B0">
      <w:pPr>
        <w:pStyle w:val="24"/>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开户银行：山西银行股份有限公司大同云中路支行</w:t>
      </w:r>
    </w:p>
    <w:p w14:paraId="01E3F46D">
      <w:pPr>
        <w:pStyle w:val="24"/>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银行账号: 2009 5000 0000 3311</w:t>
      </w:r>
    </w:p>
    <w:p w14:paraId="27283AF1">
      <w:pPr>
        <w:pStyle w:val="24"/>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行号：313162000264</w:t>
      </w:r>
    </w:p>
    <w:p w14:paraId="47BFA3E5">
      <w:pPr>
        <w:pStyle w:val="2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注：供应商需在汇款凭证附言中标明项目名称及项目编号（项目名称可缩写）</w:t>
      </w:r>
    </w:p>
    <w:p w14:paraId="6FFF3BA8">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9.4.1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须在响应文件递交截止日前将本项目的保证金从自己的基本存款账户交纳到</w:t>
      </w:r>
      <w:r>
        <w:rPr>
          <w:rFonts w:hint="eastAsia" w:ascii="宋体" w:hAnsi="宋体" w:cs="宋体"/>
          <w:color w:val="auto"/>
          <w:sz w:val="28"/>
          <w:szCs w:val="28"/>
          <w:highlight w:val="none"/>
          <w:lang w:val="en-US" w:eastAsia="zh-CN"/>
        </w:rPr>
        <w:t>山西</w:t>
      </w:r>
      <w:r>
        <w:rPr>
          <w:rFonts w:hint="eastAsia" w:ascii="宋体" w:hAnsi="宋体" w:eastAsia="宋体" w:cs="宋体"/>
          <w:color w:val="auto"/>
          <w:sz w:val="28"/>
          <w:szCs w:val="28"/>
          <w:highlight w:val="none"/>
          <w:lang w:val="en-US" w:eastAsia="zh-CN"/>
        </w:rPr>
        <w:t>宏扬鼎兴招标代理有限公司</w:t>
      </w:r>
      <w:r>
        <w:rPr>
          <w:rFonts w:hint="eastAsia" w:ascii="宋体" w:hAnsi="宋体" w:eastAsia="宋体" w:cs="宋体"/>
          <w:color w:val="auto"/>
          <w:sz w:val="28"/>
          <w:szCs w:val="28"/>
          <w:highlight w:val="none"/>
        </w:rPr>
        <w:t>专用存款账户上，并将交纳凭证附在响应文件内，以备资格审查时审验。</w:t>
      </w:r>
    </w:p>
    <w:p w14:paraId="34CF6876">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9.4.2 未按上述要求提交保证金或提交的保证金金额不足的，其响应文件无效。</w:t>
      </w:r>
    </w:p>
    <w:p w14:paraId="5332D727">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9.4.3 未成交供应商的保证金自中标通知书发出之日起5个工作日内退还。</w:t>
      </w:r>
    </w:p>
    <w:p w14:paraId="5DF16F7C">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9.4.4 中标供应商与采购人</w:t>
      </w:r>
      <w:r>
        <w:rPr>
          <w:rFonts w:hint="eastAsia" w:ascii="宋体" w:hAnsi="宋体" w:eastAsia="宋体" w:cs="宋体"/>
          <w:color w:val="auto"/>
          <w:sz w:val="28"/>
          <w:szCs w:val="28"/>
          <w:highlight w:val="none"/>
          <w:lang w:val="en-US" w:eastAsia="zh-CN"/>
        </w:rPr>
        <w:t>在规定时间期内</w:t>
      </w:r>
      <w:r>
        <w:rPr>
          <w:rFonts w:hint="eastAsia" w:ascii="宋体" w:hAnsi="宋体" w:eastAsia="宋体" w:cs="宋体"/>
          <w:color w:val="auto"/>
          <w:sz w:val="28"/>
          <w:szCs w:val="28"/>
          <w:highlight w:val="none"/>
        </w:rPr>
        <w:t>签订政府采购合同后，须将</w:t>
      </w:r>
      <w:r>
        <w:rPr>
          <w:rFonts w:hint="eastAsia" w:ascii="宋体" w:hAnsi="宋体" w:eastAsia="宋体" w:cs="宋体"/>
          <w:color w:val="auto"/>
          <w:sz w:val="28"/>
          <w:szCs w:val="28"/>
          <w:highlight w:val="none"/>
          <w:lang w:val="en-US" w:eastAsia="zh-CN"/>
        </w:rPr>
        <w:t>合同原件的扫描件送往代理机构备案</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w:t>
      </w:r>
      <w:r>
        <w:rPr>
          <w:rFonts w:hint="eastAsia" w:ascii="宋体" w:hAnsi="宋体" w:eastAsia="宋体" w:cs="宋体"/>
          <w:color w:val="auto"/>
          <w:sz w:val="28"/>
          <w:szCs w:val="28"/>
          <w:highlight w:val="none"/>
          <w:lang w:val="en-US" w:eastAsia="zh-CN"/>
        </w:rPr>
        <w:t>合同备案后</w:t>
      </w:r>
      <w:r>
        <w:rPr>
          <w:rFonts w:hint="eastAsia" w:ascii="宋体" w:hAnsi="宋体" w:eastAsia="宋体" w:cs="宋体"/>
          <w:color w:val="auto"/>
          <w:sz w:val="28"/>
          <w:szCs w:val="28"/>
          <w:highlight w:val="none"/>
        </w:rPr>
        <w:t>5个工作日内退还中标供应商的投标保证金(格式见第七部分)。</w:t>
      </w:r>
    </w:p>
    <w:p w14:paraId="2706FF47">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9.4.5有下列情形之一的，磋商保证金不予退还：（一）供应商在提交响应文件截止时间后撤回响应文件的；（二）供应商在响应文件中提供虚假材料的；（三）除因不可抗力或磋商文件认可的情形以外，成交供应商不与采购人签订合同的；（四）供应商与采购人、其他供应商或者采购代理机构恶意串通的；（五）本磋商文件规定的其他情形。</w:t>
      </w:r>
    </w:p>
    <w:p w14:paraId="6BF5ED9D">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9.5 磋商报价</w:t>
      </w:r>
    </w:p>
    <w:p w14:paraId="11A49AC3">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9.5.1 所有的磋商报价均以人民币元为计算单位。</w:t>
      </w:r>
    </w:p>
    <w:p w14:paraId="6FDA96E3">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9.5.2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提交的响应文件中，要填报“报价一览表”（格式见第七部分），应</w:t>
      </w:r>
      <w:r>
        <w:rPr>
          <w:rFonts w:hint="eastAsia" w:ascii="宋体" w:hAnsi="宋体" w:eastAsia="宋体" w:cs="宋体"/>
          <w:bCs/>
          <w:color w:val="auto"/>
          <w:sz w:val="28"/>
          <w:szCs w:val="28"/>
          <w:highlight w:val="none"/>
        </w:rPr>
        <w:t>提供货物/服务的单价</w:t>
      </w:r>
      <w:r>
        <w:rPr>
          <w:rFonts w:hint="eastAsia" w:ascii="宋体" w:hAnsi="宋体" w:eastAsia="宋体" w:cs="宋体"/>
          <w:color w:val="auto"/>
          <w:sz w:val="28"/>
          <w:szCs w:val="28"/>
          <w:highlight w:val="none"/>
        </w:rPr>
        <w:t>（包括货物报价、装箱、包装、包装物料、送货、安装调试费、保险费用及其他应有的费用）、总价及其他事项，作为本次磋商的第一轮报价。</w:t>
      </w:r>
    </w:p>
    <w:p w14:paraId="00AC93C8">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9.5.3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响应多包的，响应文件应对每包分别填报“报价一览表”。</w:t>
      </w:r>
    </w:p>
    <w:p w14:paraId="5C2FEB5B">
      <w:pPr>
        <w:snapToGrid w:val="0"/>
        <w:spacing w:line="360" w:lineRule="auto"/>
        <w:ind w:firstLine="576" w:firstLineChars="2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9.5.4 其他轮次的报价均被视为已经包含了但并不限于各项购买货物/服务及其运送、安装、调试、验收、保险和相关服务等的费用。</w:t>
      </w:r>
    </w:p>
    <w:p w14:paraId="238EF1A3">
      <w:pPr>
        <w:snapToGrid w:val="0"/>
        <w:spacing w:line="360" w:lineRule="auto"/>
        <w:ind w:firstLine="576" w:firstLineChars="2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9.5.5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报出的最后报价为货物/服务全部完成交付的最终价格。</w:t>
      </w:r>
    </w:p>
    <w:p w14:paraId="51FBA898">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 响应文件填写说明</w:t>
      </w:r>
    </w:p>
    <w:p w14:paraId="629D1A50">
      <w:pPr>
        <w:snapToGrid w:val="0"/>
        <w:spacing w:line="360" w:lineRule="auto"/>
        <w:ind w:firstLine="630" w:firstLineChars="22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10.1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应详细阅读磋商文件的全部内容。响应文件应对磋商文件中的要求要做出有效性和完整性的响应。如果不能按照磋商文件要求提交全部资料或者不能对磋商过程中各方面的要求做出实质性响应，可能导致响应文件按无效处理。</w:t>
      </w:r>
    </w:p>
    <w:p w14:paraId="116E0088">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 磋商文件第七部分响应文件格式中有格式的，应按规定的统一格式逐项填写，不准有空项；无相应内容可填的项应填写“无”、“未测试”、“没有相应指标”等明确的回答文字。</w:t>
      </w:r>
    </w:p>
    <w:p w14:paraId="416BA97B">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10.3 报价一览表应按磋商文件提供的格式统一填写，不得自行增减内容。</w:t>
      </w:r>
    </w:p>
    <w:p w14:paraId="7119A4CA">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10.4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必须保证响应文件所提供的全部资料真实可靠，并接受磋商小组对其中任何资料进一步审查的要求。</w:t>
      </w:r>
    </w:p>
    <w:p w14:paraId="532A8CBB">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为提倡诚实信用的行为，特别要求</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应本着诚信的原则，在本次响应文件中，以审慎的态度明确、清楚地对货物/服务的技术指标、服务内容等进行完整地、真实地描述。</w:t>
      </w:r>
    </w:p>
    <w:p w14:paraId="55B7B765">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11. 响应文件的有效期</w:t>
      </w:r>
    </w:p>
    <w:p w14:paraId="54FC0D3C">
      <w:pPr>
        <w:pStyle w:val="25"/>
        <w:snapToGrid w:val="0"/>
        <w:spacing w:line="360" w:lineRule="auto"/>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本项目响应文件的有效期详见</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的规定。</w:t>
      </w:r>
    </w:p>
    <w:p w14:paraId="1BC75005">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12. 响应文件的签署及其他规定</w:t>
      </w:r>
    </w:p>
    <w:p w14:paraId="52141B06">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 组成响应文件的各种文件均应遵守本条规定。</w:t>
      </w:r>
    </w:p>
    <w:p w14:paraId="53391B18">
      <w:pPr>
        <w:pStyle w:val="25"/>
        <w:snapToGrid w:val="0"/>
        <w:spacing w:line="360" w:lineRule="auto"/>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12.2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在响应文件及相关文件的签订、履行、通知等事项的</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文件中的“单位盖章”、“印章”</w:t>
      </w:r>
      <w:r>
        <w:rPr>
          <w:rFonts w:hint="eastAsia" w:cs="宋体"/>
          <w:color w:val="auto"/>
          <w:sz w:val="28"/>
          <w:szCs w:val="28"/>
          <w:highlight w:val="none"/>
          <w:lang w:eastAsia="zh-CN"/>
        </w:rPr>
        <w:t>、</w:t>
      </w:r>
      <w:r>
        <w:rPr>
          <w:rFonts w:hint="eastAsia" w:ascii="宋体" w:hAnsi="宋体" w:eastAsia="宋体" w:cs="宋体"/>
          <w:color w:val="auto"/>
          <w:sz w:val="28"/>
          <w:szCs w:val="28"/>
          <w:highlight w:val="none"/>
        </w:rPr>
        <w:t>“公章”等处均仅指与当事人名称全称相一致的标准公章，不得使用其它（如带有“专用章”等字样）印章</w:t>
      </w:r>
      <w:r>
        <w:rPr>
          <w:rFonts w:hint="eastAsia" w:ascii="宋体" w:hAnsi="宋体" w:eastAsia="宋体" w:cs="宋体"/>
          <w:b/>
          <w:color w:val="auto"/>
          <w:sz w:val="28"/>
          <w:szCs w:val="28"/>
          <w:highlight w:val="none"/>
        </w:rPr>
        <w:t>。</w:t>
      </w:r>
    </w:p>
    <w:p w14:paraId="1898895E">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90" w:name="_Toc17636"/>
      <w:bookmarkStart w:id="91" w:name="_Toc424555844"/>
      <w:bookmarkStart w:id="92" w:name="_Toc11226"/>
      <w:bookmarkStart w:id="93" w:name="_Toc6405821"/>
      <w:bookmarkStart w:id="94" w:name="_Toc520905163"/>
      <w:r>
        <w:rPr>
          <w:rFonts w:hint="eastAsia" w:ascii="宋体" w:hAnsi="宋体" w:eastAsia="宋体" w:cs="宋体"/>
          <w:color w:val="auto"/>
          <w:szCs w:val="28"/>
          <w:highlight w:val="none"/>
        </w:rPr>
        <w:t>四、响应文件的提交</w:t>
      </w:r>
      <w:bookmarkEnd w:id="90"/>
      <w:bookmarkEnd w:id="91"/>
      <w:bookmarkEnd w:id="92"/>
      <w:bookmarkEnd w:id="93"/>
      <w:bookmarkEnd w:id="94"/>
    </w:p>
    <w:p w14:paraId="0E724FCE">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cs="宋体"/>
          <w:b/>
          <w:color w:val="auto"/>
          <w:sz w:val="28"/>
          <w:szCs w:val="28"/>
          <w:highlight w:val="none"/>
          <w:lang w:val="en-US" w:eastAsia="zh-CN"/>
        </w:rPr>
        <w:t>3</w:t>
      </w:r>
      <w:r>
        <w:rPr>
          <w:rFonts w:hint="eastAsia" w:ascii="宋体" w:hAnsi="宋体" w:eastAsia="宋体" w:cs="宋体"/>
          <w:b/>
          <w:color w:val="auto"/>
          <w:sz w:val="28"/>
          <w:szCs w:val="28"/>
          <w:highlight w:val="none"/>
        </w:rPr>
        <w:t>. 提交响应文件截止时间</w:t>
      </w:r>
    </w:p>
    <w:p w14:paraId="4462FE32">
      <w:pPr>
        <w:spacing w:line="360" w:lineRule="auto"/>
        <w:ind w:firstLine="576" w:firstLineChars="206"/>
        <w:rPr>
          <w:rFonts w:hint="eastAsia" w:ascii="宋体" w:hAnsi="宋体" w:eastAsia="宋体" w:cs="宋体"/>
          <w:color w:val="auto"/>
          <w:sz w:val="28"/>
          <w:szCs w:val="28"/>
          <w:highlight w:val="none"/>
        </w:rPr>
      </w:pPr>
      <w:r>
        <w:rPr>
          <w:rFonts w:hint="eastAsia" w:ascii="宋体" w:hAnsi="宋体" w:eastAsia="宋体" w:cs="宋体"/>
          <w:b w:val="0"/>
          <w:bCs/>
          <w:color w:val="auto"/>
          <w:sz w:val="28"/>
          <w:szCs w:val="28"/>
          <w:highlight w:val="none"/>
        </w:rPr>
        <w:t>地点：</w:t>
      </w:r>
      <w:r>
        <w:rPr>
          <w:rFonts w:hint="eastAsia" w:ascii="宋体" w:hAnsi="宋体" w:eastAsia="宋体" w:cs="宋体"/>
          <w:b w:val="0"/>
          <w:bCs/>
          <w:color w:val="auto"/>
          <w:sz w:val="28"/>
          <w:szCs w:val="28"/>
          <w:highlight w:val="none"/>
          <w:lang w:val="en-US" w:eastAsia="zh-CN"/>
        </w:rPr>
        <w:t>电子响应文件递交及格式要求：响应文件递交截止时间前在政采云平台投标客户端完成递交（上传），递交截止时间前未完成响应文件上传的，视为撤回响应文件，供应商自行承担责任</w:t>
      </w:r>
      <w:r>
        <w:rPr>
          <w:rFonts w:hint="eastAsia" w:ascii="宋体" w:hAnsi="宋体" w:eastAsia="宋体" w:cs="宋体"/>
          <w:color w:val="auto"/>
          <w:sz w:val="28"/>
          <w:szCs w:val="28"/>
          <w:highlight w:val="none"/>
        </w:rPr>
        <w:t>。</w:t>
      </w:r>
    </w:p>
    <w:p w14:paraId="272A4E0C">
      <w:pPr>
        <w:spacing w:line="360" w:lineRule="auto"/>
        <w:ind w:firstLine="579" w:firstLineChars="206"/>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．响应文件的补充、修改和撤回</w:t>
      </w:r>
    </w:p>
    <w:p w14:paraId="583AB7C7">
      <w:pPr>
        <w:spacing w:line="360" w:lineRule="auto"/>
        <w:ind w:firstLine="576" w:firstLineChars="20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.1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可以在提交响应文件截止时间前，对所提交的响应文件进行补充、修改或者撤回。</w:t>
      </w:r>
    </w:p>
    <w:p w14:paraId="395DBECC">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签到</w:t>
      </w:r>
    </w:p>
    <w:p w14:paraId="01D6DD17">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.1 参加磋商的供应商代表</w:t>
      </w:r>
      <w:r>
        <w:rPr>
          <w:rFonts w:hint="eastAsia" w:cs="宋体"/>
          <w:color w:val="auto"/>
          <w:sz w:val="28"/>
          <w:szCs w:val="28"/>
          <w:highlight w:val="none"/>
          <w:lang w:val="en-US" w:eastAsia="zh-CN"/>
        </w:rPr>
        <w:t>在平台开标大厅进行文件解密</w:t>
      </w:r>
      <w:r>
        <w:rPr>
          <w:rFonts w:hint="eastAsia" w:ascii="宋体" w:hAnsi="宋体" w:eastAsia="宋体" w:cs="宋体"/>
          <w:color w:val="auto"/>
          <w:sz w:val="28"/>
          <w:szCs w:val="28"/>
          <w:highlight w:val="none"/>
        </w:rPr>
        <w:t>。</w:t>
      </w:r>
    </w:p>
    <w:p w14:paraId="5E81216C">
      <w:pPr>
        <w:pStyle w:val="25"/>
        <w:snapToGrid w:val="0"/>
        <w:spacing w:line="360" w:lineRule="auto"/>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.2</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应按</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通知的时间</w:t>
      </w:r>
      <w:r>
        <w:rPr>
          <w:rFonts w:hint="eastAsia" w:cs="宋体"/>
          <w:color w:val="auto"/>
          <w:sz w:val="28"/>
          <w:szCs w:val="28"/>
          <w:highlight w:val="none"/>
          <w:lang w:val="en-US" w:eastAsia="zh-CN"/>
        </w:rPr>
        <w:t>进入开标大厅</w:t>
      </w:r>
      <w:r>
        <w:rPr>
          <w:rFonts w:hint="eastAsia" w:ascii="宋体" w:hAnsi="宋体" w:eastAsia="宋体" w:cs="宋体"/>
          <w:color w:val="auto"/>
          <w:sz w:val="28"/>
          <w:szCs w:val="28"/>
          <w:highlight w:val="none"/>
        </w:rPr>
        <w:t>。</w:t>
      </w:r>
    </w:p>
    <w:p w14:paraId="3FA6D44B">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95" w:name="_Toc24423"/>
      <w:bookmarkStart w:id="96" w:name="_Toc6405822"/>
      <w:bookmarkStart w:id="97" w:name="_Toc424555845"/>
      <w:bookmarkStart w:id="98" w:name="_Toc2994"/>
      <w:bookmarkStart w:id="99" w:name="_Toc520905164"/>
      <w:r>
        <w:rPr>
          <w:rFonts w:hint="eastAsia" w:ascii="宋体" w:hAnsi="宋体" w:eastAsia="宋体" w:cs="宋体"/>
          <w:color w:val="auto"/>
          <w:szCs w:val="28"/>
          <w:highlight w:val="none"/>
        </w:rPr>
        <w:t>五、磋商采购程序</w:t>
      </w:r>
      <w:bookmarkEnd w:id="95"/>
      <w:bookmarkEnd w:id="96"/>
      <w:bookmarkEnd w:id="97"/>
      <w:bookmarkEnd w:id="98"/>
      <w:bookmarkEnd w:id="99"/>
    </w:p>
    <w:p w14:paraId="376A2EDE">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cs="宋体"/>
          <w:b/>
          <w:color w:val="auto"/>
          <w:sz w:val="28"/>
          <w:szCs w:val="28"/>
          <w:highlight w:val="none"/>
          <w:lang w:val="en-US" w:eastAsia="zh-CN"/>
        </w:rPr>
        <w:t>6</w:t>
      </w:r>
      <w:r>
        <w:rPr>
          <w:rFonts w:hint="eastAsia" w:ascii="宋体" w:hAnsi="宋体" w:eastAsia="宋体" w:cs="宋体"/>
          <w:b/>
          <w:color w:val="auto"/>
          <w:sz w:val="28"/>
          <w:szCs w:val="28"/>
          <w:highlight w:val="none"/>
        </w:rPr>
        <w:t>. 成立磋商小组</w:t>
      </w:r>
    </w:p>
    <w:p w14:paraId="001BAAD3">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 xml:space="preserve">根据政府采购有关法律法规的规定，依法组建成立磋商小组，磋商小组由采购人的代表和有关专家共三人以上的单数组成，其中专家的人数不得少于成员总数的三分之二。 </w:t>
      </w:r>
    </w:p>
    <w:p w14:paraId="18DFDFED">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.2 磋商小组负责完成具体的评审磋商事务</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提交经磋商小组签字的</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评审报告。</w:t>
      </w:r>
    </w:p>
    <w:p w14:paraId="45E0361A">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.3 磋商活动的组织工作由</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 xml:space="preserve">负责。 </w:t>
      </w:r>
    </w:p>
    <w:p w14:paraId="656E2106">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cs="宋体"/>
          <w:b/>
          <w:color w:val="auto"/>
          <w:sz w:val="28"/>
          <w:szCs w:val="28"/>
          <w:highlight w:val="none"/>
          <w:lang w:val="en-US" w:eastAsia="zh-CN"/>
        </w:rPr>
        <w:t>7</w:t>
      </w:r>
      <w:r>
        <w:rPr>
          <w:rFonts w:hint="eastAsia" w:ascii="宋体" w:hAnsi="宋体" w:eastAsia="宋体" w:cs="宋体"/>
          <w:b/>
          <w:color w:val="auto"/>
          <w:sz w:val="28"/>
          <w:szCs w:val="28"/>
          <w:highlight w:val="none"/>
        </w:rPr>
        <w:t>. 响应文件的开启</w:t>
      </w:r>
    </w:p>
    <w:p w14:paraId="70A5139B">
      <w:pPr>
        <w:pStyle w:val="25"/>
        <w:snapToGrid w:val="0"/>
        <w:spacing w:line="360" w:lineRule="auto"/>
        <w:ind w:firstLine="548" w:firstLineChars="196"/>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工作人员在磋商地点，在规定的开启时间，</w:t>
      </w:r>
      <w:r>
        <w:rPr>
          <w:rFonts w:hint="eastAsia" w:cs="宋体"/>
          <w:color w:val="auto"/>
          <w:sz w:val="28"/>
          <w:szCs w:val="28"/>
          <w:highlight w:val="none"/>
          <w:lang w:val="en-US" w:eastAsia="zh-CN"/>
        </w:rPr>
        <w:t>进行文件解密</w:t>
      </w:r>
      <w:r>
        <w:rPr>
          <w:rFonts w:hint="eastAsia" w:ascii="宋体" w:hAnsi="宋体" w:eastAsia="宋体" w:cs="宋体"/>
          <w:color w:val="auto"/>
          <w:sz w:val="28"/>
          <w:szCs w:val="28"/>
          <w:highlight w:val="none"/>
        </w:rPr>
        <w:t>。</w:t>
      </w:r>
    </w:p>
    <w:p w14:paraId="510B81E0">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w:t>
      </w:r>
      <w:r>
        <w:rPr>
          <w:rFonts w:hint="eastAsia" w:cs="宋体"/>
          <w:b/>
          <w:color w:val="auto"/>
          <w:sz w:val="28"/>
          <w:szCs w:val="28"/>
          <w:highlight w:val="none"/>
          <w:lang w:val="en-US" w:eastAsia="zh-CN"/>
        </w:rPr>
        <w:t>8</w:t>
      </w:r>
      <w:r>
        <w:rPr>
          <w:rFonts w:hint="eastAsia" w:ascii="宋体" w:hAnsi="宋体" w:eastAsia="宋体" w:cs="宋体"/>
          <w:b/>
          <w:color w:val="auto"/>
          <w:sz w:val="28"/>
          <w:szCs w:val="28"/>
          <w:highlight w:val="none"/>
        </w:rPr>
        <w:t>. 响应文件审查</w:t>
      </w:r>
    </w:p>
    <w:p w14:paraId="45321F08">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.1磋商小组进行资格性检查及有效性、完整性、响应程度审查，应严格遵循本文件第五部分评定和成交标准中的相关规定。</w:t>
      </w:r>
    </w:p>
    <w:p w14:paraId="27C040A9">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.2 资格性检查，磋商小组对每个</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提交的响应文件中的资格证明等进行审查，以确定参加磋商的供应商是否具备磋商资格。</w:t>
      </w:r>
    </w:p>
    <w:p w14:paraId="0417397D">
      <w:pPr>
        <w:pStyle w:val="25"/>
        <w:snapToGrid w:val="0"/>
        <w:spacing w:line="360" w:lineRule="auto"/>
        <w:ind w:firstLine="548" w:firstLineChars="196"/>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 xml:space="preserve">.3 </w:t>
      </w:r>
      <w:r>
        <w:rPr>
          <w:rFonts w:hint="eastAsia" w:ascii="宋体" w:hAnsi="宋体" w:eastAsia="宋体" w:cs="宋体"/>
          <w:bCs/>
          <w:color w:val="auto"/>
          <w:sz w:val="28"/>
          <w:szCs w:val="28"/>
          <w:highlight w:val="none"/>
        </w:rPr>
        <w:t>有效性、完整性和响应程度审查，</w:t>
      </w:r>
      <w:r>
        <w:rPr>
          <w:rFonts w:hint="eastAsia" w:ascii="宋体" w:hAnsi="宋体" w:eastAsia="宋体" w:cs="宋体"/>
          <w:color w:val="auto"/>
          <w:sz w:val="28"/>
          <w:szCs w:val="28"/>
          <w:highlight w:val="none"/>
        </w:rPr>
        <w:t>由磋商小组依据磋商文件的规定进行审查，以确定响应文件是否对磋商文件的实质性要求作出响应。</w:t>
      </w:r>
    </w:p>
    <w:p w14:paraId="7C45FA53">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.3.1 在审查时，磋商小组可以要求供应商对响应文件中含义不明确、同类问题表述不一致或者有明显文字和计算错误的内容等作出必要的澄清、说明或者更正，</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的澄清、说明或者更正不得超出响应文件的范围或者改变响应文件的实质性内容。</w:t>
      </w:r>
    </w:p>
    <w:p w14:paraId="1411A028">
      <w:pPr>
        <w:pStyle w:val="25"/>
        <w:snapToGrid w:val="0"/>
        <w:spacing w:line="360" w:lineRule="auto"/>
        <w:ind w:firstLine="435"/>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.3.2 磋商小组要求</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澄清、说明或者更正响应文件应当以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形式作出。</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的澄清、说明或者更正应当由法定代表人（负责人）签字或其授权代表签字或者加盖公章。</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为自然人的，应当由本人签字并附身份证明。</w:t>
      </w:r>
    </w:p>
    <w:p w14:paraId="370D9B8F">
      <w:pPr>
        <w:pStyle w:val="25"/>
        <w:snapToGrid w:val="0"/>
        <w:spacing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.4未通过资格性检查或未实质性响应磋商文件</w:t>
      </w:r>
      <w:r>
        <w:rPr>
          <w:rFonts w:hint="eastAsia" w:ascii="宋体" w:hAnsi="宋体" w:eastAsia="宋体" w:cs="宋体"/>
          <w:bCs/>
          <w:color w:val="auto"/>
          <w:sz w:val="28"/>
          <w:szCs w:val="28"/>
          <w:highlight w:val="none"/>
        </w:rPr>
        <w:t>规定要求的响应文件按无效处理，</w:t>
      </w:r>
      <w:r>
        <w:rPr>
          <w:rFonts w:hint="eastAsia" w:ascii="宋体" w:hAnsi="宋体" w:eastAsia="宋体" w:cs="宋体"/>
          <w:color w:val="auto"/>
          <w:sz w:val="28"/>
          <w:szCs w:val="28"/>
          <w:highlight w:val="none"/>
        </w:rPr>
        <w:t>磋商小组将及时告知有关</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w:t>
      </w:r>
    </w:p>
    <w:p w14:paraId="57D0FD94">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.5实质性响应文件是指与磋商文件的条款、条件和规格相符，根据本磋商文件规定的审查内容，经磋商小组认定的没有重大偏离或保留的响应文件。</w:t>
      </w:r>
    </w:p>
    <w:p w14:paraId="6C3F9F5E">
      <w:pPr>
        <w:pStyle w:val="25"/>
        <w:snapToGrid w:val="0"/>
        <w:spacing w:line="360" w:lineRule="auto"/>
        <w:ind w:firstLine="43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.6 重大偏离或保留系指</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提供的货物/服务的主要技术性能、数量、服务方案和交货(服务)期限等明显不能满足磋商文件的要求，或者实质上与磋商文件不一致，而且限制了采购人的权利或</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的义务，纠正这些偏离或保留将对其他实质上响应要求的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的竞争地位产生不公正的影响。</w:t>
      </w:r>
    </w:p>
    <w:p w14:paraId="4F4F63CB">
      <w:pPr>
        <w:pStyle w:val="25"/>
        <w:snapToGrid w:val="0"/>
        <w:spacing w:line="360" w:lineRule="auto"/>
        <w:ind w:firstLine="551" w:firstLineChars="196"/>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19</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磋商</w:t>
      </w:r>
    </w:p>
    <w:p w14:paraId="0F25BB03">
      <w:pPr>
        <w:pStyle w:val="25"/>
        <w:snapToGrid w:val="0"/>
        <w:spacing w:line="360" w:lineRule="auto"/>
        <w:ind w:firstLine="548" w:firstLineChars="196"/>
        <w:rPr>
          <w:rFonts w:hint="eastAsia" w:ascii="宋体" w:hAnsi="宋体" w:eastAsia="宋体" w:cs="宋体"/>
          <w:b/>
          <w:bCs/>
          <w:color w:val="auto"/>
          <w:sz w:val="28"/>
          <w:szCs w:val="28"/>
          <w:highlight w:val="none"/>
        </w:rPr>
      </w:pPr>
      <w:r>
        <w:rPr>
          <w:rFonts w:hint="eastAsia" w:cs="宋体"/>
          <w:bCs/>
          <w:color w:val="auto"/>
          <w:sz w:val="28"/>
          <w:szCs w:val="28"/>
          <w:highlight w:val="none"/>
          <w:lang w:val="en-US" w:eastAsia="zh-CN"/>
        </w:rPr>
        <w:t>19</w:t>
      </w:r>
      <w:r>
        <w:rPr>
          <w:rFonts w:hint="eastAsia" w:ascii="宋体" w:hAnsi="宋体" w:eastAsia="宋体" w:cs="宋体"/>
          <w:bCs/>
          <w:color w:val="auto"/>
          <w:sz w:val="28"/>
          <w:szCs w:val="28"/>
          <w:highlight w:val="none"/>
        </w:rPr>
        <w:t>.1</w:t>
      </w:r>
      <w:r>
        <w:rPr>
          <w:rFonts w:hint="eastAsia" w:ascii="宋体" w:hAnsi="宋体" w:eastAsia="宋体" w:cs="宋体"/>
          <w:b/>
          <w:bCs/>
          <w:color w:val="auto"/>
          <w:sz w:val="28"/>
          <w:szCs w:val="28"/>
          <w:highlight w:val="none"/>
        </w:rPr>
        <w:t xml:space="preserve"> </w:t>
      </w:r>
      <w:r>
        <w:rPr>
          <w:rFonts w:hint="eastAsia" w:ascii="宋体" w:hAnsi="宋体" w:eastAsia="宋体" w:cs="宋体"/>
          <w:color w:val="auto"/>
          <w:sz w:val="28"/>
          <w:szCs w:val="28"/>
          <w:highlight w:val="none"/>
        </w:rPr>
        <w:t>磋商小组所有成员集中与单一</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分别</w:t>
      </w:r>
      <w:r>
        <w:rPr>
          <w:rFonts w:hint="eastAsia" w:cs="宋体"/>
          <w:color w:val="auto"/>
          <w:sz w:val="28"/>
          <w:szCs w:val="28"/>
          <w:highlight w:val="none"/>
          <w:lang w:val="en-US" w:eastAsia="zh-CN"/>
        </w:rPr>
        <w:t>在平台</w:t>
      </w:r>
      <w:r>
        <w:rPr>
          <w:rFonts w:hint="eastAsia" w:ascii="宋体" w:hAnsi="宋体" w:eastAsia="宋体" w:cs="宋体"/>
          <w:color w:val="auto"/>
          <w:sz w:val="28"/>
          <w:szCs w:val="28"/>
          <w:highlight w:val="none"/>
        </w:rPr>
        <w:t>进行磋商，并给予所有参加</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平等的磋商机会。</w:t>
      </w:r>
    </w:p>
    <w:p w14:paraId="1D22758D">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.2 磋商的顺序，按照参加磋商</w:t>
      </w:r>
      <w:r>
        <w:rPr>
          <w:rFonts w:hint="eastAsia" w:cs="宋体"/>
          <w:color w:val="auto"/>
          <w:sz w:val="28"/>
          <w:szCs w:val="28"/>
          <w:highlight w:val="none"/>
          <w:lang w:eastAsia="zh-CN"/>
        </w:rPr>
        <w:t>供应商</w:t>
      </w:r>
      <w:r>
        <w:rPr>
          <w:rFonts w:hint="eastAsia" w:cs="宋体"/>
          <w:color w:val="auto"/>
          <w:sz w:val="28"/>
          <w:szCs w:val="28"/>
          <w:highlight w:val="none"/>
          <w:lang w:val="en-US" w:eastAsia="zh-CN"/>
        </w:rPr>
        <w:t>解密</w:t>
      </w:r>
      <w:r>
        <w:rPr>
          <w:rFonts w:hint="eastAsia" w:ascii="宋体" w:hAnsi="宋体" w:eastAsia="宋体" w:cs="宋体"/>
          <w:color w:val="auto"/>
          <w:sz w:val="28"/>
          <w:szCs w:val="28"/>
          <w:highlight w:val="none"/>
        </w:rPr>
        <w:t>的顺序进行。</w:t>
      </w:r>
    </w:p>
    <w:p w14:paraId="75AF6941">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.3 磋商内容包括货物/服务的技术配置、售后服务、服务方案、价格等采购需求以及磋商小组认为有必要明确的其它问题。</w:t>
      </w:r>
    </w:p>
    <w:p w14:paraId="0B434EC2">
      <w:pPr>
        <w:pStyle w:val="25"/>
        <w:snapToGrid w:val="0"/>
        <w:spacing w:line="360" w:lineRule="auto"/>
        <w:ind w:firstLine="548" w:firstLineChars="19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磋商时，磋商小组根据情况，可以要求或同意</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就某些磋商事项作出明确的</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承诺，作为响应文件的组成部分。</w:t>
      </w:r>
    </w:p>
    <w:p w14:paraId="3CA5B4D2">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bCs/>
          <w:color w:val="auto"/>
          <w:sz w:val="28"/>
          <w:szCs w:val="28"/>
          <w:highlight w:val="none"/>
          <w:lang w:val="en-US" w:eastAsia="zh-CN"/>
        </w:rPr>
        <w:t>19</w:t>
      </w:r>
      <w:r>
        <w:rPr>
          <w:rFonts w:hint="eastAsia" w:ascii="宋体" w:hAnsi="宋体" w:eastAsia="宋体" w:cs="宋体"/>
          <w:bCs/>
          <w:color w:val="auto"/>
          <w:sz w:val="28"/>
          <w:szCs w:val="28"/>
          <w:highlight w:val="none"/>
        </w:rPr>
        <w:t>.4</w:t>
      </w:r>
      <w:r>
        <w:rPr>
          <w:rFonts w:hint="eastAsia" w:cs="宋体"/>
          <w:bCs/>
          <w:color w:val="auto"/>
          <w:sz w:val="28"/>
          <w:szCs w:val="28"/>
          <w:highlight w:val="none"/>
          <w:lang w:eastAsia="zh-CN"/>
        </w:rPr>
        <w:t>供应商</w:t>
      </w:r>
      <w:r>
        <w:rPr>
          <w:rFonts w:hint="eastAsia" w:ascii="宋体" w:hAnsi="宋体" w:eastAsia="宋体" w:cs="宋体"/>
          <w:bCs/>
          <w:color w:val="auto"/>
          <w:sz w:val="28"/>
          <w:szCs w:val="28"/>
          <w:highlight w:val="none"/>
        </w:rPr>
        <w:t>须知前附表序号</w:t>
      </w:r>
      <w:r>
        <w:rPr>
          <w:rFonts w:hint="eastAsia" w:cs="宋体"/>
          <w:bCs/>
          <w:color w:val="auto"/>
          <w:sz w:val="28"/>
          <w:szCs w:val="28"/>
          <w:highlight w:val="none"/>
          <w:lang w:val="en-US" w:eastAsia="zh-CN"/>
        </w:rPr>
        <w:t>10</w:t>
      </w:r>
      <w:r>
        <w:rPr>
          <w:rFonts w:hint="eastAsia" w:ascii="宋体" w:hAnsi="宋体" w:eastAsia="宋体" w:cs="宋体"/>
          <w:color w:val="auto"/>
          <w:sz w:val="28"/>
          <w:szCs w:val="28"/>
          <w:highlight w:val="none"/>
        </w:rPr>
        <w:t>明确了在磋商过程中可能进行实质性变动本项目的技术要求或服务要求或合同商务条款的内容，在磋商过程中，磋商小组根据磋商情况，按照明确的可能实质性变动的内容，经采购人代表确认后，进行实质性变动，</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将及时以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形式同时通知所有参加磋商的供应商，使每个</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均同时获得磋商文件的变动情况，</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接到该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通知要按照</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要求由</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代表签字确认。</w:t>
      </w:r>
    </w:p>
    <w:p w14:paraId="03D2E2EB">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 对磋商文件作出的实质性变动的内容是磋商文件的有效组成部分，该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通知由磋商小组成员共同签字。</w:t>
      </w:r>
    </w:p>
    <w:p w14:paraId="5E8DF100">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 发生实质性变动时，</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应当按照磋商文件的变动情况和磋商小组的要求重新提交响应文件。重新提交响应文件包括现场提交响应文件补充文件的形式和另行约定时间提交响应文件的形式。</w:t>
      </w:r>
    </w:p>
    <w:p w14:paraId="65BF5D58">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.1 如发生的实质性变动内容较简单，参加磋商的供应商在</w:t>
      </w:r>
      <w:r>
        <w:rPr>
          <w:rFonts w:hint="eastAsia" w:cs="宋体"/>
          <w:color w:val="auto"/>
          <w:sz w:val="28"/>
          <w:szCs w:val="28"/>
          <w:highlight w:val="none"/>
          <w:lang w:val="en-US" w:eastAsia="zh-CN"/>
        </w:rPr>
        <w:t>开标大厅</w:t>
      </w:r>
      <w:r>
        <w:rPr>
          <w:rFonts w:hint="eastAsia" w:ascii="宋体" w:hAnsi="宋体" w:eastAsia="宋体" w:cs="宋体"/>
          <w:color w:val="auto"/>
          <w:sz w:val="28"/>
          <w:szCs w:val="28"/>
          <w:highlight w:val="none"/>
        </w:rPr>
        <w:t>能够做出</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承诺，并且经磋商小组认可，可以以提交响应文件补充文件的形式提交响应文件。</w:t>
      </w:r>
    </w:p>
    <w:p w14:paraId="393EDF08">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6</w:t>
      </w:r>
      <w:r>
        <w:rPr>
          <w:rFonts w:hint="eastAsia" w:ascii="宋体" w:hAnsi="宋体" w:eastAsia="宋体" w:cs="宋体"/>
          <w:color w:val="auto"/>
          <w:sz w:val="28"/>
          <w:szCs w:val="28"/>
          <w:highlight w:val="none"/>
        </w:rPr>
        <w:t>.2 如发生的实质性变动内容较复杂，参加磋商的供应商在</w:t>
      </w:r>
      <w:r>
        <w:rPr>
          <w:rFonts w:hint="eastAsia" w:cs="宋体"/>
          <w:color w:val="auto"/>
          <w:sz w:val="28"/>
          <w:szCs w:val="28"/>
          <w:highlight w:val="none"/>
          <w:lang w:val="en-US" w:eastAsia="zh-CN"/>
        </w:rPr>
        <w:t>开标大厅</w:t>
      </w:r>
      <w:r>
        <w:rPr>
          <w:rFonts w:hint="eastAsia" w:ascii="宋体" w:hAnsi="宋体" w:eastAsia="宋体" w:cs="宋体"/>
          <w:color w:val="auto"/>
          <w:sz w:val="28"/>
          <w:szCs w:val="28"/>
          <w:highlight w:val="none"/>
        </w:rPr>
        <w:t>不能马上做出承诺，而必须给予一定的时间根据实质性变动的内容重新制作响应文件，则</w:t>
      </w:r>
      <w:r>
        <w:rPr>
          <w:rFonts w:hint="eastAsia" w:cs="宋体"/>
          <w:color w:val="auto"/>
          <w:sz w:val="28"/>
          <w:szCs w:val="28"/>
          <w:highlight w:val="none"/>
          <w:lang w:val="en-US" w:eastAsia="zh-CN"/>
        </w:rPr>
        <w:t>由</w:t>
      </w:r>
      <w:r>
        <w:rPr>
          <w:rFonts w:hint="eastAsia" w:ascii="宋体" w:hAnsi="宋体" w:eastAsia="宋体" w:cs="宋体"/>
          <w:color w:val="auto"/>
          <w:sz w:val="28"/>
          <w:szCs w:val="28"/>
          <w:highlight w:val="none"/>
        </w:rPr>
        <w:t>磋商小组另行约定时间提交响应文件。</w:t>
      </w:r>
    </w:p>
    <w:p w14:paraId="0BD08EBD">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按照磋商文件变动情况和磋商小组要求重新提交的响应文件，除要对磋商文件变动的内容做出实质性响应外，还要做出新的一轮报价。</w:t>
      </w:r>
    </w:p>
    <w:p w14:paraId="5180F9FA">
      <w:pPr>
        <w:pStyle w:val="25"/>
        <w:snapToGrid w:val="0"/>
        <w:spacing w:line="360" w:lineRule="auto"/>
        <w:ind w:firstLine="560" w:firstLineChars="200"/>
        <w:rPr>
          <w:rFonts w:hint="eastAsia" w:ascii="宋体" w:hAnsi="宋体" w:eastAsia="宋体" w:cs="宋体"/>
          <w:bCs/>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w:t>
      </w:r>
      <w:r>
        <w:rPr>
          <w:rFonts w:hint="eastAsia" w:cs="宋体"/>
          <w:color w:val="auto"/>
          <w:sz w:val="28"/>
          <w:szCs w:val="28"/>
          <w:highlight w:val="none"/>
          <w:lang w:val="en-US" w:eastAsia="zh-CN"/>
        </w:rPr>
        <w:t>8</w:t>
      </w:r>
      <w:r>
        <w:rPr>
          <w:rFonts w:hint="eastAsia" w:ascii="宋体" w:hAnsi="宋体" w:eastAsia="宋体" w:cs="宋体"/>
          <w:bCs/>
          <w:color w:val="auto"/>
          <w:sz w:val="28"/>
          <w:szCs w:val="28"/>
          <w:highlight w:val="none"/>
        </w:rPr>
        <w:t>磋商小组应对</w:t>
      </w:r>
      <w:r>
        <w:rPr>
          <w:rFonts w:hint="eastAsia" w:cs="宋体"/>
          <w:bCs/>
          <w:color w:val="auto"/>
          <w:sz w:val="28"/>
          <w:szCs w:val="28"/>
          <w:highlight w:val="none"/>
          <w:lang w:eastAsia="zh-CN"/>
        </w:rPr>
        <w:t>供应商</w:t>
      </w:r>
      <w:r>
        <w:rPr>
          <w:rFonts w:hint="eastAsia" w:ascii="宋体" w:hAnsi="宋体" w:eastAsia="宋体" w:cs="宋体"/>
          <w:bCs/>
          <w:color w:val="auto"/>
          <w:sz w:val="28"/>
          <w:szCs w:val="28"/>
          <w:highlight w:val="none"/>
        </w:rPr>
        <w:t>重新提交的响应文件</w:t>
      </w:r>
      <w:r>
        <w:rPr>
          <w:rFonts w:hint="eastAsia" w:ascii="宋体" w:hAnsi="宋体" w:eastAsia="宋体" w:cs="宋体"/>
          <w:color w:val="auto"/>
          <w:sz w:val="28"/>
          <w:szCs w:val="28"/>
          <w:highlight w:val="none"/>
        </w:rPr>
        <w:t>按照本文件第20.3条要求进行</w:t>
      </w:r>
      <w:r>
        <w:rPr>
          <w:rFonts w:hint="eastAsia" w:ascii="宋体" w:hAnsi="宋体" w:eastAsia="宋体" w:cs="宋体"/>
          <w:bCs/>
          <w:color w:val="auto"/>
          <w:sz w:val="28"/>
          <w:szCs w:val="28"/>
          <w:highlight w:val="none"/>
        </w:rPr>
        <w:t>审查。</w:t>
      </w:r>
    </w:p>
    <w:p w14:paraId="4E7F0CFA">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bCs/>
          <w:color w:val="auto"/>
          <w:sz w:val="28"/>
          <w:szCs w:val="28"/>
          <w:highlight w:val="none"/>
          <w:lang w:val="en-US" w:eastAsia="zh-CN"/>
        </w:rPr>
        <w:t>19</w:t>
      </w:r>
      <w:r>
        <w:rPr>
          <w:rFonts w:hint="eastAsia" w:ascii="宋体" w:hAnsi="宋体" w:eastAsia="宋体" w:cs="宋体"/>
          <w:bCs/>
          <w:color w:val="auto"/>
          <w:sz w:val="28"/>
          <w:szCs w:val="28"/>
          <w:highlight w:val="none"/>
        </w:rPr>
        <w:t>.</w:t>
      </w:r>
      <w:r>
        <w:rPr>
          <w:rFonts w:hint="eastAsia" w:cs="宋体"/>
          <w:bCs/>
          <w:color w:val="auto"/>
          <w:sz w:val="28"/>
          <w:szCs w:val="28"/>
          <w:highlight w:val="none"/>
          <w:lang w:val="en-US" w:eastAsia="zh-CN"/>
        </w:rPr>
        <w:t>9</w:t>
      </w:r>
      <w:r>
        <w:rPr>
          <w:rFonts w:hint="eastAsia" w:ascii="宋体" w:hAnsi="宋体" w:eastAsia="宋体" w:cs="宋体"/>
          <w:color w:val="auto"/>
          <w:sz w:val="28"/>
          <w:szCs w:val="28"/>
          <w:highlight w:val="none"/>
        </w:rPr>
        <w:t>根据磋商文件（包括实质性变动的内容）和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重新提交的响应文件，磋商小组所有成员集中进行新一轮的磋商。</w:t>
      </w:r>
    </w:p>
    <w:p w14:paraId="41B11EBD">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0</w:t>
      </w:r>
      <w:r>
        <w:rPr>
          <w:rFonts w:hint="eastAsia" w:ascii="宋体" w:hAnsi="宋体" w:eastAsia="宋体" w:cs="宋体"/>
          <w:color w:val="auto"/>
          <w:sz w:val="28"/>
          <w:szCs w:val="28"/>
          <w:highlight w:val="none"/>
        </w:rPr>
        <w:t xml:space="preserve"> 经磋商、审查，</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重新提交的响应文件全部实质性响应了磋商文件的要求，在满足3家以上</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的竞争要求的情况下，进入最后报价。</w:t>
      </w:r>
    </w:p>
    <w:p w14:paraId="19C590AC">
      <w:pPr>
        <w:pStyle w:val="25"/>
        <w:snapToGrid w:val="0"/>
        <w:spacing w:line="360" w:lineRule="auto"/>
        <w:ind w:firstLine="560" w:firstLineChars="200"/>
        <w:rPr>
          <w:rFonts w:hint="eastAsia" w:ascii="宋体" w:hAnsi="宋体" w:eastAsia="宋体" w:cs="宋体"/>
          <w:bCs/>
          <w:color w:val="auto"/>
          <w:sz w:val="28"/>
          <w:szCs w:val="28"/>
          <w:highlight w:val="none"/>
        </w:rPr>
      </w:pPr>
      <w:r>
        <w:rPr>
          <w:rFonts w:hint="eastAsia" w:cs="宋体"/>
          <w:bCs/>
          <w:color w:val="auto"/>
          <w:sz w:val="28"/>
          <w:szCs w:val="28"/>
          <w:highlight w:val="none"/>
          <w:lang w:val="en-US" w:eastAsia="zh-CN"/>
        </w:rPr>
        <w:t>19</w:t>
      </w:r>
      <w:r>
        <w:rPr>
          <w:rFonts w:hint="eastAsia" w:ascii="宋体" w:hAnsi="宋体" w:eastAsia="宋体" w:cs="宋体"/>
          <w:bCs/>
          <w:color w:val="auto"/>
          <w:sz w:val="28"/>
          <w:szCs w:val="28"/>
          <w:highlight w:val="none"/>
        </w:rPr>
        <w:t>.1</w:t>
      </w:r>
      <w:r>
        <w:rPr>
          <w:rFonts w:hint="eastAsia" w:cs="宋体"/>
          <w:bCs/>
          <w:color w:val="auto"/>
          <w:sz w:val="28"/>
          <w:szCs w:val="28"/>
          <w:highlight w:val="none"/>
          <w:lang w:val="en-US" w:eastAsia="zh-CN"/>
        </w:rPr>
        <w:t>1</w:t>
      </w:r>
      <w:r>
        <w:rPr>
          <w:rFonts w:hint="eastAsia" w:ascii="宋体" w:hAnsi="宋体" w:eastAsia="宋体" w:cs="宋体"/>
          <w:bCs/>
          <w:color w:val="auto"/>
          <w:sz w:val="28"/>
          <w:szCs w:val="28"/>
          <w:highlight w:val="none"/>
        </w:rPr>
        <w:t xml:space="preserve"> 磋商过程中，</w:t>
      </w:r>
      <w:r>
        <w:rPr>
          <w:rFonts w:hint="eastAsia" w:cs="宋体"/>
          <w:bCs/>
          <w:color w:val="auto"/>
          <w:sz w:val="28"/>
          <w:szCs w:val="28"/>
          <w:highlight w:val="none"/>
          <w:lang w:eastAsia="zh-CN"/>
        </w:rPr>
        <w:t>供应商</w:t>
      </w:r>
      <w:r>
        <w:rPr>
          <w:rFonts w:hint="eastAsia" w:ascii="宋体" w:hAnsi="宋体" w:eastAsia="宋体" w:cs="宋体"/>
          <w:bCs/>
          <w:color w:val="auto"/>
          <w:sz w:val="28"/>
          <w:szCs w:val="28"/>
          <w:highlight w:val="none"/>
        </w:rPr>
        <w:t>的所有包括</w:t>
      </w:r>
      <w:r>
        <w:rPr>
          <w:rFonts w:hint="eastAsia" w:cs="宋体"/>
          <w:bCs/>
          <w:color w:val="auto"/>
          <w:sz w:val="28"/>
          <w:szCs w:val="28"/>
          <w:highlight w:val="none"/>
          <w:lang w:eastAsia="zh-CN"/>
        </w:rPr>
        <w:t>电子</w:t>
      </w:r>
      <w:r>
        <w:rPr>
          <w:rFonts w:hint="eastAsia" w:ascii="宋体" w:hAnsi="宋体" w:eastAsia="宋体" w:cs="宋体"/>
          <w:bCs/>
          <w:color w:val="auto"/>
          <w:sz w:val="28"/>
          <w:szCs w:val="28"/>
          <w:highlight w:val="none"/>
        </w:rPr>
        <w:t>承诺、</w:t>
      </w:r>
      <w:r>
        <w:rPr>
          <w:rFonts w:hint="eastAsia" w:cs="宋体"/>
          <w:bCs/>
          <w:color w:val="auto"/>
          <w:sz w:val="28"/>
          <w:szCs w:val="28"/>
          <w:highlight w:val="none"/>
          <w:lang w:eastAsia="zh-CN"/>
        </w:rPr>
        <w:t>电子</w:t>
      </w:r>
      <w:r>
        <w:rPr>
          <w:rFonts w:hint="eastAsia" w:ascii="宋体" w:hAnsi="宋体" w:eastAsia="宋体" w:cs="宋体"/>
          <w:bCs/>
          <w:color w:val="auto"/>
          <w:sz w:val="28"/>
          <w:szCs w:val="28"/>
          <w:highlight w:val="none"/>
        </w:rPr>
        <w:t>补充文件以及重新提交的响应文件，必须由法定代表人（负责人）签字或其授权代表签字或者加盖公章。由授权代表签字的，应当附法定代表人授权书。</w:t>
      </w:r>
      <w:r>
        <w:rPr>
          <w:rFonts w:hint="eastAsia" w:cs="宋体"/>
          <w:bCs/>
          <w:color w:val="auto"/>
          <w:sz w:val="28"/>
          <w:szCs w:val="28"/>
          <w:highlight w:val="none"/>
          <w:lang w:eastAsia="zh-CN"/>
        </w:rPr>
        <w:t>供应商</w:t>
      </w:r>
      <w:r>
        <w:rPr>
          <w:rFonts w:hint="eastAsia" w:ascii="宋体" w:hAnsi="宋体" w:eastAsia="宋体" w:cs="宋体"/>
          <w:bCs/>
          <w:color w:val="auto"/>
          <w:sz w:val="28"/>
          <w:szCs w:val="28"/>
          <w:highlight w:val="none"/>
        </w:rPr>
        <w:t>为自然人的，应当由本人签字并附身份证明。</w:t>
      </w:r>
    </w:p>
    <w:p w14:paraId="75D06E97">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19.</w:t>
      </w: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已提交响应文件的供应商，在提交最后报价之前，可以根据磋商情况退出磋商，退出磋商要求</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提出，并由法定代表人（负责人）签字或其授权代表签字或者加盖公章。</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将在本项目中标通知书发出后5个工作日内退还退出磋商的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的保证金。</w:t>
      </w:r>
    </w:p>
    <w:p w14:paraId="082E2FBB">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20</w:t>
      </w:r>
      <w:r>
        <w:rPr>
          <w:rFonts w:hint="eastAsia" w:ascii="宋体" w:hAnsi="宋体" w:eastAsia="宋体" w:cs="宋体"/>
          <w:b/>
          <w:color w:val="auto"/>
          <w:sz w:val="28"/>
          <w:szCs w:val="28"/>
          <w:highlight w:val="none"/>
        </w:rPr>
        <w:t>. 最后报价</w:t>
      </w:r>
    </w:p>
    <w:p w14:paraId="45317DC2">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20.</w:t>
      </w:r>
      <w:r>
        <w:rPr>
          <w:rFonts w:hint="eastAsia" w:ascii="宋体" w:hAnsi="宋体" w:eastAsia="宋体" w:cs="宋体"/>
          <w:color w:val="auto"/>
          <w:sz w:val="28"/>
          <w:szCs w:val="28"/>
          <w:highlight w:val="none"/>
        </w:rPr>
        <w:t>1 磋商结束后，对磋商文件做出实质性响应的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进行最后报价，最后报价以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形式进行，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须在磋商小组确定的最后报价时间将最后报价</w:t>
      </w:r>
      <w:r>
        <w:rPr>
          <w:rFonts w:hint="eastAsia" w:cs="宋体"/>
          <w:color w:val="auto"/>
          <w:sz w:val="28"/>
          <w:szCs w:val="28"/>
          <w:highlight w:val="none"/>
          <w:lang w:val="en-US" w:eastAsia="zh-CN"/>
        </w:rPr>
        <w:t>在平台进行提交</w:t>
      </w:r>
      <w:r>
        <w:rPr>
          <w:rFonts w:hint="eastAsia" w:ascii="宋体" w:hAnsi="宋体" w:eastAsia="宋体" w:cs="宋体"/>
          <w:color w:val="auto"/>
          <w:sz w:val="28"/>
          <w:szCs w:val="28"/>
          <w:highlight w:val="none"/>
        </w:rPr>
        <w:t>，最后报价是</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响应文件有效的组成部分。</w:t>
      </w:r>
    </w:p>
    <w:p w14:paraId="175DA465">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20</w:t>
      </w:r>
      <w:r>
        <w:rPr>
          <w:rFonts w:hint="eastAsia" w:ascii="宋体" w:hAnsi="宋体" w:eastAsia="宋体" w:cs="宋体"/>
          <w:color w:val="auto"/>
          <w:sz w:val="28"/>
          <w:szCs w:val="28"/>
          <w:highlight w:val="none"/>
        </w:rPr>
        <w:t>.1.1 磋商文件对技术、服务要求已详细列明，磋商结束后，所有继续参加磋商的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（不得少于3家）要按照磋商小组的要求在规定时间内提交最后报价。</w:t>
      </w:r>
    </w:p>
    <w:p w14:paraId="6C4B747C">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20</w:t>
      </w:r>
      <w:r>
        <w:rPr>
          <w:rFonts w:hint="eastAsia" w:ascii="宋体" w:hAnsi="宋体" w:eastAsia="宋体" w:cs="宋体"/>
          <w:color w:val="auto"/>
          <w:sz w:val="28"/>
          <w:szCs w:val="28"/>
          <w:highlight w:val="none"/>
        </w:rPr>
        <w:t>.1.2 磋商文件对技术、服务要求没有详细列明，需经磋商由</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提供最终设计方案或解决方案的，磋商结束后，磋商小组将按照少数服从多数的原则投票推荐3家以上</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的设计方案或者解决方案，并要求其在规定时间内提交最后报价。</w:t>
      </w:r>
    </w:p>
    <w:p w14:paraId="6F1750E3">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20</w:t>
      </w:r>
      <w:r>
        <w:rPr>
          <w:rFonts w:hint="eastAsia" w:ascii="宋体" w:hAnsi="宋体" w:eastAsia="宋体" w:cs="宋体"/>
          <w:color w:val="auto"/>
          <w:sz w:val="28"/>
          <w:szCs w:val="28"/>
          <w:highlight w:val="none"/>
        </w:rPr>
        <w:t xml:space="preserve">.2 </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最后报价按照磋商小组提供的报价格式单进行报价，并由法定代表人（负责人）签字或其授权代表签字或者加盖公章。</w:t>
      </w:r>
    </w:p>
    <w:p w14:paraId="415DDCDC">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21</w:t>
      </w:r>
      <w:r>
        <w:rPr>
          <w:rFonts w:hint="eastAsia" w:ascii="宋体" w:hAnsi="宋体" w:eastAsia="宋体" w:cs="宋体"/>
          <w:b/>
          <w:color w:val="auto"/>
          <w:sz w:val="28"/>
          <w:szCs w:val="28"/>
          <w:highlight w:val="none"/>
        </w:rPr>
        <w:t>.综合评审</w:t>
      </w:r>
    </w:p>
    <w:p w14:paraId="2CCAB26A">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21</w:t>
      </w:r>
      <w:r>
        <w:rPr>
          <w:rFonts w:hint="eastAsia" w:ascii="宋体" w:hAnsi="宋体" w:eastAsia="宋体" w:cs="宋体"/>
          <w:color w:val="auto"/>
          <w:sz w:val="28"/>
          <w:szCs w:val="28"/>
          <w:highlight w:val="none"/>
        </w:rPr>
        <w:t>.1 经磋商确定最终采购需求和提交最后报价的供应商后，由磋商小组采用综合评分法对提交最后报价的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的响应文件和最后报价进行综合评分。</w:t>
      </w:r>
    </w:p>
    <w:p w14:paraId="3DEFEE0B">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21</w:t>
      </w:r>
      <w:r>
        <w:rPr>
          <w:rFonts w:hint="eastAsia" w:ascii="宋体" w:hAnsi="宋体" w:eastAsia="宋体" w:cs="宋体"/>
          <w:color w:val="auto"/>
          <w:sz w:val="28"/>
          <w:szCs w:val="28"/>
          <w:highlight w:val="none"/>
        </w:rPr>
        <w:t>.2 采用综合评分法评审，应按照磋商文件</w:t>
      </w:r>
      <w:r>
        <w:rPr>
          <w:rFonts w:hint="eastAsia" w:ascii="宋体" w:hAnsi="宋体" w:eastAsia="宋体" w:cs="宋体"/>
          <w:bCs/>
          <w:color w:val="auto"/>
          <w:sz w:val="28"/>
          <w:szCs w:val="28"/>
          <w:highlight w:val="none"/>
        </w:rPr>
        <w:t>第五部分评定和成交标准</w:t>
      </w:r>
      <w:r>
        <w:rPr>
          <w:rFonts w:hint="eastAsia" w:ascii="宋体" w:hAnsi="宋体" w:eastAsia="宋体" w:cs="宋体"/>
          <w:color w:val="auto"/>
          <w:sz w:val="28"/>
          <w:szCs w:val="28"/>
          <w:highlight w:val="none"/>
        </w:rPr>
        <w:t>中规定的综合评分法评分细则进行。</w:t>
      </w:r>
    </w:p>
    <w:p w14:paraId="2AE700D2">
      <w:pPr>
        <w:pStyle w:val="25"/>
        <w:snapToGrid w:val="0"/>
        <w:spacing w:line="360" w:lineRule="auto"/>
        <w:ind w:firstLine="635" w:firstLineChars="226"/>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22</w:t>
      </w:r>
      <w:r>
        <w:rPr>
          <w:rFonts w:hint="eastAsia" w:ascii="宋体" w:hAnsi="宋体" w:eastAsia="宋体" w:cs="宋体"/>
          <w:b/>
          <w:color w:val="auto"/>
          <w:sz w:val="28"/>
          <w:szCs w:val="28"/>
          <w:highlight w:val="none"/>
        </w:rPr>
        <w:t>.评审中遵循的原则</w:t>
      </w:r>
    </w:p>
    <w:p w14:paraId="201C5C16">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22</w:t>
      </w:r>
      <w:r>
        <w:rPr>
          <w:rFonts w:hint="eastAsia" w:ascii="宋体" w:hAnsi="宋体" w:eastAsia="宋体" w:cs="宋体"/>
          <w:color w:val="auto"/>
          <w:sz w:val="28"/>
          <w:szCs w:val="28"/>
          <w:highlight w:val="none"/>
        </w:rPr>
        <w:t>.1审查中，</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 xml:space="preserve">存在下列情况之一的，投标无效： </w:t>
      </w:r>
    </w:p>
    <w:p w14:paraId="3DC343AC">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A、未按磋商文件的规定提交投标保证金的；</w:t>
      </w:r>
    </w:p>
    <w:p w14:paraId="4C68194F">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B、响应文件未按磋商文件要求签署、盖章的；</w:t>
      </w:r>
    </w:p>
    <w:p w14:paraId="05024AE6">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C、不具备磋商文件规定的资格要求的；</w:t>
      </w:r>
    </w:p>
    <w:p w14:paraId="02566022">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D、报价超过磋商文件规定预算金额或者最高限价的；</w:t>
      </w:r>
    </w:p>
    <w:p w14:paraId="3B38AA85">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E、响应文件含有采购人不能接受的附加条件的；</w:t>
      </w:r>
    </w:p>
    <w:p w14:paraId="65EC7230">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F、法律、法规和磋商文件规定的其他无效情形的。</w:t>
      </w:r>
    </w:p>
    <w:p w14:paraId="63EB645A">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22</w:t>
      </w:r>
      <w:r>
        <w:rPr>
          <w:rFonts w:hint="eastAsia" w:ascii="宋体" w:hAnsi="宋体" w:eastAsia="宋体" w:cs="宋体"/>
          <w:color w:val="auto"/>
          <w:sz w:val="28"/>
          <w:szCs w:val="28"/>
          <w:highlight w:val="none"/>
        </w:rPr>
        <w:t>.2在评标过程中发现</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有下列情形的，磋商小组应认定其投标无效，并</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 xml:space="preserve">报告本级财政部门： </w:t>
      </w:r>
    </w:p>
    <w:p w14:paraId="1DB3A6E2">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A、有恶意串通的；</w:t>
      </w:r>
    </w:p>
    <w:p w14:paraId="7D96AEC1">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B、有妨碍其他</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的竞争行为的；</w:t>
      </w:r>
    </w:p>
    <w:p w14:paraId="208F2CAB">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C、有损害采购人或者其他</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的合法权益的。</w:t>
      </w:r>
    </w:p>
    <w:p w14:paraId="7D925E29">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22</w:t>
      </w:r>
      <w:r>
        <w:rPr>
          <w:rFonts w:hint="eastAsia" w:ascii="宋体" w:hAnsi="宋体" w:eastAsia="宋体" w:cs="宋体"/>
          <w:color w:val="auto"/>
          <w:sz w:val="28"/>
          <w:szCs w:val="28"/>
          <w:highlight w:val="none"/>
        </w:rPr>
        <w:t>.3</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有下列情形之一的，视为串通投标，其投标无效：</w:t>
      </w:r>
    </w:p>
    <w:p w14:paraId="7FB9E1B8">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的响应文件由同一单位或者个人编制；</w:t>
      </w:r>
    </w:p>
    <w:p w14:paraId="2536B44C">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委托同一单位或者个人办理投标事宜；</w:t>
      </w:r>
    </w:p>
    <w:p w14:paraId="353A22DB">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的响应文件载明的项目管理成员或者联系人为同一人；</w:t>
      </w:r>
    </w:p>
    <w:p w14:paraId="274F46C0">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D、不同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的响应文件异常一致或者投标报价呈规律性差异；</w:t>
      </w:r>
    </w:p>
    <w:p w14:paraId="2748DD77">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的响应文件相互混装；</w:t>
      </w:r>
    </w:p>
    <w:p w14:paraId="04B765A9">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F、不同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的投标保证金从同一单位或者个人的账户转出。</w:t>
      </w:r>
    </w:p>
    <w:p w14:paraId="54F81FD4">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22</w:t>
      </w:r>
      <w:r>
        <w:rPr>
          <w:rFonts w:hint="eastAsia" w:ascii="宋体" w:hAnsi="宋体" w:eastAsia="宋体" w:cs="宋体"/>
          <w:color w:val="auto"/>
          <w:sz w:val="28"/>
          <w:szCs w:val="28"/>
          <w:highlight w:val="none"/>
        </w:rPr>
        <w:t xml:space="preserve">.4审查中，对明显的文字和计算错误按下述原则处理： </w:t>
      </w:r>
    </w:p>
    <w:p w14:paraId="5E4BD40C">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A、开标报价一览表内容与响应文件中相应内容不一致的,以开标报价一览表为准；</w:t>
      </w:r>
    </w:p>
    <w:p w14:paraId="0ADD8BA5">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B</w:t>
      </w:r>
      <w:r>
        <w:rPr>
          <w:rFonts w:hint="eastAsia" w:ascii="宋体" w:hAnsi="宋体" w:eastAsia="宋体" w:cs="宋体"/>
          <w:color w:val="auto"/>
          <w:sz w:val="28"/>
          <w:szCs w:val="28"/>
          <w:highlight w:val="none"/>
        </w:rPr>
        <w:t>、大写金额和小写金额不一致的，以大写金额为准；</w:t>
      </w:r>
    </w:p>
    <w:p w14:paraId="37641E07">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C</w:t>
      </w:r>
      <w:r>
        <w:rPr>
          <w:rFonts w:hint="eastAsia" w:ascii="宋体" w:hAnsi="宋体" w:eastAsia="宋体" w:cs="宋体"/>
          <w:color w:val="auto"/>
          <w:sz w:val="28"/>
          <w:szCs w:val="28"/>
          <w:highlight w:val="none"/>
        </w:rPr>
        <w:t>、单价金额小数点或百分比有明显错位的，以开标报价一览表的总价为准，并修改单价；</w:t>
      </w:r>
    </w:p>
    <w:p w14:paraId="38EC58E1">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D</w:t>
      </w:r>
      <w:r>
        <w:rPr>
          <w:rFonts w:hint="eastAsia" w:ascii="宋体" w:hAnsi="宋体" w:eastAsia="宋体" w:cs="宋体"/>
          <w:color w:val="auto"/>
          <w:sz w:val="28"/>
          <w:szCs w:val="28"/>
          <w:highlight w:val="none"/>
        </w:rPr>
        <w:t xml:space="preserve">、总价金额与按单价汇总金额不一致的，以单价金额计算结果为准； </w:t>
      </w:r>
    </w:p>
    <w:p w14:paraId="71285B74">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磋商小组将要求</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按上述原则以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形式调整确认，</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确认后的报价对</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具有约束力，如果</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不予确认，其投标无效。</w:t>
      </w:r>
    </w:p>
    <w:p w14:paraId="5E0998F3">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22</w:t>
      </w:r>
      <w:r>
        <w:rPr>
          <w:rFonts w:hint="eastAsia" w:ascii="宋体" w:hAnsi="宋体" w:eastAsia="宋体" w:cs="宋体"/>
          <w:color w:val="auto"/>
          <w:sz w:val="28"/>
          <w:szCs w:val="28"/>
          <w:highlight w:val="none"/>
        </w:rPr>
        <w:t>.5 如果多个</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所投核心产品全部为同一品牌的按下述原则处理：</w:t>
      </w:r>
    </w:p>
    <w:p w14:paraId="0AA98335">
      <w:pPr>
        <w:pStyle w:val="25"/>
        <w:snapToGrid w:val="0"/>
        <w:spacing w:line="360" w:lineRule="auto"/>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提供相同品牌产品且通过资格审查、符合性审查的不同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参加同一合同项下投标的，按一家</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计算，评审后得分最高的同品牌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中标或获取中标人资格；评审得分相同的采取随机抽取方式确定，其他同品牌</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不作为中标人或中标候选人。</w:t>
      </w:r>
    </w:p>
    <w:p w14:paraId="6A32946D">
      <w:pPr>
        <w:pStyle w:val="25"/>
        <w:snapToGrid w:val="0"/>
        <w:spacing w:line="360" w:lineRule="auto"/>
        <w:ind w:firstLine="562" w:firstLineChars="200"/>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23</w:t>
      </w:r>
      <w:r>
        <w:rPr>
          <w:rFonts w:hint="eastAsia" w:ascii="宋体" w:hAnsi="宋体" w:eastAsia="宋体" w:cs="宋体"/>
          <w:b/>
          <w:color w:val="auto"/>
          <w:sz w:val="28"/>
          <w:szCs w:val="28"/>
          <w:highlight w:val="none"/>
        </w:rPr>
        <w:t>. 推荐成交候选供应商</w:t>
      </w:r>
    </w:p>
    <w:p w14:paraId="4ADAC4DC">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23</w:t>
      </w:r>
      <w:r>
        <w:rPr>
          <w:rFonts w:hint="eastAsia" w:ascii="宋体" w:hAnsi="宋体" w:eastAsia="宋体" w:cs="宋体"/>
          <w:color w:val="auto"/>
          <w:sz w:val="28"/>
          <w:szCs w:val="28"/>
          <w:highlight w:val="none"/>
        </w:rPr>
        <w:t>.1 磋商小组根据</w:t>
      </w:r>
      <w:r>
        <w:rPr>
          <w:rFonts w:hint="eastAsia" w:ascii="宋体" w:hAnsi="宋体" w:eastAsia="宋体" w:cs="宋体"/>
          <w:bCs/>
          <w:color w:val="auto"/>
          <w:sz w:val="28"/>
          <w:szCs w:val="28"/>
          <w:highlight w:val="none"/>
        </w:rPr>
        <w:t>综合评分情况，</w:t>
      </w:r>
      <w:r>
        <w:rPr>
          <w:rFonts w:hint="eastAsia" w:ascii="宋体" w:hAnsi="宋体" w:eastAsia="宋体" w:cs="宋体"/>
          <w:color w:val="auto"/>
          <w:sz w:val="28"/>
          <w:szCs w:val="28"/>
          <w:highlight w:val="none"/>
        </w:rPr>
        <w:t>按评审得分由高到低顺序由高到低顺序推荐3名以上成交候选供应商，得分相同的，按最后报价由低到高顺序排列。得分和最后报价均相同的，按技术指标优劣顺序排列。</w:t>
      </w:r>
    </w:p>
    <w:p w14:paraId="4D1E1F94">
      <w:pPr>
        <w:pStyle w:val="25"/>
        <w:snapToGrid w:val="0"/>
        <w:spacing w:line="360" w:lineRule="auto"/>
        <w:ind w:firstLine="560" w:firstLineChars="200"/>
        <w:rPr>
          <w:rFonts w:hint="eastAsia" w:ascii="宋体" w:hAnsi="宋体" w:eastAsia="宋体" w:cs="宋体"/>
          <w:b/>
          <w:color w:val="auto"/>
          <w:sz w:val="28"/>
          <w:szCs w:val="28"/>
          <w:highlight w:val="none"/>
        </w:rPr>
      </w:pPr>
      <w:r>
        <w:rPr>
          <w:rFonts w:hint="eastAsia" w:cs="宋体"/>
          <w:color w:val="auto"/>
          <w:sz w:val="28"/>
          <w:szCs w:val="28"/>
          <w:highlight w:val="none"/>
          <w:lang w:val="en-US" w:eastAsia="zh-CN"/>
        </w:rPr>
        <w:t>23</w:t>
      </w:r>
      <w:r>
        <w:rPr>
          <w:rFonts w:hint="eastAsia" w:ascii="宋体" w:hAnsi="宋体" w:eastAsia="宋体" w:cs="宋体"/>
          <w:color w:val="auto"/>
          <w:sz w:val="28"/>
          <w:szCs w:val="28"/>
          <w:highlight w:val="none"/>
        </w:rPr>
        <w:t>.2 磋商小组组长根据磋商过程中形成的原始记录和评审结果编写评审报告，由磋商小组全体人员签字认可。</w:t>
      </w:r>
    </w:p>
    <w:p w14:paraId="6A044AD7">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w:t>
      </w:r>
      <w:r>
        <w:rPr>
          <w:rFonts w:hint="eastAsia" w:cs="宋体"/>
          <w:b/>
          <w:color w:val="auto"/>
          <w:sz w:val="28"/>
          <w:szCs w:val="28"/>
          <w:highlight w:val="none"/>
          <w:lang w:val="en-US" w:eastAsia="zh-CN"/>
        </w:rPr>
        <w:t>4</w:t>
      </w:r>
      <w:r>
        <w:rPr>
          <w:rFonts w:hint="eastAsia" w:ascii="宋体" w:hAnsi="宋体" w:eastAsia="宋体" w:cs="宋体"/>
          <w:b/>
          <w:color w:val="auto"/>
          <w:sz w:val="28"/>
          <w:szCs w:val="28"/>
          <w:highlight w:val="none"/>
        </w:rPr>
        <w:t>.评审复核</w:t>
      </w:r>
    </w:p>
    <w:p w14:paraId="3CFA64B8">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磋商小组要对评审数据进行校对、核对，对畸高、畸低的重大差异评分进行复核，并作出</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说明；要对评分汇总情况进行复核，特别是对排名第一的、报价最低的、响应文件被认定为无效的情形进行重点复核。</w:t>
      </w:r>
    </w:p>
    <w:p w14:paraId="34E93C92">
      <w:pPr>
        <w:pStyle w:val="25"/>
        <w:snapToGrid w:val="0"/>
        <w:spacing w:line="360" w:lineRule="auto"/>
        <w:ind w:firstLine="562" w:firstLineChars="200"/>
        <w:textAlignment w:val="auto"/>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25</w:t>
      </w:r>
      <w:r>
        <w:rPr>
          <w:rFonts w:hint="eastAsia" w:ascii="宋体" w:hAnsi="宋体" w:eastAsia="宋体" w:cs="宋体"/>
          <w:b/>
          <w:color w:val="auto"/>
          <w:sz w:val="28"/>
          <w:szCs w:val="28"/>
          <w:highlight w:val="none"/>
        </w:rPr>
        <w:t>. 磋商保密</w:t>
      </w:r>
    </w:p>
    <w:p w14:paraId="4DADD6EE">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25</w:t>
      </w:r>
      <w:r>
        <w:rPr>
          <w:rFonts w:hint="eastAsia" w:ascii="宋体" w:hAnsi="宋体" w:eastAsia="宋体" w:cs="宋体"/>
          <w:color w:val="auto"/>
          <w:sz w:val="28"/>
          <w:szCs w:val="28"/>
          <w:highlight w:val="none"/>
        </w:rPr>
        <w:t>.1 在磋商期间，任何人不得透露与磋商有关的其他</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的技术资料、价格和其他信息。</w:t>
      </w:r>
    </w:p>
    <w:p w14:paraId="0CC14A29">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25</w:t>
      </w:r>
      <w:r>
        <w:rPr>
          <w:rFonts w:hint="eastAsia" w:ascii="宋体" w:hAnsi="宋体" w:eastAsia="宋体" w:cs="宋体"/>
          <w:color w:val="auto"/>
          <w:sz w:val="28"/>
          <w:szCs w:val="28"/>
          <w:highlight w:val="none"/>
        </w:rPr>
        <w:t>.2 磋商结束后，参与评审磋商的所有人员不得带走磋商现场的任何资料。</w:t>
      </w:r>
    </w:p>
    <w:p w14:paraId="7215CC8E">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26</w:t>
      </w:r>
      <w:r>
        <w:rPr>
          <w:rFonts w:hint="eastAsia" w:ascii="宋体" w:hAnsi="宋体" w:eastAsia="宋体" w:cs="宋体"/>
          <w:b/>
          <w:color w:val="auto"/>
          <w:sz w:val="28"/>
          <w:szCs w:val="28"/>
          <w:highlight w:val="none"/>
        </w:rPr>
        <w:t>. 关于</w:t>
      </w:r>
      <w:r>
        <w:rPr>
          <w:rFonts w:hint="eastAsia" w:cs="宋体"/>
          <w:b/>
          <w:color w:val="auto"/>
          <w:sz w:val="28"/>
          <w:szCs w:val="28"/>
          <w:highlight w:val="none"/>
          <w:lang w:eastAsia="zh-CN"/>
        </w:rPr>
        <w:t>供应商</w:t>
      </w:r>
      <w:r>
        <w:rPr>
          <w:rFonts w:hint="eastAsia" w:ascii="宋体" w:hAnsi="宋体" w:eastAsia="宋体" w:cs="宋体"/>
          <w:b/>
          <w:color w:val="auto"/>
          <w:sz w:val="28"/>
          <w:szCs w:val="28"/>
          <w:highlight w:val="none"/>
        </w:rPr>
        <w:t>瑕疵滞后发现的处理规则</w:t>
      </w:r>
    </w:p>
    <w:p w14:paraId="529A7143">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无论基于何种原因，各项本应作拒绝或无效处理的情形，即便未被及时发现而使该</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进入初审、磋商或其它后续程序的，包括已经签约的情形，一旦被发现存在上述情形，导致此前评议结果被取消，其相关的一切损失均由该</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承担。</w:t>
      </w:r>
    </w:p>
    <w:p w14:paraId="5755A100">
      <w:pPr>
        <w:pStyle w:val="25"/>
        <w:snapToGrid w:val="0"/>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w:t>
      </w:r>
      <w:r>
        <w:rPr>
          <w:rFonts w:hint="eastAsia" w:cs="宋体"/>
          <w:b/>
          <w:bCs/>
          <w:color w:val="auto"/>
          <w:sz w:val="28"/>
          <w:szCs w:val="28"/>
          <w:highlight w:val="none"/>
          <w:lang w:val="en-US" w:eastAsia="zh-CN"/>
        </w:rPr>
        <w:t>27</w:t>
      </w:r>
      <w:r>
        <w:rPr>
          <w:rFonts w:hint="eastAsia" w:ascii="宋体" w:hAnsi="宋体" w:eastAsia="宋体" w:cs="宋体"/>
          <w:b/>
          <w:bCs/>
          <w:color w:val="auto"/>
          <w:sz w:val="28"/>
          <w:szCs w:val="28"/>
          <w:highlight w:val="none"/>
        </w:rPr>
        <w:t>. 采购项目终止</w:t>
      </w:r>
    </w:p>
    <w:p w14:paraId="4D2B7CF3">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27</w:t>
      </w:r>
      <w:r>
        <w:rPr>
          <w:rFonts w:hint="eastAsia" w:ascii="宋体" w:hAnsi="宋体" w:eastAsia="宋体" w:cs="宋体"/>
          <w:color w:val="auto"/>
          <w:sz w:val="28"/>
          <w:szCs w:val="28"/>
          <w:highlight w:val="none"/>
        </w:rPr>
        <w:t>.1 出现下列情形之一的，终止本次磋商活动：</w:t>
      </w:r>
    </w:p>
    <w:p w14:paraId="2BBDDEE5">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A、因情况变化，不再符合规定的竞争性磋商采购方式适用情形的；</w:t>
      </w:r>
    </w:p>
    <w:p w14:paraId="3FA7BC16">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B、出现影响采购公正的违法、违规行为的；</w:t>
      </w:r>
    </w:p>
    <w:p w14:paraId="259E67C6">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C、在采购过程中符合竞争要求的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或者报价未超过采购预算的供应商不足3家的。</w:t>
      </w:r>
    </w:p>
    <w:p w14:paraId="3712278B">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27</w:t>
      </w:r>
      <w:r>
        <w:rPr>
          <w:rFonts w:hint="eastAsia" w:ascii="宋体" w:hAnsi="宋体" w:eastAsia="宋体" w:cs="宋体"/>
          <w:color w:val="auto"/>
          <w:sz w:val="28"/>
          <w:szCs w:val="28"/>
          <w:highlight w:val="none"/>
        </w:rPr>
        <w:t>.2 项目终止磋商后，</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将在财政部门指定的媒体上发布项目终止公告并说明原因，依法重新组织采购活动。</w:t>
      </w:r>
    </w:p>
    <w:p w14:paraId="6ADA5CB0">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27</w:t>
      </w:r>
      <w:r>
        <w:rPr>
          <w:rFonts w:hint="eastAsia" w:ascii="宋体" w:hAnsi="宋体" w:eastAsia="宋体" w:cs="宋体"/>
          <w:color w:val="auto"/>
          <w:sz w:val="28"/>
          <w:szCs w:val="28"/>
          <w:highlight w:val="none"/>
        </w:rPr>
        <w:t>.3 如本项目属于市场竞争不充分的科研项目，以及需要扶持的科技成果转化项目，符合竞争要求的提交最后报价的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可以是2家，而不被终止。</w:t>
      </w:r>
    </w:p>
    <w:p w14:paraId="38AC533A">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27</w:t>
      </w:r>
      <w:r>
        <w:rPr>
          <w:rFonts w:hint="eastAsia" w:ascii="宋体" w:hAnsi="宋体" w:eastAsia="宋体" w:cs="宋体"/>
          <w:color w:val="auto"/>
          <w:sz w:val="28"/>
          <w:szCs w:val="28"/>
          <w:highlight w:val="none"/>
        </w:rPr>
        <w:t>.4本项目采购的政府采购服务项目（含政府和社会资本合作项目），在采购过程中符合要求的供应商（社会资本）只有２家的，竞争性磋商采购活动可以继续进行。采购过程中符合要求的供应商（社会资本）只有１家的，采购人（项目实施机构）或者采购代理机构应当终止竞争性磋商采购活动，发布项目终止公告并说明原因，重新开展采购活动。</w:t>
      </w:r>
    </w:p>
    <w:p w14:paraId="358B606B">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100" w:name="_Toc3242"/>
      <w:bookmarkStart w:id="101" w:name="_Toc520905165"/>
      <w:bookmarkStart w:id="102" w:name="_Toc6405823"/>
      <w:bookmarkStart w:id="103" w:name="_Toc32640"/>
      <w:bookmarkStart w:id="104" w:name="_Toc424555846"/>
      <w:r>
        <w:rPr>
          <w:rFonts w:hint="eastAsia" w:ascii="宋体" w:hAnsi="宋体" w:eastAsia="宋体" w:cs="宋体"/>
          <w:color w:val="auto"/>
          <w:szCs w:val="28"/>
          <w:highlight w:val="none"/>
        </w:rPr>
        <w:t>六、签订合同</w:t>
      </w:r>
      <w:bookmarkEnd w:id="100"/>
      <w:bookmarkEnd w:id="101"/>
      <w:bookmarkEnd w:id="102"/>
      <w:bookmarkEnd w:id="103"/>
      <w:bookmarkEnd w:id="104"/>
    </w:p>
    <w:p w14:paraId="6EF73E48">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28</w:t>
      </w:r>
      <w:r>
        <w:rPr>
          <w:rFonts w:hint="eastAsia" w:ascii="宋体" w:hAnsi="宋体" w:eastAsia="宋体" w:cs="宋体"/>
          <w:b/>
          <w:color w:val="auto"/>
          <w:sz w:val="28"/>
          <w:szCs w:val="28"/>
          <w:highlight w:val="none"/>
        </w:rPr>
        <w:t>. 成交通知</w:t>
      </w:r>
    </w:p>
    <w:p w14:paraId="4B8FF873">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28</w:t>
      </w:r>
      <w:r>
        <w:rPr>
          <w:rFonts w:hint="eastAsia" w:ascii="宋体" w:hAnsi="宋体" w:eastAsia="宋体" w:cs="宋体"/>
          <w:color w:val="auto"/>
          <w:sz w:val="28"/>
          <w:szCs w:val="28"/>
          <w:highlight w:val="none"/>
        </w:rPr>
        <w:t>.1 成交供应商确定后,</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将在刊登本次磋商公告的媒体上发布成交公告，并以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形式向成交供应商发出中标通知书，但该成交结果的有效性不依赖于未成交的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是否知道成交结果。中标通知书对采购人和成交供应商具有同等法律效力。中标通知书发出以后，采购人改变成交结果或者成交供应商放弃成交，应当承担相应的法律责任。</w:t>
      </w:r>
    </w:p>
    <w:p w14:paraId="78CC6379">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对未成交的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不作未成交原因的解释。</w:t>
      </w:r>
    </w:p>
    <w:p w14:paraId="39D43767">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cs="宋体"/>
          <w:color w:val="auto"/>
          <w:sz w:val="28"/>
          <w:szCs w:val="28"/>
          <w:highlight w:val="none"/>
          <w:lang w:val="en-US" w:eastAsia="zh-CN"/>
        </w:rPr>
        <w:t>8</w:t>
      </w:r>
      <w:r>
        <w:rPr>
          <w:rFonts w:hint="eastAsia" w:ascii="宋体" w:hAnsi="宋体" w:eastAsia="宋体" w:cs="宋体"/>
          <w:color w:val="auto"/>
          <w:sz w:val="28"/>
          <w:szCs w:val="28"/>
          <w:highlight w:val="none"/>
        </w:rPr>
        <w:t>.3 中标通知书是合同的组成部分。</w:t>
      </w:r>
    </w:p>
    <w:p w14:paraId="78C11640">
      <w:pPr>
        <w:spacing w:line="6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本次招标，</w:t>
      </w:r>
      <w:r>
        <w:rPr>
          <w:rFonts w:hint="eastAsia" w:ascii="宋体" w:hAnsi="宋体" w:cs="宋体"/>
          <w:b/>
          <w:color w:val="auto"/>
          <w:sz w:val="24"/>
          <w:szCs w:val="24"/>
          <w:highlight w:val="none"/>
          <w:lang w:eastAsia="zh-CN"/>
        </w:rPr>
        <w:t>成交人</w:t>
      </w:r>
      <w:r>
        <w:rPr>
          <w:rFonts w:hint="eastAsia" w:ascii="宋体" w:hAnsi="宋体" w:eastAsia="宋体" w:cs="宋体"/>
          <w:b/>
          <w:color w:val="auto"/>
          <w:sz w:val="24"/>
          <w:szCs w:val="24"/>
          <w:highlight w:val="none"/>
        </w:rPr>
        <w:t>须按国家有关规定向采购代理机构交纳中标服务费，</w:t>
      </w:r>
      <w:r>
        <w:rPr>
          <w:rFonts w:hint="eastAsia" w:ascii="宋体" w:hAnsi="宋体" w:eastAsia="宋体" w:cs="宋体"/>
          <w:color w:val="auto"/>
          <w:sz w:val="24"/>
          <w:szCs w:val="24"/>
          <w:highlight w:val="none"/>
        </w:rPr>
        <w:t>请</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测算报价时充分考虑这一因素。</w:t>
      </w:r>
    </w:p>
    <w:p w14:paraId="3AA520CD">
      <w:pPr>
        <w:spacing w:line="60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收费标准如下：</w:t>
      </w:r>
    </w:p>
    <w:tbl>
      <w:tblPr>
        <w:tblStyle w:val="17"/>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2418"/>
        <w:gridCol w:w="2277"/>
        <w:gridCol w:w="2011"/>
      </w:tblGrid>
      <w:tr w14:paraId="5709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929" w:type="dxa"/>
            <w:noWrap w:val="0"/>
            <w:vAlign w:val="top"/>
          </w:tcPr>
          <w:p w14:paraId="747CF11B">
            <w:pPr>
              <w:spacing w:line="276" w:lineRule="auto"/>
              <w:ind w:firstLine="710" w:firstLineChars="296"/>
              <w:rPr>
                <w:rFonts w:hint="eastAsia" w:ascii="宋体" w:hAnsi="宋体" w:eastAsia="宋体" w:cs="宋体"/>
                <w:b/>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697865</wp:posOffset>
                      </wp:positionH>
                      <wp:positionV relativeFrom="paragraph">
                        <wp:posOffset>14605</wp:posOffset>
                      </wp:positionV>
                      <wp:extent cx="1087120" cy="404495"/>
                      <wp:effectExtent l="2540" t="7620" r="15240" b="6985"/>
                      <wp:wrapNone/>
                      <wp:docPr id="22" name="直接连接符 22"/>
                      <wp:cNvGraphicFramePr/>
                      <a:graphic xmlns:a="http://schemas.openxmlformats.org/drawingml/2006/main">
                        <a:graphicData uri="http://schemas.microsoft.com/office/word/2010/wordprocessingShape">
                          <wps:wsp>
                            <wps:cNvCnPr/>
                            <wps:spPr>
                              <a:xfrm>
                                <a:off x="0" y="0"/>
                                <a:ext cx="1087120" cy="404495"/>
                              </a:xfrm>
                              <a:prstGeom prst="line">
                                <a:avLst/>
                              </a:prstGeom>
                              <a:ln w="15875" cap="flat" cmpd="sng">
                                <a:solidFill>
                                  <a:srgbClr val="739CC3"/>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95pt;margin-top:1.15pt;height:31.85pt;width:85.6pt;z-index:251661312;mso-width-relative:page;mso-height-relative:page;" filled="f" stroked="t" coordsize="21600,21600" o:gfxdata="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ukXxdMAAAAIAQAADwAAAAAAAAABACAAAAAiAAAAZHJzL2Rvd25y&#10;ZXYueG1sUEsBAhQAFAAAAAgAh07iQE7OHj8DAgAA+gMAAA4AAAAAAAAAAQAgAAAAIgEAAGRycy9l&#10;Mm9Eb2MueG1sUEsFBgAAAAAGAAYAWQEAAJcFAAAAAA==&#10;">
                      <v:fill on="f" focussize="0,0"/>
                      <v:stroke weight="1.25pt" color="#739CC3" joinstyle="round"/>
                      <v:imagedata o:title=""/>
                      <o:lock v:ext="edit" aspectratio="f"/>
                    </v:line>
                  </w:pict>
                </mc:Fallback>
              </mc:AlternateContent>
            </w:r>
            <w:r>
              <w:rPr>
                <w:rFonts w:hint="eastAsia" w:ascii="宋体" w:hAnsi="宋体" w:eastAsia="宋体" w:cs="宋体"/>
                <w:b/>
                <w:color w:val="auto"/>
                <w:sz w:val="24"/>
                <w:highlight w:val="none"/>
              </w:rPr>
              <w:t>费率</w:t>
            </w:r>
            <w:r>
              <w:rPr>
                <w:rFonts w:hint="eastAsia" w:ascii="宋体" w:hAnsi="宋体" w:eastAsia="宋体" w:cs="宋体"/>
                <w:b/>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3" name="直接连接符 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rkdN+1QAAAAkBAAAPAAAAAAAAAAEAIAAAACIAAABkcnMvZG93bnJldi54bWxQSwEC&#10;FAAUAAAACACHTuJAhDu+RPcBAADwAwAADgAAAAAAAAABACAAAAAkAQAAZHJzL2Uyb0RvYy54bWxQ&#10;SwUGAAAAAAYABgBZAQAAjQUAAAAA&#10;">
                      <v:fill on="f" focussize="0,0"/>
                      <v:stroke color="#000000" joinstyle="round"/>
                      <v:imagedata o:title=""/>
                      <o:lock v:ext="edit" aspectratio="f"/>
                    </v:line>
                  </w:pict>
                </mc:Fallback>
              </mc:AlternateContent>
            </w:r>
            <w:r>
              <w:rPr>
                <w:rFonts w:hint="eastAsia" w:ascii="宋体" w:hAnsi="宋体" w:eastAsia="宋体" w:cs="宋体"/>
                <w:b/>
                <w:color w:val="auto"/>
                <w:sz w:val="24"/>
                <w:highlight w:val="none"/>
              </w:rPr>
              <w:t xml:space="preserve">    服务类型　　　　</w:t>
            </w:r>
          </w:p>
          <w:p w14:paraId="4177CC92">
            <w:pPr>
              <w:spacing w:line="276"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-120015</wp:posOffset>
                      </wp:positionH>
                      <wp:positionV relativeFrom="paragraph">
                        <wp:posOffset>-191770</wp:posOffset>
                      </wp:positionV>
                      <wp:extent cx="1925320" cy="414020"/>
                      <wp:effectExtent l="1905" t="7620" r="15875" b="16510"/>
                      <wp:wrapNone/>
                      <wp:docPr id="2" name="直接连接符 2"/>
                      <wp:cNvGraphicFramePr/>
                      <a:graphic xmlns:a="http://schemas.openxmlformats.org/drawingml/2006/main">
                        <a:graphicData uri="http://schemas.microsoft.com/office/word/2010/wordprocessingShape">
                          <wps:wsp>
                            <wps:cNvCnPr/>
                            <wps:spPr>
                              <a:xfrm flipH="1" flipV="1">
                                <a:off x="0" y="0"/>
                                <a:ext cx="1925320" cy="414020"/>
                              </a:xfrm>
                              <a:prstGeom prst="line">
                                <a:avLst/>
                              </a:prstGeom>
                              <a:ln w="15875" cap="flat" cmpd="sng">
                                <a:solidFill>
                                  <a:srgbClr val="739CC3"/>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9.45pt;margin-top:-15.1pt;height:32.6pt;width:151.6pt;z-index:251662336;mso-width-relative:page;mso-height-relative:page;" filled="f" stroked="t" coordsize="21600,21600" o:gfxdata="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0MnJNsAAAAKAQAADwAAAAAAAAAB&#10;ACAAAAAiAAAAZHJzL2Rvd25yZXYueG1sUEsBAhQAFAAAAAgAh07iQMIdrJcNAgAADAQAAA4AAAAA&#10;AAAAAQAgAAAAKgEAAGRycy9lMm9Eb2MueG1sUEsFBgAAAAAGAAYAWQEAAKkFAAAAAA==&#10;">
                      <v:fill on="f" focussize="0,0"/>
                      <v:stroke weight="1.25pt" color="#739CC3" joinstyle="round"/>
                      <v:imagedata o:title=""/>
                      <o:lock v:ext="edit" aspectratio="f"/>
                    </v:line>
                  </w:pict>
                </mc:Fallback>
              </mc:AlternateContent>
            </w:r>
            <w:r>
              <w:rPr>
                <w:rFonts w:hint="eastAsia" w:ascii="宋体" w:hAnsi="宋体" w:eastAsia="宋体" w:cs="宋体"/>
                <w:b/>
                <w:color w:val="auto"/>
                <w:sz w:val="24"/>
                <w:highlight w:val="none"/>
              </w:rPr>
              <w:t>中标金额（万元）</w:t>
            </w:r>
          </w:p>
        </w:tc>
        <w:tc>
          <w:tcPr>
            <w:tcW w:w="2418" w:type="dxa"/>
            <w:noWrap w:val="0"/>
            <w:vAlign w:val="center"/>
          </w:tcPr>
          <w:p w14:paraId="11BF5539">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货物招标</w:t>
            </w:r>
          </w:p>
        </w:tc>
        <w:tc>
          <w:tcPr>
            <w:tcW w:w="2277" w:type="dxa"/>
            <w:noWrap w:val="0"/>
            <w:vAlign w:val="center"/>
          </w:tcPr>
          <w:p w14:paraId="49B315E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服务招标</w:t>
            </w:r>
          </w:p>
        </w:tc>
        <w:tc>
          <w:tcPr>
            <w:tcW w:w="2011" w:type="dxa"/>
            <w:noWrap w:val="0"/>
            <w:vAlign w:val="center"/>
          </w:tcPr>
          <w:p w14:paraId="6439C07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工程招标</w:t>
            </w:r>
          </w:p>
        </w:tc>
      </w:tr>
      <w:tr w14:paraId="5DBB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929" w:type="dxa"/>
            <w:noWrap w:val="0"/>
            <w:vAlign w:val="center"/>
          </w:tcPr>
          <w:p w14:paraId="6D9FCC1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100以下</w:t>
            </w:r>
          </w:p>
        </w:tc>
        <w:tc>
          <w:tcPr>
            <w:tcW w:w="2418" w:type="dxa"/>
            <w:noWrap w:val="0"/>
            <w:vAlign w:val="center"/>
          </w:tcPr>
          <w:p w14:paraId="69DCA5D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277" w:type="dxa"/>
            <w:noWrap w:val="0"/>
            <w:vAlign w:val="center"/>
          </w:tcPr>
          <w:p w14:paraId="315BA7D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2011" w:type="dxa"/>
            <w:noWrap w:val="0"/>
            <w:vAlign w:val="center"/>
          </w:tcPr>
          <w:p w14:paraId="4822621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14:paraId="5F76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29" w:type="dxa"/>
            <w:noWrap w:val="0"/>
            <w:vAlign w:val="center"/>
          </w:tcPr>
          <w:p w14:paraId="278CE7F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100-500</w:t>
            </w:r>
          </w:p>
        </w:tc>
        <w:tc>
          <w:tcPr>
            <w:tcW w:w="2418" w:type="dxa"/>
            <w:noWrap w:val="0"/>
            <w:vAlign w:val="center"/>
          </w:tcPr>
          <w:p w14:paraId="0F991D7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277" w:type="dxa"/>
            <w:noWrap w:val="0"/>
            <w:vAlign w:val="center"/>
          </w:tcPr>
          <w:p w14:paraId="5E1C6F9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2011" w:type="dxa"/>
            <w:noWrap w:val="0"/>
            <w:vAlign w:val="center"/>
          </w:tcPr>
          <w:p w14:paraId="436B22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0.7%</w:t>
            </w:r>
          </w:p>
        </w:tc>
      </w:tr>
      <w:tr w14:paraId="72A2A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929" w:type="dxa"/>
            <w:noWrap w:val="0"/>
            <w:vAlign w:val="center"/>
          </w:tcPr>
          <w:p w14:paraId="53359DC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500-1000</w:t>
            </w:r>
          </w:p>
        </w:tc>
        <w:tc>
          <w:tcPr>
            <w:tcW w:w="2418" w:type="dxa"/>
            <w:noWrap w:val="0"/>
            <w:vAlign w:val="center"/>
          </w:tcPr>
          <w:p w14:paraId="58FE66F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0.8%</w:t>
            </w:r>
          </w:p>
        </w:tc>
        <w:tc>
          <w:tcPr>
            <w:tcW w:w="2277" w:type="dxa"/>
            <w:noWrap w:val="0"/>
            <w:vAlign w:val="center"/>
          </w:tcPr>
          <w:p w14:paraId="60F30FE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0.45%</w:t>
            </w:r>
          </w:p>
        </w:tc>
        <w:tc>
          <w:tcPr>
            <w:tcW w:w="2011" w:type="dxa"/>
            <w:noWrap w:val="0"/>
            <w:vAlign w:val="center"/>
          </w:tcPr>
          <w:p w14:paraId="05A8FE2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0.55%</w:t>
            </w:r>
          </w:p>
        </w:tc>
      </w:tr>
      <w:tr w14:paraId="79B4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929" w:type="dxa"/>
            <w:noWrap w:val="0"/>
            <w:vAlign w:val="center"/>
          </w:tcPr>
          <w:p w14:paraId="3076AB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1000-5000</w:t>
            </w:r>
          </w:p>
        </w:tc>
        <w:tc>
          <w:tcPr>
            <w:tcW w:w="2418" w:type="dxa"/>
            <w:noWrap w:val="0"/>
            <w:vAlign w:val="center"/>
          </w:tcPr>
          <w:p w14:paraId="58E9464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0.5%</w:t>
            </w:r>
          </w:p>
        </w:tc>
        <w:tc>
          <w:tcPr>
            <w:tcW w:w="2277" w:type="dxa"/>
            <w:noWrap w:val="0"/>
            <w:vAlign w:val="center"/>
          </w:tcPr>
          <w:p w14:paraId="049305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2011" w:type="dxa"/>
            <w:noWrap w:val="0"/>
            <w:vAlign w:val="center"/>
          </w:tcPr>
          <w:p w14:paraId="4433FD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0.35%</w:t>
            </w:r>
          </w:p>
        </w:tc>
      </w:tr>
      <w:tr w14:paraId="6F5F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929" w:type="dxa"/>
            <w:noWrap w:val="0"/>
            <w:vAlign w:val="center"/>
          </w:tcPr>
          <w:p w14:paraId="0DD87E7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5000-10000</w:t>
            </w:r>
          </w:p>
        </w:tc>
        <w:tc>
          <w:tcPr>
            <w:tcW w:w="2418" w:type="dxa"/>
            <w:noWrap w:val="0"/>
            <w:vAlign w:val="center"/>
          </w:tcPr>
          <w:p w14:paraId="1E2C3FC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0.25%</w:t>
            </w:r>
          </w:p>
        </w:tc>
        <w:tc>
          <w:tcPr>
            <w:tcW w:w="2277" w:type="dxa"/>
            <w:noWrap w:val="0"/>
            <w:vAlign w:val="center"/>
          </w:tcPr>
          <w:p w14:paraId="2046EF1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0.1%</w:t>
            </w:r>
          </w:p>
        </w:tc>
        <w:tc>
          <w:tcPr>
            <w:tcW w:w="2011" w:type="dxa"/>
            <w:noWrap w:val="0"/>
            <w:vAlign w:val="center"/>
          </w:tcPr>
          <w:p w14:paraId="769EA04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0.2%</w:t>
            </w:r>
          </w:p>
        </w:tc>
      </w:tr>
      <w:tr w14:paraId="6196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929" w:type="dxa"/>
            <w:noWrap w:val="0"/>
            <w:vAlign w:val="center"/>
          </w:tcPr>
          <w:p w14:paraId="0FA4C25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10000-100000</w:t>
            </w:r>
          </w:p>
        </w:tc>
        <w:tc>
          <w:tcPr>
            <w:tcW w:w="2418" w:type="dxa"/>
            <w:noWrap w:val="0"/>
            <w:vAlign w:val="center"/>
          </w:tcPr>
          <w:p w14:paraId="28FE53D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2277" w:type="dxa"/>
            <w:noWrap w:val="0"/>
            <w:vAlign w:val="center"/>
          </w:tcPr>
          <w:p w14:paraId="7BAA30E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c>
          <w:tcPr>
            <w:tcW w:w="2011" w:type="dxa"/>
            <w:noWrap w:val="0"/>
            <w:vAlign w:val="center"/>
          </w:tcPr>
          <w:p w14:paraId="09B08A3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0.05%</w:t>
            </w:r>
          </w:p>
        </w:tc>
      </w:tr>
      <w:tr w14:paraId="2784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929" w:type="dxa"/>
            <w:noWrap w:val="0"/>
            <w:vAlign w:val="center"/>
          </w:tcPr>
          <w:p w14:paraId="62E28F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1000000以上</w:t>
            </w:r>
          </w:p>
        </w:tc>
        <w:tc>
          <w:tcPr>
            <w:tcW w:w="2418" w:type="dxa"/>
            <w:noWrap w:val="0"/>
            <w:vAlign w:val="center"/>
          </w:tcPr>
          <w:p w14:paraId="59B3AE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0.01%</w:t>
            </w:r>
          </w:p>
        </w:tc>
        <w:tc>
          <w:tcPr>
            <w:tcW w:w="2277" w:type="dxa"/>
            <w:noWrap w:val="0"/>
            <w:vAlign w:val="center"/>
          </w:tcPr>
          <w:p w14:paraId="4A3830F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0.01%</w:t>
            </w:r>
          </w:p>
        </w:tc>
        <w:tc>
          <w:tcPr>
            <w:tcW w:w="2011" w:type="dxa"/>
            <w:noWrap w:val="0"/>
            <w:vAlign w:val="center"/>
          </w:tcPr>
          <w:p w14:paraId="2AF157C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0.01%</w:t>
            </w:r>
          </w:p>
        </w:tc>
      </w:tr>
    </w:tbl>
    <w:p w14:paraId="511A4B68">
      <w:pPr>
        <w:pStyle w:val="25"/>
        <w:snapToGrid w:val="0"/>
        <w:spacing w:line="360" w:lineRule="auto"/>
        <w:ind w:firstLine="560" w:firstLineChars="200"/>
        <w:rPr>
          <w:rFonts w:hint="eastAsia" w:cs="宋体"/>
          <w:color w:val="auto"/>
          <w:sz w:val="28"/>
          <w:szCs w:val="28"/>
          <w:highlight w:val="none"/>
          <w:lang w:eastAsia="zh-CN"/>
        </w:rPr>
      </w:pPr>
      <w:r>
        <w:rPr>
          <w:rFonts w:hint="eastAsia" w:cs="宋体"/>
          <w:color w:val="auto"/>
          <w:sz w:val="28"/>
          <w:szCs w:val="28"/>
          <w:highlight w:val="none"/>
          <w:lang w:eastAsia="zh-CN"/>
        </w:rPr>
        <w:t>注：</w:t>
      </w:r>
      <w:r>
        <w:rPr>
          <w:rFonts w:hint="eastAsia" w:cs="宋体"/>
          <w:color w:val="auto"/>
          <w:sz w:val="28"/>
          <w:szCs w:val="28"/>
          <w:highlight w:val="none"/>
          <w:lang w:val="en-US" w:eastAsia="zh-CN"/>
        </w:rPr>
        <w:t>1、</w:t>
      </w:r>
      <w:r>
        <w:rPr>
          <w:rFonts w:hint="eastAsia" w:cs="宋体"/>
          <w:color w:val="auto"/>
          <w:sz w:val="28"/>
          <w:szCs w:val="28"/>
          <w:highlight w:val="none"/>
          <w:lang w:eastAsia="zh-CN"/>
        </w:rPr>
        <w:t>服务费的计费基数为中标价，计算方法按差额定率累进法计算。</w:t>
      </w:r>
    </w:p>
    <w:p w14:paraId="68898B09">
      <w:pPr>
        <w:pStyle w:val="25"/>
        <w:snapToGrid w:val="0"/>
        <w:spacing w:line="360" w:lineRule="auto"/>
        <w:ind w:firstLine="1120" w:firstLineChars="400"/>
        <w:rPr>
          <w:rFonts w:hint="eastAsia" w:ascii="宋体" w:hAnsi="宋体" w:eastAsia="宋体" w:cs="宋体"/>
          <w:b/>
          <w:color w:val="auto"/>
          <w:sz w:val="28"/>
          <w:szCs w:val="28"/>
          <w:highlight w:val="none"/>
        </w:rPr>
      </w:pPr>
      <w:r>
        <w:rPr>
          <w:rFonts w:hint="eastAsia" w:cs="宋体"/>
          <w:color w:val="auto"/>
          <w:sz w:val="28"/>
          <w:szCs w:val="28"/>
          <w:highlight w:val="none"/>
          <w:lang w:val="en-US" w:eastAsia="zh-CN"/>
        </w:rPr>
        <w:t>2、不足2000元按2000元计取。</w:t>
      </w:r>
    </w:p>
    <w:p w14:paraId="20CFD0E6">
      <w:pPr>
        <w:pStyle w:val="25"/>
        <w:snapToGrid w:val="0"/>
        <w:spacing w:line="360" w:lineRule="auto"/>
        <w:ind w:firstLine="557" w:firstLineChars="198"/>
        <w:textAlignment w:val="auto"/>
        <w:rPr>
          <w:rFonts w:hint="eastAsia" w:ascii="宋体" w:hAnsi="宋体" w:eastAsia="宋体" w:cs="宋体"/>
          <w:b/>
          <w:color w:val="auto"/>
          <w:sz w:val="28"/>
          <w:szCs w:val="28"/>
          <w:highlight w:val="none"/>
        </w:rPr>
      </w:pPr>
      <w:r>
        <w:rPr>
          <w:rFonts w:hint="eastAsia" w:cs="宋体"/>
          <w:b/>
          <w:color w:val="auto"/>
          <w:sz w:val="28"/>
          <w:szCs w:val="28"/>
          <w:highlight w:val="none"/>
          <w:lang w:val="en-US" w:eastAsia="zh-CN"/>
        </w:rPr>
        <w:t>29</w:t>
      </w:r>
      <w:r>
        <w:rPr>
          <w:rFonts w:hint="eastAsia" w:ascii="宋体" w:hAnsi="宋体" w:eastAsia="宋体" w:cs="宋体"/>
          <w:b/>
          <w:color w:val="auto"/>
          <w:sz w:val="28"/>
          <w:szCs w:val="28"/>
          <w:highlight w:val="none"/>
        </w:rPr>
        <w:t>. 签订合同</w:t>
      </w:r>
    </w:p>
    <w:p w14:paraId="2EEA5166">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29</w:t>
      </w:r>
      <w:r>
        <w:rPr>
          <w:rFonts w:hint="eastAsia" w:ascii="宋体" w:hAnsi="宋体" w:eastAsia="宋体" w:cs="宋体"/>
          <w:color w:val="auto"/>
          <w:sz w:val="28"/>
          <w:szCs w:val="28"/>
          <w:highlight w:val="none"/>
        </w:rPr>
        <w:t>.1 成交供应商应在接到中标通知书30日内按照磋商文件、响应文件及评审过程中的有关澄清、说明、承诺或者补正文件的内容与采购人签订合同。采购人应当自政府采购合同签订之日起2个工作日内，将政府采购合同在省级以上人民政府财政部门指定的媒体上公告，但政府采购合同中涉及国家秘密、商业秘密的内容除外。</w:t>
      </w:r>
    </w:p>
    <w:p w14:paraId="15CB0544">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29</w:t>
      </w:r>
      <w:r>
        <w:rPr>
          <w:rFonts w:hint="eastAsia" w:ascii="宋体" w:hAnsi="宋体" w:eastAsia="宋体" w:cs="宋体"/>
          <w:color w:val="auto"/>
          <w:sz w:val="28"/>
          <w:szCs w:val="28"/>
          <w:highlight w:val="none"/>
        </w:rPr>
        <w:t>.2 成交供应商不得再与采购人签订背离合同实质性内容的其它协议或声明。</w:t>
      </w:r>
    </w:p>
    <w:p w14:paraId="2E3513DF">
      <w:pPr>
        <w:pStyle w:val="25"/>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29</w:t>
      </w:r>
      <w:r>
        <w:rPr>
          <w:rFonts w:hint="eastAsia" w:ascii="宋体" w:hAnsi="宋体" w:eastAsia="宋体" w:cs="宋体"/>
          <w:color w:val="auto"/>
          <w:sz w:val="28"/>
          <w:szCs w:val="28"/>
          <w:highlight w:val="none"/>
        </w:rPr>
        <w:t>.3 本文件第四部分</w:t>
      </w:r>
      <w:r>
        <w:rPr>
          <w:rFonts w:hint="eastAsia" w:cs="宋体"/>
          <w:color w:val="auto"/>
          <w:sz w:val="28"/>
          <w:szCs w:val="28"/>
          <w:highlight w:val="none"/>
          <w:lang w:val="en-US" w:eastAsia="zh-CN"/>
        </w:rPr>
        <w:t>采购需求</w:t>
      </w:r>
      <w:r>
        <w:rPr>
          <w:rFonts w:hint="eastAsia" w:ascii="宋体" w:hAnsi="宋体" w:eastAsia="宋体" w:cs="宋体"/>
          <w:color w:val="auto"/>
          <w:sz w:val="28"/>
          <w:szCs w:val="28"/>
          <w:highlight w:val="none"/>
        </w:rPr>
        <w:t>商务条件中要求成交供应商提交履约保证金的，成交供应商须按照规定向采购人提交履约保证金。</w:t>
      </w:r>
    </w:p>
    <w:p w14:paraId="0C336C9F">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105" w:name="_Toc24686"/>
      <w:bookmarkStart w:id="106" w:name="_Toc520905166"/>
      <w:bookmarkStart w:id="107" w:name="_Toc6405824"/>
      <w:bookmarkStart w:id="108" w:name="_Toc20232"/>
      <w:bookmarkStart w:id="109" w:name="_Toc424555847"/>
      <w:r>
        <w:rPr>
          <w:rFonts w:hint="eastAsia" w:ascii="宋体" w:hAnsi="宋体" w:eastAsia="宋体" w:cs="宋体"/>
          <w:color w:val="auto"/>
          <w:szCs w:val="28"/>
          <w:highlight w:val="none"/>
        </w:rPr>
        <w:t>七、保密和披露</w:t>
      </w:r>
      <w:bookmarkEnd w:id="105"/>
      <w:bookmarkEnd w:id="106"/>
      <w:bookmarkEnd w:id="107"/>
      <w:bookmarkEnd w:id="108"/>
      <w:bookmarkEnd w:id="109"/>
    </w:p>
    <w:p w14:paraId="4A155ED6">
      <w:pPr>
        <w:pStyle w:val="25"/>
        <w:adjustRightInd/>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w:t>
      </w:r>
      <w:r>
        <w:rPr>
          <w:rFonts w:hint="eastAsia" w:cs="宋体"/>
          <w:b/>
          <w:color w:val="auto"/>
          <w:sz w:val="28"/>
          <w:szCs w:val="28"/>
          <w:highlight w:val="none"/>
          <w:lang w:val="en-US" w:eastAsia="zh-CN"/>
        </w:rPr>
        <w:t>0</w:t>
      </w:r>
      <w:r>
        <w:rPr>
          <w:rFonts w:hint="eastAsia" w:ascii="宋体" w:hAnsi="宋体" w:eastAsia="宋体" w:cs="宋体"/>
          <w:b/>
          <w:color w:val="auto"/>
          <w:sz w:val="28"/>
          <w:szCs w:val="28"/>
          <w:highlight w:val="none"/>
        </w:rPr>
        <w:t>. 保密</w:t>
      </w:r>
    </w:p>
    <w:p w14:paraId="2C87300D">
      <w:pPr>
        <w:pStyle w:val="25"/>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自领取磋商文件之日起，须承诺承担对本采购项目的保密义务，不得将因本次磋商获得的信息向第三人外传。</w:t>
      </w:r>
    </w:p>
    <w:p w14:paraId="6E0163D3">
      <w:pPr>
        <w:pStyle w:val="25"/>
        <w:adjustRightInd/>
        <w:spacing w:line="360" w:lineRule="auto"/>
        <w:ind w:firstLine="562"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w:t>
      </w:r>
      <w:r>
        <w:rPr>
          <w:rFonts w:hint="eastAsia" w:cs="宋体"/>
          <w:b/>
          <w:color w:val="auto"/>
          <w:sz w:val="28"/>
          <w:szCs w:val="28"/>
          <w:highlight w:val="none"/>
          <w:lang w:val="en-US" w:eastAsia="zh-CN"/>
        </w:rPr>
        <w:t>1</w:t>
      </w:r>
      <w:r>
        <w:rPr>
          <w:rFonts w:hint="eastAsia" w:ascii="宋体" w:hAnsi="宋体" w:eastAsia="宋体" w:cs="宋体"/>
          <w:b/>
          <w:color w:val="auto"/>
          <w:sz w:val="28"/>
          <w:szCs w:val="28"/>
          <w:highlight w:val="none"/>
        </w:rPr>
        <w:t>. 披露</w:t>
      </w:r>
    </w:p>
    <w:p w14:paraId="7E6A049E">
      <w:pPr>
        <w:pStyle w:val="25"/>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有权将</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提供的所有资料向有关政府部门或评审标书的有关人员披露。</w:t>
      </w:r>
    </w:p>
    <w:p w14:paraId="415ADC50">
      <w:pPr>
        <w:pStyle w:val="25"/>
        <w:adjustRightIn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cs="宋体"/>
          <w:color w:val="auto"/>
          <w:sz w:val="28"/>
          <w:szCs w:val="28"/>
          <w:highlight w:val="none"/>
          <w:lang w:val="en-US" w:eastAsia="zh-CN"/>
        </w:rPr>
        <w:t>1</w:t>
      </w:r>
      <w:r>
        <w:rPr>
          <w:rFonts w:hint="eastAsia" w:ascii="宋体" w:hAnsi="宋体" w:eastAsia="宋体" w:cs="宋体"/>
          <w:color w:val="auto"/>
          <w:sz w:val="28"/>
          <w:szCs w:val="28"/>
          <w:highlight w:val="none"/>
        </w:rPr>
        <w:t>.2 在</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认为适当时、国家机关调查、审查、审计时以及其他符合法律规定的情形下，</w:t>
      </w:r>
      <w:r>
        <w:rPr>
          <w:rFonts w:hint="eastAsia" w:ascii="宋体" w:hAnsi="宋体" w:eastAsia="宋体" w:cs="宋体"/>
          <w:color w:val="auto"/>
          <w:sz w:val="28"/>
          <w:szCs w:val="28"/>
          <w:highlight w:val="none"/>
          <w:lang w:eastAsia="zh-CN"/>
        </w:rPr>
        <w:t>采购代理机构</w:t>
      </w:r>
      <w:r>
        <w:rPr>
          <w:rFonts w:hint="eastAsia" w:ascii="宋体" w:hAnsi="宋体" w:eastAsia="宋体" w:cs="宋体"/>
          <w:color w:val="auto"/>
          <w:sz w:val="28"/>
          <w:szCs w:val="28"/>
          <w:highlight w:val="none"/>
        </w:rPr>
        <w:t>无须事先征求</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/成交人同意而可以披露关于采购过程、合同文本、签署情况的资料、</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/成交人的名称及地址、响应文件的有关信息以及补充条款等，但应当在合理的必要范围内。对任何已经公布过的内容或与之内容相同的资料，以及</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/成交人已经泄露或公开的，无须再承担保密责任。</w:t>
      </w:r>
    </w:p>
    <w:p w14:paraId="6EFBA57E">
      <w:pPr>
        <w:pStyle w:val="22"/>
        <w:snapToGrid w:val="0"/>
        <w:spacing w:before="0" w:after="0" w:line="360" w:lineRule="auto"/>
        <w:ind w:firstLine="531" w:firstLineChars="189"/>
        <w:jc w:val="left"/>
        <w:outlineLvl w:val="1"/>
        <w:rPr>
          <w:rFonts w:hint="eastAsia" w:ascii="宋体" w:hAnsi="宋体" w:eastAsia="宋体" w:cs="宋体"/>
          <w:color w:val="auto"/>
          <w:szCs w:val="28"/>
          <w:highlight w:val="none"/>
        </w:rPr>
      </w:pPr>
      <w:bookmarkStart w:id="110" w:name="_Toc28872"/>
      <w:bookmarkStart w:id="111" w:name="_Toc520905167"/>
      <w:bookmarkStart w:id="112" w:name="_Toc6405825"/>
      <w:bookmarkStart w:id="113" w:name="_Toc424555848"/>
      <w:bookmarkStart w:id="114" w:name="_Toc7340"/>
      <w:r>
        <w:rPr>
          <w:rFonts w:hint="eastAsia" w:ascii="宋体" w:hAnsi="宋体" w:eastAsia="宋体" w:cs="宋体"/>
          <w:color w:val="auto"/>
          <w:szCs w:val="28"/>
          <w:highlight w:val="none"/>
        </w:rPr>
        <w:t>八、询问和质疑</w:t>
      </w:r>
      <w:bookmarkEnd w:id="110"/>
      <w:bookmarkEnd w:id="111"/>
      <w:bookmarkEnd w:id="112"/>
      <w:bookmarkEnd w:id="113"/>
      <w:bookmarkEnd w:id="114"/>
    </w:p>
    <w:p w14:paraId="0801D321">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 xml:space="preserve">. </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有权就招标事宜提出询问和质疑。</w:t>
      </w:r>
    </w:p>
    <w:p w14:paraId="42E03F11">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.1 招标程序受《中华人民共和国政府采购法》和相关法律法规的约束，并受到严格的内部监督，以确保授予合同过程的公平公正。</w:t>
      </w:r>
    </w:p>
    <w:p w14:paraId="40BF0243">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 xml:space="preserve">.2 </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对磋商文件条款或技术、商务参数有异议的，应当在开标前通过澄清或修改程序提出。</w:t>
      </w:r>
    </w:p>
    <w:p w14:paraId="6488BFEE">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 xml:space="preserve">.3 </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对采购事项有疑问的，可以向采购代理机构（或采购人）提出询问。</w:t>
      </w:r>
    </w:p>
    <w:p w14:paraId="59295CA0">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 xml:space="preserve">.4 </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认为其投标未获公平评审或采购过程和中标结果使自己的合法权益受到损害的，应当在知道或者应知其权益受到损害之日起7个工作日内提出质疑。质疑要一次性全部提出，</w:t>
      </w:r>
      <w:r>
        <w:rPr>
          <w:rFonts w:hint="eastAsia" w:ascii="宋体" w:hAnsi="宋体" w:cs="宋体"/>
          <w:color w:val="auto"/>
          <w:kern w:val="0"/>
          <w:sz w:val="28"/>
          <w:szCs w:val="28"/>
          <w:highlight w:val="none"/>
          <w:lang w:eastAsia="zh-CN"/>
        </w:rPr>
        <w:t>电子</w:t>
      </w:r>
      <w:r>
        <w:rPr>
          <w:rFonts w:hint="eastAsia" w:ascii="宋体" w:hAnsi="宋体" w:eastAsia="宋体" w:cs="宋体"/>
          <w:color w:val="auto"/>
          <w:kern w:val="0"/>
          <w:sz w:val="28"/>
          <w:szCs w:val="28"/>
          <w:highlight w:val="none"/>
        </w:rPr>
        <w:t>送达并当面办理相关接收手续。</w:t>
      </w:r>
    </w:p>
    <w:p w14:paraId="5D746EF3">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.5 质疑应当以</w:t>
      </w:r>
      <w:r>
        <w:rPr>
          <w:rFonts w:hint="eastAsia" w:ascii="宋体" w:hAnsi="宋体" w:cs="宋体"/>
          <w:color w:val="auto"/>
          <w:kern w:val="0"/>
          <w:sz w:val="28"/>
          <w:szCs w:val="28"/>
          <w:highlight w:val="none"/>
          <w:lang w:eastAsia="zh-CN"/>
        </w:rPr>
        <w:t>电子</w:t>
      </w:r>
      <w:r>
        <w:rPr>
          <w:rFonts w:hint="eastAsia" w:ascii="宋体" w:hAnsi="宋体" w:eastAsia="宋体" w:cs="宋体"/>
          <w:color w:val="auto"/>
          <w:kern w:val="0"/>
          <w:sz w:val="28"/>
          <w:szCs w:val="28"/>
          <w:highlight w:val="none"/>
        </w:rPr>
        <w:t>形式向采购代理机构（或采购人）提出，经法定代表人签字并加盖公章。</w:t>
      </w:r>
    </w:p>
    <w:p w14:paraId="386B1084">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6 质疑书应当包括以下主要内容：被质疑项目名称、项目编号、包号、招标公告发布时间、质疑事项、法律依据（具体条款）、质疑人全称、法定代表人签字、盖章、有效联系方式（包括手机、传真号码）。</w:t>
      </w:r>
    </w:p>
    <w:p w14:paraId="78804E2A">
      <w:pPr>
        <w:spacing w:line="360" w:lineRule="auto"/>
        <w:ind w:left="559" w:leftChars="266" w:firstLine="0" w:firstLineChars="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.7 质疑应按照“谁主张、谁举证”的原则，质疑书应当附相关证明材料。3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.8 有下列情形之一的，属于无效质疑，采购代理机构（或采购人）可不予受理：</w:t>
      </w:r>
    </w:p>
    <w:p w14:paraId="49148EF6">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（1）未在有效期限内提出质疑的；</w:t>
      </w:r>
    </w:p>
    <w:p w14:paraId="135F8521">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（2）质疑未以</w:t>
      </w:r>
      <w:r>
        <w:rPr>
          <w:rFonts w:hint="eastAsia" w:ascii="宋体" w:hAnsi="宋体" w:cs="宋体"/>
          <w:color w:val="auto"/>
          <w:kern w:val="0"/>
          <w:sz w:val="28"/>
          <w:szCs w:val="28"/>
          <w:highlight w:val="none"/>
          <w:lang w:eastAsia="zh-CN"/>
        </w:rPr>
        <w:t>电子</w:t>
      </w:r>
      <w:r>
        <w:rPr>
          <w:rFonts w:hint="eastAsia" w:ascii="宋体" w:hAnsi="宋体" w:eastAsia="宋体" w:cs="宋体"/>
          <w:color w:val="auto"/>
          <w:kern w:val="0"/>
          <w:sz w:val="28"/>
          <w:szCs w:val="28"/>
          <w:highlight w:val="none"/>
        </w:rPr>
        <w:t>形式提出的；</w:t>
      </w:r>
    </w:p>
    <w:p w14:paraId="6D6580D0">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（3）所提交材料未明示属于质疑材料的；</w:t>
      </w:r>
    </w:p>
    <w:p w14:paraId="73FC4CA3">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14:paraId="4B5B6714">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（5）质疑书未提供有效联系人或联系方式的；</w:t>
      </w:r>
    </w:p>
    <w:p w14:paraId="54B51524">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（6）质疑事项已经进入投诉或者行政复议或者诉讼程序的；</w:t>
      </w:r>
    </w:p>
    <w:p w14:paraId="784D0480">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（7）质疑书未附相关证明材料，被视为无有效证据支持的。</w:t>
      </w:r>
    </w:p>
    <w:p w14:paraId="0D1A1E05">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（8）</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对磋商文件条款或技术参数有异议，未在开标前通过澄清或修改程序提出，并且</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已经参与投标，而于开标后对磋商文件提出质疑的；</w:t>
      </w:r>
    </w:p>
    <w:p w14:paraId="70CB5C6E">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（9）在提出本次质疑前半年内连续三次质疑而无事实依据的；</w:t>
      </w:r>
    </w:p>
    <w:p w14:paraId="289DA91A">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（10）其它不符合受理条件的情形。</w:t>
      </w:r>
    </w:p>
    <w:p w14:paraId="2FAD4BDC">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.9采购代理机构（或采购人）将在收到</w:t>
      </w:r>
      <w:r>
        <w:rPr>
          <w:rFonts w:hint="eastAsia" w:ascii="宋体" w:hAnsi="宋体" w:cs="宋体"/>
          <w:color w:val="auto"/>
          <w:kern w:val="0"/>
          <w:sz w:val="28"/>
          <w:szCs w:val="28"/>
          <w:highlight w:val="none"/>
          <w:lang w:eastAsia="zh-CN"/>
        </w:rPr>
        <w:t>电子</w:t>
      </w:r>
      <w:r>
        <w:rPr>
          <w:rFonts w:hint="eastAsia" w:ascii="宋体" w:hAnsi="宋体" w:eastAsia="宋体" w:cs="宋体"/>
          <w:color w:val="auto"/>
          <w:kern w:val="0"/>
          <w:sz w:val="28"/>
          <w:szCs w:val="28"/>
          <w:highlight w:val="none"/>
        </w:rPr>
        <w:t>质疑后7个工作日内审查质疑事项，做出答复或相关处理决定，并以</w:t>
      </w:r>
      <w:r>
        <w:rPr>
          <w:rFonts w:hint="eastAsia" w:ascii="宋体" w:hAnsi="宋体" w:cs="宋体"/>
          <w:color w:val="auto"/>
          <w:kern w:val="0"/>
          <w:sz w:val="28"/>
          <w:szCs w:val="28"/>
          <w:highlight w:val="none"/>
          <w:lang w:eastAsia="zh-CN"/>
        </w:rPr>
        <w:t>电子</w:t>
      </w:r>
      <w:r>
        <w:rPr>
          <w:rFonts w:hint="eastAsia" w:ascii="宋体" w:hAnsi="宋体" w:eastAsia="宋体" w:cs="宋体"/>
          <w:color w:val="auto"/>
          <w:kern w:val="0"/>
          <w:sz w:val="28"/>
          <w:szCs w:val="28"/>
          <w:highlight w:val="none"/>
        </w:rPr>
        <w:t>形式通知质疑</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和其他有关</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，但答复的内容不涉及商业秘密。</w:t>
      </w:r>
    </w:p>
    <w:p w14:paraId="0193B9C5">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r>
        <w:rPr>
          <w:rFonts w:hint="eastAsia" w:ascii="宋体" w:hAnsi="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.10质疑</w:t>
      </w:r>
      <w:r>
        <w:rPr>
          <w:rFonts w:hint="eastAsia" w:ascii="宋体" w:hAnsi="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对采购代理机构（或采购人）的答复不满意以及采购代理机构（或采购人）未在规定的时间内做出答复的，可以在答复期满后15个工作日内向政府采购监管部门投诉。</w:t>
      </w:r>
    </w:p>
    <w:p w14:paraId="5BB6CA77">
      <w:pPr>
        <w:pStyle w:val="6"/>
        <w:rPr>
          <w:rFonts w:hint="eastAsia" w:eastAsia="微软雅黑"/>
          <w:color w:val="auto"/>
          <w:highlight w:val="none"/>
          <w:lang w:eastAsia="zh-CN"/>
        </w:rPr>
      </w:pPr>
      <w:r>
        <w:rPr>
          <w:rFonts w:hint="eastAsia" w:ascii="宋体" w:hAnsi="宋体" w:eastAsia="宋体" w:cs="宋体"/>
          <w:b/>
          <w:bCs/>
          <w:color w:val="auto"/>
          <w:spacing w:val="20"/>
          <w:sz w:val="32"/>
          <w:szCs w:val="32"/>
          <w:highlight w:val="none"/>
        </w:rPr>
        <w:br w:type="page"/>
      </w:r>
    </w:p>
    <w:p w14:paraId="2F0A3AC4">
      <w:pPr>
        <w:pStyle w:val="22"/>
        <w:keepNext/>
        <w:keepLines/>
        <w:pageBreakBefore w:val="0"/>
        <w:widowControl w:val="0"/>
        <w:kinsoku/>
        <w:wordWrap/>
        <w:overflowPunct/>
        <w:topLinePunct w:val="0"/>
        <w:autoSpaceDE/>
        <w:autoSpaceDN/>
        <w:bidi w:val="0"/>
        <w:adjustRightInd w:val="0"/>
        <w:snapToGrid/>
        <w:spacing w:before="0" w:after="0" w:line="560" w:lineRule="exact"/>
        <w:ind w:firstLine="0"/>
        <w:textAlignment w:val="baseline"/>
        <w:rPr>
          <w:rFonts w:hint="eastAsia" w:ascii="宋体" w:hAnsi="宋体" w:eastAsia="宋体" w:cs="宋体"/>
          <w:color w:val="auto"/>
          <w:spacing w:val="10"/>
          <w:szCs w:val="28"/>
          <w:highlight w:val="none"/>
          <w:lang w:eastAsia="zh-CN"/>
        </w:rPr>
      </w:pPr>
      <w:bookmarkStart w:id="115" w:name="_Toc5705"/>
      <w:r>
        <w:rPr>
          <w:rFonts w:hint="eastAsia" w:ascii="宋体" w:hAnsi="宋体" w:eastAsia="宋体" w:cs="宋体"/>
          <w:color w:val="auto"/>
          <w:spacing w:val="10"/>
          <w:szCs w:val="28"/>
          <w:highlight w:val="none"/>
        </w:rPr>
        <w:t>第四部分  采购需求</w:t>
      </w:r>
      <w:bookmarkEnd w:id="71"/>
      <w:bookmarkEnd w:id="72"/>
      <w:bookmarkEnd w:id="73"/>
      <w:bookmarkEnd w:id="74"/>
      <w:bookmarkEnd w:id="75"/>
      <w:bookmarkEnd w:id="115"/>
    </w:p>
    <w:p w14:paraId="346F653B">
      <w:pPr>
        <w:keepNext w:val="0"/>
        <w:keepLines w:val="0"/>
        <w:pageBreakBefore w:val="0"/>
        <w:widowControl/>
        <w:kinsoku/>
        <w:wordWrap/>
        <w:overflowPunct/>
        <w:topLinePunct w:val="0"/>
        <w:autoSpaceDN/>
        <w:bidi w:val="0"/>
        <w:snapToGrid w:val="0"/>
        <w:spacing w:before="157" w:beforeLines="50" w:beforeAutospacing="0" w:line="240" w:lineRule="auto"/>
        <w:ind w:firstLine="562" w:firstLineChars="200"/>
        <w:textAlignment w:val="auto"/>
        <w:rPr>
          <w:rFonts w:hint="eastAsia" w:ascii="宋体" w:hAnsi="宋体" w:eastAsia="宋体" w:cs="Times New Roman"/>
          <w:color w:val="auto"/>
          <w:kern w:val="0"/>
          <w:sz w:val="28"/>
          <w:szCs w:val="28"/>
          <w:highlight w:val="none"/>
        </w:rPr>
      </w:pPr>
      <w:bookmarkStart w:id="116" w:name="_Toc422378301"/>
      <w:bookmarkStart w:id="117" w:name="_Toc424555850"/>
      <w:bookmarkStart w:id="118" w:name="_Toc520905169"/>
      <w:bookmarkStart w:id="119" w:name="_Toc6405827"/>
      <w:r>
        <w:rPr>
          <w:rFonts w:hint="eastAsia" w:ascii="宋体" w:hAnsi="宋体" w:eastAsia="宋体" w:cs="Times New Roman"/>
          <w:b/>
          <w:bCs/>
          <w:color w:val="auto"/>
          <w:kern w:val="0"/>
          <w:sz w:val="28"/>
          <w:szCs w:val="28"/>
          <w:highlight w:val="none"/>
          <w:lang w:val="en-US" w:eastAsia="zh-CN"/>
        </w:rPr>
        <w:t>一、</w:t>
      </w:r>
      <w:r>
        <w:rPr>
          <w:rFonts w:hint="eastAsia" w:ascii="宋体" w:hAnsi="宋体" w:eastAsia="宋体" w:cs="Times New Roman"/>
          <w:b/>
          <w:bCs/>
          <w:color w:val="auto"/>
          <w:kern w:val="0"/>
          <w:sz w:val="28"/>
          <w:szCs w:val="28"/>
          <w:highlight w:val="none"/>
          <w:lang w:eastAsia="zh-CN"/>
        </w:rPr>
        <w:t>项目概况：</w:t>
      </w:r>
      <w:r>
        <w:rPr>
          <w:rFonts w:hint="eastAsia" w:ascii="宋体" w:hAnsi="宋体" w:cs="Times New Roman"/>
          <w:color w:val="auto"/>
          <w:kern w:val="0"/>
          <w:sz w:val="28"/>
          <w:szCs w:val="28"/>
          <w:highlight w:val="none"/>
          <w:lang w:eastAsia="zh-CN"/>
        </w:rPr>
        <w:t>恒山黄芪文旅康养专业镇云冈机场三年宣传项目，详见服务内容</w:t>
      </w:r>
    </w:p>
    <w:p w14:paraId="485B3D9D">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eastAsia" w:ascii="宋体" w:hAnsi="宋体" w:eastAsia="宋体" w:cs="Times New Roman"/>
          <w:color w:val="auto"/>
          <w:kern w:val="0"/>
          <w:sz w:val="28"/>
          <w:szCs w:val="28"/>
          <w:highlight w:val="none"/>
          <w:lang w:eastAsia="zh-CN"/>
        </w:rPr>
      </w:pPr>
      <w:r>
        <w:rPr>
          <w:rFonts w:hint="eastAsia" w:ascii="宋体" w:hAnsi="宋体" w:cs="Times New Roman"/>
          <w:color w:val="auto"/>
          <w:kern w:val="0"/>
          <w:sz w:val="28"/>
          <w:szCs w:val="28"/>
          <w:highlight w:val="none"/>
          <w:lang w:eastAsia="zh-CN"/>
        </w:rPr>
        <w:t>二、</w:t>
      </w:r>
      <w:r>
        <w:rPr>
          <w:rFonts w:hint="eastAsia" w:ascii="宋体" w:hAnsi="宋体" w:eastAsia="宋体" w:cs="Times New Roman"/>
          <w:b/>
          <w:bCs/>
          <w:color w:val="auto"/>
          <w:kern w:val="0"/>
          <w:sz w:val="28"/>
          <w:szCs w:val="28"/>
          <w:highlight w:val="none"/>
          <w:lang w:val="en-US" w:eastAsia="zh-CN" w:bidi="ar-SA"/>
        </w:rPr>
        <w:t>项目名称：</w:t>
      </w:r>
      <w:r>
        <w:rPr>
          <w:rFonts w:hint="eastAsia" w:ascii="宋体" w:hAnsi="宋体" w:cs="Times New Roman"/>
          <w:color w:val="auto"/>
          <w:kern w:val="0"/>
          <w:sz w:val="28"/>
          <w:szCs w:val="28"/>
          <w:highlight w:val="none"/>
          <w:lang w:val="en-US" w:eastAsia="zh-CN"/>
        </w:rPr>
        <w:t>恒山黄芪文旅康养专业镇云冈机场三年宣传项目</w:t>
      </w:r>
    </w:p>
    <w:p w14:paraId="2C3C1BCD">
      <w:pPr>
        <w:pStyle w:val="8"/>
        <w:keepNext w:val="0"/>
        <w:keepLines w:val="0"/>
        <w:pageBreakBefore w:val="0"/>
        <w:kinsoku/>
        <w:wordWrap/>
        <w:overflowPunct/>
        <w:topLinePunct w:val="0"/>
        <w:autoSpaceDN/>
        <w:bidi w:val="0"/>
        <w:spacing w:before="157" w:beforeLines="50" w:beforeAutospacing="0" w:line="240" w:lineRule="auto"/>
        <w:ind w:firstLine="562" w:firstLineChars="200"/>
        <w:textAlignment w:val="auto"/>
        <w:rPr>
          <w:rFonts w:hint="eastAsia" w:ascii="宋体" w:hAnsi="宋体" w:eastAsia="宋体" w:cs="Times New Roman"/>
          <w:color w:val="auto"/>
          <w:kern w:val="0"/>
          <w:sz w:val="28"/>
          <w:szCs w:val="28"/>
          <w:highlight w:val="none"/>
          <w:lang w:eastAsia="zh-CN"/>
        </w:rPr>
      </w:pPr>
      <w:r>
        <w:rPr>
          <w:rFonts w:hint="eastAsia" w:ascii="宋体" w:hAnsi="宋体" w:eastAsia="宋体" w:cs="Times New Roman"/>
          <w:b/>
          <w:bCs/>
          <w:color w:val="auto"/>
          <w:kern w:val="0"/>
          <w:sz w:val="28"/>
          <w:szCs w:val="28"/>
          <w:highlight w:val="none"/>
          <w:lang w:val="en-US" w:eastAsia="zh-CN" w:bidi="ar-SA"/>
        </w:rPr>
        <w:t>三、采购预算：</w:t>
      </w:r>
      <w:r>
        <w:rPr>
          <w:rFonts w:hint="eastAsia" w:ascii="宋体" w:hAnsi="宋体" w:cs="Times New Roman"/>
          <w:b w:val="0"/>
          <w:bCs w:val="0"/>
          <w:color w:val="auto"/>
          <w:kern w:val="0"/>
          <w:sz w:val="28"/>
          <w:szCs w:val="28"/>
          <w:highlight w:val="none"/>
          <w:lang w:val="en-US" w:eastAsia="zh-CN" w:bidi="ar-SA"/>
        </w:rPr>
        <w:t>190</w:t>
      </w:r>
      <w:r>
        <w:rPr>
          <w:rFonts w:hint="eastAsia" w:ascii="宋体" w:hAnsi="宋体" w:eastAsia="宋体" w:cs="Times New Roman"/>
          <w:b w:val="0"/>
          <w:bCs w:val="0"/>
          <w:color w:val="auto"/>
          <w:kern w:val="0"/>
          <w:sz w:val="28"/>
          <w:szCs w:val="28"/>
          <w:highlight w:val="none"/>
          <w:lang w:val="en-US" w:eastAsia="zh-CN"/>
        </w:rPr>
        <w:t>万元</w:t>
      </w:r>
    </w:p>
    <w:p w14:paraId="0889D29A">
      <w:pPr>
        <w:pStyle w:val="8"/>
        <w:keepNext w:val="0"/>
        <w:keepLines w:val="0"/>
        <w:pageBreakBefore w:val="0"/>
        <w:kinsoku/>
        <w:wordWrap/>
        <w:overflowPunct/>
        <w:topLinePunct w:val="0"/>
        <w:autoSpaceDE w:val="0"/>
        <w:autoSpaceDN/>
        <w:bidi w:val="0"/>
        <w:spacing w:before="157" w:beforeLines="50" w:beforeAutospacing="0" w:line="240" w:lineRule="auto"/>
        <w:ind w:firstLine="562" w:firstLineChars="200"/>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lang w:eastAsia="zh-CN"/>
        </w:rPr>
        <w:t>四</w:t>
      </w:r>
      <w:r>
        <w:rPr>
          <w:rFonts w:hint="eastAsia" w:ascii="宋体" w:hAnsi="宋体"/>
          <w:b/>
          <w:bCs/>
          <w:color w:val="auto"/>
          <w:sz w:val="28"/>
          <w:szCs w:val="28"/>
          <w:highlight w:val="none"/>
        </w:rPr>
        <w:t>、技术部分</w:t>
      </w:r>
    </w:p>
    <w:p w14:paraId="01C843BA">
      <w:pPr>
        <w:pStyle w:val="8"/>
        <w:keepNext w:val="0"/>
        <w:keepLines w:val="0"/>
        <w:pageBreakBefore w:val="0"/>
        <w:kinsoku/>
        <w:wordWrap/>
        <w:overflowPunct/>
        <w:topLinePunct w:val="0"/>
        <w:autoSpaceDE w:val="0"/>
        <w:autoSpaceDN/>
        <w:bidi w:val="0"/>
        <w:spacing w:before="157" w:beforeLines="50" w:beforeAutospacing="0" w:line="240" w:lineRule="auto"/>
        <w:ind w:left="0" w:leftChars="0" w:firstLine="638" w:firstLineChars="228"/>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 xml:space="preserve"> 1.对大同云冈国际机场VIP贵宾室进行改造，使用期为三年，改造内容要结合恒山黄芪文旅康养特点，满足接待、展示等综合使用需求；</w:t>
      </w:r>
    </w:p>
    <w:p w14:paraId="702ACC4F">
      <w:pPr>
        <w:pStyle w:val="8"/>
        <w:keepNext w:val="0"/>
        <w:keepLines w:val="0"/>
        <w:pageBreakBefore w:val="0"/>
        <w:kinsoku/>
        <w:wordWrap/>
        <w:overflowPunct/>
        <w:topLinePunct w:val="0"/>
        <w:autoSpaceDE w:val="0"/>
        <w:autoSpaceDN/>
        <w:bidi w:val="0"/>
        <w:spacing w:before="157" w:beforeLines="50" w:beforeAutospacing="0" w:line="240" w:lineRule="auto"/>
        <w:ind w:left="0" w:leftChars="0" w:firstLine="638" w:firstLineChars="228"/>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2.在大同云冈国际机场候机楼租赁不小于25㎡售卖区，租期为三年；</w:t>
      </w:r>
    </w:p>
    <w:p w14:paraId="243F96F0">
      <w:pPr>
        <w:pStyle w:val="8"/>
        <w:keepNext w:val="0"/>
        <w:keepLines w:val="0"/>
        <w:pageBreakBefore w:val="0"/>
        <w:kinsoku/>
        <w:wordWrap/>
        <w:overflowPunct/>
        <w:topLinePunct w:val="0"/>
        <w:autoSpaceDE w:val="0"/>
        <w:autoSpaceDN/>
        <w:bidi w:val="0"/>
        <w:spacing w:before="157" w:beforeLines="50" w:beforeAutospacing="0" w:line="240" w:lineRule="auto"/>
        <w:ind w:left="0" w:leftChars="0" w:firstLine="638" w:firstLineChars="228"/>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3.租赁大同云冈国际机场到达通道出口上方媒体箱，面积不小于20㎡，租期为三年；</w:t>
      </w:r>
    </w:p>
    <w:p w14:paraId="7E001B19">
      <w:pPr>
        <w:pStyle w:val="8"/>
        <w:keepNext w:val="0"/>
        <w:keepLines w:val="0"/>
        <w:pageBreakBefore w:val="0"/>
        <w:kinsoku/>
        <w:wordWrap/>
        <w:overflowPunct/>
        <w:topLinePunct w:val="0"/>
        <w:autoSpaceDE w:val="0"/>
        <w:autoSpaceDN/>
        <w:bidi w:val="0"/>
        <w:spacing w:before="157" w:beforeLines="50" w:beforeAutospacing="0" w:line="240" w:lineRule="auto"/>
        <w:ind w:left="0" w:leftChars="0" w:firstLine="638" w:firstLineChars="228"/>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4.展位和广告位要以宣传浑源恒山黄芪文旅为目的，其内容需融合浑源当地的文化元素与黄芪特色，通过创意展示形式吸引旅客注意。广告位内容应突出恒山黄芪的独特卖点，如其药用价值、文化历史背景及康养旅游线路，以图文并茂、动态视频或互动体验等方式呈现，增强宣传效果。同时，需确保所有宣传内容真实、合法，符合相关法律法规要求。</w:t>
      </w:r>
    </w:p>
    <w:p w14:paraId="581F21AA">
      <w:pPr>
        <w:pStyle w:val="8"/>
        <w:keepNext w:val="0"/>
        <w:keepLines w:val="0"/>
        <w:pageBreakBefore w:val="0"/>
        <w:kinsoku/>
        <w:wordWrap/>
        <w:overflowPunct/>
        <w:topLinePunct w:val="0"/>
        <w:autoSpaceDE w:val="0"/>
        <w:autoSpaceDN/>
        <w:bidi w:val="0"/>
        <w:spacing w:before="157" w:beforeLines="50" w:beforeAutospacing="0" w:line="240" w:lineRule="auto"/>
        <w:ind w:left="0" w:leftChars="0" w:firstLine="641" w:firstLineChars="228"/>
        <w:textAlignment w:val="auto"/>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五、商务部分</w:t>
      </w:r>
    </w:p>
    <w:bookmarkEnd w:id="116"/>
    <w:bookmarkEnd w:id="117"/>
    <w:bookmarkEnd w:id="118"/>
    <w:bookmarkEnd w:id="119"/>
    <w:p w14:paraId="18265A10">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eastAsia" w:ascii="宋体" w:hAnsi="宋体" w:eastAsia="宋体" w:cs="Times New Roman"/>
          <w:color w:val="auto"/>
          <w:kern w:val="0"/>
          <w:sz w:val="28"/>
          <w:szCs w:val="28"/>
          <w:highlight w:val="none"/>
          <w:lang w:val="en-US" w:eastAsia="zh-CN"/>
        </w:rPr>
      </w:pPr>
      <w:bookmarkStart w:id="120" w:name="_Toc520905170"/>
      <w:bookmarkStart w:id="121" w:name="_Toc424555851"/>
      <w:bookmarkStart w:id="122" w:name="_Toc6405828"/>
      <w:r>
        <w:rPr>
          <w:rFonts w:hint="eastAsia" w:ascii="宋体" w:hAnsi="宋体" w:eastAsia="宋体" w:cs="Times New Roman"/>
          <w:color w:val="auto"/>
          <w:kern w:val="0"/>
          <w:sz w:val="28"/>
          <w:szCs w:val="28"/>
          <w:highlight w:val="none"/>
          <w:lang w:val="en-US" w:eastAsia="zh-CN"/>
        </w:rPr>
        <w:t>1、服务期：三年</w:t>
      </w:r>
    </w:p>
    <w:p w14:paraId="76291ACA">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2、服务地点：大同云冈国际机场</w:t>
      </w:r>
    </w:p>
    <w:p w14:paraId="6115B52E">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3、服务</w:t>
      </w:r>
      <w:r>
        <w:rPr>
          <w:rFonts w:hint="eastAsia" w:ascii="宋体" w:hAnsi="宋体" w:cs="Times New Roman"/>
          <w:color w:val="auto"/>
          <w:kern w:val="0"/>
          <w:sz w:val="28"/>
          <w:szCs w:val="28"/>
          <w:highlight w:val="none"/>
          <w:lang w:val="en-US" w:eastAsia="zh-CN"/>
        </w:rPr>
        <w:t>标准</w:t>
      </w:r>
      <w:r>
        <w:rPr>
          <w:rFonts w:hint="eastAsia" w:ascii="宋体" w:hAnsi="宋体" w:eastAsia="宋体" w:cs="Times New Roman"/>
          <w:color w:val="auto"/>
          <w:kern w:val="0"/>
          <w:sz w:val="28"/>
          <w:szCs w:val="28"/>
          <w:highlight w:val="none"/>
          <w:lang w:val="en-US" w:eastAsia="zh-CN"/>
        </w:rPr>
        <w:t>：符合相关行业及国家标准，满足采购人要求</w:t>
      </w:r>
    </w:p>
    <w:p w14:paraId="4DA10CD0">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eastAsia"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4、验收标准：执行国家相关标准、行业标准、地方标准或者其他标准、规范</w:t>
      </w:r>
    </w:p>
    <w:p w14:paraId="38C5129F">
      <w:pPr>
        <w:pStyle w:val="8"/>
        <w:keepNext w:val="0"/>
        <w:keepLines w:val="0"/>
        <w:pageBreakBefore w:val="0"/>
        <w:kinsoku/>
        <w:wordWrap/>
        <w:overflowPunct/>
        <w:topLinePunct w:val="0"/>
        <w:autoSpaceDN/>
        <w:bidi w:val="0"/>
        <w:spacing w:before="157" w:beforeLines="50" w:beforeAutospacing="0" w:line="240" w:lineRule="auto"/>
        <w:ind w:firstLine="560" w:firstLineChars="200"/>
        <w:textAlignment w:val="auto"/>
        <w:rPr>
          <w:rFonts w:hint="default" w:ascii="宋体" w:hAnsi="宋体" w:eastAsia="宋体" w:cs="Times New Roman"/>
          <w:color w:val="auto"/>
          <w:kern w:val="0"/>
          <w:sz w:val="28"/>
          <w:szCs w:val="28"/>
          <w:highlight w:val="none"/>
          <w:lang w:val="en-US" w:eastAsia="zh-CN"/>
        </w:rPr>
      </w:pPr>
      <w:r>
        <w:rPr>
          <w:rFonts w:hint="eastAsia" w:ascii="宋体" w:hAnsi="宋体" w:eastAsia="宋体" w:cs="Times New Roman"/>
          <w:color w:val="auto"/>
          <w:kern w:val="0"/>
          <w:sz w:val="28"/>
          <w:szCs w:val="28"/>
          <w:highlight w:val="none"/>
          <w:lang w:val="en-US" w:eastAsia="zh-CN"/>
        </w:rPr>
        <w:t>5、价款的支付与结算：签订合同后待采购人验收成功后一次性支付。</w:t>
      </w:r>
    </w:p>
    <w:p w14:paraId="1B817315">
      <w:pPr>
        <w:pStyle w:val="22"/>
        <w:keepNext/>
        <w:keepLines/>
        <w:pageBreakBefore w:val="0"/>
        <w:widowControl w:val="0"/>
        <w:kinsoku/>
        <w:wordWrap/>
        <w:overflowPunct/>
        <w:topLinePunct w:val="0"/>
        <w:autoSpaceDE/>
        <w:autoSpaceDN/>
        <w:bidi w:val="0"/>
        <w:adjustRightInd w:val="0"/>
        <w:snapToGrid/>
        <w:spacing w:before="0" w:after="0" w:line="560" w:lineRule="exact"/>
        <w:ind w:firstLine="0"/>
        <w:jc w:val="both"/>
        <w:textAlignment w:val="baseline"/>
        <w:rPr>
          <w:rFonts w:hint="eastAsia" w:ascii="宋体" w:hAnsi="宋体" w:eastAsia="宋体" w:cs="Times New Roman"/>
          <w:b w:val="0"/>
          <w:bCs w:val="0"/>
          <w:color w:val="auto"/>
          <w:kern w:val="0"/>
          <w:sz w:val="28"/>
          <w:szCs w:val="28"/>
          <w:highlight w:val="none"/>
          <w:lang w:val="en-US" w:eastAsia="zh-CN" w:bidi="ar-SA"/>
        </w:rPr>
      </w:pPr>
    </w:p>
    <w:p w14:paraId="6C1FB7D5">
      <w:pPr>
        <w:pStyle w:val="22"/>
        <w:keepNext/>
        <w:keepLines/>
        <w:pageBreakBefore w:val="0"/>
        <w:widowControl w:val="0"/>
        <w:kinsoku/>
        <w:wordWrap/>
        <w:overflowPunct/>
        <w:topLinePunct w:val="0"/>
        <w:autoSpaceDE/>
        <w:autoSpaceDN/>
        <w:bidi w:val="0"/>
        <w:adjustRightInd w:val="0"/>
        <w:snapToGrid/>
        <w:spacing w:before="0" w:after="0" w:line="560" w:lineRule="exact"/>
        <w:ind w:firstLine="0"/>
        <w:jc w:val="both"/>
        <w:textAlignment w:val="baseline"/>
        <w:rPr>
          <w:rFonts w:hint="eastAsia" w:ascii="宋体" w:hAnsi="宋体" w:eastAsia="宋体" w:cs="宋体"/>
          <w:color w:val="auto"/>
          <w:spacing w:val="10"/>
          <w:szCs w:val="28"/>
          <w:highlight w:val="none"/>
        </w:rPr>
      </w:pPr>
    </w:p>
    <w:p w14:paraId="51FDE8CC">
      <w:pPr>
        <w:pStyle w:val="22"/>
        <w:keepNext/>
        <w:keepLines/>
        <w:pageBreakBefore w:val="0"/>
        <w:widowControl w:val="0"/>
        <w:kinsoku/>
        <w:wordWrap/>
        <w:overflowPunct/>
        <w:topLinePunct w:val="0"/>
        <w:autoSpaceDE/>
        <w:autoSpaceDN/>
        <w:bidi w:val="0"/>
        <w:adjustRightInd w:val="0"/>
        <w:snapToGrid/>
        <w:spacing w:before="0" w:after="0" w:line="560" w:lineRule="exact"/>
        <w:ind w:firstLine="0"/>
        <w:jc w:val="both"/>
        <w:textAlignment w:val="baseline"/>
        <w:rPr>
          <w:rFonts w:hint="eastAsia" w:ascii="宋体" w:hAnsi="宋体" w:eastAsia="宋体" w:cs="宋体"/>
          <w:color w:val="auto"/>
          <w:spacing w:val="10"/>
          <w:szCs w:val="28"/>
          <w:highlight w:val="none"/>
        </w:rPr>
      </w:pPr>
    </w:p>
    <w:p w14:paraId="1A4D754B">
      <w:pPr>
        <w:pStyle w:val="25"/>
        <w:snapToGrid w:val="0"/>
        <w:spacing w:line="480" w:lineRule="exact"/>
        <w:ind w:firstLine="632" w:firstLineChars="226"/>
        <w:rPr>
          <w:rFonts w:hint="eastAsia" w:ascii="宋体" w:hAnsi="宋体" w:eastAsia="宋体" w:cs="宋体"/>
          <w:color w:val="auto"/>
          <w:sz w:val="28"/>
          <w:szCs w:val="28"/>
          <w:highlight w:val="none"/>
        </w:rPr>
      </w:pPr>
    </w:p>
    <w:p w14:paraId="677498AD">
      <w:pPr>
        <w:rPr>
          <w:rFonts w:hint="eastAsia" w:ascii="宋体" w:hAnsi="宋体" w:eastAsia="宋体" w:cs="宋体"/>
          <w:color w:val="auto"/>
          <w:spacing w:val="10"/>
          <w:szCs w:val="28"/>
          <w:highlight w:val="none"/>
        </w:rPr>
      </w:pPr>
      <w:bookmarkStart w:id="123" w:name="_Toc9212"/>
      <w:r>
        <w:rPr>
          <w:rFonts w:hint="eastAsia" w:ascii="宋体" w:hAnsi="宋体" w:eastAsia="宋体" w:cs="宋体"/>
          <w:color w:val="auto"/>
          <w:spacing w:val="10"/>
          <w:szCs w:val="28"/>
          <w:highlight w:val="none"/>
        </w:rPr>
        <w:br w:type="page"/>
      </w:r>
    </w:p>
    <w:p w14:paraId="47B09933">
      <w:pPr>
        <w:pStyle w:val="22"/>
        <w:keepNext/>
        <w:keepLines/>
        <w:pageBreakBefore w:val="0"/>
        <w:widowControl w:val="0"/>
        <w:kinsoku/>
        <w:wordWrap/>
        <w:overflowPunct/>
        <w:topLinePunct w:val="0"/>
        <w:autoSpaceDE/>
        <w:autoSpaceDN/>
        <w:bidi w:val="0"/>
        <w:adjustRightInd w:val="0"/>
        <w:snapToGrid/>
        <w:spacing w:before="0" w:after="0" w:line="560" w:lineRule="exact"/>
        <w:ind w:firstLine="0"/>
        <w:jc w:val="center"/>
        <w:textAlignment w:val="baseline"/>
        <w:rPr>
          <w:rFonts w:hint="eastAsia" w:ascii="宋体" w:hAnsi="宋体" w:eastAsia="宋体" w:cs="宋体"/>
          <w:color w:val="auto"/>
          <w:spacing w:val="10"/>
          <w:szCs w:val="28"/>
          <w:highlight w:val="none"/>
          <w:lang w:eastAsia="zh-CN"/>
        </w:rPr>
      </w:pPr>
      <w:r>
        <w:rPr>
          <w:rFonts w:hint="eastAsia" w:ascii="宋体" w:hAnsi="宋体" w:eastAsia="宋体" w:cs="宋体"/>
          <w:color w:val="auto"/>
          <w:spacing w:val="10"/>
          <w:szCs w:val="28"/>
          <w:highlight w:val="none"/>
        </w:rPr>
        <w:t>第五部分  评定和成交标准</w:t>
      </w:r>
      <w:bookmarkEnd w:id="123"/>
    </w:p>
    <w:p w14:paraId="32CD8A50">
      <w:pPr>
        <w:pStyle w:val="25"/>
        <w:snapToGrid w:val="0"/>
        <w:spacing w:line="480" w:lineRule="exact"/>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一、响应文件初审</w:t>
      </w:r>
    </w:p>
    <w:p w14:paraId="0D6118F9">
      <w:pPr>
        <w:pStyle w:val="25"/>
        <w:snapToGrid w:val="0"/>
        <w:spacing w:line="480" w:lineRule="exact"/>
        <w:ind w:firstLine="632" w:firstLineChars="22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（一）资格性检查的内容及标准</w:t>
      </w:r>
    </w:p>
    <w:tbl>
      <w:tblPr>
        <w:tblStyle w:val="17"/>
        <w:tblW w:w="98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246"/>
        <w:gridCol w:w="5878"/>
      </w:tblGrid>
      <w:tr w14:paraId="505E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top"/>
          </w:tcPr>
          <w:p w14:paraId="7FC204C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246" w:type="dxa"/>
            <w:noWrap w:val="0"/>
            <w:vAlign w:val="top"/>
          </w:tcPr>
          <w:p w14:paraId="2C76EB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878" w:type="dxa"/>
            <w:noWrap w:val="0"/>
            <w:vAlign w:val="top"/>
          </w:tcPr>
          <w:p w14:paraId="39DDC4A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w:t>
            </w:r>
          </w:p>
        </w:tc>
      </w:tr>
      <w:tr w14:paraId="480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3EE54547">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46" w:type="dxa"/>
            <w:noWrap w:val="0"/>
            <w:vAlign w:val="center"/>
          </w:tcPr>
          <w:p w14:paraId="315853E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具有独立承担民事责任的能力</w:t>
            </w:r>
          </w:p>
        </w:tc>
        <w:tc>
          <w:tcPr>
            <w:tcW w:w="5878" w:type="dxa"/>
            <w:noWrap w:val="0"/>
            <w:vAlign w:val="center"/>
          </w:tcPr>
          <w:p w14:paraId="0011A9C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提供供应商具有独立承担民事责任的能力的承诺函</w:t>
            </w:r>
          </w:p>
          <w:p w14:paraId="498BCDD5">
            <w:pPr>
              <w:spacing w:line="400" w:lineRule="exact"/>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4E49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089ECB1F">
            <w:pPr>
              <w:spacing w:line="4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46" w:type="dxa"/>
            <w:noWrap w:val="0"/>
            <w:vAlign w:val="center"/>
          </w:tcPr>
          <w:p w14:paraId="6413BF6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具有良好的商业信誉和健全的财务会计制度</w:t>
            </w:r>
          </w:p>
        </w:tc>
        <w:tc>
          <w:tcPr>
            <w:tcW w:w="5878" w:type="dxa"/>
            <w:noWrap w:val="0"/>
            <w:vAlign w:val="center"/>
          </w:tcPr>
          <w:p w14:paraId="2AE5443C">
            <w:pPr>
              <w:spacing w:line="400" w:lineRule="exact"/>
              <w:jc w:val="both"/>
              <w:rPr>
                <w:rFonts w:hint="default"/>
                <w:color w:val="auto"/>
                <w:highlight w:val="none"/>
                <w:lang w:val="en-US" w:eastAsia="zh-CN"/>
              </w:rPr>
            </w:pPr>
            <w:r>
              <w:rPr>
                <w:rFonts w:hint="eastAsia" w:ascii="宋体" w:hAnsi="宋体" w:eastAsia="宋体" w:cs="宋体"/>
                <w:color w:val="auto"/>
                <w:szCs w:val="21"/>
                <w:highlight w:val="none"/>
              </w:rPr>
              <w:t>提供供应商具有良好的商业信誉和健全的财务会计制度的承诺函</w:t>
            </w: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06B2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2ED86D0B">
            <w:pPr>
              <w:spacing w:line="400" w:lineRule="exact"/>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p>
        </w:tc>
        <w:tc>
          <w:tcPr>
            <w:tcW w:w="3246" w:type="dxa"/>
            <w:noWrap w:val="0"/>
            <w:vAlign w:val="center"/>
          </w:tcPr>
          <w:p w14:paraId="20E24DB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w:t>
            </w:r>
          </w:p>
        </w:tc>
        <w:tc>
          <w:tcPr>
            <w:tcW w:w="5878" w:type="dxa"/>
            <w:noWrap w:val="0"/>
            <w:vAlign w:val="center"/>
          </w:tcPr>
          <w:p w14:paraId="0FF6671F">
            <w:pPr>
              <w:spacing w:line="400" w:lineRule="exact"/>
              <w:jc w:val="left"/>
              <w:rPr>
                <w:rFonts w:hint="eastAsia"/>
                <w:color w:val="auto"/>
                <w:highlight w:val="none"/>
              </w:rPr>
            </w:pPr>
            <w:r>
              <w:rPr>
                <w:rFonts w:hint="eastAsia" w:ascii="宋体" w:hAnsi="宋体" w:eastAsia="宋体" w:cs="宋体"/>
                <w:color w:val="auto"/>
                <w:szCs w:val="21"/>
                <w:highlight w:val="none"/>
              </w:rPr>
              <w:t>提供供应商具有履行合同所必需的设备和专业技术能力的承诺函</w:t>
            </w: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58FB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20F72A7D">
            <w:pPr>
              <w:spacing w:line="400" w:lineRule="exact"/>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p>
        </w:tc>
        <w:tc>
          <w:tcPr>
            <w:tcW w:w="3246" w:type="dxa"/>
            <w:noWrap w:val="0"/>
            <w:vAlign w:val="center"/>
          </w:tcPr>
          <w:p w14:paraId="648ED15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有依法缴纳税收和社会保障资金的良好记录</w:t>
            </w:r>
          </w:p>
        </w:tc>
        <w:tc>
          <w:tcPr>
            <w:tcW w:w="5878" w:type="dxa"/>
            <w:noWrap w:val="0"/>
            <w:vAlign w:val="center"/>
          </w:tcPr>
          <w:p w14:paraId="3B36ABF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提供供应商依法缴纳税收和社会保障资金的承诺函</w:t>
            </w:r>
          </w:p>
          <w:p w14:paraId="5C59D83A">
            <w:pPr>
              <w:spacing w:line="400" w:lineRule="exact"/>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3E70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69" w:type="dxa"/>
            <w:noWrap w:val="0"/>
            <w:vAlign w:val="center"/>
          </w:tcPr>
          <w:p w14:paraId="7507C70C">
            <w:pPr>
              <w:spacing w:line="400" w:lineRule="exact"/>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p>
        </w:tc>
        <w:tc>
          <w:tcPr>
            <w:tcW w:w="3246" w:type="dxa"/>
            <w:noWrap w:val="0"/>
            <w:vAlign w:val="center"/>
          </w:tcPr>
          <w:p w14:paraId="2F64123F">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参加政府采购活动前三年内，在经营活动中没有重大违法记录</w:t>
            </w:r>
          </w:p>
        </w:tc>
        <w:tc>
          <w:tcPr>
            <w:tcW w:w="5878" w:type="dxa"/>
            <w:noWrap w:val="0"/>
            <w:vAlign w:val="center"/>
          </w:tcPr>
          <w:p w14:paraId="6D252BAB">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提供供应商近三年无重大违法记录的承诺函</w:t>
            </w:r>
          </w:p>
          <w:p w14:paraId="5F600443">
            <w:pPr>
              <w:spacing w:line="400" w:lineRule="exact"/>
              <w:jc w:val="left"/>
              <w:rPr>
                <w:rFonts w:hint="eastAsia"/>
                <w:color w:val="auto"/>
                <w:highlight w:val="none"/>
              </w:rPr>
            </w:pPr>
            <w:r>
              <w:rPr>
                <w:rFonts w:hint="eastAsia" w:ascii="宋体" w:hAnsi="宋体" w:eastAsia="宋体" w:cs="宋体"/>
                <w:color w:val="auto"/>
                <w:kern w:val="2"/>
                <w:sz w:val="21"/>
                <w:szCs w:val="21"/>
                <w:highlight w:val="none"/>
                <w:lang w:val="en-US" w:eastAsia="zh-CN" w:bidi="ar-SA"/>
              </w:rPr>
              <w:t>以上证明材料须符合要求、有效、完整。否则，响应无效。</w:t>
            </w:r>
          </w:p>
        </w:tc>
      </w:tr>
      <w:tr w14:paraId="56D3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070652A5">
            <w:pPr>
              <w:spacing w:line="400" w:lineRule="exact"/>
              <w:jc w:val="both"/>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p>
        </w:tc>
        <w:tc>
          <w:tcPr>
            <w:tcW w:w="3246" w:type="dxa"/>
            <w:noWrap w:val="0"/>
            <w:vAlign w:val="center"/>
          </w:tcPr>
          <w:p w14:paraId="3C4B6529">
            <w:pPr>
              <w:jc w:val="left"/>
              <w:rPr>
                <w:rFonts w:hint="eastAsia" w:ascii="宋体" w:hAnsi="宋体" w:eastAsia="宋体" w:cs="宋体"/>
                <w:color w:val="auto"/>
                <w:szCs w:val="21"/>
                <w:highlight w:val="none"/>
              </w:rPr>
            </w:pPr>
            <w:r>
              <w:rPr>
                <w:rFonts w:hint="eastAsia" w:ascii="宋体" w:hAnsi="宋体" w:cs="宋体"/>
                <w:color w:val="auto"/>
                <w:szCs w:val="21"/>
                <w:highlight w:val="none"/>
              </w:rPr>
              <w:t>“信用中国”网站（www.creditchina.gov.cn）和中国政府采购网（www.ccgp.gov.cn）的信用记录</w:t>
            </w:r>
          </w:p>
        </w:tc>
        <w:tc>
          <w:tcPr>
            <w:tcW w:w="5878" w:type="dxa"/>
            <w:noWrap w:val="0"/>
            <w:vAlign w:val="center"/>
          </w:tcPr>
          <w:p w14:paraId="328B45BC">
            <w:pPr>
              <w:spacing w:line="400" w:lineRule="exact"/>
              <w:jc w:val="both"/>
              <w:rPr>
                <w:rFonts w:hint="eastAsia" w:ascii="宋体" w:hAnsi="宋体" w:eastAsia="宋体" w:cs="宋体"/>
                <w:color w:val="auto"/>
                <w:szCs w:val="21"/>
                <w:highlight w:val="none"/>
              </w:rPr>
            </w:pPr>
            <w:r>
              <w:rPr>
                <w:rFonts w:hint="eastAsia"/>
                <w:color w:val="auto"/>
                <w:highlight w:val="none"/>
                <w:lang w:val="en-US" w:eastAsia="zh-CN"/>
              </w:rPr>
              <w:t>资格审查小组</w:t>
            </w:r>
            <w:r>
              <w:rPr>
                <w:rFonts w:hint="eastAsia"/>
                <w:color w:val="auto"/>
                <w:highlight w:val="none"/>
              </w:rPr>
              <w:t>将于投标截止当日在“信用中国”网站（www.creditchina.gov.cn）和中国政府采购网（www.ccgp.gov.cn）查询各供应商在投标截止</w:t>
            </w:r>
            <w:r>
              <w:rPr>
                <w:rFonts w:hint="eastAsia"/>
                <w:color w:val="auto"/>
                <w:highlight w:val="none"/>
                <w:lang w:val="en-US" w:eastAsia="zh-CN"/>
              </w:rPr>
              <w:t>日</w:t>
            </w:r>
            <w:r>
              <w:rPr>
                <w:rFonts w:hint="eastAsia"/>
                <w:color w:val="auto"/>
                <w:highlight w:val="none"/>
              </w:rPr>
              <w:t>前三年内的信用记录</w:t>
            </w:r>
          </w:p>
        </w:tc>
      </w:tr>
      <w:tr w14:paraId="4EC8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noWrap w:val="0"/>
            <w:vAlign w:val="center"/>
          </w:tcPr>
          <w:p w14:paraId="7FD50558">
            <w:pPr>
              <w:adjustRightInd w:val="0"/>
              <w:snapToGrid w:val="0"/>
              <w:spacing w:line="480" w:lineRule="exact"/>
              <w:jc w:val="both"/>
              <w:rPr>
                <w:rFonts w:hint="eastAsia" w:ascii="宋体" w:hAnsi="宋体" w:eastAsia="宋体" w:cs="宋体"/>
                <w:color w:val="auto"/>
                <w:szCs w:val="21"/>
                <w:highlight w:val="none"/>
              </w:rPr>
            </w:pPr>
            <w:r>
              <w:rPr>
                <w:rFonts w:hint="eastAsia" w:ascii="宋体" w:hAnsi="宋体" w:cs="宋体"/>
                <w:color w:val="auto"/>
                <w:kern w:val="0"/>
                <w:szCs w:val="21"/>
                <w:highlight w:val="none"/>
                <w:lang w:val="en-US" w:eastAsia="zh-CN"/>
              </w:rPr>
              <w:t>7</w:t>
            </w:r>
          </w:p>
        </w:tc>
        <w:tc>
          <w:tcPr>
            <w:tcW w:w="3246" w:type="dxa"/>
            <w:noWrap w:val="0"/>
            <w:vAlign w:val="center"/>
          </w:tcPr>
          <w:p w14:paraId="1AAACC83">
            <w:pPr>
              <w:jc w:val="left"/>
              <w:rPr>
                <w:rFonts w:hint="eastAsia" w:ascii="宋体" w:hAnsi="宋体" w:eastAsia="宋体" w:cs="宋体"/>
                <w:color w:val="auto"/>
                <w:szCs w:val="21"/>
                <w:highlight w:val="none"/>
              </w:rPr>
            </w:pPr>
            <w:r>
              <w:rPr>
                <w:rFonts w:hint="eastAsia" w:ascii="宋体" w:hAnsi="宋体" w:cs="宋体"/>
                <w:color w:val="auto"/>
                <w:szCs w:val="21"/>
                <w:highlight w:val="none"/>
              </w:rPr>
              <w:t>开户许可证、投标保证金的交纳及退款信息函</w:t>
            </w:r>
          </w:p>
        </w:tc>
        <w:tc>
          <w:tcPr>
            <w:tcW w:w="5878" w:type="dxa"/>
            <w:noWrap w:val="0"/>
            <w:vAlign w:val="top"/>
          </w:tcPr>
          <w:p w14:paraId="11028057">
            <w:pPr>
              <w:spacing w:line="400" w:lineRule="exact"/>
              <w:jc w:val="left"/>
              <w:rPr>
                <w:color w:val="auto"/>
                <w:highlight w:val="none"/>
              </w:rPr>
            </w:pPr>
            <w:r>
              <w:rPr>
                <w:rFonts w:hint="eastAsia"/>
                <w:color w:val="auto"/>
                <w:highlight w:val="none"/>
              </w:rPr>
              <w:t>（1）基本存款账户开户许可证（或基本存款账户信息）</w:t>
            </w:r>
          </w:p>
          <w:p w14:paraId="25E36F45">
            <w:pPr>
              <w:spacing w:line="400" w:lineRule="exact"/>
              <w:jc w:val="left"/>
              <w:rPr>
                <w:color w:val="auto"/>
                <w:highlight w:val="none"/>
              </w:rPr>
            </w:pPr>
            <w:r>
              <w:rPr>
                <w:rFonts w:hint="eastAsia"/>
                <w:color w:val="auto"/>
                <w:highlight w:val="none"/>
              </w:rPr>
              <w:t>（2）符合供应商须知前附表序号6的要求，足额交纳，且从供应商的基本存款账户在响应文件递交截止时间前转进我单位的保证金专用账户，并将交纳凭证附在响应文件中，以我单位财务提供的交纳信息为准。</w:t>
            </w:r>
          </w:p>
          <w:p w14:paraId="3AAA49C6">
            <w:pPr>
              <w:spacing w:line="400" w:lineRule="exact"/>
              <w:jc w:val="left"/>
              <w:rPr>
                <w:rFonts w:hint="eastAsia" w:ascii="宋体" w:hAnsi="宋体" w:eastAsia="宋体" w:cs="宋体"/>
                <w:color w:val="auto"/>
                <w:szCs w:val="21"/>
                <w:highlight w:val="none"/>
              </w:rPr>
            </w:pPr>
            <w:r>
              <w:rPr>
                <w:rFonts w:hint="eastAsia"/>
                <w:color w:val="auto"/>
                <w:highlight w:val="none"/>
              </w:rPr>
              <w:t>（3）按照磋商文件格式要求填写退款信息函。</w:t>
            </w:r>
          </w:p>
        </w:tc>
      </w:tr>
    </w:tbl>
    <w:p w14:paraId="182E7E03">
      <w:pPr>
        <w:snapToGrid w:val="0"/>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说明：</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依法免税或不需要交纳社会保障金的</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，应提供相应的文件证明，复印件或原件清晰、真实、有效。</w:t>
      </w:r>
    </w:p>
    <w:p w14:paraId="6988C3C6">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2.供应商提供的其他材料，不作为资格检查的内容。</w:t>
      </w:r>
    </w:p>
    <w:p w14:paraId="4EEEA81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8B976C0">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（二）响应文件的有效性、完整性、响应程度检查的内容及标准</w:t>
      </w:r>
    </w:p>
    <w:tbl>
      <w:tblPr>
        <w:tblStyle w:val="1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10"/>
        <w:gridCol w:w="7024"/>
      </w:tblGrid>
      <w:tr w14:paraId="4A57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85" w:type="dxa"/>
            <w:noWrap w:val="0"/>
            <w:vAlign w:val="top"/>
          </w:tcPr>
          <w:p w14:paraId="43516EC1">
            <w:pPr>
              <w:pStyle w:val="25"/>
              <w:snapToGrid w:val="0"/>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110" w:type="dxa"/>
            <w:noWrap w:val="0"/>
            <w:vAlign w:val="top"/>
          </w:tcPr>
          <w:p w14:paraId="466B9736">
            <w:pPr>
              <w:pStyle w:val="25"/>
              <w:snapToGrid w:val="0"/>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内容</w:t>
            </w:r>
          </w:p>
        </w:tc>
        <w:tc>
          <w:tcPr>
            <w:tcW w:w="7024" w:type="dxa"/>
            <w:noWrap w:val="0"/>
            <w:vAlign w:val="top"/>
          </w:tcPr>
          <w:p w14:paraId="45649D2C">
            <w:pPr>
              <w:pStyle w:val="25"/>
              <w:snapToGrid w:val="0"/>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标准</w:t>
            </w:r>
          </w:p>
        </w:tc>
      </w:tr>
      <w:tr w14:paraId="577C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85" w:type="dxa"/>
            <w:noWrap w:val="0"/>
            <w:vAlign w:val="center"/>
          </w:tcPr>
          <w:p w14:paraId="27EC8043">
            <w:pPr>
              <w:pStyle w:val="25"/>
              <w:snapToGrid w:val="0"/>
              <w:spacing w:line="480" w:lineRule="exact"/>
              <w:jc w:val="both"/>
              <w:rPr>
                <w:rFonts w:hint="eastAsia" w:ascii="宋体" w:hAnsi="宋体" w:eastAsia="宋体" w:cs="宋体"/>
                <w:color w:val="auto"/>
                <w:highlight w:val="none"/>
              </w:rPr>
            </w:pPr>
            <w:r>
              <w:rPr>
                <w:rFonts w:hint="eastAsia" w:cs="宋体"/>
                <w:color w:val="auto"/>
                <w:highlight w:val="none"/>
                <w:lang w:val="en-US" w:eastAsia="zh-CN"/>
              </w:rPr>
              <w:t>1</w:t>
            </w:r>
          </w:p>
        </w:tc>
        <w:tc>
          <w:tcPr>
            <w:tcW w:w="2110" w:type="dxa"/>
            <w:noWrap w:val="0"/>
            <w:vAlign w:val="center"/>
          </w:tcPr>
          <w:p w14:paraId="436BDAA1">
            <w:pPr>
              <w:adjustRightInd w:val="0"/>
              <w:snapToGrid w:val="0"/>
              <w:spacing w:line="480" w:lineRule="exact"/>
              <w:jc w:val="both"/>
              <w:rPr>
                <w:rFonts w:hint="eastAsia" w:ascii="宋体" w:hAnsi="宋体" w:eastAsia="宋体" w:cs="宋体"/>
                <w:color w:val="auto"/>
                <w:highlight w:val="none"/>
              </w:rPr>
            </w:pPr>
            <w:r>
              <w:rPr>
                <w:rFonts w:hint="eastAsia" w:ascii="宋体" w:hAnsi="宋体" w:cs="宋体"/>
                <w:color w:val="auto"/>
                <w:highlight w:val="none"/>
              </w:rPr>
              <w:t>身份证明书</w:t>
            </w:r>
          </w:p>
        </w:tc>
        <w:tc>
          <w:tcPr>
            <w:tcW w:w="7024" w:type="dxa"/>
            <w:noWrap w:val="0"/>
            <w:vAlign w:val="center"/>
          </w:tcPr>
          <w:p w14:paraId="7DEECC55">
            <w:pPr>
              <w:adjustRightInd w:val="0"/>
              <w:snapToGrid w:val="0"/>
              <w:spacing w:line="4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法定代表人（负责人）参加</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的提供“法定代表人（负责人）证明书”，委托代理人参加</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的除提供“法定代表人（负责人）证明书”外还应提供“法定代表人（负责人）授权委托书”，自然人参加</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的提供个人身份证明复印件；</w:t>
            </w:r>
          </w:p>
          <w:p w14:paraId="5A78FFBE">
            <w:pPr>
              <w:adjustRightInd w:val="0"/>
              <w:snapToGrid w:val="0"/>
              <w:spacing w:line="480" w:lineRule="exact"/>
              <w:rPr>
                <w:rFonts w:hint="eastAsia" w:ascii="宋体" w:hAnsi="宋体" w:eastAsia="宋体" w:cs="宋体"/>
                <w:color w:val="auto"/>
                <w:highlight w:val="none"/>
              </w:rPr>
            </w:pPr>
            <w:r>
              <w:rPr>
                <w:rFonts w:hint="eastAsia" w:ascii="宋体" w:hAnsi="宋体" w:cs="宋体"/>
                <w:color w:val="auto"/>
                <w:kern w:val="0"/>
                <w:szCs w:val="21"/>
                <w:highlight w:val="none"/>
              </w:rPr>
              <w:t>证明文件须内容完整、签署符合要求。</w:t>
            </w:r>
          </w:p>
        </w:tc>
      </w:tr>
      <w:tr w14:paraId="071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85" w:type="dxa"/>
            <w:noWrap w:val="0"/>
            <w:vAlign w:val="center"/>
          </w:tcPr>
          <w:p w14:paraId="64847B55">
            <w:pPr>
              <w:pStyle w:val="25"/>
              <w:snapToGrid w:val="0"/>
              <w:spacing w:line="480" w:lineRule="exact"/>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2</w:t>
            </w:r>
          </w:p>
        </w:tc>
        <w:tc>
          <w:tcPr>
            <w:tcW w:w="2110" w:type="dxa"/>
            <w:noWrap w:val="0"/>
            <w:vAlign w:val="center"/>
          </w:tcPr>
          <w:p w14:paraId="09AE64A1">
            <w:pPr>
              <w:adjustRightInd w:val="0"/>
              <w:snapToGrid w:val="0"/>
              <w:spacing w:line="480" w:lineRule="exact"/>
              <w:jc w:val="both"/>
              <w:rPr>
                <w:rFonts w:hint="eastAsia" w:ascii="宋体" w:hAnsi="宋体" w:eastAsia="宋体" w:cs="宋体"/>
                <w:color w:val="auto"/>
                <w:highlight w:val="none"/>
              </w:rPr>
            </w:pPr>
            <w:r>
              <w:rPr>
                <w:rFonts w:hint="eastAsia" w:ascii="宋体" w:hAnsi="宋体" w:cs="宋体"/>
                <w:color w:val="auto"/>
                <w:highlight w:val="none"/>
                <w:lang w:val="en-US" w:eastAsia="zh-CN"/>
              </w:rPr>
              <w:t>响应</w:t>
            </w:r>
            <w:r>
              <w:rPr>
                <w:rFonts w:hint="eastAsia" w:ascii="宋体" w:hAnsi="宋体" w:cs="宋体"/>
                <w:color w:val="auto"/>
                <w:highlight w:val="none"/>
              </w:rPr>
              <w:t>文件的签署</w:t>
            </w:r>
          </w:p>
        </w:tc>
        <w:tc>
          <w:tcPr>
            <w:tcW w:w="7024" w:type="dxa"/>
            <w:noWrap w:val="0"/>
            <w:vAlign w:val="center"/>
          </w:tcPr>
          <w:p w14:paraId="306C4D33">
            <w:pPr>
              <w:adjustRightInd w:val="0"/>
              <w:snapToGrid w:val="0"/>
              <w:spacing w:line="480" w:lineRule="exact"/>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文件及相关文件的签订、履行、通知等事项的电子文件中的“单位盖章”、“印章”、“公章”等处均仅指与当事人名称全称相一致的标准公章，不得使用其它（如带有“专用章”等字样）印章。</w:t>
            </w:r>
          </w:p>
        </w:tc>
      </w:tr>
      <w:tr w14:paraId="239B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85" w:type="dxa"/>
            <w:noWrap w:val="0"/>
            <w:vAlign w:val="center"/>
          </w:tcPr>
          <w:p w14:paraId="18754E4E">
            <w:pPr>
              <w:pStyle w:val="25"/>
              <w:snapToGrid w:val="0"/>
              <w:spacing w:line="480" w:lineRule="exact"/>
              <w:jc w:val="both"/>
              <w:rPr>
                <w:rFonts w:hint="eastAsia" w:ascii="宋体" w:hAnsi="宋体" w:eastAsia="宋体" w:cs="宋体"/>
                <w:color w:val="auto"/>
                <w:highlight w:val="none"/>
                <w:lang w:val="en-US" w:eastAsia="zh-CN"/>
              </w:rPr>
            </w:pPr>
            <w:r>
              <w:rPr>
                <w:rFonts w:hint="eastAsia" w:cs="宋体"/>
                <w:color w:val="auto"/>
                <w:highlight w:val="none"/>
                <w:lang w:val="en-US" w:eastAsia="zh-CN"/>
              </w:rPr>
              <w:t>3</w:t>
            </w:r>
          </w:p>
        </w:tc>
        <w:tc>
          <w:tcPr>
            <w:tcW w:w="2110" w:type="dxa"/>
            <w:noWrap w:val="0"/>
            <w:vAlign w:val="center"/>
          </w:tcPr>
          <w:p w14:paraId="493A73A5">
            <w:pPr>
              <w:pStyle w:val="25"/>
              <w:snapToGrid w:val="0"/>
              <w:spacing w:line="480" w:lineRule="exact"/>
              <w:jc w:val="both"/>
              <w:rPr>
                <w:rFonts w:hint="eastAsia" w:ascii="宋体" w:hAnsi="宋体" w:eastAsia="宋体" w:cs="宋体"/>
                <w:color w:val="auto"/>
                <w:highlight w:val="none"/>
              </w:rPr>
            </w:pPr>
            <w:r>
              <w:rPr>
                <w:rFonts w:hint="eastAsia" w:cs="宋体"/>
                <w:color w:val="auto"/>
                <w:highlight w:val="none"/>
                <w:lang w:val="en-US" w:eastAsia="zh-CN"/>
              </w:rPr>
              <w:t>响应</w:t>
            </w:r>
            <w:r>
              <w:rPr>
                <w:rFonts w:hint="eastAsia" w:cs="宋体"/>
                <w:color w:val="auto"/>
                <w:highlight w:val="none"/>
              </w:rPr>
              <w:t>文件有效期</w:t>
            </w:r>
          </w:p>
        </w:tc>
        <w:tc>
          <w:tcPr>
            <w:tcW w:w="7024" w:type="dxa"/>
            <w:noWrap w:val="0"/>
            <w:vAlign w:val="center"/>
          </w:tcPr>
          <w:p w14:paraId="529675FB">
            <w:pPr>
              <w:pStyle w:val="25"/>
              <w:snapToGrid w:val="0"/>
              <w:spacing w:line="480" w:lineRule="exact"/>
              <w:rPr>
                <w:rFonts w:hint="eastAsia" w:ascii="宋体" w:hAnsi="宋体" w:eastAsia="宋体" w:cs="宋体"/>
                <w:color w:val="auto"/>
                <w:highlight w:val="none"/>
              </w:rPr>
            </w:pPr>
            <w:r>
              <w:rPr>
                <w:rFonts w:hint="eastAsia" w:cs="宋体"/>
                <w:color w:val="auto"/>
                <w:highlight w:val="none"/>
                <w:lang w:val="en-US" w:eastAsia="zh-CN"/>
              </w:rPr>
              <w:t>60</w:t>
            </w:r>
            <w:r>
              <w:rPr>
                <w:rFonts w:hint="eastAsia" w:cs="宋体"/>
                <w:color w:val="auto"/>
                <w:highlight w:val="none"/>
              </w:rPr>
              <w:t>日历天（从提交</w:t>
            </w:r>
            <w:r>
              <w:rPr>
                <w:rFonts w:hint="eastAsia" w:cs="宋体"/>
                <w:color w:val="auto"/>
                <w:highlight w:val="none"/>
                <w:lang w:val="en-US" w:eastAsia="zh-CN"/>
              </w:rPr>
              <w:t>响应</w:t>
            </w:r>
            <w:r>
              <w:rPr>
                <w:rFonts w:hint="eastAsia" w:cs="宋体"/>
                <w:color w:val="auto"/>
                <w:highlight w:val="none"/>
              </w:rPr>
              <w:t>文件</w:t>
            </w:r>
            <w:r>
              <w:rPr>
                <w:rFonts w:hint="eastAsia" w:cs="宋体"/>
                <w:color w:val="auto"/>
                <w:highlight w:val="none"/>
                <w:lang w:val="en-US" w:eastAsia="zh-CN"/>
              </w:rPr>
              <w:t>截止之</w:t>
            </w:r>
            <w:r>
              <w:rPr>
                <w:rFonts w:hint="eastAsia" w:cs="宋体"/>
                <w:color w:val="auto"/>
                <w:highlight w:val="none"/>
              </w:rPr>
              <w:t>日起计算）</w:t>
            </w:r>
          </w:p>
        </w:tc>
      </w:tr>
      <w:tr w14:paraId="1D15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85" w:type="dxa"/>
            <w:noWrap w:val="0"/>
            <w:vAlign w:val="center"/>
          </w:tcPr>
          <w:p w14:paraId="00948C07">
            <w:pPr>
              <w:pStyle w:val="25"/>
              <w:snapToGrid w:val="0"/>
              <w:spacing w:line="480" w:lineRule="exact"/>
              <w:jc w:val="both"/>
              <w:rPr>
                <w:rFonts w:hint="default" w:ascii="宋体" w:hAnsi="宋体" w:eastAsia="宋体" w:cs="宋体"/>
                <w:color w:val="auto"/>
                <w:highlight w:val="none"/>
                <w:lang w:val="en-US" w:eastAsia="zh-CN"/>
              </w:rPr>
            </w:pPr>
            <w:r>
              <w:rPr>
                <w:rFonts w:hint="eastAsia" w:cs="宋体"/>
                <w:color w:val="auto"/>
                <w:highlight w:val="none"/>
                <w:lang w:val="en-US" w:eastAsia="zh-CN"/>
              </w:rPr>
              <w:t>4</w:t>
            </w:r>
          </w:p>
        </w:tc>
        <w:tc>
          <w:tcPr>
            <w:tcW w:w="2110" w:type="dxa"/>
            <w:noWrap w:val="0"/>
            <w:vAlign w:val="center"/>
          </w:tcPr>
          <w:p w14:paraId="5AB48D49">
            <w:pPr>
              <w:pStyle w:val="25"/>
              <w:snapToGrid w:val="0"/>
              <w:spacing w:line="480" w:lineRule="exact"/>
              <w:rPr>
                <w:rFonts w:hint="eastAsia" w:ascii="宋体" w:hAnsi="宋体" w:eastAsia="宋体" w:cs="宋体"/>
                <w:color w:val="auto"/>
                <w:highlight w:val="none"/>
                <w:lang w:eastAsia="zh-CN"/>
              </w:rPr>
            </w:pPr>
            <w:r>
              <w:rPr>
                <w:rFonts w:hint="eastAsia" w:cs="宋体"/>
                <w:color w:val="auto"/>
                <w:highlight w:val="none"/>
              </w:rPr>
              <w:t>技术部分</w:t>
            </w:r>
          </w:p>
        </w:tc>
        <w:tc>
          <w:tcPr>
            <w:tcW w:w="7024" w:type="dxa"/>
            <w:noWrap w:val="0"/>
            <w:vAlign w:val="top"/>
          </w:tcPr>
          <w:p w14:paraId="793B6BC8">
            <w:pPr>
              <w:pStyle w:val="25"/>
              <w:snapToGrid w:val="0"/>
              <w:spacing w:line="480" w:lineRule="exact"/>
              <w:rPr>
                <w:rFonts w:hint="eastAsia" w:cs="宋体"/>
                <w:color w:val="auto"/>
                <w:highlight w:val="none"/>
              </w:rPr>
            </w:pPr>
            <w:r>
              <w:rPr>
                <w:rFonts w:hint="eastAsia" w:cs="宋体"/>
                <w:color w:val="auto"/>
                <w:highlight w:val="none"/>
              </w:rPr>
              <w:t>提供技术规范响应及偏离表</w:t>
            </w:r>
            <w:r>
              <w:rPr>
                <w:rFonts w:hint="eastAsia" w:cs="宋体"/>
                <w:color w:val="auto"/>
                <w:highlight w:val="none"/>
                <w:lang w:eastAsia="zh-CN"/>
              </w:rPr>
              <w:t>，</w:t>
            </w:r>
            <w:r>
              <w:rPr>
                <w:rFonts w:hint="eastAsia" w:cs="宋体"/>
                <w:color w:val="auto"/>
                <w:highlight w:val="none"/>
              </w:rPr>
              <w:t xml:space="preserve">内容完整、签署符合要求；           </w:t>
            </w:r>
          </w:p>
          <w:p w14:paraId="2EC22B87">
            <w:pPr>
              <w:pStyle w:val="25"/>
              <w:snapToGrid w:val="0"/>
              <w:spacing w:line="480" w:lineRule="exact"/>
              <w:rPr>
                <w:rFonts w:hint="eastAsia" w:ascii="宋体" w:hAnsi="宋体" w:eastAsia="宋体" w:cs="宋体"/>
                <w:color w:val="auto"/>
                <w:highlight w:val="none"/>
                <w:lang w:eastAsia="zh-CN"/>
              </w:rPr>
            </w:pPr>
            <w:r>
              <w:rPr>
                <w:rFonts w:hint="eastAsia" w:cs="宋体"/>
                <w:color w:val="auto"/>
                <w:highlight w:val="none"/>
              </w:rPr>
              <w:t>对照本文件第四部分采购需求中</w:t>
            </w:r>
            <w:r>
              <w:rPr>
                <w:rFonts w:hint="eastAsia" w:cs="宋体"/>
                <w:color w:val="auto"/>
                <w:highlight w:val="none"/>
                <w:lang w:val="en-US" w:eastAsia="zh-CN"/>
              </w:rPr>
              <w:t>技术要求</w:t>
            </w:r>
            <w:r>
              <w:rPr>
                <w:rFonts w:hint="eastAsia" w:cs="宋体"/>
                <w:color w:val="auto"/>
                <w:highlight w:val="none"/>
              </w:rPr>
              <w:t>和</w:t>
            </w:r>
            <w:r>
              <w:rPr>
                <w:rFonts w:hint="eastAsia" w:cs="宋体"/>
                <w:color w:val="auto"/>
                <w:highlight w:val="none"/>
                <w:lang w:val="en-US" w:eastAsia="zh-CN"/>
              </w:rPr>
              <w:t>响应</w:t>
            </w:r>
            <w:r>
              <w:rPr>
                <w:rFonts w:hint="eastAsia" w:cs="宋体"/>
                <w:color w:val="auto"/>
                <w:highlight w:val="none"/>
              </w:rPr>
              <w:t>文件的响应情况进行审查。未做出实质性响应的，响应无效。</w:t>
            </w:r>
          </w:p>
        </w:tc>
      </w:tr>
      <w:tr w14:paraId="18BB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85" w:type="dxa"/>
            <w:noWrap w:val="0"/>
            <w:vAlign w:val="center"/>
          </w:tcPr>
          <w:p w14:paraId="0A1D0DCC">
            <w:pPr>
              <w:pStyle w:val="25"/>
              <w:snapToGrid w:val="0"/>
              <w:spacing w:line="480" w:lineRule="exact"/>
              <w:jc w:val="both"/>
              <w:rPr>
                <w:rFonts w:hint="eastAsia" w:cs="宋体"/>
                <w:color w:val="auto"/>
                <w:highlight w:val="none"/>
                <w:lang w:val="en-US" w:eastAsia="zh-CN"/>
              </w:rPr>
            </w:pPr>
            <w:r>
              <w:rPr>
                <w:rFonts w:hint="eastAsia" w:cs="宋体"/>
                <w:color w:val="auto"/>
                <w:highlight w:val="none"/>
                <w:lang w:val="en-US" w:eastAsia="zh-CN"/>
              </w:rPr>
              <w:t>5</w:t>
            </w:r>
          </w:p>
        </w:tc>
        <w:tc>
          <w:tcPr>
            <w:tcW w:w="2110" w:type="dxa"/>
            <w:noWrap w:val="0"/>
            <w:vAlign w:val="center"/>
          </w:tcPr>
          <w:p w14:paraId="7CE4E263">
            <w:pPr>
              <w:pStyle w:val="25"/>
              <w:snapToGrid w:val="0"/>
              <w:spacing w:line="480" w:lineRule="exact"/>
              <w:rPr>
                <w:rFonts w:hint="eastAsia" w:cs="宋体"/>
                <w:color w:val="auto"/>
                <w:highlight w:val="none"/>
                <w:lang w:eastAsia="zh-CN"/>
              </w:rPr>
            </w:pPr>
            <w:r>
              <w:rPr>
                <w:rFonts w:hint="eastAsia" w:cs="宋体"/>
                <w:color w:val="auto"/>
                <w:highlight w:val="none"/>
              </w:rPr>
              <w:t>商务部分</w:t>
            </w:r>
          </w:p>
        </w:tc>
        <w:tc>
          <w:tcPr>
            <w:tcW w:w="7024" w:type="dxa"/>
            <w:noWrap w:val="0"/>
            <w:vAlign w:val="top"/>
          </w:tcPr>
          <w:p w14:paraId="2C5B9247">
            <w:pPr>
              <w:pStyle w:val="25"/>
              <w:snapToGrid w:val="0"/>
              <w:spacing w:line="480" w:lineRule="exact"/>
              <w:rPr>
                <w:rFonts w:hint="eastAsia" w:cs="宋体"/>
                <w:color w:val="auto"/>
                <w:highlight w:val="none"/>
              </w:rPr>
            </w:pPr>
            <w:r>
              <w:rPr>
                <w:rFonts w:hint="eastAsia" w:cs="宋体"/>
                <w:color w:val="auto"/>
                <w:highlight w:val="none"/>
              </w:rPr>
              <w:t>提供商务条款响应表</w:t>
            </w:r>
            <w:r>
              <w:rPr>
                <w:rFonts w:hint="eastAsia" w:cs="宋体"/>
                <w:color w:val="auto"/>
                <w:highlight w:val="none"/>
                <w:lang w:eastAsia="zh-CN"/>
              </w:rPr>
              <w:t>，</w:t>
            </w:r>
            <w:r>
              <w:rPr>
                <w:rFonts w:hint="eastAsia" w:cs="宋体"/>
                <w:color w:val="auto"/>
                <w:highlight w:val="none"/>
              </w:rPr>
              <w:t xml:space="preserve">内容完整、签署符合要求；                          </w:t>
            </w:r>
          </w:p>
          <w:p w14:paraId="5D76348E">
            <w:pPr>
              <w:pStyle w:val="25"/>
              <w:snapToGrid w:val="0"/>
              <w:spacing w:line="480" w:lineRule="exact"/>
              <w:rPr>
                <w:rFonts w:hint="eastAsia" w:cs="宋体"/>
                <w:color w:val="auto"/>
                <w:highlight w:val="none"/>
                <w:lang w:eastAsia="zh-CN"/>
              </w:rPr>
            </w:pPr>
            <w:r>
              <w:rPr>
                <w:rFonts w:hint="eastAsia" w:cs="宋体"/>
                <w:color w:val="auto"/>
                <w:highlight w:val="none"/>
              </w:rPr>
              <w:t>对照本文件第四部分采购需求中</w:t>
            </w:r>
            <w:r>
              <w:rPr>
                <w:rFonts w:hint="eastAsia" w:cs="宋体"/>
                <w:color w:val="auto"/>
                <w:highlight w:val="none"/>
                <w:lang w:val="en-US" w:eastAsia="zh-CN"/>
              </w:rPr>
              <w:t>商务要求</w:t>
            </w:r>
            <w:r>
              <w:rPr>
                <w:rFonts w:hint="eastAsia" w:cs="宋体"/>
                <w:color w:val="auto"/>
                <w:highlight w:val="none"/>
              </w:rPr>
              <w:t>和</w:t>
            </w:r>
            <w:r>
              <w:rPr>
                <w:rFonts w:hint="eastAsia" w:cs="宋体"/>
                <w:color w:val="auto"/>
                <w:highlight w:val="none"/>
                <w:lang w:val="en-US" w:eastAsia="zh-CN"/>
              </w:rPr>
              <w:t>响应</w:t>
            </w:r>
            <w:r>
              <w:rPr>
                <w:rFonts w:hint="eastAsia" w:cs="宋体"/>
                <w:color w:val="auto"/>
                <w:highlight w:val="none"/>
              </w:rPr>
              <w:t>文件的响应情况进行审查。未做出实质性响应的，响应无效。</w:t>
            </w:r>
          </w:p>
        </w:tc>
      </w:tr>
      <w:tr w14:paraId="6216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85" w:type="dxa"/>
            <w:noWrap w:val="0"/>
            <w:vAlign w:val="center"/>
          </w:tcPr>
          <w:p w14:paraId="1ECA87B2">
            <w:pPr>
              <w:pStyle w:val="25"/>
              <w:snapToGrid w:val="0"/>
              <w:spacing w:line="480" w:lineRule="exact"/>
              <w:jc w:val="both"/>
              <w:rPr>
                <w:rFonts w:hint="eastAsia" w:cs="宋体"/>
                <w:color w:val="auto"/>
                <w:highlight w:val="none"/>
                <w:lang w:val="en-US" w:eastAsia="zh-CN"/>
              </w:rPr>
            </w:pPr>
            <w:r>
              <w:rPr>
                <w:rFonts w:hint="eastAsia" w:cs="宋体"/>
                <w:color w:val="auto"/>
                <w:highlight w:val="none"/>
                <w:lang w:val="en-US" w:eastAsia="zh-CN"/>
              </w:rPr>
              <w:t>6</w:t>
            </w:r>
          </w:p>
        </w:tc>
        <w:tc>
          <w:tcPr>
            <w:tcW w:w="2110" w:type="dxa"/>
            <w:noWrap w:val="0"/>
            <w:vAlign w:val="center"/>
          </w:tcPr>
          <w:p w14:paraId="3A40263F">
            <w:pPr>
              <w:pStyle w:val="25"/>
              <w:snapToGrid w:val="0"/>
              <w:spacing w:line="480" w:lineRule="exact"/>
              <w:jc w:val="both"/>
              <w:rPr>
                <w:rFonts w:hint="eastAsia" w:cs="宋体"/>
                <w:color w:val="auto"/>
                <w:highlight w:val="none"/>
                <w:lang w:eastAsia="zh-CN"/>
              </w:rPr>
            </w:pPr>
            <w:r>
              <w:rPr>
                <w:rFonts w:hint="eastAsia" w:cs="宋体"/>
                <w:color w:val="auto"/>
                <w:highlight w:val="none"/>
              </w:rPr>
              <w:t>报价</w:t>
            </w:r>
          </w:p>
        </w:tc>
        <w:tc>
          <w:tcPr>
            <w:tcW w:w="7024" w:type="dxa"/>
            <w:noWrap w:val="0"/>
            <w:vAlign w:val="center"/>
          </w:tcPr>
          <w:p w14:paraId="4C251AA8">
            <w:pPr>
              <w:pStyle w:val="25"/>
              <w:snapToGrid w:val="0"/>
              <w:spacing w:line="480" w:lineRule="exact"/>
              <w:rPr>
                <w:rFonts w:hint="eastAsia" w:cs="宋体"/>
                <w:color w:val="auto"/>
                <w:highlight w:val="none"/>
              </w:rPr>
            </w:pPr>
            <w:r>
              <w:rPr>
                <w:rFonts w:hint="eastAsia" w:cs="宋体"/>
                <w:color w:val="auto"/>
                <w:highlight w:val="none"/>
              </w:rPr>
              <w:t>提供不超最高限价的合理性报价；</w:t>
            </w:r>
          </w:p>
          <w:p w14:paraId="47FF8AF6">
            <w:pPr>
              <w:pStyle w:val="25"/>
              <w:snapToGrid w:val="0"/>
              <w:spacing w:line="480" w:lineRule="exact"/>
              <w:rPr>
                <w:rFonts w:hint="eastAsia" w:cs="宋体"/>
                <w:color w:val="auto"/>
                <w:highlight w:val="none"/>
                <w:lang w:eastAsia="zh-CN"/>
              </w:rPr>
            </w:pPr>
            <w:r>
              <w:rPr>
                <w:rFonts w:hint="eastAsia" w:cs="宋体"/>
                <w:color w:val="auto"/>
                <w:highlight w:val="none"/>
              </w:rPr>
              <w:t>报价函须内容完整、签署符合要求。</w:t>
            </w:r>
          </w:p>
        </w:tc>
      </w:tr>
    </w:tbl>
    <w:p w14:paraId="412A435B">
      <w:pPr>
        <w:pStyle w:val="25"/>
        <w:snapToGrid w:val="0"/>
        <w:spacing w:line="360" w:lineRule="auto"/>
        <w:ind w:left="1260" w:hanging="1260" w:hangingChars="4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14:paraId="35F870B5">
      <w:pPr>
        <w:pStyle w:val="25"/>
        <w:snapToGrid w:val="0"/>
        <w:spacing w:line="360" w:lineRule="auto"/>
        <w:ind w:left="1"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1、有效性、完整性、响应程度审查的内容，经磋商小组认定存在重大偏离或保留，将导致响应文件无效。</w:t>
      </w:r>
    </w:p>
    <w:p w14:paraId="76E8EE0F">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2、对特殊情况的处理磋商小组要遵循磋商文件第三部分</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须知第19.3条规定的原则。</w:t>
      </w:r>
    </w:p>
    <w:p w14:paraId="55E54FBE">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3、审查时，磋商小组可允许</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修改响应文件中不构成重大偏离、微小的、非正规、不一致或不规则的地方，但这些修改不能对其他实质上响应磋商文件要求的</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的竞争地位产生不公正的影响。</w:t>
      </w:r>
    </w:p>
    <w:p w14:paraId="36E5997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4170D07">
      <w:pPr>
        <w:pStyle w:val="25"/>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（三）特别说明：</w:t>
      </w:r>
    </w:p>
    <w:p w14:paraId="3591F074">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1、磋商文件要求供应商提供的其他材料，不作为资格检查的内容。资格检查内容存在清晰度差、辨认困难，磋商小组可查看原件。</w:t>
      </w:r>
    </w:p>
    <w:p w14:paraId="4BAF9B9F">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2、供应商应按磋商文件要求“格式”提供的材料，如有调整，内容及签署必须完整、有效，且没有本文件不可接受的条件。</w:t>
      </w:r>
    </w:p>
    <w:p w14:paraId="50A59FF6">
      <w:pPr>
        <w:pStyle w:val="25"/>
        <w:snapToGrid w:val="0"/>
        <w:spacing w:line="480" w:lineRule="exact"/>
        <w:ind w:firstLine="281" w:firstLineChars="1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二、政策性要求的评定</w:t>
      </w:r>
    </w:p>
    <w:p w14:paraId="7482C3F8">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、小、微企业参加本项目投标要求：</w:t>
      </w:r>
    </w:p>
    <w:p w14:paraId="59D23582">
      <w:pPr>
        <w:pStyle w:val="25"/>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须按照工信部联企业〔2011〕300号关于印发中小企业划型标准规定的通知的标准如实填写《中小企业声明函》（格式见第七部分），监狱企业参加投标视同小微企业，提供由省级以上监狱管理局、戒毒管理局出具的属于监狱企业的证明文件。</w:t>
      </w:r>
    </w:p>
    <w:p w14:paraId="450B86A1">
      <w:pPr>
        <w:pStyle w:val="25"/>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（2）小、微企业指在中华人民共和国境内依法设立，依据《中小企业划行标准规定》确定的小型企业、微型企业，但与大型企业的负责人为同一人，或者与大型企业存在直接控股、管理关系的除外。</w:t>
      </w:r>
    </w:p>
    <w:p w14:paraId="78670520">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（3）小型、微企业只有提供本企业制造的货物或者服务，或者提供其他小型、微企业制造的货物，享受投标货物的价格折扣。若有的话，如实填写《小微企业/残疾人福利性单位提供货物/服务明细表》</w:t>
      </w:r>
      <w:r>
        <w:rPr>
          <w:rFonts w:hint="eastAsia" w:ascii="宋体" w:hAnsi="宋体" w:eastAsia="宋体" w:cs="宋体"/>
          <w:color w:val="auto"/>
          <w:sz w:val="24"/>
          <w:szCs w:val="24"/>
          <w:highlight w:val="none"/>
        </w:rPr>
        <w:t>。</w:t>
      </w:r>
    </w:p>
    <w:p w14:paraId="56452F1D">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、残疾人福利性单位参加本项目投标的要求：</w:t>
      </w:r>
    </w:p>
    <w:p w14:paraId="6A5EF7B7">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（1）须根据财库【2017】141号《关于促进残疾人就业政府采购政策的通知》的要求，如实填写残疾人福利性单位声明函（格式见第</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部分）。</w:t>
      </w:r>
    </w:p>
    <w:p w14:paraId="58F29FEF">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（2）供应商提供的《残疾人福利性单位声明函》与事实不符的，依照《政府采购法》第七十七条第一款的规定追究法律责任。</w:t>
      </w:r>
    </w:p>
    <w:p w14:paraId="437BC5C1">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（3）残疾人福利性单位提供本企业制造的货物或者服务，或者提供其他残疾人福利性单位制造的货物，享受投标货物的价格折扣。若有的话，如实填写《小微企业/残疾人福利性单位提供货物</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服务明细表》；</w:t>
      </w:r>
    </w:p>
    <w:p w14:paraId="0B224F83">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监狱企业参加本项目</w:t>
      </w:r>
      <w:r>
        <w:rPr>
          <w:rFonts w:hint="eastAsia" w:ascii="宋体" w:hAnsi="宋体" w:eastAsia="宋体" w:cs="宋体"/>
          <w:color w:val="auto"/>
          <w:sz w:val="24"/>
          <w:szCs w:val="24"/>
          <w:highlight w:val="none"/>
          <w:lang w:val="en-US" w:eastAsia="zh-CN"/>
        </w:rPr>
        <w:t>投标的要求</w:t>
      </w:r>
      <w:r>
        <w:rPr>
          <w:rFonts w:hint="eastAsia" w:ascii="宋体" w:hAnsi="宋体" w:eastAsia="宋体" w:cs="宋体"/>
          <w:color w:val="auto"/>
          <w:sz w:val="24"/>
          <w:szCs w:val="24"/>
          <w:highlight w:val="none"/>
        </w:rPr>
        <w:t>：</w:t>
      </w:r>
    </w:p>
    <w:p w14:paraId="3B39EDCB">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61323BDB">
      <w:pPr>
        <w:pStyle w:val="25"/>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4、专门面向中小企业采购的项目或者采购包，不再执行价格评审优惠的扶持政策。</w:t>
      </w:r>
      <w:r>
        <w:rPr>
          <w:rFonts w:hint="eastAsia" w:ascii="宋体" w:hAnsi="宋体" w:eastAsia="宋体" w:cs="宋体"/>
          <w:color w:val="auto"/>
          <w:sz w:val="24"/>
          <w:szCs w:val="24"/>
          <w:highlight w:val="none"/>
        </w:rPr>
        <w:t xml:space="preserve">    </w:t>
      </w:r>
    </w:p>
    <w:p w14:paraId="00E458D4">
      <w:pPr>
        <w:pStyle w:val="25"/>
        <w:snapToGrid w:val="0"/>
        <w:spacing w:line="360" w:lineRule="auto"/>
        <w:ind w:firstLine="480" w:firstLineChars="200"/>
        <w:textAlignment w:val="auto"/>
        <w:rPr>
          <w:rFonts w:hint="eastAsia" w:cs="宋体"/>
          <w:color w:val="auto"/>
          <w:sz w:val="24"/>
          <w:szCs w:val="24"/>
          <w:highlight w:val="none"/>
        </w:rPr>
      </w:pPr>
    </w:p>
    <w:p w14:paraId="68CA0D67">
      <w:pPr>
        <w:pStyle w:val="25"/>
        <w:snapToGrid w:val="0"/>
        <w:spacing w:line="360" w:lineRule="auto"/>
        <w:ind w:firstLine="480" w:firstLineChars="200"/>
        <w:textAlignment w:val="auto"/>
        <w:rPr>
          <w:rFonts w:cs="宋体"/>
          <w:color w:val="auto"/>
          <w:sz w:val="24"/>
          <w:szCs w:val="24"/>
          <w:highlight w:val="none"/>
        </w:rPr>
      </w:pPr>
      <w:r>
        <w:rPr>
          <w:rFonts w:hint="eastAsia" w:cs="宋体"/>
          <w:color w:val="auto"/>
          <w:sz w:val="24"/>
          <w:szCs w:val="24"/>
          <w:highlight w:val="none"/>
        </w:rPr>
        <w:t>三、无效磋商的情形</w:t>
      </w:r>
    </w:p>
    <w:p w14:paraId="56041138">
      <w:pPr>
        <w:pStyle w:val="25"/>
        <w:snapToGrid w:val="0"/>
        <w:spacing w:line="360" w:lineRule="auto"/>
        <w:ind w:firstLine="480" w:firstLineChars="200"/>
        <w:textAlignment w:val="auto"/>
        <w:rPr>
          <w:rFonts w:cs="宋体"/>
          <w:color w:val="auto"/>
          <w:sz w:val="24"/>
          <w:szCs w:val="24"/>
          <w:highlight w:val="none"/>
        </w:rPr>
      </w:pPr>
      <w:r>
        <w:rPr>
          <w:rFonts w:hint="eastAsia" w:cs="宋体"/>
          <w:color w:val="auto"/>
          <w:sz w:val="24"/>
          <w:szCs w:val="24"/>
          <w:highlight w:val="none"/>
        </w:rPr>
        <w:t>未通过资格性、符合性审查的响应文件为无效磋商。</w:t>
      </w:r>
    </w:p>
    <w:p w14:paraId="5E3EAD5D">
      <w:pPr>
        <w:pStyle w:val="25"/>
        <w:snapToGrid w:val="0"/>
        <w:spacing w:line="360" w:lineRule="auto"/>
        <w:ind w:firstLine="480" w:firstLineChars="200"/>
        <w:textAlignment w:val="auto"/>
        <w:rPr>
          <w:rFonts w:cs="宋体"/>
          <w:color w:val="auto"/>
          <w:sz w:val="24"/>
          <w:szCs w:val="24"/>
          <w:highlight w:val="none"/>
        </w:rPr>
      </w:pPr>
      <w:r>
        <w:rPr>
          <w:rFonts w:hint="eastAsia" w:cs="宋体"/>
          <w:color w:val="auto"/>
          <w:sz w:val="24"/>
          <w:szCs w:val="24"/>
          <w:highlight w:val="none"/>
        </w:rPr>
        <w:t>四、成交标准</w:t>
      </w:r>
    </w:p>
    <w:p w14:paraId="6475060F">
      <w:pPr>
        <w:pStyle w:val="25"/>
        <w:snapToGrid w:val="0"/>
        <w:spacing w:line="360" w:lineRule="auto"/>
        <w:ind w:firstLine="480" w:firstLineChars="200"/>
        <w:textAlignment w:val="auto"/>
        <w:rPr>
          <w:rFonts w:cs="宋体"/>
          <w:color w:val="auto"/>
          <w:sz w:val="24"/>
          <w:szCs w:val="24"/>
          <w:highlight w:val="none"/>
        </w:rPr>
      </w:pPr>
      <w:r>
        <w:rPr>
          <w:rFonts w:hint="eastAsia" w:cs="宋体"/>
          <w:color w:val="auto"/>
          <w:sz w:val="24"/>
          <w:szCs w:val="24"/>
          <w:highlight w:val="none"/>
        </w:rPr>
        <w:t>经磋商确定最终采购需求和提交最后报价的供应商，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供应商为成交候选供应商。每一供应商的商务、服务、技术因素的最终得分为所有磋商小组成员评分的算术平均值。评审过程中不得去掉最后报价中的最高报价和最低报价。</w:t>
      </w:r>
    </w:p>
    <w:p w14:paraId="1689CA49">
      <w:pPr>
        <w:snapToGrid w:val="0"/>
        <w:spacing w:line="480" w:lineRule="exact"/>
        <w:jc w:val="center"/>
        <w:rPr>
          <w:rFonts w:hint="eastAsia" w:ascii="宋体" w:hAnsi="宋体" w:eastAsia="宋体" w:cs="宋体"/>
          <w:b/>
          <w:color w:val="auto"/>
          <w:sz w:val="28"/>
          <w:szCs w:val="28"/>
          <w:highlight w:val="none"/>
        </w:rPr>
      </w:pPr>
    </w:p>
    <w:p w14:paraId="648A2770">
      <w:pPr>
        <w:snapToGrid w:val="0"/>
        <w:spacing w:line="480" w:lineRule="exact"/>
        <w:jc w:val="center"/>
        <w:rPr>
          <w:rFonts w:hint="eastAsia" w:ascii="宋体" w:hAnsi="宋体" w:eastAsia="宋体" w:cs="宋体"/>
          <w:b/>
          <w:color w:val="auto"/>
          <w:sz w:val="28"/>
          <w:szCs w:val="28"/>
          <w:highlight w:val="none"/>
        </w:rPr>
      </w:pPr>
    </w:p>
    <w:p w14:paraId="0DA5B915">
      <w:pPr>
        <w:snapToGrid w:val="0"/>
        <w:spacing w:line="480" w:lineRule="exact"/>
        <w:jc w:val="center"/>
        <w:rPr>
          <w:rFonts w:hint="eastAsia" w:ascii="宋体" w:hAnsi="宋体" w:eastAsia="宋体" w:cs="宋体"/>
          <w:b/>
          <w:color w:val="auto"/>
          <w:sz w:val="28"/>
          <w:szCs w:val="28"/>
          <w:highlight w:val="none"/>
        </w:rPr>
      </w:pPr>
    </w:p>
    <w:p w14:paraId="584E59A7">
      <w:pPr>
        <w:snapToGrid w:val="0"/>
        <w:spacing w:line="480" w:lineRule="exact"/>
        <w:jc w:val="center"/>
        <w:rPr>
          <w:rFonts w:hint="eastAsia" w:ascii="宋体" w:hAnsi="宋体" w:eastAsia="宋体" w:cs="宋体"/>
          <w:b/>
          <w:color w:val="auto"/>
          <w:sz w:val="28"/>
          <w:szCs w:val="28"/>
          <w:highlight w:val="none"/>
        </w:rPr>
      </w:pPr>
    </w:p>
    <w:p w14:paraId="1A1D04EE">
      <w:pPr>
        <w:snapToGrid w:val="0"/>
        <w:spacing w:line="480" w:lineRule="exact"/>
        <w:jc w:val="center"/>
        <w:rPr>
          <w:rFonts w:hint="eastAsia" w:ascii="宋体" w:hAnsi="宋体" w:eastAsia="宋体" w:cs="宋体"/>
          <w:b/>
          <w:color w:val="auto"/>
          <w:sz w:val="28"/>
          <w:szCs w:val="28"/>
          <w:highlight w:val="none"/>
        </w:rPr>
      </w:pPr>
    </w:p>
    <w:p w14:paraId="0E450180">
      <w:pPr>
        <w:snapToGrid w:val="0"/>
        <w:spacing w:line="480" w:lineRule="exact"/>
        <w:jc w:val="center"/>
        <w:rPr>
          <w:rFonts w:hint="eastAsia" w:ascii="宋体" w:hAnsi="宋体" w:eastAsia="宋体" w:cs="宋体"/>
          <w:b/>
          <w:color w:val="auto"/>
          <w:sz w:val="28"/>
          <w:szCs w:val="28"/>
          <w:highlight w:val="none"/>
        </w:rPr>
      </w:pPr>
    </w:p>
    <w:p w14:paraId="52CB622C">
      <w:pPr>
        <w:snapToGrid w:val="0"/>
        <w:spacing w:line="480" w:lineRule="exact"/>
        <w:jc w:val="center"/>
        <w:rPr>
          <w:rFonts w:hint="eastAsia" w:ascii="宋体" w:hAnsi="宋体" w:eastAsia="宋体" w:cs="宋体"/>
          <w:b/>
          <w:color w:val="auto"/>
          <w:sz w:val="28"/>
          <w:szCs w:val="28"/>
          <w:highlight w:val="none"/>
        </w:rPr>
      </w:pPr>
    </w:p>
    <w:p w14:paraId="2C4E8275">
      <w:pPr>
        <w:snapToGrid w:val="0"/>
        <w:spacing w:line="480" w:lineRule="exact"/>
        <w:jc w:val="center"/>
        <w:rPr>
          <w:rFonts w:hint="eastAsia" w:ascii="宋体" w:hAnsi="宋体" w:eastAsia="宋体" w:cs="宋体"/>
          <w:b/>
          <w:color w:val="auto"/>
          <w:sz w:val="28"/>
          <w:szCs w:val="28"/>
          <w:highlight w:val="none"/>
        </w:rPr>
      </w:pPr>
    </w:p>
    <w:p w14:paraId="3D6074A6">
      <w:pPr>
        <w:snapToGrid w:val="0"/>
        <w:spacing w:line="480" w:lineRule="exact"/>
        <w:jc w:val="center"/>
        <w:rPr>
          <w:rFonts w:hint="eastAsia" w:ascii="宋体" w:hAnsi="宋体" w:eastAsia="宋体" w:cs="宋体"/>
          <w:b/>
          <w:color w:val="auto"/>
          <w:sz w:val="28"/>
          <w:szCs w:val="28"/>
          <w:highlight w:val="none"/>
        </w:rPr>
      </w:pPr>
    </w:p>
    <w:p w14:paraId="11CF96AE">
      <w:pPr>
        <w:snapToGrid w:val="0"/>
        <w:spacing w:line="480" w:lineRule="exact"/>
        <w:jc w:val="center"/>
        <w:rPr>
          <w:rFonts w:hint="eastAsia" w:ascii="宋体" w:hAnsi="宋体" w:eastAsia="宋体" w:cs="宋体"/>
          <w:b/>
          <w:color w:val="auto"/>
          <w:sz w:val="28"/>
          <w:szCs w:val="28"/>
          <w:highlight w:val="none"/>
        </w:rPr>
      </w:pPr>
    </w:p>
    <w:p w14:paraId="38D7E8B5">
      <w:pPr>
        <w:snapToGrid w:val="0"/>
        <w:spacing w:line="480" w:lineRule="exact"/>
        <w:jc w:val="center"/>
        <w:rPr>
          <w:rFonts w:hint="eastAsia" w:ascii="宋体" w:hAnsi="宋体" w:eastAsia="宋体" w:cs="宋体"/>
          <w:b/>
          <w:color w:val="auto"/>
          <w:sz w:val="28"/>
          <w:szCs w:val="28"/>
          <w:highlight w:val="none"/>
        </w:rPr>
      </w:pPr>
    </w:p>
    <w:p w14:paraId="231C04E4">
      <w:pPr>
        <w:snapToGrid w:val="0"/>
        <w:spacing w:line="480" w:lineRule="exact"/>
        <w:jc w:val="center"/>
        <w:rPr>
          <w:rFonts w:hint="eastAsia" w:ascii="宋体" w:hAnsi="宋体" w:eastAsia="宋体" w:cs="宋体"/>
          <w:b/>
          <w:color w:val="auto"/>
          <w:sz w:val="28"/>
          <w:szCs w:val="28"/>
          <w:highlight w:val="none"/>
        </w:rPr>
      </w:pPr>
    </w:p>
    <w:p w14:paraId="29F0C1DC">
      <w:pPr>
        <w:snapToGrid w:val="0"/>
        <w:spacing w:line="480" w:lineRule="exact"/>
        <w:jc w:val="center"/>
        <w:rPr>
          <w:rFonts w:hint="eastAsia" w:ascii="宋体" w:hAnsi="宋体" w:eastAsia="宋体" w:cs="宋体"/>
          <w:b/>
          <w:color w:val="auto"/>
          <w:sz w:val="28"/>
          <w:szCs w:val="28"/>
          <w:highlight w:val="none"/>
        </w:rPr>
      </w:pPr>
    </w:p>
    <w:p w14:paraId="41F25BC0">
      <w:pPr>
        <w:snapToGrid w:val="0"/>
        <w:spacing w:line="480" w:lineRule="exact"/>
        <w:jc w:val="center"/>
        <w:rPr>
          <w:rFonts w:hint="eastAsia" w:ascii="宋体" w:hAnsi="宋体" w:eastAsia="宋体" w:cs="宋体"/>
          <w:b/>
          <w:color w:val="auto"/>
          <w:sz w:val="28"/>
          <w:szCs w:val="28"/>
          <w:highlight w:val="none"/>
        </w:rPr>
      </w:pPr>
    </w:p>
    <w:p w14:paraId="5C1AE44B">
      <w:pPr>
        <w:snapToGrid w:val="0"/>
        <w:spacing w:line="480" w:lineRule="exact"/>
        <w:jc w:val="center"/>
        <w:rPr>
          <w:rFonts w:hint="eastAsia" w:ascii="宋体" w:hAnsi="宋体" w:eastAsia="宋体" w:cs="宋体"/>
          <w:b/>
          <w:color w:val="auto"/>
          <w:sz w:val="28"/>
          <w:szCs w:val="28"/>
          <w:highlight w:val="none"/>
        </w:rPr>
      </w:pPr>
    </w:p>
    <w:p w14:paraId="65125424">
      <w:pPr>
        <w:snapToGrid w:val="0"/>
        <w:spacing w:line="480" w:lineRule="exact"/>
        <w:jc w:val="center"/>
        <w:rPr>
          <w:rFonts w:hint="eastAsia" w:ascii="宋体" w:hAnsi="宋体" w:eastAsia="宋体" w:cs="宋体"/>
          <w:b/>
          <w:color w:val="auto"/>
          <w:sz w:val="28"/>
          <w:szCs w:val="28"/>
          <w:highlight w:val="none"/>
        </w:rPr>
      </w:pPr>
    </w:p>
    <w:p w14:paraId="21FFD735">
      <w:pPr>
        <w:snapToGrid w:val="0"/>
        <w:spacing w:line="480" w:lineRule="exact"/>
        <w:jc w:val="center"/>
        <w:rPr>
          <w:rFonts w:hint="eastAsia" w:ascii="宋体" w:hAnsi="宋体" w:eastAsia="宋体" w:cs="宋体"/>
          <w:b/>
          <w:color w:val="auto"/>
          <w:sz w:val="28"/>
          <w:szCs w:val="28"/>
          <w:highlight w:val="none"/>
        </w:rPr>
      </w:pPr>
    </w:p>
    <w:p w14:paraId="2C20B509">
      <w:pPr>
        <w:snapToGrid w:val="0"/>
        <w:spacing w:line="480" w:lineRule="exact"/>
        <w:jc w:val="center"/>
        <w:rPr>
          <w:rFonts w:hint="eastAsia" w:ascii="宋体" w:hAnsi="宋体" w:eastAsia="宋体" w:cs="宋体"/>
          <w:b/>
          <w:color w:val="auto"/>
          <w:sz w:val="28"/>
          <w:szCs w:val="28"/>
          <w:highlight w:val="none"/>
        </w:rPr>
      </w:pPr>
    </w:p>
    <w:p w14:paraId="3D983268">
      <w:pPr>
        <w:snapToGrid w:val="0"/>
        <w:spacing w:line="480" w:lineRule="exact"/>
        <w:jc w:val="center"/>
        <w:rPr>
          <w:rFonts w:hint="eastAsia" w:ascii="宋体" w:hAnsi="宋体" w:eastAsia="宋体" w:cs="宋体"/>
          <w:b/>
          <w:color w:val="auto"/>
          <w:sz w:val="28"/>
          <w:szCs w:val="28"/>
          <w:highlight w:val="none"/>
        </w:rPr>
      </w:pPr>
    </w:p>
    <w:p w14:paraId="632907A9">
      <w:pPr>
        <w:snapToGrid w:val="0"/>
        <w:spacing w:line="480" w:lineRule="exact"/>
        <w:jc w:val="both"/>
        <w:rPr>
          <w:rFonts w:hint="eastAsia" w:ascii="宋体" w:hAnsi="宋体" w:eastAsia="宋体" w:cs="宋体"/>
          <w:b/>
          <w:color w:val="auto"/>
          <w:sz w:val="28"/>
          <w:szCs w:val="28"/>
          <w:highlight w:val="none"/>
        </w:rPr>
      </w:pPr>
    </w:p>
    <w:p w14:paraId="4080C5DB">
      <w:pPr>
        <w:snapToGrid w:val="0"/>
        <w:spacing w:line="48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综合评分法评分细则</w:t>
      </w:r>
    </w:p>
    <w:p w14:paraId="7F4DA5B3">
      <w:pPr>
        <w:rPr>
          <w:rFonts w:hint="eastAsia" w:ascii="宋体" w:hAnsi="宋体" w:eastAsia="宋体" w:cs="宋体"/>
          <w:color w:val="auto"/>
          <w:spacing w:val="20"/>
          <w:szCs w:val="28"/>
          <w:highlight w:val="none"/>
        </w:rPr>
      </w:pP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6F3A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5D4E37F2">
            <w:pPr>
              <w:spacing w:line="360" w:lineRule="auto"/>
              <w:ind w:firstLine="496" w:firstLineChars="196"/>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24"/>
                <w:highlight w:val="none"/>
              </w:rPr>
              <w:t>一、商务部分</w:t>
            </w:r>
            <w:r>
              <w:rPr>
                <w:rFonts w:hint="eastAsia" w:ascii="宋体" w:hAnsi="宋体" w:eastAsia="宋体" w:cs="宋体"/>
                <w:b/>
                <w:color w:val="auto"/>
                <w:spacing w:val="6"/>
                <w:sz w:val="24"/>
                <w:highlight w:val="none"/>
              </w:rPr>
              <w:t>（1</w:t>
            </w:r>
            <w:r>
              <w:rPr>
                <w:rFonts w:hint="eastAsia" w:ascii="宋体" w:hAnsi="宋体" w:cs="宋体"/>
                <w:b/>
                <w:color w:val="auto"/>
                <w:spacing w:val="6"/>
                <w:sz w:val="24"/>
                <w:highlight w:val="none"/>
                <w:lang w:val="en-US" w:eastAsia="zh-CN"/>
              </w:rPr>
              <w:t>5</w:t>
            </w:r>
            <w:r>
              <w:rPr>
                <w:rFonts w:hint="eastAsia" w:ascii="宋体" w:hAnsi="宋体" w:eastAsia="宋体" w:cs="宋体"/>
                <w:b/>
                <w:color w:val="auto"/>
                <w:spacing w:val="6"/>
                <w:sz w:val="24"/>
                <w:highlight w:val="none"/>
              </w:rPr>
              <w:t>分）</w:t>
            </w:r>
          </w:p>
        </w:tc>
      </w:tr>
      <w:tr w14:paraId="2433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2D0CAE8D">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类似项目业绩（15分）</w:t>
            </w:r>
          </w:p>
          <w:p w14:paraId="409340BE">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提供近三年（自2023年03月至今）签订的与本项目相类似的采购合同业绩证明，每提供一份合同得3分，最高得15分。（供应商提供的合同案例必须是以其自身合同为准，要求必须提供合同的全部内容：合同首页、合同金额所在页等作为证明，关键部位不得有遮挡、涂改内容，否则不得分）。</w:t>
            </w:r>
          </w:p>
        </w:tc>
      </w:tr>
      <w:tr w14:paraId="765A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4363D7F3">
            <w:pPr>
              <w:widowControl/>
              <w:spacing w:line="360" w:lineRule="auto"/>
              <w:ind w:firstLine="506" w:firstLineChars="200"/>
              <w:rPr>
                <w:rFonts w:hint="eastAsia" w:ascii="宋体" w:hAnsi="宋体" w:eastAsia="宋体" w:cs="宋体"/>
                <w:b/>
                <w:bCs/>
                <w:color w:val="auto"/>
                <w:spacing w:val="6"/>
                <w:sz w:val="24"/>
                <w:highlight w:val="none"/>
              </w:rPr>
            </w:pPr>
            <w:r>
              <w:rPr>
                <w:rFonts w:hint="eastAsia" w:ascii="宋体" w:hAnsi="宋体" w:eastAsia="宋体" w:cs="宋体"/>
                <w:b/>
                <w:bCs/>
                <w:color w:val="auto"/>
                <w:spacing w:val="6"/>
                <w:sz w:val="24"/>
                <w:highlight w:val="none"/>
              </w:rPr>
              <w:t>二、</w:t>
            </w:r>
            <w:r>
              <w:rPr>
                <w:rFonts w:hint="eastAsia" w:ascii="宋体" w:hAnsi="宋体" w:cs="宋体"/>
                <w:b/>
                <w:bCs/>
                <w:color w:val="auto"/>
                <w:spacing w:val="6"/>
                <w:sz w:val="24"/>
                <w:highlight w:val="none"/>
                <w:lang w:val="en-US" w:eastAsia="zh-CN"/>
              </w:rPr>
              <w:t>技术部分</w:t>
            </w:r>
            <w:r>
              <w:rPr>
                <w:rFonts w:hint="eastAsia" w:ascii="宋体" w:hAnsi="宋体" w:eastAsia="宋体" w:cs="宋体"/>
                <w:b/>
                <w:bCs/>
                <w:color w:val="auto"/>
                <w:spacing w:val="6"/>
                <w:sz w:val="24"/>
                <w:highlight w:val="none"/>
              </w:rPr>
              <w:t>（</w:t>
            </w:r>
            <w:r>
              <w:rPr>
                <w:rFonts w:hint="eastAsia" w:ascii="宋体" w:hAnsi="宋体" w:cs="宋体"/>
                <w:b/>
                <w:bCs/>
                <w:color w:val="auto"/>
                <w:spacing w:val="6"/>
                <w:sz w:val="24"/>
                <w:highlight w:val="none"/>
                <w:lang w:val="en-US" w:eastAsia="zh-CN"/>
              </w:rPr>
              <w:t>75</w:t>
            </w:r>
            <w:r>
              <w:rPr>
                <w:rFonts w:hint="eastAsia" w:ascii="宋体" w:hAnsi="宋体" w:eastAsia="宋体" w:cs="宋体"/>
                <w:b/>
                <w:bCs/>
                <w:color w:val="auto"/>
                <w:spacing w:val="6"/>
                <w:sz w:val="24"/>
                <w:highlight w:val="none"/>
              </w:rPr>
              <w:t>分）</w:t>
            </w:r>
          </w:p>
        </w:tc>
      </w:tr>
      <w:tr w14:paraId="6C13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77D98C8D">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1、服务方案（18分）</w:t>
            </w:r>
          </w:p>
          <w:p w14:paraId="1132C155">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针对本项目的整体服务方案进行综合评分。包括但不限于服务方案的完整性、合理性、可行性（方案是否涵盖了针对本项目的机场VIP贵宾室改造服务方案、各部分区域改造流程及时间规划、完整的体验及导流方案等）；</w:t>
            </w:r>
          </w:p>
          <w:p w14:paraId="3787ABF9">
            <w:pPr>
              <w:widowControl/>
              <w:spacing w:line="360" w:lineRule="auto"/>
              <w:ind w:firstLine="480" w:firstLineChars="200"/>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 w:val="24"/>
                <w:highlight w:val="none"/>
                <w:lang w:val="en-US" w:eastAsia="zh-CN"/>
              </w:rPr>
              <w:t xml:space="preserve">满分18分，每缺少一项扣6分，未提供的不得分，所提供的方案中每有一处具有缺陷(缺陷是指:凭空编造、内容前后矛盾、前后逻辑错误、涉及的范围及标准错误、地点区域错误、内容缺失)的扣3分，扣完为止。  </w:t>
            </w:r>
          </w:p>
        </w:tc>
      </w:tr>
      <w:tr w14:paraId="1FD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1D901B8D">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2、工作计划及进度安排（18分）</w:t>
            </w:r>
          </w:p>
          <w:p w14:paraId="27A0E250">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根据供应商提供针对本项目的工作计划及进度安排进行综合评分。（包括但不限于针对本项目的工作计划、工作进度安排、工作方案的可行性等）；</w:t>
            </w:r>
          </w:p>
          <w:p w14:paraId="3840D42C">
            <w:pPr>
              <w:widowControl/>
              <w:spacing w:line="360" w:lineRule="auto"/>
              <w:ind w:firstLine="480" w:firstLineChars="200"/>
              <w:rPr>
                <w:rFonts w:hint="eastAsia"/>
                <w:color w:val="auto"/>
                <w:highlight w:val="none"/>
                <w:lang w:val="en-US" w:eastAsia="zh-CN"/>
              </w:rPr>
            </w:pPr>
            <w:r>
              <w:rPr>
                <w:rFonts w:hint="default" w:ascii="宋体" w:hAnsi="宋体" w:eastAsia="宋体" w:cs="宋体"/>
                <w:color w:val="auto"/>
                <w:sz w:val="24"/>
                <w:highlight w:val="none"/>
                <w:lang w:val="en-US" w:eastAsia="zh-CN"/>
              </w:rPr>
              <w:t>满分</w:t>
            </w:r>
            <w:r>
              <w:rPr>
                <w:rFonts w:hint="eastAsia" w:ascii="宋体" w:hAnsi="宋体" w:eastAsia="宋体" w:cs="宋体"/>
                <w:color w:val="auto"/>
                <w:sz w:val="24"/>
                <w:highlight w:val="none"/>
                <w:lang w:val="en-US" w:eastAsia="zh-CN"/>
              </w:rPr>
              <w:t>18</w:t>
            </w:r>
            <w:r>
              <w:rPr>
                <w:rFonts w:hint="default" w:ascii="宋体" w:hAnsi="宋体" w:eastAsia="宋体" w:cs="宋体"/>
                <w:color w:val="auto"/>
                <w:sz w:val="24"/>
                <w:highlight w:val="none"/>
                <w:lang w:val="en-US" w:eastAsia="zh-CN"/>
              </w:rPr>
              <w:t>分，每缺少一项扣</w:t>
            </w:r>
            <w:r>
              <w:rPr>
                <w:rFonts w:hint="eastAsia" w:ascii="宋体" w:hAnsi="宋体" w:eastAsia="宋体" w:cs="宋体"/>
                <w:color w:val="auto"/>
                <w:sz w:val="24"/>
                <w:highlight w:val="none"/>
                <w:lang w:val="en-US" w:eastAsia="zh-CN"/>
              </w:rPr>
              <w:t>6</w:t>
            </w:r>
            <w:r>
              <w:rPr>
                <w:rFonts w:hint="default" w:ascii="宋体" w:hAnsi="宋体" w:eastAsia="宋体" w:cs="宋体"/>
                <w:color w:val="auto"/>
                <w:sz w:val="24"/>
                <w:highlight w:val="none"/>
                <w:lang w:val="en-US" w:eastAsia="zh-CN"/>
              </w:rPr>
              <w:t>分，未提供的不得分，所提供的方案中每有一处具有缺陷(缺陷是指:凭空编造、内容前后矛盾、前后逻辑错误、涉及的范围及标准错误、地点区域错误、内容缺失)的扣</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分，扣完为止。</w:t>
            </w:r>
          </w:p>
        </w:tc>
      </w:tr>
      <w:tr w14:paraId="63AF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6D5BF4CB">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3、服务质量保障措施方案（18分）</w:t>
            </w:r>
          </w:p>
          <w:p w14:paraId="28CD2105">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根据供应商提供的针对本项目的服务质量保障措施方案结合采购人实际需要及项目情况进行综合评分。（包括但不限于针对本项目的服务质量保障目标、服务质量保障机制、服务质量保障过程管理等）；</w:t>
            </w:r>
          </w:p>
          <w:p w14:paraId="1E376A79">
            <w:pPr>
              <w:widowControl/>
              <w:spacing w:line="360" w:lineRule="auto"/>
              <w:ind w:firstLine="480" w:firstLineChars="200"/>
              <w:rPr>
                <w:rFonts w:hint="eastAsia" w:ascii="Times New Roman" w:hAnsi="Times New Roman" w:eastAsia="宋体" w:cs="Times New Roman"/>
                <w:color w:val="auto"/>
                <w:highlight w:val="none"/>
                <w:lang w:val="en-US" w:eastAsia="zh-CN"/>
              </w:rPr>
            </w:pPr>
            <w:r>
              <w:rPr>
                <w:rFonts w:hint="default" w:ascii="宋体" w:hAnsi="宋体" w:eastAsia="宋体" w:cs="宋体"/>
                <w:color w:val="auto"/>
                <w:sz w:val="24"/>
                <w:highlight w:val="none"/>
                <w:lang w:val="en-US" w:eastAsia="zh-CN"/>
              </w:rPr>
              <w:t>满分</w:t>
            </w:r>
            <w:r>
              <w:rPr>
                <w:rFonts w:hint="eastAsia" w:ascii="宋体" w:hAnsi="宋体" w:eastAsia="宋体" w:cs="宋体"/>
                <w:color w:val="auto"/>
                <w:sz w:val="24"/>
                <w:highlight w:val="none"/>
                <w:lang w:val="en-US" w:eastAsia="zh-CN"/>
              </w:rPr>
              <w:t>18</w:t>
            </w:r>
            <w:r>
              <w:rPr>
                <w:rFonts w:hint="default" w:ascii="宋体" w:hAnsi="宋体" w:eastAsia="宋体" w:cs="宋体"/>
                <w:color w:val="auto"/>
                <w:sz w:val="24"/>
                <w:highlight w:val="none"/>
                <w:lang w:val="en-US" w:eastAsia="zh-CN"/>
              </w:rPr>
              <w:t>分，每缺少一项扣</w:t>
            </w:r>
            <w:r>
              <w:rPr>
                <w:rFonts w:hint="eastAsia" w:ascii="宋体" w:hAnsi="宋体" w:eastAsia="宋体" w:cs="宋体"/>
                <w:color w:val="auto"/>
                <w:sz w:val="24"/>
                <w:highlight w:val="none"/>
                <w:lang w:val="en-US" w:eastAsia="zh-CN"/>
              </w:rPr>
              <w:t>6</w:t>
            </w:r>
            <w:r>
              <w:rPr>
                <w:rFonts w:hint="default" w:ascii="宋体" w:hAnsi="宋体" w:eastAsia="宋体" w:cs="宋体"/>
                <w:color w:val="auto"/>
                <w:sz w:val="24"/>
                <w:highlight w:val="none"/>
                <w:lang w:val="en-US" w:eastAsia="zh-CN"/>
              </w:rPr>
              <w:t>分，未提供的不得分，所提供的方案中每有一处具有缺陷(缺陷是指:凭空编造、内容前后矛盾、前后逻辑错误、涉及的范围及标准错误、地点区域错误、内容缺失)的扣</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分，扣完为止</w:t>
            </w:r>
            <w:r>
              <w:rPr>
                <w:rFonts w:hint="eastAsia" w:ascii="宋体" w:hAnsi="宋体" w:eastAsia="宋体" w:cs="宋体"/>
                <w:color w:val="auto"/>
                <w:sz w:val="24"/>
                <w:highlight w:val="none"/>
                <w:lang w:val="en-US" w:eastAsia="zh-CN"/>
              </w:rPr>
              <w:t>。</w:t>
            </w:r>
          </w:p>
        </w:tc>
      </w:tr>
      <w:tr w14:paraId="3339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2C134663">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4、项目机构人员配备（9分）</w:t>
            </w:r>
          </w:p>
          <w:p w14:paraId="4378631B">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根据供应商提供的针对本项目的具体实施人员配备情况进行综合评分。（包括但不限于项目班子人员配置、职能分工架构、内部管理制度等）；</w:t>
            </w:r>
          </w:p>
          <w:p w14:paraId="76D00E21">
            <w:pPr>
              <w:widowControl/>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满分</w:t>
            </w:r>
            <w:r>
              <w:rPr>
                <w:rFonts w:hint="eastAsia" w:ascii="宋体" w:hAnsi="宋体" w:eastAsia="宋体" w:cs="宋体"/>
                <w:color w:val="auto"/>
                <w:sz w:val="24"/>
                <w:highlight w:val="none"/>
                <w:lang w:val="en-US" w:eastAsia="zh-CN"/>
              </w:rPr>
              <w:t>9</w:t>
            </w:r>
            <w:r>
              <w:rPr>
                <w:rFonts w:hint="default" w:ascii="宋体" w:hAnsi="宋体" w:eastAsia="宋体" w:cs="宋体"/>
                <w:color w:val="auto"/>
                <w:sz w:val="24"/>
                <w:highlight w:val="none"/>
                <w:lang w:val="en-US" w:eastAsia="zh-CN"/>
              </w:rPr>
              <w:t>分，每缺少一项扣</w:t>
            </w:r>
            <w:r>
              <w:rPr>
                <w:rFonts w:hint="eastAsia" w:ascii="宋体" w:hAnsi="宋体" w:eastAsia="宋体" w:cs="宋体"/>
                <w:color w:val="auto"/>
                <w:sz w:val="24"/>
                <w:highlight w:val="none"/>
                <w:lang w:val="en-US" w:eastAsia="zh-CN"/>
              </w:rPr>
              <w:t>3</w:t>
            </w:r>
            <w:r>
              <w:rPr>
                <w:rFonts w:hint="default" w:ascii="宋体" w:hAnsi="宋体" w:eastAsia="宋体" w:cs="宋体"/>
                <w:color w:val="auto"/>
                <w:sz w:val="24"/>
                <w:highlight w:val="none"/>
                <w:lang w:val="en-US" w:eastAsia="zh-CN"/>
              </w:rPr>
              <w:t>分，未提供的不得分，所提供的方案中每有一处具有缺陷(缺陷是指:凭空编造、内容前后矛盾、前后逻辑错误、涉及的范围及标准错误、地点区域错误、内容缺失)的扣</w:t>
            </w:r>
            <w:r>
              <w:rPr>
                <w:rFonts w:hint="eastAsia" w:ascii="宋体" w:hAnsi="宋体" w:eastAsia="宋体" w:cs="宋体"/>
                <w:color w:val="auto"/>
                <w:sz w:val="24"/>
                <w:highlight w:val="none"/>
                <w:lang w:val="en-US" w:eastAsia="zh-CN"/>
              </w:rPr>
              <w:t>1</w:t>
            </w:r>
            <w:r>
              <w:rPr>
                <w:rFonts w:hint="default" w:ascii="宋体" w:hAnsi="宋体" w:eastAsia="宋体" w:cs="宋体"/>
                <w:color w:val="auto"/>
                <w:sz w:val="24"/>
                <w:highlight w:val="none"/>
                <w:lang w:val="en-US" w:eastAsia="zh-CN"/>
              </w:rPr>
              <w:t>分，扣完为止</w:t>
            </w:r>
            <w:r>
              <w:rPr>
                <w:rFonts w:hint="eastAsia" w:ascii="宋体" w:hAnsi="宋体" w:eastAsia="宋体" w:cs="宋体"/>
                <w:color w:val="auto"/>
                <w:sz w:val="24"/>
                <w:highlight w:val="none"/>
                <w:lang w:val="en-US" w:eastAsia="zh-CN"/>
              </w:rPr>
              <w:t>。</w:t>
            </w:r>
          </w:p>
        </w:tc>
      </w:tr>
      <w:tr w14:paraId="5EBE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5737ED3E">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5、应急预案（6分）</w:t>
            </w:r>
          </w:p>
          <w:p w14:paraId="38E89824">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根据供应商提供的针对本项目的紧急情况应急预案进行综合评价。（包括但不限于应急响应机制、各突发或紧急事件处置方案、保障措施等）。</w:t>
            </w:r>
          </w:p>
          <w:p w14:paraId="20F33375">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满分6分，每缺少一项扣2分，未提供的不得分，所提供的方案中每有一处具有缺陷(缺陷是指:凭空编造、内容前后矛盾、前后逻辑错误、涉及的范围及标准错误、地点区域错误、内容缺失)的扣1分，扣完为止。</w:t>
            </w:r>
          </w:p>
        </w:tc>
      </w:tr>
      <w:tr w14:paraId="1D6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5A168FD3">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6、售后服务保障方案（6分）</w:t>
            </w:r>
          </w:p>
          <w:p w14:paraId="78F02DBB">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根据供应商提供的针对本项目的售后服务保障方案进行评分（售后服务体系、售后服务承诺及方案等）进行综合打分。</w:t>
            </w:r>
          </w:p>
          <w:p w14:paraId="04B26E25">
            <w:pPr>
              <w:widowControl/>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满分</w:t>
            </w:r>
            <w:r>
              <w:rPr>
                <w:rFonts w:hint="eastAsia" w:ascii="宋体" w:hAnsi="宋体" w:eastAsia="宋体" w:cs="宋体"/>
                <w:color w:val="auto"/>
                <w:sz w:val="24"/>
                <w:highlight w:val="none"/>
                <w:lang w:val="en-US" w:eastAsia="zh-CN"/>
              </w:rPr>
              <w:t>6</w:t>
            </w:r>
            <w:r>
              <w:rPr>
                <w:rFonts w:hint="default" w:ascii="宋体" w:hAnsi="宋体" w:eastAsia="宋体" w:cs="宋体"/>
                <w:color w:val="auto"/>
                <w:sz w:val="24"/>
                <w:highlight w:val="none"/>
                <w:lang w:val="en-US" w:eastAsia="zh-CN"/>
              </w:rPr>
              <w:t>分，每缺少一项扣2分，未提供的不得分，所提供的方案中每有一处具有缺陷(缺陷是指:凭空编造、内容前后矛盾、前后逻辑错误、涉及的范围及标准错误、地点区域错误、内容缺失)的扣1分，扣完为止。</w:t>
            </w:r>
          </w:p>
        </w:tc>
      </w:tr>
      <w:tr w14:paraId="081F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60898FB6">
            <w:pPr>
              <w:widowControl/>
              <w:spacing w:line="360" w:lineRule="auto"/>
              <w:ind w:firstLine="506" w:firstLineChars="200"/>
              <w:rPr>
                <w:rFonts w:hint="eastAsia" w:ascii="宋体" w:hAnsi="宋体" w:eastAsia="宋体" w:cs="宋体"/>
                <w:b/>
                <w:bCs/>
                <w:color w:val="auto"/>
                <w:spacing w:val="6"/>
                <w:sz w:val="24"/>
                <w:highlight w:val="none"/>
              </w:rPr>
            </w:pPr>
            <w:r>
              <w:rPr>
                <w:rFonts w:hint="eastAsia" w:ascii="宋体" w:hAnsi="宋体" w:cs="宋体"/>
                <w:b/>
                <w:bCs/>
                <w:color w:val="auto"/>
                <w:spacing w:val="6"/>
                <w:sz w:val="24"/>
                <w:highlight w:val="none"/>
                <w:lang w:val="en-US" w:eastAsia="zh-CN"/>
              </w:rPr>
              <w:t>三</w:t>
            </w:r>
            <w:r>
              <w:rPr>
                <w:rFonts w:hint="eastAsia" w:ascii="宋体" w:hAnsi="宋体" w:eastAsia="宋体" w:cs="宋体"/>
                <w:b/>
                <w:bCs/>
                <w:color w:val="auto"/>
                <w:spacing w:val="6"/>
                <w:sz w:val="24"/>
                <w:highlight w:val="none"/>
              </w:rPr>
              <w:t>、价格部分（</w:t>
            </w:r>
            <w:r>
              <w:rPr>
                <w:rFonts w:hint="eastAsia" w:ascii="宋体" w:hAnsi="宋体" w:cs="宋体"/>
                <w:b/>
                <w:bCs/>
                <w:color w:val="auto"/>
                <w:spacing w:val="6"/>
                <w:sz w:val="24"/>
                <w:highlight w:val="none"/>
                <w:lang w:val="en-US" w:eastAsia="zh-CN"/>
              </w:rPr>
              <w:t>1</w:t>
            </w:r>
            <w:r>
              <w:rPr>
                <w:rFonts w:hint="eastAsia" w:ascii="宋体" w:hAnsi="宋体" w:eastAsia="宋体" w:cs="宋体"/>
                <w:b/>
                <w:bCs/>
                <w:color w:val="auto"/>
                <w:spacing w:val="6"/>
                <w:sz w:val="24"/>
                <w:highlight w:val="none"/>
              </w:rPr>
              <w:t>0分）</w:t>
            </w:r>
          </w:p>
        </w:tc>
      </w:tr>
      <w:tr w14:paraId="753E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540" w:type="dxa"/>
            <w:tcBorders>
              <w:top w:val="single" w:color="auto" w:sz="4" w:space="0"/>
              <w:left w:val="single" w:color="auto" w:sz="4" w:space="0"/>
              <w:bottom w:val="single" w:color="auto" w:sz="4" w:space="0"/>
              <w:right w:val="single" w:color="auto" w:sz="4" w:space="0"/>
            </w:tcBorders>
            <w:noWrap w:val="0"/>
            <w:vAlign w:val="center"/>
          </w:tcPr>
          <w:p w14:paraId="616D35B4">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满足磋商文件要求且投标价格最低的投标报价为评标基准价，其价格分为满分10分。其他供应商的价格分统一按照下列公式计算：</w:t>
            </w:r>
          </w:p>
          <w:p w14:paraId="52205298">
            <w:pPr>
              <w:widowControl/>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投标报价得分=(评标基准价／投标报价)×10%×100 </w:t>
            </w:r>
          </w:p>
          <w:p w14:paraId="2C51C368">
            <w:pPr>
              <w:widowControl/>
              <w:spacing w:line="360" w:lineRule="auto"/>
              <w:ind w:firstLine="480" w:firstLineChars="200"/>
              <w:rPr>
                <w:rFonts w:hint="eastAsia"/>
              </w:rPr>
            </w:pPr>
            <w:r>
              <w:rPr>
                <w:rFonts w:hint="eastAsia" w:ascii="宋体" w:hAnsi="宋体" w:eastAsia="宋体" w:cs="宋体"/>
                <w:color w:val="auto"/>
                <w:sz w:val="24"/>
                <w:highlight w:val="none"/>
                <w:lang w:val="en-US" w:eastAsia="zh-CN"/>
              </w:rPr>
              <w:t>注：小微企业、残疾人福利单位及监狱企业价格给予15%的扣除后参与评审，小微企业及残疾人福利单位须附相关证明材料。</w:t>
            </w:r>
          </w:p>
        </w:tc>
      </w:tr>
    </w:tbl>
    <w:p w14:paraId="1A207651">
      <w:pPr>
        <w:rPr>
          <w:rFonts w:hint="eastAsia" w:ascii="宋体" w:hAnsi="宋体" w:eastAsia="宋体" w:cs="宋体"/>
          <w:color w:val="auto"/>
          <w:spacing w:val="20"/>
          <w:szCs w:val="28"/>
          <w:highlight w:val="none"/>
        </w:rPr>
      </w:pPr>
    </w:p>
    <w:bookmarkEnd w:id="120"/>
    <w:bookmarkEnd w:id="121"/>
    <w:bookmarkEnd w:id="122"/>
    <w:p w14:paraId="2D388B82">
      <w:pPr>
        <w:rPr>
          <w:rFonts w:hint="eastAsia" w:ascii="宋体" w:hAnsi="宋体" w:eastAsia="宋体" w:cs="宋体"/>
          <w:color w:val="auto"/>
          <w:spacing w:val="10"/>
          <w:szCs w:val="28"/>
          <w:highlight w:val="none"/>
        </w:rPr>
      </w:pPr>
      <w:bookmarkStart w:id="124" w:name="_Toc10690"/>
      <w:r>
        <w:rPr>
          <w:rFonts w:hint="eastAsia" w:ascii="宋体" w:hAnsi="宋体" w:eastAsia="宋体" w:cs="宋体"/>
          <w:color w:val="auto"/>
          <w:spacing w:val="10"/>
          <w:szCs w:val="28"/>
          <w:highlight w:val="none"/>
        </w:rPr>
        <w:br w:type="page"/>
      </w:r>
    </w:p>
    <w:p w14:paraId="6F968158">
      <w:pPr>
        <w:pStyle w:val="22"/>
        <w:snapToGrid w:val="0"/>
        <w:spacing w:before="0" w:after="0" w:line="480" w:lineRule="exact"/>
        <w:ind w:left="0" w:leftChars="0" w:firstLine="0" w:firstLineChars="0"/>
        <w:jc w:val="center"/>
        <w:rPr>
          <w:rFonts w:hint="eastAsia" w:ascii="宋体" w:hAnsi="宋体" w:eastAsia="宋体" w:cs="宋体"/>
          <w:color w:val="auto"/>
          <w:spacing w:val="10"/>
          <w:szCs w:val="28"/>
          <w:highlight w:val="none"/>
        </w:rPr>
      </w:pPr>
      <w:r>
        <w:rPr>
          <w:rFonts w:hint="eastAsia" w:ascii="宋体" w:hAnsi="宋体" w:eastAsia="宋体" w:cs="宋体"/>
          <w:color w:val="auto"/>
          <w:spacing w:val="10"/>
          <w:szCs w:val="28"/>
          <w:highlight w:val="none"/>
        </w:rPr>
        <w:t>第六部分  合同原则</w:t>
      </w:r>
      <w:bookmarkEnd w:id="124"/>
    </w:p>
    <w:p w14:paraId="093E2B70">
      <w:pPr>
        <w:keepNext/>
        <w:ind w:firstLine="482" w:firstLineChars="200"/>
        <w:rPr>
          <w:rFonts w:hint="eastAsia" w:ascii="宋体" w:hAnsi="宋体" w:eastAsia="宋体" w:cs="宋体"/>
          <w:b/>
          <w:color w:val="auto"/>
          <w:sz w:val="24"/>
          <w:highlight w:val="none"/>
        </w:rPr>
      </w:pPr>
    </w:p>
    <w:p w14:paraId="5DB39FDA">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需方：</w:t>
      </w:r>
    </w:p>
    <w:p w14:paraId="2C9EEC72">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供方：</w:t>
      </w:r>
    </w:p>
    <w:p w14:paraId="5A5202E6">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供方在</w:t>
      </w:r>
      <w:r>
        <w:rPr>
          <w:rFonts w:hint="eastAsia" w:ascii="宋体" w:hAnsi="宋体" w:cs="宋体"/>
          <w:color w:val="auto"/>
          <w:sz w:val="28"/>
          <w:szCs w:val="28"/>
          <w:highlight w:val="none"/>
          <w:lang w:val="en-US" w:eastAsia="zh-CN"/>
        </w:rPr>
        <w:t>山西宏扬鼎兴招标代理有限公司</w:t>
      </w:r>
      <w:r>
        <w:rPr>
          <w:rFonts w:hint="eastAsia" w:ascii="宋体" w:hAnsi="宋体" w:eastAsia="宋体" w:cs="宋体"/>
          <w:color w:val="auto"/>
          <w:sz w:val="28"/>
          <w:szCs w:val="28"/>
          <w:highlight w:val="none"/>
        </w:rPr>
        <w:t>组织的</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项目竞争性</w:t>
      </w:r>
      <w:r>
        <w:rPr>
          <w:rFonts w:hint="eastAsia" w:ascii="宋体" w:hAnsi="宋体" w:cs="宋体"/>
          <w:color w:val="auto"/>
          <w:sz w:val="28"/>
          <w:szCs w:val="28"/>
          <w:highlight w:val="none"/>
          <w:lang w:val="en-US" w:eastAsia="zh-CN"/>
        </w:rPr>
        <w:t>磋商</w:t>
      </w:r>
      <w:r>
        <w:rPr>
          <w:rFonts w:hint="eastAsia" w:ascii="宋体" w:hAnsi="宋体" w:eastAsia="宋体" w:cs="宋体"/>
          <w:color w:val="auto"/>
          <w:sz w:val="28"/>
          <w:szCs w:val="28"/>
          <w:highlight w:val="none"/>
        </w:rPr>
        <w:t>采购中成交，经双方协商一致，签订本合同。</w:t>
      </w:r>
    </w:p>
    <w:p w14:paraId="47487A94">
      <w:pPr>
        <w:snapToGrid w:val="0"/>
        <w:spacing w:line="360" w:lineRule="auto"/>
        <w:rPr>
          <w:rFonts w:hint="eastAsia" w:ascii="宋体" w:hAnsi="宋体" w:eastAsia="宋体" w:cs="宋体"/>
          <w:b/>
          <w:color w:val="auto"/>
          <w:sz w:val="28"/>
          <w:szCs w:val="28"/>
          <w:highlight w:val="none"/>
        </w:rPr>
      </w:pPr>
      <w:bookmarkStart w:id="125" w:name="_Toc326248000"/>
      <w:r>
        <w:rPr>
          <w:rFonts w:hint="eastAsia" w:ascii="宋体" w:hAnsi="宋体" w:eastAsia="宋体" w:cs="宋体"/>
          <w:b/>
          <w:color w:val="auto"/>
          <w:sz w:val="28"/>
          <w:szCs w:val="28"/>
          <w:highlight w:val="none"/>
        </w:rPr>
        <w:t>一、</w:t>
      </w:r>
      <w:r>
        <w:rPr>
          <w:rFonts w:hint="eastAsia" w:ascii="宋体" w:hAnsi="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条款</w:t>
      </w:r>
      <w:bookmarkEnd w:id="125"/>
    </w:p>
    <w:p w14:paraId="1A067A2D">
      <w:pPr>
        <w:snapToGrid w:val="0"/>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供方向需方提供以下</w:t>
      </w:r>
      <w:r>
        <w:rPr>
          <w:rFonts w:hint="eastAsia" w:ascii="宋体" w:hAnsi="宋体" w:cs="宋体"/>
          <w:color w:val="auto"/>
          <w:sz w:val="28"/>
          <w:szCs w:val="28"/>
          <w:highlight w:val="none"/>
          <w:lang w:val="en-US" w:eastAsia="zh-CN"/>
        </w:rPr>
        <w:t>服务</w:t>
      </w:r>
    </w:p>
    <w:p w14:paraId="585A5E02">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（具体</w:t>
      </w:r>
      <w:r>
        <w:rPr>
          <w:rFonts w:hint="eastAsia" w:ascii="宋体" w:hAnsi="宋体" w:cs="宋体"/>
          <w:color w:val="auto"/>
          <w:sz w:val="28"/>
          <w:szCs w:val="28"/>
          <w:highlight w:val="none"/>
          <w:lang w:val="en-US" w:eastAsia="zh-CN"/>
        </w:rPr>
        <w:t>服务内容</w:t>
      </w:r>
      <w:r>
        <w:rPr>
          <w:rFonts w:hint="eastAsia" w:ascii="宋体" w:hAnsi="宋体" w:eastAsia="宋体" w:cs="宋体"/>
          <w:color w:val="auto"/>
          <w:sz w:val="28"/>
          <w:szCs w:val="28"/>
          <w:highlight w:val="none"/>
        </w:rPr>
        <w:t>等清单后附）</w:t>
      </w:r>
    </w:p>
    <w:p w14:paraId="575904B4">
      <w:pPr>
        <w:snapToGrid w:val="0"/>
        <w:spacing w:line="360" w:lineRule="auto"/>
        <w:rPr>
          <w:rFonts w:hint="eastAsia" w:ascii="宋体" w:hAnsi="宋体" w:eastAsia="宋体" w:cs="宋体"/>
          <w:b/>
          <w:color w:val="auto"/>
          <w:sz w:val="28"/>
          <w:szCs w:val="28"/>
          <w:highlight w:val="none"/>
        </w:rPr>
      </w:pPr>
      <w:bookmarkStart w:id="126" w:name="_Toc326248001"/>
      <w:r>
        <w:rPr>
          <w:rFonts w:hint="eastAsia" w:ascii="宋体" w:hAnsi="宋体" w:eastAsia="宋体" w:cs="宋体"/>
          <w:b/>
          <w:color w:val="auto"/>
          <w:sz w:val="28"/>
          <w:szCs w:val="28"/>
          <w:highlight w:val="none"/>
        </w:rPr>
        <w:t>二、合同总金额</w:t>
      </w:r>
      <w:bookmarkEnd w:id="126"/>
    </w:p>
    <w:p w14:paraId="1D234A10">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 xml:space="preserve">    人民币</w:t>
      </w:r>
      <w:r>
        <w:rPr>
          <w:rFonts w:hint="eastAsia" w:ascii="宋体" w:hAnsi="宋体" w:eastAsia="宋体" w:cs="宋体"/>
          <w:color w:val="auto"/>
          <w:sz w:val="28"/>
          <w:szCs w:val="28"/>
          <w:highlight w:val="none"/>
        </w:rPr>
        <w:t>（大写）：</w:t>
      </w:r>
    </w:p>
    <w:p w14:paraId="6A7C7C09">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 xml:space="preserve">      </w:t>
      </w:r>
      <w:r>
        <w:rPr>
          <w:rFonts w:hint="eastAsia" w:ascii="宋体" w:hAnsi="宋体" w:eastAsia="宋体" w:cs="宋体"/>
          <w:color w:val="auto"/>
          <w:sz w:val="28"/>
          <w:szCs w:val="28"/>
          <w:highlight w:val="none"/>
        </w:rPr>
        <w:t>（小写）：￥</w:t>
      </w:r>
    </w:p>
    <w:p w14:paraId="47867101">
      <w:pPr>
        <w:snapToGrid w:val="0"/>
        <w:spacing w:line="360" w:lineRule="auto"/>
        <w:ind w:firstLine="560" w:firstLineChars="200"/>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此价格为合同执行不变价，不因国家政策变化而变化。</w:t>
      </w:r>
    </w:p>
    <w:p w14:paraId="7E9DF6BF">
      <w:pPr>
        <w:snapToGrid w:val="0"/>
        <w:spacing w:line="360" w:lineRule="auto"/>
        <w:rPr>
          <w:rFonts w:hint="eastAsia" w:ascii="宋体" w:hAnsi="宋体" w:eastAsia="宋体" w:cs="宋体"/>
          <w:b/>
          <w:color w:val="auto"/>
          <w:sz w:val="28"/>
          <w:szCs w:val="28"/>
          <w:highlight w:val="none"/>
          <w:lang w:eastAsia="zh-CN"/>
        </w:rPr>
      </w:pPr>
      <w:bookmarkStart w:id="127" w:name="_Toc326248002"/>
      <w:r>
        <w:rPr>
          <w:rFonts w:hint="eastAsia" w:ascii="宋体" w:hAnsi="宋体" w:eastAsia="宋体" w:cs="宋体"/>
          <w:b/>
          <w:color w:val="auto"/>
          <w:sz w:val="28"/>
          <w:szCs w:val="28"/>
          <w:highlight w:val="none"/>
        </w:rPr>
        <w:t>三、款项支付</w:t>
      </w:r>
      <w:bookmarkEnd w:id="127"/>
    </w:p>
    <w:p w14:paraId="4978737B">
      <w:pPr>
        <w:snapToGrid w:val="0"/>
        <w:spacing w:line="360" w:lineRule="auto"/>
        <w:rPr>
          <w:rFonts w:hint="eastAsia" w:ascii="宋体" w:hAnsi="宋体" w:eastAsia="宋体" w:cs="宋体"/>
          <w:b/>
          <w:color w:val="auto"/>
          <w:sz w:val="28"/>
          <w:szCs w:val="28"/>
          <w:highlight w:val="none"/>
        </w:rPr>
      </w:pPr>
      <w:bookmarkStart w:id="128" w:name="_Toc326248003"/>
      <w:r>
        <w:rPr>
          <w:rFonts w:hint="eastAsia" w:ascii="宋体" w:hAnsi="宋体" w:eastAsia="宋体" w:cs="宋体"/>
          <w:b/>
          <w:color w:val="auto"/>
          <w:sz w:val="28"/>
          <w:szCs w:val="28"/>
          <w:highlight w:val="none"/>
        </w:rPr>
        <w:t>四、服务承诺</w:t>
      </w:r>
      <w:bookmarkEnd w:id="128"/>
    </w:p>
    <w:p w14:paraId="4975A1AE">
      <w:pPr>
        <w:snapToGrid w:val="0"/>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供方向需方承诺：</w:t>
      </w:r>
    </w:p>
    <w:p w14:paraId="4ABEE37D">
      <w:pPr>
        <w:snapToGrid w:val="0"/>
        <w:spacing w:line="360" w:lineRule="auto"/>
        <w:rPr>
          <w:rFonts w:hint="eastAsia" w:ascii="宋体" w:hAnsi="宋体" w:eastAsia="宋体" w:cs="宋体"/>
          <w:b/>
          <w:color w:val="auto"/>
          <w:sz w:val="28"/>
          <w:szCs w:val="28"/>
          <w:highlight w:val="none"/>
          <w:lang w:eastAsia="zh-CN"/>
        </w:rPr>
      </w:pPr>
      <w:bookmarkStart w:id="129" w:name="_Toc326248004"/>
      <w:r>
        <w:rPr>
          <w:rFonts w:hint="eastAsia" w:ascii="宋体" w:hAnsi="宋体" w:eastAsia="宋体" w:cs="宋体"/>
          <w:b/>
          <w:color w:val="auto"/>
          <w:sz w:val="28"/>
          <w:szCs w:val="28"/>
          <w:highlight w:val="none"/>
        </w:rPr>
        <w:t>五、</w:t>
      </w:r>
      <w:bookmarkEnd w:id="129"/>
      <w:r>
        <w:rPr>
          <w:rFonts w:hint="eastAsia" w:ascii="宋体" w:hAnsi="宋体" w:cs="宋体"/>
          <w:b/>
          <w:color w:val="auto"/>
          <w:sz w:val="28"/>
          <w:szCs w:val="28"/>
          <w:highlight w:val="none"/>
          <w:lang w:val="en-US" w:eastAsia="zh-CN"/>
        </w:rPr>
        <w:t>服务期</w:t>
      </w:r>
    </w:p>
    <w:p w14:paraId="734F27D8">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 xml:space="preserve">期限： </w:t>
      </w:r>
    </w:p>
    <w:p w14:paraId="62973811">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 xml:space="preserve">地点： </w:t>
      </w:r>
    </w:p>
    <w:p w14:paraId="4E14B8DA">
      <w:pPr>
        <w:snapToGrid w:val="0"/>
        <w:spacing w:line="360" w:lineRule="auto"/>
        <w:rPr>
          <w:rFonts w:hint="eastAsia" w:ascii="宋体" w:hAnsi="宋体" w:eastAsia="宋体" w:cs="宋体"/>
          <w:b/>
          <w:color w:val="auto"/>
          <w:sz w:val="28"/>
          <w:szCs w:val="28"/>
          <w:highlight w:val="none"/>
        </w:rPr>
      </w:pPr>
      <w:bookmarkStart w:id="130" w:name="_Toc326248005"/>
      <w:r>
        <w:rPr>
          <w:rFonts w:hint="eastAsia" w:ascii="宋体" w:hAnsi="宋体" w:eastAsia="宋体" w:cs="宋体"/>
          <w:b/>
          <w:color w:val="auto"/>
          <w:sz w:val="28"/>
          <w:szCs w:val="28"/>
          <w:highlight w:val="none"/>
        </w:rPr>
        <w:t>六、交验</w:t>
      </w:r>
      <w:bookmarkEnd w:id="130"/>
    </w:p>
    <w:p w14:paraId="3848EDBC">
      <w:pPr>
        <w:snapToGrid w:val="0"/>
        <w:spacing w:line="360" w:lineRule="auto"/>
        <w:ind w:firstLine="43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验收由需方组织进行，必要时可邀请国家认可的质量检测机构参加验收工作，需方验收供方所交的</w:t>
      </w:r>
      <w:r>
        <w:rPr>
          <w:rFonts w:hint="eastAsia" w:ascii="宋体" w:hAnsi="宋体" w:cs="宋体"/>
          <w:color w:val="auto"/>
          <w:sz w:val="28"/>
          <w:szCs w:val="28"/>
          <w:highlight w:val="none"/>
          <w:lang w:val="en-US" w:eastAsia="zh-CN"/>
        </w:rPr>
        <w:t>服务内容</w:t>
      </w:r>
      <w:r>
        <w:rPr>
          <w:rFonts w:hint="eastAsia" w:ascii="宋体" w:hAnsi="宋体" w:eastAsia="宋体" w:cs="宋体"/>
          <w:color w:val="auto"/>
          <w:sz w:val="28"/>
          <w:szCs w:val="28"/>
          <w:highlight w:val="none"/>
        </w:rPr>
        <w:t>后要制作填写“合同履约情况验收报告”。验收结果须供需双方共同确认。</w:t>
      </w:r>
    </w:p>
    <w:p w14:paraId="6EBCB585">
      <w:pPr>
        <w:snapToGrid w:val="0"/>
        <w:spacing w:line="360" w:lineRule="auto"/>
        <w:rPr>
          <w:rFonts w:hint="eastAsia" w:ascii="宋体" w:hAnsi="宋体" w:eastAsia="宋体" w:cs="宋体"/>
          <w:b/>
          <w:color w:val="auto"/>
          <w:sz w:val="28"/>
          <w:szCs w:val="28"/>
          <w:highlight w:val="none"/>
        </w:rPr>
      </w:pPr>
      <w:bookmarkStart w:id="131" w:name="_Toc326248006"/>
      <w:r>
        <w:rPr>
          <w:rFonts w:hint="eastAsia" w:ascii="宋体" w:hAnsi="宋体" w:eastAsia="宋体" w:cs="宋体"/>
          <w:b/>
          <w:color w:val="auto"/>
          <w:sz w:val="28"/>
          <w:szCs w:val="28"/>
          <w:highlight w:val="none"/>
        </w:rPr>
        <w:t>七、需方责任</w:t>
      </w:r>
      <w:bookmarkEnd w:id="131"/>
    </w:p>
    <w:p w14:paraId="6E3B9A46">
      <w:pPr>
        <w:snapToGrid w:val="0"/>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1、及时办理付款手续。</w:t>
      </w:r>
    </w:p>
    <w:p w14:paraId="52EE62B2">
      <w:pPr>
        <w:snapToGrid w:val="0"/>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2、负责提供工作场地，协助供方办理有关事宜。</w:t>
      </w:r>
    </w:p>
    <w:p w14:paraId="30539A67">
      <w:pPr>
        <w:snapToGrid w:val="0"/>
        <w:spacing w:line="360" w:lineRule="auto"/>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3、对合同条款及价格负有保密义务。</w:t>
      </w:r>
    </w:p>
    <w:p w14:paraId="0478457D">
      <w:pPr>
        <w:snapToGrid w:val="0"/>
        <w:spacing w:line="360" w:lineRule="auto"/>
        <w:rPr>
          <w:rFonts w:hint="eastAsia" w:ascii="宋体" w:hAnsi="宋体" w:eastAsia="宋体" w:cs="宋体"/>
          <w:b/>
          <w:color w:val="auto"/>
          <w:sz w:val="28"/>
          <w:szCs w:val="28"/>
          <w:highlight w:val="none"/>
        </w:rPr>
      </w:pPr>
      <w:bookmarkStart w:id="132" w:name="_Toc326248007"/>
      <w:r>
        <w:rPr>
          <w:rFonts w:hint="eastAsia" w:ascii="宋体" w:hAnsi="宋体" w:eastAsia="宋体" w:cs="宋体"/>
          <w:b/>
          <w:color w:val="auto"/>
          <w:sz w:val="28"/>
          <w:szCs w:val="28"/>
          <w:highlight w:val="none"/>
        </w:rPr>
        <w:t>八、供方责任</w:t>
      </w:r>
      <w:bookmarkEnd w:id="132"/>
    </w:p>
    <w:p w14:paraId="2569C672">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1、保证所供</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均为标书承诺的，符合相关</w:t>
      </w:r>
      <w:r>
        <w:rPr>
          <w:rFonts w:hint="eastAsia" w:ascii="宋体" w:hAnsi="宋体" w:cs="宋体"/>
          <w:color w:val="auto"/>
          <w:sz w:val="28"/>
          <w:szCs w:val="28"/>
          <w:highlight w:val="none"/>
          <w:lang w:val="en-US" w:eastAsia="zh-CN"/>
        </w:rPr>
        <w:t>行业执行标准的</w:t>
      </w:r>
      <w:r>
        <w:rPr>
          <w:rFonts w:hint="eastAsia" w:ascii="宋体" w:hAnsi="宋体" w:eastAsia="宋体" w:cs="宋体"/>
          <w:color w:val="auto"/>
          <w:sz w:val="28"/>
          <w:szCs w:val="28"/>
          <w:highlight w:val="none"/>
        </w:rPr>
        <w:t>。</w:t>
      </w:r>
    </w:p>
    <w:p w14:paraId="231D2512">
      <w:pPr>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2、保证严格依据响应文件及相关承诺等</w:t>
      </w:r>
      <w:r>
        <w:rPr>
          <w:rFonts w:hint="eastAsia" w:ascii="宋体" w:hAnsi="宋体" w:cs="宋体"/>
          <w:color w:val="auto"/>
          <w:sz w:val="28"/>
          <w:szCs w:val="28"/>
          <w:highlight w:val="none"/>
          <w:lang w:val="en-US" w:eastAsia="zh-CN"/>
        </w:rPr>
        <w:t>进行</w:t>
      </w:r>
      <w:r>
        <w:rPr>
          <w:rFonts w:hint="eastAsia" w:ascii="宋体" w:hAnsi="宋体" w:eastAsia="宋体" w:cs="宋体"/>
          <w:color w:val="auto"/>
          <w:sz w:val="28"/>
          <w:szCs w:val="28"/>
          <w:highlight w:val="none"/>
        </w:rPr>
        <w:t>服务。</w:t>
      </w:r>
    </w:p>
    <w:p w14:paraId="7B706E00">
      <w:pPr>
        <w:snapToGrid w:val="0"/>
        <w:spacing w:line="360" w:lineRule="auto"/>
        <w:rPr>
          <w:rFonts w:hint="eastAsia" w:ascii="宋体" w:hAnsi="宋体" w:eastAsia="宋体" w:cs="宋体"/>
          <w:b/>
          <w:color w:val="auto"/>
          <w:sz w:val="28"/>
          <w:szCs w:val="28"/>
          <w:highlight w:val="none"/>
        </w:rPr>
      </w:pPr>
      <w:bookmarkStart w:id="133" w:name="_Toc326248008"/>
      <w:r>
        <w:rPr>
          <w:rFonts w:hint="eastAsia" w:ascii="宋体" w:hAnsi="宋体" w:eastAsia="宋体" w:cs="宋体"/>
          <w:b/>
          <w:color w:val="auto"/>
          <w:sz w:val="28"/>
          <w:szCs w:val="28"/>
          <w:highlight w:val="none"/>
        </w:rPr>
        <w:t>九、违约责任</w:t>
      </w:r>
      <w:bookmarkEnd w:id="133"/>
    </w:p>
    <w:p w14:paraId="0DF44842">
      <w:pPr>
        <w:snapToGrid w:val="0"/>
        <w:spacing w:line="360" w:lineRule="auto"/>
        <w:ind w:firstLine="448"/>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由合同双方协商约定。</w:t>
      </w:r>
    </w:p>
    <w:p w14:paraId="61B4EF0B">
      <w:pPr>
        <w:snapToGrid w:val="0"/>
        <w:spacing w:line="360" w:lineRule="auto"/>
        <w:rPr>
          <w:rFonts w:hint="eastAsia" w:ascii="宋体" w:hAnsi="宋体" w:eastAsia="宋体" w:cs="宋体"/>
          <w:b/>
          <w:color w:val="auto"/>
          <w:sz w:val="28"/>
          <w:szCs w:val="28"/>
          <w:highlight w:val="none"/>
        </w:rPr>
      </w:pPr>
      <w:bookmarkStart w:id="134" w:name="_Toc326248009"/>
      <w:r>
        <w:rPr>
          <w:rFonts w:hint="eastAsia" w:ascii="宋体" w:hAnsi="宋体" w:eastAsia="宋体" w:cs="宋体"/>
          <w:b/>
          <w:color w:val="auto"/>
          <w:sz w:val="28"/>
          <w:szCs w:val="28"/>
          <w:highlight w:val="none"/>
        </w:rPr>
        <w:t>十、不可抗力</w:t>
      </w:r>
      <w:bookmarkEnd w:id="134"/>
    </w:p>
    <w:p w14:paraId="54C6CE28">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供需双方的任何一方由于不可抗力的原因不能履行合同时，应及时向对方通报不能履行或不能完全履行理由；在取得有关主管机关证明</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以后，允许延期履行、部分履行或者不履行合同，并根据情况可部分或全部免予承担违约责任。</w:t>
      </w:r>
    </w:p>
    <w:p w14:paraId="29A343BF">
      <w:pPr>
        <w:snapToGrid w:val="0"/>
        <w:spacing w:line="360" w:lineRule="auto"/>
        <w:rPr>
          <w:rFonts w:hint="eastAsia" w:ascii="宋体" w:hAnsi="宋体" w:eastAsia="宋体" w:cs="宋体"/>
          <w:b/>
          <w:color w:val="auto"/>
          <w:sz w:val="28"/>
          <w:szCs w:val="28"/>
          <w:highlight w:val="none"/>
        </w:rPr>
      </w:pPr>
      <w:bookmarkStart w:id="135" w:name="_Toc326248010"/>
      <w:r>
        <w:rPr>
          <w:rFonts w:hint="eastAsia" w:ascii="宋体" w:hAnsi="宋体" w:eastAsia="宋体" w:cs="宋体"/>
          <w:b/>
          <w:color w:val="auto"/>
          <w:sz w:val="28"/>
          <w:szCs w:val="28"/>
          <w:highlight w:val="none"/>
        </w:rPr>
        <w:t>十一、争议解决</w:t>
      </w:r>
      <w:bookmarkEnd w:id="135"/>
    </w:p>
    <w:p w14:paraId="41443635">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供需双方在执行合同中发生争议，应通过协商解决。如协商不成，可以向合同签署所在地法院提出诉讼。</w:t>
      </w:r>
    </w:p>
    <w:p w14:paraId="01DA1D05">
      <w:pPr>
        <w:snapToGrid w:val="0"/>
        <w:spacing w:line="360" w:lineRule="auto"/>
        <w:rPr>
          <w:rFonts w:hint="eastAsia" w:ascii="宋体" w:hAnsi="宋体" w:eastAsia="宋体" w:cs="宋体"/>
          <w:b/>
          <w:color w:val="auto"/>
          <w:sz w:val="28"/>
          <w:szCs w:val="28"/>
          <w:highlight w:val="none"/>
        </w:rPr>
      </w:pPr>
      <w:bookmarkStart w:id="136" w:name="_Toc326248011"/>
      <w:r>
        <w:rPr>
          <w:rFonts w:hint="eastAsia" w:ascii="宋体" w:hAnsi="宋体" w:eastAsia="宋体" w:cs="宋体"/>
          <w:b/>
          <w:color w:val="auto"/>
          <w:sz w:val="28"/>
          <w:szCs w:val="28"/>
          <w:highlight w:val="none"/>
        </w:rPr>
        <w:t>十二、合同生效及其他</w:t>
      </w:r>
      <w:bookmarkEnd w:id="136"/>
    </w:p>
    <w:p w14:paraId="356FABE7">
      <w:pPr>
        <w:snapToGrid w:val="0"/>
        <w:spacing w:line="360" w:lineRule="auto"/>
        <w:ind w:firstLine="43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1、合同由供、需双方代表</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确认后，即行生效。</w:t>
      </w:r>
    </w:p>
    <w:p w14:paraId="533BF782">
      <w:pPr>
        <w:snapToGrid w:val="0"/>
        <w:spacing w:line="360" w:lineRule="auto"/>
        <w:ind w:firstLine="43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2、本合同一式  份，需方  份，供方   份，其中  份别到财政部门和有关部门备案。</w:t>
      </w:r>
    </w:p>
    <w:p w14:paraId="6E9EC321">
      <w:pPr>
        <w:snapToGrid w:val="0"/>
        <w:spacing w:line="360" w:lineRule="auto"/>
        <w:ind w:firstLine="434"/>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3、合同执行过程中出现的未尽事宜，双方在不违背合同和</w:t>
      </w:r>
      <w:r>
        <w:rPr>
          <w:rFonts w:hint="eastAsia" w:ascii="宋体" w:hAnsi="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文件的前提下协商解决。协商结果以“纪要”形式作为合同附件，与合同具有同等效力。</w:t>
      </w:r>
    </w:p>
    <w:p w14:paraId="6D431A4F">
      <w:pPr>
        <w:snapToGrid w:val="0"/>
        <w:spacing w:line="360" w:lineRule="auto"/>
        <w:rPr>
          <w:rFonts w:hint="eastAsia" w:ascii="宋体" w:hAnsi="宋体" w:eastAsia="宋体" w:cs="宋体"/>
          <w:b/>
          <w:color w:val="auto"/>
          <w:sz w:val="28"/>
          <w:szCs w:val="28"/>
          <w:highlight w:val="none"/>
        </w:rPr>
      </w:pPr>
      <w:bookmarkStart w:id="137" w:name="_Toc326248012"/>
      <w:r>
        <w:rPr>
          <w:rFonts w:hint="eastAsia" w:ascii="宋体" w:hAnsi="宋体" w:eastAsia="宋体" w:cs="宋体"/>
          <w:b/>
          <w:color w:val="auto"/>
          <w:sz w:val="28"/>
          <w:szCs w:val="28"/>
          <w:highlight w:val="none"/>
        </w:rPr>
        <w:t>十三、下列文件为本合同不可分割部分</w:t>
      </w:r>
      <w:bookmarkEnd w:id="137"/>
    </w:p>
    <w:p w14:paraId="03811C40">
      <w:pPr>
        <w:snapToGrid w:val="0"/>
        <w:spacing w:line="36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w:t>
      </w:r>
    </w:p>
    <w:p w14:paraId="3F5E5FD9">
      <w:pPr>
        <w:snapToGrid w:val="0"/>
        <w:spacing w:line="36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w:t>
      </w:r>
    </w:p>
    <w:p w14:paraId="71162A78">
      <w:pPr>
        <w:snapToGrid w:val="0"/>
        <w:spacing w:line="360" w:lineRule="auto"/>
        <w:ind w:firstLine="700" w:firstLineChars="2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所做的其他承诺</w:t>
      </w:r>
    </w:p>
    <w:p w14:paraId="2414C3DD">
      <w:pPr>
        <w:snapToGrid w:val="0"/>
        <w:spacing w:line="360" w:lineRule="auto"/>
        <w:ind w:left="825"/>
        <w:rPr>
          <w:rFonts w:hint="eastAsia" w:ascii="宋体" w:hAnsi="宋体" w:eastAsia="宋体" w:cs="宋体"/>
          <w:color w:val="auto"/>
          <w:sz w:val="28"/>
          <w:szCs w:val="28"/>
          <w:highlight w:val="none"/>
        </w:rPr>
      </w:pPr>
    </w:p>
    <w:p w14:paraId="67A382E6">
      <w:pPr>
        <w:snapToGrid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需方（章）：                            供方（章）：            </w:t>
      </w:r>
    </w:p>
    <w:p w14:paraId="56592C80">
      <w:pPr>
        <w:snapToGrid w:val="0"/>
        <w:spacing w:line="360" w:lineRule="auto"/>
        <w:rPr>
          <w:rFonts w:hint="eastAsia" w:ascii="宋体" w:hAnsi="宋体" w:eastAsia="宋体" w:cs="宋体"/>
          <w:color w:val="auto"/>
          <w:sz w:val="28"/>
          <w:szCs w:val="28"/>
          <w:highlight w:val="none"/>
        </w:rPr>
      </w:pPr>
    </w:p>
    <w:p w14:paraId="2D9C6C95">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法人代表：                              法人代表：                </w:t>
      </w:r>
    </w:p>
    <w:p w14:paraId="4026F652">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                            委托代理人：               </w:t>
      </w:r>
    </w:p>
    <w:p w14:paraId="3558F541">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地 址：                                 地 址：                   </w:t>
      </w:r>
    </w:p>
    <w:p w14:paraId="5B46C910">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电 话：                                 电 话：                    </w:t>
      </w:r>
    </w:p>
    <w:p w14:paraId="0B11E374">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开户银行：                </w:t>
      </w:r>
    </w:p>
    <w:p w14:paraId="41C49B5C">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账 号：                                 账 号                      </w:t>
      </w:r>
    </w:p>
    <w:p w14:paraId="6950672A">
      <w:pPr>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 期：    年    月    日               日 期：  年   月   日  </w:t>
      </w:r>
    </w:p>
    <w:p w14:paraId="20A6BCDC">
      <w:pPr>
        <w:snapToGrid w:val="0"/>
        <w:spacing w:line="360" w:lineRule="auto"/>
        <w:rPr>
          <w:rFonts w:hint="eastAsia" w:ascii="宋体" w:hAnsi="宋体" w:eastAsia="宋体" w:cs="宋体"/>
          <w:color w:val="auto"/>
          <w:sz w:val="28"/>
          <w:szCs w:val="28"/>
          <w:highlight w:val="none"/>
        </w:rPr>
      </w:pPr>
    </w:p>
    <w:p w14:paraId="72633F3E">
      <w:pPr>
        <w:tabs>
          <w:tab w:val="left" w:pos="-737"/>
        </w:tabs>
        <w:overflowPunct w:val="0"/>
        <w:topLinePunct/>
        <w:autoSpaceDN w:val="0"/>
        <w:snapToGrid w:val="0"/>
        <w:spacing w:line="360" w:lineRule="auto"/>
        <w:rPr>
          <w:rFonts w:hint="eastAsia" w:ascii="宋体" w:hAnsi="宋体" w:eastAsia="宋体" w:cs="宋体"/>
          <w:b/>
          <w:bCs/>
          <w:snapToGrid w:val="0"/>
          <w:color w:val="auto"/>
          <w:kern w:val="0"/>
          <w:sz w:val="24"/>
          <w:highlight w:val="none"/>
          <w:lang w:val="en-US" w:eastAsia="zh-CN"/>
        </w:rPr>
      </w:pPr>
      <w:r>
        <w:rPr>
          <w:rFonts w:hint="eastAsia" w:ascii="宋体" w:hAnsi="宋体" w:eastAsia="宋体" w:cs="宋体"/>
          <w:b/>
          <w:bCs/>
          <w:snapToGrid w:val="0"/>
          <w:color w:val="auto"/>
          <w:kern w:val="0"/>
          <w:sz w:val="24"/>
          <w:highlight w:val="none"/>
          <w:lang w:val="en-US" w:eastAsia="zh-CN"/>
        </w:rPr>
        <w:t>注：本合同条款仅供参考，具体以双方协商为准。</w:t>
      </w:r>
    </w:p>
    <w:p w14:paraId="5A003E6A">
      <w:pPr>
        <w:tabs>
          <w:tab w:val="left" w:pos="-737"/>
        </w:tabs>
        <w:overflowPunct w:val="0"/>
        <w:topLinePunct/>
        <w:autoSpaceDN w:val="0"/>
        <w:snapToGrid w:val="0"/>
        <w:spacing w:line="360" w:lineRule="auto"/>
        <w:rPr>
          <w:rFonts w:hint="eastAsia" w:ascii="宋体" w:hAnsi="宋体" w:eastAsia="宋体" w:cs="宋体"/>
          <w:b/>
          <w:bCs/>
          <w:snapToGrid w:val="0"/>
          <w:color w:val="auto"/>
          <w:kern w:val="0"/>
          <w:sz w:val="24"/>
          <w:highlight w:val="none"/>
          <w:lang w:val="en-US" w:eastAsia="zh-CN"/>
        </w:rPr>
      </w:pPr>
    </w:p>
    <w:p w14:paraId="7051926F">
      <w:pPr>
        <w:rPr>
          <w:rFonts w:hint="eastAsia" w:ascii="宋体" w:hAnsi="宋体" w:eastAsia="宋体" w:cs="宋体"/>
          <w:b/>
          <w:bCs/>
          <w:color w:val="auto"/>
          <w:sz w:val="28"/>
          <w:szCs w:val="28"/>
          <w:highlight w:val="none"/>
        </w:rPr>
      </w:pPr>
    </w:p>
    <w:p w14:paraId="3CA26049">
      <w:pPr>
        <w:rPr>
          <w:rFonts w:hint="eastAsia" w:ascii="宋体" w:hAnsi="宋体" w:eastAsia="宋体" w:cs="宋体"/>
          <w:b/>
          <w:bCs/>
          <w:color w:val="auto"/>
          <w:sz w:val="28"/>
          <w:szCs w:val="28"/>
          <w:highlight w:val="none"/>
        </w:rPr>
      </w:pPr>
    </w:p>
    <w:p w14:paraId="3CF00998">
      <w:pPr>
        <w:rPr>
          <w:rFonts w:hint="eastAsia" w:ascii="宋体" w:hAnsi="宋体" w:eastAsia="宋体" w:cs="宋体"/>
          <w:b/>
          <w:bCs/>
          <w:color w:val="auto"/>
          <w:sz w:val="28"/>
          <w:szCs w:val="28"/>
          <w:highlight w:val="none"/>
        </w:rPr>
      </w:pPr>
    </w:p>
    <w:p w14:paraId="4138FA9D">
      <w:pPr>
        <w:rPr>
          <w:rFonts w:hint="eastAsia" w:ascii="宋体" w:hAnsi="宋体" w:eastAsia="宋体" w:cs="宋体"/>
          <w:b/>
          <w:bCs/>
          <w:color w:val="auto"/>
          <w:sz w:val="28"/>
          <w:szCs w:val="28"/>
          <w:highlight w:val="none"/>
        </w:rPr>
      </w:pPr>
    </w:p>
    <w:p w14:paraId="4F510A0C">
      <w:pPr>
        <w:rPr>
          <w:rFonts w:hint="eastAsia" w:ascii="宋体" w:hAnsi="宋体" w:eastAsia="宋体" w:cs="宋体"/>
          <w:color w:val="auto"/>
          <w:sz w:val="28"/>
          <w:szCs w:val="28"/>
          <w:highlight w:val="none"/>
        </w:rPr>
      </w:pPr>
    </w:p>
    <w:p w14:paraId="5FFC5970">
      <w:pPr>
        <w:pStyle w:val="22"/>
        <w:snapToGrid w:val="0"/>
        <w:spacing w:before="0" w:after="0" w:line="480" w:lineRule="exact"/>
        <w:ind w:firstLine="2896" w:firstLineChars="902"/>
        <w:jc w:val="left"/>
        <w:rPr>
          <w:rFonts w:hint="eastAsia" w:ascii="宋体" w:hAnsi="宋体" w:eastAsia="宋体" w:cs="宋体"/>
          <w:color w:val="auto"/>
          <w:spacing w:val="20"/>
          <w:szCs w:val="28"/>
          <w:highlight w:val="none"/>
        </w:rPr>
      </w:pPr>
      <w:bookmarkStart w:id="138" w:name="_Toc175644061"/>
      <w:bookmarkStart w:id="139" w:name="_Toc6405829"/>
      <w:bookmarkStart w:id="140" w:name="_Toc424555852"/>
      <w:bookmarkStart w:id="141" w:name="_Toc385234441"/>
      <w:bookmarkStart w:id="142" w:name="_Toc520905171"/>
      <w:bookmarkStart w:id="143" w:name="_Toc326251061"/>
      <w:r>
        <w:rPr>
          <w:rFonts w:hint="eastAsia" w:ascii="宋体" w:hAnsi="宋体" w:eastAsia="宋体" w:cs="宋体"/>
          <w:color w:val="auto"/>
          <w:spacing w:val="20"/>
          <w:szCs w:val="28"/>
          <w:highlight w:val="none"/>
        </w:rPr>
        <w:br w:type="page"/>
      </w:r>
      <w:bookmarkStart w:id="144" w:name="_Toc2367"/>
      <w:r>
        <w:rPr>
          <w:rFonts w:hint="eastAsia" w:ascii="宋体" w:hAnsi="宋体" w:eastAsia="宋体" w:cs="宋体"/>
          <w:color w:val="auto"/>
          <w:spacing w:val="10"/>
          <w:szCs w:val="28"/>
          <w:highlight w:val="none"/>
        </w:rPr>
        <w:t>第七部分</w:t>
      </w:r>
      <w:bookmarkStart w:id="145" w:name="_Toc86202632"/>
      <w:r>
        <w:rPr>
          <w:rFonts w:hint="eastAsia" w:ascii="宋体" w:hAnsi="宋体" w:eastAsia="宋体" w:cs="宋体"/>
          <w:color w:val="auto"/>
          <w:spacing w:val="10"/>
          <w:szCs w:val="28"/>
          <w:highlight w:val="none"/>
        </w:rPr>
        <w:t xml:space="preserve">  响应文件格式</w:t>
      </w:r>
      <w:bookmarkEnd w:id="138"/>
      <w:bookmarkEnd w:id="139"/>
      <w:bookmarkEnd w:id="140"/>
      <w:bookmarkEnd w:id="141"/>
      <w:bookmarkEnd w:id="142"/>
      <w:bookmarkEnd w:id="143"/>
      <w:bookmarkEnd w:id="144"/>
      <w:bookmarkEnd w:id="145"/>
    </w:p>
    <w:p w14:paraId="035AA810">
      <w:pPr>
        <w:snapToGrid w:val="0"/>
        <w:spacing w:line="480" w:lineRule="exact"/>
        <w:rPr>
          <w:rFonts w:hint="eastAsia" w:ascii="宋体" w:hAnsi="宋体" w:eastAsia="宋体" w:cs="宋体"/>
          <w:color w:val="auto"/>
          <w:sz w:val="28"/>
          <w:szCs w:val="28"/>
          <w:highlight w:val="none"/>
        </w:rPr>
      </w:pPr>
    </w:p>
    <w:p w14:paraId="5FF75A6D">
      <w:pPr>
        <w:spacing w:line="480" w:lineRule="exact"/>
        <w:ind w:firstLine="562" w:firstLineChars="200"/>
        <w:rPr>
          <w:rFonts w:hint="eastAsia" w:ascii="宋体" w:hAnsi="宋体" w:eastAsia="宋体" w:cs="宋体"/>
          <w:b/>
          <w:color w:val="auto"/>
          <w:sz w:val="28"/>
          <w:szCs w:val="28"/>
          <w:highlight w:val="none"/>
        </w:rPr>
      </w:pPr>
      <w:bookmarkStart w:id="146" w:name="_Toc86202633"/>
      <w:bookmarkStart w:id="147" w:name="_Toc326251062"/>
      <w:bookmarkStart w:id="148" w:name="_Toc175644062"/>
      <w:r>
        <w:rPr>
          <w:rFonts w:hint="eastAsia" w:ascii="宋体" w:hAnsi="宋体" w:eastAsia="宋体" w:cs="宋体"/>
          <w:b/>
          <w:color w:val="auto"/>
          <w:sz w:val="28"/>
          <w:szCs w:val="28"/>
          <w:highlight w:val="none"/>
        </w:rPr>
        <w:t>一、</w:t>
      </w:r>
      <w:r>
        <w:rPr>
          <w:rFonts w:hint="eastAsia" w:ascii="宋体" w:hAnsi="宋体" w:cs="宋体"/>
          <w:b/>
          <w:color w:val="auto"/>
          <w:sz w:val="28"/>
          <w:szCs w:val="28"/>
          <w:highlight w:val="none"/>
          <w:lang w:eastAsia="zh-CN"/>
        </w:rPr>
        <w:t>供应商</w:t>
      </w:r>
      <w:r>
        <w:rPr>
          <w:rFonts w:hint="eastAsia" w:ascii="宋体" w:hAnsi="宋体" w:eastAsia="宋体" w:cs="宋体"/>
          <w:b/>
          <w:color w:val="auto"/>
          <w:sz w:val="28"/>
          <w:szCs w:val="28"/>
          <w:highlight w:val="none"/>
        </w:rPr>
        <w:t>提交响应文件须知</w:t>
      </w:r>
      <w:bookmarkEnd w:id="146"/>
      <w:bookmarkEnd w:id="147"/>
      <w:bookmarkEnd w:id="148"/>
    </w:p>
    <w:p w14:paraId="59CB347F">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应严格按照本磋商文件第二部分</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须知前附表序号</w:t>
      </w: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rPr>
        <w:t>、序号</w:t>
      </w:r>
      <w:r>
        <w:rPr>
          <w:rFonts w:hint="eastAsia" w:cs="宋体"/>
          <w:color w:val="auto"/>
          <w:sz w:val="28"/>
          <w:szCs w:val="28"/>
          <w:highlight w:val="none"/>
          <w:lang w:val="en-US" w:eastAsia="zh-CN"/>
        </w:rPr>
        <w:t>4、</w:t>
      </w:r>
      <w:r>
        <w:rPr>
          <w:rFonts w:hint="eastAsia" w:cs="宋体"/>
          <w:color w:val="auto"/>
          <w:sz w:val="28"/>
          <w:szCs w:val="28"/>
          <w:highlight w:val="none"/>
          <w:lang w:eastAsia="zh-CN"/>
        </w:rPr>
        <w:t>序号</w:t>
      </w:r>
      <w:r>
        <w:rPr>
          <w:rFonts w:hint="eastAsia" w:cs="宋体"/>
          <w:color w:val="auto"/>
          <w:sz w:val="28"/>
          <w:szCs w:val="28"/>
          <w:highlight w:val="none"/>
          <w:lang w:val="en-US" w:eastAsia="zh-CN"/>
        </w:rPr>
        <w:t>5</w:t>
      </w:r>
      <w:r>
        <w:rPr>
          <w:rFonts w:hint="eastAsia" w:ascii="宋体" w:hAnsi="宋体" w:eastAsia="宋体" w:cs="宋体"/>
          <w:color w:val="auto"/>
          <w:sz w:val="28"/>
          <w:szCs w:val="28"/>
          <w:highlight w:val="none"/>
        </w:rPr>
        <w:t>要求提交的</w:t>
      </w:r>
      <w:r>
        <w:rPr>
          <w:rFonts w:hint="eastAsia" w:cs="宋体"/>
          <w:color w:val="auto"/>
          <w:sz w:val="28"/>
          <w:szCs w:val="28"/>
          <w:highlight w:val="none"/>
          <w:lang w:val="en-US" w:eastAsia="zh-CN"/>
        </w:rPr>
        <w:t>内容提供</w:t>
      </w:r>
      <w:r>
        <w:rPr>
          <w:rFonts w:hint="eastAsia" w:ascii="宋体" w:hAnsi="宋体" w:eastAsia="宋体" w:cs="宋体"/>
          <w:color w:val="auto"/>
          <w:sz w:val="28"/>
          <w:szCs w:val="28"/>
          <w:highlight w:val="none"/>
        </w:rPr>
        <w:t>响应文件，编排中涉及本部分内容的，应按照本部分提供的内容和格式（所有格式的表格可扩展）填写提交，</w:t>
      </w:r>
      <w:r>
        <w:rPr>
          <w:rFonts w:hint="eastAsia" w:cs="宋体"/>
          <w:color w:val="auto"/>
          <w:sz w:val="28"/>
          <w:szCs w:val="28"/>
          <w:highlight w:val="none"/>
          <w:lang w:val="en-US" w:eastAsia="zh-CN"/>
        </w:rPr>
        <w:t>未按要求提交</w:t>
      </w:r>
      <w:r>
        <w:rPr>
          <w:rFonts w:hint="eastAsia" w:ascii="宋体" w:hAnsi="宋体" w:eastAsia="宋体" w:cs="宋体"/>
          <w:color w:val="auto"/>
          <w:sz w:val="28"/>
          <w:szCs w:val="28"/>
          <w:highlight w:val="none"/>
        </w:rPr>
        <w:t>，后果由</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自行承担。</w:t>
      </w:r>
    </w:p>
    <w:p w14:paraId="6693FD80">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2.所附表格中要求回答的全部问题和信息都必须正面回答。</w:t>
      </w:r>
    </w:p>
    <w:p w14:paraId="1BD731F3">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3.资格声明的签字人应保证全部声明和问题的回答及所附材料是真实的和准确的。</w:t>
      </w:r>
    </w:p>
    <w:p w14:paraId="1A793AD3">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4.磋商小组将应用</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提交的技术说明文件等资料并根据自己的判断，决定</w:t>
      </w:r>
      <w:r>
        <w:rPr>
          <w:rFonts w:hint="eastAsia" w:cs="宋体"/>
          <w:color w:val="auto"/>
          <w:sz w:val="28"/>
          <w:szCs w:val="28"/>
          <w:highlight w:val="none"/>
          <w:lang w:eastAsia="zh-CN"/>
        </w:rPr>
        <w:t>供应商</w:t>
      </w:r>
      <w:r>
        <w:rPr>
          <w:rFonts w:hint="eastAsia" w:ascii="宋体" w:hAnsi="宋体" w:eastAsia="宋体" w:cs="宋体"/>
          <w:color w:val="auto"/>
          <w:sz w:val="28"/>
          <w:szCs w:val="28"/>
          <w:highlight w:val="none"/>
        </w:rPr>
        <w:t>是否具备履行合同的合格性及能力。</w:t>
      </w:r>
    </w:p>
    <w:p w14:paraId="4106E6AA">
      <w:pPr>
        <w:spacing w:line="480" w:lineRule="exact"/>
        <w:ind w:firstLine="562" w:firstLineChars="200"/>
        <w:rPr>
          <w:rFonts w:hint="eastAsia" w:ascii="宋体" w:hAnsi="宋体" w:eastAsia="宋体" w:cs="宋体"/>
          <w:b/>
          <w:color w:val="auto"/>
          <w:sz w:val="28"/>
          <w:szCs w:val="28"/>
          <w:highlight w:val="none"/>
        </w:rPr>
      </w:pPr>
      <w:bookmarkStart w:id="149" w:name="_Toc326248015"/>
      <w:r>
        <w:rPr>
          <w:rFonts w:hint="eastAsia" w:ascii="宋体" w:hAnsi="宋体" w:eastAsia="宋体" w:cs="宋体"/>
          <w:b/>
          <w:color w:val="auto"/>
          <w:sz w:val="28"/>
          <w:szCs w:val="28"/>
          <w:highlight w:val="none"/>
        </w:rPr>
        <w:t>二、磋商文件中部分格式</w:t>
      </w:r>
      <w:bookmarkEnd w:id="149"/>
      <w:r>
        <w:rPr>
          <w:rFonts w:hint="eastAsia" w:ascii="宋体" w:hAnsi="宋体" w:eastAsia="宋体" w:cs="宋体"/>
          <w:b/>
          <w:color w:val="auto"/>
          <w:sz w:val="28"/>
          <w:szCs w:val="28"/>
          <w:highlight w:val="none"/>
        </w:rPr>
        <w:t>内容</w:t>
      </w:r>
    </w:p>
    <w:p w14:paraId="6C045009">
      <w:pPr>
        <w:spacing w:line="480" w:lineRule="exact"/>
        <w:ind w:firstLine="562" w:firstLineChars="200"/>
        <w:rPr>
          <w:rFonts w:hint="eastAsia" w:ascii="宋体" w:hAnsi="宋体" w:eastAsia="宋体" w:cs="宋体"/>
          <w:b/>
          <w:color w:val="auto"/>
          <w:sz w:val="28"/>
          <w:szCs w:val="28"/>
          <w:highlight w:val="none"/>
        </w:rPr>
      </w:pPr>
    </w:p>
    <w:p w14:paraId="5768C573">
      <w:pPr>
        <w:spacing w:line="480" w:lineRule="exact"/>
        <w:rPr>
          <w:rFonts w:hint="eastAsia" w:ascii="宋体" w:hAnsi="宋体" w:eastAsia="宋体" w:cs="宋体"/>
          <w:b/>
          <w:color w:val="auto"/>
          <w:sz w:val="28"/>
          <w:szCs w:val="28"/>
          <w:highlight w:val="none"/>
        </w:rPr>
      </w:pPr>
      <w:r>
        <w:rPr>
          <w:rFonts w:hint="eastAsia" w:ascii="宋体" w:hAnsi="宋体" w:eastAsia="宋体" w:cs="宋体"/>
          <w:b/>
          <w:color w:val="auto"/>
          <w:spacing w:val="20"/>
          <w:sz w:val="28"/>
          <w:szCs w:val="28"/>
          <w:highlight w:val="none"/>
        </w:rPr>
        <w:br w:type="page"/>
      </w:r>
      <w:r>
        <w:rPr>
          <w:rFonts w:hint="eastAsia" w:ascii="宋体" w:hAnsi="宋体" w:eastAsia="宋体" w:cs="宋体"/>
          <w:b/>
          <w:color w:val="auto"/>
          <w:spacing w:val="20"/>
          <w:sz w:val="28"/>
          <w:szCs w:val="28"/>
          <w:highlight w:val="none"/>
        </w:rPr>
        <w:t>（一）</w:t>
      </w:r>
      <w:r>
        <w:rPr>
          <w:rFonts w:hint="eastAsia" w:ascii="宋体" w:hAnsi="宋体" w:eastAsia="宋体" w:cs="宋体"/>
          <w:b/>
          <w:color w:val="auto"/>
          <w:sz w:val="28"/>
          <w:szCs w:val="28"/>
          <w:highlight w:val="none"/>
        </w:rPr>
        <w:t>封面及目录格式</w:t>
      </w:r>
    </w:p>
    <w:p w14:paraId="5BC0B39D">
      <w:pPr>
        <w:spacing w:line="480" w:lineRule="exact"/>
        <w:jc w:val="center"/>
        <w:rPr>
          <w:rFonts w:hint="eastAsia" w:ascii="宋体" w:hAnsi="宋体" w:eastAsia="宋体" w:cs="宋体"/>
          <w:color w:val="auto"/>
          <w:sz w:val="32"/>
          <w:szCs w:val="32"/>
          <w:highlight w:val="none"/>
        </w:rPr>
      </w:pPr>
    </w:p>
    <w:p w14:paraId="07D13F30">
      <w:pPr>
        <w:spacing w:line="480" w:lineRule="exact"/>
        <w:jc w:val="center"/>
        <w:rPr>
          <w:rFonts w:hint="eastAsia" w:ascii="宋体" w:hAnsi="宋体" w:eastAsia="宋体" w:cs="宋体"/>
          <w:color w:val="auto"/>
          <w:sz w:val="32"/>
          <w:szCs w:val="32"/>
          <w:highlight w:val="none"/>
        </w:rPr>
      </w:pPr>
    </w:p>
    <w:p w14:paraId="3519BBDD">
      <w:pPr>
        <w:spacing w:line="48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(项目名称)项目</w:t>
      </w:r>
    </w:p>
    <w:p w14:paraId="66F9FB77">
      <w:pPr>
        <w:spacing w:line="480" w:lineRule="exact"/>
        <w:rPr>
          <w:rFonts w:hint="eastAsia" w:ascii="宋体" w:hAnsi="宋体" w:eastAsia="宋体" w:cs="宋体"/>
          <w:color w:val="auto"/>
          <w:sz w:val="32"/>
          <w:szCs w:val="32"/>
          <w:highlight w:val="none"/>
        </w:rPr>
      </w:pPr>
    </w:p>
    <w:p w14:paraId="3827D0E4">
      <w:pPr>
        <w:spacing w:line="480" w:lineRule="exact"/>
        <w:ind w:firstLine="1050" w:firstLineChars="3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4BD06528">
      <w:pPr>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响</w:t>
      </w:r>
    </w:p>
    <w:p w14:paraId="4A16AEDB">
      <w:pPr>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应</w:t>
      </w:r>
    </w:p>
    <w:p w14:paraId="6569B065">
      <w:pPr>
        <w:jc w:val="center"/>
        <w:rPr>
          <w:rFonts w:hint="eastAsia" w:ascii="宋体" w:hAnsi="宋体" w:eastAsia="宋体" w:cs="宋体"/>
          <w:b/>
          <w:color w:val="auto"/>
          <w:sz w:val="84"/>
          <w:highlight w:val="none"/>
        </w:rPr>
      </w:pPr>
      <w:r>
        <w:rPr>
          <w:rFonts w:hint="eastAsia" w:ascii="宋体" w:hAnsi="宋体" w:eastAsia="宋体" w:cs="宋体"/>
          <w:b/>
          <w:color w:val="auto"/>
          <w:sz w:val="84"/>
          <w:highlight w:val="none"/>
        </w:rPr>
        <w:t>文</w:t>
      </w:r>
    </w:p>
    <w:p w14:paraId="10F0AE70">
      <w:pPr>
        <w:jc w:val="center"/>
        <w:rPr>
          <w:rFonts w:hint="eastAsia" w:ascii="宋体" w:hAnsi="宋体" w:eastAsia="宋体" w:cs="宋体"/>
          <w:color w:val="auto"/>
          <w:sz w:val="84"/>
          <w:highlight w:val="none"/>
        </w:rPr>
      </w:pPr>
      <w:r>
        <w:rPr>
          <w:rFonts w:hint="eastAsia" w:ascii="宋体" w:hAnsi="宋体" w:eastAsia="宋体" w:cs="宋体"/>
          <w:b/>
          <w:color w:val="auto"/>
          <w:sz w:val="84"/>
          <w:highlight w:val="none"/>
        </w:rPr>
        <w:t>件</w:t>
      </w:r>
    </w:p>
    <w:p w14:paraId="4A4075A8">
      <w:pPr>
        <w:rPr>
          <w:rFonts w:hint="eastAsia" w:ascii="宋体" w:hAnsi="宋体" w:eastAsia="宋体" w:cs="宋体"/>
          <w:color w:val="auto"/>
          <w:sz w:val="32"/>
          <w:szCs w:val="32"/>
          <w:highlight w:val="none"/>
        </w:rPr>
      </w:pPr>
    </w:p>
    <w:p w14:paraId="2F5BDB8B">
      <w:pPr>
        <w:spacing w:line="480" w:lineRule="exact"/>
        <w:rPr>
          <w:rFonts w:hint="eastAsia" w:ascii="宋体" w:hAnsi="宋体" w:eastAsia="宋体" w:cs="宋体"/>
          <w:color w:val="auto"/>
          <w:sz w:val="32"/>
          <w:szCs w:val="32"/>
          <w:highlight w:val="none"/>
        </w:rPr>
      </w:pPr>
    </w:p>
    <w:p w14:paraId="5653D371">
      <w:pPr>
        <w:spacing w:line="480" w:lineRule="exact"/>
        <w:rPr>
          <w:rFonts w:hint="eastAsia" w:ascii="宋体" w:hAnsi="宋体" w:eastAsia="宋体" w:cs="宋体"/>
          <w:color w:val="auto"/>
          <w:sz w:val="32"/>
          <w:szCs w:val="32"/>
          <w:highlight w:val="none"/>
        </w:rPr>
      </w:pPr>
    </w:p>
    <w:p w14:paraId="40715549">
      <w:pPr>
        <w:spacing w:line="480" w:lineRule="exact"/>
        <w:rPr>
          <w:rFonts w:hint="eastAsia" w:ascii="宋体" w:hAnsi="宋体" w:eastAsia="宋体" w:cs="宋体"/>
          <w:color w:val="auto"/>
          <w:sz w:val="32"/>
          <w:szCs w:val="32"/>
          <w:highlight w:val="none"/>
        </w:rPr>
      </w:pPr>
    </w:p>
    <w:p w14:paraId="77DCA8EB">
      <w:pPr>
        <w:spacing w:line="480" w:lineRule="exact"/>
        <w:rPr>
          <w:rFonts w:hint="eastAsia" w:ascii="宋体" w:hAnsi="宋体" w:eastAsia="宋体" w:cs="宋体"/>
          <w:color w:val="auto"/>
          <w:sz w:val="32"/>
          <w:szCs w:val="32"/>
          <w:highlight w:val="none"/>
        </w:rPr>
      </w:pPr>
    </w:p>
    <w:p w14:paraId="13A814F9">
      <w:pPr>
        <w:spacing w:line="560" w:lineRule="exact"/>
        <w:ind w:firstLine="1050" w:firstLineChars="350"/>
        <w:jc w:val="center"/>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供应商</w:t>
      </w:r>
      <w:r>
        <w:rPr>
          <w:rFonts w:hint="eastAsia" w:ascii="宋体" w:hAnsi="宋体" w:eastAsia="宋体" w:cs="宋体"/>
          <w:color w:val="auto"/>
          <w:sz w:val="30"/>
          <w:szCs w:val="30"/>
          <w:highlight w:val="none"/>
        </w:rPr>
        <w:t>单位全称： （加盖单位公章）</w:t>
      </w:r>
    </w:p>
    <w:p w14:paraId="125C1281">
      <w:pPr>
        <w:pStyle w:val="24"/>
        <w:rPr>
          <w:rFonts w:hint="eastAsia" w:ascii="宋体" w:hAnsi="宋体" w:eastAsia="宋体" w:cs="宋体"/>
          <w:color w:val="auto"/>
          <w:highlight w:val="none"/>
          <w:lang w:val="en-US" w:eastAsia="zh-CN"/>
        </w:rPr>
      </w:pPr>
      <w:r>
        <w:rPr>
          <w:rFonts w:hint="eastAsia" w:ascii="宋体" w:hAnsi="宋体" w:eastAsia="宋体" w:cs="宋体"/>
          <w:color w:val="auto"/>
          <w:sz w:val="30"/>
          <w:szCs w:val="30"/>
          <w:highlight w:val="none"/>
          <w:lang w:val="en-US" w:eastAsia="zh-CN"/>
        </w:rPr>
        <w:t>法定代表人或委托代理人：   （签字或盖章）</w:t>
      </w:r>
    </w:p>
    <w:p w14:paraId="1260ADD3">
      <w:pPr>
        <w:spacing w:line="560" w:lineRule="exact"/>
        <w:ind w:firstLine="1050" w:firstLineChars="35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年  月   日</w:t>
      </w:r>
    </w:p>
    <w:p w14:paraId="473953E7">
      <w:pPr>
        <w:spacing w:line="480" w:lineRule="exact"/>
        <w:rPr>
          <w:rFonts w:hint="eastAsia" w:ascii="宋体" w:hAnsi="宋体" w:eastAsia="宋体" w:cs="宋体"/>
          <w:color w:val="auto"/>
          <w:spacing w:val="20"/>
          <w:sz w:val="32"/>
          <w:szCs w:val="32"/>
          <w:highlight w:val="none"/>
        </w:rPr>
      </w:pPr>
    </w:p>
    <w:p w14:paraId="4A0D03B3">
      <w:pPr>
        <w:spacing w:line="480" w:lineRule="exact"/>
        <w:rPr>
          <w:rFonts w:hint="eastAsia" w:ascii="宋体" w:hAnsi="宋体" w:eastAsia="宋体" w:cs="宋体"/>
          <w:b/>
          <w:color w:val="auto"/>
          <w:szCs w:val="21"/>
          <w:highlight w:val="none"/>
        </w:rPr>
      </w:pPr>
      <w:r>
        <w:rPr>
          <w:rFonts w:hint="eastAsia" w:ascii="宋体" w:hAnsi="宋体" w:eastAsia="宋体" w:cs="宋体"/>
          <w:b/>
          <w:color w:val="auto"/>
          <w:spacing w:val="20"/>
          <w:szCs w:val="21"/>
          <w:highlight w:val="none"/>
        </w:rPr>
        <w:br w:type="page"/>
      </w:r>
    </w:p>
    <w:p w14:paraId="545B9AC8">
      <w:pPr>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p>
    <w:p w14:paraId="08CB1080">
      <w:pPr>
        <w:spacing w:line="480" w:lineRule="exact"/>
        <w:ind w:firstLine="562" w:firstLineChars="200"/>
        <w:jc w:val="center"/>
        <w:rPr>
          <w:rFonts w:hint="eastAsia" w:ascii="宋体" w:hAnsi="宋体" w:eastAsia="宋体" w:cs="宋体"/>
          <w:b/>
          <w:color w:val="auto"/>
          <w:sz w:val="28"/>
          <w:szCs w:val="28"/>
          <w:highlight w:val="none"/>
        </w:rPr>
      </w:pPr>
    </w:p>
    <w:p w14:paraId="535D585B">
      <w:pPr>
        <w:pStyle w:val="9"/>
        <w:snapToGrid w:val="0"/>
        <w:spacing w:line="360" w:lineRule="auto"/>
        <w:rPr>
          <w:rFonts w:hAnsi="宋体" w:cs="宋体"/>
          <w:color w:val="auto"/>
          <w:sz w:val="24"/>
          <w:highlight w:val="none"/>
        </w:rPr>
      </w:pPr>
      <w:r>
        <w:rPr>
          <w:rFonts w:hint="eastAsia" w:ascii="宋体" w:hAnsi="宋体" w:eastAsia="宋体" w:cs="宋体"/>
          <w:b/>
          <w:color w:val="auto"/>
          <w:sz w:val="28"/>
          <w:szCs w:val="28"/>
          <w:highlight w:val="none"/>
        </w:rPr>
        <w:br w:type="page"/>
      </w:r>
      <w:r>
        <w:rPr>
          <w:rFonts w:hint="eastAsia" w:hAnsi="宋体" w:cs="宋体"/>
          <w:b/>
          <w:color w:val="auto"/>
          <w:spacing w:val="20"/>
          <w:sz w:val="24"/>
          <w:szCs w:val="24"/>
          <w:highlight w:val="none"/>
        </w:rPr>
        <w:t>（二）具有独立承担民事责任的能力证明文件</w:t>
      </w:r>
    </w:p>
    <w:p w14:paraId="39A91843">
      <w:pPr>
        <w:pStyle w:val="26"/>
        <w:spacing w:line="360" w:lineRule="auto"/>
        <w:ind w:firstLine="489"/>
        <w:rPr>
          <w:rFonts w:ascii="宋体" w:hAnsi="宋体" w:cs="宋体"/>
          <w:color w:val="auto"/>
          <w:sz w:val="24"/>
          <w:highlight w:val="none"/>
        </w:rPr>
      </w:pPr>
      <w:r>
        <w:rPr>
          <w:rFonts w:hint="eastAsia" w:ascii="宋体" w:hAnsi="宋体" w:cs="宋体"/>
          <w:color w:val="auto"/>
          <w:sz w:val="24"/>
          <w:highlight w:val="none"/>
        </w:rPr>
        <w:t>供应商有效的三证合一的营业执照，或事业单位法人证书，或自然人身份证明，或其他非企业组织证明独立承担民事责任能力的文件</w:t>
      </w:r>
    </w:p>
    <w:p w14:paraId="5764FB70">
      <w:pPr>
        <w:pStyle w:val="26"/>
        <w:spacing w:line="360" w:lineRule="auto"/>
        <w:ind w:firstLine="489"/>
        <w:rPr>
          <w:rFonts w:ascii="宋体" w:hAnsi="宋体" w:cs="宋体"/>
          <w:color w:val="auto"/>
          <w:sz w:val="24"/>
          <w:highlight w:val="none"/>
        </w:rPr>
      </w:pPr>
    </w:p>
    <w:p w14:paraId="160F1CC8">
      <w:pPr>
        <w:pStyle w:val="26"/>
        <w:spacing w:line="360" w:lineRule="auto"/>
        <w:ind w:firstLine="489"/>
        <w:rPr>
          <w:rFonts w:ascii="宋体" w:hAnsi="宋体" w:cs="宋体"/>
          <w:color w:val="auto"/>
          <w:sz w:val="24"/>
          <w:highlight w:val="none"/>
        </w:rPr>
      </w:pPr>
    </w:p>
    <w:p w14:paraId="7804243A">
      <w:pPr>
        <w:pStyle w:val="26"/>
        <w:spacing w:line="360" w:lineRule="auto"/>
        <w:ind w:firstLine="489"/>
        <w:rPr>
          <w:rFonts w:ascii="宋体" w:hAnsi="宋体" w:cs="宋体"/>
          <w:color w:val="auto"/>
          <w:sz w:val="24"/>
          <w:highlight w:val="none"/>
        </w:rPr>
      </w:pPr>
    </w:p>
    <w:p w14:paraId="6F7E6DDC">
      <w:pPr>
        <w:pStyle w:val="5"/>
        <w:spacing w:before="0" w:after="0" w:line="360" w:lineRule="auto"/>
        <w:ind w:left="252"/>
        <w:rPr>
          <w:rFonts w:ascii="宋体" w:hAnsi="宋体" w:cs="宋体"/>
          <w:color w:val="auto"/>
          <w:sz w:val="24"/>
          <w:szCs w:val="21"/>
          <w:highlight w:val="none"/>
        </w:rPr>
      </w:pPr>
      <w:bookmarkStart w:id="150" w:name="_Toc13693"/>
      <w:r>
        <w:rPr>
          <w:rFonts w:hint="eastAsia" w:ascii="宋体" w:hAnsi="宋体" w:cs="宋体"/>
          <w:color w:val="auto"/>
          <w:sz w:val="24"/>
          <w:szCs w:val="21"/>
          <w:highlight w:val="none"/>
        </w:rPr>
        <w:br w:type="page"/>
      </w:r>
      <w:r>
        <w:rPr>
          <w:rFonts w:hint="eastAsia" w:ascii="宋体" w:hAnsi="宋体" w:cs="宋体"/>
          <w:color w:val="auto"/>
          <w:spacing w:val="20"/>
          <w:sz w:val="24"/>
          <w:szCs w:val="24"/>
          <w:highlight w:val="none"/>
        </w:rPr>
        <w:t>（三）提供《供应商信用承诺书》</w:t>
      </w:r>
      <w:bookmarkEnd w:id="150"/>
    </w:p>
    <w:p w14:paraId="7E639D0A">
      <w:pPr>
        <w:pStyle w:val="5"/>
        <w:spacing w:before="0" w:after="0" w:line="360" w:lineRule="auto"/>
        <w:ind w:firstLine="480" w:firstLineChars="200"/>
        <w:rPr>
          <w:rFonts w:ascii="宋体" w:hAnsi="宋体" w:cs="宋体"/>
          <w:b w:val="0"/>
          <w:bCs w:val="0"/>
          <w:color w:val="auto"/>
          <w:sz w:val="24"/>
          <w:szCs w:val="24"/>
          <w:highlight w:val="none"/>
        </w:rPr>
      </w:pPr>
      <w:bookmarkStart w:id="151" w:name="_Toc18980"/>
      <w:bookmarkStart w:id="152" w:name="_Toc24138"/>
      <w:r>
        <w:rPr>
          <w:rFonts w:hint="eastAsia" w:ascii="宋体" w:hAnsi="宋体" w:cs="宋体"/>
          <w:b w:val="0"/>
          <w:bCs w:val="0"/>
          <w:color w:val="auto"/>
          <w:sz w:val="24"/>
          <w:szCs w:val="24"/>
          <w:highlight w:val="none"/>
        </w:rPr>
        <w:t>具有独立承担民事责任的能力；</w:t>
      </w:r>
    </w:p>
    <w:p w14:paraId="12B41BEF">
      <w:pPr>
        <w:pStyle w:val="5"/>
        <w:spacing w:before="0" w:after="0"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具有履行合同所必需的设备和专业技术能力；</w:t>
      </w:r>
      <w:bookmarkEnd w:id="151"/>
    </w:p>
    <w:p w14:paraId="294C8AE2">
      <w:pPr>
        <w:pStyle w:val="5"/>
        <w:spacing w:before="0" w:after="0" w:line="360" w:lineRule="auto"/>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具有良好的商业信誉和健全的财务会计制度；</w:t>
      </w:r>
      <w:bookmarkEnd w:id="152"/>
    </w:p>
    <w:p w14:paraId="57F8C014">
      <w:pPr>
        <w:pStyle w:val="5"/>
        <w:spacing w:before="0" w:after="0" w:line="360" w:lineRule="auto"/>
        <w:ind w:firstLine="480" w:firstLineChars="200"/>
        <w:rPr>
          <w:rFonts w:ascii="宋体" w:hAnsi="宋体" w:cs="宋体"/>
          <w:b w:val="0"/>
          <w:bCs w:val="0"/>
          <w:color w:val="auto"/>
          <w:sz w:val="24"/>
          <w:szCs w:val="24"/>
          <w:highlight w:val="none"/>
        </w:rPr>
      </w:pPr>
      <w:bookmarkStart w:id="153" w:name="_Toc22020"/>
      <w:r>
        <w:rPr>
          <w:rFonts w:hint="eastAsia" w:ascii="宋体" w:hAnsi="宋体" w:cs="宋体"/>
          <w:b w:val="0"/>
          <w:bCs w:val="0"/>
          <w:color w:val="auto"/>
          <w:sz w:val="24"/>
          <w:szCs w:val="24"/>
          <w:highlight w:val="none"/>
        </w:rPr>
        <w:t>有依法缴纳税收和社会保障资金的良好记录；</w:t>
      </w:r>
      <w:bookmarkEnd w:id="153"/>
    </w:p>
    <w:p w14:paraId="43E39582">
      <w:pPr>
        <w:pStyle w:val="5"/>
        <w:spacing w:before="0" w:after="0" w:line="360" w:lineRule="auto"/>
        <w:ind w:firstLine="480" w:firstLineChars="200"/>
        <w:rPr>
          <w:rFonts w:ascii="宋体" w:hAnsi="宋体" w:cs="宋体"/>
          <w:b w:val="0"/>
          <w:bCs w:val="0"/>
          <w:color w:val="auto"/>
          <w:sz w:val="24"/>
          <w:szCs w:val="24"/>
          <w:highlight w:val="none"/>
        </w:rPr>
      </w:pPr>
      <w:bookmarkStart w:id="154" w:name="_Toc1739"/>
      <w:r>
        <w:rPr>
          <w:rFonts w:hint="eastAsia" w:ascii="宋体" w:hAnsi="宋体" w:cs="宋体"/>
          <w:b w:val="0"/>
          <w:bCs w:val="0"/>
          <w:color w:val="auto"/>
          <w:sz w:val="24"/>
          <w:szCs w:val="24"/>
          <w:highlight w:val="none"/>
        </w:rPr>
        <w:t>参加本次采购活动前三年内，在经营活动中没有重大违法记录声明</w:t>
      </w:r>
      <w:bookmarkEnd w:id="154"/>
    </w:p>
    <w:p w14:paraId="1135F3AC">
      <w:pPr>
        <w:tabs>
          <w:tab w:val="left" w:pos="3150"/>
        </w:tabs>
        <w:jc w:val="center"/>
        <w:rPr>
          <w:b/>
          <w:bCs/>
          <w:color w:val="auto"/>
          <w:sz w:val="28"/>
          <w:szCs w:val="36"/>
          <w:highlight w:val="none"/>
        </w:rPr>
      </w:pPr>
      <w:bookmarkStart w:id="155" w:name="_Toc12434"/>
      <w:r>
        <w:rPr>
          <w:rFonts w:hint="eastAsia"/>
          <w:b/>
          <w:bCs/>
          <w:color w:val="auto"/>
          <w:sz w:val="28"/>
          <w:szCs w:val="36"/>
          <w:highlight w:val="none"/>
        </w:rPr>
        <w:t>供应商信用承诺书（格式）</w:t>
      </w:r>
      <w:bookmarkEnd w:id="155"/>
    </w:p>
    <w:p w14:paraId="7F0CC0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为维护采购市场秩序,遵循公开透明、公平竞争、公正原则和诚实信用原则,本单位/个人自愿做出以下承诺:</w:t>
      </w:r>
    </w:p>
    <w:p w14:paraId="6F58FB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承诺本单位/本人严格遵守国家法律、法规和规章,全面履行应尽的责任和义务,全面做到履约守信；</w:t>
      </w:r>
    </w:p>
    <w:p w14:paraId="5160A1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承诺本单位/本人具有良好的商业信誉和健全的财务会计制度（具有磋商截止日前上一年度会计师事务所出具的审计报告，或基本开户银行出具的资信证明，或财政部门认可的政府采购专业担保机构出具的磋商担保函）；</w:t>
      </w:r>
    </w:p>
    <w:p w14:paraId="23A678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5D896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承诺本单位/本人具有履行合同所必需的设备和专业技术能力；</w:t>
      </w:r>
    </w:p>
    <w:p w14:paraId="6489A1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承诺本单位/本人参加政府采购活动前三年内，在经营活动中没有因违法经营受到刑事处罚或者责令停产停业、吊销许可证或者执照、较大数额罚款等行政处罚；在磋商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44F79A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承诺本单位/本人提供的所有响应资料均合法、真实、有效,无任何伪造、篡改、虚假成份,并对所提供资料的真实性负责；</w:t>
      </w:r>
    </w:p>
    <w:p w14:paraId="2EB059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 承诺本单位/本人若违背承诺约定, 愿意依法承担相应的法律责任,并同意将不良行为在相关网站上公示。</w:t>
      </w:r>
    </w:p>
    <w:p w14:paraId="449BC78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法定代表人或授权代表:         （签字或盖章）</w:t>
      </w:r>
    </w:p>
    <w:p w14:paraId="419CAE4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供应商全称：           （公章）</w:t>
      </w:r>
    </w:p>
    <w:p w14:paraId="140208E3">
      <w:pPr>
        <w:spacing w:line="360" w:lineRule="auto"/>
        <w:rPr>
          <w:rFonts w:hint="eastAsia" w:ascii="宋体" w:hAnsi="宋体" w:eastAsia="宋体" w:cs="宋体"/>
          <w:color w:val="auto"/>
          <w:highlight w:val="none"/>
        </w:rPr>
      </w:pPr>
      <w:r>
        <w:rPr>
          <w:rFonts w:hint="eastAsia" w:ascii="宋体" w:hAnsi="宋体" w:cs="宋体"/>
          <w:b/>
          <w:bCs/>
          <w:color w:val="auto"/>
          <w:sz w:val="24"/>
          <w:highlight w:val="none"/>
        </w:rPr>
        <w:t>日      期:</w:t>
      </w:r>
    </w:p>
    <w:p w14:paraId="6F86480A">
      <w:pPr>
        <w:spacing w:line="4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四</w:t>
      </w:r>
      <w:r>
        <w:rPr>
          <w:rFonts w:hint="eastAsia" w:ascii="宋体" w:hAnsi="宋体" w:eastAsia="宋体" w:cs="宋体"/>
          <w:b/>
          <w:color w:val="auto"/>
          <w:sz w:val="28"/>
          <w:szCs w:val="28"/>
          <w:highlight w:val="none"/>
        </w:rPr>
        <w:t>）报价函格式</w:t>
      </w:r>
    </w:p>
    <w:p w14:paraId="15716668">
      <w:pPr>
        <w:spacing w:line="480" w:lineRule="exact"/>
        <w:jc w:val="center"/>
        <w:rPr>
          <w:rFonts w:hint="eastAsia" w:ascii="宋体" w:hAnsi="宋体" w:eastAsia="宋体" w:cs="宋体"/>
          <w:b/>
          <w:color w:val="auto"/>
          <w:sz w:val="28"/>
          <w:szCs w:val="28"/>
          <w:highlight w:val="none"/>
        </w:rPr>
      </w:pPr>
    </w:p>
    <w:p w14:paraId="179EB0AD">
      <w:pPr>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  价  函</w:t>
      </w:r>
    </w:p>
    <w:p w14:paraId="1A5A9372">
      <w:pPr>
        <w:tabs>
          <w:tab w:val="left" w:pos="4860"/>
        </w:tabs>
        <w:spacing w:line="48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lang w:val="en-US" w:eastAsia="zh-CN"/>
        </w:rPr>
        <w:t xml:space="preserve">  (采购人全称)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rPr>
        <w:t>：</w:t>
      </w:r>
    </w:p>
    <w:p w14:paraId="69A51393">
      <w:pPr>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供应商</w:t>
      </w:r>
      <w:r>
        <w:rPr>
          <w:rFonts w:hint="eastAsia" w:ascii="宋体" w:hAnsi="宋体" w:eastAsia="宋体" w:cs="宋体"/>
          <w:color w:val="auto"/>
          <w:sz w:val="28"/>
          <w:szCs w:val="28"/>
          <w:highlight w:val="none"/>
          <w:u w:val="single"/>
        </w:rPr>
        <w:t>全称)</w:t>
      </w:r>
      <w:r>
        <w:rPr>
          <w:rFonts w:hint="eastAsia" w:ascii="宋体" w:hAnsi="宋体" w:eastAsia="宋体" w:cs="宋体"/>
          <w:color w:val="auto"/>
          <w:sz w:val="28"/>
          <w:szCs w:val="28"/>
          <w:highlight w:val="none"/>
        </w:rPr>
        <w:t>授权</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eastAsia="zh-CN"/>
        </w:rPr>
        <w:t>供应商</w:t>
      </w:r>
      <w:r>
        <w:rPr>
          <w:rFonts w:hint="eastAsia" w:ascii="宋体" w:hAnsi="宋体" w:eastAsia="宋体" w:cs="宋体"/>
          <w:color w:val="auto"/>
          <w:sz w:val="28"/>
          <w:szCs w:val="28"/>
          <w:highlight w:val="none"/>
          <w:u w:val="single"/>
        </w:rPr>
        <w:t xml:space="preserve">代表姓名)            </w:t>
      </w:r>
      <w:r>
        <w:rPr>
          <w:rFonts w:hint="eastAsia" w:ascii="宋体" w:hAnsi="宋体" w:eastAsia="宋体" w:cs="宋体"/>
          <w:color w:val="auto"/>
          <w:sz w:val="28"/>
          <w:szCs w:val="28"/>
          <w:highlight w:val="none"/>
        </w:rPr>
        <w:t xml:space="preserve">(职务、职称)为我方代表，参加贵方组织的 </w:t>
      </w:r>
      <w:r>
        <w:rPr>
          <w:rFonts w:hint="eastAsia" w:ascii="宋体" w:hAnsi="宋体" w:eastAsia="宋体" w:cs="宋体"/>
          <w:color w:val="auto"/>
          <w:sz w:val="28"/>
          <w:szCs w:val="28"/>
          <w:highlight w:val="none"/>
          <w:u w:val="single"/>
        </w:rPr>
        <w:t xml:space="preserve">                   (项目名称、项目编号)</w:t>
      </w:r>
      <w:r>
        <w:rPr>
          <w:rFonts w:hint="eastAsia" w:ascii="宋体" w:hAnsi="宋体" w:eastAsia="宋体" w:cs="宋体"/>
          <w:color w:val="auto"/>
          <w:sz w:val="28"/>
          <w:szCs w:val="28"/>
          <w:highlight w:val="none"/>
        </w:rPr>
        <w:t>竞争性磋商的有关活动，并对此项目进行报价。为此：</w:t>
      </w:r>
    </w:p>
    <w:p w14:paraId="597BCE10">
      <w:pPr>
        <w:pStyle w:val="25"/>
        <w:tabs>
          <w:tab w:val="left" w:pos="1711"/>
        </w:tabs>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1、我方已仔细研究了本项目磋商文件的全部内容，愿意以以下报价，按照磋商文件要求及合同约定完成项目。</w:t>
      </w:r>
    </w:p>
    <w:p w14:paraId="0E414530">
      <w:pPr>
        <w:pStyle w:val="25"/>
        <w:tabs>
          <w:tab w:val="left" w:pos="1711"/>
        </w:tabs>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元（￥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w:t>
      </w:r>
    </w:p>
    <w:p w14:paraId="2D6A7E60">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2、我方同意在本项目磋商文件中规定的响应文件有效期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个日历天内（自递交响应文件</w:t>
      </w:r>
      <w:r>
        <w:rPr>
          <w:rFonts w:hint="eastAsia" w:cs="宋体"/>
          <w:color w:val="auto"/>
          <w:sz w:val="28"/>
          <w:szCs w:val="28"/>
          <w:highlight w:val="none"/>
          <w:lang w:val="en-US" w:eastAsia="zh-CN"/>
        </w:rPr>
        <w:t>截止</w:t>
      </w:r>
      <w:r>
        <w:rPr>
          <w:rFonts w:hint="eastAsia" w:ascii="宋体" w:hAnsi="宋体" w:eastAsia="宋体" w:cs="宋体"/>
          <w:color w:val="auto"/>
          <w:sz w:val="28"/>
          <w:szCs w:val="28"/>
          <w:highlight w:val="none"/>
        </w:rPr>
        <w:t>之日起计算）遵守本响应文件中的承诺且在此期限期满之前均具有约束力。如果成交，响应文件有效期延长至合同履约完毕。</w:t>
      </w:r>
    </w:p>
    <w:p w14:paraId="215A1379">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3、我方承诺已经具备《中华人民共和国政府采购法》中规定的参加政府采购活动的供应商应当具备的全部条件和本磋商文件规定的特定资质要求。</w:t>
      </w:r>
    </w:p>
    <w:p w14:paraId="4EC16EE6">
      <w:pPr>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4、提供磋商须知规定的全部响应文件。</w:t>
      </w:r>
    </w:p>
    <w:p w14:paraId="3FB1C1DE">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5、按磋商文件要求提供和交付的货物和服务的报价详见报价一览表。</w:t>
      </w:r>
    </w:p>
    <w:p w14:paraId="01D2B55E">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6、我方承诺：完全理解最终报价超过采购预算金额时，报价将被拒绝。</w:t>
      </w:r>
    </w:p>
    <w:p w14:paraId="77F5317C">
      <w:pPr>
        <w:pStyle w:val="25"/>
        <w:tabs>
          <w:tab w:val="left" w:pos="1680"/>
        </w:tabs>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7、保证忠实地执行双方所签订的合同，并承担合同规定的责任和义务。</w:t>
      </w:r>
    </w:p>
    <w:p w14:paraId="36A4002B">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8、承诺完全满足和响应磋商文件中的各项商务和技术要求，若有偏差，已在响应文件商务条款偏离表中予以明确特别说明。</w:t>
      </w:r>
    </w:p>
    <w:p w14:paraId="72B93FE0">
      <w:pPr>
        <w:pStyle w:val="25"/>
        <w:snapToGrid w:val="0"/>
        <w:spacing w:line="480" w:lineRule="exact"/>
        <w:ind w:firstLine="548" w:firstLineChars="196"/>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9、保证遵守磋商文件的规定</w:t>
      </w:r>
      <w:r>
        <w:rPr>
          <w:rFonts w:hint="eastAsia" w:cs="宋体"/>
          <w:color w:val="auto"/>
          <w:sz w:val="28"/>
          <w:szCs w:val="28"/>
          <w:highlight w:val="none"/>
          <w:lang w:val="en-US" w:eastAsia="zh-CN"/>
        </w:rPr>
        <w:t>且无</w:t>
      </w:r>
      <w:r>
        <w:rPr>
          <w:rFonts w:hint="eastAsia" w:ascii="宋体" w:hAnsi="宋体" w:eastAsia="宋体" w:cs="宋体"/>
          <w:color w:val="auto"/>
          <w:sz w:val="28"/>
          <w:szCs w:val="28"/>
          <w:highlight w:val="none"/>
        </w:rPr>
        <w:t>任何异议。</w:t>
      </w:r>
    </w:p>
    <w:p w14:paraId="51678184">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10、对贵方以</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(包括</w:t>
      </w:r>
      <w:r>
        <w:rPr>
          <w:rFonts w:hint="eastAsia" w:cs="宋体"/>
          <w:color w:val="auto"/>
          <w:sz w:val="28"/>
          <w:szCs w:val="28"/>
          <w:highlight w:val="none"/>
          <w:lang w:eastAsia="zh-CN"/>
        </w:rPr>
        <w:t>电子</w:t>
      </w:r>
      <w:r>
        <w:rPr>
          <w:rFonts w:hint="eastAsia" w:ascii="宋体" w:hAnsi="宋体" w:eastAsia="宋体" w:cs="宋体"/>
          <w:color w:val="auto"/>
          <w:sz w:val="28"/>
          <w:szCs w:val="28"/>
          <w:highlight w:val="none"/>
        </w:rPr>
        <w:t>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606CA1DE">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1</w:t>
      </w:r>
      <w:r>
        <w:rPr>
          <w:rFonts w:hint="eastAsia" w:ascii="宋体" w:hAnsi="宋体" w:eastAsia="宋体" w:cs="宋体"/>
          <w:color w:val="auto"/>
          <w:sz w:val="28"/>
          <w:szCs w:val="28"/>
          <w:highlight w:val="none"/>
        </w:rPr>
        <w:t>、我方愿意向贵方提供任何与本项磋商有关的数据、情况和技术资料。若贵方需要，我方愿意提供我方做出的一切承诺的证明材料。</w:t>
      </w:r>
    </w:p>
    <w:p w14:paraId="3B4FD8BE">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2</w:t>
      </w:r>
      <w:r>
        <w:rPr>
          <w:rFonts w:hint="eastAsia" w:ascii="宋体" w:hAnsi="宋体" w:eastAsia="宋体" w:cs="宋体"/>
          <w:color w:val="auto"/>
          <w:sz w:val="28"/>
          <w:szCs w:val="28"/>
          <w:highlight w:val="none"/>
        </w:rPr>
        <w:t>、我方已详细审核全部响应文件，包括响应文件修改书（如有的话）、参考资料及有关附件，确认无误。</w:t>
      </w:r>
    </w:p>
    <w:p w14:paraId="2DFC5744">
      <w:pPr>
        <w:pStyle w:val="25"/>
        <w:snapToGrid w:val="0"/>
        <w:spacing w:line="4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cs="宋体"/>
          <w:color w:val="auto"/>
          <w:sz w:val="28"/>
          <w:szCs w:val="28"/>
          <w:highlight w:val="none"/>
          <w:lang w:val="en-US" w:eastAsia="zh-CN"/>
        </w:rPr>
        <w:t>3</w:t>
      </w:r>
      <w:r>
        <w:rPr>
          <w:rFonts w:hint="eastAsia" w:ascii="宋体" w:hAnsi="宋体" w:eastAsia="宋体" w:cs="宋体"/>
          <w:color w:val="auto"/>
          <w:sz w:val="28"/>
          <w:szCs w:val="28"/>
          <w:highlight w:val="none"/>
        </w:rPr>
        <w:t>、我方承诺：采购人若需追加采购本项目磋商文件所列货物及相关服务的，在不改变合同其他实质性条款的前提下，按相同或更优惠的折扣率保证供货。</w:t>
      </w:r>
    </w:p>
    <w:p w14:paraId="733328CC">
      <w:pPr>
        <w:snapToGrid w:val="0"/>
        <w:spacing w:line="480" w:lineRule="exact"/>
        <w:rPr>
          <w:rFonts w:hint="eastAsia" w:ascii="宋体" w:hAnsi="宋体" w:eastAsia="宋体" w:cs="宋体"/>
          <w:color w:val="auto"/>
          <w:sz w:val="28"/>
          <w:szCs w:val="28"/>
          <w:highlight w:val="none"/>
        </w:rPr>
      </w:pPr>
    </w:p>
    <w:p w14:paraId="044377C3">
      <w:pPr>
        <w:snapToGrid w:val="0"/>
        <w:spacing w:line="480" w:lineRule="exact"/>
        <w:rPr>
          <w:rFonts w:hint="eastAsia" w:ascii="宋体" w:hAnsi="宋体" w:eastAsia="宋体" w:cs="宋体"/>
          <w:color w:val="auto"/>
          <w:sz w:val="28"/>
          <w:szCs w:val="28"/>
          <w:highlight w:val="none"/>
        </w:rPr>
      </w:pPr>
    </w:p>
    <w:p w14:paraId="1200DC9D">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所有有关本次磋商的一切往来联系方式为：</w:t>
      </w:r>
    </w:p>
    <w:p w14:paraId="657FFB69">
      <w:pPr>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 xml:space="preserve">                            邮编：</w:t>
      </w:r>
      <w:r>
        <w:rPr>
          <w:rFonts w:hint="eastAsia" w:ascii="宋体" w:hAnsi="宋体" w:eastAsia="宋体" w:cs="宋体"/>
          <w:color w:val="auto"/>
          <w:sz w:val="28"/>
          <w:szCs w:val="28"/>
          <w:highlight w:val="none"/>
        </w:rPr>
        <w:tab/>
      </w:r>
    </w:p>
    <w:p w14:paraId="1DFDCBEF">
      <w:pPr>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 xml:space="preserve">                            传真：</w:t>
      </w:r>
    </w:p>
    <w:p w14:paraId="46F07D62">
      <w:pPr>
        <w:tabs>
          <w:tab w:val="left" w:pos="480"/>
        </w:tabs>
        <w:snapToGrid w:val="0"/>
        <w:spacing w:line="60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代表姓名：</w:t>
      </w:r>
    </w:p>
    <w:p w14:paraId="18AC34BE">
      <w:pPr>
        <w:tabs>
          <w:tab w:val="left" w:pos="480"/>
        </w:tabs>
        <w:snapToGrid w:val="0"/>
        <w:spacing w:line="60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代表联系电话：      （办公）           （手机）</w:t>
      </w:r>
    </w:p>
    <w:p w14:paraId="1066D17A">
      <w:pPr>
        <w:tabs>
          <w:tab w:val="left" w:pos="480"/>
        </w:tabs>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E-mail：</w:t>
      </w:r>
    </w:p>
    <w:p w14:paraId="5BBBA8FF">
      <w:pPr>
        <w:snapToGrid w:val="0"/>
        <w:spacing w:line="600" w:lineRule="exact"/>
        <w:ind w:firstLine="5040" w:firstLineChars="1800"/>
        <w:rPr>
          <w:rFonts w:hint="eastAsia" w:ascii="宋体" w:hAnsi="宋体" w:eastAsia="宋体" w:cs="宋体"/>
          <w:color w:val="auto"/>
          <w:sz w:val="28"/>
          <w:szCs w:val="28"/>
          <w:highlight w:val="none"/>
        </w:rPr>
      </w:pPr>
    </w:p>
    <w:p w14:paraId="639D2B9E">
      <w:pPr>
        <w:snapToGrid w:val="0"/>
        <w:spacing w:line="600" w:lineRule="exact"/>
        <w:ind w:firstLine="5040" w:firstLineChars="1800"/>
        <w:rPr>
          <w:rFonts w:hint="eastAsia" w:ascii="宋体" w:hAnsi="宋体" w:eastAsia="宋体" w:cs="宋体"/>
          <w:color w:val="auto"/>
          <w:sz w:val="28"/>
          <w:szCs w:val="28"/>
          <w:highlight w:val="none"/>
        </w:rPr>
      </w:pPr>
    </w:p>
    <w:p w14:paraId="452EB84F">
      <w:pPr>
        <w:snapToGrid w:val="0"/>
        <w:spacing w:line="600" w:lineRule="exact"/>
        <w:ind w:firstLine="5040" w:firstLineChars="1800"/>
        <w:rPr>
          <w:rFonts w:hint="eastAsia" w:ascii="宋体" w:hAnsi="宋体" w:eastAsia="宋体" w:cs="宋体"/>
          <w:color w:val="auto"/>
          <w:sz w:val="28"/>
          <w:szCs w:val="28"/>
          <w:highlight w:val="none"/>
        </w:rPr>
      </w:pPr>
    </w:p>
    <w:p w14:paraId="0C772F29">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p>
    <w:p w14:paraId="24BB1172">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p>
    <w:p w14:paraId="6650BD69">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EA94D70">
      <w:pPr>
        <w:snapToGrid w:val="0"/>
        <w:spacing w:line="480" w:lineRule="exact"/>
        <w:ind w:firstLine="6440" w:firstLineChars="2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C145994">
      <w:pPr>
        <w:snapToGrid w:val="0"/>
        <w:spacing w:line="480" w:lineRule="exact"/>
        <w:rPr>
          <w:rFonts w:hint="eastAsia" w:ascii="宋体" w:hAnsi="宋体" w:eastAsia="宋体" w:cs="宋体"/>
          <w:b/>
          <w:color w:val="auto"/>
          <w:sz w:val="28"/>
          <w:szCs w:val="28"/>
          <w:highlight w:val="none"/>
        </w:rPr>
      </w:pPr>
    </w:p>
    <w:p w14:paraId="7D7B33A9">
      <w:pPr>
        <w:snapToGrid w:val="0"/>
        <w:ind w:left="641" w:hanging="642" w:hangingChars="200"/>
        <w:rPr>
          <w:rFonts w:hint="eastAsia" w:ascii="宋体" w:hAnsi="宋体" w:eastAsia="宋体" w:cs="宋体"/>
          <w:bCs/>
          <w:color w:val="auto"/>
          <w:spacing w:val="6"/>
          <w:sz w:val="28"/>
          <w:szCs w:val="28"/>
          <w:highlight w:val="none"/>
        </w:rPr>
      </w:pPr>
      <w:r>
        <w:rPr>
          <w:rFonts w:hint="eastAsia" w:ascii="宋体" w:hAnsi="宋体" w:eastAsia="宋体" w:cs="宋体"/>
          <w:b/>
          <w:color w:val="auto"/>
          <w:spacing w:val="20"/>
          <w:sz w:val="28"/>
          <w:szCs w:val="28"/>
          <w:highlight w:val="none"/>
        </w:rPr>
        <w:br w:type="page"/>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五</w:t>
      </w:r>
      <w:r>
        <w:rPr>
          <w:rFonts w:hint="eastAsia" w:ascii="宋体" w:hAnsi="宋体" w:eastAsia="宋体" w:cs="宋体"/>
          <w:b/>
          <w:color w:val="auto"/>
          <w:sz w:val="28"/>
          <w:szCs w:val="28"/>
          <w:highlight w:val="none"/>
        </w:rPr>
        <w:t xml:space="preserve">） </w:t>
      </w:r>
      <w:r>
        <w:rPr>
          <w:rFonts w:hint="eastAsia" w:ascii="宋体" w:hAnsi="宋体" w:eastAsia="宋体" w:cs="宋体"/>
          <w:b/>
          <w:bCs/>
          <w:color w:val="auto"/>
          <w:spacing w:val="20"/>
          <w:sz w:val="28"/>
          <w:szCs w:val="28"/>
          <w:highlight w:val="none"/>
        </w:rPr>
        <w:t>法定代表人（负责人）身份证明书</w:t>
      </w:r>
      <w:r>
        <w:rPr>
          <w:rFonts w:hint="eastAsia" w:ascii="宋体" w:hAnsi="宋体" w:eastAsia="宋体" w:cs="宋体"/>
          <w:b/>
          <w:color w:val="auto"/>
          <w:sz w:val="28"/>
          <w:szCs w:val="28"/>
          <w:highlight w:val="none"/>
        </w:rPr>
        <w:t>格式</w:t>
      </w:r>
    </w:p>
    <w:p w14:paraId="559BE5BA">
      <w:pPr>
        <w:snapToGrid w:val="0"/>
        <w:ind w:left="561" w:hanging="562" w:hanging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D3301AA">
      <w:pPr>
        <w:snapToGrid w:val="0"/>
        <w:ind w:left="641" w:hanging="642" w:hangingChars="200"/>
        <w:jc w:val="center"/>
        <w:rPr>
          <w:rFonts w:hint="eastAsia" w:ascii="宋体" w:hAnsi="宋体" w:eastAsia="宋体" w:cs="宋体"/>
          <w:bCs/>
          <w:color w:val="auto"/>
          <w:spacing w:val="6"/>
          <w:sz w:val="28"/>
          <w:szCs w:val="28"/>
          <w:highlight w:val="none"/>
        </w:rPr>
      </w:pPr>
      <w:r>
        <w:rPr>
          <w:rFonts w:hint="eastAsia" w:ascii="宋体" w:hAnsi="宋体" w:eastAsia="宋体" w:cs="宋体"/>
          <w:b/>
          <w:bCs/>
          <w:color w:val="auto"/>
          <w:spacing w:val="20"/>
          <w:sz w:val="28"/>
          <w:szCs w:val="28"/>
          <w:highlight w:val="none"/>
        </w:rPr>
        <w:t>法定代表人（负责人）身份证明书</w:t>
      </w:r>
    </w:p>
    <w:p w14:paraId="1294029F">
      <w:pPr>
        <w:spacing w:line="400" w:lineRule="exact"/>
        <w:ind w:firstLine="570"/>
        <w:jc w:val="center"/>
        <w:rPr>
          <w:rFonts w:hint="eastAsia" w:ascii="宋体" w:hAnsi="宋体" w:eastAsia="宋体" w:cs="宋体"/>
          <w:color w:val="auto"/>
          <w:spacing w:val="6"/>
          <w:sz w:val="28"/>
          <w:szCs w:val="28"/>
          <w:highlight w:val="none"/>
        </w:rPr>
      </w:pPr>
    </w:p>
    <w:p w14:paraId="33312231">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单位名称：</w:t>
      </w:r>
      <w:r>
        <w:rPr>
          <w:rFonts w:hint="eastAsia" w:ascii="宋体" w:hAnsi="宋体" w:eastAsia="宋体" w:cs="宋体"/>
          <w:color w:val="auto"/>
          <w:spacing w:val="6"/>
          <w:sz w:val="28"/>
          <w:szCs w:val="28"/>
          <w:highlight w:val="none"/>
          <w:u w:val="single"/>
        </w:rPr>
        <w:t xml:space="preserve">                                       </w:t>
      </w:r>
    </w:p>
    <w:p w14:paraId="0F83C578">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单位性质：</w:t>
      </w:r>
      <w:r>
        <w:rPr>
          <w:rFonts w:hint="eastAsia" w:ascii="宋体" w:hAnsi="宋体" w:eastAsia="宋体" w:cs="宋体"/>
          <w:color w:val="auto"/>
          <w:spacing w:val="6"/>
          <w:sz w:val="28"/>
          <w:szCs w:val="28"/>
          <w:highlight w:val="none"/>
          <w:u w:val="single"/>
        </w:rPr>
        <w:t xml:space="preserve">                                       </w:t>
      </w:r>
    </w:p>
    <w:p w14:paraId="7DF204A5">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地    址：</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 xml:space="preserve"> </w:t>
      </w:r>
    </w:p>
    <w:p w14:paraId="3A2F54A1">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成立时间：    年    月    日</w:t>
      </w:r>
    </w:p>
    <w:p w14:paraId="6358D6FB">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经营期限：</w:t>
      </w:r>
    </w:p>
    <w:p w14:paraId="09F05273">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姓    名：</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 xml:space="preserve">     性  别：</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 xml:space="preserve">       </w:t>
      </w:r>
    </w:p>
    <w:p w14:paraId="769AD0C6">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身份证号：</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 xml:space="preserve"> 职  务：    系</w:t>
      </w:r>
      <w:r>
        <w:rPr>
          <w:rFonts w:hint="eastAsia" w:ascii="宋体" w:hAnsi="宋体" w:eastAsia="宋体" w:cs="宋体"/>
          <w:color w:val="auto"/>
          <w:spacing w:val="6"/>
          <w:sz w:val="28"/>
          <w:szCs w:val="28"/>
          <w:highlight w:val="none"/>
          <w:u w:val="single"/>
        </w:rPr>
        <w:t xml:space="preserve">   （</w:t>
      </w:r>
      <w:r>
        <w:rPr>
          <w:rFonts w:hint="eastAsia" w:ascii="宋体" w:hAnsi="宋体" w:cs="宋体"/>
          <w:color w:val="auto"/>
          <w:spacing w:val="6"/>
          <w:sz w:val="28"/>
          <w:szCs w:val="28"/>
          <w:highlight w:val="none"/>
          <w:u w:val="single"/>
          <w:lang w:eastAsia="zh-CN"/>
        </w:rPr>
        <w:t>供应商</w:t>
      </w:r>
      <w:r>
        <w:rPr>
          <w:rFonts w:hint="eastAsia" w:ascii="宋体" w:hAnsi="宋体" w:eastAsia="宋体" w:cs="宋体"/>
          <w:color w:val="auto"/>
          <w:spacing w:val="6"/>
          <w:sz w:val="28"/>
          <w:szCs w:val="28"/>
          <w:highlight w:val="none"/>
          <w:u w:val="single"/>
        </w:rPr>
        <w:t xml:space="preserve">名称）         </w:t>
      </w:r>
      <w:r>
        <w:rPr>
          <w:rFonts w:hint="eastAsia" w:ascii="宋体" w:hAnsi="宋体" w:eastAsia="宋体" w:cs="宋体"/>
          <w:color w:val="auto"/>
          <w:spacing w:val="6"/>
          <w:sz w:val="28"/>
          <w:szCs w:val="28"/>
          <w:highlight w:val="none"/>
        </w:rPr>
        <w:t xml:space="preserve"> 的法定代表人（负责人）。</w:t>
      </w:r>
    </w:p>
    <w:p w14:paraId="77DBF0DB">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w:t>
      </w:r>
    </w:p>
    <w:p w14:paraId="7EA79180">
      <w:pPr>
        <w:spacing w:line="480" w:lineRule="exact"/>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特此证明。</w:t>
      </w:r>
    </w:p>
    <w:p w14:paraId="44B89ADF">
      <w:pPr>
        <w:spacing w:line="480" w:lineRule="exac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w:t>
      </w:r>
    </w:p>
    <w:p w14:paraId="0E48B33D">
      <w:pPr>
        <w:tabs>
          <w:tab w:val="left" w:pos="4000"/>
        </w:tabs>
        <w:snapToGrid w:val="0"/>
        <w:spacing w:line="480" w:lineRule="exact"/>
        <w:rPr>
          <w:rFonts w:hint="eastAsia" w:ascii="宋体" w:hAnsi="宋体" w:eastAsia="宋体" w:cs="宋体"/>
          <w:color w:val="auto"/>
          <w:spacing w:val="20"/>
          <w:sz w:val="28"/>
          <w:szCs w:val="28"/>
          <w:highlight w:val="none"/>
        </w:rPr>
      </w:pPr>
      <w:r>
        <w:rPr>
          <w:rFonts w:hint="eastAsia" w:ascii="宋体" w:hAnsi="宋体" w:cs="宋体"/>
          <w:color w:val="auto"/>
          <w:spacing w:val="20"/>
          <w:sz w:val="28"/>
          <w:szCs w:val="28"/>
          <w:highlight w:val="none"/>
          <w:lang w:eastAsia="zh-CN"/>
        </w:rPr>
        <w:t>供应商</w:t>
      </w:r>
      <w:r>
        <w:rPr>
          <w:rFonts w:hint="eastAsia" w:ascii="宋体" w:hAnsi="宋体" w:eastAsia="宋体" w:cs="宋体"/>
          <w:color w:val="auto"/>
          <w:spacing w:val="20"/>
          <w:sz w:val="28"/>
          <w:szCs w:val="28"/>
          <w:highlight w:val="none"/>
        </w:rPr>
        <w:t>名称(盖章)：</w:t>
      </w:r>
      <w:r>
        <w:rPr>
          <w:rFonts w:hint="eastAsia" w:ascii="宋体" w:hAnsi="宋体" w:eastAsia="宋体" w:cs="宋体"/>
          <w:color w:val="auto"/>
          <w:spacing w:val="20"/>
          <w:sz w:val="28"/>
          <w:szCs w:val="28"/>
          <w:highlight w:val="none"/>
          <w:u w:val="single"/>
        </w:rPr>
        <w:t xml:space="preserve">                </w:t>
      </w:r>
      <w:r>
        <w:rPr>
          <w:rFonts w:hint="eastAsia" w:ascii="宋体" w:hAnsi="宋体" w:eastAsia="宋体" w:cs="宋体"/>
          <w:color w:val="auto"/>
          <w:spacing w:val="20"/>
          <w:sz w:val="28"/>
          <w:szCs w:val="28"/>
          <w:highlight w:val="none"/>
        </w:rPr>
        <w:t xml:space="preserve"> </w:t>
      </w:r>
    </w:p>
    <w:p w14:paraId="73B221D3">
      <w:pPr>
        <w:tabs>
          <w:tab w:val="left" w:pos="4490"/>
        </w:tabs>
        <w:snapToGrid w:val="0"/>
        <w:spacing w:line="480" w:lineRule="exact"/>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ab/>
      </w:r>
    </w:p>
    <w:p w14:paraId="5AD9DE08">
      <w:pPr>
        <w:tabs>
          <w:tab w:val="left" w:pos="4490"/>
        </w:tabs>
        <w:snapToGrid w:val="0"/>
        <w:spacing w:line="480" w:lineRule="exact"/>
        <w:ind w:firstLine="5120" w:firstLineChars="1600"/>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年   月   日</w:t>
      </w:r>
    </w:p>
    <w:p w14:paraId="117A3657">
      <w:pPr>
        <w:spacing w:line="480" w:lineRule="exact"/>
        <w:rPr>
          <w:rFonts w:hint="eastAsia" w:ascii="宋体" w:hAnsi="宋体" w:eastAsia="宋体" w:cs="宋体"/>
          <w:color w:val="auto"/>
          <w:sz w:val="28"/>
          <w:szCs w:val="28"/>
          <w:highlight w:val="none"/>
        </w:rPr>
      </w:pPr>
    </w:p>
    <w:p w14:paraId="20584A0C">
      <w:pPr>
        <w:spacing w:line="480" w:lineRule="exact"/>
        <w:rPr>
          <w:rFonts w:hint="eastAsia" w:ascii="宋体" w:hAnsi="宋体" w:eastAsia="宋体" w:cs="宋体"/>
          <w:color w:val="auto"/>
          <w:sz w:val="28"/>
          <w:szCs w:val="28"/>
          <w:highlight w:val="none"/>
        </w:rPr>
      </w:pPr>
    </w:p>
    <w:p w14:paraId="375AC8FB">
      <w:pPr>
        <w:spacing w:line="4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附法定代表人有效的身份证正反两面复印件</w:t>
      </w:r>
    </w:p>
    <w:tbl>
      <w:tblPr>
        <w:tblStyle w:val="1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BA9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615" w:type="dxa"/>
            <w:noWrap w:val="0"/>
            <w:vAlign w:val="top"/>
          </w:tcPr>
          <w:p w14:paraId="2B4E46A4">
            <w:pPr>
              <w:rPr>
                <w:rFonts w:hint="eastAsia" w:ascii="宋体" w:hAnsi="宋体" w:eastAsia="宋体" w:cs="宋体"/>
                <w:b/>
                <w:color w:val="auto"/>
                <w:szCs w:val="21"/>
                <w:highlight w:val="none"/>
              </w:rPr>
            </w:pPr>
          </w:p>
        </w:tc>
        <w:tc>
          <w:tcPr>
            <w:tcW w:w="4615" w:type="dxa"/>
            <w:noWrap w:val="0"/>
            <w:vAlign w:val="top"/>
          </w:tcPr>
          <w:p w14:paraId="0A10BD4E">
            <w:pPr>
              <w:rPr>
                <w:rFonts w:hint="eastAsia" w:ascii="宋体" w:hAnsi="宋体" w:eastAsia="宋体" w:cs="宋体"/>
                <w:b/>
                <w:color w:val="auto"/>
                <w:szCs w:val="21"/>
                <w:highlight w:val="none"/>
              </w:rPr>
            </w:pPr>
          </w:p>
        </w:tc>
      </w:tr>
    </w:tbl>
    <w:p w14:paraId="32460C32">
      <w:pPr>
        <w:rPr>
          <w:rFonts w:hint="eastAsia" w:ascii="宋体" w:hAnsi="宋体" w:eastAsia="宋体" w:cs="宋体"/>
          <w:b/>
          <w:color w:val="auto"/>
          <w:szCs w:val="21"/>
          <w:highlight w:val="none"/>
        </w:rPr>
      </w:pPr>
    </w:p>
    <w:p w14:paraId="4C654EBB">
      <w:pPr>
        <w:snapToGrid w:val="0"/>
        <w:ind w:left="420" w:hanging="420" w:hangingChars="200"/>
        <w:rPr>
          <w:rFonts w:hint="eastAsia" w:ascii="宋体" w:hAnsi="宋体" w:eastAsia="宋体" w:cs="宋体"/>
          <w:color w:val="auto"/>
          <w:highlight w:val="none"/>
        </w:rPr>
      </w:pPr>
    </w:p>
    <w:p w14:paraId="3A22AEF2">
      <w:pPr>
        <w:pStyle w:val="25"/>
        <w:snapToGrid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六</w:t>
      </w:r>
      <w:r>
        <w:rPr>
          <w:rFonts w:hint="eastAsia" w:ascii="宋体" w:hAnsi="宋体" w:eastAsia="宋体" w:cs="宋体"/>
          <w:b/>
          <w:color w:val="auto"/>
          <w:sz w:val="28"/>
          <w:szCs w:val="28"/>
          <w:highlight w:val="none"/>
        </w:rPr>
        <w:t xml:space="preserve">） 法定代表人（负责人）授权委托书 格式 </w:t>
      </w:r>
    </w:p>
    <w:p w14:paraId="5EC1C04D">
      <w:pPr>
        <w:snapToGrid w:val="0"/>
        <w:spacing w:line="480" w:lineRule="exact"/>
        <w:ind w:left="561" w:hanging="562" w:hanging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268FF7DF">
      <w:pPr>
        <w:snapToGrid w:val="0"/>
        <w:spacing w:line="480" w:lineRule="exact"/>
        <w:ind w:left="571" w:hanging="562" w:hanging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法定代表人（负责人）授权委托书   </w:t>
      </w:r>
    </w:p>
    <w:p w14:paraId="605F8A0F">
      <w:pPr>
        <w:snapToGrid w:val="0"/>
        <w:spacing w:line="480" w:lineRule="exact"/>
        <w:ind w:left="571" w:hanging="562" w:hangingChars="200"/>
        <w:jc w:val="center"/>
        <w:rPr>
          <w:rFonts w:ascii="宋体" w:hAnsi="宋体" w:cs="宋体"/>
          <w:b/>
          <w:bCs/>
          <w:color w:val="auto"/>
          <w:sz w:val="28"/>
          <w:szCs w:val="28"/>
          <w:highlight w:val="none"/>
        </w:rPr>
      </w:pPr>
    </w:p>
    <w:p w14:paraId="56126BC7">
      <w:pPr>
        <w:snapToGrid w:val="0"/>
        <w:spacing w:line="480" w:lineRule="exact"/>
        <w:rPr>
          <w:rFonts w:ascii="宋体" w:hAnsi="宋体" w:cs="宋体"/>
          <w:b/>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b/>
          <w:color w:val="auto"/>
          <w:sz w:val="28"/>
          <w:szCs w:val="28"/>
          <w:highlight w:val="none"/>
        </w:rPr>
        <w:t>：</w:t>
      </w:r>
    </w:p>
    <w:p w14:paraId="518BF865">
      <w:pPr>
        <w:snapToGrid w:val="0"/>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本授权委托书声明：注册于</w:t>
      </w:r>
      <w:r>
        <w:rPr>
          <w:rFonts w:hint="eastAsia" w:ascii="宋体" w:hAnsi="宋体" w:cs="宋体"/>
          <w:color w:val="auto"/>
          <w:sz w:val="28"/>
          <w:szCs w:val="28"/>
          <w:highlight w:val="none"/>
          <w:u w:val="single"/>
        </w:rPr>
        <w:t xml:space="preserve">             （供应商住址）</w:t>
      </w:r>
      <w:r>
        <w:rPr>
          <w:rFonts w:hint="eastAsia" w:ascii="宋体" w:hAnsi="宋体" w:cs="宋体"/>
          <w:color w:val="auto"/>
          <w:sz w:val="28"/>
          <w:szCs w:val="28"/>
          <w:highlight w:val="none"/>
        </w:rPr>
        <w:t xml:space="preserve">的 </w:t>
      </w:r>
      <w:r>
        <w:rPr>
          <w:rFonts w:hint="eastAsia" w:ascii="宋体" w:hAnsi="宋体" w:cs="宋体"/>
          <w:color w:val="auto"/>
          <w:sz w:val="28"/>
          <w:szCs w:val="28"/>
          <w:highlight w:val="none"/>
          <w:u w:val="single"/>
        </w:rPr>
        <w:t xml:space="preserve">              （供应商名称）</w:t>
      </w: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u w:val="single"/>
        </w:rPr>
        <w:t xml:space="preserve">            （法定代表人姓名、职务、身份证号）</w:t>
      </w:r>
      <w:r>
        <w:rPr>
          <w:rFonts w:hint="eastAsia" w:ascii="宋体" w:hAnsi="宋体" w:cs="宋体"/>
          <w:color w:val="auto"/>
          <w:sz w:val="28"/>
          <w:szCs w:val="28"/>
          <w:highlight w:val="none"/>
        </w:rPr>
        <w:t>代表本公司授权</w:t>
      </w:r>
      <w:r>
        <w:rPr>
          <w:rFonts w:hint="eastAsia" w:ascii="宋体" w:hAnsi="宋体" w:cs="宋体"/>
          <w:color w:val="auto"/>
          <w:sz w:val="28"/>
          <w:szCs w:val="28"/>
          <w:highlight w:val="none"/>
          <w:u w:val="single"/>
        </w:rPr>
        <w:t xml:space="preserve">          （供应商代表姓名、职务、身份证号）</w:t>
      </w:r>
      <w:r>
        <w:rPr>
          <w:rFonts w:hint="eastAsia" w:ascii="宋体" w:hAnsi="宋体" w:cs="宋体"/>
          <w:color w:val="auto"/>
          <w:sz w:val="28"/>
          <w:szCs w:val="28"/>
          <w:highlight w:val="none"/>
        </w:rPr>
        <w:t>为本公司的合法代理人，就贵方组织的</w:t>
      </w:r>
      <w:r>
        <w:rPr>
          <w:rFonts w:hint="eastAsia" w:ascii="宋体" w:hAnsi="宋体" w:cs="宋体"/>
          <w:b/>
          <w:color w:val="auto"/>
          <w:sz w:val="28"/>
          <w:szCs w:val="28"/>
          <w:highlight w:val="none"/>
          <w:u w:val="single"/>
        </w:rPr>
        <w:t xml:space="preserve">                  </w:t>
      </w:r>
      <w:r>
        <w:rPr>
          <w:rFonts w:hint="eastAsia" w:ascii="宋体" w:hAnsi="宋体" w:cs="宋体"/>
          <w:color w:val="auto"/>
          <w:sz w:val="28"/>
          <w:szCs w:val="28"/>
          <w:highlight w:val="none"/>
        </w:rPr>
        <w:t>项目，项目编号：</w:t>
      </w:r>
      <w:r>
        <w:rPr>
          <w:rFonts w:hint="eastAsia" w:ascii="宋体" w:hAnsi="宋体" w:cs="宋体"/>
          <w:b/>
          <w:color w:val="auto"/>
          <w:sz w:val="28"/>
          <w:szCs w:val="28"/>
          <w:highlight w:val="none"/>
          <w:u w:val="single"/>
        </w:rPr>
        <w:t xml:space="preserve">                </w:t>
      </w:r>
      <w:r>
        <w:rPr>
          <w:rFonts w:hint="eastAsia" w:ascii="宋体" w:hAnsi="宋体" w:cs="宋体"/>
          <w:color w:val="auto"/>
          <w:sz w:val="28"/>
          <w:szCs w:val="28"/>
          <w:highlight w:val="none"/>
        </w:rPr>
        <w:t>，以本公司名义处理一切与之有关的事务。</w:t>
      </w:r>
    </w:p>
    <w:p w14:paraId="1720ADD3">
      <w:pPr>
        <w:snapToGrid w:val="0"/>
        <w:spacing w:line="48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本授权书于    年  月  日签字生效，特此声明。                               </w:t>
      </w:r>
    </w:p>
    <w:p w14:paraId="09AB4C37">
      <w:pPr>
        <w:spacing w:line="480" w:lineRule="exact"/>
        <w:rPr>
          <w:rFonts w:ascii="宋体" w:hAnsi="宋体" w:cs="宋体"/>
          <w:b/>
          <w:color w:val="auto"/>
          <w:sz w:val="28"/>
          <w:szCs w:val="28"/>
          <w:highlight w:val="none"/>
        </w:rPr>
      </w:pPr>
      <w:r>
        <w:rPr>
          <w:rFonts w:hint="eastAsia" w:ascii="宋体" w:hAnsi="宋体" w:cs="宋体"/>
          <w:b/>
          <w:color w:val="auto"/>
          <w:sz w:val="28"/>
          <w:szCs w:val="28"/>
          <w:highlight w:val="none"/>
        </w:rPr>
        <w:t>附法定代表人有效的身份证正反两面复印件</w:t>
      </w:r>
    </w:p>
    <w:tbl>
      <w:tblPr>
        <w:tblStyle w:val="17"/>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4110"/>
      </w:tblGrid>
      <w:tr w14:paraId="6779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110" w:type="dxa"/>
          </w:tcPr>
          <w:p w14:paraId="07204D3A">
            <w:pPr>
              <w:rPr>
                <w:rFonts w:ascii="宋体" w:hAnsi="宋体" w:cs="宋体"/>
                <w:b/>
                <w:color w:val="auto"/>
                <w:szCs w:val="21"/>
                <w:highlight w:val="none"/>
              </w:rPr>
            </w:pPr>
          </w:p>
        </w:tc>
        <w:tc>
          <w:tcPr>
            <w:tcW w:w="4110" w:type="dxa"/>
          </w:tcPr>
          <w:p w14:paraId="1A1F5F2E">
            <w:pPr>
              <w:rPr>
                <w:rFonts w:ascii="宋体" w:hAnsi="宋体" w:cs="宋体"/>
                <w:b/>
                <w:color w:val="auto"/>
                <w:szCs w:val="21"/>
                <w:highlight w:val="none"/>
              </w:rPr>
            </w:pPr>
          </w:p>
        </w:tc>
      </w:tr>
    </w:tbl>
    <w:p w14:paraId="6216281D">
      <w:pPr>
        <w:spacing w:line="480" w:lineRule="exact"/>
        <w:rPr>
          <w:rFonts w:ascii="宋体" w:hAnsi="宋体" w:cs="宋体"/>
          <w:color w:val="auto"/>
          <w:szCs w:val="21"/>
          <w:highlight w:val="none"/>
        </w:rPr>
      </w:pPr>
      <w:r>
        <w:rPr>
          <w:rFonts w:hint="eastAsia" w:ascii="宋体" w:hAnsi="宋体" w:cs="宋体"/>
          <w:b/>
          <w:color w:val="auto"/>
          <w:sz w:val="28"/>
          <w:szCs w:val="28"/>
          <w:highlight w:val="none"/>
        </w:rPr>
        <w:t>附供应商代表有效的身份证正反两面复印件</w:t>
      </w:r>
    </w:p>
    <w:tbl>
      <w:tblPr>
        <w:tblStyle w:val="17"/>
        <w:tblW w:w="8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0"/>
        <w:gridCol w:w="4060"/>
      </w:tblGrid>
      <w:tr w14:paraId="41D1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trPr>
        <w:tc>
          <w:tcPr>
            <w:tcW w:w="4060" w:type="dxa"/>
          </w:tcPr>
          <w:p w14:paraId="794CCB59">
            <w:pPr>
              <w:rPr>
                <w:rFonts w:ascii="宋体" w:hAnsi="宋体" w:cs="宋体"/>
                <w:b/>
                <w:color w:val="auto"/>
                <w:szCs w:val="21"/>
                <w:highlight w:val="none"/>
              </w:rPr>
            </w:pPr>
          </w:p>
        </w:tc>
        <w:tc>
          <w:tcPr>
            <w:tcW w:w="4060" w:type="dxa"/>
          </w:tcPr>
          <w:p w14:paraId="035B6B5A">
            <w:pPr>
              <w:rPr>
                <w:rFonts w:ascii="宋体" w:hAnsi="宋体" w:cs="宋体"/>
                <w:b/>
                <w:color w:val="auto"/>
                <w:szCs w:val="21"/>
                <w:highlight w:val="none"/>
              </w:rPr>
            </w:pPr>
          </w:p>
        </w:tc>
      </w:tr>
    </w:tbl>
    <w:p w14:paraId="20BF262B">
      <w:pPr>
        <w:snapToGrid w:val="0"/>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7A0BD57A">
      <w:pPr>
        <w:snapToGrid w:val="0"/>
        <w:spacing w:line="480" w:lineRule="exact"/>
        <w:ind w:firstLine="3360" w:firstLineChars="1200"/>
        <w:rPr>
          <w:rFonts w:ascii="宋体" w:hAnsi="宋体" w:cs="宋体"/>
          <w:color w:val="auto"/>
          <w:sz w:val="28"/>
          <w:szCs w:val="28"/>
          <w:highlight w:val="none"/>
        </w:rPr>
      </w:pPr>
      <w:r>
        <w:rPr>
          <w:rFonts w:hint="eastAsia" w:ascii="宋体" w:hAnsi="宋体" w:cs="宋体"/>
          <w:color w:val="auto"/>
          <w:sz w:val="28"/>
          <w:szCs w:val="28"/>
          <w:highlight w:val="none"/>
        </w:rPr>
        <w:t>供应商名称（盖章）：</w:t>
      </w:r>
      <w:r>
        <w:rPr>
          <w:rFonts w:hint="eastAsia" w:ascii="宋体" w:hAnsi="宋体" w:cs="宋体"/>
          <w:color w:val="auto"/>
          <w:sz w:val="28"/>
          <w:szCs w:val="28"/>
          <w:highlight w:val="none"/>
          <w:u w:val="single"/>
        </w:rPr>
        <w:t xml:space="preserve">                  </w:t>
      </w:r>
    </w:p>
    <w:p w14:paraId="5CCC3EC8">
      <w:pPr>
        <w:snapToGrid w:val="0"/>
        <w:spacing w:line="480" w:lineRule="exact"/>
        <w:ind w:firstLine="3360" w:firstLineChars="1200"/>
        <w:rPr>
          <w:rFonts w:ascii="宋体" w:hAnsi="宋体" w:cs="宋体"/>
          <w:color w:val="auto"/>
          <w:sz w:val="28"/>
          <w:szCs w:val="28"/>
          <w:highlight w:val="none"/>
        </w:rPr>
      </w:pPr>
      <w:r>
        <w:rPr>
          <w:rFonts w:hint="eastAsia" w:ascii="宋体" w:hAnsi="宋体" w:cs="宋体"/>
          <w:color w:val="auto"/>
          <w:sz w:val="28"/>
          <w:szCs w:val="28"/>
          <w:highlight w:val="none"/>
        </w:rPr>
        <w:t>法定代表人（签字或盖章）：</w:t>
      </w:r>
      <w:r>
        <w:rPr>
          <w:rFonts w:hint="eastAsia" w:ascii="宋体" w:hAnsi="宋体" w:cs="宋体"/>
          <w:color w:val="auto"/>
          <w:sz w:val="28"/>
          <w:szCs w:val="28"/>
          <w:highlight w:val="none"/>
          <w:u w:val="single"/>
        </w:rPr>
        <w:t xml:space="preserve">             </w:t>
      </w:r>
    </w:p>
    <w:p w14:paraId="1CBEC1C3">
      <w:pPr>
        <w:snapToGrid w:val="0"/>
        <w:spacing w:line="480" w:lineRule="exact"/>
        <w:ind w:firstLine="3360" w:firstLineChars="1200"/>
        <w:rPr>
          <w:rFonts w:ascii="宋体" w:hAnsi="宋体" w:cs="宋体"/>
          <w:color w:val="auto"/>
          <w:sz w:val="28"/>
          <w:szCs w:val="28"/>
          <w:highlight w:val="none"/>
        </w:rPr>
      </w:pPr>
      <w:r>
        <w:rPr>
          <w:rFonts w:hint="eastAsia" w:ascii="宋体" w:hAnsi="宋体" w:cs="宋体"/>
          <w:color w:val="auto"/>
          <w:sz w:val="28"/>
          <w:szCs w:val="28"/>
          <w:highlight w:val="none"/>
        </w:rPr>
        <w:t>供应商代表（签字或盖章）：</w:t>
      </w:r>
      <w:r>
        <w:rPr>
          <w:rFonts w:hint="eastAsia" w:ascii="宋体" w:hAnsi="宋体" w:cs="宋体"/>
          <w:color w:val="auto"/>
          <w:sz w:val="28"/>
          <w:szCs w:val="28"/>
          <w:highlight w:val="none"/>
          <w:u w:val="single"/>
        </w:rPr>
        <w:t xml:space="preserve">             </w:t>
      </w:r>
    </w:p>
    <w:p w14:paraId="7069A10A">
      <w:pPr>
        <w:snapToGrid w:val="0"/>
        <w:spacing w:line="48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14:paraId="7BF62E65">
      <w:pPr>
        <w:tabs>
          <w:tab w:val="left" w:pos="630"/>
        </w:tabs>
        <w:spacing w:line="480" w:lineRule="exact"/>
        <w:ind w:left="165"/>
        <w:rPr>
          <w:rFonts w:hint="eastAsia" w:ascii="宋体" w:hAnsi="宋体" w:eastAsia="宋体" w:cs="宋体"/>
          <w:b/>
          <w:snapToGrid w:val="0"/>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lang w:val="en-US" w:eastAsia="zh-CN"/>
        </w:rPr>
        <w:t>七</w:t>
      </w:r>
      <w:r>
        <w:rPr>
          <w:rFonts w:hint="eastAsia" w:ascii="宋体" w:hAnsi="宋体" w:eastAsia="宋体" w:cs="宋体"/>
          <w:b/>
          <w:color w:val="auto"/>
          <w:sz w:val="28"/>
          <w:szCs w:val="28"/>
          <w:highlight w:val="none"/>
        </w:rPr>
        <w:t>）</w:t>
      </w:r>
      <w:r>
        <w:rPr>
          <w:rFonts w:hint="eastAsia" w:ascii="宋体" w:hAnsi="宋体" w:eastAsia="宋体" w:cs="宋体"/>
          <w:b/>
          <w:snapToGrid w:val="0"/>
          <w:color w:val="auto"/>
          <w:sz w:val="28"/>
          <w:szCs w:val="28"/>
          <w:highlight w:val="none"/>
        </w:rPr>
        <w:t>报价一览表格式</w:t>
      </w:r>
    </w:p>
    <w:p w14:paraId="2D05428A">
      <w:pPr>
        <w:tabs>
          <w:tab w:val="left" w:pos="630"/>
        </w:tabs>
        <w:spacing w:line="480" w:lineRule="exact"/>
        <w:ind w:left="165"/>
        <w:rPr>
          <w:rFonts w:hint="eastAsia" w:ascii="宋体" w:hAnsi="宋体" w:eastAsia="宋体" w:cs="宋体"/>
          <w:b/>
          <w:snapToGrid w:val="0"/>
          <w:color w:val="auto"/>
          <w:sz w:val="28"/>
          <w:szCs w:val="28"/>
          <w:highlight w:val="none"/>
        </w:rPr>
      </w:pPr>
    </w:p>
    <w:p w14:paraId="0C18B80F">
      <w:pPr>
        <w:tabs>
          <w:tab w:val="left" w:pos="630"/>
        </w:tabs>
        <w:spacing w:line="480" w:lineRule="exact"/>
        <w:jc w:val="center"/>
        <w:rPr>
          <w:rFonts w:hint="eastAsia" w:ascii="宋体" w:hAnsi="宋体" w:eastAsia="宋体" w:cs="宋体"/>
          <w:b/>
          <w:snapToGrid w:val="0"/>
          <w:color w:val="auto"/>
          <w:sz w:val="28"/>
          <w:szCs w:val="28"/>
          <w:highlight w:val="none"/>
        </w:rPr>
      </w:pPr>
      <w:r>
        <w:rPr>
          <w:rFonts w:hint="eastAsia" w:ascii="宋体" w:hAnsi="宋体" w:eastAsia="宋体" w:cs="宋体"/>
          <w:b/>
          <w:snapToGrid w:val="0"/>
          <w:color w:val="auto"/>
          <w:sz w:val="28"/>
          <w:szCs w:val="28"/>
          <w:highlight w:val="none"/>
        </w:rPr>
        <w:t>报价一览表</w:t>
      </w:r>
    </w:p>
    <w:p w14:paraId="17209EEC">
      <w:pPr>
        <w:widowControl/>
        <w:adjustRightInd w:val="0"/>
        <w:snapToGrid w:val="0"/>
        <w:spacing w:line="360" w:lineRule="auto"/>
        <w:rPr>
          <w:rFonts w:ascii="华文中宋" w:hAnsi="华文中宋" w:eastAsia="华文中宋" w:cs="华文中宋"/>
          <w:bCs/>
          <w:color w:val="auto"/>
          <w:sz w:val="24"/>
          <w:highlight w:val="none"/>
        </w:rPr>
      </w:pPr>
      <w:r>
        <w:rPr>
          <w:rFonts w:hint="eastAsia" w:ascii="华文中宋" w:hAnsi="华文中宋" w:eastAsia="华文中宋" w:cs="华文中宋"/>
          <w:bCs/>
          <w:color w:val="auto"/>
          <w:sz w:val="24"/>
          <w:highlight w:val="none"/>
        </w:rPr>
        <w:t xml:space="preserve">      </w:t>
      </w:r>
    </w:p>
    <w:p w14:paraId="69C304A0">
      <w:pPr>
        <w:widowControl/>
        <w:adjustRightInd w:val="0"/>
        <w:snapToGrid w:val="0"/>
        <w:spacing w:line="360" w:lineRule="auto"/>
        <w:ind w:firstLine="5600" w:firstLineChars="2000"/>
        <w:rPr>
          <w:rFonts w:ascii="华文中宋" w:hAnsi="华文中宋" w:eastAsia="华文中宋" w:cs="华文中宋"/>
          <w:b/>
          <w:bCs/>
          <w:color w:val="auto"/>
          <w:sz w:val="28"/>
          <w:szCs w:val="28"/>
          <w:highlight w:val="none"/>
        </w:rPr>
      </w:pPr>
      <w:r>
        <w:rPr>
          <w:rFonts w:hint="eastAsia" w:ascii="华文中宋" w:hAnsi="华文中宋" w:eastAsia="华文中宋" w:cs="华文中宋"/>
          <w:bCs/>
          <w:color w:val="auto"/>
          <w:sz w:val="28"/>
          <w:szCs w:val="28"/>
          <w:highlight w:val="none"/>
        </w:rPr>
        <w:t xml:space="preserve"> 单位：人民币/元</w:t>
      </w:r>
    </w:p>
    <w:tbl>
      <w:tblPr>
        <w:tblStyle w:val="17"/>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7409"/>
      </w:tblGrid>
      <w:tr w14:paraId="1F28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860" w:type="dxa"/>
            <w:tcBorders>
              <w:top w:val="single" w:color="auto" w:sz="4" w:space="0"/>
              <w:left w:val="single" w:color="auto" w:sz="4" w:space="0"/>
              <w:bottom w:val="single" w:color="auto" w:sz="4" w:space="0"/>
              <w:right w:val="single" w:color="auto" w:sz="4" w:space="0"/>
            </w:tcBorders>
            <w:vAlign w:val="center"/>
          </w:tcPr>
          <w:p w14:paraId="54D15929">
            <w:pPr>
              <w:widowControl/>
              <w:adjustRightInd w:val="0"/>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项目名称</w:t>
            </w:r>
          </w:p>
        </w:tc>
        <w:tc>
          <w:tcPr>
            <w:tcW w:w="7409" w:type="dxa"/>
            <w:tcBorders>
              <w:top w:val="single" w:color="auto" w:sz="4" w:space="0"/>
              <w:left w:val="single" w:color="auto" w:sz="4" w:space="0"/>
              <w:bottom w:val="single" w:color="auto" w:sz="4" w:space="0"/>
              <w:right w:val="single" w:color="auto" w:sz="4" w:space="0"/>
            </w:tcBorders>
            <w:vAlign w:val="center"/>
          </w:tcPr>
          <w:p w14:paraId="65FFF605">
            <w:pPr>
              <w:widowControl/>
              <w:adjustRightInd w:val="0"/>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tc>
      </w:tr>
      <w:tr w14:paraId="54E0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860" w:type="dxa"/>
            <w:tcBorders>
              <w:top w:val="single" w:color="auto" w:sz="4" w:space="0"/>
            </w:tcBorders>
            <w:vAlign w:val="center"/>
          </w:tcPr>
          <w:p w14:paraId="594F8102">
            <w:pPr>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tc>
        <w:tc>
          <w:tcPr>
            <w:tcW w:w="7409" w:type="dxa"/>
            <w:tcBorders>
              <w:top w:val="single" w:color="auto" w:sz="4" w:space="0"/>
            </w:tcBorders>
            <w:vAlign w:val="center"/>
          </w:tcPr>
          <w:p w14:paraId="368A9F4E">
            <w:pPr>
              <w:widowControl/>
              <w:adjustRightInd w:val="0"/>
              <w:snapToGrid w:val="0"/>
              <w:spacing w:line="360" w:lineRule="auto"/>
              <w:jc w:val="left"/>
              <w:rPr>
                <w:rFonts w:ascii="宋体" w:hAnsi="宋体" w:cs="宋体"/>
                <w:color w:val="auto"/>
                <w:sz w:val="28"/>
                <w:szCs w:val="28"/>
                <w:highlight w:val="none"/>
                <w:u w:val="single"/>
              </w:rPr>
            </w:pPr>
          </w:p>
        </w:tc>
      </w:tr>
      <w:tr w14:paraId="2A4E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860" w:type="dxa"/>
            <w:vAlign w:val="center"/>
          </w:tcPr>
          <w:p w14:paraId="6869D7FD">
            <w:pPr>
              <w:widowControl/>
              <w:adjustRightInd w:val="0"/>
              <w:snapToGrid w:val="0"/>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总报价</w:t>
            </w:r>
          </w:p>
        </w:tc>
        <w:tc>
          <w:tcPr>
            <w:tcW w:w="7409" w:type="dxa"/>
            <w:vAlign w:val="center"/>
          </w:tcPr>
          <w:p w14:paraId="6D924ABC">
            <w:pPr>
              <w:widowControl/>
              <w:adjustRightInd w:val="0"/>
              <w:snapToGrid w:val="0"/>
              <w:spacing w:line="360" w:lineRule="auto"/>
              <w:jc w:val="left"/>
              <w:rPr>
                <w:rFonts w:ascii="宋体" w:hAnsi="宋体" w:cs="宋体"/>
                <w:color w:val="auto"/>
                <w:sz w:val="28"/>
                <w:szCs w:val="28"/>
                <w:highlight w:val="none"/>
              </w:rPr>
            </w:pPr>
          </w:p>
          <w:p w14:paraId="270661BF">
            <w:pPr>
              <w:widowControl/>
              <w:adjustRightInd w:val="0"/>
              <w:snapToGrid w:val="0"/>
              <w:spacing w:line="36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大写 ：</w:t>
            </w:r>
            <w:r>
              <w:rPr>
                <w:rFonts w:hint="eastAsia" w:ascii="宋体" w:hAnsi="宋体" w:cs="宋体"/>
                <w:color w:val="auto"/>
                <w:sz w:val="28"/>
                <w:szCs w:val="28"/>
                <w:highlight w:val="none"/>
                <w:u w:val="single"/>
              </w:rPr>
              <w:t xml:space="preserve">                           </w:t>
            </w:r>
          </w:p>
          <w:p w14:paraId="65CDC739">
            <w:pPr>
              <w:widowControl/>
              <w:adjustRightInd w:val="0"/>
              <w:snapToGrid w:val="0"/>
              <w:spacing w:line="360" w:lineRule="auto"/>
              <w:jc w:val="left"/>
              <w:rPr>
                <w:rFonts w:ascii="宋体" w:hAnsi="宋体" w:cs="宋体"/>
                <w:color w:val="auto"/>
                <w:sz w:val="28"/>
                <w:szCs w:val="28"/>
                <w:highlight w:val="none"/>
              </w:rPr>
            </w:pPr>
          </w:p>
          <w:p w14:paraId="5F6D456B">
            <w:pPr>
              <w:widowControl/>
              <w:adjustRightInd w:val="0"/>
              <w:snapToGrid w:val="0"/>
              <w:spacing w:line="360" w:lineRule="auto"/>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小写：</w:t>
            </w:r>
            <w:r>
              <w:rPr>
                <w:rFonts w:hint="eastAsia" w:ascii="宋体" w:hAnsi="宋体" w:cs="宋体"/>
                <w:color w:val="auto"/>
                <w:sz w:val="28"/>
                <w:szCs w:val="28"/>
                <w:highlight w:val="none"/>
                <w:u w:val="single"/>
              </w:rPr>
              <w:t xml:space="preserve">                            </w:t>
            </w:r>
          </w:p>
        </w:tc>
      </w:tr>
      <w:tr w14:paraId="4DC7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860" w:type="dxa"/>
            <w:vAlign w:val="center"/>
          </w:tcPr>
          <w:p w14:paraId="197D396E">
            <w:pPr>
              <w:widowControl/>
              <w:adjustRightInd w:val="0"/>
              <w:snapToGrid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服务期</w:t>
            </w:r>
          </w:p>
        </w:tc>
        <w:tc>
          <w:tcPr>
            <w:tcW w:w="7409" w:type="dxa"/>
            <w:vAlign w:val="center"/>
          </w:tcPr>
          <w:p w14:paraId="2097C159">
            <w:pPr>
              <w:adjustRightInd w:val="0"/>
              <w:snapToGrid w:val="0"/>
              <w:spacing w:line="360" w:lineRule="auto"/>
              <w:jc w:val="left"/>
              <w:rPr>
                <w:rFonts w:ascii="宋体" w:hAnsi="宋体" w:cs="宋体"/>
                <w:color w:val="auto"/>
                <w:sz w:val="28"/>
                <w:szCs w:val="28"/>
                <w:highlight w:val="none"/>
              </w:rPr>
            </w:pPr>
          </w:p>
        </w:tc>
      </w:tr>
      <w:tr w14:paraId="688A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860" w:type="dxa"/>
            <w:vAlign w:val="center"/>
          </w:tcPr>
          <w:p w14:paraId="3021BA3C">
            <w:pPr>
              <w:widowControl/>
              <w:adjustRightInd w:val="0"/>
              <w:snapToGrid w:val="0"/>
              <w:spacing w:line="360" w:lineRule="auto"/>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服务标准</w:t>
            </w:r>
          </w:p>
        </w:tc>
        <w:tc>
          <w:tcPr>
            <w:tcW w:w="7409" w:type="dxa"/>
            <w:vAlign w:val="center"/>
          </w:tcPr>
          <w:p w14:paraId="5A875C74">
            <w:pPr>
              <w:widowControl/>
              <w:adjustRightInd w:val="0"/>
              <w:snapToGrid w:val="0"/>
              <w:spacing w:line="360" w:lineRule="auto"/>
              <w:rPr>
                <w:rFonts w:ascii="宋体" w:hAnsi="宋体" w:cs="宋体"/>
                <w:color w:val="auto"/>
                <w:sz w:val="28"/>
                <w:szCs w:val="28"/>
                <w:highlight w:val="none"/>
              </w:rPr>
            </w:pPr>
          </w:p>
        </w:tc>
      </w:tr>
      <w:tr w14:paraId="48C0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69" w:type="dxa"/>
            <w:gridSpan w:val="2"/>
            <w:vAlign w:val="center"/>
          </w:tcPr>
          <w:p w14:paraId="584862A4">
            <w:pPr>
              <w:widowControl/>
              <w:adjustRightInd w:val="0"/>
              <w:snapToGrid w:val="0"/>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备注：</w:t>
            </w:r>
          </w:p>
        </w:tc>
      </w:tr>
    </w:tbl>
    <w:p w14:paraId="18769308">
      <w:pPr>
        <w:spacing w:line="480" w:lineRule="exact"/>
        <w:rPr>
          <w:rFonts w:hint="eastAsia" w:ascii="宋体" w:hAnsi="宋体" w:eastAsia="宋体" w:cs="宋体"/>
          <w:color w:val="auto"/>
          <w:sz w:val="28"/>
          <w:szCs w:val="28"/>
          <w:highlight w:val="none"/>
        </w:rPr>
      </w:pPr>
    </w:p>
    <w:p w14:paraId="6F3AA648">
      <w:pPr>
        <w:snapToGrid w:val="0"/>
        <w:spacing w:line="600" w:lineRule="exact"/>
        <w:rPr>
          <w:rFonts w:hint="eastAsia" w:ascii="宋体" w:hAnsi="宋体" w:eastAsia="宋体" w:cs="宋体"/>
          <w:color w:val="auto"/>
          <w:sz w:val="28"/>
          <w:szCs w:val="28"/>
          <w:highlight w:val="none"/>
        </w:rPr>
      </w:pPr>
    </w:p>
    <w:p w14:paraId="134E7CD2">
      <w:pPr>
        <w:snapToGrid w:val="0"/>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BD7B72">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F0C6806">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F93CE77">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16ED4BE7">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A31F9FA">
      <w:pPr>
        <w:snapToGrid w:val="0"/>
        <w:spacing w:line="480" w:lineRule="exact"/>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4004BE85">
      <w:pPr>
        <w:jc w:val="center"/>
        <w:rPr>
          <w:rFonts w:hint="eastAsia" w:ascii="宋体" w:hAnsi="宋体" w:cs="宋体"/>
          <w:b/>
          <w:bCs/>
          <w:color w:val="auto"/>
          <w:sz w:val="28"/>
          <w:szCs w:val="28"/>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cs="宋体"/>
          <w:b/>
          <w:bCs/>
          <w:color w:val="auto"/>
          <w:sz w:val="28"/>
          <w:szCs w:val="28"/>
          <w:highlight w:val="none"/>
          <w:lang w:val="en-US" w:eastAsia="zh-CN"/>
        </w:rPr>
        <w:t>报价明细表（格式自拟）</w:t>
      </w:r>
    </w:p>
    <w:p w14:paraId="5687DF47">
      <w:pPr>
        <w:jc w:val="center"/>
        <w:rPr>
          <w:rFonts w:hint="eastAsia" w:ascii="宋体" w:hAnsi="宋体" w:cs="宋体"/>
          <w:b/>
          <w:bCs/>
          <w:color w:val="auto"/>
          <w:sz w:val="28"/>
          <w:szCs w:val="28"/>
          <w:highlight w:val="none"/>
          <w:lang w:val="en-US" w:eastAsia="zh-CN"/>
        </w:rPr>
      </w:pPr>
    </w:p>
    <w:p w14:paraId="02720976">
      <w:pPr>
        <w:jc w:val="center"/>
        <w:rPr>
          <w:rFonts w:hint="eastAsia" w:ascii="宋体" w:hAnsi="宋体" w:cs="宋体"/>
          <w:b/>
          <w:bCs/>
          <w:color w:val="auto"/>
          <w:sz w:val="28"/>
          <w:szCs w:val="28"/>
          <w:highlight w:val="none"/>
          <w:lang w:val="en-US" w:eastAsia="zh-CN"/>
        </w:rPr>
      </w:pPr>
    </w:p>
    <w:p w14:paraId="7E131F2D">
      <w:pPr>
        <w:jc w:val="center"/>
        <w:rPr>
          <w:rFonts w:hint="eastAsia" w:ascii="宋体" w:hAnsi="宋体" w:cs="宋体"/>
          <w:b/>
          <w:bCs/>
          <w:color w:val="auto"/>
          <w:sz w:val="28"/>
          <w:szCs w:val="28"/>
          <w:highlight w:val="none"/>
          <w:lang w:val="en-US" w:eastAsia="zh-CN"/>
        </w:rPr>
      </w:pPr>
    </w:p>
    <w:p w14:paraId="78A4DF51">
      <w:pPr>
        <w:jc w:val="center"/>
        <w:rPr>
          <w:rFonts w:hint="eastAsia" w:ascii="宋体" w:hAnsi="宋体" w:cs="宋体"/>
          <w:b/>
          <w:bCs/>
          <w:color w:val="auto"/>
          <w:sz w:val="28"/>
          <w:szCs w:val="28"/>
          <w:highlight w:val="none"/>
          <w:lang w:val="en-US" w:eastAsia="zh-CN"/>
        </w:rPr>
      </w:pPr>
    </w:p>
    <w:p w14:paraId="04D482BC">
      <w:pPr>
        <w:snapToGrid w:val="0"/>
        <w:spacing w:line="480" w:lineRule="exact"/>
        <w:rPr>
          <w:rFonts w:ascii="华文中宋" w:hAnsi="华文中宋" w:eastAsia="华文中宋"/>
          <w:color w:val="auto"/>
          <w:sz w:val="28"/>
          <w:szCs w:val="28"/>
          <w:highlight w:val="none"/>
        </w:rPr>
      </w:pPr>
      <w:r>
        <w:rPr>
          <w:rFonts w:hint="eastAsia" w:ascii="宋体" w:hAnsi="宋体" w:cs="宋体"/>
          <w:color w:val="auto"/>
          <w:sz w:val="28"/>
          <w:szCs w:val="28"/>
          <w:highlight w:val="none"/>
        </w:rPr>
        <w:t>供应商名称（盖章）：</w:t>
      </w:r>
      <w:r>
        <w:rPr>
          <w:rFonts w:hint="eastAsia" w:ascii="华文中宋" w:hAnsi="华文中宋" w:eastAsia="华文中宋"/>
          <w:color w:val="auto"/>
          <w:sz w:val="28"/>
          <w:szCs w:val="28"/>
          <w:highlight w:val="none"/>
          <w:u w:val="single"/>
        </w:rPr>
        <w:t xml:space="preserve">                           </w:t>
      </w:r>
      <w:r>
        <w:rPr>
          <w:rFonts w:hint="eastAsia" w:ascii="华文中宋" w:hAnsi="华文中宋" w:eastAsia="华文中宋"/>
          <w:color w:val="auto"/>
          <w:sz w:val="28"/>
          <w:szCs w:val="28"/>
          <w:highlight w:val="none"/>
        </w:rPr>
        <w:t xml:space="preserve"> </w:t>
      </w:r>
    </w:p>
    <w:p w14:paraId="39A81D41">
      <w:pPr>
        <w:snapToGrid w:val="0"/>
        <w:spacing w:line="480" w:lineRule="exact"/>
        <w:rPr>
          <w:rFonts w:ascii="华文中宋" w:hAnsi="华文中宋" w:eastAsia="华文中宋"/>
          <w:color w:val="auto"/>
          <w:sz w:val="28"/>
          <w:szCs w:val="28"/>
          <w:highlight w:val="none"/>
        </w:rPr>
      </w:pPr>
      <w:r>
        <w:rPr>
          <w:rFonts w:hint="eastAsia" w:ascii="宋体" w:hAnsi="宋体" w:cs="宋体"/>
          <w:color w:val="auto"/>
          <w:sz w:val="28"/>
          <w:szCs w:val="28"/>
          <w:highlight w:val="none"/>
        </w:rPr>
        <w:t>供应商代表（签字或盖章）：</w:t>
      </w:r>
      <w:r>
        <w:rPr>
          <w:rFonts w:hint="eastAsia" w:ascii="华文中宋" w:hAnsi="华文中宋" w:eastAsia="华文中宋"/>
          <w:color w:val="auto"/>
          <w:sz w:val="28"/>
          <w:szCs w:val="28"/>
          <w:highlight w:val="none"/>
          <w:u w:val="single"/>
        </w:rPr>
        <w:t xml:space="preserve">             </w:t>
      </w:r>
      <w:r>
        <w:rPr>
          <w:rFonts w:hint="eastAsia" w:ascii="华文中宋" w:hAnsi="华文中宋" w:eastAsia="华文中宋"/>
          <w:color w:val="auto"/>
          <w:sz w:val="28"/>
          <w:szCs w:val="28"/>
          <w:highlight w:val="none"/>
        </w:rPr>
        <w:t xml:space="preserve">  </w:t>
      </w:r>
    </w:p>
    <w:p w14:paraId="3F8D95AF">
      <w:pPr>
        <w:snapToGrid w:val="0"/>
        <w:spacing w:line="480" w:lineRule="exact"/>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 xml:space="preserve">                                             </w:t>
      </w:r>
    </w:p>
    <w:p w14:paraId="1A533969">
      <w:pPr>
        <w:snapToGrid w:val="0"/>
        <w:spacing w:line="480" w:lineRule="exact"/>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 xml:space="preserve">  </w:t>
      </w:r>
    </w:p>
    <w:p w14:paraId="1222B9B5">
      <w:pPr>
        <w:snapToGrid w:val="0"/>
        <w:spacing w:line="480" w:lineRule="exact"/>
        <w:ind w:firstLine="5600" w:firstLineChars="2000"/>
        <w:rPr>
          <w:rFonts w:ascii="华文中宋" w:hAnsi="华文中宋" w:eastAsia="华文中宋"/>
          <w:color w:val="auto"/>
          <w:sz w:val="28"/>
          <w:szCs w:val="28"/>
          <w:highlight w:val="none"/>
        </w:rPr>
      </w:pPr>
      <w:r>
        <w:rPr>
          <w:rFonts w:hint="eastAsia" w:ascii="华文中宋" w:hAnsi="华文中宋" w:eastAsia="华文中宋"/>
          <w:color w:val="auto"/>
          <w:sz w:val="28"/>
          <w:szCs w:val="28"/>
          <w:highlight w:val="none"/>
        </w:rPr>
        <w:t>年  月  日</w:t>
      </w:r>
    </w:p>
    <w:p w14:paraId="6564863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C98190B">
      <w:pPr>
        <w:pStyle w:val="25"/>
        <w:snapToGrid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w:t>
      </w:r>
      <w:r>
        <w:rPr>
          <w:rFonts w:hint="eastAsia" w:cs="宋体"/>
          <w:b/>
          <w:color w:val="auto"/>
          <w:sz w:val="28"/>
          <w:szCs w:val="28"/>
          <w:highlight w:val="none"/>
          <w:lang w:val="en-US" w:eastAsia="zh-CN"/>
        </w:rPr>
        <w:t>八</w:t>
      </w:r>
      <w:r>
        <w:rPr>
          <w:rFonts w:hint="eastAsia" w:ascii="宋体" w:hAnsi="宋体" w:eastAsia="宋体" w:cs="宋体"/>
          <w:b/>
          <w:color w:val="auto"/>
          <w:sz w:val="28"/>
          <w:szCs w:val="28"/>
          <w:highlight w:val="none"/>
        </w:rPr>
        <w:t>）技术规范响应及偏离表格式</w:t>
      </w:r>
    </w:p>
    <w:p w14:paraId="3AA98B22">
      <w:pPr>
        <w:spacing w:line="480" w:lineRule="exact"/>
        <w:jc w:val="center"/>
        <w:rPr>
          <w:rFonts w:hint="eastAsia" w:ascii="宋体" w:hAnsi="宋体" w:eastAsia="宋体" w:cs="宋体"/>
          <w:b/>
          <w:color w:val="auto"/>
          <w:sz w:val="28"/>
          <w:szCs w:val="28"/>
          <w:highlight w:val="none"/>
        </w:rPr>
      </w:pPr>
    </w:p>
    <w:p w14:paraId="68A1544C">
      <w:pPr>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技术规范响应及偏离表</w:t>
      </w:r>
    </w:p>
    <w:p w14:paraId="1F1D17DA">
      <w:pPr>
        <w:spacing w:before="100" w:beforeAutospacing="1"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项目名称：    </w:t>
      </w:r>
      <w:r>
        <w:rPr>
          <w:rFonts w:hint="eastAsia" w:ascii="宋体" w:hAnsi="宋体" w:eastAsia="宋体" w:cs="宋体"/>
          <w:color w:val="auto"/>
          <w:sz w:val="28"/>
          <w:szCs w:val="28"/>
          <w:highlight w:val="none"/>
          <w:u w:val="single"/>
        </w:rPr>
        <w:t xml:space="preserve">                                   </w:t>
      </w:r>
    </w:p>
    <w:p w14:paraId="2B9E7FB5">
      <w:pPr>
        <w:spacing w:line="48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项目编号：    </w:t>
      </w:r>
      <w:r>
        <w:rPr>
          <w:rFonts w:hint="eastAsia" w:ascii="宋体" w:hAnsi="宋体" w:eastAsia="宋体" w:cs="宋体"/>
          <w:color w:val="auto"/>
          <w:sz w:val="28"/>
          <w:szCs w:val="28"/>
          <w:highlight w:val="none"/>
          <w:u w:val="single"/>
        </w:rPr>
        <w:t xml:space="preserve">                                   </w:t>
      </w:r>
    </w:p>
    <w:p w14:paraId="3CD8645F">
      <w:pPr>
        <w:spacing w:after="100" w:afterAutospacing="1"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 xml:space="preserve">名称：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tbl>
      <w:tblPr>
        <w:tblStyle w:val="17"/>
        <w:tblW w:w="99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21"/>
        <w:gridCol w:w="1425"/>
        <w:gridCol w:w="2456"/>
        <w:gridCol w:w="2348"/>
        <w:gridCol w:w="1808"/>
        <w:gridCol w:w="998"/>
      </w:tblGrid>
      <w:tr w14:paraId="150A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02" w:hRule="atLeast"/>
          <w:jc w:val="center"/>
        </w:trPr>
        <w:tc>
          <w:tcPr>
            <w:tcW w:w="921" w:type="dxa"/>
            <w:tcBorders>
              <w:right w:val="single" w:color="auto" w:sz="4" w:space="0"/>
            </w:tcBorders>
            <w:noWrap w:val="0"/>
            <w:vAlign w:val="center"/>
          </w:tcPr>
          <w:p w14:paraId="66DD4582">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25" w:type="dxa"/>
            <w:tcBorders>
              <w:left w:val="single" w:color="auto" w:sz="4" w:space="0"/>
            </w:tcBorders>
            <w:noWrap w:val="0"/>
            <w:vAlign w:val="center"/>
          </w:tcPr>
          <w:p w14:paraId="3A8CD3A1">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p>
        </w:tc>
        <w:tc>
          <w:tcPr>
            <w:tcW w:w="2456" w:type="dxa"/>
            <w:noWrap w:val="0"/>
            <w:vAlign w:val="center"/>
          </w:tcPr>
          <w:p w14:paraId="418F8A28">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磋商文件技术</w:t>
            </w:r>
          </w:p>
          <w:p w14:paraId="611548F4">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规范、要求</w:t>
            </w:r>
          </w:p>
        </w:tc>
        <w:tc>
          <w:tcPr>
            <w:tcW w:w="2348" w:type="dxa"/>
            <w:noWrap w:val="0"/>
            <w:vAlign w:val="center"/>
          </w:tcPr>
          <w:p w14:paraId="669769AC">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w:t>
            </w:r>
          </w:p>
          <w:p w14:paraId="371FD10A">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对应规范</w:t>
            </w:r>
          </w:p>
        </w:tc>
        <w:tc>
          <w:tcPr>
            <w:tcW w:w="1808" w:type="dxa"/>
            <w:noWrap w:val="0"/>
            <w:vAlign w:val="center"/>
          </w:tcPr>
          <w:p w14:paraId="068EEC67">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偏离情况</w:t>
            </w:r>
          </w:p>
        </w:tc>
        <w:tc>
          <w:tcPr>
            <w:tcW w:w="998" w:type="dxa"/>
            <w:noWrap w:val="0"/>
            <w:vAlign w:val="center"/>
          </w:tcPr>
          <w:p w14:paraId="1D0C7496">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r>
      <w:tr w14:paraId="555A5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70" w:hRule="atLeast"/>
          <w:jc w:val="center"/>
        </w:trPr>
        <w:tc>
          <w:tcPr>
            <w:tcW w:w="921" w:type="dxa"/>
            <w:tcBorders>
              <w:right w:val="single" w:color="auto" w:sz="4" w:space="0"/>
            </w:tcBorders>
            <w:noWrap w:val="0"/>
            <w:vAlign w:val="center"/>
          </w:tcPr>
          <w:p w14:paraId="56CE202E">
            <w:pPr>
              <w:snapToGrid w:val="0"/>
              <w:spacing w:line="480" w:lineRule="exact"/>
              <w:jc w:val="center"/>
              <w:rPr>
                <w:rFonts w:hint="eastAsia" w:ascii="宋体" w:hAnsi="宋体" w:eastAsia="宋体" w:cs="宋体"/>
                <w:color w:val="auto"/>
                <w:sz w:val="28"/>
                <w:szCs w:val="28"/>
                <w:highlight w:val="none"/>
              </w:rPr>
            </w:pPr>
          </w:p>
        </w:tc>
        <w:tc>
          <w:tcPr>
            <w:tcW w:w="1425" w:type="dxa"/>
            <w:tcBorders>
              <w:left w:val="single" w:color="auto" w:sz="4" w:space="0"/>
            </w:tcBorders>
            <w:noWrap w:val="0"/>
            <w:vAlign w:val="center"/>
          </w:tcPr>
          <w:p w14:paraId="616012FB">
            <w:pPr>
              <w:snapToGrid w:val="0"/>
              <w:spacing w:line="480" w:lineRule="exact"/>
              <w:jc w:val="center"/>
              <w:rPr>
                <w:rFonts w:hint="eastAsia" w:ascii="宋体" w:hAnsi="宋体" w:eastAsia="宋体" w:cs="宋体"/>
                <w:color w:val="auto"/>
                <w:sz w:val="28"/>
                <w:szCs w:val="28"/>
                <w:highlight w:val="none"/>
              </w:rPr>
            </w:pPr>
          </w:p>
        </w:tc>
        <w:tc>
          <w:tcPr>
            <w:tcW w:w="2456" w:type="dxa"/>
            <w:noWrap w:val="0"/>
            <w:vAlign w:val="center"/>
          </w:tcPr>
          <w:p w14:paraId="02CE5D47">
            <w:pPr>
              <w:snapToGrid w:val="0"/>
              <w:spacing w:line="480" w:lineRule="exact"/>
              <w:jc w:val="center"/>
              <w:rPr>
                <w:rFonts w:hint="eastAsia" w:ascii="宋体" w:hAnsi="宋体" w:eastAsia="宋体" w:cs="宋体"/>
                <w:color w:val="auto"/>
                <w:sz w:val="28"/>
                <w:szCs w:val="28"/>
                <w:highlight w:val="none"/>
              </w:rPr>
            </w:pPr>
          </w:p>
        </w:tc>
        <w:tc>
          <w:tcPr>
            <w:tcW w:w="2348" w:type="dxa"/>
            <w:noWrap w:val="0"/>
            <w:vAlign w:val="center"/>
          </w:tcPr>
          <w:p w14:paraId="22F6F72F">
            <w:pPr>
              <w:snapToGrid w:val="0"/>
              <w:spacing w:line="480" w:lineRule="exact"/>
              <w:jc w:val="center"/>
              <w:rPr>
                <w:rFonts w:hint="eastAsia" w:ascii="宋体" w:hAnsi="宋体" w:eastAsia="宋体" w:cs="宋体"/>
                <w:color w:val="auto"/>
                <w:sz w:val="28"/>
                <w:szCs w:val="28"/>
                <w:highlight w:val="none"/>
              </w:rPr>
            </w:pPr>
          </w:p>
        </w:tc>
        <w:tc>
          <w:tcPr>
            <w:tcW w:w="1808" w:type="dxa"/>
            <w:noWrap w:val="0"/>
            <w:vAlign w:val="center"/>
          </w:tcPr>
          <w:p w14:paraId="47E8786A">
            <w:pPr>
              <w:snapToGrid w:val="0"/>
              <w:spacing w:line="480" w:lineRule="exact"/>
              <w:jc w:val="center"/>
              <w:rPr>
                <w:rFonts w:hint="eastAsia" w:ascii="宋体" w:hAnsi="宋体" w:eastAsia="宋体" w:cs="宋体"/>
                <w:color w:val="auto"/>
                <w:sz w:val="28"/>
                <w:szCs w:val="28"/>
                <w:highlight w:val="none"/>
              </w:rPr>
            </w:pPr>
          </w:p>
        </w:tc>
        <w:tc>
          <w:tcPr>
            <w:tcW w:w="998" w:type="dxa"/>
            <w:noWrap w:val="0"/>
            <w:vAlign w:val="center"/>
          </w:tcPr>
          <w:p w14:paraId="6516F0DE">
            <w:pPr>
              <w:snapToGrid w:val="0"/>
              <w:spacing w:line="480" w:lineRule="exact"/>
              <w:jc w:val="center"/>
              <w:rPr>
                <w:rFonts w:hint="eastAsia" w:ascii="宋体" w:hAnsi="宋体" w:eastAsia="宋体" w:cs="宋体"/>
                <w:color w:val="auto"/>
                <w:sz w:val="28"/>
                <w:szCs w:val="28"/>
                <w:highlight w:val="none"/>
              </w:rPr>
            </w:pPr>
          </w:p>
        </w:tc>
      </w:tr>
      <w:tr w14:paraId="19968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70" w:hRule="atLeast"/>
          <w:jc w:val="center"/>
        </w:trPr>
        <w:tc>
          <w:tcPr>
            <w:tcW w:w="921" w:type="dxa"/>
            <w:tcBorders>
              <w:right w:val="single" w:color="auto" w:sz="4" w:space="0"/>
            </w:tcBorders>
            <w:noWrap w:val="0"/>
            <w:vAlign w:val="center"/>
          </w:tcPr>
          <w:p w14:paraId="150D887B">
            <w:pPr>
              <w:snapToGrid w:val="0"/>
              <w:spacing w:line="480" w:lineRule="exact"/>
              <w:jc w:val="center"/>
              <w:rPr>
                <w:rFonts w:hint="eastAsia" w:ascii="宋体" w:hAnsi="宋体" w:eastAsia="宋体" w:cs="宋体"/>
                <w:color w:val="auto"/>
                <w:sz w:val="28"/>
                <w:szCs w:val="28"/>
                <w:highlight w:val="none"/>
              </w:rPr>
            </w:pPr>
          </w:p>
        </w:tc>
        <w:tc>
          <w:tcPr>
            <w:tcW w:w="1425" w:type="dxa"/>
            <w:tcBorders>
              <w:left w:val="single" w:color="auto" w:sz="4" w:space="0"/>
            </w:tcBorders>
            <w:noWrap w:val="0"/>
            <w:vAlign w:val="center"/>
          </w:tcPr>
          <w:p w14:paraId="04B7079C">
            <w:pPr>
              <w:snapToGrid w:val="0"/>
              <w:spacing w:line="480" w:lineRule="exact"/>
              <w:jc w:val="center"/>
              <w:rPr>
                <w:rFonts w:hint="eastAsia" w:ascii="宋体" w:hAnsi="宋体" w:eastAsia="宋体" w:cs="宋体"/>
                <w:color w:val="auto"/>
                <w:sz w:val="28"/>
                <w:szCs w:val="28"/>
                <w:highlight w:val="none"/>
              </w:rPr>
            </w:pPr>
          </w:p>
        </w:tc>
        <w:tc>
          <w:tcPr>
            <w:tcW w:w="2456" w:type="dxa"/>
            <w:noWrap w:val="0"/>
            <w:vAlign w:val="center"/>
          </w:tcPr>
          <w:p w14:paraId="667B46B6">
            <w:pPr>
              <w:snapToGrid w:val="0"/>
              <w:spacing w:line="480" w:lineRule="exact"/>
              <w:jc w:val="center"/>
              <w:rPr>
                <w:rFonts w:hint="eastAsia" w:ascii="宋体" w:hAnsi="宋体" w:eastAsia="宋体" w:cs="宋体"/>
                <w:color w:val="auto"/>
                <w:sz w:val="28"/>
                <w:szCs w:val="28"/>
                <w:highlight w:val="none"/>
              </w:rPr>
            </w:pPr>
          </w:p>
        </w:tc>
        <w:tc>
          <w:tcPr>
            <w:tcW w:w="2348" w:type="dxa"/>
            <w:noWrap w:val="0"/>
            <w:vAlign w:val="center"/>
          </w:tcPr>
          <w:p w14:paraId="38FF44A9">
            <w:pPr>
              <w:snapToGrid w:val="0"/>
              <w:spacing w:line="480" w:lineRule="exact"/>
              <w:jc w:val="center"/>
              <w:rPr>
                <w:rFonts w:hint="eastAsia" w:ascii="宋体" w:hAnsi="宋体" w:eastAsia="宋体" w:cs="宋体"/>
                <w:color w:val="auto"/>
                <w:sz w:val="28"/>
                <w:szCs w:val="28"/>
                <w:highlight w:val="none"/>
              </w:rPr>
            </w:pPr>
          </w:p>
        </w:tc>
        <w:tc>
          <w:tcPr>
            <w:tcW w:w="1808" w:type="dxa"/>
            <w:noWrap w:val="0"/>
            <w:vAlign w:val="center"/>
          </w:tcPr>
          <w:p w14:paraId="69F3D0DF">
            <w:pPr>
              <w:snapToGrid w:val="0"/>
              <w:spacing w:line="480" w:lineRule="exact"/>
              <w:jc w:val="center"/>
              <w:rPr>
                <w:rFonts w:hint="eastAsia" w:ascii="宋体" w:hAnsi="宋体" w:eastAsia="宋体" w:cs="宋体"/>
                <w:color w:val="auto"/>
                <w:sz w:val="28"/>
                <w:szCs w:val="28"/>
                <w:highlight w:val="none"/>
              </w:rPr>
            </w:pPr>
          </w:p>
        </w:tc>
        <w:tc>
          <w:tcPr>
            <w:tcW w:w="998" w:type="dxa"/>
            <w:noWrap w:val="0"/>
            <w:vAlign w:val="center"/>
          </w:tcPr>
          <w:p w14:paraId="24A3C234">
            <w:pPr>
              <w:snapToGrid w:val="0"/>
              <w:spacing w:line="480" w:lineRule="exact"/>
              <w:jc w:val="center"/>
              <w:rPr>
                <w:rFonts w:hint="eastAsia" w:ascii="宋体" w:hAnsi="宋体" w:eastAsia="宋体" w:cs="宋体"/>
                <w:color w:val="auto"/>
                <w:sz w:val="28"/>
                <w:szCs w:val="28"/>
                <w:highlight w:val="none"/>
              </w:rPr>
            </w:pPr>
          </w:p>
        </w:tc>
      </w:tr>
      <w:tr w14:paraId="18FC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07" w:hRule="atLeast"/>
          <w:jc w:val="center"/>
        </w:trPr>
        <w:tc>
          <w:tcPr>
            <w:tcW w:w="921" w:type="dxa"/>
            <w:tcBorders>
              <w:right w:val="single" w:color="auto" w:sz="4" w:space="0"/>
            </w:tcBorders>
            <w:noWrap w:val="0"/>
            <w:vAlign w:val="center"/>
          </w:tcPr>
          <w:p w14:paraId="66B6FF17">
            <w:pPr>
              <w:snapToGrid w:val="0"/>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p>
        </w:tc>
        <w:tc>
          <w:tcPr>
            <w:tcW w:w="1425" w:type="dxa"/>
            <w:tcBorders>
              <w:left w:val="single" w:color="auto" w:sz="4" w:space="0"/>
            </w:tcBorders>
            <w:noWrap w:val="0"/>
            <w:vAlign w:val="center"/>
          </w:tcPr>
          <w:p w14:paraId="17C679C2">
            <w:pPr>
              <w:snapToGrid w:val="0"/>
              <w:spacing w:line="480" w:lineRule="exact"/>
              <w:jc w:val="center"/>
              <w:rPr>
                <w:rFonts w:hint="eastAsia" w:ascii="宋体" w:hAnsi="宋体" w:eastAsia="宋体" w:cs="宋体"/>
                <w:color w:val="auto"/>
                <w:sz w:val="28"/>
                <w:szCs w:val="28"/>
                <w:highlight w:val="none"/>
              </w:rPr>
            </w:pPr>
          </w:p>
        </w:tc>
        <w:tc>
          <w:tcPr>
            <w:tcW w:w="2456" w:type="dxa"/>
            <w:noWrap w:val="0"/>
            <w:vAlign w:val="center"/>
          </w:tcPr>
          <w:p w14:paraId="19E29AED">
            <w:pPr>
              <w:snapToGrid w:val="0"/>
              <w:spacing w:line="480" w:lineRule="exact"/>
              <w:jc w:val="center"/>
              <w:rPr>
                <w:rFonts w:hint="eastAsia" w:ascii="宋体" w:hAnsi="宋体" w:eastAsia="宋体" w:cs="宋体"/>
                <w:color w:val="auto"/>
                <w:sz w:val="28"/>
                <w:szCs w:val="28"/>
                <w:highlight w:val="none"/>
              </w:rPr>
            </w:pPr>
          </w:p>
        </w:tc>
        <w:tc>
          <w:tcPr>
            <w:tcW w:w="2348" w:type="dxa"/>
            <w:noWrap w:val="0"/>
            <w:vAlign w:val="center"/>
          </w:tcPr>
          <w:p w14:paraId="756ECB87">
            <w:pPr>
              <w:snapToGrid w:val="0"/>
              <w:spacing w:line="480" w:lineRule="exact"/>
              <w:jc w:val="center"/>
              <w:rPr>
                <w:rFonts w:hint="eastAsia" w:ascii="宋体" w:hAnsi="宋体" w:eastAsia="宋体" w:cs="宋体"/>
                <w:color w:val="auto"/>
                <w:sz w:val="28"/>
                <w:szCs w:val="28"/>
                <w:highlight w:val="none"/>
              </w:rPr>
            </w:pPr>
          </w:p>
        </w:tc>
        <w:tc>
          <w:tcPr>
            <w:tcW w:w="1808" w:type="dxa"/>
            <w:noWrap w:val="0"/>
            <w:vAlign w:val="center"/>
          </w:tcPr>
          <w:p w14:paraId="6A3FAA43">
            <w:pPr>
              <w:snapToGrid w:val="0"/>
              <w:spacing w:line="480" w:lineRule="exact"/>
              <w:jc w:val="center"/>
              <w:rPr>
                <w:rFonts w:hint="eastAsia" w:ascii="宋体" w:hAnsi="宋体" w:eastAsia="宋体" w:cs="宋体"/>
                <w:color w:val="auto"/>
                <w:sz w:val="28"/>
                <w:szCs w:val="28"/>
                <w:highlight w:val="none"/>
              </w:rPr>
            </w:pPr>
          </w:p>
        </w:tc>
        <w:tc>
          <w:tcPr>
            <w:tcW w:w="998" w:type="dxa"/>
            <w:noWrap w:val="0"/>
            <w:vAlign w:val="center"/>
          </w:tcPr>
          <w:p w14:paraId="3661A803">
            <w:pPr>
              <w:snapToGrid w:val="0"/>
              <w:spacing w:line="480" w:lineRule="exact"/>
              <w:jc w:val="center"/>
              <w:rPr>
                <w:rFonts w:hint="eastAsia" w:ascii="宋体" w:hAnsi="宋体" w:eastAsia="宋体" w:cs="宋体"/>
                <w:color w:val="auto"/>
                <w:sz w:val="28"/>
                <w:szCs w:val="28"/>
                <w:highlight w:val="none"/>
              </w:rPr>
            </w:pPr>
          </w:p>
        </w:tc>
      </w:tr>
    </w:tbl>
    <w:p w14:paraId="324B2E77">
      <w:pPr>
        <w:spacing w:line="480" w:lineRule="exact"/>
        <w:rPr>
          <w:rFonts w:hint="eastAsia" w:ascii="宋体" w:hAnsi="宋体" w:eastAsia="宋体" w:cs="宋体"/>
          <w:color w:val="auto"/>
          <w:sz w:val="28"/>
          <w:szCs w:val="28"/>
          <w:highlight w:val="none"/>
        </w:rPr>
      </w:pPr>
    </w:p>
    <w:p w14:paraId="0A929A6F">
      <w:pPr>
        <w:spacing w:line="480" w:lineRule="exact"/>
        <w:rPr>
          <w:rFonts w:hint="eastAsia" w:ascii="宋体" w:hAnsi="宋体" w:eastAsia="宋体" w:cs="宋体"/>
          <w:color w:val="auto"/>
          <w:sz w:val="28"/>
          <w:szCs w:val="28"/>
          <w:highlight w:val="none"/>
        </w:rPr>
      </w:pPr>
    </w:p>
    <w:p w14:paraId="327400CB">
      <w:pPr>
        <w:spacing w:line="480" w:lineRule="exact"/>
        <w:rPr>
          <w:rFonts w:hint="eastAsia" w:ascii="宋体" w:hAnsi="宋体" w:eastAsia="宋体" w:cs="宋体"/>
          <w:color w:val="auto"/>
          <w:sz w:val="28"/>
          <w:szCs w:val="28"/>
          <w:highlight w:val="none"/>
        </w:rPr>
      </w:pPr>
    </w:p>
    <w:p w14:paraId="5DD12C25">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p>
    <w:p w14:paraId="51840E4C">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  ：</w:t>
      </w:r>
      <w:r>
        <w:rPr>
          <w:rFonts w:hint="eastAsia" w:ascii="宋体" w:hAnsi="宋体" w:eastAsia="宋体" w:cs="宋体"/>
          <w:color w:val="auto"/>
          <w:sz w:val="28"/>
          <w:szCs w:val="28"/>
          <w:highlight w:val="none"/>
          <w:u w:val="single"/>
        </w:rPr>
        <w:t xml:space="preserve">             </w:t>
      </w:r>
    </w:p>
    <w:p w14:paraId="270D18C1">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08E82AC">
      <w:pPr>
        <w:snapToGrid w:val="0"/>
        <w:spacing w:line="480" w:lineRule="exact"/>
        <w:rPr>
          <w:rFonts w:hint="eastAsia" w:ascii="宋体" w:hAnsi="宋体" w:eastAsia="宋体" w:cs="宋体"/>
          <w:color w:val="auto"/>
          <w:sz w:val="28"/>
          <w:szCs w:val="28"/>
          <w:highlight w:val="none"/>
        </w:rPr>
      </w:pPr>
    </w:p>
    <w:p w14:paraId="501C00A7">
      <w:pPr>
        <w:snapToGrid w:val="0"/>
        <w:spacing w:line="480" w:lineRule="exact"/>
        <w:rPr>
          <w:rFonts w:hint="eastAsia" w:ascii="宋体" w:hAnsi="宋体" w:eastAsia="宋体" w:cs="宋体"/>
          <w:color w:val="auto"/>
          <w:sz w:val="28"/>
          <w:szCs w:val="28"/>
          <w:highlight w:val="none"/>
        </w:rPr>
      </w:pPr>
    </w:p>
    <w:p w14:paraId="116984A9">
      <w:pPr>
        <w:snapToGrid w:val="0"/>
        <w:spacing w:line="480" w:lineRule="exact"/>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7322BF98">
      <w:pPr>
        <w:spacing w:line="480" w:lineRule="exact"/>
        <w:rPr>
          <w:rFonts w:hint="eastAsia" w:ascii="宋体" w:hAnsi="宋体" w:eastAsia="宋体" w:cs="宋体"/>
          <w:color w:val="auto"/>
          <w:sz w:val="28"/>
          <w:szCs w:val="28"/>
          <w:highlight w:val="none"/>
        </w:rPr>
      </w:pPr>
    </w:p>
    <w:p w14:paraId="71746B78">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Cs w:val="21"/>
          <w:highlight w:val="none"/>
        </w:rPr>
        <w:br w:type="page"/>
      </w:r>
      <w:bookmarkStart w:id="156" w:name="_Toc86202648"/>
      <w:r>
        <w:rPr>
          <w:rFonts w:hint="eastAsia" w:ascii="宋体" w:hAnsi="宋体" w:eastAsia="宋体" w:cs="宋体"/>
          <w:b/>
          <w:color w:val="auto"/>
          <w:sz w:val="28"/>
          <w:szCs w:val="28"/>
          <w:highlight w:val="none"/>
        </w:rPr>
        <w:t>（</w:t>
      </w: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）商务条款响应表</w:t>
      </w:r>
      <w:bookmarkEnd w:id="156"/>
    </w:p>
    <w:p w14:paraId="4751F59F">
      <w:pPr>
        <w:snapToGrid w:val="0"/>
        <w:ind w:firstLine="560" w:firstLineChars="200"/>
        <w:rPr>
          <w:rFonts w:hint="eastAsia" w:ascii="宋体" w:hAnsi="宋体" w:eastAsia="宋体" w:cs="宋体"/>
          <w:color w:val="auto"/>
          <w:sz w:val="28"/>
          <w:szCs w:val="28"/>
          <w:highlight w:val="none"/>
        </w:rPr>
      </w:pPr>
    </w:p>
    <w:p w14:paraId="2890E9AD">
      <w:pPr>
        <w:snapToGrid w:val="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商务条款响应表</w:t>
      </w:r>
    </w:p>
    <w:p w14:paraId="39A79C5E">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rPr>
        <w:t xml:space="preserve">                                       </w:t>
      </w:r>
    </w:p>
    <w:p w14:paraId="6485FBBB">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u w:val="single"/>
        </w:rPr>
        <w:t xml:space="preserve">                                       </w:t>
      </w:r>
    </w:p>
    <w:p w14:paraId="440BE697">
      <w:pPr>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 xml:space="preserve">                                      </w:t>
      </w:r>
    </w:p>
    <w:p w14:paraId="3A5CEC80">
      <w:pPr>
        <w:snapToGrid w:val="0"/>
        <w:spacing w:line="480" w:lineRule="exact"/>
        <w:jc w:val="center"/>
        <w:rPr>
          <w:rFonts w:hint="eastAsia" w:ascii="宋体" w:hAnsi="宋体" w:eastAsia="宋体" w:cs="宋体"/>
          <w:color w:val="auto"/>
          <w:sz w:val="28"/>
          <w:szCs w:val="28"/>
          <w:highlight w:val="none"/>
        </w:rPr>
      </w:pPr>
    </w:p>
    <w:tbl>
      <w:tblPr>
        <w:tblStyle w:val="1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3205"/>
        <w:gridCol w:w="3205"/>
        <w:gridCol w:w="1811"/>
      </w:tblGrid>
      <w:tr w14:paraId="65A6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09" w:type="dxa"/>
            <w:noWrap w:val="0"/>
            <w:vAlign w:val="top"/>
          </w:tcPr>
          <w:p w14:paraId="445F511D">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05" w:type="dxa"/>
            <w:noWrap w:val="0"/>
            <w:vAlign w:val="top"/>
          </w:tcPr>
          <w:p w14:paraId="24826023">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磋商文件商务要求</w:t>
            </w:r>
          </w:p>
        </w:tc>
        <w:tc>
          <w:tcPr>
            <w:tcW w:w="3205" w:type="dxa"/>
            <w:noWrap w:val="0"/>
            <w:vAlign w:val="top"/>
          </w:tcPr>
          <w:p w14:paraId="68A7B015">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响应文件的对应响应</w:t>
            </w:r>
          </w:p>
        </w:tc>
        <w:tc>
          <w:tcPr>
            <w:tcW w:w="1811" w:type="dxa"/>
            <w:noWrap w:val="0"/>
            <w:vAlign w:val="top"/>
          </w:tcPr>
          <w:p w14:paraId="12614FCD">
            <w:pPr>
              <w:snapToGrid w:val="0"/>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  明</w:t>
            </w:r>
          </w:p>
        </w:tc>
      </w:tr>
      <w:tr w14:paraId="4D2F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09" w:type="dxa"/>
            <w:noWrap w:val="0"/>
            <w:vAlign w:val="top"/>
          </w:tcPr>
          <w:p w14:paraId="3F8DB697">
            <w:pPr>
              <w:snapToGrid w:val="0"/>
              <w:spacing w:line="480" w:lineRule="exact"/>
              <w:jc w:val="center"/>
              <w:rPr>
                <w:rFonts w:hint="eastAsia" w:ascii="宋体" w:hAnsi="宋体" w:eastAsia="宋体" w:cs="宋体"/>
                <w:color w:val="auto"/>
                <w:sz w:val="28"/>
                <w:szCs w:val="28"/>
                <w:highlight w:val="none"/>
              </w:rPr>
            </w:pPr>
          </w:p>
        </w:tc>
        <w:tc>
          <w:tcPr>
            <w:tcW w:w="3205" w:type="dxa"/>
            <w:noWrap w:val="0"/>
            <w:vAlign w:val="top"/>
          </w:tcPr>
          <w:p w14:paraId="7BF295A0">
            <w:pPr>
              <w:snapToGrid w:val="0"/>
              <w:spacing w:line="480" w:lineRule="exact"/>
              <w:jc w:val="center"/>
              <w:rPr>
                <w:rFonts w:hint="eastAsia" w:ascii="宋体" w:hAnsi="宋体" w:eastAsia="宋体" w:cs="宋体"/>
                <w:color w:val="auto"/>
                <w:sz w:val="28"/>
                <w:szCs w:val="28"/>
                <w:highlight w:val="none"/>
              </w:rPr>
            </w:pPr>
          </w:p>
        </w:tc>
        <w:tc>
          <w:tcPr>
            <w:tcW w:w="3205" w:type="dxa"/>
            <w:noWrap w:val="0"/>
            <w:vAlign w:val="top"/>
          </w:tcPr>
          <w:p w14:paraId="5FB72BF1">
            <w:pPr>
              <w:snapToGrid w:val="0"/>
              <w:spacing w:line="480" w:lineRule="exact"/>
              <w:jc w:val="center"/>
              <w:rPr>
                <w:rFonts w:hint="eastAsia" w:ascii="宋体" w:hAnsi="宋体" w:eastAsia="宋体" w:cs="宋体"/>
                <w:color w:val="auto"/>
                <w:sz w:val="28"/>
                <w:szCs w:val="28"/>
                <w:highlight w:val="none"/>
              </w:rPr>
            </w:pPr>
          </w:p>
        </w:tc>
        <w:tc>
          <w:tcPr>
            <w:tcW w:w="1811" w:type="dxa"/>
            <w:noWrap w:val="0"/>
            <w:vAlign w:val="top"/>
          </w:tcPr>
          <w:p w14:paraId="7C06D2A5">
            <w:pPr>
              <w:snapToGrid w:val="0"/>
              <w:spacing w:line="480" w:lineRule="exact"/>
              <w:jc w:val="center"/>
              <w:rPr>
                <w:rFonts w:hint="eastAsia" w:ascii="宋体" w:hAnsi="宋体" w:eastAsia="宋体" w:cs="宋体"/>
                <w:color w:val="auto"/>
                <w:sz w:val="28"/>
                <w:szCs w:val="28"/>
                <w:highlight w:val="none"/>
              </w:rPr>
            </w:pPr>
          </w:p>
        </w:tc>
      </w:tr>
      <w:tr w14:paraId="7C5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009" w:type="dxa"/>
            <w:noWrap w:val="0"/>
            <w:vAlign w:val="top"/>
          </w:tcPr>
          <w:p w14:paraId="407BD3F2">
            <w:pPr>
              <w:snapToGrid w:val="0"/>
              <w:spacing w:line="480" w:lineRule="exact"/>
              <w:jc w:val="center"/>
              <w:rPr>
                <w:rFonts w:hint="eastAsia" w:ascii="宋体" w:hAnsi="宋体" w:eastAsia="宋体" w:cs="宋体"/>
                <w:color w:val="auto"/>
                <w:sz w:val="28"/>
                <w:szCs w:val="28"/>
                <w:highlight w:val="none"/>
              </w:rPr>
            </w:pPr>
          </w:p>
        </w:tc>
        <w:tc>
          <w:tcPr>
            <w:tcW w:w="3205" w:type="dxa"/>
            <w:noWrap w:val="0"/>
            <w:vAlign w:val="top"/>
          </w:tcPr>
          <w:p w14:paraId="0AB4EDF6">
            <w:pPr>
              <w:snapToGrid w:val="0"/>
              <w:spacing w:line="480" w:lineRule="exact"/>
              <w:jc w:val="center"/>
              <w:rPr>
                <w:rFonts w:hint="eastAsia" w:ascii="宋体" w:hAnsi="宋体" w:eastAsia="宋体" w:cs="宋体"/>
                <w:color w:val="auto"/>
                <w:sz w:val="28"/>
                <w:szCs w:val="28"/>
                <w:highlight w:val="none"/>
              </w:rPr>
            </w:pPr>
          </w:p>
        </w:tc>
        <w:tc>
          <w:tcPr>
            <w:tcW w:w="3205" w:type="dxa"/>
            <w:noWrap w:val="0"/>
            <w:vAlign w:val="top"/>
          </w:tcPr>
          <w:p w14:paraId="79E453E4">
            <w:pPr>
              <w:snapToGrid w:val="0"/>
              <w:spacing w:line="480" w:lineRule="exact"/>
              <w:jc w:val="center"/>
              <w:rPr>
                <w:rFonts w:hint="eastAsia" w:ascii="宋体" w:hAnsi="宋体" w:eastAsia="宋体" w:cs="宋体"/>
                <w:color w:val="auto"/>
                <w:sz w:val="28"/>
                <w:szCs w:val="28"/>
                <w:highlight w:val="none"/>
              </w:rPr>
            </w:pPr>
          </w:p>
        </w:tc>
        <w:tc>
          <w:tcPr>
            <w:tcW w:w="1811" w:type="dxa"/>
            <w:noWrap w:val="0"/>
            <w:vAlign w:val="top"/>
          </w:tcPr>
          <w:p w14:paraId="044F4C65">
            <w:pPr>
              <w:snapToGrid w:val="0"/>
              <w:spacing w:line="480" w:lineRule="exact"/>
              <w:jc w:val="center"/>
              <w:rPr>
                <w:rFonts w:hint="eastAsia" w:ascii="宋体" w:hAnsi="宋体" w:eastAsia="宋体" w:cs="宋体"/>
                <w:color w:val="auto"/>
                <w:sz w:val="28"/>
                <w:szCs w:val="28"/>
                <w:highlight w:val="none"/>
              </w:rPr>
            </w:pPr>
          </w:p>
        </w:tc>
      </w:tr>
      <w:tr w14:paraId="3578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009" w:type="dxa"/>
            <w:noWrap w:val="0"/>
            <w:vAlign w:val="top"/>
          </w:tcPr>
          <w:p w14:paraId="388AE6FA">
            <w:pPr>
              <w:snapToGrid w:val="0"/>
              <w:spacing w:line="480" w:lineRule="exact"/>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p>
        </w:tc>
        <w:tc>
          <w:tcPr>
            <w:tcW w:w="3205" w:type="dxa"/>
            <w:noWrap w:val="0"/>
            <w:vAlign w:val="top"/>
          </w:tcPr>
          <w:p w14:paraId="3CAFCED6">
            <w:pPr>
              <w:snapToGrid w:val="0"/>
              <w:spacing w:line="480" w:lineRule="exact"/>
              <w:jc w:val="center"/>
              <w:rPr>
                <w:rFonts w:hint="eastAsia" w:ascii="宋体" w:hAnsi="宋体" w:eastAsia="宋体" w:cs="宋体"/>
                <w:color w:val="auto"/>
                <w:sz w:val="28"/>
                <w:szCs w:val="28"/>
                <w:highlight w:val="none"/>
              </w:rPr>
            </w:pPr>
          </w:p>
        </w:tc>
        <w:tc>
          <w:tcPr>
            <w:tcW w:w="3205" w:type="dxa"/>
            <w:noWrap w:val="0"/>
            <w:vAlign w:val="top"/>
          </w:tcPr>
          <w:p w14:paraId="040D00C8">
            <w:pPr>
              <w:snapToGrid w:val="0"/>
              <w:spacing w:line="480" w:lineRule="exact"/>
              <w:jc w:val="center"/>
              <w:rPr>
                <w:rFonts w:hint="eastAsia" w:ascii="宋体" w:hAnsi="宋体" w:eastAsia="宋体" w:cs="宋体"/>
                <w:color w:val="auto"/>
                <w:sz w:val="28"/>
                <w:szCs w:val="28"/>
                <w:highlight w:val="none"/>
              </w:rPr>
            </w:pPr>
          </w:p>
        </w:tc>
        <w:tc>
          <w:tcPr>
            <w:tcW w:w="1811" w:type="dxa"/>
            <w:noWrap w:val="0"/>
            <w:vAlign w:val="top"/>
          </w:tcPr>
          <w:p w14:paraId="34339193">
            <w:pPr>
              <w:snapToGrid w:val="0"/>
              <w:spacing w:line="480" w:lineRule="exact"/>
              <w:jc w:val="center"/>
              <w:rPr>
                <w:rFonts w:hint="eastAsia" w:ascii="宋体" w:hAnsi="宋体" w:eastAsia="宋体" w:cs="宋体"/>
                <w:color w:val="auto"/>
                <w:sz w:val="28"/>
                <w:szCs w:val="28"/>
                <w:highlight w:val="none"/>
              </w:rPr>
            </w:pPr>
          </w:p>
        </w:tc>
      </w:tr>
    </w:tbl>
    <w:p w14:paraId="13050774">
      <w:pPr>
        <w:snapToGrid w:val="0"/>
        <w:rPr>
          <w:rFonts w:hint="eastAsia" w:ascii="宋体" w:hAnsi="宋体" w:eastAsia="宋体" w:cs="宋体"/>
          <w:color w:val="auto"/>
          <w:sz w:val="28"/>
          <w:szCs w:val="28"/>
          <w:highlight w:val="none"/>
          <w:u w:val="single"/>
        </w:rPr>
      </w:pPr>
    </w:p>
    <w:p w14:paraId="3FF22136">
      <w:pPr>
        <w:snapToGrid w:val="0"/>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注：供应商认为行数不够时可自行添加。</w:t>
      </w:r>
    </w:p>
    <w:p w14:paraId="03CA0AB4">
      <w:pPr>
        <w:snapToGrid w:val="0"/>
        <w:rPr>
          <w:rFonts w:hint="eastAsia" w:ascii="宋体" w:hAnsi="宋体" w:eastAsia="宋体" w:cs="宋体"/>
          <w:color w:val="auto"/>
          <w:sz w:val="28"/>
          <w:szCs w:val="28"/>
          <w:highlight w:val="none"/>
          <w:u w:val="single"/>
        </w:rPr>
      </w:pPr>
    </w:p>
    <w:p w14:paraId="0081FF9D">
      <w:pPr>
        <w:snapToGrid w:val="0"/>
        <w:rPr>
          <w:rFonts w:hint="eastAsia" w:ascii="宋体" w:hAnsi="宋体" w:eastAsia="宋体" w:cs="宋体"/>
          <w:color w:val="auto"/>
          <w:sz w:val="28"/>
          <w:szCs w:val="28"/>
          <w:highlight w:val="none"/>
          <w:u w:val="single"/>
        </w:rPr>
      </w:pPr>
    </w:p>
    <w:p w14:paraId="701EF844">
      <w:pPr>
        <w:snapToGrid w:val="0"/>
        <w:rPr>
          <w:rFonts w:hint="eastAsia" w:ascii="宋体" w:hAnsi="宋体" w:eastAsia="宋体" w:cs="宋体"/>
          <w:color w:val="auto"/>
          <w:sz w:val="28"/>
          <w:szCs w:val="28"/>
          <w:highlight w:val="none"/>
          <w:u w:val="single"/>
        </w:rPr>
      </w:pPr>
    </w:p>
    <w:p w14:paraId="7163FDA3">
      <w:pPr>
        <w:snapToGrid w:val="0"/>
        <w:rPr>
          <w:rFonts w:hint="eastAsia" w:ascii="宋体" w:hAnsi="宋体" w:eastAsia="宋体" w:cs="宋体"/>
          <w:color w:val="auto"/>
          <w:sz w:val="28"/>
          <w:szCs w:val="28"/>
          <w:highlight w:val="none"/>
          <w:u w:val="single"/>
        </w:rPr>
      </w:pPr>
    </w:p>
    <w:p w14:paraId="230D3147">
      <w:pPr>
        <w:snapToGrid w:val="0"/>
        <w:spacing w:line="480" w:lineRule="exact"/>
        <w:rPr>
          <w:rFonts w:hint="eastAsia" w:ascii="宋体" w:hAnsi="宋体" w:eastAsia="宋体" w:cs="宋体"/>
          <w:color w:val="auto"/>
          <w:sz w:val="28"/>
          <w:szCs w:val="28"/>
          <w:highlight w:val="none"/>
          <w:u w:val="singl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p>
    <w:p w14:paraId="164B6328">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56E6094">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66FCF54">
      <w:pPr>
        <w:snapToGrid w:val="0"/>
        <w:spacing w:line="480" w:lineRule="exact"/>
        <w:rPr>
          <w:rFonts w:hint="eastAsia" w:ascii="宋体" w:hAnsi="宋体" w:eastAsia="宋体" w:cs="宋体"/>
          <w:color w:val="auto"/>
          <w:sz w:val="28"/>
          <w:szCs w:val="28"/>
          <w:highlight w:val="none"/>
        </w:rPr>
      </w:pPr>
    </w:p>
    <w:p w14:paraId="620A62F7">
      <w:pPr>
        <w:snapToGrid w:val="0"/>
        <w:spacing w:line="480" w:lineRule="exact"/>
        <w:ind w:firstLine="5880" w:firstLineChars="2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5CFDC673">
      <w:pPr>
        <w:spacing w:line="480" w:lineRule="exac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u w:val="single"/>
        </w:rPr>
        <w:br w:type="page"/>
      </w:r>
      <w:r>
        <w:rPr>
          <w:rFonts w:hint="eastAsia" w:ascii="宋体" w:hAnsi="宋体" w:eastAsia="宋体" w:cs="宋体"/>
          <w:b/>
          <w:bCs/>
          <w:color w:val="auto"/>
          <w:sz w:val="28"/>
          <w:szCs w:val="28"/>
          <w:highlight w:val="none"/>
        </w:rPr>
        <w:t>（十）近三年主要相关项目业绩一览表</w:t>
      </w:r>
      <w:r>
        <w:rPr>
          <w:rFonts w:hint="eastAsia" w:ascii="宋体" w:hAnsi="宋体" w:eastAsia="宋体" w:cs="宋体"/>
          <w:b/>
          <w:color w:val="auto"/>
          <w:sz w:val="28"/>
          <w:szCs w:val="28"/>
          <w:highlight w:val="none"/>
        </w:rPr>
        <w:t>格式</w:t>
      </w:r>
    </w:p>
    <w:p w14:paraId="45162D5E">
      <w:pPr>
        <w:spacing w:line="480" w:lineRule="exact"/>
        <w:rPr>
          <w:rFonts w:hint="eastAsia" w:ascii="宋体" w:hAnsi="宋体" w:eastAsia="宋体" w:cs="宋体"/>
          <w:color w:val="auto"/>
          <w:sz w:val="28"/>
          <w:szCs w:val="28"/>
          <w:highlight w:val="none"/>
        </w:rPr>
      </w:pPr>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32C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4DF03FB7">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序号</w:t>
            </w:r>
          </w:p>
        </w:tc>
        <w:tc>
          <w:tcPr>
            <w:tcW w:w="1971" w:type="dxa"/>
          </w:tcPr>
          <w:p w14:paraId="6C8000E1">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用户名称</w:t>
            </w:r>
          </w:p>
        </w:tc>
        <w:tc>
          <w:tcPr>
            <w:tcW w:w="1971" w:type="dxa"/>
          </w:tcPr>
          <w:p w14:paraId="6C75ECA8">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项目名称</w:t>
            </w:r>
          </w:p>
        </w:tc>
        <w:tc>
          <w:tcPr>
            <w:tcW w:w="1971" w:type="dxa"/>
          </w:tcPr>
          <w:p w14:paraId="2EB6E05E">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合同金额</w:t>
            </w:r>
          </w:p>
        </w:tc>
        <w:tc>
          <w:tcPr>
            <w:tcW w:w="1971" w:type="dxa"/>
          </w:tcPr>
          <w:p w14:paraId="240FEC03">
            <w:pPr>
              <w:pStyle w:val="25"/>
              <w:snapToGrid w:val="0"/>
              <w:spacing w:line="480" w:lineRule="exact"/>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实施时间</w:t>
            </w:r>
          </w:p>
        </w:tc>
      </w:tr>
      <w:tr w14:paraId="5456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49353F5F">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62836D8E">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2CC0DE12">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6DF49FE1">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54D15CA3">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r>
      <w:tr w14:paraId="6AFA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49D76F97">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0055779D">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42C8C9DB">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6D9E283B">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59B07408">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r>
      <w:tr w14:paraId="0108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14:paraId="0ACE0A54">
            <w:pPr>
              <w:pStyle w:val="25"/>
              <w:snapToGrid w:val="0"/>
              <w:spacing w:line="480" w:lineRule="exact"/>
              <w:textAlignment w:val="auto"/>
              <w:rPr>
                <w:rFonts w:hint="default" w:ascii="宋体" w:hAnsi="宋体"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w:t>
            </w:r>
          </w:p>
        </w:tc>
        <w:tc>
          <w:tcPr>
            <w:tcW w:w="1971" w:type="dxa"/>
          </w:tcPr>
          <w:p w14:paraId="2886DDF9">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0F40527D">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5D3B2D09">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c>
          <w:tcPr>
            <w:tcW w:w="1971" w:type="dxa"/>
          </w:tcPr>
          <w:p w14:paraId="5F147C97">
            <w:pPr>
              <w:pStyle w:val="25"/>
              <w:snapToGrid w:val="0"/>
              <w:spacing w:line="480" w:lineRule="exact"/>
              <w:textAlignment w:val="auto"/>
              <w:rPr>
                <w:rFonts w:hint="eastAsia" w:ascii="宋体" w:hAnsi="宋体" w:eastAsia="宋体" w:cs="宋体"/>
                <w:color w:val="auto"/>
                <w:kern w:val="2"/>
                <w:sz w:val="28"/>
                <w:szCs w:val="28"/>
                <w:highlight w:val="none"/>
                <w:lang w:val="en-US" w:eastAsia="zh-CN" w:bidi="ar-SA"/>
              </w:rPr>
            </w:pPr>
          </w:p>
        </w:tc>
      </w:tr>
    </w:tbl>
    <w:p w14:paraId="24192FB1">
      <w:pPr>
        <w:pStyle w:val="25"/>
        <w:snapToGrid w:val="0"/>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7D4973C8">
      <w:pPr>
        <w:pStyle w:val="25"/>
        <w:snapToGrid w:val="0"/>
        <w:spacing w:line="480" w:lineRule="exact"/>
        <w:ind w:firstLine="632" w:firstLineChars="226"/>
        <w:textAlignment w:val="auto"/>
        <w:rPr>
          <w:rFonts w:hint="eastAsia" w:ascii="宋体" w:hAnsi="宋体" w:eastAsia="宋体" w:cs="宋体"/>
          <w:color w:val="auto"/>
          <w:sz w:val="28"/>
          <w:szCs w:val="28"/>
          <w:highlight w:val="none"/>
        </w:rPr>
      </w:pPr>
    </w:p>
    <w:p w14:paraId="7CD1E83F">
      <w:pPr>
        <w:pStyle w:val="25"/>
        <w:snapToGrid w:val="0"/>
        <w:spacing w:line="480" w:lineRule="exact"/>
        <w:ind w:firstLine="632" w:firstLineChars="226"/>
        <w:textAlignment w:val="auto"/>
        <w:rPr>
          <w:rFonts w:hint="eastAsia" w:ascii="宋体" w:hAnsi="宋体" w:eastAsia="宋体" w:cs="宋体"/>
          <w:color w:val="auto"/>
          <w:sz w:val="28"/>
          <w:szCs w:val="28"/>
          <w:highlight w:val="none"/>
        </w:rPr>
      </w:pPr>
    </w:p>
    <w:p w14:paraId="2719B8BF">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p>
    <w:p w14:paraId="733DAC8B">
      <w:pPr>
        <w:snapToGrid w:val="0"/>
        <w:spacing w:line="480" w:lineRule="exact"/>
        <w:ind w:left="-1" w:leftChars="-67" w:hanging="140" w:hanging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p>
    <w:p w14:paraId="2B7C4E5F">
      <w:pPr>
        <w:snapToGrid w:val="0"/>
        <w:spacing w:line="480" w:lineRule="exact"/>
        <w:ind w:left="-1" w:leftChars="-67" w:hanging="140" w:hangingChars="50"/>
        <w:rPr>
          <w:rFonts w:hint="eastAsia" w:ascii="宋体" w:hAnsi="宋体" w:eastAsia="宋体" w:cs="宋体"/>
          <w:color w:val="auto"/>
          <w:sz w:val="28"/>
          <w:szCs w:val="28"/>
          <w:highlight w:val="none"/>
        </w:rPr>
      </w:pPr>
    </w:p>
    <w:p w14:paraId="7D65441D">
      <w:pPr>
        <w:snapToGrid w:val="0"/>
        <w:spacing w:line="480" w:lineRule="exact"/>
        <w:ind w:left="-1" w:leftChars="-67" w:hanging="140" w:hangingChars="50"/>
        <w:rPr>
          <w:rFonts w:hint="eastAsia" w:ascii="宋体" w:hAnsi="宋体" w:eastAsia="宋体" w:cs="宋体"/>
          <w:color w:val="auto"/>
          <w:sz w:val="28"/>
          <w:szCs w:val="28"/>
          <w:highlight w:val="none"/>
        </w:rPr>
      </w:pPr>
    </w:p>
    <w:p w14:paraId="22EC4854">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1FC4390">
      <w:pPr>
        <w:snapToGrid w:val="0"/>
        <w:spacing w:line="480" w:lineRule="exact"/>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694A8DAA">
      <w:pPr>
        <w:snapToGrid w:val="0"/>
        <w:rPr>
          <w:rFonts w:hint="eastAsia" w:ascii="宋体" w:hAnsi="宋体" w:eastAsia="宋体" w:cs="宋体"/>
          <w:color w:val="auto"/>
          <w:szCs w:val="21"/>
          <w:highlight w:val="none"/>
          <w:u w:val="single"/>
        </w:rPr>
      </w:pPr>
      <w:r>
        <w:rPr>
          <w:rFonts w:hint="eastAsia" w:ascii="宋体" w:hAnsi="宋体" w:eastAsia="宋体" w:cs="宋体"/>
          <w:color w:val="auto"/>
          <w:sz w:val="28"/>
          <w:szCs w:val="28"/>
          <w:highlight w:val="none"/>
          <w:u w:val="single"/>
        </w:rPr>
        <w:br w:type="page"/>
      </w:r>
    </w:p>
    <w:p w14:paraId="6E41DAFE">
      <w:pPr>
        <w:spacing w:line="48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（十</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）服务方案格式</w:t>
      </w:r>
    </w:p>
    <w:p w14:paraId="4E52B61D">
      <w:pPr>
        <w:spacing w:line="480" w:lineRule="exact"/>
        <w:rPr>
          <w:rFonts w:hint="eastAsia" w:ascii="宋体" w:hAnsi="宋体" w:eastAsia="宋体" w:cs="宋体"/>
          <w:b/>
          <w:bCs/>
          <w:color w:val="auto"/>
          <w:sz w:val="28"/>
          <w:szCs w:val="28"/>
          <w:highlight w:val="none"/>
        </w:rPr>
      </w:pPr>
    </w:p>
    <w:p w14:paraId="0117C022">
      <w:pPr>
        <w:tabs>
          <w:tab w:val="left" w:pos="1680"/>
        </w:tabs>
        <w:snapToGrid w:val="0"/>
        <w:spacing w:line="480" w:lineRule="exact"/>
        <w:ind w:firstLine="700" w:firstLineChars="25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服务方案、</w:t>
      </w:r>
      <w:r>
        <w:rPr>
          <w:rFonts w:hint="eastAsia" w:ascii="宋体" w:hAnsi="宋体" w:eastAsia="宋体" w:cs="宋体"/>
          <w:color w:val="auto"/>
          <w:sz w:val="28"/>
          <w:szCs w:val="28"/>
          <w:highlight w:val="none"/>
        </w:rPr>
        <w:t>服务承诺</w:t>
      </w:r>
      <w:r>
        <w:rPr>
          <w:rFonts w:hint="eastAsia" w:ascii="宋体" w:hAnsi="宋体" w:cs="宋体"/>
          <w:color w:val="auto"/>
          <w:sz w:val="28"/>
          <w:szCs w:val="28"/>
          <w:highlight w:val="none"/>
          <w:lang w:val="en-US" w:eastAsia="zh-CN"/>
        </w:rPr>
        <w:t>等</w:t>
      </w:r>
      <w:r>
        <w:rPr>
          <w:rFonts w:hint="eastAsia" w:ascii="宋体" w:hAnsi="宋体" w:eastAsia="宋体" w:cs="宋体"/>
          <w:color w:val="auto"/>
          <w:sz w:val="28"/>
          <w:szCs w:val="28"/>
          <w:highlight w:val="none"/>
        </w:rPr>
        <w:t>（由</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提供</w:t>
      </w:r>
      <w:r>
        <w:rPr>
          <w:rFonts w:hint="eastAsia" w:ascii="宋体" w:hAnsi="宋体" w:cs="宋体"/>
          <w:color w:val="auto"/>
          <w:sz w:val="28"/>
          <w:szCs w:val="28"/>
          <w:highlight w:val="none"/>
          <w:lang w:eastAsia="zh-CN"/>
        </w:rPr>
        <w:t>，格式自拟</w:t>
      </w:r>
      <w:r>
        <w:rPr>
          <w:rFonts w:hint="eastAsia" w:ascii="宋体" w:hAnsi="宋体" w:eastAsia="宋体" w:cs="宋体"/>
          <w:color w:val="auto"/>
          <w:sz w:val="28"/>
          <w:szCs w:val="28"/>
          <w:highlight w:val="none"/>
        </w:rPr>
        <w:t>）</w:t>
      </w:r>
    </w:p>
    <w:p w14:paraId="7EF59940">
      <w:pPr>
        <w:ind w:firstLine="5460" w:firstLineChars="1950"/>
        <w:rPr>
          <w:rFonts w:hint="eastAsia" w:ascii="宋体" w:hAnsi="宋体" w:eastAsia="宋体" w:cs="宋体"/>
          <w:color w:val="auto"/>
          <w:sz w:val="28"/>
          <w:szCs w:val="28"/>
          <w:highlight w:val="none"/>
        </w:rPr>
      </w:pPr>
    </w:p>
    <w:p w14:paraId="78032643">
      <w:pPr>
        <w:pStyle w:val="25"/>
        <w:snapToGrid w:val="0"/>
        <w:spacing w:line="480" w:lineRule="exact"/>
        <w:textAlignment w:val="auto"/>
        <w:rPr>
          <w:rFonts w:hint="eastAsia" w:ascii="宋体" w:hAnsi="宋体" w:eastAsia="宋体" w:cs="宋体"/>
          <w:color w:val="auto"/>
          <w:sz w:val="28"/>
          <w:szCs w:val="28"/>
          <w:highlight w:val="none"/>
        </w:rPr>
      </w:pPr>
    </w:p>
    <w:p w14:paraId="2C22A4CD">
      <w:pPr>
        <w:pStyle w:val="25"/>
        <w:snapToGrid w:val="0"/>
        <w:spacing w:line="480" w:lineRule="exact"/>
        <w:textAlignment w:val="auto"/>
        <w:rPr>
          <w:rFonts w:hint="eastAsia" w:ascii="宋体" w:hAnsi="宋体" w:eastAsia="宋体" w:cs="宋体"/>
          <w:color w:val="auto"/>
          <w:sz w:val="28"/>
          <w:szCs w:val="28"/>
          <w:highlight w:val="none"/>
        </w:rPr>
      </w:pPr>
    </w:p>
    <w:p w14:paraId="5BE90324">
      <w:pPr>
        <w:pStyle w:val="25"/>
        <w:snapToGrid w:val="0"/>
        <w:spacing w:line="480" w:lineRule="exact"/>
        <w:textAlignment w:val="auto"/>
        <w:rPr>
          <w:rFonts w:hint="eastAsia" w:ascii="宋体" w:hAnsi="宋体" w:eastAsia="宋体" w:cs="宋体"/>
          <w:color w:val="auto"/>
          <w:sz w:val="28"/>
          <w:szCs w:val="28"/>
          <w:highlight w:val="none"/>
        </w:rPr>
      </w:pPr>
    </w:p>
    <w:p w14:paraId="379EE311">
      <w:pPr>
        <w:pStyle w:val="25"/>
        <w:snapToGrid w:val="0"/>
        <w:spacing w:line="480" w:lineRule="exact"/>
        <w:textAlignment w:val="auto"/>
        <w:rPr>
          <w:rFonts w:hint="eastAsia" w:ascii="宋体" w:hAnsi="宋体" w:eastAsia="宋体" w:cs="宋体"/>
          <w:color w:val="auto"/>
          <w:sz w:val="28"/>
          <w:szCs w:val="28"/>
          <w:highlight w:val="none"/>
        </w:rPr>
      </w:pPr>
    </w:p>
    <w:p w14:paraId="76CCF2EE">
      <w:pPr>
        <w:ind w:firstLine="5460" w:firstLineChars="1950"/>
        <w:rPr>
          <w:rFonts w:hint="eastAsia" w:ascii="宋体" w:hAnsi="宋体" w:eastAsia="宋体" w:cs="宋体"/>
          <w:color w:val="auto"/>
          <w:sz w:val="28"/>
          <w:szCs w:val="28"/>
          <w:highlight w:val="none"/>
        </w:rPr>
      </w:pPr>
    </w:p>
    <w:p w14:paraId="4452AFCD">
      <w:pPr>
        <w:snapToGrid w:val="0"/>
        <w:spacing w:line="480" w:lineRule="exac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名称（盖章）：</w:t>
      </w:r>
      <w:r>
        <w:rPr>
          <w:rFonts w:hint="eastAsia" w:ascii="宋体" w:hAnsi="宋体" w:eastAsia="宋体" w:cs="宋体"/>
          <w:color w:val="auto"/>
          <w:sz w:val="28"/>
          <w:szCs w:val="28"/>
          <w:highlight w:val="none"/>
          <w:u w:val="single"/>
        </w:rPr>
        <w:t xml:space="preserve">                            </w:t>
      </w:r>
    </w:p>
    <w:p w14:paraId="45B7BCCF">
      <w:pPr>
        <w:snapToGrid w:val="0"/>
        <w:spacing w:line="480" w:lineRule="exact"/>
        <w:ind w:left="-1" w:leftChars="-67" w:hanging="140" w:hangingChars="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代表（签字或</w:t>
      </w:r>
      <w:r>
        <w:rPr>
          <w:rFonts w:hint="eastAsia" w:ascii="宋体" w:hAnsi="宋体" w:cs="宋体"/>
          <w:color w:val="auto"/>
          <w:sz w:val="28"/>
          <w:szCs w:val="28"/>
          <w:highlight w:val="none"/>
          <w:lang w:eastAsia="zh-CN"/>
        </w:rPr>
        <w:t>盖章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DB07093">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6018DE8">
      <w:pPr>
        <w:snapToGrid w:val="0"/>
        <w:spacing w:line="480" w:lineRule="exact"/>
        <w:rPr>
          <w:rFonts w:hint="eastAsia" w:ascii="宋体" w:hAnsi="宋体" w:eastAsia="宋体" w:cs="宋体"/>
          <w:color w:val="auto"/>
          <w:sz w:val="28"/>
          <w:szCs w:val="28"/>
          <w:highlight w:val="none"/>
        </w:rPr>
      </w:pPr>
    </w:p>
    <w:p w14:paraId="5B811E8A">
      <w:pPr>
        <w:snapToGrid w:val="0"/>
        <w:spacing w:line="480" w:lineRule="exact"/>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3434EDC2">
      <w:pPr>
        <w:snapToGrid w:val="0"/>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7547363">
      <w:pPr>
        <w:pStyle w:val="22"/>
        <w:snapToGrid w:val="0"/>
        <w:spacing w:before="0" w:after="0" w:line="480" w:lineRule="exact"/>
        <w:ind w:left="0" w:leftChars="0" w:firstLine="0" w:firstLineChars="0"/>
        <w:jc w:val="center"/>
        <w:rPr>
          <w:rFonts w:hint="eastAsia" w:ascii="宋体" w:hAnsi="宋体" w:eastAsia="宋体" w:cs="宋体"/>
          <w:color w:val="auto"/>
          <w:spacing w:val="10"/>
          <w:szCs w:val="28"/>
          <w:highlight w:val="none"/>
        </w:rPr>
      </w:pPr>
      <w:bookmarkStart w:id="157" w:name="_Toc385234442"/>
      <w:bookmarkStart w:id="158" w:name="_Toc24589"/>
      <w:bookmarkStart w:id="159" w:name="_Toc6405830"/>
      <w:bookmarkStart w:id="160" w:name="_Toc520905172"/>
      <w:bookmarkStart w:id="161" w:name="_Toc424555853"/>
      <w:r>
        <w:rPr>
          <w:rFonts w:hint="eastAsia" w:ascii="宋体" w:hAnsi="宋体" w:eastAsia="宋体" w:cs="宋体"/>
          <w:color w:val="auto"/>
          <w:spacing w:val="10"/>
          <w:szCs w:val="28"/>
          <w:highlight w:val="none"/>
        </w:rPr>
        <w:t xml:space="preserve">第八部分 </w:t>
      </w:r>
      <w:r>
        <w:rPr>
          <w:rFonts w:hint="eastAsia" w:ascii="宋体" w:hAnsi="宋体" w:cs="宋体"/>
          <w:color w:val="auto"/>
          <w:spacing w:val="10"/>
          <w:szCs w:val="28"/>
          <w:highlight w:val="none"/>
          <w:lang w:val="en-US" w:eastAsia="zh-CN"/>
        </w:rPr>
        <w:t xml:space="preserve">  </w:t>
      </w:r>
      <w:r>
        <w:rPr>
          <w:rFonts w:hint="eastAsia" w:ascii="宋体" w:hAnsi="宋体" w:eastAsia="宋体" w:cs="宋体"/>
          <w:color w:val="auto"/>
          <w:spacing w:val="10"/>
          <w:szCs w:val="28"/>
          <w:highlight w:val="none"/>
        </w:rPr>
        <w:t xml:space="preserve"> 相关附件</w:t>
      </w:r>
      <w:bookmarkEnd w:id="157"/>
      <w:bookmarkEnd w:id="158"/>
      <w:bookmarkEnd w:id="159"/>
      <w:bookmarkEnd w:id="160"/>
      <w:bookmarkEnd w:id="161"/>
    </w:p>
    <w:p w14:paraId="7504F102">
      <w:pPr>
        <w:tabs>
          <w:tab w:val="left" w:pos="1680"/>
        </w:tabs>
        <w:snapToGrid w:val="0"/>
        <w:spacing w:line="480" w:lineRule="exact"/>
        <w:jc w:val="center"/>
        <w:outlineLvl w:val="9"/>
        <w:rPr>
          <w:rFonts w:hint="eastAsia" w:ascii="宋体" w:hAnsi="宋体" w:eastAsia="宋体" w:cs="宋体"/>
          <w:b/>
          <w:snapToGrid w:val="0"/>
          <w:color w:val="auto"/>
          <w:sz w:val="28"/>
          <w:szCs w:val="28"/>
          <w:highlight w:val="none"/>
        </w:rPr>
      </w:pPr>
    </w:p>
    <w:p w14:paraId="79A69156">
      <w:pPr>
        <w:tabs>
          <w:tab w:val="left" w:pos="1680"/>
        </w:tabs>
        <w:snapToGrid w:val="0"/>
        <w:spacing w:line="480" w:lineRule="exact"/>
        <w:rPr>
          <w:rFonts w:hint="eastAsia" w:ascii="宋体" w:hAnsi="宋体" w:eastAsia="宋体" w:cs="宋体"/>
          <w:b/>
          <w:color w:val="auto"/>
          <w:sz w:val="24"/>
        </w:rPr>
      </w:pPr>
      <w:r>
        <w:rPr>
          <w:rFonts w:hint="eastAsia" w:ascii="宋体" w:hAnsi="宋体" w:cs="宋体"/>
          <w:b/>
          <w:color w:val="auto"/>
          <w:spacing w:val="6"/>
          <w:sz w:val="28"/>
          <w:szCs w:val="28"/>
          <w:highlight w:val="none"/>
          <w:lang w:eastAsia="zh-CN"/>
        </w:rPr>
        <w:t>（一）</w:t>
      </w:r>
      <w:r>
        <w:rPr>
          <w:rFonts w:hint="eastAsia" w:ascii="宋体" w:hAnsi="宋体" w:cs="宋体"/>
          <w:b/>
          <w:color w:val="auto"/>
          <w:spacing w:val="6"/>
          <w:sz w:val="28"/>
          <w:szCs w:val="28"/>
          <w:highlight w:val="none"/>
          <w:lang w:val="en-US" w:eastAsia="zh-CN"/>
        </w:rPr>
        <w:t>服务类项目</w:t>
      </w:r>
      <w:r>
        <w:rPr>
          <w:rFonts w:hint="eastAsia" w:ascii="宋体" w:hAnsi="宋体" w:cs="宋体"/>
          <w:b/>
          <w:color w:val="auto"/>
          <w:spacing w:val="6"/>
          <w:sz w:val="28"/>
          <w:szCs w:val="28"/>
          <w:highlight w:val="none"/>
          <w:lang w:eastAsia="zh-CN"/>
        </w:rPr>
        <w:t>中小企业声明函</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如有</w:t>
      </w:r>
      <w:r>
        <w:rPr>
          <w:rFonts w:hint="eastAsia" w:ascii="宋体" w:hAnsi="宋体" w:eastAsia="宋体" w:cs="宋体"/>
          <w:b/>
          <w:color w:val="auto"/>
          <w:sz w:val="28"/>
          <w:szCs w:val="28"/>
          <w:lang w:eastAsia="zh-CN"/>
        </w:rPr>
        <w:t>）</w:t>
      </w:r>
      <w:r>
        <w:rPr>
          <w:rFonts w:hint="eastAsia" w:ascii="宋体" w:hAnsi="宋体" w:cs="宋体"/>
          <w:b/>
          <w:color w:val="auto"/>
          <w:spacing w:val="6"/>
          <w:sz w:val="28"/>
          <w:szCs w:val="28"/>
          <w:highlight w:val="none"/>
          <w:lang w:eastAsia="zh-CN"/>
        </w:rPr>
        <w:t xml:space="preserve">    </w:t>
      </w:r>
      <w:r>
        <w:rPr>
          <w:rFonts w:hint="eastAsia" w:ascii="宋体" w:hAnsi="宋体" w:eastAsia="宋体" w:cs="宋体"/>
          <w:b/>
          <w:snapToGrid w:val="0"/>
          <w:color w:val="auto"/>
          <w:sz w:val="24"/>
        </w:rPr>
        <w:t xml:space="preserve">           </w:t>
      </w:r>
    </w:p>
    <w:p w14:paraId="1257C349">
      <w:pPr>
        <w:tabs>
          <w:tab w:val="left" w:pos="1680"/>
        </w:tabs>
        <w:snapToGrid w:val="0"/>
        <w:spacing w:line="480" w:lineRule="exact"/>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中小企业声明函</w:t>
      </w:r>
    </w:p>
    <w:p w14:paraId="30F378F4">
      <w:pPr>
        <w:tabs>
          <w:tab w:val="left" w:pos="1680"/>
        </w:tabs>
        <w:snapToGrid w:val="0"/>
        <w:spacing w:line="480" w:lineRule="exact"/>
        <w:jc w:val="both"/>
        <w:rPr>
          <w:rFonts w:hint="eastAsia" w:ascii="宋体" w:hAnsi="宋体" w:eastAsia="宋体" w:cs="宋体"/>
          <w:b/>
          <w:color w:val="auto"/>
          <w:sz w:val="28"/>
          <w:szCs w:val="28"/>
        </w:rPr>
      </w:pPr>
    </w:p>
    <w:p w14:paraId="346E94F3">
      <w:pPr>
        <w:pStyle w:val="25"/>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本公司（联合体）郑重声明，根据《政府采购促进中小企业发展管理办法》（财库﹝2020﹞46 号）的规定，本公司（联合体）参加</w:t>
      </w:r>
      <w:r>
        <w:rPr>
          <w:rFonts w:hint="eastAsia" w:ascii="宋体" w:hAnsi="宋体" w:eastAsia="宋体" w:cs="宋体"/>
          <w:color w:val="auto"/>
          <w:sz w:val="28"/>
          <w:szCs w:val="28"/>
          <w:u w:val="single"/>
        </w:rPr>
        <w:t>（单位名称）</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（项目名称）</w:t>
      </w:r>
      <w:r>
        <w:rPr>
          <w:rFonts w:hint="eastAsia" w:ascii="宋体" w:hAnsi="宋体" w:eastAsia="宋体" w:cs="宋体"/>
          <w:color w:val="auto"/>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69B6E552">
      <w:pPr>
        <w:pStyle w:val="25"/>
        <w:snapToGrid w:val="0"/>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1. </w:t>
      </w:r>
      <w:r>
        <w:rPr>
          <w:rFonts w:hint="eastAsia" w:ascii="宋体" w:hAnsi="宋体" w:eastAsia="宋体" w:cs="宋体"/>
          <w:color w:val="auto"/>
          <w:sz w:val="28"/>
          <w:szCs w:val="28"/>
          <w:u w:val="single"/>
        </w:rPr>
        <w:t xml:space="preserve">（标的名称） </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（采购文件中明确的所属行业）</w:t>
      </w:r>
      <w:r>
        <w:rPr>
          <w:rFonts w:hint="eastAsia" w:ascii="宋体" w:hAnsi="宋体" w:eastAsia="宋体" w:cs="宋体"/>
          <w:color w:val="auto"/>
          <w:sz w:val="28"/>
          <w:szCs w:val="28"/>
        </w:rPr>
        <w:t>； 承建（承接）企业为</w:t>
      </w:r>
      <w:r>
        <w:rPr>
          <w:rFonts w:hint="eastAsia" w:ascii="宋体" w:hAnsi="宋体" w:eastAsia="宋体" w:cs="宋体"/>
          <w:color w:val="auto"/>
          <w:sz w:val="28"/>
          <w:szCs w:val="28"/>
          <w:u w:val="single"/>
        </w:rPr>
        <w:t>（企业名称）</w:t>
      </w:r>
      <w:r>
        <w:rPr>
          <w:rFonts w:hint="eastAsia" w:ascii="宋体" w:hAnsi="宋体" w:eastAsia="宋体" w:cs="宋体"/>
          <w:color w:val="auto"/>
          <w:sz w:val="28"/>
          <w:szCs w:val="28"/>
        </w:rPr>
        <w:t>，从业人员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万元，资产总额为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w:t>
      </w:r>
      <w:r>
        <w:rPr>
          <w:rFonts w:hint="eastAsia" w:ascii="宋体" w:hAnsi="宋体" w:eastAsia="宋体" w:cs="宋体"/>
          <w:color w:val="auto"/>
          <w:sz w:val="28"/>
          <w:szCs w:val="28"/>
          <w:vertAlign w:val="superscript"/>
        </w:rPr>
        <w:t>1</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（中型企业、 小型企业、微型企业）</w:t>
      </w:r>
      <w:r>
        <w:rPr>
          <w:rFonts w:hint="eastAsia" w:ascii="宋体" w:hAnsi="宋体" w:eastAsia="宋体" w:cs="宋体"/>
          <w:color w:val="auto"/>
          <w:sz w:val="28"/>
          <w:szCs w:val="28"/>
        </w:rPr>
        <w:t>；</w:t>
      </w:r>
    </w:p>
    <w:p w14:paraId="504E5790">
      <w:pPr>
        <w:pStyle w:val="25"/>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2. </w:t>
      </w:r>
      <w:r>
        <w:rPr>
          <w:rFonts w:hint="eastAsia" w:ascii="宋体" w:hAnsi="宋体" w:eastAsia="宋体" w:cs="宋体"/>
          <w:color w:val="auto"/>
          <w:sz w:val="28"/>
          <w:szCs w:val="28"/>
          <w:u w:val="single"/>
        </w:rPr>
        <w:t xml:space="preserve">（标的名称） </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（采购文件中明确的所属行业）</w:t>
      </w:r>
      <w:r>
        <w:rPr>
          <w:rFonts w:hint="eastAsia" w:ascii="宋体" w:hAnsi="宋体" w:eastAsia="宋体" w:cs="宋体"/>
          <w:color w:val="auto"/>
          <w:sz w:val="28"/>
          <w:szCs w:val="28"/>
        </w:rPr>
        <w:t>； 承建（承接）企业为</w:t>
      </w:r>
      <w:r>
        <w:rPr>
          <w:rFonts w:hint="eastAsia" w:ascii="宋体" w:hAnsi="宋体" w:eastAsia="宋体" w:cs="宋体"/>
          <w:color w:val="auto"/>
          <w:sz w:val="28"/>
          <w:szCs w:val="28"/>
          <w:u w:val="single"/>
        </w:rPr>
        <w:t>（企业名称）</w:t>
      </w:r>
      <w:r>
        <w:rPr>
          <w:rFonts w:hint="eastAsia" w:ascii="宋体" w:hAnsi="宋体" w:eastAsia="宋体" w:cs="宋体"/>
          <w:color w:val="auto"/>
          <w:sz w:val="28"/>
          <w:szCs w:val="28"/>
        </w:rPr>
        <w:t>，从业人员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人，营业收入为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万元，资产总额为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万元</w:t>
      </w:r>
      <w:r>
        <w:rPr>
          <w:rFonts w:hint="eastAsia" w:ascii="宋体" w:hAnsi="宋体" w:eastAsia="宋体" w:cs="宋体"/>
          <w:color w:val="auto"/>
          <w:sz w:val="28"/>
          <w:szCs w:val="28"/>
          <w:vertAlign w:val="superscript"/>
        </w:rPr>
        <w:t>1</w:t>
      </w:r>
      <w:r>
        <w:rPr>
          <w:rFonts w:hint="eastAsia" w:ascii="宋体" w:hAnsi="宋体" w:eastAsia="宋体" w:cs="宋体"/>
          <w:color w:val="auto"/>
          <w:sz w:val="28"/>
          <w:szCs w:val="28"/>
        </w:rPr>
        <w:t>，属于</w:t>
      </w:r>
      <w:r>
        <w:rPr>
          <w:rFonts w:hint="eastAsia" w:ascii="宋体" w:hAnsi="宋体" w:eastAsia="宋体" w:cs="宋体"/>
          <w:color w:val="auto"/>
          <w:sz w:val="28"/>
          <w:szCs w:val="28"/>
          <w:u w:val="single"/>
        </w:rPr>
        <w:t>（中型企业、 小型企业、微型企业）</w:t>
      </w:r>
      <w:r>
        <w:rPr>
          <w:rFonts w:hint="eastAsia" w:ascii="宋体" w:hAnsi="宋体" w:eastAsia="宋体" w:cs="宋体"/>
          <w:color w:val="auto"/>
          <w:sz w:val="28"/>
          <w:szCs w:val="28"/>
        </w:rPr>
        <w:t xml:space="preserve">； </w:t>
      </w:r>
    </w:p>
    <w:p w14:paraId="7A896D7D">
      <w:pPr>
        <w:pStyle w:val="25"/>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w:t>
      </w:r>
    </w:p>
    <w:p w14:paraId="64D30909">
      <w:pPr>
        <w:pStyle w:val="25"/>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以上企业，不属于大企业的分支机构，不存在控股股东为大企业的情形，也不存在与大企业的负责人为同一人的情形。</w:t>
      </w:r>
    </w:p>
    <w:p w14:paraId="44DC82A5">
      <w:pPr>
        <w:pStyle w:val="25"/>
        <w:snapToGrid w:val="0"/>
        <w:spacing w:line="36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本企业对上述声明内容的真实性负责。如有虚假，将依法承担相应责任。 </w:t>
      </w:r>
    </w:p>
    <w:p w14:paraId="5D5353B4">
      <w:pPr>
        <w:pStyle w:val="25"/>
        <w:snapToGrid w:val="0"/>
        <w:spacing w:line="360" w:lineRule="auto"/>
        <w:ind w:firstLine="560" w:firstLineChars="200"/>
        <w:jc w:val="left"/>
        <w:rPr>
          <w:rFonts w:hint="eastAsia" w:ascii="宋体" w:hAnsi="宋体" w:eastAsia="宋体" w:cs="宋体"/>
          <w:color w:val="auto"/>
          <w:sz w:val="28"/>
          <w:szCs w:val="28"/>
        </w:rPr>
      </w:pPr>
    </w:p>
    <w:p w14:paraId="57D05B7A">
      <w:pPr>
        <w:pStyle w:val="25"/>
        <w:snapToGrid w:val="0"/>
        <w:spacing w:line="360" w:lineRule="auto"/>
        <w:ind w:firstLine="6300" w:firstLineChars="2250"/>
        <w:jc w:val="left"/>
        <w:rPr>
          <w:rFonts w:hint="eastAsia" w:ascii="宋体" w:hAnsi="宋体" w:eastAsia="宋体" w:cs="宋体"/>
          <w:color w:val="auto"/>
          <w:sz w:val="28"/>
          <w:szCs w:val="28"/>
        </w:rPr>
      </w:pPr>
      <w:r>
        <w:rPr>
          <w:rFonts w:hint="eastAsia" w:ascii="宋体" w:hAnsi="宋体" w:eastAsia="宋体" w:cs="宋体"/>
          <w:color w:val="auto"/>
          <w:sz w:val="28"/>
          <w:szCs w:val="28"/>
        </w:rPr>
        <w:t>企业名称（盖章）：</w:t>
      </w:r>
    </w:p>
    <w:p w14:paraId="07FB0308">
      <w:pPr>
        <w:pStyle w:val="25"/>
        <w:snapToGrid w:val="0"/>
        <w:spacing w:line="360" w:lineRule="auto"/>
        <w:ind w:firstLine="560" w:firstLineChars="200"/>
        <w:jc w:val="left"/>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日 期：</w:t>
      </w:r>
    </w:p>
    <w:p w14:paraId="21B70A96">
      <w:pPr>
        <w:tabs>
          <w:tab w:val="left" w:pos="1680"/>
        </w:tabs>
        <w:snapToGrid w:val="0"/>
        <w:spacing w:line="360" w:lineRule="auto"/>
        <w:rPr>
          <w:rFonts w:hint="eastAsia" w:ascii="宋体" w:hAnsi="宋体" w:eastAsia="宋体" w:cs="宋体"/>
          <w:b/>
          <w:color w:val="auto"/>
          <w:sz w:val="28"/>
          <w:szCs w:val="28"/>
        </w:rPr>
      </w:pPr>
    </w:p>
    <w:p w14:paraId="08B8FFC3">
      <w:pPr>
        <w:ind w:right="26"/>
        <w:rPr>
          <w:rFonts w:hint="eastAsia" w:ascii="宋体" w:hAnsi="宋体" w:eastAsia="宋体" w:cs="宋体"/>
          <w:color w:val="auto"/>
          <w:sz w:val="28"/>
          <w:szCs w:val="28"/>
        </w:rPr>
      </w:pPr>
      <w:r>
        <w:rPr>
          <w:rFonts w:hint="eastAsia" w:ascii="宋体" w:hAnsi="宋体" w:eastAsia="宋体" w:cs="宋体"/>
          <w:color w:val="auto"/>
          <w:sz w:val="28"/>
          <w:szCs w:val="28"/>
        </w:rPr>
        <w:t>从业人员、营业收入、资产总额填报上一年度数据，无上一年度数据的新成立企业可不填报</w:t>
      </w:r>
    </w:p>
    <w:p w14:paraId="7BFD9755">
      <w:pPr>
        <w:snapToGrid w:val="0"/>
        <w:spacing w:line="588" w:lineRule="exact"/>
        <w:jc w:val="left"/>
        <w:rPr>
          <w:rFonts w:hint="eastAsia" w:ascii="宋体" w:hAnsi="宋体" w:eastAsia="宋体" w:cs="宋体"/>
          <w:b/>
          <w:color w:val="auto"/>
          <w:spacing w:val="6"/>
          <w:sz w:val="28"/>
          <w:szCs w:val="28"/>
          <w:highlight w:val="none"/>
          <w:lang w:eastAsia="zh-CN"/>
        </w:rPr>
      </w:pPr>
      <w:r>
        <w:rPr>
          <w:rFonts w:hint="eastAsia" w:ascii="宋体" w:hAnsi="宋体" w:cs="宋体"/>
          <w:b/>
          <w:color w:val="auto"/>
          <w:spacing w:val="6"/>
          <w:sz w:val="28"/>
          <w:szCs w:val="28"/>
          <w:highlight w:val="none"/>
          <w:lang w:eastAsia="zh-CN"/>
        </w:rPr>
        <w:t>（</w:t>
      </w:r>
      <w:r>
        <w:rPr>
          <w:rFonts w:hint="eastAsia" w:ascii="宋体" w:hAnsi="宋体" w:cs="宋体"/>
          <w:b/>
          <w:color w:val="auto"/>
          <w:spacing w:val="6"/>
          <w:sz w:val="28"/>
          <w:szCs w:val="28"/>
          <w:highlight w:val="none"/>
          <w:lang w:val="en-US" w:eastAsia="zh-CN"/>
        </w:rPr>
        <w:t>二</w:t>
      </w:r>
      <w:r>
        <w:rPr>
          <w:rFonts w:hint="eastAsia" w:ascii="宋体" w:hAnsi="宋体" w:cs="宋体"/>
          <w:b/>
          <w:color w:val="auto"/>
          <w:spacing w:val="6"/>
          <w:sz w:val="28"/>
          <w:szCs w:val="28"/>
          <w:highlight w:val="none"/>
          <w:lang w:eastAsia="zh-CN"/>
        </w:rPr>
        <w:t>）</w:t>
      </w:r>
      <w:r>
        <w:rPr>
          <w:rFonts w:hint="eastAsia" w:ascii="宋体" w:hAnsi="宋体" w:eastAsia="宋体" w:cs="宋体"/>
          <w:b/>
          <w:color w:val="auto"/>
          <w:spacing w:val="6"/>
          <w:sz w:val="28"/>
          <w:szCs w:val="28"/>
          <w:highlight w:val="none"/>
        </w:rPr>
        <w:t>残疾人福利性单位声明函</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涉及时</w:t>
      </w:r>
      <w:r>
        <w:rPr>
          <w:rFonts w:hint="eastAsia" w:ascii="宋体" w:hAnsi="宋体" w:cs="宋体"/>
          <w:b/>
          <w:color w:val="auto"/>
          <w:sz w:val="28"/>
          <w:szCs w:val="28"/>
          <w:highlight w:val="none"/>
          <w:lang w:eastAsia="zh-CN"/>
        </w:rPr>
        <w:t>）</w:t>
      </w:r>
    </w:p>
    <w:p w14:paraId="588A4DDC">
      <w:pPr>
        <w:snapToGrid w:val="0"/>
        <w:spacing w:line="588" w:lineRule="exact"/>
        <w:jc w:val="center"/>
        <w:rPr>
          <w:rFonts w:hint="eastAsia" w:ascii="宋体" w:hAnsi="宋体" w:eastAsia="宋体" w:cs="宋体"/>
          <w:b/>
          <w:color w:val="auto"/>
          <w:spacing w:val="6"/>
          <w:sz w:val="28"/>
          <w:szCs w:val="28"/>
          <w:highlight w:val="none"/>
        </w:rPr>
      </w:pPr>
    </w:p>
    <w:p w14:paraId="072D6A18">
      <w:pPr>
        <w:snapToGrid w:val="0"/>
        <w:spacing w:line="588"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pacing w:val="6"/>
          <w:sz w:val="28"/>
          <w:szCs w:val="28"/>
          <w:highlight w:val="none"/>
        </w:rPr>
        <w:t>残疾人福利性单位声明函</w:t>
      </w:r>
    </w:p>
    <w:p w14:paraId="485CF575">
      <w:pPr>
        <w:tabs>
          <w:tab w:val="left" w:pos="1680"/>
        </w:tabs>
        <w:snapToGrid w:val="0"/>
        <w:spacing w:line="480" w:lineRule="exact"/>
        <w:jc w:val="center"/>
        <w:rPr>
          <w:rFonts w:hint="eastAsia" w:ascii="宋体" w:hAnsi="宋体" w:eastAsia="宋体" w:cs="宋体"/>
          <w:b/>
          <w:color w:val="auto"/>
          <w:sz w:val="28"/>
          <w:szCs w:val="28"/>
          <w:highlight w:val="none"/>
        </w:rPr>
      </w:pPr>
    </w:p>
    <w:p w14:paraId="44167C77">
      <w:pPr>
        <w:snapToGrid w:val="0"/>
        <w:spacing w:line="588" w:lineRule="exact"/>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本单位郑重声明，根据《财政部 民政部 中国残疾人联合会关于促进残疾人就业政府采购政策的通知》（财库</w:t>
      </w:r>
      <w:r>
        <w:rPr>
          <w:rFonts w:hint="eastAsia" w:ascii="宋体" w:hAnsi="宋体" w:eastAsia="宋体" w:cs="宋体"/>
          <w:color w:val="auto"/>
          <w:sz w:val="28"/>
          <w:szCs w:val="28"/>
          <w:highlight w:val="none"/>
        </w:rPr>
        <w:t>〔2017〕 141</w:t>
      </w:r>
      <w:r>
        <w:rPr>
          <w:rFonts w:hint="eastAsia" w:ascii="宋体" w:hAnsi="宋体" w:eastAsia="宋体" w:cs="宋体"/>
          <w:color w:val="auto"/>
          <w:spacing w:val="6"/>
          <w:sz w:val="28"/>
          <w:szCs w:val="28"/>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18687C1C">
      <w:pPr>
        <w:snapToGrid w:val="0"/>
        <w:spacing w:line="588" w:lineRule="exact"/>
        <w:ind w:firstLine="584" w:firstLineChars="200"/>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本单位对上述声明的真实性负责。如有虚假，将依法承担相应责任。</w:t>
      </w:r>
    </w:p>
    <w:p w14:paraId="7D656E6C">
      <w:pPr>
        <w:snapToGrid w:val="0"/>
        <w:spacing w:line="588" w:lineRule="exact"/>
        <w:ind w:firstLine="584" w:firstLineChars="200"/>
        <w:rPr>
          <w:rFonts w:hint="eastAsia" w:ascii="宋体" w:hAnsi="宋体" w:eastAsia="宋体" w:cs="宋体"/>
          <w:color w:val="auto"/>
          <w:spacing w:val="6"/>
          <w:sz w:val="28"/>
          <w:szCs w:val="28"/>
          <w:highlight w:val="none"/>
        </w:rPr>
      </w:pPr>
    </w:p>
    <w:p w14:paraId="19A8810C">
      <w:pPr>
        <w:snapToGrid w:val="0"/>
        <w:spacing w:line="588" w:lineRule="exact"/>
        <w:ind w:firstLine="584" w:firstLineChars="200"/>
        <w:rPr>
          <w:rFonts w:hint="eastAsia" w:ascii="宋体" w:hAnsi="宋体" w:eastAsia="宋体" w:cs="宋体"/>
          <w:color w:val="auto"/>
          <w:spacing w:val="6"/>
          <w:sz w:val="28"/>
          <w:szCs w:val="28"/>
          <w:highlight w:val="none"/>
        </w:rPr>
      </w:pPr>
    </w:p>
    <w:p w14:paraId="67382566">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单位名称（盖章）：</w:t>
      </w:r>
    </w:p>
    <w:p w14:paraId="4F51C525">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日  期：</w:t>
      </w:r>
    </w:p>
    <w:p w14:paraId="60E72649">
      <w:pPr>
        <w:snapToGrid w:val="0"/>
        <w:spacing w:line="480" w:lineRule="exact"/>
        <w:rPr>
          <w:rFonts w:hint="eastAsia" w:ascii="宋体" w:hAnsi="宋体" w:eastAsia="宋体" w:cs="宋体"/>
          <w:b/>
          <w:color w:val="auto"/>
          <w:sz w:val="24"/>
          <w:szCs w:val="24"/>
          <w:highlight w:val="none"/>
        </w:rPr>
      </w:pPr>
    </w:p>
    <w:p w14:paraId="263FEFA8">
      <w:pPr>
        <w:snapToGrid w:val="0"/>
        <w:spacing w:line="480" w:lineRule="exact"/>
        <w:rPr>
          <w:rFonts w:hint="eastAsia" w:ascii="宋体" w:hAnsi="宋体" w:eastAsia="宋体" w:cs="宋体"/>
          <w:b/>
          <w:color w:val="auto"/>
          <w:sz w:val="24"/>
          <w:szCs w:val="24"/>
          <w:highlight w:val="none"/>
        </w:rPr>
      </w:pPr>
    </w:p>
    <w:p w14:paraId="39491739">
      <w:pPr>
        <w:snapToGrid w:val="0"/>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注：中标供应商为残疾人福利性单位的，</w:t>
      </w:r>
      <w:r>
        <w:rPr>
          <w:rFonts w:hint="eastAsia" w:ascii="宋体" w:hAnsi="宋体" w:cs="宋体"/>
          <w:b/>
          <w:color w:val="auto"/>
          <w:sz w:val="24"/>
          <w:szCs w:val="24"/>
          <w:highlight w:val="none"/>
          <w:lang w:eastAsia="zh-CN"/>
        </w:rPr>
        <w:t>代理</w:t>
      </w:r>
      <w:r>
        <w:rPr>
          <w:rFonts w:hint="eastAsia" w:ascii="宋体" w:hAnsi="宋体" w:eastAsia="宋体" w:cs="宋体"/>
          <w:b/>
          <w:color w:val="auto"/>
          <w:sz w:val="24"/>
          <w:szCs w:val="24"/>
          <w:highlight w:val="none"/>
        </w:rPr>
        <w:t>机构随中标结果同时公告其《残疾人福利性单位声明函》</w:t>
      </w:r>
    </w:p>
    <w:p w14:paraId="553CEF42">
      <w:pPr>
        <w:tabs>
          <w:tab w:val="left" w:pos="1680"/>
        </w:tabs>
        <w:snapToGrid w:val="0"/>
        <w:spacing w:line="480" w:lineRule="exact"/>
        <w:jc w:val="left"/>
        <w:rPr>
          <w:rFonts w:hint="eastAsia" w:ascii="宋体" w:hAnsi="宋体" w:eastAsia="宋体" w:cs="宋体"/>
          <w:b/>
          <w:color w:val="auto"/>
          <w:sz w:val="24"/>
          <w:highlight w:val="none"/>
        </w:rPr>
      </w:pPr>
    </w:p>
    <w:p w14:paraId="6C130003">
      <w:pPr>
        <w:pStyle w:val="11"/>
        <w:rPr>
          <w:rFonts w:hint="eastAsia" w:ascii="宋体" w:hAnsi="宋体" w:eastAsia="宋体" w:cs="宋体"/>
          <w:b/>
          <w:color w:val="auto"/>
          <w:sz w:val="24"/>
          <w:highlight w:val="none"/>
        </w:rPr>
      </w:pPr>
    </w:p>
    <w:p w14:paraId="043E5C8C">
      <w:pPr>
        <w:rPr>
          <w:rFonts w:hint="eastAsia" w:ascii="宋体" w:hAnsi="宋体" w:eastAsia="宋体" w:cs="宋体"/>
          <w:b/>
          <w:color w:val="auto"/>
          <w:sz w:val="24"/>
          <w:highlight w:val="none"/>
        </w:rPr>
      </w:pPr>
    </w:p>
    <w:p w14:paraId="03460B25">
      <w:pPr>
        <w:pStyle w:val="11"/>
        <w:rPr>
          <w:rFonts w:hint="eastAsia" w:ascii="宋体" w:hAnsi="宋体" w:eastAsia="宋体" w:cs="宋体"/>
          <w:b/>
          <w:color w:val="auto"/>
          <w:sz w:val="24"/>
          <w:highlight w:val="none"/>
        </w:rPr>
      </w:pPr>
    </w:p>
    <w:p w14:paraId="32D0656C">
      <w:pPr>
        <w:rPr>
          <w:rFonts w:hint="eastAsia" w:ascii="宋体" w:hAnsi="宋体" w:eastAsia="宋体" w:cs="宋体"/>
          <w:b/>
          <w:color w:val="auto"/>
          <w:sz w:val="24"/>
          <w:highlight w:val="none"/>
        </w:rPr>
      </w:pPr>
    </w:p>
    <w:p w14:paraId="306DF5F3">
      <w:pPr>
        <w:pStyle w:val="11"/>
        <w:rPr>
          <w:rFonts w:hint="eastAsia" w:ascii="宋体" w:hAnsi="宋体" w:eastAsia="宋体" w:cs="宋体"/>
          <w:b/>
          <w:color w:val="auto"/>
          <w:sz w:val="24"/>
          <w:highlight w:val="none"/>
        </w:rPr>
      </w:pPr>
    </w:p>
    <w:p w14:paraId="0D099768">
      <w:pPr>
        <w:rPr>
          <w:rFonts w:hint="eastAsia" w:ascii="宋体" w:hAnsi="宋体" w:eastAsia="宋体" w:cs="宋体"/>
          <w:b/>
          <w:color w:val="auto"/>
          <w:sz w:val="24"/>
          <w:highlight w:val="none"/>
        </w:rPr>
      </w:pPr>
    </w:p>
    <w:p w14:paraId="409CB709">
      <w:pPr>
        <w:pStyle w:val="11"/>
        <w:rPr>
          <w:rFonts w:hint="eastAsia" w:ascii="宋体" w:hAnsi="宋体" w:eastAsia="宋体" w:cs="宋体"/>
          <w:b/>
          <w:color w:val="auto"/>
          <w:sz w:val="24"/>
          <w:highlight w:val="none"/>
        </w:rPr>
      </w:pPr>
    </w:p>
    <w:p w14:paraId="16FE8FCA">
      <w:pPr>
        <w:rPr>
          <w:rFonts w:hint="eastAsia" w:hAnsi="宋体" w:cs="宋体"/>
          <w:b/>
          <w:color w:val="auto"/>
          <w:sz w:val="28"/>
          <w:szCs w:val="40"/>
          <w:highlight w:val="none"/>
          <w:lang w:eastAsia="zh-CN"/>
        </w:rPr>
      </w:pPr>
      <w:r>
        <w:rPr>
          <w:rFonts w:hint="eastAsia" w:hAnsi="宋体" w:cs="宋体"/>
          <w:b/>
          <w:color w:val="auto"/>
          <w:sz w:val="28"/>
          <w:szCs w:val="40"/>
          <w:highlight w:val="none"/>
          <w:lang w:eastAsia="zh-CN"/>
        </w:rPr>
        <w:br w:type="page"/>
      </w:r>
    </w:p>
    <w:p w14:paraId="5B8D8343">
      <w:pPr>
        <w:widowControl/>
        <w:snapToGrid w:val="0"/>
        <w:spacing w:line="300" w:lineRule="auto"/>
        <w:jc w:val="both"/>
        <w:rPr>
          <w:rFonts w:hint="eastAsia" w:hAnsi="宋体" w:cs="宋体"/>
          <w:b/>
          <w:color w:val="auto"/>
          <w:sz w:val="28"/>
          <w:szCs w:val="40"/>
          <w:highlight w:val="none"/>
        </w:rPr>
      </w:pPr>
      <w:r>
        <w:rPr>
          <w:rFonts w:hint="eastAsia" w:hAnsi="宋体" w:cs="宋体"/>
          <w:b/>
          <w:color w:val="auto"/>
          <w:sz w:val="28"/>
          <w:szCs w:val="40"/>
          <w:highlight w:val="none"/>
          <w:lang w:eastAsia="zh-CN"/>
        </w:rPr>
        <w:t>（</w:t>
      </w:r>
      <w:r>
        <w:rPr>
          <w:rFonts w:hint="eastAsia" w:hAnsi="宋体" w:cs="宋体"/>
          <w:b/>
          <w:color w:val="auto"/>
          <w:sz w:val="28"/>
          <w:szCs w:val="40"/>
          <w:highlight w:val="none"/>
          <w:lang w:val="en-US" w:eastAsia="zh-CN"/>
        </w:rPr>
        <w:t>三</w:t>
      </w:r>
      <w:r>
        <w:rPr>
          <w:rFonts w:hint="eastAsia" w:hAnsi="宋体" w:cs="宋体"/>
          <w:b/>
          <w:color w:val="auto"/>
          <w:sz w:val="28"/>
          <w:szCs w:val="40"/>
          <w:highlight w:val="none"/>
          <w:lang w:eastAsia="zh-CN"/>
        </w:rPr>
        <w:t>）</w:t>
      </w:r>
      <w:r>
        <w:rPr>
          <w:rFonts w:hint="eastAsia" w:hAnsi="宋体" w:cs="宋体"/>
          <w:b/>
          <w:color w:val="auto"/>
          <w:sz w:val="28"/>
          <w:szCs w:val="40"/>
          <w:highlight w:val="none"/>
        </w:rPr>
        <w:t>属于监狱企业的证明文件（涉及时）</w:t>
      </w:r>
    </w:p>
    <w:p w14:paraId="2DB76C5D">
      <w:pPr>
        <w:pStyle w:val="24"/>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监狱企业须提供由省级以上监狱管理局、戒毒管理局（含新疆生产建设兵团）出具的“属于监狱企业的证明文件”。</w:t>
      </w:r>
    </w:p>
    <w:p w14:paraId="5A1AEBDC">
      <w:pPr>
        <w:tabs>
          <w:tab w:val="left" w:pos="1680"/>
        </w:tabs>
        <w:snapToGrid w:val="0"/>
        <w:spacing w:line="480" w:lineRule="exact"/>
        <w:jc w:val="left"/>
        <w:rPr>
          <w:rFonts w:hint="eastAsia" w:ascii="宋体" w:hAnsi="宋体" w:eastAsia="宋体" w:cs="宋体"/>
          <w:b/>
          <w:color w:val="auto"/>
          <w:sz w:val="24"/>
          <w:highlight w:val="none"/>
        </w:rPr>
      </w:pPr>
    </w:p>
    <w:p w14:paraId="022FA7A8">
      <w:pPr>
        <w:tabs>
          <w:tab w:val="left" w:pos="1680"/>
        </w:tabs>
        <w:snapToGrid w:val="0"/>
        <w:spacing w:line="480" w:lineRule="exact"/>
        <w:jc w:val="left"/>
        <w:rPr>
          <w:rFonts w:hint="eastAsia" w:ascii="宋体" w:hAnsi="宋体" w:eastAsia="宋体" w:cs="宋体"/>
          <w:b/>
          <w:color w:val="auto"/>
          <w:sz w:val="24"/>
          <w:highlight w:val="none"/>
        </w:rPr>
      </w:pPr>
    </w:p>
    <w:p w14:paraId="55C588BB">
      <w:pPr>
        <w:tabs>
          <w:tab w:val="left" w:pos="1680"/>
        </w:tabs>
        <w:snapToGrid w:val="0"/>
        <w:spacing w:line="480" w:lineRule="exact"/>
        <w:jc w:val="left"/>
        <w:rPr>
          <w:rFonts w:hint="eastAsia" w:ascii="宋体" w:hAnsi="宋体" w:eastAsia="宋体" w:cs="宋体"/>
          <w:b/>
          <w:color w:val="auto"/>
          <w:sz w:val="24"/>
          <w:highlight w:val="none"/>
        </w:rPr>
      </w:pPr>
    </w:p>
    <w:p w14:paraId="5CDED63B">
      <w:pPr>
        <w:tabs>
          <w:tab w:val="left" w:pos="1680"/>
        </w:tabs>
        <w:snapToGrid w:val="0"/>
        <w:spacing w:line="480" w:lineRule="exact"/>
        <w:jc w:val="left"/>
        <w:rPr>
          <w:rFonts w:hint="eastAsia" w:ascii="宋体" w:hAnsi="宋体" w:eastAsia="宋体" w:cs="宋体"/>
          <w:b/>
          <w:color w:val="auto"/>
          <w:sz w:val="24"/>
          <w:highlight w:val="none"/>
        </w:rPr>
      </w:pPr>
    </w:p>
    <w:p w14:paraId="0DA0E327">
      <w:pPr>
        <w:tabs>
          <w:tab w:val="left" w:pos="1680"/>
        </w:tabs>
        <w:snapToGrid w:val="0"/>
        <w:spacing w:line="480" w:lineRule="exact"/>
        <w:jc w:val="left"/>
        <w:rPr>
          <w:rFonts w:hint="eastAsia" w:ascii="宋体" w:hAnsi="宋体" w:eastAsia="宋体" w:cs="宋体"/>
          <w:b/>
          <w:color w:val="auto"/>
          <w:sz w:val="24"/>
          <w:highlight w:val="none"/>
        </w:rPr>
      </w:pPr>
    </w:p>
    <w:p w14:paraId="02B22C56">
      <w:pPr>
        <w:tabs>
          <w:tab w:val="left" w:pos="1680"/>
        </w:tabs>
        <w:snapToGrid w:val="0"/>
        <w:spacing w:line="480" w:lineRule="exact"/>
        <w:jc w:val="left"/>
        <w:rPr>
          <w:rFonts w:hint="eastAsia" w:ascii="宋体" w:hAnsi="宋体" w:eastAsia="宋体" w:cs="宋体"/>
          <w:b/>
          <w:color w:val="auto"/>
          <w:sz w:val="24"/>
          <w:highlight w:val="none"/>
        </w:rPr>
      </w:pPr>
    </w:p>
    <w:p w14:paraId="7AB84026">
      <w:pPr>
        <w:tabs>
          <w:tab w:val="left" w:pos="1680"/>
        </w:tabs>
        <w:snapToGrid w:val="0"/>
        <w:spacing w:line="480" w:lineRule="exact"/>
        <w:jc w:val="left"/>
        <w:rPr>
          <w:rFonts w:hint="eastAsia" w:ascii="宋体" w:hAnsi="宋体" w:eastAsia="宋体" w:cs="宋体"/>
          <w:b/>
          <w:color w:val="auto"/>
          <w:sz w:val="24"/>
          <w:highlight w:val="none"/>
        </w:rPr>
      </w:pPr>
    </w:p>
    <w:p w14:paraId="6687C850">
      <w:pPr>
        <w:tabs>
          <w:tab w:val="left" w:pos="1680"/>
        </w:tabs>
        <w:snapToGrid w:val="0"/>
        <w:spacing w:line="480" w:lineRule="exact"/>
        <w:jc w:val="left"/>
        <w:rPr>
          <w:rFonts w:hint="eastAsia" w:ascii="宋体" w:hAnsi="宋体" w:eastAsia="宋体" w:cs="宋体"/>
          <w:b/>
          <w:color w:val="auto"/>
          <w:sz w:val="24"/>
          <w:highlight w:val="none"/>
        </w:rPr>
      </w:pPr>
    </w:p>
    <w:p w14:paraId="18D6CEB8">
      <w:pPr>
        <w:tabs>
          <w:tab w:val="left" w:pos="1680"/>
        </w:tabs>
        <w:snapToGrid w:val="0"/>
        <w:spacing w:line="480" w:lineRule="exact"/>
        <w:jc w:val="left"/>
        <w:rPr>
          <w:rFonts w:hint="eastAsia" w:ascii="宋体" w:hAnsi="宋体" w:eastAsia="宋体" w:cs="宋体"/>
          <w:b/>
          <w:color w:val="auto"/>
          <w:sz w:val="24"/>
          <w:highlight w:val="none"/>
        </w:rPr>
      </w:pPr>
    </w:p>
    <w:p w14:paraId="7F27126F">
      <w:pPr>
        <w:tabs>
          <w:tab w:val="left" w:pos="1680"/>
        </w:tabs>
        <w:snapToGrid w:val="0"/>
        <w:spacing w:line="480" w:lineRule="exact"/>
        <w:jc w:val="left"/>
        <w:rPr>
          <w:rFonts w:hint="eastAsia" w:ascii="宋体" w:hAnsi="宋体" w:eastAsia="宋体" w:cs="宋体"/>
          <w:b/>
          <w:color w:val="auto"/>
          <w:sz w:val="24"/>
          <w:highlight w:val="none"/>
        </w:rPr>
      </w:pPr>
    </w:p>
    <w:p w14:paraId="2800EE99">
      <w:pPr>
        <w:tabs>
          <w:tab w:val="left" w:pos="1680"/>
        </w:tabs>
        <w:snapToGrid w:val="0"/>
        <w:spacing w:line="480" w:lineRule="exact"/>
        <w:jc w:val="left"/>
        <w:rPr>
          <w:rFonts w:hint="eastAsia" w:ascii="宋体" w:hAnsi="宋体" w:eastAsia="宋体" w:cs="宋体"/>
          <w:b/>
          <w:color w:val="auto"/>
          <w:sz w:val="24"/>
          <w:highlight w:val="none"/>
        </w:rPr>
      </w:pPr>
    </w:p>
    <w:p w14:paraId="5FBFD065">
      <w:pPr>
        <w:tabs>
          <w:tab w:val="left" w:pos="1680"/>
        </w:tabs>
        <w:snapToGrid w:val="0"/>
        <w:spacing w:line="480" w:lineRule="exact"/>
        <w:jc w:val="left"/>
        <w:rPr>
          <w:rFonts w:hint="eastAsia" w:ascii="宋体" w:hAnsi="宋体" w:eastAsia="宋体" w:cs="宋体"/>
          <w:b/>
          <w:color w:val="auto"/>
          <w:sz w:val="24"/>
          <w:highlight w:val="none"/>
        </w:rPr>
      </w:pPr>
    </w:p>
    <w:p w14:paraId="3D5E6630">
      <w:pPr>
        <w:tabs>
          <w:tab w:val="left" w:pos="1680"/>
        </w:tabs>
        <w:snapToGrid w:val="0"/>
        <w:spacing w:line="480" w:lineRule="exact"/>
        <w:jc w:val="left"/>
        <w:rPr>
          <w:rFonts w:hint="eastAsia" w:ascii="宋体" w:hAnsi="宋体" w:eastAsia="宋体" w:cs="宋体"/>
          <w:b/>
          <w:color w:val="auto"/>
          <w:sz w:val="24"/>
          <w:highlight w:val="none"/>
        </w:rPr>
      </w:pPr>
    </w:p>
    <w:p w14:paraId="7140DBEA">
      <w:pPr>
        <w:tabs>
          <w:tab w:val="left" w:pos="1680"/>
        </w:tabs>
        <w:snapToGrid w:val="0"/>
        <w:spacing w:line="480" w:lineRule="exact"/>
        <w:jc w:val="left"/>
        <w:rPr>
          <w:rFonts w:hint="eastAsia" w:ascii="宋体" w:hAnsi="宋体" w:eastAsia="宋体" w:cs="宋体"/>
          <w:b/>
          <w:color w:val="auto"/>
          <w:sz w:val="24"/>
          <w:highlight w:val="none"/>
        </w:rPr>
      </w:pPr>
    </w:p>
    <w:p w14:paraId="3C8EDAFA">
      <w:pPr>
        <w:tabs>
          <w:tab w:val="left" w:pos="1680"/>
        </w:tabs>
        <w:snapToGrid w:val="0"/>
        <w:spacing w:line="480" w:lineRule="exact"/>
        <w:jc w:val="left"/>
        <w:rPr>
          <w:rFonts w:hint="eastAsia" w:ascii="宋体" w:hAnsi="宋体" w:eastAsia="宋体" w:cs="宋体"/>
          <w:b/>
          <w:color w:val="auto"/>
          <w:sz w:val="24"/>
          <w:highlight w:val="none"/>
        </w:rPr>
      </w:pPr>
    </w:p>
    <w:p w14:paraId="6E488B5D">
      <w:pPr>
        <w:tabs>
          <w:tab w:val="left" w:pos="1680"/>
        </w:tabs>
        <w:snapToGrid w:val="0"/>
        <w:spacing w:line="480" w:lineRule="exact"/>
        <w:jc w:val="left"/>
        <w:rPr>
          <w:rFonts w:hint="eastAsia" w:ascii="宋体" w:hAnsi="宋体" w:eastAsia="宋体" w:cs="宋体"/>
          <w:b/>
          <w:color w:val="auto"/>
          <w:sz w:val="24"/>
          <w:highlight w:val="none"/>
        </w:rPr>
      </w:pPr>
    </w:p>
    <w:p w14:paraId="0C68C523">
      <w:pPr>
        <w:tabs>
          <w:tab w:val="left" w:pos="1680"/>
        </w:tabs>
        <w:snapToGrid w:val="0"/>
        <w:spacing w:line="480" w:lineRule="exact"/>
        <w:jc w:val="left"/>
        <w:rPr>
          <w:rFonts w:hint="eastAsia" w:ascii="宋体" w:hAnsi="宋体" w:eastAsia="宋体" w:cs="宋体"/>
          <w:b/>
          <w:color w:val="auto"/>
          <w:sz w:val="24"/>
          <w:highlight w:val="none"/>
        </w:rPr>
      </w:pPr>
    </w:p>
    <w:p w14:paraId="0A66A6A7">
      <w:pPr>
        <w:tabs>
          <w:tab w:val="left" w:pos="1680"/>
        </w:tabs>
        <w:snapToGrid w:val="0"/>
        <w:spacing w:line="480" w:lineRule="exact"/>
        <w:jc w:val="left"/>
        <w:rPr>
          <w:rFonts w:hint="eastAsia" w:ascii="宋体" w:hAnsi="宋体" w:eastAsia="宋体" w:cs="宋体"/>
          <w:b/>
          <w:color w:val="auto"/>
          <w:sz w:val="24"/>
          <w:highlight w:val="none"/>
        </w:rPr>
      </w:pPr>
    </w:p>
    <w:p w14:paraId="71F6C3B7">
      <w:pPr>
        <w:tabs>
          <w:tab w:val="left" w:pos="1680"/>
        </w:tabs>
        <w:snapToGrid w:val="0"/>
        <w:spacing w:line="480" w:lineRule="exact"/>
        <w:jc w:val="left"/>
        <w:rPr>
          <w:rFonts w:hint="eastAsia" w:ascii="宋体" w:hAnsi="宋体" w:eastAsia="宋体" w:cs="宋体"/>
          <w:b/>
          <w:color w:val="auto"/>
          <w:sz w:val="24"/>
          <w:highlight w:val="none"/>
        </w:rPr>
      </w:pPr>
    </w:p>
    <w:p w14:paraId="7F3D3ED9">
      <w:pPr>
        <w:tabs>
          <w:tab w:val="left" w:pos="1680"/>
        </w:tabs>
        <w:snapToGrid w:val="0"/>
        <w:spacing w:line="480" w:lineRule="exact"/>
        <w:jc w:val="left"/>
        <w:rPr>
          <w:rFonts w:hint="eastAsia" w:ascii="宋体" w:hAnsi="宋体" w:eastAsia="宋体" w:cs="宋体"/>
          <w:b/>
          <w:color w:val="auto"/>
          <w:sz w:val="24"/>
          <w:highlight w:val="none"/>
        </w:rPr>
      </w:pPr>
    </w:p>
    <w:p w14:paraId="19F7E24D">
      <w:pPr>
        <w:tabs>
          <w:tab w:val="left" w:pos="1680"/>
        </w:tabs>
        <w:snapToGrid w:val="0"/>
        <w:spacing w:line="480" w:lineRule="exact"/>
        <w:jc w:val="left"/>
        <w:rPr>
          <w:rFonts w:hint="eastAsia" w:ascii="宋体" w:hAnsi="宋体" w:eastAsia="宋体" w:cs="宋体"/>
          <w:b/>
          <w:color w:val="auto"/>
          <w:sz w:val="24"/>
          <w:highlight w:val="none"/>
        </w:rPr>
      </w:pPr>
    </w:p>
    <w:p w14:paraId="31501A01">
      <w:pPr>
        <w:tabs>
          <w:tab w:val="left" w:pos="1680"/>
        </w:tabs>
        <w:snapToGrid w:val="0"/>
        <w:spacing w:line="480" w:lineRule="exact"/>
        <w:jc w:val="left"/>
        <w:rPr>
          <w:rFonts w:hint="eastAsia" w:ascii="宋体" w:hAnsi="宋体" w:eastAsia="宋体" w:cs="宋体"/>
          <w:b/>
          <w:color w:val="auto"/>
          <w:sz w:val="24"/>
          <w:highlight w:val="none"/>
        </w:rPr>
      </w:pPr>
    </w:p>
    <w:p w14:paraId="00BDFF22">
      <w:pPr>
        <w:tabs>
          <w:tab w:val="left" w:pos="1680"/>
        </w:tabs>
        <w:snapToGrid w:val="0"/>
        <w:spacing w:line="480" w:lineRule="exact"/>
        <w:jc w:val="left"/>
        <w:rPr>
          <w:rFonts w:hint="eastAsia" w:ascii="宋体" w:hAnsi="宋体" w:eastAsia="宋体" w:cs="宋体"/>
          <w:b/>
          <w:color w:val="auto"/>
          <w:sz w:val="24"/>
          <w:highlight w:val="none"/>
        </w:rPr>
      </w:pPr>
    </w:p>
    <w:p w14:paraId="319CCCDC">
      <w:pPr>
        <w:tabs>
          <w:tab w:val="left" w:pos="1680"/>
        </w:tabs>
        <w:snapToGrid w:val="0"/>
        <w:spacing w:line="480" w:lineRule="exact"/>
        <w:jc w:val="left"/>
        <w:rPr>
          <w:rFonts w:hint="eastAsia" w:ascii="宋体" w:hAnsi="宋体" w:eastAsia="宋体" w:cs="宋体"/>
          <w:b/>
          <w:color w:val="auto"/>
          <w:sz w:val="24"/>
          <w:highlight w:val="none"/>
        </w:rPr>
      </w:pPr>
    </w:p>
    <w:p w14:paraId="04E4FB7D">
      <w:pPr>
        <w:rPr>
          <w:rFonts w:hint="eastAsia" w:ascii="宋体" w:hAnsi="宋体" w:eastAsia="宋体" w:cs="宋体"/>
          <w:b/>
          <w:color w:val="auto"/>
          <w:sz w:val="24"/>
          <w:szCs w:val="24"/>
          <w:highlight w:val="none"/>
          <w:lang w:eastAsia="zh-CN"/>
        </w:rPr>
      </w:pPr>
      <w:bookmarkStart w:id="162" w:name="_Toc18672"/>
      <w:r>
        <w:rPr>
          <w:rFonts w:hint="eastAsia" w:ascii="宋体" w:hAnsi="宋体" w:eastAsia="宋体" w:cs="宋体"/>
          <w:b/>
          <w:color w:val="auto"/>
          <w:sz w:val="24"/>
          <w:szCs w:val="24"/>
          <w:highlight w:val="none"/>
          <w:lang w:eastAsia="zh-CN"/>
        </w:rPr>
        <w:br w:type="page"/>
      </w:r>
    </w:p>
    <w:p w14:paraId="7E096148">
      <w:pPr>
        <w:snapToGrid w:val="0"/>
        <w:spacing w:line="588" w:lineRule="exact"/>
        <w:jc w:val="left"/>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）小、微型企业/残疾人福利性单位提供货物、服务明细表</w:t>
      </w:r>
      <w:r>
        <w:rPr>
          <w:rFonts w:hint="eastAsia" w:ascii="宋体" w:hAnsi="宋体" w:eastAsia="宋体" w:cs="宋体"/>
          <w:b/>
          <w:color w:val="auto"/>
          <w:sz w:val="24"/>
          <w:szCs w:val="24"/>
          <w:highlight w:val="none"/>
        </w:rPr>
        <w:t>（涉及时）</w:t>
      </w:r>
    </w:p>
    <w:p w14:paraId="037DE450">
      <w:pPr>
        <w:spacing w:line="276" w:lineRule="auto"/>
        <w:rPr>
          <w:rFonts w:ascii="华文中宋" w:hAnsi="华文中宋" w:eastAsia="华文中宋"/>
          <w:color w:val="auto"/>
          <w:szCs w:val="21"/>
          <w:highlight w:val="none"/>
          <w:u w:val="single"/>
        </w:rPr>
      </w:pPr>
    </w:p>
    <w:p w14:paraId="363016D8">
      <w:pPr>
        <w:snapToGrid w:val="0"/>
        <w:spacing w:line="588"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小、微型企业/残疾人福利性单位提供货物、服务明细表</w:t>
      </w:r>
    </w:p>
    <w:tbl>
      <w:tblPr>
        <w:tblStyle w:val="17"/>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50"/>
        <w:gridCol w:w="851"/>
        <w:gridCol w:w="709"/>
        <w:gridCol w:w="1417"/>
        <w:gridCol w:w="709"/>
        <w:gridCol w:w="850"/>
        <w:gridCol w:w="1560"/>
        <w:gridCol w:w="2136"/>
      </w:tblGrid>
      <w:tr w14:paraId="6E59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38" w:type="dxa"/>
            <w:vAlign w:val="center"/>
          </w:tcPr>
          <w:p w14:paraId="730BA650">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包号</w:t>
            </w:r>
            <w:r>
              <w:rPr>
                <w:rFonts w:ascii="华文中宋" w:hAnsi="华文中宋" w:eastAsia="华文中宋"/>
                <w:bCs/>
                <w:color w:val="auto"/>
                <w:szCs w:val="21"/>
                <w:highlight w:val="none"/>
              </w:rPr>
              <w:t>/</w:t>
            </w:r>
            <w:r>
              <w:rPr>
                <w:rFonts w:hint="eastAsia" w:ascii="华文中宋" w:hAnsi="华文中宋" w:eastAsia="华文中宋"/>
                <w:bCs/>
                <w:color w:val="auto"/>
                <w:szCs w:val="21"/>
                <w:highlight w:val="none"/>
              </w:rPr>
              <w:t>序号</w:t>
            </w:r>
          </w:p>
        </w:tc>
        <w:tc>
          <w:tcPr>
            <w:tcW w:w="850" w:type="dxa"/>
            <w:vAlign w:val="center"/>
          </w:tcPr>
          <w:p w14:paraId="443CD6FC">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货物</w:t>
            </w:r>
          </w:p>
          <w:p w14:paraId="0BF9C84D">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名称</w:t>
            </w:r>
          </w:p>
        </w:tc>
        <w:tc>
          <w:tcPr>
            <w:tcW w:w="851" w:type="dxa"/>
            <w:vAlign w:val="center"/>
          </w:tcPr>
          <w:p w14:paraId="2D36753F">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品牌</w:t>
            </w:r>
          </w:p>
        </w:tc>
        <w:tc>
          <w:tcPr>
            <w:tcW w:w="709" w:type="dxa"/>
            <w:vAlign w:val="center"/>
          </w:tcPr>
          <w:p w14:paraId="2811FF65">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规格型号</w:t>
            </w:r>
          </w:p>
        </w:tc>
        <w:tc>
          <w:tcPr>
            <w:tcW w:w="1417" w:type="dxa"/>
            <w:vAlign w:val="center"/>
          </w:tcPr>
          <w:p w14:paraId="7C2AB7CC">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产地及厂家</w:t>
            </w:r>
          </w:p>
        </w:tc>
        <w:tc>
          <w:tcPr>
            <w:tcW w:w="709" w:type="dxa"/>
            <w:vAlign w:val="center"/>
          </w:tcPr>
          <w:p w14:paraId="15345896">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数量</w:t>
            </w:r>
          </w:p>
        </w:tc>
        <w:tc>
          <w:tcPr>
            <w:tcW w:w="850" w:type="dxa"/>
            <w:vAlign w:val="center"/>
          </w:tcPr>
          <w:p w14:paraId="6BE5F320">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单价</w:t>
            </w:r>
          </w:p>
        </w:tc>
        <w:tc>
          <w:tcPr>
            <w:tcW w:w="1560" w:type="dxa"/>
            <w:vAlign w:val="center"/>
          </w:tcPr>
          <w:p w14:paraId="1F3F32B5">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小、微企业</w:t>
            </w:r>
          </w:p>
          <w:p w14:paraId="38CC7F02">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产品价格总价</w:t>
            </w:r>
          </w:p>
        </w:tc>
        <w:tc>
          <w:tcPr>
            <w:tcW w:w="2136" w:type="dxa"/>
            <w:vAlign w:val="center"/>
          </w:tcPr>
          <w:p w14:paraId="469A20D9">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残疾人福利单位</w:t>
            </w:r>
          </w:p>
          <w:p w14:paraId="75626EB8">
            <w:pPr>
              <w:spacing w:line="276" w:lineRule="auto"/>
              <w:jc w:val="center"/>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产品价格总价</w:t>
            </w:r>
          </w:p>
        </w:tc>
      </w:tr>
      <w:tr w14:paraId="7D6E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55790339">
            <w:pPr>
              <w:spacing w:line="276" w:lineRule="auto"/>
              <w:jc w:val="center"/>
              <w:rPr>
                <w:rFonts w:ascii="华文中宋" w:hAnsi="华文中宋" w:eastAsia="华文中宋"/>
                <w:bCs/>
                <w:color w:val="auto"/>
                <w:szCs w:val="21"/>
                <w:highlight w:val="none"/>
              </w:rPr>
            </w:pPr>
          </w:p>
        </w:tc>
        <w:tc>
          <w:tcPr>
            <w:tcW w:w="850" w:type="dxa"/>
            <w:vAlign w:val="center"/>
          </w:tcPr>
          <w:p w14:paraId="6DCA4328">
            <w:pPr>
              <w:spacing w:line="276" w:lineRule="auto"/>
              <w:jc w:val="center"/>
              <w:rPr>
                <w:rFonts w:ascii="华文中宋" w:hAnsi="华文中宋" w:eastAsia="华文中宋"/>
                <w:bCs/>
                <w:color w:val="auto"/>
                <w:szCs w:val="21"/>
                <w:highlight w:val="none"/>
              </w:rPr>
            </w:pPr>
          </w:p>
        </w:tc>
        <w:tc>
          <w:tcPr>
            <w:tcW w:w="851" w:type="dxa"/>
            <w:vAlign w:val="center"/>
          </w:tcPr>
          <w:p w14:paraId="0FC82D35">
            <w:pPr>
              <w:spacing w:line="276" w:lineRule="auto"/>
              <w:jc w:val="center"/>
              <w:rPr>
                <w:rFonts w:ascii="华文中宋" w:hAnsi="华文中宋" w:eastAsia="华文中宋"/>
                <w:bCs/>
                <w:color w:val="auto"/>
                <w:szCs w:val="21"/>
                <w:highlight w:val="none"/>
              </w:rPr>
            </w:pPr>
          </w:p>
        </w:tc>
        <w:tc>
          <w:tcPr>
            <w:tcW w:w="709" w:type="dxa"/>
            <w:vAlign w:val="center"/>
          </w:tcPr>
          <w:p w14:paraId="16266D9D">
            <w:pPr>
              <w:spacing w:line="276" w:lineRule="auto"/>
              <w:jc w:val="center"/>
              <w:rPr>
                <w:rFonts w:ascii="华文中宋" w:hAnsi="华文中宋" w:eastAsia="华文中宋"/>
                <w:bCs/>
                <w:color w:val="auto"/>
                <w:szCs w:val="21"/>
                <w:highlight w:val="none"/>
                <w:vertAlign w:val="superscript"/>
              </w:rPr>
            </w:pPr>
          </w:p>
        </w:tc>
        <w:tc>
          <w:tcPr>
            <w:tcW w:w="1417" w:type="dxa"/>
            <w:vAlign w:val="center"/>
          </w:tcPr>
          <w:p w14:paraId="663F01F6">
            <w:pPr>
              <w:spacing w:line="276" w:lineRule="auto"/>
              <w:jc w:val="center"/>
              <w:rPr>
                <w:rFonts w:ascii="华文中宋" w:hAnsi="华文中宋" w:eastAsia="华文中宋"/>
                <w:bCs/>
                <w:color w:val="auto"/>
                <w:szCs w:val="21"/>
                <w:highlight w:val="none"/>
                <w:vertAlign w:val="superscript"/>
              </w:rPr>
            </w:pPr>
          </w:p>
        </w:tc>
        <w:tc>
          <w:tcPr>
            <w:tcW w:w="709" w:type="dxa"/>
            <w:vAlign w:val="center"/>
          </w:tcPr>
          <w:p w14:paraId="493C90F8">
            <w:pPr>
              <w:spacing w:line="276" w:lineRule="auto"/>
              <w:jc w:val="center"/>
              <w:rPr>
                <w:rFonts w:ascii="华文中宋" w:hAnsi="华文中宋" w:eastAsia="华文中宋"/>
                <w:bCs/>
                <w:color w:val="auto"/>
                <w:szCs w:val="21"/>
                <w:highlight w:val="none"/>
              </w:rPr>
            </w:pPr>
          </w:p>
        </w:tc>
        <w:tc>
          <w:tcPr>
            <w:tcW w:w="850" w:type="dxa"/>
            <w:vAlign w:val="center"/>
          </w:tcPr>
          <w:p w14:paraId="382A13E1">
            <w:pPr>
              <w:spacing w:line="276" w:lineRule="auto"/>
              <w:jc w:val="center"/>
              <w:rPr>
                <w:rFonts w:ascii="华文中宋" w:hAnsi="华文中宋" w:eastAsia="华文中宋"/>
                <w:bCs/>
                <w:color w:val="auto"/>
                <w:szCs w:val="21"/>
                <w:highlight w:val="none"/>
              </w:rPr>
            </w:pPr>
          </w:p>
        </w:tc>
        <w:tc>
          <w:tcPr>
            <w:tcW w:w="1560" w:type="dxa"/>
            <w:vAlign w:val="center"/>
          </w:tcPr>
          <w:p w14:paraId="3C143974">
            <w:pPr>
              <w:spacing w:line="276" w:lineRule="auto"/>
              <w:jc w:val="center"/>
              <w:rPr>
                <w:rFonts w:ascii="华文中宋" w:hAnsi="华文中宋" w:eastAsia="华文中宋"/>
                <w:bCs/>
                <w:color w:val="auto"/>
                <w:szCs w:val="21"/>
                <w:highlight w:val="none"/>
              </w:rPr>
            </w:pPr>
          </w:p>
        </w:tc>
        <w:tc>
          <w:tcPr>
            <w:tcW w:w="2136" w:type="dxa"/>
            <w:vAlign w:val="center"/>
          </w:tcPr>
          <w:p w14:paraId="385E065E">
            <w:pPr>
              <w:spacing w:line="276" w:lineRule="auto"/>
              <w:jc w:val="center"/>
              <w:rPr>
                <w:rFonts w:ascii="华文中宋" w:hAnsi="华文中宋" w:eastAsia="华文中宋"/>
                <w:bCs/>
                <w:color w:val="auto"/>
                <w:szCs w:val="21"/>
                <w:highlight w:val="none"/>
              </w:rPr>
            </w:pPr>
          </w:p>
        </w:tc>
      </w:tr>
      <w:tr w14:paraId="2285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38" w:type="dxa"/>
            <w:vAlign w:val="center"/>
          </w:tcPr>
          <w:p w14:paraId="417C56E6">
            <w:pPr>
              <w:spacing w:line="276" w:lineRule="auto"/>
              <w:jc w:val="center"/>
              <w:rPr>
                <w:rFonts w:ascii="华文中宋" w:hAnsi="华文中宋" w:eastAsia="华文中宋"/>
                <w:bCs/>
                <w:color w:val="auto"/>
                <w:szCs w:val="21"/>
                <w:highlight w:val="none"/>
              </w:rPr>
            </w:pPr>
          </w:p>
        </w:tc>
        <w:tc>
          <w:tcPr>
            <w:tcW w:w="850" w:type="dxa"/>
            <w:vAlign w:val="center"/>
          </w:tcPr>
          <w:p w14:paraId="434DABD1">
            <w:pPr>
              <w:spacing w:line="276" w:lineRule="auto"/>
              <w:jc w:val="center"/>
              <w:rPr>
                <w:rFonts w:ascii="华文中宋" w:hAnsi="华文中宋" w:eastAsia="华文中宋"/>
                <w:bCs/>
                <w:color w:val="auto"/>
                <w:szCs w:val="21"/>
                <w:highlight w:val="none"/>
              </w:rPr>
            </w:pPr>
          </w:p>
        </w:tc>
        <w:tc>
          <w:tcPr>
            <w:tcW w:w="851" w:type="dxa"/>
            <w:vAlign w:val="center"/>
          </w:tcPr>
          <w:p w14:paraId="619CB479">
            <w:pPr>
              <w:spacing w:line="276" w:lineRule="auto"/>
              <w:jc w:val="center"/>
              <w:rPr>
                <w:rFonts w:ascii="华文中宋" w:hAnsi="华文中宋" w:eastAsia="华文中宋"/>
                <w:bCs/>
                <w:color w:val="auto"/>
                <w:szCs w:val="21"/>
                <w:highlight w:val="none"/>
              </w:rPr>
            </w:pPr>
          </w:p>
        </w:tc>
        <w:tc>
          <w:tcPr>
            <w:tcW w:w="709" w:type="dxa"/>
            <w:vAlign w:val="center"/>
          </w:tcPr>
          <w:p w14:paraId="64907248">
            <w:pPr>
              <w:spacing w:line="276" w:lineRule="auto"/>
              <w:jc w:val="center"/>
              <w:rPr>
                <w:rFonts w:ascii="华文中宋" w:hAnsi="华文中宋" w:eastAsia="华文中宋"/>
                <w:bCs/>
                <w:color w:val="auto"/>
                <w:szCs w:val="21"/>
                <w:highlight w:val="none"/>
                <w:vertAlign w:val="superscript"/>
              </w:rPr>
            </w:pPr>
          </w:p>
        </w:tc>
        <w:tc>
          <w:tcPr>
            <w:tcW w:w="1417" w:type="dxa"/>
            <w:vAlign w:val="center"/>
          </w:tcPr>
          <w:p w14:paraId="484A7655">
            <w:pPr>
              <w:spacing w:line="276" w:lineRule="auto"/>
              <w:jc w:val="center"/>
              <w:rPr>
                <w:rFonts w:ascii="华文中宋" w:hAnsi="华文中宋" w:eastAsia="华文中宋"/>
                <w:bCs/>
                <w:color w:val="auto"/>
                <w:szCs w:val="21"/>
                <w:highlight w:val="none"/>
                <w:vertAlign w:val="superscript"/>
              </w:rPr>
            </w:pPr>
          </w:p>
        </w:tc>
        <w:tc>
          <w:tcPr>
            <w:tcW w:w="709" w:type="dxa"/>
            <w:vAlign w:val="center"/>
          </w:tcPr>
          <w:p w14:paraId="04358F68">
            <w:pPr>
              <w:spacing w:line="276" w:lineRule="auto"/>
              <w:jc w:val="center"/>
              <w:rPr>
                <w:rFonts w:ascii="华文中宋" w:hAnsi="华文中宋" w:eastAsia="华文中宋"/>
                <w:bCs/>
                <w:color w:val="auto"/>
                <w:szCs w:val="21"/>
                <w:highlight w:val="none"/>
              </w:rPr>
            </w:pPr>
          </w:p>
        </w:tc>
        <w:tc>
          <w:tcPr>
            <w:tcW w:w="850" w:type="dxa"/>
            <w:vAlign w:val="center"/>
          </w:tcPr>
          <w:p w14:paraId="5D73C8B8">
            <w:pPr>
              <w:spacing w:line="276" w:lineRule="auto"/>
              <w:jc w:val="center"/>
              <w:rPr>
                <w:rFonts w:ascii="华文中宋" w:hAnsi="华文中宋" w:eastAsia="华文中宋"/>
                <w:bCs/>
                <w:color w:val="auto"/>
                <w:szCs w:val="21"/>
                <w:highlight w:val="none"/>
              </w:rPr>
            </w:pPr>
          </w:p>
        </w:tc>
        <w:tc>
          <w:tcPr>
            <w:tcW w:w="1560" w:type="dxa"/>
            <w:vAlign w:val="center"/>
          </w:tcPr>
          <w:p w14:paraId="3A5E2DAE">
            <w:pPr>
              <w:spacing w:line="276" w:lineRule="auto"/>
              <w:jc w:val="center"/>
              <w:rPr>
                <w:rFonts w:ascii="华文中宋" w:hAnsi="华文中宋" w:eastAsia="华文中宋"/>
                <w:bCs/>
                <w:color w:val="auto"/>
                <w:szCs w:val="21"/>
                <w:highlight w:val="none"/>
              </w:rPr>
            </w:pPr>
          </w:p>
        </w:tc>
        <w:tc>
          <w:tcPr>
            <w:tcW w:w="2136" w:type="dxa"/>
            <w:vAlign w:val="center"/>
          </w:tcPr>
          <w:p w14:paraId="2048CA3C">
            <w:pPr>
              <w:spacing w:line="276" w:lineRule="auto"/>
              <w:jc w:val="center"/>
              <w:rPr>
                <w:rFonts w:ascii="华文中宋" w:hAnsi="华文中宋" w:eastAsia="华文中宋"/>
                <w:bCs/>
                <w:color w:val="auto"/>
                <w:szCs w:val="21"/>
                <w:highlight w:val="none"/>
              </w:rPr>
            </w:pPr>
          </w:p>
        </w:tc>
      </w:tr>
      <w:tr w14:paraId="4692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724" w:type="dxa"/>
            <w:gridSpan w:val="7"/>
            <w:vAlign w:val="center"/>
          </w:tcPr>
          <w:p w14:paraId="095785B8">
            <w:pPr>
              <w:spacing w:line="276" w:lineRule="auto"/>
              <w:rPr>
                <w:rFonts w:ascii="华文中宋" w:hAnsi="华文中宋" w:eastAsia="华文中宋"/>
                <w:bCs/>
                <w:color w:val="auto"/>
                <w:szCs w:val="21"/>
                <w:highlight w:val="none"/>
              </w:rPr>
            </w:pPr>
          </w:p>
        </w:tc>
        <w:tc>
          <w:tcPr>
            <w:tcW w:w="1560" w:type="dxa"/>
            <w:vAlign w:val="center"/>
          </w:tcPr>
          <w:p w14:paraId="02D892BA">
            <w:pPr>
              <w:spacing w:line="276" w:lineRule="auto"/>
              <w:jc w:val="left"/>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小、微企业产品价格合计：</w:t>
            </w:r>
          </w:p>
        </w:tc>
        <w:tc>
          <w:tcPr>
            <w:tcW w:w="2136" w:type="dxa"/>
            <w:vAlign w:val="center"/>
          </w:tcPr>
          <w:p w14:paraId="61439226">
            <w:pPr>
              <w:spacing w:line="276" w:lineRule="auto"/>
              <w:jc w:val="left"/>
              <w:rPr>
                <w:rFonts w:ascii="华文中宋" w:hAnsi="华文中宋" w:eastAsia="华文中宋"/>
                <w:bCs/>
                <w:color w:val="auto"/>
                <w:szCs w:val="21"/>
                <w:highlight w:val="none"/>
              </w:rPr>
            </w:pPr>
            <w:r>
              <w:rPr>
                <w:rFonts w:hint="eastAsia" w:ascii="华文中宋" w:hAnsi="华文中宋" w:eastAsia="华文中宋"/>
                <w:bCs/>
                <w:color w:val="auto"/>
                <w:szCs w:val="21"/>
                <w:highlight w:val="none"/>
              </w:rPr>
              <w:t>残疾人福利单位产品价格合计：</w:t>
            </w:r>
          </w:p>
        </w:tc>
      </w:tr>
    </w:tbl>
    <w:p w14:paraId="3FA1EDDA">
      <w:pPr>
        <w:spacing w:line="276" w:lineRule="auto"/>
        <w:ind w:firstLine="420" w:firstLineChars="200"/>
        <w:rPr>
          <w:color w:val="auto"/>
          <w:highlight w:val="none"/>
        </w:rPr>
      </w:pPr>
      <w:r>
        <w:rPr>
          <w:rFonts w:hint="eastAsia" w:ascii="华文中宋" w:hAnsi="华文中宋" w:eastAsia="华文中宋"/>
          <w:color w:val="auto"/>
          <w:szCs w:val="21"/>
          <w:highlight w:val="none"/>
        </w:rPr>
        <w:t>说明：磋商供应商如实填写表格，无相应内容可填的，填写“无”、“未测试”、“没有相应指标”等明确的回答文字，或用“</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”来表示。</w:t>
      </w:r>
    </w:p>
    <w:p w14:paraId="320B0BD0">
      <w:pPr>
        <w:pStyle w:val="2"/>
        <w:rPr>
          <w:rFonts w:hint="eastAsia"/>
          <w:color w:val="auto"/>
          <w:highlight w:val="none"/>
        </w:rPr>
      </w:pPr>
    </w:p>
    <w:p w14:paraId="41582542">
      <w:pPr>
        <w:pStyle w:val="5"/>
        <w:rPr>
          <w:color w:val="auto"/>
          <w:highlight w:val="none"/>
        </w:rPr>
      </w:pPr>
    </w:p>
    <w:p w14:paraId="3784284E">
      <w:pPr>
        <w:spacing w:line="360" w:lineRule="auto"/>
        <w:rPr>
          <w:rFonts w:ascii="宋体" w:hAnsi="宋体" w:cs="宋体"/>
          <w:b/>
          <w:bCs/>
          <w:color w:val="auto"/>
          <w:sz w:val="24"/>
          <w:highlight w:val="none"/>
        </w:rPr>
      </w:pPr>
    </w:p>
    <w:p w14:paraId="69567629">
      <w:pPr>
        <w:pStyle w:val="5"/>
        <w:rPr>
          <w:rFonts w:ascii="宋体" w:hAnsi="宋体" w:cs="宋体"/>
          <w:b/>
          <w:bCs/>
          <w:color w:val="auto"/>
          <w:sz w:val="24"/>
          <w:highlight w:val="none"/>
        </w:rPr>
      </w:pPr>
    </w:p>
    <w:p w14:paraId="240E28E5">
      <w:pPr>
        <w:rPr>
          <w:rFonts w:ascii="宋体" w:hAnsi="宋体" w:cs="宋体"/>
          <w:b/>
          <w:bCs/>
          <w:color w:val="auto"/>
          <w:sz w:val="24"/>
          <w:highlight w:val="none"/>
        </w:rPr>
      </w:pPr>
    </w:p>
    <w:p w14:paraId="4929E746">
      <w:pPr>
        <w:pStyle w:val="5"/>
        <w:rPr>
          <w:rFonts w:ascii="宋体" w:hAnsi="宋体" w:cs="宋体"/>
          <w:b/>
          <w:bCs/>
          <w:color w:val="auto"/>
          <w:sz w:val="24"/>
          <w:highlight w:val="none"/>
        </w:rPr>
      </w:pPr>
    </w:p>
    <w:p w14:paraId="3F1EED13">
      <w:pPr>
        <w:rPr>
          <w:rFonts w:ascii="宋体" w:hAnsi="宋体" w:cs="宋体"/>
          <w:b/>
          <w:bCs/>
          <w:color w:val="auto"/>
          <w:sz w:val="24"/>
          <w:highlight w:val="none"/>
        </w:rPr>
      </w:pPr>
    </w:p>
    <w:p w14:paraId="0BF21F85">
      <w:pPr>
        <w:pStyle w:val="5"/>
        <w:rPr>
          <w:rFonts w:ascii="宋体" w:hAnsi="宋体" w:cs="宋体"/>
          <w:b/>
          <w:bCs/>
          <w:color w:val="auto"/>
          <w:sz w:val="24"/>
          <w:highlight w:val="none"/>
        </w:rPr>
      </w:pPr>
    </w:p>
    <w:p w14:paraId="5F462F78">
      <w:pPr>
        <w:rPr>
          <w:rFonts w:ascii="宋体" w:hAnsi="宋体" w:cs="宋体"/>
          <w:b/>
          <w:bCs/>
          <w:color w:val="auto"/>
          <w:sz w:val="24"/>
          <w:highlight w:val="none"/>
        </w:rPr>
      </w:pPr>
    </w:p>
    <w:p w14:paraId="030C3BD6">
      <w:pPr>
        <w:pStyle w:val="5"/>
        <w:rPr>
          <w:rFonts w:ascii="宋体" w:hAnsi="宋体" w:cs="宋体"/>
          <w:b/>
          <w:bCs/>
          <w:color w:val="auto"/>
          <w:sz w:val="24"/>
          <w:highlight w:val="none"/>
        </w:rPr>
      </w:pPr>
    </w:p>
    <w:p w14:paraId="655F97C8">
      <w:pPr>
        <w:rPr>
          <w:rFonts w:ascii="宋体" w:hAnsi="宋体" w:cs="宋体"/>
          <w:b/>
          <w:bCs/>
          <w:color w:val="auto"/>
          <w:sz w:val="24"/>
          <w:highlight w:val="none"/>
        </w:rPr>
      </w:pPr>
    </w:p>
    <w:p w14:paraId="5EAF3FFC">
      <w:pPr>
        <w:pStyle w:val="5"/>
        <w:rPr>
          <w:rFonts w:ascii="宋体" w:hAnsi="宋体" w:cs="宋体"/>
          <w:b/>
          <w:bCs/>
          <w:color w:val="auto"/>
          <w:sz w:val="24"/>
          <w:highlight w:val="none"/>
        </w:rPr>
      </w:pPr>
    </w:p>
    <w:p w14:paraId="31A5A9DE">
      <w:pPr>
        <w:snapToGrid w:val="0"/>
        <w:spacing w:line="588" w:lineRule="exact"/>
        <w:jc w:val="left"/>
        <w:rPr>
          <w:rFonts w:hint="eastAsia" w:ascii="宋体" w:hAnsi="宋体" w:eastAsia="宋体" w:cs="宋体"/>
          <w:b/>
          <w:color w:val="auto"/>
          <w:sz w:val="24"/>
          <w:szCs w:val="24"/>
          <w:highlight w:val="none"/>
          <w:lang w:eastAsia="zh-CN"/>
        </w:rPr>
      </w:pPr>
    </w:p>
    <w:p w14:paraId="4C6BBADF">
      <w:pPr>
        <w:snapToGrid w:val="0"/>
        <w:spacing w:line="588" w:lineRule="exact"/>
        <w:jc w:val="left"/>
        <w:rPr>
          <w:rFonts w:hint="eastAsia" w:ascii="宋体" w:hAnsi="宋体" w:eastAsia="宋体" w:cs="宋体"/>
          <w:b/>
          <w:color w:val="auto"/>
          <w:sz w:val="24"/>
          <w:szCs w:val="24"/>
          <w:highlight w:val="none"/>
          <w:lang w:eastAsia="zh-CN"/>
        </w:rPr>
      </w:pPr>
    </w:p>
    <w:p w14:paraId="508913E3">
      <w:pPr>
        <w:snapToGrid w:val="0"/>
        <w:spacing w:line="588"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五</w:t>
      </w:r>
      <w:r>
        <w:rPr>
          <w:rFonts w:hint="eastAsia" w:ascii="宋体" w:hAnsi="宋体" w:eastAsia="宋体" w:cs="宋体"/>
          <w:b/>
          <w:color w:val="auto"/>
          <w:sz w:val="24"/>
          <w:szCs w:val="24"/>
          <w:highlight w:val="none"/>
          <w:lang w:eastAsia="zh-CN"/>
        </w:rPr>
        <w:t>）创新产品或创新服务明细表</w:t>
      </w:r>
      <w:r>
        <w:rPr>
          <w:rFonts w:hint="eastAsia" w:ascii="宋体" w:hAnsi="宋体" w:eastAsia="宋体" w:cs="宋体"/>
          <w:b/>
          <w:color w:val="auto"/>
          <w:sz w:val="24"/>
          <w:szCs w:val="24"/>
          <w:highlight w:val="none"/>
        </w:rPr>
        <w:t>（涉及时）</w:t>
      </w:r>
    </w:p>
    <w:p w14:paraId="56A9342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创新产品或创新服务明细表</w:t>
      </w:r>
    </w:p>
    <w:tbl>
      <w:tblPr>
        <w:tblStyle w:val="1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34"/>
        <w:gridCol w:w="1276"/>
        <w:gridCol w:w="992"/>
        <w:gridCol w:w="1276"/>
        <w:gridCol w:w="992"/>
        <w:gridCol w:w="851"/>
        <w:gridCol w:w="995"/>
      </w:tblGrid>
      <w:tr w14:paraId="67C9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3" w:type="dxa"/>
            <w:vAlign w:val="center"/>
          </w:tcPr>
          <w:p w14:paraId="472A695E">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包号/序号</w:t>
            </w:r>
          </w:p>
        </w:tc>
        <w:tc>
          <w:tcPr>
            <w:tcW w:w="1134" w:type="dxa"/>
            <w:vAlign w:val="center"/>
          </w:tcPr>
          <w:p w14:paraId="44AB95E5">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产品名称</w:t>
            </w:r>
          </w:p>
        </w:tc>
        <w:tc>
          <w:tcPr>
            <w:tcW w:w="1276" w:type="dxa"/>
            <w:vAlign w:val="center"/>
          </w:tcPr>
          <w:p w14:paraId="09201D63">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品牌</w:t>
            </w:r>
          </w:p>
        </w:tc>
        <w:tc>
          <w:tcPr>
            <w:tcW w:w="992" w:type="dxa"/>
            <w:vAlign w:val="center"/>
          </w:tcPr>
          <w:p w14:paraId="5B31DAB2">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规格型号</w:t>
            </w:r>
          </w:p>
        </w:tc>
        <w:tc>
          <w:tcPr>
            <w:tcW w:w="1276" w:type="dxa"/>
            <w:vAlign w:val="center"/>
          </w:tcPr>
          <w:p w14:paraId="2DBD3614">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产地及厂家</w:t>
            </w:r>
          </w:p>
        </w:tc>
        <w:tc>
          <w:tcPr>
            <w:tcW w:w="992" w:type="dxa"/>
            <w:vAlign w:val="center"/>
          </w:tcPr>
          <w:p w14:paraId="47C74F52">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数量</w:t>
            </w:r>
          </w:p>
        </w:tc>
        <w:tc>
          <w:tcPr>
            <w:tcW w:w="851" w:type="dxa"/>
            <w:vAlign w:val="center"/>
          </w:tcPr>
          <w:p w14:paraId="0D936C0F">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单价</w:t>
            </w:r>
          </w:p>
        </w:tc>
        <w:tc>
          <w:tcPr>
            <w:tcW w:w="995" w:type="dxa"/>
            <w:vAlign w:val="center"/>
          </w:tcPr>
          <w:p w14:paraId="4406501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总价</w:t>
            </w:r>
          </w:p>
        </w:tc>
      </w:tr>
      <w:tr w14:paraId="186D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1FDE10A6">
            <w:pPr>
              <w:spacing w:line="360" w:lineRule="auto"/>
              <w:jc w:val="center"/>
              <w:rPr>
                <w:rFonts w:hint="eastAsia" w:ascii="宋体" w:hAnsi="宋体" w:eastAsia="宋体" w:cs="宋体"/>
                <w:bCs/>
                <w:color w:val="auto"/>
                <w:sz w:val="28"/>
                <w:szCs w:val="28"/>
                <w:highlight w:val="none"/>
              </w:rPr>
            </w:pPr>
          </w:p>
        </w:tc>
        <w:tc>
          <w:tcPr>
            <w:tcW w:w="1134" w:type="dxa"/>
            <w:vAlign w:val="center"/>
          </w:tcPr>
          <w:p w14:paraId="5719FD04">
            <w:pPr>
              <w:spacing w:line="360" w:lineRule="auto"/>
              <w:jc w:val="center"/>
              <w:rPr>
                <w:rFonts w:hint="eastAsia" w:ascii="宋体" w:hAnsi="宋体" w:eastAsia="宋体" w:cs="宋体"/>
                <w:bCs/>
                <w:color w:val="auto"/>
                <w:sz w:val="28"/>
                <w:szCs w:val="28"/>
                <w:highlight w:val="none"/>
              </w:rPr>
            </w:pPr>
          </w:p>
        </w:tc>
        <w:tc>
          <w:tcPr>
            <w:tcW w:w="1276" w:type="dxa"/>
            <w:vAlign w:val="center"/>
          </w:tcPr>
          <w:p w14:paraId="5E6162C0">
            <w:pPr>
              <w:spacing w:line="360" w:lineRule="auto"/>
              <w:jc w:val="center"/>
              <w:rPr>
                <w:rFonts w:hint="eastAsia" w:ascii="宋体" w:hAnsi="宋体" w:eastAsia="宋体" w:cs="宋体"/>
                <w:bCs/>
                <w:color w:val="auto"/>
                <w:sz w:val="28"/>
                <w:szCs w:val="28"/>
                <w:highlight w:val="none"/>
              </w:rPr>
            </w:pPr>
          </w:p>
        </w:tc>
        <w:tc>
          <w:tcPr>
            <w:tcW w:w="992" w:type="dxa"/>
            <w:vAlign w:val="center"/>
          </w:tcPr>
          <w:p w14:paraId="2FCA2ED6">
            <w:pPr>
              <w:spacing w:line="360" w:lineRule="auto"/>
              <w:jc w:val="center"/>
              <w:rPr>
                <w:rFonts w:hint="eastAsia" w:ascii="宋体" w:hAnsi="宋体" w:eastAsia="宋体" w:cs="宋体"/>
                <w:bCs/>
                <w:color w:val="auto"/>
                <w:sz w:val="28"/>
                <w:szCs w:val="28"/>
                <w:highlight w:val="none"/>
                <w:vertAlign w:val="superscript"/>
              </w:rPr>
            </w:pPr>
          </w:p>
        </w:tc>
        <w:tc>
          <w:tcPr>
            <w:tcW w:w="1276" w:type="dxa"/>
            <w:vAlign w:val="center"/>
          </w:tcPr>
          <w:p w14:paraId="014DE25C">
            <w:pPr>
              <w:spacing w:line="360" w:lineRule="auto"/>
              <w:jc w:val="center"/>
              <w:rPr>
                <w:rFonts w:hint="eastAsia" w:ascii="宋体" w:hAnsi="宋体" w:eastAsia="宋体" w:cs="宋体"/>
                <w:bCs/>
                <w:color w:val="auto"/>
                <w:sz w:val="28"/>
                <w:szCs w:val="28"/>
                <w:highlight w:val="none"/>
                <w:vertAlign w:val="superscript"/>
              </w:rPr>
            </w:pPr>
          </w:p>
        </w:tc>
        <w:tc>
          <w:tcPr>
            <w:tcW w:w="992" w:type="dxa"/>
            <w:vAlign w:val="center"/>
          </w:tcPr>
          <w:p w14:paraId="02F4AE05">
            <w:pPr>
              <w:spacing w:line="360" w:lineRule="auto"/>
              <w:jc w:val="center"/>
              <w:rPr>
                <w:rFonts w:hint="eastAsia" w:ascii="宋体" w:hAnsi="宋体" w:eastAsia="宋体" w:cs="宋体"/>
                <w:bCs/>
                <w:color w:val="auto"/>
                <w:sz w:val="28"/>
                <w:szCs w:val="28"/>
                <w:highlight w:val="none"/>
              </w:rPr>
            </w:pPr>
          </w:p>
        </w:tc>
        <w:tc>
          <w:tcPr>
            <w:tcW w:w="851" w:type="dxa"/>
            <w:vAlign w:val="center"/>
          </w:tcPr>
          <w:p w14:paraId="4CF25D8F">
            <w:pPr>
              <w:spacing w:line="360" w:lineRule="auto"/>
              <w:jc w:val="center"/>
              <w:rPr>
                <w:rFonts w:hint="eastAsia" w:ascii="宋体" w:hAnsi="宋体" w:eastAsia="宋体" w:cs="宋体"/>
                <w:bCs/>
                <w:color w:val="auto"/>
                <w:sz w:val="28"/>
                <w:szCs w:val="28"/>
                <w:highlight w:val="none"/>
              </w:rPr>
            </w:pPr>
          </w:p>
        </w:tc>
        <w:tc>
          <w:tcPr>
            <w:tcW w:w="995" w:type="dxa"/>
            <w:vAlign w:val="center"/>
          </w:tcPr>
          <w:p w14:paraId="5E8839E8">
            <w:pPr>
              <w:spacing w:line="360" w:lineRule="auto"/>
              <w:jc w:val="center"/>
              <w:rPr>
                <w:rFonts w:hint="eastAsia" w:ascii="宋体" w:hAnsi="宋体" w:eastAsia="宋体" w:cs="宋体"/>
                <w:bCs/>
                <w:color w:val="auto"/>
                <w:sz w:val="28"/>
                <w:szCs w:val="28"/>
                <w:highlight w:val="none"/>
              </w:rPr>
            </w:pPr>
          </w:p>
        </w:tc>
      </w:tr>
      <w:tr w14:paraId="0E66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72B54AD7">
            <w:pPr>
              <w:spacing w:line="360" w:lineRule="auto"/>
              <w:jc w:val="center"/>
              <w:rPr>
                <w:rFonts w:hint="eastAsia" w:ascii="宋体" w:hAnsi="宋体" w:eastAsia="宋体" w:cs="宋体"/>
                <w:bCs/>
                <w:color w:val="auto"/>
                <w:sz w:val="28"/>
                <w:szCs w:val="28"/>
                <w:highlight w:val="none"/>
              </w:rPr>
            </w:pPr>
          </w:p>
        </w:tc>
        <w:tc>
          <w:tcPr>
            <w:tcW w:w="1134" w:type="dxa"/>
            <w:vAlign w:val="center"/>
          </w:tcPr>
          <w:p w14:paraId="6A0E14FA">
            <w:pPr>
              <w:spacing w:line="360" w:lineRule="auto"/>
              <w:jc w:val="center"/>
              <w:rPr>
                <w:rFonts w:hint="eastAsia" w:ascii="宋体" w:hAnsi="宋体" w:eastAsia="宋体" w:cs="宋体"/>
                <w:bCs/>
                <w:color w:val="auto"/>
                <w:sz w:val="28"/>
                <w:szCs w:val="28"/>
                <w:highlight w:val="none"/>
              </w:rPr>
            </w:pPr>
          </w:p>
        </w:tc>
        <w:tc>
          <w:tcPr>
            <w:tcW w:w="1276" w:type="dxa"/>
            <w:vAlign w:val="center"/>
          </w:tcPr>
          <w:p w14:paraId="4EC5CE3E">
            <w:pPr>
              <w:spacing w:line="360" w:lineRule="auto"/>
              <w:jc w:val="center"/>
              <w:rPr>
                <w:rFonts w:hint="eastAsia" w:ascii="宋体" w:hAnsi="宋体" w:eastAsia="宋体" w:cs="宋体"/>
                <w:bCs/>
                <w:color w:val="auto"/>
                <w:sz w:val="28"/>
                <w:szCs w:val="28"/>
                <w:highlight w:val="none"/>
              </w:rPr>
            </w:pPr>
          </w:p>
        </w:tc>
        <w:tc>
          <w:tcPr>
            <w:tcW w:w="992" w:type="dxa"/>
            <w:vAlign w:val="center"/>
          </w:tcPr>
          <w:p w14:paraId="6B874F29">
            <w:pPr>
              <w:spacing w:line="360" w:lineRule="auto"/>
              <w:jc w:val="center"/>
              <w:rPr>
                <w:rFonts w:hint="eastAsia" w:ascii="宋体" w:hAnsi="宋体" w:eastAsia="宋体" w:cs="宋体"/>
                <w:bCs/>
                <w:color w:val="auto"/>
                <w:sz w:val="28"/>
                <w:szCs w:val="28"/>
                <w:highlight w:val="none"/>
                <w:vertAlign w:val="superscript"/>
              </w:rPr>
            </w:pPr>
          </w:p>
        </w:tc>
        <w:tc>
          <w:tcPr>
            <w:tcW w:w="1276" w:type="dxa"/>
            <w:vAlign w:val="center"/>
          </w:tcPr>
          <w:p w14:paraId="2E4DA494">
            <w:pPr>
              <w:spacing w:line="360" w:lineRule="auto"/>
              <w:jc w:val="center"/>
              <w:rPr>
                <w:rFonts w:hint="eastAsia" w:ascii="宋体" w:hAnsi="宋体" w:eastAsia="宋体" w:cs="宋体"/>
                <w:bCs/>
                <w:color w:val="auto"/>
                <w:sz w:val="28"/>
                <w:szCs w:val="28"/>
                <w:highlight w:val="none"/>
                <w:vertAlign w:val="superscript"/>
              </w:rPr>
            </w:pPr>
          </w:p>
        </w:tc>
        <w:tc>
          <w:tcPr>
            <w:tcW w:w="992" w:type="dxa"/>
            <w:vAlign w:val="center"/>
          </w:tcPr>
          <w:p w14:paraId="3036C796">
            <w:pPr>
              <w:spacing w:line="360" w:lineRule="auto"/>
              <w:jc w:val="center"/>
              <w:rPr>
                <w:rFonts w:hint="eastAsia" w:ascii="宋体" w:hAnsi="宋体" w:eastAsia="宋体" w:cs="宋体"/>
                <w:bCs/>
                <w:color w:val="auto"/>
                <w:sz w:val="28"/>
                <w:szCs w:val="28"/>
                <w:highlight w:val="none"/>
              </w:rPr>
            </w:pPr>
          </w:p>
        </w:tc>
        <w:tc>
          <w:tcPr>
            <w:tcW w:w="851" w:type="dxa"/>
            <w:vAlign w:val="center"/>
          </w:tcPr>
          <w:p w14:paraId="6C485E23">
            <w:pPr>
              <w:spacing w:line="360" w:lineRule="auto"/>
              <w:jc w:val="center"/>
              <w:rPr>
                <w:rFonts w:hint="eastAsia" w:ascii="宋体" w:hAnsi="宋体" w:eastAsia="宋体" w:cs="宋体"/>
                <w:bCs/>
                <w:color w:val="auto"/>
                <w:sz w:val="28"/>
                <w:szCs w:val="28"/>
                <w:highlight w:val="none"/>
              </w:rPr>
            </w:pPr>
          </w:p>
        </w:tc>
        <w:tc>
          <w:tcPr>
            <w:tcW w:w="995" w:type="dxa"/>
            <w:vAlign w:val="center"/>
          </w:tcPr>
          <w:p w14:paraId="1D172BA2">
            <w:pPr>
              <w:spacing w:line="360" w:lineRule="auto"/>
              <w:jc w:val="center"/>
              <w:rPr>
                <w:rFonts w:hint="eastAsia" w:ascii="宋体" w:hAnsi="宋体" w:eastAsia="宋体" w:cs="宋体"/>
                <w:bCs/>
                <w:color w:val="auto"/>
                <w:sz w:val="28"/>
                <w:szCs w:val="28"/>
                <w:highlight w:val="none"/>
              </w:rPr>
            </w:pPr>
          </w:p>
        </w:tc>
      </w:tr>
      <w:tr w14:paraId="0F45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2845C21E">
            <w:pPr>
              <w:spacing w:line="360"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创新产品或创新服务价格合计：</w:t>
            </w:r>
          </w:p>
        </w:tc>
      </w:tr>
    </w:tbl>
    <w:p w14:paraId="15AC511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w:t>
      </w:r>
    </w:p>
    <w:p w14:paraId="0EFED054">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供应商如实填写表格，无相应内容可填的，填写“无”、“未测试”、“没有相应指标”等明确的回答文字，或用“/”来表示。</w:t>
      </w:r>
    </w:p>
    <w:p w14:paraId="3D5B4C4F">
      <w:pPr>
        <w:spacing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供应商投报产品包含创新产品或创新服务，需填写此表后，提供《山西省创新产品和服务推荐清单》。</w:t>
      </w:r>
    </w:p>
    <w:p w14:paraId="6E236BF6">
      <w:pPr>
        <w:tabs>
          <w:tab w:val="left" w:pos="1680"/>
        </w:tabs>
        <w:snapToGrid w:val="0"/>
        <w:jc w:val="center"/>
        <w:outlineLvl w:val="0"/>
        <w:rPr>
          <w:rFonts w:hint="eastAsia" w:ascii="宋体" w:hAnsi="宋体" w:cs="宋体"/>
          <w:b/>
          <w:snapToGrid w:val="0"/>
          <w:color w:val="auto"/>
          <w:sz w:val="32"/>
          <w:szCs w:val="32"/>
          <w:highlight w:val="none"/>
        </w:rPr>
      </w:pPr>
    </w:p>
    <w:p w14:paraId="0D36BA25">
      <w:pPr>
        <w:tabs>
          <w:tab w:val="left" w:pos="1680"/>
        </w:tabs>
        <w:snapToGrid w:val="0"/>
        <w:jc w:val="center"/>
        <w:outlineLvl w:val="0"/>
        <w:rPr>
          <w:rFonts w:hint="eastAsia" w:ascii="宋体" w:hAnsi="宋体" w:cs="宋体"/>
          <w:b/>
          <w:snapToGrid w:val="0"/>
          <w:color w:val="auto"/>
          <w:sz w:val="32"/>
          <w:szCs w:val="32"/>
          <w:highlight w:val="none"/>
        </w:rPr>
      </w:pPr>
    </w:p>
    <w:p w14:paraId="5CE65B74">
      <w:pPr>
        <w:tabs>
          <w:tab w:val="left" w:pos="1680"/>
        </w:tabs>
        <w:snapToGrid w:val="0"/>
        <w:jc w:val="center"/>
        <w:outlineLvl w:val="0"/>
        <w:rPr>
          <w:rFonts w:hint="eastAsia" w:ascii="宋体" w:hAnsi="宋体" w:cs="宋体"/>
          <w:b/>
          <w:snapToGrid w:val="0"/>
          <w:color w:val="auto"/>
          <w:sz w:val="32"/>
          <w:szCs w:val="32"/>
          <w:highlight w:val="none"/>
        </w:rPr>
      </w:pPr>
    </w:p>
    <w:p w14:paraId="5E3F3155">
      <w:pPr>
        <w:tabs>
          <w:tab w:val="left" w:pos="1680"/>
        </w:tabs>
        <w:snapToGrid w:val="0"/>
        <w:jc w:val="center"/>
        <w:outlineLvl w:val="0"/>
        <w:rPr>
          <w:rFonts w:hint="eastAsia" w:ascii="宋体" w:hAnsi="宋体" w:cs="宋体"/>
          <w:b/>
          <w:snapToGrid w:val="0"/>
          <w:color w:val="auto"/>
          <w:sz w:val="32"/>
          <w:szCs w:val="32"/>
          <w:highlight w:val="none"/>
        </w:rPr>
      </w:pPr>
    </w:p>
    <w:p w14:paraId="168AD42E">
      <w:pPr>
        <w:tabs>
          <w:tab w:val="left" w:pos="1680"/>
        </w:tabs>
        <w:snapToGrid w:val="0"/>
        <w:jc w:val="center"/>
        <w:outlineLvl w:val="0"/>
        <w:rPr>
          <w:rFonts w:hint="eastAsia" w:ascii="宋体" w:hAnsi="宋体" w:cs="宋体"/>
          <w:b/>
          <w:snapToGrid w:val="0"/>
          <w:color w:val="auto"/>
          <w:sz w:val="32"/>
          <w:szCs w:val="32"/>
          <w:highlight w:val="none"/>
        </w:rPr>
      </w:pPr>
    </w:p>
    <w:p w14:paraId="77503E78">
      <w:pPr>
        <w:tabs>
          <w:tab w:val="left" w:pos="1680"/>
        </w:tabs>
        <w:snapToGrid w:val="0"/>
        <w:jc w:val="center"/>
        <w:outlineLvl w:val="0"/>
        <w:rPr>
          <w:rFonts w:hint="eastAsia" w:ascii="宋体" w:hAnsi="宋体" w:cs="宋体"/>
          <w:b/>
          <w:snapToGrid w:val="0"/>
          <w:color w:val="auto"/>
          <w:sz w:val="32"/>
          <w:szCs w:val="32"/>
          <w:highlight w:val="none"/>
        </w:rPr>
      </w:pPr>
    </w:p>
    <w:p w14:paraId="7A086896">
      <w:pPr>
        <w:tabs>
          <w:tab w:val="left" w:pos="1680"/>
        </w:tabs>
        <w:snapToGrid w:val="0"/>
        <w:jc w:val="center"/>
        <w:outlineLvl w:val="0"/>
        <w:rPr>
          <w:rFonts w:hint="eastAsia" w:ascii="宋体" w:hAnsi="宋体" w:cs="宋体"/>
          <w:b/>
          <w:snapToGrid w:val="0"/>
          <w:color w:val="auto"/>
          <w:sz w:val="32"/>
          <w:szCs w:val="32"/>
          <w:highlight w:val="none"/>
        </w:rPr>
      </w:pPr>
    </w:p>
    <w:p w14:paraId="03BA0A19">
      <w:pPr>
        <w:tabs>
          <w:tab w:val="left" w:pos="1680"/>
        </w:tabs>
        <w:snapToGrid w:val="0"/>
        <w:jc w:val="center"/>
        <w:outlineLvl w:val="0"/>
        <w:rPr>
          <w:rFonts w:hint="eastAsia" w:ascii="宋体" w:hAnsi="宋体" w:cs="宋体"/>
          <w:b/>
          <w:snapToGrid w:val="0"/>
          <w:color w:val="auto"/>
          <w:sz w:val="32"/>
          <w:szCs w:val="32"/>
          <w:highlight w:val="none"/>
        </w:rPr>
      </w:pPr>
    </w:p>
    <w:p w14:paraId="360D2BB1">
      <w:pPr>
        <w:tabs>
          <w:tab w:val="left" w:pos="1680"/>
        </w:tabs>
        <w:snapToGrid w:val="0"/>
        <w:jc w:val="center"/>
        <w:outlineLvl w:val="0"/>
        <w:rPr>
          <w:rFonts w:hint="eastAsia" w:ascii="宋体" w:hAnsi="宋体" w:cs="宋体"/>
          <w:b/>
          <w:snapToGrid w:val="0"/>
          <w:color w:val="auto"/>
          <w:sz w:val="32"/>
          <w:szCs w:val="32"/>
          <w:highlight w:val="none"/>
        </w:rPr>
      </w:pPr>
    </w:p>
    <w:p w14:paraId="12152F42">
      <w:pPr>
        <w:tabs>
          <w:tab w:val="left" w:pos="1680"/>
        </w:tabs>
        <w:snapToGrid w:val="0"/>
        <w:jc w:val="center"/>
        <w:outlineLvl w:val="0"/>
        <w:rPr>
          <w:rFonts w:hint="eastAsia" w:ascii="宋体" w:hAnsi="宋体" w:cs="宋体"/>
          <w:b/>
          <w:snapToGrid w:val="0"/>
          <w:color w:val="auto"/>
          <w:sz w:val="32"/>
          <w:szCs w:val="32"/>
          <w:highlight w:val="none"/>
        </w:rPr>
      </w:pPr>
    </w:p>
    <w:p w14:paraId="42DCF10E">
      <w:pPr>
        <w:tabs>
          <w:tab w:val="left" w:pos="1680"/>
        </w:tabs>
        <w:snapToGrid w:val="0"/>
        <w:jc w:val="center"/>
        <w:outlineLvl w:val="0"/>
        <w:rPr>
          <w:rFonts w:hint="eastAsia" w:ascii="宋体" w:hAnsi="宋体" w:cs="宋体"/>
          <w:b/>
          <w:snapToGrid w:val="0"/>
          <w:color w:val="auto"/>
          <w:sz w:val="32"/>
          <w:szCs w:val="32"/>
          <w:highlight w:val="none"/>
        </w:rPr>
      </w:pPr>
    </w:p>
    <w:p w14:paraId="13672999">
      <w:pPr>
        <w:tabs>
          <w:tab w:val="left" w:pos="1680"/>
        </w:tabs>
        <w:snapToGrid w:val="0"/>
        <w:jc w:val="center"/>
        <w:outlineLvl w:val="0"/>
        <w:rPr>
          <w:rFonts w:hint="eastAsia" w:ascii="宋体" w:hAnsi="宋体" w:cs="宋体"/>
          <w:b/>
          <w:snapToGrid w:val="0"/>
          <w:color w:val="auto"/>
          <w:sz w:val="32"/>
          <w:szCs w:val="32"/>
          <w:highlight w:val="none"/>
        </w:rPr>
      </w:pPr>
    </w:p>
    <w:p w14:paraId="1759EFAC">
      <w:pPr>
        <w:snapToGrid w:val="0"/>
        <w:spacing w:line="588" w:lineRule="exact"/>
        <w:jc w:val="left"/>
        <w:rPr>
          <w:rFonts w:hint="eastAsia" w:ascii="宋体" w:hAnsi="宋体" w:eastAsia="宋体" w:cs="宋体"/>
          <w:b/>
          <w:color w:val="auto"/>
          <w:sz w:val="24"/>
          <w:szCs w:val="24"/>
          <w:highlight w:val="none"/>
          <w:lang w:eastAsia="zh-CN"/>
        </w:rPr>
      </w:pPr>
    </w:p>
    <w:p w14:paraId="3A3075D5">
      <w:pPr>
        <w:snapToGrid w:val="0"/>
        <w:spacing w:line="588" w:lineRule="exact"/>
        <w:jc w:val="left"/>
        <w:rPr>
          <w:rFonts w:hint="eastAsia" w:ascii="宋体" w:hAnsi="宋体" w:eastAsia="宋体" w:cs="宋体"/>
          <w:b/>
          <w:color w:val="auto"/>
          <w:sz w:val="24"/>
          <w:szCs w:val="24"/>
          <w:highlight w:val="none"/>
          <w:lang w:eastAsia="zh-CN"/>
        </w:rPr>
      </w:pPr>
    </w:p>
    <w:p w14:paraId="5C1E6494">
      <w:pPr>
        <w:snapToGrid w:val="0"/>
        <w:spacing w:line="588" w:lineRule="exact"/>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w:t>
      </w:r>
      <w:r>
        <w:rPr>
          <w:rFonts w:hint="eastAsia" w:ascii="宋体" w:hAnsi="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）《政府强制采购产品明细表》格式</w:t>
      </w:r>
      <w:r>
        <w:rPr>
          <w:rFonts w:hint="eastAsia" w:ascii="宋体" w:hAnsi="宋体" w:eastAsia="宋体" w:cs="宋体"/>
          <w:b/>
          <w:color w:val="auto"/>
          <w:sz w:val="24"/>
          <w:szCs w:val="24"/>
          <w:highlight w:val="none"/>
        </w:rPr>
        <w:t>（涉及时）</w:t>
      </w:r>
    </w:p>
    <w:p w14:paraId="746ECC6B">
      <w:pPr>
        <w:tabs>
          <w:tab w:val="left" w:pos="1680"/>
        </w:tabs>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政府强制采购产品明细表</w:t>
      </w:r>
    </w:p>
    <w:tbl>
      <w:tblPr>
        <w:tblStyle w:val="17"/>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469"/>
        <w:gridCol w:w="1301"/>
        <w:gridCol w:w="1515"/>
        <w:gridCol w:w="1990"/>
        <w:gridCol w:w="1860"/>
      </w:tblGrid>
      <w:tr w14:paraId="474E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57" w:type="dxa"/>
            <w:vAlign w:val="center"/>
          </w:tcPr>
          <w:p w14:paraId="58C744E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469" w:type="dxa"/>
            <w:vAlign w:val="center"/>
          </w:tcPr>
          <w:p w14:paraId="0D4F503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产品名称</w:t>
            </w:r>
          </w:p>
        </w:tc>
        <w:tc>
          <w:tcPr>
            <w:tcW w:w="1301" w:type="dxa"/>
            <w:vAlign w:val="center"/>
          </w:tcPr>
          <w:p w14:paraId="58B6718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制造商</w:t>
            </w:r>
          </w:p>
        </w:tc>
        <w:tc>
          <w:tcPr>
            <w:tcW w:w="1515" w:type="dxa"/>
            <w:vAlign w:val="center"/>
          </w:tcPr>
          <w:p w14:paraId="6DF11D5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产品型号</w:t>
            </w:r>
          </w:p>
        </w:tc>
        <w:tc>
          <w:tcPr>
            <w:tcW w:w="1990" w:type="dxa"/>
            <w:vAlign w:val="center"/>
          </w:tcPr>
          <w:p w14:paraId="4635475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认证证书编号</w:t>
            </w:r>
          </w:p>
        </w:tc>
        <w:tc>
          <w:tcPr>
            <w:tcW w:w="1860" w:type="dxa"/>
            <w:vAlign w:val="center"/>
          </w:tcPr>
          <w:p w14:paraId="31B5F52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认证证书有</w:t>
            </w:r>
          </w:p>
          <w:p w14:paraId="3AA06E0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效截止日期</w:t>
            </w:r>
          </w:p>
        </w:tc>
      </w:tr>
      <w:tr w14:paraId="182E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7" w:type="dxa"/>
          </w:tcPr>
          <w:p w14:paraId="76C39C8E">
            <w:pPr>
              <w:spacing w:line="360" w:lineRule="auto"/>
              <w:rPr>
                <w:rFonts w:hint="eastAsia" w:ascii="宋体" w:hAnsi="宋体" w:eastAsia="宋体" w:cs="宋体"/>
                <w:color w:val="auto"/>
                <w:sz w:val="28"/>
                <w:szCs w:val="28"/>
                <w:highlight w:val="none"/>
              </w:rPr>
            </w:pPr>
          </w:p>
        </w:tc>
        <w:tc>
          <w:tcPr>
            <w:tcW w:w="1469" w:type="dxa"/>
          </w:tcPr>
          <w:p w14:paraId="0BF255A6">
            <w:pPr>
              <w:spacing w:line="360" w:lineRule="auto"/>
              <w:rPr>
                <w:rFonts w:hint="eastAsia" w:ascii="宋体" w:hAnsi="宋体" w:eastAsia="宋体" w:cs="宋体"/>
                <w:color w:val="auto"/>
                <w:sz w:val="28"/>
                <w:szCs w:val="28"/>
                <w:highlight w:val="none"/>
              </w:rPr>
            </w:pPr>
          </w:p>
        </w:tc>
        <w:tc>
          <w:tcPr>
            <w:tcW w:w="1301" w:type="dxa"/>
          </w:tcPr>
          <w:p w14:paraId="4DDFF31C">
            <w:pPr>
              <w:spacing w:line="360" w:lineRule="auto"/>
              <w:rPr>
                <w:rFonts w:hint="eastAsia" w:ascii="宋体" w:hAnsi="宋体" w:eastAsia="宋体" w:cs="宋体"/>
                <w:color w:val="auto"/>
                <w:sz w:val="28"/>
                <w:szCs w:val="28"/>
                <w:highlight w:val="none"/>
              </w:rPr>
            </w:pPr>
          </w:p>
        </w:tc>
        <w:tc>
          <w:tcPr>
            <w:tcW w:w="1515" w:type="dxa"/>
          </w:tcPr>
          <w:p w14:paraId="00EB25AC">
            <w:pPr>
              <w:spacing w:line="360" w:lineRule="auto"/>
              <w:rPr>
                <w:rFonts w:hint="eastAsia" w:ascii="宋体" w:hAnsi="宋体" w:eastAsia="宋体" w:cs="宋体"/>
                <w:color w:val="auto"/>
                <w:sz w:val="28"/>
                <w:szCs w:val="28"/>
                <w:highlight w:val="none"/>
              </w:rPr>
            </w:pPr>
          </w:p>
        </w:tc>
        <w:tc>
          <w:tcPr>
            <w:tcW w:w="1990" w:type="dxa"/>
          </w:tcPr>
          <w:p w14:paraId="419CB39B">
            <w:pPr>
              <w:spacing w:line="360" w:lineRule="auto"/>
              <w:rPr>
                <w:rFonts w:hint="eastAsia" w:ascii="宋体" w:hAnsi="宋体" w:eastAsia="宋体" w:cs="宋体"/>
                <w:color w:val="auto"/>
                <w:sz w:val="28"/>
                <w:szCs w:val="28"/>
                <w:highlight w:val="none"/>
              </w:rPr>
            </w:pPr>
          </w:p>
        </w:tc>
        <w:tc>
          <w:tcPr>
            <w:tcW w:w="1860" w:type="dxa"/>
          </w:tcPr>
          <w:p w14:paraId="207912C4">
            <w:pPr>
              <w:spacing w:line="360" w:lineRule="auto"/>
              <w:rPr>
                <w:rFonts w:hint="eastAsia" w:ascii="宋体" w:hAnsi="宋体" w:eastAsia="宋体" w:cs="宋体"/>
                <w:color w:val="auto"/>
                <w:sz w:val="28"/>
                <w:szCs w:val="28"/>
                <w:highlight w:val="none"/>
              </w:rPr>
            </w:pPr>
          </w:p>
        </w:tc>
      </w:tr>
      <w:tr w14:paraId="5AE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7" w:type="dxa"/>
          </w:tcPr>
          <w:p w14:paraId="3386CB14">
            <w:pPr>
              <w:spacing w:line="360" w:lineRule="auto"/>
              <w:rPr>
                <w:rFonts w:hint="eastAsia" w:ascii="宋体" w:hAnsi="宋体" w:eastAsia="宋体" w:cs="宋体"/>
                <w:color w:val="auto"/>
                <w:sz w:val="28"/>
                <w:szCs w:val="28"/>
                <w:highlight w:val="none"/>
              </w:rPr>
            </w:pPr>
          </w:p>
        </w:tc>
        <w:tc>
          <w:tcPr>
            <w:tcW w:w="1469" w:type="dxa"/>
          </w:tcPr>
          <w:p w14:paraId="1693D856">
            <w:pPr>
              <w:spacing w:line="360" w:lineRule="auto"/>
              <w:rPr>
                <w:rFonts w:hint="eastAsia" w:ascii="宋体" w:hAnsi="宋体" w:eastAsia="宋体" w:cs="宋体"/>
                <w:color w:val="auto"/>
                <w:sz w:val="28"/>
                <w:szCs w:val="28"/>
                <w:highlight w:val="none"/>
              </w:rPr>
            </w:pPr>
          </w:p>
        </w:tc>
        <w:tc>
          <w:tcPr>
            <w:tcW w:w="1301" w:type="dxa"/>
          </w:tcPr>
          <w:p w14:paraId="78853800">
            <w:pPr>
              <w:spacing w:line="360" w:lineRule="auto"/>
              <w:rPr>
                <w:rFonts w:hint="eastAsia" w:ascii="宋体" w:hAnsi="宋体" w:eastAsia="宋体" w:cs="宋体"/>
                <w:color w:val="auto"/>
                <w:sz w:val="28"/>
                <w:szCs w:val="28"/>
                <w:highlight w:val="none"/>
              </w:rPr>
            </w:pPr>
          </w:p>
        </w:tc>
        <w:tc>
          <w:tcPr>
            <w:tcW w:w="1515" w:type="dxa"/>
          </w:tcPr>
          <w:p w14:paraId="3C2751AE">
            <w:pPr>
              <w:spacing w:line="360" w:lineRule="auto"/>
              <w:rPr>
                <w:rFonts w:hint="eastAsia" w:ascii="宋体" w:hAnsi="宋体" w:eastAsia="宋体" w:cs="宋体"/>
                <w:color w:val="auto"/>
                <w:sz w:val="28"/>
                <w:szCs w:val="28"/>
                <w:highlight w:val="none"/>
              </w:rPr>
            </w:pPr>
          </w:p>
        </w:tc>
        <w:tc>
          <w:tcPr>
            <w:tcW w:w="1990" w:type="dxa"/>
          </w:tcPr>
          <w:p w14:paraId="771BBCB4">
            <w:pPr>
              <w:spacing w:line="360" w:lineRule="auto"/>
              <w:rPr>
                <w:rFonts w:hint="eastAsia" w:ascii="宋体" w:hAnsi="宋体" w:eastAsia="宋体" w:cs="宋体"/>
                <w:color w:val="auto"/>
                <w:sz w:val="28"/>
                <w:szCs w:val="28"/>
                <w:highlight w:val="none"/>
              </w:rPr>
            </w:pPr>
          </w:p>
        </w:tc>
        <w:tc>
          <w:tcPr>
            <w:tcW w:w="1860" w:type="dxa"/>
          </w:tcPr>
          <w:p w14:paraId="6CC2647C">
            <w:pPr>
              <w:spacing w:line="360" w:lineRule="auto"/>
              <w:rPr>
                <w:rFonts w:hint="eastAsia" w:ascii="宋体" w:hAnsi="宋体" w:eastAsia="宋体" w:cs="宋体"/>
                <w:color w:val="auto"/>
                <w:sz w:val="28"/>
                <w:szCs w:val="28"/>
                <w:highlight w:val="none"/>
              </w:rPr>
            </w:pPr>
          </w:p>
        </w:tc>
      </w:tr>
    </w:tbl>
    <w:p w14:paraId="194598A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本文件未列出的政府强制采购产品的，供应商可投报“节能产品政府采购品目清单、环境标志产品政府采购品目清单”中非政府强制采购产品或其范围以外的产品。</w:t>
      </w:r>
    </w:p>
    <w:p w14:paraId="0492F86F">
      <w:pPr>
        <w:spacing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b/>
          <w:color w:val="auto"/>
          <w:sz w:val="28"/>
          <w:szCs w:val="28"/>
          <w:highlight w:val="none"/>
        </w:rPr>
        <w:t>．</w:t>
      </w:r>
      <w:r>
        <w:rPr>
          <w:rFonts w:hint="eastAsia" w:ascii="宋体" w:hAnsi="宋体" w:eastAsia="宋体" w:cs="宋体"/>
          <w:color w:val="auto"/>
          <w:sz w:val="28"/>
          <w:szCs w:val="28"/>
          <w:highlight w:val="none"/>
        </w:rPr>
        <w:t>认证证书附后（有效期之内的节能产品认证证书扫描件）。</w:t>
      </w:r>
    </w:p>
    <w:p w14:paraId="7D5F8C98">
      <w:pPr>
        <w:rPr>
          <w:rFonts w:hint="eastAsia" w:ascii="宋体" w:hAnsi="宋体" w:eastAsia="宋体" w:cs="宋体"/>
          <w:b/>
          <w:color w:val="auto"/>
          <w:sz w:val="24"/>
          <w:highlight w:val="none"/>
        </w:rPr>
      </w:pPr>
    </w:p>
    <w:p w14:paraId="1E93619D">
      <w:pPr>
        <w:rPr>
          <w:rFonts w:hint="eastAsia" w:ascii="宋体" w:hAnsi="宋体" w:eastAsia="宋体" w:cs="宋体"/>
          <w:b/>
          <w:color w:val="auto"/>
          <w:sz w:val="24"/>
          <w:highlight w:val="none"/>
        </w:rPr>
      </w:pPr>
    </w:p>
    <w:p w14:paraId="34C68C44">
      <w:pPr>
        <w:rPr>
          <w:rFonts w:hint="eastAsia" w:ascii="宋体" w:hAnsi="宋体" w:eastAsia="宋体" w:cs="宋体"/>
          <w:b/>
          <w:color w:val="auto"/>
          <w:sz w:val="24"/>
          <w:highlight w:val="none"/>
        </w:rPr>
      </w:pPr>
    </w:p>
    <w:p w14:paraId="37C3415C">
      <w:pPr>
        <w:rPr>
          <w:rFonts w:hint="eastAsia" w:ascii="宋体" w:hAnsi="宋体" w:eastAsia="宋体" w:cs="宋体"/>
          <w:b/>
          <w:color w:val="auto"/>
          <w:sz w:val="24"/>
          <w:highlight w:val="none"/>
        </w:rPr>
      </w:pPr>
    </w:p>
    <w:p w14:paraId="3913EF6C">
      <w:pPr>
        <w:rPr>
          <w:rFonts w:hint="eastAsia" w:ascii="宋体" w:hAnsi="宋体" w:eastAsia="宋体" w:cs="宋体"/>
          <w:b/>
          <w:color w:val="auto"/>
          <w:sz w:val="24"/>
          <w:highlight w:val="none"/>
        </w:rPr>
      </w:pPr>
    </w:p>
    <w:p w14:paraId="648BE7E0">
      <w:pPr>
        <w:rPr>
          <w:rFonts w:hint="eastAsia" w:ascii="宋体" w:hAnsi="宋体" w:eastAsia="宋体" w:cs="宋体"/>
          <w:b/>
          <w:color w:val="auto"/>
          <w:sz w:val="24"/>
          <w:highlight w:val="none"/>
        </w:rPr>
      </w:pPr>
    </w:p>
    <w:p w14:paraId="5C4F2E96">
      <w:pPr>
        <w:rPr>
          <w:rFonts w:hint="eastAsia" w:ascii="宋体" w:hAnsi="宋体" w:eastAsia="宋体" w:cs="宋体"/>
          <w:b/>
          <w:color w:val="auto"/>
          <w:sz w:val="24"/>
          <w:highlight w:val="none"/>
        </w:rPr>
      </w:pPr>
    </w:p>
    <w:p w14:paraId="51EB2BE1">
      <w:pPr>
        <w:rPr>
          <w:rFonts w:hint="eastAsia" w:ascii="宋体" w:hAnsi="宋体" w:eastAsia="宋体" w:cs="宋体"/>
          <w:b/>
          <w:color w:val="auto"/>
          <w:sz w:val="24"/>
          <w:highlight w:val="none"/>
        </w:rPr>
      </w:pPr>
    </w:p>
    <w:p w14:paraId="3F825345">
      <w:pPr>
        <w:rPr>
          <w:rFonts w:hint="eastAsia" w:ascii="宋体" w:hAnsi="宋体" w:eastAsia="宋体" w:cs="宋体"/>
          <w:b/>
          <w:color w:val="auto"/>
          <w:sz w:val="24"/>
          <w:highlight w:val="none"/>
        </w:rPr>
      </w:pPr>
    </w:p>
    <w:p w14:paraId="4BC7712A">
      <w:pPr>
        <w:rPr>
          <w:rFonts w:hint="eastAsia" w:ascii="宋体" w:hAnsi="宋体" w:eastAsia="宋体" w:cs="宋体"/>
          <w:b/>
          <w:color w:val="auto"/>
          <w:sz w:val="24"/>
          <w:highlight w:val="none"/>
        </w:rPr>
      </w:pPr>
    </w:p>
    <w:p w14:paraId="05CE0A3E">
      <w:pPr>
        <w:rPr>
          <w:rFonts w:hint="eastAsia" w:ascii="宋体" w:hAnsi="宋体" w:eastAsia="宋体" w:cs="宋体"/>
          <w:b/>
          <w:color w:val="auto"/>
          <w:sz w:val="24"/>
          <w:highlight w:val="none"/>
        </w:rPr>
      </w:pPr>
    </w:p>
    <w:p w14:paraId="0E12272C">
      <w:pPr>
        <w:rPr>
          <w:rFonts w:hint="eastAsia" w:ascii="宋体" w:hAnsi="宋体" w:eastAsia="宋体" w:cs="宋体"/>
          <w:b/>
          <w:color w:val="auto"/>
          <w:sz w:val="24"/>
          <w:highlight w:val="none"/>
        </w:rPr>
      </w:pPr>
    </w:p>
    <w:p w14:paraId="510439E8">
      <w:pPr>
        <w:rPr>
          <w:rFonts w:hint="eastAsia" w:ascii="宋体" w:hAnsi="宋体" w:eastAsia="宋体" w:cs="宋体"/>
          <w:b/>
          <w:color w:val="auto"/>
          <w:sz w:val="24"/>
          <w:highlight w:val="none"/>
        </w:rPr>
      </w:pPr>
    </w:p>
    <w:p w14:paraId="0FB1B2A7">
      <w:pPr>
        <w:rPr>
          <w:rFonts w:hint="eastAsia" w:ascii="宋体" w:hAnsi="宋体" w:eastAsia="宋体" w:cs="宋体"/>
          <w:b/>
          <w:color w:val="auto"/>
          <w:sz w:val="24"/>
          <w:highlight w:val="none"/>
        </w:rPr>
      </w:pPr>
    </w:p>
    <w:p w14:paraId="4CD726F2">
      <w:pPr>
        <w:rPr>
          <w:rFonts w:hint="eastAsia" w:ascii="宋体" w:hAnsi="宋体" w:eastAsia="宋体" w:cs="宋体"/>
          <w:b/>
          <w:color w:val="auto"/>
          <w:sz w:val="24"/>
          <w:highlight w:val="none"/>
        </w:rPr>
      </w:pPr>
    </w:p>
    <w:p w14:paraId="7147F231">
      <w:pPr>
        <w:rPr>
          <w:rFonts w:hint="eastAsia" w:ascii="宋体" w:hAnsi="宋体" w:eastAsia="宋体" w:cs="宋体"/>
          <w:b/>
          <w:color w:val="auto"/>
          <w:sz w:val="24"/>
          <w:highlight w:val="none"/>
        </w:rPr>
      </w:pPr>
    </w:p>
    <w:p w14:paraId="2704B2B0">
      <w:pPr>
        <w:rPr>
          <w:rFonts w:hint="eastAsia" w:ascii="宋体" w:hAnsi="宋体" w:eastAsia="宋体" w:cs="宋体"/>
          <w:b/>
          <w:color w:val="auto"/>
          <w:sz w:val="24"/>
          <w:highlight w:val="none"/>
        </w:rPr>
      </w:pPr>
    </w:p>
    <w:p w14:paraId="595D9F7E">
      <w:pPr>
        <w:rPr>
          <w:rFonts w:hint="eastAsia" w:ascii="宋体" w:hAnsi="宋体" w:eastAsia="宋体" w:cs="宋体"/>
          <w:b/>
          <w:color w:val="auto"/>
          <w:sz w:val="24"/>
          <w:highlight w:val="none"/>
        </w:rPr>
      </w:pPr>
    </w:p>
    <w:p w14:paraId="380150E2">
      <w:pPr>
        <w:rPr>
          <w:rFonts w:hint="eastAsia" w:ascii="宋体" w:hAnsi="宋体" w:eastAsia="宋体" w:cs="宋体"/>
          <w:b/>
          <w:color w:val="auto"/>
          <w:sz w:val="24"/>
          <w:highlight w:val="none"/>
        </w:rPr>
      </w:pPr>
    </w:p>
    <w:p w14:paraId="772E542A">
      <w:pPr>
        <w:rPr>
          <w:rFonts w:hint="eastAsia" w:ascii="宋体" w:hAnsi="宋体" w:eastAsia="宋体" w:cs="宋体"/>
          <w:b/>
          <w:color w:val="auto"/>
          <w:sz w:val="24"/>
          <w:highlight w:val="none"/>
        </w:rPr>
      </w:pPr>
    </w:p>
    <w:p w14:paraId="51B322BB">
      <w:pPr>
        <w:rPr>
          <w:rFonts w:hint="eastAsia" w:ascii="宋体" w:hAnsi="宋体" w:eastAsia="宋体" w:cs="宋体"/>
          <w:b/>
          <w:color w:val="auto"/>
          <w:sz w:val="24"/>
          <w:highlight w:val="none"/>
        </w:rPr>
      </w:pPr>
    </w:p>
    <w:p w14:paraId="676757F4">
      <w:pPr>
        <w:rPr>
          <w:rFonts w:hint="eastAsia" w:ascii="宋体" w:hAnsi="宋体" w:eastAsia="宋体" w:cs="宋体"/>
          <w:b/>
          <w:color w:val="auto"/>
          <w:sz w:val="24"/>
          <w:highlight w:val="none"/>
        </w:rPr>
      </w:pPr>
    </w:p>
    <w:p w14:paraId="19C52CC0">
      <w:pPr>
        <w:rPr>
          <w:rFonts w:hint="eastAsia" w:ascii="宋体" w:hAnsi="宋体" w:eastAsia="宋体" w:cs="宋体"/>
          <w:b/>
          <w:color w:val="auto"/>
          <w:sz w:val="24"/>
          <w:highlight w:val="none"/>
        </w:rPr>
      </w:pPr>
    </w:p>
    <w:p w14:paraId="68EDBFE1">
      <w:pPr>
        <w:rPr>
          <w:rFonts w:hint="eastAsia" w:ascii="宋体" w:hAnsi="宋体" w:eastAsia="宋体" w:cs="宋体"/>
          <w:b/>
          <w:color w:val="auto"/>
          <w:sz w:val="24"/>
          <w:highlight w:val="none"/>
        </w:rPr>
      </w:pPr>
    </w:p>
    <w:p w14:paraId="66AAE6A1">
      <w:pP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rPr>
        <w:t>）非强制采购节能产品、环保标志产品明细表格式</w:t>
      </w:r>
      <w:r>
        <w:rPr>
          <w:rFonts w:hint="eastAsia" w:ascii="宋体" w:hAnsi="宋体" w:eastAsia="宋体" w:cs="宋体"/>
          <w:b/>
          <w:color w:val="auto"/>
          <w:sz w:val="24"/>
          <w:szCs w:val="24"/>
          <w:highlight w:val="none"/>
        </w:rPr>
        <w:t>（涉及时）</w:t>
      </w:r>
    </w:p>
    <w:p w14:paraId="7739A166">
      <w:pPr>
        <w:tabs>
          <w:tab w:val="left" w:pos="1680"/>
        </w:tabs>
        <w:snapToGrid w:val="0"/>
        <w:spacing w:line="480" w:lineRule="exact"/>
        <w:jc w:val="center"/>
        <w:rPr>
          <w:rFonts w:hint="eastAsia" w:ascii="宋体" w:hAnsi="宋体" w:eastAsia="宋体" w:cs="宋体"/>
          <w:b/>
          <w:color w:val="auto"/>
          <w:sz w:val="24"/>
          <w:highlight w:val="none"/>
        </w:rPr>
      </w:pPr>
    </w:p>
    <w:p w14:paraId="6041FCA9">
      <w:pPr>
        <w:tabs>
          <w:tab w:val="left" w:pos="1680"/>
        </w:tabs>
        <w:snapToGrid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非强制采购节能产品明细表</w:t>
      </w:r>
    </w:p>
    <w:p w14:paraId="6462F7BC">
      <w:pPr>
        <w:tabs>
          <w:tab w:val="left" w:pos="1680"/>
        </w:tabs>
        <w:snapToGrid w:val="0"/>
        <w:spacing w:line="480" w:lineRule="exact"/>
        <w:jc w:val="center"/>
        <w:rPr>
          <w:rFonts w:hint="eastAsia" w:ascii="宋体" w:hAnsi="宋体" w:eastAsia="宋体" w:cs="宋体"/>
          <w:color w:val="auto"/>
          <w:sz w:val="28"/>
          <w:szCs w:val="28"/>
          <w:highlight w:val="none"/>
        </w:rPr>
      </w:pPr>
    </w:p>
    <w:tbl>
      <w:tblPr>
        <w:tblStyle w:val="17"/>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99"/>
        <w:gridCol w:w="1199"/>
        <w:gridCol w:w="1199"/>
        <w:gridCol w:w="1587"/>
        <w:gridCol w:w="1531"/>
        <w:gridCol w:w="1724"/>
      </w:tblGrid>
      <w:tr w14:paraId="3BF0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14:paraId="034E89A7">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14DFC76E">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65CECF48">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199" w:type="dxa"/>
            <w:tcBorders>
              <w:top w:val="single" w:color="auto" w:sz="4" w:space="0"/>
              <w:left w:val="single" w:color="auto" w:sz="4" w:space="0"/>
              <w:bottom w:val="single" w:color="auto" w:sz="4" w:space="0"/>
              <w:right w:val="single" w:color="auto" w:sz="4" w:space="0"/>
            </w:tcBorders>
            <w:noWrap w:val="0"/>
            <w:vAlign w:val="center"/>
          </w:tcPr>
          <w:p w14:paraId="48A0F57E">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54E8C859">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节能产品认证证书号</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96FA299">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724" w:type="dxa"/>
            <w:tcBorders>
              <w:top w:val="single" w:color="auto" w:sz="4" w:space="0"/>
              <w:left w:val="single" w:color="auto" w:sz="4" w:space="0"/>
              <w:bottom w:val="single" w:color="auto" w:sz="4" w:space="0"/>
              <w:right w:val="single" w:color="auto" w:sz="4" w:space="0"/>
            </w:tcBorders>
            <w:noWrap w:val="0"/>
            <w:vAlign w:val="center"/>
          </w:tcPr>
          <w:p w14:paraId="75E65F52">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6888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6602901B">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7FC77E0">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A93A217">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2DFF2BC">
            <w:pPr>
              <w:spacing w:line="480" w:lineRule="exact"/>
              <w:rPr>
                <w:rFonts w:hint="eastAsia" w:ascii="宋体" w:hAnsi="宋体" w:eastAsia="宋体" w:cs="宋体"/>
                <w:b/>
                <w:color w:val="auto"/>
                <w:sz w:val="28"/>
                <w:szCs w:val="28"/>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0DFC92E0">
            <w:pPr>
              <w:spacing w:line="480" w:lineRule="exact"/>
              <w:rPr>
                <w:rFonts w:hint="eastAsia" w:ascii="宋体" w:hAnsi="宋体" w:eastAsia="宋体" w:cs="宋体"/>
                <w:b/>
                <w:color w:val="auto"/>
                <w:sz w:val="28"/>
                <w:szCs w:val="28"/>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top"/>
          </w:tcPr>
          <w:p w14:paraId="6ABFC962">
            <w:pPr>
              <w:spacing w:line="480" w:lineRule="exact"/>
              <w:rPr>
                <w:rFonts w:hint="eastAsia" w:ascii="宋体" w:hAnsi="宋体" w:eastAsia="宋体" w:cs="宋体"/>
                <w:b/>
                <w:color w:val="auto"/>
                <w:sz w:val="28"/>
                <w:szCs w:val="28"/>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129A9FE2">
            <w:pPr>
              <w:spacing w:line="480" w:lineRule="exact"/>
              <w:jc w:val="center"/>
              <w:rPr>
                <w:rFonts w:hint="eastAsia" w:ascii="宋体" w:hAnsi="宋体" w:eastAsia="宋体" w:cs="宋体"/>
                <w:b/>
                <w:color w:val="auto"/>
                <w:sz w:val="28"/>
                <w:szCs w:val="28"/>
                <w:highlight w:val="none"/>
              </w:rPr>
            </w:pPr>
          </w:p>
        </w:tc>
      </w:tr>
      <w:tr w14:paraId="0906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77969302">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ED98DF1">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05947AC">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6656DAE">
            <w:pPr>
              <w:spacing w:line="480" w:lineRule="exact"/>
              <w:rPr>
                <w:rFonts w:hint="eastAsia" w:ascii="宋体" w:hAnsi="宋体" w:eastAsia="宋体" w:cs="宋体"/>
                <w:b/>
                <w:color w:val="auto"/>
                <w:sz w:val="28"/>
                <w:szCs w:val="28"/>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5FED8A6A">
            <w:pPr>
              <w:spacing w:line="480" w:lineRule="exact"/>
              <w:rPr>
                <w:rFonts w:hint="eastAsia" w:ascii="宋体" w:hAnsi="宋体" w:eastAsia="宋体" w:cs="宋体"/>
                <w:b/>
                <w:color w:val="auto"/>
                <w:sz w:val="28"/>
                <w:szCs w:val="28"/>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top"/>
          </w:tcPr>
          <w:p w14:paraId="4A815E8C">
            <w:pPr>
              <w:spacing w:line="480" w:lineRule="exact"/>
              <w:rPr>
                <w:rFonts w:hint="eastAsia" w:ascii="宋体" w:hAnsi="宋体" w:eastAsia="宋体" w:cs="宋体"/>
                <w:b/>
                <w:color w:val="auto"/>
                <w:sz w:val="28"/>
                <w:szCs w:val="28"/>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14:paraId="5BC4F1E6">
            <w:pPr>
              <w:spacing w:line="480" w:lineRule="exact"/>
              <w:jc w:val="center"/>
              <w:rPr>
                <w:rFonts w:hint="eastAsia" w:ascii="宋体" w:hAnsi="宋体" w:eastAsia="宋体" w:cs="宋体"/>
                <w:b/>
                <w:color w:val="auto"/>
                <w:sz w:val="28"/>
                <w:szCs w:val="28"/>
                <w:highlight w:val="none"/>
              </w:rPr>
            </w:pPr>
          </w:p>
        </w:tc>
      </w:tr>
      <w:tr w14:paraId="23C8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6F561D50">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0F0A00A0">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7BA6F836">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5CAF9A16">
            <w:pPr>
              <w:spacing w:line="480" w:lineRule="exact"/>
              <w:rPr>
                <w:rFonts w:hint="eastAsia" w:ascii="宋体" w:hAnsi="宋体" w:eastAsia="宋体" w:cs="宋体"/>
                <w:b/>
                <w:color w:val="auto"/>
                <w:sz w:val="28"/>
                <w:szCs w:val="28"/>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20B7A897">
            <w:pPr>
              <w:spacing w:line="480" w:lineRule="exact"/>
              <w:rPr>
                <w:rFonts w:hint="eastAsia" w:ascii="宋体" w:hAnsi="宋体" w:eastAsia="宋体" w:cs="宋体"/>
                <w:b/>
                <w:color w:val="auto"/>
                <w:sz w:val="28"/>
                <w:szCs w:val="28"/>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top"/>
          </w:tcPr>
          <w:p w14:paraId="0A8E9673">
            <w:pPr>
              <w:spacing w:line="480" w:lineRule="exact"/>
              <w:rPr>
                <w:rFonts w:hint="eastAsia" w:ascii="宋体" w:hAnsi="宋体" w:eastAsia="宋体" w:cs="宋体"/>
                <w:b/>
                <w:color w:val="auto"/>
                <w:sz w:val="28"/>
                <w:szCs w:val="28"/>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143CDE53">
            <w:pPr>
              <w:spacing w:line="480" w:lineRule="exact"/>
              <w:ind w:firstLine="422" w:firstLineChars="150"/>
              <w:jc w:val="center"/>
              <w:rPr>
                <w:rFonts w:hint="eastAsia" w:ascii="宋体" w:hAnsi="宋体" w:eastAsia="宋体" w:cs="宋体"/>
                <w:b/>
                <w:color w:val="auto"/>
                <w:sz w:val="28"/>
                <w:szCs w:val="28"/>
                <w:highlight w:val="none"/>
              </w:rPr>
            </w:pPr>
          </w:p>
        </w:tc>
      </w:tr>
      <w:tr w14:paraId="0533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top"/>
          </w:tcPr>
          <w:p w14:paraId="0D7F376B">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26DFD523">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23B83DF">
            <w:pPr>
              <w:spacing w:line="480" w:lineRule="exact"/>
              <w:rPr>
                <w:rFonts w:hint="eastAsia" w:ascii="宋体" w:hAnsi="宋体" w:eastAsia="宋体" w:cs="宋体"/>
                <w:b/>
                <w:color w:val="auto"/>
                <w:sz w:val="28"/>
                <w:szCs w:val="28"/>
                <w:highlight w:val="none"/>
              </w:rPr>
            </w:pPr>
          </w:p>
        </w:tc>
        <w:tc>
          <w:tcPr>
            <w:tcW w:w="1199" w:type="dxa"/>
            <w:tcBorders>
              <w:top w:val="single" w:color="auto" w:sz="4" w:space="0"/>
              <w:left w:val="single" w:color="auto" w:sz="4" w:space="0"/>
              <w:bottom w:val="single" w:color="auto" w:sz="4" w:space="0"/>
              <w:right w:val="single" w:color="auto" w:sz="4" w:space="0"/>
            </w:tcBorders>
            <w:noWrap w:val="0"/>
            <w:vAlign w:val="top"/>
          </w:tcPr>
          <w:p w14:paraId="193CA933">
            <w:pPr>
              <w:spacing w:line="480" w:lineRule="exact"/>
              <w:rPr>
                <w:rFonts w:hint="eastAsia" w:ascii="宋体" w:hAnsi="宋体" w:eastAsia="宋体" w:cs="宋体"/>
                <w:b/>
                <w:color w:val="auto"/>
                <w:sz w:val="28"/>
                <w:szCs w:val="28"/>
                <w:highlight w:val="none"/>
              </w:rPr>
            </w:pPr>
          </w:p>
        </w:tc>
        <w:tc>
          <w:tcPr>
            <w:tcW w:w="1587" w:type="dxa"/>
            <w:tcBorders>
              <w:top w:val="single" w:color="auto" w:sz="4" w:space="0"/>
              <w:left w:val="single" w:color="auto" w:sz="4" w:space="0"/>
              <w:bottom w:val="single" w:color="auto" w:sz="4" w:space="0"/>
              <w:right w:val="single" w:color="auto" w:sz="4" w:space="0"/>
            </w:tcBorders>
            <w:noWrap w:val="0"/>
            <w:vAlign w:val="top"/>
          </w:tcPr>
          <w:p w14:paraId="433FA609">
            <w:pPr>
              <w:spacing w:line="480" w:lineRule="exact"/>
              <w:rPr>
                <w:rFonts w:hint="eastAsia" w:ascii="宋体" w:hAnsi="宋体" w:eastAsia="宋体" w:cs="宋体"/>
                <w:b/>
                <w:color w:val="auto"/>
                <w:sz w:val="28"/>
                <w:szCs w:val="28"/>
                <w:highlight w:val="none"/>
              </w:rPr>
            </w:pPr>
          </w:p>
        </w:tc>
        <w:tc>
          <w:tcPr>
            <w:tcW w:w="1531" w:type="dxa"/>
            <w:tcBorders>
              <w:top w:val="single" w:color="auto" w:sz="4" w:space="0"/>
              <w:left w:val="single" w:color="auto" w:sz="4" w:space="0"/>
              <w:bottom w:val="single" w:color="auto" w:sz="4" w:space="0"/>
              <w:right w:val="single" w:color="auto" w:sz="4" w:space="0"/>
            </w:tcBorders>
            <w:noWrap w:val="0"/>
            <w:vAlign w:val="top"/>
          </w:tcPr>
          <w:p w14:paraId="7AB57C6F">
            <w:pPr>
              <w:spacing w:line="480" w:lineRule="exact"/>
              <w:rPr>
                <w:rFonts w:hint="eastAsia" w:ascii="宋体" w:hAnsi="宋体" w:eastAsia="宋体" w:cs="宋体"/>
                <w:b/>
                <w:color w:val="auto"/>
                <w:sz w:val="28"/>
                <w:szCs w:val="28"/>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top"/>
          </w:tcPr>
          <w:p w14:paraId="389C1D3B">
            <w:pPr>
              <w:spacing w:line="480" w:lineRule="exact"/>
              <w:ind w:firstLine="422" w:firstLineChars="150"/>
              <w:jc w:val="center"/>
              <w:rPr>
                <w:rFonts w:hint="eastAsia" w:ascii="宋体" w:hAnsi="宋体" w:eastAsia="宋体" w:cs="宋体"/>
                <w:b/>
                <w:color w:val="auto"/>
                <w:sz w:val="28"/>
                <w:szCs w:val="28"/>
                <w:highlight w:val="none"/>
              </w:rPr>
            </w:pPr>
          </w:p>
        </w:tc>
      </w:tr>
    </w:tbl>
    <w:p w14:paraId="103642FB">
      <w:pPr>
        <w:pStyle w:val="25"/>
        <w:snapToGrid w:val="0"/>
        <w:spacing w:line="48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投报政府采购节能产品、环境标志产品品目清单以外的其他节能产品将给予适当加分。</w:t>
      </w:r>
    </w:p>
    <w:p w14:paraId="54B28374">
      <w:pPr>
        <w:snapToGrid w:val="0"/>
        <w:spacing w:line="480" w:lineRule="exact"/>
        <w:ind w:firstLine="560" w:firstLineChars="200"/>
        <w:jc w:val="left"/>
        <w:rPr>
          <w:rFonts w:hint="eastAsia" w:ascii="宋体" w:hAnsi="宋体" w:eastAsia="宋体" w:cs="宋体"/>
          <w:color w:val="auto"/>
          <w:sz w:val="28"/>
          <w:szCs w:val="28"/>
          <w:highlight w:val="none"/>
        </w:rPr>
      </w:pPr>
    </w:p>
    <w:p w14:paraId="601D5BA3">
      <w:pPr>
        <w:snapToGrid w:val="0"/>
        <w:spacing w:line="480" w:lineRule="exact"/>
        <w:jc w:val="center"/>
        <w:rPr>
          <w:rFonts w:hint="eastAsia" w:ascii="宋体" w:hAnsi="宋体" w:eastAsia="宋体" w:cs="宋体"/>
          <w:color w:val="auto"/>
          <w:sz w:val="28"/>
          <w:szCs w:val="28"/>
          <w:highlight w:val="none"/>
        </w:rPr>
      </w:pPr>
    </w:p>
    <w:p w14:paraId="19681C8C">
      <w:pPr>
        <w:snapToGrid w:val="0"/>
        <w:spacing w:line="4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环境标志产品明细表</w:t>
      </w:r>
    </w:p>
    <w:p w14:paraId="1DD17BC9">
      <w:pPr>
        <w:snapToGrid w:val="0"/>
        <w:spacing w:line="480" w:lineRule="exact"/>
        <w:jc w:val="center"/>
        <w:rPr>
          <w:rFonts w:hint="eastAsia" w:ascii="宋体" w:hAnsi="宋体" w:eastAsia="宋体" w:cs="宋体"/>
          <w:b/>
          <w:color w:val="auto"/>
          <w:sz w:val="28"/>
          <w:szCs w:val="28"/>
          <w:highlight w:val="none"/>
        </w:rPr>
      </w:pPr>
    </w:p>
    <w:tbl>
      <w:tblPr>
        <w:tblStyle w:val="1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35"/>
        <w:gridCol w:w="845"/>
        <w:gridCol w:w="1080"/>
        <w:gridCol w:w="2106"/>
        <w:gridCol w:w="1674"/>
        <w:gridCol w:w="1520"/>
      </w:tblGrid>
      <w:tr w14:paraId="4C2F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17F7A9A4">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包号</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D18372E">
            <w:pP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产品名称</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4B9097B">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制造商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6AC76">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产品型号</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261A6544">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环境标志产品认证证书号</w:t>
            </w:r>
          </w:p>
        </w:tc>
        <w:tc>
          <w:tcPr>
            <w:tcW w:w="1674" w:type="dxa"/>
            <w:tcBorders>
              <w:top w:val="single" w:color="auto" w:sz="4" w:space="0"/>
              <w:left w:val="single" w:color="auto" w:sz="4" w:space="0"/>
              <w:bottom w:val="single" w:color="auto" w:sz="4" w:space="0"/>
              <w:right w:val="single" w:color="auto" w:sz="4" w:space="0"/>
            </w:tcBorders>
            <w:noWrap w:val="0"/>
            <w:vAlign w:val="center"/>
          </w:tcPr>
          <w:p w14:paraId="590A6B6C">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认证证书有效截止日期</w:t>
            </w: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ED55855">
            <w:pPr>
              <w:spacing w:line="4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认证机构名称</w:t>
            </w:r>
          </w:p>
        </w:tc>
      </w:tr>
      <w:tr w14:paraId="7DB8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A9DD10D">
            <w:pPr>
              <w:widowControl/>
              <w:spacing w:line="480" w:lineRule="exact"/>
              <w:jc w:val="center"/>
              <w:rPr>
                <w:rFonts w:hint="eastAsia" w:ascii="宋体" w:hAnsi="宋体" w:eastAsia="宋体" w:cs="宋体"/>
                <w:b/>
                <w:color w:val="auto"/>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56AED24C">
            <w:pPr>
              <w:widowControl/>
              <w:spacing w:line="480" w:lineRule="exact"/>
              <w:jc w:val="center"/>
              <w:rPr>
                <w:rFonts w:hint="eastAsia" w:ascii="宋体" w:hAnsi="宋体" w:eastAsia="宋体" w:cs="宋体"/>
                <w:b/>
                <w:color w:val="auto"/>
                <w:sz w:val="28"/>
                <w:szCs w:val="28"/>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19A0288D">
            <w:pPr>
              <w:widowControl/>
              <w:spacing w:line="480" w:lineRule="exact"/>
              <w:jc w:val="center"/>
              <w:rPr>
                <w:rFonts w:hint="eastAsia" w:ascii="宋体" w:hAnsi="宋体" w:eastAsia="宋体" w:cs="宋体"/>
                <w:b/>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FB0F2B">
            <w:pPr>
              <w:widowControl/>
              <w:spacing w:line="480" w:lineRule="exact"/>
              <w:jc w:val="center"/>
              <w:rPr>
                <w:rFonts w:hint="eastAsia" w:ascii="宋体" w:hAnsi="宋体" w:eastAsia="宋体" w:cs="宋体"/>
                <w:b/>
                <w:color w:val="auto"/>
                <w:sz w:val="28"/>
                <w:szCs w:val="28"/>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1C2A5C0A">
            <w:pPr>
              <w:widowControl/>
              <w:spacing w:line="480" w:lineRule="exact"/>
              <w:jc w:val="center"/>
              <w:rPr>
                <w:rFonts w:hint="eastAsia" w:ascii="宋体" w:hAnsi="宋体" w:eastAsia="宋体" w:cs="宋体"/>
                <w:b/>
                <w:color w:val="auto"/>
                <w:sz w:val="28"/>
                <w:szCs w:val="28"/>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5FF2908C">
            <w:pPr>
              <w:widowControl/>
              <w:spacing w:line="480" w:lineRule="exact"/>
              <w:jc w:val="center"/>
              <w:rPr>
                <w:rFonts w:hint="eastAsia" w:ascii="宋体" w:hAnsi="宋体" w:eastAsia="宋体" w:cs="宋体"/>
                <w:b/>
                <w:color w:val="auto"/>
                <w:sz w:val="28"/>
                <w:szCs w:val="28"/>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5C748ACE">
            <w:pPr>
              <w:spacing w:line="480" w:lineRule="exact"/>
              <w:jc w:val="center"/>
              <w:rPr>
                <w:rFonts w:hint="eastAsia" w:ascii="宋体" w:hAnsi="宋体" w:eastAsia="宋体" w:cs="宋体"/>
                <w:b/>
                <w:color w:val="auto"/>
                <w:sz w:val="28"/>
                <w:szCs w:val="28"/>
                <w:highlight w:val="none"/>
              </w:rPr>
            </w:pPr>
          </w:p>
        </w:tc>
      </w:tr>
      <w:tr w14:paraId="62CC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67B75A5">
            <w:pPr>
              <w:widowControl/>
              <w:spacing w:line="480" w:lineRule="exact"/>
              <w:jc w:val="center"/>
              <w:rPr>
                <w:rFonts w:hint="eastAsia" w:ascii="宋体" w:hAnsi="宋体" w:eastAsia="宋体" w:cs="宋体"/>
                <w:b/>
                <w:color w:val="auto"/>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0A12547">
            <w:pPr>
              <w:widowControl/>
              <w:spacing w:line="480" w:lineRule="exact"/>
              <w:jc w:val="center"/>
              <w:rPr>
                <w:rFonts w:hint="eastAsia" w:ascii="宋体" w:hAnsi="宋体" w:eastAsia="宋体" w:cs="宋体"/>
                <w:b/>
                <w:color w:val="auto"/>
                <w:sz w:val="28"/>
                <w:szCs w:val="28"/>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3ADA3492">
            <w:pPr>
              <w:widowControl/>
              <w:spacing w:line="480" w:lineRule="exact"/>
              <w:jc w:val="center"/>
              <w:rPr>
                <w:rFonts w:hint="eastAsia" w:ascii="宋体" w:hAnsi="宋体" w:eastAsia="宋体" w:cs="宋体"/>
                <w:b/>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1E71021">
            <w:pPr>
              <w:widowControl/>
              <w:spacing w:line="480" w:lineRule="exact"/>
              <w:jc w:val="center"/>
              <w:rPr>
                <w:rFonts w:hint="eastAsia" w:ascii="宋体" w:hAnsi="宋体" w:eastAsia="宋体" w:cs="宋体"/>
                <w:b/>
                <w:color w:val="auto"/>
                <w:sz w:val="28"/>
                <w:szCs w:val="28"/>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3A4C71B7">
            <w:pPr>
              <w:widowControl/>
              <w:spacing w:line="480" w:lineRule="exact"/>
              <w:jc w:val="center"/>
              <w:rPr>
                <w:rFonts w:hint="eastAsia" w:ascii="宋体" w:hAnsi="宋体" w:eastAsia="宋体" w:cs="宋体"/>
                <w:b/>
                <w:color w:val="auto"/>
                <w:sz w:val="28"/>
                <w:szCs w:val="28"/>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431AAB43">
            <w:pPr>
              <w:widowControl/>
              <w:spacing w:line="480" w:lineRule="exact"/>
              <w:jc w:val="center"/>
              <w:rPr>
                <w:rFonts w:hint="eastAsia" w:ascii="宋体" w:hAnsi="宋体" w:eastAsia="宋体" w:cs="宋体"/>
                <w:b/>
                <w:color w:val="auto"/>
                <w:sz w:val="28"/>
                <w:szCs w:val="28"/>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center"/>
          </w:tcPr>
          <w:p w14:paraId="69CB6020">
            <w:pPr>
              <w:spacing w:line="480" w:lineRule="exact"/>
              <w:jc w:val="center"/>
              <w:rPr>
                <w:rFonts w:hint="eastAsia" w:ascii="宋体" w:hAnsi="宋体" w:eastAsia="宋体" w:cs="宋体"/>
                <w:b/>
                <w:color w:val="auto"/>
                <w:sz w:val="28"/>
                <w:szCs w:val="28"/>
                <w:highlight w:val="none"/>
              </w:rPr>
            </w:pPr>
          </w:p>
        </w:tc>
      </w:tr>
      <w:tr w14:paraId="433F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15B04F1">
            <w:pPr>
              <w:widowControl/>
              <w:spacing w:line="480" w:lineRule="exact"/>
              <w:jc w:val="center"/>
              <w:rPr>
                <w:rFonts w:hint="eastAsia" w:ascii="宋体" w:hAnsi="宋体" w:eastAsia="宋体" w:cs="宋体"/>
                <w:b/>
                <w:color w:val="auto"/>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73F05364">
            <w:pPr>
              <w:widowControl/>
              <w:spacing w:line="480" w:lineRule="exact"/>
              <w:jc w:val="center"/>
              <w:rPr>
                <w:rFonts w:hint="eastAsia" w:ascii="宋体" w:hAnsi="宋体" w:eastAsia="宋体" w:cs="宋体"/>
                <w:b/>
                <w:color w:val="auto"/>
                <w:sz w:val="28"/>
                <w:szCs w:val="28"/>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498A833F">
            <w:pPr>
              <w:widowControl/>
              <w:spacing w:line="480" w:lineRule="exact"/>
              <w:jc w:val="center"/>
              <w:rPr>
                <w:rFonts w:hint="eastAsia" w:ascii="宋体" w:hAnsi="宋体" w:eastAsia="宋体" w:cs="宋体"/>
                <w:b/>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C4DD4E2">
            <w:pPr>
              <w:widowControl/>
              <w:spacing w:line="480" w:lineRule="exact"/>
              <w:jc w:val="center"/>
              <w:rPr>
                <w:rFonts w:hint="eastAsia" w:ascii="宋体" w:hAnsi="宋体" w:eastAsia="宋体" w:cs="宋体"/>
                <w:b/>
                <w:color w:val="auto"/>
                <w:sz w:val="28"/>
                <w:szCs w:val="28"/>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0FAD458E">
            <w:pPr>
              <w:widowControl/>
              <w:spacing w:line="480" w:lineRule="exact"/>
              <w:jc w:val="center"/>
              <w:rPr>
                <w:rFonts w:hint="eastAsia" w:ascii="宋体" w:hAnsi="宋体" w:eastAsia="宋体" w:cs="宋体"/>
                <w:b/>
                <w:color w:val="auto"/>
                <w:sz w:val="28"/>
                <w:szCs w:val="28"/>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5EB2B600">
            <w:pPr>
              <w:widowControl/>
              <w:spacing w:line="480" w:lineRule="exact"/>
              <w:jc w:val="center"/>
              <w:rPr>
                <w:rFonts w:hint="eastAsia" w:ascii="宋体" w:hAnsi="宋体" w:eastAsia="宋体" w:cs="宋体"/>
                <w:b/>
                <w:color w:val="auto"/>
                <w:sz w:val="28"/>
                <w:szCs w:val="28"/>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323F252B">
            <w:pPr>
              <w:spacing w:line="480" w:lineRule="exact"/>
              <w:ind w:firstLine="141" w:firstLineChars="50"/>
              <w:jc w:val="center"/>
              <w:rPr>
                <w:rFonts w:hint="eastAsia" w:ascii="宋体" w:hAnsi="宋体" w:eastAsia="宋体" w:cs="宋体"/>
                <w:b/>
                <w:color w:val="auto"/>
                <w:sz w:val="28"/>
                <w:szCs w:val="28"/>
                <w:highlight w:val="none"/>
              </w:rPr>
            </w:pPr>
          </w:p>
        </w:tc>
      </w:tr>
      <w:tr w14:paraId="57A6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D4B24AB">
            <w:pPr>
              <w:spacing w:line="480" w:lineRule="exact"/>
              <w:rPr>
                <w:rFonts w:hint="eastAsia" w:ascii="宋体" w:hAnsi="宋体" w:eastAsia="宋体" w:cs="宋体"/>
                <w:b/>
                <w:color w:val="auto"/>
                <w:sz w:val="28"/>
                <w:szCs w:val="28"/>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top"/>
          </w:tcPr>
          <w:p w14:paraId="2DDD78FF">
            <w:pPr>
              <w:widowControl/>
              <w:spacing w:line="480" w:lineRule="exact"/>
              <w:jc w:val="center"/>
              <w:rPr>
                <w:rFonts w:hint="eastAsia" w:ascii="宋体" w:hAnsi="宋体" w:eastAsia="宋体" w:cs="宋体"/>
                <w:b/>
                <w:color w:val="auto"/>
                <w:sz w:val="28"/>
                <w:szCs w:val="28"/>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64A44578">
            <w:pPr>
              <w:widowControl/>
              <w:spacing w:line="480" w:lineRule="exact"/>
              <w:jc w:val="center"/>
              <w:rPr>
                <w:rFonts w:hint="eastAsia" w:ascii="宋体" w:hAnsi="宋体" w:eastAsia="宋体" w:cs="宋体"/>
                <w:b/>
                <w:color w:val="auto"/>
                <w:sz w:val="28"/>
                <w:szCs w:val="28"/>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DB5CEF">
            <w:pPr>
              <w:widowControl/>
              <w:spacing w:line="480" w:lineRule="exact"/>
              <w:jc w:val="center"/>
              <w:rPr>
                <w:rFonts w:hint="eastAsia" w:ascii="宋体" w:hAnsi="宋体" w:eastAsia="宋体" w:cs="宋体"/>
                <w:b/>
                <w:color w:val="auto"/>
                <w:sz w:val="28"/>
                <w:szCs w:val="28"/>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107C45C3">
            <w:pPr>
              <w:widowControl/>
              <w:spacing w:line="480" w:lineRule="exact"/>
              <w:jc w:val="center"/>
              <w:rPr>
                <w:rFonts w:hint="eastAsia" w:ascii="宋体" w:hAnsi="宋体" w:eastAsia="宋体" w:cs="宋体"/>
                <w:b/>
                <w:color w:val="auto"/>
                <w:sz w:val="28"/>
                <w:szCs w:val="28"/>
                <w:highlight w:val="none"/>
              </w:rPr>
            </w:pPr>
          </w:p>
        </w:tc>
        <w:tc>
          <w:tcPr>
            <w:tcW w:w="1674" w:type="dxa"/>
            <w:tcBorders>
              <w:top w:val="single" w:color="auto" w:sz="4" w:space="0"/>
              <w:left w:val="single" w:color="auto" w:sz="4" w:space="0"/>
              <w:bottom w:val="single" w:color="auto" w:sz="4" w:space="0"/>
              <w:right w:val="single" w:color="auto" w:sz="4" w:space="0"/>
            </w:tcBorders>
            <w:noWrap w:val="0"/>
            <w:vAlign w:val="top"/>
          </w:tcPr>
          <w:p w14:paraId="0FD25CFE">
            <w:pPr>
              <w:widowControl/>
              <w:spacing w:line="480" w:lineRule="exact"/>
              <w:jc w:val="center"/>
              <w:rPr>
                <w:rFonts w:hint="eastAsia" w:ascii="宋体" w:hAnsi="宋体" w:eastAsia="宋体" w:cs="宋体"/>
                <w:b/>
                <w:color w:val="auto"/>
                <w:sz w:val="28"/>
                <w:szCs w:val="28"/>
                <w:highlight w:val="none"/>
              </w:rPr>
            </w:pPr>
          </w:p>
        </w:tc>
        <w:tc>
          <w:tcPr>
            <w:tcW w:w="1520" w:type="dxa"/>
            <w:tcBorders>
              <w:top w:val="single" w:color="auto" w:sz="4" w:space="0"/>
              <w:left w:val="single" w:color="auto" w:sz="4" w:space="0"/>
              <w:bottom w:val="single" w:color="auto" w:sz="4" w:space="0"/>
              <w:right w:val="single" w:color="auto" w:sz="4" w:space="0"/>
            </w:tcBorders>
            <w:noWrap w:val="0"/>
            <w:vAlign w:val="top"/>
          </w:tcPr>
          <w:p w14:paraId="5EB8FA47">
            <w:pPr>
              <w:spacing w:line="480" w:lineRule="exact"/>
              <w:ind w:firstLine="141" w:firstLineChars="50"/>
              <w:jc w:val="center"/>
              <w:rPr>
                <w:rFonts w:hint="eastAsia" w:ascii="宋体" w:hAnsi="宋体" w:eastAsia="宋体" w:cs="宋体"/>
                <w:b/>
                <w:color w:val="auto"/>
                <w:sz w:val="28"/>
                <w:szCs w:val="28"/>
                <w:highlight w:val="none"/>
              </w:rPr>
            </w:pPr>
          </w:p>
        </w:tc>
      </w:tr>
    </w:tbl>
    <w:p w14:paraId="3795901F">
      <w:pPr>
        <w:pStyle w:val="25"/>
        <w:snapToGrid w:val="0"/>
        <w:spacing w:line="48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投报政府采购节能产品、环境标志产品品目清单以外的其他节能产品将给予适当加分。</w:t>
      </w:r>
    </w:p>
    <w:p w14:paraId="7714470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0723CE">
      <w:pPr>
        <w:pStyle w:val="25"/>
        <w:snapToGrid w:val="0"/>
        <w:spacing w:line="48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lang w:val="en-US" w:eastAsia="zh-CN"/>
        </w:rPr>
        <w:t>八</w:t>
      </w:r>
      <w:r>
        <w:rPr>
          <w:rFonts w:hint="eastAsia" w:ascii="华文中宋" w:hAnsi="华文中宋" w:eastAsia="华文中宋"/>
          <w:b/>
          <w:color w:val="auto"/>
          <w:sz w:val="24"/>
          <w:szCs w:val="24"/>
          <w:highlight w:val="none"/>
          <w:lang w:eastAsia="zh-CN"/>
        </w:rPr>
        <w:t>）</w:t>
      </w:r>
      <w:r>
        <w:rPr>
          <w:rFonts w:hint="eastAsia" w:ascii="华文中宋" w:hAnsi="华文中宋" w:eastAsia="华文中宋"/>
          <w:b/>
          <w:color w:val="auto"/>
          <w:sz w:val="24"/>
          <w:szCs w:val="24"/>
          <w:highlight w:val="none"/>
        </w:rPr>
        <w:t>正版软件承诺格式</w:t>
      </w:r>
      <w:r>
        <w:rPr>
          <w:rFonts w:hint="eastAsia" w:ascii="宋体" w:hAnsi="宋体" w:eastAsia="宋体" w:cs="宋体"/>
          <w:b/>
          <w:color w:val="auto"/>
          <w:sz w:val="24"/>
          <w:szCs w:val="24"/>
          <w:highlight w:val="none"/>
        </w:rPr>
        <w:t>（涉及时）</w:t>
      </w:r>
    </w:p>
    <w:p w14:paraId="02A38750">
      <w:pPr>
        <w:spacing w:line="360" w:lineRule="auto"/>
        <w:ind w:firstLine="3812" w:firstLineChars="1356"/>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正版软件承诺</w:t>
      </w:r>
    </w:p>
    <w:p w14:paraId="2689D1D2">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本供应商现参与</w:t>
      </w:r>
      <w:r>
        <w:rPr>
          <w:rFonts w:hint="eastAsia" w:ascii="宋体" w:hAnsi="宋体" w:eastAsia="宋体" w:cs="宋体"/>
          <w:color w:val="auto"/>
          <w:spacing w:val="6"/>
          <w:sz w:val="28"/>
          <w:szCs w:val="28"/>
          <w:highlight w:val="none"/>
          <w:u w:val="single"/>
        </w:rPr>
        <w:t>（项目名称、项目编号、包号）</w:t>
      </w:r>
      <w:r>
        <w:rPr>
          <w:rFonts w:hint="eastAsia" w:ascii="宋体" w:hAnsi="宋体" w:eastAsia="宋体" w:cs="宋体"/>
          <w:color w:val="auto"/>
          <w:sz w:val="28"/>
          <w:szCs w:val="28"/>
          <w:highlight w:val="none"/>
        </w:rPr>
        <w:t>的采购活动，本公司承诺投报的计算机产品预装正版操作系统，投报的硬件产品内的预装软件为正版软件。</w:t>
      </w:r>
    </w:p>
    <w:p w14:paraId="1901FCC5">
      <w:pPr>
        <w:pStyle w:val="25"/>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如上述声明不真实，愿意按照政府采购有关法律法规的规定接受处罚。</w:t>
      </w:r>
    </w:p>
    <w:p w14:paraId="48129BED">
      <w:pPr>
        <w:pStyle w:val="25"/>
        <w:snapToGrid w:val="0"/>
        <w:spacing w:line="360" w:lineRule="auto"/>
        <w:ind w:firstLine="56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特此声明</w:t>
      </w:r>
    </w:p>
    <w:p w14:paraId="1A5C0224">
      <w:pPr>
        <w:spacing w:line="480" w:lineRule="exact"/>
        <w:rPr>
          <w:rFonts w:hint="eastAsia" w:ascii="宋体" w:hAnsi="宋体" w:eastAsia="宋体" w:cs="宋体"/>
          <w:b/>
          <w:color w:val="auto"/>
          <w:sz w:val="28"/>
          <w:szCs w:val="28"/>
          <w:highlight w:val="none"/>
        </w:rPr>
      </w:pPr>
    </w:p>
    <w:p w14:paraId="3CA73DB0">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单位名称（盖章）：</w:t>
      </w:r>
    </w:p>
    <w:p w14:paraId="63EDD1B9">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日  期：</w:t>
      </w:r>
    </w:p>
    <w:p w14:paraId="254FB2C8">
      <w:pPr>
        <w:spacing w:line="480" w:lineRule="exact"/>
        <w:rPr>
          <w:rFonts w:hint="eastAsia" w:ascii="华文中宋" w:hAnsi="华文中宋" w:eastAsia="华文中宋" w:cs="华文中宋"/>
          <w:b/>
          <w:color w:val="auto"/>
          <w:sz w:val="24"/>
          <w:highlight w:val="none"/>
          <w:lang w:eastAsia="zh-CN"/>
        </w:rPr>
      </w:pPr>
    </w:p>
    <w:p w14:paraId="3A390BC2">
      <w:pPr>
        <w:spacing w:line="480" w:lineRule="exact"/>
        <w:rPr>
          <w:rFonts w:hint="eastAsia" w:ascii="华文中宋" w:hAnsi="华文中宋" w:eastAsia="华文中宋" w:cs="华文中宋"/>
          <w:b/>
          <w:color w:val="auto"/>
          <w:sz w:val="24"/>
          <w:highlight w:val="none"/>
          <w:lang w:eastAsia="zh-CN"/>
        </w:rPr>
      </w:pPr>
    </w:p>
    <w:p w14:paraId="240B3F93">
      <w:pPr>
        <w:spacing w:line="480" w:lineRule="exact"/>
        <w:rPr>
          <w:rFonts w:hint="eastAsia" w:ascii="华文中宋" w:hAnsi="华文中宋" w:eastAsia="华文中宋" w:cs="华文中宋"/>
          <w:b/>
          <w:color w:val="auto"/>
          <w:sz w:val="24"/>
          <w:highlight w:val="none"/>
          <w:lang w:eastAsia="zh-CN"/>
        </w:rPr>
      </w:pPr>
    </w:p>
    <w:p w14:paraId="313E6FCD">
      <w:pPr>
        <w:spacing w:line="480" w:lineRule="exact"/>
        <w:rPr>
          <w:rFonts w:hint="eastAsia" w:ascii="华文中宋" w:hAnsi="华文中宋" w:eastAsia="华文中宋" w:cs="华文中宋"/>
          <w:b/>
          <w:color w:val="auto"/>
          <w:sz w:val="24"/>
          <w:highlight w:val="none"/>
          <w:lang w:eastAsia="zh-CN"/>
        </w:rPr>
      </w:pPr>
    </w:p>
    <w:p w14:paraId="360E84C3">
      <w:pPr>
        <w:spacing w:line="480" w:lineRule="exact"/>
        <w:rPr>
          <w:rFonts w:hint="eastAsia" w:ascii="华文中宋" w:hAnsi="华文中宋" w:eastAsia="华文中宋" w:cs="华文中宋"/>
          <w:b/>
          <w:color w:val="auto"/>
          <w:sz w:val="24"/>
          <w:highlight w:val="none"/>
          <w:lang w:eastAsia="zh-CN"/>
        </w:rPr>
      </w:pPr>
    </w:p>
    <w:p w14:paraId="60223058">
      <w:pPr>
        <w:spacing w:line="480" w:lineRule="exact"/>
        <w:rPr>
          <w:rFonts w:hint="eastAsia" w:ascii="华文中宋" w:hAnsi="华文中宋" w:eastAsia="华文中宋" w:cs="华文中宋"/>
          <w:b/>
          <w:color w:val="auto"/>
          <w:sz w:val="24"/>
          <w:highlight w:val="none"/>
          <w:lang w:eastAsia="zh-CN"/>
        </w:rPr>
      </w:pPr>
    </w:p>
    <w:p w14:paraId="44D758F7">
      <w:pPr>
        <w:spacing w:line="480" w:lineRule="exact"/>
        <w:rPr>
          <w:rFonts w:hint="eastAsia" w:ascii="华文中宋" w:hAnsi="华文中宋" w:eastAsia="华文中宋" w:cs="华文中宋"/>
          <w:b/>
          <w:color w:val="auto"/>
          <w:sz w:val="24"/>
          <w:highlight w:val="none"/>
          <w:lang w:eastAsia="zh-CN"/>
        </w:rPr>
      </w:pPr>
    </w:p>
    <w:p w14:paraId="430622B8">
      <w:pPr>
        <w:spacing w:line="480" w:lineRule="exact"/>
        <w:rPr>
          <w:rFonts w:hint="eastAsia" w:ascii="华文中宋" w:hAnsi="华文中宋" w:eastAsia="华文中宋" w:cs="华文中宋"/>
          <w:b/>
          <w:color w:val="auto"/>
          <w:sz w:val="24"/>
          <w:highlight w:val="none"/>
          <w:lang w:eastAsia="zh-CN"/>
        </w:rPr>
      </w:pPr>
    </w:p>
    <w:p w14:paraId="193EB890">
      <w:pPr>
        <w:spacing w:line="480" w:lineRule="exact"/>
        <w:rPr>
          <w:rFonts w:hint="eastAsia" w:ascii="华文中宋" w:hAnsi="华文中宋" w:eastAsia="华文中宋" w:cs="华文中宋"/>
          <w:b/>
          <w:color w:val="auto"/>
          <w:sz w:val="24"/>
          <w:highlight w:val="none"/>
          <w:lang w:eastAsia="zh-CN"/>
        </w:rPr>
      </w:pPr>
    </w:p>
    <w:p w14:paraId="55B94495">
      <w:pPr>
        <w:spacing w:line="480" w:lineRule="exact"/>
        <w:rPr>
          <w:rFonts w:hint="eastAsia" w:ascii="华文中宋" w:hAnsi="华文中宋" w:eastAsia="华文中宋" w:cs="华文中宋"/>
          <w:b/>
          <w:color w:val="auto"/>
          <w:sz w:val="24"/>
          <w:highlight w:val="none"/>
          <w:lang w:eastAsia="zh-CN"/>
        </w:rPr>
      </w:pPr>
    </w:p>
    <w:p w14:paraId="267A9FC7">
      <w:pPr>
        <w:spacing w:line="480" w:lineRule="exact"/>
        <w:rPr>
          <w:rFonts w:hint="eastAsia" w:ascii="华文中宋" w:hAnsi="华文中宋" w:eastAsia="华文中宋" w:cs="华文中宋"/>
          <w:b/>
          <w:color w:val="auto"/>
          <w:sz w:val="24"/>
          <w:highlight w:val="none"/>
          <w:lang w:eastAsia="zh-CN"/>
        </w:rPr>
      </w:pPr>
    </w:p>
    <w:p w14:paraId="5C6EAE1B">
      <w:pPr>
        <w:spacing w:line="480" w:lineRule="exact"/>
        <w:rPr>
          <w:rFonts w:hint="eastAsia" w:ascii="华文中宋" w:hAnsi="华文中宋" w:eastAsia="华文中宋" w:cs="华文中宋"/>
          <w:b/>
          <w:color w:val="auto"/>
          <w:sz w:val="24"/>
          <w:highlight w:val="none"/>
          <w:lang w:eastAsia="zh-CN"/>
        </w:rPr>
      </w:pPr>
    </w:p>
    <w:p w14:paraId="197DB6D2">
      <w:pPr>
        <w:spacing w:line="480" w:lineRule="exact"/>
        <w:rPr>
          <w:rFonts w:hint="eastAsia" w:ascii="华文中宋" w:hAnsi="华文中宋" w:eastAsia="华文中宋" w:cs="华文中宋"/>
          <w:b/>
          <w:color w:val="auto"/>
          <w:sz w:val="24"/>
          <w:highlight w:val="none"/>
          <w:lang w:eastAsia="zh-CN"/>
        </w:rPr>
      </w:pPr>
    </w:p>
    <w:p w14:paraId="194185AE">
      <w:pPr>
        <w:spacing w:line="480" w:lineRule="exact"/>
        <w:rPr>
          <w:rFonts w:hint="eastAsia" w:ascii="华文中宋" w:hAnsi="华文中宋" w:eastAsia="华文中宋" w:cs="华文中宋"/>
          <w:b/>
          <w:color w:val="auto"/>
          <w:sz w:val="24"/>
          <w:highlight w:val="none"/>
          <w:lang w:eastAsia="zh-CN"/>
        </w:rPr>
      </w:pPr>
    </w:p>
    <w:p w14:paraId="1FDF6E25">
      <w:pPr>
        <w:spacing w:line="480" w:lineRule="exact"/>
        <w:rPr>
          <w:rFonts w:hint="eastAsia" w:ascii="华文中宋" w:hAnsi="华文中宋" w:eastAsia="华文中宋" w:cs="华文中宋"/>
          <w:b/>
          <w:color w:val="auto"/>
          <w:sz w:val="24"/>
          <w:highlight w:val="none"/>
          <w:lang w:eastAsia="zh-CN"/>
        </w:rPr>
      </w:pPr>
    </w:p>
    <w:p w14:paraId="7F9CF599">
      <w:pPr>
        <w:spacing w:line="480" w:lineRule="exact"/>
        <w:rPr>
          <w:rFonts w:hint="eastAsia" w:ascii="华文中宋" w:hAnsi="华文中宋" w:eastAsia="华文中宋" w:cs="华文中宋"/>
          <w:b/>
          <w:color w:val="auto"/>
          <w:sz w:val="24"/>
          <w:highlight w:val="none"/>
          <w:lang w:eastAsia="zh-CN"/>
        </w:rPr>
      </w:pPr>
    </w:p>
    <w:p w14:paraId="758CE10F">
      <w:pPr>
        <w:spacing w:line="480" w:lineRule="exact"/>
        <w:rPr>
          <w:rFonts w:hint="eastAsia" w:ascii="华文中宋" w:hAnsi="华文中宋" w:eastAsia="华文中宋" w:cs="华文中宋"/>
          <w:b/>
          <w:color w:val="auto"/>
          <w:sz w:val="24"/>
          <w:highlight w:val="none"/>
          <w:lang w:eastAsia="zh-CN"/>
        </w:rPr>
      </w:pPr>
    </w:p>
    <w:p w14:paraId="4D339467">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九</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rPr>
        <w:t>网络安全专用产品说明</w:t>
      </w:r>
      <w:r>
        <w:rPr>
          <w:rFonts w:hint="eastAsia" w:ascii="宋体" w:hAnsi="宋体" w:eastAsia="宋体" w:cs="宋体"/>
          <w:b/>
          <w:color w:val="auto"/>
          <w:sz w:val="24"/>
          <w:szCs w:val="24"/>
          <w:highlight w:val="none"/>
        </w:rPr>
        <w:t>（涉及时）</w:t>
      </w:r>
    </w:p>
    <w:p w14:paraId="792C7725">
      <w:pPr>
        <w:spacing w:line="48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按照国家财政部、工信部、公安部以及其他部委联合下发《关于调整网络安全专用产品安全管理有关事项的公告》有关要求：</w:t>
      </w:r>
    </w:p>
    <w:p w14:paraId="1BE29A34">
      <w:pPr>
        <w:spacing w:line="48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3CEB4F24">
      <w:pPr>
        <w:spacing w:line="48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具备资格的机构是指列入《承担网络关键设备和网络安全专用产品安全认证和安全检测任务机构名录》的机构。</w:t>
      </w:r>
    </w:p>
    <w:p w14:paraId="1650AD1C">
      <w:pPr>
        <w:spacing w:line="480" w:lineRule="exact"/>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1B8FDF39">
      <w:pPr>
        <w:spacing w:line="480" w:lineRule="exact"/>
        <w:jc w:val="left"/>
        <w:rPr>
          <w:rFonts w:hint="eastAsia" w:ascii="华文中宋" w:hAnsi="华文中宋" w:eastAsia="华文中宋" w:cs="华文中宋"/>
          <w:b/>
          <w:color w:val="auto"/>
          <w:sz w:val="24"/>
          <w:highlight w:val="none"/>
        </w:rPr>
      </w:pPr>
    </w:p>
    <w:p w14:paraId="41FEEB0B">
      <w:pPr>
        <w:spacing w:line="480" w:lineRule="exact"/>
        <w:rPr>
          <w:rFonts w:hint="eastAsia" w:ascii="华文中宋" w:hAnsi="华文中宋" w:eastAsia="华文中宋" w:cs="华文中宋"/>
          <w:b/>
          <w:color w:val="auto"/>
          <w:sz w:val="24"/>
          <w:highlight w:val="none"/>
          <w:lang w:eastAsia="zh-CN"/>
        </w:rPr>
      </w:pPr>
    </w:p>
    <w:p w14:paraId="7D306B70">
      <w:pPr>
        <w:spacing w:line="480" w:lineRule="exact"/>
        <w:rPr>
          <w:rFonts w:hint="eastAsia" w:ascii="华文中宋" w:hAnsi="华文中宋" w:eastAsia="华文中宋" w:cs="华文中宋"/>
          <w:b/>
          <w:color w:val="auto"/>
          <w:sz w:val="24"/>
          <w:highlight w:val="none"/>
          <w:lang w:eastAsia="zh-CN"/>
        </w:rPr>
      </w:pPr>
    </w:p>
    <w:p w14:paraId="29141B50">
      <w:pPr>
        <w:spacing w:line="480" w:lineRule="exact"/>
        <w:rPr>
          <w:rFonts w:hint="eastAsia" w:ascii="华文中宋" w:hAnsi="华文中宋" w:eastAsia="华文中宋" w:cs="华文中宋"/>
          <w:b/>
          <w:color w:val="auto"/>
          <w:sz w:val="24"/>
          <w:highlight w:val="none"/>
          <w:lang w:eastAsia="zh-CN"/>
        </w:rPr>
      </w:pPr>
    </w:p>
    <w:p w14:paraId="7591946A">
      <w:pPr>
        <w:spacing w:line="480" w:lineRule="exact"/>
        <w:rPr>
          <w:rFonts w:hint="eastAsia" w:ascii="华文中宋" w:hAnsi="华文中宋" w:eastAsia="华文中宋" w:cs="华文中宋"/>
          <w:b/>
          <w:color w:val="auto"/>
          <w:sz w:val="24"/>
          <w:highlight w:val="none"/>
          <w:lang w:eastAsia="zh-CN"/>
        </w:rPr>
      </w:pPr>
    </w:p>
    <w:p w14:paraId="5BDC1783">
      <w:pPr>
        <w:spacing w:line="480" w:lineRule="exact"/>
        <w:rPr>
          <w:rFonts w:hint="eastAsia" w:ascii="华文中宋" w:hAnsi="华文中宋" w:eastAsia="华文中宋" w:cs="华文中宋"/>
          <w:b/>
          <w:color w:val="auto"/>
          <w:sz w:val="24"/>
          <w:highlight w:val="none"/>
          <w:lang w:eastAsia="zh-CN"/>
        </w:rPr>
      </w:pPr>
    </w:p>
    <w:p w14:paraId="451F96DC">
      <w:pPr>
        <w:spacing w:line="480" w:lineRule="exact"/>
        <w:rPr>
          <w:rFonts w:hint="eastAsia" w:ascii="华文中宋" w:hAnsi="华文中宋" w:eastAsia="华文中宋" w:cs="华文中宋"/>
          <w:b/>
          <w:color w:val="auto"/>
          <w:sz w:val="24"/>
          <w:highlight w:val="none"/>
          <w:lang w:eastAsia="zh-CN"/>
        </w:rPr>
      </w:pPr>
    </w:p>
    <w:p w14:paraId="77C81CC1">
      <w:pPr>
        <w:spacing w:line="480" w:lineRule="exact"/>
        <w:rPr>
          <w:rFonts w:hint="eastAsia" w:ascii="华文中宋" w:hAnsi="华文中宋" w:eastAsia="华文中宋" w:cs="华文中宋"/>
          <w:b/>
          <w:color w:val="auto"/>
          <w:sz w:val="24"/>
          <w:highlight w:val="none"/>
          <w:lang w:eastAsia="zh-CN"/>
        </w:rPr>
      </w:pPr>
    </w:p>
    <w:p w14:paraId="1A2539F3">
      <w:pPr>
        <w:spacing w:line="480" w:lineRule="exact"/>
        <w:rPr>
          <w:rFonts w:hint="eastAsia" w:ascii="华文中宋" w:hAnsi="华文中宋" w:eastAsia="华文中宋" w:cs="华文中宋"/>
          <w:b/>
          <w:color w:val="auto"/>
          <w:sz w:val="24"/>
          <w:highlight w:val="none"/>
          <w:lang w:eastAsia="zh-CN"/>
        </w:rPr>
      </w:pPr>
    </w:p>
    <w:p w14:paraId="77383E18">
      <w:pPr>
        <w:spacing w:line="480" w:lineRule="exact"/>
        <w:rPr>
          <w:rFonts w:hint="eastAsia" w:ascii="华文中宋" w:hAnsi="华文中宋" w:eastAsia="华文中宋" w:cs="华文中宋"/>
          <w:b/>
          <w:color w:val="auto"/>
          <w:sz w:val="24"/>
          <w:highlight w:val="none"/>
          <w:lang w:eastAsia="zh-CN"/>
        </w:rPr>
      </w:pPr>
    </w:p>
    <w:p w14:paraId="27566E2E">
      <w:pPr>
        <w:spacing w:line="480" w:lineRule="exact"/>
        <w:rPr>
          <w:rFonts w:hint="eastAsia" w:ascii="华文中宋" w:hAnsi="华文中宋" w:eastAsia="华文中宋" w:cs="华文中宋"/>
          <w:b/>
          <w:color w:val="auto"/>
          <w:sz w:val="24"/>
          <w:highlight w:val="none"/>
          <w:lang w:eastAsia="zh-CN"/>
        </w:rPr>
      </w:pPr>
    </w:p>
    <w:p w14:paraId="36B44FC5">
      <w:pPr>
        <w:spacing w:line="480" w:lineRule="exact"/>
        <w:rPr>
          <w:rFonts w:hint="eastAsia" w:ascii="华文中宋" w:hAnsi="华文中宋" w:eastAsia="华文中宋" w:cs="华文中宋"/>
          <w:b/>
          <w:color w:val="auto"/>
          <w:sz w:val="24"/>
          <w:highlight w:val="none"/>
          <w:lang w:eastAsia="zh-CN"/>
        </w:rPr>
      </w:pPr>
    </w:p>
    <w:p w14:paraId="37B340DD">
      <w:pPr>
        <w:spacing w:line="480" w:lineRule="exact"/>
        <w:rPr>
          <w:rFonts w:hint="eastAsia" w:ascii="华文中宋" w:hAnsi="华文中宋" w:eastAsia="华文中宋" w:cs="华文中宋"/>
          <w:b/>
          <w:color w:val="auto"/>
          <w:sz w:val="24"/>
          <w:highlight w:val="none"/>
          <w:lang w:eastAsia="zh-CN"/>
        </w:rPr>
      </w:pPr>
    </w:p>
    <w:p w14:paraId="476719E9">
      <w:pPr>
        <w:spacing w:line="480" w:lineRule="exact"/>
        <w:rPr>
          <w:rFonts w:hint="eastAsia" w:ascii="华文中宋" w:hAnsi="华文中宋" w:eastAsia="华文中宋" w:cs="华文中宋"/>
          <w:b/>
          <w:color w:val="auto"/>
          <w:sz w:val="24"/>
          <w:highlight w:val="none"/>
          <w:lang w:eastAsia="zh-CN"/>
        </w:rPr>
      </w:pPr>
    </w:p>
    <w:p w14:paraId="246DB626">
      <w:pPr>
        <w:spacing w:line="480" w:lineRule="exact"/>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lang w:val="en-US" w:eastAsia="zh-CN"/>
        </w:rPr>
        <w:t>十</w:t>
      </w:r>
      <w:r>
        <w:rPr>
          <w:rFonts w:hint="eastAsia" w:ascii="华文中宋" w:hAnsi="华文中宋" w:eastAsia="华文中宋" w:cs="华文中宋"/>
          <w:b/>
          <w:color w:val="auto"/>
          <w:sz w:val="24"/>
          <w:highlight w:val="none"/>
          <w:lang w:eastAsia="zh-CN"/>
        </w:rPr>
        <w:t>）</w:t>
      </w:r>
      <w:r>
        <w:rPr>
          <w:rFonts w:hint="eastAsia" w:ascii="华文中宋" w:hAnsi="华文中宋" w:eastAsia="华文中宋" w:cs="华文中宋"/>
          <w:b/>
          <w:color w:val="auto"/>
          <w:sz w:val="24"/>
          <w:highlight w:val="none"/>
        </w:rPr>
        <w:t>商品包装和快递包装承诺格式</w:t>
      </w:r>
      <w:r>
        <w:rPr>
          <w:rFonts w:hint="eastAsia" w:ascii="宋体" w:hAnsi="宋体" w:eastAsia="宋体" w:cs="宋体"/>
          <w:b/>
          <w:color w:val="auto"/>
          <w:sz w:val="24"/>
          <w:szCs w:val="24"/>
          <w:highlight w:val="none"/>
        </w:rPr>
        <w:t>（涉及时）</w:t>
      </w:r>
    </w:p>
    <w:p w14:paraId="17350FAC">
      <w:pPr>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商品包装和快递包装承诺</w:t>
      </w:r>
    </w:p>
    <w:p w14:paraId="6E6DB3D9">
      <w:pPr>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本供应商现参与（</w:t>
      </w:r>
      <w:r>
        <w:rPr>
          <w:rFonts w:hint="eastAsia" w:ascii="宋体" w:hAnsi="宋体" w:eastAsia="宋体" w:cs="宋体"/>
          <w:color w:val="auto"/>
          <w:kern w:val="0"/>
          <w:sz w:val="28"/>
          <w:szCs w:val="28"/>
          <w:highlight w:val="none"/>
          <w:u w:val="single"/>
        </w:rPr>
        <w:t>项目名称、项目编号、包号</w:t>
      </w:r>
      <w:r>
        <w:rPr>
          <w:rFonts w:hint="eastAsia" w:ascii="宋体" w:hAnsi="宋体" w:eastAsia="宋体" w:cs="宋体"/>
          <w:color w:val="auto"/>
          <w:kern w:val="0"/>
          <w:sz w:val="28"/>
          <w:szCs w:val="28"/>
          <w:highlight w:val="none"/>
        </w:rPr>
        <w:t>）的采购活动，本公司承诺所供商品包装符合《商品包装政府采购需求标准（试行）》，快递包装符合《快递包装政府采购需求标准（试行）》。</w:t>
      </w:r>
    </w:p>
    <w:p w14:paraId="78B9B0CE">
      <w:pPr>
        <w:pStyle w:val="16"/>
        <w:widowControl w:val="0"/>
        <w:adjustRightInd w:val="0"/>
        <w:snapToGrid w:val="0"/>
        <w:spacing w:before="0" w:beforeAutospacing="0" w:after="0" w:afterAutospacing="0" w:line="480" w:lineRule="exact"/>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如上述声明不真实，愿意按照政府采购有关法律法规的规定接受处罚。</w:t>
      </w:r>
    </w:p>
    <w:p w14:paraId="0B4B56C6">
      <w:pPr>
        <w:pStyle w:val="16"/>
        <w:widowControl w:val="0"/>
        <w:adjustRightInd w:val="0"/>
        <w:snapToGrid w:val="0"/>
        <w:spacing w:before="0" w:beforeAutospacing="0" w:after="0" w:afterAutospacing="0" w:line="480" w:lineRule="exact"/>
        <w:ind w:firstLine="560" w:firstLineChars="200"/>
        <w:jc w:val="both"/>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特此声明</w:t>
      </w:r>
    </w:p>
    <w:p w14:paraId="7C7DA171">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单位名称（盖章）：</w:t>
      </w:r>
    </w:p>
    <w:p w14:paraId="4D5B6D63">
      <w:pPr>
        <w:tabs>
          <w:tab w:val="left" w:pos="4860"/>
        </w:tabs>
        <w:snapToGrid w:val="0"/>
        <w:spacing w:line="588" w:lineRule="exact"/>
        <w:ind w:right="1560" w:firstLine="584" w:firstLineChars="200"/>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 xml:space="preserve">                   日  期：</w:t>
      </w:r>
    </w:p>
    <w:p w14:paraId="70D9CD5F">
      <w:pPr>
        <w:pStyle w:val="6"/>
        <w:rPr>
          <w:rFonts w:hint="eastAsia" w:ascii="宋体" w:hAnsi="宋体" w:eastAsia="宋体" w:cs="宋体"/>
          <w:color w:val="auto"/>
          <w:spacing w:val="6"/>
          <w:sz w:val="28"/>
          <w:szCs w:val="28"/>
          <w:highlight w:val="none"/>
        </w:rPr>
      </w:pPr>
    </w:p>
    <w:p w14:paraId="0A5C7582">
      <w:pPr>
        <w:rPr>
          <w:rFonts w:hint="eastAsia" w:ascii="宋体" w:hAnsi="宋体" w:eastAsia="宋体" w:cs="宋体"/>
          <w:color w:val="auto"/>
          <w:spacing w:val="6"/>
          <w:sz w:val="28"/>
          <w:szCs w:val="28"/>
          <w:highlight w:val="none"/>
        </w:rPr>
      </w:pPr>
    </w:p>
    <w:p w14:paraId="7337F1BF">
      <w:pPr>
        <w:pStyle w:val="6"/>
        <w:rPr>
          <w:rFonts w:hint="eastAsia" w:ascii="宋体" w:hAnsi="宋体" w:eastAsia="宋体" w:cs="宋体"/>
          <w:color w:val="auto"/>
          <w:spacing w:val="6"/>
          <w:sz w:val="28"/>
          <w:szCs w:val="28"/>
          <w:highlight w:val="none"/>
        </w:rPr>
      </w:pPr>
    </w:p>
    <w:p w14:paraId="29593B2A">
      <w:pPr>
        <w:rPr>
          <w:rFonts w:hint="eastAsia" w:ascii="宋体" w:hAnsi="宋体" w:eastAsia="宋体" w:cs="宋体"/>
          <w:color w:val="auto"/>
          <w:spacing w:val="6"/>
          <w:sz w:val="28"/>
          <w:szCs w:val="28"/>
          <w:highlight w:val="none"/>
        </w:rPr>
      </w:pPr>
    </w:p>
    <w:p w14:paraId="25037282">
      <w:pPr>
        <w:pStyle w:val="6"/>
        <w:rPr>
          <w:rFonts w:hint="eastAsia" w:ascii="宋体" w:hAnsi="宋体" w:eastAsia="宋体" w:cs="宋体"/>
          <w:color w:val="auto"/>
          <w:spacing w:val="6"/>
          <w:sz w:val="28"/>
          <w:szCs w:val="28"/>
          <w:highlight w:val="none"/>
        </w:rPr>
      </w:pPr>
    </w:p>
    <w:p w14:paraId="49984DDF">
      <w:pPr>
        <w:rPr>
          <w:rFonts w:hint="eastAsia" w:ascii="宋体" w:hAnsi="宋体" w:eastAsia="宋体" w:cs="宋体"/>
          <w:color w:val="auto"/>
          <w:spacing w:val="6"/>
          <w:sz w:val="28"/>
          <w:szCs w:val="28"/>
          <w:highlight w:val="none"/>
        </w:rPr>
      </w:pPr>
    </w:p>
    <w:p w14:paraId="004F54F0">
      <w:pPr>
        <w:pStyle w:val="6"/>
        <w:rPr>
          <w:rFonts w:hint="eastAsia" w:ascii="宋体" w:hAnsi="宋体" w:eastAsia="宋体" w:cs="宋体"/>
          <w:color w:val="auto"/>
          <w:spacing w:val="6"/>
          <w:sz w:val="28"/>
          <w:szCs w:val="28"/>
          <w:highlight w:val="none"/>
        </w:rPr>
      </w:pPr>
    </w:p>
    <w:p w14:paraId="03752566">
      <w:pPr>
        <w:rPr>
          <w:rFonts w:hint="eastAsia" w:ascii="宋体" w:hAnsi="宋体" w:eastAsia="宋体" w:cs="宋体"/>
          <w:color w:val="auto"/>
          <w:spacing w:val="6"/>
          <w:sz w:val="28"/>
          <w:szCs w:val="28"/>
          <w:highlight w:val="none"/>
        </w:rPr>
      </w:pPr>
    </w:p>
    <w:p w14:paraId="1185B9CA">
      <w:pPr>
        <w:pStyle w:val="6"/>
        <w:rPr>
          <w:rFonts w:hint="eastAsia" w:ascii="宋体" w:hAnsi="宋体" w:eastAsia="宋体" w:cs="宋体"/>
          <w:color w:val="auto"/>
          <w:spacing w:val="6"/>
          <w:sz w:val="28"/>
          <w:szCs w:val="28"/>
          <w:highlight w:val="none"/>
        </w:rPr>
      </w:pPr>
    </w:p>
    <w:p w14:paraId="64DC6222">
      <w:pPr>
        <w:rPr>
          <w:rFonts w:hint="eastAsia"/>
          <w:color w:val="auto"/>
          <w:highlight w:val="none"/>
        </w:rPr>
      </w:pPr>
    </w:p>
    <w:p w14:paraId="3F14D468">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十一</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投标保证金退还信息表</w:t>
      </w:r>
      <w:bookmarkEnd w:id="162"/>
    </w:p>
    <w:p w14:paraId="058C4C5A">
      <w:pPr>
        <w:spacing w:line="360" w:lineRule="auto"/>
        <w:rPr>
          <w:rFonts w:hint="eastAsia" w:ascii="宋体" w:hAnsi="宋体" w:eastAsia="宋体" w:cs="宋体"/>
          <w:b/>
          <w:color w:val="auto"/>
          <w:sz w:val="24"/>
          <w:highlight w:val="none"/>
        </w:rPr>
      </w:pPr>
    </w:p>
    <w:p w14:paraId="32EBD9E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（本表应附在</w:t>
      </w:r>
      <w:r>
        <w:rPr>
          <w:rFonts w:hint="eastAsia" w:ascii="宋体" w:hAnsi="宋体" w:eastAsia="宋体" w:cs="宋体"/>
          <w:b/>
          <w:bCs/>
          <w:color w:val="auto"/>
          <w:sz w:val="24"/>
          <w:highlight w:val="none"/>
          <w:lang w:eastAsia="zh-CN"/>
        </w:rPr>
        <w:t>响应文件内</w:t>
      </w:r>
      <w:r>
        <w:rPr>
          <w:rFonts w:hint="eastAsia" w:ascii="宋体" w:hAnsi="宋体" w:eastAsia="宋体" w:cs="宋体"/>
          <w:b/>
          <w:bCs/>
          <w:color w:val="auto"/>
          <w:sz w:val="24"/>
          <w:highlight w:val="none"/>
        </w:rPr>
        <w:t>，以保证及时退还各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的投标保证金）</w:t>
      </w:r>
    </w:p>
    <w:p w14:paraId="60B1E48E">
      <w:pPr>
        <w:spacing w:line="360" w:lineRule="auto"/>
        <w:rPr>
          <w:rFonts w:hint="eastAsia" w:ascii="宋体" w:hAnsi="宋体" w:eastAsia="宋体" w:cs="宋体"/>
          <w:b/>
          <w:bCs/>
          <w:color w:val="auto"/>
          <w:sz w:val="24"/>
          <w:highlight w:val="none"/>
        </w:rPr>
      </w:pPr>
    </w:p>
    <w:p w14:paraId="76EF3B24">
      <w:pPr>
        <w:tabs>
          <w:tab w:val="left" w:pos="1680"/>
        </w:tabs>
        <w:snapToGrid w:val="0"/>
        <w:jc w:val="center"/>
        <w:rPr>
          <w:rFonts w:hint="eastAsia" w:ascii="宋体" w:hAnsi="宋体" w:eastAsia="宋体" w:cs="宋体"/>
          <w:b/>
          <w:snapToGrid w:val="0"/>
          <w:color w:val="auto"/>
          <w:sz w:val="32"/>
          <w:szCs w:val="32"/>
          <w:highlight w:val="none"/>
        </w:rPr>
      </w:pPr>
      <w:bookmarkStart w:id="163" w:name="_Toc23864_WPSOffice_Level1"/>
      <w:bookmarkStart w:id="164" w:name="_Toc18663_WPSOffice_Level1"/>
      <w:r>
        <w:rPr>
          <w:rFonts w:hint="eastAsia" w:ascii="宋体" w:hAnsi="宋体" w:eastAsia="宋体" w:cs="宋体"/>
          <w:b/>
          <w:snapToGrid w:val="0"/>
          <w:color w:val="auto"/>
          <w:sz w:val="32"/>
          <w:szCs w:val="32"/>
          <w:highlight w:val="none"/>
        </w:rPr>
        <w:t>退款信息函</w:t>
      </w:r>
      <w:bookmarkEnd w:id="163"/>
      <w:bookmarkEnd w:id="164"/>
    </w:p>
    <w:p w14:paraId="7FF15D69">
      <w:pPr>
        <w:tabs>
          <w:tab w:val="left" w:pos="1680"/>
        </w:tabs>
        <w:snapToGrid w:val="0"/>
        <w:rPr>
          <w:rFonts w:hint="eastAsia" w:ascii="宋体" w:hAnsi="宋体" w:eastAsia="宋体" w:cs="宋体"/>
          <w:color w:val="auto"/>
          <w:sz w:val="28"/>
          <w:szCs w:val="28"/>
          <w:highlight w:val="none"/>
        </w:rPr>
      </w:pPr>
    </w:p>
    <w:p w14:paraId="4DC80E82">
      <w:pPr>
        <w:tabs>
          <w:tab w:val="left" w:pos="1680"/>
        </w:tabs>
        <w:snapToGrid w:val="0"/>
        <w:spacing w:line="360" w:lineRule="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山西</w:t>
      </w:r>
      <w:r>
        <w:rPr>
          <w:rFonts w:hint="eastAsia" w:ascii="宋体" w:hAnsi="宋体" w:eastAsia="宋体" w:cs="宋体"/>
          <w:color w:val="auto"/>
          <w:sz w:val="28"/>
          <w:szCs w:val="28"/>
          <w:highlight w:val="none"/>
        </w:rPr>
        <w:t>宏扬鼎兴招标代理有限公司：</w:t>
      </w:r>
    </w:p>
    <w:p w14:paraId="052AC370">
      <w:pPr>
        <w:spacing w:line="360" w:lineRule="auto"/>
        <w:ind w:firstLine="560" w:firstLineChars="200"/>
        <w:rPr>
          <w:rFonts w:hint="eastAsia" w:ascii="宋体" w:hAnsi="宋体" w:eastAsia="宋体" w:cs="宋体"/>
          <w:color w:val="auto"/>
          <w:sz w:val="28"/>
          <w:szCs w:val="28"/>
          <w:highlight w:val="none"/>
        </w:rPr>
      </w:pPr>
    </w:p>
    <w:p w14:paraId="4EA37A2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我公司于　年　月　日参加贵公司组织的</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项目的投标，项目编号为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，并按项目预算交付投标保证金（小写）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元，该项目结束后请将此款退还我公司账户。账户信息如下：</w:t>
      </w:r>
    </w:p>
    <w:p w14:paraId="32C134D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收款单位名称：                            </w:t>
      </w:r>
    </w:p>
    <w:p w14:paraId="443084E2">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收款单位账号：                            </w:t>
      </w:r>
    </w:p>
    <w:p w14:paraId="2CB7D77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收款单位开户银行：</w:t>
      </w:r>
    </w:p>
    <w:p w14:paraId="12DBB277">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特别说明：</w:t>
      </w:r>
    </w:p>
    <w:p w14:paraId="0C3403DF">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1、招标代理费可以在保证金中扣取。</w:t>
      </w:r>
    </w:p>
    <w:p w14:paraId="5479501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2、保证金退还后，我单位不再出具收款收据，本退款信息函与银行出具的保证金退款凭证，可作为我单位收到退还保证金的凭据。 </w:t>
      </w:r>
    </w:p>
    <w:p w14:paraId="23B20CF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投标单位：（公章）          </w:t>
      </w:r>
    </w:p>
    <w:p w14:paraId="0775B94C">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0E36D11D">
      <w:pPr>
        <w:spacing w:line="360" w:lineRule="auto"/>
        <w:ind w:firstLine="361" w:firstLineChars="200"/>
        <w:rPr>
          <w:rFonts w:hint="eastAsia" w:ascii="宋体" w:hAnsi="宋体" w:eastAsia="宋体" w:cs="宋体"/>
          <w:color w:val="auto"/>
          <w:highlight w:val="none"/>
          <w:lang w:eastAsia="zh-CN"/>
        </w:rPr>
      </w:pPr>
      <w:r>
        <w:rPr>
          <w:rFonts w:hint="eastAsia" w:ascii="宋体" w:hAnsi="宋体" w:eastAsia="宋体" w:cs="宋体"/>
          <w:b/>
          <w:bCs/>
          <w:color w:val="auto"/>
          <w:sz w:val="18"/>
          <w:szCs w:val="18"/>
          <w:highlight w:val="none"/>
        </w:rPr>
        <w:t>注：我公司将依据此信息函退还投标保证金。如以上资料提供错误责任自负</w:t>
      </w:r>
      <w:r>
        <w:rPr>
          <w:rFonts w:hint="eastAsia" w:ascii="宋体" w:hAnsi="宋体" w:cs="宋体"/>
          <w:b/>
          <w:bCs/>
          <w:color w:val="auto"/>
          <w:sz w:val="18"/>
          <w:szCs w:val="18"/>
          <w:highlight w:val="none"/>
          <w:lang w:eastAsia="zh-CN"/>
        </w:rPr>
        <w:t>。</w:t>
      </w:r>
    </w:p>
    <w:p w14:paraId="6D3840D4">
      <w:pPr>
        <w:rPr>
          <w:color w:val="auto"/>
          <w:highlight w:val="none"/>
        </w:rPr>
      </w:pPr>
      <w:r>
        <w:rPr>
          <w:color w:val="auto"/>
          <w:highlight w:val="none"/>
        </w:rPr>
        <w:br w:type="page"/>
      </w:r>
    </w:p>
    <w:p w14:paraId="535F3C91">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jc w:val="left"/>
        <w:textAlignment w:val="baseline"/>
        <w:outlineLvl w:val="0"/>
        <w:rPr>
          <w:rFonts w:hint="eastAsia" w:ascii="华文中宋" w:hAnsi="华文中宋" w:eastAsia="华文中宋"/>
          <w:b/>
          <w:color w:val="auto"/>
          <w:spacing w:val="6"/>
          <w:sz w:val="24"/>
          <w:szCs w:val="24"/>
          <w:highlight w:val="none"/>
          <w:lang w:val="en-US" w:eastAsia="zh-CN"/>
        </w:rPr>
      </w:pPr>
      <w:r>
        <w:rPr>
          <w:rFonts w:hint="eastAsia" w:ascii="华文中宋" w:hAnsi="华文中宋" w:eastAsia="华文中宋" w:cs="Times New Roman"/>
          <w:b/>
          <w:color w:val="auto"/>
          <w:spacing w:val="6"/>
          <w:kern w:val="2"/>
          <w:sz w:val="24"/>
          <w:szCs w:val="24"/>
          <w:lang w:val="en-US" w:eastAsia="zh-CN" w:bidi="ar-SA"/>
        </w:rPr>
        <w:t>（十二）</w:t>
      </w:r>
      <w:r>
        <w:rPr>
          <w:rFonts w:hint="eastAsia" w:ascii="华文中宋" w:hAnsi="华文中宋" w:eastAsia="华文中宋"/>
          <w:b/>
          <w:color w:val="auto"/>
          <w:spacing w:val="6"/>
          <w:sz w:val="24"/>
          <w:szCs w:val="24"/>
          <w:highlight w:val="none"/>
          <w:lang w:val="en-US" w:eastAsia="zh-CN"/>
        </w:rPr>
        <w:t>承诺书</w:t>
      </w:r>
    </w:p>
    <w:p w14:paraId="5A99102C">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left"/>
        <w:textAlignment w:val="baseline"/>
        <w:outlineLvl w:val="0"/>
        <w:rPr>
          <w:rFonts w:hint="default" w:ascii="华文中宋" w:hAnsi="华文中宋" w:eastAsia="华文中宋"/>
          <w:b/>
          <w:color w:val="auto"/>
          <w:spacing w:val="6"/>
          <w:sz w:val="24"/>
          <w:szCs w:val="24"/>
          <w:highlight w:val="none"/>
          <w:lang w:val="en-US" w:eastAsia="zh-CN"/>
        </w:rPr>
      </w:pPr>
      <w:r>
        <w:rPr>
          <w:rFonts w:hint="eastAsia" w:ascii="华文中宋" w:hAnsi="华文中宋" w:eastAsia="华文中宋"/>
          <w:b/>
          <w:color w:val="auto"/>
          <w:spacing w:val="6"/>
          <w:sz w:val="24"/>
          <w:szCs w:val="24"/>
          <w:highlight w:val="none"/>
          <w:lang w:val="en-US" w:eastAsia="zh-CN"/>
        </w:rPr>
        <w:t>（本表应附在响应文件内）</w:t>
      </w:r>
    </w:p>
    <w:p w14:paraId="2F4F07D4">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98" w:firstLineChars="200"/>
        <w:jc w:val="center"/>
        <w:textAlignment w:val="baseline"/>
        <w:outlineLvl w:val="0"/>
        <w:rPr>
          <w:sz w:val="27"/>
          <w:szCs w:val="27"/>
        </w:rPr>
      </w:pPr>
      <w:r>
        <w:rPr>
          <w:b/>
          <w:bCs/>
          <w:spacing w:val="-11"/>
          <w:sz w:val="27"/>
          <w:szCs w:val="27"/>
        </w:rPr>
        <w:t>承</w:t>
      </w:r>
      <w:r>
        <w:rPr>
          <w:spacing w:val="18"/>
          <w:sz w:val="27"/>
          <w:szCs w:val="27"/>
        </w:rPr>
        <w:t xml:space="preserve">  </w:t>
      </w:r>
      <w:r>
        <w:rPr>
          <w:b/>
          <w:bCs/>
          <w:spacing w:val="-11"/>
          <w:sz w:val="27"/>
          <w:szCs w:val="27"/>
        </w:rPr>
        <w:t>诺</w:t>
      </w:r>
      <w:r>
        <w:rPr>
          <w:spacing w:val="20"/>
          <w:sz w:val="27"/>
          <w:szCs w:val="27"/>
        </w:rPr>
        <w:t xml:space="preserve">  </w:t>
      </w:r>
      <w:r>
        <w:rPr>
          <w:b/>
          <w:bCs/>
          <w:spacing w:val="-11"/>
          <w:sz w:val="27"/>
          <w:szCs w:val="27"/>
        </w:rPr>
        <w:t>书</w:t>
      </w:r>
    </w:p>
    <w:p w14:paraId="23FC971F">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40" w:firstLineChars="200"/>
        <w:textAlignment w:val="baseline"/>
        <w:rPr>
          <w:rFonts w:hint="eastAsia"/>
          <w:spacing w:val="4"/>
          <w:sz w:val="28"/>
          <w:szCs w:val="28"/>
          <w:lang w:eastAsia="zh-CN"/>
        </w:rPr>
      </w:pPr>
      <w:r>
        <w:rPr>
          <w:rFonts w:hint="eastAsia"/>
          <w:spacing w:val="-5"/>
          <w:sz w:val="28"/>
          <w:szCs w:val="28"/>
          <w:u w:val="single"/>
          <w:lang w:val="en-US" w:eastAsia="zh-CN"/>
        </w:rPr>
        <w:t xml:space="preserve">                      </w:t>
      </w:r>
      <w:r>
        <w:rPr>
          <w:rFonts w:hint="eastAsia"/>
          <w:spacing w:val="-5"/>
          <w:sz w:val="28"/>
          <w:szCs w:val="28"/>
          <w:u w:val="none"/>
          <w:lang w:val="en-US" w:eastAsia="zh-CN"/>
        </w:rPr>
        <w:t>（招标人或招标代理机构名称）</w:t>
      </w:r>
      <w:r>
        <w:rPr>
          <w:rFonts w:hint="eastAsia"/>
          <w:spacing w:val="4"/>
          <w:sz w:val="28"/>
          <w:szCs w:val="28"/>
          <w:lang w:eastAsia="zh-CN"/>
        </w:rPr>
        <w:t>：</w:t>
      </w:r>
    </w:p>
    <w:p w14:paraId="7EC650D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rFonts w:hint="eastAsia"/>
          <w:spacing w:val="-2"/>
          <w:sz w:val="28"/>
          <w:szCs w:val="28"/>
          <w:u w:val="single"/>
        </w:rPr>
      </w:pPr>
      <w:r>
        <w:rPr>
          <w:rFonts w:hint="eastAsia"/>
          <w:spacing w:val="-2"/>
          <w:sz w:val="28"/>
          <w:szCs w:val="28"/>
          <w:u w:val="single"/>
        </w:rPr>
        <w:t xml:space="preserve">                     </w:t>
      </w:r>
      <w:r>
        <w:rPr>
          <w:rFonts w:hint="eastAsia"/>
          <w:spacing w:val="-2"/>
          <w:sz w:val="28"/>
          <w:szCs w:val="28"/>
        </w:rPr>
        <w:t xml:space="preserve"> (</w:t>
      </w:r>
      <w:r>
        <w:rPr>
          <w:rFonts w:hint="eastAsia"/>
          <w:spacing w:val="-2"/>
          <w:sz w:val="28"/>
          <w:szCs w:val="28"/>
          <w:lang w:val="en-US" w:eastAsia="zh-CN"/>
        </w:rPr>
        <w:t>投标人</w:t>
      </w:r>
      <w:r>
        <w:rPr>
          <w:rFonts w:hint="eastAsia"/>
          <w:spacing w:val="-2"/>
          <w:sz w:val="28"/>
          <w:szCs w:val="28"/>
        </w:rPr>
        <w:t>全称)授权</w:t>
      </w:r>
      <w:r>
        <w:rPr>
          <w:rFonts w:hint="eastAsia"/>
          <w:spacing w:val="-2"/>
          <w:sz w:val="28"/>
          <w:szCs w:val="28"/>
          <w:u w:val="single"/>
        </w:rPr>
        <w:t xml:space="preserve">       </w:t>
      </w:r>
      <w:r>
        <w:rPr>
          <w:rFonts w:hint="eastAsia"/>
          <w:spacing w:val="-2"/>
          <w:sz w:val="28"/>
          <w:szCs w:val="28"/>
          <w:u w:val="single"/>
          <w:lang w:val="en-US" w:eastAsia="zh-CN"/>
        </w:rPr>
        <w:t xml:space="preserve">    </w:t>
      </w:r>
      <w:r>
        <w:rPr>
          <w:rFonts w:hint="eastAsia"/>
          <w:spacing w:val="-2"/>
          <w:sz w:val="28"/>
          <w:szCs w:val="28"/>
          <w:u w:val="single"/>
        </w:rPr>
        <w:t xml:space="preserve">  (</w:t>
      </w:r>
      <w:r>
        <w:rPr>
          <w:rFonts w:hint="eastAsia"/>
          <w:spacing w:val="-2"/>
          <w:sz w:val="28"/>
          <w:szCs w:val="28"/>
          <w:u w:val="single"/>
          <w:lang w:val="en-US" w:eastAsia="zh-CN"/>
        </w:rPr>
        <w:t>投标人</w:t>
      </w:r>
      <w:r>
        <w:rPr>
          <w:rFonts w:hint="eastAsia"/>
          <w:spacing w:val="-2"/>
          <w:sz w:val="28"/>
          <w:szCs w:val="28"/>
          <w:u w:val="single"/>
        </w:rPr>
        <w:t>代表姓名)</w:t>
      </w:r>
    </w:p>
    <w:p w14:paraId="35EBAB13">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sz w:val="28"/>
          <w:szCs w:val="28"/>
        </w:rPr>
      </w:pPr>
      <w:r>
        <w:rPr>
          <w:rFonts w:hint="eastAsia"/>
          <w:spacing w:val="-2"/>
          <w:sz w:val="28"/>
          <w:szCs w:val="28"/>
          <w:u w:val="single"/>
        </w:rPr>
        <w:t xml:space="preserve">            (职务、职称</w:t>
      </w:r>
      <w:r>
        <w:rPr>
          <w:rFonts w:hint="eastAsia"/>
          <w:spacing w:val="-2"/>
          <w:sz w:val="28"/>
          <w:szCs w:val="28"/>
        </w:rPr>
        <w:t>)为我方代表，参加贵方组织的</w:t>
      </w:r>
      <w:r>
        <w:rPr>
          <w:rFonts w:hint="eastAsia"/>
          <w:spacing w:val="-2"/>
          <w:sz w:val="28"/>
          <w:szCs w:val="28"/>
          <w:u w:val="single"/>
        </w:rPr>
        <w:t xml:space="preserve">                    </w:t>
      </w:r>
      <w:r>
        <w:rPr>
          <w:rFonts w:hint="eastAsia"/>
          <w:spacing w:val="-2"/>
          <w:sz w:val="28"/>
          <w:szCs w:val="28"/>
        </w:rPr>
        <w:t>(项目名称、项目编号)</w:t>
      </w:r>
      <w:r>
        <w:rPr>
          <w:rFonts w:hint="eastAsia"/>
          <w:spacing w:val="-2"/>
          <w:sz w:val="28"/>
          <w:szCs w:val="28"/>
          <w:lang w:val="en-US" w:eastAsia="zh-CN"/>
        </w:rPr>
        <w:t>招标</w:t>
      </w:r>
      <w:r>
        <w:rPr>
          <w:rFonts w:hint="eastAsia"/>
          <w:spacing w:val="-2"/>
          <w:sz w:val="28"/>
          <w:szCs w:val="28"/>
        </w:rPr>
        <w:t>的有关活动</w:t>
      </w:r>
      <w:r>
        <w:rPr>
          <w:rFonts w:hint="eastAsia"/>
          <w:spacing w:val="-2"/>
          <w:sz w:val="28"/>
          <w:szCs w:val="28"/>
          <w:lang w:eastAsia="zh-CN"/>
        </w:rPr>
        <w:t>，</w:t>
      </w:r>
      <w:r>
        <w:rPr>
          <w:spacing w:val="-2"/>
          <w:sz w:val="28"/>
          <w:szCs w:val="28"/>
        </w:rPr>
        <w:t>现就本项目有关招标投标事项郑重承诺如下：</w:t>
      </w:r>
    </w:p>
    <w:p w14:paraId="550B99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2" w:right="89" w:firstLine="556" w:firstLineChars="200"/>
        <w:textAlignment w:val="baseline"/>
        <w:rPr>
          <w:sz w:val="28"/>
          <w:szCs w:val="28"/>
          <w:highlight w:val="none"/>
        </w:rPr>
      </w:pPr>
      <w:r>
        <w:rPr>
          <w:spacing w:val="-1"/>
          <w:sz w:val="28"/>
          <w:szCs w:val="28"/>
          <w:highlight w:val="none"/>
        </w:rPr>
        <w:t>一、严格遵守《中华人民共和国招标投标法》</w:t>
      </w:r>
      <w:r>
        <w:rPr>
          <w:rFonts w:hint="eastAsia"/>
          <w:spacing w:val="-1"/>
          <w:sz w:val="28"/>
          <w:szCs w:val="28"/>
          <w:highlight w:val="none"/>
          <w:lang w:eastAsia="zh-CN"/>
        </w:rPr>
        <w:t>、</w:t>
      </w:r>
      <w:r>
        <w:rPr>
          <w:spacing w:val="-1"/>
          <w:sz w:val="28"/>
          <w:szCs w:val="28"/>
          <w:highlight w:val="none"/>
        </w:rPr>
        <w:t>《中华人民共和国建筑法》</w:t>
      </w:r>
      <w:r>
        <w:rPr>
          <w:rFonts w:hint="eastAsia"/>
          <w:spacing w:val="-1"/>
          <w:sz w:val="28"/>
          <w:szCs w:val="28"/>
          <w:highlight w:val="none"/>
          <w:lang w:eastAsia="zh-CN"/>
        </w:rPr>
        <w:t>、</w:t>
      </w:r>
      <w:r>
        <w:rPr>
          <w:spacing w:val="-1"/>
          <w:sz w:val="28"/>
          <w:szCs w:val="28"/>
          <w:highlight w:val="none"/>
        </w:rPr>
        <w:t>《中华人民共和国招</w:t>
      </w:r>
      <w:r>
        <w:rPr>
          <w:spacing w:val="-2"/>
          <w:sz w:val="28"/>
          <w:szCs w:val="28"/>
          <w:highlight w:val="none"/>
        </w:rPr>
        <w:t>标投标法实施条例》</w:t>
      </w:r>
      <w:r>
        <w:rPr>
          <w:rFonts w:hint="eastAsia"/>
          <w:spacing w:val="-2"/>
          <w:sz w:val="28"/>
          <w:szCs w:val="28"/>
          <w:highlight w:val="none"/>
          <w:lang w:eastAsia="zh-CN"/>
        </w:rPr>
        <w:t>、《</w:t>
      </w:r>
      <w:r>
        <w:rPr>
          <w:rFonts w:hint="eastAsia"/>
          <w:spacing w:val="-2"/>
          <w:sz w:val="28"/>
          <w:szCs w:val="28"/>
          <w:highlight w:val="none"/>
          <w:lang w:eastAsia="zh-CN"/>
        </w:rPr>
        <w:fldChar w:fldCharType="begin"/>
      </w:r>
      <w:r>
        <w:rPr>
          <w:rFonts w:hint="eastAsia"/>
          <w:spacing w:val="-2"/>
          <w:sz w:val="28"/>
          <w:szCs w:val="28"/>
          <w:highlight w:val="none"/>
          <w:lang w:eastAsia="zh-CN"/>
        </w:rPr>
        <w:instrText xml:space="preserve"> HYPERLINK "http://www.ccgp-shanxi.gov.cn/site/detail?parentId=138036&amp;articleId=qzlejw3GY38aTvq8pKRKew==" \o "中华人民共和国政府采购法" \t "http://www.ccgp-shanxi.gov.cn/site/_blank" </w:instrText>
      </w:r>
      <w:r>
        <w:rPr>
          <w:rFonts w:hint="eastAsia"/>
          <w:spacing w:val="-2"/>
          <w:sz w:val="28"/>
          <w:szCs w:val="28"/>
          <w:highlight w:val="none"/>
          <w:lang w:eastAsia="zh-CN"/>
        </w:rPr>
        <w:fldChar w:fldCharType="separate"/>
      </w:r>
      <w:r>
        <w:rPr>
          <w:rFonts w:hint="eastAsia"/>
          <w:spacing w:val="-2"/>
          <w:sz w:val="28"/>
          <w:szCs w:val="28"/>
          <w:highlight w:val="none"/>
          <w:lang w:eastAsia="zh-CN"/>
        </w:rPr>
        <w:t>中华人民共和国政府采购法</w:t>
      </w:r>
      <w:r>
        <w:rPr>
          <w:rFonts w:hint="eastAsia"/>
          <w:spacing w:val="-2"/>
          <w:sz w:val="28"/>
          <w:szCs w:val="28"/>
          <w:highlight w:val="none"/>
          <w:lang w:eastAsia="zh-CN"/>
        </w:rPr>
        <w:fldChar w:fldCharType="end"/>
      </w:r>
      <w:r>
        <w:rPr>
          <w:rFonts w:hint="eastAsia"/>
          <w:spacing w:val="-2"/>
          <w:sz w:val="28"/>
          <w:szCs w:val="28"/>
          <w:highlight w:val="none"/>
          <w:lang w:eastAsia="zh-CN"/>
        </w:rPr>
        <w:t>》《</w:t>
      </w:r>
      <w:r>
        <w:rPr>
          <w:rFonts w:hint="eastAsia"/>
          <w:spacing w:val="-2"/>
          <w:sz w:val="28"/>
          <w:szCs w:val="28"/>
          <w:highlight w:val="none"/>
          <w:lang w:eastAsia="zh-CN"/>
        </w:rPr>
        <w:fldChar w:fldCharType="begin"/>
      </w:r>
      <w:r>
        <w:rPr>
          <w:rFonts w:hint="eastAsia"/>
          <w:spacing w:val="-2"/>
          <w:sz w:val="28"/>
          <w:szCs w:val="28"/>
          <w:highlight w:val="none"/>
          <w:lang w:eastAsia="zh-CN"/>
        </w:rPr>
        <w:instrText xml:space="preserve"> HYPERLINK "http://www.ccgp-shanxi.gov.cn/site/detail?parentId=138036&amp;articleId=k/Obb46+8gnFuQc2YQCDTg==" \o "中华人民共和国政府采购法实施条例" \t "http://www.ccgp-shanxi.gov.cn/site/_blank" </w:instrText>
      </w:r>
      <w:r>
        <w:rPr>
          <w:rFonts w:hint="eastAsia"/>
          <w:spacing w:val="-2"/>
          <w:sz w:val="28"/>
          <w:szCs w:val="28"/>
          <w:highlight w:val="none"/>
          <w:lang w:eastAsia="zh-CN"/>
        </w:rPr>
        <w:fldChar w:fldCharType="separate"/>
      </w:r>
      <w:r>
        <w:rPr>
          <w:rFonts w:hint="eastAsia"/>
          <w:spacing w:val="-2"/>
          <w:sz w:val="28"/>
          <w:szCs w:val="28"/>
          <w:highlight w:val="none"/>
          <w:lang w:eastAsia="zh-CN"/>
        </w:rPr>
        <w:t>中华人民共和国政府采购法实施条例</w:t>
      </w:r>
      <w:r>
        <w:rPr>
          <w:rFonts w:hint="eastAsia"/>
          <w:spacing w:val="-2"/>
          <w:sz w:val="28"/>
          <w:szCs w:val="28"/>
          <w:highlight w:val="none"/>
          <w:lang w:eastAsia="zh-CN"/>
        </w:rPr>
        <w:fldChar w:fldCharType="end"/>
      </w:r>
      <w:r>
        <w:rPr>
          <w:rFonts w:hint="eastAsia"/>
          <w:spacing w:val="-2"/>
          <w:sz w:val="28"/>
          <w:szCs w:val="28"/>
          <w:highlight w:val="none"/>
          <w:lang w:eastAsia="zh-CN"/>
        </w:rPr>
        <w:t>》</w:t>
      </w:r>
      <w:r>
        <w:rPr>
          <w:spacing w:val="-2"/>
          <w:sz w:val="28"/>
          <w:szCs w:val="28"/>
          <w:highlight w:val="none"/>
        </w:rPr>
        <w:t>等有关法律法规，公平</w:t>
      </w:r>
      <w:r>
        <w:rPr>
          <w:spacing w:val="-3"/>
          <w:sz w:val="28"/>
          <w:szCs w:val="28"/>
          <w:highlight w:val="none"/>
        </w:rPr>
        <w:t>公正开展投标活动；</w:t>
      </w:r>
    </w:p>
    <w:p w14:paraId="172A678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 w:right="69" w:firstLine="560" w:firstLineChars="200"/>
        <w:textAlignment w:val="baseline"/>
        <w:rPr>
          <w:sz w:val="28"/>
          <w:szCs w:val="28"/>
          <w:highlight w:val="none"/>
        </w:rPr>
      </w:pPr>
      <w:r>
        <w:rPr>
          <w:sz w:val="28"/>
          <w:szCs w:val="28"/>
          <w:highlight w:val="none"/>
        </w:rPr>
        <w:t>二、切实履行投标活动中的主体责任和第一责任人责任，主</w:t>
      </w:r>
      <w:r>
        <w:rPr>
          <w:spacing w:val="-1"/>
          <w:sz w:val="28"/>
          <w:szCs w:val="28"/>
          <w:highlight w:val="none"/>
        </w:rPr>
        <w:t>体决策责任，第一责任人责任，科</w:t>
      </w:r>
      <w:r>
        <w:rPr>
          <w:spacing w:val="-4"/>
          <w:sz w:val="28"/>
          <w:szCs w:val="28"/>
          <w:highlight w:val="none"/>
        </w:rPr>
        <w:t>学决策、公开透明、不搞</w:t>
      </w:r>
      <w:r>
        <w:rPr>
          <w:rFonts w:hint="eastAsia"/>
          <w:spacing w:val="-4"/>
          <w:sz w:val="28"/>
          <w:szCs w:val="28"/>
          <w:highlight w:val="none"/>
          <w:lang w:eastAsia="zh-CN"/>
        </w:rPr>
        <w:t>“</w:t>
      </w:r>
      <w:r>
        <w:rPr>
          <w:spacing w:val="-4"/>
          <w:sz w:val="28"/>
          <w:szCs w:val="28"/>
          <w:highlight w:val="none"/>
        </w:rPr>
        <w:t>一言堂</w:t>
      </w:r>
      <w:r>
        <w:rPr>
          <w:rFonts w:hint="eastAsia"/>
          <w:spacing w:val="-4"/>
          <w:sz w:val="28"/>
          <w:szCs w:val="28"/>
          <w:highlight w:val="none"/>
          <w:lang w:eastAsia="zh-CN"/>
        </w:rPr>
        <w:t>”</w:t>
      </w:r>
      <w:r>
        <w:rPr>
          <w:spacing w:val="-4"/>
          <w:sz w:val="28"/>
          <w:szCs w:val="28"/>
          <w:highlight w:val="none"/>
        </w:rPr>
        <w:t>；</w:t>
      </w:r>
    </w:p>
    <w:p w14:paraId="534616AA">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8" w:right="69" w:firstLine="560" w:firstLineChars="200"/>
        <w:textAlignment w:val="baseline"/>
        <w:rPr>
          <w:spacing w:val="1"/>
          <w:sz w:val="28"/>
          <w:szCs w:val="28"/>
          <w:highlight w:val="none"/>
        </w:rPr>
      </w:pPr>
      <w:r>
        <w:rPr>
          <w:sz w:val="28"/>
          <w:szCs w:val="28"/>
          <w:highlight w:val="none"/>
        </w:rPr>
        <w:t>三、严格履行</w:t>
      </w:r>
      <w:r>
        <w:rPr>
          <w:rFonts w:hint="eastAsia"/>
          <w:sz w:val="28"/>
          <w:szCs w:val="28"/>
          <w:highlight w:val="none"/>
          <w:lang w:eastAsia="zh-CN"/>
        </w:rPr>
        <w:t>“</w:t>
      </w:r>
      <w:r>
        <w:rPr>
          <w:sz w:val="28"/>
          <w:szCs w:val="28"/>
          <w:highlight w:val="none"/>
        </w:rPr>
        <w:t>三重一大</w:t>
      </w:r>
      <w:r>
        <w:rPr>
          <w:rFonts w:hint="eastAsia"/>
          <w:sz w:val="28"/>
          <w:szCs w:val="28"/>
          <w:highlight w:val="none"/>
          <w:lang w:eastAsia="zh-CN"/>
        </w:rPr>
        <w:t>”</w:t>
      </w:r>
      <w:r>
        <w:rPr>
          <w:sz w:val="28"/>
          <w:szCs w:val="28"/>
          <w:highlight w:val="none"/>
        </w:rPr>
        <w:t>程序，发现通过口头、电话等方式干预招投</w:t>
      </w:r>
      <w:r>
        <w:rPr>
          <w:spacing w:val="-1"/>
          <w:sz w:val="28"/>
          <w:szCs w:val="28"/>
          <w:highlight w:val="none"/>
        </w:rPr>
        <w:t>标活动，说情打招呼的</w:t>
      </w:r>
      <w:r>
        <w:rPr>
          <w:rFonts w:hint="eastAsia"/>
          <w:sz w:val="28"/>
          <w:szCs w:val="28"/>
          <w:highlight w:val="none"/>
          <w:lang w:eastAsia="zh-CN"/>
        </w:rPr>
        <w:t>，</w:t>
      </w:r>
      <w:r>
        <w:rPr>
          <w:spacing w:val="1"/>
          <w:sz w:val="28"/>
          <w:szCs w:val="28"/>
          <w:highlight w:val="none"/>
        </w:rPr>
        <w:t>要记录在案，并向招标单位纪检监察机关举报；</w:t>
      </w:r>
    </w:p>
    <w:p w14:paraId="5C73568D">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44" w:firstLineChars="200"/>
        <w:textAlignment w:val="baseline"/>
        <w:rPr>
          <w:sz w:val="28"/>
          <w:szCs w:val="28"/>
          <w:highlight w:val="none"/>
        </w:rPr>
      </w:pPr>
      <w:r>
        <w:rPr>
          <w:rFonts w:hint="eastAsia"/>
          <w:spacing w:val="-4"/>
          <w:sz w:val="28"/>
          <w:szCs w:val="28"/>
          <w:highlight w:val="none"/>
          <w:lang w:val="en-US" w:eastAsia="zh-CN"/>
        </w:rPr>
        <w:t>四</w:t>
      </w:r>
      <w:r>
        <w:rPr>
          <w:spacing w:val="-4"/>
          <w:sz w:val="28"/>
          <w:szCs w:val="28"/>
          <w:highlight w:val="none"/>
        </w:rPr>
        <w:t>、绝不出借资质、挂靠资质、围标串标；</w:t>
      </w:r>
    </w:p>
    <w:p w14:paraId="2591766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2" w:right="120" w:firstLine="556" w:firstLineChars="200"/>
        <w:textAlignment w:val="baseline"/>
        <w:rPr>
          <w:sz w:val="28"/>
          <w:szCs w:val="28"/>
          <w:highlight w:val="none"/>
        </w:rPr>
      </w:pPr>
      <w:r>
        <w:rPr>
          <w:rFonts w:hint="eastAsia"/>
          <w:spacing w:val="-1"/>
          <w:sz w:val="28"/>
          <w:szCs w:val="28"/>
          <w:highlight w:val="none"/>
          <w:lang w:val="en-US" w:eastAsia="zh-CN"/>
        </w:rPr>
        <w:t>五</w:t>
      </w:r>
      <w:r>
        <w:rPr>
          <w:spacing w:val="-1"/>
          <w:sz w:val="28"/>
          <w:szCs w:val="28"/>
          <w:highlight w:val="none"/>
        </w:rPr>
        <w:t>、在投标活动中绝不弄虚作假，绝不授意他人与招标人、其他投标人、招标代理、评标专家</w:t>
      </w:r>
      <w:r>
        <w:rPr>
          <w:spacing w:val="-6"/>
          <w:sz w:val="28"/>
          <w:szCs w:val="28"/>
          <w:highlight w:val="none"/>
        </w:rPr>
        <w:t>私下接触，串通投标；</w:t>
      </w:r>
    </w:p>
    <w:p w14:paraId="797E2F7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2" w:right="69" w:firstLine="556" w:firstLineChars="200"/>
        <w:textAlignment w:val="baseline"/>
        <w:rPr>
          <w:spacing w:val="-3"/>
          <w:sz w:val="28"/>
          <w:szCs w:val="28"/>
          <w:highlight w:val="none"/>
        </w:rPr>
      </w:pPr>
      <w:r>
        <w:rPr>
          <w:rFonts w:hint="eastAsia"/>
          <w:spacing w:val="-1"/>
          <w:sz w:val="28"/>
          <w:szCs w:val="28"/>
          <w:highlight w:val="none"/>
          <w:lang w:val="en-US" w:eastAsia="zh-CN"/>
        </w:rPr>
        <w:t>六</w:t>
      </w:r>
      <w:r>
        <w:rPr>
          <w:spacing w:val="-1"/>
          <w:sz w:val="28"/>
          <w:szCs w:val="28"/>
          <w:highlight w:val="none"/>
        </w:rPr>
        <w:t>、绝不向招标人、招标代理、评标专家、交易中心工作人员行贿，在确定中标人前，绝不与</w:t>
      </w:r>
      <w:r>
        <w:rPr>
          <w:spacing w:val="-3"/>
          <w:sz w:val="28"/>
          <w:szCs w:val="28"/>
          <w:highlight w:val="none"/>
        </w:rPr>
        <w:t>招标人就投标价格、投标方案等实质性内容进行谈判；</w:t>
      </w:r>
    </w:p>
    <w:p w14:paraId="73221F3D">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 w:right="24" w:firstLine="556" w:firstLineChars="200"/>
        <w:textAlignment w:val="baseline"/>
        <w:rPr>
          <w:spacing w:val="-6"/>
          <w:sz w:val="28"/>
          <w:szCs w:val="28"/>
          <w:highlight w:val="none"/>
        </w:rPr>
      </w:pPr>
      <w:r>
        <w:rPr>
          <w:rFonts w:hint="eastAsia"/>
          <w:spacing w:val="-1"/>
          <w:sz w:val="28"/>
          <w:szCs w:val="28"/>
          <w:highlight w:val="none"/>
          <w:lang w:val="en-US" w:eastAsia="zh-CN"/>
        </w:rPr>
        <w:t>七</w:t>
      </w:r>
      <w:r>
        <w:rPr>
          <w:spacing w:val="-1"/>
          <w:sz w:val="28"/>
          <w:szCs w:val="28"/>
          <w:highlight w:val="none"/>
        </w:rPr>
        <w:t>、绝不与其他投标人协商投标报价等投标文件的实质性内容，或与其他投标人约定部分投标</w:t>
      </w:r>
      <w:r>
        <w:rPr>
          <w:spacing w:val="-6"/>
          <w:sz w:val="28"/>
          <w:szCs w:val="28"/>
          <w:highlight w:val="none"/>
        </w:rPr>
        <w:t>人放弃投标或者中标；</w:t>
      </w:r>
    </w:p>
    <w:p w14:paraId="45DA1FB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5" w:right="24" w:firstLine="560" w:firstLineChars="200"/>
        <w:textAlignment w:val="baseline"/>
        <w:rPr>
          <w:sz w:val="28"/>
          <w:szCs w:val="28"/>
          <w:highlight w:val="none"/>
        </w:rPr>
      </w:pPr>
      <w:r>
        <w:rPr>
          <w:rFonts w:hint="eastAsia"/>
          <w:sz w:val="28"/>
          <w:szCs w:val="28"/>
          <w:highlight w:val="none"/>
          <w:lang w:val="en-US" w:eastAsia="zh-CN"/>
        </w:rPr>
        <w:t>八</w:t>
      </w:r>
      <w:r>
        <w:rPr>
          <w:sz w:val="28"/>
          <w:szCs w:val="28"/>
          <w:highlight w:val="none"/>
        </w:rPr>
        <w:t>、绝不为参与同一标段的其他投标人办理投标事宜，或在</w:t>
      </w:r>
      <w:r>
        <w:rPr>
          <w:spacing w:val="-1"/>
          <w:sz w:val="28"/>
          <w:szCs w:val="28"/>
          <w:highlight w:val="none"/>
        </w:rPr>
        <w:t>开标前将本单位投标文件有关信息</w:t>
      </w:r>
      <w:r>
        <w:rPr>
          <w:spacing w:val="-7"/>
          <w:sz w:val="28"/>
          <w:szCs w:val="28"/>
          <w:highlight w:val="none"/>
        </w:rPr>
        <w:t>泄露给其他投标人；</w:t>
      </w:r>
    </w:p>
    <w:p w14:paraId="7700D16A">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sz w:val="28"/>
          <w:szCs w:val="28"/>
          <w:highlight w:val="none"/>
        </w:rPr>
      </w:pPr>
      <w:r>
        <w:rPr>
          <w:rFonts w:hint="eastAsia"/>
          <w:spacing w:val="-2"/>
          <w:sz w:val="28"/>
          <w:szCs w:val="28"/>
          <w:highlight w:val="none"/>
          <w:lang w:val="en-US" w:eastAsia="zh-CN"/>
        </w:rPr>
        <w:t>九</w:t>
      </w:r>
      <w:r>
        <w:rPr>
          <w:spacing w:val="-2"/>
          <w:sz w:val="28"/>
          <w:szCs w:val="28"/>
          <w:highlight w:val="none"/>
        </w:rPr>
        <w:t>、绝不捏造事实、伪造材料或者以非法手段取得证明材料进行投</w:t>
      </w:r>
      <w:r>
        <w:rPr>
          <w:spacing w:val="-3"/>
          <w:sz w:val="28"/>
          <w:szCs w:val="28"/>
          <w:highlight w:val="none"/>
        </w:rPr>
        <w:t>诉；</w:t>
      </w:r>
    </w:p>
    <w:p w14:paraId="6B26F444">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69" w:rightChars="0" w:firstLine="556" w:firstLineChars="200"/>
        <w:textAlignment w:val="baseline"/>
        <w:rPr>
          <w:spacing w:val="2"/>
          <w:sz w:val="28"/>
          <w:szCs w:val="28"/>
        </w:rPr>
      </w:pPr>
      <w:r>
        <w:rPr>
          <w:rFonts w:hint="eastAsia"/>
          <w:spacing w:val="-1"/>
          <w:sz w:val="28"/>
          <w:szCs w:val="28"/>
          <w:highlight w:val="none"/>
          <w:lang w:val="en-US" w:eastAsia="zh-CN"/>
        </w:rPr>
        <w:t>十、</w:t>
      </w:r>
      <w:r>
        <w:rPr>
          <w:spacing w:val="-1"/>
          <w:sz w:val="28"/>
          <w:szCs w:val="28"/>
          <w:highlight w:val="none"/>
        </w:rPr>
        <w:t>若本单位中标，将严格按照投标文件承诺及</w:t>
      </w:r>
      <w:r>
        <w:rPr>
          <w:rFonts w:hint="eastAsia"/>
          <w:spacing w:val="-1"/>
          <w:sz w:val="28"/>
          <w:szCs w:val="28"/>
          <w:highlight w:val="none"/>
          <w:lang w:val="en-US" w:eastAsia="zh-CN"/>
        </w:rPr>
        <w:t>供货/施工/服务</w:t>
      </w:r>
      <w:r>
        <w:rPr>
          <w:spacing w:val="-1"/>
          <w:sz w:val="28"/>
          <w:szCs w:val="28"/>
          <w:highlight w:val="none"/>
        </w:rPr>
        <w:t>方案，派</w:t>
      </w:r>
      <w:r>
        <w:rPr>
          <w:spacing w:val="-1"/>
          <w:sz w:val="28"/>
          <w:szCs w:val="28"/>
        </w:rPr>
        <w:t>驻项目管理机构，组织项目实施</w:t>
      </w:r>
      <w:r>
        <w:rPr>
          <w:rFonts w:hint="eastAsia"/>
          <w:spacing w:val="-1"/>
          <w:sz w:val="28"/>
          <w:szCs w:val="28"/>
          <w:lang w:eastAsia="zh-CN"/>
        </w:rPr>
        <w:t>，</w:t>
      </w:r>
      <w:r>
        <w:rPr>
          <w:spacing w:val="2"/>
          <w:sz w:val="28"/>
          <w:szCs w:val="28"/>
        </w:rPr>
        <w:t>绝不转包、违法分包所中标工程；</w:t>
      </w:r>
    </w:p>
    <w:p w14:paraId="76793573">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69" w:rightChars="0" w:firstLine="560" w:firstLineChars="200"/>
        <w:textAlignment w:val="baseline"/>
        <w:rPr>
          <w:sz w:val="28"/>
          <w:szCs w:val="28"/>
        </w:rPr>
      </w:pPr>
      <w:r>
        <w:rPr>
          <w:rFonts w:hint="eastAsia"/>
          <w:sz w:val="28"/>
          <w:szCs w:val="28"/>
          <w:lang w:val="en-US" w:eastAsia="zh-CN"/>
        </w:rPr>
        <w:t>十一、</w:t>
      </w:r>
      <w:r>
        <w:rPr>
          <w:sz w:val="28"/>
          <w:szCs w:val="28"/>
        </w:rPr>
        <w:t>杜绝无正当理由不与招标人订立合同的行为，绝不违背</w:t>
      </w:r>
      <w:r>
        <w:rPr>
          <w:spacing w:val="-1"/>
          <w:sz w:val="28"/>
          <w:szCs w:val="28"/>
        </w:rPr>
        <w:t>招标文件和投标文件与招标人订立</w:t>
      </w:r>
      <w:r>
        <w:rPr>
          <w:spacing w:val="-2"/>
          <w:sz w:val="28"/>
          <w:szCs w:val="28"/>
        </w:rPr>
        <w:t>合同，绝不和招标人再行订立背离合同实质</w:t>
      </w:r>
      <w:r>
        <w:rPr>
          <w:spacing w:val="-3"/>
          <w:sz w:val="28"/>
          <w:szCs w:val="28"/>
        </w:rPr>
        <w:t>性内容的其他协议；</w:t>
      </w:r>
    </w:p>
    <w:p w14:paraId="685C4F07">
      <w:pPr>
        <w:pStyle w:val="8"/>
        <w:keepNext w:val="0"/>
        <w:keepLines w:val="0"/>
        <w:pageBreakBefore w:val="0"/>
        <w:widowControl/>
        <w:kinsoku w:val="0"/>
        <w:wordWrap/>
        <w:overflowPunct/>
        <w:topLinePunct w:val="0"/>
        <w:autoSpaceDE w:val="0"/>
        <w:autoSpaceDN w:val="0"/>
        <w:bidi w:val="0"/>
        <w:adjustRightInd w:val="0"/>
        <w:snapToGrid w:val="0"/>
        <w:spacing w:line="360" w:lineRule="auto"/>
        <w:ind w:right="44" w:firstLine="560" w:firstLineChars="200"/>
        <w:textAlignment w:val="baseline"/>
        <w:rPr>
          <w:sz w:val="28"/>
          <w:szCs w:val="28"/>
        </w:rPr>
      </w:pPr>
      <w:r>
        <w:rPr>
          <w:rFonts w:hint="eastAsia"/>
          <w:sz w:val="28"/>
          <w:szCs w:val="28"/>
          <w:lang w:val="en-US" w:eastAsia="zh-CN"/>
        </w:rPr>
        <w:t>十二</w:t>
      </w:r>
      <w:r>
        <w:rPr>
          <w:sz w:val="28"/>
          <w:szCs w:val="28"/>
        </w:rPr>
        <w:t>、绝不宴请招标人或其他利益相关人，或为其提供旅游、</w:t>
      </w:r>
      <w:r>
        <w:rPr>
          <w:spacing w:val="-1"/>
          <w:sz w:val="28"/>
          <w:szCs w:val="28"/>
        </w:rPr>
        <w:t>健身、娱乐等活动安排，或向招标人或其他利益相关人赠送礼品礼金和红包，</w:t>
      </w:r>
      <w:r>
        <w:rPr>
          <w:spacing w:val="-2"/>
          <w:sz w:val="28"/>
          <w:szCs w:val="28"/>
        </w:rPr>
        <w:t>特别是礼券、代金券、购物券、购物卡和名贵特产等；</w:t>
      </w:r>
    </w:p>
    <w:p w14:paraId="76CC03E1">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sz w:val="28"/>
          <w:szCs w:val="28"/>
        </w:rPr>
      </w:pPr>
      <w:r>
        <w:rPr>
          <w:rFonts w:hint="eastAsia"/>
          <w:spacing w:val="-2"/>
          <w:sz w:val="28"/>
          <w:szCs w:val="28"/>
          <w:lang w:val="en-US" w:eastAsia="zh-CN"/>
        </w:rPr>
        <w:t>十三</w:t>
      </w:r>
      <w:r>
        <w:rPr>
          <w:spacing w:val="-2"/>
          <w:sz w:val="28"/>
          <w:szCs w:val="28"/>
        </w:rPr>
        <w:t>、绝不为获取中标资格而向招标人或其他利益相关人提供钱款、住房和交通运输工具等；</w:t>
      </w:r>
    </w:p>
    <w:p w14:paraId="1856109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2" w:right="69" w:firstLine="560" w:firstLineChars="200"/>
        <w:textAlignment w:val="baseline"/>
        <w:rPr>
          <w:sz w:val="28"/>
          <w:szCs w:val="28"/>
        </w:rPr>
      </w:pPr>
      <w:r>
        <w:rPr>
          <w:rFonts w:hint="eastAsia"/>
          <w:sz w:val="28"/>
          <w:szCs w:val="28"/>
          <w:lang w:val="en-US" w:eastAsia="zh-CN"/>
        </w:rPr>
        <w:t>十四</w:t>
      </w:r>
      <w:r>
        <w:rPr>
          <w:sz w:val="28"/>
          <w:szCs w:val="28"/>
        </w:rPr>
        <w:t>、绝不为获取中标资格而向招标人或其他利益相关人的配偶、子女</w:t>
      </w:r>
      <w:r>
        <w:rPr>
          <w:spacing w:val="-1"/>
          <w:sz w:val="28"/>
          <w:szCs w:val="28"/>
        </w:rPr>
        <w:t>及其他特定关系人等谋取</w:t>
      </w:r>
      <w:r>
        <w:rPr>
          <w:spacing w:val="-9"/>
          <w:sz w:val="28"/>
          <w:szCs w:val="28"/>
        </w:rPr>
        <w:t>私利提供便利；</w:t>
      </w:r>
    </w:p>
    <w:p w14:paraId="1FA4DB5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textAlignment w:val="baseline"/>
        <w:rPr>
          <w:sz w:val="28"/>
          <w:szCs w:val="28"/>
        </w:rPr>
      </w:pPr>
      <w:r>
        <w:rPr>
          <w:rFonts w:hint="eastAsia"/>
          <w:spacing w:val="-2"/>
          <w:sz w:val="28"/>
          <w:szCs w:val="28"/>
          <w:lang w:val="en-US" w:eastAsia="zh-CN"/>
        </w:rPr>
        <w:t>十五</w:t>
      </w:r>
      <w:r>
        <w:rPr>
          <w:spacing w:val="-2"/>
          <w:sz w:val="28"/>
          <w:szCs w:val="28"/>
        </w:rPr>
        <w:t>、绝不采取胁迫、威胁等非法手段影响招</w:t>
      </w:r>
      <w:r>
        <w:rPr>
          <w:spacing w:val="-3"/>
          <w:sz w:val="28"/>
          <w:szCs w:val="28"/>
        </w:rPr>
        <w:t>投标程序的正常进行；</w:t>
      </w:r>
    </w:p>
    <w:p w14:paraId="52D4F4FE">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22" w:right="69" w:firstLine="560" w:firstLineChars="200"/>
        <w:textAlignment w:val="baseline"/>
        <w:rPr>
          <w:rFonts w:hint="eastAsia" w:eastAsia="宋体"/>
          <w:sz w:val="28"/>
          <w:szCs w:val="28"/>
          <w:lang w:eastAsia="zh-CN"/>
        </w:rPr>
      </w:pPr>
      <w:r>
        <w:rPr>
          <w:rFonts w:hint="eastAsia"/>
          <w:sz w:val="28"/>
          <w:szCs w:val="28"/>
          <w:lang w:val="en-US" w:eastAsia="zh-CN"/>
        </w:rPr>
        <w:t>十六</w:t>
      </w:r>
      <w:r>
        <w:rPr>
          <w:sz w:val="28"/>
          <w:szCs w:val="28"/>
        </w:rPr>
        <w:t>、绝不为获取中标资格而满足招标人或其他利益相关人提</w:t>
      </w:r>
      <w:r>
        <w:rPr>
          <w:spacing w:val="-1"/>
          <w:sz w:val="28"/>
          <w:szCs w:val="28"/>
        </w:rPr>
        <w:t>出与招投标无关的其他不正当要求</w:t>
      </w:r>
      <w:r>
        <w:rPr>
          <w:rFonts w:hint="eastAsia"/>
          <w:sz w:val="28"/>
          <w:szCs w:val="28"/>
          <w:lang w:eastAsia="zh-CN"/>
        </w:rPr>
        <w:t>；</w:t>
      </w:r>
    </w:p>
    <w:p w14:paraId="79445F8E">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textAlignment w:val="baseline"/>
        <w:rPr>
          <w:spacing w:val="-3"/>
          <w:sz w:val="28"/>
          <w:szCs w:val="28"/>
        </w:rPr>
      </w:pPr>
      <w:r>
        <w:rPr>
          <w:spacing w:val="-3"/>
          <w:sz w:val="28"/>
          <w:szCs w:val="28"/>
        </w:rPr>
        <w:t>十</w:t>
      </w:r>
      <w:r>
        <w:rPr>
          <w:rFonts w:hint="eastAsia"/>
          <w:spacing w:val="-3"/>
          <w:sz w:val="28"/>
          <w:szCs w:val="28"/>
          <w:lang w:val="en-US" w:eastAsia="zh-CN"/>
        </w:rPr>
        <w:t>七</w:t>
      </w:r>
      <w:r>
        <w:rPr>
          <w:spacing w:val="-3"/>
          <w:sz w:val="28"/>
          <w:szCs w:val="28"/>
        </w:rPr>
        <w:t>、绝不违反法律、法规、规章相关规定。</w:t>
      </w:r>
    </w:p>
    <w:p w14:paraId="5E2DAC14">
      <w:pPr>
        <w:pStyle w:val="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pacing w:val="-3"/>
          <w:sz w:val="28"/>
          <w:szCs w:val="28"/>
        </w:rPr>
      </w:pPr>
    </w:p>
    <w:p w14:paraId="557E2343">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6" w:right="69" w:firstLine="560" w:firstLineChars="200"/>
        <w:textAlignment w:val="baseline"/>
        <w:rPr>
          <w:spacing w:val="-7"/>
          <w:sz w:val="28"/>
          <w:szCs w:val="28"/>
        </w:rPr>
      </w:pPr>
      <w:r>
        <w:rPr>
          <w:sz w:val="28"/>
          <w:szCs w:val="28"/>
        </w:rPr>
        <w:t>此次招标投标活动中如出现任何违法违规行为，自愿接受行政监督</w:t>
      </w:r>
      <w:r>
        <w:rPr>
          <w:spacing w:val="-1"/>
          <w:sz w:val="28"/>
          <w:szCs w:val="28"/>
        </w:rPr>
        <w:t>部门和纪检监察机关依规依</w:t>
      </w:r>
      <w:r>
        <w:rPr>
          <w:spacing w:val="-7"/>
          <w:sz w:val="28"/>
          <w:szCs w:val="28"/>
        </w:rPr>
        <w:t>纪依法处理。</w:t>
      </w:r>
    </w:p>
    <w:p w14:paraId="7527A5A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6" w:right="69" w:firstLine="532" w:firstLineChars="200"/>
        <w:textAlignment w:val="baseline"/>
        <w:rPr>
          <w:spacing w:val="-7"/>
          <w:sz w:val="28"/>
          <w:szCs w:val="28"/>
        </w:rPr>
      </w:pPr>
    </w:p>
    <w:p w14:paraId="694C8322">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6" w:right="69" w:firstLine="532" w:firstLineChars="200"/>
        <w:textAlignment w:val="baseline"/>
        <w:rPr>
          <w:spacing w:val="-7"/>
          <w:sz w:val="28"/>
          <w:szCs w:val="28"/>
        </w:rPr>
      </w:pPr>
    </w:p>
    <w:p w14:paraId="07206C74">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602" w:firstLine="540" w:firstLineChars="200"/>
        <w:jc w:val="left"/>
        <w:textAlignment w:val="baseline"/>
        <w:rPr>
          <w:rFonts w:hint="eastAsia"/>
          <w:spacing w:val="-5"/>
          <w:sz w:val="28"/>
          <w:szCs w:val="28"/>
          <w:lang w:val="en-US" w:eastAsia="zh-CN"/>
        </w:rPr>
      </w:pPr>
      <w:r>
        <w:rPr>
          <w:rFonts w:hint="eastAsia"/>
          <w:spacing w:val="-5"/>
          <w:sz w:val="28"/>
          <w:szCs w:val="28"/>
          <w:lang w:val="en-US" w:eastAsia="zh-CN"/>
        </w:rPr>
        <w:t>投标人</w:t>
      </w:r>
      <w:r>
        <w:rPr>
          <w:rFonts w:hint="eastAsia"/>
          <w:spacing w:val="-5"/>
          <w:sz w:val="28"/>
          <w:szCs w:val="28"/>
          <w:u w:val="none"/>
          <w:lang w:val="en-US" w:eastAsia="zh-CN"/>
        </w:rPr>
        <w:t>：</w:t>
      </w:r>
      <w:r>
        <w:rPr>
          <w:rFonts w:hint="eastAsia"/>
          <w:spacing w:val="-5"/>
          <w:sz w:val="28"/>
          <w:szCs w:val="28"/>
          <w:u w:val="single"/>
          <w:lang w:val="en-US" w:eastAsia="zh-CN"/>
        </w:rPr>
        <w:t xml:space="preserve">                          </w:t>
      </w:r>
      <w:r>
        <w:rPr>
          <w:rFonts w:hint="eastAsia"/>
          <w:spacing w:val="-5"/>
          <w:sz w:val="28"/>
          <w:szCs w:val="28"/>
          <w:u w:val="none" w:color="auto"/>
          <w:lang w:val="en-US" w:eastAsia="zh-CN"/>
        </w:rPr>
        <w:t xml:space="preserve"> </w:t>
      </w:r>
      <w:r>
        <w:rPr>
          <w:rFonts w:hint="eastAsia"/>
          <w:spacing w:val="-5"/>
          <w:sz w:val="28"/>
          <w:szCs w:val="28"/>
          <w:lang w:val="en-US" w:eastAsia="zh-CN"/>
        </w:rPr>
        <w:t>（盖单位章）</w:t>
      </w:r>
    </w:p>
    <w:p w14:paraId="44354709">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1602" w:firstLine="540" w:firstLineChars="200"/>
        <w:jc w:val="left"/>
        <w:textAlignment w:val="baseline"/>
        <w:rPr>
          <w:sz w:val="28"/>
          <w:szCs w:val="28"/>
        </w:rPr>
      </w:pPr>
      <w:r>
        <w:rPr>
          <w:spacing w:val="-5"/>
          <w:sz w:val="28"/>
          <w:szCs w:val="28"/>
        </w:rPr>
        <w:t>法定代表人或</w:t>
      </w:r>
      <w:r>
        <w:rPr>
          <w:rFonts w:hint="eastAsia"/>
          <w:spacing w:val="-5"/>
          <w:sz w:val="28"/>
          <w:szCs w:val="28"/>
          <w:lang w:val="en-US" w:eastAsia="zh-CN"/>
        </w:rPr>
        <w:t>委托代理人：</w:t>
      </w:r>
      <w:r>
        <w:rPr>
          <w:rFonts w:hint="eastAsia"/>
          <w:spacing w:val="-5"/>
          <w:sz w:val="28"/>
          <w:szCs w:val="28"/>
          <w:u w:val="single"/>
          <w:lang w:val="en-US" w:eastAsia="zh-CN"/>
        </w:rPr>
        <w:t xml:space="preserve">             </w:t>
      </w:r>
      <w:r>
        <w:rPr>
          <w:rFonts w:hint="eastAsia"/>
          <w:spacing w:val="-5"/>
          <w:sz w:val="28"/>
          <w:szCs w:val="28"/>
          <w:u w:val="none" w:color="auto"/>
          <w:lang w:val="en-US" w:eastAsia="zh-CN"/>
        </w:rPr>
        <w:t xml:space="preserve"> （</w:t>
      </w:r>
      <w:r>
        <w:rPr>
          <w:spacing w:val="-5"/>
          <w:sz w:val="28"/>
          <w:szCs w:val="28"/>
        </w:rPr>
        <w:t>签字</w:t>
      </w:r>
      <w:r>
        <w:rPr>
          <w:rFonts w:hint="eastAsia"/>
          <w:spacing w:val="-5"/>
          <w:sz w:val="28"/>
          <w:szCs w:val="28"/>
          <w:lang w:val="en-US" w:eastAsia="zh-CN"/>
        </w:rPr>
        <w:t>或盖章</w:t>
      </w:r>
      <w:r>
        <w:rPr>
          <w:spacing w:val="3"/>
          <w:sz w:val="28"/>
          <w:szCs w:val="28"/>
        </w:rPr>
        <w:t>）</w:t>
      </w:r>
    </w:p>
    <w:p w14:paraId="553F9428">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right"/>
        <w:textAlignment w:val="baseline"/>
        <w:rPr>
          <w:sz w:val="28"/>
          <w:szCs w:val="28"/>
        </w:rPr>
      </w:pPr>
      <w:r>
        <w:rPr>
          <w:spacing w:val="-2"/>
          <w:sz w:val="28"/>
          <w:szCs w:val="28"/>
        </w:rPr>
        <w:t>年</w:t>
      </w:r>
      <w:r>
        <w:rPr>
          <w:rFonts w:hint="eastAsia"/>
          <w:spacing w:val="-2"/>
          <w:sz w:val="28"/>
          <w:szCs w:val="28"/>
          <w:lang w:val="en-US" w:eastAsia="zh-CN"/>
        </w:rPr>
        <w:t xml:space="preserve">    </w:t>
      </w:r>
      <w:r>
        <w:rPr>
          <w:spacing w:val="-2"/>
          <w:sz w:val="28"/>
          <w:szCs w:val="28"/>
        </w:rPr>
        <w:t>月</w:t>
      </w:r>
      <w:r>
        <w:rPr>
          <w:rFonts w:hint="eastAsia"/>
          <w:spacing w:val="-2"/>
          <w:sz w:val="28"/>
          <w:szCs w:val="28"/>
          <w:lang w:val="en-US" w:eastAsia="zh-CN"/>
        </w:rPr>
        <w:t xml:space="preserve">    </w:t>
      </w:r>
      <w:r>
        <w:rPr>
          <w:spacing w:val="-2"/>
          <w:sz w:val="28"/>
          <w:szCs w:val="28"/>
        </w:rPr>
        <w:t>日</w:t>
      </w:r>
    </w:p>
    <w:p w14:paraId="7321B95C">
      <w:pPr>
        <w:rPr>
          <w:color w:val="auto"/>
          <w:sz w:val="28"/>
          <w:szCs w:val="28"/>
          <w:highlight w:val="none"/>
        </w:rPr>
      </w:pPr>
    </w:p>
    <w:sectPr>
      <w:headerReference r:id="rId9" w:type="default"/>
      <w:footerReference r:id="rId10" w:type="default"/>
      <w:pgSz w:w="11906" w:h="16838"/>
      <w:pgMar w:top="1134" w:right="1134" w:bottom="1134" w:left="1134"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8611">
    <w:pPr>
      <w:pStyle w:val="11"/>
      <w:framePr w:wrap="around" w:vAnchor="text" w:hAnchor="margin" w:xAlign="center" w:y="1"/>
      <w:rPr>
        <w:rStyle w:val="20"/>
      </w:rPr>
    </w:pPr>
    <w:r>
      <w:fldChar w:fldCharType="begin"/>
    </w:r>
    <w:r>
      <w:rPr>
        <w:rStyle w:val="20"/>
      </w:rPr>
      <w:instrText xml:space="preserve">PAGE  </w:instrText>
    </w:r>
    <w:r>
      <w:fldChar w:fldCharType="end"/>
    </w:r>
  </w:p>
  <w:p w14:paraId="4CC790C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393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06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D936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2D9368">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v:textbox>
            </v:shape>
          </w:pict>
        </mc:Fallback>
      </mc:AlternateContent>
    </w:r>
  </w:p>
  <w:p w14:paraId="0730F27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D83E5">
    <w:pPr>
      <w:pStyle w:val="12"/>
      <w:pBdr>
        <w:bottom w:val="none" w:color="auto" w:sz="0" w:space="0"/>
      </w:pBdr>
      <w:jc w:val="right"/>
      <w:rPr>
        <w:rFonts w:hint="default"/>
        <w:lang w:val="en-US" w:eastAsia="zh-CN"/>
      </w:rPr>
    </w:pPr>
    <w:r>
      <w:rPr>
        <w:rFonts w:hint="eastAsia"/>
        <w:lang w:val="en-US" w:eastAsia="zh-CN"/>
      </w:rPr>
      <w:t xml:space="preserve">  </w:t>
    </w:r>
    <w:r>
      <w:rPr>
        <w:rFonts w:hint="eastAsia" w:eastAsia="宋体"/>
        <w:lang w:eastAsia="zh-CN"/>
      </w:rPr>
      <w:drawing>
        <wp:inline distT="0" distB="0" distL="114300" distR="114300">
          <wp:extent cx="394970" cy="360680"/>
          <wp:effectExtent l="0" t="0" r="5080" b="1270"/>
          <wp:docPr id="8" name="图片 2" descr="微信图片_20200213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微信图片_20200213141301"/>
                  <pic:cNvPicPr>
                    <a:picLocks noChangeAspect="1"/>
                  </pic:cNvPicPr>
                </pic:nvPicPr>
                <pic:blipFill>
                  <a:blip r:embed="rId1"/>
                  <a:stretch>
                    <a:fillRect/>
                  </a:stretch>
                </pic:blipFill>
                <pic:spPr>
                  <a:xfrm>
                    <a:off x="0" y="0"/>
                    <a:ext cx="394970" cy="360680"/>
                  </a:xfrm>
                  <a:prstGeom prst="rect">
                    <a:avLst/>
                  </a:prstGeom>
                  <a:noFill/>
                  <a:ln>
                    <a:noFill/>
                  </a:ln>
                </pic:spPr>
              </pic:pic>
            </a:graphicData>
          </a:graphic>
        </wp:inline>
      </w:drawing>
    </w:r>
    <w:r>
      <w:rPr>
        <w:rFonts w:hint="eastAsia"/>
        <w:lang w:val="en-US" w:eastAsia="zh-CN"/>
      </w:rPr>
      <w:t xml:space="preserve">山西宏扬鼎兴招标代理有限公司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884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C6F8">
    <w:pPr>
      <w:pStyle w:val="12"/>
      <w:pBdr>
        <w:bottom w:val="none" w:color="auto" w:sz="0" w:space="0"/>
      </w:pBdr>
      <w:jc w:val="right"/>
    </w:pPr>
    <w:r>
      <w:rPr>
        <w:rFonts w:hint="eastAsia"/>
        <w:lang w:val="en-US" w:eastAsia="zh-CN"/>
      </w:rPr>
      <w:t xml:space="preserve">  </w:t>
    </w:r>
    <w:r>
      <w:rPr>
        <w:rFonts w:hint="eastAsia" w:eastAsia="宋体"/>
        <w:lang w:eastAsia="zh-CN"/>
      </w:rPr>
      <w:drawing>
        <wp:inline distT="0" distB="0" distL="114300" distR="114300">
          <wp:extent cx="394970" cy="360680"/>
          <wp:effectExtent l="0" t="0" r="5080" b="1270"/>
          <wp:docPr id="3" name="图片 2" descr="微信图片_20200213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0213141301"/>
                  <pic:cNvPicPr>
                    <a:picLocks noChangeAspect="1"/>
                  </pic:cNvPicPr>
                </pic:nvPicPr>
                <pic:blipFill>
                  <a:blip r:embed="rId1"/>
                  <a:stretch>
                    <a:fillRect/>
                  </a:stretch>
                </pic:blipFill>
                <pic:spPr>
                  <a:xfrm>
                    <a:off x="0" y="0"/>
                    <a:ext cx="394970" cy="360680"/>
                  </a:xfrm>
                  <a:prstGeom prst="rect">
                    <a:avLst/>
                  </a:prstGeom>
                  <a:noFill/>
                  <a:ln>
                    <a:noFill/>
                  </a:ln>
                </pic:spPr>
              </pic:pic>
            </a:graphicData>
          </a:graphic>
        </wp:inline>
      </w:drawing>
    </w:r>
    <w:r>
      <w:rPr>
        <w:rFonts w:hint="eastAsia"/>
        <w:lang w:val="en-US" w:eastAsia="zh-CN"/>
      </w:rPr>
      <w:t>山西宏扬鼎兴招标代理有限公司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DD4B">
    <w:pPr>
      <w:pStyle w:val="12"/>
      <w:pBdr>
        <w:bottom w:val="none" w:color="auto" w:sz="0" w:space="0"/>
      </w:pBdr>
      <w:jc w:val="right"/>
      <w:rPr>
        <w:rFonts w:hint="default"/>
        <w:lang w:val="en-US" w:eastAsia="zh-CN"/>
      </w:rPr>
    </w:pPr>
    <w:r>
      <w:rPr>
        <w:rFonts w:hint="eastAsia"/>
        <w:lang w:val="en-US" w:eastAsia="zh-CN"/>
      </w:rPr>
      <w:t xml:space="preserve">  </w:t>
    </w:r>
    <w:r>
      <w:rPr>
        <w:rFonts w:hint="eastAsia" w:eastAsia="宋体"/>
        <w:lang w:eastAsia="zh-CN"/>
      </w:rPr>
      <w:drawing>
        <wp:inline distT="0" distB="0" distL="114300" distR="114300">
          <wp:extent cx="394970" cy="360680"/>
          <wp:effectExtent l="0" t="0" r="5080" b="1270"/>
          <wp:docPr id="4" name="图片 2" descr="微信图片_20200213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00213141301"/>
                  <pic:cNvPicPr>
                    <a:picLocks noChangeAspect="1"/>
                  </pic:cNvPicPr>
                </pic:nvPicPr>
                <pic:blipFill>
                  <a:blip r:embed="rId1"/>
                  <a:stretch>
                    <a:fillRect/>
                  </a:stretch>
                </pic:blipFill>
                <pic:spPr>
                  <a:xfrm>
                    <a:off x="0" y="0"/>
                    <a:ext cx="394970" cy="360680"/>
                  </a:xfrm>
                  <a:prstGeom prst="rect">
                    <a:avLst/>
                  </a:prstGeom>
                  <a:noFill/>
                  <a:ln>
                    <a:noFill/>
                  </a:ln>
                </pic:spPr>
              </pic:pic>
            </a:graphicData>
          </a:graphic>
        </wp:inline>
      </w:drawing>
    </w:r>
    <w:r>
      <w:rPr>
        <w:rFonts w:hint="eastAsia"/>
        <w:lang w:val="en-US" w:eastAsia="zh-CN"/>
      </w:rPr>
      <w:t xml:space="preserve">山西宏扬鼎兴招标代理有限公司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B477">
    <w:pPr>
      <w:pStyle w:val="12"/>
      <w:pBdr>
        <w:bottom w:val="none" w:color="auto" w:sz="0" w:space="0"/>
      </w:pBdr>
      <w:jc w:val="right"/>
      <w:rPr>
        <w:rFonts w:ascii="微软雅黑" w:hAnsi="微软雅黑" w:eastAsia="微软雅黑"/>
      </w:rPr>
    </w:pPr>
    <w:r>
      <w:rPr>
        <w:rFonts w:hint="eastAsia"/>
        <w:lang w:val="en-US" w:eastAsia="zh-CN"/>
      </w:rPr>
      <w:t xml:space="preserve">  </w:t>
    </w:r>
    <w:r>
      <w:rPr>
        <w:rFonts w:hint="eastAsia" w:eastAsia="宋体"/>
        <w:lang w:eastAsia="zh-CN"/>
      </w:rPr>
      <w:drawing>
        <wp:inline distT="0" distB="0" distL="114300" distR="114300">
          <wp:extent cx="394970" cy="360680"/>
          <wp:effectExtent l="0" t="0" r="5080" b="1270"/>
          <wp:docPr id="7" name="图片 2" descr="微信图片_2020021314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200213141301"/>
                  <pic:cNvPicPr>
                    <a:picLocks noChangeAspect="1"/>
                  </pic:cNvPicPr>
                </pic:nvPicPr>
                <pic:blipFill>
                  <a:blip r:embed="rId1"/>
                  <a:stretch>
                    <a:fillRect/>
                  </a:stretch>
                </pic:blipFill>
                <pic:spPr>
                  <a:xfrm>
                    <a:off x="0" y="0"/>
                    <a:ext cx="394970" cy="360680"/>
                  </a:xfrm>
                  <a:prstGeom prst="rect">
                    <a:avLst/>
                  </a:prstGeom>
                  <a:noFill/>
                  <a:ln>
                    <a:noFill/>
                  </a:ln>
                </pic:spPr>
              </pic:pic>
            </a:graphicData>
          </a:graphic>
        </wp:inline>
      </w:drawing>
    </w:r>
    <w:r>
      <w:rPr>
        <w:rFonts w:hint="eastAsia"/>
        <w:lang w:val="en-US" w:eastAsia="zh-CN"/>
      </w:rPr>
      <w:t>山西宏扬鼎兴招标代理有限公司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BD94"/>
    <w:multiLevelType w:val="singleLevel"/>
    <w:tmpl w:val="009DBD94"/>
    <w:lvl w:ilvl="0" w:tentative="0">
      <w:start w:val="1"/>
      <w:numFmt w:val="decimal"/>
      <w:pStyle w:val="10"/>
      <w:lvlText w:val="%1."/>
      <w:lvlJc w:val="left"/>
      <w:pPr>
        <w:tabs>
          <w:tab w:val="left" w:pos="2040"/>
        </w:tabs>
        <w:ind w:left="2040" w:hanging="360"/>
      </w:pPr>
    </w:lvl>
  </w:abstractNum>
  <w:abstractNum w:abstractNumId="1">
    <w:nsid w:val="3E132458"/>
    <w:multiLevelType w:val="singleLevel"/>
    <w:tmpl w:val="3E13245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WM3ZmM2YTU5N2I1NWRmZWNhYzU3NWI2MTZjOTEifQ=="/>
  </w:docVars>
  <w:rsids>
    <w:rsidRoot w:val="0D4F3280"/>
    <w:rsid w:val="00245594"/>
    <w:rsid w:val="00EF16FF"/>
    <w:rsid w:val="035166CE"/>
    <w:rsid w:val="04441D61"/>
    <w:rsid w:val="047936CC"/>
    <w:rsid w:val="05EF03F3"/>
    <w:rsid w:val="060A20AF"/>
    <w:rsid w:val="06693D01"/>
    <w:rsid w:val="06A25465"/>
    <w:rsid w:val="06D7510F"/>
    <w:rsid w:val="0805246C"/>
    <w:rsid w:val="09067F2D"/>
    <w:rsid w:val="090C3523"/>
    <w:rsid w:val="0A216696"/>
    <w:rsid w:val="0A9C7D1B"/>
    <w:rsid w:val="0C523489"/>
    <w:rsid w:val="0D4F3280"/>
    <w:rsid w:val="11401B02"/>
    <w:rsid w:val="17BA627B"/>
    <w:rsid w:val="18404FFA"/>
    <w:rsid w:val="192A37C4"/>
    <w:rsid w:val="19AF1F1B"/>
    <w:rsid w:val="1B252495"/>
    <w:rsid w:val="1B32070E"/>
    <w:rsid w:val="1C6E1C1A"/>
    <w:rsid w:val="1C9176B6"/>
    <w:rsid w:val="1DB765D0"/>
    <w:rsid w:val="1E3920C3"/>
    <w:rsid w:val="1EC91389"/>
    <w:rsid w:val="1FD20711"/>
    <w:rsid w:val="20895274"/>
    <w:rsid w:val="220F79FB"/>
    <w:rsid w:val="221C2118"/>
    <w:rsid w:val="223F14C5"/>
    <w:rsid w:val="24747FE9"/>
    <w:rsid w:val="25CF52F8"/>
    <w:rsid w:val="25D24FC7"/>
    <w:rsid w:val="25DF1492"/>
    <w:rsid w:val="26B86573"/>
    <w:rsid w:val="28AC02F1"/>
    <w:rsid w:val="2AD96DF8"/>
    <w:rsid w:val="2AFF093C"/>
    <w:rsid w:val="2C967C5D"/>
    <w:rsid w:val="2CE61358"/>
    <w:rsid w:val="2D435DEA"/>
    <w:rsid w:val="2DF15C66"/>
    <w:rsid w:val="2ED365E8"/>
    <w:rsid w:val="31771119"/>
    <w:rsid w:val="34AD3D6A"/>
    <w:rsid w:val="367B3014"/>
    <w:rsid w:val="38673F9F"/>
    <w:rsid w:val="38BA474F"/>
    <w:rsid w:val="3A88795A"/>
    <w:rsid w:val="3AAA1C17"/>
    <w:rsid w:val="3BC94939"/>
    <w:rsid w:val="3C8B74D6"/>
    <w:rsid w:val="3CEF24AB"/>
    <w:rsid w:val="3E6842C3"/>
    <w:rsid w:val="40DD77F0"/>
    <w:rsid w:val="41713450"/>
    <w:rsid w:val="417B130F"/>
    <w:rsid w:val="43E6589C"/>
    <w:rsid w:val="474053C1"/>
    <w:rsid w:val="49A51B71"/>
    <w:rsid w:val="4A8561FD"/>
    <w:rsid w:val="4BC66ACD"/>
    <w:rsid w:val="4DF53699"/>
    <w:rsid w:val="4E1F24C4"/>
    <w:rsid w:val="4E395139"/>
    <w:rsid w:val="4EC853E2"/>
    <w:rsid w:val="4EDE7C89"/>
    <w:rsid w:val="4F1B712F"/>
    <w:rsid w:val="4FE90FDC"/>
    <w:rsid w:val="51872C5E"/>
    <w:rsid w:val="52483D98"/>
    <w:rsid w:val="52FA261B"/>
    <w:rsid w:val="540D6ACE"/>
    <w:rsid w:val="541A74E9"/>
    <w:rsid w:val="54C94F38"/>
    <w:rsid w:val="551A688D"/>
    <w:rsid w:val="591B0458"/>
    <w:rsid w:val="5C4750C0"/>
    <w:rsid w:val="5DA8692D"/>
    <w:rsid w:val="5F681F1D"/>
    <w:rsid w:val="603C72E4"/>
    <w:rsid w:val="60B03CDC"/>
    <w:rsid w:val="61A44582"/>
    <w:rsid w:val="62297D08"/>
    <w:rsid w:val="64E9765C"/>
    <w:rsid w:val="66231220"/>
    <w:rsid w:val="66C42608"/>
    <w:rsid w:val="67564D51"/>
    <w:rsid w:val="67C41CBB"/>
    <w:rsid w:val="69BF1573"/>
    <w:rsid w:val="6AD71D05"/>
    <w:rsid w:val="6BE26BB3"/>
    <w:rsid w:val="6EA6211A"/>
    <w:rsid w:val="6EC823E3"/>
    <w:rsid w:val="705067E1"/>
    <w:rsid w:val="717F044F"/>
    <w:rsid w:val="71A768D5"/>
    <w:rsid w:val="71EA0570"/>
    <w:rsid w:val="721D26F3"/>
    <w:rsid w:val="72875A87"/>
    <w:rsid w:val="73693229"/>
    <w:rsid w:val="779C055E"/>
    <w:rsid w:val="79314242"/>
    <w:rsid w:val="799D7414"/>
    <w:rsid w:val="7C3945CD"/>
    <w:rsid w:val="7CBE2D25"/>
    <w:rsid w:val="7E7C79BD"/>
    <w:rsid w:val="7ED55980"/>
    <w:rsid w:val="7EE30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adjustRightInd w:val="0"/>
      <w:spacing w:before="260" w:after="260" w:line="416" w:lineRule="atLeast"/>
      <w:ind w:left="543" w:firstLine="177"/>
      <w:jc w:val="left"/>
      <w:outlineLvl w:val="1"/>
    </w:pPr>
    <w:rPr>
      <w:rFonts w:ascii="Arial" w:hAnsi="Arial" w:eastAsia="黑体" w:cs="Times New Roman"/>
      <w:kern w:val="0"/>
      <w:sz w:val="32"/>
      <w:szCs w:val="32"/>
    </w:rPr>
  </w:style>
  <w:style w:type="paragraph" w:styleId="5">
    <w:name w:val="heading 3"/>
    <w:basedOn w:val="1"/>
    <w:next w:val="1"/>
    <w:qFormat/>
    <w:uiPriority w:val="9"/>
    <w:pPr>
      <w:keepNext/>
      <w:keepLines/>
      <w:adjustRightInd w:val="0"/>
      <w:spacing w:before="260" w:after="260" w:line="416" w:lineRule="atLeast"/>
      <w:outlineLvl w:val="2"/>
    </w:pPr>
    <w:rPr>
      <w:b/>
      <w:kern w:val="0"/>
      <w:sz w:val="24"/>
      <w:szCs w:val="20"/>
    </w:rPr>
  </w:style>
  <w:style w:type="paragraph" w:styleId="6">
    <w:name w:val="heading 4"/>
    <w:basedOn w:val="1"/>
    <w:next w:val="1"/>
    <w:qFormat/>
    <w:uiPriority w:val="9"/>
    <w:pPr>
      <w:keepNext/>
      <w:keepLines/>
      <w:adjustRightInd w:val="0"/>
      <w:spacing w:before="280" w:after="290" w:line="376" w:lineRule="atLeast"/>
      <w:ind w:left="252"/>
      <w:jc w:val="left"/>
      <w:outlineLvl w:val="3"/>
    </w:pPr>
    <w:rPr>
      <w:rFonts w:ascii="Arial" w:hAnsi="Arial" w:eastAsia="黑体"/>
      <w:kern w:val="0"/>
      <w:sz w:val="28"/>
      <w:szCs w:val="28"/>
    </w:rPr>
  </w:style>
  <w:style w:type="paragraph" w:styleId="7">
    <w:name w:val="heading 7"/>
    <w:basedOn w:val="1"/>
    <w:next w:val="1"/>
    <w:qFormat/>
    <w:uiPriority w:val="99"/>
    <w:pPr>
      <w:keepNext/>
      <w:keepLines/>
      <w:spacing w:before="240" w:after="64" w:line="316" w:lineRule="auto"/>
      <w:ind w:left="1296" w:hanging="1296"/>
      <w:outlineLvl w:val="6"/>
    </w:pPr>
    <w:rPr>
      <w:rFonts w:ascii="Calibri" w:hAnsi="Calibri" w:cs="宋体"/>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8">
    <w:name w:val="Body Text"/>
    <w:basedOn w:val="1"/>
    <w:unhideWhenUsed/>
    <w:qFormat/>
    <w:uiPriority w:val="99"/>
    <w:pPr>
      <w:spacing w:before="100" w:beforeAutospacing="1"/>
    </w:p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1"/>
      </w:numPr>
    </w:pPr>
  </w:style>
  <w:style w:type="paragraph" w:styleId="11">
    <w:name w:val="footer"/>
    <w:basedOn w:val="1"/>
    <w:next w:val="1"/>
    <w:qFormat/>
    <w:uiPriority w:val="0"/>
    <w:pPr>
      <w:tabs>
        <w:tab w:val="center" w:pos="4153"/>
        <w:tab w:val="right" w:pos="8306"/>
      </w:tabs>
      <w:adjustRightInd w:val="0"/>
      <w:snapToGrid w:val="0"/>
      <w:spacing w:line="240" w:lineRule="atLeast"/>
      <w:jc w:val="left"/>
      <w:textAlignment w:val="baseline"/>
    </w:pPr>
    <w:rPr>
      <w:kern w:val="0"/>
      <w:sz w:val="18"/>
      <w:szCs w:val="18"/>
    </w:rPr>
  </w:style>
  <w:style w:type="paragraph" w:styleId="12">
    <w:name w:val="header"/>
    <w:basedOn w:val="1"/>
    <w:qFormat/>
    <w:uiPriority w:val="99"/>
    <w:pPr>
      <w:pBdr>
        <w:bottom w:val="single" w:color="auto" w:sz="6" w:space="1"/>
      </w:pBdr>
      <w:tabs>
        <w:tab w:val="center" w:pos="4153"/>
        <w:tab w:val="right" w:pos="8306"/>
      </w:tabs>
      <w:adjustRightInd w:val="0"/>
      <w:snapToGrid w:val="0"/>
      <w:spacing w:line="240" w:lineRule="atLeast"/>
      <w:jc w:val="center"/>
      <w:textAlignment w:val="baseline"/>
    </w:pPr>
    <w:rPr>
      <w:kern w:val="0"/>
      <w:sz w:val="18"/>
      <w:szCs w:val="18"/>
    </w:rPr>
  </w:style>
  <w:style w:type="paragraph" w:styleId="13">
    <w:name w:val="toc 1"/>
    <w:basedOn w:val="1"/>
    <w:next w:val="1"/>
    <w:qFormat/>
    <w:uiPriority w:val="39"/>
    <w:pPr>
      <w:tabs>
        <w:tab w:val="right" w:leader="dot" w:pos="9004"/>
      </w:tabs>
    </w:pPr>
    <w:rPr>
      <w:rFonts w:ascii="华文中宋" w:hAnsi="华文中宋" w:eastAsia="华文中宋"/>
      <w:spacing w:val="20"/>
      <w:sz w:val="28"/>
      <w:szCs w:val="28"/>
    </w:rPr>
  </w:style>
  <w:style w:type="paragraph" w:styleId="14">
    <w:name w:val="Body Text 2"/>
    <w:basedOn w:val="1"/>
    <w:qFormat/>
    <w:uiPriority w:val="0"/>
    <w:pPr>
      <w:spacing w:line="560" w:lineRule="exact"/>
      <w:jc w:val="center"/>
    </w:pPr>
    <w:rPr>
      <w:rFonts w:eastAsia="宋体"/>
      <w:sz w:val="28"/>
      <w:szCs w:val="20"/>
    </w:rPr>
  </w:style>
  <w:style w:type="paragraph" w:styleId="15">
    <w:name w:val="HTML Preformatted"/>
    <w:basedOn w:val="1"/>
    <w:semiHidden/>
    <w:unhideWhenUsed/>
    <w:qFormat/>
    <w:uiPriority w:val="99"/>
    <w:rPr>
      <w:rFonts w:ascii="Courier New" w:hAnsi="Courier New" w:cs="Courier New"/>
      <w:sz w:val="20"/>
      <w:szCs w:val="20"/>
    </w:rPr>
  </w:style>
  <w:style w:type="paragraph" w:styleId="16">
    <w:name w:val="Normal (Web)"/>
    <w:basedOn w:val="1"/>
    <w:unhideWhenUsed/>
    <w:qFormat/>
    <w:uiPriority w:val="99"/>
    <w:pPr>
      <w:widowControl/>
      <w:spacing w:before="100" w:beforeAutospacing="1" w:after="100" w:afterAutospacing="1"/>
      <w:jc w:val="left"/>
    </w:pPr>
    <w:rPr>
      <w:rFonts w:hint="eastAsia" w:ascii="宋体" w:hAnsi="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_Style 7"/>
    <w:basedOn w:val="3"/>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
    <w:name w:val="样式 标题 1 + 四号 居中 段前: 12 磅 段后: 12 磅 行距: 单倍行距"/>
    <w:basedOn w:val="3"/>
    <w:qFormat/>
    <w:uiPriority w:val="0"/>
    <w:pPr>
      <w:adjustRightInd w:val="0"/>
      <w:spacing w:before="240" w:after="240" w:line="240" w:lineRule="auto"/>
      <w:ind w:firstLine="288"/>
      <w:jc w:val="center"/>
      <w:textAlignment w:val="baseline"/>
    </w:pPr>
    <w:rPr>
      <w:rFonts w:cs="宋体"/>
      <w:sz w:val="28"/>
      <w:szCs w:val="20"/>
    </w:rPr>
  </w:style>
  <w:style w:type="paragraph" w:customStyle="1" w:styleId="23">
    <w:name w:val="List Paragraph"/>
    <w:basedOn w:val="1"/>
    <w:qFormat/>
    <w:uiPriority w:val="0"/>
    <w:pPr>
      <w:ind w:firstLine="420" w:firstLineChars="200"/>
    </w:pPr>
    <w:rPr>
      <w:rFonts w:ascii="等线" w:hAnsi="等线" w:eastAsia="等线"/>
    </w:rPr>
  </w:style>
  <w:style w:type="paragraph" w:customStyle="1" w:styleId="24">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paragraph" w:customStyle="1" w:styleId="25">
    <w:name w:val="样式1"/>
    <w:basedOn w:val="1"/>
    <w:next w:val="6"/>
    <w:qFormat/>
    <w:uiPriority w:val="0"/>
    <w:pPr>
      <w:adjustRightInd w:val="0"/>
      <w:textAlignment w:val="baseline"/>
    </w:pPr>
    <w:rPr>
      <w:rFonts w:ascii="宋体" w:hAnsi="宋体"/>
      <w:kern w:val="0"/>
      <w:szCs w:val="21"/>
    </w:rPr>
  </w:style>
  <w:style w:type="paragraph" w:customStyle="1" w:styleId="26">
    <w:name w:val="列出段落1"/>
    <w:basedOn w:val="1"/>
    <w:autoRedefine/>
    <w:qFormat/>
    <w:uiPriority w:val="34"/>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24451</Words>
  <Characters>25567</Characters>
  <Lines>0</Lines>
  <Paragraphs>0</Paragraphs>
  <TotalTime>37</TotalTime>
  <ScaleCrop>false</ScaleCrop>
  <LinksUpToDate>false</LinksUpToDate>
  <CharactersWithSpaces>28526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2024-05-27T03:30:00Z</dcterms:created>
  <dc:creator>你走</dc:creator>
  <cp:lastModifiedBy>冰冰有理</cp:lastModifiedBy>
  <cp:lastPrinted>2026-03-18T01:22:00Z</cp:lastPrinted>
  <dcterms:modified xsi:type="dcterms:W3CDTF">2026-03-20T05:18:44Z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A2CA9F478D7D43389D7BC85119B529B2_13</vt:lpwstr>
  </property>
  <property fmtid="{D5CDD505-2E9C-101B-9397-08002B2CF9AE}" pid="4" name="KSOTemplateDocerSaveRecord">
    <vt:lpwstr>eyJoZGlkIjoiZmI5YzQ2ZTEyNjEwMDY5ZDczYjRiYmFmYjFmZWE3NDciLCJ1c2VySWQiOiI0OTAxMzE0NzcifQ==</vt:lpwstr>
  </property>
</Properties>
</file>