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rPr>
          <w:rFonts w:ascii="Times New Roman" w:hAnsi="Times New Roman" w:cs="Times New Roman"/>
          <w:szCs w:val="21"/>
          <w:lang w:eastAsia="zh-CN"/>
        </w:rPr>
      </w:pPr>
      <w:bookmarkStart w:id="0" w:name="_Toc5096113"/>
    </w:p>
    <w:p>
      <w:pPr>
        <w:spacing w:line="360" w:lineRule="auto"/>
        <w:ind w:firstLine="0" w:firstLineChars="0"/>
        <w:jc w:val="center"/>
        <w:rPr>
          <w:rFonts w:eastAsia="宋体"/>
          <w:b/>
          <w:sz w:val="40"/>
          <w:szCs w:val="40"/>
          <w:shd w:val="clear" w:color="auto" w:fill="FFFFFF"/>
        </w:rPr>
      </w:pPr>
    </w:p>
    <w:p>
      <w:pPr>
        <w:spacing w:line="360" w:lineRule="auto"/>
        <w:ind w:firstLine="0" w:firstLineChars="0"/>
        <w:jc w:val="center"/>
        <w:rPr>
          <w:rFonts w:ascii="方正小标宋简体" w:eastAsia="方正小标宋简体"/>
          <w:bCs/>
          <w:sz w:val="44"/>
          <w:szCs w:val="44"/>
          <w:shd w:val="clear" w:color="auto" w:fill="FFFFFF"/>
        </w:rPr>
      </w:pPr>
      <w:r>
        <w:rPr>
          <w:rFonts w:hint="eastAsia" w:ascii="方正小标宋简体" w:eastAsia="方正小标宋简体"/>
          <w:bCs/>
          <w:sz w:val="44"/>
          <w:szCs w:val="44"/>
          <w:shd w:val="clear" w:color="auto" w:fill="FFFFFF"/>
        </w:rPr>
        <w:t>楚雄项目</w:t>
      </w:r>
    </w:p>
    <w:p>
      <w:pPr>
        <w:spacing w:line="360" w:lineRule="auto"/>
        <w:ind w:firstLine="0" w:firstLineChars="0"/>
        <w:jc w:val="center"/>
        <w:rPr>
          <w:rFonts w:ascii="方正小标宋简体" w:eastAsia="方正小标宋简体"/>
          <w:bCs/>
          <w:sz w:val="44"/>
          <w:szCs w:val="44"/>
          <w:shd w:val="clear" w:color="auto" w:fill="FFFFFF"/>
        </w:rPr>
      </w:pPr>
    </w:p>
    <w:p>
      <w:pPr>
        <w:spacing w:line="360" w:lineRule="auto"/>
        <w:ind w:firstLine="0" w:firstLineChars="0"/>
        <w:jc w:val="center"/>
        <w:rPr>
          <w:rFonts w:ascii="方正小标宋简体" w:eastAsia="方正小标宋简体"/>
          <w:bCs/>
          <w:sz w:val="44"/>
          <w:szCs w:val="44"/>
          <w:shd w:val="clear" w:color="auto" w:fill="FFFFFF"/>
        </w:rPr>
      </w:pPr>
      <w:r>
        <w:rPr>
          <w:rFonts w:hint="eastAsia" w:ascii="方正小标宋简体" w:eastAsia="方正小标宋简体"/>
          <w:bCs/>
          <w:sz w:val="44"/>
          <w:szCs w:val="44"/>
          <w:shd w:val="clear" w:color="auto" w:fill="FFFFFF"/>
          <w:lang w:eastAsia="zh-CN"/>
        </w:rPr>
        <w:t>2024年第二季度</w:t>
      </w:r>
      <w:r>
        <w:rPr>
          <w:rFonts w:hint="eastAsia" w:ascii="方正小标宋简体" w:eastAsia="方正小标宋简体"/>
          <w:bCs/>
          <w:sz w:val="44"/>
          <w:szCs w:val="44"/>
          <w:shd w:val="clear" w:color="auto" w:fill="FFFFFF"/>
        </w:rPr>
        <w:t>螯合剂采购</w:t>
      </w:r>
    </w:p>
    <w:p>
      <w:pPr>
        <w:spacing w:line="360" w:lineRule="auto"/>
        <w:ind w:firstLine="0" w:firstLineChars="0"/>
        <w:jc w:val="center"/>
        <w:rPr>
          <w:rFonts w:ascii="方正小标宋简体" w:eastAsia="方正小标宋简体"/>
          <w:bCs/>
          <w:sz w:val="44"/>
          <w:szCs w:val="44"/>
          <w:shd w:val="clear" w:color="auto" w:fill="FFFFFF"/>
        </w:rPr>
      </w:pPr>
      <w:r>
        <w:rPr>
          <w:rFonts w:hint="eastAsia" w:ascii="方正小标宋简体" w:eastAsia="方正小标宋简体"/>
          <w:bCs/>
          <w:sz w:val="44"/>
          <w:szCs w:val="44"/>
          <w:shd w:val="clear" w:color="auto" w:fill="FFFFFF"/>
        </w:rPr>
        <w:t>技术规格书</w:t>
      </w:r>
    </w:p>
    <w:p>
      <w:pPr>
        <w:pStyle w:val="11"/>
        <w:spacing w:line="360" w:lineRule="auto"/>
        <w:jc w:val="center"/>
        <w:rPr>
          <w:rFonts w:ascii="Times New Roman" w:hAnsi="Times New Roman" w:cs="Times New Roman"/>
          <w:sz w:val="32"/>
          <w:lang w:eastAsia="zh-CN"/>
        </w:rPr>
      </w:pPr>
    </w:p>
    <w:p>
      <w:pPr>
        <w:pStyle w:val="11"/>
        <w:spacing w:line="360" w:lineRule="auto"/>
        <w:jc w:val="center"/>
        <w:rPr>
          <w:rFonts w:ascii="Times New Roman" w:hAnsi="Times New Roman" w:cs="Times New Roman"/>
          <w:sz w:val="32"/>
          <w:lang w:eastAsia="zh-CN"/>
        </w:rPr>
      </w:pPr>
    </w:p>
    <w:p>
      <w:pPr>
        <w:pStyle w:val="11"/>
        <w:spacing w:line="360" w:lineRule="auto"/>
        <w:jc w:val="center"/>
        <w:rPr>
          <w:rFonts w:ascii="Times New Roman" w:hAnsi="Times New Roman" w:cs="Times New Roman"/>
          <w:sz w:val="32"/>
          <w:lang w:eastAsia="zh-CN"/>
        </w:rPr>
      </w:pPr>
    </w:p>
    <w:p>
      <w:pPr>
        <w:pStyle w:val="11"/>
        <w:spacing w:line="360" w:lineRule="auto"/>
        <w:jc w:val="center"/>
        <w:rPr>
          <w:rFonts w:ascii="Times New Roman" w:hAnsi="Times New Roman" w:cs="Times New Roman"/>
          <w:sz w:val="32"/>
          <w:lang w:eastAsia="zh-CN"/>
        </w:rPr>
      </w:pPr>
    </w:p>
    <w:p>
      <w:pPr>
        <w:pStyle w:val="11"/>
        <w:spacing w:line="360" w:lineRule="auto"/>
        <w:jc w:val="center"/>
        <w:rPr>
          <w:rFonts w:ascii="Times New Roman" w:hAnsi="Times New Roman" w:cs="Times New Roman"/>
          <w:sz w:val="32"/>
          <w:lang w:eastAsia="zh-CN"/>
        </w:rPr>
      </w:pPr>
    </w:p>
    <w:p>
      <w:pPr>
        <w:pStyle w:val="11"/>
        <w:spacing w:line="360" w:lineRule="auto"/>
        <w:jc w:val="center"/>
        <w:rPr>
          <w:rFonts w:ascii="Times New Roman" w:hAnsi="Times New Roman" w:cs="Times New Roman"/>
          <w:sz w:val="32"/>
          <w:lang w:eastAsia="zh-CN"/>
        </w:rPr>
      </w:pPr>
    </w:p>
    <w:p>
      <w:pPr>
        <w:spacing w:line="360" w:lineRule="auto"/>
        <w:ind w:firstLine="560"/>
        <w:rPr>
          <w:rFonts w:eastAsia="宋体"/>
        </w:rPr>
      </w:pPr>
    </w:p>
    <w:p>
      <w:pPr>
        <w:spacing w:line="360" w:lineRule="auto"/>
        <w:ind w:firstLine="562"/>
        <w:rPr>
          <w:rFonts w:eastAsia="宋体"/>
          <w:b/>
          <w:szCs w:val="28"/>
        </w:rPr>
      </w:pPr>
    </w:p>
    <w:p>
      <w:pPr>
        <w:pStyle w:val="11"/>
        <w:spacing w:line="360" w:lineRule="auto"/>
        <w:jc w:val="center"/>
        <w:rPr>
          <w:rFonts w:ascii="Times New Roman" w:hAnsi="Times New Roman" w:cs="Times New Roman"/>
          <w:sz w:val="32"/>
          <w:lang w:eastAsia="zh-CN"/>
        </w:rPr>
      </w:pPr>
    </w:p>
    <w:p>
      <w:pPr>
        <w:pStyle w:val="11"/>
        <w:spacing w:line="360" w:lineRule="auto"/>
        <w:jc w:val="center"/>
        <w:rPr>
          <w:rFonts w:cs="Times New Roman"/>
          <w:sz w:val="32"/>
          <w:szCs w:val="32"/>
          <w:lang w:eastAsia="zh-CN"/>
        </w:rPr>
      </w:pPr>
      <w:r>
        <w:rPr>
          <w:rFonts w:hint="eastAsia" w:cs="Times New Roman"/>
          <w:sz w:val="32"/>
          <w:szCs w:val="32"/>
          <w:lang w:eastAsia="zh-CN"/>
        </w:rPr>
        <w:t>2</w:t>
      </w:r>
      <w:r>
        <w:rPr>
          <w:rFonts w:cs="Times New Roman"/>
          <w:sz w:val="32"/>
          <w:szCs w:val="32"/>
          <w:lang w:eastAsia="zh-CN"/>
        </w:rPr>
        <w:t>02</w:t>
      </w:r>
      <w:r>
        <w:rPr>
          <w:rFonts w:hint="eastAsia" w:cs="Times New Roman"/>
          <w:sz w:val="32"/>
          <w:szCs w:val="32"/>
          <w:lang w:val="en-US" w:eastAsia="zh-CN"/>
        </w:rPr>
        <w:t>4</w:t>
      </w:r>
      <w:r>
        <w:rPr>
          <w:rFonts w:cs="Times New Roman"/>
          <w:sz w:val="32"/>
          <w:szCs w:val="32"/>
          <w:lang w:eastAsia="zh-CN"/>
        </w:rPr>
        <w:t>年</w:t>
      </w:r>
      <w:r>
        <w:rPr>
          <w:rFonts w:hint="eastAsia" w:cs="Times New Roman"/>
          <w:sz w:val="32"/>
          <w:szCs w:val="32"/>
          <w:lang w:val="en-US" w:eastAsia="zh-CN"/>
        </w:rPr>
        <w:t>3</w:t>
      </w:r>
      <w:r>
        <w:rPr>
          <w:rFonts w:cs="Times New Roman"/>
          <w:sz w:val="32"/>
          <w:szCs w:val="32"/>
          <w:lang w:eastAsia="zh-CN"/>
        </w:rPr>
        <w:t>月</w:t>
      </w:r>
    </w:p>
    <w:p>
      <w:pPr>
        <w:spacing w:line="360" w:lineRule="auto"/>
        <w:ind w:firstLine="0" w:firstLineChars="0"/>
        <w:rPr>
          <w:rFonts w:eastAsia="宋体"/>
          <w:b/>
          <w:bCs/>
          <w:sz w:val="24"/>
          <w:szCs w:val="24"/>
        </w:rPr>
      </w:pPr>
      <w:r>
        <w:rPr>
          <w:rFonts w:eastAsia="宋体"/>
          <w:b/>
          <w:bCs/>
          <w:sz w:val="24"/>
          <w:szCs w:val="24"/>
        </w:rPr>
        <w:br w:type="page"/>
      </w:r>
    </w:p>
    <w:bookmarkEnd w:id="0"/>
    <w:p>
      <w:pPr>
        <w:pStyle w:val="4"/>
        <w:spacing w:before="0" w:after="0" w:line="360" w:lineRule="auto"/>
        <w:rPr>
          <w:rFonts w:ascii="Times New Roman" w:hAnsi="Times New Roman"/>
        </w:rPr>
      </w:pPr>
      <w:bookmarkStart w:id="1" w:name="_Toc12856_WPSOffice_Level1"/>
      <w:r>
        <w:rPr>
          <w:rFonts w:ascii="Times New Roman" w:hAnsi="Times New Roman"/>
        </w:rPr>
        <w:t>1 总则</w:t>
      </w:r>
      <w:bookmarkEnd w:id="1"/>
    </w:p>
    <w:p>
      <w:pPr>
        <w:spacing w:line="360" w:lineRule="auto"/>
        <w:ind w:firstLine="0" w:firstLineChars="0"/>
        <w:rPr>
          <w:rFonts w:eastAsia="宋体"/>
          <w:spacing w:val="6"/>
          <w:sz w:val="24"/>
          <w:szCs w:val="24"/>
        </w:rPr>
      </w:pPr>
      <w:r>
        <w:rPr>
          <w:rFonts w:hint="eastAsia" w:eastAsia="宋体"/>
          <w:sz w:val="24"/>
          <w:szCs w:val="24"/>
        </w:rPr>
        <w:t>1.1本技术规格书适用于楚雄垃圾发电项目飞灰稳定化处理所需的螯合剂采购的技术要求。</w:t>
      </w:r>
    </w:p>
    <w:p>
      <w:pPr>
        <w:spacing w:line="360" w:lineRule="auto"/>
        <w:ind w:firstLine="0" w:firstLineChars="0"/>
        <w:rPr>
          <w:rFonts w:eastAsia="宋体"/>
          <w:sz w:val="24"/>
          <w:szCs w:val="24"/>
        </w:rPr>
      </w:pPr>
      <w:r>
        <w:rPr>
          <w:rFonts w:hint="eastAsia" w:eastAsia="宋体"/>
          <w:sz w:val="24"/>
          <w:szCs w:val="24"/>
        </w:rPr>
        <w:t>1.2 本技术规格书提出的是最低限度的技术要求，并未规定所有的技术要求和适用的标准，投标方应提供满足本技术规格和所列标准要求的高质量产品及其相应服务。对国家有关安全、环保等强制性标准，必须满足其要求。</w:t>
      </w:r>
    </w:p>
    <w:p>
      <w:pPr>
        <w:spacing w:line="360" w:lineRule="auto"/>
        <w:ind w:firstLine="0" w:firstLineChars="0"/>
        <w:rPr>
          <w:rFonts w:eastAsia="宋体"/>
          <w:sz w:val="24"/>
          <w:szCs w:val="24"/>
        </w:rPr>
      </w:pPr>
      <w:r>
        <w:rPr>
          <w:rFonts w:eastAsia="宋体"/>
          <w:sz w:val="24"/>
          <w:szCs w:val="24"/>
        </w:rPr>
        <w:t>1.3 如果</w:t>
      </w:r>
      <w:r>
        <w:rPr>
          <w:rFonts w:hint="eastAsia" w:eastAsia="宋体"/>
          <w:sz w:val="24"/>
          <w:szCs w:val="24"/>
        </w:rPr>
        <w:t>响应人</w:t>
      </w:r>
      <w:r>
        <w:rPr>
          <w:rFonts w:eastAsia="宋体"/>
          <w:sz w:val="24"/>
          <w:szCs w:val="24"/>
        </w:rPr>
        <w:t>没有以书面形式对本</w:t>
      </w:r>
      <w:r>
        <w:rPr>
          <w:rFonts w:hint="eastAsia" w:eastAsia="宋体"/>
          <w:sz w:val="24"/>
          <w:szCs w:val="24"/>
        </w:rPr>
        <w:t>技术规格书</w:t>
      </w:r>
      <w:r>
        <w:rPr>
          <w:rFonts w:eastAsia="宋体"/>
          <w:sz w:val="24"/>
          <w:szCs w:val="24"/>
        </w:rPr>
        <w:t>的条文提出异议，则意味着</w:t>
      </w:r>
      <w:r>
        <w:rPr>
          <w:rFonts w:hint="eastAsia" w:eastAsia="宋体"/>
          <w:sz w:val="24"/>
          <w:szCs w:val="24"/>
        </w:rPr>
        <w:t>响应人</w:t>
      </w:r>
      <w:r>
        <w:rPr>
          <w:rFonts w:eastAsia="宋体"/>
          <w:sz w:val="24"/>
          <w:szCs w:val="24"/>
        </w:rPr>
        <w:t>提供的产品完全符合本</w:t>
      </w:r>
      <w:r>
        <w:rPr>
          <w:rFonts w:hint="eastAsia" w:eastAsia="宋体"/>
          <w:sz w:val="24"/>
          <w:szCs w:val="24"/>
        </w:rPr>
        <w:t>技术规格书</w:t>
      </w:r>
      <w:r>
        <w:rPr>
          <w:rFonts w:eastAsia="宋体"/>
          <w:sz w:val="24"/>
          <w:szCs w:val="24"/>
        </w:rPr>
        <w:t>的要求。</w:t>
      </w:r>
    </w:p>
    <w:p>
      <w:pPr>
        <w:spacing w:line="360" w:lineRule="auto"/>
        <w:ind w:firstLine="0" w:firstLineChars="0"/>
        <w:rPr>
          <w:rFonts w:eastAsia="宋体"/>
          <w:sz w:val="24"/>
          <w:szCs w:val="24"/>
        </w:rPr>
      </w:pPr>
      <w:r>
        <w:rPr>
          <w:rFonts w:eastAsia="宋体"/>
          <w:sz w:val="24"/>
          <w:szCs w:val="24"/>
        </w:rPr>
        <w:t>1.4 本</w:t>
      </w:r>
      <w:r>
        <w:rPr>
          <w:rFonts w:hint="eastAsia" w:eastAsia="宋体"/>
          <w:sz w:val="24"/>
          <w:szCs w:val="24"/>
        </w:rPr>
        <w:t>技术规格书</w:t>
      </w:r>
      <w:r>
        <w:rPr>
          <w:rFonts w:eastAsia="宋体"/>
          <w:sz w:val="24"/>
          <w:szCs w:val="24"/>
        </w:rPr>
        <w:t>将作为合同的技术附件，经双方确认后，与合同正文具有同等的法律效力。</w:t>
      </w:r>
    </w:p>
    <w:p>
      <w:pPr>
        <w:spacing w:line="360" w:lineRule="auto"/>
        <w:ind w:firstLine="0" w:firstLineChars="0"/>
        <w:rPr>
          <w:rFonts w:eastAsia="宋体"/>
          <w:sz w:val="24"/>
          <w:szCs w:val="24"/>
        </w:rPr>
      </w:pPr>
      <w:bookmarkStart w:id="2" w:name="_Toc161018360"/>
      <w:r>
        <w:rPr>
          <w:rFonts w:eastAsia="宋体"/>
          <w:sz w:val="24"/>
          <w:szCs w:val="24"/>
        </w:rPr>
        <w:t>1.5 在合同签定后，</w:t>
      </w:r>
      <w:r>
        <w:rPr>
          <w:rFonts w:hint="eastAsia" w:eastAsia="宋体"/>
          <w:sz w:val="24"/>
          <w:szCs w:val="24"/>
        </w:rPr>
        <w:t>采购人</w:t>
      </w:r>
      <w:r>
        <w:rPr>
          <w:rFonts w:eastAsia="宋体"/>
          <w:sz w:val="24"/>
          <w:szCs w:val="24"/>
        </w:rPr>
        <w:t>有权因</w:t>
      </w:r>
      <w:r>
        <w:rPr>
          <w:rFonts w:hint="eastAsia" w:eastAsia="宋体"/>
          <w:sz w:val="24"/>
          <w:szCs w:val="24"/>
        </w:rPr>
        <w:t>规格</w:t>
      </w:r>
      <w:r>
        <w:rPr>
          <w:rFonts w:eastAsia="宋体"/>
          <w:sz w:val="24"/>
          <w:szCs w:val="24"/>
        </w:rPr>
        <w:t>、标准、规程发生变化而提出一些补充要求，具体内容双方共同商定。</w:t>
      </w:r>
    </w:p>
    <w:p>
      <w:pPr>
        <w:spacing w:line="360" w:lineRule="auto"/>
        <w:ind w:firstLine="0" w:firstLineChars="0"/>
        <w:rPr>
          <w:rFonts w:eastAsia="宋体"/>
          <w:sz w:val="24"/>
          <w:szCs w:val="24"/>
        </w:rPr>
      </w:pPr>
      <w:r>
        <w:rPr>
          <w:rFonts w:eastAsia="宋体"/>
          <w:sz w:val="24"/>
          <w:szCs w:val="24"/>
        </w:rPr>
        <w:t xml:space="preserve">1.6 </w:t>
      </w:r>
      <w:r>
        <w:rPr>
          <w:rFonts w:hint="eastAsia" w:eastAsia="宋体"/>
          <w:sz w:val="24"/>
          <w:szCs w:val="24"/>
        </w:rPr>
        <w:t>响应人</w:t>
      </w:r>
      <w:r>
        <w:rPr>
          <w:rFonts w:eastAsia="宋体"/>
          <w:sz w:val="24"/>
          <w:szCs w:val="24"/>
        </w:rPr>
        <w:t>在投标阶段的文件在合同执行期间继续有效。</w:t>
      </w:r>
    </w:p>
    <w:p>
      <w:pPr>
        <w:spacing w:line="360" w:lineRule="auto"/>
        <w:ind w:firstLine="0" w:firstLineChars="0"/>
        <w:rPr>
          <w:rFonts w:eastAsia="宋体"/>
          <w:sz w:val="24"/>
          <w:szCs w:val="24"/>
        </w:rPr>
      </w:pPr>
      <w:r>
        <w:rPr>
          <w:rFonts w:eastAsia="宋体"/>
          <w:sz w:val="24"/>
          <w:szCs w:val="24"/>
        </w:rPr>
        <w:t xml:space="preserve">1.7 </w:t>
      </w:r>
      <w:r>
        <w:rPr>
          <w:rFonts w:hint="eastAsia" w:eastAsia="宋体"/>
          <w:sz w:val="24"/>
          <w:szCs w:val="24"/>
        </w:rPr>
        <w:t>响应人</w:t>
      </w:r>
      <w:r>
        <w:rPr>
          <w:rFonts w:eastAsia="宋体"/>
          <w:sz w:val="24"/>
          <w:szCs w:val="24"/>
        </w:rPr>
        <w:t>投标文件、评标过程中承诺的事项须在合同执行过程中严格遵守。</w:t>
      </w:r>
    </w:p>
    <w:p>
      <w:pPr>
        <w:spacing w:line="360" w:lineRule="auto"/>
        <w:ind w:firstLine="0" w:firstLineChars="0"/>
        <w:rPr>
          <w:rFonts w:eastAsia="宋体"/>
          <w:sz w:val="24"/>
          <w:szCs w:val="24"/>
          <w:highlight w:val="yellow"/>
        </w:rPr>
      </w:pPr>
      <w:r>
        <w:rPr>
          <w:rFonts w:eastAsia="宋体"/>
          <w:sz w:val="24"/>
          <w:szCs w:val="24"/>
        </w:rPr>
        <w:t>1.8 本技术</w:t>
      </w:r>
      <w:r>
        <w:rPr>
          <w:rFonts w:hint="eastAsia" w:eastAsia="宋体"/>
          <w:sz w:val="24"/>
          <w:szCs w:val="24"/>
        </w:rPr>
        <w:t>规格</w:t>
      </w:r>
      <w:r>
        <w:rPr>
          <w:rFonts w:eastAsia="宋体"/>
          <w:sz w:val="24"/>
          <w:szCs w:val="24"/>
        </w:rPr>
        <w:t>书中带有</w:t>
      </w:r>
      <w:r>
        <w:rPr>
          <w:rFonts w:ascii="Segoe UI Symbol" w:hAnsi="Segoe UI Symbol" w:eastAsia="宋体" w:cs="Segoe UI Symbol"/>
          <w:sz w:val="24"/>
          <w:szCs w:val="24"/>
        </w:rPr>
        <w:t>★</w:t>
      </w:r>
      <w:r>
        <w:rPr>
          <w:rFonts w:eastAsia="宋体"/>
          <w:sz w:val="24"/>
          <w:szCs w:val="24"/>
        </w:rPr>
        <w:t>的条款为强制性条款，不能偏离，</w:t>
      </w:r>
      <w:r>
        <w:rPr>
          <w:rFonts w:hint="eastAsia" w:eastAsia="宋体"/>
          <w:sz w:val="24"/>
          <w:szCs w:val="24"/>
        </w:rPr>
        <w:t>响应人</w:t>
      </w:r>
      <w:r>
        <w:rPr>
          <w:rFonts w:eastAsia="宋体"/>
          <w:sz w:val="24"/>
          <w:szCs w:val="24"/>
        </w:rPr>
        <w:t>如有任何偏离则作废标处理。</w:t>
      </w:r>
    </w:p>
    <w:p>
      <w:pPr>
        <w:pStyle w:val="4"/>
        <w:spacing w:before="0" w:after="0" w:line="360" w:lineRule="auto"/>
        <w:rPr>
          <w:rFonts w:ascii="Times New Roman" w:hAnsi="Times New Roman"/>
        </w:rPr>
      </w:pPr>
      <w:bookmarkStart w:id="3" w:name="_Toc161807423"/>
      <w:bookmarkStart w:id="4" w:name="_Toc21763_WPSOffice_Level1"/>
      <w:r>
        <w:rPr>
          <w:rFonts w:ascii="Times New Roman" w:hAnsi="Times New Roman"/>
        </w:rPr>
        <w:t>2</w:t>
      </w:r>
      <w:bookmarkEnd w:id="2"/>
      <w:bookmarkEnd w:id="3"/>
      <w:r>
        <w:rPr>
          <w:rFonts w:ascii="Times New Roman" w:hAnsi="Times New Roman"/>
        </w:rPr>
        <w:t xml:space="preserve"> 项目概况</w:t>
      </w:r>
      <w:bookmarkEnd w:id="4"/>
    </w:p>
    <w:p>
      <w:pPr>
        <w:spacing w:line="360" w:lineRule="auto"/>
        <w:ind w:firstLine="0" w:firstLineChars="0"/>
        <w:rPr>
          <w:rFonts w:eastAsia="宋体"/>
          <w:sz w:val="24"/>
          <w:szCs w:val="24"/>
        </w:rPr>
      </w:pPr>
      <w:bookmarkStart w:id="5" w:name="_Hlk32785798"/>
      <w:bookmarkStart w:id="6" w:name="_Toc465072636"/>
      <w:bookmarkStart w:id="7" w:name="_Toc161018361"/>
      <w:bookmarkStart w:id="8" w:name="_Toc161807424"/>
      <w:bookmarkStart w:id="9" w:name="_Toc15218_WPSOffice_Level1"/>
      <w:r>
        <w:rPr>
          <w:rFonts w:hint="eastAsia" w:eastAsia="宋体"/>
          <w:sz w:val="24"/>
          <w:szCs w:val="24"/>
        </w:rPr>
        <w:t>公司名称：楚雄东方新能源环保有限公司（以下简称楚雄项目）</w:t>
      </w:r>
    </w:p>
    <w:p>
      <w:pPr>
        <w:spacing w:line="360" w:lineRule="auto"/>
        <w:ind w:firstLine="0" w:firstLineChars="0"/>
        <w:rPr>
          <w:rFonts w:eastAsia="宋体"/>
          <w:sz w:val="24"/>
          <w:szCs w:val="24"/>
        </w:rPr>
      </w:pPr>
      <w:r>
        <w:rPr>
          <w:rFonts w:hint="eastAsia" w:eastAsia="宋体"/>
          <w:sz w:val="24"/>
          <w:szCs w:val="24"/>
        </w:rPr>
        <w:t>公司地址：</w:t>
      </w:r>
      <w:r>
        <w:rPr>
          <w:rFonts w:eastAsia="宋体"/>
          <w:sz w:val="24"/>
          <w:szCs w:val="24"/>
        </w:rPr>
        <w:t>云南省楚雄市仓岭镇黄草坡垃圾填埋场</w:t>
      </w:r>
    </w:p>
    <w:p>
      <w:pPr>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w:t>
      </w:r>
      <w:bookmarkEnd w:id="5"/>
      <w:bookmarkEnd w:id="6"/>
      <w:r>
        <w:rPr>
          <w:rFonts w:ascii="宋体" w:hAnsi="宋体" w:eastAsia="宋体" w:cs="宋体"/>
          <w:sz w:val="24"/>
          <w:szCs w:val="24"/>
        </w:rPr>
        <w:t>2</w:t>
      </w:r>
      <w:r>
        <w:rPr>
          <w:rFonts w:hint="eastAsia" w:ascii="宋体" w:hAnsi="宋体" w:eastAsia="宋体" w:cs="宋体"/>
          <w:sz w:val="24"/>
          <w:szCs w:val="24"/>
        </w:rPr>
        <w:t xml:space="preserve"> 响应人供货时间及预估用量</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70"/>
        <w:gridCol w:w="1514"/>
        <w:gridCol w:w="2269"/>
        <w:gridCol w:w="18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pct"/>
            <w:tcBorders>
              <w:tl2br w:val="nil"/>
              <w:tr2bl w:val="nil"/>
            </w:tcBorders>
            <w:vAlign w:val="center"/>
          </w:tcPr>
          <w:p>
            <w:pPr>
              <w:spacing w:line="360" w:lineRule="auto"/>
              <w:ind w:firstLine="0" w:firstLineChars="0"/>
              <w:jc w:val="center"/>
              <w:rPr>
                <w:rFonts w:eastAsia="宋体"/>
                <w:b/>
                <w:bCs/>
                <w:sz w:val="21"/>
                <w:szCs w:val="21"/>
              </w:rPr>
            </w:pPr>
            <w:r>
              <w:rPr>
                <w:rFonts w:hint="eastAsia" w:eastAsia="宋体"/>
                <w:b/>
                <w:bCs/>
                <w:sz w:val="21"/>
                <w:szCs w:val="21"/>
              </w:rPr>
              <w:t>序号</w:t>
            </w:r>
          </w:p>
        </w:tc>
        <w:tc>
          <w:tcPr>
            <w:tcW w:w="1273" w:type="pct"/>
            <w:tcBorders>
              <w:tl2br w:val="nil"/>
              <w:tr2bl w:val="nil"/>
            </w:tcBorders>
            <w:vAlign w:val="center"/>
          </w:tcPr>
          <w:p>
            <w:pPr>
              <w:spacing w:line="360" w:lineRule="auto"/>
              <w:ind w:firstLine="0" w:firstLineChars="0"/>
              <w:jc w:val="center"/>
              <w:rPr>
                <w:rFonts w:eastAsia="宋体"/>
                <w:b/>
                <w:bCs/>
                <w:sz w:val="21"/>
                <w:szCs w:val="21"/>
              </w:rPr>
            </w:pPr>
            <w:r>
              <w:rPr>
                <w:rFonts w:hint="eastAsia" w:eastAsia="宋体"/>
                <w:b/>
                <w:bCs/>
                <w:sz w:val="21"/>
                <w:szCs w:val="21"/>
              </w:rPr>
              <w:t>项目名称</w:t>
            </w:r>
          </w:p>
        </w:tc>
        <w:tc>
          <w:tcPr>
            <w:tcW w:w="888" w:type="pct"/>
            <w:tcBorders>
              <w:tl2br w:val="nil"/>
              <w:tr2bl w:val="nil"/>
            </w:tcBorders>
            <w:vAlign w:val="center"/>
          </w:tcPr>
          <w:p>
            <w:pPr>
              <w:spacing w:line="360" w:lineRule="auto"/>
              <w:ind w:firstLine="0" w:firstLineChars="0"/>
              <w:jc w:val="center"/>
              <w:rPr>
                <w:rFonts w:eastAsia="宋体"/>
                <w:b/>
                <w:bCs/>
                <w:sz w:val="21"/>
                <w:szCs w:val="21"/>
              </w:rPr>
            </w:pPr>
            <w:r>
              <w:rPr>
                <w:rFonts w:hint="eastAsia" w:eastAsia="宋体"/>
                <w:b/>
                <w:bCs/>
                <w:sz w:val="21"/>
                <w:szCs w:val="21"/>
              </w:rPr>
              <w:t>耗材名称</w:t>
            </w:r>
          </w:p>
        </w:tc>
        <w:tc>
          <w:tcPr>
            <w:tcW w:w="1331" w:type="pct"/>
            <w:tcBorders>
              <w:tl2br w:val="nil"/>
              <w:tr2bl w:val="nil"/>
            </w:tcBorders>
          </w:tcPr>
          <w:p>
            <w:pPr>
              <w:spacing w:line="360" w:lineRule="auto"/>
              <w:ind w:firstLine="0" w:firstLineChars="0"/>
              <w:jc w:val="center"/>
              <w:rPr>
                <w:rFonts w:eastAsia="宋体"/>
                <w:b/>
                <w:bCs/>
                <w:sz w:val="21"/>
                <w:szCs w:val="21"/>
              </w:rPr>
            </w:pPr>
            <w:r>
              <w:rPr>
                <w:rFonts w:hint="eastAsia" w:eastAsia="宋体"/>
                <w:b/>
                <w:bCs/>
                <w:sz w:val="21"/>
                <w:szCs w:val="21"/>
              </w:rPr>
              <w:t>响应人供货时间要求</w:t>
            </w:r>
          </w:p>
        </w:tc>
        <w:tc>
          <w:tcPr>
            <w:tcW w:w="1111" w:type="pct"/>
            <w:tcBorders>
              <w:tl2br w:val="nil"/>
              <w:tr2bl w:val="nil"/>
            </w:tcBorders>
            <w:vAlign w:val="center"/>
          </w:tcPr>
          <w:p>
            <w:pPr>
              <w:spacing w:line="360" w:lineRule="auto"/>
              <w:ind w:firstLine="0" w:firstLineChars="0"/>
              <w:jc w:val="center"/>
              <w:rPr>
                <w:rFonts w:eastAsia="宋体"/>
                <w:b/>
                <w:bCs/>
                <w:sz w:val="21"/>
                <w:szCs w:val="21"/>
              </w:rPr>
            </w:pPr>
            <w:r>
              <w:rPr>
                <w:rFonts w:hint="eastAsia" w:eastAsia="宋体"/>
                <w:b/>
                <w:bCs/>
                <w:sz w:val="21"/>
                <w:szCs w:val="21"/>
              </w:rPr>
              <w:t>预估用量（吨）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pct"/>
            <w:tcBorders>
              <w:tl2br w:val="nil"/>
              <w:tr2bl w:val="nil"/>
            </w:tcBorders>
            <w:vAlign w:val="center"/>
          </w:tcPr>
          <w:p>
            <w:pPr>
              <w:spacing w:line="360" w:lineRule="auto"/>
              <w:ind w:firstLine="0" w:firstLineChars="0"/>
              <w:jc w:val="center"/>
              <w:rPr>
                <w:rFonts w:eastAsia="宋体"/>
                <w:sz w:val="21"/>
                <w:szCs w:val="21"/>
              </w:rPr>
            </w:pPr>
            <w:r>
              <w:rPr>
                <w:rFonts w:hint="eastAsia" w:eastAsia="宋体"/>
                <w:sz w:val="21"/>
                <w:szCs w:val="21"/>
              </w:rPr>
              <w:t>1</w:t>
            </w:r>
          </w:p>
        </w:tc>
        <w:tc>
          <w:tcPr>
            <w:tcW w:w="1273" w:type="pct"/>
            <w:tcBorders>
              <w:tl2br w:val="nil"/>
              <w:tr2bl w:val="nil"/>
            </w:tcBorders>
            <w:vAlign w:val="center"/>
          </w:tcPr>
          <w:p>
            <w:pPr>
              <w:spacing w:line="360" w:lineRule="auto"/>
              <w:ind w:firstLine="0" w:firstLineChars="0"/>
              <w:jc w:val="center"/>
              <w:rPr>
                <w:rFonts w:eastAsia="宋体"/>
                <w:sz w:val="21"/>
                <w:szCs w:val="21"/>
              </w:rPr>
            </w:pPr>
            <w:r>
              <w:rPr>
                <w:rFonts w:hint="eastAsia" w:eastAsia="宋体"/>
                <w:sz w:val="24"/>
                <w:szCs w:val="24"/>
              </w:rPr>
              <w:t>楚雄</w:t>
            </w:r>
            <w:r>
              <w:rPr>
                <w:rFonts w:hint="eastAsia" w:eastAsia="宋体"/>
                <w:sz w:val="21"/>
                <w:szCs w:val="21"/>
              </w:rPr>
              <w:t>项目</w:t>
            </w:r>
          </w:p>
        </w:tc>
        <w:tc>
          <w:tcPr>
            <w:tcW w:w="888" w:type="pct"/>
            <w:tcBorders>
              <w:tl2br w:val="nil"/>
              <w:tr2bl w:val="nil"/>
            </w:tcBorders>
            <w:vAlign w:val="center"/>
          </w:tcPr>
          <w:p>
            <w:pPr>
              <w:spacing w:line="360" w:lineRule="auto"/>
              <w:ind w:firstLine="0" w:firstLineChars="0"/>
              <w:jc w:val="center"/>
              <w:rPr>
                <w:rFonts w:eastAsia="宋体"/>
                <w:sz w:val="21"/>
                <w:szCs w:val="21"/>
              </w:rPr>
            </w:pPr>
            <w:r>
              <w:rPr>
                <w:rFonts w:hint="eastAsia" w:eastAsia="宋体"/>
                <w:sz w:val="21"/>
                <w:szCs w:val="21"/>
              </w:rPr>
              <w:t>螯合剂</w:t>
            </w:r>
          </w:p>
        </w:tc>
        <w:tc>
          <w:tcPr>
            <w:tcW w:w="1331" w:type="pct"/>
            <w:tcBorders>
              <w:tl2br w:val="nil"/>
              <w:tr2bl w:val="nil"/>
            </w:tcBorders>
          </w:tcPr>
          <w:p>
            <w:pPr>
              <w:spacing w:line="360" w:lineRule="auto"/>
              <w:ind w:firstLine="0" w:firstLineChars="0"/>
              <w:jc w:val="center"/>
              <w:rPr>
                <w:rFonts w:eastAsia="宋体"/>
                <w:sz w:val="21"/>
                <w:szCs w:val="21"/>
              </w:rPr>
            </w:pPr>
            <w:r>
              <w:rPr>
                <w:rFonts w:hint="eastAsia" w:eastAsia="宋体"/>
                <w:sz w:val="21"/>
                <w:szCs w:val="21"/>
                <w:lang w:val="en-US" w:eastAsia="zh-CN"/>
              </w:rPr>
              <w:t>4</w:t>
            </w:r>
            <w:r>
              <w:rPr>
                <w:rFonts w:hint="eastAsia" w:eastAsia="宋体"/>
                <w:sz w:val="21"/>
                <w:szCs w:val="21"/>
              </w:rPr>
              <w:t>月</w:t>
            </w:r>
            <w:r>
              <w:rPr>
                <w:rFonts w:eastAsia="宋体"/>
                <w:sz w:val="21"/>
                <w:szCs w:val="21"/>
              </w:rPr>
              <w:t>1</w:t>
            </w:r>
            <w:r>
              <w:rPr>
                <w:rFonts w:hint="eastAsia" w:eastAsia="宋体"/>
                <w:sz w:val="21"/>
                <w:szCs w:val="21"/>
              </w:rPr>
              <w:t>日—</w:t>
            </w:r>
            <w:r>
              <w:rPr>
                <w:rFonts w:hint="eastAsia" w:eastAsia="宋体"/>
                <w:sz w:val="21"/>
                <w:szCs w:val="21"/>
                <w:lang w:val="en-US" w:eastAsia="zh-CN"/>
              </w:rPr>
              <w:t>6</w:t>
            </w:r>
            <w:r>
              <w:rPr>
                <w:rFonts w:hint="eastAsia" w:eastAsia="宋体"/>
                <w:sz w:val="21"/>
                <w:szCs w:val="21"/>
              </w:rPr>
              <w:t>月</w:t>
            </w:r>
            <w:r>
              <w:rPr>
                <w:rFonts w:eastAsia="宋体"/>
                <w:sz w:val="21"/>
                <w:szCs w:val="21"/>
              </w:rPr>
              <w:t>3</w:t>
            </w:r>
            <w:r>
              <w:rPr>
                <w:rFonts w:hint="eastAsia" w:eastAsia="宋体"/>
                <w:sz w:val="21"/>
                <w:szCs w:val="21"/>
                <w:lang w:val="en-US" w:eastAsia="zh-CN"/>
              </w:rPr>
              <w:t>1</w:t>
            </w:r>
            <w:r>
              <w:rPr>
                <w:rFonts w:hint="eastAsia" w:eastAsia="宋体"/>
                <w:sz w:val="21"/>
                <w:szCs w:val="21"/>
              </w:rPr>
              <w:t>日</w:t>
            </w:r>
          </w:p>
        </w:tc>
        <w:tc>
          <w:tcPr>
            <w:tcW w:w="1111" w:type="pct"/>
            <w:tcBorders>
              <w:tl2br w:val="nil"/>
              <w:tr2bl w:val="nil"/>
            </w:tcBorders>
            <w:vAlign w:val="center"/>
          </w:tcPr>
          <w:p>
            <w:pPr>
              <w:spacing w:line="360" w:lineRule="auto"/>
              <w:ind w:firstLine="0" w:firstLineChars="0"/>
              <w:jc w:val="center"/>
              <w:rPr>
                <w:rFonts w:eastAsia="宋体"/>
                <w:sz w:val="21"/>
                <w:szCs w:val="21"/>
              </w:rPr>
            </w:pPr>
            <w:r>
              <w:rPr>
                <w:rFonts w:eastAsia="宋体"/>
                <w:sz w:val="21"/>
                <w:szCs w:val="21"/>
              </w:rPr>
              <w:t>6</w:t>
            </w:r>
            <w:r>
              <w:rPr>
                <w:rFonts w:hint="eastAsia" w:eastAsia="宋体"/>
                <w:sz w:val="21"/>
                <w:szCs w:val="21"/>
              </w:rPr>
              <w:t>0</w:t>
            </w:r>
          </w:p>
        </w:tc>
      </w:tr>
      <w:bookmarkEnd w:id="7"/>
      <w:bookmarkEnd w:id="8"/>
      <w:bookmarkEnd w:id="9"/>
    </w:tbl>
    <w:p>
      <w:pPr>
        <w:spacing w:line="360" w:lineRule="auto"/>
        <w:ind w:firstLine="0" w:firstLineChars="0"/>
        <w:rPr>
          <w:rFonts w:eastAsia="宋体"/>
          <w:b/>
          <w:bCs/>
          <w:sz w:val="24"/>
        </w:rPr>
      </w:pPr>
      <w:r>
        <w:rPr>
          <w:rFonts w:ascii="Segoe UI Symbol" w:hAnsi="Segoe UI Symbol" w:eastAsia="宋体" w:cs="Segoe UI Symbol"/>
          <w:b/>
          <w:bCs/>
          <w:sz w:val="24"/>
        </w:rPr>
        <w:t>★</w:t>
      </w:r>
      <w:r>
        <w:rPr>
          <w:rFonts w:eastAsia="宋体"/>
          <w:b/>
          <w:bCs/>
          <w:sz w:val="24"/>
        </w:rPr>
        <w:t xml:space="preserve">3 </w:t>
      </w:r>
      <w:r>
        <w:rPr>
          <w:rFonts w:hint="eastAsia" w:eastAsia="宋体"/>
          <w:b/>
          <w:bCs/>
          <w:sz w:val="24"/>
        </w:rPr>
        <w:t>响应人</w:t>
      </w:r>
      <w:r>
        <w:rPr>
          <w:rFonts w:eastAsia="宋体"/>
          <w:b/>
          <w:bCs/>
          <w:sz w:val="24"/>
        </w:rPr>
        <w:t>责任范围</w:t>
      </w:r>
    </w:p>
    <w:p>
      <w:pPr>
        <w:spacing w:line="360" w:lineRule="auto"/>
        <w:ind w:firstLine="480"/>
        <w:rPr>
          <w:rFonts w:eastAsia="宋体"/>
          <w:sz w:val="24"/>
        </w:rPr>
      </w:pPr>
      <w:r>
        <w:rPr>
          <w:rFonts w:eastAsia="宋体"/>
          <w:sz w:val="24"/>
        </w:rPr>
        <w:t>包括但不限于</w:t>
      </w:r>
      <w:r>
        <w:rPr>
          <w:rFonts w:hint="eastAsia" w:eastAsia="宋体"/>
          <w:sz w:val="24"/>
        </w:rPr>
        <w:t>螯合剂供货、</w:t>
      </w:r>
      <w:r>
        <w:rPr>
          <w:rFonts w:eastAsia="宋体"/>
          <w:sz w:val="24"/>
        </w:rPr>
        <w:t>运输、到货取样、在</w:t>
      </w:r>
      <w:r>
        <w:rPr>
          <w:rFonts w:hint="eastAsia" w:eastAsia="宋体"/>
          <w:sz w:val="24"/>
        </w:rPr>
        <w:t>采购人</w:t>
      </w:r>
      <w:r>
        <w:rPr>
          <w:rFonts w:eastAsia="宋体"/>
          <w:sz w:val="24"/>
        </w:rPr>
        <w:t>指定卸货场所卸货</w:t>
      </w:r>
      <w:r>
        <w:rPr>
          <w:rFonts w:hint="eastAsia" w:eastAsia="宋体"/>
          <w:sz w:val="24"/>
        </w:rPr>
        <w:t>、提供螯合方案和与药剂配比小试相关的原灰及螯合物的取样和化验、售后服务（相关化验培训及飞灰螯合技术培训和现场生产指导）</w:t>
      </w:r>
      <w:r>
        <w:rPr>
          <w:rFonts w:eastAsia="宋体"/>
          <w:sz w:val="24"/>
        </w:rPr>
        <w:t>等工作，</w:t>
      </w:r>
      <w:r>
        <w:rPr>
          <w:rFonts w:hint="eastAsia" w:eastAsia="宋体"/>
          <w:sz w:val="24"/>
        </w:rPr>
        <w:t>且</w:t>
      </w:r>
      <w:r>
        <w:rPr>
          <w:rFonts w:eastAsia="宋体"/>
          <w:sz w:val="24"/>
        </w:rPr>
        <w:t>上述责任范围伴随的一切安全、环保责任均由</w:t>
      </w:r>
      <w:r>
        <w:rPr>
          <w:rFonts w:hint="eastAsia" w:eastAsia="宋体"/>
          <w:sz w:val="24"/>
        </w:rPr>
        <w:t>响应人</w:t>
      </w:r>
      <w:r>
        <w:rPr>
          <w:rFonts w:eastAsia="宋体"/>
          <w:sz w:val="24"/>
        </w:rPr>
        <w:t>承担。</w:t>
      </w:r>
    </w:p>
    <w:p>
      <w:pPr>
        <w:spacing w:line="360" w:lineRule="auto"/>
        <w:ind w:firstLine="480"/>
        <w:rPr>
          <w:rFonts w:eastAsia="宋体"/>
          <w:sz w:val="24"/>
        </w:rPr>
      </w:pPr>
      <w:bookmarkStart w:id="10" w:name="_Hlk32785920"/>
      <w:r>
        <w:rPr>
          <w:rFonts w:hint="eastAsia" w:eastAsia="宋体"/>
          <w:sz w:val="24"/>
        </w:rPr>
        <w:t>本技术规格书</w:t>
      </w:r>
      <w:r>
        <w:rPr>
          <w:rFonts w:eastAsia="宋体"/>
          <w:sz w:val="24"/>
        </w:rPr>
        <w:t>所列的</w:t>
      </w:r>
      <w:r>
        <w:rPr>
          <w:rFonts w:hint="eastAsia" w:eastAsia="宋体"/>
          <w:sz w:val="24"/>
        </w:rPr>
        <w:t>螯合剂</w:t>
      </w:r>
      <w:r>
        <w:rPr>
          <w:rFonts w:eastAsia="宋体"/>
          <w:sz w:val="24"/>
        </w:rPr>
        <w:t>数量</w:t>
      </w:r>
      <w:r>
        <w:rPr>
          <w:rFonts w:hint="eastAsia" w:eastAsia="宋体"/>
          <w:sz w:val="24"/>
        </w:rPr>
        <w:t>均为暂定</w:t>
      </w:r>
      <w:r>
        <w:rPr>
          <w:rFonts w:eastAsia="宋体"/>
          <w:sz w:val="24"/>
        </w:rPr>
        <w:t>的</w:t>
      </w:r>
      <w:r>
        <w:rPr>
          <w:rFonts w:hint="eastAsia" w:eastAsia="宋体"/>
          <w:sz w:val="24"/>
        </w:rPr>
        <w:t>采购</w:t>
      </w:r>
      <w:r>
        <w:rPr>
          <w:rFonts w:eastAsia="宋体"/>
          <w:sz w:val="24"/>
        </w:rPr>
        <w:t>数量</w:t>
      </w:r>
      <w:bookmarkEnd w:id="10"/>
      <w:r>
        <w:rPr>
          <w:rFonts w:eastAsia="宋体"/>
          <w:sz w:val="24"/>
        </w:rPr>
        <w:t>，结算时以实际</w:t>
      </w:r>
      <w:r>
        <w:rPr>
          <w:rFonts w:hint="eastAsia" w:eastAsia="宋体"/>
          <w:sz w:val="24"/>
        </w:rPr>
        <w:t>接收</w:t>
      </w:r>
      <w:r>
        <w:rPr>
          <w:rFonts w:eastAsia="宋体"/>
          <w:sz w:val="24"/>
        </w:rPr>
        <w:t>数量为准。超出暂定数量范围的</w:t>
      </w:r>
      <w:r>
        <w:rPr>
          <w:rFonts w:hint="eastAsia" w:eastAsia="宋体"/>
          <w:sz w:val="24"/>
        </w:rPr>
        <w:t>，按照商务合同约定执行</w:t>
      </w:r>
      <w:r>
        <w:rPr>
          <w:rFonts w:eastAsia="宋体"/>
          <w:sz w:val="24"/>
        </w:rPr>
        <w:t>。</w:t>
      </w:r>
      <w:r>
        <w:rPr>
          <w:rFonts w:hint="eastAsia" w:eastAsia="宋体"/>
          <w:sz w:val="24"/>
        </w:rPr>
        <w:t>采购人不排除因工艺方案改变、生产计划改变、垃圾量减少等因素导致的螯合剂</w:t>
      </w:r>
      <w:r>
        <w:rPr>
          <w:rFonts w:eastAsia="宋体"/>
          <w:sz w:val="24"/>
        </w:rPr>
        <w:t>供应减少甚至取消的风险，此风险由</w:t>
      </w:r>
      <w:r>
        <w:rPr>
          <w:rFonts w:hint="eastAsia" w:eastAsia="宋体"/>
          <w:sz w:val="24"/>
        </w:rPr>
        <w:t>响应人</w:t>
      </w:r>
      <w:r>
        <w:rPr>
          <w:rFonts w:eastAsia="宋体"/>
          <w:sz w:val="24"/>
        </w:rPr>
        <w:t>负担。</w:t>
      </w:r>
    </w:p>
    <w:p>
      <w:pPr>
        <w:spacing w:line="360" w:lineRule="auto"/>
        <w:ind w:firstLine="0" w:firstLineChars="0"/>
        <w:rPr>
          <w:rFonts w:eastAsia="宋体"/>
          <w:b/>
          <w:bCs/>
          <w:sz w:val="24"/>
        </w:rPr>
      </w:pPr>
      <w:r>
        <w:rPr>
          <w:rFonts w:ascii="Segoe UI Symbol" w:hAnsi="Segoe UI Symbol" w:eastAsia="宋体" w:cs="Segoe UI Symbol"/>
          <w:b/>
          <w:bCs/>
          <w:sz w:val="24"/>
        </w:rPr>
        <w:t>★</w:t>
      </w:r>
      <w:r>
        <w:rPr>
          <w:rFonts w:hint="eastAsia" w:eastAsia="宋体"/>
          <w:b/>
          <w:bCs/>
          <w:sz w:val="24"/>
        </w:rPr>
        <w:t>4</w:t>
      </w:r>
      <w:r>
        <w:rPr>
          <w:rFonts w:eastAsia="宋体"/>
          <w:b/>
          <w:bCs/>
          <w:sz w:val="24"/>
        </w:rPr>
        <w:t xml:space="preserve"> </w:t>
      </w:r>
      <w:r>
        <w:rPr>
          <w:rFonts w:hint="eastAsia" w:eastAsia="宋体"/>
          <w:b/>
          <w:bCs/>
          <w:sz w:val="24"/>
        </w:rPr>
        <w:t>螯合剂质量要求</w:t>
      </w:r>
    </w:p>
    <w:p>
      <w:pPr>
        <w:pStyle w:val="16"/>
        <w:ind w:firstLine="480"/>
      </w:pPr>
      <w:r>
        <w:rPr>
          <w:rFonts w:hint="eastAsia" w:eastAsia="宋体"/>
          <w:sz w:val="24"/>
        </w:rPr>
        <w:t>4.1性能参数要求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317"/>
        <w:gridCol w:w="1050"/>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pacing w:line="360" w:lineRule="auto"/>
              <w:ind w:firstLine="0" w:firstLineChars="0"/>
              <w:jc w:val="center"/>
            </w:pPr>
            <w:r>
              <w:rPr>
                <w:rFonts w:hint="eastAsia" w:eastAsia="宋体"/>
                <w:sz w:val="21"/>
                <w:szCs w:val="21"/>
              </w:rPr>
              <w:t>序号</w:t>
            </w:r>
          </w:p>
        </w:tc>
        <w:tc>
          <w:tcPr>
            <w:tcW w:w="1946" w:type="pct"/>
            <w:vAlign w:val="center"/>
          </w:tcPr>
          <w:p>
            <w:pPr>
              <w:spacing w:line="360" w:lineRule="auto"/>
              <w:ind w:firstLine="0" w:firstLineChars="0"/>
              <w:jc w:val="center"/>
            </w:pPr>
            <w:r>
              <w:rPr>
                <w:rFonts w:hint="eastAsia" w:eastAsia="宋体"/>
                <w:sz w:val="21"/>
                <w:szCs w:val="21"/>
              </w:rPr>
              <w:t>项 目</w:t>
            </w:r>
          </w:p>
        </w:tc>
        <w:tc>
          <w:tcPr>
            <w:tcW w:w="616" w:type="pct"/>
            <w:vAlign w:val="center"/>
          </w:tcPr>
          <w:p>
            <w:pPr>
              <w:spacing w:line="360" w:lineRule="auto"/>
              <w:ind w:firstLine="0" w:firstLineChars="0"/>
              <w:jc w:val="center"/>
            </w:pPr>
            <w:r>
              <w:rPr>
                <w:rFonts w:hint="eastAsia" w:eastAsia="宋体"/>
                <w:sz w:val="21"/>
                <w:szCs w:val="21"/>
              </w:rPr>
              <w:t>单位</w:t>
            </w:r>
          </w:p>
        </w:tc>
        <w:tc>
          <w:tcPr>
            <w:tcW w:w="1946" w:type="pct"/>
            <w:vAlign w:val="center"/>
          </w:tcPr>
          <w:p>
            <w:pPr>
              <w:spacing w:line="360" w:lineRule="auto"/>
              <w:ind w:firstLine="0" w:firstLineChars="0"/>
              <w:jc w:val="center"/>
            </w:pPr>
            <w:r>
              <w:rPr>
                <w:rFonts w:hint="eastAsia" w:eastAsia="宋体"/>
                <w:sz w:val="21"/>
                <w:szCs w:val="21"/>
              </w:rPr>
              <w:t>数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90" w:type="pct"/>
            <w:vAlign w:val="center"/>
          </w:tcPr>
          <w:p>
            <w:pPr>
              <w:spacing w:line="360" w:lineRule="auto"/>
              <w:ind w:firstLine="0" w:firstLineChars="0"/>
              <w:jc w:val="center"/>
            </w:pPr>
            <w:r>
              <w:rPr>
                <w:rFonts w:hint="eastAsia" w:eastAsia="宋体"/>
                <w:sz w:val="21"/>
                <w:szCs w:val="21"/>
              </w:rPr>
              <w:t>1</w:t>
            </w:r>
          </w:p>
        </w:tc>
        <w:tc>
          <w:tcPr>
            <w:tcW w:w="1946" w:type="pct"/>
            <w:vAlign w:val="center"/>
          </w:tcPr>
          <w:p>
            <w:pPr>
              <w:spacing w:line="360" w:lineRule="auto"/>
              <w:ind w:firstLine="0" w:firstLineChars="0"/>
              <w:jc w:val="center"/>
              <w:rPr>
                <w:rFonts w:eastAsia="宋体"/>
                <w:sz w:val="21"/>
                <w:szCs w:val="21"/>
              </w:rPr>
            </w:pPr>
            <w:r>
              <w:rPr>
                <w:rFonts w:hint="eastAsia" w:eastAsia="宋体"/>
                <w:sz w:val="21"/>
                <w:szCs w:val="21"/>
              </w:rPr>
              <w:t>外观</w:t>
            </w:r>
          </w:p>
        </w:tc>
        <w:tc>
          <w:tcPr>
            <w:tcW w:w="616" w:type="pct"/>
            <w:vAlign w:val="center"/>
          </w:tcPr>
          <w:p>
            <w:pPr>
              <w:spacing w:line="360" w:lineRule="auto"/>
              <w:ind w:firstLine="0" w:firstLineChars="0"/>
              <w:jc w:val="center"/>
              <w:rPr>
                <w:rFonts w:eastAsia="宋体"/>
                <w:sz w:val="21"/>
                <w:szCs w:val="21"/>
              </w:rPr>
            </w:pPr>
          </w:p>
        </w:tc>
        <w:tc>
          <w:tcPr>
            <w:tcW w:w="1946" w:type="pct"/>
            <w:vAlign w:val="center"/>
          </w:tcPr>
          <w:p>
            <w:pPr>
              <w:spacing w:line="360" w:lineRule="auto"/>
              <w:ind w:firstLine="0" w:firstLineChars="0"/>
              <w:jc w:val="center"/>
              <w:rPr>
                <w:rFonts w:eastAsia="宋体"/>
                <w:sz w:val="21"/>
                <w:szCs w:val="21"/>
              </w:rPr>
            </w:pPr>
            <w:r>
              <w:rPr>
                <w:rFonts w:hint="eastAsia" w:eastAsia="宋体"/>
                <w:sz w:val="21"/>
                <w:szCs w:val="21"/>
              </w:rPr>
              <w:t>谈黄色液体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90" w:type="pct"/>
            <w:vAlign w:val="center"/>
          </w:tcPr>
          <w:p>
            <w:pPr>
              <w:spacing w:line="360" w:lineRule="auto"/>
              <w:ind w:firstLine="0" w:firstLineChars="0"/>
              <w:jc w:val="center"/>
            </w:pPr>
            <w:r>
              <w:rPr>
                <w:rFonts w:hint="eastAsia" w:eastAsia="宋体"/>
                <w:sz w:val="21"/>
                <w:szCs w:val="21"/>
              </w:rPr>
              <w:t>2</w:t>
            </w:r>
          </w:p>
        </w:tc>
        <w:tc>
          <w:tcPr>
            <w:tcW w:w="1946" w:type="pct"/>
            <w:vAlign w:val="center"/>
          </w:tcPr>
          <w:p>
            <w:pPr>
              <w:spacing w:line="360" w:lineRule="auto"/>
              <w:ind w:firstLine="0" w:firstLineChars="0"/>
              <w:jc w:val="center"/>
              <w:rPr>
                <w:rFonts w:eastAsia="宋体"/>
                <w:sz w:val="21"/>
                <w:szCs w:val="21"/>
              </w:rPr>
            </w:pPr>
            <w:r>
              <w:rPr>
                <w:rFonts w:hint="eastAsia" w:eastAsia="宋体"/>
                <w:sz w:val="21"/>
                <w:szCs w:val="21"/>
              </w:rPr>
              <w:t>气味</w:t>
            </w:r>
          </w:p>
        </w:tc>
        <w:tc>
          <w:tcPr>
            <w:tcW w:w="616" w:type="pct"/>
            <w:vAlign w:val="center"/>
          </w:tcPr>
          <w:p>
            <w:pPr>
              <w:spacing w:line="360" w:lineRule="auto"/>
              <w:ind w:firstLine="0" w:firstLineChars="0"/>
              <w:jc w:val="center"/>
              <w:rPr>
                <w:rFonts w:eastAsia="宋体"/>
                <w:sz w:val="21"/>
                <w:szCs w:val="21"/>
              </w:rPr>
            </w:pPr>
          </w:p>
        </w:tc>
        <w:tc>
          <w:tcPr>
            <w:tcW w:w="1946" w:type="pct"/>
            <w:vAlign w:val="center"/>
          </w:tcPr>
          <w:p>
            <w:pPr>
              <w:spacing w:line="360" w:lineRule="auto"/>
              <w:ind w:firstLine="0" w:firstLineChars="0"/>
              <w:jc w:val="center"/>
              <w:rPr>
                <w:rFonts w:eastAsia="宋体"/>
                <w:sz w:val="21"/>
                <w:szCs w:val="21"/>
              </w:rPr>
            </w:pPr>
            <w:r>
              <w:rPr>
                <w:rFonts w:hint="eastAsia" w:eastAsia="宋体"/>
                <w:sz w:val="21"/>
                <w:szCs w:val="21"/>
              </w:rPr>
              <w:t>无或略有氨味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90" w:type="pct"/>
            <w:vAlign w:val="center"/>
          </w:tcPr>
          <w:p>
            <w:pPr>
              <w:spacing w:line="360" w:lineRule="auto"/>
              <w:ind w:firstLine="0" w:firstLineChars="0"/>
              <w:jc w:val="center"/>
            </w:pPr>
            <w:r>
              <w:rPr>
                <w:rFonts w:hint="eastAsia" w:eastAsia="宋体"/>
                <w:sz w:val="21"/>
                <w:szCs w:val="21"/>
              </w:rPr>
              <w:t>3</w:t>
            </w:r>
          </w:p>
        </w:tc>
        <w:tc>
          <w:tcPr>
            <w:tcW w:w="1946" w:type="pct"/>
            <w:vAlign w:val="center"/>
          </w:tcPr>
          <w:p>
            <w:pPr>
              <w:spacing w:line="360" w:lineRule="auto"/>
              <w:ind w:firstLine="0" w:firstLineChars="0"/>
              <w:jc w:val="center"/>
              <w:rPr>
                <w:rFonts w:eastAsia="宋体"/>
              </w:rPr>
            </w:pPr>
            <w:r>
              <w:rPr>
                <w:rFonts w:hint="eastAsia" w:eastAsia="宋体"/>
                <w:sz w:val="21"/>
                <w:szCs w:val="21"/>
              </w:rPr>
              <w:t>密度（</w:t>
            </w:r>
            <w:r>
              <w:rPr>
                <w:rFonts w:hint="eastAsia" w:ascii="宋体" w:hAnsi="宋体" w:eastAsia="宋体" w:cs="宋体"/>
                <w:bCs/>
                <w:sz w:val="24"/>
                <w:szCs w:val="24"/>
              </w:rPr>
              <w:t>25℃</w:t>
            </w:r>
            <w:r>
              <w:rPr>
                <w:rFonts w:hint="eastAsia" w:eastAsia="宋体"/>
                <w:sz w:val="21"/>
                <w:szCs w:val="21"/>
              </w:rPr>
              <w:t>）</w:t>
            </w:r>
          </w:p>
        </w:tc>
        <w:tc>
          <w:tcPr>
            <w:tcW w:w="616" w:type="pct"/>
            <w:vAlign w:val="center"/>
          </w:tcPr>
          <w:p>
            <w:pPr>
              <w:spacing w:line="360" w:lineRule="auto"/>
              <w:ind w:firstLine="0" w:firstLineChars="0"/>
              <w:jc w:val="center"/>
            </w:pPr>
            <w:r>
              <w:rPr>
                <w:rFonts w:hint="eastAsia" w:ascii="宋体" w:hAnsi="宋体" w:cs="宋体"/>
                <w:color w:val="000000"/>
                <w:kern w:val="0"/>
                <w:sz w:val="24"/>
              </w:rPr>
              <w:t>g/ml</w:t>
            </w:r>
          </w:p>
        </w:tc>
        <w:tc>
          <w:tcPr>
            <w:tcW w:w="1946" w:type="pct"/>
            <w:vAlign w:val="center"/>
          </w:tcPr>
          <w:p>
            <w:pPr>
              <w:spacing w:line="360" w:lineRule="auto"/>
              <w:ind w:firstLine="0" w:firstLineChars="0"/>
              <w:jc w:val="center"/>
            </w:pPr>
            <w:r>
              <w:rPr>
                <w:rFonts w:hint="eastAsia" w:eastAsia="宋体"/>
                <w:sz w:val="21"/>
                <w:szCs w:val="21"/>
              </w:rPr>
              <w:t>≥</w:t>
            </w:r>
            <w:r>
              <w:rPr>
                <w:rFonts w:hint="eastAsia" w:ascii="宋体" w:hAnsi="宋体" w:cs="宋体"/>
                <w:color w:val="000000"/>
                <w:kern w:val="0"/>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90" w:type="pct"/>
            <w:vAlign w:val="center"/>
          </w:tcPr>
          <w:p>
            <w:pPr>
              <w:spacing w:line="360" w:lineRule="auto"/>
              <w:ind w:firstLine="0" w:firstLineChars="0"/>
              <w:jc w:val="center"/>
            </w:pPr>
            <w:r>
              <w:rPr>
                <w:rFonts w:hint="eastAsia" w:eastAsia="宋体"/>
                <w:sz w:val="21"/>
                <w:szCs w:val="21"/>
              </w:rPr>
              <w:t>4</w:t>
            </w:r>
          </w:p>
        </w:tc>
        <w:tc>
          <w:tcPr>
            <w:tcW w:w="1946" w:type="pct"/>
            <w:vAlign w:val="center"/>
          </w:tcPr>
          <w:p>
            <w:pPr>
              <w:spacing w:line="360" w:lineRule="auto"/>
              <w:ind w:firstLine="0" w:firstLineChars="0"/>
              <w:jc w:val="center"/>
              <w:rPr>
                <w:rFonts w:eastAsia="宋体"/>
              </w:rPr>
            </w:pPr>
            <w:r>
              <w:rPr>
                <w:rFonts w:hint="eastAsia" w:eastAsia="宋体"/>
                <w:sz w:val="21"/>
                <w:szCs w:val="21"/>
              </w:rPr>
              <w:t>PH值（</w:t>
            </w:r>
            <w:r>
              <w:rPr>
                <w:rFonts w:hint="eastAsia" w:ascii="宋体" w:hAnsi="宋体" w:eastAsia="宋体" w:cs="宋体"/>
                <w:bCs/>
                <w:sz w:val="24"/>
                <w:szCs w:val="24"/>
              </w:rPr>
              <w:t>25℃</w:t>
            </w:r>
            <w:r>
              <w:rPr>
                <w:rFonts w:hint="eastAsia" w:eastAsia="宋体"/>
                <w:sz w:val="21"/>
                <w:szCs w:val="21"/>
              </w:rPr>
              <w:t>）</w:t>
            </w:r>
          </w:p>
        </w:tc>
        <w:tc>
          <w:tcPr>
            <w:tcW w:w="616" w:type="pct"/>
            <w:vAlign w:val="center"/>
          </w:tcPr>
          <w:p>
            <w:pPr>
              <w:spacing w:line="360" w:lineRule="auto"/>
              <w:ind w:firstLine="0" w:firstLineChars="0"/>
              <w:jc w:val="center"/>
            </w:pPr>
          </w:p>
        </w:tc>
        <w:tc>
          <w:tcPr>
            <w:tcW w:w="1946" w:type="pct"/>
            <w:vAlign w:val="center"/>
          </w:tcPr>
          <w:p>
            <w:pPr>
              <w:spacing w:line="360" w:lineRule="auto"/>
              <w:ind w:firstLine="0" w:firstLineChars="0"/>
              <w:jc w:val="center"/>
            </w:pPr>
            <w:r>
              <w:rPr>
                <w:rFonts w:hint="eastAsia" w:eastAsia="宋体"/>
                <w:sz w:val="21"/>
                <w:szCs w:val="21"/>
              </w:rPr>
              <w:t>9.0-13.0（1%的水溶液）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90" w:type="pct"/>
            <w:vAlign w:val="center"/>
          </w:tcPr>
          <w:p>
            <w:pPr>
              <w:spacing w:line="360" w:lineRule="auto"/>
              <w:ind w:firstLine="0" w:firstLineChars="0"/>
              <w:jc w:val="center"/>
            </w:pPr>
            <w:r>
              <w:rPr>
                <w:rFonts w:hint="eastAsia" w:eastAsia="宋体"/>
                <w:sz w:val="21"/>
                <w:szCs w:val="21"/>
              </w:rPr>
              <w:t>5</w:t>
            </w:r>
          </w:p>
        </w:tc>
        <w:tc>
          <w:tcPr>
            <w:tcW w:w="1946" w:type="pct"/>
            <w:vAlign w:val="center"/>
          </w:tcPr>
          <w:p>
            <w:pPr>
              <w:spacing w:line="360" w:lineRule="auto"/>
              <w:ind w:firstLine="0" w:firstLineChars="0"/>
              <w:jc w:val="center"/>
              <w:rPr>
                <w:rFonts w:eastAsia="宋体"/>
                <w:sz w:val="21"/>
                <w:szCs w:val="21"/>
              </w:rPr>
            </w:pPr>
            <w:r>
              <w:rPr>
                <w:rFonts w:hint="eastAsia" w:eastAsia="宋体"/>
                <w:sz w:val="21"/>
                <w:szCs w:val="21"/>
              </w:rPr>
              <w:t>有效物含量</w:t>
            </w:r>
          </w:p>
          <w:p>
            <w:pPr>
              <w:spacing w:line="360" w:lineRule="auto"/>
              <w:ind w:firstLine="0" w:firstLineChars="0"/>
              <w:jc w:val="center"/>
            </w:pPr>
            <w:r>
              <w:rPr>
                <w:rFonts w:hint="eastAsia" w:eastAsia="宋体"/>
                <w:sz w:val="21"/>
                <w:szCs w:val="21"/>
              </w:rPr>
              <w:t>（</w:t>
            </w:r>
            <w:r>
              <w:rPr>
                <w:rFonts w:hint="eastAsia" w:ascii="宋体" w:hAnsi="宋体" w:eastAsia="宋体" w:cs="宋体"/>
                <w:kern w:val="0"/>
                <w:sz w:val="24"/>
                <w:szCs w:val="24"/>
              </w:rPr>
              <w:t>二硫代氨基甲酸盐类</w:t>
            </w:r>
            <w:r>
              <w:rPr>
                <w:rFonts w:hint="eastAsia" w:eastAsia="宋体"/>
                <w:sz w:val="21"/>
                <w:szCs w:val="21"/>
              </w:rPr>
              <w:t>）</w:t>
            </w:r>
          </w:p>
        </w:tc>
        <w:tc>
          <w:tcPr>
            <w:tcW w:w="616" w:type="pct"/>
            <w:vAlign w:val="center"/>
          </w:tcPr>
          <w:p>
            <w:pPr>
              <w:spacing w:line="360" w:lineRule="auto"/>
              <w:ind w:firstLine="0" w:firstLineChars="0"/>
              <w:jc w:val="center"/>
            </w:pPr>
            <w:r>
              <w:rPr>
                <w:rFonts w:hint="eastAsia" w:eastAsia="宋体"/>
                <w:sz w:val="21"/>
                <w:szCs w:val="21"/>
              </w:rPr>
              <w:t>%</w:t>
            </w:r>
          </w:p>
        </w:tc>
        <w:tc>
          <w:tcPr>
            <w:tcW w:w="1946" w:type="pct"/>
            <w:vAlign w:val="center"/>
          </w:tcPr>
          <w:p>
            <w:pPr>
              <w:widowControl/>
              <w:adjustRightInd w:val="0"/>
              <w:snapToGrid w:val="0"/>
              <w:spacing w:line="360" w:lineRule="auto"/>
              <w:ind w:firstLine="0" w:firstLineChars="0"/>
              <w:jc w:val="center"/>
            </w:pPr>
            <w:r>
              <w:rPr>
                <w:rFonts w:hint="eastAsia" w:eastAsia="宋体"/>
                <w:sz w:val="21"/>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pacing w:line="360" w:lineRule="auto"/>
              <w:ind w:firstLine="0" w:firstLineChars="0"/>
              <w:jc w:val="center"/>
            </w:pPr>
            <w:r>
              <w:rPr>
                <w:rFonts w:hint="eastAsia" w:eastAsia="宋体"/>
                <w:sz w:val="21"/>
                <w:szCs w:val="21"/>
              </w:rPr>
              <w:t>6</w:t>
            </w:r>
          </w:p>
        </w:tc>
        <w:tc>
          <w:tcPr>
            <w:tcW w:w="1946" w:type="pct"/>
            <w:vAlign w:val="center"/>
          </w:tcPr>
          <w:p>
            <w:pPr>
              <w:spacing w:line="360" w:lineRule="auto"/>
              <w:ind w:firstLine="0" w:firstLineChars="0"/>
              <w:jc w:val="center"/>
              <w:rPr>
                <w:rFonts w:eastAsia="宋体"/>
                <w:sz w:val="21"/>
                <w:szCs w:val="21"/>
              </w:rPr>
            </w:pPr>
            <w:r>
              <w:rPr>
                <w:rFonts w:hint="eastAsia" w:ascii="宋体" w:hAnsi="宋体" w:eastAsia="宋体" w:cs="宋体"/>
                <w:kern w:val="0"/>
                <w:sz w:val="24"/>
                <w:szCs w:val="24"/>
              </w:rPr>
              <w:t>性状</w:t>
            </w:r>
          </w:p>
        </w:tc>
        <w:tc>
          <w:tcPr>
            <w:tcW w:w="616" w:type="pct"/>
            <w:vAlign w:val="center"/>
          </w:tcPr>
          <w:p>
            <w:pPr>
              <w:spacing w:line="360" w:lineRule="auto"/>
              <w:ind w:firstLine="0" w:firstLineChars="0"/>
              <w:jc w:val="center"/>
              <w:rPr>
                <w:rFonts w:eastAsia="宋体"/>
                <w:sz w:val="21"/>
                <w:szCs w:val="21"/>
              </w:rPr>
            </w:pPr>
          </w:p>
        </w:tc>
        <w:tc>
          <w:tcPr>
            <w:tcW w:w="1946" w:type="pct"/>
            <w:vAlign w:val="center"/>
          </w:tcPr>
          <w:p>
            <w:pPr>
              <w:spacing w:line="360" w:lineRule="auto"/>
              <w:ind w:firstLine="0" w:firstLineChars="0"/>
              <w:jc w:val="center"/>
              <w:rPr>
                <w:rFonts w:eastAsia="宋体"/>
                <w:sz w:val="21"/>
                <w:szCs w:val="21"/>
              </w:rPr>
            </w:pPr>
            <w:r>
              <w:rPr>
                <w:rFonts w:hint="eastAsia" w:ascii="宋体" w:hAnsi="宋体" w:eastAsia="宋体" w:cs="宋体"/>
                <w:kern w:val="0"/>
                <w:sz w:val="24"/>
                <w:szCs w:val="24"/>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pacing w:line="360" w:lineRule="auto"/>
              <w:ind w:firstLine="0" w:firstLineChars="0"/>
              <w:jc w:val="center"/>
            </w:pPr>
            <w:r>
              <w:rPr>
                <w:rFonts w:hint="eastAsia"/>
              </w:rPr>
              <w:t>7</w:t>
            </w:r>
          </w:p>
        </w:tc>
        <w:tc>
          <w:tcPr>
            <w:tcW w:w="1946" w:type="pct"/>
            <w:vAlign w:val="center"/>
          </w:tcPr>
          <w:p>
            <w:pPr>
              <w:spacing w:line="360" w:lineRule="auto"/>
              <w:ind w:firstLine="0" w:firstLineChars="0"/>
              <w:jc w:val="center"/>
              <w:rPr>
                <w:rFonts w:eastAsia="宋体"/>
                <w:sz w:val="21"/>
                <w:szCs w:val="21"/>
              </w:rPr>
            </w:pPr>
            <w:r>
              <w:rPr>
                <w:rFonts w:hint="eastAsia" w:ascii="宋体" w:hAnsi="宋体" w:eastAsia="宋体" w:cs="宋体"/>
                <w:kern w:val="0"/>
                <w:sz w:val="24"/>
                <w:szCs w:val="24"/>
              </w:rPr>
              <w:t>水溶解情况</w:t>
            </w:r>
          </w:p>
        </w:tc>
        <w:tc>
          <w:tcPr>
            <w:tcW w:w="616" w:type="pct"/>
            <w:vAlign w:val="center"/>
          </w:tcPr>
          <w:p>
            <w:pPr>
              <w:spacing w:line="360" w:lineRule="auto"/>
              <w:ind w:firstLine="0" w:firstLineChars="0"/>
              <w:jc w:val="center"/>
              <w:rPr>
                <w:rFonts w:eastAsia="宋体"/>
                <w:sz w:val="21"/>
                <w:szCs w:val="21"/>
              </w:rPr>
            </w:pPr>
          </w:p>
        </w:tc>
        <w:tc>
          <w:tcPr>
            <w:tcW w:w="1946" w:type="pct"/>
            <w:vAlign w:val="center"/>
          </w:tcPr>
          <w:p>
            <w:pPr>
              <w:spacing w:line="360" w:lineRule="auto"/>
              <w:ind w:firstLine="0" w:firstLineChars="0"/>
              <w:jc w:val="center"/>
              <w:rPr>
                <w:rFonts w:eastAsia="宋体"/>
                <w:sz w:val="21"/>
                <w:szCs w:val="21"/>
              </w:rPr>
            </w:pPr>
            <w:r>
              <w:rPr>
                <w:rFonts w:hint="eastAsia" w:ascii="宋体" w:hAnsi="宋体" w:eastAsia="宋体" w:cs="宋体"/>
                <w:kern w:val="0"/>
                <w:sz w:val="24"/>
                <w:szCs w:val="24"/>
              </w:rPr>
              <w:t>可与水任意比例混合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pacing w:line="360" w:lineRule="auto"/>
              <w:ind w:firstLine="0" w:firstLineChars="0"/>
              <w:jc w:val="center"/>
            </w:pPr>
            <w:r>
              <w:rPr>
                <w:rFonts w:hint="eastAsia"/>
              </w:rPr>
              <w:t>8</w:t>
            </w:r>
          </w:p>
        </w:tc>
        <w:tc>
          <w:tcPr>
            <w:tcW w:w="1946" w:type="pct"/>
            <w:vAlign w:val="center"/>
          </w:tcPr>
          <w:p>
            <w:pPr>
              <w:spacing w:line="360" w:lineRule="auto"/>
              <w:ind w:firstLine="0" w:firstLineChars="0"/>
              <w:jc w:val="center"/>
            </w:pPr>
            <w:r>
              <w:rPr>
                <w:rFonts w:hint="eastAsia" w:eastAsia="宋体"/>
                <w:sz w:val="21"/>
                <w:szCs w:val="21"/>
              </w:rPr>
              <w:t>不溶物</w:t>
            </w:r>
          </w:p>
        </w:tc>
        <w:tc>
          <w:tcPr>
            <w:tcW w:w="616" w:type="pct"/>
            <w:vAlign w:val="center"/>
          </w:tcPr>
          <w:p>
            <w:pPr>
              <w:spacing w:line="360" w:lineRule="auto"/>
              <w:ind w:firstLine="0" w:firstLineChars="0"/>
              <w:jc w:val="center"/>
            </w:pPr>
            <w:r>
              <w:rPr>
                <w:rFonts w:hint="eastAsia" w:eastAsia="宋体"/>
                <w:sz w:val="21"/>
                <w:szCs w:val="21"/>
              </w:rPr>
              <w:t>%</w:t>
            </w:r>
          </w:p>
        </w:tc>
        <w:tc>
          <w:tcPr>
            <w:tcW w:w="1946" w:type="pct"/>
            <w:vAlign w:val="center"/>
          </w:tcPr>
          <w:p>
            <w:pPr>
              <w:spacing w:line="360" w:lineRule="auto"/>
              <w:ind w:firstLine="0" w:firstLineChars="0"/>
              <w:jc w:val="center"/>
              <w:rPr>
                <w:rFonts w:eastAsia="宋体"/>
              </w:rPr>
            </w:pPr>
            <w:r>
              <w:rPr>
                <w:rFonts w:hint="eastAsia" w:eastAsia="宋体"/>
                <w:sz w:val="21"/>
                <w:szCs w:val="21"/>
              </w:rPr>
              <w:t>≤0.2</w:t>
            </w:r>
          </w:p>
        </w:tc>
      </w:tr>
    </w:tbl>
    <w:p>
      <w:pPr>
        <w:widowControl/>
        <w:adjustRightInd w:val="0"/>
        <w:snapToGrid w:val="0"/>
        <w:spacing w:line="360" w:lineRule="auto"/>
        <w:ind w:firstLine="240" w:firstLineChars="100"/>
        <w:rPr>
          <w:rFonts w:ascii="宋体" w:hAnsi="宋体" w:eastAsia="宋体" w:cs="宋体"/>
          <w:kern w:val="0"/>
          <w:sz w:val="24"/>
          <w:szCs w:val="24"/>
        </w:rPr>
      </w:pPr>
      <w:r>
        <w:rPr>
          <w:rFonts w:hint="eastAsia" w:ascii="宋体" w:hAnsi="宋体" w:eastAsia="宋体" w:cs="宋体"/>
          <w:kern w:val="0"/>
          <w:sz w:val="24"/>
          <w:szCs w:val="24"/>
        </w:rPr>
        <w:t>4.2螯合物性能要求</w:t>
      </w:r>
    </w:p>
    <w:p>
      <w:pPr>
        <w:pStyle w:val="16"/>
        <w:ind w:firstLine="480"/>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lang w:bidi="ar"/>
        </w:rPr>
        <w:t>响应人应提供螯合剂添加方案，</w:t>
      </w:r>
      <w:r>
        <w:rPr>
          <w:rFonts w:hint="eastAsia" w:ascii="宋体" w:hAnsi="宋体" w:eastAsia="宋体" w:cs="宋体"/>
          <w:kern w:val="0"/>
          <w:sz w:val="24"/>
          <w:szCs w:val="24"/>
        </w:rPr>
        <w:t>螯合剂实际添加比例应≤3.</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w:t>
      </w:r>
      <w:r>
        <w:rPr>
          <w:rFonts w:hint="eastAsia" w:ascii="宋体" w:hAnsi="宋体" w:eastAsia="宋体" w:cs="宋体"/>
          <w:color w:val="000000"/>
          <w:kern w:val="0"/>
          <w:sz w:val="24"/>
          <w:szCs w:val="24"/>
          <w:shd w:val="clear" w:color="auto" w:fill="FFFFFF"/>
          <w:lang w:bidi="ar"/>
        </w:rPr>
        <w:t>飞灰螯合物应能满足</w:t>
      </w:r>
      <w:r>
        <w:rPr>
          <w:rFonts w:hint="eastAsia" w:ascii="宋体" w:hAnsi="宋体" w:eastAsia="宋体" w:cs="宋体"/>
          <w:kern w:val="0"/>
          <w:sz w:val="24"/>
          <w:szCs w:val="24"/>
        </w:rPr>
        <w:t>《</w:t>
      </w:r>
      <w:r>
        <w:rPr>
          <w:rFonts w:ascii="宋体" w:hAnsi="宋体" w:eastAsia="宋体" w:cs="宋体"/>
          <w:kern w:val="0"/>
          <w:sz w:val="24"/>
          <w:szCs w:val="24"/>
        </w:rPr>
        <w:t>GB16889-2008生活垃圾填埋场污染控制标准》</w:t>
      </w:r>
      <w:r>
        <w:rPr>
          <w:rFonts w:hint="eastAsia" w:ascii="宋体" w:hAnsi="宋体" w:eastAsia="宋体" w:cs="宋体"/>
          <w:kern w:val="0"/>
          <w:sz w:val="24"/>
          <w:szCs w:val="24"/>
        </w:rPr>
        <w:t>（如国家发布新规格，按照新规格执行）规定的</w:t>
      </w:r>
      <w:r>
        <w:rPr>
          <w:rFonts w:hint="eastAsia" w:ascii="宋体" w:hAnsi="宋体" w:eastAsia="宋体" w:cs="宋体"/>
          <w:color w:val="000000"/>
          <w:kern w:val="0"/>
          <w:sz w:val="24"/>
          <w:szCs w:val="24"/>
          <w:shd w:val="clear" w:color="auto" w:fill="FFFFFF"/>
          <w:lang w:bidi="ar"/>
        </w:rPr>
        <w:t>相关指标要求。</w:t>
      </w:r>
      <w:r>
        <w:rPr>
          <w:rFonts w:hint="eastAsia" w:ascii="宋体" w:hAnsi="宋体" w:eastAsia="宋体" w:cs="宋体"/>
          <w:kern w:val="0"/>
          <w:sz w:val="24"/>
          <w:szCs w:val="24"/>
        </w:rPr>
        <w:t>若螯合剂添加比例＞</w:t>
      </w:r>
      <w:r>
        <w:rPr>
          <w:rFonts w:ascii="宋体" w:hAnsi="宋体" w:eastAsia="宋体" w:cs="宋体"/>
          <w:kern w:val="0"/>
          <w:sz w:val="24"/>
          <w:szCs w:val="24"/>
        </w:rPr>
        <w:t>3.</w:t>
      </w:r>
      <w:r>
        <w:rPr>
          <w:rFonts w:hint="eastAsia" w:ascii="宋体" w:hAnsi="宋体" w:eastAsia="宋体" w:cs="宋体"/>
          <w:kern w:val="0"/>
          <w:sz w:val="24"/>
          <w:szCs w:val="24"/>
          <w:lang w:val="en-US" w:eastAsia="zh-CN"/>
        </w:rPr>
        <w:t>0</w:t>
      </w:r>
      <w:r>
        <w:rPr>
          <w:rFonts w:ascii="宋体" w:hAnsi="宋体" w:eastAsia="宋体" w:cs="宋体"/>
          <w:kern w:val="0"/>
          <w:sz w:val="24"/>
          <w:szCs w:val="24"/>
        </w:rPr>
        <w:t>%，响应人应</w:t>
      </w:r>
      <w:r>
        <w:rPr>
          <w:rFonts w:hint="eastAsia" w:ascii="宋体" w:hAnsi="宋体" w:eastAsia="宋体" w:cs="宋体"/>
          <w:kern w:val="0"/>
          <w:sz w:val="24"/>
          <w:szCs w:val="24"/>
        </w:rPr>
        <w:t>采取技术人员现场指导、取原灰进行</w:t>
      </w:r>
      <w:r>
        <w:rPr>
          <w:rFonts w:hint="eastAsia" w:eastAsia="宋体"/>
          <w:sz w:val="24"/>
        </w:rPr>
        <w:t>药剂配比实验等措施</w:t>
      </w:r>
      <w:r>
        <w:rPr>
          <w:rFonts w:hint="eastAsia" w:ascii="宋体" w:hAnsi="宋体" w:eastAsia="宋体" w:cs="宋体"/>
          <w:kern w:val="0"/>
          <w:sz w:val="24"/>
          <w:szCs w:val="24"/>
        </w:rPr>
        <w:t>，并保证</w:t>
      </w:r>
      <w:r>
        <w:rPr>
          <w:rFonts w:ascii="宋体" w:hAnsi="宋体" w:eastAsia="宋体" w:cs="宋体"/>
          <w:kern w:val="0"/>
          <w:sz w:val="24"/>
          <w:szCs w:val="24"/>
        </w:rPr>
        <w:t>7</w:t>
      </w:r>
      <w:r>
        <w:rPr>
          <w:rFonts w:hint="eastAsia" w:ascii="宋体" w:hAnsi="宋体" w:eastAsia="宋体" w:cs="宋体"/>
          <w:kern w:val="0"/>
          <w:sz w:val="24"/>
          <w:szCs w:val="24"/>
        </w:rPr>
        <w:t>天内在螯合剂添加比例≤</w:t>
      </w:r>
      <w:r>
        <w:rPr>
          <w:rFonts w:ascii="宋体" w:hAnsi="宋体" w:eastAsia="宋体" w:cs="宋体"/>
          <w:kern w:val="0"/>
          <w:sz w:val="24"/>
          <w:szCs w:val="24"/>
        </w:rPr>
        <w:t>3.</w:t>
      </w:r>
      <w:r>
        <w:rPr>
          <w:rFonts w:hint="eastAsia" w:ascii="宋体" w:hAnsi="宋体" w:eastAsia="宋体" w:cs="宋体"/>
          <w:kern w:val="0"/>
          <w:sz w:val="24"/>
          <w:szCs w:val="24"/>
          <w:lang w:val="en-US" w:eastAsia="zh-CN"/>
        </w:rPr>
        <w:t>0</w:t>
      </w:r>
      <w:r>
        <w:rPr>
          <w:rFonts w:ascii="宋体" w:hAnsi="宋体" w:eastAsia="宋体" w:cs="宋体"/>
          <w:kern w:val="0"/>
          <w:sz w:val="24"/>
          <w:szCs w:val="24"/>
        </w:rPr>
        <w:t>%</w:t>
      </w:r>
      <w:r>
        <w:rPr>
          <w:rFonts w:hint="eastAsia" w:ascii="宋体" w:hAnsi="宋体" w:eastAsia="宋体" w:cs="宋体"/>
          <w:kern w:val="0"/>
          <w:sz w:val="24"/>
          <w:szCs w:val="24"/>
        </w:rPr>
        <w:t>情况下能满足飞灰螯合物性能指标要求，否则，由响应人承担全部责任及损失。</w:t>
      </w:r>
    </w:p>
    <w:p>
      <w:pPr>
        <w:pStyle w:val="16"/>
        <w:ind w:firstLine="480"/>
        <w:rPr>
          <w:rFonts w:ascii="宋体" w:hAnsi="宋体" w:eastAsia="宋体" w:cs="宋体"/>
          <w:kern w:val="0"/>
          <w:sz w:val="24"/>
          <w:szCs w:val="24"/>
        </w:rPr>
      </w:pPr>
      <w:r>
        <w:rPr>
          <w:rFonts w:hint="eastAsia" w:ascii="宋体" w:hAnsi="宋体" w:eastAsia="宋体" w:cs="宋体"/>
          <w:kern w:val="0"/>
          <w:sz w:val="24"/>
          <w:szCs w:val="24"/>
        </w:rPr>
        <w:t xml:space="preserve">飞灰螯合物相关性能指标要求包括但不限于： </w:t>
      </w:r>
    </w:p>
    <w:p>
      <w:pPr>
        <w:widowControl/>
        <w:adjustRightInd w:val="0"/>
        <w:snapToGrid w:val="0"/>
        <w:spacing w:line="360" w:lineRule="auto"/>
        <w:ind w:firstLine="240" w:firstLineChars="100"/>
        <w:rPr>
          <w:rFonts w:ascii="宋体" w:hAnsi="宋体" w:eastAsia="宋体" w:cs="宋体"/>
          <w:kern w:val="0"/>
          <w:sz w:val="24"/>
          <w:szCs w:val="24"/>
        </w:rPr>
      </w:pPr>
      <w:r>
        <w:rPr>
          <w:rFonts w:hint="eastAsia" w:ascii="宋体" w:hAnsi="宋体" w:eastAsia="宋体" w:cs="宋体"/>
          <w:kern w:val="0"/>
          <w:sz w:val="24"/>
          <w:szCs w:val="24"/>
        </w:rPr>
        <w:t>4.2.1含水率＜30%；</w:t>
      </w:r>
    </w:p>
    <w:p>
      <w:pPr>
        <w:widowControl/>
        <w:adjustRightInd w:val="0"/>
        <w:snapToGrid w:val="0"/>
        <w:spacing w:line="360" w:lineRule="auto"/>
        <w:ind w:firstLine="240" w:firstLineChars="100"/>
        <w:rPr>
          <w:rFonts w:ascii="宋体" w:hAnsi="宋体" w:eastAsia="宋体" w:cs="宋体"/>
          <w:kern w:val="0"/>
          <w:sz w:val="24"/>
          <w:szCs w:val="24"/>
        </w:rPr>
      </w:pPr>
      <w:r>
        <w:rPr>
          <w:rFonts w:hint="eastAsia" w:ascii="宋体" w:hAnsi="宋体" w:eastAsia="宋体" w:cs="宋体"/>
          <w:kern w:val="0"/>
          <w:sz w:val="24"/>
          <w:szCs w:val="24"/>
        </w:rPr>
        <w:t>4.2.2二噁英含量＜3ugTEQ/kg；</w:t>
      </w:r>
    </w:p>
    <w:p>
      <w:pPr>
        <w:widowControl/>
        <w:adjustRightInd w:val="0"/>
        <w:snapToGrid w:val="0"/>
        <w:spacing w:line="360" w:lineRule="auto"/>
        <w:ind w:firstLine="240" w:firstLineChars="100"/>
        <w:rPr>
          <w:rFonts w:ascii="宋体" w:hAnsi="宋体" w:eastAsia="宋体" w:cs="宋体"/>
          <w:kern w:val="0"/>
          <w:sz w:val="24"/>
          <w:szCs w:val="24"/>
        </w:rPr>
      </w:pPr>
      <w:r>
        <w:rPr>
          <w:rFonts w:hint="eastAsia" w:ascii="宋体" w:hAnsi="宋体" w:eastAsia="宋体" w:cs="宋体"/>
          <w:kern w:val="0"/>
          <w:sz w:val="24"/>
          <w:szCs w:val="24"/>
        </w:rPr>
        <w:t>4.2.3按照HJ/T300制备的浸出液中危害成分浓度低于下表规定的限制。</w:t>
      </w:r>
    </w:p>
    <w:p>
      <w:pPr>
        <w:widowControl/>
        <w:adjustRightInd w:val="0"/>
        <w:snapToGrid w:val="0"/>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浸出液污染物浓度限值</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3291"/>
        <w:gridCol w:w="3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序号</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污染物项目</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1</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汞</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2</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铜</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3</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锌</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4</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铅</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5</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镉</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6</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铍</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7</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钡</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8</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镍</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9</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砷</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10</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总铬</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11</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六阶铬</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Align w:val="center"/>
          </w:tcPr>
          <w:p>
            <w:pPr>
              <w:widowControl/>
              <w:adjustRightInd w:val="0"/>
              <w:snapToGrid w:val="0"/>
              <w:spacing w:line="360" w:lineRule="auto"/>
              <w:ind w:firstLine="0" w:firstLineChars="0"/>
              <w:jc w:val="center"/>
              <w:rPr>
                <w:rFonts w:ascii="宋体" w:hAnsi="宋体" w:cs="仿宋_GB2312"/>
                <w:kern w:val="0"/>
                <w:sz w:val="24"/>
              </w:rPr>
            </w:pPr>
            <w:r>
              <w:rPr>
                <w:rFonts w:hint="eastAsia" w:ascii="宋体" w:hAnsi="宋体" w:cs="仿宋_GB2312"/>
                <w:kern w:val="0"/>
                <w:sz w:val="24"/>
              </w:rPr>
              <w:t>12</w:t>
            </w:r>
          </w:p>
        </w:tc>
        <w:tc>
          <w:tcPr>
            <w:tcW w:w="193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硒</w:t>
            </w:r>
          </w:p>
        </w:tc>
        <w:tc>
          <w:tcPr>
            <w:tcW w:w="1941" w:type="pct"/>
            <w:vAlign w:val="center"/>
          </w:tcPr>
          <w:p>
            <w:pPr>
              <w:widowControl/>
              <w:adjustRightInd w:val="0"/>
              <w:snapToGrid w:val="0"/>
              <w:spacing w:line="360" w:lineRule="auto"/>
              <w:ind w:firstLine="480"/>
              <w:rPr>
                <w:rFonts w:ascii="宋体" w:hAnsi="宋体" w:cs="仿宋_GB2312"/>
                <w:kern w:val="0"/>
                <w:sz w:val="24"/>
              </w:rPr>
            </w:pPr>
            <w:r>
              <w:rPr>
                <w:rFonts w:hint="eastAsia" w:ascii="宋体" w:hAnsi="宋体" w:cs="仿宋_GB2312"/>
                <w:kern w:val="0"/>
                <w:sz w:val="24"/>
              </w:rPr>
              <w:t>0.1</w:t>
            </w:r>
          </w:p>
        </w:tc>
      </w:tr>
    </w:tbl>
    <w:p>
      <w:pPr>
        <w:pStyle w:val="2"/>
        <w:ind w:firstLine="560"/>
      </w:pPr>
    </w:p>
    <w:p>
      <w:pPr>
        <w:spacing w:line="360" w:lineRule="auto"/>
        <w:ind w:firstLine="0" w:firstLineChars="0"/>
        <w:rPr>
          <w:rFonts w:eastAsia="宋体"/>
          <w:sz w:val="24"/>
        </w:rPr>
      </w:pPr>
      <w:r>
        <w:rPr>
          <w:rFonts w:hint="eastAsia" w:eastAsia="宋体"/>
          <w:sz w:val="24"/>
        </w:rPr>
        <w:t>4.2.4</w:t>
      </w:r>
      <w:r>
        <w:rPr>
          <w:rFonts w:hint="eastAsia" w:ascii="宋体" w:hAnsi="宋体" w:eastAsia="宋体" w:cs="宋体"/>
          <w:color w:val="000000"/>
          <w:sz w:val="24"/>
          <w:szCs w:val="24"/>
          <w:lang w:bidi="ar"/>
        </w:rPr>
        <w:t>响应人</w:t>
      </w:r>
      <w:r>
        <w:rPr>
          <w:rFonts w:ascii="宋体" w:hAnsi="宋体" w:eastAsia="宋体" w:cs="宋体"/>
          <w:color w:val="000000"/>
          <w:sz w:val="24"/>
          <w:szCs w:val="24"/>
          <w:lang w:bidi="ar"/>
        </w:rPr>
        <w:t>在</w:t>
      </w:r>
      <w:r>
        <w:rPr>
          <w:rFonts w:hint="eastAsia" w:ascii="宋体" w:hAnsi="宋体" w:eastAsia="宋体" w:cs="宋体"/>
          <w:color w:val="000000"/>
          <w:sz w:val="24"/>
          <w:szCs w:val="24"/>
          <w:lang w:bidi="ar"/>
        </w:rPr>
        <w:t>供货</w:t>
      </w:r>
      <w:r>
        <w:rPr>
          <w:rFonts w:ascii="宋体" w:hAnsi="宋体" w:eastAsia="宋体" w:cs="宋体"/>
          <w:color w:val="000000"/>
          <w:sz w:val="24"/>
          <w:szCs w:val="24"/>
          <w:lang w:bidi="ar"/>
        </w:rPr>
        <w:t>之前</w:t>
      </w:r>
      <w:r>
        <w:rPr>
          <w:rFonts w:hint="eastAsia" w:ascii="宋体" w:hAnsi="宋体" w:eastAsia="宋体" w:cs="宋体"/>
          <w:color w:val="000000"/>
          <w:sz w:val="24"/>
          <w:szCs w:val="24"/>
          <w:lang w:bidi="ar"/>
        </w:rPr>
        <w:t>必须</w:t>
      </w:r>
      <w:r>
        <w:rPr>
          <w:rFonts w:ascii="宋体" w:hAnsi="宋体" w:eastAsia="宋体" w:cs="宋体"/>
          <w:color w:val="000000"/>
          <w:sz w:val="24"/>
          <w:szCs w:val="24"/>
          <w:lang w:bidi="ar"/>
        </w:rPr>
        <w:t>对所投标段项目公司焚烧飞灰原灰进行检测与螯合稳定小试</w:t>
      </w:r>
      <w:r>
        <w:rPr>
          <w:rFonts w:hint="eastAsia" w:ascii="宋体" w:hAnsi="宋体" w:eastAsia="宋体" w:cs="宋体"/>
          <w:color w:val="000000"/>
          <w:sz w:val="24"/>
          <w:szCs w:val="24"/>
          <w:lang w:bidi="ar"/>
        </w:rPr>
        <w:t>，</w:t>
      </w:r>
      <w:r>
        <w:rPr>
          <w:rFonts w:hint="eastAsia" w:eastAsia="宋体"/>
          <w:sz w:val="24"/>
        </w:rPr>
        <w:t>以检验螯合剂的配置是否符合</w:t>
      </w:r>
      <w:r>
        <w:rPr>
          <w:rFonts w:eastAsia="宋体"/>
          <w:sz w:val="24"/>
        </w:rPr>
        <w:t>4</w:t>
      </w:r>
      <w:r>
        <w:rPr>
          <w:rFonts w:hint="eastAsia" w:eastAsia="宋体"/>
          <w:sz w:val="24"/>
        </w:rPr>
        <w:t>.2.3项的要求。</w:t>
      </w:r>
    </w:p>
    <w:p>
      <w:pPr>
        <w:widowControl/>
        <w:spacing w:line="360" w:lineRule="auto"/>
        <w:ind w:firstLine="0" w:firstLineChars="0"/>
      </w:pPr>
      <w:r>
        <w:rPr>
          <w:rFonts w:hint="eastAsia" w:ascii="宋体" w:hAnsi="宋体" w:eastAsia="宋体" w:cs="宋体"/>
          <w:color w:val="000000"/>
          <w:kern w:val="0"/>
          <w:sz w:val="24"/>
          <w:szCs w:val="24"/>
          <w:shd w:val="clear" w:color="auto" w:fill="FFFFFF"/>
          <w:lang w:bidi="ar"/>
        </w:rPr>
        <w:t>4.2.5响应人应提供螯合剂主要成分的检测方法，检测方法应符合国家相关标准。</w:t>
      </w:r>
    </w:p>
    <w:p>
      <w:pPr>
        <w:spacing w:line="360" w:lineRule="auto"/>
        <w:ind w:firstLine="0" w:firstLineChars="0"/>
        <w:rPr>
          <w:rFonts w:eastAsia="宋体"/>
          <w:b/>
          <w:bCs/>
          <w:sz w:val="24"/>
        </w:rPr>
      </w:pPr>
      <w:bookmarkStart w:id="11" w:name="_Hlk32827776"/>
      <w:r>
        <w:rPr>
          <w:rFonts w:hint="eastAsia" w:eastAsia="宋体"/>
          <w:b/>
          <w:bCs/>
          <w:sz w:val="24"/>
        </w:rPr>
        <w:t>5 质量验收</w:t>
      </w:r>
    </w:p>
    <w:p>
      <w:pPr>
        <w:spacing w:line="360" w:lineRule="auto"/>
        <w:ind w:firstLine="480"/>
        <w:rPr>
          <w:rFonts w:eastAsia="宋体"/>
          <w:sz w:val="24"/>
        </w:rPr>
      </w:pPr>
      <w:r>
        <w:rPr>
          <w:rFonts w:hint="eastAsia" w:eastAsia="宋体"/>
          <w:sz w:val="24"/>
        </w:rPr>
        <w:t>响应人每提供一批次的产品，须提供有关质量保证的各项文件，这些文件至少包括：产品检验合格证书、质量保证书、MSDS等。</w:t>
      </w:r>
    </w:p>
    <w:p>
      <w:pPr>
        <w:spacing w:line="360" w:lineRule="auto"/>
        <w:ind w:firstLine="480"/>
        <w:rPr>
          <w:rFonts w:eastAsia="宋体"/>
          <w:sz w:val="24"/>
        </w:rPr>
      </w:pPr>
      <w:r>
        <w:rPr>
          <w:rFonts w:hint="eastAsia" w:eastAsia="宋体"/>
          <w:sz w:val="24"/>
        </w:rPr>
        <w:t>采购人除对每次到货的螯合剂进行厂内自行检测外，还将进行不定期外检化验。</w:t>
      </w:r>
      <w:r>
        <w:rPr>
          <w:rFonts w:hint="eastAsia" w:ascii="宋体" w:hAnsi="宋体" w:eastAsia="宋体" w:cs="宋体"/>
          <w:color w:val="000000"/>
          <w:kern w:val="0"/>
          <w:sz w:val="24"/>
          <w:szCs w:val="24"/>
          <w:shd w:val="clear" w:color="auto" w:fill="FFFFFF"/>
          <w:lang w:bidi="ar"/>
        </w:rPr>
        <w:t>如响应人所供螯合剂质量未能达到合同约定的质量要求，采购人有权拒收，响应人应及时重新提供合格产品以保证厂内正常生产需求，为此发生的一切费用、损失由响应人承担。</w:t>
      </w:r>
    </w:p>
    <w:p>
      <w:pPr>
        <w:spacing w:line="360" w:lineRule="auto"/>
        <w:ind w:firstLine="0" w:firstLineChars="0"/>
        <w:rPr>
          <w:rFonts w:eastAsia="宋体"/>
          <w:b/>
          <w:bCs/>
          <w:sz w:val="24"/>
        </w:rPr>
      </w:pPr>
      <w:r>
        <w:rPr>
          <w:rFonts w:hint="eastAsia" w:eastAsia="宋体"/>
          <w:b/>
          <w:bCs/>
          <w:sz w:val="24"/>
        </w:rPr>
        <w:t>6</w:t>
      </w:r>
      <w:r>
        <w:rPr>
          <w:rFonts w:eastAsia="宋体"/>
          <w:b/>
          <w:bCs/>
          <w:sz w:val="24"/>
        </w:rPr>
        <w:t xml:space="preserve"> 重量的验收</w:t>
      </w:r>
    </w:p>
    <w:p>
      <w:pPr>
        <w:spacing w:line="360" w:lineRule="auto"/>
        <w:ind w:firstLine="480"/>
        <w:rPr>
          <w:rFonts w:eastAsia="宋体"/>
          <w:sz w:val="24"/>
        </w:rPr>
      </w:pPr>
      <w:r>
        <w:rPr>
          <w:rFonts w:hint="eastAsia" w:eastAsia="宋体"/>
          <w:sz w:val="24"/>
        </w:rPr>
        <w:t>响应人</w:t>
      </w:r>
      <w:r>
        <w:rPr>
          <w:rFonts w:eastAsia="宋体"/>
          <w:sz w:val="24"/>
        </w:rPr>
        <w:t>将合同标的送达指定地点后，按</w:t>
      </w:r>
      <w:r>
        <w:rPr>
          <w:rFonts w:hint="eastAsia" w:eastAsia="宋体"/>
          <w:sz w:val="24"/>
        </w:rPr>
        <w:t>采购人</w:t>
      </w:r>
      <w:r>
        <w:rPr>
          <w:rFonts w:eastAsia="宋体"/>
          <w:sz w:val="24"/>
        </w:rPr>
        <w:t>指定的衡器进行称重，双方派员监磅</w:t>
      </w:r>
      <w:r>
        <w:rPr>
          <w:rFonts w:hint="eastAsia" w:eastAsia="宋体"/>
          <w:sz w:val="24"/>
        </w:rPr>
        <w:t>并</w:t>
      </w:r>
      <w:r>
        <w:rPr>
          <w:rFonts w:eastAsia="宋体"/>
          <w:sz w:val="24"/>
        </w:rPr>
        <w:t>签字</w:t>
      </w:r>
      <w:r>
        <w:rPr>
          <w:rFonts w:hint="eastAsia" w:eastAsia="宋体"/>
          <w:sz w:val="24"/>
        </w:rPr>
        <w:t>确认</w:t>
      </w:r>
      <w:r>
        <w:rPr>
          <w:rFonts w:eastAsia="宋体"/>
          <w:sz w:val="24"/>
        </w:rPr>
        <w:t>，</w:t>
      </w:r>
      <w:r>
        <w:rPr>
          <w:rFonts w:hint="eastAsia" w:eastAsia="宋体"/>
          <w:sz w:val="24"/>
        </w:rPr>
        <w:t>作</w:t>
      </w:r>
      <w:r>
        <w:rPr>
          <w:rFonts w:eastAsia="宋体"/>
          <w:sz w:val="24"/>
        </w:rPr>
        <w:t>为双方合同</w:t>
      </w:r>
      <w:r>
        <w:rPr>
          <w:rFonts w:hint="eastAsia" w:eastAsia="宋体"/>
          <w:sz w:val="24"/>
        </w:rPr>
        <w:t>价款的</w:t>
      </w:r>
      <w:r>
        <w:rPr>
          <w:rFonts w:eastAsia="宋体"/>
          <w:sz w:val="24"/>
        </w:rPr>
        <w:t>结算</w:t>
      </w:r>
      <w:r>
        <w:rPr>
          <w:rFonts w:hint="eastAsia" w:eastAsia="宋体"/>
          <w:sz w:val="24"/>
        </w:rPr>
        <w:t>依据</w:t>
      </w:r>
      <w:r>
        <w:rPr>
          <w:rFonts w:eastAsia="宋体"/>
          <w:sz w:val="24"/>
        </w:rPr>
        <w:t>。</w:t>
      </w:r>
    </w:p>
    <w:p>
      <w:pPr>
        <w:spacing w:line="360" w:lineRule="auto"/>
        <w:ind w:firstLine="0" w:firstLineChars="0"/>
        <w:rPr>
          <w:rFonts w:eastAsia="宋体"/>
          <w:b/>
          <w:bCs/>
          <w:sz w:val="24"/>
        </w:rPr>
      </w:pPr>
      <w:bookmarkStart w:id="12" w:name="_Hlk32828105"/>
      <w:r>
        <w:rPr>
          <w:rFonts w:hint="eastAsia" w:eastAsia="宋体"/>
          <w:b/>
          <w:bCs/>
          <w:sz w:val="24"/>
        </w:rPr>
        <w:t>7运输及交货要求</w:t>
      </w:r>
    </w:p>
    <w:p>
      <w:pPr>
        <w:spacing w:line="360" w:lineRule="auto"/>
        <w:ind w:firstLine="480"/>
        <w:rPr>
          <w:rFonts w:eastAsia="宋体"/>
          <w:sz w:val="24"/>
        </w:rPr>
      </w:pPr>
      <w:r>
        <w:rPr>
          <w:rFonts w:hint="eastAsia" w:eastAsia="宋体"/>
          <w:sz w:val="24"/>
        </w:rPr>
        <w:t>7.1由响应人负责提供运输车辆送货到采购人现场，车辆运输过程中的一切费用及保险由响应人负责。采购人提前2天通知响应人具体的发运时间和发运数量，响应人应按采购人通知要求送货到指定地点。</w:t>
      </w:r>
    </w:p>
    <w:p>
      <w:pPr>
        <w:spacing w:line="360" w:lineRule="auto"/>
        <w:ind w:firstLine="480"/>
        <w:rPr>
          <w:rFonts w:eastAsia="宋体"/>
          <w:sz w:val="24"/>
        </w:rPr>
      </w:pPr>
      <w:r>
        <w:rPr>
          <w:rFonts w:hint="eastAsia" w:eastAsia="宋体"/>
          <w:sz w:val="24"/>
        </w:rPr>
        <w:t>7.2响应人应保证所供产品完好无损的包装，并在包装上注明品名、型号规格、数量、制造厂商名称、生产日期、生产批号及质保期等。由于包装而引起的合同产品质量问题，应由响应人承担全部责任。响应人须保证所供产品在正常储存（常温、常压）、包装完好的前提条件下其品质保持稳定不变。</w:t>
      </w:r>
    </w:p>
    <w:p>
      <w:pPr>
        <w:spacing w:line="360" w:lineRule="auto"/>
        <w:ind w:firstLine="480"/>
        <w:rPr>
          <w:rFonts w:eastAsia="宋体"/>
          <w:sz w:val="24"/>
        </w:rPr>
      </w:pPr>
      <w:r>
        <w:rPr>
          <w:rFonts w:hint="eastAsia" w:eastAsia="宋体"/>
          <w:sz w:val="24"/>
        </w:rPr>
        <w:t xml:space="preserve">7.3响应人送货到采购人现场后，由响应人负责卸车，响应人负责卸料点的环境卫生，做到“工完、料净、场地清”。 </w:t>
      </w:r>
    </w:p>
    <w:p>
      <w:pPr>
        <w:spacing w:line="360" w:lineRule="auto"/>
        <w:ind w:firstLine="480"/>
        <w:rPr>
          <w:rFonts w:eastAsia="宋体"/>
          <w:sz w:val="24"/>
        </w:rPr>
      </w:pPr>
      <w:r>
        <w:rPr>
          <w:rFonts w:hint="eastAsia" w:eastAsia="宋体"/>
          <w:sz w:val="24"/>
        </w:rPr>
        <w:t>7.4除不可抗力外，如因响应人供货不及时、中断或药品质量等问题引起的影响机组安全运行的责任，则由响应人承担全部违约责任。</w:t>
      </w:r>
    </w:p>
    <w:p>
      <w:pPr>
        <w:spacing w:line="360" w:lineRule="auto"/>
        <w:ind w:firstLine="482"/>
        <w:rPr>
          <w:rFonts w:eastAsia="宋体"/>
          <w:sz w:val="24"/>
        </w:rPr>
      </w:pPr>
      <w:r>
        <w:rPr>
          <w:rFonts w:ascii="Segoe UI Symbol" w:hAnsi="Segoe UI Symbol" w:eastAsia="宋体" w:cs="Segoe UI Symbol"/>
          <w:b/>
          <w:sz w:val="24"/>
        </w:rPr>
        <w:t>★</w:t>
      </w:r>
      <w:r>
        <w:rPr>
          <w:rFonts w:hint="eastAsia" w:eastAsia="宋体"/>
          <w:sz w:val="24"/>
        </w:rPr>
        <w:t>为保证响应人供货的及时性，响应人应在招标文件中提供应急保障措施预案。</w:t>
      </w:r>
    </w:p>
    <w:p>
      <w:pPr>
        <w:spacing w:line="360" w:lineRule="auto"/>
        <w:ind w:firstLine="480"/>
        <w:rPr>
          <w:rFonts w:eastAsia="宋体"/>
          <w:sz w:val="24"/>
        </w:rPr>
      </w:pPr>
      <w:r>
        <w:rPr>
          <w:rFonts w:hint="eastAsia" w:eastAsia="宋体"/>
          <w:sz w:val="24"/>
        </w:rPr>
        <w:t>7.5采购人在使用贮存的化学药品过程中，如发现质量问题或化学成分变化等问题，有权退货处理，由此产生的所有责任及费用均由响应人承担。</w:t>
      </w:r>
    </w:p>
    <w:p>
      <w:pPr>
        <w:spacing w:line="360" w:lineRule="auto"/>
        <w:ind w:firstLine="480"/>
        <w:rPr>
          <w:rFonts w:eastAsia="宋体"/>
          <w:sz w:val="24"/>
        </w:rPr>
      </w:pPr>
      <w:r>
        <w:rPr>
          <w:rFonts w:hint="eastAsia" w:eastAsia="宋体"/>
          <w:sz w:val="24"/>
        </w:rPr>
        <w:t>7.6包装吨桶由响应人免费回收</w:t>
      </w:r>
    </w:p>
    <w:p>
      <w:pPr>
        <w:spacing w:line="360" w:lineRule="auto"/>
        <w:ind w:firstLine="480"/>
        <w:rPr>
          <w:rFonts w:eastAsia="宋体"/>
          <w:sz w:val="24"/>
        </w:rPr>
      </w:pPr>
      <w:r>
        <w:rPr>
          <w:rFonts w:hint="eastAsia" w:eastAsia="宋体"/>
          <w:sz w:val="24"/>
        </w:rPr>
        <w:t>7.7响应人人员进入生产现场应遵守采购人的规章制度，因响应人人员不遵守采购人规章制度而导致自身或其他任何第三方人身或财产损失的，由响应人自行承担并负责赔偿。</w:t>
      </w:r>
    </w:p>
    <w:p>
      <w:pPr>
        <w:spacing w:line="360" w:lineRule="auto"/>
        <w:ind w:firstLine="0" w:firstLineChars="0"/>
        <w:rPr>
          <w:rFonts w:eastAsia="宋体"/>
          <w:b/>
          <w:bCs/>
          <w:sz w:val="24"/>
        </w:rPr>
      </w:pPr>
      <w:r>
        <w:rPr>
          <w:rFonts w:hint="eastAsia" w:eastAsia="宋体"/>
          <w:b/>
          <w:bCs/>
          <w:sz w:val="24"/>
        </w:rPr>
        <w:t>8螯合剂差异处理</w:t>
      </w:r>
    </w:p>
    <w:p>
      <w:pPr>
        <w:spacing w:line="360" w:lineRule="auto"/>
        <w:ind w:firstLine="480"/>
        <w:rPr>
          <w:rFonts w:eastAsia="宋体"/>
          <w:sz w:val="24"/>
        </w:rPr>
      </w:pPr>
      <w:r>
        <w:rPr>
          <w:rFonts w:hint="eastAsia" w:eastAsia="宋体"/>
          <w:sz w:val="24"/>
        </w:rPr>
        <w:t>8.1响应人对所供产品质量应严格把关，确保产品质量达到双方约定的验收标准。</w:t>
      </w:r>
    </w:p>
    <w:p>
      <w:pPr>
        <w:spacing w:line="360" w:lineRule="auto"/>
        <w:ind w:firstLine="480"/>
        <w:rPr>
          <w:rFonts w:eastAsia="宋体"/>
          <w:sz w:val="24"/>
        </w:rPr>
      </w:pPr>
      <w:r>
        <w:rPr>
          <w:rFonts w:eastAsia="宋体"/>
          <w:sz w:val="24"/>
        </w:rPr>
        <w:t>8.2</w:t>
      </w:r>
      <w:r>
        <w:rPr>
          <w:rFonts w:hint="eastAsia" w:eastAsia="宋体"/>
          <w:sz w:val="24"/>
        </w:rPr>
        <w:t>采购人</w:t>
      </w:r>
      <w:r>
        <w:rPr>
          <w:rFonts w:eastAsia="宋体"/>
          <w:sz w:val="24"/>
        </w:rPr>
        <w:t>对每次到货的</w:t>
      </w:r>
      <w:r>
        <w:rPr>
          <w:rFonts w:hint="eastAsia" w:eastAsia="宋体"/>
          <w:sz w:val="24"/>
        </w:rPr>
        <w:t>螯合剂</w:t>
      </w:r>
      <w:r>
        <w:rPr>
          <w:rFonts w:eastAsia="宋体"/>
          <w:sz w:val="24"/>
        </w:rPr>
        <w:t>进行厂内自检及不定期外检化验，并将质量检验结果及时通知</w:t>
      </w:r>
      <w:r>
        <w:rPr>
          <w:rFonts w:hint="eastAsia" w:eastAsia="宋体"/>
          <w:sz w:val="24"/>
        </w:rPr>
        <w:t>谈判响应人</w:t>
      </w:r>
      <w:r>
        <w:rPr>
          <w:rFonts w:eastAsia="宋体"/>
          <w:sz w:val="24"/>
        </w:rPr>
        <w:t>，</w:t>
      </w:r>
      <w:r>
        <w:rPr>
          <w:rFonts w:hint="eastAsia" w:eastAsia="宋体"/>
          <w:sz w:val="24"/>
        </w:rPr>
        <w:t>原则上谈判响应人</w:t>
      </w:r>
      <w:r>
        <w:rPr>
          <w:rFonts w:eastAsia="宋体"/>
          <w:sz w:val="24"/>
        </w:rPr>
        <w:t>须无条件认同</w:t>
      </w:r>
      <w:r>
        <w:rPr>
          <w:rFonts w:hint="eastAsia" w:eastAsia="宋体"/>
          <w:sz w:val="24"/>
        </w:rPr>
        <w:t>采购人</w:t>
      </w:r>
      <w:r>
        <w:rPr>
          <w:rFonts w:eastAsia="宋体"/>
          <w:sz w:val="24"/>
        </w:rPr>
        <w:t>厂内检测结果。其品质数据以</w:t>
      </w:r>
      <w:r>
        <w:rPr>
          <w:rFonts w:hint="eastAsia" w:eastAsia="宋体"/>
          <w:sz w:val="24"/>
        </w:rPr>
        <w:t>采购人</w:t>
      </w:r>
      <w:r>
        <w:rPr>
          <w:rFonts w:eastAsia="宋体"/>
          <w:sz w:val="24"/>
        </w:rPr>
        <w:t>的质量检验结果为准，并以此作为合同价格结算的依据之一。</w:t>
      </w:r>
    </w:p>
    <w:p>
      <w:pPr>
        <w:spacing w:line="360" w:lineRule="auto"/>
        <w:ind w:firstLine="480"/>
        <w:rPr>
          <w:rFonts w:eastAsia="宋体"/>
          <w:sz w:val="24"/>
        </w:rPr>
      </w:pPr>
      <w:r>
        <w:rPr>
          <w:rFonts w:hint="eastAsia" w:eastAsia="宋体"/>
          <w:sz w:val="24"/>
        </w:rPr>
        <w:t>8.</w:t>
      </w:r>
      <w:r>
        <w:rPr>
          <w:rFonts w:eastAsia="宋体"/>
          <w:sz w:val="24"/>
        </w:rPr>
        <w:t>3</w:t>
      </w:r>
      <w:r>
        <w:rPr>
          <w:rFonts w:hint="eastAsia" w:eastAsia="宋体"/>
          <w:sz w:val="24"/>
        </w:rPr>
        <w:t>响应人须认同采购人、环保或城管等主管部门及任何合法团体或个体委托的具备相应资质的第三方检测单位检测的螯合样品水分、重金属浸出毒性、二噁英毒性等检测结果，</w:t>
      </w:r>
      <w:r>
        <w:rPr>
          <w:rFonts w:eastAsia="宋体"/>
          <w:sz w:val="24"/>
          <w:szCs w:val="24"/>
        </w:rPr>
        <w:t>并以此作为合同价格结算的依据之一</w:t>
      </w:r>
      <w:r>
        <w:rPr>
          <w:rFonts w:hint="eastAsia" w:eastAsia="宋体"/>
          <w:sz w:val="24"/>
        </w:rPr>
        <w:t>。</w:t>
      </w:r>
    </w:p>
    <w:p>
      <w:pPr>
        <w:spacing w:line="360" w:lineRule="auto"/>
        <w:ind w:firstLine="480"/>
        <w:rPr>
          <w:rFonts w:eastAsia="宋体"/>
          <w:sz w:val="24"/>
        </w:rPr>
      </w:pPr>
      <w:r>
        <w:rPr>
          <w:rFonts w:eastAsia="宋体"/>
          <w:sz w:val="24"/>
        </w:rPr>
        <w:t>8.4</w:t>
      </w:r>
      <w:r>
        <w:rPr>
          <w:rFonts w:hint="eastAsia" w:eastAsia="宋体"/>
          <w:sz w:val="24"/>
        </w:rPr>
        <w:t>若响应人对本项目螯合剂或飞灰螯合物的检测结果有异议，应在2天内书面提出，可使用同批次的备份样品委托经采购人认可的有资质的第三方检测单位进行检测，最终评判以该份检测报告为准，每个抽检批次仅允许重新检测一次，重新检测所发生的相关费用均由响应人自行承担。</w:t>
      </w:r>
      <w:bookmarkEnd w:id="11"/>
      <w:bookmarkEnd w:id="12"/>
      <w:r>
        <w:rPr>
          <w:rFonts w:hint="eastAsia" w:eastAsia="宋体"/>
          <w:sz w:val="24"/>
        </w:rPr>
        <w:t>若第三方检测结果未达到合同约定质量标准，采购人有权要求响应人暂停供货，直至响应人整改合格方可重新送货，给采购人造成的一切损失由响应人赔偿。</w:t>
      </w:r>
    </w:p>
    <w:p>
      <w:pPr>
        <w:spacing w:line="360" w:lineRule="auto"/>
        <w:ind w:firstLine="0" w:firstLineChars="0"/>
        <w:rPr>
          <w:rFonts w:eastAsia="宋体"/>
          <w:b/>
          <w:bCs/>
          <w:snapToGrid w:val="0"/>
          <w:kern w:val="0"/>
          <w:sz w:val="24"/>
        </w:rPr>
      </w:pPr>
      <w:r>
        <w:rPr>
          <w:rFonts w:hint="eastAsia" w:eastAsia="宋体"/>
          <w:b/>
          <w:bCs/>
          <w:snapToGrid w:val="0"/>
          <w:kern w:val="0"/>
          <w:sz w:val="24"/>
        </w:rPr>
        <w:t>9供货期限</w:t>
      </w:r>
    </w:p>
    <w:p>
      <w:pPr>
        <w:spacing w:line="360" w:lineRule="auto"/>
        <w:ind w:firstLine="480"/>
        <w:rPr>
          <w:rFonts w:eastAsia="宋体"/>
          <w:sz w:val="24"/>
        </w:rPr>
      </w:pPr>
      <w:r>
        <w:rPr>
          <w:rFonts w:hint="eastAsia" w:eastAsia="宋体"/>
          <w:sz w:val="24"/>
        </w:rPr>
        <w:t>各项目供货时间暂定自202</w:t>
      </w:r>
      <w:r>
        <w:rPr>
          <w:rFonts w:hint="eastAsia" w:eastAsia="宋体"/>
          <w:sz w:val="24"/>
          <w:lang w:val="en-US" w:eastAsia="zh-CN"/>
        </w:rPr>
        <w:t>4</w:t>
      </w:r>
      <w:r>
        <w:rPr>
          <w:rFonts w:hint="eastAsia" w:eastAsia="宋体"/>
          <w:sz w:val="24"/>
        </w:rPr>
        <w:t>年</w:t>
      </w:r>
      <w:r>
        <w:rPr>
          <w:rFonts w:hint="eastAsia" w:eastAsia="宋体"/>
          <w:sz w:val="24"/>
          <w:lang w:val="en-US" w:eastAsia="zh-CN"/>
        </w:rPr>
        <w:t>4</w:t>
      </w:r>
      <w:r>
        <w:rPr>
          <w:rFonts w:hint="eastAsia" w:eastAsia="宋体"/>
          <w:sz w:val="24"/>
        </w:rPr>
        <w:t>月1日至</w:t>
      </w:r>
      <w:r>
        <w:rPr>
          <w:rFonts w:hint="eastAsia" w:eastAsia="宋体"/>
          <w:sz w:val="24"/>
          <w:lang w:val="en-US" w:eastAsia="zh-CN"/>
        </w:rPr>
        <w:t>2024年6</w:t>
      </w:r>
      <w:r>
        <w:rPr>
          <w:rFonts w:hint="eastAsia" w:eastAsia="宋体"/>
          <w:sz w:val="24"/>
        </w:rPr>
        <w:t>月</w:t>
      </w:r>
      <w:r>
        <w:rPr>
          <w:rFonts w:hint="eastAsia" w:eastAsia="宋体"/>
          <w:sz w:val="24"/>
          <w:lang w:val="en-US" w:eastAsia="zh-CN"/>
        </w:rPr>
        <w:t>31</w:t>
      </w:r>
      <w:r>
        <w:rPr>
          <w:rFonts w:hint="eastAsia" w:eastAsia="宋体"/>
          <w:sz w:val="24"/>
        </w:rPr>
        <w:t>日；首次供货时间以采购人通知时间为准。</w:t>
      </w:r>
    </w:p>
    <w:p>
      <w:pPr>
        <w:spacing w:line="360" w:lineRule="auto"/>
        <w:ind w:firstLine="480"/>
        <w:rPr>
          <w:rFonts w:eastAsia="宋体"/>
          <w:sz w:val="24"/>
        </w:rPr>
      </w:pPr>
    </w:p>
    <w:p>
      <w:pPr>
        <w:pStyle w:val="16"/>
        <w:rPr>
          <w:rFonts w:eastAsia="宋体"/>
          <w:sz w:val="24"/>
        </w:rPr>
      </w:pPr>
    </w:p>
    <w:p>
      <w:pPr>
        <w:pStyle w:val="16"/>
        <w:rPr>
          <w:rFonts w:eastAsia="宋体"/>
          <w:sz w:val="24"/>
        </w:rPr>
      </w:pPr>
    </w:p>
    <w:p>
      <w:pPr>
        <w:pStyle w:val="16"/>
        <w:rPr>
          <w:rFonts w:eastAsia="宋体"/>
          <w:sz w:val="24"/>
        </w:rPr>
      </w:pPr>
    </w:p>
    <w:p>
      <w:pPr>
        <w:pStyle w:val="16"/>
        <w:rPr>
          <w:rFonts w:eastAsia="宋体"/>
          <w:sz w:val="24"/>
        </w:rPr>
      </w:pPr>
    </w:p>
    <w:p>
      <w:pPr>
        <w:spacing w:before="93" w:beforeLines="30" w:after="93" w:afterLines="30" w:line="360" w:lineRule="auto"/>
        <w:ind w:firstLine="488" w:firstLineChars="200"/>
        <w:rPr>
          <w:rFonts w:hint="eastAsia" w:asciiTheme="minorEastAsia" w:hAnsiTheme="minorEastAsia" w:eastAsiaTheme="minorEastAsia" w:cstheme="minorEastAsia"/>
          <w:spacing w:val="2"/>
          <w:sz w:val="24"/>
          <w:szCs w:val="24"/>
        </w:rPr>
      </w:pPr>
    </w:p>
    <w:p>
      <w:pPr>
        <w:spacing w:before="93" w:beforeLines="30" w:after="93" w:afterLines="30" w:line="360" w:lineRule="auto"/>
        <w:ind w:firstLine="488" w:firstLineChars="200"/>
        <w:rPr>
          <w:rFonts w:hint="eastAsia" w:asciiTheme="minorEastAsia" w:hAnsiTheme="minorEastAsia" w:eastAsiaTheme="minorEastAsia" w:cstheme="minorEastAsia"/>
          <w:spacing w:val="2"/>
          <w:sz w:val="24"/>
          <w:szCs w:val="24"/>
        </w:rPr>
      </w:pPr>
    </w:p>
    <w:p>
      <w:pPr>
        <w:spacing w:before="93" w:beforeLines="30" w:after="93" w:afterLines="30" w:line="360" w:lineRule="auto"/>
        <w:ind w:firstLine="488" w:firstLineChars="200"/>
        <w:rPr>
          <w:rFonts w:hint="eastAsia" w:asciiTheme="minorEastAsia" w:hAnsiTheme="minorEastAsia" w:eastAsiaTheme="minorEastAsia" w:cstheme="minorEastAsia"/>
          <w:spacing w:val="2"/>
          <w:sz w:val="24"/>
          <w:szCs w:val="24"/>
        </w:rPr>
      </w:pPr>
    </w:p>
    <w:p>
      <w:pPr>
        <w:spacing w:before="93" w:beforeLines="30" w:after="93" w:afterLines="30" w:line="360" w:lineRule="auto"/>
        <w:ind w:firstLine="488" w:firstLineChars="200"/>
        <w:rPr>
          <w:rFonts w:hint="eastAsia" w:asciiTheme="minorEastAsia" w:hAnsiTheme="minorEastAsia" w:eastAsiaTheme="minorEastAsia" w:cstheme="minorEastAsia"/>
          <w:spacing w:val="2"/>
          <w:sz w:val="24"/>
          <w:szCs w:val="24"/>
        </w:rPr>
      </w:pPr>
    </w:p>
    <w:p>
      <w:pPr>
        <w:spacing w:before="93" w:beforeLines="30" w:after="93" w:afterLines="30" w:line="360" w:lineRule="auto"/>
        <w:ind w:firstLine="488" w:firstLineChars="200"/>
        <w:rPr>
          <w:rFonts w:hint="eastAsia" w:asciiTheme="minorEastAsia" w:hAnsiTheme="minorEastAsia" w:eastAsiaTheme="minorEastAsia" w:cstheme="minorEastAsia"/>
          <w:spacing w:val="2"/>
          <w:sz w:val="24"/>
          <w:szCs w:val="24"/>
        </w:rPr>
      </w:pPr>
    </w:p>
    <w:p>
      <w:pPr>
        <w:spacing w:before="93" w:beforeLines="30" w:after="93" w:afterLines="30" w:line="360" w:lineRule="auto"/>
        <w:ind w:firstLine="488" w:firstLineChars="200"/>
        <w:rPr>
          <w:rFonts w:hint="eastAsia" w:asciiTheme="minorEastAsia" w:hAnsiTheme="minorEastAsia" w:eastAsiaTheme="minorEastAsia" w:cstheme="minorEastAsia"/>
          <w:spacing w:val="2"/>
          <w:sz w:val="24"/>
          <w:szCs w:val="24"/>
        </w:rPr>
      </w:pPr>
    </w:p>
    <w:p>
      <w:pPr>
        <w:spacing w:before="93" w:beforeLines="30" w:after="93" w:afterLines="30" w:line="360" w:lineRule="auto"/>
        <w:ind w:firstLine="488" w:firstLineChars="200"/>
        <w:rPr>
          <w:rFonts w:hint="eastAsia" w:asciiTheme="minorEastAsia" w:hAnsiTheme="minorEastAsia" w:eastAsiaTheme="minorEastAsia" w:cstheme="minorEastAsia"/>
          <w:spacing w:val="2"/>
          <w:sz w:val="24"/>
          <w:szCs w:val="24"/>
        </w:rPr>
      </w:pPr>
    </w:p>
    <w:p>
      <w:pPr>
        <w:spacing w:before="93" w:beforeLines="30" w:after="93" w:afterLines="30" w:line="360" w:lineRule="auto"/>
        <w:ind w:firstLine="488" w:firstLineChars="200"/>
        <w:rPr>
          <w:rFonts w:hint="eastAsia" w:asciiTheme="minorEastAsia" w:hAnsiTheme="minorEastAsia" w:eastAsiaTheme="minorEastAsia" w:cstheme="minorEastAsia"/>
          <w:spacing w:val="2"/>
          <w:sz w:val="24"/>
          <w:szCs w:val="24"/>
        </w:rPr>
      </w:pPr>
    </w:p>
    <w:p>
      <w:pPr>
        <w:spacing w:before="93" w:beforeLines="30" w:after="93" w:afterLines="30" w:line="360" w:lineRule="auto"/>
        <w:ind w:firstLine="488" w:firstLineChars="200"/>
        <w:rPr>
          <w:rFonts w:hint="eastAsia" w:asciiTheme="minorEastAsia" w:hAnsiTheme="minorEastAsia" w:eastAsiaTheme="minorEastAsia" w:cstheme="minorEastAsia"/>
          <w:spacing w:val="2"/>
          <w:sz w:val="24"/>
          <w:szCs w:val="24"/>
        </w:rPr>
      </w:pPr>
    </w:p>
    <w:p>
      <w:pPr>
        <w:spacing w:before="93" w:beforeLines="30" w:after="93" w:afterLines="30" w:line="360" w:lineRule="auto"/>
        <w:ind w:firstLine="488" w:firstLineChars="200"/>
        <w:rPr>
          <w:rFonts w:hint="eastAsia" w:asciiTheme="minorEastAsia" w:hAnsiTheme="minorEastAsia" w:eastAsiaTheme="minorEastAsia" w:cstheme="minorEastAsia"/>
          <w:spacing w:val="2"/>
          <w:sz w:val="24"/>
          <w:szCs w:val="24"/>
        </w:rPr>
      </w:pPr>
    </w:p>
    <w:p>
      <w:pPr>
        <w:spacing w:before="93" w:beforeLines="30" w:after="93" w:afterLines="30" w:line="360" w:lineRule="auto"/>
        <w:ind w:firstLine="488" w:firstLineChars="200"/>
        <w:rPr>
          <w:rFonts w:hint="eastAsia" w:asciiTheme="minorEastAsia" w:hAnsiTheme="minorEastAsia" w:eastAsiaTheme="minorEastAsia" w:cstheme="minorEastAsia"/>
          <w:spacing w:val="2"/>
          <w:sz w:val="24"/>
          <w:szCs w:val="24"/>
        </w:rPr>
      </w:pPr>
    </w:p>
    <w:p>
      <w:pPr>
        <w:pStyle w:val="16"/>
        <w:ind w:left="0" w:leftChars="0" w:firstLine="0" w:firstLineChars="0"/>
        <w:rPr>
          <w:rFonts w:eastAsia="宋体"/>
          <w:sz w:val="24"/>
        </w:rPr>
      </w:pPr>
      <w:bookmarkStart w:id="13" w:name="_GoBack"/>
      <w:bookmarkEnd w:id="13"/>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eastAsia="仿宋"/>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rPr>
                        <w:rFonts w:eastAsia="仿宋"/>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kODNlOGVjNzAxYzk2ZTJkYjI3YmFkN2Q2ZTA3MDkifQ=="/>
  </w:docVars>
  <w:rsids>
    <w:rsidRoot w:val="00596ECC"/>
    <w:rsid w:val="00040EFF"/>
    <w:rsid w:val="000B118A"/>
    <w:rsid w:val="000C4CE6"/>
    <w:rsid w:val="000E7E65"/>
    <w:rsid w:val="00171DEC"/>
    <w:rsid w:val="001954D3"/>
    <w:rsid w:val="001A3752"/>
    <w:rsid w:val="001B1BD2"/>
    <w:rsid w:val="001B40E2"/>
    <w:rsid w:val="001C4C27"/>
    <w:rsid w:val="001F4B48"/>
    <w:rsid w:val="002406F2"/>
    <w:rsid w:val="00257FEB"/>
    <w:rsid w:val="002918A9"/>
    <w:rsid w:val="002D1F18"/>
    <w:rsid w:val="002D21E1"/>
    <w:rsid w:val="002E4B63"/>
    <w:rsid w:val="002E505C"/>
    <w:rsid w:val="00306235"/>
    <w:rsid w:val="00321AC4"/>
    <w:rsid w:val="003241CD"/>
    <w:rsid w:val="00396839"/>
    <w:rsid w:val="003B2C10"/>
    <w:rsid w:val="003E26D2"/>
    <w:rsid w:val="00403960"/>
    <w:rsid w:val="00427F87"/>
    <w:rsid w:val="004331C2"/>
    <w:rsid w:val="00461808"/>
    <w:rsid w:val="00467A5A"/>
    <w:rsid w:val="004A3C95"/>
    <w:rsid w:val="004D2682"/>
    <w:rsid w:val="004F3DE9"/>
    <w:rsid w:val="00506F80"/>
    <w:rsid w:val="00556538"/>
    <w:rsid w:val="00593D21"/>
    <w:rsid w:val="00596ECC"/>
    <w:rsid w:val="005C42E8"/>
    <w:rsid w:val="005D6768"/>
    <w:rsid w:val="005E19D8"/>
    <w:rsid w:val="005F6E65"/>
    <w:rsid w:val="006172C2"/>
    <w:rsid w:val="00633486"/>
    <w:rsid w:val="0064662A"/>
    <w:rsid w:val="00651736"/>
    <w:rsid w:val="0066725D"/>
    <w:rsid w:val="006A0D7E"/>
    <w:rsid w:val="006A61D8"/>
    <w:rsid w:val="006C0388"/>
    <w:rsid w:val="006E4CDD"/>
    <w:rsid w:val="006F49C6"/>
    <w:rsid w:val="007233A9"/>
    <w:rsid w:val="00727E0C"/>
    <w:rsid w:val="00766AC6"/>
    <w:rsid w:val="00772390"/>
    <w:rsid w:val="0078080C"/>
    <w:rsid w:val="007A32E7"/>
    <w:rsid w:val="007D3894"/>
    <w:rsid w:val="00845A16"/>
    <w:rsid w:val="00852684"/>
    <w:rsid w:val="00865692"/>
    <w:rsid w:val="008B3301"/>
    <w:rsid w:val="00912D48"/>
    <w:rsid w:val="00955B44"/>
    <w:rsid w:val="009605CE"/>
    <w:rsid w:val="009674FE"/>
    <w:rsid w:val="009F37ED"/>
    <w:rsid w:val="00A03A4A"/>
    <w:rsid w:val="00A22348"/>
    <w:rsid w:val="00A67E19"/>
    <w:rsid w:val="00A716E9"/>
    <w:rsid w:val="00A93BDD"/>
    <w:rsid w:val="00AC6E94"/>
    <w:rsid w:val="00B63799"/>
    <w:rsid w:val="00B84A0B"/>
    <w:rsid w:val="00B908EB"/>
    <w:rsid w:val="00B911F5"/>
    <w:rsid w:val="00B947FB"/>
    <w:rsid w:val="00BD2935"/>
    <w:rsid w:val="00C31ECB"/>
    <w:rsid w:val="00C45E74"/>
    <w:rsid w:val="00C553AD"/>
    <w:rsid w:val="00C648B3"/>
    <w:rsid w:val="00C67416"/>
    <w:rsid w:val="00C9233A"/>
    <w:rsid w:val="00C93F3C"/>
    <w:rsid w:val="00CA6316"/>
    <w:rsid w:val="00CB2AB7"/>
    <w:rsid w:val="00CC4884"/>
    <w:rsid w:val="00D159F4"/>
    <w:rsid w:val="00DC09FE"/>
    <w:rsid w:val="00DE4A73"/>
    <w:rsid w:val="00DE704C"/>
    <w:rsid w:val="00E0702E"/>
    <w:rsid w:val="00E609E8"/>
    <w:rsid w:val="00E668EB"/>
    <w:rsid w:val="00E72F60"/>
    <w:rsid w:val="00E83B97"/>
    <w:rsid w:val="00EB036E"/>
    <w:rsid w:val="00F16A33"/>
    <w:rsid w:val="00F46802"/>
    <w:rsid w:val="00F602C4"/>
    <w:rsid w:val="00F62B65"/>
    <w:rsid w:val="00F70E73"/>
    <w:rsid w:val="00F867AE"/>
    <w:rsid w:val="00FD22D3"/>
    <w:rsid w:val="00FE1B71"/>
    <w:rsid w:val="014B08FF"/>
    <w:rsid w:val="01EC6B46"/>
    <w:rsid w:val="025B37A5"/>
    <w:rsid w:val="027C16B8"/>
    <w:rsid w:val="05276C12"/>
    <w:rsid w:val="05545C16"/>
    <w:rsid w:val="05DD68AF"/>
    <w:rsid w:val="082062DE"/>
    <w:rsid w:val="09186BF7"/>
    <w:rsid w:val="098A3682"/>
    <w:rsid w:val="098C5788"/>
    <w:rsid w:val="09D50527"/>
    <w:rsid w:val="09E716D9"/>
    <w:rsid w:val="0AC868FF"/>
    <w:rsid w:val="0B662015"/>
    <w:rsid w:val="0B8769D7"/>
    <w:rsid w:val="0C790A16"/>
    <w:rsid w:val="0E2A021A"/>
    <w:rsid w:val="0F26281D"/>
    <w:rsid w:val="106B5525"/>
    <w:rsid w:val="10A26C22"/>
    <w:rsid w:val="10DE30DB"/>
    <w:rsid w:val="116C4D29"/>
    <w:rsid w:val="11B07866"/>
    <w:rsid w:val="12F57DC2"/>
    <w:rsid w:val="140D6614"/>
    <w:rsid w:val="149D4906"/>
    <w:rsid w:val="150A2B53"/>
    <w:rsid w:val="1522229D"/>
    <w:rsid w:val="15264EA6"/>
    <w:rsid w:val="152E4A94"/>
    <w:rsid w:val="15E529CD"/>
    <w:rsid w:val="15FB5AF4"/>
    <w:rsid w:val="1606331B"/>
    <w:rsid w:val="16865F0D"/>
    <w:rsid w:val="17173305"/>
    <w:rsid w:val="17501E7B"/>
    <w:rsid w:val="178D6106"/>
    <w:rsid w:val="17F01309"/>
    <w:rsid w:val="18C17FE8"/>
    <w:rsid w:val="19D21766"/>
    <w:rsid w:val="1A2A30F8"/>
    <w:rsid w:val="1AC75042"/>
    <w:rsid w:val="1AD74FDF"/>
    <w:rsid w:val="1BBE50D8"/>
    <w:rsid w:val="1C020757"/>
    <w:rsid w:val="1C200EAE"/>
    <w:rsid w:val="1C4077DC"/>
    <w:rsid w:val="1C461743"/>
    <w:rsid w:val="1CF57B18"/>
    <w:rsid w:val="1D1B624C"/>
    <w:rsid w:val="1DF05634"/>
    <w:rsid w:val="1E416EAA"/>
    <w:rsid w:val="1E605012"/>
    <w:rsid w:val="1E857931"/>
    <w:rsid w:val="1F7664A2"/>
    <w:rsid w:val="1F9065D5"/>
    <w:rsid w:val="1F9B6D2D"/>
    <w:rsid w:val="21555156"/>
    <w:rsid w:val="215C0301"/>
    <w:rsid w:val="21E6657A"/>
    <w:rsid w:val="2279073D"/>
    <w:rsid w:val="228C352F"/>
    <w:rsid w:val="23202118"/>
    <w:rsid w:val="237B7269"/>
    <w:rsid w:val="23AA303F"/>
    <w:rsid w:val="23D26F32"/>
    <w:rsid w:val="24B54893"/>
    <w:rsid w:val="24DA29FA"/>
    <w:rsid w:val="25F018F1"/>
    <w:rsid w:val="271425D1"/>
    <w:rsid w:val="27663AA7"/>
    <w:rsid w:val="2779092B"/>
    <w:rsid w:val="28C12480"/>
    <w:rsid w:val="29F66B67"/>
    <w:rsid w:val="2A6B45F3"/>
    <w:rsid w:val="2A6D3510"/>
    <w:rsid w:val="2AF4502B"/>
    <w:rsid w:val="2BC52689"/>
    <w:rsid w:val="2BF17358"/>
    <w:rsid w:val="2C01198A"/>
    <w:rsid w:val="2C141BF8"/>
    <w:rsid w:val="2D9B379A"/>
    <w:rsid w:val="2E1B3782"/>
    <w:rsid w:val="2E7B0EC8"/>
    <w:rsid w:val="2F4862FA"/>
    <w:rsid w:val="30006BD5"/>
    <w:rsid w:val="30395E61"/>
    <w:rsid w:val="305C23F3"/>
    <w:rsid w:val="308E6AEC"/>
    <w:rsid w:val="30CF63CB"/>
    <w:rsid w:val="33B16D42"/>
    <w:rsid w:val="344B6888"/>
    <w:rsid w:val="34C957E7"/>
    <w:rsid w:val="351A0BEE"/>
    <w:rsid w:val="351A238C"/>
    <w:rsid w:val="362269FA"/>
    <w:rsid w:val="3667350A"/>
    <w:rsid w:val="3676374D"/>
    <w:rsid w:val="37274867"/>
    <w:rsid w:val="377759CE"/>
    <w:rsid w:val="392024EA"/>
    <w:rsid w:val="39580CF6"/>
    <w:rsid w:val="39781027"/>
    <w:rsid w:val="39946E50"/>
    <w:rsid w:val="3A067668"/>
    <w:rsid w:val="3A863748"/>
    <w:rsid w:val="3A872C19"/>
    <w:rsid w:val="3AD86CA9"/>
    <w:rsid w:val="3B976916"/>
    <w:rsid w:val="3CFB2BFE"/>
    <w:rsid w:val="3DC777C3"/>
    <w:rsid w:val="3E520715"/>
    <w:rsid w:val="3E6F4C6C"/>
    <w:rsid w:val="3E913896"/>
    <w:rsid w:val="3F6B107E"/>
    <w:rsid w:val="3F6E0D13"/>
    <w:rsid w:val="40AA37A1"/>
    <w:rsid w:val="4159531D"/>
    <w:rsid w:val="41770354"/>
    <w:rsid w:val="41B96BE3"/>
    <w:rsid w:val="430206F4"/>
    <w:rsid w:val="432B7216"/>
    <w:rsid w:val="43FD725B"/>
    <w:rsid w:val="44C036BD"/>
    <w:rsid w:val="44D012CD"/>
    <w:rsid w:val="451A6EA1"/>
    <w:rsid w:val="455E5B51"/>
    <w:rsid w:val="45C02C36"/>
    <w:rsid w:val="45C61C72"/>
    <w:rsid w:val="45D40490"/>
    <w:rsid w:val="46AC31BB"/>
    <w:rsid w:val="472D476E"/>
    <w:rsid w:val="47C25AB5"/>
    <w:rsid w:val="489400F0"/>
    <w:rsid w:val="48AA482F"/>
    <w:rsid w:val="48CB58F8"/>
    <w:rsid w:val="48CC4C03"/>
    <w:rsid w:val="492E6109"/>
    <w:rsid w:val="498E7695"/>
    <w:rsid w:val="4A6A4F1F"/>
    <w:rsid w:val="4A972104"/>
    <w:rsid w:val="4B071B2B"/>
    <w:rsid w:val="4CF96496"/>
    <w:rsid w:val="4D316E02"/>
    <w:rsid w:val="510460CD"/>
    <w:rsid w:val="51402D3A"/>
    <w:rsid w:val="52D51CFB"/>
    <w:rsid w:val="545A0CF3"/>
    <w:rsid w:val="54DD3870"/>
    <w:rsid w:val="56423ACC"/>
    <w:rsid w:val="573B5557"/>
    <w:rsid w:val="587324F6"/>
    <w:rsid w:val="58786725"/>
    <w:rsid w:val="58846E47"/>
    <w:rsid w:val="5B5A4B82"/>
    <w:rsid w:val="5CB56508"/>
    <w:rsid w:val="5CE9261B"/>
    <w:rsid w:val="5D485D3F"/>
    <w:rsid w:val="5DC9321A"/>
    <w:rsid w:val="5E3345B8"/>
    <w:rsid w:val="5EC41552"/>
    <w:rsid w:val="5F5A341A"/>
    <w:rsid w:val="5F6C522E"/>
    <w:rsid w:val="5F81560C"/>
    <w:rsid w:val="60F07310"/>
    <w:rsid w:val="61A82BC6"/>
    <w:rsid w:val="61FB3229"/>
    <w:rsid w:val="62BD2B82"/>
    <w:rsid w:val="63691DC0"/>
    <w:rsid w:val="63A83E1F"/>
    <w:rsid w:val="64887B37"/>
    <w:rsid w:val="64A41536"/>
    <w:rsid w:val="64E673B1"/>
    <w:rsid w:val="650E0E71"/>
    <w:rsid w:val="65372C0E"/>
    <w:rsid w:val="673F0C7F"/>
    <w:rsid w:val="67A3717C"/>
    <w:rsid w:val="69AD71E0"/>
    <w:rsid w:val="6A675E42"/>
    <w:rsid w:val="6C560CAF"/>
    <w:rsid w:val="6DAA1953"/>
    <w:rsid w:val="6E8E2D1A"/>
    <w:rsid w:val="6F86524D"/>
    <w:rsid w:val="6FF1145A"/>
    <w:rsid w:val="701972AF"/>
    <w:rsid w:val="711D243B"/>
    <w:rsid w:val="735E13C2"/>
    <w:rsid w:val="73DD4756"/>
    <w:rsid w:val="740D4B0F"/>
    <w:rsid w:val="74202851"/>
    <w:rsid w:val="742064CB"/>
    <w:rsid w:val="75C03AB0"/>
    <w:rsid w:val="76164A4D"/>
    <w:rsid w:val="76F36118"/>
    <w:rsid w:val="777240BF"/>
    <w:rsid w:val="7799674F"/>
    <w:rsid w:val="78993F99"/>
    <w:rsid w:val="792A7B24"/>
    <w:rsid w:val="7A5E321F"/>
    <w:rsid w:val="7AC61F6B"/>
    <w:rsid w:val="7C38637B"/>
    <w:rsid w:val="7C3E1BE4"/>
    <w:rsid w:val="7CAF663E"/>
    <w:rsid w:val="7D653708"/>
    <w:rsid w:val="7DBE59C9"/>
    <w:rsid w:val="7E1873AF"/>
    <w:rsid w:val="7E49402F"/>
    <w:rsid w:val="7F731732"/>
    <w:rsid w:val="7FF0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200" w:firstLineChars="200"/>
    </w:pPr>
    <w:rPr>
      <w:rFonts w:ascii="Times New Roman" w:hAnsi="Times New Roman" w:eastAsia="仿宋" w:cs="Times New Roman"/>
      <w:kern w:val="2"/>
      <w:sz w:val="28"/>
      <w:szCs w:val="22"/>
      <w:lang w:val="en-US" w:eastAsia="zh-CN" w:bidi="ar-SA"/>
    </w:rPr>
  </w:style>
  <w:style w:type="paragraph" w:styleId="4">
    <w:name w:val="heading 2"/>
    <w:basedOn w:val="1"/>
    <w:next w:val="1"/>
    <w:link w:val="19"/>
    <w:qFormat/>
    <w:uiPriority w:val="0"/>
    <w:pPr>
      <w:keepNext/>
      <w:keepLines/>
      <w:tabs>
        <w:tab w:val="center" w:pos="4394"/>
      </w:tabs>
      <w:spacing w:before="260" w:after="260" w:line="415" w:lineRule="auto"/>
      <w:ind w:firstLine="0" w:firstLineChars="0"/>
      <w:jc w:val="both"/>
      <w:outlineLvl w:val="1"/>
    </w:pPr>
    <w:rPr>
      <w:rFonts w:ascii="Arial" w:hAnsi="Arial" w:eastAsia="黑体"/>
      <w:b/>
      <w:sz w:val="24"/>
      <w:szCs w:val="24"/>
    </w:rPr>
  </w:style>
  <w:style w:type="paragraph" w:styleId="5">
    <w:name w:val="heading 3"/>
    <w:basedOn w:val="1"/>
    <w:next w:val="1"/>
    <w:autoRedefine/>
    <w:qFormat/>
    <w:uiPriority w:val="9"/>
    <w:pPr>
      <w:ind w:firstLine="0"/>
      <w:outlineLvl w:val="2"/>
    </w:p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szCs w:val="21"/>
    </w:rPr>
  </w:style>
  <w:style w:type="paragraph" w:styleId="3">
    <w:name w:val="Body Text 2"/>
    <w:basedOn w:val="1"/>
    <w:next w:val="2"/>
    <w:unhideWhenUsed/>
    <w:qFormat/>
    <w:uiPriority w:val="99"/>
    <w:pPr>
      <w:spacing w:after="120" w:line="480" w:lineRule="auto"/>
    </w:pPr>
  </w:style>
  <w:style w:type="paragraph" w:styleId="6">
    <w:name w:val="annotation text"/>
    <w:basedOn w:val="1"/>
    <w:semiHidden/>
    <w:qFormat/>
    <w:uiPriority w:val="0"/>
    <w:pPr>
      <w:adjustRightInd w:val="0"/>
      <w:spacing w:line="360" w:lineRule="atLeast"/>
      <w:textAlignment w:val="baseline"/>
    </w:pPr>
    <w:rPr>
      <w:kern w:val="0"/>
      <w:sz w:val="24"/>
      <w:szCs w:val="20"/>
    </w:rPr>
  </w:style>
  <w:style w:type="paragraph" w:styleId="7">
    <w:name w:val="Body Text Indent"/>
    <w:basedOn w:val="1"/>
    <w:next w:val="1"/>
    <w:autoRedefine/>
    <w:qFormat/>
    <w:uiPriority w:val="0"/>
    <w:pPr>
      <w:ind w:left="1530" w:hanging="1530"/>
    </w:pPr>
    <w:rPr>
      <w:szCs w:val="20"/>
    </w:rPr>
  </w:style>
  <w:style w:type="paragraph" w:styleId="8">
    <w:name w:val="footer"/>
    <w:basedOn w:val="1"/>
    <w:link w:val="18"/>
    <w:unhideWhenUsed/>
    <w:qFormat/>
    <w:uiPriority w:val="0"/>
    <w:pPr>
      <w:tabs>
        <w:tab w:val="center" w:pos="4153"/>
        <w:tab w:val="right" w:pos="8306"/>
      </w:tabs>
      <w:snapToGrid w:val="0"/>
      <w:spacing w:line="240" w:lineRule="auto"/>
      <w:ind w:firstLine="0" w:firstLineChars="0"/>
    </w:pPr>
    <w:rPr>
      <w:rFonts w:asciiTheme="minorHAnsi" w:hAnsiTheme="minorHAnsi" w:eastAsiaTheme="minorEastAsia" w:cstheme="minorBidi"/>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10">
    <w:name w:val="toc 1"/>
    <w:basedOn w:val="1"/>
    <w:next w:val="1"/>
    <w:semiHidden/>
    <w:unhideWhenUsed/>
    <w:qFormat/>
    <w:uiPriority w:val="39"/>
  </w:style>
  <w:style w:type="paragraph" w:styleId="11">
    <w:name w:val="Normal (Web)"/>
    <w:basedOn w:val="1"/>
    <w:qFormat/>
    <w:uiPriority w:val="0"/>
    <w:pPr>
      <w:spacing w:line="240" w:lineRule="auto"/>
      <w:ind w:firstLine="0" w:firstLineChars="0"/>
    </w:pPr>
    <w:rPr>
      <w:rFonts w:ascii="宋体" w:hAnsi="宋体" w:eastAsia="宋体" w:cs="宋体"/>
      <w:kern w:val="0"/>
      <w:sz w:val="24"/>
      <w:lang w:eastAsia="en-US"/>
    </w:rPr>
  </w:style>
  <w:style w:type="paragraph" w:styleId="12">
    <w:name w:val="Body Text First Indent 2"/>
    <w:basedOn w:val="7"/>
    <w:qFormat/>
    <w:uiPriority w:val="0"/>
    <w:pPr>
      <w:tabs>
        <w:tab w:val="left" w:pos="900"/>
      </w:tabs>
      <w:ind w:firstLine="420"/>
    </w:p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文本首行缩进1"/>
    <w:basedOn w:val="2"/>
    <w:qFormat/>
    <w:uiPriority w:val="0"/>
    <w:pPr>
      <w:spacing w:after="120"/>
    </w:pPr>
    <w:rPr>
      <w:rFonts w:ascii="Calibri" w:hAnsi="Calibri"/>
      <w:sz w:val="21"/>
    </w:rPr>
  </w:style>
  <w:style w:type="character" w:customStyle="1" w:styleId="17">
    <w:name w:val="页眉 字符"/>
    <w:basedOn w:val="15"/>
    <w:link w:val="9"/>
    <w:qFormat/>
    <w:uiPriority w:val="0"/>
    <w:rPr>
      <w:sz w:val="18"/>
      <w:szCs w:val="18"/>
    </w:rPr>
  </w:style>
  <w:style w:type="character" w:customStyle="1" w:styleId="18">
    <w:name w:val="页脚 字符"/>
    <w:basedOn w:val="15"/>
    <w:link w:val="8"/>
    <w:qFormat/>
    <w:uiPriority w:val="0"/>
    <w:rPr>
      <w:sz w:val="18"/>
      <w:szCs w:val="18"/>
    </w:rPr>
  </w:style>
  <w:style w:type="character" w:customStyle="1" w:styleId="19">
    <w:name w:val="标题 2 字符"/>
    <w:basedOn w:val="15"/>
    <w:link w:val="4"/>
    <w:qFormat/>
    <w:uiPriority w:val="0"/>
    <w:rPr>
      <w:rFonts w:ascii="Arial" w:hAnsi="Arial" w:eastAsia="黑体" w:cs="Times New Roman"/>
      <w:b/>
      <w:sz w:val="24"/>
      <w:szCs w:val="24"/>
    </w:rPr>
  </w:style>
  <w:style w:type="paragraph" w:customStyle="1" w:styleId="20">
    <w:name w:val="Char Char1 Char Char Char Char"/>
    <w:basedOn w:val="1"/>
    <w:qFormat/>
    <w:uiPriority w:val="0"/>
    <w:pPr>
      <w:spacing w:line="240" w:lineRule="auto"/>
      <w:ind w:firstLine="0" w:firstLineChars="0"/>
      <w:jc w:val="both"/>
    </w:pPr>
    <w:rPr>
      <w:rFonts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21148-9289-4D6D-9B10-B6C6EE9DEC7F}">
  <ds:schemaRefs/>
</ds:datastoreItem>
</file>

<file path=docProps/app.xml><?xml version="1.0" encoding="utf-8"?>
<Properties xmlns="http://schemas.openxmlformats.org/officeDocument/2006/extended-properties" xmlns:vt="http://schemas.openxmlformats.org/officeDocument/2006/docPropsVTypes">
  <Template>Normal</Template>
  <Pages>7</Pages>
  <Words>2725</Words>
  <Characters>3016</Characters>
  <Lines>20</Lines>
  <Paragraphs>5</Paragraphs>
  <TotalTime>3</TotalTime>
  <ScaleCrop>false</ScaleCrop>
  <LinksUpToDate>false</LinksUpToDate>
  <CharactersWithSpaces>3195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2022-04-26T11:40:00Z</dcterms:created>
  <dc:creator>赵 丽</dc:creator>
  <cp:lastModifiedBy>仅此而已</cp:lastModifiedBy>
  <dcterms:modified xsi:type="dcterms:W3CDTF">2024-03-29T07:28:15Z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5BBBEA602682424581977B31CA393A85</vt:lpwstr>
  </property>
</Properties>
</file>