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5839C">
      <w:pPr>
        <w:widowControl/>
        <w:jc w:val="center"/>
        <w:rPr>
          <w:rFonts w:hint="eastAsia" w:ascii="宋体" w:hAnsi="宋体" w:eastAsia="宋体" w:cs="宋体"/>
          <w:b/>
          <w:bCs/>
          <w:kern w:val="0"/>
        </w:rPr>
      </w:pPr>
      <w:r>
        <w:rPr>
          <w:rFonts w:hint="eastAsia" w:ascii="宋体" w:hAnsi="宋体" w:eastAsia="宋体" w:cs="宋体"/>
          <w:b/>
          <w:bCs/>
          <w:kern w:val="0"/>
          <w:sz w:val="28"/>
          <w:szCs w:val="28"/>
        </w:rPr>
        <w:t>合同主要条款</w:t>
      </w:r>
      <w:r>
        <w:rPr>
          <w:rFonts w:hint="eastAsia" w:ascii="宋体" w:hAnsi="宋体" w:eastAsia="宋体" w:cs="宋体"/>
          <w:b/>
          <w:bCs/>
          <w:color w:val="FF0000"/>
          <w:kern w:val="0"/>
          <w:sz w:val="28"/>
          <w:szCs w:val="28"/>
        </w:rPr>
        <w:t>包括但不限于</w:t>
      </w:r>
      <w:r>
        <w:rPr>
          <w:rFonts w:hint="eastAsia" w:ascii="宋体" w:hAnsi="宋体" w:eastAsia="宋体" w:cs="宋体"/>
          <w:b/>
          <w:bCs/>
          <w:kern w:val="0"/>
          <w:sz w:val="28"/>
          <w:szCs w:val="28"/>
        </w:rPr>
        <w:t>以下内容：</w:t>
      </w:r>
    </w:p>
    <w:p w14:paraId="439E0AD4">
      <w:pPr>
        <w:widowControl/>
        <w:jc w:val="left"/>
        <w:rPr>
          <w:rFonts w:hint="eastAsia" w:ascii="宋体" w:hAnsi="宋体" w:eastAsia="宋体" w:cs="宋体"/>
          <w:color w:val="auto"/>
          <w:kern w:val="0"/>
        </w:rPr>
      </w:pPr>
      <w:r>
        <w:rPr>
          <w:rFonts w:hint="eastAsia" w:ascii="宋体" w:hAnsi="宋体" w:eastAsia="宋体" w:cs="宋体"/>
          <w:b/>
          <w:bCs/>
          <w:color w:val="auto"/>
          <w:kern w:val="0"/>
        </w:rPr>
        <w:t>一、质量</w:t>
      </w:r>
    </w:p>
    <w:p w14:paraId="1583F6D3">
      <w:pPr>
        <w:widowControl/>
        <w:jc w:val="left"/>
        <w:rPr>
          <w:rFonts w:hint="eastAsia" w:ascii="宋体" w:hAnsi="宋体" w:eastAsia="宋体" w:cs="宋体"/>
          <w:color w:val="auto"/>
          <w:kern w:val="0"/>
          <w:highlight w:val="yellow"/>
          <w:lang w:val="en-US" w:eastAsia="zh-CN"/>
        </w:rPr>
      </w:pPr>
      <w:r>
        <w:rPr>
          <w:rFonts w:hint="eastAsia" w:ascii="宋体" w:hAnsi="宋体" w:eastAsia="宋体" w:cs="宋体"/>
          <w:color w:val="auto"/>
          <w:kern w:val="0"/>
        </w:rPr>
        <w:t>1、设备备件质量保证期为设备备件上机合格后12个月，或本合同设备备件最后一批交付之日起18个月，以先到期为准。2、设备防锈保证期不少于自交付货物之日起6个月。3、质量“三包”（包退、包换、包修复）。4、</w:t>
      </w:r>
      <w:r>
        <w:rPr>
          <w:rFonts w:hint="eastAsia" w:ascii="宋体" w:hAnsi="宋体" w:eastAsia="宋体" w:cs="宋体"/>
          <w:color w:val="auto"/>
          <w:kern w:val="0"/>
          <w:highlight w:val="none"/>
        </w:rPr>
        <w:t>按照本次招标标的物所列规格、型号、</w:t>
      </w:r>
      <w:r>
        <w:rPr>
          <w:rFonts w:hint="eastAsia" w:ascii="宋体" w:hAnsi="宋体" w:eastAsia="宋体" w:cs="宋体"/>
          <w:color w:val="auto"/>
          <w:kern w:val="0"/>
          <w:highlight w:val="none"/>
          <w:lang w:val="en-US" w:eastAsia="zh-CN"/>
        </w:rPr>
        <w:t>图纸、</w:t>
      </w:r>
      <w:r>
        <w:rPr>
          <w:rFonts w:hint="eastAsia" w:ascii="宋体" w:hAnsi="宋体" w:eastAsia="宋体" w:cs="宋体"/>
          <w:color w:val="auto"/>
          <w:kern w:val="0"/>
          <w:highlight w:val="none"/>
        </w:rPr>
        <w:t>技术</w:t>
      </w:r>
      <w:r>
        <w:rPr>
          <w:rFonts w:hint="eastAsia" w:ascii="宋体" w:hAnsi="宋体" w:eastAsia="宋体" w:cs="宋体"/>
          <w:color w:val="auto"/>
          <w:kern w:val="0"/>
          <w:highlight w:val="none"/>
          <w:lang w:val="en-US" w:eastAsia="zh-CN"/>
        </w:rPr>
        <w:t>协议等</w:t>
      </w:r>
      <w:r>
        <w:rPr>
          <w:rFonts w:hint="eastAsia" w:ascii="宋体" w:hAnsi="宋体" w:eastAsia="宋体" w:cs="宋体"/>
          <w:color w:val="auto"/>
          <w:kern w:val="0"/>
          <w:highlight w:val="none"/>
        </w:rPr>
        <w:t>要求涉及的国家标准、行业标准执行，待投标方中标或成交后，如有必要须到使用单位的现场进行详细的测绘或确认，中标方或成交方必须确保在不改变现有安装尺寸的情况下</w:t>
      </w:r>
      <w:r>
        <w:rPr>
          <w:rFonts w:hint="eastAsia" w:ascii="宋体" w:hAnsi="宋体" w:eastAsia="宋体" w:cs="宋体"/>
          <w:color w:val="auto"/>
          <w:kern w:val="0"/>
        </w:rPr>
        <w:t>，成品交货，满足现场使用要求。</w:t>
      </w:r>
      <w:r>
        <w:rPr>
          <w:rFonts w:hint="eastAsia" w:ascii="宋体" w:hAnsi="宋体" w:eastAsia="宋体" w:cs="宋体"/>
          <w:color w:val="auto"/>
          <w:kern w:val="0"/>
          <w:lang w:val="en-US" w:eastAsia="zh-CN"/>
        </w:rPr>
        <w:t>5、卖方不得提供涉及列入国家有关部门发布“高污染、高环境风险”名录产品，以及列入淘汰落后生产工艺装备和产品指导目录产品，国家限制或不鼓励生产、使用的其他高耗能、高污染类的产品。</w:t>
      </w:r>
    </w:p>
    <w:p w14:paraId="1A87E649">
      <w:pPr>
        <w:widowControl/>
        <w:jc w:val="left"/>
        <w:rPr>
          <w:rFonts w:hint="eastAsia" w:ascii="宋体" w:hAnsi="宋体" w:eastAsia="宋体" w:cs="宋体"/>
          <w:b/>
          <w:bCs/>
          <w:color w:val="auto"/>
          <w:kern w:val="0"/>
        </w:rPr>
      </w:pPr>
    </w:p>
    <w:p w14:paraId="61863377">
      <w:pPr>
        <w:widowControl/>
        <w:jc w:val="left"/>
        <w:rPr>
          <w:rFonts w:hint="eastAsia" w:ascii="宋体" w:hAnsi="宋体" w:eastAsia="宋体" w:cs="宋体"/>
          <w:b/>
          <w:bCs/>
          <w:color w:val="auto"/>
          <w:kern w:val="0"/>
        </w:rPr>
      </w:pPr>
      <w:r>
        <w:rPr>
          <w:rFonts w:hint="eastAsia" w:ascii="宋体" w:hAnsi="宋体" w:eastAsia="宋体" w:cs="宋体"/>
          <w:b/>
          <w:bCs/>
          <w:color w:val="auto"/>
          <w:kern w:val="0"/>
        </w:rPr>
        <w:t>二、供货要求</w:t>
      </w:r>
    </w:p>
    <w:p w14:paraId="25C60D1D">
      <w:pPr>
        <w:widowControl/>
        <w:jc w:val="left"/>
        <w:rPr>
          <w:rFonts w:ascii="Arial" w:hAnsi="Arial" w:eastAsia="宋体" w:cs="Arial"/>
          <w:i w:val="0"/>
          <w:caps w:val="0"/>
          <w:color w:val="auto"/>
          <w:spacing w:val="3"/>
          <w:sz w:val="21"/>
          <w:szCs w:val="21"/>
          <w:shd w:val="clear" w:color="auto" w:fill="FFFFFF"/>
        </w:rPr>
      </w:pPr>
      <w:r>
        <w:rPr>
          <w:rFonts w:hint="eastAsia" w:ascii="宋体" w:hAnsi="宋体" w:eastAsia="宋体" w:cs="宋体"/>
          <w:color w:val="auto"/>
          <w:kern w:val="0"/>
        </w:rPr>
        <w:t>1、 运单或货票上填写的收货单位:******有限公司，联系电话：。2、卖方送货，设备总价为设备运到买方指定地价格。</w:t>
      </w:r>
      <w:r>
        <w:rPr>
          <w:rFonts w:hint="eastAsia" w:ascii="宋体" w:hAnsi="宋体" w:eastAsia="宋体" w:cs="宋体"/>
          <w:color w:val="auto"/>
          <w:kern w:val="0"/>
          <w:lang w:val="en-US" w:eastAsia="zh-CN"/>
        </w:rPr>
        <w:t>3、</w:t>
      </w:r>
      <w:r>
        <w:rPr>
          <w:rFonts w:ascii="Arial" w:hAnsi="Arial" w:eastAsia="宋体" w:cs="Arial"/>
          <w:i w:val="0"/>
          <w:caps w:val="0"/>
          <w:color w:val="auto"/>
          <w:spacing w:val="3"/>
          <w:sz w:val="21"/>
          <w:szCs w:val="21"/>
          <w:shd w:val="clear" w:color="auto" w:fill="FFFFFF"/>
        </w:rPr>
        <w:t>当卖方使用汽车运输时，卖方进出买方使用单位的车辆须使用新能源或达到国</w:t>
      </w:r>
      <w:r>
        <w:rPr>
          <w:rFonts w:hint="eastAsia" w:ascii="Arial" w:hAnsi="Arial" w:eastAsia="宋体" w:cs="Arial"/>
          <w:i w:val="0"/>
          <w:caps w:val="0"/>
          <w:color w:val="auto"/>
          <w:spacing w:val="3"/>
          <w:sz w:val="21"/>
          <w:szCs w:val="21"/>
          <w:shd w:val="clear" w:color="auto" w:fill="FFFFFF"/>
          <w:lang w:val="en-US" w:eastAsia="zh-CN"/>
        </w:rPr>
        <w:t>六</w:t>
      </w:r>
      <w:r>
        <w:rPr>
          <w:rFonts w:ascii="Arial" w:hAnsi="Arial" w:eastAsia="宋体" w:cs="Arial"/>
          <w:i w:val="0"/>
          <w:caps w:val="0"/>
          <w:color w:val="auto"/>
          <w:spacing w:val="3"/>
          <w:sz w:val="21"/>
          <w:szCs w:val="21"/>
          <w:shd w:val="clear" w:color="auto" w:fill="FFFFFF"/>
        </w:rPr>
        <w:t>及以上排放标准，否则买方使用单位有权禁止该车辆进出，如因车辆超标排放给买方造成的一切损失由卖方承担。</w:t>
      </w:r>
    </w:p>
    <w:p w14:paraId="49C5726F">
      <w:pPr>
        <w:widowControl/>
        <w:jc w:val="left"/>
        <w:rPr>
          <w:rFonts w:hint="eastAsia" w:ascii="宋体" w:hAnsi="宋体" w:eastAsia="宋体" w:cs="宋体"/>
          <w:b/>
          <w:bCs/>
          <w:color w:val="auto"/>
          <w:kern w:val="0"/>
        </w:rPr>
      </w:pPr>
    </w:p>
    <w:p w14:paraId="0B3E9675">
      <w:pPr>
        <w:widowControl/>
        <w:jc w:val="left"/>
        <w:rPr>
          <w:rFonts w:hint="eastAsia" w:ascii="宋体" w:hAnsi="宋体" w:eastAsia="宋体" w:cs="宋体"/>
          <w:color w:val="auto"/>
          <w:kern w:val="0"/>
        </w:rPr>
      </w:pPr>
      <w:r>
        <w:rPr>
          <w:rFonts w:hint="eastAsia" w:ascii="宋体" w:hAnsi="宋体" w:eastAsia="宋体" w:cs="宋体"/>
          <w:b/>
          <w:bCs/>
          <w:color w:val="auto"/>
          <w:kern w:val="0"/>
        </w:rPr>
        <w:t>三、交（提）货地点及方式（包含收货单位）</w:t>
      </w:r>
    </w:p>
    <w:p w14:paraId="10385492">
      <w:pPr>
        <w:widowControl/>
        <w:jc w:val="left"/>
        <w:rPr>
          <w:rFonts w:hint="eastAsia" w:ascii="宋体" w:hAnsi="宋体" w:eastAsia="宋体" w:cs="宋体"/>
          <w:color w:val="auto"/>
          <w:kern w:val="0"/>
        </w:rPr>
      </w:pPr>
      <w:r>
        <w:rPr>
          <w:rFonts w:hint="eastAsia" w:ascii="宋体" w:hAnsi="宋体" w:eastAsia="宋体" w:cs="宋体"/>
          <w:color w:val="auto"/>
          <w:kern w:val="0"/>
        </w:rPr>
        <w:t>攀枝花、西昌、江油、重庆、北海（以招标物料地址为准）</w:t>
      </w:r>
    </w:p>
    <w:p w14:paraId="75287569">
      <w:pPr>
        <w:widowControl/>
        <w:jc w:val="left"/>
        <w:rPr>
          <w:rFonts w:hint="eastAsia" w:ascii="宋体" w:hAnsi="宋体" w:eastAsia="宋体" w:cs="宋体"/>
          <w:b/>
          <w:bCs/>
          <w:color w:val="auto"/>
          <w:kern w:val="0"/>
        </w:rPr>
      </w:pPr>
    </w:p>
    <w:p w14:paraId="340FC694">
      <w:pPr>
        <w:widowControl/>
        <w:jc w:val="left"/>
        <w:rPr>
          <w:rFonts w:hint="eastAsia" w:ascii="宋体" w:hAnsi="宋体" w:eastAsia="宋体" w:cs="宋体"/>
          <w:b/>
          <w:bCs/>
          <w:color w:val="auto"/>
          <w:kern w:val="0"/>
        </w:rPr>
      </w:pPr>
      <w:r>
        <w:rPr>
          <w:rFonts w:hint="eastAsia" w:ascii="宋体" w:hAnsi="宋体" w:eastAsia="宋体" w:cs="宋体"/>
          <w:b/>
          <w:bCs/>
          <w:color w:val="auto"/>
          <w:kern w:val="0"/>
        </w:rPr>
        <w:t>四、合理损耗及计算方式</w:t>
      </w:r>
    </w:p>
    <w:p w14:paraId="77FB6E4C">
      <w:pPr>
        <w:widowControl/>
        <w:jc w:val="left"/>
        <w:rPr>
          <w:rFonts w:hint="eastAsia" w:ascii="宋体" w:hAnsi="宋体" w:eastAsia="宋体" w:cs="宋体"/>
          <w:color w:val="auto"/>
          <w:kern w:val="0"/>
        </w:rPr>
      </w:pPr>
      <w:r>
        <w:rPr>
          <w:rFonts w:hint="eastAsia" w:ascii="宋体" w:hAnsi="宋体" w:eastAsia="宋体" w:cs="宋体"/>
          <w:color w:val="auto"/>
          <w:kern w:val="0"/>
        </w:rPr>
        <w:t>一切损耗均由卖方承担。</w:t>
      </w:r>
    </w:p>
    <w:p w14:paraId="2AB8A63E">
      <w:pPr>
        <w:widowControl/>
        <w:jc w:val="left"/>
        <w:rPr>
          <w:rFonts w:hint="eastAsia" w:ascii="宋体" w:hAnsi="宋体" w:eastAsia="宋体" w:cs="宋体"/>
          <w:b/>
          <w:bCs/>
          <w:color w:val="auto"/>
          <w:kern w:val="0"/>
        </w:rPr>
      </w:pPr>
    </w:p>
    <w:p w14:paraId="64306D98">
      <w:pPr>
        <w:widowControl/>
        <w:jc w:val="left"/>
        <w:rPr>
          <w:rFonts w:hint="eastAsia" w:ascii="宋体" w:hAnsi="宋体" w:eastAsia="宋体" w:cs="宋体"/>
          <w:b/>
          <w:bCs/>
          <w:color w:val="auto"/>
          <w:kern w:val="0"/>
        </w:rPr>
      </w:pPr>
      <w:r>
        <w:rPr>
          <w:rFonts w:hint="eastAsia" w:ascii="宋体" w:hAnsi="宋体" w:eastAsia="宋体" w:cs="宋体"/>
          <w:b/>
          <w:bCs/>
          <w:color w:val="auto"/>
          <w:kern w:val="0"/>
        </w:rPr>
        <w:t>五、包装标准及包装物的供应回收</w:t>
      </w:r>
    </w:p>
    <w:p w14:paraId="2FC1FA6E">
      <w:pPr>
        <w:widowControl/>
        <w:jc w:val="left"/>
        <w:rPr>
          <w:rFonts w:hint="eastAsia" w:ascii="宋体" w:hAnsi="宋体" w:eastAsia="宋体" w:cs="宋体"/>
          <w:b/>
          <w:bCs/>
          <w:color w:val="auto"/>
          <w:kern w:val="0"/>
        </w:rPr>
      </w:pPr>
      <w:r>
        <w:rPr>
          <w:rFonts w:hint="eastAsia" w:ascii="宋体" w:hAnsi="宋体" w:eastAsia="宋体" w:cs="宋体"/>
          <w:color w:val="auto"/>
          <w:kern w:val="0"/>
        </w:rPr>
        <w:t>1. 按《机电产品包装通用技术条件》（GB/T 13384-2008），选用包装方式为：原厂家包装或其他简易包装， 防护包装要求：防水防潮，适多次倒 运。2. 外包装上须注明：合同号、到站、设备名称、重量(净重/毛重)、箱体外形尺寸(mm)(长ⅹ宽ⅹ高)、发货单位(供货单位)、收货单位：***。3. 电器柜、仪表盘类设备，须在包装箱外面用红色油漆标上箱内盘面的正面，其记号为“正”。包装物不回收，包装费 由卖方承担。4. 因包装问题造成的设备备件质量异议和经济损失由卖方承担。如有木质包装材料（用于承载、包装、铺垫、支撑、加固货物的木质材料，泛指木板箱、木条箱、木托盘、木框、木桶、木轴、木楔、垫木、枕木、衬木等），须提供《植物检疫证书》（层板、复合板除外）。</w:t>
      </w:r>
    </w:p>
    <w:p w14:paraId="08E8F357">
      <w:pPr>
        <w:widowControl/>
        <w:jc w:val="left"/>
        <w:rPr>
          <w:rFonts w:hint="eastAsia" w:ascii="宋体" w:hAnsi="宋体" w:eastAsia="宋体" w:cs="宋体"/>
          <w:b/>
          <w:bCs/>
          <w:color w:val="auto"/>
          <w:kern w:val="0"/>
        </w:rPr>
      </w:pPr>
      <w:r>
        <w:rPr>
          <w:rFonts w:hint="eastAsia" w:ascii="宋体" w:hAnsi="宋体" w:eastAsia="宋体" w:cs="宋体"/>
          <w:b/>
          <w:bCs/>
          <w:color w:val="auto"/>
          <w:kern w:val="0"/>
        </w:rPr>
        <w:t>六、验收及异议处理</w:t>
      </w:r>
    </w:p>
    <w:p w14:paraId="70643DEF">
      <w:pPr>
        <w:widowControl/>
        <w:jc w:val="left"/>
        <w:rPr>
          <w:rFonts w:hint="eastAsia" w:ascii="宋体" w:hAnsi="宋体" w:eastAsia="宋体" w:cs="宋体"/>
          <w:b/>
          <w:bCs/>
          <w:color w:val="auto"/>
          <w:kern w:val="0"/>
        </w:rPr>
      </w:pPr>
      <w:r>
        <w:rPr>
          <w:rFonts w:hint="eastAsia" w:ascii="宋体" w:hAnsi="宋体" w:eastAsia="宋体" w:cs="宋体"/>
          <w:color w:val="auto"/>
          <w:kern w:val="0"/>
        </w:rPr>
        <w:t>1.买方验收：实物和出厂证明材料与合同约定的生产厂家一致，卖方（专指中间商）自行出具的证明无效。2.设备外观质量提出异议期限从交货之日起30天内。</w:t>
      </w:r>
    </w:p>
    <w:p w14:paraId="55001AF7">
      <w:pPr>
        <w:widowControl/>
        <w:jc w:val="left"/>
        <w:rPr>
          <w:rFonts w:hint="eastAsia" w:ascii="宋体" w:hAnsi="宋体" w:eastAsia="宋体" w:cs="宋体"/>
          <w:b/>
          <w:bCs/>
          <w:color w:val="auto"/>
          <w:kern w:val="0"/>
        </w:rPr>
      </w:pPr>
      <w:r>
        <w:rPr>
          <w:rFonts w:hint="eastAsia" w:ascii="宋体" w:hAnsi="宋体" w:eastAsia="宋体" w:cs="宋体"/>
          <w:b/>
          <w:bCs/>
          <w:color w:val="auto"/>
          <w:kern w:val="0"/>
        </w:rPr>
        <w:t>七、随机备品、配件工具数量及资料的提供</w:t>
      </w:r>
    </w:p>
    <w:p w14:paraId="59D4B193">
      <w:pPr>
        <w:widowControl/>
        <w:jc w:val="left"/>
        <w:rPr>
          <w:rFonts w:hint="eastAsia" w:ascii="宋体" w:hAnsi="宋体" w:eastAsia="宋体" w:cs="宋体"/>
          <w:color w:val="auto"/>
          <w:kern w:val="0"/>
        </w:rPr>
      </w:pPr>
      <w:r>
        <w:rPr>
          <w:rFonts w:hint="eastAsia" w:ascii="宋体" w:hAnsi="宋体" w:eastAsia="宋体" w:cs="宋体"/>
          <w:color w:val="auto"/>
          <w:kern w:val="0"/>
        </w:rPr>
        <w:t>含装箱单(或发货清单)、使用说明书（成台套设备）等常规资料各一份。计量仪表需提供有效计量检定证书和检定机构计量检定授权证书复印件各一份。发货前卖方将装箱单（或发货清单）提前联系并传真给*******有限公司。</w:t>
      </w:r>
    </w:p>
    <w:p w14:paraId="6411A3CC">
      <w:pPr>
        <w:widowControl/>
        <w:jc w:val="left"/>
        <w:rPr>
          <w:rFonts w:hint="eastAsia" w:ascii="宋体" w:hAnsi="宋体" w:eastAsia="宋体" w:cs="宋体"/>
          <w:b/>
          <w:bCs/>
          <w:color w:val="auto"/>
          <w:kern w:val="0"/>
        </w:rPr>
      </w:pPr>
    </w:p>
    <w:p w14:paraId="2D1842D9">
      <w:pPr>
        <w:widowControl/>
        <w:jc w:val="left"/>
        <w:rPr>
          <w:rFonts w:hint="eastAsia" w:ascii="宋体" w:hAnsi="宋体" w:eastAsia="宋体" w:cs="宋体"/>
          <w:b/>
          <w:bCs/>
          <w:color w:val="auto"/>
          <w:kern w:val="0"/>
        </w:rPr>
      </w:pPr>
      <w:r>
        <w:rPr>
          <w:rFonts w:hint="eastAsia" w:ascii="宋体" w:hAnsi="宋体" w:eastAsia="宋体" w:cs="宋体"/>
          <w:b/>
          <w:bCs/>
          <w:color w:val="auto"/>
          <w:kern w:val="0"/>
        </w:rPr>
        <w:t>八、结算与支付</w:t>
      </w:r>
    </w:p>
    <w:p w14:paraId="337682B0">
      <w:pPr>
        <w:widowControl/>
        <w:jc w:val="left"/>
        <w:rPr>
          <w:rFonts w:hint="eastAsia" w:ascii="宋体" w:hAnsi="宋体" w:eastAsia="宋体" w:cs="宋体"/>
          <w:color w:val="auto"/>
          <w:kern w:val="0"/>
        </w:rPr>
      </w:pPr>
      <w:r>
        <w:rPr>
          <w:rFonts w:hint="eastAsia" w:ascii="宋体" w:hAnsi="宋体" w:eastAsia="宋体" w:cs="宋体"/>
          <w:color w:val="auto"/>
          <w:kern w:val="0"/>
        </w:rPr>
        <w:t>详见《招标文件》中第二章投标人须知内的“付款方式”。</w:t>
      </w:r>
    </w:p>
    <w:p w14:paraId="248FB470">
      <w:pPr>
        <w:widowControl/>
        <w:jc w:val="left"/>
        <w:rPr>
          <w:rFonts w:hint="eastAsia" w:ascii="宋体" w:hAnsi="宋体" w:eastAsia="宋体" w:cs="宋体"/>
          <w:color w:val="auto"/>
          <w:kern w:val="0"/>
        </w:rPr>
      </w:pPr>
    </w:p>
    <w:p w14:paraId="4A9E2F1C">
      <w:pPr>
        <w:widowControl/>
        <w:numPr>
          <w:ilvl w:val="0"/>
          <w:numId w:val="1"/>
        </w:numPr>
        <w:jc w:val="left"/>
        <w:rPr>
          <w:rFonts w:hint="eastAsia" w:ascii="宋体" w:hAnsi="宋体" w:eastAsia="宋体" w:cs="宋体"/>
          <w:b/>
          <w:bCs/>
          <w:color w:val="auto"/>
          <w:kern w:val="0"/>
          <w:lang w:val="en-US" w:eastAsia="zh-CN"/>
        </w:rPr>
      </w:pPr>
      <w:r>
        <w:rPr>
          <w:rFonts w:hint="eastAsia" w:ascii="宋体" w:hAnsi="宋体" w:eastAsia="宋体" w:cs="宋体"/>
          <w:b/>
          <w:bCs/>
          <w:color w:val="auto"/>
          <w:kern w:val="0"/>
          <w:lang w:val="en-US" w:eastAsia="zh-CN"/>
        </w:rPr>
        <w:t>保证金条款</w:t>
      </w:r>
    </w:p>
    <w:p w14:paraId="595AF383">
      <w:pPr>
        <w:widowControl/>
        <w:numPr>
          <w:ilvl w:val="0"/>
          <w:numId w:val="0"/>
        </w:numPr>
        <w:jc w:val="left"/>
        <w:rPr>
          <w:rFonts w:hint="default" w:ascii="宋体" w:hAnsi="宋体" w:eastAsia="宋体" w:cs="宋体"/>
          <w:b w:val="0"/>
          <w:bCs w:val="0"/>
          <w:color w:val="auto"/>
          <w:kern w:val="0"/>
          <w:highlight w:val="none"/>
          <w:lang w:val="en-US" w:eastAsia="zh-CN"/>
        </w:rPr>
      </w:pPr>
      <w:r>
        <w:rPr>
          <w:rFonts w:hint="eastAsia" w:ascii="宋体" w:hAnsi="宋体" w:eastAsia="宋体" w:cs="宋体"/>
          <w:b w:val="0"/>
          <w:bCs w:val="0"/>
          <w:color w:val="auto"/>
          <w:kern w:val="0"/>
          <w:highlight w:val="none"/>
          <w:lang w:val="en-US" w:eastAsia="zh-CN"/>
        </w:rPr>
        <w:t>（一）</w:t>
      </w:r>
      <w:r>
        <w:rPr>
          <w:rFonts w:hint="default" w:ascii="宋体" w:hAnsi="宋体" w:eastAsia="宋体" w:cs="宋体"/>
          <w:b w:val="0"/>
          <w:bCs w:val="0"/>
          <w:color w:val="auto"/>
          <w:kern w:val="0"/>
          <w:highlight w:val="none"/>
          <w:lang w:val="en-US" w:eastAsia="zh-CN"/>
        </w:rPr>
        <w:t>履约保证金收取要求：</w:t>
      </w:r>
    </w:p>
    <w:p w14:paraId="0250E152">
      <w:pPr>
        <w:widowControl/>
        <w:numPr>
          <w:ilvl w:val="0"/>
          <w:numId w:val="0"/>
        </w:numPr>
        <w:jc w:val="left"/>
        <w:rPr>
          <w:rFonts w:hint="default" w:ascii="宋体" w:hAnsi="宋体" w:eastAsia="宋体" w:cs="宋体"/>
          <w:b w:val="0"/>
          <w:bCs w:val="0"/>
          <w:color w:val="auto"/>
          <w:kern w:val="0"/>
          <w:highlight w:val="none"/>
          <w:lang w:val="en-US" w:eastAsia="zh-CN"/>
        </w:rPr>
      </w:pPr>
      <w:r>
        <w:rPr>
          <w:rFonts w:hint="default" w:ascii="宋体" w:hAnsi="宋体" w:eastAsia="宋体" w:cs="宋体"/>
          <w:b w:val="0"/>
          <w:bCs w:val="0"/>
          <w:color w:val="auto"/>
          <w:kern w:val="0"/>
          <w:highlight w:val="none"/>
          <w:lang w:val="en-US" w:eastAsia="zh-CN"/>
        </w:rPr>
        <w:t>1、如拟签订合同含税金额≥50万元，按合同总金额（含税）10%收取履约保证金（内部单位除外，战略供应商（含与集团公司签订的战略框架协议的供货商）除外、上年度供应商评价为A、B类的供应商除外）；</w:t>
      </w:r>
    </w:p>
    <w:p w14:paraId="031D76F9">
      <w:pPr>
        <w:widowControl/>
        <w:numPr>
          <w:ilvl w:val="0"/>
          <w:numId w:val="0"/>
        </w:numPr>
        <w:jc w:val="left"/>
        <w:rPr>
          <w:rFonts w:hint="default" w:ascii="宋体" w:hAnsi="宋体" w:eastAsia="宋体" w:cs="宋体"/>
          <w:b w:val="0"/>
          <w:bCs w:val="0"/>
          <w:color w:val="auto"/>
          <w:kern w:val="0"/>
          <w:highlight w:val="none"/>
          <w:lang w:val="en-US" w:eastAsia="zh-CN"/>
        </w:rPr>
      </w:pPr>
      <w:r>
        <w:rPr>
          <w:rFonts w:hint="eastAsia" w:ascii="宋体" w:hAnsi="宋体" w:eastAsia="宋体" w:cs="宋体"/>
          <w:b w:val="0"/>
          <w:bCs w:val="0"/>
          <w:color w:val="auto"/>
          <w:kern w:val="0"/>
          <w:highlight w:val="none"/>
          <w:lang w:val="en-US" w:eastAsia="zh-CN"/>
        </w:rPr>
        <w:t>2</w:t>
      </w:r>
      <w:r>
        <w:rPr>
          <w:rFonts w:hint="default" w:ascii="宋体" w:hAnsi="宋体" w:eastAsia="宋体" w:cs="宋体"/>
          <w:b w:val="0"/>
          <w:bCs w:val="0"/>
          <w:color w:val="auto"/>
          <w:kern w:val="0"/>
          <w:highlight w:val="none"/>
          <w:lang w:val="en-US" w:eastAsia="zh-CN"/>
        </w:rPr>
        <w:t>、收取方式：采取现金或委托代扣应付账款方式缴纳。</w:t>
      </w:r>
    </w:p>
    <w:p w14:paraId="4CBF2183">
      <w:pPr>
        <w:widowControl/>
        <w:numPr>
          <w:ilvl w:val="0"/>
          <w:numId w:val="0"/>
        </w:numPr>
        <w:jc w:val="left"/>
        <w:rPr>
          <w:rFonts w:hint="default" w:ascii="宋体" w:hAnsi="宋体" w:eastAsia="宋体" w:cs="宋体"/>
          <w:b w:val="0"/>
          <w:bCs w:val="0"/>
          <w:color w:val="auto"/>
          <w:kern w:val="0"/>
          <w:highlight w:val="none"/>
          <w:lang w:val="en-US" w:eastAsia="zh-CN"/>
        </w:rPr>
      </w:pPr>
      <w:r>
        <w:rPr>
          <w:rFonts w:hint="default" w:ascii="宋体" w:hAnsi="宋体" w:eastAsia="宋体" w:cs="宋体"/>
          <w:b w:val="0"/>
          <w:bCs w:val="0"/>
          <w:color w:val="auto"/>
          <w:kern w:val="0"/>
          <w:highlight w:val="none"/>
          <w:lang w:val="en-US" w:eastAsia="zh-CN"/>
        </w:rPr>
        <w:t>（说明：按以上第1、2条需收取履约保证金的，如为三年零库存合同，则按合同总金额（含税）10%的三分之一收取履约保证金）。</w:t>
      </w:r>
    </w:p>
    <w:p w14:paraId="39E4461C">
      <w:pPr>
        <w:widowControl/>
        <w:numPr>
          <w:ilvl w:val="0"/>
          <w:numId w:val="0"/>
        </w:numPr>
        <w:jc w:val="left"/>
        <w:rPr>
          <w:rFonts w:hint="eastAsia" w:ascii="宋体" w:hAnsi="宋体" w:eastAsia="宋体" w:cs="宋体"/>
          <w:color w:val="auto"/>
          <w:kern w:val="0"/>
          <w:highlight w:val="none"/>
        </w:rPr>
      </w:pPr>
      <w:r>
        <w:rPr>
          <w:rFonts w:hint="eastAsia" w:ascii="宋体" w:hAnsi="宋体" w:eastAsia="宋体" w:cs="宋体"/>
          <w:b w:val="0"/>
          <w:bCs w:val="0"/>
          <w:color w:val="auto"/>
          <w:kern w:val="0"/>
          <w:highlight w:val="none"/>
          <w:lang w:val="en-US" w:eastAsia="zh-CN"/>
        </w:rPr>
        <w:t>（二）</w:t>
      </w:r>
      <w:r>
        <w:rPr>
          <w:rFonts w:hint="eastAsia" w:ascii="宋体" w:hAnsi="宋体" w:eastAsia="宋体" w:cs="宋体"/>
          <w:color w:val="auto"/>
          <w:kern w:val="0"/>
          <w:highlight w:val="none"/>
        </w:rPr>
        <w:t>质量保证金收取要求：</w:t>
      </w:r>
    </w:p>
    <w:p w14:paraId="5FCFF2F3">
      <w:pPr>
        <w:widowControl/>
        <w:numPr>
          <w:ilvl w:val="0"/>
          <w:numId w:val="0"/>
        </w:numPr>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lang w:val="en-US" w:eastAsia="zh-CN"/>
        </w:rPr>
        <w:t>1、</w:t>
      </w:r>
      <w:r>
        <w:rPr>
          <w:rFonts w:hint="eastAsia" w:ascii="宋体" w:hAnsi="宋体" w:eastAsia="宋体" w:cs="宋体"/>
          <w:color w:val="auto"/>
          <w:kern w:val="0"/>
          <w:highlight w:val="none"/>
        </w:rPr>
        <w:t>如拟签订合同含税金额≥50万元，按合同总金额（含税）5%收取质量保证金（内部单位除外，战略供应商（含与集团公司签订的战略框架协议的供货商）除外、上年度供应商评价为A类的供应商除外）；</w:t>
      </w:r>
    </w:p>
    <w:p w14:paraId="27E694E8">
      <w:pPr>
        <w:widowControl/>
        <w:jc w:val="left"/>
        <w:rPr>
          <w:rFonts w:hint="eastAsia" w:ascii="宋体" w:hAnsi="宋体" w:eastAsia="宋体" w:cs="宋体"/>
          <w:color w:val="auto"/>
          <w:kern w:val="0"/>
        </w:rPr>
      </w:pPr>
      <w:r>
        <w:rPr>
          <w:rFonts w:hint="eastAsia" w:ascii="宋体" w:hAnsi="宋体" w:eastAsia="宋体" w:cs="宋体"/>
          <w:color w:val="auto"/>
          <w:kern w:val="0"/>
          <w:highlight w:val="none"/>
          <w:lang w:val="en-US" w:eastAsia="zh-CN"/>
        </w:rPr>
        <w:t>2</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rPr>
        <w:t>收取方式：采取在应付货款中暂扣的形式缴纳（在全额增值税发票结算时暂扣）。</w:t>
      </w:r>
    </w:p>
    <w:p w14:paraId="1FCC8C8E">
      <w:pPr>
        <w:widowControl/>
        <w:numPr>
          <w:ilvl w:val="0"/>
          <w:numId w:val="0"/>
        </w:numPr>
        <w:jc w:val="left"/>
        <w:rPr>
          <w:rFonts w:hint="eastAsia"/>
          <w:color w:val="auto"/>
        </w:rPr>
      </w:pPr>
    </w:p>
    <w:p w14:paraId="7525EF4D">
      <w:pPr>
        <w:widowControl/>
        <w:numPr>
          <w:ilvl w:val="0"/>
          <w:numId w:val="0"/>
        </w:numPr>
        <w:jc w:val="left"/>
        <w:rPr>
          <w:rFonts w:hint="eastAsia" w:ascii="宋体" w:hAnsi="宋体" w:eastAsia="宋体" w:cs="宋体"/>
          <w:color w:val="auto"/>
          <w:kern w:val="0"/>
        </w:rPr>
      </w:pPr>
      <w:r>
        <w:rPr>
          <w:rFonts w:hint="eastAsia" w:ascii="宋体" w:hAnsi="宋体" w:eastAsia="宋体" w:cs="宋体"/>
          <w:b/>
          <w:bCs/>
          <w:color w:val="auto"/>
          <w:kern w:val="0"/>
        </w:rPr>
        <w:t>十、违约责任</w:t>
      </w:r>
    </w:p>
    <w:p w14:paraId="03AA2531">
      <w:pPr>
        <w:widowControl/>
        <w:jc w:val="left"/>
        <w:rPr>
          <w:rFonts w:hint="eastAsia" w:ascii="宋体" w:hAnsi="宋体" w:eastAsia="宋体" w:cs="宋体"/>
          <w:color w:val="auto"/>
          <w:kern w:val="0"/>
        </w:rPr>
      </w:pPr>
      <w:r>
        <w:rPr>
          <w:rFonts w:hint="eastAsia" w:ascii="宋体" w:hAnsi="宋体" w:eastAsia="宋体" w:cs="宋体"/>
          <w:color w:val="auto"/>
          <w:kern w:val="0"/>
        </w:rPr>
        <w:t>违约责任：合同任何一方没有履行或擅自更改本合同的内容，应承担违约责任，并按《民法典》及其它法律法规办理。卖方应保证所供设备备件质量满足买方使用要求。当卖方产品质量出现问题时，买方有权作出以下处理：</w:t>
      </w:r>
    </w:p>
    <w:p w14:paraId="79887DC6">
      <w:pPr>
        <w:widowControl/>
        <w:jc w:val="left"/>
        <w:rPr>
          <w:rFonts w:hint="eastAsia" w:ascii="宋体" w:hAnsi="宋体" w:eastAsia="宋体" w:cs="宋体"/>
          <w:color w:val="auto"/>
          <w:kern w:val="0"/>
        </w:rPr>
      </w:pPr>
      <w:r>
        <w:rPr>
          <w:rFonts w:hint="eastAsia" w:ascii="宋体" w:hAnsi="宋体" w:eastAsia="宋体" w:cs="宋体"/>
          <w:color w:val="auto"/>
          <w:kern w:val="0"/>
        </w:rPr>
        <w:t>A、对问题产品做换货或退货处理；</w:t>
      </w:r>
    </w:p>
    <w:p w14:paraId="55ABE006">
      <w:pPr>
        <w:widowControl/>
        <w:jc w:val="left"/>
        <w:rPr>
          <w:rFonts w:hint="eastAsia" w:ascii="宋体" w:hAnsi="宋体" w:eastAsia="宋体" w:cs="宋体"/>
          <w:color w:val="auto"/>
          <w:kern w:val="0"/>
        </w:rPr>
      </w:pPr>
      <w:r>
        <w:rPr>
          <w:rFonts w:hint="eastAsia" w:ascii="宋体" w:hAnsi="宋体" w:eastAsia="宋体" w:cs="宋体"/>
          <w:color w:val="auto"/>
          <w:kern w:val="0"/>
        </w:rPr>
        <w:t>B、向卖方收取该项合同5%的违约金；</w:t>
      </w:r>
    </w:p>
    <w:p w14:paraId="6F963B94">
      <w:pPr>
        <w:widowControl/>
        <w:jc w:val="left"/>
        <w:rPr>
          <w:rFonts w:hint="eastAsia" w:ascii="宋体" w:hAnsi="宋体" w:eastAsia="宋体" w:cs="宋体"/>
          <w:color w:val="auto"/>
          <w:kern w:val="0"/>
        </w:rPr>
      </w:pPr>
      <w:r>
        <w:rPr>
          <w:rFonts w:hint="eastAsia" w:ascii="宋体" w:hAnsi="宋体" w:eastAsia="宋体" w:cs="宋体"/>
          <w:color w:val="auto"/>
          <w:kern w:val="0"/>
        </w:rPr>
        <w:t>C、当对买方造成的损失超过约定的违约金时，买方有权按照全额损失向卖方索赔；</w:t>
      </w:r>
    </w:p>
    <w:p w14:paraId="47F08D87">
      <w:pPr>
        <w:widowControl/>
        <w:jc w:val="left"/>
        <w:rPr>
          <w:rFonts w:hint="eastAsia" w:ascii="宋体" w:hAnsi="宋体" w:eastAsia="宋体" w:cs="宋体"/>
          <w:color w:val="auto"/>
          <w:kern w:val="0"/>
        </w:rPr>
      </w:pPr>
      <w:r>
        <w:rPr>
          <w:rFonts w:hint="eastAsia" w:ascii="宋体" w:hAnsi="宋体" w:eastAsia="宋体" w:cs="宋体"/>
          <w:color w:val="auto"/>
          <w:kern w:val="0"/>
        </w:rPr>
        <w:t>D、卖方的供货质量纳入买方供应商评价。</w:t>
      </w:r>
    </w:p>
    <w:p w14:paraId="3B1E84B9">
      <w:pPr>
        <w:widowControl/>
        <w:jc w:val="left"/>
        <w:rPr>
          <w:rFonts w:hint="eastAsia" w:ascii="宋体" w:hAnsi="宋体" w:eastAsia="宋体" w:cs="宋体"/>
          <w:b/>
          <w:bCs/>
          <w:color w:val="auto"/>
          <w:kern w:val="0"/>
        </w:rPr>
      </w:pPr>
    </w:p>
    <w:p w14:paraId="2907B639">
      <w:pPr>
        <w:widowControl/>
        <w:jc w:val="left"/>
        <w:rPr>
          <w:rFonts w:hint="eastAsia" w:ascii="宋体" w:hAnsi="宋体" w:eastAsia="宋体" w:cs="宋体"/>
          <w:color w:val="auto"/>
          <w:kern w:val="0"/>
        </w:rPr>
      </w:pPr>
      <w:r>
        <w:rPr>
          <w:rFonts w:hint="eastAsia" w:ascii="宋体" w:hAnsi="宋体" w:eastAsia="宋体" w:cs="宋体"/>
          <w:b/>
          <w:bCs/>
          <w:color w:val="auto"/>
          <w:kern w:val="0"/>
        </w:rPr>
        <w:t>十一、解决争议的方法</w:t>
      </w:r>
    </w:p>
    <w:p w14:paraId="7DBE9402">
      <w:pPr>
        <w:widowControl/>
        <w:jc w:val="left"/>
        <w:rPr>
          <w:rFonts w:hint="eastAsia" w:ascii="宋体" w:hAnsi="宋体" w:eastAsia="宋体" w:cs="宋体"/>
          <w:color w:val="auto"/>
          <w:kern w:val="0"/>
        </w:rPr>
      </w:pPr>
      <w:r>
        <w:rPr>
          <w:rFonts w:hint="eastAsia" w:ascii="宋体" w:hAnsi="宋体" w:eastAsia="宋体" w:cs="宋体"/>
          <w:color w:val="auto"/>
          <w:kern w:val="0"/>
        </w:rPr>
        <w:t>双方协商解决争议，协商不成的，向合同签订地所在人民法院提起诉讼。</w:t>
      </w:r>
    </w:p>
    <w:p w14:paraId="49D4331F">
      <w:pPr>
        <w:widowControl/>
        <w:jc w:val="left"/>
        <w:rPr>
          <w:rFonts w:hint="eastAsia" w:ascii="宋体" w:hAnsi="宋体" w:eastAsia="宋体" w:cs="宋体"/>
          <w:b/>
          <w:bCs/>
          <w:color w:val="auto"/>
          <w:kern w:val="0"/>
        </w:rPr>
      </w:pPr>
    </w:p>
    <w:p w14:paraId="25C3C0B0">
      <w:pPr>
        <w:widowControl/>
        <w:jc w:val="left"/>
        <w:rPr>
          <w:rFonts w:hint="eastAsia" w:ascii="宋体" w:hAnsi="宋体" w:eastAsia="宋体" w:cs="宋体"/>
          <w:b/>
          <w:bCs/>
          <w:color w:val="auto"/>
          <w:kern w:val="0"/>
        </w:rPr>
      </w:pPr>
      <w:r>
        <w:rPr>
          <w:rFonts w:hint="eastAsia" w:ascii="宋体" w:hAnsi="宋体" w:eastAsia="宋体" w:cs="宋体"/>
          <w:b/>
          <w:bCs/>
          <w:color w:val="auto"/>
          <w:kern w:val="0"/>
        </w:rPr>
        <w:t>十</w:t>
      </w:r>
      <w:r>
        <w:rPr>
          <w:rFonts w:hint="eastAsia" w:ascii="宋体" w:hAnsi="宋体" w:eastAsia="宋体" w:cs="宋体"/>
          <w:b/>
          <w:bCs/>
          <w:color w:val="auto"/>
          <w:kern w:val="0"/>
          <w:lang w:val="en-US" w:eastAsia="zh-CN"/>
        </w:rPr>
        <w:t>二</w:t>
      </w:r>
      <w:r>
        <w:rPr>
          <w:rFonts w:hint="eastAsia" w:ascii="宋体" w:hAnsi="宋体" w:eastAsia="宋体" w:cs="宋体"/>
          <w:b/>
          <w:bCs/>
          <w:color w:val="auto"/>
          <w:kern w:val="0"/>
        </w:rPr>
        <w:t>、其他约定事项</w:t>
      </w:r>
    </w:p>
    <w:p w14:paraId="745E2502">
      <w:pPr>
        <w:widowControl/>
        <w:jc w:val="left"/>
        <w:rPr>
          <w:rFonts w:hint="default" w:ascii="宋体" w:hAnsi="宋体" w:eastAsia="宋体" w:cs="宋体"/>
          <w:color w:val="FF0000"/>
          <w:kern w:val="0"/>
          <w:lang w:val="en-US" w:eastAsia="zh-CN"/>
        </w:rPr>
      </w:pPr>
      <w:r>
        <w:rPr>
          <w:rFonts w:hint="eastAsia" w:ascii="宋体" w:hAnsi="宋体" w:eastAsia="宋体" w:cs="宋体"/>
          <w:color w:val="auto"/>
          <w:kern w:val="0"/>
        </w:rPr>
        <w:t>其他约定:1、卖方所供产品在包装、运输、装卸、现场服务等各环节必须符合国家安全环保相关法律法规规定及</w:t>
      </w:r>
      <w:r>
        <w:rPr>
          <w:rFonts w:hint="eastAsia" w:ascii="宋体" w:hAnsi="宋体" w:eastAsia="宋体" w:cs="宋体"/>
          <w:color w:val="auto"/>
          <w:kern w:val="0"/>
          <w:lang w:val="en-US" w:eastAsia="zh-CN"/>
        </w:rPr>
        <w:t>现场</w:t>
      </w:r>
      <w:r>
        <w:rPr>
          <w:rFonts w:hint="eastAsia" w:ascii="宋体" w:hAnsi="宋体" w:eastAsia="宋体" w:cs="宋体"/>
          <w:color w:val="auto"/>
          <w:kern w:val="0"/>
        </w:rPr>
        <w:t>安全环保规章制度。因自身原因或意外导致安全环保事故发生，由卖方自行负责。2、如卖方不能按交货期交货,买方有权要求赔偿或终止合同。3、卖方所供产品若出现知识产权侵权行为，其后果和经济责任全部由卖方承担。供货产品须为合同约定生产厂的全新原装正品，若非全新原装正品或有质量问题，供货方承担由此造成的一切经济损失和责任。4、卖方所提供的本合同所列设备备件，必须达到正常使用周期，由于设备备件质量问题未达到正常使用周期，因此产生的其它问题和损失由卖方负责。5、随货提供生产制造厂出具的出库或合格证等能够证明所供产品为该生产厂生产制造产品的文件或资料。6、本合同标的物</w:t>
      </w:r>
      <w:r>
        <w:rPr>
          <w:rFonts w:hint="eastAsia" w:ascii="宋体" w:hAnsi="宋体" w:eastAsia="宋体" w:cs="宋体"/>
          <w:color w:val="auto"/>
          <w:kern w:val="0"/>
          <w:u w:val="none"/>
        </w:rPr>
        <w:t>超过合同约定交货时间两个月以上</w:t>
      </w:r>
      <w:r>
        <w:rPr>
          <w:rFonts w:hint="eastAsia" w:ascii="宋体" w:hAnsi="宋体" w:eastAsia="宋体" w:cs="宋体"/>
          <w:color w:val="auto"/>
          <w:kern w:val="0"/>
        </w:rPr>
        <w:t>且在合同有效期以内的，由使用单位确认后方可办理入库，超过合同有效期本合同自动失效</w:t>
      </w:r>
      <w:bookmarkStart w:id="0" w:name="_GoBack"/>
      <w:bookmarkEnd w:id="0"/>
      <w:r>
        <w:rPr>
          <w:rFonts w:hint="eastAsia" w:ascii="宋体" w:hAnsi="宋体" w:eastAsia="宋体" w:cs="宋体"/>
          <w:color w:val="auto"/>
          <w:kern w:val="0"/>
        </w:rPr>
        <w:t>，买方不再接收实物，双方另有约定（书面）除外。7. 卖方应严格按合同交货期交货，合同标的物中凡是有延期交货的，一律按合同总金额（</w:t>
      </w:r>
      <w:r>
        <w:rPr>
          <w:rFonts w:hint="eastAsia" w:ascii="宋体" w:hAnsi="宋体" w:eastAsia="宋体" w:cs="宋体"/>
          <w:color w:val="auto"/>
          <w:kern w:val="0"/>
          <w:lang w:val="en-US" w:eastAsia="zh-CN"/>
        </w:rPr>
        <w:t>如</w:t>
      </w:r>
      <w:r>
        <w:rPr>
          <w:rFonts w:hint="eastAsia" w:ascii="宋体" w:hAnsi="宋体" w:eastAsia="宋体" w:cs="宋体"/>
          <w:color w:val="auto"/>
          <w:kern w:val="0"/>
        </w:rPr>
        <w:t>为零库存合同则按备货通知单批次总金额计）（含税）1‰/天，对卖方处罚扣款，但最高扣款金额不超过合同总金额（</w:t>
      </w:r>
      <w:r>
        <w:rPr>
          <w:rFonts w:hint="eastAsia" w:ascii="宋体" w:hAnsi="宋体" w:eastAsia="宋体" w:cs="宋体"/>
          <w:color w:val="auto"/>
          <w:kern w:val="0"/>
          <w:lang w:val="en-US" w:eastAsia="zh-CN"/>
        </w:rPr>
        <w:t>如</w:t>
      </w:r>
      <w:r>
        <w:rPr>
          <w:rFonts w:hint="eastAsia" w:ascii="宋体" w:hAnsi="宋体" w:eastAsia="宋体" w:cs="宋体"/>
          <w:color w:val="auto"/>
          <w:kern w:val="0"/>
        </w:rPr>
        <w:t>为零库存合同则按备货通知单批次总金额计）（含税）的10%。到货时间以用户签收时间为准。</w:t>
      </w:r>
      <w:r>
        <w:rPr>
          <w:rFonts w:hint="eastAsia" w:ascii="宋体" w:hAnsi="宋体" w:eastAsia="宋体" w:cs="宋体"/>
          <w:color w:val="auto"/>
          <w:kern w:val="0"/>
          <w:lang w:val="en-US" w:eastAsia="zh-CN"/>
        </w:rPr>
        <w:t>8、如为零库存合同，合同标的物数量仅为预估消耗数量，实际供货数量以买方使用单位的实际消耗数量为准。卖方必须保持标的物的合理储备量，保证买方即需即送；合同执行量超出部分不得高于签订总金额的10%，否则，超供部分不予结算。9</w:t>
      </w:r>
      <w:r>
        <w:rPr>
          <w:rFonts w:hint="eastAsia" w:ascii="宋体" w:hAnsi="宋体" w:eastAsia="宋体" w:cs="宋体"/>
          <w:color w:val="auto"/>
          <w:kern w:val="0"/>
        </w:rPr>
        <w:t>、对投标非自产产品，如采购方需要，中标（成交）方必须向采购方提供招标物料来源地及联系方式，如不提供，采购方有权否决中标（成交）结果。</w:t>
      </w:r>
      <w:r>
        <w:rPr>
          <w:rFonts w:hint="eastAsia" w:ascii="宋体" w:hAnsi="宋体" w:eastAsia="宋体" w:cs="宋体"/>
          <w:color w:val="auto"/>
          <w:kern w:val="0"/>
          <w:lang w:val="en-US" w:eastAsia="zh-CN"/>
        </w:rPr>
        <w:t>10</w:t>
      </w:r>
      <w:r>
        <w:rPr>
          <w:rFonts w:hint="eastAsia" w:ascii="宋体" w:hAnsi="宋体" w:eastAsia="宋体" w:cs="宋体"/>
          <w:color w:val="auto"/>
          <w:kern w:val="0"/>
        </w:rPr>
        <w:t>、当因卖方延迟交货、未交货及交货达不到合同条款的约定、交货产品出现质量异议等违约问题时，买方可通知卖方就违约问题进行书面确认，卖方在买方规定的时间内未予确认的，视为同意买方意见。</w:t>
      </w:r>
    </w:p>
    <w:p w14:paraId="678E4672">
      <w:pPr>
        <w:widowControl/>
        <w:jc w:val="left"/>
        <w:rPr>
          <w:rFonts w:hint="default" w:ascii="宋体" w:hAnsi="宋体" w:eastAsia="宋体" w:cs="宋体"/>
          <w:color w:val="FF0000"/>
          <w:kern w:val="0"/>
          <w:lang w:val="en-US" w:eastAsia="zh-CN"/>
        </w:rPr>
      </w:pPr>
    </w:p>
    <w:p w14:paraId="458C918A">
      <w:pPr>
        <w:widowControl/>
        <w:jc w:val="left"/>
        <w:rPr>
          <w:rFonts w:hint="eastAsia" w:ascii="宋体" w:hAnsi="宋体" w:eastAsia="宋体" w:cs="宋体"/>
          <w:kern w:val="0"/>
        </w:rPr>
      </w:pPr>
    </w:p>
    <w:p w14:paraId="6F6F5EEA">
      <w:pPr>
        <w:widowControl/>
        <w:jc w:val="left"/>
        <w:rPr>
          <w:rFonts w:hint="eastAsia" w:ascii="宋体" w:hAnsi="宋体" w:eastAsia="宋体" w:cs="宋体"/>
          <w:kern w:val="0"/>
        </w:rPr>
      </w:pPr>
    </w:p>
    <w:p w14:paraId="1321500F">
      <w:pPr>
        <w:widowControl/>
        <w:jc w:val="left"/>
        <w:rPr>
          <w:rFonts w:hint="eastAsia" w:ascii="宋体" w:hAnsi="宋体" w:eastAsia="宋体" w:cs="宋体"/>
          <w:kern w:val="0"/>
        </w:rPr>
      </w:pPr>
    </w:p>
    <w:p w14:paraId="065A7FD4">
      <w:pPr>
        <w:widowControl/>
        <w:jc w:val="left"/>
        <w:rPr>
          <w:rFonts w:hint="eastAsia" w:ascii="宋体" w:hAnsi="宋体" w:eastAsia="宋体" w:cs="宋体"/>
          <w:kern w:val="0"/>
        </w:rPr>
      </w:pPr>
    </w:p>
    <w:p w14:paraId="5F1BE43B">
      <w:pPr>
        <w:widowControl/>
        <w:jc w:val="left"/>
        <w:rPr>
          <w:rFonts w:hint="eastAsia" w:ascii="宋体" w:hAnsi="宋体" w:eastAsia="宋体" w:cs="宋体"/>
          <w:kern w:val="0"/>
        </w:rPr>
      </w:pPr>
    </w:p>
    <w:p w14:paraId="42AE9085">
      <w:pPr>
        <w:widowControl/>
        <w:jc w:val="left"/>
        <w:rPr>
          <w:rFonts w:hint="eastAsia" w:ascii="宋体" w:hAnsi="宋体" w:eastAsia="宋体" w:cs="宋体"/>
          <w:kern w:val="0"/>
        </w:rPr>
      </w:pPr>
    </w:p>
    <w:p w14:paraId="5E733067">
      <w:pPr>
        <w:widowControl/>
        <w:jc w:val="left"/>
        <w:rPr>
          <w:rFonts w:hint="eastAsia" w:ascii="宋体" w:hAnsi="宋体" w:eastAsia="宋体" w:cs="宋体"/>
          <w:kern w:val="0"/>
        </w:rPr>
      </w:pPr>
      <w:r>
        <w:rPr>
          <w:rFonts w:hint="eastAsia" w:ascii="宋体" w:hAnsi="宋体" w:eastAsia="宋体" w:cs="宋体"/>
          <w:kern w:val="0"/>
        </w:rPr>
        <w:t>买、卖双方结算单位</w:t>
      </w:r>
    </w:p>
    <w:p w14:paraId="2C0AC5D5">
      <w:pPr>
        <w:widowControl/>
        <w:jc w:val="left"/>
        <w:rPr>
          <w:rFonts w:hint="eastAsia" w:ascii="宋体" w:hAnsi="宋体" w:eastAsia="宋体" w:cs="宋体"/>
          <w:kern w:val="0"/>
        </w:rPr>
      </w:pPr>
      <w:r>
        <w:rPr>
          <w:rFonts w:hint="eastAsia" w:ascii="宋体" w:hAnsi="宋体" w:eastAsia="宋体" w:cs="宋体"/>
          <w:kern w:val="0"/>
        </w:rPr>
        <w:t>买方：******公司                        卖方：</w:t>
      </w:r>
      <w:r>
        <w:rPr>
          <w:rFonts w:hint="eastAsia" w:ascii="宋体" w:hAnsi="宋体" w:eastAsia="宋体" w:cs="宋体"/>
          <w:kern w:val="0"/>
        </w:rPr>
        <w:br w:type="textWrapping"/>
      </w:r>
      <w:r>
        <w:rPr>
          <w:rFonts w:hint="eastAsia" w:ascii="宋体" w:hAnsi="宋体" w:eastAsia="宋体" w:cs="宋体"/>
          <w:kern w:val="0"/>
        </w:rPr>
        <w:t>地址：                               地址：</w:t>
      </w:r>
      <w:r>
        <w:rPr>
          <w:rFonts w:hint="eastAsia" w:ascii="宋体" w:hAnsi="宋体" w:eastAsia="宋体" w:cs="宋体"/>
          <w:kern w:val="0"/>
        </w:rPr>
        <w:br w:type="textWrapping"/>
      </w:r>
      <w:r>
        <w:rPr>
          <w:rFonts w:hint="eastAsia" w:ascii="宋体" w:hAnsi="宋体" w:eastAsia="宋体" w:cs="宋体"/>
          <w:kern w:val="0"/>
        </w:rPr>
        <w:t>法定代表人：                    法定代表人：</w:t>
      </w:r>
      <w:r>
        <w:rPr>
          <w:rFonts w:hint="eastAsia" w:ascii="宋体" w:hAnsi="宋体" w:eastAsia="宋体" w:cs="宋体"/>
          <w:kern w:val="0"/>
        </w:rPr>
        <w:br w:type="textWrapping"/>
      </w:r>
      <w:r>
        <w:rPr>
          <w:rFonts w:hint="eastAsia" w:ascii="宋体" w:hAnsi="宋体" w:eastAsia="宋体" w:cs="宋体"/>
          <w:kern w:val="0"/>
        </w:rPr>
        <w:t>委托或转委托代理人：               委托或转委托代理人：</w:t>
      </w:r>
      <w:r>
        <w:rPr>
          <w:rFonts w:hint="eastAsia" w:ascii="宋体" w:hAnsi="宋体" w:eastAsia="宋体" w:cs="宋体"/>
          <w:kern w:val="0"/>
        </w:rPr>
        <w:br w:type="textWrapping"/>
      </w:r>
      <w:r>
        <w:rPr>
          <w:rFonts w:hint="eastAsia" w:ascii="宋体" w:hAnsi="宋体" w:eastAsia="宋体" w:cs="宋体"/>
          <w:kern w:val="0"/>
        </w:rPr>
        <w:t>经办人:                      经办人:</w:t>
      </w:r>
      <w:r>
        <w:rPr>
          <w:rFonts w:hint="eastAsia" w:ascii="宋体" w:hAnsi="宋体" w:eastAsia="宋体" w:cs="宋体"/>
          <w:kern w:val="0"/>
        </w:rPr>
        <w:br w:type="textWrapping"/>
      </w:r>
      <w:r>
        <w:rPr>
          <w:rFonts w:hint="eastAsia" w:ascii="宋体" w:hAnsi="宋体" w:eastAsia="宋体" w:cs="宋体"/>
          <w:kern w:val="0"/>
        </w:rPr>
        <w:t>开户银行：                         开户银行：</w:t>
      </w:r>
      <w:r>
        <w:rPr>
          <w:rFonts w:hint="eastAsia" w:ascii="宋体" w:hAnsi="宋体" w:eastAsia="宋体" w:cs="宋体"/>
          <w:kern w:val="0"/>
        </w:rPr>
        <w:br w:type="textWrapping"/>
      </w:r>
      <w:r>
        <w:rPr>
          <w:rFonts w:hint="eastAsia" w:ascii="宋体" w:hAnsi="宋体" w:eastAsia="宋体" w:cs="宋体"/>
          <w:kern w:val="0"/>
        </w:rPr>
        <w:t>账号：                              账号：</w:t>
      </w:r>
      <w:r>
        <w:rPr>
          <w:rFonts w:hint="eastAsia" w:ascii="宋体" w:hAnsi="宋体" w:eastAsia="宋体" w:cs="宋体"/>
          <w:kern w:val="0"/>
        </w:rPr>
        <w:br w:type="textWrapping"/>
      </w:r>
      <w:r>
        <w:rPr>
          <w:rFonts w:hint="eastAsia" w:ascii="宋体" w:hAnsi="宋体" w:eastAsia="宋体" w:cs="宋体"/>
          <w:kern w:val="0"/>
        </w:rPr>
        <w:t>电话：                         电话：</w:t>
      </w:r>
      <w:r>
        <w:rPr>
          <w:rFonts w:hint="eastAsia" w:ascii="宋体" w:hAnsi="宋体" w:eastAsia="宋体" w:cs="宋体"/>
          <w:kern w:val="0"/>
        </w:rPr>
        <w:br w:type="textWrapping"/>
      </w:r>
      <w:r>
        <w:rPr>
          <w:rFonts w:hint="eastAsia" w:ascii="宋体" w:hAnsi="宋体" w:eastAsia="宋体" w:cs="宋体"/>
          <w:kern w:val="0"/>
        </w:rPr>
        <w:t>传真：                       传真：</w:t>
      </w:r>
      <w:r>
        <w:rPr>
          <w:rFonts w:hint="eastAsia" w:ascii="宋体" w:hAnsi="宋体" w:eastAsia="宋体" w:cs="宋体"/>
          <w:kern w:val="0"/>
        </w:rPr>
        <w:br w:type="textWrapping"/>
      </w:r>
      <w:r>
        <w:rPr>
          <w:rFonts w:hint="eastAsia" w:ascii="宋体" w:hAnsi="宋体" w:eastAsia="宋体" w:cs="宋体"/>
          <w:kern w:val="0"/>
        </w:rPr>
        <w:t>税号：                          税号：</w:t>
      </w:r>
      <w:r>
        <w:rPr>
          <w:rFonts w:hint="eastAsia" w:ascii="宋体" w:hAnsi="宋体" w:eastAsia="宋体" w:cs="宋体"/>
          <w:kern w:val="0"/>
        </w:rPr>
        <w:br w:type="textWrapping"/>
      </w:r>
      <w:r>
        <w:rPr>
          <w:rFonts w:hint="eastAsia" w:ascii="宋体" w:hAnsi="宋体" w:eastAsia="宋体" w:cs="宋体"/>
          <w:kern w:val="0"/>
        </w:rPr>
        <w:t xml:space="preserve">邮编：                      邮编： </w:t>
      </w:r>
    </w:p>
    <w:p w14:paraId="0B1B155B"/>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B59CC9"/>
    <w:multiLevelType w:val="singleLevel"/>
    <w:tmpl w:val="B6B59CC9"/>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0ZmZmNzcxNzZiMWVmZGUwZmQ3ZjA4NzFjNjI1MjgifQ=="/>
  </w:docVars>
  <w:rsids>
    <w:rsidRoot w:val="00000000"/>
    <w:rsid w:val="012441C2"/>
    <w:rsid w:val="01255120"/>
    <w:rsid w:val="01AA264C"/>
    <w:rsid w:val="0ACD7EE6"/>
    <w:rsid w:val="13124D45"/>
    <w:rsid w:val="20F50526"/>
    <w:rsid w:val="22372AAE"/>
    <w:rsid w:val="2D574004"/>
    <w:rsid w:val="31682D74"/>
    <w:rsid w:val="342509B8"/>
    <w:rsid w:val="3435494F"/>
    <w:rsid w:val="390A4620"/>
    <w:rsid w:val="3FA516F6"/>
    <w:rsid w:val="47090593"/>
    <w:rsid w:val="47D604EF"/>
    <w:rsid w:val="48CD7FAD"/>
    <w:rsid w:val="5D7973CC"/>
    <w:rsid w:val="6A4149D7"/>
    <w:rsid w:val="6C9412AE"/>
    <w:rsid w:val="6ECA2917"/>
    <w:rsid w:val="7BBD0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MS Gothic" w:cs="MS Gothic"/>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2572</Words>
  <Characters>2631</Characters>
  <Lines>0</Lines>
  <Paragraphs>0</Paragraphs>
  <TotalTime>6</TotalTime>
  <ScaleCrop>false</ScaleCrop>
  <LinksUpToDate>false</LinksUpToDate>
  <CharactersWithSpaces>2905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2024-03-26T06:55:00Z</dcterms:created>
  <dc:creator>Administrator</dc:creator>
  <cp:lastModifiedBy>Lenovo</cp:lastModifiedBy>
  <dcterms:modified xsi:type="dcterms:W3CDTF">2026-03-24T01:12:18Z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71949517783C4D23B35EAB9E86C49220_12</vt:lpwstr>
  </property>
  <property fmtid="{D5CDD505-2E9C-101B-9397-08002B2CF9AE}" pid="4" name="KSOTemplateDocerSaveRecord">
    <vt:lpwstr>eyJoZGlkIjoiMmVhM2YyODU2MTI1NTM3ZGYwNjMxMzEzN2E0NmRhOTMiLCJ1c2VySWQiOiIxNjgzNTYzNDgyIn0=</vt:lpwstr>
  </property>
</Properties>
</file>