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72"/>
          <w:szCs w:val="72"/>
        </w:rPr>
      </w:pPr>
      <w:r>
        <w:rPr>
          <w:rFonts w:hint="eastAsia" w:asciiTheme="minorEastAsia" w:hAnsiTheme="minorEastAsia"/>
          <w:b/>
          <w:sz w:val="72"/>
          <w:szCs w:val="72"/>
        </w:rPr>
        <w:t>公开询比文件</w:t>
      </w:r>
    </w:p>
    <w:p>
      <w:pPr>
        <w:jc w:val="center"/>
        <w:rPr>
          <w:rFonts w:asciiTheme="minorEastAsia" w:hAnsiTheme="minorEastAsia"/>
          <w:b/>
          <w:sz w:val="52"/>
        </w:rPr>
      </w:pPr>
    </w:p>
    <w:p>
      <w:pPr>
        <w:jc w:val="center"/>
        <w:rPr>
          <w:rFonts w:asciiTheme="minorEastAsia" w:hAnsiTheme="minorEastAsia"/>
          <w:b/>
          <w:sz w:val="52"/>
        </w:rPr>
      </w:pPr>
    </w:p>
    <w:p>
      <w:pPr>
        <w:tabs>
          <w:tab w:val="left" w:pos="2625"/>
          <w:tab w:val="center" w:pos="4153"/>
        </w:tabs>
        <w:jc w:val="center"/>
        <w:rPr>
          <w:rFonts w:asciiTheme="minorEastAsia" w:hAnsiTheme="minorEastAsia"/>
          <w:b/>
          <w:sz w:val="52"/>
        </w:rPr>
      </w:pPr>
    </w:p>
    <w:p>
      <w:pPr>
        <w:tabs>
          <w:tab w:val="left" w:pos="2625"/>
          <w:tab w:val="center" w:pos="4153"/>
        </w:tabs>
        <w:ind w:left="2891" w:hanging="2891" w:hangingChars="900"/>
        <w:jc w:val="center"/>
        <w:rPr>
          <w:rFonts w:hint="eastAsia" w:asciiTheme="minorEastAsia" w:hAnsiTheme="minorEastAsia"/>
          <w:b/>
          <w:sz w:val="32"/>
          <w:szCs w:val="32"/>
        </w:rPr>
      </w:pPr>
      <w:r>
        <w:rPr>
          <w:rFonts w:hint="eastAsia" w:asciiTheme="minorEastAsia" w:hAnsiTheme="minorEastAsia"/>
          <w:b/>
          <w:sz w:val="32"/>
          <w:szCs w:val="32"/>
        </w:rPr>
        <w:t>项目编号：XJ20250906119</w:t>
      </w:r>
    </w:p>
    <w:p>
      <w:pPr>
        <w:tabs>
          <w:tab w:val="left" w:pos="2625"/>
          <w:tab w:val="center" w:pos="4153"/>
        </w:tabs>
        <w:ind w:left="2891" w:hanging="2891" w:hangingChars="900"/>
        <w:jc w:val="center"/>
        <w:rPr>
          <w:rFonts w:asciiTheme="minorEastAsia" w:hAnsiTheme="minorEastAsia"/>
          <w:b/>
          <w:color w:val="FF0000"/>
          <w:kern w:val="28"/>
          <w:sz w:val="36"/>
          <w:szCs w:val="21"/>
        </w:rPr>
      </w:pPr>
      <w:r>
        <w:rPr>
          <w:rFonts w:hint="eastAsia" w:asciiTheme="minorEastAsia" w:hAnsiTheme="minorEastAsia"/>
          <w:b/>
          <w:sz w:val="32"/>
          <w:szCs w:val="32"/>
          <w:lang w:val="en-US" w:eastAsia="zh-CN"/>
        </w:rPr>
        <w:t xml:space="preserve">       </w:t>
      </w:r>
      <w:r>
        <w:rPr>
          <w:rFonts w:hint="eastAsia" w:asciiTheme="minorEastAsia" w:hAnsiTheme="minorEastAsia"/>
          <w:b/>
          <w:sz w:val="32"/>
          <w:szCs w:val="32"/>
        </w:rPr>
        <w:t>采购项目: 中煤昔阳公司黄岩汇煤矿西侧生态修复环境治理建设项目</w:t>
      </w:r>
    </w:p>
    <w:p>
      <w:pPr>
        <w:tabs>
          <w:tab w:val="left" w:pos="2625"/>
          <w:tab w:val="center" w:pos="4153"/>
        </w:tabs>
        <w:jc w:val="center"/>
        <w:rPr>
          <w:rFonts w:asciiTheme="minorEastAsia" w:hAnsiTheme="minorEastAsia"/>
        </w:rPr>
      </w:pPr>
    </w:p>
    <w:p>
      <w:pPr>
        <w:rPr>
          <w:rFonts w:asciiTheme="minorEastAsia" w:hAnsiTheme="minorEastAsia"/>
          <w:b/>
          <w:sz w:val="52"/>
        </w:rPr>
      </w:pPr>
    </w:p>
    <w:p>
      <w:pPr>
        <w:jc w:val="center"/>
        <w:rPr>
          <w:rFonts w:asciiTheme="minorEastAsia" w:hAnsiTheme="minorEastAsia"/>
          <w:b/>
          <w:sz w:val="52"/>
        </w:rPr>
      </w:pPr>
    </w:p>
    <w:p>
      <w:pPr>
        <w:jc w:val="center"/>
        <w:rPr>
          <w:rFonts w:asciiTheme="minorEastAsia" w:hAnsiTheme="minorEastAsia"/>
          <w:b/>
          <w:sz w:val="52"/>
        </w:rPr>
      </w:pPr>
    </w:p>
    <w:p>
      <w:pPr>
        <w:jc w:val="center"/>
        <w:rPr>
          <w:rFonts w:asciiTheme="minorEastAsia" w:hAnsiTheme="minorEastAsia"/>
          <w:b/>
          <w:sz w:val="52"/>
        </w:rPr>
      </w:pPr>
    </w:p>
    <w:p>
      <w:pPr>
        <w:rPr>
          <w:rFonts w:asciiTheme="minorEastAsia" w:hAnsiTheme="minorEastAsia"/>
          <w:b/>
          <w:sz w:val="32"/>
          <w:szCs w:val="32"/>
        </w:rPr>
      </w:pPr>
    </w:p>
    <w:p>
      <w:pPr>
        <w:ind w:firstLine="157" w:firstLineChars="49"/>
        <w:jc w:val="center"/>
        <w:rPr>
          <w:rFonts w:asciiTheme="minorEastAsia" w:hAnsiTheme="minorEastAsia"/>
          <w:b/>
          <w:sz w:val="32"/>
          <w:szCs w:val="32"/>
        </w:rPr>
      </w:pPr>
      <w:r>
        <w:rPr>
          <w:rFonts w:hint="eastAsia" w:asciiTheme="minorEastAsia" w:hAnsiTheme="minorEastAsia"/>
          <w:b/>
          <w:sz w:val="32"/>
          <w:szCs w:val="32"/>
        </w:rPr>
        <w:t>采购人：中煤集团山西有限公司</w:t>
      </w:r>
    </w:p>
    <w:p>
      <w:pPr>
        <w:spacing w:line="400" w:lineRule="exact"/>
        <w:ind w:firstLine="1494" w:firstLineChars="496"/>
        <w:rPr>
          <w:rFonts w:asciiTheme="minorEastAsia" w:hAnsiTheme="minorEastAsia"/>
          <w:b/>
          <w:bCs/>
          <w:sz w:val="30"/>
          <w:szCs w:val="21"/>
        </w:rPr>
      </w:pPr>
    </w:p>
    <w:p>
      <w:pPr>
        <w:spacing w:line="400" w:lineRule="exact"/>
        <w:ind w:firstLine="1506" w:firstLineChars="500"/>
        <w:rPr>
          <w:rFonts w:asciiTheme="minorEastAsia" w:hAnsiTheme="minorEastAsia"/>
          <w:b/>
          <w:bCs/>
          <w:color w:val="FF0000"/>
          <w:sz w:val="30"/>
          <w:szCs w:val="21"/>
        </w:rPr>
      </w:pPr>
      <w:r>
        <w:rPr>
          <w:rFonts w:hint="eastAsia" w:asciiTheme="minorEastAsia" w:hAnsiTheme="minorEastAsia"/>
          <w:b/>
          <w:bCs/>
          <w:sz w:val="30"/>
          <w:szCs w:val="21"/>
        </w:rPr>
        <w:t>日   期：</w:t>
      </w:r>
      <w:r>
        <w:rPr>
          <w:rFonts w:hint="eastAsia" w:ascii="宋体" w:hAnsi="宋体"/>
          <w:b/>
          <w:bCs/>
          <w:color w:val="FF0000"/>
          <w:sz w:val="30"/>
          <w:szCs w:val="21"/>
        </w:rPr>
        <w:t>详见中煤供应链电子报价单。</w:t>
      </w:r>
    </w:p>
    <w:p>
      <w:pPr>
        <w:spacing w:line="360" w:lineRule="auto"/>
        <w:rPr>
          <w:rFonts w:asciiTheme="minorEastAsia" w:hAnsiTheme="minorEastAsia"/>
          <w:b/>
          <w:sz w:val="32"/>
          <w:szCs w:val="32"/>
        </w:rPr>
      </w:pPr>
    </w:p>
    <w:p>
      <w:pPr>
        <w:spacing w:line="360" w:lineRule="auto"/>
        <w:ind w:firstLine="3196" w:firstLineChars="995"/>
        <w:rPr>
          <w:rFonts w:asciiTheme="minorEastAsia" w:hAnsiTheme="minorEastAsia"/>
          <w:b/>
          <w:sz w:val="32"/>
          <w:szCs w:val="32"/>
        </w:rPr>
      </w:pPr>
    </w:p>
    <w:p>
      <w:pPr>
        <w:jc w:val="center"/>
        <w:rPr>
          <w:rFonts w:asciiTheme="minorEastAsia" w:hAnsiTheme="minorEastAsia"/>
          <w:b/>
          <w:sz w:val="32"/>
          <w:szCs w:val="32"/>
        </w:rPr>
      </w:pPr>
    </w:p>
    <w:p>
      <w:pPr>
        <w:jc w:val="center"/>
        <w:rPr>
          <w:rFonts w:asciiTheme="minorEastAsia" w:hAnsiTheme="minorEastAsia"/>
          <w:b/>
          <w:sz w:val="32"/>
          <w:szCs w:val="32"/>
        </w:rPr>
      </w:pPr>
    </w:p>
    <w:p>
      <w:pPr>
        <w:jc w:val="center"/>
        <w:rPr>
          <w:rFonts w:asciiTheme="minorEastAsia" w:hAnsiTheme="minorEastAsia"/>
          <w:b/>
          <w:sz w:val="32"/>
          <w:szCs w:val="32"/>
        </w:rPr>
      </w:pPr>
    </w:p>
    <w:p>
      <w:pPr>
        <w:jc w:val="center"/>
        <w:rPr>
          <w:rFonts w:asciiTheme="minorEastAsia" w:hAnsiTheme="minorEastAsia"/>
          <w:b/>
          <w:bCs/>
          <w:kern w:val="28"/>
          <w:sz w:val="32"/>
          <w:szCs w:val="32"/>
        </w:rPr>
      </w:pPr>
      <w:r>
        <w:rPr>
          <w:rFonts w:hint="eastAsia" w:asciiTheme="minorEastAsia" w:hAnsiTheme="minorEastAsia"/>
          <w:b/>
          <w:sz w:val="32"/>
          <w:szCs w:val="32"/>
        </w:rPr>
        <w:t xml:space="preserve">第一部分   </w:t>
      </w:r>
      <w:r>
        <w:rPr>
          <w:rFonts w:hint="eastAsia" w:asciiTheme="minorEastAsia" w:hAnsiTheme="minorEastAsia"/>
          <w:b/>
          <w:bCs/>
          <w:kern w:val="28"/>
          <w:sz w:val="32"/>
          <w:szCs w:val="32"/>
        </w:rPr>
        <w:t>公开询比公告</w:t>
      </w:r>
    </w:p>
    <w:p>
      <w:pPr>
        <w:tabs>
          <w:tab w:val="left" w:pos="2625"/>
          <w:tab w:val="center" w:pos="4153"/>
        </w:tabs>
        <w:rPr>
          <w:rFonts w:asciiTheme="minorEastAsia" w:hAnsiTheme="minorEastAsia"/>
          <w:b/>
          <w:color w:val="FF0000"/>
          <w:kern w:val="28"/>
          <w:sz w:val="36"/>
          <w:szCs w:val="21"/>
        </w:rPr>
      </w:pPr>
      <w:r>
        <w:rPr>
          <w:rFonts w:hint="eastAsia" w:asciiTheme="minorEastAsia" w:hAnsiTheme="minorEastAsia"/>
          <w:kern w:val="28"/>
          <w:sz w:val="24"/>
          <w:szCs w:val="21"/>
        </w:rPr>
        <w:t>中煤集团山西有限公司决定采用公开询比方式</w:t>
      </w:r>
      <w:r>
        <w:rPr>
          <w:rFonts w:hint="eastAsia" w:ascii="宋体" w:hAnsi="宋体"/>
          <w:bCs/>
          <w:sz w:val="24"/>
          <w:szCs w:val="24"/>
          <w:highlight w:val="yellow"/>
        </w:rPr>
        <w:t>中煤昔阳公司黄岩汇煤矿旧排矸场西侧地质生态恢复工程项目</w:t>
      </w:r>
      <w:r>
        <w:rPr>
          <w:rFonts w:hint="eastAsia" w:asciiTheme="minorEastAsia" w:hAnsiTheme="minorEastAsia"/>
          <w:kern w:val="28"/>
          <w:sz w:val="24"/>
          <w:szCs w:val="21"/>
        </w:rPr>
        <w:t>，我们诚恳地邀请合格的（单位）参加。相关事项通告如下：</w:t>
      </w:r>
    </w:p>
    <w:p>
      <w:pPr>
        <w:numPr>
          <w:ilvl w:val="0"/>
          <w:numId w:val="9"/>
        </w:numPr>
        <w:tabs>
          <w:tab w:val="left" w:pos="2625"/>
          <w:tab w:val="center" w:pos="4153"/>
        </w:tabs>
        <w:jc w:val="left"/>
        <w:rPr>
          <w:rFonts w:asciiTheme="minorEastAsia" w:hAnsiTheme="minorEastAsia"/>
          <w:kern w:val="28"/>
          <w:sz w:val="24"/>
          <w:szCs w:val="21"/>
        </w:rPr>
      </w:pPr>
      <w:r>
        <w:rPr>
          <w:rFonts w:hint="eastAsia" w:asciiTheme="minorEastAsia" w:hAnsiTheme="minorEastAsia"/>
          <w:kern w:val="28"/>
          <w:sz w:val="24"/>
          <w:szCs w:val="21"/>
        </w:rPr>
        <w:t>公开询比项目编号：XJ20250906119</w:t>
      </w:r>
    </w:p>
    <w:p>
      <w:pPr>
        <w:numPr>
          <w:ilvl w:val="0"/>
          <w:numId w:val="9"/>
        </w:numPr>
        <w:tabs>
          <w:tab w:val="left" w:pos="2625"/>
          <w:tab w:val="center" w:pos="4153"/>
        </w:tabs>
        <w:jc w:val="left"/>
        <w:rPr>
          <w:rFonts w:asciiTheme="minorEastAsia" w:hAnsiTheme="minorEastAsia"/>
          <w:kern w:val="28"/>
          <w:sz w:val="24"/>
          <w:szCs w:val="21"/>
        </w:rPr>
      </w:pPr>
      <w:r>
        <w:rPr>
          <w:rFonts w:hint="eastAsia" w:asciiTheme="minorEastAsia" w:hAnsiTheme="minorEastAsia"/>
          <w:kern w:val="28"/>
          <w:sz w:val="24"/>
          <w:szCs w:val="21"/>
        </w:rPr>
        <w:t>采购范围</w:t>
      </w:r>
    </w:p>
    <w:p>
      <w:pPr>
        <w:autoSpaceDE w:val="0"/>
        <w:autoSpaceDN w:val="0"/>
        <w:adjustRightInd w:val="0"/>
        <w:spacing w:line="360" w:lineRule="auto"/>
        <w:ind w:firstLine="480" w:firstLineChars="200"/>
        <w:rPr>
          <w:rFonts w:asciiTheme="minorEastAsia" w:hAnsiTheme="minorEastAsia" w:cstheme="minorEastAsia"/>
          <w:bCs/>
          <w:iCs/>
          <w:color w:val="FF0000"/>
          <w:sz w:val="24"/>
          <w:lang w:val="zh-CN"/>
        </w:rPr>
      </w:pPr>
      <w:r>
        <w:rPr>
          <w:rFonts w:hint="eastAsia" w:ascii="宋体" w:hAnsi="宋体"/>
          <w:bCs/>
          <w:sz w:val="24"/>
          <w:szCs w:val="24"/>
          <w:highlight w:val="yellow"/>
        </w:rPr>
        <w:t>黄岩汇煤矿旧排矸场（西侧）靠近巴洲村一侧建设长150米、均宽1.5米、高5米的挡矸坝，并分台阶建设配套排水渠与现有的排水渠进行连接，根据实地情况恢复生态环境。</w:t>
      </w:r>
    </w:p>
    <w:p>
      <w:pPr>
        <w:numPr>
          <w:ilvl w:val="0"/>
          <w:numId w:val="9"/>
        </w:numPr>
        <w:tabs>
          <w:tab w:val="left" w:pos="2625"/>
          <w:tab w:val="center" w:pos="4153"/>
        </w:tabs>
        <w:jc w:val="left"/>
        <w:rPr>
          <w:rFonts w:asciiTheme="minorEastAsia" w:hAnsiTheme="minorEastAsia"/>
          <w:kern w:val="28"/>
          <w:sz w:val="24"/>
          <w:szCs w:val="21"/>
        </w:rPr>
      </w:pPr>
      <w:r>
        <w:rPr>
          <w:rFonts w:hint="eastAsia" w:asciiTheme="minorEastAsia" w:hAnsiTheme="minorEastAsia"/>
          <w:kern w:val="28"/>
          <w:sz w:val="24"/>
          <w:szCs w:val="21"/>
        </w:rPr>
        <w:t>资格要求</w:t>
      </w:r>
    </w:p>
    <w:p>
      <w:pPr>
        <w:pStyle w:val="8"/>
        <w:spacing w:line="360" w:lineRule="auto"/>
        <w:ind w:left="420" w:firstLine="0" w:firstLineChars="0"/>
        <w:rPr>
          <w:rFonts w:ascii="宋体" w:hAnsi="宋体"/>
          <w:bCs/>
          <w:sz w:val="24"/>
        </w:rPr>
      </w:pPr>
      <w:r>
        <w:rPr>
          <w:rFonts w:hint="eastAsia" w:ascii="宋体" w:hAnsi="宋体"/>
          <w:bCs/>
          <w:sz w:val="24"/>
        </w:rPr>
        <w:t>3.1资格要求1：投标人须是中华人民共和国境内合法注册的独立</w:t>
      </w:r>
      <w:r>
        <w:rPr>
          <w:rFonts w:hint="eastAsia" w:ascii="宋体" w:hAnsi="宋体"/>
          <w:bCs/>
          <w:sz w:val="24"/>
          <w:highlight w:val="yellow"/>
        </w:rPr>
        <w:t>法人资格的一般纳税</w:t>
      </w:r>
      <w:r>
        <w:rPr>
          <w:rFonts w:hint="eastAsia"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3.2资格要求2：</w:t>
      </w:r>
      <w:r>
        <w:rPr>
          <w:rFonts w:hint="eastAsia" w:ascii="宋体" w:hAnsi="宋体"/>
          <w:bCs/>
          <w:sz w:val="24"/>
          <w:highlight w:val="yellow"/>
        </w:rPr>
        <w:t>投标人须具有建筑工程施工总承包二级及以上资质；</w:t>
      </w:r>
    </w:p>
    <w:p>
      <w:pPr>
        <w:spacing w:line="360" w:lineRule="auto"/>
        <w:ind w:firstLine="480" w:firstLineChars="200"/>
        <w:rPr>
          <w:rFonts w:ascii="宋体" w:hAnsi="宋体"/>
          <w:bCs/>
          <w:sz w:val="24"/>
        </w:rPr>
      </w:pPr>
      <w:r>
        <w:rPr>
          <w:rFonts w:hint="eastAsia" w:ascii="宋体" w:hAnsi="宋体"/>
          <w:bCs/>
          <w:sz w:val="24"/>
        </w:rPr>
        <w:t>3.3资格要求3：投标人须具有有效的安全生产许可证；</w:t>
      </w:r>
    </w:p>
    <w:p>
      <w:pPr>
        <w:spacing w:line="360" w:lineRule="auto"/>
        <w:ind w:firstLine="480" w:firstLineChars="200"/>
        <w:rPr>
          <w:rFonts w:hint="eastAsia" w:ascii="宋体" w:hAnsi="宋体"/>
          <w:bCs/>
          <w:color w:val="FF0000"/>
          <w:sz w:val="24"/>
        </w:rPr>
      </w:pPr>
      <w:r>
        <w:rPr>
          <w:rFonts w:hint="eastAsia" w:ascii="宋体" w:hAnsi="宋体"/>
          <w:bCs/>
          <w:sz w:val="24"/>
        </w:rPr>
        <w:t>3.4资格要求4：</w:t>
      </w:r>
      <w:r>
        <w:rPr>
          <w:rFonts w:hint="eastAsia" w:ascii="宋体" w:hAnsi="宋体"/>
          <w:bCs/>
          <w:color w:val="FF0000"/>
          <w:sz w:val="24"/>
          <w:highlight w:val="yellow"/>
        </w:rPr>
        <w:t>投标人自（2022）年9月1日至投标截止时间（以合同签订日期为准），须具有1项生态修复、绿化或者建筑工程100万元以上业绩，须提供合同扫描件，合同中须明确工程项目名称、承包工程范围及主要内容页或能体现资格业绩内容、合同签订时间和签章页等；</w:t>
      </w:r>
    </w:p>
    <w:p>
      <w:pPr>
        <w:spacing w:line="360" w:lineRule="auto"/>
        <w:ind w:firstLine="480" w:firstLineChars="200"/>
        <w:rPr>
          <w:rFonts w:ascii="宋体" w:hAnsi="宋体"/>
          <w:bCs/>
          <w:color w:val="FF0000"/>
          <w:sz w:val="24"/>
        </w:rPr>
      </w:pPr>
      <w:r>
        <w:rPr>
          <w:rFonts w:hint="eastAsia" w:ascii="宋体" w:hAnsi="宋体"/>
          <w:bCs/>
          <w:color w:val="FF0000"/>
          <w:sz w:val="24"/>
          <w:szCs w:val="24"/>
          <w:highlight w:val="yellow"/>
        </w:rPr>
        <w:t>3.5资格要求5：投标人拟派项目负责人须具有建筑工程二级注册建造师资格，具有安全生产考核合格证（B类），且未担任其他在建工程项目经理或施工项目负责人，须提供（证明材料及要求）；</w:t>
      </w:r>
    </w:p>
    <w:p>
      <w:pPr>
        <w:pStyle w:val="30"/>
        <w:rPr>
          <w:rFonts w:ascii="Times New Roman" w:hAnsi="Times New Roman" w:eastAsia="宋体" w:cs="Times New Roman"/>
          <w:sz w:val="24"/>
          <w:szCs w:val="24"/>
          <w:highlight w:val="yellow"/>
        </w:rPr>
      </w:pPr>
      <w:r>
        <w:rPr>
          <w:rFonts w:ascii="Times New Roman" w:hAnsi="Times New Roman" w:eastAsia="宋体" w:cs="Times New Roman"/>
          <w:sz w:val="24"/>
          <w:szCs w:val="24"/>
          <w:highlight w:val="yellow"/>
        </w:rPr>
        <w:t>3.</w:t>
      </w:r>
      <w:r>
        <w:rPr>
          <w:rFonts w:hint="eastAsia" w:ascii="Times New Roman" w:hAnsi="Times New Roman" w:eastAsia="宋体" w:cs="Times New Roman"/>
          <w:sz w:val="24"/>
          <w:szCs w:val="24"/>
          <w:highlight w:val="yellow"/>
        </w:rPr>
        <w:t>6</w:t>
      </w:r>
      <w:r>
        <w:rPr>
          <w:rFonts w:ascii="Times New Roman" w:hAnsi="Times New Roman" w:eastAsia="宋体" w:cs="Times New Roman"/>
          <w:sz w:val="24"/>
          <w:szCs w:val="24"/>
          <w:highlight w:val="yellow"/>
        </w:rPr>
        <w:t>资格要求</w:t>
      </w:r>
      <w:r>
        <w:rPr>
          <w:rFonts w:hint="eastAsia" w:ascii="Times New Roman" w:hAnsi="Times New Roman" w:eastAsia="宋体" w:cs="Times New Roman"/>
          <w:sz w:val="24"/>
          <w:szCs w:val="24"/>
          <w:highlight w:val="yellow"/>
        </w:rPr>
        <w:t>6</w:t>
      </w:r>
      <w:r>
        <w:rPr>
          <w:rFonts w:ascii="Times New Roman" w:hAnsi="Times New Roman" w:eastAsia="宋体" w:cs="Times New Roman"/>
          <w:sz w:val="24"/>
          <w:szCs w:val="24"/>
          <w:highlight w:val="yellow"/>
        </w:rPr>
        <w:t>：投标人近三年内无骗取中标或严重违约或重大工程安全、质量问题；</w:t>
      </w:r>
    </w:p>
    <w:p>
      <w:pPr>
        <w:spacing w:line="360" w:lineRule="auto"/>
        <w:ind w:firstLine="480" w:firstLineChars="200"/>
        <w:rPr>
          <w:rFonts w:ascii="Times New Roman" w:hAnsi="Times New Roman" w:eastAsia="宋体" w:cs="Times New Roman"/>
          <w:sz w:val="24"/>
          <w:szCs w:val="24"/>
          <w:highlight w:val="yellow"/>
        </w:rPr>
      </w:pPr>
      <w:r>
        <w:rPr>
          <w:rFonts w:ascii="Times New Roman" w:hAnsi="Times New Roman" w:eastAsia="宋体" w:cs="Times New Roman"/>
          <w:sz w:val="24"/>
          <w:szCs w:val="24"/>
          <w:highlight w:val="yellow"/>
        </w:rPr>
        <w:t>3.</w:t>
      </w:r>
      <w:r>
        <w:rPr>
          <w:rFonts w:hint="eastAsia" w:ascii="Times New Roman" w:hAnsi="Times New Roman" w:eastAsia="宋体" w:cs="Times New Roman"/>
          <w:sz w:val="24"/>
          <w:szCs w:val="24"/>
          <w:highlight w:val="yellow"/>
        </w:rPr>
        <w:t>7</w:t>
      </w:r>
      <w:r>
        <w:rPr>
          <w:rFonts w:ascii="Times New Roman" w:hAnsi="Times New Roman" w:eastAsia="宋体" w:cs="Times New Roman"/>
          <w:sz w:val="24"/>
          <w:szCs w:val="24"/>
          <w:highlight w:val="yellow"/>
        </w:rPr>
        <w:t>其他：报价人须在报价文件中提供《供应商廉洁承诺书》，格式见采购文件格式部分，需报价文件中提供；</w:t>
      </w:r>
    </w:p>
    <w:p>
      <w:pPr>
        <w:tabs>
          <w:tab w:val="left" w:pos="0"/>
        </w:tabs>
        <w:spacing w:line="360" w:lineRule="auto"/>
        <w:ind w:left="480"/>
        <w:jc w:val="left"/>
        <w:rPr>
          <w:rFonts w:ascii="Times New Roman" w:hAnsi="Times New Roman"/>
          <w:bCs/>
          <w:sz w:val="24"/>
          <w:szCs w:val="24"/>
          <w:highlight w:val="yellow"/>
        </w:rPr>
      </w:pPr>
      <w:r>
        <w:rPr>
          <w:rFonts w:hint="eastAsia" w:ascii="Times New Roman" w:hAnsi="Times New Roman" w:eastAsia="宋体" w:cs="Times New Roman"/>
          <w:bCs/>
          <w:sz w:val="24"/>
          <w:szCs w:val="24"/>
          <w:highlight w:val="yellow"/>
        </w:rPr>
        <w:t>3.8</w:t>
      </w:r>
      <w:r>
        <w:rPr>
          <w:rFonts w:ascii="Times New Roman" w:hAnsi="Times New Roman" w:eastAsia="宋体" w:cs="Times New Roman"/>
          <w:bCs/>
          <w:sz w:val="24"/>
          <w:szCs w:val="24"/>
          <w:highlight w:val="yellow"/>
        </w:rPr>
        <w:t>本项目是否接受联合体报价：</w:t>
      </w:r>
      <w:r>
        <w:rPr>
          <w:rFonts w:hint="eastAsia" w:ascii="Times New Roman" w:hAnsi="Times New Roman" w:eastAsia="宋体" w:cs="Times New Roman"/>
          <w:bCs/>
          <w:sz w:val="24"/>
          <w:szCs w:val="24"/>
          <w:highlight w:val="yellow"/>
        </w:rPr>
        <w:t>否。</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备注：</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（1）本次采购采用资格后审，潜在报价人提交意向资料后从物资供应公司获取到采购文件，不代表已经通过资格审查。资格审查以报价人成功递交的电子报价文件为准。</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（2）单位负责人为同一人或者存在控股、管理关系的不同单位，不得参加同一标段报价或者未划分标段的同一采购项目报价。</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四、供应商报名及采购文件获取</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采购文件售价：</w:t>
      </w:r>
      <w:r>
        <w:rPr>
          <w:rFonts w:hint="default" w:ascii="Times New Roman" w:hAnsi="Times New Roman" w:eastAsia="宋体" w:cs="Times New Roman"/>
          <w:sz w:val="24"/>
          <w:szCs w:val="24"/>
          <w:highlight w:val="yellow"/>
          <w:lang w:val="en-US" w:eastAsia="zh-CN"/>
        </w:rPr>
        <w:t>0</w:t>
      </w:r>
      <w:r>
        <w:rPr>
          <w:rFonts w:hint="default" w:ascii="Times New Roman" w:hAnsi="Times New Roman" w:eastAsia="宋体" w:cs="Times New Roman"/>
          <w:sz w:val="24"/>
          <w:szCs w:val="24"/>
          <w:highlight w:val="yellow"/>
        </w:rPr>
        <w:t>元</w:t>
      </w:r>
      <w:r>
        <w:rPr>
          <w:rFonts w:hint="default" w:ascii="Times New Roman" w:hAnsi="Times New Roman" w:eastAsia="宋体" w:cs="Times New Roman"/>
          <w:sz w:val="24"/>
          <w:szCs w:val="24"/>
          <w:highlight w:val="yellow"/>
          <w:lang w:val="en-US" w:eastAsia="zh-CN"/>
        </w:rPr>
        <w:t>/份</w:t>
      </w:r>
      <w:r>
        <w:rPr>
          <w:rFonts w:hint="default" w:ascii="Times New Roman" w:hAnsi="Times New Roman" w:eastAsia="宋体" w:cs="Times New Roman"/>
          <w:sz w:val="24"/>
          <w:szCs w:val="24"/>
          <w:highlight w:val="none"/>
        </w:rPr>
        <w:t>；售后不退。</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供应商报名时间：以系统发布时间为准</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供应商报价时间：以系统发布时间为准</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潜在供应商在报名时，严格按照供应商资格要求提交报名资料供审核，</w:t>
      </w:r>
      <w:r>
        <w:rPr>
          <w:rFonts w:hint="default" w:ascii="Times New Roman" w:hAnsi="Times New Roman" w:eastAsia="宋体" w:cs="Times New Roman"/>
          <w:color w:val="auto"/>
          <w:sz w:val="24"/>
          <w:szCs w:val="24"/>
          <w:highlight w:val="none"/>
        </w:rPr>
        <w:t>在报名审核通过后</w:t>
      </w:r>
      <w:r>
        <w:rPr>
          <w:rFonts w:hint="default" w:ascii="Times New Roman" w:hAnsi="Times New Roman" w:eastAsia="宋体" w:cs="Times New Roman"/>
          <w:color w:val="auto"/>
          <w:sz w:val="24"/>
          <w:szCs w:val="24"/>
          <w:highlight w:val="none"/>
          <w:shd w:val="clear" w:color="auto" w:fill="FFFFFF"/>
        </w:rPr>
        <w:t>方可</w:t>
      </w:r>
      <w:r>
        <w:rPr>
          <w:rFonts w:hint="default" w:ascii="Times New Roman" w:hAnsi="Times New Roman" w:eastAsia="宋体" w:cs="Times New Roman"/>
          <w:color w:val="auto"/>
          <w:sz w:val="24"/>
          <w:szCs w:val="24"/>
          <w:highlight w:val="none"/>
          <w:shd w:val="clear" w:color="auto" w:fill="FFFFFF"/>
          <w:lang w:val="en-US" w:eastAsia="zh-CN"/>
        </w:rPr>
        <w:t>报价</w:t>
      </w:r>
      <w:r>
        <w:rPr>
          <w:rFonts w:hint="default" w:ascii="Times New Roman" w:hAnsi="Times New Roman" w:eastAsia="宋体" w:cs="Times New Roman"/>
          <w:color w:val="auto"/>
          <w:sz w:val="24"/>
          <w:szCs w:val="24"/>
          <w:highlight w:val="none"/>
          <w:shd w:val="clear" w:color="auto" w:fill="FFFFFF"/>
        </w:rPr>
        <w:t>（报名审核仅为初步形式审查，仅对报价人报名材料的完整性、是否符合报名截止时间要求、是否满足招标公告中列明的报名基本条件（如：采购文件费、报价保证金、报名方式等）通过报名审查并不代表通过资格审查，最终资格审查需进行资格后审并由评审委员会负责</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 w:val="0"/>
          <w:bCs w:val="0"/>
          <w:sz w:val="24"/>
          <w:szCs w:val="24"/>
          <w:highlight w:val="none"/>
        </w:rPr>
        <w:t xml:space="preserve">五、采购文件的购买及报价保证金的缴纳 </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参与本项目的供应商必须将采购文件费用与报价保证金</w:t>
      </w:r>
      <w:bookmarkStart w:id="4" w:name="_GoBack"/>
      <w:bookmarkEnd w:id="4"/>
      <w:r>
        <w:rPr>
          <w:rFonts w:hint="default" w:ascii="Times New Roman" w:hAnsi="Times New Roman" w:eastAsia="宋体" w:cs="Times New Roman"/>
          <w:sz w:val="24"/>
          <w:szCs w:val="24"/>
          <w:highlight w:val="none"/>
        </w:rPr>
        <w:t>的转账凭证附在响应文件中，未附转账凭证的供应商将被否决。</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在递交响应文件的同时应提交报价保证金共计</w:t>
      </w:r>
      <w:r>
        <w:rPr>
          <w:rFonts w:hint="eastAsia" w:ascii="Times New Roman" w:hAnsi="Times New Roman" w:eastAsia="宋体" w:cs="Times New Roman"/>
          <w:sz w:val="24"/>
          <w:szCs w:val="24"/>
          <w:highlight w:val="yellow"/>
          <w:lang w:val="en-US" w:eastAsia="zh-CN"/>
        </w:rPr>
        <w:t>30000</w:t>
      </w:r>
      <w:r>
        <w:rPr>
          <w:rFonts w:hint="default" w:ascii="Times New Roman" w:hAnsi="Times New Roman" w:eastAsia="宋体" w:cs="Times New Roman"/>
          <w:sz w:val="24"/>
          <w:szCs w:val="24"/>
          <w:highlight w:val="yellow"/>
        </w:rPr>
        <w:t>元</w:t>
      </w:r>
      <w:r>
        <w:rPr>
          <w:rFonts w:hint="default" w:ascii="Times New Roman" w:hAnsi="Times New Roman" w:eastAsia="宋体" w:cs="Times New Roman"/>
          <w:sz w:val="24"/>
          <w:szCs w:val="24"/>
          <w:highlight w:val="none"/>
        </w:rPr>
        <w:t>整，作为其响应的一部分。报价保证金以银行电汇的形式</w:t>
      </w:r>
      <w:r>
        <w:rPr>
          <w:rFonts w:hint="default" w:ascii="Times New Roman" w:hAnsi="Times New Roman" w:eastAsia="宋体" w:cs="Times New Roman"/>
          <w:color w:val="auto"/>
          <w:sz w:val="24"/>
          <w:szCs w:val="24"/>
          <w:highlight w:val="none"/>
          <w:shd w:val="clear" w:color="auto" w:fill="FFFFFF"/>
        </w:rPr>
        <w:t>递交</w:t>
      </w:r>
      <w:r>
        <w:rPr>
          <w:rFonts w:hint="default" w:ascii="Times New Roman" w:hAnsi="Times New Roman" w:eastAsia="宋体" w:cs="Times New Roman"/>
          <w:sz w:val="24"/>
          <w:szCs w:val="24"/>
          <w:highlight w:val="none"/>
        </w:rPr>
        <w:t>，退款时不计银行利息，未提交报价保证金的供应商将被否决。（</w:t>
      </w:r>
      <w:bookmarkStart w:id="0" w:name="OLE_LINK4"/>
      <w:r>
        <w:rPr>
          <w:rFonts w:hint="eastAsia" w:ascii="Times New Roman" w:hAnsi="Times New Roman" w:eastAsia="宋体" w:cs="Times New Roman"/>
          <w:color w:val="auto"/>
          <w:sz w:val="24"/>
          <w:szCs w:val="24"/>
          <w:highlight w:val="yellow"/>
          <w:lang w:val="en-US" w:eastAsia="zh-CN"/>
        </w:rPr>
        <w:t>报名时需上传保证金付款凭证。</w:t>
      </w:r>
      <w:bookmarkEnd w:id="0"/>
      <w:r>
        <w:rPr>
          <w:rFonts w:hint="default" w:ascii="Times New Roman" w:hAnsi="Times New Roman" w:eastAsia="宋体" w:cs="Times New Roman"/>
          <w:color w:val="auto"/>
          <w:sz w:val="24"/>
          <w:szCs w:val="24"/>
          <w:highlight w:val="yellow"/>
        </w:rPr>
        <w:t xml:space="preserve"> </w:t>
      </w:r>
      <w:r>
        <w:rPr>
          <w:rFonts w:hint="default" w:ascii="Times New Roman" w:hAnsi="Times New Roman" w:eastAsia="宋体" w:cs="Times New Roman"/>
          <w:sz w:val="24"/>
          <w:szCs w:val="24"/>
          <w:highlight w:val="none"/>
        </w:rPr>
        <w:t>采购文件费与报价保证金转账凭证须备注：项目名称、公司信息）</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报价保证金采用有效的电汇形式，从供应商对公账户转出，及时汇入指定账户为准。</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汇入账户信息如下：</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单位名称：</w:t>
      </w:r>
      <w:bookmarkStart w:id="1" w:name="OLE_LINK10"/>
      <w:bookmarkStart w:id="2" w:name="OLE_LINK11"/>
      <w:r>
        <w:rPr>
          <w:rFonts w:hint="default" w:ascii="Times New Roman" w:hAnsi="Times New Roman" w:eastAsia="宋体" w:cs="Times New Roman"/>
          <w:sz w:val="24"/>
          <w:szCs w:val="24"/>
          <w:highlight w:val="none"/>
        </w:rPr>
        <w:t>中煤山西清洁能源有限公司</w:t>
      </w:r>
      <w:bookmarkEnd w:id="1"/>
      <w:bookmarkEnd w:id="2"/>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银行账号：68030154700006722</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开户银行：浦发银行太原高新技术支行</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5.采购人确定成交供应商后及时向未成交的供应商退还报价保证金。</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.下列任何情况发生时</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报价保证金将被不予退回:</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（1）报价截止后至成交供应商确定前，参与报价供应商不得修改或者撤销其响应文件;</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（2）成交供应商在规定期限内未能按规定与使用单位签订合同。</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六、代理服务费收取</w:t>
      </w:r>
    </w:p>
    <w:p>
      <w:pPr>
        <w:keepNext w:val="0"/>
        <w:keepLines w:val="0"/>
        <w:pageBreakBefore w:val="0"/>
        <w:wordWrap/>
        <w:topLinePunct w:val="0"/>
        <w:bidi w:val="0"/>
        <w:spacing w:beforeAutospacing="0" w:afterAutospacing="0" w:line="360" w:lineRule="auto"/>
        <w:ind w:left="0" w:leftChars="0" w:right="0" w:rightChars="0"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成交单位在收到成交通知书后，代理服务费将从成交供应商缴纳的报价保证金中扣除，剩余部分及时退还。</w:t>
      </w:r>
      <w:r>
        <w:rPr>
          <w:rFonts w:hint="default" w:ascii="Times New Roman" w:hAnsi="Times New Roman" w:eastAsia="宋体" w:cs="Times New Roman"/>
          <w:sz w:val="24"/>
          <w:szCs w:val="24"/>
          <w:highlight w:val="none"/>
          <w:lang w:val="en-US" w:eastAsia="zh-CN"/>
        </w:rPr>
        <w:t>供应商</w:t>
      </w:r>
      <w:r>
        <w:rPr>
          <w:rFonts w:hint="default" w:ascii="Times New Roman" w:hAnsi="Times New Roman" w:eastAsia="宋体" w:cs="Times New Roman"/>
          <w:color w:val="000000"/>
          <w:sz w:val="24"/>
          <w:szCs w:val="24"/>
          <w:highlight w:val="none"/>
          <w:lang w:val="en-US" w:eastAsia="zh-CN"/>
        </w:rPr>
        <w:t>报价时</w:t>
      </w:r>
      <w:r>
        <w:rPr>
          <w:rFonts w:hint="default" w:ascii="Times New Roman" w:hAnsi="Times New Roman" w:eastAsia="宋体" w:cs="Times New Roman"/>
          <w:color w:val="000000"/>
          <w:sz w:val="24"/>
          <w:szCs w:val="24"/>
          <w:highlight w:val="none"/>
        </w:rPr>
        <w:t>应充分考虑各种潜在风险因素，</w:t>
      </w:r>
      <w:r>
        <w:rPr>
          <w:rFonts w:hint="default" w:ascii="Times New Roman" w:hAnsi="Times New Roman" w:eastAsia="宋体" w:cs="Times New Roman"/>
          <w:color w:val="000000"/>
          <w:sz w:val="24"/>
          <w:szCs w:val="24"/>
          <w:highlight w:val="none"/>
          <w:lang w:val="en-US" w:eastAsia="zh-CN"/>
        </w:rPr>
        <w:t>代理</w:t>
      </w:r>
      <w:r>
        <w:rPr>
          <w:rFonts w:hint="default" w:ascii="Times New Roman" w:hAnsi="Times New Roman" w:eastAsia="宋体" w:cs="Times New Roman"/>
          <w:color w:val="000000"/>
          <w:sz w:val="24"/>
          <w:szCs w:val="24"/>
          <w:highlight w:val="none"/>
        </w:rPr>
        <w:t>服务费一经收取，不予退还。</w:t>
      </w:r>
      <w:r>
        <w:rPr>
          <w:rFonts w:hint="default" w:ascii="Times New Roman" w:hAnsi="Times New Roman" w:eastAsia="宋体" w:cs="Times New Roman"/>
          <w:sz w:val="24"/>
          <w:szCs w:val="24"/>
          <w:highlight w:val="none"/>
        </w:rPr>
        <w:t>收费标准按照下列附表中规定执行。</w:t>
      </w:r>
    </w:p>
    <w:tbl>
      <w:tblPr>
        <w:tblStyle w:val="40"/>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41"/>
        <w:gridCol w:w="2188"/>
        <w:gridCol w:w="2189"/>
        <w:gridCol w:w="2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434" w:type="pct"/>
            <w:tcBorders>
              <w:tl2br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采购类型</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both"/>
              <w:textAlignment w:val="auto"/>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成交金额</w:t>
            </w:r>
            <w:r>
              <w:rPr>
                <w:rFonts w:hint="default" w:ascii="Times New Roman" w:hAnsi="Times New Roman" w:eastAsia="宋体" w:cs="Times New Roman"/>
                <w:b/>
                <w:bCs/>
                <w:sz w:val="22"/>
                <w:szCs w:val="22"/>
                <w:highlight w:val="none"/>
                <w:lang w:eastAsia="zh-CN"/>
              </w:rPr>
              <w:t>（</w:t>
            </w:r>
            <w:r>
              <w:rPr>
                <w:rFonts w:hint="default" w:ascii="Times New Roman" w:hAnsi="Times New Roman" w:eastAsia="宋体" w:cs="Times New Roman"/>
                <w:b/>
                <w:bCs/>
                <w:sz w:val="22"/>
                <w:szCs w:val="22"/>
                <w:highlight w:val="none"/>
              </w:rPr>
              <w:t>万元）</w:t>
            </w:r>
          </w:p>
        </w:tc>
        <w:tc>
          <w:tcPr>
            <w:tcW w:w="1188" w:type="pct"/>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货物采购</w:t>
            </w:r>
          </w:p>
        </w:tc>
        <w:tc>
          <w:tcPr>
            <w:tcW w:w="1188" w:type="pct"/>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服务采购</w:t>
            </w:r>
          </w:p>
        </w:tc>
        <w:tc>
          <w:tcPr>
            <w:tcW w:w="1188" w:type="pct"/>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工程采购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34" w:type="pct"/>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100以下</w:t>
            </w:r>
          </w:p>
        </w:tc>
        <w:tc>
          <w:tcPr>
            <w:tcW w:w="1188" w:type="pct"/>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1.5%</w:t>
            </w:r>
          </w:p>
        </w:tc>
        <w:tc>
          <w:tcPr>
            <w:tcW w:w="1188" w:type="pct"/>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1.5%</w:t>
            </w:r>
          </w:p>
        </w:tc>
        <w:tc>
          <w:tcPr>
            <w:tcW w:w="1188" w:type="pct"/>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34" w:type="pct"/>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100-500</w:t>
            </w:r>
          </w:p>
        </w:tc>
        <w:tc>
          <w:tcPr>
            <w:tcW w:w="1188" w:type="pct"/>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1.1%</w:t>
            </w:r>
          </w:p>
        </w:tc>
        <w:tc>
          <w:tcPr>
            <w:tcW w:w="1188" w:type="pct"/>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0.8%</w:t>
            </w:r>
          </w:p>
        </w:tc>
        <w:tc>
          <w:tcPr>
            <w:tcW w:w="1188" w:type="pct"/>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34" w:type="pct"/>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500-1000</w:t>
            </w:r>
          </w:p>
        </w:tc>
        <w:tc>
          <w:tcPr>
            <w:tcW w:w="1188" w:type="pct"/>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0.8%</w:t>
            </w:r>
          </w:p>
        </w:tc>
        <w:tc>
          <w:tcPr>
            <w:tcW w:w="1188" w:type="pct"/>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0.45%</w:t>
            </w:r>
          </w:p>
        </w:tc>
        <w:tc>
          <w:tcPr>
            <w:tcW w:w="1188" w:type="pct"/>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34" w:type="pct"/>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1000以上</w:t>
            </w:r>
          </w:p>
        </w:tc>
        <w:tc>
          <w:tcPr>
            <w:tcW w:w="1188" w:type="pct"/>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0.5%</w:t>
            </w:r>
          </w:p>
        </w:tc>
        <w:tc>
          <w:tcPr>
            <w:tcW w:w="1188" w:type="pct"/>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0.25%</w:t>
            </w:r>
          </w:p>
        </w:tc>
        <w:tc>
          <w:tcPr>
            <w:tcW w:w="1188" w:type="pct"/>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240" w:lineRule="auto"/>
              <w:ind w:right="0" w:rightChars="0"/>
              <w:jc w:val="center"/>
              <w:textAlignment w:val="auto"/>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0.35%</w:t>
            </w:r>
          </w:p>
        </w:tc>
      </w:tr>
    </w:tbl>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采购代理服务费按差额定率累进法计算，计算方法如下：</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例如：某工程采购代理业务成交金额为1800万元，计算采购代理服务费如下： 100万元×1.0%=1万元</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（500-100）万元×0.7%=2.8万元</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（1000-500）×0.55%=2.75万元</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（1800-1000）×0.35%=2.8万元</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合计收费=1+2.8+2.75+2.8=9.35（万元）</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b w:val="0"/>
          <w:bCs w:val="0"/>
          <w:sz w:val="24"/>
          <w:szCs w:val="24"/>
          <w:highlight w:val="none"/>
        </w:rPr>
        <w:t>七、公开询比网址：</w:t>
      </w:r>
      <w:r>
        <w:rPr>
          <w:rFonts w:hint="default" w:ascii="Times New Roman" w:hAnsi="Times New Roman" w:eastAsia="宋体" w:cs="Times New Roman"/>
          <w:sz w:val="24"/>
          <w:szCs w:val="24"/>
          <w:highlight w:val="none"/>
        </w:rPr>
        <w:t>http://ego.chinacoal.com/web/web/shop/index.do</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b w:val="0"/>
          <w:bCs w:val="0"/>
          <w:sz w:val="24"/>
          <w:szCs w:val="24"/>
          <w:highlight w:val="none"/>
        </w:rPr>
        <w:t xml:space="preserve">八、公开询比时间: </w:t>
      </w:r>
      <w:r>
        <w:rPr>
          <w:rFonts w:hint="default" w:ascii="Times New Roman" w:hAnsi="Times New Roman" w:eastAsia="宋体" w:cs="Times New Roman"/>
          <w:sz w:val="24"/>
          <w:szCs w:val="24"/>
          <w:highlight w:val="none"/>
        </w:rPr>
        <w:t>详见中煤供应链电子报价单。</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b w:val="0"/>
          <w:bCs w:val="0"/>
          <w:sz w:val="24"/>
          <w:szCs w:val="24"/>
          <w:highlight w:val="none"/>
        </w:rPr>
        <w:t>九、报价人请在“中煤供应链采购一体化平台”、网址http://ego.chinacoal.com/web/web/shop/index.do 上点击接受参与并确认。</w:t>
      </w:r>
      <w:r>
        <w:rPr>
          <w:rFonts w:hint="default" w:ascii="Times New Roman" w:hAnsi="Times New Roman" w:eastAsia="宋体" w:cs="Times New Roman"/>
          <w:sz w:val="24"/>
          <w:szCs w:val="24"/>
          <w:highlight w:val="none"/>
        </w:rPr>
        <w:t>注意事项说明：该项目为公开询比项目，供应商须在网上提交一次最终报价，且中煤供应链中一次最终报价必须与报价文件中的明细一致。</w:t>
      </w:r>
    </w:p>
    <w:p>
      <w:pPr>
        <w:keepNext w:val="0"/>
        <w:keepLines w:val="0"/>
        <w:pageBreakBefore w:val="0"/>
        <w:tabs>
          <w:tab w:val="left" w:pos="0"/>
        </w:tabs>
        <w:wordWrap/>
        <w:topLinePunct w:val="0"/>
        <w:bidi w:val="0"/>
        <w:spacing w:beforeAutospacing="0" w:afterAutospacing="0" w:line="360" w:lineRule="auto"/>
        <w:ind w:left="0" w:leftChars="0" w:right="0" w:rightChars="0" w:firstLine="480" w:firstLineChars="200"/>
        <w:jc w:val="left"/>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十、采购通讯资料：</w:t>
      </w:r>
    </w:p>
    <w:p>
      <w:pPr>
        <w:keepNext w:val="0"/>
        <w:keepLines w:val="0"/>
        <w:pageBreakBefore w:val="0"/>
        <w:tabs>
          <w:tab w:val="left" w:pos="0"/>
        </w:tabs>
        <w:wordWrap/>
        <w:topLinePunct w:val="0"/>
        <w:bidi w:val="0"/>
        <w:spacing w:beforeAutospacing="0" w:afterAutospacing="0" w:line="360" w:lineRule="auto"/>
        <w:ind w:right="0" w:rightChars="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联系地址：中煤山西清洁能源有限公司             </w:t>
      </w:r>
    </w:p>
    <w:p>
      <w:pPr>
        <w:keepNext w:val="0"/>
        <w:keepLines w:val="0"/>
        <w:pageBreakBefore w:val="0"/>
        <w:tabs>
          <w:tab w:val="left" w:pos="0"/>
        </w:tabs>
        <w:wordWrap/>
        <w:topLinePunct w:val="0"/>
        <w:bidi w:val="0"/>
        <w:spacing w:beforeAutospacing="0" w:afterAutospacing="0" w:line="360" w:lineRule="auto"/>
        <w:ind w:right="0" w:rightChars="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联系人：</w:t>
      </w:r>
      <w:r>
        <w:rPr>
          <w:rFonts w:hint="default" w:ascii="Times New Roman" w:hAnsi="Times New Roman" w:eastAsia="宋体" w:cs="Times New Roman"/>
          <w:sz w:val="24"/>
          <w:szCs w:val="24"/>
          <w:highlight w:val="none"/>
          <w:lang w:val="en-US" w:eastAsia="zh-CN"/>
        </w:rPr>
        <w:t>杨俊</w:t>
      </w:r>
    </w:p>
    <w:p>
      <w:pPr>
        <w:spacing w:line="360" w:lineRule="auto"/>
        <w:ind w:firstLine="3213" w:firstLineChars="1000"/>
        <w:rPr>
          <w:rFonts w:asciiTheme="minorEastAsia" w:hAnsiTheme="minorEastAsia"/>
          <w:b/>
          <w:sz w:val="32"/>
          <w:szCs w:val="32"/>
        </w:rPr>
      </w:pPr>
    </w:p>
    <w:p>
      <w:pPr>
        <w:spacing w:line="360" w:lineRule="auto"/>
        <w:ind w:firstLine="3213" w:firstLineChars="1000"/>
        <w:rPr>
          <w:rFonts w:asciiTheme="minorEastAsia" w:hAnsiTheme="minorEastAsia"/>
          <w:b/>
          <w:sz w:val="32"/>
          <w:szCs w:val="32"/>
        </w:rPr>
      </w:pPr>
    </w:p>
    <w:p>
      <w:pPr>
        <w:spacing w:line="360" w:lineRule="auto"/>
        <w:ind w:firstLine="3213" w:firstLineChars="1000"/>
        <w:rPr>
          <w:rFonts w:asciiTheme="minorEastAsia" w:hAnsiTheme="minorEastAsia"/>
          <w:b/>
          <w:sz w:val="32"/>
          <w:szCs w:val="32"/>
        </w:rPr>
      </w:pPr>
    </w:p>
    <w:p>
      <w:pPr>
        <w:spacing w:line="360" w:lineRule="auto"/>
        <w:ind w:firstLine="3213" w:firstLineChars="1000"/>
        <w:rPr>
          <w:rFonts w:asciiTheme="minorEastAsia" w:hAnsiTheme="minorEastAsia"/>
          <w:b/>
          <w:sz w:val="32"/>
          <w:szCs w:val="32"/>
        </w:rPr>
      </w:pPr>
    </w:p>
    <w:p>
      <w:pPr>
        <w:spacing w:line="360" w:lineRule="auto"/>
        <w:ind w:firstLine="3213" w:firstLineChars="1000"/>
        <w:rPr>
          <w:rFonts w:asciiTheme="minorEastAsia" w:hAnsiTheme="minorEastAsia"/>
          <w:b/>
          <w:sz w:val="32"/>
          <w:szCs w:val="32"/>
        </w:rPr>
      </w:pPr>
    </w:p>
    <w:p>
      <w:pPr>
        <w:spacing w:line="360" w:lineRule="auto"/>
        <w:ind w:firstLine="3213" w:firstLineChars="1000"/>
        <w:rPr>
          <w:rFonts w:asciiTheme="minorEastAsia" w:hAnsiTheme="minorEastAsia"/>
          <w:b/>
          <w:sz w:val="32"/>
          <w:szCs w:val="32"/>
        </w:rPr>
      </w:pPr>
    </w:p>
    <w:p>
      <w:pPr>
        <w:spacing w:line="360" w:lineRule="auto"/>
        <w:ind w:firstLine="3213" w:firstLineChars="1000"/>
        <w:rPr>
          <w:rFonts w:asciiTheme="minorEastAsia" w:hAnsiTheme="minorEastAsia"/>
          <w:b/>
          <w:sz w:val="32"/>
          <w:szCs w:val="32"/>
        </w:rPr>
      </w:pPr>
    </w:p>
    <w:p>
      <w:pPr>
        <w:spacing w:line="360" w:lineRule="auto"/>
        <w:ind w:firstLine="3213" w:firstLineChars="1000"/>
        <w:rPr>
          <w:rFonts w:asciiTheme="minorEastAsia" w:hAnsiTheme="minorEastAsia"/>
          <w:b/>
          <w:sz w:val="32"/>
          <w:szCs w:val="32"/>
        </w:rPr>
      </w:pPr>
    </w:p>
    <w:p>
      <w:pPr>
        <w:spacing w:line="360" w:lineRule="auto"/>
        <w:ind w:firstLine="3213" w:firstLineChars="1000"/>
        <w:rPr>
          <w:rFonts w:asciiTheme="minorEastAsia" w:hAnsiTheme="minorEastAsia"/>
          <w:b/>
          <w:sz w:val="32"/>
          <w:szCs w:val="32"/>
        </w:rPr>
      </w:pPr>
    </w:p>
    <w:p>
      <w:pPr>
        <w:spacing w:line="360" w:lineRule="auto"/>
        <w:ind w:firstLine="3213" w:firstLineChars="1000"/>
        <w:rPr>
          <w:rFonts w:asciiTheme="minorEastAsia" w:hAnsiTheme="minorEastAsia"/>
          <w:b/>
          <w:sz w:val="32"/>
          <w:szCs w:val="32"/>
        </w:rPr>
      </w:pPr>
    </w:p>
    <w:p>
      <w:pPr>
        <w:spacing w:line="360" w:lineRule="auto"/>
        <w:ind w:firstLine="3213" w:firstLineChars="1000"/>
        <w:rPr>
          <w:rFonts w:asciiTheme="minorEastAsia" w:hAnsiTheme="minorEastAsia"/>
          <w:b/>
          <w:sz w:val="32"/>
          <w:szCs w:val="32"/>
        </w:rPr>
      </w:pPr>
    </w:p>
    <w:p>
      <w:pPr>
        <w:spacing w:line="360" w:lineRule="auto"/>
        <w:ind w:firstLine="3213" w:firstLineChars="1000"/>
        <w:rPr>
          <w:rFonts w:asciiTheme="minorEastAsia" w:hAnsiTheme="minorEastAsia"/>
          <w:b/>
          <w:sz w:val="32"/>
          <w:szCs w:val="32"/>
        </w:rPr>
      </w:pPr>
    </w:p>
    <w:p>
      <w:pPr>
        <w:spacing w:line="360" w:lineRule="auto"/>
        <w:ind w:firstLine="3213" w:firstLineChars="1000"/>
        <w:rPr>
          <w:rFonts w:asciiTheme="minorEastAsia" w:hAnsiTheme="minorEastAsia"/>
          <w:b/>
          <w:sz w:val="32"/>
          <w:szCs w:val="32"/>
        </w:rPr>
      </w:pPr>
    </w:p>
    <w:p>
      <w:pPr>
        <w:spacing w:line="360" w:lineRule="auto"/>
        <w:ind w:firstLine="3213" w:firstLineChars="1000"/>
        <w:rPr>
          <w:rFonts w:asciiTheme="minorEastAsia" w:hAnsiTheme="minorEastAsia"/>
          <w:b/>
          <w:sz w:val="32"/>
          <w:szCs w:val="32"/>
        </w:rPr>
      </w:pPr>
    </w:p>
    <w:p>
      <w:pPr>
        <w:spacing w:line="360" w:lineRule="auto"/>
        <w:ind w:firstLine="3213" w:firstLineChars="1000"/>
        <w:rPr>
          <w:rFonts w:asciiTheme="minorEastAsia" w:hAnsiTheme="minorEastAsia"/>
          <w:b/>
          <w:sz w:val="32"/>
          <w:szCs w:val="32"/>
        </w:rPr>
      </w:pPr>
    </w:p>
    <w:p>
      <w:pPr>
        <w:spacing w:line="360" w:lineRule="auto"/>
        <w:ind w:firstLine="3213" w:firstLineChars="1000"/>
        <w:rPr>
          <w:rFonts w:asciiTheme="minorEastAsia" w:hAnsiTheme="minorEastAsia"/>
          <w:b/>
          <w:sz w:val="32"/>
          <w:szCs w:val="32"/>
        </w:rPr>
      </w:pPr>
    </w:p>
    <w:p>
      <w:pPr>
        <w:spacing w:line="360" w:lineRule="auto"/>
        <w:ind w:firstLine="3213" w:firstLineChars="1000"/>
        <w:rPr>
          <w:rFonts w:asciiTheme="minorEastAsia" w:hAnsiTheme="minorEastAsia"/>
          <w:b/>
          <w:sz w:val="32"/>
          <w:szCs w:val="32"/>
        </w:rPr>
      </w:pPr>
      <w:r>
        <w:rPr>
          <w:rFonts w:hint="eastAsia" w:asciiTheme="minorEastAsia" w:hAnsiTheme="minorEastAsia"/>
          <w:b/>
          <w:sz w:val="32"/>
          <w:szCs w:val="32"/>
        </w:rPr>
        <w:t>第二部分  报价人须知</w:t>
      </w:r>
    </w:p>
    <w:p>
      <w:pPr>
        <w:ind w:right="-177"/>
        <w:rPr>
          <w:rFonts w:asciiTheme="minorEastAsia" w:hAnsiTheme="minorEastAsia"/>
          <w:sz w:val="32"/>
          <w:szCs w:val="32"/>
        </w:rPr>
      </w:pPr>
      <w:r>
        <w:rPr>
          <w:rFonts w:hint="eastAsia" w:asciiTheme="minorEastAsia" w:hAnsiTheme="minorEastAsia"/>
          <w:sz w:val="32"/>
          <w:szCs w:val="32"/>
        </w:rPr>
        <w:t>一</w:t>
      </w:r>
      <w:r>
        <w:rPr>
          <w:rFonts w:hint="eastAsia" w:asciiTheme="minorEastAsia" w:hAnsiTheme="minorEastAsia"/>
          <w:sz w:val="24"/>
          <w:szCs w:val="21"/>
        </w:rPr>
        <w:t>、总则</w:t>
      </w:r>
    </w:p>
    <w:p>
      <w:pPr>
        <w:tabs>
          <w:tab w:val="left" w:pos="2625"/>
          <w:tab w:val="center" w:pos="4153"/>
        </w:tabs>
        <w:ind w:firstLine="480" w:firstLineChars="200"/>
        <w:rPr>
          <w:rFonts w:asciiTheme="minorEastAsia" w:hAnsiTheme="minorEastAsia"/>
          <w:b/>
          <w:color w:val="FF0000"/>
          <w:kern w:val="28"/>
          <w:sz w:val="36"/>
          <w:szCs w:val="21"/>
        </w:rPr>
      </w:pPr>
      <w:r>
        <w:rPr>
          <w:rFonts w:asciiTheme="minorEastAsia" w:hAnsiTheme="minorEastAsia"/>
          <w:sz w:val="24"/>
          <w:szCs w:val="21"/>
        </w:rPr>
        <w:t>1</w:t>
      </w:r>
      <w:r>
        <w:rPr>
          <w:rFonts w:hint="eastAsia" w:asciiTheme="minorEastAsia" w:hAnsiTheme="minorEastAsia"/>
          <w:sz w:val="24"/>
          <w:szCs w:val="21"/>
        </w:rPr>
        <w:t>、本文件适用于中煤集团山西有限公司</w:t>
      </w:r>
      <w:r>
        <w:rPr>
          <w:rFonts w:hint="eastAsia" w:ascii="宋体" w:hAnsi="宋体"/>
          <w:bCs/>
          <w:sz w:val="24"/>
          <w:szCs w:val="24"/>
          <w:highlight w:val="yellow"/>
        </w:rPr>
        <w:t>中煤昔阳公司黄岩汇煤矿旧排矸场西侧地质生态恢复工程项目</w:t>
      </w:r>
      <w:r>
        <w:rPr>
          <w:rFonts w:hint="eastAsia" w:asciiTheme="minorEastAsia" w:hAnsiTheme="minorEastAsia"/>
          <w:b/>
          <w:bCs/>
          <w:color w:val="FF0000"/>
          <w:kern w:val="28"/>
          <w:sz w:val="28"/>
        </w:rPr>
        <w:t xml:space="preserve">  </w:t>
      </w:r>
      <w:r>
        <w:rPr>
          <w:rFonts w:hint="eastAsia" w:asciiTheme="minorEastAsia" w:hAnsiTheme="minorEastAsia"/>
          <w:sz w:val="24"/>
          <w:szCs w:val="21"/>
        </w:rPr>
        <w:t>的公开询比。</w:t>
      </w:r>
    </w:p>
    <w:p>
      <w:pPr>
        <w:tabs>
          <w:tab w:val="left" w:pos="360"/>
          <w:tab w:val="left" w:pos="1260"/>
        </w:tabs>
        <w:adjustRightInd w:val="0"/>
        <w:ind w:firstLine="480" w:firstLineChars="200"/>
        <w:rPr>
          <w:rFonts w:asciiTheme="majorEastAsia" w:hAnsiTheme="majorEastAsia"/>
          <w:color w:val="FF0000"/>
          <w:sz w:val="24"/>
        </w:rPr>
      </w:pPr>
      <w:r>
        <w:rPr>
          <w:rFonts w:hint="eastAsia" w:asciiTheme="minorEastAsia" w:hAnsiTheme="minorEastAsia"/>
          <w:sz w:val="24"/>
          <w:szCs w:val="21"/>
        </w:rPr>
        <w:t>2、</w:t>
      </w:r>
      <w:r>
        <w:rPr>
          <w:rFonts w:hint="eastAsia" w:asciiTheme="minorEastAsia" w:hAnsiTheme="minorEastAsia"/>
          <w:sz w:val="24"/>
        </w:rPr>
        <w:t>报价人符合国家工商行政管理部门登记审核,具</w:t>
      </w:r>
      <w:r>
        <w:rPr>
          <w:rFonts w:hint="eastAsia" w:cs="宋体" w:asciiTheme="minorEastAsia" w:hAnsiTheme="minorEastAsia"/>
          <w:kern w:val="0"/>
          <w:sz w:val="24"/>
        </w:rPr>
        <w:t>有有效的合法生产经营资质，为一般纳税人，</w:t>
      </w:r>
      <w:r>
        <w:rPr>
          <w:rFonts w:hint="eastAsia" w:asciiTheme="minorEastAsia" w:hAnsiTheme="minorEastAsia"/>
          <w:color w:val="FF0000"/>
          <w:sz w:val="24"/>
        </w:rPr>
        <w:t>要求</w:t>
      </w:r>
      <w:r>
        <w:rPr>
          <w:rFonts w:hint="eastAsia" w:ascii="宋体" w:hAnsi="宋体"/>
          <w:sz w:val="28"/>
          <w:szCs w:val="28"/>
        </w:rPr>
        <w:t>:</w:t>
      </w:r>
      <w:r>
        <w:rPr>
          <w:rFonts w:hint="eastAsia" w:asciiTheme="minorEastAsia" w:hAnsiTheme="minorEastAsia"/>
          <w:color w:val="FF0000"/>
          <w:sz w:val="24"/>
        </w:rPr>
        <w:t>见合同条款。</w:t>
      </w:r>
    </w:p>
    <w:p>
      <w:pPr>
        <w:ind w:firstLine="480" w:firstLineChars="200"/>
        <w:rPr>
          <w:rFonts w:asciiTheme="minorEastAsia" w:hAnsiTheme="minorEastAsia"/>
          <w:color w:val="FF0000"/>
          <w:sz w:val="24"/>
        </w:rPr>
      </w:pPr>
      <w:r>
        <w:rPr>
          <w:rFonts w:hint="eastAsia" w:cs="宋体" w:asciiTheme="minorEastAsia" w:hAnsiTheme="minorEastAsia"/>
          <w:kern w:val="0"/>
          <w:sz w:val="24"/>
        </w:rPr>
        <w:t>3、在询价过程中发现报价人相互串</w:t>
      </w:r>
      <w:r>
        <w:rPr>
          <w:rFonts w:hint="eastAsia" w:asciiTheme="minorEastAsia" w:hAnsiTheme="minorEastAsia"/>
          <w:sz w:val="24"/>
          <w:szCs w:val="21"/>
        </w:rPr>
        <w:t>通、联合哄抬报价、违反询价纪律等行为，经查实后，采购人将取消其本次询价资格及以后我公司采购业务的参与资格。</w:t>
      </w:r>
    </w:p>
    <w:p>
      <w:pPr>
        <w:spacing w:line="360" w:lineRule="auto"/>
        <w:ind w:firstLine="480" w:firstLineChars="200"/>
        <w:jc w:val="left"/>
        <w:rPr>
          <w:rFonts w:asciiTheme="minorEastAsia" w:hAnsiTheme="minorEastAsia"/>
          <w:sz w:val="24"/>
          <w:szCs w:val="21"/>
        </w:rPr>
      </w:pPr>
      <w:r>
        <w:rPr>
          <w:rFonts w:hint="eastAsia" w:asciiTheme="minorEastAsia" w:hAnsiTheme="minorEastAsia"/>
          <w:sz w:val="24"/>
          <w:szCs w:val="21"/>
        </w:rPr>
        <w:t>4、报价人所提供的货物和服务应能满足本公开询比文件中《技术规范书》、《主要合同条款》的相应要求。</w:t>
      </w:r>
    </w:p>
    <w:p>
      <w:pPr>
        <w:spacing w:line="360" w:lineRule="auto"/>
        <w:ind w:firstLine="480" w:firstLineChars="200"/>
        <w:jc w:val="left"/>
        <w:rPr>
          <w:rFonts w:asciiTheme="minorEastAsia" w:hAnsiTheme="minorEastAsia"/>
          <w:sz w:val="24"/>
          <w:szCs w:val="21"/>
        </w:rPr>
      </w:pPr>
      <w:r>
        <w:rPr>
          <w:rFonts w:hint="eastAsia" w:asciiTheme="minorEastAsia" w:hAnsiTheme="minorEastAsia"/>
          <w:sz w:val="24"/>
          <w:szCs w:val="21"/>
        </w:rPr>
        <w:t>5、报价人对本文件核阅后，如对某些条款有异议，可在公开询比报价文件中予以说明；如未作说明，视作全部接受，一旦成交即作为签订合同的依据，不得再以任何理由提出变更。</w:t>
      </w:r>
    </w:p>
    <w:p>
      <w:pPr>
        <w:spacing w:line="360" w:lineRule="auto"/>
        <w:ind w:firstLine="480" w:firstLineChars="200"/>
        <w:jc w:val="left"/>
        <w:rPr>
          <w:rFonts w:ascii="宋体" w:hAnsi="宋体"/>
          <w:b/>
          <w:bCs/>
          <w:color w:val="FF0000"/>
          <w:sz w:val="24"/>
          <w:szCs w:val="21"/>
        </w:rPr>
      </w:pPr>
      <w:r>
        <w:rPr>
          <w:rFonts w:hint="eastAsia" w:asciiTheme="minorEastAsia" w:hAnsiTheme="minorEastAsia"/>
          <w:sz w:val="24"/>
          <w:szCs w:val="21"/>
        </w:rPr>
        <w:t>6、请仔细阅读电子报价单附件里的公开询比文件，严格按照公开询比文件要求上传报价文件，询价文件中包含附件5（供应商廉洁承诺书），请仔细阅读并由授权代表签署并加盖公章</w:t>
      </w:r>
      <w:r>
        <w:rPr>
          <w:rFonts w:hint="eastAsia" w:asciiTheme="minorEastAsia" w:hAnsiTheme="minorEastAsia"/>
          <w:b/>
          <w:color w:val="FF0000"/>
          <w:sz w:val="24"/>
          <w:szCs w:val="21"/>
        </w:rPr>
        <w:t>(如是电子章，请附该报价文件有效的原章说明)，</w:t>
      </w:r>
      <w:r>
        <w:rPr>
          <w:rFonts w:hint="eastAsia" w:asciiTheme="minorEastAsia" w:hAnsiTheme="minorEastAsia"/>
          <w:sz w:val="24"/>
          <w:szCs w:val="21"/>
        </w:rPr>
        <w:t>且不得擅自更改其内容，一经签署则视为响应和同意我方所发出的文件内容。</w:t>
      </w:r>
      <w:r>
        <w:rPr>
          <w:rFonts w:hint="eastAsia" w:asciiTheme="minorEastAsia" w:hAnsiTheme="minorEastAsia"/>
          <w:bCs/>
          <w:color w:val="000000" w:themeColor="text1"/>
          <w:sz w:val="24"/>
          <w:szCs w:val="21"/>
        </w:rPr>
        <w:t>未提供报价文件及报价文件中要求签字盖章处未签字盖章和未签署附件5的视为不响应我方文件内容和不满足报价要求，该项目报价视为无效。</w:t>
      </w:r>
      <w:r>
        <w:rPr>
          <w:rFonts w:hint="eastAsia" w:ascii="宋体" w:hAnsi="宋体"/>
          <w:bCs/>
          <w:color w:val="000000" w:themeColor="text1"/>
          <w:sz w:val="24"/>
          <w:szCs w:val="21"/>
        </w:rPr>
        <w:t>生产商与其代理商同时参与本项目报价的均视为无效报价。请在报价后注明生产厂家</w:t>
      </w:r>
      <w:r>
        <w:rPr>
          <w:rFonts w:hint="eastAsia" w:ascii="宋体" w:hAnsi="宋体"/>
          <w:b/>
          <w:bCs/>
          <w:color w:val="000000" w:themeColor="text1"/>
          <w:sz w:val="24"/>
          <w:szCs w:val="21"/>
        </w:rPr>
        <w:t>。</w:t>
      </w:r>
    </w:p>
    <w:p>
      <w:pPr>
        <w:spacing w:line="360" w:lineRule="auto"/>
        <w:ind w:firstLine="480" w:firstLineChars="200"/>
        <w:jc w:val="left"/>
        <w:rPr>
          <w:rFonts w:asciiTheme="minorEastAsia" w:hAnsiTheme="minorEastAsia"/>
          <w:color w:val="FF0000"/>
          <w:sz w:val="24"/>
          <w:szCs w:val="21"/>
        </w:rPr>
      </w:pPr>
      <w:r>
        <w:rPr>
          <w:rFonts w:hint="eastAsia" w:asciiTheme="minorEastAsia" w:hAnsiTheme="minorEastAsia"/>
          <w:color w:val="FF0000"/>
          <w:sz w:val="24"/>
          <w:szCs w:val="21"/>
        </w:rPr>
        <w:t>7、</w:t>
      </w:r>
      <w:r>
        <w:rPr>
          <w:rFonts w:hint="eastAsia" w:asciiTheme="minorEastAsia" w:hAnsiTheme="minorEastAsia"/>
          <w:color w:val="000000" w:themeColor="text1"/>
          <w:sz w:val="24"/>
          <w:szCs w:val="21"/>
        </w:rPr>
        <w:t>为更进一步完善和规范供应商管理，确保供应商系统信息完整性和有效性，请响应供应商及时更新中煤供应链系统中所有注册信息，确保提交的“报价文件资质”与系统中注册信息一致，若不及时更新和完善系统信息，将影响您的此次评议。如发现提交的“报价文件”与中煤供应链系统中信息不一致，视为此次报价无效，不予参与评议。</w:t>
      </w:r>
    </w:p>
    <w:p>
      <w:pPr>
        <w:spacing w:line="360" w:lineRule="auto"/>
        <w:ind w:firstLine="480" w:firstLineChars="200"/>
        <w:jc w:val="left"/>
        <w:rPr>
          <w:rFonts w:asciiTheme="minorEastAsia" w:hAnsiTheme="minorEastAsia"/>
          <w:color w:val="FF0000"/>
          <w:sz w:val="24"/>
          <w:szCs w:val="21"/>
        </w:rPr>
      </w:pPr>
      <w:r>
        <w:rPr>
          <w:rFonts w:hint="eastAsia" w:asciiTheme="minorEastAsia" w:hAnsiTheme="minorEastAsia"/>
          <w:sz w:val="24"/>
          <w:szCs w:val="21"/>
        </w:rPr>
        <w:t>8、不接受停用供应商（包括永久性停用和黑名单供应商的法人代表、实际控制人）报价，不接受1个公司多人挂靠和1人挂靠多个公司报价。</w:t>
      </w:r>
    </w:p>
    <w:p>
      <w:pPr>
        <w:spacing w:line="360" w:lineRule="auto"/>
        <w:ind w:firstLine="480" w:firstLineChars="200"/>
        <w:jc w:val="left"/>
        <w:rPr>
          <w:rFonts w:asciiTheme="minorEastAsia" w:hAnsiTheme="minorEastAsia"/>
          <w:color w:val="FF0000"/>
          <w:sz w:val="24"/>
          <w:szCs w:val="21"/>
        </w:rPr>
      </w:pPr>
      <w:r>
        <w:rPr>
          <w:rFonts w:hint="eastAsia" w:asciiTheme="minorEastAsia" w:hAnsiTheme="minorEastAsia"/>
          <w:color w:val="FF0000"/>
          <w:sz w:val="24"/>
          <w:szCs w:val="21"/>
        </w:rPr>
        <w:t>9、报价人应对法人代表授权书中的法人代表公民身份号码及全权代表公民身份号码如实填写，如信息不实或不提供，将影响评议结果。</w:t>
      </w:r>
    </w:p>
    <w:p>
      <w:pPr>
        <w:spacing w:line="360" w:lineRule="auto"/>
        <w:ind w:firstLine="480" w:firstLineChars="200"/>
        <w:jc w:val="left"/>
        <w:rPr>
          <w:rFonts w:asciiTheme="minorEastAsia" w:hAnsiTheme="minorEastAsia"/>
          <w:sz w:val="24"/>
          <w:szCs w:val="21"/>
        </w:rPr>
      </w:pPr>
      <w:r>
        <w:rPr>
          <w:rFonts w:hint="eastAsia" w:asciiTheme="minorEastAsia" w:hAnsiTheme="minorEastAsia"/>
          <w:sz w:val="24"/>
          <w:szCs w:val="21"/>
        </w:rPr>
        <w:t>10、本公开询比文件的解释权属中煤集团山西有限公司物资供应公司。</w:t>
      </w:r>
    </w:p>
    <w:p>
      <w:pPr>
        <w:spacing w:line="360" w:lineRule="auto"/>
        <w:rPr>
          <w:rFonts w:asciiTheme="minorEastAsia" w:hAnsiTheme="minorEastAsia"/>
          <w:sz w:val="24"/>
          <w:szCs w:val="21"/>
        </w:rPr>
      </w:pPr>
      <w:r>
        <w:rPr>
          <w:rFonts w:hint="eastAsia" w:asciiTheme="minorEastAsia" w:hAnsiTheme="minorEastAsia"/>
          <w:sz w:val="24"/>
          <w:szCs w:val="21"/>
        </w:rPr>
        <w:t>二、公开询比文件</w:t>
      </w:r>
    </w:p>
    <w:p>
      <w:pPr>
        <w:spacing w:line="360" w:lineRule="auto"/>
        <w:ind w:firstLine="480" w:firstLineChars="200"/>
        <w:jc w:val="left"/>
        <w:rPr>
          <w:rFonts w:asciiTheme="minorEastAsia" w:hAnsiTheme="minorEastAsia"/>
          <w:sz w:val="24"/>
          <w:szCs w:val="21"/>
        </w:rPr>
      </w:pPr>
      <w:r>
        <w:rPr>
          <w:rFonts w:hint="eastAsia" w:asciiTheme="minorEastAsia" w:hAnsiTheme="minorEastAsia"/>
          <w:sz w:val="24"/>
          <w:szCs w:val="21"/>
        </w:rPr>
        <w:t>报价人应仔细阅读公开询比文件中的所有内容。如果报价人未按公开询比文件要求提供全部资料或提交的报价文件没有对文件做出实质性响应,那么报价人将承担其风险,并有可能导致报价文件被拒绝。</w:t>
      </w:r>
    </w:p>
    <w:p>
      <w:pPr>
        <w:spacing w:line="360" w:lineRule="auto"/>
        <w:ind w:firstLine="480" w:firstLineChars="200"/>
        <w:jc w:val="left"/>
        <w:rPr>
          <w:rFonts w:asciiTheme="minorEastAsia" w:hAnsiTheme="minorEastAsia"/>
          <w:sz w:val="24"/>
          <w:szCs w:val="21"/>
        </w:rPr>
      </w:pPr>
      <w:r>
        <w:rPr>
          <w:rFonts w:hint="eastAsia" w:asciiTheme="minorEastAsia" w:hAnsiTheme="minorEastAsia"/>
          <w:sz w:val="24"/>
          <w:szCs w:val="21"/>
        </w:rPr>
        <w:t>2、公开询比文件的澄清</w:t>
      </w:r>
    </w:p>
    <w:p>
      <w:pPr>
        <w:spacing w:line="360" w:lineRule="auto"/>
        <w:ind w:firstLine="480" w:firstLineChars="200"/>
        <w:jc w:val="left"/>
        <w:rPr>
          <w:rFonts w:asciiTheme="minorEastAsia" w:hAnsiTheme="minorEastAsia"/>
          <w:sz w:val="24"/>
          <w:szCs w:val="21"/>
        </w:rPr>
      </w:pPr>
      <w:r>
        <w:rPr>
          <w:rFonts w:hint="eastAsia" w:asciiTheme="minorEastAsia" w:hAnsiTheme="minorEastAsia"/>
          <w:sz w:val="24"/>
          <w:szCs w:val="21"/>
        </w:rPr>
        <w:t>任何要求对公开询比文件进行澄清的报价人,均应在报价文件提交截止期前以书面形式通知采购人,采购人将以书面形式予以答复,同时将书面答复寄送(或传真通知)报价人,答复中包括所问问题,但不包括问题的来源。</w:t>
      </w:r>
    </w:p>
    <w:p>
      <w:pPr>
        <w:tabs>
          <w:tab w:val="left" w:pos="0"/>
          <w:tab w:val="left" w:pos="720"/>
        </w:tabs>
        <w:spacing w:line="360" w:lineRule="auto"/>
        <w:ind w:firstLine="480" w:firstLineChars="200"/>
        <w:jc w:val="left"/>
        <w:rPr>
          <w:rFonts w:asciiTheme="minorEastAsia" w:hAnsiTheme="minorEastAsia"/>
          <w:b/>
          <w:color w:val="FF0000"/>
          <w:kern w:val="28"/>
          <w:sz w:val="40"/>
          <w:szCs w:val="21"/>
        </w:rPr>
      </w:pPr>
      <w:r>
        <w:rPr>
          <w:rFonts w:hint="eastAsia" w:asciiTheme="minorEastAsia" w:hAnsiTheme="minorEastAsia"/>
          <w:sz w:val="24"/>
          <w:szCs w:val="21"/>
        </w:rPr>
        <w:t>3、公开询比范围：</w:t>
      </w:r>
    </w:p>
    <w:p>
      <w:pPr>
        <w:spacing w:line="560" w:lineRule="exact"/>
        <w:ind w:firstLine="600"/>
        <w:rPr>
          <w:rFonts w:ascii="宋体" w:hAnsi="宋体" w:cs="宋体"/>
          <w:color w:val="FF0000"/>
          <w:sz w:val="24"/>
          <w:szCs w:val="24"/>
        </w:rPr>
      </w:pPr>
      <w:r>
        <w:rPr>
          <w:rFonts w:hint="eastAsia" w:ascii="宋体" w:hAnsi="宋体" w:cs="宋体"/>
          <w:color w:val="FF0000"/>
          <w:sz w:val="24"/>
          <w:szCs w:val="24"/>
        </w:rPr>
        <w:t>3.1旧排矸场（西侧）平台靠近洪水村一侧坡面达到35米，未分台阶，未建设挡矸坝，未进行绿化和排水渠建设。需建设长150米浆砌石挡矸坝，均宽1.5米，均高5m（高度、宽度据现场地形由中标单位聘请乙级工程设计资质公司进行设计，设计出具后需通过黄岩汇煤矿和山西公司专业部门评审后方能开始施工）。</w:t>
      </w:r>
    </w:p>
    <w:p>
      <w:pPr>
        <w:spacing w:line="560" w:lineRule="exact"/>
        <w:ind w:firstLine="600"/>
        <w:rPr>
          <w:rFonts w:ascii="宋体" w:hAnsi="宋体" w:cs="宋体"/>
          <w:color w:val="FF0000"/>
          <w:sz w:val="24"/>
          <w:szCs w:val="24"/>
        </w:rPr>
      </w:pPr>
      <w:r>
        <w:rPr>
          <w:rFonts w:hint="eastAsia" w:ascii="宋体" w:hAnsi="宋体" w:cs="宋体"/>
          <w:color w:val="FF0000"/>
          <w:sz w:val="24"/>
          <w:szCs w:val="24"/>
        </w:rPr>
        <w:t>3.2对坡面分两个台阶，每个最宽3.5米。建设相应的临时排水渠与现有的排水渠进行连接，做法为</w:t>
      </w:r>
      <w:r>
        <w:rPr>
          <w:rFonts w:ascii="宋体" w:hAnsi="宋体" w:cs="宋体"/>
          <w:color w:val="FF0000"/>
          <w:sz w:val="24"/>
          <w:szCs w:val="24"/>
        </w:rPr>
        <w:t>柔性排水渠</w:t>
      </w:r>
      <w:r>
        <w:rPr>
          <w:rFonts w:hint="eastAsia" w:ascii="宋体" w:hAnsi="宋体" w:cs="宋体"/>
          <w:color w:val="FF0000"/>
          <w:sz w:val="24"/>
          <w:szCs w:val="24"/>
        </w:rPr>
        <w:t>。根据实地情况恢复生态环境，坡面撒草籽，详细施工内容待招标完成后，由中标单位出具施工图。</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3.2.1最顶面平台1m。</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3.2.2需人工、所使用的机械（挖掘机、铲车、工程车、压路机等）和土方购置均由承包方负责。</w:t>
      </w:r>
    </w:p>
    <w:p>
      <w:pPr>
        <w:pStyle w:val="30"/>
        <w:spacing w:before="120"/>
        <w:ind w:left="0" w:leftChars="0"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3.3做好整个平台及坡体的排水系统，在平台及坡体施工柔性排水渠与现有排水渠相接。</w:t>
      </w:r>
    </w:p>
    <w:p>
      <w:pPr>
        <w:tabs>
          <w:tab w:val="left" w:pos="0"/>
          <w:tab w:val="left" w:pos="720"/>
        </w:tabs>
        <w:spacing w:line="360" w:lineRule="auto"/>
        <w:jc w:val="left"/>
        <w:rPr>
          <w:rFonts w:asciiTheme="minorEastAsia" w:hAnsiTheme="minorEastAsia"/>
          <w:sz w:val="24"/>
          <w:szCs w:val="21"/>
        </w:rPr>
      </w:pPr>
      <w:r>
        <w:rPr>
          <w:rFonts w:hint="eastAsia" w:asciiTheme="minorEastAsia" w:hAnsiTheme="minorEastAsia"/>
          <w:sz w:val="24"/>
          <w:szCs w:val="21"/>
        </w:rPr>
        <w:t>三、报价文件的编制要求</w:t>
      </w:r>
    </w:p>
    <w:p>
      <w:pPr>
        <w:numPr>
          <w:ilvl w:val="0"/>
          <w:numId w:val="10"/>
        </w:numPr>
        <w:tabs>
          <w:tab w:val="left" w:pos="0"/>
          <w:tab w:val="left" w:pos="720"/>
        </w:tabs>
        <w:spacing w:line="360" w:lineRule="auto"/>
        <w:jc w:val="left"/>
        <w:rPr>
          <w:rFonts w:asciiTheme="minorEastAsia" w:hAnsiTheme="minorEastAsia"/>
          <w:sz w:val="24"/>
          <w:szCs w:val="21"/>
        </w:rPr>
      </w:pPr>
      <w:r>
        <w:rPr>
          <w:rFonts w:hint="eastAsia" w:asciiTheme="minorEastAsia" w:hAnsiTheme="minorEastAsia"/>
          <w:sz w:val="24"/>
          <w:szCs w:val="21"/>
        </w:rPr>
        <w:t>响应函</w:t>
      </w:r>
    </w:p>
    <w:p>
      <w:pPr>
        <w:numPr>
          <w:ilvl w:val="0"/>
          <w:numId w:val="10"/>
        </w:numPr>
        <w:tabs>
          <w:tab w:val="left" w:pos="0"/>
          <w:tab w:val="left" w:pos="720"/>
        </w:tabs>
        <w:spacing w:line="360" w:lineRule="auto"/>
        <w:jc w:val="left"/>
        <w:rPr>
          <w:rFonts w:asciiTheme="minorEastAsia" w:hAnsiTheme="minorEastAsia"/>
          <w:sz w:val="24"/>
          <w:szCs w:val="21"/>
        </w:rPr>
      </w:pPr>
      <w:r>
        <w:rPr>
          <w:rFonts w:hint="eastAsia" w:asciiTheme="minorEastAsia" w:hAnsiTheme="minorEastAsia"/>
          <w:sz w:val="24"/>
          <w:szCs w:val="21"/>
        </w:rPr>
        <w:t>公开询比产品的报价单（包括产品分项报价单）</w:t>
      </w:r>
    </w:p>
    <w:p>
      <w:pPr>
        <w:numPr>
          <w:ilvl w:val="0"/>
          <w:numId w:val="10"/>
        </w:numPr>
        <w:tabs>
          <w:tab w:val="left" w:pos="0"/>
          <w:tab w:val="left" w:pos="720"/>
        </w:tabs>
        <w:spacing w:line="360" w:lineRule="auto"/>
        <w:jc w:val="left"/>
        <w:rPr>
          <w:rFonts w:asciiTheme="minorEastAsia" w:hAnsiTheme="minorEastAsia"/>
          <w:sz w:val="24"/>
        </w:rPr>
      </w:pPr>
      <w:r>
        <w:rPr>
          <w:rFonts w:hint="eastAsia" w:asciiTheme="minorEastAsia" w:hAnsiTheme="minorEastAsia"/>
          <w:sz w:val="24"/>
        </w:rPr>
        <w:t>企业法人营业执照原价扫描件</w:t>
      </w:r>
    </w:p>
    <w:p>
      <w:pPr>
        <w:numPr>
          <w:ilvl w:val="0"/>
          <w:numId w:val="10"/>
        </w:numPr>
        <w:tabs>
          <w:tab w:val="left" w:pos="0"/>
          <w:tab w:val="left" w:pos="720"/>
        </w:tabs>
        <w:spacing w:line="360" w:lineRule="auto"/>
        <w:jc w:val="left"/>
        <w:rPr>
          <w:rFonts w:asciiTheme="minorEastAsia" w:hAnsiTheme="minorEastAsia"/>
          <w:sz w:val="24"/>
        </w:rPr>
      </w:pPr>
      <w:r>
        <w:rPr>
          <w:rFonts w:hint="eastAsia" w:asciiTheme="minorEastAsia" w:hAnsiTheme="minorEastAsia"/>
          <w:sz w:val="24"/>
        </w:rPr>
        <w:t>商务、技术偏离表（附件3、附件4）</w:t>
      </w:r>
    </w:p>
    <w:p>
      <w:pPr>
        <w:numPr>
          <w:ilvl w:val="0"/>
          <w:numId w:val="10"/>
        </w:numPr>
        <w:tabs>
          <w:tab w:val="left" w:pos="0"/>
          <w:tab w:val="left" w:pos="720"/>
        </w:tabs>
        <w:spacing w:line="360" w:lineRule="auto"/>
        <w:jc w:val="left"/>
        <w:rPr>
          <w:rFonts w:asciiTheme="minorEastAsia" w:hAnsiTheme="minorEastAsia"/>
          <w:sz w:val="24"/>
        </w:rPr>
      </w:pPr>
      <w:r>
        <w:rPr>
          <w:rFonts w:hint="eastAsia" w:asciiTheme="minorEastAsia" w:hAnsiTheme="minorEastAsia"/>
          <w:sz w:val="24"/>
          <w:szCs w:val="21"/>
        </w:rPr>
        <w:t>供应商廉洁承诺书、</w:t>
      </w:r>
      <w:r>
        <w:rPr>
          <w:rFonts w:hint="eastAsia" w:asciiTheme="minorEastAsia" w:hAnsiTheme="minorEastAsia"/>
          <w:sz w:val="24"/>
        </w:rPr>
        <w:t>详细技术资料和其他有关文件和相关资料、相关产品的资质证件</w:t>
      </w:r>
    </w:p>
    <w:p>
      <w:pPr>
        <w:numPr>
          <w:ilvl w:val="0"/>
          <w:numId w:val="10"/>
        </w:numPr>
        <w:tabs>
          <w:tab w:val="left" w:pos="0"/>
          <w:tab w:val="left" w:pos="720"/>
        </w:tabs>
        <w:spacing w:line="360" w:lineRule="auto"/>
        <w:jc w:val="left"/>
        <w:rPr>
          <w:rFonts w:ascii="宋体" w:hAnsi="宋体"/>
          <w:sz w:val="24"/>
          <w:szCs w:val="21"/>
        </w:rPr>
      </w:pPr>
      <w:r>
        <w:rPr>
          <w:rFonts w:hint="eastAsia" w:ascii="宋体" w:hAnsi="宋体"/>
          <w:sz w:val="24"/>
          <w:szCs w:val="21"/>
        </w:rPr>
        <w:t>法定代表人证明或法定代表人授权委托书</w:t>
      </w:r>
    </w:p>
    <w:p>
      <w:pPr>
        <w:numPr>
          <w:ilvl w:val="0"/>
          <w:numId w:val="10"/>
        </w:numPr>
        <w:tabs>
          <w:tab w:val="left" w:pos="0"/>
          <w:tab w:val="left" w:pos="720"/>
        </w:tabs>
        <w:spacing w:line="360" w:lineRule="auto"/>
        <w:jc w:val="left"/>
        <w:rPr>
          <w:rFonts w:ascii="宋体" w:hAnsi="宋体"/>
          <w:sz w:val="24"/>
          <w:szCs w:val="21"/>
        </w:rPr>
      </w:pPr>
      <w:r>
        <w:rPr>
          <w:rFonts w:hint="eastAsia" w:ascii="宋体" w:hAnsi="宋体"/>
          <w:sz w:val="24"/>
          <w:szCs w:val="21"/>
        </w:rPr>
        <w:t>报价文件需做成PDF格式或WORD文本样式，不可以图片形式单独上传</w:t>
      </w:r>
    </w:p>
    <w:p>
      <w:pPr>
        <w:numPr>
          <w:ilvl w:val="0"/>
          <w:numId w:val="10"/>
        </w:numPr>
        <w:tabs>
          <w:tab w:val="left" w:pos="0"/>
          <w:tab w:val="left" w:pos="720"/>
        </w:tabs>
        <w:spacing w:line="360" w:lineRule="auto"/>
        <w:jc w:val="left"/>
        <w:rPr>
          <w:rFonts w:asciiTheme="minorEastAsia" w:hAnsiTheme="minorEastAsia"/>
          <w:sz w:val="24"/>
        </w:rPr>
      </w:pPr>
      <w:r>
        <w:rPr>
          <w:rFonts w:hint="eastAsia" w:asciiTheme="minorEastAsia" w:hAnsiTheme="minorEastAsia"/>
          <w:sz w:val="24"/>
          <w:szCs w:val="21"/>
        </w:rPr>
        <w:t>报价文件中</w:t>
      </w:r>
      <w:r>
        <w:rPr>
          <w:rFonts w:hint="eastAsia" w:asciiTheme="minorEastAsia" w:hAnsiTheme="minorEastAsia"/>
          <w:sz w:val="24"/>
          <w:szCs w:val="21"/>
          <w:highlight w:val="yellow"/>
        </w:rPr>
        <w:t>附预算书及清单报价（附件6）</w:t>
      </w:r>
    </w:p>
    <w:p>
      <w:pPr>
        <w:spacing w:line="360" w:lineRule="auto"/>
        <w:rPr>
          <w:rFonts w:asciiTheme="minorEastAsia" w:hAnsiTheme="minorEastAsia"/>
          <w:sz w:val="24"/>
        </w:rPr>
      </w:pPr>
      <w:r>
        <w:rPr>
          <w:rFonts w:hint="eastAsia" w:asciiTheme="minorEastAsia" w:hAnsiTheme="minorEastAsia"/>
          <w:sz w:val="24"/>
        </w:rPr>
        <w:t>四、报价要求</w:t>
      </w:r>
    </w:p>
    <w:p>
      <w:pPr>
        <w:spacing w:line="360" w:lineRule="auto"/>
        <w:ind w:firstLine="480" w:firstLineChars="200"/>
        <w:jc w:val="left"/>
        <w:rPr>
          <w:rFonts w:asciiTheme="minorEastAsia" w:hAnsiTheme="minorEastAsia"/>
          <w:sz w:val="24"/>
          <w:szCs w:val="21"/>
        </w:rPr>
      </w:pPr>
      <w:r>
        <w:rPr>
          <w:rFonts w:hint="eastAsia" w:asciiTheme="minorEastAsia" w:hAnsiTheme="minorEastAsia"/>
          <w:sz w:val="24"/>
          <w:szCs w:val="21"/>
        </w:rPr>
        <w:t>1、报价以人民币（元）为单位</w:t>
      </w:r>
    </w:p>
    <w:p>
      <w:pPr>
        <w:spacing w:line="360" w:lineRule="auto"/>
        <w:ind w:firstLine="480" w:firstLineChars="200"/>
        <w:jc w:val="left"/>
        <w:rPr>
          <w:rFonts w:asciiTheme="minorEastAsia" w:hAnsiTheme="minorEastAsia"/>
          <w:sz w:val="24"/>
          <w:szCs w:val="21"/>
        </w:rPr>
      </w:pPr>
      <w:r>
        <w:rPr>
          <w:rFonts w:hint="eastAsia" w:asciiTheme="minorEastAsia" w:hAnsiTheme="minorEastAsia"/>
          <w:sz w:val="24"/>
          <w:szCs w:val="21"/>
        </w:rPr>
        <w:t>2、</w:t>
      </w:r>
      <w:r>
        <w:rPr>
          <w:rFonts w:hint="eastAsia" w:asciiTheme="minorEastAsia" w:hAnsiTheme="minorEastAsia"/>
          <w:kern w:val="28"/>
          <w:sz w:val="24"/>
          <w:szCs w:val="21"/>
        </w:rPr>
        <w:t>报价中</w:t>
      </w:r>
      <w:r>
        <w:rPr>
          <w:rFonts w:hint="eastAsia" w:asciiTheme="minorEastAsia" w:hAnsiTheme="minorEastAsia"/>
          <w:sz w:val="24"/>
        </w:rPr>
        <w:t>若单价和总价之间有差异，则以单价为准。</w:t>
      </w:r>
    </w:p>
    <w:p>
      <w:pPr>
        <w:tabs>
          <w:tab w:val="left" w:pos="2880"/>
        </w:tabs>
        <w:spacing w:line="360" w:lineRule="auto"/>
        <w:ind w:right="-177" w:firstLine="480" w:firstLineChars="200"/>
        <w:jc w:val="left"/>
        <w:rPr>
          <w:rFonts w:asciiTheme="minorEastAsia" w:hAnsiTheme="minorEastAsia"/>
          <w:spacing w:val="-20"/>
          <w:kern w:val="28"/>
          <w:sz w:val="24"/>
          <w:szCs w:val="21"/>
        </w:rPr>
      </w:pPr>
      <w:r>
        <w:rPr>
          <w:rFonts w:hint="eastAsia" w:asciiTheme="minorEastAsia" w:hAnsiTheme="minorEastAsia"/>
          <w:kern w:val="28"/>
          <w:sz w:val="24"/>
          <w:szCs w:val="21"/>
        </w:rPr>
        <w:t>3、</w:t>
      </w:r>
      <w:r>
        <w:rPr>
          <w:rFonts w:hint="eastAsia" w:asciiTheme="minorEastAsia" w:hAnsiTheme="minorEastAsia"/>
          <w:sz w:val="24"/>
          <w:szCs w:val="21"/>
        </w:rPr>
        <w:t>报价人所报价格在合同执行过程中是固定的</w:t>
      </w:r>
      <w:r>
        <w:rPr>
          <w:rFonts w:hint="eastAsia" w:asciiTheme="minorEastAsia" w:hAnsiTheme="minorEastAsia"/>
          <w:spacing w:val="-20"/>
          <w:kern w:val="28"/>
          <w:sz w:val="24"/>
          <w:szCs w:val="21"/>
        </w:rPr>
        <w:t>，不得以任何理由予以变更。特殊情况约定按合同条款执行。</w:t>
      </w:r>
    </w:p>
    <w:p>
      <w:pPr>
        <w:tabs>
          <w:tab w:val="left" w:pos="2880"/>
        </w:tabs>
        <w:spacing w:line="360" w:lineRule="auto"/>
        <w:ind w:right="-177" w:firstLine="400" w:firstLineChars="200"/>
        <w:jc w:val="left"/>
        <w:rPr>
          <w:rFonts w:asciiTheme="minorEastAsia" w:hAnsiTheme="minorEastAsia"/>
          <w:sz w:val="24"/>
        </w:rPr>
      </w:pPr>
      <w:r>
        <w:rPr>
          <w:rFonts w:hint="eastAsia" w:asciiTheme="minorEastAsia" w:hAnsiTheme="minorEastAsia"/>
          <w:spacing w:val="-20"/>
          <w:kern w:val="28"/>
          <w:sz w:val="24"/>
          <w:szCs w:val="21"/>
        </w:rPr>
        <w:t>4、</w:t>
      </w:r>
      <w:r>
        <w:rPr>
          <w:rFonts w:hint="eastAsia" w:asciiTheme="minorEastAsia" w:hAnsiTheme="minorEastAsia"/>
          <w:kern w:val="28"/>
          <w:sz w:val="24"/>
          <w:szCs w:val="21"/>
        </w:rPr>
        <w:t>报价中</w:t>
      </w:r>
      <w:r>
        <w:rPr>
          <w:rFonts w:hint="eastAsia" w:asciiTheme="minorEastAsia" w:hAnsiTheme="minorEastAsia"/>
          <w:sz w:val="24"/>
        </w:rPr>
        <w:t>若单价和总价之间有差异，则以单价为准。</w:t>
      </w:r>
    </w:p>
    <w:p>
      <w:pPr>
        <w:spacing w:line="360" w:lineRule="auto"/>
        <w:ind w:right="-177" w:firstLine="480" w:firstLineChars="200"/>
        <w:jc w:val="left"/>
        <w:rPr>
          <w:rFonts w:asciiTheme="minorEastAsia" w:hAnsiTheme="minorEastAsia"/>
          <w:kern w:val="28"/>
          <w:sz w:val="24"/>
          <w:szCs w:val="21"/>
        </w:rPr>
      </w:pPr>
      <w:r>
        <w:rPr>
          <w:rFonts w:hint="eastAsia" w:asciiTheme="minorEastAsia" w:hAnsiTheme="minorEastAsia"/>
          <w:kern w:val="28"/>
          <w:sz w:val="24"/>
          <w:szCs w:val="21"/>
        </w:rPr>
        <w:t>5、</w:t>
      </w:r>
      <w:r>
        <w:rPr>
          <w:rFonts w:hint="eastAsia" w:asciiTheme="minorEastAsia" w:hAnsiTheme="minorEastAsia"/>
          <w:sz w:val="24"/>
        </w:rPr>
        <w:t>报价文件以</w:t>
      </w:r>
      <w:r>
        <w:rPr>
          <w:rFonts w:hint="eastAsia" w:asciiTheme="minorEastAsia" w:hAnsiTheme="minorEastAsia"/>
          <w:color w:val="FF0000"/>
          <w:sz w:val="24"/>
        </w:rPr>
        <w:t>电子版</w:t>
      </w:r>
      <w:r>
        <w:rPr>
          <w:rFonts w:hint="eastAsia" w:asciiTheme="minorEastAsia" w:hAnsiTheme="minorEastAsia"/>
          <w:sz w:val="24"/>
        </w:rPr>
        <w:t>形式(附在中煤供应链电子报价单上，与电子报价一同提交，报价金额要与中煤供应链报价单明细一一对应。报价文件要严格按照要求提供，未提供报价文件（参照第三条报价文件的内容）的视为不满足报价要求。未提供报价文件且提供不齐全的，将对供应商进行考核扣分。</w:t>
      </w:r>
    </w:p>
    <w:p>
      <w:pPr>
        <w:spacing w:line="360" w:lineRule="auto"/>
        <w:ind w:right="-177"/>
        <w:jc w:val="left"/>
        <w:rPr>
          <w:rFonts w:asciiTheme="minorEastAsia" w:hAnsiTheme="minorEastAsia"/>
          <w:sz w:val="24"/>
          <w:szCs w:val="21"/>
        </w:rPr>
      </w:pPr>
      <w:r>
        <w:rPr>
          <w:rFonts w:hint="eastAsia" w:asciiTheme="minorEastAsia" w:hAnsiTheme="minorEastAsia"/>
          <w:sz w:val="24"/>
          <w:szCs w:val="21"/>
        </w:rPr>
        <w:t>五、评审</w:t>
      </w:r>
    </w:p>
    <w:p>
      <w:pPr>
        <w:spacing w:line="360" w:lineRule="auto"/>
        <w:ind w:right="-177" w:firstLine="480" w:firstLineChars="200"/>
        <w:jc w:val="left"/>
        <w:rPr>
          <w:rFonts w:asciiTheme="minorEastAsia" w:hAnsiTheme="minorEastAsia"/>
          <w:color w:val="FF0000"/>
          <w:kern w:val="28"/>
          <w:sz w:val="24"/>
          <w:szCs w:val="24"/>
        </w:rPr>
      </w:pPr>
      <w:r>
        <w:rPr>
          <w:rFonts w:hint="eastAsia" w:asciiTheme="minorEastAsia" w:hAnsiTheme="minorEastAsia"/>
          <w:color w:val="FF0000"/>
          <w:kern w:val="28"/>
          <w:sz w:val="24"/>
          <w:szCs w:val="24"/>
        </w:rPr>
        <w:t>1、本次评审</w:t>
      </w:r>
      <w:r>
        <w:rPr>
          <w:rFonts w:hint="eastAsia"/>
          <w:color w:val="FF0000"/>
          <w:sz w:val="24"/>
          <w:szCs w:val="24"/>
        </w:rPr>
        <w:t>采用</w:t>
      </w:r>
      <w:r>
        <w:rPr>
          <w:rFonts w:hint="eastAsia" w:asciiTheme="minorEastAsia" w:hAnsiTheme="minorEastAsia"/>
          <w:b/>
          <w:color w:val="FF0000"/>
          <w:sz w:val="32"/>
          <w:szCs w:val="32"/>
        </w:rPr>
        <w:t>综合评估法</w:t>
      </w:r>
      <w:r>
        <w:rPr>
          <w:rFonts w:hint="eastAsia" w:ascii="Times New Roman" w:hAnsi="Times New Roman"/>
          <w:b/>
          <w:bCs/>
          <w:color w:val="FF0000"/>
          <w:sz w:val="28"/>
          <w:szCs w:val="24"/>
        </w:rPr>
        <w:t>；</w:t>
      </w:r>
    </w:p>
    <w:p>
      <w:pPr>
        <w:spacing w:line="360" w:lineRule="auto"/>
        <w:ind w:right="-177" w:firstLine="480" w:firstLineChars="200"/>
        <w:jc w:val="left"/>
        <w:rPr>
          <w:rFonts w:asciiTheme="minorEastAsia" w:hAnsiTheme="minorEastAsia"/>
          <w:kern w:val="28"/>
          <w:sz w:val="24"/>
          <w:szCs w:val="21"/>
        </w:rPr>
      </w:pPr>
      <w:r>
        <w:rPr>
          <w:rFonts w:hint="eastAsia" w:asciiTheme="minorEastAsia" w:hAnsiTheme="minorEastAsia"/>
          <w:kern w:val="28"/>
          <w:sz w:val="24"/>
          <w:szCs w:val="21"/>
        </w:rPr>
        <w:t>2、评审小组成员由经济、技术等方面的人员组成。评审小组负责对报价文件进行审查、质疑、评审和比较,直到评审结束,凡与审查、澄清、评价和比较报价文件的有关资料以及授予意见等,均不向报价人及与评审无关的其他人透露。</w:t>
      </w:r>
    </w:p>
    <w:p>
      <w:pPr>
        <w:spacing w:line="360" w:lineRule="auto"/>
        <w:ind w:firstLine="435"/>
        <w:rPr>
          <w:rFonts w:asciiTheme="minorEastAsia" w:hAnsiTheme="minorEastAsia"/>
          <w:sz w:val="24"/>
        </w:rPr>
      </w:pPr>
      <w:r>
        <w:rPr>
          <w:rFonts w:asciiTheme="minorEastAsia" w:hAnsiTheme="minorEastAsia"/>
          <w:sz w:val="24"/>
        </w:rPr>
        <w:t>3</w:t>
      </w:r>
      <w:r>
        <w:rPr>
          <w:rFonts w:hint="eastAsia" w:asciiTheme="minorEastAsia" w:hAnsiTheme="minorEastAsia"/>
          <w:sz w:val="24"/>
        </w:rPr>
        <w:t>、</w:t>
      </w:r>
      <w:r>
        <w:rPr>
          <w:rFonts w:hint="eastAsia" w:asciiTheme="minorEastAsia" w:hAnsiTheme="minorEastAsia"/>
          <w:kern w:val="28"/>
          <w:sz w:val="24"/>
          <w:szCs w:val="21"/>
        </w:rPr>
        <w:t>评审小组对</w:t>
      </w:r>
      <w:r>
        <w:rPr>
          <w:rFonts w:hint="eastAsia" w:asciiTheme="minorEastAsia" w:hAnsiTheme="minorEastAsia"/>
          <w:sz w:val="24"/>
        </w:rPr>
        <w:t>报价人提供的报价文件是否完整、有无计算上的错误</w:t>
      </w:r>
      <w:r>
        <w:rPr>
          <w:rFonts w:asciiTheme="minorEastAsia" w:hAnsiTheme="minorEastAsia"/>
          <w:sz w:val="24"/>
        </w:rPr>
        <w:t>,</w:t>
      </w:r>
      <w:r>
        <w:rPr>
          <w:rFonts w:hint="eastAsia" w:asciiTheme="minorEastAsia" w:hAnsiTheme="minorEastAsia"/>
          <w:sz w:val="24"/>
        </w:rPr>
        <w:t>对超出经营范围、提供的资质证明文件、证件是否真实，技术或服务是否满足公开询比文件要求等未实质上报价文件进行评审。报价人提供虚假证件或技术文件及服务不能满足公开询比文件要求的将被取消其资格。</w:t>
      </w:r>
    </w:p>
    <w:p>
      <w:pPr>
        <w:spacing w:line="360" w:lineRule="auto"/>
        <w:ind w:firstLine="480" w:firstLineChars="200"/>
        <w:rPr>
          <w:rFonts w:asciiTheme="minorEastAsia" w:hAnsiTheme="minorEastAsia"/>
          <w:sz w:val="24"/>
        </w:rPr>
      </w:pPr>
      <w:r>
        <w:rPr>
          <w:rFonts w:asciiTheme="minorEastAsia" w:hAnsiTheme="minorEastAsia"/>
          <w:sz w:val="24"/>
        </w:rPr>
        <w:t>4</w:t>
      </w:r>
      <w:r>
        <w:rPr>
          <w:rFonts w:hint="eastAsia" w:asciiTheme="minorEastAsia" w:hAnsiTheme="minorEastAsia"/>
          <w:sz w:val="24"/>
        </w:rPr>
        <w:t>、</w:t>
      </w:r>
      <w:r>
        <w:rPr>
          <w:rFonts w:hint="eastAsia" w:asciiTheme="minorEastAsia" w:hAnsiTheme="minorEastAsia"/>
          <w:kern w:val="28"/>
          <w:sz w:val="24"/>
          <w:szCs w:val="21"/>
        </w:rPr>
        <w:t>评审小组</w:t>
      </w:r>
      <w:r>
        <w:rPr>
          <w:rFonts w:hint="eastAsia" w:asciiTheme="minorEastAsia" w:hAnsiTheme="minorEastAsia"/>
          <w:sz w:val="24"/>
        </w:rPr>
        <w:t>本着“公平、公正、科学、严谨”的原则，对实质上报价文件</w:t>
      </w:r>
      <w:r>
        <w:rPr>
          <w:rFonts w:hint="eastAsia" w:asciiTheme="minorEastAsia" w:hAnsiTheme="minorEastAsia"/>
          <w:sz w:val="24"/>
          <w:szCs w:val="21"/>
        </w:rPr>
        <w:t>要求的报价文件进行评审，对报价文件提出的产品质量、样品质量、企业信誉、价格、付款方式、服务、交货情况等内容逐项进行综合评估</w:t>
      </w:r>
      <w:r>
        <w:rPr>
          <w:rFonts w:hint="eastAsia" w:asciiTheme="minorEastAsia" w:hAnsiTheme="minorEastAsia"/>
          <w:sz w:val="24"/>
        </w:rPr>
        <w:t>。</w:t>
      </w:r>
    </w:p>
    <w:p>
      <w:pPr>
        <w:tabs>
          <w:tab w:val="left" w:pos="1260"/>
        </w:tabs>
        <w:adjustRightInd w:val="0"/>
        <w:snapToGrid w:val="0"/>
        <w:spacing w:line="360" w:lineRule="auto"/>
        <w:ind w:left="2" w:leftChars="1" w:right="-21" w:rightChars="-10" w:firstLine="480" w:firstLineChars="200"/>
        <w:rPr>
          <w:rFonts w:asciiTheme="minorEastAsia" w:hAnsiTheme="minorEastAsia"/>
          <w:sz w:val="24"/>
          <w:szCs w:val="21"/>
        </w:rPr>
      </w:pPr>
      <w:r>
        <w:rPr>
          <w:rFonts w:asciiTheme="minorEastAsia" w:hAnsiTheme="minorEastAsia"/>
          <w:sz w:val="24"/>
        </w:rPr>
        <w:t>5</w:t>
      </w:r>
      <w:r>
        <w:rPr>
          <w:rFonts w:hint="eastAsia" w:asciiTheme="minorEastAsia" w:hAnsiTheme="minorEastAsia"/>
          <w:sz w:val="24"/>
        </w:rPr>
        <w:t>、</w:t>
      </w:r>
      <w:r>
        <w:rPr>
          <w:rFonts w:hint="eastAsia" w:asciiTheme="minorEastAsia" w:hAnsiTheme="minorEastAsia"/>
          <w:kern w:val="28"/>
          <w:sz w:val="24"/>
          <w:szCs w:val="21"/>
        </w:rPr>
        <w:t>评审小组</w:t>
      </w:r>
      <w:r>
        <w:rPr>
          <w:rFonts w:hint="eastAsia" w:asciiTheme="minorEastAsia" w:hAnsiTheme="minorEastAsia"/>
          <w:sz w:val="24"/>
          <w:szCs w:val="21"/>
        </w:rPr>
        <w:t>综合各评审成员评估情况，向采购人提交评议报告，提出成交候选人推荐名单。</w:t>
      </w:r>
    </w:p>
    <w:p>
      <w:pPr>
        <w:spacing w:line="360" w:lineRule="auto"/>
        <w:rPr>
          <w:rFonts w:asciiTheme="minorEastAsia" w:hAnsiTheme="minorEastAsia"/>
          <w:sz w:val="24"/>
          <w:szCs w:val="21"/>
        </w:rPr>
      </w:pPr>
      <w:r>
        <w:rPr>
          <w:rFonts w:hint="eastAsia" w:asciiTheme="minorEastAsia" w:hAnsiTheme="minorEastAsia"/>
          <w:sz w:val="24"/>
          <w:szCs w:val="21"/>
        </w:rPr>
        <w:t>六、确定成交人</w:t>
      </w:r>
    </w:p>
    <w:p>
      <w:pPr>
        <w:spacing w:line="360" w:lineRule="auto"/>
        <w:ind w:firstLine="425"/>
        <w:rPr>
          <w:rFonts w:asciiTheme="minorEastAsia" w:hAnsiTheme="minorEastAsia"/>
          <w:kern w:val="28"/>
          <w:sz w:val="24"/>
          <w:szCs w:val="21"/>
        </w:rPr>
      </w:pPr>
      <w:r>
        <w:rPr>
          <w:rFonts w:hint="eastAsia" w:asciiTheme="minorEastAsia" w:hAnsiTheme="minorEastAsia"/>
          <w:kern w:val="28"/>
          <w:sz w:val="24"/>
          <w:szCs w:val="21"/>
        </w:rPr>
        <w:t>采购人根据评审小组的推荐情况</w:t>
      </w:r>
      <w:r>
        <w:rPr>
          <w:rFonts w:hint="eastAsia" w:asciiTheme="minorEastAsia" w:hAnsiTheme="minorEastAsia"/>
          <w:kern w:val="100"/>
          <w:sz w:val="24"/>
          <w:szCs w:val="21"/>
        </w:rPr>
        <w:t>确定成交人</w:t>
      </w:r>
      <w:r>
        <w:rPr>
          <w:rFonts w:hint="eastAsia" w:asciiTheme="minorEastAsia" w:hAnsiTheme="minorEastAsia"/>
          <w:kern w:val="28"/>
          <w:sz w:val="24"/>
          <w:szCs w:val="21"/>
        </w:rPr>
        <w:t>，以书面形式通知成交人，告知其已被接受，并向其发放成交通知书。</w:t>
      </w:r>
    </w:p>
    <w:p>
      <w:pPr>
        <w:spacing w:line="360" w:lineRule="auto"/>
        <w:rPr>
          <w:rFonts w:asciiTheme="minorEastAsia" w:hAnsiTheme="minorEastAsia"/>
          <w:kern w:val="28"/>
          <w:sz w:val="24"/>
          <w:szCs w:val="21"/>
        </w:rPr>
      </w:pPr>
      <w:r>
        <w:rPr>
          <w:rFonts w:hint="eastAsia" w:asciiTheme="minorEastAsia" w:hAnsiTheme="minorEastAsia"/>
          <w:kern w:val="28"/>
          <w:sz w:val="24"/>
          <w:szCs w:val="21"/>
        </w:rPr>
        <w:t>七、签订合同</w:t>
      </w:r>
    </w:p>
    <w:p>
      <w:pPr>
        <w:spacing w:line="360" w:lineRule="auto"/>
        <w:ind w:firstLine="424" w:firstLineChars="177"/>
        <w:rPr>
          <w:rFonts w:asciiTheme="minorEastAsia" w:hAnsiTheme="minorEastAsia"/>
          <w:kern w:val="28"/>
          <w:sz w:val="24"/>
          <w:szCs w:val="21"/>
        </w:rPr>
      </w:pPr>
      <w:r>
        <w:rPr>
          <w:rFonts w:hint="eastAsia" w:asciiTheme="minorEastAsia" w:hAnsiTheme="minorEastAsia"/>
          <w:kern w:val="28"/>
          <w:sz w:val="24"/>
          <w:szCs w:val="21"/>
        </w:rPr>
        <w:t>确定为成交人的报价人在约定的时间内，凭成交通知书</w:t>
      </w:r>
      <w:r>
        <w:rPr>
          <w:rFonts w:hint="eastAsia" w:asciiTheme="minorEastAsia" w:hAnsiTheme="minorEastAsia"/>
          <w:sz w:val="24"/>
        </w:rPr>
        <w:t>由法定代表人或授权代表</w:t>
      </w:r>
      <w:r>
        <w:rPr>
          <w:rFonts w:hint="eastAsia" w:asciiTheme="minorEastAsia" w:hAnsiTheme="minorEastAsia"/>
          <w:kern w:val="28"/>
          <w:sz w:val="24"/>
          <w:szCs w:val="21"/>
        </w:rPr>
        <w:t>与采购人签订供货合同。</w:t>
      </w:r>
    </w:p>
    <w:p>
      <w:pPr>
        <w:spacing w:line="360" w:lineRule="auto"/>
        <w:rPr>
          <w:rFonts w:asciiTheme="minorEastAsia" w:hAnsiTheme="minorEastAsia"/>
          <w:b/>
          <w:sz w:val="32"/>
          <w:szCs w:val="32"/>
        </w:rPr>
      </w:pPr>
    </w:p>
    <w:p>
      <w:pPr>
        <w:spacing w:line="360" w:lineRule="auto"/>
        <w:ind w:firstLine="1606" w:firstLineChars="500"/>
        <w:rPr>
          <w:rFonts w:asciiTheme="minorEastAsia" w:hAnsiTheme="minorEastAsia"/>
          <w:b/>
          <w:sz w:val="32"/>
          <w:szCs w:val="32"/>
        </w:rPr>
      </w:pPr>
      <w:r>
        <w:rPr>
          <w:rFonts w:hint="eastAsia" w:asciiTheme="minorEastAsia" w:hAnsiTheme="minorEastAsia"/>
          <w:b/>
          <w:sz w:val="32"/>
          <w:szCs w:val="32"/>
        </w:rPr>
        <w:t>第三部分  评审办法（综合评估法）</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1"/>
        <w:gridCol w:w="1625"/>
        <w:gridCol w:w="1209"/>
        <w:gridCol w:w="56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366" w:type="dxa"/>
            <w:gridSpan w:val="2"/>
            <w:tcBorders>
              <w:top w:val="single" w:color="auto" w:sz="4" w:space="0"/>
              <w:bottom w:val="single" w:color="auto" w:sz="4" w:space="0"/>
              <w:right w:val="single" w:color="auto" w:sz="4" w:space="0"/>
            </w:tcBorders>
            <w:vAlign w:val="center"/>
          </w:tcPr>
          <w:p>
            <w:pPr>
              <w:spacing w:line="360" w:lineRule="exact"/>
              <w:jc w:val="center"/>
              <w:rPr>
                <w:b/>
                <w:color w:val="000000"/>
              </w:rPr>
            </w:pPr>
            <w:r>
              <w:rPr>
                <w:b/>
                <w:color w:val="000000"/>
              </w:rPr>
              <w:t>条款号</w:t>
            </w: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color w:val="000000"/>
              </w:rPr>
            </w:pPr>
            <w:r>
              <w:rPr>
                <w:b/>
                <w:color w:val="000000"/>
              </w:rPr>
              <w:t>条款内容</w:t>
            </w:r>
          </w:p>
        </w:tc>
        <w:tc>
          <w:tcPr>
            <w:tcW w:w="563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color w:val="000000"/>
              </w:rPr>
            </w:pPr>
            <w:r>
              <w:rPr>
                <w:b/>
                <w:color w:val="000000"/>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66" w:type="dxa"/>
            <w:gridSpan w:val="2"/>
            <w:tcBorders>
              <w:bottom w:val="single" w:color="auto" w:sz="4" w:space="0"/>
              <w:right w:val="single" w:color="auto" w:sz="4" w:space="0"/>
            </w:tcBorders>
            <w:vAlign w:val="center"/>
          </w:tcPr>
          <w:p>
            <w:pPr>
              <w:spacing w:line="360" w:lineRule="exact"/>
              <w:jc w:val="center"/>
              <w:rPr>
                <w:color w:val="000000"/>
              </w:rPr>
            </w:pPr>
            <w:r>
              <w:rPr>
                <w:color w:val="000000"/>
              </w:rPr>
              <w:t>2.2.1</w:t>
            </w: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rPr>
            </w:pPr>
            <w:r>
              <w:rPr>
                <w:color w:val="000000"/>
              </w:rPr>
              <w:t>分值构成</w:t>
            </w:r>
          </w:p>
          <w:p>
            <w:pPr>
              <w:spacing w:line="360" w:lineRule="exact"/>
              <w:jc w:val="center"/>
              <w:rPr>
                <w:color w:val="000000"/>
              </w:rPr>
            </w:pPr>
            <w:r>
              <w:rPr>
                <w:color w:val="000000"/>
              </w:rPr>
              <w:t>(总分100分)</w:t>
            </w:r>
          </w:p>
        </w:tc>
        <w:tc>
          <w:tcPr>
            <w:tcW w:w="5638" w:type="dxa"/>
            <w:tcBorders>
              <w:top w:val="single" w:color="auto" w:sz="4" w:space="0"/>
              <w:left w:val="single" w:color="auto" w:sz="4" w:space="0"/>
              <w:bottom w:val="single" w:color="auto" w:sz="4" w:space="0"/>
              <w:right w:val="single" w:color="auto" w:sz="4" w:space="0"/>
            </w:tcBorders>
            <w:vAlign w:val="center"/>
          </w:tcPr>
          <w:p>
            <w:pPr>
              <w:spacing w:line="360" w:lineRule="exact"/>
              <w:rPr>
                <w:color w:val="000000"/>
              </w:rPr>
            </w:pPr>
            <w:r>
              <w:rPr>
                <w:color w:val="000000"/>
              </w:rPr>
              <w:t>投标报价：</w:t>
            </w:r>
            <w:r>
              <w:rPr>
                <w:color w:val="000000"/>
                <w:u w:val="single"/>
              </w:rPr>
              <w:t xml:space="preserve">  40  </w:t>
            </w:r>
            <w:r>
              <w:rPr>
                <w:color w:val="000000"/>
              </w:rPr>
              <w:t>分</w:t>
            </w:r>
          </w:p>
          <w:p>
            <w:pPr>
              <w:spacing w:line="360" w:lineRule="exact"/>
              <w:rPr>
                <w:color w:val="000000"/>
              </w:rPr>
            </w:pPr>
            <w:r>
              <w:rPr>
                <w:color w:val="000000"/>
              </w:rPr>
              <w:t>商务部分：</w:t>
            </w:r>
            <w:r>
              <w:rPr>
                <w:color w:val="000000"/>
                <w:u w:val="single"/>
              </w:rPr>
              <w:t xml:space="preserve">  10  </w:t>
            </w:r>
            <w:r>
              <w:rPr>
                <w:color w:val="000000"/>
              </w:rPr>
              <w:t>分</w:t>
            </w:r>
          </w:p>
          <w:p>
            <w:pPr>
              <w:spacing w:line="360" w:lineRule="exact"/>
            </w:pPr>
            <w:r>
              <w:rPr>
                <w:color w:val="000000"/>
              </w:rPr>
              <w:t>技术部分：</w:t>
            </w:r>
            <w:r>
              <w:rPr>
                <w:color w:val="000000"/>
                <w:u w:val="single"/>
              </w:rPr>
              <w:t xml:space="preserve">  50  </w:t>
            </w:r>
            <w:r>
              <w:rPr>
                <w:color w:val="000000"/>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2366" w:type="dxa"/>
            <w:gridSpan w:val="2"/>
            <w:tcBorders>
              <w:top w:val="single" w:color="auto" w:sz="4" w:space="0"/>
              <w:bottom w:val="single" w:color="auto" w:sz="4" w:space="0"/>
              <w:right w:val="single" w:color="auto" w:sz="4" w:space="0"/>
            </w:tcBorders>
            <w:vAlign w:val="center"/>
          </w:tcPr>
          <w:p>
            <w:pPr>
              <w:spacing w:line="360" w:lineRule="exact"/>
              <w:jc w:val="center"/>
              <w:rPr>
                <w:color w:val="000000"/>
              </w:rPr>
            </w:pPr>
            <w:r>
              <w:rPr>
                <w:color w:val="000000"/>
              </w:rPr>
              <w:t>2.2.2</w:t>
            </w: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rPr>
            </w:pPr>
            <w:r>
              <w:rPr>
                <w:color w:val="000000"/>
              </w:rPr>
              <w:t>评标基准价计算方法</w:t>
            </w:r>
          </w:p>
        </w:tc>
        <w:tc>
          <w:tcPr>
            <w:tcW w:w="5638" w:type="dxa"/>
            <w:tcBorders>
              <w:top w:val="single" w:color="auto" w:sz="4" w:space="0"/>
              <w:left w:val="single" w:color="auto" w:sz="4" w:space="0"/>
              <w:bottom w:val="single" w:color="auto" w:sz="4" w:space="0"/>
              <w:right w:val="single" w:color="auto" w:sz="4" w:space="0"/>
            </w:tcBorders>
            <w:vAlign w:val="center"/>
          </w:tcPr>
          <w:p>
            <w:pPr>
              <w:spacing w:line="360" w:lineRule="exact"/>
            </w:pPr>
            <w:r>
              <w:t>若有效投标人大于10家，评标基准价为经评审后的有效投标报价中去掉两个最高价和两个最低价后的算术平均值；若有效投标人大于5家，评标基准价为经评审后的有效投标报价中去掉一个最高价和一个最低价后的算术平均值；若有效投标人少于或等于5家，评标基准价为经评审后的全部有效投标报价的算术平均值。评标基准价精确至小数点后六位。</w:t>
            </w:r>
          </w:p>
          <w:p>
            <w:pPr>
              <w:spacing w:line="360" w:lineRule="exact"/>
              <w:rPr>
                <w:b/>
                <w:bCs/>
                <w:szCs w:val="21"/>
              </w:rPr>
            </w:pPr>
            <w:r>
              <w:t>注：下浮值为固定值，取值范围为0.9~1，各单位根据项目实际设定。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2366" w:type="dxa"/>
            <w:gridSpan w:val="2"/>
            <w:tcBorders>
              <w:top w:val="single" w:color="auto" w:sz="4" w:space="0"/>
              <w:bottom w:val="single" w:color="auto" w:sz="4" w:space="0"/>
              <w:right w:val="single" w:color="auto" w:sz="4" w:space="0"/>
            </w:tcBorders>
            <w:vAlign w:val="center"/>
          </w:tcPr>
          <w:p>
            <w:pPr>
              <w:spacing w:line="360" w:lineRule="exact"/>
              <w:jc w:val="center"/>
              <w:rPr>
                <w:color w:val="000000"/>
              </w:rPr>
            </w:pPr>
            <w:r>
              <w:rPr>
                <w:color w:val="000000"/>
              </w:rPr>
              <w:t>2.2.3</w:t>
            </w:r>
          </w:p>
        </w:tc>
        <w:tc>
          <w:tcPr>
            <w:tcW w:w="1209" w:type="dxa"/>
            <w:tcBorders>
              <w:top w:val="single" w:color="auto" w:sz="4" w:space="0"/>
              <w:left w:val="single" w:color="auto" w:sz="4" w:space="0"/>
              <w:right w:val="single" w:color="auto" w:sz="4" w:space="0"/>
            </w:tcBorders>
            <w:vAlign w:val="center"/>
          </w:tcPr>
          <w:p>
            <w:pPr>
              <w:spacing w:line="360" w:lineRule="exact"/>
              <w:jc w:val="center"/>
              <w:rPr>
                <w:color w:val="000000"/>
              </w:rPr>
            </w:pPr>
            <w:r>
              <w:rPr>
                <w:color w:val="000000"/>
              </w:rPr>
              <w:t>投标报价的偏差率计算公式</w:t>
            </w:r>
          </w:p>
        </w:tc>
        <w:tc>
          <w:tcPr>
            <w:tcW w:w="5638" w:type="dxa"/>
            <w:tcBorders>
              <w:top w:val="single" w:color="auto" w:sz="4" w:space="0"/>
              <w:left w:val="single" w:color="auto" w:sz="4" w:space="0"/>
              <w:right w:val="single" w:color="auto" w:sz="4" w:space="0"/>
            </w:tcBorders>
            <w:vAlign w:val="center"/>
          </w:tcPr>
          <w:p>
            <w:pPr>
              <w:spacing w:line="360" w:lineRule="exact"/>
              <w:rPr>
                <w:color w:val="000000"/>
              </w:rPr>
            </w:pPr>
            <w:r>
              <w:rPr>
                <w:color w:val="000000"/>
              </w:rPr>
              <w:t>偏差率=（评标价－评标基准价）/评标基准价×100%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66" w:type="dxa"/>
            <w:gridSpan w:val="2"/>
            <w:tcBorders>
              <w:top w:val="nil"/>
              <w:bottom w:val="single" w:color="auto" w:sz="4" w:space="0"/>
              <w:right w:val="single" w:color="auto" w:sz="4" w:space="0"/>
            </w:tcBorders>
            <w:vAlign w:val="center"/>
          </w:tcPr>
          <w:p>
            <w:pPr>
              <w:spacing w:line="360" w:lineRule="exact"/>
              <w:jc w:val="center"/>
              <w:rPr>
                <w:b/>
                <w:color w:val="000000"/>
              </w:rPr>
            </w:pPr>
            <w:r>
              <w:rPr>
                <w:b/>
                <w:color w:val="000000"/>
              </w:rPr>
              <w:t>条款号</w:t>
            </w: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color w:val="000000"/>
              </w:rPr>
            </w:pPr>
            <w:r>
              <w:rPr>
                <w:b/>
                <w:color w:val="000000"/>
              </w:rPr>
              <w:t>评分因素（偏差率）</w:t>
            </w:r>
          </w:p>
        </w:tc>
        <w:tc>
          <w:tcPr>
            <w:tcW w:w="563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color w:val="000000"/>
              </w:rPr>
            </w:pPr>
            <w:r>
              <w:rPr>
                <w:b/>
                <w:color w:val="000000"/>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1" w:type="dxa"/>
            <w:tcBorders>
              <w:top w:val="single" w:color="auto" w:sz="4" w:space="0"/>
              <w:bottom w:val="single" w:color="auto" w:sz="4" w:space="0"/>
              <w:right w:val="single" w:color="auto" w:sz="4" w:space="0"/>
            </w:tcBorders>
            <w:vAlign w:val="center"/>
          </w:tcPr>
          <w:p>
            <w:pPr>
              <w:spacing w:line="360" w:lineRule="exact"/>
              <w:jc w:val="center"/>
              <w:rPr>
                <w:color w:val="000000"/>
              </w:rPr>
            </w:pPr>
            <w:r>
              <w:rPr>
                <w:color w:val="000000"/>
              </w:rPr>
              <w:t>2.2.4（1）</w:t>
            </w:r>
          </w:p>
        </w:tc>
        <w:tc>
          <w:tcPr>
            <w:tcW w:w="16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rPr>
            </w:pPr>
            <w:r>
              <w:rPr>
                <w:color w:val="000000"/>
              </w:rPr>
              <w:t>投标报价评分标准</w:t>
            </w: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rPr>
            </w:pPr>
          </w:p>
          <w:p>
            <w:pPr>
              <w:spacing w:line="360" w:lineRule="exact"/>
              <w:jc w:val="center"/>
              <w:rPr>
                <w:color w:val="000000"/>
              </w:rPr>
            </w:pPr>
          </w:p>
          <w:p>
            <w:pPr>
              <w:spacing w:line="360" w:lineRule="exact"/>
              <w:jc w:val="center"/>
              <w:rPr>
                <w:color w:val="000000"/>
              </w:rPr>
            </w:pPr>
          </w:p>
          <w:p>
            <w:pPr>
              <w:spacing w:line="360" w:lineRule="exact"/>
              <w:jc w:val="center"/>
              <w:rPr>
                <w:color w:val="000000"/>
              </w:rPr>
            </w:pPr>
          </w:p>
          <w:p>
            <w:pPr>
              <w:spacing w:line="360" w:lineRule="exact"/>
              <w:jc w:val="center"/>
              <w:rPr>
                <w:color w:val="000000"/>
              </w:rPr>
            </w:pPr>
          </w:p>
          <w:p>
            <w:pPr>
              <w:spacing w:line="360" w:lineRule="exact"/>
              <w:jc w:val="center"/>
              <w:rPr>
                <w:color w:val="000000"/>
              </w:rPr>
            </w:pPr>
          </w:p>
          <w:p>
            <w:pPr>
              <w:spacing w:line="360" w:lineRule="exact"/>
              <w:jc w:val="center"/>
              <w:rPr>
                <w:color w:val="000000"/>
              </w:rPr>
            </w:pPr>
          </w:p>
          <w:p>
            <w:pPr>
              <w:spacing w:line="360" w:lineRule="exact"/>
              <w:jc w:val="center"/>
              <w:rPr>
                <w:color w:val="000000"/>
              </w:rPr>
            </w:pPr>
            <w:r>
              <w:rPr>
                <w:rFonts w:hint="eastAsia"/>
                <w:color w:val="000000"/>
              </w:rPr>
              <w:t>40</w:t>
            </w:r>
          </w:p>
          <w:p>
            <w:pPr>
              <w:spacing w:line="360" w:lineRule="exact"/>
              <w:jc w:val="center"/>
              <w:rPr>
                <w:color w:val="000000"/>
              </w:rPr>
            </w:pPr>
            <w:r>
              <w:rPr>
                <w:color w:val="000000"/>
              </w:rPr>
              <w:t xml:space="preserve">  分</w:t>
            </w:r>
          </w:p>
        </w:tc>
        <w:tc>
          <w:tcPr>
            <w:tcW w:w="5638" w:type="dxa"/>
            <w:tcBorders>
              <w:top w:val="single" w:color="auto" w:sz="4" w:space="0"/>
              <w:left w:val="single" w:color="auto" w:sz="4" w:space="0"/>
              <w:bottom w:val="single" w:color="auto" w:sz="4" w:space="0"/>
              <w:right w:val="single" w:color="auto" w:sz="4" w:space="0"/>
            </w:tcBorders>
            <w:vAlign w:val="center"/>
          </w:tcPr>
          <w:p>
            <w:pPr>
              <w:spacing w:line="360" w:lineRule="exact"/>
              <w:rPr>
                <w:b/>
                <w:bCs/>
                <w:szCs w:val="21"/>
              </w:rPr>
            </w:pPr>
            <w:r>
              <w:rPr>
                <w:b/>
                <w:bCs/>
                <w:szCs w:val="21"/>
              </w:rPr>
              <w:t>推荐方案：</w:t>
            </w:r>
          </w:p>
          <w:p>
            <w:pPr>
              <w:spacing w:line="360" w:lineRule="exact"/>
            </w:pPr>
            <w:r>
              <w:t>方式1.评标价等于评标基准价，得基础分</w:t>
            </w:r>
            <w:r>
              <w:rPr>
                <w:u w:val="single"/>
              </w:rPr>
              <w:t>25</w:t>
            </w:r>
            <w:r>
              <w:t>分；每高于评标基准价1%，在基础分的基础上扣</w:t>
            </w:r>
            <w:r>
              <w:rPr>
                <w:u w:val="single"/>
              </w:rPr>
              <w:t>0.5</w:t>
            </w:r>
            <w:r>
              <w:t>分，最低得分为</w:t>
            </w:r>
            <w:r>
              <w:rPr>
                <w:u w:val="single"/>
              </w:rPr>
              <w:t>10</w:t>
            </w:r>
            <w:r>
              <w:t>分；每低于评标基准价1%，在基础分的基础上加</w:t>
            </w:r>
            <w:r>
              <w:rPr>
                <w:u w:val="single"/>
              </w:rPr>
              <w:t xml:space="preserve"> 0.5</w:t>
            </w:r>
            <w:r>
              <w:t>分，最高得满分。不足1%的，按照直接插入法计算，得分保留两位小数。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1" w:type="dxa"/>
            <w:vMerge w:val="restart"/>
            <w:tcBorders>
              <w:top w:val="single" w:color="auto" w:sz="4" w:space="0"/>
              <w:bottom w:val="single" w:color="auto" w:sz="4" w:space="0"/>
              <w:right w:val="single" w:color="auto" w:sz="4" w:space="0"/>
            </w:tcBorders>
            <w:vAlign w:val="center"/>
          </w:tcPr>
          <w:p>
            <w:pPr>
              <w:spacing w:line="360" w:lineRule="exact"/>
              <w:jc w:val="center"/>
              <w:rPr>
                <w:color w:val="000000"/>
              </w:rPr>
            </w:pPr>
          </w:p>
          <w:p>
            <w:pPr>
              <w:spacing w:line="360" w:lineRule="exact"/>
              <w:jc w:val="center"/>
              <w:rPr>
                <w:color w:val="000000"/>
              </w:rPr>
            </w:pPr>
          </w:p>
          <w:p>
            <w:pPr>
              <w:spacing w:line="360" w:lineRule="exact"/>
              <w:jc w:val="center"/>
              <w:rPr>
                <w:color w:val="000000"/>
              </w:rPr>
            </w:pPr>
          </w:p>
          <w:p>
            <w:pPr>
              <w:spacing w:line="360" w:lineRule="exact"/>
              <w:jc w:val="center"/>
              <w:rPr>
                <w:color w:val="000000"/>
              </w:rPr>
            </w:pPr>
            <w:r>
              <w:rPr>
                <w:color w:val="000000"/>
              </w:rPr>
              <w:t>2.2.4（2）</w:t>
            </w:r>
          </w:p>
          <w:p>
            <w:pPr>
              <w:spacing w:line="360" w:lineRule="exact"/>
              <w:jc w:val="center"/>
              <w:rPr>
                <w:color w:val="000000"/>
              </w:rPr>
            </w:pPr>
          </w:p>
        </w:tc>
        <w:tc>
          <w:tcPr>
            <w:tcW w:w="16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rPr>
            </w:pPr>
          </w:p>
          <w:p>
            <w:pPr>
              <w:spacing w:line="360" w:lineRule="exact"/>
              <w:jc w:val="center"/>
              <w:rPr>
                <w:color w:val="000000"/>
              </w:rPr>
            </w:pPr>
          </w:p>
          <w:p>
            <w:pPr>
              <w:spacing w:line="360" w:lineRule="exact"/>
              <w:jc w:val="center"/>
              <w:rPr>
                <w:color w:val="000000"/>
              </w:rPr>
            </w:pPr>
          </w:p>
          <w:p>
            <w:pPr>
              <w:spacing w:line="360" w:lineRule="exact"/>
              <w:jc w:val="center"/>
              <w:rPr>
                <w:color w:val="000000"/>
              </w:rPr>
            </w:pPr>
            <w:r>
              <w:rPr>
                <w:color w:val="000000"/>
              </w:rPr>
              <w:t>商务评分标准</w:t>
            </w:r>
          </w:p>
          <w:p>
            <w:pPr>
              <w:spacing w:line="360" w:lineRule="exact"/>
              <w:jc w:val="center"/>
              <w:rPr>
                <w:color w:val="000000"/>
              </w:rPr>
            </w:pPr>
          </w:p>
        </w:tc>
        <w:tc>
          <w:tcPr>
            <w:tcW w:w="12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color w:val="000000"/>
              </w:rPr>
            </w:pPr>
            <w:r>
              <w:rPr>
                <w:color w:val="000000"/>
              </w:rPr>
              <w:t>业绩（5分）</w:t>
            </w:r>
          </w:p>
        </w:tc>
        <w:tc>
          <w:tcPr>
            <w:tcW w:w="5638" w:type="dxa"/>
            <w:tcBorders>
              <w:top w:val="single" w:color="auto" w:sz="4" w:space="0"/>
              <w:left w:val="single" w:color="auto" w:sz="4" w:space="0"/>
              <w:bottom w:val="single" w:color="auto" w:sz="4" w:space="0"/>
              <w:right w:val="single" w:color="auto" w:sz="4" w:space="0"/>
            </w:tcBorders>
            <w:vAlign w:val="center"/>
          </w:tcPr>
          <w:p>
            <w:pPr>
              <w:spacing w:line="360" w:lineRule="exact"/>
            </w:pPr>
            <w:r>
              <w:rPr>
                <w:highlight w:val="yellow"/>
              </w:rPr>
              <w:t>满足投标人资格要求业绩得1分；每多提供1个有效业绩（</w:t>
            </w:r>
            <w:r>
              <w:rPr>
                <w:highlight w:val="yellow"/>
                <w:u w:val="single"/>
              </w:rPr>
              <w:t xml:space="preserve"> </w:t>
            </w:r>
            <w:r>
              <w:rPr>
                <w:rFonts w:hint="eastAsia" w:ascii="宋体" w:hAnsi="宋体"/>
                <w:bCs/>
                <w:color w:val="FF0000"/>
                <w:sz w:val="24"/>
                <w:szCs w:val="24"/>
                <w:highlight w:val="yellow"/>
              </w:rPr>
              <w:t>投标人自（2022）年1月1日至投标截止时间（以合同签订日期为准），须具有1项生态修复、绿化或者建筑工程100万元以上业绩，须提供合同扫描件，合同中须明确工程项目名称、承包工程范围及主要内容页或能体现资格业绩内容、合同签订时间和签章页等；</w:t>
            </w:r>
            <w:r>
              <w:rPr>
                <w:highlight w:val="yellow"/>
              </w:rPr>
              <w:t>）加</w:t>
            </w:r>
            <w:r>
              <w:rPr>
                <w:highlight w:val="yellow"/>
                <w:u w:val="single"/>
              </w:rPr>
              <w:t xml:space="preserve">  1 </w:t>
            </w:r>
            <w:r>
              <w:rPr>
                <w:highlight w:val="yellow"/>
              </w:rPr>
              <w:t>分，最多加4分，</w:t>
            </w:r>
            <w:r>
              <w:rPr>
                <w:highlight w:val="yellow"/>
                <w:u w:val="single"/>
              </w:rPr>
              <w:t xml:space="preserve"> 需提供证明材料要求 </w:t>
            </w:r>
            <w:r>
              <w:rPr>
                <w:highlight w:val="yellow"/>
              </w:rPr>
              <w:t>，已经作为资格要求的业绩不重复计分。</w:t>
            </w:r>
          </w:p>
          <w:p>
            <w:pPr>
              <w:spacing w:line="360" w:lineRule="exac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1" w:type="dxa"/>
            <w:vMerge w:val="continue"/>
            <w:tcBorders>
              <w:top w:val="single" w:color="auto" w:sz="4" w:space="0"/>
              <w:bottom w:val="single" w:color="auto" w:sz="4" w:space="0"/>
              <w:right w:val="single" w:color="auto" w:sz="4" w:space="0"/>
            </w:tcBorders>
            <w:vAlign w:val="center"/>
          </w:tcPr>
          <w:p>
            <w:pPr>
              <w:spacing w:line="360" w:lineRule="exact"/>
              <w:jc w:val="center"/>
              <w:rPr>
                <w:color w:val="000000"/>
              </w:rPr>
            </w:pPr>
          </w:p>
        </w:tc>
        <w:tc>
          <w:tcPr>
            <w:tcW w:w="1625" w:type="dxa"/>
            <w:vMerge w:val="continue"/>
            <w:tcBorders>
              <w:top w:val="single" w:color="auto" w:sz="4" w:space="0"/>
              <w:bottom w:val="single" w:color="auto" w:sz="4" w:space="0"/>
              <w:right w:val="single" w:color="auto" w:sz="4" w:space="0"/>
            </w:tcBorders>
            <w:vAlign w:val="center"/>
          </w:tcPr>
          <w:p>
            <w:pPr>
              <w:spacing w:line="360" w:lineRule="exact"/>
              <w:jc w:val="center"/>
              <w:rPr>
                <w:color w:val="000000"/>
              </w:rPr>
            </w:pPr>
          </w:p>
        </w:tc>
        <w:tc>
          <w:tcPr>
            <w:tcW w:w="12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pPr>
          </w:p>
          <w:p>
            <w:pPr>
              <w:widowControl/>
              <w:spacing w:line="360" w:lineRule="exact"/>
              <w:jc w:val="center"/>
            </w:pPr>
          </w:p>
          <w:p>
            <w:pPr>
              <w:widowControl/>
              <w:spacing w:line="360" w:lineRule="exact"/>
              <w:jc w:val="center"/>
              <w:rPr>
                <w:color w:val="000000"/>
              </w:rPr>
            </w:pPr>
            <w:r>
              <w:t>企业综合实力及财务状况（2分）</w:t>
            </w:r>
          </w:p>
        </w:tc>
        <w:tc>
          <w:tcPr>
            <w:tcW w:w="5638" w:type="dxa"/>
            <w:tcBorders>
              <w:top w:val="single" w:color="auto" w:sz="4" w:space="0"/>
              <w:left w:val="single" w:color="auto" w:sz="4" w:space="0"/>
              <w:bottom w:val="single" w:color="auto" w:sz="4" w:space="0"/>
              <w:right w:val="single" w:color="auto" w:sz="4" w:space="0"/>
            </w:tcBorders>
            <w:vAlign w:val="center"/>
          </w:tcPr>
          <w:p>
            <w:pPr>
              <w:pStyle w:val="168"/>
              <w:spacing w:line="315" w:lineRule="exact"/>
              <w:ind w:left="840" w:hanging="420"/>
              <w:rPr>
                <w:rFonts w:ascii="Times New Roman" w:hAnsi="Times New Roman" w:cs="Times New Roman"/>
                <w:color w:val="auto"/>
                <w:kern w:val="2"/>
                <w:szCs w:val="22"/>
                <w:lang w:eastAsia="zh-CN"/>
              </w:rPr>
            </w:pPr>
            <w:r>
              <w:rPr>
                <w:rFonts w:ascii="Times New Roman" w:hAnsi="Times New Roman" w:cs="Times New Roman"/>
                <w:color w:val="auto"/>
                <w:lang w:eastAsia="zh-CN"/>
              </w:rPr>
              <w:t>根据投标人</w:t>
            </w:r>
            <w:r>
              <w:rPr>
                <w:rFonts w:ascii="Times New Roman" w:hAnsi="Times New Roman" w:cs="Times New Roman"/>
                <w:color w:val="auto"/>
                <w:kern w:val="2"/>
                <w:szCs w:val="22"/>
                <w:lang w:eastAsia="zh-CN"/>
              </w:rPr>
              <w:t>企业实力及管理能力、近三年财务状况（</w:t>
            </w:r>
            <w:r>
              <w:rPr>
                <w:rFonts w:hint="eastAsia" w:ascii="Times New Roman" w:hAnsi="Times New Roman" w:cs="Times New Roman"/>
                <w:color w:val="auto"/>
                <w:kern w:val="2"/>
                <w:szCs w:val="22"/>
                <w:lang w:eastAsia="zh-CN"/>
              </w:rPr>
              <w:t>2</w:t>
            </w:r>
            <w:r>
              <w:rPr>
                <w:rFonts w:ascii="Times New Roman" w:hAnsi="Times New Roman" w:cs="Times New Roman"/>
                <w:color w:val="auto"/>
                <w:kern w:val="2"/>
                <w:szCs w:val="22"/>
                <w:lang w:eastAsia="zh-CN"/>
              </w:rPr>
              <w:t>022、</w:t>
            </w:r>
            <w:r>
              <w:rPr>
                <w:rFonts w:hint="eastAsia" w:ascii="Times New Roman" w:hAnsi="Times New Roman" w:cs="Times New Roman"/>
                <w:color w:val="auto"/>
                <w:kern w:val="2"/>
                <w:szCs w:val="22"/>
                <w:lang w:eastAsia="zh-CN"/>
              </w:rPr>
              <w:t>2</w:t>
            </w:r>
            <w:r>
              <w:rPr>
                <w:rFonts w:ascii="Times New Roman" w:hAnsi="Times New Roman" w:cs="Times New Roman"/>
                <w:color w:val="auto"/>
                <w:kern w:val="2"/>
                <w:szCs w:val="22"/>
                <w:lang w:eastAsia="zh-CN"/>
              </w:rPr>
              <w:t>023、</w:t>
            </w:r>
            <w:r>
              <w:rPr>
                <w:rFonts w:hint="eastAsia" w:ascii="Times New Roman" w:hAnsi="Times New Roman" w:cs="Times New Roman"/>
                <w:color w:val="auto"/>
                <w:kern w:val="2"/>
                <w:szCs w:val="22"/>
                <w:lang w:eastAsia="zh-CN"/>
              </w:rPr>
              <w:t>2</w:t>
            </w:r>
            <w:r>
              <w:rPr>
                <w:rFonts w:ascii="Times New Roman" w:hAnsi="Times New Roman" w:cs="Times New Roman"/>
                <w:color w:val="auto"/>
                <w:kern w:val="2"/>
                <w:szCs w:val="22"/>
                <w:lang w:eastAsia="zh-CN"/>
              </w:rPr>
              <w:t>024）横向对比，需提供经审计的财务报告扫描件（含财务报表），优秀，</w:t>
            </w:r>
            <w:r>
              <w:rPr>
                <w:rFonts w:ascii="Times New Roman" w:hAnsi="Times New Roman" w:cs="Times New Roman"/>
                <w:color w:val="auto"/>
                <w:lang w:eastAsia="zh-CN"/>
              </w:rPr>
              <w:t>1≤得分≤2；</w:t>
            </w:r>
            <w:r>
              <w:rPr>
                <w:rFonts w:ascii="Times New Roman" w:hAnsi="Times New Roman" w:cs="Times New Roman"/>
                <w:color w:val="auto"/>
                <w:kern w:val="2"/>
                <w:szCs w:val="22"/>
                <w:lang w:eastAsia="zh-CN"/>
              </w:rPr>
              <w:t>一般，</w:t>
            </w:r>
            <w:r>
              <w:rPr>
                <w:rFonts w:ascii="Times New Roman" w:hAnsi="Times New Roman" w:cs="Times New Roman"/>
                <w:color w:val="auto"/>
                <w:lang w:eastAsia="zh-CN"/>
              </w:rPr>
              <w:t>0＜得分＜1，均未提供相关材料的不得分</w:t>
            </w:r>
            <w:r>
              <w:rPr>
                <w:rFonts w:ascii="Times New Roman" w:hAnsi="Times New Roman" w:cs="Times New Roman"/>
                <w:color w:val="auto"/>
                <w:kern w:val="2"/>
                <w:szCs w:val="22"/>
                <w:lang w:eastAsia="zh-CN"/>
              </w:rPr>
              <w:t>。</w:t>
            </w:r>
          </w:p>
          <w:p>
            <w:pPr>
              <w:spacing w:line="360" w:lineRule="exac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1" w:type="dxa"/>
            <w:vMerge w:val="continue"/>
            <w:tcBorders>
              <w:top w:val="single" w:color="auto" w:sz="4" w:space="0"/>
              <w:bottom w:val="single" w:color="auto" w:sz="4" w:space="0"/>
              <w:right w:val="single" w:color="auto" w:sz="4" w:space="0"/>
            </w:tcBorders>
            <w:vAlign w:val="center"/>
          </w:tcPr>
          <w:p>
            <w:pPr>
              <w:spacing w:line="360" w:lineRule="exact"/>
              <w:jc w:val="center"/>
              <w:rPr>
                <w:color w:val="000000"/>
              </w:rPr>
            </w:pPr>
          </w:p>
        </w:tc>
        <w:tc>
          <w:tcPr>
            <w:tcW w:w="1625" w:type="dxa"/>
            <w:vMerge w:val="continue"/>
            <w:tcBorders>
              <w:top w:val="single" w:color="auto" w:sz="4" w:space="0"/>
              <w:bottom w:val="single" w:color="auto" w:sz="4" w:space="0"/>
              <w:right w:val="single" w:color="auto" w:sz="4" w:space="0"/>
            </w:tcBorders>
            <w:vAlign w:val="center"/>
          </w:tcPr>
          <w:p>
            <w:pPr>
              <w:spacing w:line="360" w:lineRule="exact"/>
              <w:jc w:val="center"/>
              <w:rPr>
                <w:color w:val="000000"/>
              </w:rPr>
            </w:pPr>
          </w:p>
        </w:tc>
        <w:tc>
          <w:tcPr>
            <w:tcW w:w="12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color w:val="000000"/>
              </w:rPr>
            </w:pPr>
            <w:r>
              <w:t>主要商务条款响应程度（2分）</w:t>
            </w:r>
          </w:p>
        </w:tc>
        <w:tc>
          <w:tcPr>
            <w:tcW w:w="5638" w:type="dxa"/>
            <w:tcBorders>
              <w:top w:val="single" w:color="auto" w:sz="4" w:space="0"/>
              <w:left w:val="single" w:color="auto" w:sz="4" w:space="0"/>
              <w:bottom w:val="single" w:color="auto" w:sz="4" w:space="0"/>
              <w:right w:val="single" w:color="auto" w:sz="4" w:space="0"/>
            </w:tcBorders>
            <w:vAlign w:val="center"/>
          </w:tcPr>
          <w:p>
            <w:pPr>
              <w:spacing w:line="360" w:lineRule="exact"/>
              <w:jc w:val="left"/>
            </w:pPr>
            <w:r>
              <w:t>投标报价完整性、</w:t>
            </w:r>
            <w:r>
              <w:rPr>
                <w:u w:val="single"/>
              </w:rPr>
              <w:t>主要商务条款（非否决性条款）</w:t>
            </w:r>
            <w:r>
              <w:t>全部响应招标文件要求得2分，否则酌情扣分。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1" w:type="dxa"/>
            <w:vMerge w:val="continue"/>
            <w:tcBorders>
              <w:top w:val="single" w:color="auto" w:sz="4" w:space="0"/>
              <w:bottom w:val="single" w:color="auto" w:sz="4" w:space="0"/>
              <w:right w:val="single" w:color="auto" w:sz="4" w:space="0"/>
            </w:tcBorders>
            <w:vAlign w:val="center"/>
          </w:tcPr>
          <w:p>
            <w:pPr>
              <w:spacing w:line="360" w:lineRule="exact"/>
              <w:jc w:val="center"/>
              <w:rPr>
                <w:color w:val="000000"/>
              </w:rPr>
            </w:pPr>
          </w:p>
        </w:tc>
        <w:tc>
          <w:tcPr>
            <w:tcW w:w="1625" w:type="dxa"/>
            <w:vMerge w:val="continue"/>
            <w:tcBorders>
              <w:top w:val="single" w:color="auto" w:sz="4" w:space="0"/>
              <w:bottom w:val="single" w:color="auto" w:sz="4" w:space="0"/>
              <w:right w:val="single" w:color="auto" w:sz="4" w:space="0"/>
            </w:tcBorders>
            <w:vAlign w:val="center"/>
          </w:tcPr>
          <w:p>
            <w:pPr>
              <w:spacing w:line="360" w:lineRule="exact"/>
              <w:jc w:val="center"/>
              <w:rPr>
                <w:color w:val="000000"/>
              </w:rPr>
            </w:pPr>
          </w:p>
        </w:tc>
        <w:tc>
          <w:tcPr>
            <w:tcW w:w="12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color w:val="000000"/>
              </w:rPr>
            </w:pPr>
            <w:r>
              <w:t>投标文件编制质量（1分）</w:t>
            </w:r>
          </w:p>
        </w:tc>
        <w:tc>
          <w:tcPr>
            <w:tcW w:w="563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rPr>
            </w:pPr>
            <w:r>
              <w:t>投标文件清晰完整、按招标文件要求格式、顺序编制，优秀，得1分；一般，0&lt;得分&lt;1；投标文件关键章节缺失、格式错乱或不清晰的，不得分。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41" w:type="dxa"/>
            <w:vMerge w:val="restart"/>
            <w:tcBorders>
              <w:top w:val="single" w:color="auto" w:sz="4" w:space="0"/>
              <w:bottom w:val="single" w:color="auto" w:sz="4" w:space="0"/>
              <w:right w:val="single" w:color="auto" w:sz="4" w:space="0"/>
            </w:tcBorders>
            <w:vAlign w:val="center"/>
          </w:tcPr>
          <w:p>
            <w:pPr>
              <w:spacing w:line="360" w:lineRule="exact"/>
              <w:jc w:val="center"/>
              <w:rPr>
                <w:color w:val="000000"/>
              </w:rPr>
            </w:pPr>
            <w:r>
              <w:rPr>
                <w:color w:val="000000"/>
              </w:rPr>
              <w:t>2.2.4（3）</w:t>
            </w:r>
          </w:p>
        </w:tc>
        <w:tc>
          <w:tcPr>
            <w:tcW w:w="16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rPr>
            </w:pPr>
          </w:p>
          <w:p>
            <w:pPr>
              <w:spacing w:line="360" w:lineRule="exact"/>
              <w:jc w:val="center"/>
              <w:rPr>
                <w:color w:val="000000"/>
              </w:rPr>
            </w:pPr>
            <w:r>
              <w:rPr>
                <w:color w:val="000000"/>
              </w:rPr>
              <w:t>技术评分标准</w:t>
            </w:r>
          </w:p>
          <w:p>
            <w:pPr>
              <w:spacing w:line="360" w:lineRule="exact"/>
              <w:rPr>
                <w:color w:val="000000"/>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内容完整性和编制水平（</w:t>
            </w:r>
            <w:r>
              <w:rPr>
                <w:rFonts w:hint="eastAsia"/>
              </w:rPr>
              <w:t>5</w:t>
            </w:r>
            <w:r>
              <w:t>分）</w:t>
            </w:r>
          </w:p>
        </w:tc>
        <w:tc>
          <w:tcPr>
            <w:tcW w:w="5638" w:type="dxa"/>
            <w:tcBorders>
              <w:top w:val="single" w:color="auto" w:sz="4" w:space="0"/>
              <w:left w:val="single" w:color="auto" w:sz="4" w:space="0"/>
              <w:bottom w:val="single" w:color="auto" w:sz="4" w:space="0"/>
              <w:right w:val="single" w:color="auto" w:sz="4" w:space="0"/>
            </w:tcBorders>
            <w:vAlign w:val="center"/>
          </w:tcPr>
          <w:p>
            <w:pPr>
              <w:spacing w:line="360" w:lineRule="exact"/>
              <w:rPr>
                <w:b/>
                <w:bCs/>
              </w:rPr>
            </w:pPr>
            <w:r>
              <w:t>施工方案、质量、进度、安全、绿色环保及资源配置等内容完整详实，排版美观。优档（</w:t>
            </w:r>
            <w:r>
              <w:rPr>
                <w:rFonts w:hint="eastAsia"/>
              </w:rPr>
              <w:t>4</w:t>
            </w:r>
            <w:r>
              <w:t>≤得分≤</w:t>
            </w:r>
            <w:r>
              <w:rPr>
                <w:rFonts w:hint="eastAsia"/>
              </w:rPr>
              <w:t>5</w:t>
            </w:r>
            <w:r>
              <w:t>）；良档（</w:t>
            </w:r>
            <w:r>
              <w:rPr>
                <w:rFonts w:hint="eastAsia"/>
              </w:rPr>
              <w:t>3</w:t>
            </w:r>
            <w:r>
              <w:t>≤得分&lt;</w:t>
            </w:r>
            <w:r>
              <w:rPr>
                <w:rFonts w:hint="eastAsia"/>
              </w:rPr>
              <w:t>4</w:t>
            </w:r>
            <w:r>
              <w:t>）；一般档（</w:t>
            </w:r>
            <w:r>
              <w:rPr>
                <w:rFonts w:hint="eastAsia"/>
              </w:rPr>
              <w:t>2</w:t>
            </w:r>
            <w:r>
              <w:t>≤得分&lt;</w:t>
            </w:r>
            <w:r>
              <w:rPr>
                <w:rFonts w:hint="eastAsia"/>
              </w:rPr>
              <w:t>3</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41" w:type="dxa"/>
            <w:vMerge w:val="continue"/>
            <w:tcBorders>
              <w:top w:val="single" w:color="auto" w:sz="4" w:space="0"/>
              <w:bottom w:val="single" w:color="auto" w:sz="4" w:space="0"/>
              <w:right w:val="single" w:color="auto" w:sz="4" w:space="0"/>
            </w:tcBorders>
            <w:vAlign w:val="center"/>
          </w:tcPr>
          <w:p>
            <w:pPr>
              <w:spacing w:line="360" w:lineRule="exact"/>
              <w:rPr>
                <w:color w:val="000000"/>
              </w:rPr>
            </w:pPr>
          </w:p>
        </w:tc>
        <w:tc>
          <w:tcPr>
            <w:tcW w:w="1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rPr>
            </w:pPr>
          </w:p>
        </w:tc>
        <w:tc>
          <w:tcPr>
            <w:tcW w:w="1209" w:type="dxa"/>
            <w:tcBorders>
              <w:top w:val="single" w:color="auto" w:sz="4" w:space="0"/>
              <w:left w:val="single" w:color="auto" w:sz="4" w:space="0"/>
              <w:right w:val="single" w:color="auto" w:sz="4" w:space="0"/>
            </w:tcBorders>
            <w:tcMar>
              <w:left w:w="57" w:type="dxa"/>
              <w:right w:w="57" w:type="dxa"/>
            </w:tcMar>
            <w:vAlign w:val="center"/>
          </w:tcPr>
          <w:p>
            <w:pPr>
              <w:spacing w:line="360" w:lineRule="exact"/>
              <w:jc w:val="center"/>
              <w:rPr>
                <w:color w:val="000000"/>
              </w:rPr>
            </w:pPr>
            <w:r>
              <w:rPr>
                <w:rFonts w:hint="eastAsia"/>
              </w:rPr>
              <w:t>设计及</w:t>
            </w:r>
            <w:r>
              <w:t>施工方案与技术措施（</w:t>
            </w:r>
            <w:r>
              <w:rPr>
                <w:rFonts w:hint="eastAsia"/>
              </w:rPr>
              <w:t>15</w:t>
            </w:r>
            <w:r>
              <w:t>分）</w:t>
            </w:r>
          </w:p>
        </w:tc>
        <w:tc>
          <w:tcPr>
            <w:tcW w:w="5638" w:type="dxa"/>
            <w:tcBorders>
              <w:top w:val="single" w:color="auto" w:sz="4" w:space="0"/>
              <w:left w:val="single" w:color="auto" w:sz="4" w:space="0"/>
              <w:right w:val="single" w:color="auto" w:sz="4" w:space="0"/>
            </w:tcBorders>
            <w:tcMar>
              <w:left w:w="57" w:type="dxa"/>
              <w:right w:w="57" w:type="dxa"/>
            </w:tcMar>
            <w:vAlign w:val="center"/>
          </w:tcPr>
          <w:p>
            <w:pPr>
              <w:spacing w:line="360" w:lineRule="exact"/>
            </w:pPr>
            <w:r>
              <w:t>项目所涉及工程的</w:t>
            </w:r>
            <w:r>
              <w:rPr>
                <w:rFonts w:hint="eastAsia"/>
              </w:rPr>
              <w:t>设计方案、</w:t>
            </w:r>
            <w:r>
              <w:t>施工方案</w:t>
            </w:r>
            <w:r>
              <w:rPr>
                <w:rFonts w:hint="eastAsia"/>
              </w:rPr>
              <w:t>和</w:t>
            </w:r>
            <w:r>
              <w:t>技术措施考虑详尽周到、科学合理，对重难点工程、危大工程有针对性阐述，并对特殊地质条件工程有针对性施工措施和方案。优档（</w:t>
            </w:r>
            <w:r>
              <w:rPr>
                <w:rFonts w:hint="eastAsia"/>
              </w:rPr>
              <w:t>13</w:t>
            </w:r>
            <w:r>
              <w:t>≤得分≤1</w:t>
            </w:r>
            <w:r>
              <w:rPr>
                <w:rFonts w:hint="eastAsia"/>
              </w:rPr>
              <w:t>5</w:t>
            </w:r>
            <w:r>
              <w:t>）；良档（</w:t>
            </w:r>
            <w:r>
              <w:rPr>
                <w:rFonts w:hint="eastAsia"/>
              </w:rPr>
              <w:t>10</w:t>
            </w:r>
            <w:r>
              <w:t>≤得分&lt;</w:t>
            </w:r>
            <w:r>
              <w:rPr>
                <w:rFonts w:hint="eastAsia"/>
              </w:rPr>
              <w:t>13</w:t>
            </w:r>
            <w:r>
              <w:t>）；一般档（</w:t>
            </w:r>
            <w:r>
              <w:rPr>
                <w:rFonts w:hint="eastAsia"/>
              </w:rPr>
              <w:t>8</w:t>
            </w:r>
            <w:r>
              <w:t>≤得分&lt;</w:t>
            </w:r>
            <w:r>
              <w:rPr>
                <w:rFonts w:hint="eastAsia"/>
              </w:rPr>
              <w:t>10</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41" w:type="dxa"/>
            <w:vMerge w:val="continue"/>
            <w:tcBorders>
              <w:top w:val="single" w:color="auto" w:sz="4" w:space="0"/>
              <w:bottom w:val="single" w:color="auto" w:sz="4" w:space="0"/>
              <w:right w:val="single" w:color="auto" w:sz="4" w:space="0"/>
            </w:tcBorders>
            <w:vAlign w:val="center"/>
          </w:tcPr>
          <w:p>
            <w:pPr>
              <w:spacing w:line="360" w:lineRule="exact"/>
              <w:rPr>
                <w:color w:val="000000"/>
              </w:rPr>
            </w:pPr>
          </w:p>
        </w:tc>
        <w:tc>
          <w:tcPr>
            <w:tcW w:w="1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rPr>
            </w:pPr>
          </w:p>
        </w:tc>
        <w:tc>
          <w:tcPr>
            <w:tcW w:w="1209" w:type="dxa"/>
            <w:tcBorders>
              <w:top w:val="single" w:color="auto" w:sz="4" w:space="0"/>
              <w:left w:val="single" w:color="auto" w:sz="4" w:space="0"/>
              <w:right w:val="single" w:color="auto" w:sz="4" w:space="0"/>
            </w:tcBorders>
            <w:tcMar>
              <w:left w:w="57" w:type="dxa"/>
              <w:right w:w="57" w:type="dxa"/>
            </w:tcMar>
            <w:vAlign w:val="center"/>
          </w:tcPr>
          <w:p>
            <w:pPr>
              <w:spacing w:line="360" w:lineRule="exact"/>
              <w:jc w:val="center"/>
            </w:pPr>
            <w:r>
              <w:t>质量管理体系与措施（</w:t>
            </w:r>
            <w:r>
              <w:rPr>
                <w:rFonts w:hint="eastAsia"/>
              </w:rPr>
              <w:t>5</w:t>
            </w:r>
            <w:r>
              <w:t>分）</w:t>
            </w:r>
          </w:p>
        </w:tc>
        <w:tc>
          <w:tcPr>
            <w:tcW w:w="5638" w:type="dxa"/>
            <w:tcBorders>
              <w:top w:val="single" w:color="auto" w:sz="4" w:space="0"/>
              <w:left w:val="single" w:color="auto" w:sz="4" w:space="0"/>
              <w:right w:val="single" w:color="auto" w:sz="4" w:space="0"/>
            </w:tcBorders>
            <w:tcMar>
              <w:left w:w="57" w:type="dxa"/>
              <w:right w:w="57" w:type="dxa"/>
            </w:tcMar>
            <w:vAlign w:val="center"/>
          </w:tcPr>
          <w:p>
            <w:pPr>
              <w:spacing w:line="360" w:lineRule="exact"/>
              <w:rPr>
                <w:b/>
                <w:bCs/>
              </w:rPr>
            </w:pPr>
            <w:r>
              <w:t>有清晰的针对项目的质量目标和方针，目标明确，方针具体；工程质量管理体系完善，制度详细具体，质量控制措施完善（尤其关键环节）。优档（</w:t>
            </w:r>
            <w:r>
              <w:rPr>
                <w:rFonts w:hint="eastAsia"/>
              </w:rPr>
              <w:t>4</w:t>
            </w:r>
            <w:r>
              <w:t>≤得分≤</w:t>
            </w:r>
            <w:r>
              <w:rPr>
                <w:rFonts w:hint="eastAsia"/>
              </w:rPr>
              <w:t>5</w:t>
            </w:r>
            <w:r>
              <w:t>）；良档（</w:t>
            </w:r>
            <w:r>
              <w:rPr>
                <w:rFonts w:hint="eastAsia"/>
              </w:rPr>
              <w:t>3</w:t>
            </w:r>
            <w:r>
              <w:t>≤得分&lt;</w:t>
            </w:r>
            <w:r>
              <w:rPr>
                <w:rFonts w:hint="eastAsia"/>
              </w:rPr>
              <w:t>4</w:t>
            </w:r>
            <w:r>
              <w:t>）；一般档（</w:t>
            </w:r>
            <w:r>
              <w:rPr>
                <w:rFonts w:hint="eastAsia"/>
              </w:rPr>
              <w:t>2</w:t>
            </w:r>
            <w:r>
              <w:t>≤得分&lt;</w:t>
            </w:r>
            <w:r>
              <w:rPr>
                <w:rFonts w:hint="eastAsia"/>
              </w:rPr>
              <w:t>3</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41" w:type="dxa"/>
            <w:vMerge w:val="continue"/>
            <w:tcBorders>
              <w:top w:val="single" w:color="auto" w:sz="4" w:space="0"/>
              <w:bottom w:val="single" w:color="auto" w:sz="4" w:space="0"/>
              <w:right w:val="single" w:color="auto" w:sz="4" w:space="0"/>
            </w:tcBorders>
            <w:vAlign w:val="center"/>
          </w:tcPr>
          <w:p>
            <w:pPr>
              <w:spacing w:line="360" w:lineRule="exact"/>
              <w:rPr>
                <w:color w:val="000000"/>
              </w:rPr>
            </w:pPr>
          </w:p>
        </w:tc>
        <w:tc>
          <w:tcPr>
            <w:tcW w:w="1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rPr>
            </w:pPr>
          </w:p>
        </w:tc>
        <w:tc>
          <w:tcPr>
            <w:tcW w:w="1209" w:type="dxa"/>
            <w:tcBorders>
              <w:top w:val="single" w:color="auto" w:sz="4" w:space="0"/>
              <w:left w:val="single" w:color="auto" w:sz="4" w:space="0"/>
              <w:right w:val="single" w:color="auto" w:sz="4" w:space="0"/>
            </w:tcBorders>
            <w:tcMar>
              <w:left w:w="57" w:type="dxa"/>
              <w:right w:w="57" w:type="dxa"/>
            </w:tcMar>
            <w:vAlign w:val="center"/>
          </w:tcPr>
          <w:p>
            <w:pPr>
              <w:spacing w:line="360" w:lineRule="exact"/>
              <w:jc w:val="center"/>
            </w:pPr>
            <w:r>
              <w:t>安全及环境保护管理体系与措施（</w:t>
            </w:r>
            <w:r>
              <w:rPr>
                <w:rFonts w:hint="eastAsia"/>
              </w:rPr>
              <w:t>5</w:t>
            </w:r>
            <w:r>
              <w:t>分）</w:t>
            </w:r>
          </w:p>
        </w:tc>
        <w:tc>
          <w:tcPr>
            <w:tcW w:w="5638" w:type="dxa"/>
            <w:tcBorders>
              <w:top w:val="single" w:color="auto" w:sz="4" w:space="0"/>
              <w:left w:val="single" w:color="auto" w:sz="4" w:space="0"/>
              <w:right w:val="single" w:color="auto" w:sz="4" w:space="0"/>
            </w:tcBorders>
            <w:tcMar>
              <w:left w:w="57" w:type="dxa"/>
              <w:right w:w="57" w:type="dxa"/>
            </w:tcMar>
            <w:vAlign w:val="center"/>
          </w:tcPr>
          <w:p>
            <w:pPr>
              <w:spacing w:line="360" w:lineRule="exact"/>
              <w:rPr>
                <w:b/>
                <w:bCs/>
              </w:rPr>
            </w:pPr>
            <w:r>
              <w:t>体系健全、人员配备合理，明确特殊工种人员持相应资格证书上岗，措施全面、具体、可操作性强。优档（</w:t>
            </w:r>
            <w:r>
              <w:rPr>
                <w:rFonts w:hint="eastAsia"/>
              </w:rPr>
              <w:t>4</w:t>
            </w:r>
            <w:r>
              <w:t>≤得分≤</w:t>
            </w:r>
            <w:r>
              <w:rPr>
                <w:rFonts w:hint="eastAsia"/>
              </w:rPr>
              <w:t>5</w:t>
            </w:r>
            <w:r>
              <w:t>）；良档（</w:t>
            </w:r>
            <w:r>
              <w:rPr>
                <w:rFonts w:hint="eastAsia"/>
              </w:rPr>
              <w:t>3</w:t>
            </w:r>
            <w:r>
              <w:t>≤得分&lt;</w:t>
            </w:r>
            <w:r>
              <w:rPr>
                <w:rFonts w:hint="eastAsia"/>
              </w:rPr>
              <w:t>4</w:t>
            </w:r>
            <w:r>
              <w:t>）；一般档（</w:t>
            </w:r>
            <w:r>
              <w:rPr>
                <w:rFonts w:hint="eastAsia"/>
              </w:rPr>
              <w:t>2</w:t>
            </w:r>
            <w:r>
              <w:t>≤得分&lt;</w:t>
            </w:r>
            <w:r>
              <w:rPr>
                <w:rFonts w:hint="eastAsia"/>
              </w:rPr>
              <w:t>3</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41" w:type="dxa"/>
            <w:vMerge w:val="continue"/>
            <w:tcBorders>
              <w:top w:val="single" w:color="auto" w:sz="4" w:space="0"/>
              <w:bottom w:val="single" w:color="auto" w:sz="4" w:space="0"/>
              <w:right w:val="single" w:color="auto" w:sz="4" w:space="0"/>
            </w:tcBorders>
            <w:vAlign w:val="center"/>
          </w:tcPr>
          <w:p>
            <w:pPr>
              <w:spacing w:line="360" w:lineRule="exact"/>
              <w:rPr>
                <w:color w:val="000000"/>
              </w:rPr>
            </w:pPr>
          </w:p>
        </w:tc>
        <w:tc>
          <w:tcPr>
            <w:tcW w:w="1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rPr>
            </w:pPr>
          </w:p>
        </w:tc>
        <w:tc>
          <w:tcPr>
            <w:tcW w:w="1209" w:type="dxa"/>
            <w:tcBorders>
              <w:top w:val="single" w:color="auto" w:sz="4" w:space="0"/>
              <w:left w:val="single" w:color="auto" w:sz="4" w:space="0"/>
              <w:right w:val="single" w:color="auto" w:sz="4" w:space="0"/>
            </w:tcBorders>
            <w:tcMar>
              <w:left w:w="57" w:type="dxa"/>
              <w:right w:w="57" w:type="dxa"/>
            </w:tcMar>
            <w:vAlign w:val="center"/>
          </w:tcPr>
          <w:p>
            <w:pPr>
              <w:spacing w:line="360" w:lineRule="exact"/>
              <w:jc w:val="center"/>
            </w:pPr>
            <w:r>
              <w:t>工程进度计划与措施（</w:t>
            </w:r>
            <w:r>
              <w:rPr>
                <w:rFonts w:hint="eastAsia"/>
              </w:rPr>
              <w:t>5</w:t>
            </w:r>
            <w:r>
              <w:t>分）</w:t>
            </w:r>
          </w:p>
        </w:tc>
        <w:tc>
          <w:tcPr>
            <w:tcW w:w="5638" w:type="dxa"/>
            <w:tcBorders>
              <w:top w:val="single" w:color="auto" w:sz="4" w:space="0"/>
              <w:left w:val="single" w:color="auto" w:sz="4" w:space="0"/>
              <w:right w:val="single" w:color="auto" w:sz="4" w:space="0"/>
            </w:tcBorders>
            <w:tcMar>
              <w:left w:w="57" w:type="dxa"/>
              <w:right w:w="57" w:type="dxa"/>
            </w:tcMar>
            <w:vAlign w:val="center"/>
          </w:tcPr>
          <w:p>
            <w:pPr>
              <w:spacing w:line="360" w:lineRule="exact"/>
              <w:jc w:val="left"/>
              <w:rPr>
                <w:b/>
                <w:bCs/>
              </w:rPr>
            </w:pPr>
            <w:r>
              <w:t>工期满足招标文件要求，工程进度有详细、合理的进度计划和保障措施，有进度计划图，关键路径明确。优档（</w:t>
            </w:r>
            <w:r>
              <w:rPr>
                <w:rFonts w:hint="eastAsia"/>
              </w:rPr>
              <w:t>4</w:t>
            </w:r>
            <w:r>
              <w:t>≤得分≤</w:t>
            </w:r>
            <w:r>
              <w:rPr>
                <w:rFonts w:hint="eastAsia"/>
              </w:rPr>
              <w:t>5</w:t>
            </w:r>
            <w:r>
              <w:t>）；良档（</w:t>
            </w:r>
            <w:r>
              <w:rPr>
                <w:rFonts w:hint="eastAsia"/>
              </w:rPr>
              <w:t>3</w:t>
            </w:r>
            <w:r>
              <w:t>≤得分&lt;</w:t>
            </w:r>
            <w:r>
              <w:rPr>
                <w:rFonts w:hint="eastAsia"/>
              </w:rPr>
              <w:t>4</w:t>
            </w:r>
            <w:r>
              <w:t>）；一般档（</w:t>
            </w:r>
            <w:r>
              <w:rPr>
                <w:rFonts w:hint="eastAsia"/>
              </w:rPr>
              <w:t>2</w:t>
            </w:r>
            <w:r>
              <w:t>≤得分&lt;</w:t>
            </w:r>
            <w:r>
              <w:rPr>
                <w:rFonts w:hint="eastAsia"/>
              </w:rPr>
              <w:t>3</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41" w:type="dxa"/>
            <w:vMerge w:val="continue"/>
            <w:tcBorders>
              <w:top w:val="single" w:color="auto" w:sz="4" w:space="0"/>
              <w:bottom w:val="single" w:color="auto" w:sz="4" w:space="0"/>
              <w:right w:val="single" w:color="auto" w:sz="4" w:space="0"/>
            </w:tcBorders>
            <w:vAlign w:val="center"/>
          </w:tcPr>
          <w:p>
            <w:pPr>
              <w:spacing w:line="360" w:lineRule="exact"/>
              <w:rPr>
                <w:color w:val="000000"/>
              </w:rPr>
            </w:pPr>
          </w:p>
        </w:tc>
        <w:tc>
          <w:tcPr>
            <w:tcW w:w="1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rPr>
            </w:pPr>
          </w:p>
        </w:tc>
        <w:tc>
          <w:tcPr>
            <w:tcW w:w="1209" w:type="dxa"/>
            <w:tcBorders>
              <w:top w:val="single" w:color="auto" w:sz="4" w:space="0"/>
              <w:left w:val="single" w:color="auto" w:sz="4" w:space="0"/>
              <w:right w:val="single" w:color="auto" w:sz="4" w:space="0"/>
            </w:tcBorders>
            <w:tcMar>
              <w:left w:w="57" w:type="dxa"/>
              <w:right w:w="57" w:type="dxa"/>
            </w:tcMar>
            <w:vAlign w:val="center"/>
          </w:tcPr>
          <w:p>
            <w:pPr>
              <w:spacing w:line="360" w:lineRule="exact"/>
              <w:jc w:val="center"/>
            </w:pPr>
            <w:r>
              <w:rPr>
                <w:rFonts w:hint="eastAsia"/>
              </w:rPr>
              <w:t>项目经理或技术负责人要求</w:t>
            </w:r>
          </w:p>
          <w:p>
            <w:pPr>
              <w:spacing w:line="360" w:lineRule="exact"/>
              <w:jc w:val="center"/>
              <w:rPr>
                <w:color w:val="000000"/>
              </w:rPr>
            </w:pPr>
            <w:r>
              <w:t>（</w:t>
            </w:r>
            <w:r>
              <w:rPr>
                <w:rFonts w:hint="eastAsia"/>
              </w:rPr>
              <w:t>2</w:t>
            </w:r>
            <w:r>
              <w:t>分）</w:t>
            </w:r>
          </w:p>
        </w:tc>
        <w:tc>
          <w:tcPr>
            <w:tcW w:w="5638" w:type="dxa"/>
            <w:tcBorders>
              <w:top w:val="single" w:color="auto" w:sz="4" w:space="0"/>
              <w:left w:val="single" w:color="auto" w:sz="4" w:space="0"/>
              <w:right w:val="single" w:color="auto" w:sz="4" w:space="0"/>
            </w:tcBorders>
            <w:tcMar>
              <w:left w:w="57" w:type="dxa"/>
              <w:right w:w="57" w:type="dxa"/>
            </w:tcMar>
            <w:vAlign w:val="center"/>
          </w:tcPr>
          <w:p>
            <w:pPr>
              <w:pStyle w:val="12"/>
              <w:spacing w:line="360" w:lineRule="exact"/>
            </w:pPr>
            <w:r>
              <w:rPr>
                <w:szCs w:val="22"/>
              </w:rPr>
              <w:t>拟派项目经理或技术负责人，至少有1人具有</w:t>
            </w:r>
            <w:r>
              <w:rPr>
                <w:szCs w:val="22"/>
                <w:u w:val="single"/>
              </w:rPr>
              <w:t>矿业工程相关</w:t>
            </w:r>
            <w:r>
              <w:rPr>
                <w:szCs w:val="22"/>
              </w:rPr>
              <w:t>高级或以上职称的得1分，至少有1人具有注册安全工程师执业资格证的得1分。本项满分为2分（若职称证书中未提及专业，请提供学历证书，所涉及要求均以证书扫描件为准）。未提供证书扫描件不得分。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41" w:type="dxa"/>
            <w:vMerge w:val="continue"/>
            <w:tcBorders>
              <w:top w:val="single" w:color="auto" w:sz="4" w:space="0"/>
              <w:bottom w:val="single" w:color="auto" w:sz="4" w:space="0"/>
              <w:right w:val="single" w:color="auto" w:sz="4" w:space="0"/>
            </w:tcBorders>
            <w:vAlign w:val="center"/>
          </w:tcPr>
          <w:p>
            <w:pPr>
              <w:spacing w:line="360" w:lineRule="exact"/>
              <w:rPr>
                <w:color w:val="000000"/>
              </w:rPr>
            </w:pPr>
          </w:p>
        </w:tc>
        <w:tc>
          <w:tcPr>
            <w:tcW w:w="1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rPr>
            </w:pPr>
          </w:p>
        </w:tc>
        <w:tc>
          <w:tcPr>
            <w:tcW w:w="1209" w:type="dxa"/>
            <w:tcBorders>
              <w:top w:val="single" w:color="auto" w:sz="4" w:space="0"/>
              <w:left w:val="single" w:color="auto" w:sz="4" w:space="0"/>
              <w:right w:val="single" w:color="auto" w:sz="4" w:space="0"/>
            </w:tcBorders>
            <w:tcMar>
              <w:left w:w="57" w:type="dxa"/>
              <w:right w:w="57" w:type="dxa"/>
            </w:tcMar>
            <w:vAlign w:val="center"/>
          </w:tcPr>
          <w:p>
            <w:pPr>
              <w:spacing w:line="360" w:lineRule="exact"/>
              <w:jc w:val="center"/>
            </w:pPr>
            <w:r>
              <w:rPr>
                <w:rFonts w:hint="eastAsia"/>
              </w:rPr>
              <w:t>人员配备</w:t>
            </w:r>
          </w:p>
          <w:p>
            <w:pPr>
              <w:spacing w:line="360" w:lineRule="exact"/>
              <w:jc w:val="center"/>
            </w:pPr>
            <w:r>
              <w:rPr>
                <w:rFonts w:hint="eastAsia"/>
              </w:rPr>
              <w:t>（3分）</w:t>
            </w:r>
          </w:p>
          <w:p>
            <w:pPr>
              <w:spacing w:line="360" w:lineRule="exact"/>
              <w:jc w:val="center"/>
            </w:pPr>
          </w:p>
        </w:tc>
        <w:tc>
          <w:tcPr>
            <w:tcW w:w="5638" w:type="dxa"/>
            <w:tcBorders>
              <w:top w:val="single" w:color="auto" w:sz="4" w:space="0"/>
              <w:left w:val="single" w:color="auto" w:sz="4" w:space="0"/>
              <w:right w:val="single" w:color="auto" w:sz="4" w:space="0"/>
            </w:tcBorders>
            <w:tcMar>
              <w:left w:w="57" w:type="dxa"/>
              <w:right w:w="57" w:type="dxa"/>
            </w:tcMar>
            <w:vAlign w:val="center"/>
          </w:tcPr>
          <w:p>
            <w:pPr>
              <w:pStyle w:val="12"/>
              <w:spacing w:line="360" w:lineRule="exact"/>
            </w:pPr>
            <w:r>
              <w:rPr>
                <w:szCs w:val="22"/>
              </w:rPr>
              <w:t>其他人员配备包括施工员、安全员、质检员/质量员、资料员、材料员、预算员/造价员等（安全员需具有有效的安全生产考核合格证书，其余人员需具有有效的执业资格证书或岗位证书，提供人员资格证书或岗位证书），人员配备数量满足工程施工需要，优档（2≤得分≤3）；良档（1≤得分&lt;2）；一般档（0＜得分&lt;1)。均未提供安全生产考核合格证书或人员资格证书或岗位证书扫描件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41" w:type="dxa"/>
            <w:vMerge w:val="continue"/>
            <w:tcBorders>
              <w:top w:val="single" w:color="auto" w:sz="4" w:space="0"/>
              <w:bottom w:val="single" w:color="auto" w:sz="4" w:space="0"/>
              <w:right w:val="single" w:color="auto" w:sz="4" w:space="0"/>
            </w:tcBorders>
            <w:vAlign w:val="center"/>
          </w:tcPr>
          <w:p>
            <w:pPr>
              <w:spacing w:line="360" w:lineRule="exact"/>
              <w:rPr>
                <w:color w:val="000000"/>
              </w:rPr>
            </w:pPr>
          </w:p>
        </w:tc>
        <w:tc>
          <w:tcPr>
            <w:tcW w:w="1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rPr>
            </w:pPr>
          </w:p>
        </w:tc>
        <w:tc>
          <w:tcPr>
            <w:tcW w:w="1209" w:type="dxa"/>
            <w:tcBorders>
              <w:top w:val="single" w:color="auto" w:sz="4" w:space="0"/>
              <w:left w:val="single" w:color="auto" w:sz="4" w:space="0"/>
              <w:right w:val="single" w:color="auto" w:sz="4" w:space="0"/>
            </w:tcBorders>
            <w:tcMar>
              <w:left w:w="57" w:type="dxa"/>
              <w:right w:w="57" w:type="dxa"/>
            </w:tcMar>
            <w:vAlign w:val="center"/>
          </w:tcPr>
          <w:p>
            <w:pPr>
              <w:spacing w:line="360" w:lineRule="exact"/>
              <w:jc w:val="center"/>
              <w:rPr>
                <w:b/>
                <w:bCs/>
              </w:rPr>
            </w:pPr>
            <w:r>
              <w:t>机械配备（</w:t>
            </w:r>
            <w:r>
              <w:rPr>
                <w:rFonts w:hint="eastAsia"/>
              </w:rPr>
              <w:t>5</w:t>
            </w:r>
            <w:r>
              <w:t>分）</w:t>
            </w:r>
          </w:p>
        </w:tc>
        <w:tc>
          <w:tcPr>
            <w:tcW w:w="5638" w:type="dxa"/>
            <w:tcBorders>
              <w:top w:val="single" w:color="auto" w:sz="4" w:space="0"/>
              <w:left w:val="single" w:color="auto" w:sz="4" w:space="0"/>
              <w:right w:val="single" w:color="auto" w:sz="4" w:space="0"/>
            </w:tcBorders>
            <w:tcMar>
              <w:left w:w="57" w:type="dxa"/>
              <w:right w:w="57" w:type="dxa"/>
            </w:tcMar>
            <w:vAlign w:val="center"/>
          </w:tcPr>
          <w:p>
            <w:pPr>
              <w:spacing w:line="360" w:lineRule="exact"/>
              <w:jc w:val="left"/>
              <w:rPr>
                <w:b/>
                <w:bCs/>
              </w:rPr>
            </w:pPr>
            <w:r>
              <w:t>施工机械设备配置充足、齐全、合理。优档（</w:t>
            </w:r>
            <w:r>
              <w:rPr>
                <w:rFonts w:hint="eastAsia"/>
              </w:rPr>
              <w:t>4</w:t>
            </w:r>
            <w:r>
              <w:t>≤得分≤</w:t>
            </w:r>
            <w:r>
              <w:rPr>
                <w:rFonts w:hint="eastAsia"/>
              </w:rPr>
              <w:t>5</w:t>
            </w:r>
            <w:r>
              <w:t>）；良档（</w:t>
            </w:r>
            <w:r>
              <w:rPr>
                <w:rFonts w:hint="eastAsia"/>
              </w:rPr>
              <w:t>3</w:t>
            </w:r>
            <w:r>
              <w:t>≤得分&lt;</w:t>
            </w:r>
            <w:r>
              <w:rPr>
                <w:rFonts w:hint="eastAsia"/>
              </w:rPr>
              <w:t>4</w:t>
            </w:r>
            <w:r>
              <w:t>）；一般档（</w:t>
            </w:r>
            <w:r>
              <w:rPr>
                <w:rFonts w:hint="eastAsia"/>
              </w:rPr>
              <w:t>2</w:t>
            </w:r>
            <w:r>
              <w:t>≤得分&lt;</w:t>
            </w:r>
            <w:r>
              <w:rPr>
                <w:rFonts w:hint="eastAsia"/>
              </w:rPr>
              <w:t>3</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41" w:type="dxa"/>
            <w:vMerge w:val="continue"/>
            <w:tcBorders>
              <w:top w:val="single" w:color="auto" w:sz="4" w:space="0"/>
              <w:bottom w:val="single" w:color="auto" w:sz="4" w:space="0"/>
              <w:right w:val="single" w:color="auto" w:sz="4" w:space="0"/>
            </w:tcBorders>
            <w:vAlign w:val="center"/>
          </w:tcPr>
          <w:p>
            <w:pPr>
              <w:spacing w:line="360" w:lineRule="exact"/>
              <w:rPr>
                <w:color w:val="000000"/>
              </w:rPr>
            </w:pPr>
          </w:p>
        </w:tc>
        <w:tc>
          <w:tcPr>
            <w:tcW w:w="1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rPr>
            </w:pPr>
          </w:p>
        </w:tc>
        <w:tc>
          <w:tcPr>
            <w:tcW w:w="12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360" w:lineRule="exact"/>
              <w:jc w:val="center"/>
            </w:pPr>
            <w:r>
              <w:rPr>
                <w:rFonts w:hint="eastAsia"/>
              </w:rPr>
              <w:t>劳动组织</w:t>
            </w:r>
            <w:r>
              <w:t>保障</w:t>
            </w:r>
          </w:p>
          <w:p>
            <w:pPr>
              <w:spacing w:line="360" w:lineRule="exact"/>
              <w:jc w:val="center"/>
            </w:pPr>
            <w:r>
              <w:t>（</w:t>
            </w:r>
            <w:r>
              <w:rPr>
                <w:rFonts w:hint="eastAsia"/>
              </w:rPr>
              <w:t>5</w:t>
            </w:r>
            <w:r>
              <w:t>分）</w:t>
            </w:r>
          </w:p>
        </w:tc>
        <w:tc>
          <w:tcPr>
            <w:tcW w:w="563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360" w:lineRule="exact"/>
              <w:jc w:val="left"/>
            </w:pPr>
            <w:r>
              <w:t>人员配置充足，劳动力组织计划合理，保障措施合理。优档（</w:t>
            </w:r>
            <w:r>
              <w:rPr>
                <w:rFonts w:hint="eastAsia"/>
              </w:rPr>
              <w:t>4</w:t>
            </w:r>
            <w:r>
              <w:t>≤得分≤</w:t>
            </w:r>
            <w:r>
              <w:rPr>
                <w:rFonts w:hint="eastAsia"/>
              </w:rPr>
              <w:t>5</w:t>
            </w:r>
            <w:r>
              <w:t>）；良档（</w:t>
            </w:r>
            <w:r>
              <w:rPr>
                <w:rFonts w:hint="eastAsia"/>
              </w:rPr>
              <w:t>3</w:t>
            </w:r>
            <w:r>
              <w:t>≤得分&lt;</w:t>
            </w:r>
            <w:r>
              <w:rPr>
                <w:rFonts w:hint="eastAsia"/>
              </w:rPr>
              <w:t>4</w:t>
            </w:r>
            <w:r>
              <w:t>）；一般档（</w:t>
            </w:r>
            <w:r>
              <w:rPr>
                <w:rFonts w:hint="eastAsia"/>
              </w:rPr>
              <w:t>2</w:t>
            </w:r>
            <w:r>
              <w:t>≤得分&lt;</w:t>
            </w:r>
            <w:r>
              <w:rPr>
                <w:rFonts w:hint="eastAsia"/>
              </w:rPr>
              <w:t>3</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41" w:type="dxa"/>
            <w:tcBorders>
              <w:top w:val="single" w:color="auto" w:sz="4" w:space="0"/>
              <w:bottom w:val="single" w:color="auto" w:sz="4" w:space="0"/>
              <w:right w:val="single" w:color="auto" w:sz="4" w:space="0"/>
            </w:tcBorders>
            <w:vAlign w:val="center"/>
          </w:tcPr>
          <w:p>
            <w:pPr>
              <w:spacing w:line="440" w:lineRule="exact"/>
              <w:jc w:val="center"/>
              <w:rPr>
                <w:color w:val="000000"/>
              </w:rPr>
            </w:pPr>
            <w:r>
              <w:rPr>
                <w:rFonts w:ascii="Times New Roman" w:hAnsi="Times New Roman" w:cs="Times New Roman"/>
                <w:color w:val="000000"/>
              </w:rPr>
              <w:t>2.2.4（4）</w:t>
            </w:r>
          </w:p>
        </w:tc>
        <w:tc>
          <w:tcPr>
            <w:tcW w:w="16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000000"/>
              </w:rPr>
            </w:pPr>
            <w:r>
              <w:rPr>
                <w:rFonts w:ascii="Times New Roman" w:hAnsi="Times New Roman" w:cs="Times New Roman"/>
                <w:color w:val="000000"/>
              </w:rPr>
              <w:t>其他因素评分标准</w:t>
            </w:r>
          </w:p>
        </w:tc>
        <w:tc>
          <w:tcPr>
            <w:tcW w:w="12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440" w:lineRule="exact"/>
              <w:jc w:val="center"/>
            </w:pPr>
            <w:r>
              <w:rPr>
                <w:rFonts w:ascii="Times New Roman" w:hAnsi="Times New Roman" w:cs="Times New Roman"/>
                <w:color w:val="000000"/>
              </w:rPr>
              <w:t>/</w:t>
            </w:r>
          </w:p>
        </w:tc>
        <w:tc>
          <w:tcPr>
            <w:tcW w:w="563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440" w:lineRule="exact"/>
              <w:jc w:val="center"/>
            </w:pPr>
            <w:r>
              <w:rPr>
                <w:rFonts w:ascii="Times New Roman" w:hAnsi="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41" w:type="dxa"/>
            <w:tcBorders>
              <w:top w:val="single" w:color="auto" w:sz="4" w:space="0"/>
              <w:bottom w:val="single" w:color="auto" w:sz="4" w:space="0"/>
              <w:right w:val="single" w:color="auto" w:sz="4" w:space="0"/>
            </w:tcBorders>
            <w:vAlign w:val="center"/>
          </w:tcPr>
          <w:p>
            <w:pPr>
              <w:spacing w:line="440" w:lineRule="exact"/>
              <w:jc w:val="center"/>
              <w:rPr>
                <w:color w:val="000000"/>
              </w:rPr>
            </w:pPr>
            <w:r>
              <w:rPr>
                <w:rFonts w:ascii="Times New Roman" w:hAnsi="Times New Roman" w:cs="Times New Roman"/>
                <w:color w:val="000000"/>
              </w:rPr>
              <w:t>3.1.3</w:t>
            </w:r>
          </w:p>
        </w:tc>
        <w:tc>
          <w:tcPr>
            <w:tcW w:w="162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000000"/>
              </w:rPr>
            </w:pPr>
            <w:r>
              <w:rPr>
                <w:rFonts w:ascii="Times New Roman" w:hAnsi="Times New Roman" w:cs="Times New Roman"/>
                <w:color w:val="000000"/>
              </w:rPr>
              <w:t>投标报价缺漏项的要求</w:t>
            </w:r>
          </w:p>
        </w:tc>
        <w:tc>
          <w:tcPr>
            <w:tcW w:w="6847" w:type="dxa"/>
            <w:gridSpan w:val="2"/>
            <w:tcBorders>
              <w:top w:val="single" w:color="auto" w:sz="4" w:space="0"/>
              <w:left w:val="single" w:color="auto" w:sz="4" w:space="0"/>
              <w:right w:val="single" w:color="auto" w:sz="4" w:space="0"/>
            </w:tcBorders>
            <w:tcMar>
              <w:left w:w="57" w:type="dxa"/>
              <w:right w:w="57" w:type="dxa"/>
            </w:tcMar>
            <w:vAlign w:val="center"/>
          </w:tcPr>
          <w:p>
            <w:pPr>
              <w:spacing w:line="440" w:lineRule="exact"/>
              <w:rPr>
                <w:rFonts w:ascii="Times New Roman" w:hAnsi="Times New Roman" w:cs="Times New Roman"/>
                <w:color w:val="000000"/>
              </w:rPr>
            </w:pPr>
            <w:r>
              <w:rPr>
                <w:rFonts w:ascii="Times New Roman" w:hAnsi="Times New Roman" w:cs="Times New Roman"/>
                <w:color w:val="000000"/>
              </w:rPr>
              <w:t>1.缺漏项大于等于其投标总价15%的，投标将被否决；</w:t>
            </w:r>
          </w:p>
          <w:p>
            <w:pPr>
              <w:spacing w:line="440" w:lineRule="exact"/>
            </w:pPr>
            <w:r>
              <w:rPr>
                <w:rFonts w:ascii="Times New Roman" w:hAnsi="Times New Roman" w:cs="Times New Roman"/>
                <w:color w:val="000000"/>
              </w:rPr>
              <w:t>2.缺漏项小于其投标总价15%的，视为缺漏项价格已包含在其他分项报价之中，报价人应书面澄清确认，拒不澄清确认的，投标将被否决。</w:t>
            </w:r>
          </w:p>
        </w:tc>
      </w:tr>
    </w:tbl>
    <w:p>
      <w:pPr>
        <w:spacing w:line="360" w:lineRule="auto"/>
        <w:ind w:firstLine="424" w:firstLineChars="177"/>
        <w:rPr>
          <w:rFonts w:asciiTheme="minorEastAsia" w:hAnsiTheme="minorEastAsia"/>
          <w:kern w:val="28"/>
          <w:sz w:val="24"/>
          <w:szCs w:val="21"/>
        </w:rPr>
      </w:pPr>
    </w:p>
    <w:p>
      <w:pPr>
        <w:pStyle w:val="7"/>
        <w:adjustRightInd/>
        <w:spacing w:beforeLines="50" w:afterLines="50" w:line="360" w:lineRule="auto"/>
        <w:ind w:firstLine="0"/>
        <w:jc w:val="center"/>
        <w:textAlignment w:val="auto"/>
        <w:rPr>
          <w:rFonts w:ascii="宋体" w:hAnsi="宋体" w:cs="宋体"/>
          <w:b/>
          <w:sz w:val="32"/>
          <w:szCs w:val="32"/>
        </w:rPr>
      </w:pPr>
    </w:p>
    <w:p>
      <w:pPr>
        <w:pStyle w:val="7"/>
        <w:adjustRightInd/>
        <w:spacing w:beforeLines="50" w:afterLines="50" w:line="360" w:lineRule="auto"/>
        <w:ind w:firstLine="0"/>
        <w:jc w:val="center"/>
        <w:textAlignment w:val="auto"/>
        <w:rPr>
          <w:rFonts w:ascii="宋体" w:hAnsi="宋体" w:cs="宋体"/>
          <w:b/>
          <w:sz w:val="32"/>
          <w:szCs w:val="32"/>
        </w:rPr>
      </w:pPr>
    </w:p>
    <w:p>
      <w:pPr>
        <w:pStyle w:val="7"/>
        <w:adjustRightInd/>
        <w:spacing w:beforeLines="50" w:afterLines="50" w:line="360" w:lineRule="auto"/>
        <w:ind w:firstLine="0"/>
        <w:jc w:val="center"/>
        <w:textAlignment w:val="auto"/>
        <w:rPr>
          <w:rFonts w:ascii="宋体" w:hAnsi="宋体" w:cs="宋体"/>
          <w:b/>
          <w:sz w:val="32"/>
          <w:szCs w:val="32"/>
        </w:rPr>
      </w:pPr>
    </w:p>
    <w:p>
      <w:pPr>
        <w:pStyle w:val="7"/>
        <w:adjustRightInd/>
        <w:spacing w:beforeLines="50" w:afterLines="50" w:line="360" w:lineRule="auto"/>
        <w:ind w:firstLine="0"/>
        <w:jc w:val="center"/>
        <w:textAlignment w:val="auto"/>
        <w:rPr>
          <w:rFonts w:ascii="宋体" w:hAnsi="宋体" w:cs="宋体"/>
          <w:b/>
          <w:sz w:val="32"/>
          <w:szCs w:val="32"/>
        </w:rPr>
      </w:pPr>
    </w:p>
    <w:p>
      <w:pPr>
        <w:pStyle w:val="7"/>
        <w:adjustRightInd/>
        <w:spacing w:beforeLines="50" w:afterLines="50" w:line="360" w:lineRule="auto"/>
        <w:ind w:firstLine="0"/>
        <w:jc w:val="center"/>
        <w:textAlignment w:val="auto"/>
        <w:rPr>
          <w:rFonts w:ascii="宋体" w:hAnsi="宋体" w:cs="宋体"/>
          <w:b/>
          <w:sz w:val="32"/>
          <w:szCs w:val="32"/>
        </w:rPr>
      </w:pPr>
    </w:p>
    <w:p>
      <w:pPr>
        <w:pStyle w:val="8"/>
        <w:ind w:firstLine="643"/>
        <w:rPr>
          <w:rFonts w:ascii="宋体" w:hAnsi="宋体" w:cs="宋体"/>
          <w:b/>
          <w:sz w:val="32"/>
          <w:szCs w:val="32"/>
        </w:rPr>
      </w:pPr>
    </w:p>
    <w:p>
      <w:pPr>
        <w:pStyle w:val="8"/>
        <w:ind w:firstLine="643"/>
        <w:rPr>
          <w:rFonts w:ascii="宋体" w:hAnsi="宋体" w:cs="宋体"/>
          <w:b/>
          <w:sz w:val="32"/>
          <w:szCs w:val="32"/>
        </w:rPr>
      </w:pPr>
    </w:p>
    <w:p>
      <w:pPr>
        <w:pStyle w:val="8"/>
        <w:ind w:firstLine="643"/>
        <w:rPr>
          <w:rFonts w:ascii="宋体" w:hAnsi="宋体" w:cs="宋体"/>
          <w:b/>
          <w:sz w:val="32"/>
          <w:szCs w:val="32"/>
        </w:rPr>
      </w:pPr>
    </w:p>
    <w:p>
      <w:pPr>
        <w:pStyle w:val="8"/>
        <w:ind w:firstLine="0" w:firstLineChars="0"/>
        <w:rPr>
          <w:rFonts w:ascii="宋体" w:hAnsi="宋体" w:cs="宋体"/>
          <w:b/>
          <w:sz w:val="32"/>
          <w:szCs w:val="32"/>
        </w:rPr>
      </w:pPr>
    </w:p>
    <w:p>
      <w:pPr>
        <w:pStyle w:val="7"/>
        <w:adjustRightInd/>
        <w:spacing w:beforeLines="50" w:afterLines="50" w:line="360" w:lineRule="auto"/>
        <w:ind w:firstLine="0"/>
        <w:jc w:val="center"/>
        <w:textAlignment w:val="auto"/>
        <w:rPr>
          <w:rFonts w:ascii="宋体" w:hAnsi="宋体" w:cs="宋体"/>
          <w:b/>
          <w:sz w:val="32"/>
          <w:szCs w:val="32"/>
        </w:rPr>
      </w:pPr>
      <w:r>
        <w:rPr>
          <w:rFonts w:hint="eastAsia" w:ascii="宋体" w:hAnsi="宋体" w:cs="宋体"/>
          <w:b/>
          <w:sz w:val="32"/>
          <w:szCs w:val="32"/>
        </w:rPr>
        <w:t>第四部分技术要求</w:t>
      </w:r>
    </w:p>
    <w:p>
      <w:pPr>
        <w:spacing w:line="360" w:lineRule="auto"/>
        <w:ind w:firstLine="472" w:firstLineChars="196"/>
        <w:rPr>
          <w:rFonts w:ascii="宋体" w:hAnsi="宋体" w:cs="宋体"/>
          <w:b/>
          <w:bCs/>
          <w:sz w:val="24"/>
          <w:szCs w:val="24"/>
        </w:rPr>
      </w:pPr>
      <w:r>
        <w:rPr>
          <w:rFonts w:hint="eastAsia" w:ascii="宋体" w:hAnsi="宋体" w:cs="宋体"/>
          <w:b/>
          <w:bCs/>
          <w:sz w:val="24"/>
          <w:szCs w:val="24"/>
        </w:rPr>
        <w:t xml:space="preserve">一、总则 </w:t>
      </w:r>
    </w:p>
    <w:p>
      <w:pPr>
        <w:spacing w:line="360" w:lineRule="auto"/>
        <w:ind w:firstLine="480" w:firstLineChars="200"/>
        <w:rPr>
          <w:rFonts w:ascii="宋体" w:hAnsi="宋体" w:cs="宋体"/>
          <w:sz w:val="24"/>
          <w:szCs w:val="24"/>
        </w:rPr>
      </w:pPr>
      <w:r>
        <w:rPr>
          <w:rFonts w:hint="eastAsia" w:ascii="宋体" w:hAnsi="宋体" w:cs="宋体"/>
          <w:sz w:val="24"/>
          <w:szCs w:val="24"/>
        </w:rPr>
        <w:t>1.1本技术要求适用于黄岩汇煤矿旧排矸场西侧地质生态恢复工程。</w:t>
      </w:r>
    </w:p>
    <w:p>
      <w:pPr>
        <w:spacing w:line="360" w:lineRule="auto"/>
        <w:ind w:firstLine="480" w:firstLineChars="200"/>
        <w:rPr>
          <w:rFonts w:ascii="宋体" w:hAnsi="宋体" w:cs="宋体"/>
          <w:sz w:val="24"/>
          <w:szCs w:val="24"/>
        </w:rPr>
      </w:pPr>
      <w:r>
        <w:rPr>
          <w:rFonts w:hint="eastAsia" w:ascii="宋体" w:hAnsi="宋体" w:cs="宋体"/>
          <w:sz w:val="24"/>
          <w:szCs w:val="24"/>
        </w:rPr>
        <w:t>1.2本技术要求提出的是最低限度的技术要求，对一切技术细节做出规定和引述有关标准和规范的要求不限于此，中标方应保证提供符合本技术规范和国家有关最新标准的优质施工质量。</w:t>
      </w:r>
    </w:p>
    <w:p>
      <w:pPr>
        <w:spacing w:line="360" w:lineRule="auto"/>
        <w:ind w:firstLine="480" w:firstLineChars="200"/>
        <w:rPr>
          <w:rFonts w:ascii="宋体" w:hAnsi="宋体" w:cs="宋体"/>
          <w:sz w:val="24"/>
          <w:szCs w:val="24"/>
        </w:rPr>
      </w:pPr>
      <w:r>
        <w:rPr>
          <w:rFonts w:hint="eastAsia" w:ascii="宋体" w:hAnsi="宋体" w:cs="宋体"/>
          <w:sz w:val="24"/>
          <w:szCs w:val="24"/>
        </w:rPr>
        <w:t>1.3中标方如对本技术要求有异议，应以书面形式提出，在征得询价方认同后，方可对有关条文进行修改。如询价方不同意修改，仍以询价方意见为准，中标方提供的施工质量应完全符合本技术要求。</w:t>
      </w:r>
    </w:p>
    <w:p>
      <w:pPr>
        <w:spacing w:line="360" w:lineRule="auto"/>
        <w:ind w:firstLine="480" w:firstLineChars="200"/>
        <w:rPr>
          <w:rFonts w:ascii="宋体" w:hAnsi="宋体" w:cs="宋体"/>
          <w:sz w:val="24"/>
          <w:szCs w:val="24"/>
        </w:rPr>
      </w:pPr>
      <w:r>
        <w:rPr>
          <w:rFonts w:hint="eastAsia" w:ascii="宋体" w:hAnsi="宋体" w:cs="宋体"/>
          <w:sz w:val="24"/>
          <w:szCs w:val="24"/>
        </w:rPr>
        <w:t>1.4在签订合同之后，询价方仍保留有对本技术要求提出补充要求和修改的权力，中标方应承诺予以配合。如提出修改，具体项目和条件由甲乙双方商定。</w:t>
      </w:r>
    </w:p>
    <w:p>
      <w:pPr>
        <w:spacing w:line="360" w:lineRule="auto"/>
        <w:ind w:firstLine="480" w:firstLineChars="200"/>
        <w:rPr>
          <w:rFonts w:ascii="宋体" w:hAnsi="宋体" w:cs="宋体"/>
          <w:sz w:val="24"/>
          <w:szCs w:val="24"/>
        </w:rPr>
      </w:pPr>
      <w:r>
        <w:rPr>
          <w:rFonts w:hint="eastAsia" w:ascii="宋体" w:hAnsi="宋体" w:cs="宋体"/>
          <w:sz w:val="24"/>
          <w:szCs w:val="24"/>
        </w:rPr>
        <w:t>1.5本技术要求所使用的标准与中标方所执行的标准不一致时，按较高标准执行。</w:t>
      </w:r>
    </w:p>
    <w:p>
      <w:pPr>
        <w:autoSpaceDE w:val="0"/>
        <w:autoSpaceDN w:val="0"/>
        <w:adjustRightInd w:val="0"/>
        <w:spacing w:before="28" w:line="360" w:lineRule="auto"/>
        <w:ind w:right="6" w:firstLine="482" w:firstLineChars="200"/>
        <w:jc w:val="left"/>
        <w:rPr>
          <w:rFonts w:ascii="宋体" w:hAnsi="宋体" w:cs="宋体"/>
          <w:b/>
          <w:bCs/>
          <w:kern w:val="0"/>
          <w:sz w:val="24"/>
          <w:szCs w:val="24"/>
        </w:rPr>
      </w:pPr>
      <w:r>
        <w:rPr>
          <w:rFonts w:hint="eastAsia" w:ascii="宋体" w:hAnsi="宋体" w:cs="宋体"/>
          <w:b/>
          <w:bCs/>
          <w:kern w:val="0"/>
          <w:sz w:val="24"/>
          <w:szCs w:val="24"/>
        </w:rPr>
        <w:t>二、主要工作内容及工程量</w:t>
      </w:r>
    </w:p>
    <w:p>
      <w:pPr>
        <w:spacing w:line="560" w:lineRule="exact"/>
        <w:ind w:firstLine="600"/>
        <w:rPr>
          <w:rFonts w:ascii="宋体" w:hAnsi="宋体" w:cs="宋体"/>
          <w:sz w:val="24"/>
          <w:szCs w:val="24"/>
          <w:highlight w:val="yellow"/>
        </w:rPr>
      </w:pPr>
      <w:r>
        <w:rPr>
          <w:rFonts w:hint="eastAsia" w:ascii="宋体" w:hAnsi="宋体" w:cs="宋体"/>
          <w:sz w:val="24"/>
          <w:szCs w:val="24"/>
          <w:highlight w:val="yellow"/>
        </w:rPr>
        <w:t>2.1旧排矸场（西侧）平台靠近洪水村一侧坡面达到35米，未分台阶，未建设挡矸坝，未进行绿化和排水渠建设。需建设长150米浆砌石挡矸坝，均宽1.5米，均高5m（</w:t>
      </w:r>
      <w:r>
        <w:rPr>
          <w:rFonts w:hint="eastAsia" w:ascii="宋体" w:hAnsi="宋体" w:cs="宋体"/>
          <w:color w:val="FF0000"/>
          <w:sz w:val="24"/>
          <w:szCs w:val="24"/>
          <w:highlight w:val="yellow"/>
        </w:rPr>
        <w:t>高度、宽度据现场地形由中标单位聘请有乙级建筑工程设计资质的设计公司出具设计方案及图纸，需通过黄岩汇煤矿审核通过后，由黄岩汇煤矿向山西公司报备后方能施工</w:t>
      </w:r>
      <w:r>
        <w:rPr>
          <w:rFonts w:hint="eastAsia" w:ascii="宋体" w:hAnsi="宋体" w:cs="宋体"/>
          <w:color w:val="FF0000"/>
          <w:spacing w:val="-6"/>
          <w:sz w:val="28"/>
          <w:szCs w:val="28"/>
          <w:highlight w:val="yellow"/>
        </w:rPr>
        <w:t>）</w:t>
      </w:r>
    </w:p>
    <w:p>
      <w:pPr>
        <w:spacing w:line="560" w:lineRule="exact"/>
        <w:ind w:firstLine="600"/>
        <w:rPr>
          <w:rFonts w:ascii="宋体" w:hAnsi="宋体" w:cs="宋体"/>
          <w:sz w:val="24"/>
          <w:szCs w:val="24"/>
          <w:highlight w:val="yellow"/>
        </w:rPr>
      </w:pPr>
      <w:r>
        <w:rPr>
          <w:rFonts w:hint="eastAsia" w:ascii="宋体" w:hAnsi="宋体" w:cs="宋体"/>
          <w:sz w:val="24"/>
          <w:szCs w:val="24"/>
          <w:highlight w:val="yellow"/>
        </w:rPr>
        <w:t>2.2对坡面分两个台阶，每个最宽3.5米。建设相应的临时排水渠与现有的排水渠进行连接，做法为</w:t>
      </w:r>
      <w:r>
        <w:rPr>
          <w:rFonts w:ascii="宋体" w:hAnsi="宋体" w:cs="宋体"/>
          <w:sz w:val="24"/>
          <w:szCs w:val="24"/>
          <w:highlight w:val="yellow"/>
        </w:rPr>
        <w:t>柔性排水渠</w:t>
      </w:r>
      <w:r>
        <w:rPr>
          <w:rFonts w:hint="eastAsia" w:ascii="宋体" w:hAnsi="宋体" w:cs="宋体"/>
          <w:sz w:val="24"/>
          <w:szCs w:val="24"/>
          <w:highlight w:val="yellow"/>
        </w:rPr>
        <w:t>。根据实地情况恢复生态环境，坡面撒草籽，详细施工内容待招标完成后，由中标单位出具施工图。</w:t>
      </w:r>
    </w:p>
    <w:p>
      <w:pPr>
        <w:autoSpaceDE w:val="0"/>
        <w:autoSpaceDN w:val="0"/>
        <w:adjustRightInd w:val="0"/>
        <w:spacing w:before="28" w:line="360" w:lineRule="auto"/>
        <w:ind w:right="6" w:firstLine="480" w:firstLineChars="200"/>
        <w:jc w:val="left"/>
        <w:rPr>
          <w:rFonts w:ascii="宋体" w:hAnsi="宋体" w:cs="宋体"/>
          <w:kern w:val="0"/>
          <w:sz w:val="24"/>
          <w:szCs w:val="24"/>
          <w:highlight w:val="yellow"/>
        </w:rPr>
      </w:pPr>
      <w:r>
        <w:rPr>
          <w:rFonts w:hint="eastAsia" w:ascii="Calibri" w:hAnsi="Calibri" w:cs="Calibri"/>
          <w:kern w:val="0"/>
          <w:sz w:val="24"/>
          <w:szCs w:val="24"/>
          <w:highlight w:val="yellow"/>
        </w:rPr>
        <w:t>2.2.1</w:t>
      </w:r>
      <w:r>
        <w:rPr>
          <w:rFonts w:hint="eastAsia" w:ascii="宋体" w:hAnsi="宋体" w:cs="宋体"/>
          <w:kern w:val="0"/>
          <w:sz w:val="24"/>
          <w:szCs w:val="24"/>
          <w:highlight w:val="yellow"/>
        </w:rPr>
        <w:t>最顶面平台1m。</w:t>
      </w:r>
    </w:p>
    <w:p>
      <w:pPr>
        <w:autoSpaceDE w:val="0"/>
        <w:autoSpaceDN w:val="0"/>
        <w:adjustRightInd w:val="0"/>
        <w:spacing w:before="28" w:line="360" w:lineRule="auto"/>
        <w:ind w:right="6" w:firstLine="480" w:firstLineChars="200"/>
        <w:jc w:val="left"/>
        <w:rPr>
          <w:rFonts w:ascii="宋体" w:hAnsi="宋体" w:cs="宋体"/>
          <w:kern w:val="0"/>
          <w:sz w:val="24"/>
          <w:szCs w:val="24"/>
          <w:highlight w:val="yellow"/>
        </w:rPr>
      </w:pPr>
      <w:r>
        <w:rPr>
          <w:rFonts w:hint="eastAsia" w:ascii="Calibri" w:hAnsi="Calibri" w:cs="Calibri"/>
          <w:kern w:val="0"/>
          <w:sz w:val="24"/>
          <w:szCs w:val="24"/>
          <w:highlight w:val="yellow"/>
        </w:rPr>
        <w:t>2.2.2</w:t>
      </w:r>
      <w:r>
        <w:rPr>
          <w:rFonts w:hint="eastAsia" w:ascii="宋体" w:hAnsi="宋体" w:cs="宋体"/>
          <w:kern w:val="0"/>
          <w:sz w:val="24"/>
          <w:szCs w:val="24"/>
          <w:highlight w:val="yellow"/>
        </w:rPr>
        <w:t>需人工、所使用的机械（挖掘机、铲车、工程车、压路机等）和土方购置均由承包方负责。</w:t>
      </w:r>
    </w:p>
    <w:p>
      <w:pPr>
        <w:pStyle w:val="30"/>
        <w:spacing w:before="120"/>
        <w:rPr>
          <w:rFonts w:ascii="宋体" w:hAnsi="宋体" w:cs="宋体"/>
          <w:kern w:val="0"/>
          <w:sz w:val="24"/>
          <w:szCs w:val="24"/>
        </w:rPr>
      </w:pPr>
      <w:r>
        <w:rPr>
          <w:rFonts w:hint="eastAsia" w:ascii="宋体" w:hAnsi="宋体" w:cs="宋体"/>
          <w:kern w:val="0"/>
          <w:sz w:val="24"/>
          <w:szCs w:val="24"/>
          <w:highlight w:val="yellow"/>
        </w:rPr>
        <w:t>2.3做好整个平台及坡体的排水系统，在平台及坡体施工柔性排水渠与现有排水渠相接。</w:t>
      </w:r>
    </w:p>
    <w:p>
      <w:pPr>
        <w:pStyle w:val="3"/>
        <w:snapToGrid w:val="0"/>
        <w:spacing w:before="120" w:after="120" w:line="440" w:lineRule="exact"/>
        <w:ind w:firstLine="482" w:firstLineChars="200"/>
        <w:rPr>
          <w:rFonts w:ascii="宋体" w:hAnsi="宋体" w:cs="宋体"/>
          <w:b/>
          <w:bCs/>
          <w:kern w:val="0"/>
          <w:sz w:val="24"/>
          <w:szCs w:val="24"/>
        </w:rPr>
      </w:pPr>
      <w:r>
        <w:rPr>
          <w:rFonts w:hint="eastAsia" w:ascii="宋体" w:hAnsi="宋体" w:cs="宋体"/>
          <w:b/>
          <w:bCs/>
          <w:kern w:val="0"/>
          <w:sz w:val="24"/>
          <w:szCs w:val="24"/>
        </w:rPr>
        <w:t>三、技术要求</w:t>
      </w:r>
    </w:p>
    <w:p>
      <w:pPr>
        <w:pStyle w:val="30"/>
        <w:spacing w:before="120"/>
        <w:ind w:left="0" w:leftChars="0" w:firstLine="480" w:firstLineChars="200"/>
        <w:rPr>
          <w:rFonts w:ascii="宋体" w:hAnsi="宋体" w:cs="宋体"/>
          <w:kern w:val="0"/>
          <w:sz w:val="24"/>
          <w:szCs w:val="24"/>
        </w:rPr>
      </w:pPr>
      <w:r>
        <w:rPr>
          <w:rFonts w:hint="eastAsia" w:ascii="宋体" w:hAnsi="宋体" w:cs="宋体"/>
          <w:kern w:val="0"/>
          <w:sz w:val="24"/>
          <w:szCs w:val="24"/>
        </w:rPr>
        <w:t>3.1柔性排水渠</w:t>
      </w:r>
    </w:p>
    <w:p>
      <w:pPr>
        <w:autoSpaceDE w:val="0"/>
        <w:autoSpaceDN w:val="0"/>
        <w:adjustRightInd w:val="0"/>
        <w:spacing w:before="28" w:line="360" w:lineRule="auto"/>
        <w:ind w:right="6" w:firstLine="480" w:firstLineChars="200"/>
        <w:jc w:val="left"/>
        <w:rPr>
          <w:rFonts w:ascii="宋体" w:hAnsi="宋体" w:cs="宋体"/>
          <w:kern w:val="0"/>
          <w:sz w:val="24"/>
          <w:szCs w:val="24"/>
        </w:rPr>
      </w:pPr>
      <w:r>
        <w:rPr>
          <w:rFonts w:hint="eastAsia" w:ascii="宋体" w:hAnsi="宋体" w:cs="宋体"/>
          <w:kern w:val="0"/>
          <w:sz w:val="24"/>
          <w:szCs w:val="24"/>
        </w:rPr>
        <w:t>柔性排水渠根据地形与现有排水渠相接，断面设计为上口宽0.5m，下底0.3m，深度0.45m的梯形，开挖尺寸下口宽1.3m，深0.7m，可根据地形，柔性排水渠尺寸略做微调，采用挖机挖沟，人工平整，沟底修整为弧状，将粉碎后的黄土（无大块）填至平整好的沟底，边填边夯机夯实，填土夯实后厚度为10cm，平整沟底防止土工膜破碎。人工裁剪好符合要求的土工膜、平铺于排水沟挖除部位，铺设时土工膜松铺，平均每3m铺设3.2m长的土工膜，防止排矸场沉降导致土工膜断裂，土工膜宽2.0m。黄土装要求装袋自然满，一墩八分实；土工袋封口要提起拉直再缝合。</w:t>
      </w:r>
    </w:p>
    <w:p>
      <w:pPr>
        <w:pStyle w:val="7"/>
        <w:spacing w:before="120" w:after="120"/>
      </w:pPr>
      <w:r>
        <w:rPr>
          <w:rFonts w:hint="eastAsia"/>
        </w:rPr>
        <w:t>3.2挡矸坝建设</w:t>
      </w:r>
    </w:p>
    <w:p>
      <w:pPr>
        <w:autoSpaceDE w:val="0"/>
        <w:autoSpaceDN w:val="0"/>
        <w:adjustRightInd w:val="0"/>
        <w:spacing w:before="28" w:line="360" w:lineRule="auto"/>
        <w:ind w:right="6" w:firstLine="480" w:firstLineChars="200"/>
        <w:jc w:val="left"/>
        <w:rPr>
          <w:rFonts w:ascii="宋体" w:hAnsi="宋体" w:cs="宋体"/>
          <w:kern w:val="0"/>
          <w:sz w:val="24"/>
          <w:szCs w:val="24"/>
        </w:rPr>
      </w:pPr>
      <w:r>
        <w:rPr>
          <w:rFonts w:hint="eastAsia" w:ascii="宋体" w:hAnsi="宋体" w:cs="宋体"/>
          <w:kern w:val="0"/>
          <w:sz w:val="24"/>
          <w:szCs w:val="24"/>
        </w:rPr>
        <w:t>挡矸坝建设靠近洪水村一次，建设长150米、宽1.5米、高5米挡矸坝，使用石头砌筑（挡矸坝建设具体根据设计与实际情况进行调整）。</w:t>
      </w:r>
    </w:p>
    <w:p>
      <w:pPr>
        <w:pStyle w:val="7"/>
        <w:spacing w:before="120" w:after="120"/>
      </w:pPr>
      <w:r>
        <w:rPr>
          <w:rFonts w:hint="eastAsia"/>
        </w:rPr>
        <w:t>3.2绿化</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坡面种植耐生长的植物，并保证成活率不低于95%，顶部边缘种植一排油松或者侧柏，间距为1米，共计三排。</w:t>
      </w:r>
    </w:p>
    <w:p>
      <w:pPr>
        <w:pStyle w:val="3"/>
        <w:snapToGrid w:val="0"/>
        <w:spacing w:before="120" w:after="120" w:line="440" w:lineRule="exact"/>
        <w:ind w:firstLine="482" w:firstLineChars="200"/>
        <w:rPr>
          <w:rFonts w:ascii="宋体" w:hAnsi="宋体" w:cs="宋体"/>
          <w:b/>
          <w:bCs/>
          <w:kern w:val="0"/>
          <w:sz w:val="24"/>
          <w:szCs w:val="24"/>
        </w:rPr>
      </w:pPr>
      <w:r>
        <w:rPr>
          <w:rFonts w:hint="eastAsia" w:ascii="宋体" w:hAnsi="宋体" w:cs="宋体"/>
          <w:b/>
          <w:bCs/>
          <w:kern w:val="0"/>
          <w:sz w:val="24"/>
          <w:szCs w:val="24"/>
        </w:rPr>
        <w:t>四、技术规范   补充该项内容</w:t>
      </w:r>
    </w:p>
    <w:p>
      <w:pPr>
        <w:autoSpaceDE w:val="0"/>
        <w:autoSpaceDN w:val="0"/>
        <w:adjustRightInd w:val="0"/>
        <w:spacing w:before="28" w:line="360" w:lineRule="auto"/>
        <w:ind w:right="6" w:firstLine="480" w:firstLineChars="200"/>
        <w:jc w:val="left"/>
        <w:rPr>
          <w:rFonts w:ascii="宋体" w:hAnsi="宋体" w:cs="宋体"/>
          <w:kern w:val="0"/>
          <w:sz w:val="24"/>
          <w:szCs w:val="24"/>
        </w:rPr>
      </w:pPr>
      <w:r>
        <w:rPr>
          <w:rFonts w:hint="eastAsia" w:ascii="宋体" w:hAnsi="宋体" w:cs="宋体"/>
          <w:kern w:val="0"/>
          <w:sz w:val="24"/>
          <w:szCs w:val="24"/>
        </w:rPr>
        <w:t>4.1工程施工及验收</w:t>
      </w:r>
    </w:p>
    <w:p>
      <w:pPr>
        <w:autoSpaceDE w:val="0"/>
        <w:autoSpaceDN w:val="0"/>
        <w:adjustRightInd w:val="0"/>
        <w:spacing w:before="28" w:line="360" w:lineRule="auto"/>
        <w:ind w:right="6" w:firstLine="480" w:firstLineChars="200"/>
        <w:jc w:val="left"/>
        <w:rPr>
          <w:rFonts w:ascii="宋体" w:hAnsi="宋体" w:cs="宋体"/>
          <w:kern w:val="0"/>
          <w:sz w:val="24"/>
          <w:szCs w:val="24"/>
        </w:rPr>
      </w:pPr>
      <w:r>
        <w:rPr>
          <w:rFonts w:hint="eastAsia" w:ascii="宋体" w:hAnsi="宋体" w:cs="宋体"/>
          <w:kern w:val="0"/>
          <w:sz w:val="24"/>
          <w:szCs w:val="24"/>
        </w:rPr>
        <w:t>工程施工及验收时应严格遵循以下规范标准，其使用和解释的优先顺序</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kern w:val="0"/>
          <w:sz w:val="24"/>
          <w:szCs w:val="24"/>
        </w:rPr>
        <w:t xml:space="preserve">4.1.1合同规定的标准；  </w:t>
      </w:r>
      <w:r>
        <w:rPr>
          <w:rFonts w:hint="eastAsia" w:ascii="宋体" w:hAnsi="宋体" w:cs="宋体"/>
          <w:color w:val="FF0000"/>
          <w:kern w:val="0"/>
          <w:sz w:val="24"/>
          <w:szCs w:val="24"/>
        </w:rPr>
        <w:t>工程承包合同中明确约定的所有技术条款、质量要求、验收程序和特殊规定，特别是针对本工程生态恢复目标（如植被覆盖率、土壤重构标准、稳定性要求等）的具体指标。</w:t>
      </w:r>
    </w:p>
    <w:p>
      <w:pPr>
        <w:autoSpaceDE w:val="0"/>
        <w:autoSpaceDN w:val="0"/>
        <w:adjustRightInd w:val="0"/>
        <w:spacing w:before="28" w:line="360" w:lineRule="auto"/>
        <w:ind w:right="6" w:firstLine="480" w:firstLineChars="200"/>
        <w:jc w:val="left"/>
        <w:rPr>
          <w:rFonts w:ascii="宋体" w:hAnsi="宋体" w:cs="宋体"/>
          <w:kern w:val="0"/>
          <w:sz w:val="24"/>
          <w:szCs w:val="24"/>
        </w:rPr>
      </w:pPr>
      <w:r>
        <w:rPr>
          <w:rFonts w:hint="eastAsia" w:ascii="宋体" w:hAnsi="宋体" w:cs="宋体"/>
          <w:kern w:val="0"/>
          <w:sz w:val="24"/>
          <w:szCs w:val="24"/>
        </w:rPr>
        <w:t xml:space="preserve">4.2相关厂家提供的技术文件材料； </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4.2.1绿化材料供应商： 提供的草种、树种、灌木等植物的种植、养护技术指南，保水剂、土壤改良剂等材料的相关说明与注意事项。</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4.2.2土工合成材料供应商：提供的土工布、土工袋（如用于排水渠防渗或挡矸坝内部防渗）的铺设、连接、锚固及保护技术规范。</w:t>
      </w:r>
    </w:p>
    <w:p>
      <w:pPr>
        <w:autoSpaceDE w:val="0"/>
        <w:autoSpaceDN w:val="0"/>
        <w:adjustRightInd w:val="0"/>
        <w:spacing w:before="28" w:line="360" w:lineRule="auto"/>
        <w:ind w:right="6" w:firstLine="480" w:firstLineChars="200"/>
        <w:jc w:val="left"/>
        <w:rPr>
          <w:rFonts w:ascii="宋体" w:hAnsi="宋体" w:cs="宋体"/>
          <w:kern w:val="0"/>
          <w:sz w:val="24"/>
          <w:szCs w:val="24"/>
        </w:rPr>
      </w:pPr>
      <w:r>
        <w:rPr>
          <w:rFonts w:hint="eastAsia" w:ascii="宋体" w:hAnsi="宋体" w:cs="宋体"/>
          <w:kern w:val="0"/>
          <w:sz w:val="24"/>
          <w:szCs w:val="24"/>
        </w:rPr>
        <w:t>4.3设计院提供的设计文件材料；</w:t>
      </w:r>
    </w:p>
    <w:p>
      <w:pPr>
        <w:autoSpaceDE w:val="0"/>
        <w:autoSpaceDN w:val="0"/>
        <w:adjustRightInd w:val="0"/>
        <w:spacing w:before="28" w:line="360" w:lineRule="auto"/>
        <w:ind w:right="6" w:firstLine="480" w:firstLineChars="200"/>
        <w:jc w:val="left"/>
        <w:rPr>
          <w:rFonts w:ascii="宋体" w:hAnsi="宋体" w:cs="宋体"/>
          <w:kern w:val="0"/>
          <w:sz w:val="24"/>
          <w:szCs w:val="24"/>
        </w:rPr>
      </w:pPr>
      <w:r>
        <w:rPr>
          <w:rFonts w:hint="eastAsia" w:ascii="宋体" w:hAnsi="宋体" w:cs="宋体"/>
          <w:kern w:val="0"/>
          <w:sz w:val="24"/>
          <w:szCs w:val="24"/>
        </w:rPr>
        <w:t>4.3.1工程设计说明书： 详细阐述工程目标、设计原则、技术路线、材料要求、施工工艺要求、质量控制要点、验收标准等。</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4.3.2施工图纸：</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4.3.2.1挡矸坝：坝体结构图（断面、平面）、基础处理图、排水棱体/排水层详图、反滤层设计、坝坡防护（如格构梁、砌石、植草）详图、稳定性计算书。</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4.3.2.2排水渠：渠线布置图、纵横断面图、结构详图（底板、侧墙）、消能设施（如跌水、消力池）设计、防渗设计（如适用）、与周边汇水衔接设计、过路涵管设计（如适用）。</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4.3.2.3分层回填：回填区域划分图、分层厚度控制要求、回填料（矸石、覆土、改良土）来源及技术要求、压实度要求（针对不同层位和材料）、边坡整形要求。</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4.3.2.4绿化：绿化区域分区图（乔、灌、草配置）、植物配置表（种类、规格、密度）、种植技术要求（树穴、基肥、客土要求）、养护管理要求。</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4.3.2.5其他：必要的临时排水设计、施工便道设计、安全防护设计等。</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4.3.2.6设计变更通知单：施工过程中经确认的设计变更内容及技术要求。</w:t>
      </w:r>
    </w:p>
    <w:p>
      <w:pPr>
        <w:snapToGrid w:val="0"/>
        <w:spacing w:line="440" w:lineRule="exact"/>
        <w:ind w:firstLine="482" w:firstLineChars="200"/>
        <w:rPr>
          <w:rFonts w:ascii="宋体" w:hAnsi="宋体" w:cs="宋体"/>
          <w:b/>
          <w:bCs/>
          <w:sz w:val="24"/>
        </w:rPr>
      </w:pPr>
      <w:r>
        <w:rPr>
          <w:rFonts w:hint="eastAsia" w:ascii="宋体" w:hAnsi="宋体" w:cs="宋体"/>
          <w:b/>
          <w:bCs/>
          <w:sz w:val="24"/>
        </w:rPr>
        <w:t>4.4文明施工要求</w:t>
      </w:r>
    </w:p>
    <w:p>
      <w:pPr>
        <w:snapToGrid w:val="0"/>
        <w:spacing w:line="440" w:lineRule="exact"/>
        <w:ind w:firstLine="480" w:firstLineChars="200"/>
        <w:rPr>
          <w:rFonts w:ascii="宋体" w:hAnsi="宋体"/>
          <w:sz w:val="24"/>
        </w:rPr>
      </w:pPr>
      <w:r>
        <w:rPr>
          <w:rFonts w:hint="eastAsia" w:ascii="宋体" w:hAnsi="宋体"/>
          <w:sz w:val="24"/>
        </w:rPr>
        <w:t>4.4.1</w:t>
      </w:r>
      <w:r>
        <w:rPr>
          <w:rFonts w:ascii="宋体" w:hAnsi="宋体"/>
          <w:sz w:val="24"/>
        </w:rPr>
        <w:t>工程施工前，应编制施工组织设计或施工方案。</w:t>
      </w:r>
    </w:p>
    <w:p>
      <w:pPr>
        <w:snapToGrid w:val="0"/>
        <w:spacing w:line="440" w:lineRule="exact"/>
        <w:ind w:firstLine="480" w:firstLineChars="200"/>
        <w:rPr>
          <w:rFonts w:ascii="宋体" w:hAnsi="宋体" w:eastAsia="宋体"/>
          <w:sz w:val="24"/>
          <w:highlight w:val="yellow"/>
        </w:rPr>
      </w:pPr>
      <w:r>
        <w:rPr>
          <w:rFonts w:hint="eastAsia" w:ascii="宋体" w:hAnsi="宋体"/>
          <w:sz w:val="24"/>
        </w:rPr>
        <w:t>4.4.2</w:t>
      </w:r>
      <w:r>
        <w:rPr>
          <w:rFonts w:ascii="宋体" w:hAnsi="宋体"/>
          <w:sz w:val="24"/>
        </w:rPr>
        <w:t>工程施工前，运输道路、水源、电源、照明、消防设施、主要材料和机具及劳动力等，应有充分准备，并作出合理安排。</w:t>
      </w:r>
      <w:r>
        <w:rPr>
          <w:rFonts w:hint="eastAsia" w:ascii="宋体" w:hAnsi="宋体"/>
          <w:sz w:val="24"/>
          <w:highlight w:val="yellow"/>
        </w:rPr>
        <w:t>临时道路、水源、电源均由施工单位自行解决。</w:t>
      </w:r>
    </w:p>
    <w:p>
      <w:pPr>
        <w:snapToGrid w:val="0"/>
        <w:spacing w:line="440" w:lineRule="exact"/>
        <w:ind w:firstLine="480" w:firstLineChars="200"/>
        <w:rPr>
          <w:rFonts w:ascii="宋体" w:hAnsi="宋体"/>
          <w:sz w:val="24"/>
        </w:rPr>
      </w:pPr>
      <w:r>
        <w:rPr>
          <w:rFonts w:hint="eastAsia" w:ascii="宋体" w:hAnsi="宋体"/>
          <w:sz w:val="24"/>
        </w:rPr>
        <w:t>4.4.3工程施工前依据相关规定办理开工手续，</w:t>
      </w:r>
      <w:r>
        <w:rPr>
          <w:rFonts w:ascii="宋体" w:hAnsi="宋体"/>
          <w:sz w:val="24"/>
        </w:rPr>
        <w:t>方可进行相应工序的施工。</w:t>
      </w:r>
    </w:p>
    <w:p>
      <w:pPr>
        <w:snapToGrid w:val="0"/>
        <w:spacing w:line="440" w:lineRule="exact"/>
        <w:ind w:firstLine="480" w:firstLineChars="200"/>
        <w:rPr>
          <w:rFonts w:ascii="宋体" w:hAnsi="宋体"/>
          <w:sz w:val="24"/>
        </w:rPr>
      </w:pPr>
      <w:r>
        <w:rPr>
          <w:rFonts w:hint="eastAsia" w:ascii="宋体" w:hAnsi="宋体"/>
          <w:sz w:val="24"/>
        </w:rPr>
        <w:t xml:space="preserve">4.4.4 </w:t>
      </w:r>
      <w:r>
        <w:rPr>
          <w:rFonts w:ascii="宋体" w:hAnsi="宋体"/>
          <w:sz w:val="24"/>
        </w:rPr>
        <w:t>当气象条件不适</w:t>
      </w:r>
      <w:r>
        <w:rPr>
          <w:rFonts w:hint="eastAsia" w:ascii="宋体" w:hAnsi="宋体"/>
          <w:sz w:val="24"/>
        </w:rPr>
        <w:t>合施工</w:t>
      </w:r>
      <w:r>
        <w:rPr>
          <w:rFonts w:ascii="宋体" w:hAnsi="宋体"/>
          <w:sz w:val="24"/>
        </w:rPr>
        <w:t>要求时，应采取措施。采取措施后，方可施工。</w:t>
      </w:r>
    </w:p>
    <w:p>
      <w:pPr>
        <w:snapToGrid w:val="0"/>
        <w:spacing w:line="440" w:lineRule="exact"/>
        <w:ind w:firstLine="482" w:firstLineChars="200"/>
        <w:rPr>
          <w:rFonts w:ascii="宋体" w:hAnsi="宋体" w:cs="宋体"/>
          <w:b/>
          <w:bCs/>
          <w:sz w:val="24"/>
        </w:rPr>
      </w:pPr>
      <w:r>
        <w:rPr>
          <w:rFonts w:hint="eastAsia" w:ascii="宋体" w:hAnsi="宋体" w:cs="宋体"/>
          <w:b/>
          <w:bCs/>
          <w:sz w:val="24"/>
        </w:rPr>
        <w:t>4.5文明施工要求</w:t>
      </w:r>
    </w:p>
    <w:p>
      <w:pPr>
        <w:snapToGrid w:val="0"/>
        <w:spacing w:line="440" w:lineRule="exact"/>
        <w:ind w:firstLine="480" w:firstLineChars="200"/>
        <w:rPr>
          <w:rFonts w:ascii="宋体" w:hAnsi="宋体"/>
          <w:sz w:val="24"/>
        </w:rPr>
      </w:pPr>
      <w:r>
        <w:rPr>
          <w:rFonts w:hint="eastAsia" w:ascii="宋体" w:hAnsi="宋体" w:cs="宋体"/>
          <w:sz w:val="24"/>
        </w:rPr>
        <w:t>4.5.1承包人</w:t>
      </w:r>
      <w:r>
        <w:rPr>
          <w:rFonts w:hint="eastAsia" w:ascii="宋体" w:hAnsi="宋体"/>
          <w:sz w:val="24"/>
        </w:rPr>
        <w:t>必须严格执行发包人关于文明施工管理的文件、规定。由此而发生的一切费用由承包人自理。</w:t>
      </w:r>
    </w:p>
    <w:p>
      <w:pPr>
        <w:snapToGrid w:val="0"/>
        <w:spacing w:line="440" w:lineRule="exact"/>
        <w:ind w:firstLine="480" w:firstLineChars="200"/>
        <w:rPr>
          <w:rFonts w:ascii="宋体" w:hAnsi="宋体"/>
          <w:sz w:val="24"/>
        </w:rPr>
      </w:pPr>
      <w:r>
        <w:rPr>
          <w:rFonts w:hint="eastAsia" w:ascii="宋体" w:hAnsi="宋体" w:cs="宋体"/>
          <w:sz w:val="24"/>
        </w:rPr>
        <w:t>4.5.</w:t>
      </w:r>
      <w:r>
        <w:rPr>
          <w:rFonts w:hint="eastAsia" w:ascii="宋体" w:hAnsi="宋体"/>
          <w:sz w:val="24"/>
        </w:rPr>
        <w:t>2承包人在现场应遵守所有现行的有关安全、文明施工的规章制度。全面负责在工地上施工人员的安全，并使工地和工程保持良好的秩序，以避免发生人身事故，保证建构筑物和设备的安全。必要的位置设立护栏、围墙、警告标志及安全设施。</w:t>
      </w:r>
    </w:p>
    <w:p>
      <w:pPr>
        <w:snapToGrid w:val="0"/>
        <w:spacing w:line="440" w:lineRule="exact"/>
        <w:ind w:firstLine="480" w:firstLineChars="200"/>
        <w:rPr>
          <w:rFonts w:ascii="宋体" w:hAnsi="宋体"/>
          <w:sz w:val="24"/>
        </w:rPr>
      </w:pPr>
      <w:r>
        <w:rPr>
          <w:rFonts w:hint="eastAsia" w:ascii="宋体" w:hAnsi="宋体" w:cs="宋体"/>
          <w:sz w:val="24"/>
        </w:rPr>
        <w:t>4.5.</w:t>
      </w:r>
      <w:r>
        <w:rPr>
          <w:rFonts w:hint="eastAsia" w:ascii="宋体" w:hAnsi="宋体"/>
          <w:sz w:val="24"/>
        </w:rPr>
        <w:t>3承包人</w:t>
      </w:r>
      <w:r>
        <w:rPr>
          <w:rFonts w:hint="eastAsia" w:ascii="宋体" w:hAnsi="宋体" w:cs="宋体"/>
          <w:sz w:val="24"/>
          <w:szCs w:val="24"/>
        </w:rPr>
        <w:t>需</w:t>
      </w:r>
      <w:r>
        <w:rPr>
          <w:rFonts w:hint="eastAsia" w:ascii="宋体" w:hAnsi="宋体"/>
          <w:sz w:val="24"/>
        </w:rPr>
        <w:t>采取一切合理措施，保护工地及工地周围的环境，避免污染、噪音或由于其施工方法的不当造成的对公共人员和财产等的危害或干扰。</w:t>
      </w:r>
    </w:p>
    <w:p>
      <w:pPr>
        <w:snapToGrid w:val="0"/>
        <w:spacing w:line="440" w:lineRule="exact"/>
        <w:ind w:firstLine="480" w:firstLineChars="200"/>
        <w:rPr>
          <w:rFonts w:ascii="宋体" w:hAnsi="宋体"/>
          <w:sz w:val="24"/>
        </w:rPr>
      </w:pPr>
      <w:r>
        <w:rPr>
          <w:rFonts w:hint="eastAsia" w:ascii="宋体" w:hAnsi="宋体" w:cs="宋体"/>
          <w:sz w:val="24"/>
        </w:rPr>
        <w:t>4.5.</w:t>
      </w:r>
      <w:r>
        <w:rPr>
          <w:rFonts w:hint="eastAsia" w:ascii="宋体" w:hAnsi="宋体"/>
          <w:sz w:val="24"/>
        </w:rPr>
        <w:t>4承包人在整个工地实现“封闭化”管理，设备材料定置、定位管理。</w:t>
      </w:r>
    </w:p>
    <w:p>
      <w:pPr>
        <w:snapToGrid w:val="0"/>
        <w:spacing w:line="440" w:lineRule="exact"/>
        <w:ind w:firstLine="482" w:firstLineChars="200"/>
        <w:rPr>
          <w:rFonts w:ascii="宋体" w:hAnsi="宋体"/>
          <w:b/>
          <w:bCs/>
          <w:sz w:val="24"/>
        </w:rPr>
      </w:pPr>
      <w:r>
        <w:rPr>
          <w:rFonts w:hint="eastAsia" w:ascii="宋体" w:hAnsi="宋体"/>
          <w:b/>
          <w:bCs/>
          <w:sz w:val="24"/>
        </w:rPr>
        <w:t>4.5安全管理</w:t>
      </w:r>
    </w:p>
    <w:p>
      <w:pPr>
        <w:snapToGrid w:val="0"/>
        <w:spacing w:line="440" w:lineRule="exact"/>
        <w:ind w:firstLine="480" w:firstLineChars="200"/>
        <w:rPr>
          <w:rFonts w:ascii="宋体" w:hAnsi="宋体"/>
          <w:sz w:val="24"/>
        </w:rPr>
      </w:pPr>
      <w:r>
        <w:rPr>
          <w:rFonts w:hint="eastAsia" w:ascii="宋体" w:hAnsi="宋体"/>
          <w:sz w:val="24"/>
        </w:rPr>
        <w:t>4.5.1承包人必须执行各级人民政府关于安全生产的法规、条例和规定，必须采取一切必要措施和手段强化施工安全管理，提高安全施工水平，确定严格的安全施工秩序以保证施工人员在施工中的安全与健康，并确保本工程按期完成。</w:t>
      </w:r>
    </w:p>
    <w:p>
      <w:pPr>
        <w:snapToGrid w:val="0"/>
        <w:spacing w:line="440" w:lineRule="exact"/>
        <w:ind w:firstLine="480" w:firstLineChars="200"/>
        <w:rPr>
          <w:rFonts w:ascii="宋体" w:hAnsi="宋体"/>
          <w:sz w:val="24"/>
        </w:rPr>
      </w:pPr>
      <w:r>
        <w:rPr>
          <w:rFonts w:hint="eastAsia" w:ascii="宋体" w:hAnsi="宋体"/>
          <w:sz w:val="24"/>
        </w:rPr>
        <w:t>4.5.2承包人必须贯彻执行“安全第一、预防为主”的方针，严格执行中华人民共和国建筑工程管理有关规定和发包人有关安全规定及各自行业安全工作规程。</w:t>
      </w:r>
    </w:p>
    <w:p>
      <w:pPr>
        <w:snapToGrid w:val="0"/>
        <w:spacing w:line="440" w:lineRule="exact"/>
        <w:ind w:firstLine="480" w:firstLineChars="200"/>
        <w:rPr>
          <w:rFonts w:ascii="宋体" w:hAnsi="宋体"/>
          <w:sz w:val="24"/>
        </w:rPr>
      </w:pPr>
      <w:r>
        <w:rPr>
          <w:rFonts w:hint="eastAsia" w:ascii="宋体" w:hAnsi="宋体"/>
          <w:sz w:val="24"/>
        </w:rPr>
        <w:t>4.5.3承包人的各级行政一把手是本单位的第一安全责任人，必须亲自抓安全。建立严密的三级安全监察网络和有效的安全保障体系；必须设立独立安全监察机构。出现安全事故，由承包人责任自负并赔偿相关损失。</w:t>
      </w:r>
    </w:p>
    <w:p>
      <w:pPr>
        <w:snapToGrid w:val="0"/>
        <w:spacing w:line="440" w:lineRule="exact"/>
        <w:ind w:firstLine="482" w:firstLineChars="200"/>
        <w:rPr>
          <w:rFonts w:ascii="宋体" w:hAnsi="宋体"/>
          <w:b/>
          <w:bCs/>
          <w:sz w:val="24"/>
        </w:rPr>
      </w:pPr>
      <w:r>
        <w:rPr>
          <w:rFonts w:hint="eastAsia" w:ascii="宋体" w:hAnsi="宋体"/>
          <w:b/>
          <w:bCs/>
          <w:sz w:val="24"/>
        </w:rPr>
        <w:t>4.6施工现场管理</w:t>
      </w:r>
    </w:p>
    <w:p>
      <w:pPr>
        <w:snapToGrid w:val="0"/>
        <w:spacing w:line="440" w:lineRule="exact"/>
        <w:ind w:firstLine="480" w:firstLineChars="200"/>
        <w:rPr>
          <w:rFonts w:ascii="宋体" w:hAnsi="宋体"/>
          <w:sz w:val="24"/>
        </w:rPr>
      </w:pPr>
      <w:r>
        <w:rPr>
          <w:rFonts w:hint="eastAsia" w:ascii="宋体" w:hAnsi="宋体"/>
          <w:sz w:val="24"/>
        </w:rPr>
        <w:t>4.6.1承包人应服从发包人工程师在现场的统一管理。</w:t>
      </w:r>
    </w:p>
    <w:p>
      <w:pPr>
        <w:tabs>
          <w:tab w:val="left" w:pos="1260"/>
        </w:tabs>
        <w:snapToGrid w:val="0"/>
        <w:spacing w:line="440" w:lineRule="exact"/>
        <w:ind w:firstLine="480" w:firstLineChars="200"/>
        <w:rPr>
          <w:sz w:val="24"/>
        </w:rPr>
      </w:pPr>
      <w:r>
        <w:rPr>
          <w:rFonts w:hint="eastAsia" w:ascii="宋体" w:hAnsi="宋体"/>
          <w:sz w:val="24"/>
        </w:rPr>
        <w:t>4.6.</w:t>
      </w:r>
      <w:r>
        <w:rPr>
          <w:rFonts w:hint="eastAsia" w:ascii="宋体" w:hAnsi="宋体" w:cs="宋体"/>
          <w:sz w:val="24"/>
        </w:rPr>
        <w:t>2承包人</w:t>
      </w:r>
      <w:r>
        <w:rPr>
          <w:rFonts w:hint="eastAsia"/>
          <w:sz w:val="24"/>
        </w:rPr>
        <w:t>应严格按照施工总平面布置图进行施工平面管理，明确责任区负责人及安监负责人，各区的平面管理应服从总平面图的要求和规划。</w:t>
      </w:r>
    </w:p>
    <w:p>
      <w:pPr>
        <w:tabs>
          <w:tab w:val="left" w:pos="1260"/>
        </w:tabs>
        <w:snapToGrid w:val="0"/>
        <w:spacing w:line="440" w:lineRule="exact"/>
        <w:ind w:firstLine="480" w:firstLineChars="200"/>
        <w:rPr>
          <w:sz w:val="24"/>
        </w:rPr>
      </w:pPr>
      <w:r>
        <w:rPr>
          <w:rFonts w:hint="eastAsia" w:ascii="宋体" w:hAnsi="宋体"/>
          <w:sz w:val="24"/>
        </w:rPr>
        <w:t>4.6.</w:t>
      </w:r>
      <w:r>
        <w:rPr>
          <w:rFonts w:hint="eastAsia" w:ascii="宋体" w:hAnsi="宋体" w:cs="宋体"/>
          <w:sz w:val="24"/>
        </w:rPr>
        <w:t>3</w:t>
      </w:r>
      <w:r>
        <w:rPr>
          <w:rFonts w:hint="eastAsia"/>
          <w:sz w:val="24"/>
        </w:rPr>
        <w:t>施工总平面管理应达到安全、文明要求，做到场地安排紧凑合理，符合工艺流程。方便施工以减少二次搬运，设备、机械、材料堆放合理，标记清晰，排放有序，符合防火、防洪要求。施工现场环境清洁、布置整齐，安全管理责任、制度、规定到位。</w:t>
      </w:r>
    </w:p>
    <w:p>
      <w:pPr>
        <w:tabs>
          <w:tab w:val="left" w:pos="1260"/>
        </w:tabs>
        <w:snapToGrid w:val="0"/>
        <w:spacing w:line="440" w:lineRule="exact"/>
        <w:ind w:firstLine="480" w:firstLineChars="200"/>
        <w:rPr>
          <w:sz w:val="24"/>
        </w:rPr>
      </w:pPr>
      <w:r>
        <w:rPr>
          <w:rFonts w:hint="eastAsia" w:ascii="宋体" w:hAnsi="宋体"/>
          <w:sz w:val="24"/>
        </w:rPr>
        <w:t>4.6.</w:t>
      </w:r>
      <w:r>
        <w:rPr>
          <w:rFonts w:hint="eastAsia" w:ascii="宋体" w:hAnsi="宋体" w:cs="宋体"/>
          <w:sz w:val="24"/>
        </w:rPr>
        <w:t>4</w:t>
      </w:r>
      <w:r>
        <w:rPr>
          <w:rFonts w:hint="eastAsia"/>
          <w:sz w:val="24"/>
        </w:rPr>
        <w:t>在工程施工期间，承包人应自费保持现场不出现不必要的障碍，排除雨水或污水，并应将任何承包人的设备和多余材料储存并作出妥善安排，从现场清除并运走任何废料、垃圾。</w:t>
      </w:r>
    </w:p>
    <w:p>
      <w:pPr>
        <w:tabs>
          <w:tab w:val="left" w:pos="1260"/>
        </w:tabs>
        <w:snapToGrid w:val="0"/>
        <w:spacing w:line="440" w:lineRule="exact"/>
        <w:ind w:firstLine="480" w:firstLineChars="200"/>
        <w:rPr>
          <w:sz w:val="24"/>
        </w:rPr>
      </w:pPr>
      <w:r>
        <w:rPr>
          <w:rFonts w:hint="eastAsia" w:ascii="宋体" w:hAnsi="宋体"/>
          <w:sz w:val="24"/>
        </w:rPr>
        <w:t>4.6.</w:t>
      </w:r>
      <w:r>
        <w:rPr>
          <w:rFonts w:hint="eastAsia" w:ascii="宋体" w:hAnsi="宋体" w:cs="宋体"/>
          <w:sz w:val="24"/>
        </w:rPr>
        <w:t>5</w:t>
      </w:r>
      <w:r>
        <w:rPr>
          <w:rFonts w:hint="eastAsia"/>
          <w:sz w:val="24"/>
        </w:rPr>
        <w:t>各责任区应严格执行有关的环境卫生标准要求。保证施工人员的身体健康，为施工现场创造一个良好的工作环境。组合场地、施工作业要配备足够的照明设施，并配备足够的维护人员。</w:t>
      </w:r>
    </w:p>
    <w:p>
      <w:pPr>
        <w:tabs>
          <w:tab w:val="left" w:pos="1260"/>
        </w:tabs>
        <w:snapToGrid w:val="0"/>
        <w:spacing w:line="440" w:lineRule="exact"/>
        <w:ind w:firstLine="480" w:firstLineChars="200"/>
        <w:rPr>
          <w:sz w:val="24"/>
        </w:rPr>
      </w:pPr>
      <w:r>
        <w:rPr>
          <w:rFonts w:hint="eastAsia" w:ascii="宋体" w:hAnsi="宋体"/>
          <w:sz w:val="24"/>
        </w:rPr>
        <w:t>4.6.</w:t>
      </w:r>
      <w:r>
        <w:rPr>
          <w:rFonts w:hint="eastAsia" w:ascii="宋体" w:hAnsi="宋体" w:cs="宋体"/>
          <w:sz w:val="24"/>
        </w:rPr>
        <w:t>6</w:t>
      </w:r>
      <w:r>
        <w:rPr>
          <w:rFonts w:hint="eastAsia"/>
          <w:sz w:val="24"/>
        </w:rPr>
        <w:t>厂区及施工区内的沟道、地面无垃圾，每个作业面都应作到“工完料尽场地清”，剩余材料要堆放整齐，废料及时清理。不准随意在设备、结构、墙板、楼道上开孔或焊接临时结构，必要时需办理手续后方可实施。</w:t>
      </w:r>
    </w:p>
    <w:p>
      <w:pPr>
        <w:snapToGrid w:val="0"/>
        <w:spacing w:line="440" w:lineRule="exact"/>
        <w:ind w:firstLine="480" w:firstLineChars="200"/>
        <w:rPr>
          <w:rFonts w:ascii="宋体" w:hAnsi="宋体"/>
          <w:sz w:val="24"/>
        </w:rPr>
      </w:pPr>
      <w:r>
        <w:rPr>
          <w:rFonts w:hint="eastAsia" w:ascii="宋体" w:hAnsi="宋体"/>
          <w:sz w:val="24"/>
        </w:rPr>
        <w:t>4.6.7承包人应制定工地规则，建立健全各种规章制度并严格执行。</w:t>
      </w:r>
    </w:p>
    <w:p>
      <w:pPr>
        <w:snapToGrid w:val="0"/>
        <w:spacing w:line="440" w:lineRule="exact"/>
        <w:ind w:firstLine="480" w:firstLineChars="200"/>
        <w:rPr>
          <w:rFonts w:ascii="宋体" w:hAnsi="宋体"/>
          <w:sz w:val="24"/>
        </w:rPr>
      </w:pPr>
      <w:r>
        <w:rPr>
          <w:rFonts w:hint="eastAsia" w:ascii="宋体" w:hAnsi="宋体"/>
          <w:sz w:val="24"/>
        </w:rPr>
        <w:t>4.6.8工程安全；为了保护工程或为了公众及其他人员的安全和方便，承包人应以其自己的费用提供并维修所有的照明、护栏、围墙、警告标志及守卫设施。</w:t>
      </w:r>
    </w:p>
    <w:p>
      <w:pPr>
        <w:snapToGrid w:val="0"/>
        <w:spacing w:line="440" w:lineRule="exact"/>
        <w:ind w:firstLine="480" w:firstLineChars="200"/>
        <w:rPr>
          <w:rFonts w:ascii="宋体" w:hAnsi="宋体"/>
          <w:sz w:val="24"/>
        </w:rPr>
      </w:pPr>
      <w:r>
        <w:rPr>
          <w:rFonts w:hint="eastAsia" w:ascii="宋体" w:hAnsi="宋体"/>
          <w:sz w:val="24"/>
        </w:rPr>
        <w:t>4.6.9消防安全；承包人应采取必要的措施确保施工现场消防安全。</w:t>
      </w:r>
    </w:p>
    <w:p>
      <w:pPr>
        <w:snapToGrid w:val="0"/>
        <w:spacing w:line="440" w:lineRule="exact"/>
        <w:ind w:firstLine="480" w:firstLineChars="200"/>
        <w:rPr>
          <w:rFonts w:ascii="宋体" w:hAnsi="宋体"/>
          <w:sz w:val="24"/>
        </w:rPr>
      </w:pPr>
      <w:r>
        <w:rPr>
          <w:rFonts w:hint="eastAsia" w:ascii="宋体" w:hAnsi="宋体"/>
          <w:sz w:val="24"/>
        </w:rPr>
        <w:t>4.6.10工地出入管理制度；承包人应建立必要的工地出入管理制度。</w:t>
      </w:r>
    </w:p>
    <w:p>
      <w:pPr>
        <w:snapToGrid w:val="0"/>
        <w:spacing w:line="440" w:lineRule="exact"/>
        <w:ind w:firstLine="480" w:firstLineChars="200"/>
        <w:rPr>
          <w:rFonts w:ascii="宋体" w:hAnsi="宋体"/>
          <w:sz w:val="24"/>
        </w:rPr>
      </w:pPr>
      <w:r>
        <w:rPr>
          <w:rFonts w:hint="eastAsia" w:ascii="宋体" w:hAnsi="宋体"/>
          <w:sz w:val="24"/>
        </w:rPr>
        <w:t>4.6.11环境卫生：承包人应采取一切合理措施，保护工地及工地周围的环境避免污染、噪声或由于其施工方法的不当造成的对公共人员和财产的危害或干扰。</w:t>
      </w:r>
    </w:p>
    <w:p>
      <w:pPr>
        <w:snapToGrid w:val="0"/>
        <w:spacing w:line="440" w:lineRule="exact"/>
        <w:ind w:firstLine="480" w:firstLineChars="200"/>
        <w:rPr>
          <w:rFonts w:ascii="宋体" w:hAnsi="宋体"/>
          <w:sz w:val="24"/>
        </w:rPr>
      </w:pPr>
      <w:r>
        <w:rPr>
          <w:rFonts w:hint="eastAsia" w:ascii="宋体" w:hAnsi="宋体"/>
          <w:sz w:val="24"/>
        </w:rPr>
        <w:t>4.6.12防止不法行为：承包人在任何时候应采取一切合理的预防措施，以防止其职员发生任何违法的、妨害治安的行为，并维护治安和保护工程附近的个人或财产免遭上述行为的破坏。</w:t>
      </w:r>
    </w:p>
    <w:p>
      <w:pPr>
        <w:snapToGrid w:val="0"/>
        <w:spacing w:line="440" w:lineRule="exact"/>
        <w:ind w:firstLine="482" w:firstLineChars="200"/>
        <w:rPr>
          <w:rFonts w:ascii="宋体" w:hAnsi="宋体"/>
          <w:b/>
          <w:bCs/>
          <w:sz w:val="24"/>
        </w:rPr>
      </w:pPr>
      <w:r>
        <w:rPr>
          <w:rFonts w:hint="eastAsia" w:ascii="宋体" w:hAnsi="宋体"/>
          <w:b/>
          <w:bCs/>
          <w:sz w:val="24"/>
        </w:rPr>
        <w:t>4.7材料管理</w:t>
      </w:r>
    </w:p>
    <w:p>
      <w:pPr>
        <w:snapToGrid w:val="0"/>
        <w:spacing w:line="440" w:lineRule="exact"/>
        <w:ind w:firstLine="480" w:firstLineChars="200"/>
        <w:rPr>
          <w:rFonts w:ascii="宋体" w:hAnsi="宋体"/>
          <w:sz w:val="24"/>
        </w:rPr>
      </w:pPr>
      <w:r>
        <w:rPr>
          <w:rFonts w:hint="eastAsia" w:ascii="宋体" w:hAnsi="宋体"/>
          <w:sz w:val="24"/>
        </w:rPr>
        <w:t>4.7.1本工程所需的施工安装材料均由承包人自行采购。承包人所采购的材料、及特种材料，必须由发包人管理人员审定及验收，否则，承包人应负由此造成返工及器材清除出场的一切费用。</w:t>
      </w:r>
    </w:p>
    <w:p>
      <w:pPr>
        <w:snapToGrid w:val="0"/>
        <w:spacing w:line="440" w:lineRule="exact"/>
        <w:ind w:firstLine="480" w:firstLineChars="200"/>
        <w:rPr>
          <w:sz w:val="24"/>
        </w:rPr>
      </w:pPr>
      <w:r>
        <w:rPr>
          <w:rFonts w:hint="eastAsia" w:ascii="宋体" w:hAnsi="宋体"/>
          <w:sz w:val="24"/>
        </w:rPr>
        <w:t>4.7.2本工程所需的所有材料二次搬运全部由承包人负责，并负责管理使</w:t>
      </w:r>
      <w:r>
        <w:rPr>
          <w:rFonts w:hint="eastAsia"/>
          <w:sz w:val="24"/>
        </w:rPr>
        <w:t>用。</w:t>
      </w:r>
    </w:p>
    <w:p>
      <w:pPr>
        <w:tabs>
          <w:tab w:val="left" w:pos="1260"/>
        </w:tabs>
        <w:snapToGrid w:val="0"/>
        <w:spacing w:line="440" w:lineRule="exact"/>
        <w:ind w:firstLine="482" w:firstLineChars="200"/>
        <w:rPr>
          <w:sz w:val="24"/>
        </w:rPr>
      </w:pPr>
      <w:r>
        <w:rPr>
          <w:rFonts w:hint="eastAsia" w:ascii="宋体" w:hAnsi="宋体"/>
          <w:b/>
          <w:bCs/>
          <w:sz w:val="24"/>
        </w:rPr>
        <w:t>4.8工程的质量管理</w:t>
      </w:r>
    </w:p>
    <w:p>
      <w:pPr>
        <w:numPr>
          <w:ilvl w:val="1"/>
          <w:numId w:val="0"/>
        </w:numPr>
        <w:tabs>
          <w:tab w:val="left" w:pos="180"/>
        </w:tabs>
        <w:snapToGrid w:val="0"/>
        <w:spacing w:line="440" w:lineRule="exact"/>
        <w:ind w:firstLine="480" w:firstLineChars="200"/>
        <w:rPr>
          <w:sz w:val="24"/>
        </w:rPr>
      </w:pPr>
      <w:r>
        <w:rPr>
          <w:rFonts w:hint="eastAsia" w:ascii="宋体" w:hAnsi="宋体" w:cs="宋体"/>
          <w:sz w:val="24"/>
        </w:rPr>
        <w:t>4.8.1</w:t>
      </w:r>
      <w:r>
        <w:rPr>
          <w:rFonts w:hint="eastAsia"/>
          <w:sz w:val="24"/>
        </w:rPr>
        <w:t>工程质量应达到合同规定的工程施工质量检验及评定标准。</w:t>
      </w:r>
    </w:p>
    <w:p>
      <w:pPr>
        <w:numPr>
          <w:ilvl w:val="1"/>
          <w:numId w:val="0"/>
        </w:numPr>
        <w:tabs>
          <w:tab w:val="left" w:pos="180"/>
        </w:tabs>
        <w:snapToGrid w:val="0"/>
        <w:spacing w:line="440" w:lineRule="exact"/>
        <w:ind w:firstLine="480" w:firstLineChars="200"/>
        <w:rPr>
          <w:sz w:val="24"/>
        </w:rPr>
      </w:pPr>
      <w:r>
        <w:rPr>
          <w:rFonts w:hint="eastAsia" w:ascii="宋体" w:hAnsi="宋体" w:cs="宋体"/>
          <w:sz w:val="24"/>
        </w:rPr>
        <w:t>4.8.2</w:t>
      </w:r>
      <w:r>
        <w:rPr>
          <w:rFonts w:hint="eastAsia"/>
          <w:sz w:val="24"/>
        </w:rPr>
        <w:t>工程质量达不到规定的质量条件的部分，发包人一经发现，可要求</w:t>
      </w:r>
      <w:r>
        <w:rPr>
          <w:rFonts w:hint="eastAsia" w:ascii="宋体" w:hAnsi="宋体" w:cs="宋体"/>
          <w:sz w:val="24"/>
          <w:szCs w:val="24"/>
        </w:rPr>
        <w:t>中标方</w:t>
      </w:r>
      <w:r>
        <w:rPr>
          <w:rFonts w:hint="eastAsia"/>
          <w:sz w:val="24"/>
        </w:rPr>
        <w:t>返工。承包人应按询价方提出的时间内返工，直到符合规定的条件。因承包人原因达不到规定条件，费用由承包人承担，工期不予顺延。若返工后仍不能达到规定条件，则承包人承担违约责任和赔偿。</w:t>
      </w:r>
    </w:p>
    <w:p>
      <w:pPr>
        <w:tabs>
          <w:tab w:val="left" w:pos="1260"/>
        </w:tabs>
        <w:snapToGrid w:val="0"/>
        <w:spacing w:line="440" w:lineRule="exact"/>
        <w:rPr>
          <w:sz w:val="24"/>
        </w:rPr>
      </w:pPr>
      <w:r>
        <w:rPr>
          <w:rFonts w:hint="eastAsia"/>
          <w:sz w:val="24"/>
        </w:rPr>
        <w:t xml:space="preserve">    </w:t>
      </w:r>
      <w:r>
        <w:rPr>
          <w:rFonts w:hint="eastAsia" w:ascii="宋体" w:hAnsi="宋体" w:cs="宋体"/>
          <w:sz w:val="24"/>
        </w:rPr>
        <w:t>4.8.3发包人</w:t>
      </w:r>
      <w:r>
        <w:rPr>
          <w:rFonts w:hint="eastAsia"/>
          <w:sz w:val="24"/>
        </w:rPr>
        <w:t>的有关部门是对本工程建设进行质量管理和质量控制的部门，承包人必须遵照他们的指令执行。</w:t>
      </w:r>
    </w:p>
    <w:p>
      <w:pPr>
        <w:tabs>
          <w:tab w:val="left" w:pos="1260"/>
        </w:tabs>
        <w:snapToGrid w:val="0"/>
        <w:spacing w:line="440" w:lineRule="exact"/>
        <w:ind w:firstLine="480" w:firstLineChars="200"/>
        <w:rPr>
          <w:sz w:val="24"/>
        </w:rPr>
      </w:pPr>
      <w:r>
        <w:rPr>
          <w:rFonts w:hint="eastAsia" w:ascii="宋体" w:hAnsi="宋体" w:cs="宋体"/>
          <w:sz w:val="24"/>
        </w:rPr>
        <w:t>4.8.4</w:t>
      </w:r>
      <w:r>
        <w:rPr>
          <w:rFonts w:hint="eastAsia"/>
          <w:sz w:val="24"/>
        </w:rPr>
        <w:t>本工程质量管理和检查验收以国家颁发的现行规程、规范和规定为依据，不足部分按国家现行规程、规范和规定进行补充。</w:t>
      </w:r>
    </w:p>
    <w:p>
      <w:pPr>
        <w:tabs>
          <w:tab w:val="left" w:pos="1260"/>
        </w:tabs>
        <w:snapToGrid w:val="0"/>
        <w:spacing w:line="440" w:lineRule="exact"/>
        <w:ind w:firstLine="480" w:firstLineChars="200"/>
        <w:rPr>
          <w:sz w:val="24"/>
        </w:rPr>
      </w:pPr>
      <w:r>
        <w:rPr>
          <w:rFonts w:hint="eastAsia" w:ascii="宋体" w:hAnsi="宋体" w:cs="宋体"/>
          <w:sz w:val="24"/>
        </w:rPr>
        <w:t>4.8.5</w:t>
      </w:r>
      <w:r>
        <w:rPr>
          <w:rFonts w:hint="eastAsia"/>
          <w:sz w:val="24"/>
        </w:rPr>
        <w:t>施工过程中，承包人应根据发包人的要求，及时提供工程质量的技术资料。</w:t>
      </w:r>
    </w:p>
    <w:p>
      <w:pPr>
        <w:tabs>
          <w:tab w:val="left" w:pos="1260"/>
        </w:tabs>
        <w:snapToGrid w:val="0"/>
        <w:spacing w:line="440" w:lineRule="exact"/>
        <w:ind w:firstLine="480" w:firstLineChars="200"/>
        <w:rPr>
          <w:sz w:val="24"/>
        </w:rPr>
      </w:pPr>
      <w:r>
        <w:rPr>
          <w:rFonts w:hint="eastAsia" w:ascii="宋体" w:hAnsi="宋体" w:cs="宋体"/>
          <w:sz w:val="24"/>
        </w:rPr>
        <w:t>4.8.6</w:t>
      </w:r>
      <w:r>
        <w:rPr>
          <w:rFonts w:hint="eastAsia"/>
          <w:sz w:val="24"/>
        </w:rPr>
        <w:t>由于承包人自身原因造成的质量缺陷和质量事故，承包人除无条件返工或处理合格外，还应承担由此给发包人造成的一切损失。</w:t>
      </w:r>
    </w:p>
    <w:p>
      <w:pPr>
        <w:tabs>
          <w:tab w:val="left" w:pos="1260"/>
        </w:tabs>
        <w:snapToGrid w:val="0"/>
        <w:spacing w:line="440" w:lineRule="exact"/>
        <w:ind w:firstLine="480" w:firstLineChars="200"/>
        <w:rPr>
          <w:sz w:val="24"/>
        </w:rPr>
      </w:pPr>
      <w:r>
        <w:rPr>
          <w:rFonts w:hint="eastAsia" w:ascii="宋体" w:hAnsi="宋体" w:cs="宋体"/>
          <w:sz w:val="24"/>
        </w:rPr>
        <w:t>4.8.7</w:t>
      </w:r>
      <w:r>
        <w:rPr>
          <w:rFonts w:hint="eastAsia"/>
          <w:sz w:val="24"/>
        </w:rPr>
        <w:t>施工质量如达不到本工程质量目标要求，发包人有权对承包人进行必要的经济处罚。</w:t>
      </w:r>
    </w:p>
    <w:p>
      <w:pPr>
        <w:tabs>
          <w:tab w:val="left" w:pos="1260"/>
        </w:tabs>
        <w:snapToGrid w:val="0"/>
        <w:spacing w:line="440" w:lineRule="exact"/>
        <w:ind w:firstLine="480" w:firstLineChars="200"/>
        <w:rPr>
          <w:sz w:val="24"/>
        </w:rPr>
      </w:pPr>
      <w:r>
        <w:rPr>
          <w:rFonts w:hint="eastAsia" w:ascii="宋体" w:hAnsi="宋体" w:cs="宋体"/>
          <w:sz w:val="24"/>
        </w:rPr>
        <w:t>4.8.9</w:t>
      </w:r>
      <w:r>
        <w:rPr>
          <w:rFonts w:hint="eastAsia"/>
          <w:sz w:val="24"/>
        </w:rPr>
        <w:t>未尽事宜，按国家煤炭行业或电力、建筑行业有关规定执行。</w:t>
      </w:r>
    </w:p>
    <w:p>
      <w:pPr>
        <w:pStyle w:val="3"/>
        <w:snapToGrid w:val="0"/>
        <w:spacing w:before="120" w:after="120" w:line="440" w:lineRule="exact"/>
        <w:ind w:firstLine="482" w:firstLineChars="200"/>
        <w:rPr>
          <w:rFonts w:ascii="宋体" w:hAnsi="宋体" w:eastAsia="宋体" w:cs="宋体"/>
          <w:b/>
          <w:sz w:val="24"/>
        </w:rPr>
      </w:pPr>
      <w:r>
        <w:rPr>
          <w:rFonts w:hint="eastAsia" w:ascii="宋体" w:hAnsi="宋体" w:eastAsia="宋体" w:cs="宋体"/>
          <w:b/>
          <w:sz w:val="24"/>
        </w:rPr>
        <w:t>五、 施工内容及要求</w:t>
      </w:r>
    </w:p>
    <w:p>
      <w:pPr>
        <w:pStyle w:val="3"/>
        <w:snapToGrid w:val="0"/>
        <w:spacing w:before="120" w:after="120" w:line="440" w:lineRule="exact"/>
        <w:ind w:firstLine="482" w:firstLineChars="200"/>
        <w:rPr>
          <w:rFonts w:ascii="宋体" w:hAnsi="宋体" w:eastAsia="宋体" w:cs="宋体"/>
        </w:rPr>
      </w:pPr>
      <w:r>
        <w:rPr>
          <w:rFonts w:hint="eastAsia" w:ascii="宋体" w:hAnsi="宋体" w:eastAsia="宋体" w:cs="宋体"/>
          <w:b/>
          <w:sz w:val="24"/>
        </w:rPr>
        <w:t>5.1施工及验收标准</w:t>
      </w:r>
    </w:p>
    <w:p>
      <w:pPr>
        <w:tabs>
          <w:tab w:val="left" w:pos="1260"/>
        </w:tabs>
        <w:snapToGrid w:val="0"/>
        <w:spacing w:line="440" w:lineRule="exact"/>
        <w:ind w:firstLine="480" w:firstLineChars="200"/>
        <w:rPr>
          <w:rFonts w:ascii="宋体" w:hAnsi="宋体" w:cs="宋体"/>
          <w:sz w:val="24"/>
        </w:rPr>
      </w:pPr>
      <w:r>
        <w:rPr>
          <w:rFonts w:hint="eastAsia" w:ascii="宋体" w:hAnsi="宋体" w:cs="宋体"/>
          <w:sz w:val="24"/>
        </w:rPr>
        <w:t xml:space="preserve"> 本工程项目的材料、施工须达到下列现行规范、标准，同时应符合与本工程有关的中华人民共和国以及省、自治区、直辖市或行业的工程建设标准、规范要求。</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5.1.1通用基础与安全：</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《建设工程项目管理规范》 (GB/T 50326)</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《建筑地基基础工程施工质量验收标准》 (GB 50202)</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《建筑边坡工程技术规范》 (GB 50330) -（挡矸坝边坡稳定性关键）</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《建筑基坑工程监测技术标准》 (GB 50497) - （施工期安全监测）</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5.1.2挡矸坝 (核心参考水利、尾矿库、堆浸场等相关规范)：</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《碾压式土石坝设计规范》 (SL 274 / NB 35047) - （核心设计施工依据）</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《尾矿设施设计规范》 (GB 50863) - （尤其适用于矸石堆积体特性）</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《堆浸场筑堆施工技术规范》 (YS/T 3037) - （分层碾压工艺参考）</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《土工合成材料应用技术规范》 (GB/T 50290) - （反滤、排水、加筋材料应用）</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《堤防工程施工规范》 (SL 260)</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5.1.3排水工程：</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《灌溉与排水工程设计标准》 (GB 50288) - （排水渠、消能设施参考）</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《混凝土结构工程施工质量验收规范》 (GB 50204) - （如采用混凝土排水渠）</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5.1.4土方与回填工程：</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《建筑地基处理技术规范》 (JGJ 79) - （如基础需特殊处理）</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《土地复垦质量控制标准》 (TD/T 1036) - （土壤重构、覆土关键标准）</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《绿化种植土壤》 (CJ/T 340) - （覆土/客土质量要求）</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5.1.5绿化与生态恢复：</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《造林技术规程》 (GB/T 15776)</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《裸露坡面植被恢复技术规范》 (GB/T 38360) - （边坡绿化关键）</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《矿山生态环境保护与恢复治理技术规范》 (HJ 651) - （总体指导性规范）</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 xml:space="preserve"> 《水土保持综合治理技术规范》 (GB/T 16453 系列)</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5.1.6特殊标准和技术规范：</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5.1.6.1专项技术指南：针对本工程中可能采用的特殊技术（如高陡边坡生态修复技术、特定污染物的原位阻隔/稳定化技术、困难立地条件下的植被重建技术等）的操作指南或专利技术文件。</w:t>
      </w:r>
    </w:p>
    <w:p>
      <w:pPr>
        <w:autoSpaceDE w:val="0"/>
        <w:autoSpaceDN w:val="0"/>
        <w:adjustRightInd w:val="0"/>
        <w:spacing w:before="28" w:line="360" w:lineRule="auto"/>
        <w:ind w:right="6" w:firstLine="480" w:firstLineChars="200"/>
        <w:jc w:val="left"/>
        <w:rPr>
          <w:rFonts w:ascii="宋体" w:hAnsi="宋体" w:cs="宋体"/>
          <w:kern w:val="0"/>
          <w:sz w:val="24"/>
          <w:szCs w:val="24"/>
        </w:rPr>
      </w:pPr>
      <w:r>
        <w:rPr>
          <w:rFonts w:hint="eastAsia" w:ascii="宋体" w:hAnsi="宋体" w:cs="宋体"/>
          <w:kern w:val="0"/>
          <w:sz w:val="24"/>
          <w:szCs w:val="24"/>
        </w:rPr>
        <w:t>5.1.7国家和行业颁布的现行标准。</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5.2验收标准：</w:t>
      </w:r>
    </w:p>
    <w:p>
      <w:pPr>
        <w:autoSpaceDE w:val="0"/>
        <w:autoSpaceDN w:val="0"/>
        <w:adjustRightInd w:val="0"/>
        <w:spacing w:before="28" w:line="360" w:lineRule="auto"/>
        <w:ind w:right="6" w:firstLine="480" w:firstLineChars="200"/>
        <w:jc w:val="left"/>
        <w:rPr>
          <w:rFonts w:ascii="宋体" w:hAnsi="宋体" w:cs="宋体"/>
          <w:color w:val="FF0000"/>
          <w:kern w:val="0"/>
          <w:sz w:val="24"/>
          <w:szCs w:val="24"/>
          <w:highlight w:val="yellow"/>
        </w:rPr>
      </w:pPr>
      <w:r>
        <w:rPr>
          <w:rFonts w:hint="eastAsia" w:ascii="宋体" w:hAnsi="宋体" w:cs="宋体"/>
          <w:color w:val="FF0000"/>
          <w:kern w:val="0"/>
          <w:sz w:val="24"/>
          <w:szCs w:val="24"/>
          <w:highlight w:val="yellow"/>
        </w:rPr>
        <w:t>经黄岩汇煤矿、山西公司验收合格后，提报昔阳县自然资源局审批，取得《山西省昔阳县中煤昔阳公司黄岩汇煤矿矿山环境治理恢复和土地复垦方案工程竣工验收意见》和《山西省昔阳县中煤昔阳公司黄岩汇煤矿矿山环境治理恢复和土地复垦方案工程竣工验收的批复》文件后，矿山生态恢复基金进行支付。</w:t>
      </w:r>
    </w:p>
    <w:p>
      <w:pPr>
        <w:spacing w:line="520" w:lineRule="exact"/>
        <w:ind w:firstLine="3600" w:firstLineChars="1000"/>
        <w:rPr>
          <w:rFonts w:asciiTheme="minorEastAsia" w:hAnsiTheme="minorEastAsia"/>
          <w:sz w:val="36"/>
          <w:szCs w:val="36"/>
        </w:rPr>
      </w:pPr>
    </w:p>
    <w:p>
      <w:pPr>
        <w:spacing w:line="520" w:lineRule="exact"/>
        <w:ind w:firstLine="3600" w:firstLineChars="1000"/>
        <w:rPr>
          <w:rFonts w:asciiTheme="minorEastAsia" w:hAnsiTheme="minorEastAsia"/>
          <w:sz w:val="36"/>
          <w:szCs w:val="36"/>
        </w:rPr>
      </w:pPr>
    </w:p>
    <w:p>
      <w:pPr>
        <w:spacing w:line="520" w:lineRule="exact"/>
        <w:rPr>
          <w:rFonts w:asciiTheme="minorEastAsia" w:hAnsiTheme="minorEastAsia"/>
          <w:sz w:val="36"/>
          <w:szCs w:val="36"/>
        </w:rPr>
      </w:pPr>
    </w:p>
    <w:p>
      <w:pPr>
        <w:tabs>
          <w:tab w:val="left" w:pos="4751"/>
        </w:tabs>
        <w:spacing w:line="540" w:lineRule="exact"/>
        <w:ind w:firstLine="4006" w:firstLineChars="1900"/>
        <w:rPr>
          <w:b/>
          <w:bCs/>
          <w:highlight w:val="yellow"/>
        </w:rPr>
      </w:pPr>
      <w:r>
        <w:rPr>
          <w:rFonts w:hint="eastAsia"/>
          <w:b/>
          <w:bCs/>
          <w:highlight w:val="yellow"/>
        </w:rPr>
        <w:t>第五部分  合同条款</w:t>
      </w:r>
    </w:p>
    <w:p>
      <w:pPr>
        <w:adjustRightInd w:val="0"/>
        <w:snapToGrid w:val="0"/>
        <w:spacing w:line="360" w:lineRule="auto"/>
        <w:rPr>
          <w:rFonts w:ascii="宋体" w:hAnsi="宋体"/>
          <w:b/>
          <w:szCs w:val="21"/>
        </w:rPr>
      </w:pPr>
    </w:p>
    <w:p>
      <w:pPr>
        <w:jc w:val="center"/>
        <w:rPr>
          <w:rFonts w:ascii="宋体" w:hAnsi="宋体" w:cs="Times New Roman"/>
          <w:b/>
          <w:sz w:val="52"/>
          <w:szCs w:val="52"/>
        </w:rPr>
      </w:pPr>
      <w:r>
        <w:rPr>
          <w:rFonts w:hint="eastAsia" w:ascii="宋体" w:hAnsi="宋体" w:cs="Times New Roman"/>
          <w:b/>
          <w:sz w:val="52"/>
          <w:szCs w:val="52"/>
        </w:rPr>
        <w:t>黄岩汇煤矿旧排矸场西侧地质生态恢复工程项目合同</w:t>
      </w:r>
    </w:p>
    <w:p>
      <w:pPr>
        <w:spacing w:line="360" w:lineRule="auto"/>
      </w:pPr>
    </w:p>
    <w:p>
      <w:pPr>
        <w:spacing w:line="360" w:lineRule="auto"/>
      </w:pPr>
    </w:p>
    <w:p>
      <w:pPr>
        <w:spacing w:line="360" w:lineRule="auto"/>
      </w:pPr>
    </w:p>
    <w:p>
      <w:pPr>
        <w:pStyle w:val="38"/>
        <w:tabs>
          <w:tab w:val="left" w:pos="482"/>
        </w:tabs>
        <w:ind w:firstLine="0"/>
        <w:rPr>
          <w:rFonts w:ascii="微软雅黑" w:hAnsi="微软雅黑" w:eastAsia="微软雅黑" w:cs="黑体"/>
          <w:bCs/>
        </w:rPr>
      </w:pPr>
      <w:r>
        <w:rPr>
          <w:rFonts w:ascii="微软雅黑" w:hAnsi="微软雅黑" w:eastAsia="微软雅黑" w:cs="黑体"/>
          <w:bCs/>
        </w:rPr>
        <w:t>甲方合同编号：【】</w:t>
      </w:r>
    </w:p>
    <w:p>
      <w:pPr>
        <w:pStyle w:val="38"/>
        <w:tabs>
          <w:tab w:val="left" w:pos="482"/>
        </w:tabs>
        <w:ind w:firstLine="0"/>
        <w:rPr>
          <w:rFonts w:ascii="微软雅黑" w:hAnsi="微软雅黑" w:eastAsia="微软雅黑" w:cs="黑体"/>
          <w:bCs/>
        </w:rPr>
      </w:pPr>
      <w:r>
        <w:rPr>
          <w:rFonts w:ascii="微软雅黑" w:hAnsi="微软雅黑" w:eastAsia="微软雅黑" w:cs="黑体"/>
          <w:bCs/>
        </w:rPr>
        <w:t>乙方合同编号：【】</w:t>
      </w:r>
    </w:p>
    <w:p>
      <w:pPr>
        <w:pStyle w:val="38"/>
        <w:tabs>
          <w:tab w:val="left" w:pos="482"/>
        </w:tabs>
        <w:ind w:firstLine="0"/>
        <w:rPr>
          <w:rFonts w:ascii="微软雅黑" w:hAnsi="微软雅黑" w:eastAsia="微软雅黑" w:cs="黑体"/>
          <w:bCs/>
        </w:rPr>
      </w:pPr>
    </w:p>
    <w:p>
      <w:pPr>
        <w:pStyle w:val="38"/>
        <w:tabs>
          <w:tab w:val="left" w:pos="482"/>
        </w:tabs>
        <w:ind w:firstLine="0"/>
        <w:rPr>
          <w:rFonts w:ascii="微软雅黑" w:hAnsi="微软雅黑" w:eastAsia="微软雅黑" w:cs="黑体"/>
          <w:bCs/>
        </w:rPr>
      </w:pPr>
    </w:p>
    <w:p>
      <w:pPr>
        <w:pStyle w:val="38"/>
        <w:tabs>
          <w:tab w:val="left" w:pos="482"/>
        </w:tabs>
        <w:ind w:firstLine="0"/>
        <w:rPr>
          <w:rFonts w:ascii="微软雅黑" w:hAnsi="微软雅黑" w:eastAsia="微软雅黑" w:cs="黑体"/>
          <w:bCs/>
        </w:rPr>
      </w:pPr>
      <w:r>
        <w:rPr>
          <w:rFonts w:ascii="微软雅黑" w:hAnsi="微软雅黑" w:eastAsia="微软雅黑" w:cs="黑体"/>
          <w:bCs/>
        </w:rPr>
        <w:t>甲方（建设单位）：【】</w:t>
      </w:r>
    </w:p>
    <w:p>
      <w:pPr>
        <w:widowControl/>
        <w:jc w:val="left"/>
        <w:rPr>
          <w:rFonts w:ascii="微软雅黑" w:hAnsi="微软雅黑" w:eastAsia="微软雅黑"/>
        </w:rPr>
      </w:pPr>
      <w:r>
        <w:rPr>
          <w:rFonts w:hint="eastAsia" w:ascii="微软雅黑" w:hAnsi="微软雅黑" w:eastAsia="微软雅黑" w:cs="黑体"/>
          <w:bCs/>
          <w:sz w:val="32"/>
          <w:szCs w:val="32"/>
        </w:rPr>
        <w:t>乙方（施工单位）：</w:t>
      </w:r>
      <w:r>
        <w:rPr>
          <w:rFonts w:hint="eastAsia" w:ascii="微软雅黑" w:hAnsi="微软雅黑" w:eastAsia="微软雅黑" w:cs="宋体"/>
          <w:kern w:val="0"/>
          <w:sz w:val="28"/>
          <w:szCs w:val="28"/>
        </w:rPr>
        <w:t>【】</w:t>
      </w:r>
    </w:p>
    <w:p>
      <w:pPr>
        <w:spacing w:line="360" w:lineRule="auto"/>
      </w:pPr>
    </w:p>
    <w:p>
      <w:pPr>
        <w:spacing w:line="360" w:lineRule="auto"/>
      </w:pPr>
    </w:p>
    <w:p>
      <w:pPr>
        <w:spacing w:line="360" w:lineRule="auto"/>
        <w:jc w:val="center"/>
        <w:rPr>
          <w:rFonts w:ascii="FangSong_GB2312" w:hAnsi="新宋体" w:eastAsia="FangSong_GB2312"/>
          <w:b/>
          <w:spacing w:val="40"/>
          <w:sz w:val="32"/>
          <w:szCs w:val="44"/>
        </w:rPr>
        <w:sectPr>
          <w:headerReference r:id="rId3" w:type="default"/>
          <w:pgSz w:w="11906" w:h="16838"/>
          <w:pgMar w:top="1089" w:right="1469" w:bottom="1089" w:left="1440" w:header="851" w:footer="992" w:gutter="0"/>
          <w:cols w:space="720" w:num="1"/>
          <w:docGrid w:type="lines" w:linePitch="312" w:charSpace="0"/>
        </w:sectPr>
      </w:pPr>
    </w:p>
    <w:p>
      <w:pPr>
        <w:spacing w:line="360" w:lineRule="auto"/>
        <w:ind w:left="1" w:right="-58" w:firstLine="2"/>
        <w:rPr>
          <w:rFonts w:ascii="宋体" w:hAnsi="宋体" w:cs="宋体"/>
          <w:spacing w:val="-2"/>
        </w:rPr>
      </w:pPr>
    </w:p>
    <w:p>
      <w:pPr>
        <w:spacing w:line="360" w:lineRule="auto"/>
        <w:ind w:left="1" w:right="-58"/>
        <w:rPr>
          <w:rFonts w:ascii="宋体" w:hAnsi="宋体" w:cs="宋体"/>
          <w:kern w:val="0"/>
          <w:sz w:val="28"/>
          <w:szCs w:val="28"/>
        </w:rPr>
      </w:pPr>
      <w:r>
        <w:rPr>
          <w:rFonts w:hint="eastAsia" w:ascii="宋体" w:hAnsi="宋体" w:cs="宋体"/>
          <w:b/>
          <w:bCs/>
          <w:sz w:val="28"/>
          <w:szCs w:val="28"/>
        </w:rPr>
        <w:t>甲方（建设单位）：</w:t>
      </w:r>
      <w:r>
        <w:rPr>
          <w:rFonts w:hint="eastAsia" w:ascii="宋体" w:hAnsi="宋体" w:cs="宋体"/>
          <w:kern w:val="0"/>
          <w:sz w:val="28"/>
          <w:szCs w:val="28"/>
        </w:rPr>
        <w:t>【中煤昔阳能源有限责任公司】</w:t>
      </w:r>
    </w:p>
    <w:p>
      <w:pPr>
        <w:spacing w:line="360" w:lineRule="auto"/>
        <w:ind w:left="1" w:right="-58"/>
        <w:rPr>
          <w:rFonts w:ascii="宋体" w:hAnsi="宋体" w:cs="宋体"/>
          <w:sz w:val="28"/>
          <w:szCs w:val="28"/>
        </w:rPr>
      </w:pPr>
      <w:r>
        <w:rPr>
          <w:rFonts w:hint="eastAsia" w:ascii="宋体" w:hAnsi="宋体" w:cs="宋体"/>
          <w:sz w:val="28"/>
          <w:szCs w:val="28"/>
        </w:rPr>
        <w:t>法定代表人：</w:t>
      </w:r>
      <w:r>
        <w:rPr>
          <w:rFonts w:hint="eastAsia" w:ascii="宋体" w:hAnsi="宋体" w:cs="宋体"/>
          <w:kern w:val="0"/>
          <w:sz w:val="30"/>
          <w:szCs w:val="30"/>
        </w:rPr>
        <w:t>【尤亚】</w:t>
      </w:r>
    </w:p>
    <w:p>
      <w:pPr>
        <w:spacing w:line="360" w:lineRule="auto"/>
        <w:ind w:left="1" w:right="-58" w:firstLine="2"/>
        <w:rPr>
          <w:rFonts w:ascii="宋体" w:hAnsi="宋体" w:cs="宋体"/>
          <w:spacing w:val="-2"/>
          <w:sz w:val="28"/>
          <w:szCs w:val="28"/>
        </w:rPr>
      </w:pPr>
      <w:r>
        <w:rPr>
          <w:rFonts w:hint="eastAsia" w:ascii="宋体" w:hAnsi="宋体" w:cs="宋体"/>
          <w:sz w:val="28"/>
          <w:szCs w:val="28"/>
        </w:rPr>
        <w:t>统一社会信用代码或身份证件号码：</w:t>
      </w:r>
      <w:r>
        <w:rPr>
          <w:rFonts w:hint="eastAsia" w:ascii="宋体" w:hAnsi="宋体" w:cs="宋体"/>
          <w:kern w:val="0"/>
          <w:sz w:val="30"/>
          <w:szCs w:val="30"/>
        </w:rPr>
        <w:t>【</w:t>
      </w:r>
      <w:r>
        <w:rPr>
          <w:rFonts w:hint="eastAsia" w:ascii="Times New Roman" w:hAnsi="Times New Roman" w:eastAsia="FangSong_GB2312"/>
          <w:color w:val="000000"/>
          <w:sz w:val="30"/>
          <w:szCs w:val="30"/>
        </w:rPr>
        <w:t>91140000770118873T</w:t>
      </w:r>
      <w:r>
        <w:rPr>
          <w:rFonts w:hint="eastAsia" w:ascii="宋体" w:hAnsi="宋体" w:cs="宋体"/>
          <w:kern w:val="0"/>
          <w:sz w:val="30"/>
          <w:szCs w:val="30"/>
        </w:rPr>
        <w:t>】</w:t>
      </w:r>
    </w:p>
    <w:p>
      <w:pPr>
        <w:spacing w:line="360" w:lineRule="auto"/>
        <w:ind w:left="1" w:right="-58" w:firstLine="2"/>
        <w:rPr>
          <w:rFonts w:ascii="宋体" w:hAnsi="宋体" w:cs="宋体"/>
          <w:spacing w:val="-2"/>
          <w:sz w:val="28"/>
          <w:szCs w:val="28"/>
        </w:rPr>
      </w:pPr>
      <w:r>
        <w:rPr>
          <w:rFonts w:hint="eastAsia" w:ascii="宋体" w:hAnsi="宋体" w:cs="宋体"/>
          <w:sz w:val="28"/>
          <w:szCs w:val="28"/>
        </w:rPr>
        <w:t>住所：</w:t>
      </w:r>
      <w:r>
        <w:rPr>
          <w:rFonts w:hint="eastAsia" w:ascii="宋体" w:hAnsi="宋体" w:cs="宋体"/>
          <w:kern w:val="0"/>
          <w:sz w:val="30"/>
          <w:szCs w:val="30"/>
        </w:rPr>
        <w:t>【】</w:t>
      </w:r>
    </w:p>
    <w:p>
      <w:pPr>
        <w:spacing w:line="360" w:lineRule="auto"/>
        <w:ind w:left="1" w:right="-58"/>
        <w:rPr>
          <w:rFonts w:ascii="宋体" w:hAnsi="宋体" w:cs="宋体"/>
          <w:spacing w:val="-2"/>
          <w:sz w:val="28"/>
          <w:szCs w:val="28"/>
        </w:rPr>
      </w:pPr>
      <w:r>
        <w:rPr>
          <w:rFonts w:hint="eastAsia" w:ascii="宋体" w:hAnsi="宋体" w:cs="宋体"/>
          <w:sz w:val="28"/>
          <w:szCs w:val="28"/>
        </w:rPr>
        <w:t>项目负责人姓名：</w:t>
      </w:r>
      <w:r>
        <w:rPr>
          <w:rFonts w:hint="eastAsia" w:ascii="宋体" w:hAnsi="宋体" w:cs="宋体"/>
          <w:kern w:val="0"/>
          <w:sz w:val="30"/>
          <w:szCs w:val="30"/>
        </w:rPr>
        <w:t>【马登玖】</w:t>
      </w:r>
      <w:r>
        <w:rPr>
          <w:rFonts w:hint="eastAsia" w:ascii="宋体" w:hAnsi="宋体" w:cs="宋体"/>
          <w:spacing w:val="-6"/>
          <w:sz w:val="28"/>
          <w:szCs w:val="28"/>
        </w:rPr>
        <w:t xml:space="preserve"> 联系电话：</w:t>
      </w:r>
      <w:r>
        <w:rPr>
          <w:rFonts w:hint="eastAsia" w:ascii="宋体" w:hAnsi="宋体" w:cs="宋体"/>
          <w:kern w:val="0"/>
          <w:sz w:val="30"/>
          <w:szCs w:val="30"/>
        </w:rPr>
        <w:t>【】</w:t>
      </w:r>
    </w:p>
    <w:p>
      <w:pPr>
        <w:spacing w:line="360" w:lineRule="auto"/>
        <w:ind w:left="1" w:right="-58"/>
        <w:rPr>
          <w:rFonts w:ascii="宋体" w:hAnsi="宋体" w:cs="宋体"/>
          <w:spacing w:val="-6"/>
          <w:sz w:val="28"/>
          <w:szCs w:val="28"/>
          <w:u w:val="single"/>
        </w:rPr>
      </w:pPr>
      <w:r>
        <w:rPr>
          <w:rFonts w:hint="eastAsia" w:ascii="宋体" w:hAnsi="宋体" w:cs="宋体"/>
          <w:sz w:val="28"/>
          <w:szCs w:val="28"/>
        </w:rPr>
        <w:t>注册执业证书名称及编号（如有）：</w:t>
      </w:r>
      <w:r>
        <w:rPr>
          <w:rFonts w:hint="eastAsia" w:ascii="宋体" w:hAnsi="宋体" w:cs="宋体"/>
          <w:kern w:val="0"/>
          <w:sz w:val="30"/>
          <w:szCs w:val="30"/>
        </w:rPr>
        <w:t>【】</w:t>
      </w:r>
    </w:p>
    <w:p>
      <w:pPr>
        <w:spacing w:line="360" w:lineRule="auto"/>
        <w:ind w:right="-58"/>
        <w:rPr>
          <w:rFonts w:ascii="宋体" w:hAnsi="宋体" w:cs="宋体"/>
          <w:spacing w:val="-2"/>
          <w:sz w:val="28"/>
          <w:szCs w:val="28"/>
        </w:rPr>
      </w:pPr>
    </w:p>
    <w:p>
      <w:pPr>
        <w:spacing w:line="360" w:lineRule="auto"/>
        <w:ind w:left="1" w:right="-58" w:firstLine="2"/>
        <w:rPr>
          <w:rFonts w:ascii="宋体" w:hAnsi="宋体" w:cs="宋体"/>
          <w:spacing w:val="-2"/>
          <w:sz w:val="28"/>
          <w:szCs w:val="28"/>
        </w:rPr>
      </w:pPr>
    </w:p>
    <w:p>
      <w:pPr>
        <w:spacing w:line="360" w:lineRule="auto"/>
        <w:ind w:left="1" w:right="-58" w:firstLine="2"/>
        <w:rPr>
          <w:rFonts w:ascii="宋体" w:hAnsi="宋体" w:cs="宋体"/>
          <w:sz w:val="28"/>
          <w:szCs w:val="28"/>
          <w:u w:val="single"/>
        </w:rPr>
      </w:pPr>
      <w:r>
        <w:rPr>
          <w:rFonts w:hint="eastAsia" w:ascii="宋体" w:hAnsi="宋体" w:cs="宋体"/>
          <w:b/>
          <w:bCs/>
          <w:sz w:val="28"/>
          <w:szCs w:val="28"/>
        </w:rPr>
        <w:t>乙方（施工单位）：</w:t>
      </w:r>
      <w:r>
        <w:rPr>
          <w:rFonts w:hint="eastAsia" w:ascii="宋体" w:hAnsi="宋体" w:cs="宋体"/>
          <w:kern w:val="0"/>
          <w:sz w:val="30"/>
          <w:szCs w:val="30"/>
        </w:rPr>
        <w:t>【】</w:t>
      </w:r>
    </w:p>
    <w:p>
      <w:pPr>
        <w:spacing w:line="360" w:lineRule="auto"/>
        <w:ind w:left="1" w:right="-58"/>
        <w:rPr>
          <w:rFonts w:ascii="宋体" w:hAnsi="宋体" w:cs="宋体"/>
          <w:kern w:val="0"/>
          <w:sz w:val="30"/>
          <w:szCs w:val="30"/>
        </w:rPr>
      </w:pPr>
      <w:r>
        <w:rPr>
          <w:rFonts w:hint="eastAsia" w:ascii="宋体" w:hAnsi="宋体" w:cs="宋体"/>
          <w:sz w:val="28"/>
          <w:szCs w:val="28"/>
        </w:rPr>
        <w:t>【法定代表人】：</w:t>
      </w:r>
      <w:r>
        <w:rPr>
          <w:rFonts w:hint="eastAsia" w:ascii="宋体" w:hAnsi="宋体" w:cs="宋体"/>
          <w:kern w:val="0"/>
          <w:sz w:val="30"/>
          <w:szCs w:val="30"/>
        </w:rPr>
        <w:t>【】</w:t>
      </w:r>
    </w:p>
    <w:p>
      <w:pPr>
        <w:spacing w:line="360" w:lineRule="auto"/>
        <w:ind w:left="1" w:right="-58"/>
        <w:rPr>
          <w:rFonts w:ascii="宋体" w:hAnsi="宋体" w:cs="宋体"/>
          <w:kern w:val="0"/>
          <w:sz w:val="30"/>
          <w:szCs w:val="30"/>
        </w:rPr>
      </w:pPr>
      <w:r>
        <w:rPr>
          <w:rFonts w:hint="eastAsia" w:ascii="宋体" w:hAnsi="宋体" w:cs="宋体"/>
          <w:sz w:val="28"/>
          <w:szCs w:val="28"/>
        </w:rPr>
        <w:t>统一社会信用代码：</w:t>
      </w:r>
      <w:r>
        <w:rPr>
          <w:rFonts w:hint="eastAsia" w:ascii="宋体" w:hAnsi="宋体" w:cs="宋体"/>
          <w:kern w:val="0"/>
          <w:sz w:val="30"/>
          <w:szCs w:val="30"/>
        </w:rPr>
        <w:t>【】</w:t>
      </w:r>
    </w:p>
    <w:p>
      <w:pPr>
        <w:spacing w:line="360" w:lineRule="auto"/>
        <w:ind w:left="1" w:right="-58"/>
        <w:rPr>
          <w:rFonts w:ascii="宋体" w:hAnsi="宋体" w:cs="宋体"/>
          <w:kern w:val="0"/>
          <w:sz w:val="30"/>
          <w:szCs w:val="30"/>
        </w:rPr>
      </w:pPr>
      <w:r>
        <w:rPr>
          <w:rFonts w:hint="eastAsia" w:ascii="宋体" w:hAnsi="宋体" w:cs="宋体"/>
          <w:sz w:val="28"/>
          <w:szCs w:val="28"/>
        </w:rPr>
        <w:t>住所：</w:t>
      </w:r>
      <w:r>
        <w:rPr>
          <w:rFonts w:hint="eastAsia" w:ascii="宋体" w:hAnsi="宋体" w:cs="宋体"/>
          <w:kern w:val="0"/>
          <w:sz w:val="30"/>
          <w:szCs w:val="30"/>
        </w:rPr>
        <w:t>【】</w:t>
      </w:r>
    </w:p>
    <w:p>
      <w:pPr>
        <w:spacing w:line="360" w:lineRule="auto"/>
        <w:ind w:left="1" w:right="-58"/>
        <w:rPr>
          <w:rFonts w:ascii="宋体" w:hAnsi="宋体" w:cs="宋体"/>
          <w:kern w:val="0"/>
          <w:sz w:val="30"/>
          <w:szCs w:val="30"/>
        </w:rPr>
      </w:pPr>
      <w:r>
        <w:rPr>
          <w:rFonts w:hint="eastAsia" w:ascii="宋体" w:hAnsi="宋体" w:cs="宋体"/>
          <w:sz w:val="28"/>
          <w:szCs w:val="28"/>
        </w:rPr>
        <w:t>项目负责人姓名：</w:t>
      </w:r>
      <w:r>
        <w:rPr>
          <w:rFonts w:hint="eastAsia" w:ascii="宋体" w:hAnsi="宋体" w:cs="宋体"/>
          <w:kern w:val="0"/>
          <w:sz w:val="30"/>
          <w:szCs w:val="30"/>
        </w:rPr>
        <w:t>【】</w:t>
      </w:r>
      <w:r>
        <w:rPr>
          <w:rFonts w:hint="eastAsia" w:ascii="宋体" w:hAnsi="宋体" w:cs="宋体"/>
          <w:sz w:val="28"/>
          <w:szCs w:val="28"/>
        </w:rPr>
        <w:t xml:space="preserve"> 联系电话：</w:t>
      </w:r>
      <w:r>
        <w:rPr>
          <w:rFonts w:hint="eastAsia" w:ascii="宋体" w:hAnsi="宋体" w:cs="宋体"/>
          <w:kern w:val="0"/>
          <w:sz w:val="30"/>
          <w:szCs w:val="30"/>
        </w:rPr>
        <w:t>【】</w:t>
      </w:r>
    </w:p>
    <w:p>
      <w:pPr>
        <w:spacing w:line="360" w:lineRule="auto"/>
        <w:ind w:left="1" w:right="-58"/>
        <w:rPr>
          <w:rFonts w:ascii="宋体" w:hAnsi="宋体" w:cs="宋体"/>
          <w:kern w:val="0"/>
          <w:sz w:val="30"/>
          <w:szCs w:val="30"/>
        </w:rPr>
      </w:pPr>
      <w:r>
        <w:rPr>
          <w:rFonts w:hint="eastAsia" w:ascii="宋体" w:hAnsi="宋体" w:cs="宋体"/>
          <w:sz w:val="28"/>
          <w:szCs w:val="28"/>
        </w:rPr>
        <w:t>建造师执业资格证书号（如有）：</w:t>
      </w:r>
      <w:r>
        <w:rPr>
          <w:rFonts w:hint="eastAsia" w:ascii="宋体" w:hAnsi="宋体" w:cs="宋体"/>
          <w:kern w:val="0"/>
          <w:sz w:val="30"/>
          <w:szCs w:val="30"/>
        </w:rPr>
        <w:t>【】</w:t>
      </w:r>
    </w:p>
    <w:p>
      <w:pPr>
        <w:spacing w:line="360" w:lineRule="auto"/>
        <w:ind w:left="1" w:right="-58"/>
        <w:rPr>
          <w:rFonts w:ascii="宋体" w:hAnsi="宋体" w:cs="宋体"/>
          <w:sz w:val="28"/>
          <w:szCs w:val="28"/>
        </w:rPr>
      </w:pPr>
      <w:r>
        <w:rPr>
          <w:rFonts w:hint="eastAsia" w:ascii="宋体" w:hAnsi="宋体" w:cs="宋体"/>
          <w:sz w:val="28"/>
          <w:szCs w:val="28"/>
        </w:rPr>
        <w:t>安全员姓名：</w:t>
      </w:r>
      <w:r>
        <w:rPr>
          <w:rFonts w:hint="eastAsia" w:ascii="宋体" w:hAnsi="宋体" w:cs="宋体"/>
          <w:kern w:val="0"/>
          <w:sz w:val="30"/>
          <w:szCs w:val="30"/>
        </w:rPr>
        <w:t>【】</w:t>
      </w:r>
      <w:r>
        <w:rPr>
          <w:rFonts w:hint="eastAsia" w:ascii="宋体" w:hAnsi="宋体" w:cs="宋体"/>
          <w:sz w:val="28"/>
          <w:szCs w:val="28"/>
        </w:rPr>
        <w:t xml:space="preserve"> 联系电话：</w:t>
      </w:r>
      <w:r>
        <w:rPr>
          <w:rFonts w:hint="eastAsia" w:ascii="宋体" w:hAnsi="宋体" w:cs="宋体"/>
          <w:kern w:val="0"/>
          <w:sz w:val="30"/>
          <w:szCs w:val="30"/>
        </w:rPr>
        <w:t>【】</w:t>
      </w:r>
    </w:p>
    <w:p>
      <w:pPr>
        <w:spacing w:line="360" w:lineRule="auto"/>
        <w:ind w:left="1" w:right="-58"/>
        <w:rPr>
          <w:rFonts w:ascii="宋体" w:hAnsi="宋体" w:cs="宋体"/>
          <w:sz w:val="28"/>
          <w:szCs w:val="28"/>
        </w:rPr>
      </w:pPr>
      <w:r>
        <w:rPr>
          <w:rFonts w:hint="eastAsia" w:ascii="宋体" w:hAnsi="宋体" w:cs="宋体"/>
          <w:sz w:val="28"/>
          <w:szCs w:val="28"/>
        </w:rPr>
        <w:t>安全生产考核合格证书号（如有）：</w:t>
      </w:r>
      <w:r>
        <w:rPr>
          <w:rFonts w:hint="eastAsia" w:ascii="宋体" w:hAnsi="宋体" w:cs="宋体"/>
          <w:kern w:val="0"/>
          <w:sz w:val="30"/>
          <w:szCs w:val="30"/>
        </w:rPr>
        <w:t>【】</w:t>
      </w:r>
    </w:p>
    <w:p>
      <w:pPr>
        <w:spacing w:line="360" w:lineRule="auto"/>
        <w:ind w:left="1" w:right="1339" w:firstLine="2"/>
        <w:rPr>
          <w:rFonts w:ascii="宋体" w:hAnsi="宋体" w:cs="宋体"/>
          <w:sz w:val="28"/>
          <w:szCs w:val="28"/>
          <w:u w:val="single"/>
        </w:rPr>
      </w:pPr>
    </w:p>
    <w:p>
      <w:pPr>
        <w:spacing w:line="360" w:lineRule="auto"/>
        <w:ind w:left="1" w:right="75" w:firstLine="435"/>
        <w:rPr>
          <w:rFonts w:ascii="宋体" w:hAnsi="宋体" w:cs="宋体"/>
          <w:sz w:val="28"/>
          <w:szCs w:val="28"/>
        </w:rPr>
      </w:pPr>
      <w:r>
        <w:rPr>
          <w:rFonts w:hint="eastAsia" w:ascii="宋体" w:hAnsi="宋体" w:cs="宋体"/>
          <w:sz w:val="28"/>
          <w:szCs w:val="28"/>
        </w:rPr>
        <w:t>依据《中华人民共和国民法典》《中华人民共和国安全生产法》《中华人民共和国消防法》《中华人民共和国建筑法》等法律法规规章和规范性文件规定，甲、乙双方在自愿、公平、诚实信用的基础上，就本工程施工事项协商达成一致，订立本合同。</w:t>
      </w:r>
    </w:p>
    <w:p>
      <w:pPr>
        <w:spacing w:line="360" w:lineRule="auto"/>
        <w:rPr>
          <w:rFonts w:ascii="宋体" w:hAnsi="宋体" w:cs="宋体"/>
          <w:spacing w:val="-5"/>
          <w:sz w:val="28"/>
          <w:szCs w:val="28"/>
        </w:rPr>
      </w:pPr>
    </w:p>
    <w:p>
      <w:pPr>
        <w:numPr>
          <w:ilvl w:val="0"/>
          <w:numId w:val="11"/>
        </w:numPr>
        <w:spacing w:line="360" w:lineRule="auto"/>
        <w:ind w:firstLine="480"/>
        <w:outlineLvl w:val="0"/>
        <w:rPr>
          <w:rFonts w:ascii="宋体" w:hAnsi="宋体"/>
          <w:b/>
          <w:sz w:val="28"/>
          <w:szCs w:val="28"/>
        </w:rPr>
      </w:pPr>
      <w:r>
        <w:rPr>
          <w:rFonts w:hint="eastAsia" w:ascii="宋体" w:hAnsi="宋体"/>
          <w:b/>
          <w:sz w:val="28"/>
          <w:szCs w:val="28"/>
        </w:rPr>
        <w:t xml:space="preserve"> 工程概况</w:t>
      </w:r>
    </w:p>
    <w:p>
      <w:pPr>
        <w:ind w:firstLine="560" w:firstLineChars="200"/>
        <w:rPr>
          <w:rFonts w:ascii="宋体" w:hAnsi="宋体" w:cs="宋体"/>
          <w:kern w:val="0"/>
          <w:sz w:val="30"/>
          <w:szCs w:val="30"/>
        </w:rPr>
      </w:pPr>
      <w:r>
        <w:rPr>
          <w:rFonts w:hint="eastAsia" w:ascii="宋体" w:hAnsi="宋体"/>
          <w:sz w:val="28"/>
          <w:szCs w:val="28"/>
        </w:rPr>
        <w:t>1.工程名称：</w:t>
      </w:r>
      <w:r>
        <w:rPr>
          <w:rFonts w:hint="eastAsia" w:ascii="宋体" w:hAnsi="宋体" w:eastAsia="宋体" w:cs="Times New Roman"/>
          <w:sz w:val="28"/>
          <w:szCs w:val="28"/>
        </w:rPr>
        <w:t>【</w:t>
      </w:r>
      <w:r>
        <w:rPr>
          <w:rFonts w:hint="eastAsia" w:ascii="宋体" w:hAnsi="宋体" w:cs="宋体"/>
          <w:kern w:val="0"/>
          <w:sz w:val="30"/>
          <w:szCs w:val="30"/>
        </w:rPr>
        <w:t>黄岩汇煤矿旧排矸场西侧地质生态恢复工程项目】</w:t>
      </w:r>
    </w:p>
    <w:p>
      <w:pPr>
        <w:spacing w:line="360" w:lineRule="auto"/>
        <w:ind w:firstLine="560" w:firstLineChars="200"/>
        <w:rPr>
          <w:rFonts w:ascii="宋体" w:hAnsi="宋体" w:cs="宋体"/>
          <w:kern w:val="0"/>
          <w:sz w:val="30"/>
          <w:szCs w:val="30"/>
        </w:rPr>
      </w:pPr>
      <w:r>
        <w:rPr>
          <w:rFonts w:hint="eastAsia" w:ascii="宋体" w:hAnsi="宋体"/>
          <w:sz w:val="28"/>
          <w:szCs w:val="28"/>
        </w:rPr>
        <w:t>2.工程地点：</w:t>
      </w:r>
      <w:r>
        <w:rPr>
          <w:rFonts w:hint="eastAsia" w:ascii="宋体" w:hAnsi="宋体" w:cs="宋体"/>
          <w:kern w:val="0"/>
          <w:sz w:val="30"/>
          <w:szCs w:val="30"/>
        </w:rPr>
        <w:t>【中煤昔阳公司黄岩汇煤矿】</w:t>
      </w:r>
    </w:p>
    <w:p>
      <w:pPr>
        <w:spacing w:line="360" w:lineRule="auto"/>
        <w:ind w:firstLine="560" w:firstLineChars="200"/>
        <w:rPr>
          <w:rFonts w:ascii="宋体" w:hAnsi="宋体"/>
          <w:sz w:val="28"/>
          <w:szCs w:val="28"/>
        </w:rPr>
      </w:pPr>
      <w:r>
        <w:rPr>
          <w:rFonts w:hint="eastAsia" w:ascii="宋体" w:hAnsi="宋体"/>
          <w:sz w:val="28"/>
          <w:szCs w:val="28"/>
        </w:rPr>
        <w:t>3.工程规模：</w:t>
      </w:r>
      <w:r>
        <w:rPr>
          <w:rFonts w:hint="eastAsia" w:ascii="宋体" w:hAnsi="宋体" w:cs="宋体"/>
          <w:kern w:val="0"/>
          <w:sz w:val="30"/>
          <w:szCs w:val="30"/>
        </w:rPr>
        <w:t>【小型工程】</w:t>
      </w:r>
    </w:p>
    <w:p>
      <w:pPr>
        <w:numPr>
          <w:ilvl w:val="0"/>
          <w:numId w:val="11"/>
        </w:numPr>
        <w:spacing w:line="360" w:lineRule="auto"/>
        <w:ind w:firstLine="480"/>
        <w:outlineLvl w:val="0"/>
        <w:rPr>
          <w:rFonts w:ascii="宋体" w:hAnsi="宋体"/>
          <w:b/>
          <w:sz w:val="28"/>
          <w:szCs w:val="28"/>
        </w:rPr>
      </w:pPr>
      <w:r>
        <w:rPr>
          <w:rFonts w:hint="eastAsia" w:ascii="宋体" w:hAnsi="宋体"/>
          <w:b/>
          <w:sz w:val="28"/>
          <w:szCs w:val="28"/>
        </w:rPr>
        <w:t xml:space="preserve"> 工程内容及承包范围</w:t>
      </w:r>
    </w:p>
    <w:p>
      <w:pPr>
        <w:pStyle w:val="30"/>
        <w:numPr>
          <w:ilvl w:val="0"/>
          <w:numId w:val="12"/>
        </w:numPr>
        <w:rPr>
          <w:rFonts w:ascii="宋体" w:hAnsi="宋体" w:cs="宋体"/>
          <w:sz w:val="28"/>
          <w:szCs w:val="28"/>
          <w:u w:val="single"/>
        </w:rPr>
      </w:pPr>
      <w:r>
        <w:rPr>
          <w:rFonts w:hint="eastAsia" w:ascii="宋体" w:hAnsi="宋体" w:cs="宋体"/>
          <w:spacing w:val="-2"/>
          <w:sz w:val="28"/>
          <w:szCs w:val="28"/>
        </w:rPr>
        <w:t>工程内容及</w:t>
      </w:r>
      <w:r>
        <w:rPr>
          <w:rFonts w:ascii="宋体" w:hAnsi="宋体" w:cs="宋体"/>
          <w:spacing w:val="-2"/>
          <w:sz w:val="28"/>
          <w:szCs w:val="28"/>
        </w:rPr>
        <w:t>承包</w:t>
      </w:r>
      <w:r>
        <w:rPr>
          <w:rFonts w:ascii="宋体" w:hAnsi="宋体" w:cs="宋体"/>
          <w:spacing w:val="-1"/>
          <w:sz w:val="28"/>
          <w:szCs w:val="28"/>
        </w:rPr>
        <w:t>范围：</w:t>
      </w:r>
      <w:r>
        <w:rPr>
          <w:rFonts w:hint="eastAsia" w:ascii="宋体" w:hAnsi="宋体" w:cs="宋体"/>
          <w:kern w:val="0"/>
          <w:sz w:val="30"/>
          <w:szCs w:val="30"/>
        </w:rPr>
        <w:t>【】</w:t>
      </w:r>
    </w:p>
    <w:p>
      <w:pPr>
        <w:numPr>
          <w:ilvl w:val="0"/>
          <w:numId w:val="11"/>
        </w:numPr>
        <w:spacing w:line="360" w:lineRule="auto"/>
        <w:ind w:firstLine="480"/>
        <w:outlineLvl w:val="0"/>
        <w:rPr>
          <w:rFonts w:ascii="宋体" w:hAnsi="宋体"/>
          <w:b/>
          <w:sz w:val="28"/>
          <w:szCs w:val="28"/>
        </w:rPr>
      </w:pPr>
      <w:r>
        <w:rPr>
          <w:rFonts w:hint="eastAsia" w:ascii="宋体" w:hAnsi="宋体"/>
          <w:b/>
          <w:sz w:val="28"/>
          <w:szCs w:val="28"/>
        </w:rPr>
        <w:t xml:space="preserve"> 合同价款</w:t>
      </w:r>
    </w:p>
    <w:p>
      <w:pPr>
        <w:spacing w:line="360" w:lineRule="auto"/>
        <w:ind w:left="436" w:right="75"/>
        <w:outlineLvl w:val="1"/>
        <w:rPr>
          <w:rFonts w:ascii="宋体" w:hAnsi="宋体" w:cs="宋体"/>
          <w:spacing w:val="-2"/>
          <w:sz w:val="28"/>
          <w:szCs w:val="28"/>
        </w:rPr>
      </w:pPr>
      <w:r>
        <w:rPr>
          <w:rFonts w:hint="eastAsia" w:ascii="宋体" w:hAnsi="宋体" w:cs="宋体"/>
          <w:spacing w:val="-1"/>
          <w:sz w:val="28"/>
          <w:szCs w:val="28"/>
        </w:rPr>
        <w:t>1.工程总价款价格形式为【A】：</w:t>
      </w:r>
    </w:p>
    <w:p>
      <w:pPr>
        <w:spacing w:line="360" w:lineRule="auto"/>
        <w:ind w:left="436" w:right="75"/>
        <w:rPr>
          <w:rFonts w:ascii="宋体" w:hAnsi="宋体" w:cs="宋体"/>
          <w:spacing w:val="-1"/>
          <w:sz w:val="28"/>
          <w:szCs w:val="28"/>
        </w:rPr>
      </w:pPr>
      <w:r>
        <w:rPr>
          <w:rFonts w:hint="eastAsia" w:ascii="宋体" w:hAnsi="宋体" w:cs="宋体"/>
          <w:spacing w:val="-1"/>
          <w:sz w:val="28"/>
          <w:szCs w:val="28"/>
        </w:rPr>
        <w:t>A：固定总价（含税）</w:t>
      </w:r>
      <w:r>
        <w:rPr>
          <w:rFonts w:ascii="宋体" w:hAnsi="宋体" w:cs="宋体"/>
          <w:spacing w:val="-1"/>
          <w:sz w:val="28"/>
          <w:szCs w:val="28"/>
        </w:rPr>
        <w:t>人民币</w:t>
      </w:r>
      <w:r>
        <w:rPr>
          <w:rFonts w:hint="eastAsia" w:ascii="宋体" w:hAnsi="宋体" w:cs="宋体"/>
          <w:kern w:val="0"/>
          <w:sz w:val="30"/>
          <w:szCs w:val="30"/>
        </w:rPr>
        <w:t>【】</w:t>
      </w:r>
      <w:r>
        <w:rPr>
          <w:rFonts w:hint="eastAsia" w:ascii="宋体" w:hAnsi="宋体" w:cs="宋体"/>
          <w:spacing w:val="-1"/>
          <w:sz w:val="28"/>
          <w:szCs w:val="28"/>
        </w:rPr>
        <w:t>元（</w:t>
      </w:r>
      <w:r>
        <w:rPr>
          <w:rFonts w:ascii="宋体" w:hAnsi="宋体" w:cs="宋体"/>
          <w:spacing w:val="-1"/>
          <w:sz w:val="28"/>
          <w:szCs w:val="28"/>
        </w:rPr>
        <w:t>大写</w:t>
      </w:r>
      <w:r>
        <w:rPr>
          <w:rFonts w:hint="eastAsia" w:ascii="宋体" w:hAnsi="宋体" w:cs="宋体"/>
          <w:spacing w:val="-1"/>
          <w:sz w:val="28"/>
          <w:szCs w:val="28"/>
        </w:rPr>
        <w:t>：</w:t>
      </w:r>
      <w:r>
        <w:rPr>
          <w:rFonts w:hint="eastAsia" w:ascii="宋体" w:hAnsi="宋体" w:cs="宋体"/>
          <w:kern w:val="0"/>
          <w:sz w:val="30"/>
          <w:szCs w:val="30"/>
        </w:rPr>
        <w:t>【】</w:t>
      </w:r>
      <w:r>
        <w:rPr>
          <w:rFonts w:ascii="宋体" w:hAnsi="宋体" w:cs="宋体"/>
          <w:spacing w:val="-1"/>
          <w:sz w:val="28"/>
          <w:szCs w:val="28"/>
        </w:rPr>
        <w:t>元</w:t>
      </w:r>
      <w:r>
        <w:rPr>
          <w:rFonts w:hint="eastAsia" w:ascii="宋体" w:hAnsi="宋体" w:cs="宋体"/>
          <w:spacing w:val="-1"/>
          <w:sz w:val="28"/>
          <w:szCs w:val="28"/>
        </w:rPr>
        <w:t>）。</w:t>
      </w:r>
    </w:p>
    <w:p>
      <w:pPr>
        <w:spacing w:line="360" w:lineRule="auto"/>
        <w:ind w:left="436" w:right="75"/>
        <w:rPr>
          <w:rFonts w:ascii="宋体" w:hAnsi="宋体" w:cs="宋体"/>
          <w:spacing w:val="-1"/>
          <w:sz w:val="28"/>
          <w:szCs w:val="28"/>
        </w:rPr>
      </w:pPr>
      <w:r>
        <w:rPr>
          <w:rFonts w:hint="eastAsia" w:ascii="宋体" w:hAnsi="宋体" w:cs="宋体"/>
          <w:spacing w:val="-1"/>
          <w:sz w:val="28"/>
          <w:szCs w:val="28"/>
        </w:rPr>
        <w:t>B：固定单价，暂估总价（含税）</w:t>
      </w:r>
      <w:r>
        <w:rPr>
          <w:rFonts w:ascii="宋体" w:hAnsi="宋体" w:cs="宋体"/>
          <w:spacing w:val="-1"/>
          <w:sz w:val="28"/>
          <w:szCs w:val="28"/>
        </w:rPr>
        <w:t>人民币</w:t>
      </w:r>
      <w:r>
        <w:rPr>
          <w:rFonts w:hint="eastAsia" w:ascii="宋体" w:hAnsi="宋体" w:cs="宋体"/>
          <w:kern w:val="0"/>
          <w:sz w:val="30"/>
          <w:szCs w:val="30"/>
        </w:rPr>
        <w:t>【】</w:t>
      </w:r>
      <w:r>
        <w:rPr>
          <w:rFonts w:hint="eastAsia" w:ascii="宋体" w:hAnsi="宋体" w:cs="宋体"/>
          <w:spacing w:val="-1"/>
          <w:sz w:val="28"/>
          <w:szCs w:val="28"/>
        </w:rPr>
        <w:t>元（</w:t>
      </w:r>
      <w:r>
        <w:rPr>
          <w:rFonts w:ascii="宋体" w:hAnsi="宋体" w:cs="宋体"/>
          <w:spacing w:val="-1"/>
          <w:sz w:val="28"/>
          <w:szCs w:val="28"/>
        </w:rPr>
        <w:t>大写</w:t>
      </w:r>
      <w:r>
        <w:rPr>
          <w:rFonts w:hint="eastAsia" w:ascii="宋体" w:hAnsi="宋体" w:cs="宋体"/>
          <w:spacing w:val="-1"/>
          <w:sz w:val="28"/>
          <w:szCs w:val="28"/>
        </w:rPr>
        <w:t>：</w:t>
      </w:r>
      <w:r>
        <w:rPr>
          <w:rFonts w:hint="eastAsia" w:ascii="宋体" w:hAnsi="宋体" w:cs="宋体"/>
          <w:kern w:val="0"/>
          <w:sz w:val="30"/>
          <w:szCs w:val="30"/>
        </w:rPr>
        <w:t>【】</w:t>
      </w:r>
      <w:r>
        <w:rPr>
          <w:rFonts w:ascii="宋体" w:hAnsi="宋体" w:cs="宋体"/>
          <w:spacing w:val="-1"/>
          <w:sz w:val="28"/>
          <w:szCs w:val="28"/>
        </w:rPr>
        <w:t>元</w:t>
      </w:r>
      <w:r>
        <w:rPr>
          <w:rFonts w:hint="eastAsia" w:ascii="宋体" w:hAnsi="宋体" w:cs="宋体"/>
          <w:spacing w:val="-1"/>
          <w:sz w:val="28"/>
          <w:szCs w:val="28"/>
        </w:rPr>
        <w:t>），合同期内人工、材料、机具等一切风险均包含在单价范围内，单价不作调整。</w:t>
      </w:r>
    </w:p>
    <w:p>
      <w:pPr>
        <w:spacing w:line="360" w:lineRule="auto"/>
        <w:ind w:left="436" w:right="75"/>
        <w:rPr>
          <w:rFonts w:ascii="宋体" w:hAnsi="宋体" w:cs="宋体"/>
          <w:spacing w:val="-1"/>
          <w:sz w:val="28"/>
          <w:szCs w:val="28"/>
        </w:rPr>
      </w:pPr>
      <w:r>
        <w:rPr>
          <w:rFonts w:hint="eastAsia" w:ascii="宋体" w:hAnsi="宋体" w:cs="宋体"/>
          <w:spacing w:val="-1"/>
          <w:sz w:val="28"/>
          <w:szCs w:val="28"/>
        </w:rPr>
        <w:t>C：其他价格形式【】，最高限额不超过（含税）</w:t>
      </w:r>
      <w:r>
        <w:rPr>
          <w:rFonts w:ascii="宋体" w:hAnsi="宋体" w:cs="宋体"/>
          <w:spacing w:val="-1"/>
          <w:sz w:val="28"/>
          <w:szCs w:val="28"/>
        </w:rPr>
        <w:t>人民币</w:t>
      </w:r>
      <w:r>
        <w:rPr>
          <w:rFonts w:hint="eastAsia" w:ascii="宋体" w:hAnsi="宋体" w:cs="宋体"/>
          <w:kern w:val="0"/>
          <w:sz w:val="30"/>
          <w:szCs w:val="30"/>
        </w:rPr>
        <w:t>【】</w:t>
      </w:r>
      <w:r>
        <w:rPr>
          <w:rFonts w:hint="eastAsia" w:ascii="宋体" w:hAnsi="宋体" w:cs="宋体"/>
          <w:spacing w:val="-1"/>
          <w:sz w:val="28"/>
          <w:szCs w:val="28"/>
        </w:rPr>
        <w:t>元（</w:t>
      </w:r>
      <w:r>
        <w:rPr>
          <w:rFonts w:ascii="宋体" w:hAnsi="宋体" w:cs="宋体"/>
          <w:spacing w:val="-1"/>
          <w:sz w:val="28"/>
          <w:szCs w:val="28"/>
        </w:rPr>
        <w:t>大写</w:t>
      </w:r>
      <w:r>
        <w:rPr>
          <w:rFonts w:hint="eastAsia" w:ascii="宋体" w:hAnsi="宋体" w:cs="宋体"/>
          <w:spacing w:val="-1"/>
          <w:sz w:val="28"/>
          <w:szCs w:val="28"/>
        </w:rPr>
        <w:t>：</w:t>
      </w:r>
      <w:r>
        <w:rPr>
          <w:rFonts w:hint="eastAsia" w:ascii="宋体" w:hAnsi="宋体" w:cs="宋体"/>
          <w:kern w:val="0"/>
          <w:sz w:val="30"/>
          <w:szCs w:val="30"/>
        </w:rPr>
        <w:t>【】</w:t>
      </w:r>
      <w:r>
        <w:rPr>
          <w:rFonts w:ascii="宋体" w:hAnsi="宋体" w:cs="宋体"/>
          <w:spacing w:val="-1"/>
          <w:sz w:val="28"/>
          <w:szCs w:val="28"/>
        </w:rPr>
        <w:t>元</w:t>
      </w:r>
      <w:r>
        <w:rPr>
          <w:rFonts w:hint="eastAsia" w:ascii="宋体" w:hAnsi="宋体" w:cs="宋体"/>
          <w:spacing w:val="-1"/>
          <w:sz w:val="28"/>
          <w:szCs w:val="28"/>
        </w:rPr>
        <w:t>）。</w:t>
      </w:r>
    </w:p>
    <w:p>
      <w:pPr>
        <w:spacing w:line="360" w:lineRule="auto"/>
        <w:ind w:left="436" w:right="75" w:firstLine="556" w:firstLineChars="200"/>
        <w:rPr>
          <w:rFonts w:ascii="宋体" w:hAnsi="宋体" w:cs="宋体"/>
          <w:spacing w:val="-2"/>
          <w:sz w:val="28"/>
          <w:szCs w:val="28"/>
        </w:rPr>
      </w:pPr>
      <w:r>
        <w:rPr>
          <w:rFonts w:hint="eastAsia" w:ascii="宋体" w:hAnsi="宋体" w:cs="宋体"/>
          <w:spacing w:val="-1"/>
          <w:sz w:val="28"/>
          <w:szCs w:val="28"/>
        </w:rPr>
        <w:t>具体价格组成明细详见附件。</w:t>
      </w:r>
    </w:p>
    <w:p>
      <w:pPr>
        <w:spacing w:line="360" w:lineRule="auto"/>
        <w:ind w:left="1" w:right="75" w:firstLine="435"/>
        <w:outlineLvl w:val="1"/>
        <w:rPr>
          <w:rFonts w:ascii="宋体" w:hAnsi="宋体" w:cs="宋体"/>
          <w:spacing w:val="-2"/>
          <w:sz w:val="28"/>
          <w:szCs w:val="28"/>
        </w:rPr>
      </w:pPr>
      <w:r>
        <w:rPr>
          <w:rFonts w:ascii="宋体" w:hAnsi="宋体" w:cs="宋体"/>
          <w:spacing w:val="-4"/>
          <w:sz w:val="28"/>
          <w:szCs w:val="28"/>
        </w:rPr>
        <w:t>2</w:t>
      </w:r>
      <w:r>
        <w:rPr>
          <w:rFonts w:hint="eastAsia" w:ascii="宋体" w:hAnsi="宋体" w:cs="宋体"/>
          <w:spacing w:val="-4"/>
          <w:sz w:val="28"/>
          <w:szCs w:val="28"/>
        </w:rPr>
        <w:t>.</w:t>
      </w:r>
      <w:r>
        <w:rPr>
          <w:rFonts w:hint="eastAsia" w:ascii="宋体" w:hAnsi="宋体" w:cs="宋体"/>
          <w:sz w:val="28"/>
          <w:szCs w:val="28"/>
        </w:rPr>
        <w:t>支付：</w:t>
      </w:r>
      <w:r>
        <w:rPr>
          <w:rFonts w:hint="eastAsia" w:ascii="宋体" w:hAnsi="宋体" w:cs="宋体"/>
          <w:spacing w:val="-2"/>
          <w:sz w:val="28"/>
          <w:szCs w:val="28"/>
        </w:rPr>
        <w:t>双方同意合同款支付采用下列第</w:t>
      </w:r>
      <w:r>
        <w:rPr>
          <w:rFonts w:hint="eastAsia" w:ascii="宋体" w:hAnsi="宋体" w:cs="宋体"/>
          <w:kern w:val="0"/>
          <w:sz w:val="30"/>
          <w:szCs w:val="30"/>
        </w:rPr>
        <w:t>【2】</w:t>
      </w:r>
      <w:r>
        <w:rPr>
          <w:rFonts w:hint="eastAsia" w:ascii="宋体" w:hAnsi="宋体" w:cs="宋体"/>
          <w:spacing w:val="-2"/>
          <w:sz w:val="28"/>
          <w:szCs w:val="28"/>
        </w:rPr>
        <w:t>种方式：</w:t>
      </w:r>
    </w:p>
    <w:p>
      <w:pPr>
        <w:spacing w:line="360" w:lineRule="auto"/>
        <w:ind w:left="1" w:right="75" w:firstLine="435"/>
        <w:rPr>
          <w:rFonts w:ascii="宋体" w:hAnsi="宋体" w:cs="宋体"/>
          <w:spacing w:val="-2"/>
          <w:sz w:val="28"/>
          <w:szCs w:val="28"/>
        </w:rPr>
      </w:pPr>
      <w:r>
        <w:rPr>
          <w:rFonts w:hint="eastAsia" w:ascii="宋体" w:hAnsi="宋体" w:cs="宋体"/>
          <w:spacing w:val="-2"/>
          <w:sz w:val="28"/>
          <w:szCs w:val="28"/>
        </w:rPr>
        <w:t>（1）合同签字生效后，甲方按照如下约定向乙方指定账户支付合同款：</w:t>
      </w:r>
    </w:p>
    <w:p>
      <w:pPr>
        <w:spacing w:line="360" w:lineRule="auto"/>
        <w:ind w:left="1" w:right="75" w:firstLine="435"/>
        <w:rPr>
          <w:rFonts w:ascii="宋体" w:hAnsi="宋体" w:cs="宋体"/>
          <w:spacing w:val="-2"/>
          <w:sz w:val="28"/>
          <w:szCs w:val="28"/>
        </w:rPr>
      </w:pPr>
      <w:r>
        <w:rPr>
          <w:rFonts w:hint="eastAsia" w:ascii="宋体" w:hAnsi="宋体" w:cs="宋体"/>
          <w:spacing w:val="-2"/>
          <w:sz w:val="28"/>
          <w:szCs w:val="28"/>
        </w:rPr>
        <w:t>第一期：在【】后，支付当期进度结算金额的【】%，附【】支付；</w:t>
      </w:r>
    </w:p>
    <w:p>
      <w:pPr>
        <w:spacing w:line="360" w:lineRule="auto"/>
        <w:ind w:left="1" w:right="75" w:firstLine="435"/>
        <w:rPr>
          <w:rFonts w:ascii="宋体" w:hAnsi="宋体" w:cs="宋体"/>
          <w:spacing w:val="-2"/>
          <w:sz w:val="28"/>
          <w:szCs w:val="28"/>
        </w:rPr>
      </w:pPr>
      <w:r>
        <w:rPr>
          <w:rFonts w:hint="eastAsia" w:ascii="宋体" w:hAnsi="宋体" w:cs="宋体"/>
          <w:spacing w:val="-2"/>
          <w:sz w:val="28"/>
          <w:szCs w:val="28"/>
        </w:rPr>
        <w:t>第二期：在【】后，当期进度结算金额的【】%，附【】支付；</w:t>
      </w:r>
    </w:p>
    <w:p>
      <w:pPr>
        <w:spacing w:line="360" w:lineRule="auto"/>
        <w:ind w:left="1" w:right="75" w:firstLine="435"/>
        <w:rPr>
          <w:rFonts w:ascii="宋体" w:hAnsi="宋体" w:cs="宋体"/>
          <w:spacing w:val="-2"/>
          <w:sz w:val="28"/>
          <w:szCs w:val="28"/>
        </w:rPr>
      </w:pPr>
      <w:r>
        <w:rPr>
          <w:rFonts w:hint="eastAsia" w:ascii="宋体" w:hAnsi="宋体" w:cs="宋体"/>
          <w:spacing w:val="-2"/>
          <w:sz w:val="28"/>
          <w:szCs w:val="28"/>
        </w:rPr>
        <w:t>第三期：在【】后，当期进度结算金额的【】%，附【】支付；</w:t>
      </w:r>
    </w:p>
    <w:p>
      <w:pPr>
        <w:spacing w:line="360" w:lineRule="auto"/>
        <w:ind w:left="1" w:right="75" w:firstLine="435"/>
        <w:rPr>
          <w:rFonts w:ascii="宋体" w:hAnsi="宋体" w:cs="宋体"/>
          <w:spacing w:val="-2"/>
          <w:sz w:val="28"/>
          <w:szCs w:val="28"/>
        </w:rPr>
      </w:pPr>
      <w:r>
        <w:rPr>
          <w:rFonts w:hint="eastAsia" w:ascii="宋体" w:hAnsi="宋体" w:cs="宋体"/>
          <w:spacing w:val="-2"/>
          <w:sz w:val="28"/>
          <w:szCs w:val="28"/>
        </w:rPr>
        <w:t>第四期：在【】后，支付至工程结算总金额的97%，附【】支付；</w:t>
      </w:r>
    </w:p>
    <w:p>
      <w:pPr>
        <w:spacing w:line="360" w:lineRule="auto"/>
        <w:ind w:left="1" w:right="75" w:firstLine="435"/>
        <w:rPr>
          <w:rFonts w:ascii="宋体" w:hAnsi="宋体" w:cs="宋体"/>
          <w:spacing w:val="-2"/>
          <w:sz w:val="28"/>
          <w:szCs w:val="28"/>
        </w:rPr>
      </w:pPr>
      <w:r>
        <w:rPr>
          <w:rFonts w:hint="eastAsia" w:ascii="宋体" w:hAnsi="宋体" w:cs="宋体"/>
          <w:spacing w:val="-2"/>
          <w:sz w:val="28"/>
          <w:szCs w:val="28"/>
        </w:rPr>
        <w:t>第五期：在【】后，支付结算总金额的3%的质保金，附【】支付。</w:t>
      </w:r>
    </w:p>
    <w:p>
      <w:pPr>
        <w:autoSpaceDE w:val="0"/>
        <w:autoSpaceDN w:val="0"/>
        <w:adjustRightInd w:val="0"/>
        <w:spacing w:before="28" w:line="360" w:lineRule="auto"/>
        <w:ind w:right="6" w:firstLine="552" w:firstLineChars="200"/>
        <w:jc w:val="left"/>
        <w:rPr>
          <w:rFonts w:ascii="Times New Roman" w:hAnsi="Times New Roman" w:eastAsia="FangSong_GB2312"/>
          <w:color w:val="000000"/>
          <w:sz w:val="30"/>
          <w:szCs w:val="30"/>
        </w:rPr>
      </w:pPr>
      <w:r>
        <w:rPr>
          <w:rFonts w:hint="eastAsia" w:ascii="宋体" w:hAnsi="宋体" w:cs="宋体"/>
          <w:spacing w:val="-2"/>
          <w:sz w:val="28"/>
          <w:szCs w:val="28"/>
        </w:rPr>
        <w:t>（2）双方协商一致的其他支付方式：</w:t>
      </w:r>
      <w:r>
        <w:rPr>
          <w:rFonts w:hint="eastAsia" w:ascii="Times New Roman" w:hAnsi="Times New Roman" w:eastAsia="FangSong_GB2312"/>
          <w:color w:val="000000"/>
          <w:sz w:val="30"/>
          <w:szCs w:val="30"/>
        </w:rPr>
        <w:t>【</w:t>
      </w:r>
      <w:r>
        <w:rPr>
          <w:rFonts w:hint="eastAsia" w:ascii="宋体" w:hAnsi="宋体" w:eastAsia="宋体" w:cs="宋体"/>
          <w:spacing w:val="-2"/>
          <w:sz w:val="28"/>
          <w:szCs w:val="28"/>
        </w:rPr>
        <w:t>工程完工后取得黄岩汇煤矿、山西公司、昔阳县自然资源局经验收合格后，提报昔阳县自然资源局审批，取得《山西省昔阳县中煤昔阳公司黄岩汇煤矿矿山环境治理恢复和土地复垦方案工程竣工验收意见》和《山西省昔阳县中煤昔阳公司黄岩汇煤矿矿山环境治理恢复和土地复垦方案工程竣工验收的批复》文件后，2个月内由甲方完成工程造价审计、审签结算单后，乙方按照审计结果开具增值税专用发票后，60天内支付至工程审计结果的9</w:t>
      </w:r>
      <w:r>
        <w:rPr>
          <w:rFonts w:hint="eastAsia" w:ascii="宋体" w:hAnsi="宋体" w:cs="宋体"/>
          <w:spacing w:val="-2"/>
          <w:sz w:val="28"/>
          <w:szCs w:val="28"/>
        </w:rPr>
        <w:t>7</w:t>
      </w:r>
      <w:r>
        <w:rPr>
          <w:rFonts w:hint="eastAsia" w:ascii="宋体" w:hAnsi="宋体" w:eastAsia="宋体" w:cs="宋体"/>
          <w:spacing w:val="-2"/>
          <w:sz w:val="28"/>
          <w:szCs w:val="28"/>
        </w:rPr>
        <w:t>%，若有履约保证金一并退还。剩余</w:t>
      </w:r>
      <w:r>
        <w:rPr>
          <w:rFonts w:hint="eastAsia" w:ascii="宋体" w:hAnsi="宋体" w:cs="宋体"/>
          <w:spacing w:val="-2"/>
          <w:sz w:val="28"/>
          <w:szCs w:val="28"/>
        </w:rPr>
        <w:t>3</w:t>
      </w:r>
      <w:r>
        <w:rPr>
          <w:rFonts w:hint="eastAsia" w:ascii="宋体" w:hAnsi="宋体" w:eastAsia="宋体" w:cs="宋体"/>
          <w:spacing w:val="-2"/>
          <w:sz w:val="28"/>
          <w:szCs w:val="28"/>
        </w:rPr>
        <w:t>%为质保金，待质保期满无质量问题后支付</w:t>
      </w:r>
      <w:r>
        <w:rPr>
          <w:rFonts w:hint="eastAsia" w:ascii="Times New Roman" w:hAnsi="Times New Roman" w:eastAsia="FangSong_GB2312"/>
          <w:color w:val="000000"/>
          <w:sz w:val="30"/>
          <w:szCs w:val="30"/>
        </w:rPr>
        <w:t>】。</w:t>
      </w:r>
    </w:p>
    <w:p>
      <w:pPr>
        <w:spacing w:line="360" w:lineRule="auto"/>
        <w:ind w:firstLine="600" w:firstLineChars="200"/>
        <w:rPr>
          <w:rFonts w:ascii="Times New Roman" w:hAnsi="Times New Roman" w:eastAsia="FangSong_GB2312"/>
          <w:color w:val="000000"/>
          <w:sz w:val="30"/>
          <w:szCs w:val="30"/>
        </w:rPr>
      </w:pPr>
      <w:r>
        <w:rPr>
          <w:rFonts w:hint="eastAsia" w:ascii="Times New Roman" w:hAnsi="Times New Roman" w:eastAsia="FangSong_GB2312"/>
          <w:color w:val="000000"/>
          <w:sz w:val="30"/>
          <w:szCs w:val="30"/>
        </w:rPr>
        <w:t>乙方在甲方付款前应向甲方开具合法并符合甲方要求的对应金额的增值税发票。如乙方开票不符合甲方要求，甲方有权拒绝付款且不承担任何责任。</w:t>
      </w:r>
    </w:p>
    <w:p>
      <w:pPr>
        <w:spacing w:line="360" w:lineRule="auto"/>
        <w:ind w:firstLine="600" w:firstLineChars="200"/>
        <w:outlineLvl w:val="1"/>
        <w:rPr>
          <w:rFonts w:ascii="Times New Roman" w:hAnsi="Times New Roman" w:eastAsia="FangSong_GB2312"/>
          <w:color w:val="000000"/>
          <w:sz w:val="30"/>
          <w:szCs w:val="30"/>
        </w:rPr>
      </w:pPr>
      <w:r>
        <w:rPr>
          <w:rFonts w:hint="eastAsia" w:ascii="Times New Roman" w:hAnsi="Times New Roman" w:eastAsia="FangSong_GB2312"/>
          <w:color w:val="000000"/>
          <w:sz w:val="30"/>
          <w:szCs w:val="30"/>
        </w:rPr>
        <w:t>3.甲方开票信息：</w:t>
      </w:r>
    </w:p>
    <w:p>
      <w:pPr>
        <w:spacing w:line="360" w:lineRule="auto"/>
        <w:ind w:firstLine="600" w:firstLineChars="200"/>
        <w:rPr>
          <w:rFonts w:ascii="Times New Roman" w:hAnsi="Times New Roman" w:eastAsia="FangSong_GB2312"/>
          <w:color w:val="000000"/>
          <w:sz w:val="30"/>
          <w:szCs w:val="30"/>
        </w:rPr>
      </w:pPr>
      <w:r>
        <w:rPr>
          <w:rFonts w:hint="eastAsia" w:ascii="Times New Roman" w:hAnsi="Times New Roman" w:eastAsia="FangSong_GB2312"/>
          <w:color w:val="000000"/>
          <w:sz w:val="30"/>
          <w:szCs w:val="30"/>
        </w:rPr>
        <w:t>纳税人名称：【中煤昔阳能源有限责任公司】</w:t>
      </w:r>
    </w:p>
    <w:p>
      <w:pPr>
        <w:spacing w:line="360" w:lineRule="auto"/>
        <w:ind w:firstLine="600" w:firstLineChars="200"/>
        <w:rPr>
          <w:rFonts w:ascii="Times New Roman" w:hAnsi="Times New Roman" w:eastAsia="FangSong_GB2312"/>
          <w:color w:val="000000"/>
          <w:sz w:val="30"/>
          <w:szCs w:val="30"/>
        </w:rPr>
      </w:pPr>
      <w:r>
        <w:rPr>
          <w:rFonts w:hint="eastAsia" w:ascii="Times New Roman" w:hAnsi="Times New Roman" w:eastAsia="FangSong_GB2312"/>
          <w:color w:val="000000"/>
          <w:sz w:val="30"/>
          <w:szCs w:val="30"/>
        </w:rPr>
        <w:t>纳税人识别号：【91140000770118873T】</w:t>
      </w:r>
    </w:p>
    <w:p>
      <w:pPr>
        <w:spacing w:line="360" w:lineRule="auto"/>
        <w:ind w:firstLine="600" w:firstLineChars="200"/>
        <w:rPr>
          <w:rFonts w:ascii="Times New Roman" w:hAnsi="Times New Roman" w:eastAsia="FangSong_GB2312"/>
          <w:color w:val="000000"/>
          <w:sz w:val="30"/>
          <w:szCs w:val="30"/>
        </w:rPr>
      </w:pPr>
      <w:r>
        <w:rPr>
          <w:rFonts w:hint="eastAsia" w:ascii="Times New Roman" w:hAnsi="Times New Roman" w:eastAsia="FangSong_GB2312"/>
          <w:color w:val="000000"/>
          <w:sz w:val="30"/>
          <w:szCs w:val="30"/>
        </w:rPr>
        <w:t>地址、电话：【山西省昔阳县乐平镇安坪村 0354-4215051】</w:t>
      </w:r>
    </w:p>
    <w:p>
      <w:pPr>
        <w:spacing w:line="360" w:lineRule="auto"/>
        <w:ind w:firstLine="600" w:firstLineChars="200"/>
        <w:rPr>
          <w:rFonts w:ascii="Times New Roman" w:hAnsi="Times New Roman" w:eastAsia="FangSong_GB2312"/>
          <w:color w:val="000000"/>
          <w:sz w:val="30"/>
          <w:szCs w:val="30"/>
        </w:rPr>
      </w:pPr>
      <w:r>
        <w:rPr>
          <w:rFonts w:hint="eastAsia" w:ascii="Times New Roman" w:hAnsi="Times New Roman" w:eastAsia="FangSong_GB2312"/>
          <w:color w:val="000000"/>
          <w:sz w:val="30"/>
          <w:szCs w:val="30"/>
        </w:rPr>
        <w:t>开户行及账号：【工行昔阳县支行 0508014109200058850】</w:t>
      </w:r>
    </w:p>
    <w:p>
      <w:pPr>
        <w:spacing w:line="360" w:lineRule="auto"/>
        <w:ind w:firstLine="600" w:firstLineChars="200"/>
        <w:outlineLvl w:val="1"/>
        <w:rPr>
          <w:rFonts w:ascii="Times New Roman" w:hAnsi="Times New Roman" w:eastAsia="FangSong_GB2312"/>
          <w:color w:val="000000"/>
          <w:sz w:val="30"/>
          <w:szCs w:val="30"/>
        </w:rPr>
      </w:pPr>
      <w:r>
        <w:rPr>
          <w:rFonts w:hint="eastAsia" w:ascii="Times New Roman" w:hAnsi="Times New Roman" w:eastAsia="FangSong_GB2312"/>
          <w:color w:val="000000"/>
          <w:sz w:val="30"/>
          <w:szCs w:val="30"/>
        </w:rPr>
        <w:t>4.乙方指定的收款账户信息：</w:t>
      </w:r>
    </w:p>
    <w:p>
      <w:pPr>
        <w:spacing w:line="360" w:lineRule="auto"/>
        <w:ind w:firstLine="600" w:firstLineChars="200"/>
        <w:rPr>
          <w:rFonts w:ascii="Times New Roman" w:hAnsi="Times New Roman" w:eastAsia="FangSong_GB2312"/>
          <w:color w:val="000000"/>
          <w:sz w:val="30"/>
          <w:szCs w:val="30"/>
        </w:rPr>
      </w:pPr>
      <w:r>
        <w:rPr>
          <w:rFonts w:hint="eastAsia" w:ascii="Times New Roman" w:hAnsi="Times New Roman" w:eastAsia="FangSong_GB2312"/>
          <w:color w:val="000000"/>
          <w:sz w:val="30"/>
          <w:szCs w:val="30"/>
        </w:rPr>
        <w:t>单位名称：【】</w:t>
      </w:r>
    </w:p>
    <w:p>
      <w:pPr>
        <w:spacing w:line="360" w:lineRule="auto"/>
        <w:ind w:firstLine="600" w:firstLineChars="200"/>
        <w:rPr>
          <w:rFonts w:ascii="Times New Roman" w:hAnsi="Times New Roman" w:eastAsia="FangSong_GB2312"/>
          <w:color w:val="000000"/>
          <w:sz w:val="30"/>
          <w:szCs w:val="30"/>
        </w:rPr>
      </w:pPr>
      <w:r>
        <w:rPr>
          <w:rFonts w:hint="eastAsia" w:ascii="Times New Roman" w:hAnsi="Times New Roman" w:eastAsia="FangSong_GB2312"/>
          <w:color w:val="000000"/>
          <w:sz w:val="30"/>
          <w:szCs w:val="30"/>
        </w:rPr>
        <w:t>开户行及账号：【】</w:t>
      </w:r>
    </w:p>
    <w:p>
      <w:pPr>
        <w:spacing w:line="360" w:lineRule="auto"/>
        <w:ind w:firstLine="600" w:firstLineChars="200"/>
        <w:rPr>
          <w:rFonts w:ascii="Times New Roman" w:hAnsi="Times New Roman" w:eastAsia="FangSong_GB2312"/>
          <w:color w:val="000000"/>
          <w:sz w:val="30"/>
          <w:szCs w:val="30"/>
        </w:rPr>
      </w:pPr>
      <w:r>
        <w:rPr>
          <w:rFonts w:hint="eastAsia" w:ascii="Times New Roman" w:hAnsi="Times New Roman" w:eastAsia="FangSong_GB2312"/>
          <w:color w:val="000000"/>
          <w:sz w:val="30"/>
          <w:szCs w:val="30"/>
        </w:rPr>
        <w:t>开户行行号：【】</w:t>
      </w:r>
    </w:p>
    <w:p>
      <w:pPr>
        <w:numPr>
          <w:ilvl w:val="0"/>
          <w:numId w:val="11"/>
        </w:numPr>
        <w:spacing w:line="360" w:lineRule="auto"/>
        <w:ind w:firstLine="480"/>
        <w:outlineLvl w:val="0"/>
        <w:rPr>
          <w:rFonts w:ascii="宋体" w:hAnsi="宋体"/>
          <w:b/>
          <w:sz w:val="28"/>
          <w:szCs w:val="28"/>
        </w:rPr>
      </w:pPr>
      <w:r>
        <w:rPr>
          <w:rFonts w:hint="eastAsia" w:ascii="宋体" w:hAnsi="宋体"/>
          <w:b/>
          <w:sz w:val="28"/>
          <w:szCs w:val="28"/>
        </w:rPr>
        <w:t xml:space="preserve"> 工期</w:t>
      </w:r>
    </w:p>
    <w:p>
      <w:pPr>
        <w:spacing w:line="360" w:lineRule="auto"/>
        <w:ind w:left="1" w:right="75" w:firstLine="435"/>
        <w:rPr>
          <w:rFonts w:ascii="宋体" w:hAnsi="宋体" w:cs="宋体"/>
          <w:spacing w:val="3"/>
          <w:position w:val="1"/>
          <w:sz w:val="28"/>
          <w:szCs w:val="28"/>
        </w:rPr>
      </w:pPr>
      <w:r>
        <w:rPr>
          <w:rFonts w:hint="eastAsia" w:ascii="宋体" w:hAnsi="宋体" w:cs="宋体"/>
          <w:spacing w:val="-1"/>
          <w:position w:val="1"/>
          <w:sz w:val="28"/>
          <w:szCs w:val="28"/>
        </w:rPr>
        <w:t>工期：</w:t>
      </w:r>
      <w:r>
        <w:rPr>
          <w:rFonts w:hint="eastAsia" w:ascii="宋体" w:hAnsi="宋体" w:cs="宋体"/>
          <w:kern w:val="0"/>
          <w:sz w:val="30"/>
          <w:szCs w:val="30"/>
        </w:rPr>
        <w:t>【180】</w:t>
      </w:r>
      <w:r>
        <w:rPr>
          <w:rFonts w:hint="eastAsia" w:ascii="宋体" w:hAnsi="宋体" w:cs="宋体"/>
          <w:spacing w:val="-1"/>
          <w:position w:val="1"/>
          <w:sz w:val="28"/>
          <w:szCs w:val="28"/>
        </w:rPr>
        <w:t>天。计划开工日期：</w:t>
      </w:r>
      <w:r>
        <w:rPr>
          <w:rFonts w:hint="eastAsia" w:ascii="宋体" w:hAnsi="宋体" w:cs="宋体"/>
          <w:kern w:val="0"/>
          <w:sz w:val="30"/>
          <w:szCs w:val="30"/>
        </w:rPr>
        <w:t>【】</w:t>
      </w:r>
      <w:r>
        <w:rPr>
          <w:rFonts w:hint="eastAsia" w:ascii="宋体" w:hAnsi="宋体" w:cs="宋体"/>
          <w:spacing w:val="-1"/>
          <w:position w:val="1"/>
          <w:sz w:val="28"/>
          <w:szCs w:val="28"/>
        </w:rPr>
        <w:t>年</w:t>
      </w:r>
      <w:r>
        <w:rPr>
          <w:rFonts w:hint="eastAsia" w:ascii="宋体" w:hAnsi="宋体" w:cs="宋体"/>
          <w:kern w:val="0"/>
          <w:sz w:val="30"/>
          <w:szCs w:val="30"/>
        </w:rPr>
        <w:t>【】</w:t>
      </w:r>
      <w:r>
        <w:rPr>
          <w:rFonts w:hint="eastAsia" w:ascii="宋体" w:hAnsi="宋体" w:cs="宋体"/>
          <w:spacing w:val="-1"/>
          <w:position w:val="1"/>
          <w:sz w:val="28"/>
          <w:szCs w:val="28"/>
        </w:rPr>
        <w:t>月</w:t>
      </w:r>
      <w:r>
        <w:rPr>
          <w:rFonts w:hint="eastAsia" w:ascii="宋体" w:hAnsi="宋体" w:cs="宋体"/>
          <w:kern w:val="0"/>
          <w:sz w:val="30"/>
          <w:szCs w:val="30"/>
        </w:rPr>
        <w:t>【】</w:t>
      </w:r>
      <w:r>
        <w:rPr>
          <w:rFonts w:hint="eastAsia" w:ascii="宋体" w:hAnsi="宋体" w:cs="宋体"/>
          <w:spacing w:val="-1"/>
          <w:position w:val="1"/>
          <w:sz w:val="28"/>
          <w:szCs w:val="28"/>
        </w:rPr>
        <w:t>日（以甲方发出的开工通知为准），计划竣工日期：</w:t>
      </w:r>
      <w:r>
        <w:rPr>
          <w:rFonts w:hint="eastAsia" w:ascii="宋体" w:hAnsi="宋体" w:cs="宋体"/>
          <w:kern w:val="0"/>
          <w:sz w:val="30"/>
          <w:szCs w:val="30"/>
        </w:rPr>
        <w:t>【】</w:t>
      </w:r>
      <w:r>
        <w:rPr>
          <w:rFonts w:hint="eastAsia" w:ascii="宋体" w:hAnsi="宋体" w:cs="宋体"/>
          <w:spacing w:val="-1"/>
          <w:position w:val="1"/>
          <w:sz w:val="28"/>
          <w:szCs w:val="28"/>
        </w:rPr>
        <w:t>年</w:t>
      </w:r>
      <w:r>
        <w:rPr>
          <w:rFonts w:hint="eastAsia" w:ascii="宋体" w:hAnsi="宋体" w:cs="宋体"/>
          <w:kern w:val="0"/>
          <w:sz w:val="30"/>
          <w:szCs w:val="30"/>
        </w:rPr>
        <w:t>【】</w:t>
      </w:r>
      <w:r>
        <w:rPr>
          <w:rFonts w:hint="eastAsia" w:ascii="宋体" w:hAnsi="宋体" w:cs="宋体"/>
          <w:spacing w:val="-1"/>
          <w:position w:val="1"/>
          <w:sz w:val="28"/>
          <w:szCs w:val="28"/>
        </w:rPr>
        <w:t>月</w:t>
      </w:r>
      <w:r>
        <w:rPr>
          <w:rFonts w:hint="eastAsia" w:ascii="宋体" w:hAnsi="宋体" w:cs="宋体"/>
          <w:kern w:val="0"/>
          <w:sz w:val="30"/>
          <w:szCs w:val="30"/>
        </w:rPr>
        <w:t>【】</w:t>
      </w:r>
      <w:r>
        <w:rPr>
          <w:rFonts w:hint="eastAsia" w:ascii="宋体" w:hAnsi="宋体" w:cs="宋体"/>
          <w:spacing w:val="-1"/>
          <w:position w:val="1"/>
          <w:sz w:val="28"/>
          <w:szCs w:val="28"/>
        </w:rPr>
        <w:t>日。（上述</w:t>
      </w:r>
      <w:r>
        <w:rPr>
          <w:rFonts w:ascii="宋体" w:hAnsi="宋体" w:cs="宋体"/>
          <w:spacing w:val="-1"/>
          <w:sz w:val="28"/>
          <w:szCs w:val="28"/>
        </w:rPr>
        <w:t>工期已包括</w:t>
      </w:r>
      <w:r>
        <w:rPr>
          <w:rFonts w:hint="eastAsia" w:ascii="宋体" w:hAnsi="宋体" w:cs="宋体"/>
          <w:spacing w:val="-1"/>
          <w:sz w:val="28"/>
          <w:szCs w:val="28"/>
        </w:rPr>
        <w:t>地方</w:t>
      </w:r>
      <w:r>
        <w:rPr>
          <w:rFonts w:ascii="宋体" w:hAnsi="宋体" w:cs="宋体"/>
          <w:spacing w:val="-1"/>
          <w:sz w:val="28"/>
          <w:szCs w:val="28"/>
        </w:rPr>
        <w:t>政</w:t>
      </w:r>
      <w:r>
        <w:rPr>
          <w:rFonts w:ascii="宋体" w:hAnsi="宋体" w:cs="宋体"/>
          <w:sz w:val="28"/>
          <w:szCs w:val="28"/>
        </w:rPr>
        <w:t>府规定的不可进行夜间或节假日施工</w:t>
      </w:r>
      <w:r>
        <w:rPr>
          <w:rFonts w:hint="eastAsia" w:ascii="宋体" w:hAnsi="宋体" w:cs="宋体"/>
          <w:sz w:val="28"/>
          <w:szCs w:val="28"/>
        </w:rPr>
        <w:t>等</w:t>
      </w:r>
      <w:r>
        <w:rPr>
          <w:rFonts w:ascii="宋体" w:hAnsi="宋体" w:cs="宋体"/>
          <w:sz w:val="28"/>
          <w:szCs w:val="28"/>
        </w:rPr>
        <w:t>对工期的影</w:t>
      </w:r>
      <w:r>
        <w:rPr>
          <w:rFonts w:ascii="宋体" w:hAnsi="宋体" w:cs="宋体"/>
          <w:spacing w:val="-11"/>
          <w:sz w:val="28"/>
          <w:szCs w:val="28"/>
        </w:rPr>
        <w:t>响</w:t>
      </w:r>
      <w:r>
        <w:rPr>
          <w:rFonts w:hint="eastAsia" w:ascii="宋体" w:hAnsi="宋体" w:cs="宋体"/>
          <w:spacing w:val="-11"/>
          <w:sz w:val="28"/>
          <w:szCs w:val="28"/>
        </w:rPr>
        <w:t>）</w:t>
      </w:r>
    </w:p>
    <w:p>
      <w:pPr>
        <w:numPr>
          <w:ilvl w:val="0"/>
          <w:numId w:val="11"/>
        </w:numPr>
        <w:spacing w:line="360" w:lineRule="auto"/>
        <w:ind w:firstLine="480"/>
        <w:outlineLvl w:val="0"/>
        <w:rPr>
          <w:rFonts w:ascii="宋体" w:hAnsi="宋体"/>
          <w:b/>
          <w:sz w:val="28"/>
          <w:szCs w:val="28"/>
        </w:rPr>
      </w:pPr>
      <w:r>
        <w:rPr>
          <w:rFonts w:hint="eastAsia" w:ascii="宋体" w:hAnsi="宋体"/>
          <w:b/>
          <w:sz w:val="28"/>
          <w:szCs w:val="28"/>
        </w:rPr>
        <w:t xml:space="preserve"> 质量要求</w:t>
      </w:r>
    </w:p>
    <w:p>
      <w:pPr>
        <w:spacing w:line="360" w:lineRule="auto"/>
        <w:ind w:left="1" w:right="75" w:firstLine="435"/>
        <w:rPr>
          <w:rFonts w:ascii="宋体" w:hAnsi="宋体" w:cs="宋体"/>
          <w:color w:val="000000"/>
          <w:spacing w:val="-6"/>
          <w:sz w:val="28"/>
          <w:szCs w:val="28"/>
        </w:rPr>
      </w:pPr>
      <w:r>
        <w:rPr>
          <w:rFonts w:hint="eastAsia" w:ascii="宋体" w:hAnsi="宋体" w:cs="宋体"/>
          <w:spacing w:val="-6"/>
          <w:sz w:val="28"/>
          <w:szCs w:val="28"/>
        </w:rPr>
        <w:t>1</w:t>
      </w:r>
      <w:r>
        <w:rPr>
          <w:rFonts w:ascii="宋体" w:hAnsi="宋体" w:cs="宋体"/>
          <w:spacing w:val="-6"/>
          <w:sz w:val="28"/>
          <w:szCs w:val="28"/>
        </w:rPr>
        <w:t>.</w:t>
      </w:r>
      <w:r>
        <w:rPr>
          <w:rFonts w:hint="eastAsia" w:ascii="宋体" w:hAnsi="宋体" w:cs="宋体"/>
          <w:spacing w:val="-6"/>
          <w:sz w:val="28"/>
          <w:szCs w:val="28"/>
        </w:rPr>
        <w:t>工程质量标准：</w:t>
      </w:r>
      <w:r>
        <w:rPr>
          <w:rFonts w:ascii="宋体" w:hAnsi="宋体" w:cs="宋体"/>
          <w:sz w:val="28"/>
          <w:szCs w:val="28"/>
        </w:rPr>
        <w:t>本工程施工质量按</w:t>
      </w:r>
      <w:r>
        <w:rPr>
          <w:rFonts w:hint="eastAsia" w:ascii="宋体" w:hAnsi="宋体" w:cs="宋体"/>
          <w:sz w:val="28"/>
          <w:szCs w:val="28"/>
          <w:u w:val="single"/>
        </w:rPr>
        <w:t>【</w:t>
      </w:r>
      <w:r>
        <w:rPr>
          <w:rFonts w:hint="eastAsia" w:ascii="宋体" w:hAnsi="宋体" w:cs="宋体"/>
          <w:sz w:val="28"/>
          <w:szCs w:val="28"/>
          <w:highlight w:val="yellow"/>
          <w:u w:val="single"/>
        </w:rPr>
        <w:t>合格</w:t>
      </w:r>
      <w:r>
        <w:rPr>
          <w:rFonts w:hint="eastAsia" w:ascii="宋体" w:hAnsi="宋体" w:cs="宋体"/>
          <w:sz w:val="28"/>
          <w:szCs w:val="28"/>
          <w:u w:val="single"/>
        </w:rPr>
        <w:t>】</w:t>
      </w:r>
      <w:r>
        <w:rPr>
          <w:rFonts w:ascii="宋体" w:hAnsi="宋体" w:cs="宋体"/>
          <w:sz w:val="28"/>
          <w:szCs w:val="28"/>
        </w:rPr>
        <w:t>标准执行，</w:t>
      </w:r>
      <w:r>
        <w:rPr>
          <w:rFonts w:ascii="宋体" w:hAnsi="宋体" w:cs="宋体"/>
          <w:color w:val="000000"/>
          <w:sz w:val="28"/>
          <w:szCs w:val="28"/>
        </w:rPr>
        <w:t>并应</w:t>
      </w:r>
      <w:r>
        <w:rPr>
          <w:rFonts w:hint="eastAsia" w:ascii="宋体" w:hAnsi="宋体" w:cs="宋体"/>
          <w:color w:val="000000"/>
          <w:spacing w:val="-6"/>
          <w:sz w:val="28"/>
          <w:szCs w:val="28"/>
        </w:rPr>
        <w:t>符合国家和地方有关法律法规的规定。</w:t>
      </w:r>
    </w:p>
    <w:p>
      <w:pPr>
        <w:spacing w:line="360" w:lineRule="auto"/>
        <w:ind w:left="1" w:right="75" w:firstLine="435"/>
        <w:outlineLvl w:val="1"/>
        <w:rPr>
          <w:rFonts w:ascii="宋体" w:hAnsi="宋体" w:cs="宋体"/>
          <w:spacing w:val="-6"/>
          <w:sz w:val="28"/>
          <w:szCs w:val="28"/>
          <w:u w:val="single"/>
        </w:rPr>
      </w:pPr>
      <w:r>
        <w:rPr>
          <w:rFonts w:ascii="宋体" w:hAnsi="宋体" w:cs="宋体"/>
          <w:spacing w:val="-5"/>
          <w:sz w:val="28"/>
          <w:szCs w:val="28"/>
        </w:rPr>
        <w:t>2</w:t>
      </w:r>
      <w:r>
        <w:rPr>
          <w:rFonts w:hint="eastAsia" w:ascii="宋体" w:hAnsi="宋体" w:cs="宋体"/>
          <w:spacing w:val="-5"/>
          <w:sz w:val="28"/>
          <w:szCs w:val="28"/>
        </w:rPr>
        <w:t>.</w:t>
      </w:r>
      <w:r>
        <w:rPr>
          <w:rFonts w:hint="eastAsia" w:ascii="宋体" w:hAnsi="宋体" w:cs="宋体"/>
          <w:spacing w:val="-6"/>
          <w:sz w:val="28"/>
          <w:szCs w:val="28"/>
        </w:rPr>
        <w:t>其他质量要求：</w:t>
      </w:r>
      <w:r>
        <w:rPr>
          <w:rFonts w:hint="eastAsia" w:ascii="宋体" w:hAnsi="宋体" w:cs="宋体"/>
          <w:kern w:val="0"/>
          <w:sz w:val="30"/>
          <w:szCs w:val="30"/>
        </w:rPr>
        <w:t>【】</w:t>
      </w:r>
      <w:r>
        <w:rPr>
          <w:rFonts w:hint="eastAsia" w:ascii="宋体" w:hAnsi="宋体" w:cs="宋体"/>
          <w:spacing w:val="-6"/>
          <w:sz w:val="28"/>
          <w:szCs w:val="28"/>
        </w:rPr>
        <w:t>。</w:t>
      </w:r>
    </w:p>
    <w:p>
      <w:pPr>
        <w:numPr>
          <w:ilvl w:val="0"/>
          <w:numId w:val="11"/>
        </w:numPr>
        <w:spacing w:line="360" w:lineRule="auto"/>
        <w:ind w:firstLine="480"/>
        <w:outlineLvl w:val="0"/>
        <w:rPr>
          <w:rFonts w:ascii="宋体" w:hAnsi="宋体"/>
          <w:b/>
          <w:sz w:val="28"/>
          <w:szCs w:val="28"/>
        </w:rPr>
      </w:pPr>
      <w:r>
        <w:rPr>
          <w:rFonts w:hint="eastAsia" w:ascii="宋体" w:hAnsi="宋体"/>
          <w:b/>
          <w:sz w:val="28"/>
          <w:szCs w:val="28"/>
        </w:rPr>
        <w:t xml:space="preserve"> 材料和工程设备</w:t>
      </w:r>
    </w:p>
    <w:p>
      <w:pPr>
        <w:spacing w:line="360" w:lineRule="auto"/>
        <w:ind w:left="1" w:right="75" w:firstLine="435"/>
        <w:rPr>
          <w:rFonts w:ascii="宋体" w:hAnsi="宋体" w:cs="宋体"/>
          <w:spacing w:val="-5"/>
          <w:sz w:val="28"/>
          <w:szCs w:val="28"/>
        </w:rPr>
      </w:pPr>
      <w:r>
        <w:rPr>
          <w:rFonts w:hint="eastAsia" w:ascii="宋体" w:hAnsi="宋体" w:cs="宋体"/>
          <w:spacing w:val="-5"/>
          <w:sz w:val="28"/>
          <w:szCs w:val="28"/>
        </w:rPr>
        <w:t>双方供应的建筑材料、建筑构配件和设备必须符合国家、地方</w:t>
      </w:r>
      <w:r>
        <w:rPr>
          <w:rFonts w:ascii="宋体" w:hAnsi="宋体" w:cs="宋体"/>
          <w:spacing w:val="-5"/>
          <w:sz w:val="28"/>
          <w:szCs w:val="28"/>
        </w:rPr>
        <w:t>与</w:t>
      </w:r>
      <w:r>
        <w:rPr>
          <w:rFonts w:hint="eastAsia" w:ascii="宋体" w:hAnsi="宋体" w:cs="宋体"/>
          <w:spacing w:val="-5"/>
          <w:sz w:val="28"/>
          <w:szCs w:val="28"/>
        </w:rPr>
        <w:t>行业相关标准、规定和设计文件要求。</w:t>
      </w:r>
    </w:p>
    <w:p>
      <w:pPr>
        <w:spacing w:line="360" w:lineRule="auto"/>
        <w:ind w:left="1" w:right="75" w:firstLine="435"/>
        <w:rPr>
          <w:rFonts w:ascii="宋体" w:hAnsi="宋体" w:cs="宋体"/>
          <w:spacing w:val="-5"/>
          <w:sz w:val="28"/>
          <w:szCs w:val="28"/>
        </w:rPr>
      </w:pPr>
      <w:r>
        <w:rPr>
          <w:rFonts w:hint="eastAsia" w:ascii="宋体" w:hAnsi="宋体" w:cs="宋体"/>
          <w:spacing w:val="-5"/>
          <w:sz w:val="28"/>
          <w:szCs w:val="28"/>
        </w:rPr>
        <w:t>甲方提供的材料设备包括：【/】</w:t>
      </w:r>
    </w:p>
    <w:p>
      <w:pPr>
        <w:spacing w:line="360" w:lineRule="auto"/>
        <w:ind w:left="1" w:right="75" w:firstLine="435"/>
        <w:rPr>
          <w:sz w:val="28"/>
          <w:szCs w:val="28"/>
        </w:rPr>
      </w:pPr>
      <w:r>
        <w:rPr>
          <w:rFonts w:hint="eastAsia" w:ascii="宋体" w:hAnsi="宋体" w:cs="宋体"/>
          <w:spacing w:val="-5"/>
          <w:sz w:val="28"/>
          <w:szCs w:val="28"/>
        </w:rPr>
        <w:t>乙方提供的材料设备包括：【施工所涉及的所有材料设备】</w:t>
      </w:r>
    </w:p>
    <w:p>
      <w:pPr>
        <w:numPr>
          <w:ilvl w:val="0"/>
          <w:numId w:val="11"/>
        </w:numPr>
        <w:spacing w:line="360" w:lineRule="auto"/>
        <w:ind w:firstLine="480"/>
        <w:outlineLvl w:val="0"/>
        <w:rPr>
          <w:rFonts w:ascii="宋体" w:hAnsi="宋体"/>
          <w:b/>
          <w:sz w:val="28"/>
          <w:szCs w:val="28"/>
        </w:rPr>
      </w:pPr>
      <w:r>
        <w:rPr>
          <w:rFonts w:hint="eastAsia" w:ascii="宋体" w:hAnsi="宋体"/>
          <w:b/>
          <w:sz w:val="28"/>
          <w:szCs w:val="28"/>
        </w:rPr>
        <w:t>甲方义务</w:t>
      </w:r>
    </w:p>
    <w:p>
      <w:pPr>
        <w:spacing w:line="360" w:lineRule="auto"/>
        <w:ind w:left="1" w:right="75" w:firstLine="435"/>
        <w:outlineLvl w:val="1"/>
        <w:rPr>
          <w:rFonts w:ascii="宋体" w:hAnsi="宋体" w:cs="宋体"/>
          <w:spacing w:val="-5"/>
          <w:sz w:val="28"/>
          <w:szCs w:val="28"/>
        </w:rPr>
      </w:pPr>
      <w:r>
        <w:rPr>
          <w:rFonts w:ascii="宋体" w:hAnsi="宋体" w:cs="宋体"/>
          <w:spacing w:val="-5"/>
          <w:sz w:val="28"/>
          <w:szCs w:val="28"/>
        </w:rPr>
        <w:t>1</w:t>
      </w:r>
      <w:r>
        <w:rPr>
          <w:rFonts w:hint="eastAsia" w:ascii="宋体" w:hAnsi="宋体" w:cs="宋体"/>
          <w:spacing w:val="-5"/>
          <w:sz w:val="28"/>
          <w:szCs w:val="28"/>
        </w:rPr>
        <w:t>.按合同约定的条件、期限和方式向乙方支付合同价款。</w:t>
      </w:r>
    </w:p>
    <w:p>
      <w:pPr>
        <w:spacing w:line="360" w:lineRule="auto"/>
        <w:ind w:left="1" w:right="75" w:firstLine="435"/>
        <w:rPr>
          <w:rFonts w:ascii="宋体" w:hAnsi="宋体" w:cs="宋体"/>
          <w:spacing w:val="-5"/>
          <w:sz w:val="28"/>
          <w:szCs w:val="28"/>
        </w:rPr>
      </w:pPr>
      <w:r>
        <w:rPr>
          <w:rFonts w:hint="eastAsia" w:ascii="宋体" w:hAnsi="宋体" w:cs="宋体"/>
          <w:spacing w:val="-4"/>
          <w:sz w:val="28"/>
          <w:szCs w:val="28"/>
        </w:rPr>
        <w:t>2.</w:t>
      </w:r>
      <w:r>
        <w:rPr>
          <w:rFonts w:ascii="宋体" w:hAnsi="宋体" w:cs="宋体"/>
          <w:spacing w:val="-4"/>
          <w:sz w:val="28"/>
          <w:szCs w:val="28"/>
        </w:rPr>
        <w:t>应</w:t>
      </w:r>
      <w:r>
        <w:rPr>
          <w:rFonts w:hint="eastAsia" w:ascii="宋体" w:hAnsi="宋体" w:cs="宋体"/>
          <w:spacing w:val="-4"/>
          <w:sz w:val="28"/>
          <w:szCs w:val="28"/>
        </w:rPr>
        <w:t>在合同签订后3日内向乙方移交具备施工条件的施工场地</w:t>
      </w:r>
      <w:r>
        <w:rPr>
          <w:rFonts w:ascii="宋体" w:hAnsi="宋体" w:cs="宋体"/>
          <w:spacing w:val="-4"/>
          <w:sz w:val="28"/>
          <w:szCs w:val="28"/>
        </w:rPr>
        <w:t>，</w:t>
      </w:r>
      <w:r>
        <w:rPr>
          <w:rFonts w:hint="eastAsia" w:ascii="宋体" w:hAnsi="宋体" w:cs="宋体"/>
          <w:spacing w:val="-4"/>
          <w:sz w:val="28"/>
          <w:szCs w:val="28"/>
        </w:rPr>
        <w:t>并最迟在移交施工场地的同时向乙方提供</w:t>
      </w:r>
      <w:r>
        <w:rPr>
          <w:rFonts w:ascii="宋体" w:hAnsi="宋体" w:cs="宋体"/>
          <w:spacing w:val="-4"/>
          <w:sz w:val="28"/>
          <w:szCs w:val="28"/>
        </w:rPr>
        <w:t>与工程施工相关的现场资料</w:t>
      </w:r>
      <w:r>
        <w:rPr>
          <w:rFonts w:hint="eastAsia" w:ascii="宋体" w:hAnsi="宋体" w:cs="宋体"/>
          <w:spacing w:val="-4"/>
          <w:sz w:val="28"/>
          <w:szCs w:val="28"/>
        </w:rPr>
        <w:t>或图纸</w:t>
      </w:r>
      <w:r>
        <w:rPr>
          <w:rFonts w:ascii="宋体" w:hAnsi="宋体" w:cs="宋体"/>
          <w:spacing w:val="-4"/>
          <w:sz w:val="28"/>
          <w:szCs w:val="28"/>
        </w:rPr>
        <w:t>。</w:t>
      </w:r>
    </w:p>
    <w:p>
      <w:pPr>
        <w:spacing w:line="360" w:lineRule="auto"/>
        <w:ind w:left="1" w:right="75" w:firstLine="435"/>
        <w:rPr>
          <w:rFonts w:ascii="宋体" w:hAnsi="宋体" w:cs="宋体"/>
          <w:spacing w:val="-5"/>
          <w:sz w:val="28"/>
          <w:szCs w:val="28"/>
        </w:rPr>
      </w:pPr>
      <w:r>
        <w:rPr>
          <w:rFonts w:hint="eastAsia" w:ascii="宋体" w:hAnsi="宋体" w:cs="宋体"/>
          <w:spacing w:val="-5"/>
          <w:sz w:val="28"/>
          <w:szCs w:val="28"/>
        </w:rPr>
        <w:t>3.根据工程风险等级成立施工安全管理组织或配备专（兼）职安全管理人员，对乙方施工方案、使用材料、进场人员、场地管理措施等进行监督管理。</w:t>
      </w:r>
    </w:p>
    <w:p>
      <w:pPr>
        <w:spacing w:line="360" w:lineRule="auto"/>
        <w:ind w:left="1" w:right="75" w:firstLine="435"/>
        <w:rPr>
          <w:rFonts w:ascii="宋体" w:hAnsi="宋体" w:cs="宋体"/>
          <w:spacing w:val="-5"/>
          <w:sz w:val="28"/>
          <w:szCs w:val="28"/>
        </w:rPr>
      </w:pPr>
      <w:r>
        <w:rPr>
          <w:rFonts w:hint="eastAsia" w:ascii="宋体" w:hAnsi="宋体" w:cs="宋体"/>
          <w:spacing w:val="-5"/>
          <w:sz w:val="28"/>
          <w:szCs w:val="28"/>
        </w:rPr>
        <w:t>4.监督乙方对其施工人员开展进场前安全培训，为培训合格施工人员办理出入手续。</w:t>
      </w:r>
    </w:p>
    <w:p>
      <w:pPr>
        <w:spacing w:line="360" w:lineRule="auto"/>
        <w:ind w:left="1" w:right="75" w:firstLine="435"/>
        <w:rPr>
          <w:rFonts w:ascii="宋体" w:hAnsi="宋体" w:cs="宋体"/>
          <w:spacing w:val="-5"/>
          <w:sz w:val="28"/>
          <w:szCs w:val="28"/>
        </w:rPr>
      </w:pPr>
      <w:r>
        <w:rPr>
          <w:rFonts w:hint="eastAsia" w:ascii="宋体" w:hAnsi="宋体" w:cs="宋体"/>
          <w:spacing w:val="-5"/>
          <w:sz w:val="28"/>
          <w:szCs w:val="28"/>
        </w:rPr>
        <w:t>5.</w:t>
      </w:r>
      <w:r>
        <w:rPr>
          <w:rFonts w:hint="eastAsia" w:ascii="宋体" w:hAnsi="宋体" w:cs="宋体"/>
          <w:sz w:val="28"/>
          <w:szCs w:val="28"/>
        </w:rPr>
        <w:t>负责施工的质量监督、检查、验收工作，按时参加中间验收及隐蔽验收等，及时组织竣工验收。</w:t>
      </w:r>
    </w:p>
    <w:p>
      <w:pPr>
        <w:spacing w:line="480" w:lineRule="exact"/>
        <w:ind w:firstLine="560" w:firstLineChars="200"/>
        <w:rPr>
          <w:rFonts w:ascii="宋体" w:hAnsi="宋体" w:cs="宋体"/>
          <w:sz w:val="28"/>
          <w:szCs w:val="28"/>
        </w:rPr>
      </w:pPr>
      <w:r>
        <w:rPr>
          <w:rFonts w:hint="eastAsia" w:ascii="宋体" w:hAnsi="宋体" w:cs="宋体"/>
          <w:sz w:val="28"/>
          <w:szCs w:val="28"/>
        </w:rPr>
        <w:t>6.指派</w:t>
      </w:r>
      <w:r>
        <w:rPr>
          <w:rFonts w:hint="eastAsia" w:ascii="宋体" w:hAnsi="宋体" w:cs="宋体"/>
          <w:b/>
          <w:sz w:val="28"/>
          <w:szCs w:val="28"/>
          <w:highlight w:val="yellow"/>
        </w:rPr>
        <w:t>【樊海亮</w:t>
      </w:r>
      <w:r>
        <w:rPr>
          <w:rFonts w:hint="eastAsia" w:ascii="宋体" w:hAnsi="宋体" w:cs="宋体"/>
          <w:sz w:val="28"/>
          <w:szCs w:val="28"/>
          <w:highlight w:val="yellow"/>
        </w:rPr>
        <w:t>】</w:t>
      </w:r>
      <w:r>
        <w:rPr>
          <w:rFonts w:hint="eastAsia" w:ascii="宋体" w:hAnsi="宋体" w:cs="宋体"/>
          <w:sz w:val="28"/>
          <w:szCs w:val="28"/>
        </w:rPr>
        <w:t>为甲方代表，对工程进度、质量及合同履行情况进行及时检查监督，以及与乙方的协调、联系工作。</w:t>
      </w:r>
    </w:p>
    <w:p>
      <w:pPr>
        <w:numPr>
          <w:ilvl w:val="0"/>
          <w:numId w:val="11"/>
        </w:numPr>
        <w:spacing w:line="360" w:lineRule="auto"/>
        <w:ind w:firstLine="480"/>
        <w:outlineLvl w:val="0"/>
        <w:rPr>
          <w:rFonts w:ascii="宋体" w:hAnsi="宋体"/>
          <w:b/>
          <w:sz w:val="28"/>
          <w:szCs w:val="28"/>
        </w:rPr>
      </w:pPr>
      <w:r>
        <w:rPr>
          <w:rFonts w:hint="eastAsia" w:ascii="宋体" w:hAnsi="宋体"/>
          <w:b/>
          <w:sz w:val="28"/>
          <w:szCs w:val="28"/>
        </w:rPr>
        <w:t>乙方义务</w:t>
      </w:r>
    </w:p>
    <w:p>
      <w:pPr>
        <w:spacing w:line="360" w:lineRule="auto"/>
        <w:ind w:left="1" w:right="75" w:firstLine="435"/>
        <w:outlineLvl w:val="1"/>
        <w:rPr>
          <w:rFonts w:ascii="宋体" w:hAnsi="宋体" w:cs="宋体"/>
          <w:spacing w:val="-5"/>
          <w:sz w:val="28"/>
          <w:szCs w:val="28"/>
        </w:rPr>
      </w:pPr>
      <w:r>
        <w:rPr>
          <w:rFonts w:ascii="宋体" w:hAnsi="宋体" w:cs="宋体"/>
          <w:spacing w:val="-5"/>
          <w:sz w:val="28"/>
          <w:szCs w:val="28"/>
        </w:rPr>
        <w:t>1</w:t>
      </w:r>
      <w:r>
        <w:rPr>
          <w:rFonts w:hint="eastAsia" w:ascii="宋体" w:hAnsi="宋体" w:cs="宋体"/>
          <w:spacing w:val="-5"/>
          <w:sz w:val="28"/>
          <w:szCs w:val="28"/>
        </w:rPr>
        <w:t>.依法取得承包工程的相应资质、具备相应条件。</w:t>
      </w:r>
    </w:p>
    <w:p>
      <w:pPr>
        <w:spacing w:line="360" w:lineRule="auto"/>
        <w:ind w:left="1" w:right="75" w:firstLine="435"/>
        <w:rPr>
          <w:rFonts w:ascii="宋体" w:hAnsi="宋体" w:cs="宋体"/>
          <w:spacing w:val="-5"/>
          <w:sz w:val="28"/>
          <w:szCs w:val="28"/>
        </w:rPr>
      </w:pPr>
      <w:r>
        <w:rPr>
          <w:rFonts w:ascii="宋体" w:hAnsi="宋体" w:cs="宋体"/>
          <w:spacing w:val="-5"/>
          <w:sz w:val="28"/>
          <w:szCs w:val="28"/>
        </w:rPr>
        <w:t>2</w:t>
      </w:r>
      <w:r>
        <w:rPr>
          <w:rFonts w:hint="eastAsia" w:ascii="宋体" w:hAnsi="宋体" w:cs="宋体"/>
          <w:spacing w:val="-5"/>
          <w:sz w:val="28"/>
          <w:szCs w:val="28"/>
        </w:rPr>
        <w:t>.</w:t>
      </w:r>
      <w:r>
        <w:rPr>
          <w:rFonts w:ascii="宋体" w:hAnsi="宋体" w:cs="宋体"/>
          <w:spacing w:val="-5"/>
          <w:sz w:val="28"/>
          <w:szCs w:val="28"/>
        </w:rPr>
        <w:t>按合同约定的工作内容和施工进度要求，编制施工</w:t>
      </w:r>
      <w:r>
        <w:rPr>
          <w:rFonts w:hint="eastAsia" w:ascii="宋体" w:hAnsi="宋体" w:cs="宋体"/>
          <w:spacing w:val="-5"/>
          <w:sz w:val="28"/>
          <w:szCs w:val="28"/>
        </w:rPr>
        <w:t>组织设计，进行施工、竣工、交付，并在缺陷责任期及保修期内对工程缺陷承担维修责任。</w:t>
      </w:r>
    </w:p>
    <w:p>
      <w:pPr>
        <w:spacing w:line="360" w:lineRule="auto"/>
        <w:ind w:left="1" w:right="75" w:firstLine="435"/>
        <w:rPr>
          <w:rFonts w:ascii="宋体" w:hAnsi="宋体" w:cs="宋体"/>
          <w:spacing w:val="-5"/>
          <w:sz w:val="28"/>
          <w:szCs w:val="28"/>
        </w:rPr>
      </w:pPr>
      <w:r>
        <w:rPr>
          <w:rFonts w:ascii="宋体" w:hAnsi="宋体" w:cs="宋体"/>
          <w:spacing w:val="-5"/>
          <w:sz w:val="28"/>
          <w:szCs w:val="28"/>
        </w:rPr>
        <w:t>3</w:t>
      </w:r>
      <w:r>
        <w:rPr>
          <w:rFonts w:hint="eastAsia" w:ascii="宋体" w:hAnsi="宋体" w:cs="宋体"/>
          <w:spacing w:val="-5"/>
          <w:sz w:val="28"/>
          <w:szCs w:val="28"/>
        </w:rPr>
        <w:t>.</w:t>
      </w:r>
      <w:r>
        <w:rPr>
          <w:rFonts w:ascii="宋体" w:hAnsi="宋体" w:cs="宋体"/>
          <w:spacing w:val="-5"/>
          <w:sz w:val="28"/>
          <w:szCs w:val="28"/>
        </w:rPr>
        <w:t>委派具备相应岗位资格的管理人员</w:t>
      </w:r>
      <w:r>
        <w:rPr>
          <w:rFonts w:hint="eastAsia" w:ascii="宋体" w:hAnsi="宋体" w:cs="宋体"/>
          <w:spacing w:val="-5"/>
          <w:sz w:val="28"/>
          <w:szCs w:val="28"/>
        </w:rPr>
        <w:t>与施工人员，严格按照法律法规及相关标准开展工程建设活动，确保施工安全。</w:t>
      </w:r>
    </w:p>
    <w:p>
      <w:pPr>
        <w:spacing w:line="360" w:lineRule="auto"/>
        <w:ind w:left="1" w:firstLine="421"/>
        <w:rPr>
          <w:rFonts w:ascii="宋体" w:hAnsi="宋体" w:cs="宋体"/>
          <w:spacing w:val="-5"/>
          <w:sz w:val="28"/>
          <w:szCs w:val="28"/>
        </w:rPr>
      </w:pPr>
      <w:r>
        <w:rPr>
          <w:rFonts w:hint="eastAsia" w:ascii="宋体" w:hAnsi="宋体" w:cs="宋体"/>
          <w:spacing w:val="-5"/>
          <w:sz w:val="28"/>
          <w:szCs w:val="28"/>
        </w:rPr>
        <w:t>4.按照安全生产法律、法规及相关标准要求，建立、健全安全生产责任制和安全生产规章制度，安全生产费用按规定规范计取及使用。</w:t>
      </w:r>
    </w:p>
    <w:p>
      <w:pPr>
        <w:spacing w:line="360" w:lineRule="auto"/>
        <w:ind w:right="74" w:firstLine="426"/>
        <w:rPr>
          <w:rFonts w:ascii="宋体" w:hAnsi="宋体" w:cs="宋体"/>
          <w:spacing w:val="-5"/>
          <w:sz w:val="28"/>
          <w:szCs w:val="28"/>
        </w:rPr>
      </w:pPr>
      <w:r>
        <w:rPr>
          <w:rFonts w:hint="eastAsia" w:ascii="宋体" w:hAnsi="宋体" w:cs="宋体"/>
          <w:spacing w:val="-5"/>
          <w:sz w:val="28"/>
          <w:szCs w:val="28"/>
        </w:rPr>
        <w:t>5.在现场应配备不少于1名安全生产管理人员，负责对施工现场的施工作业、使用材料、进场人员、场地管理措施等进行监督。</w:t>
      </w:r>
    </w:p>
    <w:p>
      <w:pPr>
        <w:spacing w:line="360" w:lineRule="auto"/>
        <w:ind w:left="1" w:firstLine="421"/>
        <w:rPr>
          <w:rFonts w:ascii="宋体" w:hAnsi="宋体" w:cs="宋体"/>
          <w:spacing w:val="-5"/>
          <w:sz w:val="28"/>
          <w:szCs w:val="28"/>
        </w:rPr>
      </w:pPr>
      <w:r>
        <w:rPr>
          <w:rFonts w:ascii="宋体" w:hAnsi="宋体" w:cs="宋体"/>
          <w:spacing w:val="-5"/>
          <w:sz w:val="28"/>
          <w:szCs w:val="28"/>
        </w:rPr>
        <w:t>6</w:t>
      </w:r>
      <w:r>
        <w:rPr>
          <w:rFonts w:hint="eastAsia" w:ascii="宋体" w:hAnsi="宋体" w:cs="宋体"/>
          <w:spacing w:val="-5"/>
          <w:sz w:val="28"/>
          <w:szCs w:val="28"/>
        </w:rPr>
        <w:t>.依据有关法律法规、技术规范等编制施工组织方案，严格落实各项安全生产措施，使用符合安全生产要求的安全防护用品。加强施工现场的管理，施工现场采取合理方式封闭管理，设置护栏围挡、警示标志等安全防护措施，严格核查进出手续，严禁无关人员进入。</w:t>
      </w:r>
    </w:p>
    <w:p>
      <w:pPr>
        <w:spacing w:line="360" w:lineRule="auto"/>
        <w:ind w:left="1" w:right="75" w:firstLine="435"/>
        <w:rPr>
          <w:rFonts w:ascii="宋体" w:hAnsi="宋体" w:cs="宋体"/>
          <w:spacing w:val="-5"/>
          <w:sz w:val="28"/>
          <w:szCs w:val="28"/>
        </w:rPr>
      </w:pPr>
      <w:r>
        <w:rPr>
          <w:rFonts w:ascii="宋体" w:hAnsi="宋体" w:cs="宋体"/>
          <w:spacing w:val="-5"/>
          <w:sz w:val="28"/>
          <w:szCs w:val="28"/>
        </w:rPr>
        <w:t>7</w:t>
      </w:r>
      <w:r>
        <w:rPr>
          <w:rFonts w:hint="eastAsia" w:ascii="宋体" w:hAnsi="宋体" w:cs="宋体"/>
          <w:spacing w:val="-5"/>
          <w:sz w:val="28"/>
          <w:szCs w:val="28"/>
        </w:rPr>
        <w:t>.加强对施工作业人员的安全生产及消防培训教育，禁止安全生产培训教育不合格的人员上岗作业。</w:t>
      </w:r>
    </w:p>
    <w:p>
      <w:pPr>
        <w:spacing w:line="360" w:lineRule="auto"/>
        <w:ind w:left="1" w:right="75" w:firstLine="435"/>
        <w:rPr>
          <w:rFonts w:ascii="宋体" w:hAnsi="宋体" w:cs="宋体"/>
          <w:spacing w:val="-5"/>
          <w:sz w:val="28"/>
          <w:szCs w:val="28"/>
        </w:rPr>
      </w:pPr>
      <w:r>
        <w:rPr>
          <w:rFonts w:ascii="宋体" w:hAnsi="宋体" w:cs="宋体"/>
          <w:spacing w:val="-5"/>
          <w:sz w:val="28"/>
          <w:szCs w:val="28"/>
        </w:rPr>
        <w:t>8</w:t>
      </w:r>
      <w:r>
        <w:rPr>
          <w:rFonts w:hint="eastAsia" w:ascii="宋体" w:hAnsi="宋体" w:cs="宋体"/>
          <w:spacing w:val="-5"/>
          <w:sz w:val="28"/>
          <w:szCs w:val="28"/>
        </w:rPr>
        <w:t>.对施工作业人员进行安全生产作业交底，保证施工作业人员充分了解施工作业中的安全风险、注意事项、禁止行为和应急措施。</w:t>
      </w:r>
    </w:p>
    <w:p>
      <w:pPr>
        <w:spacing w:line="360" w:lineRule="auto"/>
        <w:ind w:left="1" w:right="75" w:firstLine="435"/>
        <w:rPr>
          <w:rFonts w:ascii="宋体" w:hAnsi="宋体" w:cs="宋体"/>
          <w:spacing w:val="-5"/>
          <w:sz w:val="28"/>
          <w:szCs w:val="28"/>
        </w:rPr>
      </w:pPr>
      <w:r>
        <w:rPr>
          <w:rFonts w:ascii="宋体" w:hAnsi="宋体" w:cs="宋体"/>
          <w:spacing w:val="-5"/>
          <w:sz w:val="28"/>
          <w:szCs w:val="28"/>
        </w:rPr>
        <w:t>9</w:t>
      </w:r>
      <w:r>
        <w:rPr>
          <w:rFonts w:hint="eastAsia" w:ascii="宋体" w:hAnsi="宋体" w:cs="宋体"/>
          <w:spacing w:val="-5"/>
          <w:sz w:val="28"/>
          <w:szCs w:val="28"/>
        </w:rPr>
        <w:t>.涉及电焊施工、高处作业、临时用电、吊装作业、有限空间监护作业等特种作业的，应当安排依法取得特种作业操作证的人员从事相关作业。</w:t>
      </w:r>
    </w:p>
    <w:p>
      <w:pPr>
        <w:spacing w:line="360" w:lineRule="auto"/>
        <w:ind w:left="1" w:right="75" w:firstLine="435"/>
        <w:rPr>
          <w:rFonts w:ascii="宋体" w:hAnsi="宋体" w:cs="宋体"/>
          <w:spacing w:val="-5"/>
          <w:sz w:val="28"/>
          <w:szCs w:val="28"/>
        </w:rPr>
      </w:pPr>
      <w:r>
        <w:rPr>
          <w:rFonts w:hint="eastAsia" w:ascii="宋体" w:hAnsi="宋体" w:cs="宋体"/>
          <w:spacing w:val="-5"/>
          <w:sz w:val="28"/>
          <w:szCs w:val="28"/>
        </w:rPr>
        <w:t>1</w:t>
      </w:r>
      <w:r>
        <w:rPr>
          <w:rFonts w:ascii="宋体" w:hAnsi="宋体" w:cs="宋体"/>
          <w:spacing w:val="-5"/>
          <w:sz w:val="28"/>
          <w:szCs w:val="28"/>
        </w:rPr>
        <w:t>0</w:t>
      </w:r>
      <w:r>
        <w:rPr>
          <w:rFonts w:hint="eastAsia" w:ascii="宋体" w:hAnsi="宋体" w:cs="宋体"/>
          <w:spacing w:val="-5"/>
          <w:sz w:val="28"/>
          <w:szCs w:val="28"/>
        </w:rPr>
        <w:t>.涉及挖掘作业的，乙方应制定地下管线保护方案，落实保护措施，防止发生施工破坏地下管线事故。</w:t>
      </w:r>
    </w:p>
    <w:p>
      <w:pPr>
        <w:spacing w:line="360" w:lineRule="auto"/>
        <w:ind w:left="1" w:right="75" w:firstLine="435"/>
        <w:rPr>
          <w:rFonts w:ascii="宋体" w:hAnsi="宋体" w:cs="宋体"/>
          <w:spacing w:val="-5"/>
          <w:sz w:val="28"/>
          <w:szCs w:val="28"/>
        </w:rPr>
      </w:pPr>
      <w:r>
        <w:rPr>
          <w:rFonts w:hint="eastAsia" w:ascii="宋体" w:hAnsi="宋体" w:cs="宋体"/>
          <w:spacing w:val="-5"/>
          <w:sz w:val="28"/>
          <w:szCs w:val="28"/>
        </w:rPr>
        <w:t>11.施工现场涉及使用危险化学品或其它易燃、易爆、易挥发（含汽、柴油）等危险物品的，应当严格按照《危险化学品安全管理条例》和工程所在地施工现场危险物品安全管理相关规定管理。</w:t>
      </w:r>
    </w:p>
    <w:p>
      <w:pPr>
        <w:spacing w:line="360" w:lineRule="auto"/>
        <w:ind w:left="1" w:right="75" w:firstLine="435"/>
        <w:rPr>
          <w:rFonts w:ascii="宋体" w:hAnsi="宋体" w:cs="宋体"/>
          <w:spacing w:val="-5"/>
          <w:sz w:val="28"/>
          <w:szCs w:val="28"/>
        </w:rPr>
      </w:pPr>
      <w:r>
        <w:rPr>
          <w:rFonts w:hint="eastAsia" w:ascii="宋体" w:hAnsi="宋体" w:cs="宋体"/>
          <w:spacing w:val="-5"/>
          <w:sz w:val="28"/>
          <w:szCs w:val="28"/>
        </w:rPr>
        <w:t>1</w:t>
      </w:r>
      <w:r>
        <w:rPr>
          <w:rFonts w:ascii="宋体" w:hAnsi="宋体" w:cs="宋体"/>
          <w:spacing w:val="-5"/>
          <w:sz w:val="28"/>
          <w:szCs w:val="28"/>
        </w:rPr>
        <w:t>2</w:t>
      </w:r>
      <w:r>
        <w:rPr>
          <w:rFonts w:hint="eastAsia" w:ascii="宋体" w:hAnsi="宋体" w:cs="宋体"/>
          <w:spacing w:val="-5"/>
          <w:sz w:val="28"/>
          <w:szCs w:val="28"/>
        </w:rPr>
        <w:t>.</w:t>
      </w:r>
      <w:r>
        <w:rPr>
          <w:rFonts w:ascii="宋体" w:hAnsi="宋体" w:cs="宋体"/>
          <w:spacing w:val="-5"/>
          <w:sz w:val="28"/>
          <w:szCs w:val="28"/>
        </w:rPr>
        <w:t>负责安全文明施工和环境保护工作，遵守关于大气污染和绿色施工等方面规定</w:t>
      </w:r>
      <w:r>
        <w:rPr>
          <w:rFonts w:hint="eastAsia" w:ascii="宋体" w:hAnsi="宋体" w:cs="宋体"/>
          <w:spacing w:val="-5"/>
          <w:sz w:val="28"/>
          <w:szCs w:val="28"/>
        </w:rPr>
        <w:t>，</w:t>
      </w:r>
      <w:r>
        <w:rPr>
          <w:rFonts w:ascii="宋体" w:hAnsi="宋体" w:cs="宋体"/>
          <w:spacing w:val="-5"/>
          <w:sz w:val="28"/>
          <w:szCs w:val="28"/>
        </w:rPr>
        <w:t>贯彻</w:t>
      </w:r>
      <w:r>
        <w:rPr>
          <w:rFonts w:hint="eastAsia" w:ascii="宋体" w:hAnsi="宋体" w:cs="宋体"/>
          <w:spacing w:val="-5"/>
          <w:sz w:val="28"/>
          <w:szCs w:val="28"/>
        </w:rPr>
        <w:t>工程所在地</w:t>
      </w:r>
      <w:r>
        <w:rPr>
          <w:rFonts w:ascii="宋体" w:hAnsi="宋体" w:cs="宋体"/>
          <w:spacing w:val="-5"/>
          <w:sz w:val="28"/>
          <w:szCs w:val="28"/>
        </w:rPr>
        <w:t>建设行政主管部门制定的施工扬尘治理方案，妥善处理施工过程中产生的废弃材料和建筑垃圾，使用符合安全和环保要求的施工机械，落实本单位安全生产和绿色施工主体责任</w:t>
      </w:r>
      <w:r>
        <w:rPr>
          <w:rFonts w:hint="eastAsia" w:ascii="宋体" w:hAnsi="宋体" w:cs="宋体"/>
          <w:spacing w:val="-5"/>
          <w:sz w:val="28"/>
          <w:szCs w:val="28"/>
        </w:rPr>
        <w:t>。</w:t>
      </w:r>
    </w:p>
    <w:p>
      <w:pPr>
        <w:spacing w:line="360" w:lineRule="auto"/>
        <w:ind w:left="1" w:right="75" w:firstLine="435"/>
        <w:rPr>
          <w:rFonts w:ascii="宋体" w:hAnsi="宋体" w:cs="宋体"/>
          <w:spacing w:val="-1"/>
          <w:position w:val="1"/>
          <w:sz w:val="28"/>
          <w:szCs w:val="28"/>
        </w:rPr>
      </w:pPr>
      <w:r>
        <w:rPr>
          <w:rFonts w:hint="eastAsia" w:ascii="宋体" w:hAnsi="宋体" w:cs="宋体"/>
          <w:spacing w:val="-1"/>
          <w:position w:val="1"/>
          <w:sz w:val="28"/>
          <w:szCs w:val="28"/>
        </w:rPr>
        <w:t>1</w:t>
      </w:r>
      <w:r>
        <w:rPr>
          <w:rFonts w:ascii="宋体" w:hAnsi="宋体" w:cs="宋体"/>
          <w:spacing w:val="-1"/>
          <w:position w:val="1"/>
          <w:sz w:val="28"/>
          <w:szCs w:val="28"/>
        </w:rPr>
        <w:t>3</w:t>
      </w:r>
      <w:r>
        <w:rPr>
          <w:rFonts w:hint="eastAsia" w:ascii="宋体" w:hAnsi="宋体" w:cs="宋体"/>
          <w:spacing w:val="-1"/>
          <w:position w:val="1"/>
          <w:sz w:val="28"/>
          <w:szCs w:val="28"/>
        </w:rPr>
        <w:t>.乙方</w:t>
      </w:r>
      <w:r>
        <w:rPr>
          <w:rFonts w:ascii="宋体" w:hAnsi="宋体" w:cs="宋体"/>
          <w:spacing w:val="-1"/>
          <w:position w:val="1"/>
          <w:sz w:val="28"/>
          <w:szCs w:val="28"/>
        </w:rPr>
        <w:t>不得将本工程转包和违法分包</w:t>
      </w:r>
      <w:r>
        <w:rPr>
          <w:rFonts w:hint="eastAsia" w:ascii="宋体" w:hAnsi="宋体" w:cs="宋体"/>
          <w:spacing w:val="-1"/>
          <w:position w:val="1"/>
          <w:sz w:val="28"/>
          <w:szCs w:val="28"/>
        </w:rPr>
        <w:t>，应按照相关规定及时支付工人工资。</w:t>
      </w:r>
    </w:p>
    <w:p>
      <w:pPr>
        <w:spacing w:line="360" w:lineRule="auto"/>
        <w:ind w:left="1" w:right="75" w:firstLine="556" w:firstLineChars="200"/>
        <w:rPr>
          <w:rFonts w:ascii="宋体" w:hAnsi="宋体"/>
          <w:color w:val="000000"/>
          <w:sz w:val="28"/>
          <w:szCs w:val="28"/>
        </w:rPr>
      </w:pPr>
      <w:r>
        <w:rPr>
          <w:rFonts w:hint="eastAsia" w:ascii="宋体" w:hAnsi="宋体" w:cs="宋体"/>
          <w:spacing w:val="-1"/>
          <w:position w:val="1"/>
          <w:sz w:val="28"/>
          <w:szCs w:val="28"/>
        </w:rPr>
        <w:t>14.</w:t>
      </w:r>
      <w:r>
        <w:rPr>
          <w:rFonts w:hint="eastAsia" w:ascii="宋体" w:hAnsi="宋体"/>
          <w:color w:val="000000"/>
          <w:sz w:val="28"/>
          <w:szCs w:val="28"/>
        </w:rPr>
        <w:t>未经甲方书面同意，乙方不得将本合同项下工程对外分包给第三方。</w:t>
      </w:r>
    </w:p>
    <w:p>
      <w:pPr>
        <w:spacing w:line="360" w:lineRule="auto"/>
        <w:ind w:right="75" w:firstLine="556" w:firstLineChars="200"/>
        <w:rPr>
          <w:rFonts w:ascii="宋体" w:hAnsi="宋体"/>
          <w:color w:val="000000"/>
          <w:sz w:val="28"/>
          <w:szCs w:val="28"/>
        </w:rPr>
      </w:pPr>
      <w:r>
        <w:rPr>
          <w:rFonts w:hint="eastAsia" w:ascii="宋体" w:hAnsi="宋体" w:cs="宋体"/>
          <w:spacing w:val="-1"/>
          <w:position w:val="1"/>
          <w:sz w:val="28"/>
          <w:szCs w:val="28"/>
        </w:rPr>
        <w:t>15.乙方</w:t>
      </w:r>
      <w:r>
        <w:rPr>
          <w:rFonts w:hint="eastAsia" w:ascii="宋体" w:hAnsi="宋体" w:cs="宋体"/>
          <w:color w:val="000000"/>
          <w:sz w:val="28"/>
          <w:szCs w:val="28"/>
        </w:rPr>
        <w:t>指派</w:t>
      </w:r>
      <w:r>
        <w:rPr>
          <w:rFonts w:hint="eastAsia" w:ascii="宋体" w:hAnsi="宋体" w:cs="宋体"/>
          <w:b/>
          <w:color w:val="000000"/>
          <w:sz w:val="28"/>
          <w:szCs w:val="28"/>
          <w:highlight w:val="yellow"/>
        </w:rPr>
        <w:t>【】</w:t>
      </w:r>
      <w:r>
        <w:rPr>
          <w:rFonts w:hint="eastAsia" w:ascii="宋体" w:hAnsi="宋体" w:cs="宋体"/>
          <w:color w:val="000000"/>
          <w:sz w:val="28"/>
          <w:szCs w:val="28"/>
        </w:rPr>
        <w:t>为项目经理，</w:t>
      </w:r>
      <w:r>
        <w:rPr>
          <w:rFonts w:hint="eastAsia" w:ascii="宋体" w:hAnsi="宋体"/>
          <w:color w:val="000000"/>
          <w:sz w:val="28"/>
          <w:szCs w:val="28"/>
        </w:rPr>
        <w:t>负责工程项目的施工管理及与甲方的联系工作，对施工合同履行及工程质量、进度、安全负责。</w:t>
      </w:r>
    </w:p>
    <w:p>
      <w:pPr>
        <w:numPr>
          <w:ilvl w:val="0"/>
          <w:numId w:val="11"/>
        </w:numPr>
        <w:spacing w:line="360" w:lineRule="auto"/>
        <w:ind w:firstLine="480"/>
        <w:rPr>
          <w:rFonts w:ascii="宋体" w:hAnsi="宋体"/>
          <w:b/>
          <w:sz w:val="28"/>
          <w:szCs w:val="28"/>
        </w:rPr>
      </w:pPr>
      <w:r>
        <w:rPr>
          <w:rFonts w:hint="eastAsia" w:ascii="宋体" w:hAnsi="宋体"/>
          <w:b/>
          <w:sz w:val="28"/>
          <w:szCs w:val="28"/>
        </w:rPr>
        <w:t>工程变更</w:t>
      </w:r>
    </w:p>
    <w:p>
      <w:pPr>
        <w:spacing w:line="360" w:lineRule="auto"/>
        <w:ind w:left="1" w:right="75" w:firstLine="435"/>
        <w:rPr>
          <w:rFonts w:ascii="宋体" w:hAnsi="宋体" w:cs="宋体"/>
          <w:spacing w:val="-5"/>
          <w:sz w:val="28"/>
          <w:szCs w:val="28"/>
        </w:rPr>
      </w:pPr>
      <w:bookmarkStart w:id="3" w:name="_Hlk121775273"/>
      <w:r>
        <w:rPr>
          <w:rFonts w:ascii="宋体" w:hAnsi="宋体" w:cs="宋体"/>
          <w:spacing w:val="-5"/>
          <w:sz w:val="28"/>
          <w:szCs w:val="28"/>
        </w:rPr>
        <w:t>1</w:t>
      </w:r>
      <w:r>
        <w:rPr>
          <w:rFonts w:hint="eastAsia" w:ascii="宋体" w:hAnsi="宋体" w:cs="宋体"/>
          <w:spacing w:val="-5"/>
          <w:sz w:val="28"/>
          <w:szCs w:val="28"/>
        </w:rPr>
        <w:t>.</w:t>
      </w:r>
      <w:r>
        <w:rPr>
          <w:rFonts w:ascii="宋体" w:hAnsi="宋体" w:cs="宋体"/>
          <w:spacing w:val="-5"/>
          <w:sz w:val="28"/>
          <w:szCs w:val="28"/>
        </w:rPr>
        <w:t>本合同约定的工程内容如需变更</w:t>
      </w:r>
      <w:r>
        <w:rPr>
          <w:rFonts w:hint="eastAsia" w:ascii="宋体" w:hAnsi="宋体" w:cs="宋体"/>
          <w:spacing w:val="-5"/>
          <w:sz w:val="28"/>
          <w:szCs w:val="28"/>
        </w:rPr>
        <w:t>的</w:t>
      </w:r>
      <w:r>
        <w:rPr>
          <w:rFonts w:ascii="宋体" w:hAnsi="宋体" w:cs="宋体"/>
          <w:spacing w:val="-5"/>
          <w:sz w:val="28"/>
          <w:szCs w:val="28"/>
        </w:rPr>
        <w:t>，</w:t>
      </w:r>
      <w:r>
        <w:rPr>
          <w:rFonts w:hint="eastAsia" w:ascii="宋体" w:hAnsi="宋体" w:cs="宋体"/>
          <w:spacing w:val="-5"/>
          <w:sz w:val="28"/>
          <w:szCs w:val="28"/>
        </w:rPr>
        <w:t>经</w:t>
      </w:r>
      <w:r>
        <w:rPr>
          <w:rFonts w:ascii="宋体" w:hAnsi="宋体" w:cs="宋体"/>
          <w:spacing w:val="-5"/>
          <w:sz w:val="28"/>
          <w:szCs w:val="28"/>
        </w:rPr>
        <w:t>双方协商一致，</w:t>
      </w:r>
      <w:r>
        <w:rPr>
          <w:rFonts w:hint="eastAsia" w:ascii="宋体" w:hAnsi="宋体" w:cs="宋体"/>
          <w:spacing w:val="-5"/>
          <w:sz w:val="28"/>
          <w:szCs w:val="28"/>
        </w:rPr>
        <w:t>应签订补充协议</w:t>
      </w:r>
      <w:r>
        <w:rPr>
          <w:rFonts w:ascii="宋体" w:hAnsi="宋体" w:cs="宋体"/>
          <w:spacing w:val="-5"/>
          <w:sz w:val="28"/>
          <w:szCs w:val="28"/>
        </w:rPr>
        <w:t>，同时调整相关</w:t>
      </w:r>
      <w:r>
        <w:rPr>
          <w:rFonts w:hint="eastAsia" w:ascii="宋体" w:hAnsi="宋体" w:cs="宋体"/>
          <w:spacing w:val="-5"/>
          <w:sz w:val="28"/>
          <w:szCs w:val="28"/>
        </w:rPr>
        <w:t>合同价款和（或）</w:t>
      </w:r>
      <w:r>
        <w:rPr>
          <w:rFonts w:ascii="宋体" w:hAnsi="宋体" w:cs="宋体"/>
          <w:spacing w:val="-5"/>
          <w:sz w:val="28"/>
          <w:szCs w:val="28"/>
        </w:rPr>
        <w:t>工期。</w:t>
      </w:r>
      <w:r>
        <w:rPr>
          <w:rFonts w:hint="eastAsia" w:ascii="宋体" w:hAnsi="宋体" w:cs="宋体"/>
          <w:spacing w:val="-5"/>
          <w:sz w:val="28"/>
          <w:szCs w:val="28"/>
        </w:rPr>
        <w:t>补充协议</w:t>
      </w:r>
      <w:r>
        <w:rPr>
          <w:rFonts w:ascii="宋体" w:hAnsi="宋体" w:cs="宋体"/>
          <w:spacing w:val="-5"/>
          <w:sz w:val="28"/>
          <w:szCs w:val="28"/>
        </w:rPr>
        <w:t>作为竣工结算和工期顺延的</w:t>
      </w:r>
      <w:r>
        <w:rPr>
          <w:rFonts w:hint="eastAsia" w:ascii="宋体" w:hAnsi="宋体" w:cs="宋体"/>
          <w:spacing w:val="-5"/>
          <w:sz w:val="28"/>
          <w:szCs w:val="28"/>
        </w:rPr>
        <w:t>依</w:t>
      </w:r>
      <w:r>
        <w:rPr>
          <w:rFonts w:ascii="宋体" w:hAnsi="宋体" w:cs="宋体"/>
          <w:spacing w:val="-5"/>
          <w:sz w:val="28"/>
          <w:szCs w:val="28"/>
        </w:rPr>
        <w:t>据。</w:t>
      </w:r>
    </w:p>
    <w:bookmarkEnd w:id="3"/>
    <w:p>
      <w:pPr>
        <w:spacing w:line="360" w:lineRule="auto"/>
        <w:ind w:left="1" w:right="75" w:firstLine="435"/>
        <w:rPr>
          <w:rFonts w:ascii="宋体" w:hAnsi="宋体" w:cs="宋体"/>
          <w:spacing w:val="-5"/>
          <w:sz w:val="28"/>
          <w:szCs w:val="28"/>
        </w:rPr>
      </w:pPr>
      <w:r>
        <w:rPr>
          <w:rFonts w:hint="eastAsia" w:ascii="宋体" w:hAnsi="宋体" w:cs="宋体"/>
          <w:spacing w:val="-5"/>
          <w:sz w:val="28"/>
          <w:szCs w:val="28"/>
        </w:rPr>
        <w:t>2.甲方</w:t>
      </w:r>
      <w:r>
        <w:rPr>
          <w:rFonts w:ascii="宋体" w:hAnsi="宋体" w:cs="宋体"/>
          <w:spacing w:val="-5"/>
          <w:sz w:val="28"/>
          <w:szCs w:val="28"/>
        </w:rPr>
        <w:t>对本合同约定的工程内容提出增项时，如需顺延工期</w:t>
      </w:r>
      <w:r>
        <w:rPr>
          <w:rFonts w:hint="eastAsia" w:ascii="宋体" w:hAnsi="宋体" w:cs="宋体"/>
          <w:spacing w:val="-5"/>
          <w:sz w:val="28"/>
          <w:szCs w:val="28"/>
        </w:rPr>
        <w:t>和（或）调整合同价款，</w:t>
      </w:r>
      <w:r>
        <w:rPr>
          <w:rFonts w:ascii="宋体" w:hAnsi="宋体" w:cs="宋体"/>
          <w:spacing w:val="-5"/>
          <w:sz w:val="28"/>
          <w:szCs w:val="28"/>
        </w:rPr>
        <w:t>应双方协商确认后调整。</w:t>
      </w:r>
    </w:p>
    <w:p>
      <w:pPr>
        <w:spacing w:line="360" w:lineRule="auto"/>
        <w:ind w:left="1" w:right="75" w:firstLine="435"/>
        <w:rPr>
          <w:rFonts w:ascii="宋体" w:hAnsi="宋体" w:cs="宋体"/>
          <w:spacing w:val="-5"/>
          <w:sz w:val="28"/>
          <w:szCs w:val="28"/>
        </w:rPr>
      </w:pPr>
      <w:r>
        <w:rPr>
          <w:rFonts w:hint="eastAsia" w:ascii="宋体" w:hAnsi="宋体" w:cs="宋体"/>
          <w:spacing w:val="-5"/>
          <w:sz w:val="28"/>
          <w:szCs w:val="28"/>
        </w:rPr>
        <w:t>3.</w:t>
      </w:r>
      <w:r>
        <w:rPr>
          <w:rFonts w:ascii="宋体" w:hAnsi="宋体" w:cs="宋体"/>
          <w:spacing w:val="-5"/>
          <w:sz w:val="28"/>
          <w:szCs w:val="28"/>
        </w:rPr>
        <w:t>合同签订生效后，</w:t>
      </w:r>
      <w:r>
        <w:rPr>
          <w:rFonts w:hint="eastAsia" w:ascii="宋体" w:hAnsi="宋体" w:cs="宋体"/>
          <w:spacing w:val="-5"/>
          <w:sz w:val="28"/>
          <w:szCs w:val="28"/>
        </w:rPr>
        <w:t>乙方</w:t>
      </w:r>
      <w:r>
        <w:rPr>
          <w:rFonts w:ascii="宋体" w:hAnsi="宋体" w:cs="宋体"/>
          <w:spacing w:val="-5"/>
          <w:sz w:val="28"/>
          <w:szCs w:val="28"/>
        </w:rPr>
        <w:t>未经</w:t>
      </w:r>
      <w:r>
        <w:rPr>
          <w:rFonts w:hint="eastAsia" w:ascii="宋体" w:hAnsi="宋体" w:cs="宋体"/>
          <w:spacing w:val="-5"/>
          <w:sz w:val="28"/>
          <w:szCs w:val="28"/>
        </w:rPr>
        <w:t>甲方</w:t>
      </w:r>
      <w:r>
        <w:rPr>
          <w:rFonts w:ascii="宋体" w:hAnsi="宋体" w:cs="宋体"/>
          <w:spacing w:val="-5"/>
          <w:sz w:val="28"/>
          <w:szCs w:val="28"/>
        </w:rPr>
        <w:t>同意</w:t>
      </w:r>
      <w:r>
        <w:rPr>
          <w:rFonts w:hint="eastAsia" w:ascii="宋体" w:hAnsi="宋体" w:cs="宋体"/>
          <w:spacing w:val="-5"/>
          <w:sz w:val="28"/>
          <w:szCs w:val="28"/>
        </w:rPr>
        <w:t>不得</w:t>
      </w:r>
      <w:r>
        <w:rPr>
          <w:rFonts w:ascii="宋体" w:hAnsi="宋体" w:cs="宋体"/>
          <w:spacing w:val="-5"/>
          <w:sz w:val="28"/>
          <w:szCs w:val="28"/>
        </w:rPr>
        <w:t>擅自变更施工内容、材料，由此造成的</w:t>
      </w:r>
      <w:r>
        <w:rPr>
          <w:rFonts w:hint="eastAsia" w:ascii="宋体" w:hAnsi="宋体" w:cs="宋体"/>
          <w:spacing w:val="-5"/>
          <w:sz w:val="28"/>
          <w:szCs w:val="28"/>
        </w:rPr>
        <w:t>损失</w:t>
      </w:r>
      <w:r>
        <w:rPr>
          <w:rFonts w:ascii="宋体" w:hAnsi="宋体" w:cs="宋体"/>
          <w:spacing w:val="-5"/>
          <w:sz w:val="28"/>
          <w:szCs w:val="28"/>
        </w:rPr>
        <w:t>，由</w:t>
      </w:r>
      <w:r>
        <w:rPr>
          <w:rFonts w:hint="eastAsia" w:ascii="宋体" w:hAnsi="宋体" w:cs="宋体"/>
          <w:spacing w:val="-5"/>
          <w:sz w:val="28"/>
          <w:szCs w:val="28"/>
        </w:rPr>
        <w:t>乙方</w:t>
      </w:r>
      <w:r>
        <w:rPr>
          <w:rFonts w:ascii="宋体" w:hAnsi="宋体" w:cs="宋体"/>
          <w:spacing w:val="-5"/>
          <w:sz w:val="28"/>
          <w:szCs w:val="28"/>
        </w:rPr>
        <w:t>承担。</w:t>
      </w:r>
    </w:p>
    <w:p>
      <w:pPr>
        <w:numPr>
          <w:ilvl w:val="0"/>
          <w:numId w:val="11"/>
        </w:numPr>
        <w:spacing w:line="360" w:lineRule="auto"/>
        <w:ind w:firstLine="480"/>
        <w:outlineLvl w:val="0"/>
        <w:rPr>
          <w:rFonts w:ascii="宋体" w:hAnsi="宋体"/>
          <w:b/>
          <w:sz w:val="28"/>
          <w:szCs w:val="28"/>
        </w:rPr>
      </w:pPr>
      <w:r>
        <w:rPr>
          <w:rFonts w:hint="eastAsia" w:ascii="宋体" w:hAnsi="宋体"/>
          <w:b/>
          <w:sz w:val="28"/>
          <w:szCs w:val="28"/>
        </w:rPr>
        <w:t xml:space="preserve"> 竣工验收</w:t>
      </w:r>
    </w:p>
    <w:p>
      <w:pPr>
        <w:spacing w:line="360" w:lineRule="auto"/>
        <w:ind w:left="1" w:right="75" w:firstLine="435"/>
        <w:rPr>
          <w:rFonts w:ascii="宋体" w:hAnsi="宋体" w:cs="宋体"/>
          <w:spacing w:val="-6"/>
          <w:sz w:val="28"/>
          <w:szCs w:val="28"/>
        </w:rPr>
      </w:pPr>
      <w:r>
        <w:rPr>
          <w:rFonts w:hint="eastAsia" w:ascii="宋体" w:hAnsi="宋体" w:cs="宋体"/>
          <w:spacing w:val="-6"/>
          <w:sz w:val="28"/>
          <w:szCs w:val="28"/>
        </w:rPr>
        <w:t>1.乙方应向甲方提交竣工验收申请报告，竣工验收合格的，甲方应在验收合格</w:t>
      </w:r>
      <w:r>
        <w:rPr>
          <w:rFonts w:hint="eastAsia" w:ascii="宋体" w:hAnsi="宋体" w:cs="宋体"/>
          <w:kern w:val="0"/>
          <w:sz w:val="30"/>
          <w:szCs w:val="30"/>
        </w:rPr>
        <w:t>【3】</w:t>
      </w:r>
      <w:r>
        <w:rPr>
          <w:rFonts w:hint="eastAsia" w:ascii="宋体" w:hAnsi="宋体" w:cs="宋体"/>
          <w:spacing w:val="-6"/>
          <w:sz w:val="28"/>
          <w:szCs w:val="28"/>
        </w:rPr>
        <w:t>天内向乙方签发工程接收书面材料。竣工验收不合格的，甲方应通知乙方进行整改，整改完成后重新办理验收，由此增加的费用和（或）工期延误由乙方承担。</w:t>
      </w:r>
    </w:p>
    <w:p>
      <w:pPr>
        <w:spacing w:line="360" w:lineRule="auto"/>
        <w:ind w:left="1" w:right="75" w:firstLine="435"/>
        <w:rPr>
          <w:sz w:val="28"/>
          <w:szCs w:val="28"/>
        </w:rPr>
      </w:pPr>
      <w:r>
        <w:rPr>
          <w:rFonts w:hint="eastAsia" w:ascii="宋体" w:hAnsi="宋体" w:cs="宋体"/>
          <w:spacing w:val="-1"/>
          <w:sz w:val="28"/>
          <w:szCs w:val="28"/>
        </w:rPr>
        <w:t>2.</w:t>
      </w:r>
      <w:r>
        <w:rPr>
          <w:rFonts w:ascii="宋体" w:hAnsi="宋体" w:cs="宋体"/>
          <w:spacing w:val="-1"/>
          <w:sz w:val="28"/>
          <w:szCs w:val="28"/>
        </w:rPr>
        <w:t>工程</w:t>
      </w:r>
      <w:r>
        <w:rPr>
          <w:rFonts w:hint="eastAsia" w:ascii="宋体" w:hAnsi="宋体" w:cs="宋体"/>
          <w:spacing w:val="-1"/>
          <w:sz w:val="28"/>
          <w:szCs w:val="28"/>
        </w:rPr>
        <w:t>验收合格</w:t>
      </w:r>
      <w:r>
        <w:rPr>
          <w:rFonts w:ascii="宋体" w:hAnsi="宋体" w:cs="宋体"/>
          <w:spacing w:val="-1"/>
          <w:sz w:val="28"/>
          <w:szCs w:val="28"/>
        </w:rPr>
        <w:t>后，</w:t>
      </w:r>
      <w:r>
        <w:rPr>
          <w:rFonts w:hint="eastAsia" w:ascii="宋体" w:hAnsi="宋体" w:cs="宋体"/>
          <w:spacing w:val="-1"/>
          <w:sz w:val="28"/>
          <w:szCs w:val="28"/>
        </w:rPr>
        <w:t>乙方</w:t>
      </w:r>
      <w:r>
        <w:rPr>
          <w:rFonts w:ascii="宋体" w:hAnsi="宋体" w:cs="宋体"/>
          <w:spacing w:val="-1"/>
          <w:sz w:val="28"/>
          <w:szCs w:val="28"/>
        </w:rPr>
        <w:t>应在</w:t>
      </w:r>
      <w:r>
        <w:rPr>
          <w:rFonts w:hint="eastAsia" w:ascii="宋体" w:hAnsi="宋体" w:cs="宋体"/>
          <w:kern w:val="0"/>
          <w:sz w:val="30"/>
          <w:szCs w:val="30"/>
        </w:rPr>
        <w:t>【7】</w:t>
      </w:r>
      <w:r>
        <w:rPr>
          <w:rFonts w:hint="eastAsia" w:ascii="宋体" w:hAnsi="宋体" w:cs="宋体"/>
          <w:spacing w:val="-1"/>
          <w:sz w:val="28"/>
          <w:szCs w:val="28"/>
        </w:rPr>
        <w:t>天</w:t>
      </w:r>
      <w:r>
        <w:rPr>
          <w:rFonts w:ascii="宋体" w:hAnsi="宋体" w:cs="宋体"/>
          <w:spacing w:val="-1"/>
          <w:sz w:val="28"/>
          <w:szCs w:val="28"/>
        </w:rPr>
        <w:t>内向</w:t>
      </w:r>
      <w:r>
        <w:rPr>
          <w:rFonts w:hint="eastAsia" w:ascii="宋体" w:hAnsi="宋体" w:cs="宋体"/>
          <w:spacing w:val="-1"/>
          <w:sz w:val="28"/>
          <w:szCs w:val="28"/>
        </w:rPr>
        <w:t>甲方</w:t>
      </w:r>
      <w:r>
        <w:rPr>
          <w:rFonts w:ascii="宋体" w:hAnsi="宋体" w:cs="宋体"/>
          <w:spacing w:val="-1"/>
          <w:sz w:val="28"/>
          <w:szCs w:val="28"/>
        </w:rPr>
        <w:t>递交工程竣工结算报告及完整的结算资料。</w:t>
      </w:r>
      <w:r>
        <w:rPr>
          <w:rFonts w:hint="eastAsia" w:ascii="宋体" w:hAnsi="宋体" w:cs="宋体"/>
          <w:spacing w:val="-1"/>
          <w:sz w:val="28"/>
          <w:szCs w:val="28"/>
        </w:rPr>
        <w:t>甲方</w:t>
      </w:r>
      <w:r>
        <w:rPr>
          <w:rFonts w:ascii="宋体" w:hAnsi="宋体" w:cs="宋体"/>
          <w:spacing w:val="-1"/>
          <w:sz w:val="28"/>
          <w:szCs w:val="28"/>
        </w:rPr>
        <w:t>收到</w:t>
      </w:r>
      <w:r>
        <w:rPr>
          <w:rFonts w:hint="eastAsia" w:ascii="宋体" w:hAnsi="宋体" w:cs="宋体"/>
          <w:spacing w:val="-1"/>
          <w:sz w:val="28"/>
          <w:szCs w:val="28"/>
        </w:rPr>
        <w:t>乙方</w:t>
      </w:r>
      <w:r>
        <w:rPr>
          <w:rFonts w:ascii="宋体" w:hAnsi="宋体" w:cs="宋体"/>
          <w:spacing w:val="-1"/>
          <w:sz w:val="28"/>
          <w:szCs w:val="28"/>
        </w:rPr>
        <w:t>递交的工程竣工结算报告及结算资料后，在</w:t>
      </w:r>
      <w:r>
        <w:rPr>
          <w:rFonts w:hint="eastAsia" w:ascii="宋体" w:hAnsi="宋体" w:cs="宋体"/>
          <w:kern w:val="0"/>
          <w:sz w:val="30"/>
          <w:szCs w:val="30"/>
        </w:rPr>
        <w:t>【60】</w:t>
      </w:r>
      <w:r>
        <w:rPr>
          <w:rFonts w:hint="eastAsia" w:ascii="宋体" w:hAnsi="宋体" w:cs="宋体"/>
          <w:spacing w:val="-1"/>
          <w:sz w:val="28"/>
          <w:szCs w:val="28"/>
        </w:rPr>
        <w:t>天</w:t>
      </w:r>
      <w:r>
        <w:rPr>
          <w:rFonts w:ascii="宋体" w:hAnsi="宋体" w:cs="宋体"/>
          <w:spacing w:val="-1"/>
          <w:sz w:val="28"/>
          <w:szCs w:val="28"/>
        </w:rPr>
        <w:t>内审核完毕</w:t>
      </w:r>
      <w:r>
        <w:rPr>
          <w:rFonts w:hint="eastAsia" w:ascii="宋体" w:hAnsi="宋体" w:cs="宋体"/>
          <w:spacing w:val="-1"/>
          <w:sz w:val="28"/>
          <w:szCs w:val="28"/>
        </w:rPr>
        <w:t>，甲方经审核无异议的，</w:t>
      </w:r>
      <w:r>
        <w:rPr>
          <w:rFonts w:ascii="宋体" w:hAnsi="宋体" w:cs="宋体"/>
          <w:spacing w:val="-1"/>
          <w:sz w:val="28"/>
          <w:szCs w:val="28"/>
        </w:rPr>
        <w:t>向</w:t>
      </w:r>
      <w:r>
        <w:rPr>
          <w:rFonts w:hint="eastAsia" w:ascii="宋体" w:hAnsi="宋体" w:cs="宋体"/>
          <w:spacing w:val="-1"/>
          <w:sz w:val="28"/>
          <w:szCs w:val="28"/>
        </w:rPr>
        <w:t>乙方</w:t>
      </w:r>
      <w:r>
        <w:rPr>
          <w:rFonts w:ascii="宋体" w:hAnsi="宋体" w:cs="宋体"/>
          <w:spacing w:val="-1"/>
          <w:sz w:val="28"/>
          <w:szCs w:val="28"/>
        </w:rPr>
        <w:t>出具经</w:t>
      </w:r>
      <w:r>
        <w:rPr>
          <w:rFonts w:hint="eastAsia" w:ascii="宋体" w:hAnsi="宋体" w:cs="宋体"/>
          <w:spacing w:val="-1"/>
          <w:sz w:val="28"/>
          <w:szCs w:val="28"/>
        </w:rPr>
        <w:t>甲方</w:t>
      </w:r>
      <w:r>
        <w:rPr>
          <w:rFonts w:ascii="宋体" w:hAnsi="宋体" w:cs="宋体"/>
          <w:spacing w:val="-1"/>
          <w:sz w:val="28"/>
          <w:szCs w:val="28"/>
        </w:rPr>
        <w:t>签认的竣工付款</w:t>
      </w:r>
      <w:r>
        <w:rPr>
          <w:rFonts w:hint="eastAsia" w:ascii="宋体" w:hAnsi="宋体" w:cs="宋体"/>
          <w:spacing w:val="-6"/>
          <w:sz w:val="28"/>
          <w:szCs w:val="28"/>
        </w:rPr>
        <w:t>书面材料</w:t>
      </w:r>
      <w:r>
        <w:rPr>
          <w:rFonts w:ascii="宋体" w:hAnsi="宋体" w:cs="宋体"/>
          <w:spacing w:val="-1"/>
          <w:sz w:val="28"/>
          <w:szCs w:val="28"/>
        </w:rPr>
        <w:t>。</w:t>
      </w:r>
    </w:p>
    <w:p>
      <w:pPr>
        <w:numPr>
          <w:ilvl w:val="0"/>
          <w:numId w:val="11"/>
        </w:numPr>
        <w:spacing w:line="360" w:lineRule="auto"/>
        <w:ind w:firstLine="480"/>
        <w:outlineLvl w:val="0"/>
        <w:rPr>
          <w:rFonts w:ascii="宋体" w:hAnsi="宋体"/>
          <w:b/>
          <w:sz w:val="28"/>
          <w:szCs w:val="28"/>
        </w:rPr>
      </w:pPr>
      <w:r>
        <w:rPr>
          <w:rFonts w:hint="eastAsia" w:ascii="宋体" w:hAnsi="宋体"/>
          <w:b/>
          <w:sz w:val="28"/>
          <w:szCs w:val="28"/>
        </w:rPr>
        <w:t xml:space="preserve"> 保修期及保修责任</w:t>
      </w:r>
    </w:p>
    <w:p>
      <w:pPr>
        <w:spacing w:line="360" w:lineRule="auto"/>
        <w:ind w:left="1" w:right="75" w:firstLine="435"/>
        <w:rPr>
          <w:rFonts w:ascii="宋体" w:hAnsi="宋体" w:cs="宋体"/>
          <w:spacing w:val="-1"/>
          <w:sz w:val="28"/>
          <w:szCs w:val="28"/>
          <w:u w:val="single"/>
        </w:rPr>
      </w:pPr>
      <w:r>
        <w:rPr>
          <w:rFonts w:hint="eastAsia" w:ascii="宋体" w:hAnsi="宋体" w:cs="宋体"/>
          <w:spacing w:val="-1"/>
          <w:sz w:val="28"/>
          <w:szCs w:val="28"/>
        </w:rPr>
        <w:t>1.保修范围：</w:t>
      </w:r>
      <w:r>
        <w:rPr>
          <w:rFonts w:hint="eastAsia" w:ascii="宋体" w:hAnsi="宋体" w:cs="宋体"/>
          <w:kern w:val="0"/>
          <w:sz w:val="30"/>
          <w:szCs w:val="30"/>
        </w:rPr>
        <w:t>【按甲方要求施工的所有工程细节】</w:t>
      </w:r>
    </w:p>
    <w:p>
      <w:pPr>
        <w:spacing w:line="360" w:lineRule="auto"/>
        <w:ind w:left="1" w:right="75" w:firstLine="435"/>
        <w:rPr>
          <w:rFonts w:ascii="宋体" w:hAnsi="宋体" w:cs="宋体"/>
          <w:kern w:val="0"/>
          <w:sz w:val="30"/>
          <w:szCs w:val="30"/>
        </w:rPr>
      </w:pPr>
      <w:r>
        <w:rPr>
          <w:rFonts w:hint="eastAsia" w:ascii="宋体" w:hAnsi="宋体" w:cs="宋体"/>
          <w:spacing w:val="-1"/>
          <w:sz w:val="28"/>
          <w:szCs w:val="28"/>
        </w:rPr>
        <w:t>2.保修期限：自工程竣工验收合格之日起计算</w:t>
      </w:r>
      <w:r>
        <w:rPr>
          <w:rFonts w:hint="eastAsia" w:ascii="宋体" w:hAnsi="宋体" w:cs="宋体"/>
          <w:kern w:val="0"/>
          <w:sz w:val="30"/>
          <w:szCs w:val="30"/>
        </w:rPr>
        <w:t>【二】年。</w:t>
      </w:r>
    </w:p>
    <w:p>
      <w:pPr>
        <w:spacing w:line="360" w:lineRule="auto"/>
        <w:ind w:left="1" w:right="75" w:firstLine="435"/>
        <w:rPr>
          <w:rFonts w:ascii="宋体" w:hAnsi="宋体" w:cs="宋体"/>
          <w:sz w:val="28"/>
          <w:szCs w:val="28"/>
        </w:rPr>
      </w:pPr>
      <w:r>
        <w:rPr>
          <w:rFonts w:hint="eastAsia" w:ascii="宋体" w:hAnsi="宋体" w:cs="宋体"/>
          <w:spacing w:val="-1"/>
          <w:sz w:val="28"/>
          <w:szCs w:val="28"/>
        </w:rPr>
        <w:t>3.保修责任：</w:t>
      </w:r>
    </w:p>
    <w:p>
      <w:pPr>
        <w:spacing w:line="360" w:lineRule="auto"/>
        <w:ind w:left="1" w:right="75" w:firstLine="435"/>
        <w:rPr>
          <w:rFonts w:ascii="宋体" w:hAnsi="宋体" w:cs="宋体"/>
          <w:spacing w:val="-6"/>
          <w:sz w:val="28"/>
          <w:szCs w:val="28"/>
        </w:rPr>
      </w:pPr>
      <w:r>
        <w:rPr>
          <w:rFonts w:hint="eastAsia" w:ascii="宋体" w:hAnsi="宋体" w:cs="宋体"/>
          <w:spacing w:val="-6"/>
          <w:sz w:val="28"/>
          <w:szCs w:val="28"/>
        </w:rPr>
        <w:t>3.1</w:t>
      </w:r>
      <w:r>
        <w:rPr>
          <w:rFonts w:ascii="宋体" w:hAnsi="宋体" w:cs="宋体"/>
          <w:spacing w:val="-6"/>
          <w:sz w:val="28"/>
          <w:szCs w:val="28"/>
        </w:rPr>
        <w:t>在保修期内，</w:t>
      </w:r>
      <w:r>
        <w:rPr>
          <w:rFonts w:hint="eastAsia" w:ascii="宋体" w:hAnsi="宋体" w:cs="宋体"/>
          <w:spacing w:val="-6"/>
          <w:sz w:val="28"/>
          <w:szCs w:val="28"/>
        </w:rPr>
        <w:t>乙方</w:t>
      </w:r>
      <w:r>
        <w:rPr>
          <w:rFonts w:ascii="宋体" w:hAnsi="宋体" w:cs="宋体"/>
          <w:spacing w:val="-6"/>
          <w:sz w:val="28"/>
          <w:szCs w:val="28"/>
        </w:rPr>
        <w:t>接到</w:t>
      </w:r>
      <w:r>
        <w:rPr>
          <w:rFonts w:hint="eastAsia" w:ascii="宋体" w:hAnsi="宋体" w:cs="宋体"/>
          <w:spacing w:val="-6"/>
          <w:sz w:val="28"/>
          <w:szCs w:val="28"/>
        </w:rPr>
        <w:t>甲方</w:t>
      </w:r>
      <w:r>
        <w:rPr>
          <w:rFonts w:ascii="宋体" w:hAnsi="宋体" w:cs="宋体"/>
          <w:spacing w:val="-6"/>
          <w:sz w:val="28"/>
          <w:szCs w:val="28"/>
        </w:rPr>
        <w:t>报修通知后７日内，与</w:t>
      </w:r>
      <w:r>
        <w:rPr>
          <w:rFonts w:hint="eastAsia" w:ascii="宋体" w:hAnsi="宋体" w:cs="宋体"/>
          <w:spacing w:val="-6"/>
          <w:sz w:val="28"/>
          <w:szCs w:val="28"/>
        </w:rPr>
        <w:t>甲方</w:t>
      </w:r>
      <w:r>
        <w:rPr>
          <w:rFonts w:ascii="宋体" w:hAnsi="宋体" w:cs="宋体"/>
          <w:spacing w:val="-6"/>
          <w:sz w:val="28"/>
          <w:szCs w:val="28"/>
        </w:rPr>
        <w:t>进行现场察勘、确认，确定维修方案和日期。</w:t>
      </w:r>
    </w:p>
    <w:p>
      <w:pPr>
        <w:spacing w:line="360" w:lineRule="auto"/>
        <w:ind w:left="1" w:right="75" w:firstLine="435"/>
        <w:rPr>
          <w:rFonts w:ascii="宋体" w:hAnsi="宋体" w:cs="宋体"/>
          <w:spacing w:val="-6"/>
          <w:sz w:val="28"/>
          <w:szCs w:val="28"/>
        </w:rPr>
      </w:pPr>
      <w:r>
        <w:rPr>
          <w:rFonts w:hint="eastAsia" w:ascii="宋体" w:hAnsi="宋体" w:cs="宋体"/>
          <w:spacing w:val="-6"/>
          <w:sz w:val="28"/>
          <w:szCs w:val="28"/>
        </w:rPr>
        <w:t>3.2</w:t>
      </w:r>
      <w:r>
        <w:rPr>
          <w:rFonts w:ascii="宋体" w:hAnsi="宋体" w:cs="宋体"/>
          <w:spacing w:val="-6"/>
          <w:sz w:val="28"/>
          <w:szCs w:val="28"/>
        </w:rPr>
        <w:t>保修期内因</w:t>
      </w:r>
      <w:r>
        <w:rPr>
          <w:rFonts w:hint="eastAsia" w:ascii="宋体" w:hAnsi="宋体" w:cs="宋体"/>
          <w:spacing w:val="-6"/>
          <w:sz w:val="28"/>
          <w:szCs w:val="28"/>
        </w:rPr>
        <w:t>乙方</w:t>
      </w:r>
      <w:r>
        <w:rPr>
          <w:rFonts w:ascii="宋体" w:hAnsi="宋体" w:cs="宋体"/>
          <w:spacing w:val="-6"/>
          <w:sz w:val="28"/>
          <w:szCs w:val="28"/>
        </w:rPr>
        <w:t>施工、用料不当</w:t>
      </w:r>
      <w:r>
        <w:rPr>
          <w:rFonts w:hint="eastAsia" w:ascii="宋体" w:hAnsi="宋体" w:cs="宋体"/>
          <w:spacing w:val="-6"/>
          <w:sz w:val="28"/>
          <w:szCs w:val="28"/>
        </w:rPr>
        <w:t>等</w:t>
      </w:r>
      <w:r>
        <w:rPr>
          <w:rFonts w:ascii="宋体" w:hAnsi="宋体" w:cs="宋体"/>
          <w:spacing w:val="-6"/>
          <w:sz w:val="28"/>
          <w:szCs w:val="28"/>
        </w:rPr>
        <w:t>原因造成的质量问题，</w:t>
      </w:r>
      <w:r>
        <w:rPr>
          <w:rFonts w:hint="eastAsia" w:ascii="宋体" w:hAnsi="宋体" w:cs="宋体"/>
          <w:spacing w:val="-6"/>
          <w:sz w:val="28"/>
          <w:szCs w:val="28"/>
        </w:rPr>
        <w:t>乙方</w:t>
      </w:r>
      <w:r>
        <w:rPr>
          <w:rFonts w:ascii="宋体" w:hAnsi="宋体" w:cs="宋体"/>
          <w:spacing w:val="-6"/>
          <w:sz w:val="28"/>
          <w:szCs w:val="28"/>
        </w:rPr>
        <w:t>须及时无条件进行维修并赔偿损失</w:t>
      </w:r>
      <w:r>
        <w:rPr>
          <w:rFonts w:hint="eastAsia" w:ascii="宋体" w:hAnsi="宋体" w:cs="宋体"/>
          <w:spacing w:val="-6"/>
          <w:sz w:val="28"/>
          <w:szCs w:val="28"/>
        </w:rPr>
        <w:t>；乙方经催告不予维修的，甲方有权选择第三方提供替代服务，由此产生的费用及相关损失由乙方承担。</w:t>
      </w:r>
    </w:p>
    <w:p>
      <w:pPr>
        <w:spacing w:line="360" w:lineRule="auto"/>
        <w:ind w:left="1" w:right="75" w:firstLine="435"/>
        <w:outlineLvl w:val="1"/>
        <w:rPr>
          <w:rFonts w:ascii="宋体" w:hAnsi="宋体" w:cs="宋体"/>
          <w:sz w:val="28"/>
          <w:szCs w:val="28"/>
        </w:rPr>
      </w:pPr>
      <w:r>
        <w:rPr>
          <w:rFonts w:hint="eastAsia" w:ascii="宋体" w:hAnsi="宋体" w:cs="宋体"/>
          <w:sz w:val="28"/>
          <w:szCs w:val="28"/>
        </w:rPr>
        <w:t>4.质量保证金</w:t>
      </w:r>
    </w:p>
    <w:p>
      <w:pPr>
        <w:spacing w:line="360" w:lineRule="auto"/>
        <w:ind w:left="429"/>
        <w:rPr>
          <w:rFonts w:ascii="宋体" w:hAnsi="宋体" w:cs="宋体"/>
          <w:sz w:val="28"/>
          <w:szCs w:val="28"/>
          <w:u w:val="single"/>
        </w:rPr>
      </w:pPr>
      <w:r>
        <w:rPr>
          <w:rFonts w:hint="eastAsia" w:ascii="宋体" w:hAnsi="宋体" w:cs="宋体"/>
          <w:sz w:val="28"/>
          <w:szCs w:val="28"/>
        </w:rPr>
        <w:t>4.1金额：工程总价款的3</w:t>
      </w:r>
      <w:r>
        <w:rPr>
          <w:rFonts w:ascii="宋体" w:hAnsi="宋体" w:cs="宋体"/>
          <w:sz w:val="28"/>
          <w:szCs w:val="28"/>
        </w:rPr>
        <w:t xml:space="preserve">% </w:t>
      </w:r>
      <w:r>
        <w:rPr>
          <w:rFonts w:hint="eastAsia" w:ascii="宋体" w:hAnsi="宋体" w:cs="宋体"/>
          <w:sz w:val="28"/>
          <w:szCs w:val="28"/>
        </w:rPr>
        <w:t>。</w:t>
      </w:r>
    </w:p>
    <w:p>
      <w:pPr>
        <w:spacing w:line="360" w:lineRule="auto"/>
        <w:ind w:left="429"/>
        <w:rPr>
          <w:sz w:val="28"/>
          <w:szCs w:val="28"/>
        </w:rPr>
      </w:pPr>
      <w:r>
        <w:rPr>
          <w:rFonts w:hint="eastAsia" w:ascii="宋体" w:hAnsi="宋体" w:cs="宋体"/>
          <w:sz w:val="28"/>
          <w:szCs w:val="28"/>
        </w:rPr>
        <w:t>4.2缺陷责任期：自工程竣工验收合格之日起计算</w:t>
      </w:r>
      <w:r>
        <w:rPr>
          <w:rFonts w:hint="eastAsia" w:ascii="宋体" w:hAnsi="宋体" w:cs="宋体"/>
          <w:kern w:val="0"/>
          <w:sz w:val="30"/>
          <w:szCs w:val="30"/>
        </w:rPr>
        <w:t>【二】年。</w:t>
      </w:r>
    </w:p>
    <w:p>
      <w:pPr>
        <w:spacing w:line="360" w:lineRule="auto"/>
        <w:ind w:left="9" w:firstLine="420"/>
        <w:rPr>
          <w:rFonts w:ascii="宋体" w:hAnsi="宋体" w:cs="宋体"/>
          <w:sz w:val="28"/>
          <w:szCs w:val="28"/>
        </w:rPr>
      </w:pPr>
      <w:r>
        <w:rPr>
          <w:rFonts w:hint="eastAsia" w:ascii="宋体" w:hAnsi="宋体" w:cs="宋体"/>
          <w:spacing w:val="-6"/>
          <w:sz w:val="28"/>
          <w:szCs w:val="28"/>
        </w:rPr>
        <w:t>4.3</w:t>
      </w:r>
      <w:r>
        <w:rPr>
          <w:rFonts w:hint="eastAsia" w:ascii="宋体" w:hAnsi="宋体" w:cs="宋体"/>
          <w:sz w:val="28"/>
          <w:szCs w:val="28"/>
        </w:rPr>
        <w:t>缺陷责任</w:t>
      </w:r>
      <w:r>
        <w:rPr>
          <w:rFonts w:ascii="宋体" w:hAnsi="宋体" w:cs="宋体"/>
          <w:spacing w:val="-6"/>
          <w:sz w:val="28"/>
          <w:szCs w:val="28"/>
        </w:rPr>
        <w:t>期满后，如未产生维修费用</w:t>
      </w:r>
      <w:r>
        <w:rPr>
          <w:rFonts w:hint="eastAsia" w:ascii="宋体" w:hAnsi="宋体" w:cs="宋体"/>
          <w:spacing w:val="-6"/>
          <w:sz w:val="28"/>
          <w:szCs w:val="28"/>
        </w:rPr>
        <w:t>，甲方</w:t>
      </w:r>
      <w:r>
        <w:rPr>
          <w:rFonts w:ascii="宋体" w:hAnsi="宋体" w:cs="宋体"/>
          <w:spacing w:val="-6"/>
          <w:sz w:val="28"/>
          <w:szCs w:val="28"/>
        </w:rPr>
        <w:t>应在</w:t>
      </w:r>
      <w:r>
        <w:rPr>
          <w:rFonts w:hint="eastAsia" w:ascii="宋体" w:hAnsi="宋体" w:cs="宋体"/>
          <w:sz w:val="28"/>
          <w:szCs w:val="28"/>
        </w:rPr>
        <w:t>缺陷责任</w:t>
      </w:r>
      <w:r>
        <w:rPr>
          <w:rFonts w:ascii="宋体" w:hAnsi="宋体" w:cs="宋体"/>
          <w:spacing w:val="-6"/>
          <w:sz w:val="28"/>
          <w:szCs w:val="28"/>
        </w:rPr>
        <w:t>期满</w:t>
      </w:r>
      <w:r>
        <w:rPr>
          <w:rFonts w:hint="eastAsia" w:ascii="宋体" w:hAnsi="宋体" w:cs="宋体"/>
          <w:spacing w:val="-6"/>
          <w:sz w:val="28"/>
          <w:szCs w:val="28"/>
        </w:rPr>
        <w:t>【60】</w:t>
      </w:r>
      <w:r>
        <w:rPr>
          <w:rFonts w:ascii="宋体" w:hAnsi="宋体" w:cs="宋体"/>
          <w:spacing w:val="-6"/>
          <w:sz w:val="28"/>
          <w:szCs w:val="28"/>
        </w:rPr>
        <w:t>日内全额</w:t>
      </w:r>
      <w:r>
        <w:rPr>
          <w:rFonts w:hint="eastAsia" w:ascii="宋体" w:hAnsi="宋体" w:cs="宋体"/>
          <w:spacing w:val="-6"/>
          <w:sz w:val="28"/>
          <w:szCs w:val="28"/>
        </w:rPr>
        <w:t>支付乙方</w:t>
      </w:r>
      <w:r>
        <w:rPr>
          <w:rFonts w:ascii="宋体" w:hAnsi="宋体" w:cs="宋体"/>
          <w:spacing w:val="-6"/>
          <w:sz w:val="28"/>
          <w:szCs w:val="28"/>
        </w:rPr>
        <w:t>质量保</w:t>
      </w:r>
      <w:r>
        <w:rPr>
          <w:rFonts w:hint="eastAsia" w:ascii="宋体" w:hAnsi="宋体" w:cs="宋体"/>
          <w:spacing w:val="-6"/>
          <w:sz w:val="28"/>
          <w:szCs w:val="28"/>
        </w:rPr>
        <w:t>证</w:t>
      </w:r>
      <w:r>
        <w:rPr>
          <w:rFonts w:ascii="宋体" w:hAnsi="宋体" w:cs="宋体"/>
          <w:spacing w:val="-6"/>
          <w:sz w:val="28"/>
          <w:szCs w:val="28"/>
        </w:rPr>
        <w:t>金；如产生维修费用</w:t>
      </w:r>
      <w:r>
        <w:rPr>
          <w:rFonts w:hint="eastAsia" w:ascii="宋体" w:hAnsi="宋体" w:cs="宋体"/>
          <w:spacing w:val="-6"/>
          <w:sz w:val="28"/>
          <w:szCs w:val="28"/>
        </w:rPr>
        <w:t>甲方</w:t>
      </w:r>
      <w:r>
        <w:rPr>
          <w:rFonts w:ascii="宋体" w:hAnsi="宋体" w:cs="宋体"/>
          <w:spacing w:val="-6"/>
          <w:sz w:val="28"/>
          <w:szCs w:val="28"/>
        </w:rPr>
        <w:t>应扣除相应费用将剩余质量保</w:t>
      </w:r>
      <w:r>
        <w:rPr>
          <w:rFonts w:hint="eastAsia" w:ascii="宋体" w:hAnsi="宋体" w:cs="宋体"/>
          <w:spacing w:val="-6"/>
          <w:sz w:val="28"/>
          <w:szCs w:val="28"/>
        </w:rPr>
        <w:t>证</w:t>
      </w:r>
      <w:r>
        <w:rPr>
          <w:rFonts w:ascii="宋体" w:hAnsi="宋体" w:cs="宋体"/>
          <w:spacing w:val="-6"/>
          <w:sz w:val="28"/>
          <w:szCs w:val="28"/>
        </w:rPr>
        <w:t>金</w:t>
      </w:r>
      <w:r>
        <w:rPr>
          <w:rFonts w:hint="eastAsia" w:ascii="宋体" w:hAnsi="宋体" w:cs="宋体"/>
          <w:spacing w:val="-6"/>
          <w:sz w:val="28"/>
          <w:szCs w:val="28"/>
        </w:rPr>
        <w:t>支付乙方</w:t>
      </w:r>
      <w:r>
        <w:rPr>
          <w:rFonts w:ascii="宋体" w:hAnsi="宋体" w:cs="宋体"/>
          <w:spacing w:val="-6"/>
          <w:sz w:val="28"/>
          <w:szCs w:val="28"/>
        </w:rPr>
        <w:t>。</w:t>
      </w:r>
    </w:p>
    <w:p>
      <w:pPr>
        <w:numPr>
          <w:ilvl w:val="0"/>
          <w:numId w:val="11"/>
        </w:numPr>
        <w:spacing w:line="360" w:lineRule="auto"/>
        <w:ind w:firstLine="480"/>
        <w:outlineLvl w:val="0"/>
        <w:rPr>
          <w:rFonts w:ascii="宋体" w:hAnsi="宋体"/>
          <w:b/>
          <w:sz w:val="28"/>
          <w:szCs w:val="28"/>
        </w:rPr>
      </w:pPr>
      <w:r>
        <w:rPr>
          <w:rFonts w:hint="eastAsia" w:ascii="宋体" w:hAnsi="宋体"/>
          <w:b/>
          <w:sz w:val="28"/>
          <w:szCs w:val="28"/>
        </w:rPr>
        <w:t xml:space="preserve"> 违约责任</w:t>
      </w:r>
    </w:p>
    <w:p>
      <w:pPr>
        <w:spacing w:line="360" w:lineRule="auto"/>
        <w:ind w:right="75" w:firstLine="540" w:firstLineChars="200"/>
        <w:rPr>
          <w:rFonts w:ascii="宋体" w:hAnsi="宋体" w:cs="宋体"/>
          <w:spacing w:val="-5"/>
          <w:sz w:val="28"/>
          <w:szCs w:val="28"/>
        </w:rPr>
      </w:pPr>
      <w:r>
        <w:rPr>
          <w:rFonts w:hint="eastAsia" w:ascii="宋体" w:hAnsi="宋体" w:cs="宋体"/>
          <w:spacing w:val="-5"/>
          <w:sz w:val="28"/>
          <w:szCs w:val="28"/>
        </w:rPr>
        <w:t>1.</w:t>
      </w:r>
      <w:r>
        <w:rPr>
          <w:rFonts w:ascii="宋体" w:hAnsi="宋体" w:cs="宋体"/>
          <w:spacing w:val="-5"/>
          <w:sz w:val="28"/>
          <w:szCs w:val="28"/>
        </w:rPr>
        <w:t>合同生效</w:t>
      </w:r>
      <w:r>
        <w:rPr>
          <w:rFonts w:hint="eastAsia" w:ascii="宋体" w:hAnsi="宋体" w:cs="宋体"/>
          <w:spacing w:val="-5"/>
          <w:sz w:val="28"/>
          <w:szCs w:val="28"/>
        </w:rPr>
        <w:t>后</w:t>
      </w:r>
      <w:r>
        <w:rPr>
          <w:rFonts w:ascii="宋体" w:hAnsi="宋体" w:cs="宋体"/>
          <w:spacing w:val="-5"/>
          <w:sz w:val="28"/>
          <w:szCs w:val="28"/>
        </w:rPr>
        <w:t>，双方必须严格遵守，任何一方需变更合同内容</w:t>
      </w:r>
      <w:r>
        <w:rPr>
          <w:rFonts w:hint="eastAsia" w:ascii="宋体" w:hAnsi="宋体" w:cs="宋体"/>
          <w:spacing w:val="-5"/>
          <w:sz w:val="28"/>
          <w:szCs w:val="28"/>
        </w:rPr>
        <w:t>的</w:t>
      </w:r>
      <w:r>
        <w:rPr>
          <w:rFonts w:ascii="宋体" w:hAnsi="宋体" w:cs="宋体"/>
          <w:spacing w:val="-5"/>
          <w:sz w:val="28"/>
          <w:szCs w:val="28"/>
        </w:rPr>
        <w:t>，应协商一致后</w:t>
      </w:r>
      <w:r>
        <w:rPr>
          <w:rFonts w:hint="eastAsia" w:ascii="宋体" w:hAnsi="宋体" w:cs="宋体"/>
          <w:spacing w:val="-5"/>
          <w:sz w:val="28"/>
          <w:szCs w:val="28"/>
        </w:rPr>
        <w:t>签订</w:t>
      </w:r>
      <w:r>
        <w:rPr>
          <w:rFonts w:ascii="宋体" w:hAnsi="宋体" w:cs="宋体"/>
          <w:spacing w:val="-5"/>
          <w:sz w:val="28"/>
          <w:szCs w:val="28"/>
        </w:rPr>
        <w:t>补充协议。</w:t>
      </w:r>
    </w:p>
    <w:p>
      <w:pPr>
        <w:spacing w:line="360" w:lineRule="auto"/>
        <w:ind w:left="1" w:right="75" w:firstLine="435"/>
        <w:outlineLvl w:val="1"/>
        <w:rPr>
          <w:rFonts w:ascii="宋体" w:hAnsi="宋体" w:cs="宋体"/>
          <w:spacing w:val="-3"/>
          <w:sz w:val="28"/>
          <w:szCs w:val="28"/>
        </w:rPr>
      </w:pPr>
      <w:r>
        <w:rPr>
          <w:rFonts w:hint="eastAsia" w:ascii="宋体" w:hAnsi="宋体" w:cs="宋体"/>
          <w:spacing w:val="-3"/>
          <w:sz w:val="28"/>
          <w:szCs w:val="28"/>
        </w:rPr>
        <w:t>2.工期延误</w:t>
      </w:r>
    </w:p>
    <w:p>
      <w:pPr>
        <w:spacing w:line="360" w:lineRule="auto"/>
        <w:ind w:left="1" w:right="75" w:firstLine="435"/>
        <w:rPr>
          <w:rFonts w:ascii="宋体" w:hAnsi="宋体" w:cs="宋体"/>
          <w:spacing w:val="-1"/>
          <w:sz w:val="28"/>
          <w:szCs w:val="28"/>
        </w:rPr>
      </w:pPr>
      <w:r>
        <w:rPr>
          <w:rFonts w:hint="eastAsia" w:ascii="宋体" w:hAnsi="宋体" w:cs="宋体"/>
          <w:spacing w:val="-1"/>
          <w:sz w:val="28"/>
          <w:szCs w:val="28"/>
        </w:rPr>
        <w:t>2.1由下列</w:t>
      </w:r>
      <w:r>
        <w:rPr>
          <w:rFonts w:ascii="宋体" w:hAnsi="宋体" w:cs="宋体"/>
          <w:sz w:val="28"/>
          <w:szCs w:val="28"/>
        </w:rPr>
        <w:t>原因造成工期延误</w:t>
      </w:r>
      <w:r>
        <w:rPr>
          <w:rFonts w:hint="eastAsia" w:ascii="宋体" w:hAnsi="宋体" w:cs="宋体"/>
          <w:sz w:val="28"/>
          <w:szCs w:val="28"/>
        </w:rPr>
        <w:t>，工期应当顺延</w:t>
      </w:r>
      <w:r>
        <w:rPr>
          <w:rFonts w:hint="eastAsia" w:ascii="宋体" w:hAnsi="宋体" w:cs="宋体"/>
          <w:spacing w:val="-2"/>
          <w:sz w:val="28"/>
          <w:szCs w:val="28"/>
        </w:rPr>
        <w:t>，增加的费用</w:t>
      </w:r>
      <w:r>
        <w:rPr>
          <w:rFonts w:ascii="宋体" w:hAnsi="宋体" w:cs="宋体"/>
          <w:spacing w:val="-2"/>
          <w:sz w:val="28"/>
          <w:szCs w:val="28"/>
        </w:rPr>
        <w:t>由</w:t>
      </w:r>
      <w:r>
        <w:rPr>
          <w:rFonts w:hint="eastAsia" w:ascii="宋体" w:hAnsi="宋体" w:cs="宋体"/>
          <w:spacing w:val="-2"/>
          <w:sz w:val="28"/>
          <w:szCs w:val="28"/>
        </w:rPr>
        <w:t>甲方</w:t>
      </w:r>
      <w:r>
        <w:rPr>
          <w:rFonts w:ascii="宋体" w:hAnsi="宋体" w:cs="宋体"/>
          <w:spacing w:val="-2"/>
          <w:sz w:val="28"/>
          <w:szCs w:val="28"/>
        </w:rPr>
        <w:t>承担</w:t>
      </w:r>
      <w:r>
        <w:rPr>
          <w:rFonts w:hint="eastAsia" w:ascii="宋体" w:hAnsi="宋体" w:cs="宋体"/>
          <w:spacing w:val="-1"/>
          <w:sz w:val="28"/>
          <w:szCs w:val="28"/>
        </w:rPr>
        <w:t>：</w:t>
      </w:r>
    </w:p>
    <w:p>
      <w:pPr>
        <w:spacing w:line="360" w:lineRule="auto"/>
        <w:ind w:left="1" w:right="75" w:firstLine="435"/>
        <w:outlineLvl w:val="2"/>
        <w:rPr>
          <w:rFonts w:ascii="宋体" w:hAnsi="宋体" w:cs="宋体"/>
          <w:sz w:val="28"/>
          <w:szCs w:val="28"/>
        </w:rPr>
      </w:pPr>
      <w:r>
        <w:rPr>
          <w:rFonts w:ascii="宋体" w:hAnsi="宋体" w:cs="宋体"/>
          <w:sz w:val="28"/>
          <w:szCs w:val="28"/>
        </w:rPr>
        <w:t>（1）</w:t>
      </w:r>
      <w:r>
        <w:rPr>
          <w:rFonts w:hint="eastAsia" w:ascii="宋体" w:hAnsi="宋体" w:cs="宋体"/>
          <w:sz w:val="28"/>
          <w:szCs w:val="28"/>
        </w:rPr>
        <w:t>甲方</w:t>
      </w:r>
      <w:r>
        <w:rPr>
          <w:rFonts w:ascii="宋体" w:hAnsi="宋体" w:cs="宋体"/>
          <w:sz w:val="28"/>
          <w:szCs w:val="28"/>
        </w:rPr>
        <w:t>原因导致</w:t>
      </w:r>
      <w:r>
        <w:rPr>
          <w:rFonts w:hint="eastAsia" w:ascii="宋体" w:hAnsi="宋体" w:cs="宋体"/>
          <w:sz w:val="28"/>
          <w:szCs w:val="28"/>
        </w:rPr>
        <w:t>乙方</w:t>
      </w:r>
      <w:r>
        <w:rPr>
          <w:rFonts w:ascii="宋体" w:hAnsi="宋体" w:cs="宋体"/>
          <w:sz w:val="28"/>
          <w:szCs w:val="28"/>
        </w:rPr>
        <w:t>不能按开工通知中的日期开工</w:t>
      </w:r>
      <w:r>
        <w:rPr>
          <w:rFonts w:hint="eastAsia" w:ascii="宋体" w:hAnsi="宋体" w:cs="宋体"/>
          <w:sz w:val="28"/>
          <w:szCs w:val="28"/>
        </w:rPr>
        <w:t>。</w:t>
      </w:r>
    </w:p>
    <w:p>
      <w:pPr>
        <w:spacing w:line="360" w:lineRule="auto"/>
        <w:ind w:left="1" w:right="75" w:firstLine="435"/>
        <w:rPr>
          <w:rFonts w:ascii="宋体" w:hAnsi="宋体" w:cs="宋体"/>
          <w:sz w:val="28"/>
          <w:szCs w:val="28"/>
        </w:rPr>
      </w:pPr>
      <w:r>
        <w:rPr>
          <w:rFonts w:ascii="宋体" w:hAnsi="宋体" w:cs="宋体"/>
          <w:sz w:val="28"/>
          <w:szCs w:val="28"/>
        </w:rPr>
        <w:t>（2）</w:t>
      </w:r>
      <w:r>
        <w:rPr>
          <w:rFonts w:hint="eastAsia" w:ascii="宋体" w:hAnsi="宋体" w:cs="宋体"/>
          <w:sz w:val="28"/>
          <w:szCs w:val="28"/>
        </w:rPr>
        <w:t>甲方</w:t>
      </w:r>
      <w:r>
        <w:rPr>
          <w:rFonts w:ascii="宋体" w:hAnsi="宋体" w:cs="宋体"/>
          <w:sz w:val="28"/>
          <w:szCs w:val="28"/>
        </w:rPr>
        <w:t>未按合同约定</w:t>
      </w:r>
      <w:r>
        <w:rPr>
          <w:rFonts w:hint="eastAsia" w:ascii="宋体" w:hAnsi="宋体" w:cs="宋体"/>
          <w:spacing w:val="-4"/>
          <w:sz w:val="28"/>
          <w:szCs w:val="28"/>
        </w:rPr>
        <w:t>移交具备施工条件的</w:t>
      </w:r>
      <w:r>
        <w:rPr>
          <w:rFonts w:ascii="宋体" w:hAnsi="宋体" w:cs="宋体"/>
          <w:spacing w:val="-4"/>
          <w:sz w:val="28"/>
          <w:szCs w:val="28"/>
        </w:rPr>
        <w:t>施工场地</w:t>
      </w:r>
      <w:r>
        <w:rPr>
          <w:rFonts w:hint="eastAsia" w:ascii="宋体" w:hAnsi="宋体" w:cs="宋体"/>
          <w:spacing w:val="-4"/>
          <w:sz w:val="28"/>
          <w:szCs w:val="28"/>
        </w:rPr>
        <w:t>，</w:t>
      </w:r>
      <w:r>
        <w:rPr>
          <w:rFonts w:ascii="宋体" w:hAnsi="宋体" w:cs="宋体"/>
          <w:sz w:val="28"/>
          <w:szCs w:val="28"/>
        </w:rPr>
        <w:t>提供</w:t>
      </w:r>
      <w:r>
        <w:rPr>
          <w:rFonts w:hint="eastAsia" w:ascii="宋体" w:hAnsi="宋体" w:cs="宋体"/>
          <w:sz w:val="28"/>
          <w:szCs w:val="28"/>
        </w:rPr>
        <w:t>与</w:t>
      </w:r>
      <w:r>
        <w:rPr>
          <w:rFonts w:ascii="宋体" w:hAnsi="宋体" w:cs="宋体"/>
          <w:spacing w:val="-4"/>
          <w:sz w:val="28"/>
          <w:szCs w:val="28"/>
        </w:rPr>
        <w:t>工程施工相关</w:t>
      </w:r>
      <w:r>
        <w:rPr>
          <w:rFonts w:hint="eastAsia" w:ascii="宋体" w:hAnsi="宋体" w:cs="宋体"/>
          <w:spacing w:val="-4"/>
          <w:sz w:val="28"/>
          <w:szCs w:val="28"/>
        </w:rPr>
        <w:t>的</w:t>
      </w:r>
      <w:r>
        <w:rPr>
          <w:rFonts w:ascii="宋体" w:hAnsi="宋体" w:cs="宋体"/>
          <w:spacing w:val="-4"/>
          <w:sz w:val="28"/>
          <w:szCs w:val="28"/>
        </w:rPr>
        <w:t>现场资料</w:t>
      </w:r>
      <w:r>
        <w:rPr>
          <w:rFonts w:hint="eastAsia" w:ascii="宋体" w:hAnsi="宋体" w:cs="宋体"/>
          <w:spacing w:val="-4"/>
          <w:sz w:val="28"/>
          <w:szCs w:val="28"/>
        </w:rPr>
        <w:t>或图纸</w:t>
      </w:r>
      <w:r>
        <w:rPr>
          <w:rFonts w:hint="eastAsia" w:ascii="宋体" w:hAnsi="宋体" w:cs="宋体"/>
          <w:sz w:val="28"/>
          <w:szCs w:val="28"/>
        </w:rPr>
        <w:t>。</w:t>
      </w:r>
    </w:p>
    <w:p>
      <w:pPr>
        <w:spacing w:line="360" w:lineRule="auto"/>
        <w:ind w:left="1" w:right="75" w:firstLine="435"/>
        <w:rPr>
          <w:rFonts w:ascii="宋体" w:hAnsi="宋体" w:cs="宋体"/>
          <w:sz w:val="28"/>
          <w:szCs w:val="28"/>
        </w:rPr>
      </w:pPr>
      <w:r>
        <w:rPr>
          <w:rFonts w:ascii="宋体" w:hAnsi="宋体" w:cs="宋体"/>
          <w:sz w:val="28"/>
          <w:szCs w:val="28"/>
        </w:rPr>
        <w:t>（3）</w:t>
      </w:r>
      <w:r>
        <w:rPr>
          <w:rFonts w:hint="eastAsia" w:ascii="宋体" w:hAnsi="宋体" w:cs="宋体"/>
          <w:sz w:val="28"/>
          <w:szCs w:val="28"/>
        </w:rPr>
        <w:t>甲方</w:t>
      </w:r>
      <w:r>
        <w:rPr>
          <w:rFonts w:ascii="宋体" w:hAnsi="宋体" w:cs="宋体"/>
          <w:sz w:val="28"/>
          <w:szCs w:val="28"/>
        </w:rPr>
        <w:t>未按约定日期支付工程预付款、进度款，致使工程施工不能正常进行</w:t>
      </w:r>
      <w:r>
        <w:rPr>
          <w:rFonts w:hint="eastAsia" w:ascii="宋体" w:hAnsi="宋体" w:cs="宋体"/>
          <w:sz w:val="28"/>
          <w:szCs w:val="28"/>
        </w:rPr>
        <w:t>。</w:t>
      </w:r>
    </w:p>
    <w:p>
      <w:pPr>
        <w:spacing w:line="360" w:lineRule="auto"/>
        <w:ind w:left="1" w:right="75" w:firstLine="435"/>
        <w:rPr>
          <w:sz w:val="28"/>
          <w:szCs w:val="28"/>
        </w:rPr>
      </w:pPr>
      <w:r>
        <w:rPr>
          <w:rFonts w:ascii="宋体" w:hAnsi="宋体" w:cs="宋体"/>
          <w:sz w:val="28"/>
          <w:szCs w:val="28"/>
        </w:rPr>
        <w:t>（4）</w:t>
      </w:r>
      <w:r>
        <w:rPr>
          <w:rFonts w:hint="eastAsia" w:ascii="宋体" w:hAnsi="宋体" w:cs="宋体"/>
          <w:sz w:val="28"/>
          <w:szCs w:val="28"/>
        </w:rPr>
        <w:t>甲方原因导致</w:t>
      </w:r>
      <w:r>
        <w:rPr>
          <w:rFonts w:ascii="宋体" w:hAnsi="宋体" w:cs="宋体"/>
          <w:sz w:val="28"/>
          <w:szCs w:val="28"/>
        </w:rPr>
        <w:t>工程量变化或设计变更。</w:t>
      </w:r>
    </w:p>
    <w:p>
      <w:pPr>
        <w:spacing w:line="360" w:lineRule="auto"/>
        <w:ind w:left="1" w:right="75" w:firstLine="435"/>
        <w:rPr>
          <w:rFonts w:ascii="宋体" w:hAnsi="宋体" w:cs="宋体"/>
          <w:spacing w:val="-1"/>
          <w:sz w:val="28"/>
          <w:szCs w:val="28"/>
        </w:rPr>
      </w:pPr>
      <w:r>
        <w:rPr>
          <w:rFonts w:ascii="宋体" w:hAnsi="宋体" w:cs="宋体"/>
          <w:sz w:val="28"/>
          <w:szCs w:val="28"/>
        </w:rPr>
        <w:t>（</w:t>
      </w:r>
      <w:r>
        <w:rPr>
          <w:rFonts w:hint="eastAsia" w:ascii="宋体" w:hAnsi="宋体" w:cs="宋体"/>
          <w:sz w:val="28"/>
          <w:szCs w:val="28"/>
        </w:rPr>
        <w:t>5</w:t>
      </w:r>
      <w:r>
        <w:rPr>
          <w:rFonts w:ascii="宋体" w:hAnsi="宋体" w:cs="宋体"/>
          <w:sz w:val="28"/>
          <w:szCs w:val="28"/>
        </w:rPr>
        <w:t>）其他：</w:t>
      </w:r>
      <w:r>
        <w:rPr>
          <w:rFonts w:hint="eastAsia" w:ascii="宋体" w:hAnsi="宋体" w:cs="宋体"/>
          <w:kern w:val="0"/>
          <w:sz w:val="30"/>
          <w:szCs w:val="30"/>
        </w:rPr>
        <w:t>【】</w:t>
      </w:r>
    </w:p>
    <w:p>
      <w:pPr>
        <w:spacing w:line="360" w:lineRule="auto"/>
        <w:ind w:left="1" w:right="75" w:firstLine="435"/>
        <w:rPr>
          <w:rFonts w:ascii="宋体" w:hAnsi="宋体" w:cs="宋体"/>
          <w:spacing w:val="5"/>
          <w:position w:val="1"/>
          <w:sz w:val="28"/>
          <w:szCs w:val="28"/>
        </w:rPr>
      </w:pPr>
      <w:r>
        <w:rPr>
          <w:rFonts w:hint="eastAsia" w:ascii="宋体" w:hAnsi="宋体" w:cs="宋体"/>
          <w:spacing w:val="-1"/>
          <w:sz w:val="28"/>
          <w:szCs w:val="28"/>
        </w:rPr>
        <w:t>2.2</w:t>
      </w:r>
      <w:r>
        <w:rPr>
          <w:rFonts w:ascii="宋体" w:hAnsi="宋体" w:cs="宋体"/>
          <w:spacing w:val="5"/>
          <w:position w:val="1"/>
          <w:sz w:val="28"/>
          <w:szCs w:val="28"/>
        </w:rPr>
        <w:t>因</w:t>
      </w:r>
      <w:r>
        <w:rPr>
          <w:rFonts w:hint="eastAsia" w:ascii="宋体" w:hAnsi="宋体" w:cs="宋体"/>
          <w:spacing w:val="5"/>
          <w:position w:val="1"/>
          <w:sz w:val="28"/>
          <w:szCs w:val="28"/>
        </w:rPr>
        <w:t>乙方</w:t>
      </w:r>
      <w:r>
        <w:rPr>
          <w:rFonts w:ascii="宋体" w:hAnsi="宋体" w:cs="宋体"/>
          <w:spacing w:val="5"/>
          <w:position w:val="1"/>
          <w:sz w:val="28"/>
          <w:szCs w:val="28"/>
        </w:rPr>
        <w:t>原因不能按期</w:t>
      </w:r>
      <w:r>
        <w:rPr>
          <w:rFonts w:hint="eastAsia" w:ascii="宋体" w:hAnsi="宋体" w:cs="宋体"/>
          <w:spacing w:val="5"/>
          <w:position w:val="1"/>
          <w:sz w:val="28"/>
          <w:szCs w:val="28"/>
        </w:rPr>
        <w:t>竣</w:t>
      </w:r>
      <w:r>
        <w:rPr>
          <w:rFonts w:ascii="宋体" w:hAnsi="宋体" w:cs="宋体"/>
          <w:spacing w:val="5"/>
          <w:position w:val="1"/>
          <w:sz w:val="28"/>
          <w:szCs w:val="28"/>
        </w:rPr>
        <w:t>工的，工期不</w:t>
      </w:r>
      <w:r>
        <w:rPr>
          <w:rFonts w:hint="eastAsia" w:ascii="宋体" w:hAnsi="宋体" w:cs="宋体"/>
          <w:spacing w:val="5"/>
          <w:position w:val="1"/>
          <w:sz w:val="28"/>
          <w:szCs w:val="28"/>
        </w:rPr>
        <w:t>予</w:t>
      </w:r>
      <w:r>
        <w:rPr>
          <w:rFonts w:ascii="宋体" w:hAnsi="宋体" w:cs="宋体"/>
          <w:spacing w:val="5"/>
          <w:position w:val="1"/>
          <w:sz w:val="28"/>
          <w:szCs w:val="28"/>
        </w:rPr>
        <w:t>顺延；工程质量存在问题，需要返工的，工期不顺延。</w:t>
      </w:r>
    </w:p>
    <w:p>
      <w:pPr>
        <w:spacing w:line="360" w:lineRule="auto"/>
        <w:ind w:left="1" w:right="75" w:firstLine="435"/>
        <w:rPr>
          <w:rFonts w:ascii="宋体" w:hAnsi="宋体" w:cs="宋体"/>
          <w:spacing w:val="-5"/>
          <w:sz w:val="28"/>
          <w:szCs w:val="28"/>
        </w:rPr>
      </w:pPr>
      <w:r>
        <w:rPr>
          <w:rFonts w:ascii="宋体" w:hAnsi="宋体" w:cs="宋体"/>
          <w:spacing w:val="-5"/>
          <w:sz w:val="28"/>
          <w:szCs w:val="28"/>
        </w:rPr>
        <w:t>因</w:t>
      </w:r>
      <w:r>
        <w:rPr>
          <w:rFonts w:hint="eastAsia" w:ascii="宋体" w:hAnsi="宋体" w:cs="宋体"/>
          <w:spacing w:val="-5"/>
          <w:sz w:val="28"/>
          <w:szCs w:val="28"/>
        </w:rPr>
        <w:t>乙方</w:t>
      </w:r>
      <w:r>
        <w:rPr>
          <w:rFonts w:ascii="宋体" w:hAnsi="宋体" w:cs="宋体"/>
          <w:spacing w:val="-5"/>
          <w:sz w:val="28"/>
          <w:szCs w:val="28"/>
        </w:rPr>
        <w:t>的责任造成工期延误</w:t>
      </w:r>
      <w:r>
        <w:rPr>
          <w:rFonts w:hint="eastAsia" w:ascii="宋体" w:hAnsi="宋体" w:cs="宋体"/>
          <w:spacing w:val="-5"/>
          <w:sz w:val="28"/>
          <w:szCs w:val="28"/>
        </w:rPr>
        <w:t>或延期开工的</w:t>
      </w:r>
      <w:r>
        <w:rPr>
          <w:rFonts w:ascii="宋体" w:hAnsi="宋体" w:cs="宋体"/>
          <w:spacing w:val="-5"/>
          <w:sz w:val="28"/>
          <w:szCs w:val="28"/>
        </w:rPr>
        <w:t>，应当按日向</w:t>
      </w:r>
      <w:r>
        <w:rPr>
          <w:rFonts w:hint="eastAsia" w:ascii="宋体" w:hAnsi="宋体" w:cs="宋体"/>
          <w:spacing w:val="-5"/>
          <w:sz w:val="28"/>
          <w:szCs w:val="28"/>
        </w:rPr>
        <w:t>甲方</w:t>
      </w:r>
      <w:r>
        <w:rPr>
          <w:rFonts w:ascii="宋体" w:hAnsi="宋体" w:cs="宋体"/>
          <w:spacing w:val="-5"/>
          <w:sz w:val="28"/>
          <w:szCs w:val="28"/>
        </w:rPr>
        <w:t>支付</w:t>
      </w:r>
      <w:r>
        <w:rPr>
          <w:rFonts w:hint="eastAsia" w:ascii="宋体" w:hAnsi="宋体" w:cs="宋体"/>
          <w:spacing w:val="-5"/>
          <w:sz w:val="28"/>
          <w:szCs w:val="28"/>
        </w:rPr>
        <w:t>工程总价款【</w:t>
      </w:r>
      <w:r>
        <w:rPr>
          <w:rFonts w:hint="eastAsia" w:ascii="宋体" w:hAnsi="宋体" w:eastAsia="宋体" w:cs="宋体"/>
          <w:spacing w:val="-5"/>
          <w:sz w:val="28"/>
          <w:szCs w:val="28"/>
        </w:rPr>
        <w:t>金额千分之二/每拖期一天</w:t>
      </w:r>
      <w:r>
        <w:rPr>
          <w:rFonts w:hint="eastAsia" w:ascii="宋体" w:hAnsi="宋体" w:cs="宋体"/>
          <w:spacing w:val="-5"/>
          <w:sz w:val="28"/>
          <w:szCs w:val="28"/>
        </w:rPr>
        <w:t>】</w:t>
      </w:r>
      <w:r>
        <w:rPr>
          <w:rFonts w:ascii="宋体" w:hAnsi="宋体" w:cs="宋体"/>
          <w:spacing w:val="-5"/>
          <w:sz w:val="28"/>
          <w:szCs w:val="28"/>
        </w:rPr>
        <w:t>的违约金</w:t>
      </w:r>
      <w:r>
        <w:rPr>
          <w:rFonts w:hint="eastAsia" w:ascii="宋体" w:hAnsi="宋体" w:cs="宋体"/>
          <w:spacing w:val="-5"/>
          <w:sz w:val="28"/>
          <w:szCs w:val="28"/>
        </w:rPr>
        <w:t>；</w:t>
      </w:r>
      <w:r>
        <w:rPr>
          <w:rFonts w:ascii="宋体" w:hAnsi="宋体" w:cs="宋体"/>
          <w:spacing w:val="-5"/>
          <w:sz w:val="28"/>
          <w:szCs w:val="28"/>
        </w:rPr>
        <w:t>超过</w:t>
      </w:r>
      <w:r>
        <w:rPr>
          <w:rFonts w:hint="eastAsia" w:ascii="宋体" w:hAnsi="宋体" w:cs="宋体"/>
          <w:kern w:val="0"/>
          <w:sz w:val="30"/>
          <w:szCs w:val="30"/>
        </w:rPr>
        <w:t>【30】</w:t>
      </w:r>
      <w:r>
        <w:rPr>
          <w:rFonts w:ascii="宋体" w:hAnsi="宋体" w:cs="宋体"/>
          <w:spacing w:val="-5"/>
          <w:sz w:val="28"/>
          <w:szCs w:val="28"/>
        </w:rPr>
        <w:t>日的，</w:t>
      </w:r>
      <w:r>
        <w:rPr>
          <w:rFonts w:hint="eastAsia" w:ascii="宋体" w:hAnsi="宋体" w:cs="宋体"/>
          <w:spacing w:val="-5"/>
          <w:sz w:val="28"/>
          <w:szCs w:val="28"/>
        </w:rPr>
        <w:t>甲方</w:t>
      </w:r>
      <w:r>
        <w:rPr>
          <w:rFonts w:ascii="宋体" w:hAnsi="宋体" w:cs="宋体"/>
          <w:spacing w:val="-5"/>
          <w:sz w:val="28"/>
          <w:szCs w:val="28"/>
        </w:rPr>
        <w:t>有权解除合同</w:t>
      </w:r>
      <w:r>
        <w:rPr>
          <w:rFonts w:hint="eastAsia" w:ascii="宋体" w:hAnsi="宋体" w:cs="宋体"/>
          <w:spacing w:val="-5"/>
          <w:sz w:val="28"/>
          <w:szCs w:val="28"/>
        </w:rPr>
        <w:t>并要求乙方支付工程总价款【10】%的违约金</w:t>
      </w:r>
      <w:r>
        <w:rPr>
          <w:rFonts w:ascii="宋体" w:hAnsi="宋体" w:cs="宋体"/>
          <w:spacing w:val="-5"/>
          <w:sz w:val="28"/>
          <w:szCs w:val="28"/>
        </w:rPr>
        <w:t>。</w:t>
      </w:r>
    </w:p>
    <w:p>
      <w:pPr>
        <w:spacing w:line="360" w:lineRule="auto"/>
        <w:ind w:left="1" w:right="75" w:firstLine="435"/>
        <w:rPr>
          <w:sz w:val="28"/>
          <w:szCs w:val="28"/>
        </w:rPr>
      </w:pPr>
      <w:r>
        <w:rPr>
          <w:rFonts w:hint="eastAsia" w:ascii="宋体" w:hAnsi="宋体" w:cs="宋体"/>
          <w:spacing w:val="-5"/>
          <w:sz w:val="28"/>
          <w:szCs w:val="28"/>
        </w:rPr>
        <w:t>2.3乙方</w:t>
      </w:r>
      <w:r>
        <w:rPr>
          <w:rFonts w:ascii="宋体" w:hAnsi="宋体" w:cs="宋体"/>
          <w:spacing w:val="-5"/>
          <w:sz w:val="28"/>
          <w:szCs w:val="28"/>
        </w:rPr>
        <w:t>依据本合同所承担的违约金数额，不论单项或多项累计不超过</w:t>
      </w:r>
      <w:r>
        <w:rPr>
          <w:rFonts w:hint="eastAsia" w:ascii="宋体" w:hAnsi="宋体" w:cs="宋体"/>
          <w:spacing w:val="-5"/>
          <w:sz w:val="28"/>
          <w:szCs w:val="28"/>
        </w:rPr>
        <w:t>工程</w:t>
      </w:r>
      <w:r>
        <w:rPr>
          <w:rFonts w:ascii="宋体" w:hAnsi="宋体" w:cs="宋体"/>
          <w:spacing w:val="-5"/>
          <w:sz w:val="28"/>
          <w:szCs w:val="28"/>
        </w:rPr>
        <w:t>总价款的</w:t>
      </w:r>
      <w:r>
        <w:rPr>
          <w:rFonts w:hint="eastAsia" w:ascii="宋体" w:hAnsi="宋体" w:cs="宋体"/>
          <w:spacing w:val="-5"/>
          <w:sz w:val="28"/>
          <w:szCs w:val="28"/>
        </w:rPr>
        <w:t>20</w:t>
      </w:r>
      <w:r>
        <w:rPr>
          <w:rFonts w:ascii="宋体" w:hAnsi="宋体" w:cs="宋体"/>
          <w:spacing w:val="-5"/>
          <w:sz w:val="28"/>
          <w:szCs w:val="28"/>
        </w:rPr>
        <w:t>%，但如果前述违约金不足以弥补给</w:t>
      </w:r>
      <w:r>
        <w:rPr>
          <w:rFonts w:hint="eastAsia" w:ascii="宋体" w:hAnsi="宋体" w:cs="宋体"/>
          <w:spacing w:val="-5"/>
          <w:sz w:val="28"/>
          <w:szCs w:val="28"/>
        </w:rPr>
        <w:t>甲方</w:t>
      </w:r>
      <w:r>
        <w:rPr>
          <w:rFonts w:ascii="宋体" w:hAnsi="宋体" w:cs="宋体"/>
          <w:spacing w:val="-5"/>
          <w:sz w:val="28"/>
          <w:szCs w:val="28"/>
        </w:rPr>
        <w:t>所造成的损失的，</w:t>
      </w:r>
      <w:r>
        <w:rPr>
          <w:rFonts w:hint="eastAsia" w:ascii="宋体" w:hAnsi="宋体" w:cs="宋体"/>
          <w:spacing w:val="-5"/>
          <w:sz w:val="28"/>
          <w:szCs w:val="28"/>
        </w:rPr>
        <w:t>乙方</w:t>
      </w:r>
      <w:r>
        <w:rPr>
          <w:rFonts w:ascii="宋体" w:hAnsi="宋体" w:cs="宋体"/>
          <w:spacing w:val="-5"/>
          <w:sz w:val="28"/>
          <w:szCs w:val="28"/>
        </w:rPr>
        <w:t>还应当继续承担赔偿责任，至</w:t>
      </w:r>
      <w:r>
        <w:rPr>
          <w:rFonts w:hint="eastAsia" w:ascii="宋体" w:hAnsi="宋体" w:cs="宋体"/>
          <w:spacing w:val="-5"/>
          <w:sz w:val="28"/>
          <w:szCs w:val="28"/>
        </w:rPr>
        <w:t>甲方</w:t>
      </w:r>
      <w:r>
        <w:rPr>
          <w:rFonts w:ascii="宋体" w:hAnsi="宋体" w:cs="宋体"/>
          <w:spacing w:val="-5"/>
          <w:sz w:val="28"/>
          <w:szCs w:val="28"/>
        </w:rPr>
        <w:t>损失全部得到弥补为止。</w:t>
      </w:r>
    </w:p>
    <w:p>
      <w:pPr>
        <w:spacing w:line="360" w:lineRule="auto"/>
        <w:ind w:left="1" w:right="75" w:firstLine="435"/>
        <w:outlineLvl w:val="1"/>
        <w:rPr>
          <w:rFonts w:ascii="宋体" w:hAnsi="宋体" w:cs="宋体"/>
          <w:spacing w:val="-5"/>
          <w:sz w:val="28"/>
          <w:szCs w:val="28"/>
        </w:rPr>
      </w:pPr>
      <w:r>
        <w:rPr>
          <w:rFonts w:hint="eastAsia" w:ascii="宋体" w:hAnsi="宋体" w:cs="宋体"/>
          <w:spacing w:val="-5"/>
          <w:sz w:val="28"/>
          <w:szCs w:val="28"/>
        </w:rPr>
        <w:t>3.</w:t>
      </w:r>
      <w:r>
        <w:rPr>
          <w:rFonts w:ascii="宋体" w:hAnsi="宋体" w:cs="宋体"/>
          <w:spacing w:val="-5"/>
          <w:sz w:val="28"/>
          <w:szCs w:val="28"/>
        </w:rPr>
        <w:t>未经</w:t>
      </w:r>
      <w:r>
        <w:rPr>
          <w:rFonts w:hint="eastAsia" w:ascii="宋体" w:hAnsi="宋体" w:cs="宋体"/>
          <w:spacing w:val="-5"/>
          <w:sz w:val="28"/>
          <w:szCs w:val="28"/>
        </w:rPr>
        <w:t>甲方</w:t>
      </w:r>
      <w:r>
        <w:rPr>
          <w:rFonts w:ascii="宋体" w:hAnsi="宋体" w:cs="宋体"/>
          <w:spacing w:val="-5"/>
          <w:sz w:val="28"/>
          <w:szCs w:val="28"/>
        </w:rPr>
        <w:t>书面同意，</w:t>
      </w:r>
      <w:r>
        <w:rPr>
          <w:rFonts w:hint="eastAsia" w:ascii="宋体" w:hAnsi="宋体" w:cs="宋体"/>
          <w:spacing w:val="-5"/>
          <w:sz w:val="28"/>
          <w:szCs w:val="28"/>
        </w:rPr>
        <w:t>乙方</w:t>
      </w:r>
      <w:r>
        <w:rPr>
          <w:rFonts w:ascii="宋体" w:hAnsi="宋体" w:cs="宋体"/>
          <w:spacing w:val="-5"/>
          <w:sz w:val="28"/>
          <w:szCs w:val="28"/>
        </w:rPr>
        <w:t>随意增项，费用由</w:t>
      </w:r>
      <w:r>
        <w:rPr>
          <w:rFonts w:hint="eastAsia" w:ascii="宋体" w:hAnsi="宋体" w:cs="宋体"/>
          <w:spacing w:val="-5"/>
          <w:sz w:val="28"/>
          <w:szCs w:val="28"/>
        </w:rPr>
        <w:t>乙方</w:t>
      </w:r>
      <w:r>
        <w:rPr>
          <w:rFonts w:ascii="宋体" w:hAnsi="宋体" w:cs="宋体"/>
          <w:spacing w:val="-5"/>
          <w:sz w:val="28"/>
          <w:szCs w:val="28"/>
        </w:rPr>
        <w:t>承担。</w:t>
      </w:r>
    </w:p>
    <w:p>
      <w:pPr>
        <w:spacing w:line="360" w:lineRule="auto"/>
        <w:ind w:left="1" w:right="75" w:firstLine="435"/>
        <w:rPr>
          <w:rFonts w:ascii="宋体" w:hAnsi="宋体" w:cs="宋体"/>
          <w:spacing w:val="-5"/>
          <w:sz w:val="28"/>
          <w:szCs w:val="28"/>
        </w:rPr>
      </w:pPr>
      <w:r>
        <w:rPr>
          <w:rFonts w:hint="eastAsia" w:ascii="宋体" w:hAnsi="宋体" w:cs="宋体"/>
          <w:spacing w:val="-5"/>
          <w:sz w:val="28"/>
          <w:szCs w:val="28"/>
        </w:rPr>
        <w:t>4.</w:t>
      </w:r>
      <w:r>
        <w:rPr>
          <w:rFonts w:ascii="宋体" w:hAnsi="宋体" w:cs="宋体"/>
          <w:spacing w:val="-5"/>
          <w:sz w:val="28"/>
          <w:szCs w:val="28"/>
        </w:rPr>
        <w:t>应当由</w:t>
      </w:r>
      <w:r>
        <w:rPr>
          <w:rFonts w:hint="eastAsia" w:ascii="宋体" w:hAnsi="宋体" w:cs="宋体"/>
          <w:spacing w:val="-5"/>
          <w:sz w:val="28"/>
          <w:szCs w:val="28"/>
        </w:rPr>
        <w:t>甲方</w:t>
      </w:r>
      <w:r>
        <w:rPr>
          <w:rFonts w:ascii="宋体" w:hAnsi="宋体" w:cs="宋体"/>
          <w:spacing w:val="-5"/>
          <w:sz w:val="28"/>
          <w:szCs w:val="28"/>
        </w:rPr>
        <w:t>提供的材料、设备，因</w:t>
      </w:r>
      <w:r>
        <w:rPr>
          <w:rFonts w:hint="eastAsia" w:ascii="宋体" w:hAnsi="宋体" w:cs="宋体"/>
          <w:spacing w:val="-5"/>
          <w:sz w:val="28"/>
          <w:szCs w:val="28"/>
        </w:rPr>
        <w:t>甲方</w:t>
      </w:r>
      <w:r>
        <w:rPr>
          <w:rFonts w:ascii="宋体" w:hAnsi="宋体" w:cs="宋体"/>
          <w:spacing w:val="-5"/>
          <w:sz w:val="28"/>
          <w:szCs w:val="28"/>
        </w:rPr>
        <w:t>原因未及时提供给</w:t>
      </w:r>
      <w:r>
        <w:rPr>
          <w:rFonts w:hint="eastAsia" w:ascii="宋体" w:hAnsi="宋体" w:cs="宋体"/>
          <w:spacing w:val="-5"/>
          <w:sz w:val="28"/>
          <w:szCs w:val="28"/>
        </w:rPr>
        <w:t>乙方</w:t>
      </w:r>
      <w:r>
        <w:rPr>
          <w:rFonts w:ascii="宋体" w:hAnsi="宋体" w:cs="宋体"/>
          <w:spacing w:val="-5"/>
          <w:sz w:val="28"/>
          <w:szCs w:val="28"/>
        </w:rPr>
        <w:t>，造成损失应由</w:t>
      </w:r>
      <w:r>
        <w:rPr>
          <w:rFonts w:hint="eastAsia" w:ascii="宋体" w:hAnsi="宋体" w:cs="宋体"/>
          <w:spacing w:val="-5"/>
          <w:sz w:val="28"/>
          <w:szCs w:val="28"/>
        </w:rPr>
        <w:t>甲方</w:t>
      </w:r>
      <w:r>
        <w:rPr>
          <w:rFonts w:ascii="宋体" w:hAnsi="宋体" w:cs="宋体"/>
          <w:spacing w:val="-5"/>
          <w:sz w:val="28"/>
          <w:szCs w:val="28"/>
        </w:rPr>
        <w:t>承担。因</w:t>
      </w:r>
      <w:r>
        <w:rPr>
          <w:rFonts w:hint="eastAsia" w:ascii="宋体" w:hAnsi="宋体" w:cs="宋体"/>
          <w:spacing w:val="-5"/>
          <w:sz w:val="28"/>
          <w:szCs w:val="28"/>
        </w:rPr>
        <w:t>乙方</w:t>
      </w:r>
      <w:r>
        <w:rPr>
          <w:rFonts w:ascii="宋体" w:hAnsi="宋体" w:cs="宋体"/>
          <w:spacing w:val="-5"/>
          <w:sz w:val="28"/>
          <w:szCs w:val="28"/>
        </w:rPr>
        <w:t>原因未及时提供所需材料供需时间表给</w:t>
      </w:r>
      <w:r>
        <w:rPr>
          <w:rFonts w:hint="eastAsia" w:ascii="宋体" w:hAnsi="宋体" w:cs="宋体"/>
          <w:spacing w:val="-5"/>
          <w:sz w:val="28"/>
          <w:szCs w:val="28"/>
        </w:rPr>
        <w:t>甲方</w:t>
      </w:r>
      <w:r>
        <w:rPr>
          <w:rFonts w:ascii="宋体" w:hAnsi="宋体" w:cs="宋体"/>
          <w:spacing w:val="-5"/>
          <w:sz w:val="28"/>
          <w:szCs w:val="28"/>
        </w:rPr>
        <w:t>，造成损失应由</w:t>
      </w:r>
      <w:r>
        <w:rPr>
          <w:rFonts w:hint="eastAsia" w:ascii="宋体" w:hAnsi="宋体" w:cs="宋体"/>
          <w:spacing w:val="-5"/>
          <w:sz w:val="28"/>
          <w:szCs w:val="28"/>
        </w:rPr>
        <w:t>乙方</w:t>
      </w:r>
      <w:r>
        <w:rPr>
          <w:rFonts w:ascii="宋体" w:hAnsi="宋体" w:cs="宋体"/>
          <w:spacing w:val="-5"/>
          <w:sz w:val="28"/>
          <w:szCs w:val="28"/>
        </w:rPr>
        <w:t>承担。</w:t>
      </w:r>
    </w:p>
    <w:p>
      <w:pPr>
        <w:spacing w:line="360" w:lineRule="auto"/>
        <w:ind w:left="1" w:right="75" w:firstLine="435"/>
        <w:rPr>
          <w:rFonts w:ascii="宋体" w:hAnsi="宋体" w:cs="宋体"/>
          <w:spacing w:val="-5"/>
          <w:sz w:val="28"/>
          <w:szCs w:val="28"/>
        </w:rPr>
      </w:pPr>
      <w:r>
        <w:rPr>
          <w:rFonts w:hint="eastAsia" w:ascii="宋体" w:hAnsi="宋体" w:cs="宋体"/>
          <w:spacing w:val="-5"/>
          <w:sz w:val="28"/>
          <w:szCs w:val="28"/>
        </w:rPr>
        <w:t>5.因乙方原因造成工程质量未达到合同约定标准或要求的，甲方有权要求乙方返工直至工程质量达到合同约定的标准为止，并由乙方承担由此增加的费用和（或）延误的工期。</w:t>
      </w:r>
    </w:p>
    <w:p>
      <w:pPr>
        <w:spacing w:line="360" w:lineRule="auto"/>
        <w:ind w:left="1" w:right="75" w:firstLine="435"/>
        <w:rPr>
          <w:rFonts w:ascii="宋体" w:hAnsi="宋体" w:cs="宋体"/>
          <w:spacing w:val="-5"/>
          <w:sz w:val="28"/>
          <w:szCs w:val="28"/>
        </w:rPr>
      </w:pPr>
      <w:r>
        <w:rPr>
          <w:rFonts w:hint="eastAsia" w:ascii="宋体" w:hAnsi="宋体" w:cs="宋体"/>
          <w:spacing w:val="-5"/>
          <w:sz w:val="28"/>
          <w:szCs w:val="28"/>
        </w:rPr>
        <w:t>6.乙方</w:t>
      </w:r>
      <w:r>
        <w:rPr>
          <w:rFonts w:ascii="宋体" w:hAnsi="宋体" w:cs="宋体"/>
          <w:spacing w:val="-5"/>
          <w:sz w:val="28"/>
          <w:szCs w:val="28"/>
        </w:rPr>
        <w:t>应遵守工程建设安全生产和绿色施工有关管理规定，严格</w:t>
      </w:r>
      <w:r>
        <w:rPr>
          <w:rFonts w:hint="eastAsia" w:ascii="宋体" w:hAnsi="宋体" w:cs="宋体"/>
          <w:spacing w:val="-5"/>
          <w:sz w:val="28"/>
          <w:szCs w:val="28"/>
        </w:rPr>
        <w:t>按照</w:t>
      </w:r>
      <w:r>
        <w:rPr>
          <w:rFonts w:ascii="宋体" w:hAnsi="宋体" w:cs="宋体"/>
          <w:spacing w:val="-5"/>
          <w:sz w:val="28"/>
          <w:szCs w:val="28"/>
        </w:rPr>
        <w:t>安全和绿色施工标准组织施工，承担由于自身安全措施不力造成事故的责任和由此发生的费用，并承担政府主管部门因扬尘污染而给予责令停工等行政处罚所造成的误工、工期拖延造成的损失。</w:t>
      </w:r>
    </w:p>
    <w:p>
      <w:pPr>
        <w:spacing w:line="360" w:lineRule="auto"/>
        <w:ind w:left="1" w:right="75" w:firstLine="435"/>
        <w:rPr>
          <w:rFonts w:ascii="宋体" w:hAnsi="宋体" w:cs="宋体"/>
          <w:spacing w:val="-5"/>
          <w:sz w:val="28"/>
          <w:szCs w:val="28"/>
        </w:rPr>
      </w:pPr>
      <w:r>
        <w:rPr>
          <w:rFonts w:hint="eastAsia" w:ascii="宋体" w:hAnsi="宋体" w:cs="宋体"/>
          <w:spacing w:val="-5"/>
          <w:sz w:val="28"/>
          <w:szCs w:val="28"/>
        </w:rPr>
        <w:t>7.如乙方出现转包、违法分包或非经甲方书面同意向第三方分包的情形，甲方有权单方解除本协议，并要求乙方按照工程总价款的【10】%支付违约金。</w:t>
      </w:r>
    </w:p>
    <w:p>
      <w:pPr>
        <w:numPr>
          <w:ilvl w:val="0"/>
          <w:numId w:val="11"/>
        </w:numPr>
        <w:spacing w:line="360" w:lineRule="auto"/>
        <w:ind w:firstLine="480"/>
        <w:outlineLvl w:val="0"/>
        <w:rPr>
          <w:rFonts w:ascii="宋体" w:hAnsi="宋体"/>
          <w:b/>
          <w:sz w:val="28"/>
          <w:szCs w:val="28"/>
        </w:rPr>
      </w:pPr>
      <w:r>
        <w:rPr>
          <w:rFonts w:hint="eastAsia" w:ascii="宋体" w:hAnsi="宋体"/>
          <w:b/>
          <w:sz w:val="28"/>
          <w:szCs w:val="28"/>
        </w:rPr>
        <w:t xml:space="preserve"> 不可抗力</w:t>
      </w:r>
    </w:p>
    <w:p>
      <w:pPr>
        <w:spacing w:line="360" w:lineRule="auto"/>
        <w:ind w:left="1" w:right="75" w:firstLine="435"/>
        <w:rPr>
          <w:rFonts w:ascii="宋体" w:hAnsi="宋体" w:cs="宋体"/>
          <w:sz w:val="28"/>
          <w:szCs w:val="28"/>
        </w:rPr>
      </w:pPr>
      <w:r>
        <w:rPr>
          <w:rFonts w:hint="eastAsia" w:ascii="宋体" w:hAnsi="宋体" w:cs="宋体"/>
          <w:sz w:val="28"/>
          <w:szCs w:val="28"/>
        </w:rPr>
        <w:t>不可抗力指任何一方无法预见、避免并克服的客观事件，以及经本合同双方同意的其他直接影响本合同履行的事件。任何一方因不可抗力不能按照约定履行本合同的，根据不可抗力的影响，部分或全部免除责任，但因不可抗力不能按照约定履行合同的一方当事人应当及时通知对方当事人，并自不可抗力事件发生之日起15日内提供证明。因不可抗力事件导致的费用及延误的工期双方协商解决。</w:t>
      </w:r>
    </w:p>
    <w:p>
      <w:pPr>
        <w:numPr>
          <w:ilvl w:val="0"/>
          <w:numId w:val="11"/>
        </w:numPr>
        <w:spacing w:line="360" w:lineRule="auto"/>
        <w:ind w:firstLine="480"/>
        <w:outlineLvl w:val="0"/>
        <w:rPr>
          <w:rFonts w:ascii="宋体" w:hAnsi="宋体"/>
          <w:b/>
          <w:sz w:val="28"/>
          <w:szCs w:val="28"/>
        </w:rPr>
      </w:pPr>
      <w:r>
        <w:rPr>
          <w:rFonts w:hint="eastAsia" w:ascii="宋体" w:hAnsi="宋体"/>
          <w:b/>
          <w:sz w:val="28"/>
          <w:szCs w:val="28"/>
        </w:rPr>
        <w:t xml:space="preserve"> 争议解决方式</w:t>
      </w:r>
    </w:p>
    <w:p>
      <w:pPr>
        <w:spacing w:line="360" w:lineRule="auto"/>
        <w:ind w:left="1" w:right="75" w:firstLine="435"/>
        <w:rPr>
          <w:rFonts w:ascii="宋体" w:hAnsi="宋体" w:cs="宋体"/>
          <w:sz w:val="28"/>
          <w:szCs w:val="28"/>
        </w:rPr>
      </w:pPr>
      <w:r>
        <w:rPr>
          <w:rFonts w:hint="eastAsia" w:ascii="宋体" w:hAnsi="宋体" w:cs="宋体"/>
          <w:kern w:val="0"/>
          <w:sz w:val="30"/>
          <w:szCs w:val="30"/>
        </w:rPr>
        <w:t>1.双方约定在履行合同过程中产生争议时，本着平等友好的原则进行协商、调解。</w:t>
      </w:r>
      <w:r>
        <w:rPr>
          <w:rFonts w:ascii="宋体" w:hAnsi="宋体" w:cs="宋体"/>
          <w:spacing w:val="-4"/>
          <w:sz w:val="28"/>
          <w:szCs w:val="28"/>
        </w:rPr>
        <w:t>双方协商</w:t>
      </w:r>
      <w:r>
        <w:rPr>
          <w:rFonts w:hint="eastAsia" w:ascii="宋体" w:hAnsi="宋体" w:cs="宋体"/>
          <w:spacing w:val="-4"/>
          <w:sz w:val="28"/>
          <w:szCs w:val="28"/>
        </w:rPr>
        <w:t>或调解</w:t>
      </w:r>
      <w:r>
        <w:rPr>
          <w:rFonts w:ascii="宋体" w:hAnsi="宋体" w:cs="宋体"/>
          <w:spacing w:val="-4"/>
          <w:sz w:val="28"/>
          <w:szCs w:val="28"/>
        </w:rPr>
        <w:t>不成</w:t>
      </w:r>
      <w:r>
        <w:rPr>
          <w:rFonts w:hint="eastAsia" w:ascii="宋体" w:hAnsi="宋体" w:cs="宋体"/>
          <w:spacing w:val="-4"/>
          <w:sz w:val="28"/>
          <w:szCs w:val="28"/>
        </w:rPr>
        <w:t>的</w:t>
      </w:r>
      <w:r>
        <w:rPr>
          <w:rFonts w:ascii="宋体" w:hAnsi="宋体" w:cs="宋体"/>
          <w:spacing w:val="-4"/>
          <w:sz w:val="28"/>
          <w:szCs w:val="28"/>
        </w:rPr>
        <w:t>，</w:t>
      </w:r>
      <w:r>
        <w:rPr>
          <w:rFonts w:ascii="宋体" w:hAnsi="宋体" w:cs="宋体"/>
          <w:spacing w:val="-1"/>
          <w:sz w:val="28"/>
          <w:szCs w:val="28"/>
        </w:rPr>
        <w:t>依法向</w:t>
      </w:r>
      <w:r>
        <w:rPr>
          <w:rFonts w:hint="eastAsia" w:ascii="宋体" w:hAnsi="宋体" w:cs="宋体"/>
          <w:sz w:val="28"/>
          <w:szCs w:val="28"/>
        </w:rPr>
        <w:t>工程所在地</w:t>
      </w:r>
      <w:r>
        <w:rPr>
          <w:rFonts w:ascii="宋体" w:hAnsi="宋体" w:cs="宋体"/>
          <w:sz w:val="28"/>
          <w:szCs w:val="28"/>
        </w:rPr>
        <w:t>人民法院提起诉讼。</w:t>
      </w:r>
    </w:p>
    <w:p>
      <w:pPr>
        <w:numPr>
          <w:ilvl w:val="0"/>
          <w:numId w:val="11"/>
        </w:numPr>
        <w:spacing w:line="360" w:lineRule="auto"/>
        <w:ind w:firstLine="480"/>
        <w:outlineLvl w:val="0"/>
        <w:rPr>
          <w:rFonts w:ascii="宋体" w:hAnsi="宋体"/>
          <w:b/>
          <w:sz w:val="28"/>
          <w:szCs w:val="28"/>
        </w:rPr>
      </w:pPr>
      <w:r>
        <w:rPr>
          <w:rFonts w:hint="eastAsia" w:ascii="宋体" w:hAnsi="宋体"/>
          <w:b/>
          <w:sz w:val="28"/>
          <w:szCs w:val="28"/>
        </w:rPr>
        <w:t xml:space="preserve"> 合同生效及特别约定</w:t>
      </w:r>
    </w:p>
    <w:p>
      <w:pPr>
        <w:spacing w:line="360" w:lineRule="auto"/>
        <w:ind w:firstLine="560" w:firstLineChars="200"/>
        <w:textAlignment w:val="baseline"/>
        <w:rPr>
          <w:rFonts w:ascii="宋体" w:hAnsi="宋体" w:eastAsia="宋体" w:cs="宋体"/>
          <w:color w:val="000000"/>
          <w:sz w:val="28"/>
          <w:szCs w:val="28"/>
        </w:rPr>
      </w:pPr>
      <w:r>
        <w:rPr>
          <w:rFonts w:hint="eastAsia" w:ascii="宋体" w:hAnsi="宋体" w:eastAsia="宋体" w:cs="宋体"/>
          <w:color w:val="000000"/>
          <w:sz w:val="28"/>
          <w:szCs w:val="28"/>
        </w:rPr>
        <w:t>1.（电子签章条款）本合同以双方法定代表人或其授权代表在“中煤易签”（域名为：</w:t>
      </w:r>
      <w:r>
        <w:fldChar w:fldCharType="begin"/>
      </w:r>
      <w:r>
        <w:instrText xml:space="preserve"> HYPERLINK "https://ego.chinacoal.com/ca_zmyg）上凭所签发的数字证书以电子签名形式加盖其电子章（" </w:instrText>
      </w:r>
      <w:r>
        <w:fldChar w:fldCharType="separate"/>
      </w:r>
      <w:r>
        <w:rPr>
          <w:rFonts w:ascii="宋体" w:hAnsi="宋体" w:eastAsia="宋体" w:cs="宋体"/>
          <w:sz w:val="24"/>
          <w:szCs w:val="24"/>
        </w:rPr>
        <w:t>https://ego.chinacoal.com/ca_zmyg/</w:t>
      </w:r>
      <w:r>
        <w:rPr>
          <w:rFonts w:hint="eastAsia" w:ascii="宋体" w:hAnsi="宋体" w:eastAsia="宋体" w:cs="宋体"/>
          <w:color w:val="000000"/>
          <w:sz w:val="28"/>
          <w:szCs w:val="28"/>
        </w:rPr>
        <w:t>）上凭所签发的数字证书以电子签名形式加盖其电子章（“电子签名”）的方式签署，自签署后生效，合同一式两份，双方各执一份，以电子数据形式储存在“中煤易签”中，每份具有相同的法律效力。</w:t>
      </w:r>
      <w:r>
        <w:rPr>
          <w:rFonts w:hint="eastAsia" w:ascii="宋体" w:hAnsi="宋体" w:eastAsia="宋体" w:cs="宋体"/>
          <w:color w:val="000000"/>
          <w:sz w:val="28"/>
          <w:szCs w:val="28"/>
        </w:rPr>
        <w:fldChar w:fldCharType="end"/>
      </w:r>
    </w:p>
    <w:p>
      <w:pPr>
        <w:pStyle w:val="36"/>
        <w:spacing w:line="360" w:lineRule="auto"/>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1.（实体章条款）本合同经双方法定代表人或其授权代表签字并加盖合同章或公章后生效，合同一式【6】份，甲方执【4】份，乙方执【2】份，每份具有同等法律效力。</w:t>
      </w:r>
    </w:p>
    <w:p>
      <w:pPr>
        <w:pStyle w:val="36"/>
        <w:spacing w:line="360" w:lineRule="auto"/>
        <w:ind w:firstLine="560" w:firstLineChars="200"/>
        <w:rPr>
          <w:rFonts w:ascii="宋体" w:hAnsi="宋体" w:cs="宋体"/>
          <w:color w:val="000000"/>
          <w:sz w:val="28"/>
          <w:szCs w:val="28"/>
        </w:rPr>
      </w:pPr>
      <w:r>
        <w:rPr>
          <w:rFonts w:hint="eastAsia" w:ascii="宋体" w:hAnsi="宋体" w:eastAsia="宋体" w:cs="宋体"/>
          <w:color w:val="000000"/>
          <w:sz w:val="28"/>
          <w:szCs w:val="28"/>
        </w:rPr>
        <w:t>2.</w:t>
      </w:r>
      <w:r>
        <w:rPr>
          <w:rFonts w:ascii="宋体" w:hAnsi="宋体" w:cs="宋体"/>
          <w:color w:val="000000"/>
          <w:sz w:val="28"/>
          <w:szCs w:val="28"/>
        </w:rPr>
        <w:t>本合同生效后，双方对本合同中未约定或约定不明的内容签订书面协议进行补充，补充协议与本合同具有同等法律效力。</w:t>
      </w:r>
    </w:p>
    <w:p>
      <w:pPr>
        <w:pStyle w:val="36"/>
        <w:spacing w:line="360" w:lineRule="auto"/>
        <w:ind w:firstLine="560" w:firstLineChars="200"/>
        <w:outlineLvl w:val="1"/>
        <w:rPr>
          <w:rFonts w:ascii="宋体" w:hAnsi="宋体" w:cs="宋体"/>
          <w:color w:val="000000"/>
          <w:sz w:val="28"/>
          <w:szCs w:val="28"/>
        </w:rPr>
      </w:pPr>
      <w:r>
        <w:rPr>
          <w:rFonts w:hint="eastAsia" w:ascii="宋体" w:hAnsi="宋体" w:cs="宋体"/>
          <w:color w:val="000000"/>
          <w:sz w:val="28"/>
          <w:szCs w:val="28"/>
        </w:rPr>
        <w:t>3.</w:t>
      </w:r>
      <w:r>
        <w:rPr>
          <w:rFonts w:ascii="宋体" w:hAnsi="宋体" w:cs="宋体"/>
          <w:color w:val="000000"/>
          <w:sz w:val="28"/>
          <w:szCs w:val="28"/>
        </w:rPr>
        <w:t>对本合同的解除，应当采用书面形式。</w:t>
      </w:r>
    </w:p>
    <w:p>
      <w:pPr>
        <w:spacing w:line="560" w:lineRule="exact"/>
        <w:rPr>
          <w:rFonts w:ascii="宋体" w:hAnsi="宋体" w:cs="宋体"/>
          <w:color w:val="000000"/>
          <w:kern w:val="0"/>
          <w:sz w:val="28"/>
          <w:szCs w:val="28"/>
        </w:rPr>
      </w:pPr>
      <w:r>
        <w:rPr>
          <w:rFonts w:hint="eastAsia" w:ascii="宋体" w:hAnsi="宋体" w:cs="宋体"/>
          <w:color w:val="000000"/>
          <w:kern w:val="0"/>
          <w:sz w:val="28"/>
          <w:szCs w:val="28"/>
        </w:rPr>
        <w:t>附件：</w:t>
      </w:r>
      <w:r>
        <w:rPr>
          <w:rFonts w:ascii="宋体" w:hAnsi="宋体" w:cs="宋体"/>
          <w:color w:val="000000"/>
          <w:kern w:val="0"/>
          <w:sz w:val="28"/>
          <w:szCs w:val="28"/>
        </w:rPr>
        <w:t>1.供需双方廉洁互保协议；</w:t>
      </w:r>
    </w:p>
    <w:p>
      <w:pPr>
        <w:spacing w:line="560" w:lineRule="exact"/>
        <w:ind w:firstLine="560" w:firstLineChars="200"/>
        <w:rPr>
          <w:rFonts w:ascii="宋体" w:hAnsi="宋体" w:cs="宋体"/>
          <w:color w:val="000000"/>
          <w:kern w:val="0"/>
          <w:sz w:val="28"/>
          <w:szCs w:val="28"/>
        </w:rPr>
      </w:pPr>
      <w:r>
        <w:rPr>
          <w:rFonts w:ascii="宋体" w:hAnsi="宋体" w:cs="宋体"/>
          <w:color w:val="000000"/>
          <w:kern w:val="0"/>
          <w:sz w:val="28"/>
          <w:szCs w:val="28"/>
        </w:rPr>
        <w:t xml:space="preserve">  2.安全管理协议</w:t>
      </w:r>
    </w:p>
    <w:p>
      <w:pPr>
        <w:pStyle w:val="169"/>
        <w:pageBreakBefore/>
        <w:widowControl w:val="0"/>
        <w:spacing w:line="360" w:lineRule="auto"/>
        <w:ind w:firstLine="560"/>
        <w:rPr>
          <w:rFonts w:ascii="宋体" w:hAnsi="宋体" w:eastAsia="宋体" w:cs="宋体"/>
          <w:snapToGrid/>
          <w:kern w:val="2"/>
          <w:sz w:val="28"/>
          <w:szCs w:val="28"/>
        </w:rPr>
      </w:pPr>
    </w:p>
    <w:p>
      <w:pPr>
        <w:pStyle w:val="169"/>
        <w:spacing w:line="360" w:lineRule="auto"/>
        <w:ind w:firstLine="560"/>
        <w:rPr>
          <w:rFonts w:ascii="宋体" w:hAnsi="宋体" w:eastAsia="宋体" w:cs="宋体"/>
          <w:color w:val="auto"/>
          <w:sz w:val="28"/>
          <w:szCs w:val="28"/>
          <w:u w:val="single"/>
        </w:rPr>
      </w:pPr>
      <w:r>
        <w:rPr>
          <w:rFonts w:hint="eastAsia" w:ascii="宋体" w:hAnsi="宋体" w:eastAsia="宋体" w:cs="宋体"/>
          <w:snapToGrid/>
          <w:kern w:val="2"/>
          <w:sz w:val="28"/>
          <w:szCs w:val="28"/>
        </w:rPr>
        <w:t>（</w:t>
      </w:r>
      <w:r>
        <w:rPr>
          <w:rFonts w:eastAsia="方正仿宋简体"/>
          <w:b/>
          <w:bCs/>
          <w:sz w:val="30"/>
          <w:szCs w:val="30"/>
        </w:rPr>
        <w:t>本页无正文，为签字</w:t>
      </w:r>
      <w:r>
        <w:rPr>
          <w:rFonts w:hint="eastAsia" w:eastAsia="方正仿宋简体"/>
          <w:b/>
          <w:bCs/>
          <w:sz w:val="30"/>
          <w:szCs w:val="30"/>
        </w:rPr>
        <w:t>盖章</w:t>
      </w:r>
      <w:r>
        <w:rPr>
          <w:rFonts w:eastAsia="方正仿宋简体"/>
          <w:b/>
          <w:bCs/>
          <w:sz w:val="30"/>
          <w:szCs w:val="30"/>
        </w:rPr>
        <w:t>页</w:t>
      </w:r>
      <w:r>
        <w:rPr>
          <w:rFonts w:hint="eastAsia" w:ascii="宋体" w:hAnsi="宋体" w:eastAsia="宋体" w:cs="宋体"/>
          <w:snapToGrid/>
          <w:kern w:val="2"/>
          <w:sz w:val="28"/>
          <w:szCs w:val="28"/>
        </w:rPr>
        <w:t>）</w:t>
      </w:r>
    </w:p>
    <w:p>
      <w:pPr>
        <w:pStyle w:val="169"/>
        <w:spacing w:line="360" w:lineRule="auto"/>
        <w:ind w:firstLine="560"/>
        <w:rPr>
          <w:rFonts w:ascii="宋体" w:hAnsi="宋体" w:eastAsia="宋体" w:cs="宋体"/>
          <w:color w:val="auto"/>
          <w:sz w:val="28"/>
          <w:szCs w:val="28"/>
          <w:u w:val="single"/>
        </w:rPr>
      </w:pPr>
    </w:p>
    <w:p>
      <w:pPr>
        <w:spacing w:line="360" w:lineRule="auto"/>
        <w:textAlignment w:val="baseline"/>
        <w:rPr>
          <w:rFonts w:ascii="宋体" w:hAnsi="宋体" w:eastAsia="宋体" w:cs="宋体"/>
          <w:color w:val="000000"/>
          <w:sz w:val="28"/>
          <w:szCs w:val="28"/>
        </w:rPr>
      </w:pPr>
      <w:r>
        <w:rPr>
          <w:rFonts w:hint="eastAsia" w:ascii="宋体" w:hAnsi="宋体" w:eastAsia="宋体" w:cs="宋体"/>
          <w:color w:val="000000"/>
          <w:sz w:val="28"/>
          <w:szCs w:val="28"/>
        </w:rPr>
        <w:t xml:space="preserve">甲方（盖章）：                 </w:t>
      </w:r>
    </w:p>
    <w:p>
      <w:pPr>
        <w:spacing w:line="360" w:lineRule="auto"/>
        <w:textAlignment w:val="baseline"/>
        <w:rPr>
          <w:rFonts w:ascii="宋体" w:hAnsi="宋体" w:eastAsia="宋体" w:cs="宋体"/>
          <w:color w:val="000000"/>
          <w:sz w:val="28"/>
          <w:szCs w:val="28"/>
        </w:rPr>
      </w:pPr>
      <w:r>
        <w:rPr>
          <w:rFonts w:hint="eastAsia" w:ascii="宋体" w:hAnsi="宋体" w:eastAsia="宋体" w:cs="宋体"/>
          <w:color w:val="000000"/>
          <w:sz w:val="28"/>
          <w:szCs w:val="28"/>
        </w:rPr>
        <w:t>法定代表人/授权代表（甲方签名）：</w:t>
      </w:r>
    </w:p>
    <w:p>
      <w:pPr>
        <w:spacing w:line="360" w:lineRule="auto"/>
        <w:textAlignment w:val="baseline"/>
        <w:rPr>
          <w:rFonts w:ascii="宋体" w:hAnsi="宋体" w:eastAsia="宋体" w:cs="宋体"/>
          <w:color w:val="000000"/>
          <w:sz w:val="28"/>
          <w:szCs w:val="28"/>
        </w:rPr>
      </w:pPr>
      <w:r>
        <w:rPr>
          <w:rFonts w:hint="eastAsia" w:ascii="宋体" w:hAnsi="宋体" w:eastAsia="宋体" w:cs="宋体"/>
          <w:color w:val="000000"/>
          <w:sz w:val="28"/>
          <w:szCs w:val="28"/>
        </w:rPr>
        <w:t xml:space="preserve">签订日期：    年  月  日                                   </w:t>
      </w:r>
    </w:p>
    <w:p>
      <w:pPr>
        <w:spacing w:line="360" w:lineRule="auto"/>
        <w:textAlignment w:val="baseline"/>
        <w:rPr>
          <w:rFonts w:ascii="宋体" w:hAnsi="宋体" w:eastAsia="宋体" w:cs="宋体"/>
          <w:color w:val="000000"/>
          <w:sz w:val="28"/>
          <w:szCs w:val="28"/>
        </w:rPr>
      </w:pPr>
      <w:r>
        <w:rPr>
          <w:rFonts w:hint="eastAsia" w:ascii="宋体" w:hAnsi="宋体" w:eastAsia="宋体" w:cs="宋体"/>
          <w:color w:val="000000"/>
          <w:sz w:val="28"/>
          <w:szCs w:val="28"/>
        </w:rPr>
        <w:t>地址：</w:t>
      </w:r>
    </w:p>
    <w:p>
      <w:pPr>
        <w:spacing w:line="360" w:lineRule="auto"/>
        <w:textAlignment w:val="baseline"/>
        <w:rPr>
          <w:rFonts w:ascii="宋体" w:hAnsi="宋体" w:eastAsia="宋体" w:cs="宋体"/>
          <w:color w:val="000000"/>
          <w:sz w:val="28"/>
          <w:szCs w:val="28"/>
        </w:rPr>
      </w:pPr>
      <w:r>
        <w:rPr>
          <w:rFonts w:hint="eastAsia" w:ascii="宋体" w:hAnsi="宋体" w:eastAsia="宋体" w:cs="宋体"/>
          <w:color w:val="000000"/>
          <w:sz w:val="28"/>
          <w:szCs w:val="28"/>
        </w:rPr>
        <w:t xml:space="preserve">联系人：                         </w:t>
      </w:r>
    </w:p>
    <w:p>
      <w:pPr>
        <w:spacing w:line="360" w:lineRule="auto"/>
        <w:textAlignment w:val="baseline"/>
        <w:rPr>
          <w:rFonts w:ascii="宋体" w:hAnsi="宋体" w:eastAsia="宋体" w:cs="宋体"/>
          <w:color w:val="000000"/>
          <w:sz w:val="28"/>
          <w:szCs w:val="28"/>
        </w:rPr>
      </w:pPr>
      <w:r>
        <w:rPr>
          <w:rFonts w:hint="eastAsia" w:ascii="宋体" w:hAnsi="宋体" w:eastAsia="宋体" w:cs="宋体"/>
          <w:color w:val="000000"/>
          <w:sz w:val="28"/>
          <w:szCs w:val="28"/>
        </w:rPr>
        <w:t xml:space="preserve">电 话：                          </w:t>
      </w:r>
    </w:p>
    <w:p>
      <w:pPr>
        <w:rPr>
          <w:rFonts w:ascii="Calibri" w:hAnsi="Calibri" w:eastAsia="宋体" w:cs="Times New Roman"/>
          <w:szCs w:val="24"/>
        </w:rPr>
      </w:pPr>
    </w:p>
    <w:p/>
    <w:p>
      <w:pPr>
        <w:jc w:val="left"/>
      </w:pPr>
    </w:p>
    <w:p>
      <w:pPr>
        <w:spacing w:line="360" w:lineRule="auto"/>
        <w:textAlignment w:val="baseline"/>
        <w:rPr>
          <w:rFonts w:ascii="宋体" w:hAnsi="宋体" w:eastAsia="宋体" w:cs="宋体"/>
          <w:color w:val="000000"/>
          <w:sz w:val="28"/>
          <w:szCs w:val="28"/>
        </w:rPr>
      </w:pPr>
      <w:r>
        <w:rPr>
          <w:rFonts w:hint="eastAsia" w:ascii="宋体" w:hAnsi="宋体" w:eastAsia="宋体" w:cs="宋体"/>
          <w:color w:val="000000"/>
          <w:sz w:val="28"/>
          <w:szCs w:val="28"/>
        </w:rPr>
        <w:t>乙方（盖章）：</w:t>
      </w:r>
    </w:p>
    <w:p>
      <w:pPr>
        <w:spacing w:line="360" w:lineRule="auto"/>
        <w:textAlignment w:val="baseline"/>
        <w:rPr>
          <w:rFonts w:ascii="宋体" w:hAnsi="宋体" w:eastAsia="宋体" w:cs="宋体"/>
          <w:color w:val="000000"/>
          <w:sz w:val="28"/>
          <w:szCs w:val="28"/>
        </w:rPr>
      </w:pPr>
      <w:r>
        <w:rPr>
          <w:rFonts w:hint="eastAsia" w:ascii="宋体" w:hAnsi="宋体" w:eastAsia="宋体" w:cs="宋体"/>
          <w:color w:val="000000"/>
          <w:sz w:val="28"/>
          <w:szCs w:val="28"/>
        </w:rPr>
        <w:t>法定代表人/授权代表（乙方签名）：</w:t>
      </w:r>
    </w:p>
    <w:p>
      <w:pPr>
        <w:spacing w:line="360" w:lineRule="auto"/>
        <w:textAlignment w:val="baseline"/>
        <w:rPr>
          <w:rFonts w:ascii="宋体" w:hAnsi="宋体" w:eastAsia="宋体" w:cs="宋体"/>
          <w:color w:val="000000"/>
          <w:sz w:val="28"/>
          <w:szCs w:val="28"/>
        </w:rPr>
      </w:pPr>
      <w:r>
        <w:rPr>
          <w:rFonts w:hint="eastAsia" w:ascii="宋体" w:hAnsi="宋体" w:eastAsia="宋体" w:cs="宋体"/>
          <w:color w:val="000000"/>
          <w:sz w:val="28"/>
          <w:szCs w:val="28"/>
        </w:rPr>
        <w:t>签订日期：    年  月  日</w:t>
      </w:r>
    </w:p>
    <w:p>
      <w:pPr>
        <w:jc w:val="left"/>
      </w:pPr>
      <w:r>
        <w:rPr>
          <w:rFonts w:hint="eastAsia" w:ascii="宋体" w:hAnsi="宋体" w:eastAsia="宋体" w:cs="宋体"/>
          <w:color w:val="000000"/>
          <w:sz w:val="28"/>
          <w:szCs w:val="28"/>
        </w:rPr>
        <w:t xml:space="preserve">地址： </w:t>
      </w:r>
    </w:p>
    <w:p>
      <w:pPr>
        <w:spacing w:line="360" w:lineRule="auto"/>
        <w:textAlignment w:val="baseline"/>
        <w:rPr>
          <w:rFonts w:ascii="宋体" w:hAnsi="宋体" w:eastAsia="宋体" w:cs="宋体"/>
          <w:color w:val="000000"/>
          <w:sz w:val="28"/>
          <w:szCs w:val="28"/>
        </w:rPr>
      </w:pPr>
      <w:r>
        <w:rPr>
          <w:rFonts w:hint="eastAsia" w:ascii="宋体" w:hAnsi="宋体" w:eastAsia="宋体" w:cs="宋体"/>
          <w:color w:val="000000"/>
          <w:sz w:val="28"/>
          <w:szCs w:val="28"/>
        </w:rPr>
        <w:t>联系人：</w:t>
      </w:r>
    </w:p>
    <w:p>
      <w:pPr>
        <w:jc w:val="left"/>
      </w:pPr>
      <w:r>
        <w:rPr>
          <w:rFonts w:hint="eastAsia" w:ascii="宋体" w:hAnsi="宋体" w:eastAsia="宋体" w:cs="宋体"/>
          <w:color w:val="000000"/>
          <w:sz w:val="28"/>
          <w:szCs w:val="28"/>
        </w:rPr>
        <w:t>电  话：</w:t>
      </w:r>
    </w:p>
    <w:p>
      <w:pPr>
        <w:jc w:val="left"/>
      </w:pPr>
    </w:p>
    <w:p>
      <w:pPr>
        <w:jc w:val="left"/>
      </w:pPr>
    </w:p>
    <w:p>
      <w:pPr>
        <w:jc w:val="left"/>
      </w:pPr>
    </w:p>
    <w:p>
      <w:pPr>
        <w:jc w:val="left"/>
      </w:pPr>
    </w:p>
    <w:p>
      <w:pPr>
        <w:jc w:val="left"/>
      </w:pPr>
    </w:p>
    <w:p>
      <w:pPr>
        <w:pStyle w:val="3"/>
      </w:pPr>
    </w:p>
    <w:p/>
    <w:p>
      <w:pPr>
        <w:spacing w:before="94" w:line="231" w:lineRule="auto"/>
        <w:ind w:left="19"/>
        <w:rPr>
          <w:rFonts w:ascii="黑体" w:hAnsi="黑体" w:eastAsia="黑体" w:cs="黑体"/>
          <w:spacing w:val="-5"/>
          <w:sz w:val="32"/>
          <w:szCs w:val="32"/>
        </w:rPr>
      </w:pPr>
    </w:p>
    <w:p>
      <w:pPr>
        <w:spacing w:before="94" w:line="231" w:lineRule="auto"/>
        <w:ind w:left="19"/>
        <w:rPr>
          <w:rFonts w:ascii="黑体" w:hAnsi="黑体" w:eastAsia="黑体" w:cs="黑体"/>
          <w:spacing w:val="-5"/>
          <w:sz w:val="32"/>
          <w:szCs w:val="32"/>
        </w:rPr>
      </w:pPr>
    </w:p>
    <w:p>
      <w:pPr>
        <w:spacing w:before="94" w:line="231" w:lineRule="auto"/>
        <w:ind w:left="19"/>
        <w:rPr>
          <w:rFonts w:ascii="黑体" w:hAnsi="黑体" w:eastAsia="黑体" w:cs="黑体"/>
          <w:sz w:val="32"/>
          <w:szCs w:val="32"/>
        </w:rPr>
      </w:pPr>
      <w:r>
        <w:rPr>
          <w:rFonts w:ascii="黑体" w:hAnsi="黑体" w:eastAsia="黑体" w:cs="黑体"/>
          <w:spacing w:val="-5"/>
          <w:sz w:val="32"/>
          <w:szCs w:val="32"/>
        </w:rPr>
        <w:t>附</w:t>
      </w:r>
      <w:r>
        <w:rPr>
          <w:rFonts w:ascii="黑体" w:hAnsi="黑体" w:eastAsia="黑体" w:cs="黑体"/>
          <w:spacing w:val="-4"/>
          <w:sz w:val="32"/>
          <w:szCs w:val="32"/>
        </w:rPr>
        <w:t>件</w:t>
      </w:r>
      <w:r>
        <w:rPr>
          <w:rFonts w:hint="eastAsia" w:ascii="黑体" w:hAnsi="黑体" w:eastAsia="黑体" w:cs="黑体"/>
          <w:spacing w:val="-4"/>
          <w:sz w:val="32"/>
          <w:szCs w:val="32"/>
        </w:rPr>
        <w:t>1</w:t>
      </w:r>
    </w:p>
    <w:p>
      <w:pPr>
        <w:spacing w:before="143" w:line="190" w:lineRule="auto"/>
        <w:jc w:val="center"/>
        <w:rPr>
          <w:rFonts w:ascii="黑体" w:hAnsi="黑体" w:eastAsia="黑体" w:cs="黑体"/>
          <w:sz w:val="32"/>
          <w:szCs w:val="32"/>
        </w:rPr>
      </w:pPr>
      <w:r>
        <w:rPr>
          <w:rFonts w:hint="eastAsia" w:ascii="黑体" w:hAnsi="黑体" w:eastAsia="黑体" w:cs="黑体"/>
          <w:spacing w:val="11"/>
          <w:sz w:val="32"/>
          <w:szCs w:val="32"/>
        </w:rPr>
        <w:t>供</w:t>
      </w:r>
      <w:r>
        <w:rPr>
          <w:rFonts w:hint="eastAsia" w:ascii="黑体" w:hAnsi="黑体" w:eastAsia="黑体" w:cs="黑体"/>
          <w:spacing w:val="9"/>
          <w:sz w:val="32"/>
          <w:szCs w:val="32"/>
        </w:rPr>
        <w:t>需廉洁互保协议</w:t>
      </w:r>
    </w:p>
    <w:p>
      <w:pPr>
        <w:spacing w:line="293" w:lineRule="auto"/>
        <w:rPr>
          <w:rFonts w:ascii="Arial"/>
        </w:rPr>
      </w:pPr>
    </w:p>
    <w:p>
      <w:pPr>
        <w:spacing w:line="293" w:lineRule="auto"/>
        <w:rPr>
          <w:rFonts w:ascii="Arial"/>
        </w:rPr>
      </w:pPr>
    </w:p>
    <w:p>
      <w:pPr>
        <w:widowControl/>
        <w:kinsoku w:val="0"/>
        <w:autoSpaceDE w:val="0"/>
        <w:autoSpaceDN w:val="0"/>
        <w:adjustRightInd w:val="0"/>
        <w:snapToGrid w:val="0"/>
        <w:spacing w:line="560" w:lineRule="exact"/>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7"/>
          <w:sz w:val="28"/>
          <w:szCs w:val="28"/>
        </w:rPr>
        <w:t>甲</w:t>
      </w:r>
      <w:r>
        <w:rPr>
          <w:rFonts w:ascii="Times New Roman" w:hAnsi="Times New Roman" w:eastAsia="方正仿宋简体" w:cs="Times New Roman"/>
          <w:spacing w:val="-12"/>
          <w:sz w:val="28"/>
          <w:szCs w:val="28"/>
        </w:rPr>
        <w:t>方(需方)：</w:t>
      </w:r>
    </w:p>
    <w:p>
      <w:pPr>
        <w:widowControl/>
        <w:kinsoku w:val="0"/>
        <w:autoSpaceDE w:val="0"/>
        <w:autoSpaceDN w:val="0"/>
        <w:adjustRightInd w:val="0"/>
        <w:snapToGrid w:val="0"/>
        <w:spacing w:line="560" w:lineRule="exact"/>
        <w:textAlignment w:val="baseline"/>
        <w:rPr>
          <w:rFonts w:ascii="Times New Roman" w:hAnsi="Times New Roman" w:eastAsia="方正仿宋简体" w:cs="Times New Roman"/>
          <w:spacing w:val="2"/>
          <w:position w:val="19"/>
          <w:sz w:val="28"/>
          <w:szCs w:val="28"/>
        </w:rPr>
      </w:pPr>
    </w:p>
    <w:p>
      <w:pPr>
        <w:widowControl/>
        <w:kinsoku w:val="0"/>
        <w:autoSpaceDE w:val="0"/>
        <w:autoSpaceDN w:val="0"/>
        <w:adjustRightInd w:val="0"/>
        <w:snapToGrid w:val="0"/>
        <w:spacing w:line="560" w:lineRule="exact"/>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2"/>
          <w:position w:val="19"/>
          <w:sz w:val="28"/>
          <w:szCs w:val="28"/>
        </w:rPr>
        <w:t>乙方(供</w:t>
      </w:r>
      <w:r>
        <w:rPr>
          <w:rFonts w:ascii="Times New Roman" w:hAnsi="Times New Roman" w:eastAsia="方正仿宋简体" w:cs="Times New Roman"/>
          <w:spacing w:val="1"/>
          <w:position w:val="19"/>
          <w:sz w:val="28"/>
          <w:szCs w:val="28"/>
        </w:rPr>
        <w:t>方)：</w:t>
      </w:r>
    </w:p>
    <w:p>
      <w:pPr>
        <w:widowControl/>
        <w:kinsoku w:val="0"/>
        <w:autoSpaceDE w:val="0"/>
        <w:autoSpaceDN w:val="0"/>
        <w:adjustRightInd w:val="0"/>
        <w:snapToGrid w:val="0"/>
        <w:spacing w:line="560" w:lineRule="exact"/>
        <w:ind w:firstLine="610"/>
        <w:textAlignment w:val="baseline"/>
        <w:rPr>
          <w:rFonts w:ascii="Times New Roman" w:hAnsi="Times New Roman" w:eastAsia="方正仿宋简体" w:cs="Times New Roman"/>
          <w:spacing w:val="14"/>
          <w:sz w:val="28"/>
          <w:szCs w:val="28"/>
        </w:rPr>
      </w:pPr>
    </w:p>
    <w:p>
      <w:pPr>
        <w:widowControl/>
        <w:kinsoku w:val="0"/>
        <w:autoSpaceDE w:val="0"/>
        <w:autoSpaceDN w:val="0"/>
        <w:adjustRightInd w:val="0"/>
        <w:snapToGrid w:val="0"/>
        <w:spacing w:line="560" w:lineRule="exact"/>
        <w:ind w:firstLine="616"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4"/>
          <w:sz w:val="28"/>
          <w:szCs w:val="28"/>
        </w:rPr>
        <w:t>为</w:t>
      </w:r>
      <w:r>
        <w:rPr>
          <w:rFonts w:ascii="Times New Roman" w:hAnsi="Times New Roman" w:eastAsia="方正仿宋简体" w:cs="Times New Roman"/>
          <w:spacing w:val="9"/>
          <w:sz w:val="28"/>
          <w:szCs w:val="28"/>
        </w:rPr>
        <w:t>预防商业贿赂和不正当竞争，规范供需双方业务往来活动，</w:t>
      </w:r>
      <w:r>
        <w:rPr>
          <w:rFonts w:ascii="Times New Roman" w:hAnsi="Times New Roman" w:eastAsia="方正仿宋简体" w:cs="Times New Roman"/>
          <w:spacing w:val="18"/>
          <w:sz w:val="28"/>
          <w:szCs w:val="28"/>
        </w:rPr>
        <w:t>建立</w:t>
      </w:r>
      <w:r>
        <w:rPr>
          <w:rFonts w:ascii="Times New Roman" w:hAnsi="Times New Roman" w:eastAsia="方正仿宋简体" w:cs="Times New Roman"/>
          <w:spacing w:val="9"/>
          <w:sz w:val="28"/>
          <w:szCs w:val="28"/>
        </w:rPr>
        <w:t>诚实守信的商务合作关系，共同维护各方合法权益，防止违规</w:t>
      </w:r>
      <w:r>
        <w:rPr>
          <w:rFonts w:ascii="Times New Roman" w:hAnsi="Times New Roman" w:eastAsia="方正仿宋简体" w:cs="Times New Roman"/>
          <w:spacing w:val="25"/>
          <w:sz w:val="28"/>
          <w:szCs w:val="28"/>
        </w:rPr>
        <w:t>违</w:t>
      </w:r>
      <w:r>
        <w:rPr>
          <w:rFonts w:ascii="Times New Roman" w:hAnsi="Times New Roman" w:eastAsia="方正仿宋简体" w:cs="Times New Roman"/>
          <w:spacing w:val="14"/>
          <w:sz w:val="28"/>
          <w:szCs w:val="28"/>
        </w:rPr>
        <w:t>纪行为发生，经友好协商，各方就业务往来中的廉洁事宜达成此</w:t>
      </w:r>
      <w:r>
        <w:rPr>
          <w:rFonts w:ascii="Times New Roman" w:hAnsi="Times New Roman" w:eastAsia="方正仿宋简体" w:cs="Times New Roman"/>
          <w:spacing w:val="7"/>
          <w:sz w:val="28"/>
          <w:szCs w:val="28"/>
        </w:rPr>
        <w:t>互</w:t>
      </w:r>
      <w:r>
        <w:rPr>
          <w:rFonts w:ascii="Times New Roman" w:hAnsi="Times New Roman" w:eastAsia="方正仿宋简体" w:cs="Times New Roman"/>
          <w:spacing w:val="4"/>
          <w:sz w:val="28"/>
          <w:szCs w:val="28"/>
        </w:rPr>
        <w:t>保协议。</w:t>
      </w:r>
    </w:p>
    <w:p>
      <w:pPr>
        <w:widowControl/>
        <w:kinsoku w:val="0"/>
        <w:autoSpaceDE w:val="0"/>
        <w:autoSpaceDN w:val="0"/>
        <w:adjustRightInd w:val="0"/>
        <w:snapToGrid w:val="0"/>
        <w:spacing w:line="560" w:lineRule="exact"/>
        <w:ind w:firstLine="560" w:firstLineChars="200"/>
        <w:textAlignment w:val="baseline"/>
        <w:rPr>
          <w:rFonts w:ascii="Times New Roman" w:hAnsi="Times New Roman" w:eastAsia="方正仿宋简体" w:cs="Times New Roman"/>
          <w:sz w:val="28"/>
          <w:szCs w:val="28"/>
        </w:rPr>
      </w:pPr>
    </w:p>
    <w:p>
      <w:pPr>
        <w:widowControl/>
        <w:kinsoku w:val="0"/>
        <w:autoSpaceDE w:val="0"/>
        <w:autoSpaceDN w:val="0"/>
        <w:adjustRightInd w:val="0"/>
        <w:snapToGrid w:val="0"/>
        <w:spacing w:line="560" w:lineRule="exact"/>
        <w:ind w:firstLine="576" w:firstLineChars="200"/>
        <w:textAlignment w:val="baseline"/>
        <w:rPr>
          <w:rFonts w:ascii="Times New Roman" w:hAnsi="Times New Roman" w:eastAsia="方正仿宋简体" w:cs="Times New Roman"/>
          <w:spacing w:val="2"/>
          <w:sz w:val="28"/>
          <w:szCs w:val="28"/>
        </w:rPr>
      </w:pPr>
      <w:r>
        <w:rPr>
          <w:rFonts w:ascii="Times New Roman" w:hAnsi="Times New Roman" w:eastAsia="方正仿宋简体" w:cs="Times New Roman"/>
          <w:spacing w:val="4"/>
          <w:sz w:val="28"/>
          <w:szCs w:val="28"/>
        </w:rPr>
        <w:t xml:space="preserve">第一条  </w:t>
      </w:r>
      <w:r>
        <w:rPr>
          <w:rFonts w:ascii="Times New Roman" w:hAnsi="Times New Roman" w:eastAsia="方正仿宋简体" w:cs="Times New Roman"/>
          <w:spacing w:val="2"/>
          <w:sz w:val="28"/>
          <w:szCs w:val="28"/>
        </w:rPr>
        <w:t>甲、乙双方共同的权利和义务</w:t>
      </w:r>
    </w:p>
    <w:p>
      <w:pPr>
        <w:widowControl/>
        <w:kinsoku w:val="0"/>
        <w:autoSpaceDE w:val="0"/>
        <w:autoSpaceDN w:val="0"/>
        <w:adjustRightInd w:val="0"/>
        <w:snapToGrid w:val="0"/>
        <w:spacing w:line="560" w:lineRule="exact"/>
        <w:ind w:firstLine="600"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0"/>
          <w:sz w:val="28"/>
          <w:szCs w:val="28"/>
        </w:rPr>
        <w:t>1.严</w:t>
      </w:r>
      <w:r>
        <w:rPr>
          <w:rFonts w:ascii="Times New Roman" w:hAnsi="Times New Roman" w:eastAsia="方正仿宋简体" w:cs="Times New Roman"/>
          <w:spacing w:val="8"/>
          <w:sz w:val="28"/>
          <w:szCs w:val="28"/>
        </w:rPr>
        <w:t>格</w:t>
      </w:r>
      <w:r>
        <w:rPr>
          <w:rFonts w:ascii="Times New Roman" w:hAnsi="Times New Roman" w:eastAsia="方正仿宋简体" w:cs="Times New Roman"/>
          <w:spacing w:val="5"/>
          <w:sz w:val="28"/>
          <w:szCs w:val="28"/>
        </w:rPr>
        <w:t>遵守国家有关法律法规，坚持诚实守信原则，恪守商业道</w:t>
      </w:r>
      <w:r>
        <w:rPr>
          <w:rFonts w:ascii="Times New Roman" w:hAnsi="Times New Roman" w:eastAsia="方正仿宋简体" w:cs="Times New Roman"/>
          <w:spacing w:val="12"/>
          <w:sz w:val="28"/>
          <w:szCs w:val="28"/>
        </w:rPr>
        <w:t>德</w:t>
      </w:r>
      <w:r>
        <w:rPr>
          <w:rFonts w:ascii="Times New Roman" w:hAnsi="Times New Roman" w:eastAsia="方正仿宋简体" w:cs="Times New Roman"/>
          <w:spacing w:val="8"/>
          <w:sz w:val="28"/>
          <w:szCs w:val="28"/>
        </w:rPr>
        <w:t>，规范工作人员廉洁从业行为。</w:t>
      </w:r>
    </w:p>
    <w:p>
      <w:pPr>
        <w:widowControl/>
        <w:kinsoku w:val="0"/>
        <w:autoSpaceDE w:val="0"/>
        <w:autoSpaceDN w:val="0"/>
        <w:adjustRightInd w:val="0"/>
        <w:snapToGrid w:val="0"/>
        <w:spacing w:line="560" w:lineRule="exact"/>
        <w:ind w:firstLine="592"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8"/>
          <w:sz w:val="28"/>
          <w:szCs w:val="28"/>
        </w:rPr>
        <w:t>2.</w:t>
      </w:r>
      <w:r>
        <w:rPr>
          <w:rFonts w:ascii="Times New Roman" w:hAnsi="Times New Roman" w:eastAsia="方正仿宋简体" w:cs="Times New Roman"/>
          <w:spacing w:val="6"/>
          <w:sz w:val="28"/>
          <w:szCs w:val="28"/>
        </w:rPr>
        <w:t>双</w:t>
      </w:r>
      <w:r>
        <w:rPr>
          <w:rFonts w:ascii="Times New Roman" w:hAnsi="Times New Roman" w:eastAsia="方正仿宋简体" w:cs="Times New Roman"/>
          <w:spacing w:val="4"/>
          <w:sz w:val="28"/>
          <w:szCs w:val="28"/>
        </w:rPr>
        <w:t>方业务活动坚持公开、公正、诚信、透明的原则(商业秘密</w:t>
      </w:r>
      <w:r>
        <w:rPr>
          <w:rFonts w:ascii="Times New Roman" w:hAnsi="Times New Roman" w:eastAsia="方正仿宋简体" w:cs="Times New Roman"/>
          <w:spacing w:val="11"/>
          <w:sz w:val="28"/>
          <w:szCs w:val="28"/>
        </w:rPr>
        <w:t>和合同文件另有规定的除外)，不得损害国家和集体利益</w:t>
      </w:r>
      <w:r>
        <w:rPr>
          <w:rFonts w:ascii="Times New Roman" w:hAnsi="Times New Roman" w:eastAsia="方正仿宋简体" w:cs="Times New Roman"/>
          <w:spacing w:val="6"/>
          <w:sz w:val="28"/>
          <w:szCs w:val="28"/>
        </w:rPr>
        <w:t>。</w:t>
      </w:r>
    </w:p>
    <w:p>
      <w:pPr>
        <w:widowControl/>
        <w:kinsoku w:val="0"/>
        <w:autoSpaceDE w:val="0"/>
        <w:autoSpaceDN w:val="0"/>
        <w:adjustRightInd w:val="0"/>
        <w:snapToGrid w:val="0"/>
        <w:spacing w:line="560" w:lineRule="exact"/>
        <w:ind w:firstLine="608"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2"/>
          <w:sz w:val="28"/>
          <w:szCs w:val="28"/>
        </w:rPr>
        <w:t>3.</w:t>
      </w:r>
      <w:r>
        <w:rPr>
          <w:rFonts w:ascii="Times New Roman" w:hAnsi="Times New Roman" w:eastAsia="方正仿宋简体" w:cs="Times New Roman"/>
          <w:spacing w:val="6"/>
          <w:sz w:val="28"/>
          <w:szCs w:val="28"/>
        </w:rPr>
        <w:t>发现对方工作人员在业务活动中有违反廉洁规定的行为，有及</w:t>
      </w:r>
      <w:r>
        <w:rPr>
          <w:rFonts w:ascii="Times New Roman" w:hAnsi="Times New Roman" w:eastAsia="方正仿宋简体" w:cs="Times New Roman"/>
          <w:spacing w:val="16"/>
          <w:sz w:val="28"/>
          <w:szCs w:val="28"/>
        </w:rPr>
        <w:t>时要</w:t>
      </w:r>
      <w:r>
        <w:rPr>
          <w:rFonts w:ascii="Times New Roman" w:hAnsi="Times New Roman" w:eastAsia="方正仿宋简体" w:cs="Times New Roman"/>
          <w:spacing w:val="11"/>
          <w:sz w:val="28"/>
          <w:szCs w:val="28"/>
        </w:rPr>
        <w:t>求</w:t>
      </w:r>
      <w:r>
        <w:rPr>
          <w:rFonts w:ascii="Times New Roman" w:hAnsi="Times New Roman" w:eastAsia="方正仿宋简体" w:cs="Times New Roman"/>
          <w:spacing w:val="8"/>
          <w:sz w:val="28"/>
          <w:szCs w:val="28"/>
        </w:rPr>
        <w:t>对方纠正并向对方举报的权利和义务；涉嫌违法的，可以依法</w:t>
      </w:r>
      <w:r>
        <w:rPr>
          <w:rFonts w:ascii="Times New Roman" w:hAnsi="Times New Roman" w:eastAsia="方正仿宋简体" w:cs="Times New Roman"/>
          <w:spacing w:val="5"/>
          <w:sz w:val="28"/>
          <w:szCs w:val="28"/>
        </w:rPr>
        <w:t>向有关部门举报。</w:t>
      </w:r>
    </w:p>
    <w:p>
      <w:pPr>
        <w:widowControl/>
        <w:kinsoku w:val="0"/>
        <w:autoSpaceDE w:val="0"/>
        <w:autoSpaceDN w:val="0"/>
        <w:adjustRightInd w:val="0"/>
        <w:snapToGrid w:val="0"/>
        <w:spacing w:line="560" w:lineRule="exact"/>
        <w:ind w:firstLine="608"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2"/>
          <w:sz w:val="28"/>
          <w:szCs w:val="28"/>
        </w:rPr>
        <w:t>4.对</w:t>
      </w:r>
      <w:r>
        <w:rPr>
          <w:rFonts w:ascii="Times New Roman" w:hAnsi="Times New Roman" w:eastAsia="方正仿宋简体" w:cs="Times New Roman"/>
          <w:spacing w:val="8"/>
          <w:sz w:val="28"/>
          <w:szCs w:val="28"/>
        </w:rPr>
        <w:t>涉</w:t>
      </w:r>
      <w:r>
        <w:rPr>
          <w:rFonts w:ascii="Times New Roman" w:hAnsi="Times New Roman" w:eastAsia="方正仿宋简体" w:cs="Times New Roman"/>
          <w:spacing w:val="6"/>
          <w:sz w:val="28"/>
          <w:szCs w:val="28"/>
        </w:rPr>
        <w:t>嫌不廉洁的商业行为进行调查时，双方有相互配合、提供</w:t>
      </w:r>
      <w:r>
        <w:rPr>
          <w:rFonts w:ascii="Times New Roman" w:hAnsi="Times New Roman" w:eastAsia="方正仿宋简体" w:cs="Times New Roman"/>
          <w:spacing w:val="12"/>
          <w:sz w:val="28"/>
          <w:szCs w:val="28"/>
        </w:rPr>
        <w:t>证</w:t>
      </w:r>
      <w:r>
        <w:rPr>
          <w:rFonts w:ascii="Times New Roman" w:hAnsi="Times New Roman" w:eastAsia="方正仿宋简体" w:cs="Times New Roman"/>
          <w:spacing w:val="7"/>
          <w:sz w:val="28"/>
          <w:szCs w:val="28"/>
        </w:rPr>
        <w:t>据</w:t>
      </w:r>
      <w:r>
        <w:rPr>
          <w:rFonts w:ascii="Times New Roman" w:hAnsi="Times New Roman" w:eastAsia="方正仿宋简体" w:cs="Times New Roman"/>
          <w:spacing w:val="6"/>
          <w:sz w:val="28"/>
          <w:szCs w:val="28"/>
        </w:rPr>
        <w:t>、作证的义务。</w:t>
      </w:r>
    </w:p>
    <w:p>
      <w:pPr>
        <w:widowControl/>
        <w:kinsoku w:val="0"/>
        <w:autoSpaceDE w:val="0"/>
        <w:autoSpaceDN w:val="0"/>
        <w:adjustRightInd w:val="0"/>
        <w:snapToGrid w:val="0"/>
        <w:spacing w:line="560" w:lineRule="exact"/>
        <w:ind w:firstLine="608"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2"/>
          <w:sz w:val="28"/>
          <w:szCs w:val="28"/>
        </w:rPr>
        <w:t>5</w:t>
      </w:r>
      <w:r>
        <w:rPr>
          <w:rFonts w:ascii="Times New Roman" w:hAnsi="Times New Roman" w:eastAsia="方正仿宋简体" w:cs="Times New Roman"/>
          <w:spacing w:val="10"/>
          <w:sz w:val="28"/>
          <w:szCs w:val="28"/>
        </w:rPr>
        <w:t>.</w:t>
      </w:r>
      <w:r>
        <w:rPr>
          <w:rFonts w:ascii="Times New Roman" w:hAnsi="Times New Roman" w:eastAsia="方正仿宋简体" w:cs="Times New Roman"/>
          <w:spacing w:val="6"/>
          <w:sz w:val="28"/>
          <w:szCs w:val="28"/>
        </w:rPr>
        <w:t>未经对方同意，不向任何新闻媒体、第三人述及有关对方工作</w:t>
      </w:r>
      <w:r>
        <w:rPr>
          <w:rFonts w:ascii="Times New Roman" w:hAnsi="Times New Roman" w:eastAsia="方正仿宋简体" w:cs="Times New Roman"/>
          <w:spacing w:val="12"/>
          <w:sz w:val="28"/>
          <w:szCs w:val="28"/>
        </w:rPr>
        <w:t>人</w:t>
      </w:r>
      <w:r>
        <w:rPr>
          <w:rFonts w:ascii="Times New Roman" w:hAnsi="Times New Roman" w:eastAsia="方正仿宋简体" w:cs="Times New Roman"/>
          <w:spacing w:val="8"/>
          <w:sz w:val="28"/>
          <w:szCs w:val="28"/>
        </w:rPr>
        <w:t>员恪守商业道德方面的评价、信息。</w:t>
      </w:r>
    </w:p>
    <w:p>
      <w:pPr>
        <w:widowControl/>
        <w:kinsoku w:val="0"/>
        <w:autoSpaceDE w:val="0"/>
        <w:autoSpaceDN w:val="0"/>
        <w:adjustRightInd w:val="0"/>
        <w:snapToGrid w:val="0"/>
        <w:spacing w:line="560" w:lineRule="exact"/>
        <w:ind w:firstLine="608"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2"/>
          <w:sz w:val="28"/>
          <w:szCs w:val="28"/>
        </w:rPr>
        <w:t>6.</w:t>
      </w:r>
      <w:r>
        <w:rPr>
          <w:rFonts w:ascii="Times New Roman" w:hAnsi="Times New Roman" w:eastAsia="方正仿宋简体" w:cs="Times New Roman"/>
          <w:spacing w:val="6"/>
          <w:sz w:val="28"/>
          <w:szCs w:val="28"/>
        </w:rPr>
        <w:t>双方应依法保护举报人员，不得以任何方式对举报人员进行打</w:t>
      </w:r>
      <w:r>
        <w:rPr>
          <w:rFonts w:ascii="Times New Roman" w:hAnsi="Times New Roman" w:eastAsia="方正仿宋简体" w:cs="Times New Roman"/>
          <w:sz w:val="28"/>
          <w:szCs w:val="28"/>
        </w:rPr>
        <w:t>击报复。</w:t>
      </w:r>
    </w:p>
    <w:p>
      <w:pPr>
        <w:widowControl/>
        <w:kinsoku w:val="0"/>
        <w:autoSpaceDE w:val="0"/>
        <w:autoSpaceDN w:val="0"/>
        <w:adjustRightInd w:val="0"/>
        <w:snapToGrid w:val="0"/>
        <w:spacing w:line="560" w:lineRule="exact"/>
        <w:ind w:firstLine="620"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5"/>
          <w:sz w:val="28"/>
          <w:szCs w:val="28"/>
        </w:rPr>
        <w:t>第</w:t>
      </w:r>
      <w:r>
        <w:rPr>
          <w:rFonts w:ascii="Times New Roman" w:hAnsi="Times New Roman" w:eastAsia="方正仿宋简体" w:cs="Times New Roman"/>
          <w:spacing w:val="9"/>
          <w:sz w:val="28"/>
          <w:szCs w:val="28"/>
        </w:rPr>
        <w:t>二条  甲方的廉洁责任</w:t>
      </w:r>
    </w:p>
    <w:p>
      <w:pPr>
        <w:widowControl/>
        <w:kinsoku w:val="0"/>
        <w:autoSpaceDE w:val="0"/>
        <w:autoSpaceDN w:val="0"/>
        <w:adjustRightInd w:val="0"/>
        <w:snapToGrid w:val="0"/>
        <w:spacing w:line="560" w:lineRule="exact"/>
        <w:ind w:firstLine="576"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4"/>
          <w:sz w:val="28"/>
          <w:szCs w:val="28"/>
        </w:rPr>
        <w:t>1</w:t>
      </w:r>
      <w:r>
        <w:rPr>
          <w:rFonts w:ascii="Times New Roman" w:hAnsi="Times New Roman" w:eastAsia="方正仿宋简体" w:cs="Times New Roman"/>
          <w:spacing w:val="3"/>
          <w:sz w:val="28"/>
          <w:szCs w:val="28"/>
        </w:rPr>
        <w:t>.甲方工作人员及其配偶、子女、其他特定关系人不得以任何形</w:t>
      </w:r>
      <w:r>
        <w:rPr>
          <w:rFonts w:ascii="Times New Roman" w:hAnsi="Times New Roman" w:eastAsia="方正仿宋简体" w:cs="Times New Roman"/>
          <w:spacing w:val="22"/>
          <w:sz w:val="28"/>
          <w:szCs w:val="28"/>
        </w:rPr>
        <w:t>式</w:t>
      </w:r>
      <w:r>
        <w:rPr>
          <w:rFonts w:ascii="Times New Roman" w:hAnsi="Times New Roman" w:eastAsia="方正仿宋简体" w:cs="Times New Roman"/>
          <w:spacing w:val="14"/>
          <w:sz w:val="28"/>
          <w:szCs w:val="28"/>
        </w:rPr>
        <w:t>索要或接受乙方回扣、礼品、礼金和有价证券等财物，不得以借</w:t>
      </w:r>
      <w:r>
        <w:rPr>
          <w:rFonts w:ascii="Times New Roman" w:hAnsi="Times New Roman" w:eastAsia="方正仿宋简体" w:cs="Times New Roman"/>
          <w:spacing w:val="22"/>
          <w:sz w:val="28"/>
          <w:szCs w:val="28"/>
        </w:rPr>
        <w:t>用</w:t>
      </w:r>
      <w:r>
        <w:rPr>
          <w:rFonts w:ascii="Times New Roman" w:hAnsi="Times New Roman" w:eastAsia="方正仿宋简体" w:cs="Times New Roman"/>
          <w:spacing w:val="14"/>
          <w:sz w:val="28"/>
          <w:szCs w:val="28"/>
        </w:rPr>
        <w:t>名义占用乙方或其工作人员提供的财物，不得在乙方报销或要求</w:t>
      </w:r>
      <w:r>
        <w:rPr>
          <w:rFonts w:ascii="Times New Roman" w:hAnsi="Times New Roman" w:eastAsia="方正仿宋简体" w:cs="Times New Roman"/>
          <w:spacing w:val="9"/>
          <w:sz w:val="28"/>
          <w:szCs w:val="28"/>
        </w:rPr>
        <w:t>乙方或其工作人员支付任何应由其个人支付的各种费用</w:t>
      </w:r>
      <w:r>
        <w:rPr>
          <w:rFonts w:ascii="Times New Roman" w:hAnsi="Times New Roman" w:eastAsia="方正仿宋简体" w:cs="Times New Roman"/>
          <w:spacing w:val="4"/>
          <w:sz w:val="28"/>
          <w:szCs w:val="28"/>
        </w:rPr>
        <w:t>。</w:t>
      </w:r>
    </w:p>
    <w:p>
      <w:pPr>
        <w:widowControl/>
        <w:kinsoku w:val="0"/>
        <w:autoSpaceDE w:val="0"/>
        <w:autoSpaceDN w:val="0"/>
        <w:adjustRightInd w:val="0"/>
        <w:snapToGrid w:val="0"/>
        <w:spacing w:line="560" w:lineRule="exact"/>
        <w:ind w:firstLine="576"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4"/>
          <w:sz w:val="28"/>
          <w:szCs w:val="28"/>
        </w:rPr>
        <w:t>2.甲方工作人员及其配偶、子女、其他特定关系人不得要求或者</w:t>
      </w:r>
      <w:r>
        <w:rPr>
          <w:rFonts w:ascii="Times New Roman" w:hAnsi="Times New Roman" w:eastAsia="方正仿宋简体" w:cs="Times New Roman"/>
          <w:spacing w:val="18"/>
          <w:sz w:val="28"/>
          <w:szCs w:val="28"/>
        </w:rPr>
        <w:t>接</w:t>
      </w:r>
      <w:r>
        <w:rPr>
          <w:rFonts w:ascii="Times New Roman" w:hAnsi="Times New Roman" w:eastAsia="方正仿宋简体" w:cs="Times New Roman"/>
          <w:spacing w:val="17"/>
          <w:sz w:val="28"/>
          <w:szCs w:val="28"/>
        </w:rPr>
        <w:t>受</w:t>
      </w:r>
      <w:r>
        <w:rPr>
          <w:rFonts w:ascii="Times New Roman" w:hAnsi="Times New Roman" w:eastAsia="方正仿宋简体" w:cs="Times New Roman"/>
          <w:spacing w:val="9"/>
          <w:sz w:val="28"/>
          <w:szCs w:val="28"/>
        </w:rPr>
        <w:t>乙方以住房装修、婚丧嫁娶、家属及其他亲属的工作安排、出</w:t>
      </w:r>
      <w:r>
        <w:rPr>
          <w:rFonts w:ascii="Times New Roman" w:hAnsi="Times New Roman" w:eastAsia="方正仿宋简体" w:cs="Times New Roman"/>
          <w:spacing w:val="14"/>
          <w:sz w:val="28"/>
          <w:szCs w:val="28"/>
        </w:rPr>
        <w:t>国</w:t>
      </w:r>
      <w:r>
        <w:rPr>
          <w:rFonts w:ascii="Times New Roman" w:hAnsi="Times New Roman" w:eastAsia="方正仿宋简体" w:cs="Times New Roman"/>
          <w:spacing w:val="8"/>
          <w:sz w:val="28"/>
          <w:szCs w:val="28"/>
        </w:rPr>
        <w:t>出境、旅游等为理由所提供的方便。</w:t>
      </w:r>
    </w:p>
    <w:p>
      <w:pPr>
        <w:widowControl/>
        <w:kinsoku w:val="0"/>
        <w:autoSpaceDE w:val="0"/>
        <w:autoSpaceDN w:val="0"/>
        <w:adjustRightInd w:val="0"/>
        <w:snapToGrid w:val="0"/>
        <w:spacing w:line="560" w:lineRule="exact"/>
        <w:ind w:firstLine="576"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4"/>
          <w:sz w:val="28"/>
          <w:szCs w:val="28"/>
        </w:rPr>
        <w:t>3.甲方工作人员及其配偶、子女、其他特定关系人不得通过</w:t>
      </w:r>
      <w:r>
        <w:rPr>
          <w:rFonts w:ascii="Times New Roman" w:hAnsi="Times New Roman" w:eastAsia="方正仿宋简体" w:cs="Times New Roman"/>
          <w:spacing w:val="2"/>
          <w:sz w:val="28"/>
          <w:szCs w:val="28"/>
        </w:rPr>
        <w:t>向</w:t>
      </w:r>
      <w:r>
        <w:rPr>
          <w:rFonts w:ascii="Times New Roman" w:hAnsi="Times New Roman" w:eastAsia="方正仿宋简体" w:cs="Times New Roman"/>
          <w:sz w:val="28"/>
          <w:szCs w:val="28"/>
        </w:rPr>
        <w:t>乙</w:t>
      </w:r>
      <w:r>
        <w:rPr>
          <w:rFonts w:ascii="Times New Roman" w:hAnsi="Times New Roman" w:eastAsia="方正仿宋简体" w:cs="Times New Roman"/>
          <w:spacing w:val="26"/>
          <w:sz w:val="28"/>
          <w:szCs w:val="28"/>
        </w:rPr>
        <w:t>方</w:t>
      </w:r>
      <w:r>
        <w:rPr>
          <w:rFonts w:ascii="Times New Roman" w:hAnsi="Times New Roman" w:eastAsia="方正仿宋简体" w:cs="Times New Roman"/>
          <w:spacing w:val="14"/>
          <w:sz w:val="28"/>
          <w:szCs w:val="28"/>
        </w:rPr>
        <w:t>或其工作人员以明显低于市场的价格购买或者以明显高于市场的</w:t>
      </w:r>
      <w:r>
        <w:rPr>
          <w:rFonts w:ascii="Times New Roman" w:hAnsi="Times New Roman" w:eastAsia="方正仿宋简体" w:cs="Times New Roman"/>
          <w:spacing w:val="16"/>
          <w:sz w:val="28"/>
          <w:szCs w:val="28"/>
        </w:rPr>
        <w:t>价</w:t>
      </w:r>
      <w:r>
        <w:rPr>
          <w:rFonts w:ascii="Times New Roman" w:hAnsi="Times New Roman" w:eastAsia="方正仿宋简体" w:cs="Times New Roman"/>
          <w:spacing w:val="12"/>
          <w:sz w:val="28"/>
          <w:szCs w:val="28"/>
        </w:rPr>
        <w:t>格</w:t>
      </w:r>
      <w:r>
        <w:rPr>
          <w:rFonts w:ascii="Times New Roman" w:hAnsi="Times New Roman" w:eastAsia="方正仿宋简体" w:cs="Times New Roman"/>
          <w:spacing w:val="8"/>
          <w:sz w:val="28"/>
          <w:szCs w:val="28"/>
        </w:rPr>
        <w:t>出售房屋、汽车等，获取不正当利益。</w:t>
      </w:r>
    </w:p>
    <w:p>
      <w:pPr>
        <w:widowControl/>
        <w:kinsoku w:val="0"/>
        <w:autoSpaceDE w:val="0"/>
        <w:autoSpaceDN w:val="0"/>
        <w:adjustRightInd w:val="0"/>
        <w:snapToGrid w:val="0"/>
        <w:spacing w:line="560" w:lineRule="exact"/>
        <w:ind w:firstLine="580"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5"/>
          <w:sz w:val="28"/>
          <w:szCs w:val="28"/>
        </w:rPr>
        <w:t>4</w:t>
      </w:r>
      <w:r>
        <w:rPr>
          <w:rFonts w:ascii="Times New Roman" w:hAnsi="Times New Roman" w:eastAsia="方正仿宋简体" w:cs="Times New Roman"/>
          <w:spacing w:val="4"/>
          <w:sz w:val="28"/>
          <w:szCs w:val="28"/>
        </w:rPr>
        <w:t>.甲方工作人员及其配偶、子女、其他特定关系人不得以委托乙</w:t>
      </w:r>
      <w:r>
        <w:rPr>
          <w:rFonts w:ascii="Times New Roman" w:hAnsi="Times New Roman" w:eastAsia="方正仿宋简体" w:cs="Times New Roman"/>
          <w:spacing w:val="16"/>
          <w:sz w:val="28"/>
          <w:szCs w:val="28"/>
        </w:rPr>
        <w:t>方</w:t>
      </w:r>
      <w:r>
        <w:rPr>
          <w:rFonts w:ascii="Times New Roman" w:hAnsi="Times New Roman" w:eastAsia="方正仿宋简体" w:cs="Times New Roman"/>
          <w:spacing w:val="14"/>
          <w:sz w:val="28"/>
          <w:szCs w:val="28"/>
        </w:rPr>
        <w:t>或其工作人员投资证券、期货或者其他委托理财名义，获取不正</w:t>
      </w:r>
      <w:r>
        <w:rPr>
          <w:rFonts w:ascii="Times New Roman" w:hAnsi="Times New Roman" w:eastAsia="方正仿宋简体" w:cs="Times New Roman"/>
          <w:spacing w:val="1"/>
          <w:sz w:val="28"/>
          <w:szCs w:val="28"/>
        </w:rPr>
        <w:t>当利益。</w:t>
      </w:r>
    </w:p>
    <w:p>
      <w:pPr>
        <w:widowControl/>
        <w:kinsoku w:val="0"/>
        <w:autoSpaceDE w:val="0"/>
        <w:autoSpaceDN w:val="0"/>
        <w:adjustRightInd w:val="0"/>
        <w:snapToGrid w:val="0"/>
        <w:spacing w:line="560" w:lineRule="exact"/>
        <w:ind w:firstLine="584"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6"/>
          <w:sz w:val="28"/>
          <w:szCs w:val="28"/>
        </w:rPr>
        <w:t>5.甲方工作</w:t>
      </w:r>
      <w:r>
        <w:rPr>
          <w:rFonts w:ascii="Times New Roman" w:hAnsi="Times New Roman" w:eastAsia="方正仿宋简体" w:cs="Times New Roman"/>
          <w:spacing w:val="4"/>
          <w:sz w:val="28"/>
          <w:szCs w:val="28"/>
        </w:rPr>
        <w:t>人</w:t>
      </w:r>
      <w:r>
        <w:rPr>
          <w:rFonts w:ascii="Times New Roman" w:hAnsi="Times New Roman" w:eastAsia="方正仿宋简体" w:cs="Times New Roman"/>
          <w:spacing w:val="3"/>
          <w:sz w:val="28"/>
          <w:szCs w:val="28"/>
        </w:rPr>
        <w:t>员不得私自参加乙方安排的宴请，不得私自接受乙</w:t>
      </w:r>
      <w:r>
        <w:rPr>
          <w:rFonts w:ascii="Times New Roman" w:hAnsi="Times New Roman" w:eastAsia="方正仿宋简体" w:cs="Times New Roman"/>
          <w:spacing w:val="16"/>
          <w:sz w:val="28"/>
          <w:szCs w:val="28"/>
        </w:rPr>
        <w:t>方</w:t>
      </w:r>
      <w:r>
        <w:rPr>
          <w:rFonts w:ascii="Times New Roman" w:hAnsi="Times New Roman" w:eastAsia="方正仿宋简体" w:cs="Times New Roman"/>
          <w:spacing w:val="14"/>
          <w:sz w:val="28"/>
          <w:szCs w:val="28"/>
        </w:rPr>
        <w:t>提供的通讯、交通工具和办公用品，不得向乙方泄露谈判中的商</w:t>
      </w:r>
      <w:r>
        <w:rPr>
          <w:rFonts w:ascii="Times New Roman" w:hAnsi="Times New Roman" w:eastAsia="方正仿宋简体" w:cs="Times New Roman"/>
          <w:sz w:val="28"/>
          <w:szCs w:val="28"/>
        </w:rPr>
        <w:t>业秘密。</w:t>
      </w:r>
    </w:p>
    <w:p>
      <w:pPr>
        <w:widowControl/>
        <w:kinsoku w:val="0"/>
        <w:autoSpaceDE w:val="0"/>
        <w:autoSpaceDN w:val="0"/>
        <w:adjustRightInd w:val="0"/>
        <w:snapToGrid w:val="0"/>
        <w:spacing w:line="560" w:lineRule="exact"/>
        <w:ind w:firstLine="616"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4"/>
          <w:sz w:val="28"/>
          <w:szCs w:val="28"/>
        </w:rPr>
        <w:t>6.甲方工作人员不得以任何理由向乙方推荐物资、服务供应</w:t>
      </w:r>
      <w:r>
        <w:rPr>
          <w:rFonts w:ascii="Times New Roman" w:hAnsi="Times New Roman" w:eastAsia="方正仿宋简体" w:cs="Times New Roman"/>
          <w:spacing w:val="8"/>
          <w:sz w:val="28"/>
          <w:szCs w:val="28"/>
        </w:rPr>
        <w:t>单</w:t>
      </w:r>
      <w:r>
        <w:rPr>
          <w:rFonts w:ascii="Times New Roman" w:hAnsi="Times New Roman" w:eastAsia="方正仿宋简体" w:cs="Times New Roman"/>
          <w:spacing w:val="9"/>
          <w:sz w:val="28"/>
          <w:szCs w:val="28"/>
        </w:rPr>
        <w:t>位、工程承包或劳务分包单位，合同另有约定除外</w:t>
      </w:r>
      <w:r>
        <w:rPr>
          <w:rFonts w:ascii="Times New Roman" w:hAnsi="Times New Roman" w:eastAsia="方正仿宋简体" w:cs="Times New Roman"/>
          <w:spacing w:val="5"/>
          <w:sz w:val="28"/>
          <w:szCs w:val="28"/>
        </w:rPr>
        <w:t>。</w:t>
      </w:r>
    </w:p>
    <w:p>
      <w:pPr>
        <w:widowControl/>
        <w:kinsoku w:val="0"/>
        <w:autoSpaceDE w:val="0"/>
        <w:autoSpaceDN w:val="0"/>
        <w:adjustRightInd w:val="0"/>
        <w:snapToGrid w:val="0"/>
        <w:spacing w:line="560" w:lineRule="exact"/>
        <w:ind w:firstLine="620"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5"/>
          <w:sz w:val="28"/>
          <w:szCs w:val="28"/>
        </w:rPr>
        <w:t>第</w:t>
      </w:r>
      <w:r>
        <w:rPr>
          <w:rFonts w:ascii="Times New Roman" w:hAnsi="Times New Roman" w:eastAsia="方正仿宋简体" w:cs="Times New Roman"/>
          <w:spacing w:val="9"/>
          <w:sz w:val="28"/>
          <w:szCs w:val="28"/>
        </w:rPr>
        <w:t>三条  乙方的廉洁责任</w:t>
      </w:r>
    </w:p>
    <w:p>
      <w:pPr>
        <w:widowControl/>
        <w:kinsoku w:val="0"/>
        <w:autoSpaceDE w:val="0"/>
        <w:autoSpaceDN w:val="0"/>
        <w:adjustRightInd w:val="0"/>
        <w:snapToGrid w:val="0"/>
        <w:spacing w:line="560" w:lineRule="exact"/>
        <w:ind w:firstLine="576"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4"/>
          <w:sz w:val="28"/>
          <w:szCs w:val="28"/>
        </w:rPr>
        <w:t>1</w:t>
      </w:r>
      <w:r>
        <w:rPr>
          <w:rFonts w:ascii="Times New Roman" w:hAnsi="Times New Roman" w:eastAsia="方正仿宋简体" w:cs="Times New Roman"/>
          <w:spacing w:val="3"/>
          <w:sz w:val="28"/>
          <w:szCs w:val="28"/>
        </w:rPr>
        <w:t>.乙方及其工作人员不得为甲方工作人员及其配偶、子女、其他</w:t>
      </w:r>
      <w:r>
        <w:rPr>
          <w:rFonts w:ascii="Times New Roman" w:hAnsi="Times New Roman" w:eastAsia="方正仿宋简体" w:cs="Times New Roman"/>
          <w:spacing w:val="26"/>
          <w:sz w:val="28"/>
          <w:szCs w:val="28"/>
        </w:rPr>
        <w:t>特</w:t>
      </w:r>
      <w:r>
        <w:rPr>
          <w:rFonts w:ascii="Times New Roman" w:hAnsi="Times New Roman" w:eastAsia="方正仿宋简体" w:cs="Times New Roman"/>
          <w:spacing w:val="14"/>
          <w:sz w:val="28"/>
          <w:szCs w:val="28"/>
        </w:rPr>
        <w:t>定关系人提供回扣、礼品、礼金、有价证券等财物，或报销、支</w:t>
      </w:r>
      <w:r>
        <w:rPr>
          <w:rFonts w:ascii="Times New Roman" w:hAnsi="Times New Roman" w:eastAsia="方正仿宋简体" w:cs="Times New Roman"/>
          <w:spacing w:val="7"/>
          <w:sz w:val="28"/>
          <w:szCs w:val="28"/>
        </w:rPr>
        <w:t>付任何个人费用</w:t>
      </w:r>
      <w:r>
        <w:rPr>
          <w:rFonts w:ascii="Times New Roman" w:hAnsi="Times New Roman" w:eastAsia="方正仿宋简体" w:cs="Times New Roman"/>
          <w:spacing w:val="5"/>
          <w:sz w:val="28"/>
          <w:szCs w:val="28"/>
        </w:rPr>
        <w:t>。</w:t>
      </w:r>
    </w:p>
    <w:p>
      <w:pPr>
        <w:widowControl/>
        <w:kinsoku w:val="0"/>
        <w:autoSpaceDE w:val="0"/>
        <w:autoSpaceDN w:val="0"/>
        <w:adjustRightInd w:val="0"/>
        <w:snapToGrid w:val="0"/>
        <w:spacing w:line="560" w:lineRule="exact"/>
        <w:ind w:firstLine="576"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4"/>
          <w:sz w:val="28"/>
          <w:szCs w:val="28"/>
        </w:rPr>
        <w:t>2.乙方及其工作人员不得为甲方工作人员及其配偶、子女、其他</w:t>
      </w:r>
      <w:r>
        <w:rPr>
          <w:rFonts w:ascii="Times New Roman" w:hAnsi="Times New Roman" w:eastAsia="方正仿宋简体" w:cs="Times New Roman"/>
          <w:spacing w:val="26"/>
          <w:sz w:val="28"/>
          <w:szCs w:val="28"/>
        </w:rPr>
        <w:t>特</w:t>
      </w:r>
      <w:r>
        <w:rPr>
          <w:rFonts w:ascii="Times New Roman" w:hAnsi="Times New Roman" w:eastAsia="方正仿宋简体" w:cs="Times New Roman"/>
          <w:spacing w:val="14"/>
          <w:sz w:val="28"/>
          <w:szCs w:val="28"/>
        </w:rPr>
        <w:t>定关系人安排有可能影响公平、公正交易的宴请、健身、娱乐等</w:t>
      </w:r>
      <w:r>
        <w:rPr>
          <w:rFonts w:ascii="Times New Roman" w:hAnsi="Times New Roman" w:eastAsia="方正仿宋简体" w:cs="Times New Roman"/>
          <w:spacing w:val="2"/>
          <w:sz w:val="28"/>
          <w:szCs w:val="28"/>
        </w:rPr>
        <w:t>活</w:t>
      </w:r>
      <w:r>
        <w:rPr>
          <w:rFonts w:ascii="Times New Roman" w:hAnsi="Times New Roman" w:eastAsia="方正仿宋简体" w:cs="Times New Roman"/>
          <w:spacing w:val="1"/>
          <w:sz w:val="28"/>
          <w:szCs w:val="28"/>
        </w:rPr>
        <w:t>动。</w:t>
      </w:r>
    </w:p>
    <w:p>
      <w:pPr>
        <w:widowControl/>
        <w:kinsoku w:val="0"/>
        <w:autoSpaceDE w:val="0"/>
        <w:autoSpaceDN w:val="0"/>
        <w:adjustRightInd w:val="0"/>
        <w:snapToGrid w:val="0"/>
        <w:spacing w:line="560" w:lineRule="exact"/>
        <w:ind w:firstLine="576"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4"/>
          <w:sz w:val="28"/>
          <w:szCs w:val="28"/>
        </w:rPr>
        <w:t>3.乙方及其工作人员不得为甲方工作人员及其配偶、子女、</w:t>
      </w:r>
      <w:r>
        <w:rPr>
          <w:rFonts w:ascii="Times New Roman" w:hAnsi="Times New Roman" w:eastAsia="方正仿宋简体" w:cs="Times New Roman"/>
          <w:spacing w:val="2"/>
          <w:sz w:val="28"/>
          <w:szCs w:val="28"/>
        </w:rPr>
        <w:t>其</w:t>
      </w:r>
      <w:r>
        <w:rPr>
          <w:rFonts w:ascii="Times New Roman" w:hAnsi="Times New Roman" w:eastAsia="方正仿宋简体" w:cs="Times New Roman"/>
          <w:sz w:val="28"/>
          <w:szCs w:val="28"/>
        </w:rPr>
        <w:t>他</w:t>
      </w:r>
      <w:r>
        <w:rPr>
          <w:rFonts w:ascii="Times New Roman" w:hAnsi="Times New Roman" w:eastAsia="方正仿宋简体" w:cs="Times New Roman"/>
          <w:spacing w:val="11"/>
          <w:sz w:val="28"/>
          <w:szCs w:val="28"/>
        </w:rPr>
        <w:t>特</w:t>
      </w:r>
      <w:r>
        <w:rPr>
          <w:rFonts w:ascii="Times New Roman" w:hAnsi="Times New Roman" w:eastAsia="方正仿宋简体" w:cs="Times New Roman"/>
          <w:spacing w:val="9"/>
          <w:sz w:val="28"/>
          <w:szCs w:val="28"/>
        </w:rPr>
        <w:t>定关系人投资入股、个人借款或买卖股票、债券等提供方便。</w:t>
      </w:r>
    </w:p>
    <w:p>
      <w:pPr>
        <w:widowControl/>
        <w:kinsoku w:val="0"/>
        <w:autoSpaceDE w:val="0"/>
        <w:autoSpaceDN w:val="0"/>
        <w:adjustRightInd w:val="0"/>
        <w:snapToGrid w:val="0"/>
        <w:spacing w:line="560" w:lineRule="exact"/>
        <w:ind w:firstLine="580"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5"/>
          <w:sz w:val="28"/>
          <w:szCs w:val="28"/>
        </w:rPr>
        <w:t>4</w:t>
      </w:r>
      <w:r>
        <w:rPr>
          <w:rFonts w:ascii="Times New Roman" w:hAnsi="Times New Roman" w:eastAsia="方正仿宋简体" w:cs="Times New Roman"/>
          <w:spacing w:val="4"/>
          <w:sz w:val="28"/>
          <w:szCs w:val="28"/>
        </w:rPr>
        <w:t>.乙方及其工作人员不得为甲方工作人员及其配偶、子女、其他</w:t>
      </w:r>
      <w:r>
        <w:rPr>
          <w:rFonts w:ascii="Times New Roman" w:hAnsi="Times New Roman" w:eastAsia="方正仿宋简体" w:cs="Times New Roman"/>
          <w:spacing w:val="26"/>
          <w:sz w:val="28"/>
          <w:szCs w:val="28"/>
        </w:rPr>
        <w:t>特</w:t>
      </w:r>
      <w:r>
        <w:rPr>
          <w:rFonts w:ascii="Times New Roman" w:hAnsi="Times New Roman" w:eastAsia="方正仿宋简体" w:cs="Times New Roman"/>
          <w:spacing w:val="14"/>
          <w:sz w:val="28"/>
          <w:szCs w:val="28"/>
        </w:rPr>
        <w:t>定关系人购买或装修住房、婚丧嫁娶、配偶子女上学或工作安排</w:t>
      </w:r>
      <w:r>
        <w:rPr>
          <w:rFonts w:ascii="Times New Roman" w:hAnsi="Times New Roman" w:eastAsia="方正仿宋简体" w:cs="Times New Roman"/>
          <w:spacing w:val="12"/>
          <w:sz w:val="28"/>
          <w:szCs w:val="28"/>
        </w:rPr>
        <w:t>以</w:t>
      </w:r>
      <w:r>
        <w:rPr>
          <w:rFonts w:ascii="Times New Roman" w:hAnsi="Times New Roman" w:eastAsia="方正仿宋简体" w:cs="Times New Roman"/>
          <w:spacing w:val="8"/>
          <w:sz w:val="28"/>
          <w:szCs w:val="28"/>
        </w:rPr>
        <w:t>及出国出境、旅游等提供方便。</w:t>
      </w:r>
    </w:p>
    <w:p>
      <w:pPr>
        <w:widowControl/>
        <w:kinsoku w:val="0"/>
        <w:autoSpaceDE w:val="0"/>
        <w:autoSpaceDN w:val="0"/>
        <w:adjustRightInd w:val="0"/>
        <w:snapToGrid w:val="0"/>
        <w:spacing w:line="560" w:lineRule="exact"/>
        <w:ind w:firstLine="584"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6"/>
          <w:sz w:val="28"/>
          <w:szCs w:val="28"/>
        </w:rPr>
        <w:t>5.乙方及其</w:t>
      </w:r>
      <w:r>
        <w:rPr>
          <w:rFonts w:ascii="Times New Roman" w:hAnsi="Times New Roman" w:eastAsia="方正仿宋简体" w:cs="Times New Roman"/>
          <w:spacing w:val="4"/>
          <w:sz w:val="28"/>
          <w:szCs w:val="28"/>
        </w:rPr>
        <w:t>工</w:t>
      </w:r>
      <w:r>
        <w:rPr>
          <w:rFonts w:ascii="Times New Roman" w:hAnsi="Times New Roman" w:eastAsia="方正仿宋简体" w:cs="Times New Roman"/>
          <w:spacing w:val="3"/>
          <w:sz w:val="28"/>
          <w:szCs w:val="28"/>
        </w:rPr>
        <w:t>作人员不得为甲方工作人员及其配偶、子女、其他</w:t>
      </w:r>
      <w:r>
        <w:rPr>
          <w:rFonts w:ascii="Times New Roman" w:hAnsi="Times New Roman" w:eastAsia="方正仿宋简体" w:cs="Times New Roman"/>
          <w:spacing w:val="18"/>
          <w:sz w:val="28"/>
          <w:szCs w:val="28"/>
        </w:rPr>
        <w:t>特</w:t>
      </w:r>
      <w:r>
        <w:rPr>
          <w:rFonts w:ascii="Times New Roman" w:hAnsi="Times New Roman" w:eastAsia="方正仿宋简体" w:cs="Times New Roman"/>
          <w:spacing w:val="13"/>
          <w:sz w:val="28"/>
          <w:szCs w:val="28"/>
        </w:rPr>
        <w:t>定</w:t>
      </w:r>
      <w:r>
        <w:rPr>
          <w:rFonts w:ascii="Times New Roman" w:hAnsi="Times New Roman" w:eastAsia="方正仿宋简体" w:cs="Times New Roman"/>
          <w:spacing w:val="9"/>
          <w:sz w:val="28"/>
          <w:szCs w:val="28"/>
        </w:rPr>
        <w:t>关系人在其相关企业挂名兼职、合伙经营、介绍承揽业务等提</w:t>
      </w:r>
      <w:r>
        <w:rPr>
          <w:rFonts w:ascii="Times New Roman" w:hAnsi="Times New Roman" w:eastAsia="方正仿宋简体" w:cs="Times New Roman"/>
          <w:spacing w:val="5"/>
          <w:sz w:val="28"/>
          <w:szCs w:val="28"/>
        </w:rPr>
        <w:t>供</w:t>
      </w:r>
      <w:r>
        <w:rPr>
          <w:rFonts w:ascii="Times New Roman" w:hAnsi="Times New Roman" w:eastAsia="方正仿宋简体" w:cs="Times New Roman"/>
          <w:spacing w:val="3"/>
          <w:sz w:val="28"/>
          <w:szCs w:val="28"/>
        </w:rPr>
        <w:t>方便。</w:t>
      </w:r>
    </w:p>
    <w:p>
      <w:pPr>
        <w:widowControl/>
        <w:kinsoku w:val="0"/>
        <w:autoSpaceDE w:val="0"/>
        <w:autoSpaceDN w:val="0"/>
        <w:adjustRightInd w:val="0"/>
        <w:snapToGrid w:val="0"/>
        <w:spacing w:line="560" w:lineRule="exact"/>
        <w:ind w:firstLine="608"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2"/>
          <w:sz w:val="28"/>
          <w:szCs w:val="28"/>
        </w:rPr>
        <w:t>6</w:t>
      </w:r>
      <w:r>
        <w:rPr>
          <w:rFonts w:ascii="Times New Roman" w:hAnsi="Times New Roman" w:eastAsia="方正仿宋简体" w:cs="Times New Roman"/>
          <w:spacing w:val="8"/>
          <w:sz w:val="28"/>
          <w:szCs w:val="28"/>
        </w:rPr>
        <w:t>.</w:t>
      </w:r>
      <w:r>
        <w:rPr>
          <w:rFonts w:ascii="Times New Roman" w:hAnsi="Times New Roman" w:eastAsia="方正仿宋简体" w:cs="Times New Roman"/>
          <w:spacing w:val="6"/>
          <w:sz w:val="28"/>
          <w:szCs w:val="28"/>
        </w:rPr>
        <w:t>乙方及其工作人员不得利用非法手段向甲方工作人员打探有</w:t>
      </w:r>
      <w:r>
        <w:rPr>
          <w:rFonts w:ascii="Times New Roman" w:hAnsi="Times New Roman" w:eastAsia="方正仿宋简体" w:cs="Times New Roman"/>
          <w:spacing w:val="8"/>
          <w:sz w:val="28"/>
          <w:szCs w:val="28"/>
        </w:rPr>
        <w:t>关涉及甲方的商业秘密、业务渠道等</w:t>
      </w:r>
      <w:r>
        <w:rPr>
          <w:rFonts w:ascii="Times New Roman" w:hAnsi="Times New Roman" w:eastAsia="方正仿宋简体" w:cs="Times New Roman"/>
          <w:spacing w:val="6"/>
          <w:sz w:val="28"/>
          <w:szCs w:val="28"/>
        </w:rPr>
        <w:t>。</w:t>
      </w:r>
    </w:p>
    <w:p>
      <w:pPr>
        <w:widowControl/>
        <w:kinsoku w:val="0"/>
        <w:autoSpaceDE w:val="0"/>
        <w:autoSpaceDN w:val="0"/>
        <w:adjustRightInd w:val="0"/>
        <w:snapToGrid w:val="0"/>
        <w:spacing w:line="560" w:lineRule="exact"/>
        <w:ind w:firstLine="576"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4"/>
          <w:sz w:val="28"/>
          <w:szCs w:val="28"/>
        </w:rPr>
        <w:t>7.乙方及其工作人员与甲方发生业务往来过程中，不得有弄</w:t>
      </w:r>
      <w:r>
        <w:rPr>
          <w:rFonts w:ascii="Times New Roman" w:hAnsi="Times New Roman" w:eastAsia="方正仿宋简体" w:cs="Times New Roman"/>
          <w:spacing w:val="3"/>
          <w:sz w:val="28"/>
          <w:szCs w:val="28"/>
        </w:rPr>
        <w:t>虚</w:t>
      </w:r>
      <w:r>
        <w:rPr>
          <w:rFonts w:ascii="Times New Roman" w:hAnsi="Times New Roman" w:eastAsia="方正仿宋简体" w:cs="Times New Roman"/>
          <w:sz w:val="28"/>
          <w:szCs w:val="28"/>
        </w:rPr>
        <w:t>作</w:t>
      </w:r>
      <w:r>
        <w:rPr>
          <w:rFonts w:ascii="Times New Roman" w:hAnsi="Times New Roman" w:eastAsia="方正仿宋简体" w:cs="Times New Roman"/>
          <w:spacing w:val="4"/>
          <w:sz w:val="28"/>
          <w:szCs w:val="28"/>
        </w:rPr>
        <w:t>假</w:t>
      </w:r>
      <w:r>
        <w:rPr>
          <w:rFonts w:ascii="Times New Roman" w:hAnsi="Times New Roman" w:eastAsia="方正仿宋简体" w:cs="Times New Roman"/>
          <w:spacing w:val="3"/>
          <w:sz w:val="28"/>
          <w:szCs w:val="28"/>
        </w:rPr>
        <w:t>、以次充好、虚结虚算等违反诚信原则的行为。</w:t>
      </w:r>
    </w:p>
    <w:p>
      <w:pPr>
        <w:widowControl/>
        <w:kinsoku w:val="0"/>
        <w:autoSpaceDE w:val="0"/>
        <w:autoSpaceDN w:val="0"/>
        <w:adjustRightInd w:val="0"/>
        <w:snapToGrid w:val="0"/>
        <w:spacing w:line="560" w:lineRule="exact"/>
        <w:ind w:firstLine="592"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8"/>
          <w:sz w:val="28"/>
          <w:szCs w:val="28"/>
        </w:rPr>
        <w:t>8</w:t>
      </w:r>
      <w:r>
        <w:rPr>
          <w:rFonts w:ascii="Times New Roman" w:hAnsi="Times New Roman" w:eastAsia="方正仿宋简体" w:cs="Times New Roman"/>
          <w:spacing w:val="7"/>
          <w:sz w:val="28"/>
          <w:szCs w:val="28"/>
        </w:rPr>
        <w:t>.其他违反廉洁规定的行为。</w:t>
      </w:r>
    </w:p>
    <w:p>
      <w:pPr>
        <w:widowControl/>
        <w:kinsoku w:val="0"/>
        <w:autoSpaceDE w:val="0"/>
        <w:autoSpaceDN w:val="0"/>
        <w:adjustRightInd w:val="0"/>
        <w:snapToGrid w:val="0"/>
        <w:spacing w:line="560" w:lineRule="exact"/>
        <w:ind w:firstLine="600"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0"/>
          <w:sz w:val="28"/>
          <w:szCs w:val="28"/>
        </w:rPr>
        <w:t>第</w:t>
      </w:r>
      <w:r>
        <w:rPr>
          <w:rFonts w:ascii="Times New Roman" w:hAnsi="Times New Roman" w:eastAsia="方正仿宋简体" w:cs="Times New Roman"/>
          <w:spacing w:val="7"/>
          <w:sz w:val="28"/>
          <w:szCs w:val="28"/>
        </w:rPr>
        <w:t>四</w:t>
      </w:r>
      <w:r>
        <w:rPr>
          <w:rFonts w:ascii="Times New Roman" w:hAnsi="Times New Roman" w:eastAsia="方正仿宋简体" w:cs="Times New Roman"/>
          <w:spacing w:val="5"/>
          <w:sz w:val="28"/>
          <w:szCs w:val="28"/>
        </w:rPr>
        <w:t>条  甲方工作人员有违反本协议行为的，甲方按照有关法</w:t>
      </w:r>
      <w:r>
        <w:rPr>
          <w:rFonts w:ascii="Times New Roman" w:hAnsi="Times New Roman" w:eastAsia="方正仿宋简体" w:cs="Times New Roman"/>
          <w:spacing w:val="24"/>
          <w:sz w:val="28"/>
          <w:szCs w:val="28"/>
        </w:rPr>
        <w:t>律</w:t>
      </w:r>
      <w:r>
        <w:rPr>
          <w:rFonts w:ascii="Times New Roman" w:hAnsi="Times New Roman" w:eastAsia="方正仿宋简体" w:cs="Times New Roman"/>
          <w:spacing w:val="17"/>
          <w:sz w:val="28"/>
          <w:szCs w:val="28"/>
        </w:rPr>
        <w:t>法</w:t>
      </w:r>
      <w:r>
        <w:rPr>
          <w:rFonts w:ascii="Times New Roman" w:hAnsi="Times New Roman" w:eastAsia="方正仿宋简体" w:cs="Times New Roman"/>
          <w:spacing w:val="12"/>
          <w:sz w:val="28"/>
          <w:szCs w:val="28"/>
        </w:rPr>
        <w:t>规、规章及企业规章制度对该工作人员进行组织处理、处分；如</w:t>
      </w:r>
      <w:r>
        <w:rPr>
          <w:rFonts w:ascii="Times New Roman" w:hAnsi="Times New Roman" w:eastAsia="方正仿宋简体" w:cs="Times New Roman"/>
          <w:spacing w:val="9"/>
          <w:sz w:val="28"/>
          <w:szCs w:val="28"/>
        </w:rPr>
        <w:t>该工作人员涉嫌犯罪的，移送国家监察机关或司法机关查处。</w:t>
      </w:r>
    </w:p>
    <w:p>
      <w:pPr>
        <w:widowControl/>
        <w:kinsoku w:val="0"/>
        <w:autoSpaceDE w:val="0"/>
        <w:autoSpaceDN w:val="0"/>
        <w:adjustRightInd w:val="0"/>
        <w:snapToGrid w:val="0"/>
        <w:spacing w:line="560" w:lineRule="exact"/>
        <w:ind w:firstLine="612"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3"/>
          <w:sz w:val="28"/>
          <w:szCs w:val="28"/>
        </w:rPr>
        <w:t>第</w:t>
      </w:r>
      <w:r>
        <w:rPr>
          <w:rFonts w:ascii="Times New Roman" w:hAnsi="Times New Roman" w:eastAsia="方正仿宋简体" w:cs="Times New Roman"/>
          <w:spacing w:val="9"/>
          <w:sz w:val="28"/>
          <w:szCs w:val="28"/>
        </w:rPr>
        <w:t>五条  监督与举报</w:t>
      </w:r>
    </w:p>
    <w:p>
      <w:pPr>
        <w:widowControl/>
        <w:kinsoku w:val="0"/>
        <w:autoSpaceDE w:val="0"/>
        <w:autoSpaceDN w:val="0"/>
        <w:adjustRightInd w:val="0"/>
        <w:snapToGrid w:val="0"/>
        <w:spacing w:line="560" w:lineRule="exact"/>
        <w:ind w:firstLine="672" w:firstLineChars="200"/>
        <w:textAlignment w:val="baseline"/>
        <w:rPr>
          <w:rFonts w:ascii="Times New Roman" w:hAnsi="Times New Roman" w:eastAsia="方正仿宋简体" w:cs="Times New Roman"/>
          <w:spacing w:val="7"/>
          <w:sz w:val="28"/>
          <w:szCs w:val="28"/>
        </w:rPr>
      </w:pPr>
      <w:r>
        <w:rPr>
          <w:rFonts w:ascii="Times New Roman" w:hAnsi="Times New Roman" w:eastAsia="方正仿宋简体" w:cs="Times New Roman"/>
          <w:spacing w:val="28"/>
          <w:sz w:val="28"/>
          <w:szCs w:val="28"/>
        </w:rPr>
        <w:t>双</w:t>
      </w:r>
      <w:r>
        <w:rPr>
          <w:rFonts w:ascii="Times New Roman" w:hAnsi="Times New Roman" w:eastAsia="方正仿宋简体" w:cs="Times New Roman"/>
          <w:spacing w:val="18"/>
          <w:sz w:val="28"/>
          <w:szCs w:val="28"/>
        </w:rPr>
        <w:t>方</w:t>
      </w:r>
      <w:r>
        <w:rPr>
          <w:rFonts w:ascii="Times New Roman" w:hAnsi="Times New Roman" w:eastAsia="方正仿宋简体" w:cs="Times New Roman"/>
          <w:spacing w:val="14"/>
          <w:sz w:val="28"/>
          <w:szCs w:val="28"/>
        </w:rPr>
        <w:t>均有权对对方在业务往来中的廉洁情况进行监督，并鼓励员</w:t>
      </w:r>
      <w:r>
        <w:rPr>
          <w:rFonts w:ascii="Times New Roman" w:hAnsi="Times New Roman" w:eastAsia="方正仿宋简体" w:cs="Times New Roman"/>
          <w:spacing w:val="7"/>
          <w:sz w:val="28"/>
          <w:szCs w:val="28"/>
        </w:rPr>
        <w:t>工对发现的违反廉洁规定的行为进行举报。</w:t>
      </w:r>
    </w:p>
    <w:p>
      <w:pPr>
        <w:widowControl/>
        <w:kinsoku w:val="0"/>
        <w:autoSpaceDE w:val="0"/>
        <w:autoSpaceDN w:val="0"/>
        <w:adjustRightInd w:val="0"/>
        <w:snapToGrid w:val="0"/>
        <w:spacing w:line="560" w:lineRule="exact"/>
        <w:ind w:firstLine="580"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5"/>
          <w:sz w:val="28"/>
          <w:szCs w:val="28"/>
        </w:rPr>
        <w:t>举报渠道</w:t>
      </w:r>
      <w:r>
        <w:rPr>
          <w:rFonts w:ascii="Times New Roman" w:hAnsi="Times New Roman" w:eastAsia="方正仿宋简体" w:cs="Times New Roman"/>
          <w:spacing w:val="4"/>
          <w:sz w:val="28"/>
          <w:szCs w:val="28"/>
        </w:rPr>
        <w:t>：</w:t>
      </w:r>
    </w:p>
    <w:p>
      <w:pPr>
        <w:widowControl/>
        <w:kinsoku w:val="0"/>
        <w:autoSpaceDE w:val="0"/>
        <w:autoSpaceDN w:val="0"/>
        <w:adjustRightInd w:val="0"/>
        <w:snapToGrid w:val="0"/>
        <w:spacing w:line="560" w:lineRule="exact"/>
        <w:ind w:firstLine="628"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7"/>
          <w:position w:val="5"/>
          <w:sz w:val="28"/>
          <w:szCs w:val="28"/>
        </w:rPr>
        <w:t>甲</w:t>
      </w:r>
      <w:r>
        <w:rPr>
          <w:rFonts w:ascii="Times New Roman" w:hAnsi="Times New Roman" w:eastAsia="方正仿宋简体" w:cs="Times New Roman"/>
          <w:spacing w:val="12"/>
          <w:position w:val="5"/>
          <w:sz w:val="28"/>
          <w:szCs w:val="28"/>
        </w:rPr>
        <w:t>方设立举报电话：[甲方举报电话]，举报邮箱：[甲方举报邮</w:t>
      </w:r>
      <w:r>
        <w:rPr>
          <w:rFonts w:ascii="Times New Roman" w:hAnsi="Times New Roman" w:eastAsia="方正仿宋简体" w:cs="Times New Roman"/>
          <w:spacing w:val="16"/>
          <w:position w:val="5"/>
          <w:sz w:val="28"/>
          <w:szCs w:val="28"/>
        </w:rPr>
        <w:t>箱]</w:t>
      </w:r>
      <w:r>
        <w:rPr>
          <w:rFonts w:ascii="Times New Roman" w:hAnsi="Times New Roman" w:eastAsia="方正仿宋简体" w:cs="Times New Roman"/>
          <w:spacing w:val="8"/>
          <w:position w:val="5"/>
          <w:sz w:val="28"/>
          <w:szCs w:val="28"/>
        </w:rPr>
        <w:t>，接收乙方及社会各界对甲方员工违反廉洁规定行为的举报。</w:t>
      </w:r>
    </w:p>
    <w:p>
      <w:pPr>
        <w:widowControl/>
        <w:kinsoku w:val="0"/>
        <w:autoSpaceDE w:val="0"/>
        <w:autoSpaceDN w:val="0"/>
        <w:adjustRightInd w:val="0"/>
        <w:snapToGrid w:val="0"/>
        <w:spacing w:line="560" w:lineRule="exact"/>
        <w:ind w:firstLine="588" w:firstLineChars="200"/>
        <w:textAlignment w:val="baseline"/>
        <w:rPr>
          <w:rFonts w:ascii="Times New Roman" w:hAnsi="Times New Roman" w:eastAsia="方正仿宋简体" w:cs="Times New Roman"/>
          <w:spacing w:val="7"/>
          <w:sz w:val="28"/>
          <w:szCs w:val="28"/>
        </w:rPr>
      </w:pPr>
      <w:r>
        <w:rPr>
          <w:rFonts w:ascii="Times New Roman" w:hAnsi="Times New Roman" w:eastAsia="方正仿宋简体" w:cs="Times New Roman"/>
          <w:spacing w:val="7"/>
          <w:position w:val="5"/>
          <w:sz w:val="28"/>
          <w:szCs w:val="28"/>
        </w:rPr>
        <w:t>乙方设立举报电话：[乙方举报电话]，举报邮箱：[乙方举报邮</w:t>
      </w:r>
      <w:r>
        <w:rPr>
          <w:rFonts w:ascii="Times New Roman" w:hAnsi="Times New Roman" w:eastAsia="方正仿宋简体" w:cs="Times New Roman"/>
          <w:spacing w:val="14"/>
          <w:sz w:val="28"/>
          <w:szCs w:val="28"/>
        </w:rPr>
        <w:t>箱]</w:t>
      </w:r>
      <w:r>
        <w:rPr>
          <w:rFonts w:ascii="Times New Roman" w:hAnsi="Times New Roman" w:eastAsia="方正仿宋简体" w:cs="Times New Roman"/>
          <w:spacing w:val="9"/>
          <w:sz w:val="28"/>
          <w:szCs w:val="28"/>
        </w:rPr>
        <w:t>，</w:t>
      </w:r>
      <w:r>
        <w:rPr>
          <w:rFonts w:ascii="Times New Roman" w:hAnsi="Times New Roman" w:eastAsia="方正仿宋简体" w:cs="Times New Roman"/>
          <w:spacing w:val="7"/>
          <w:sz w:val="28"/>
          <w:szCs w:val="28"/>
        </w:rPr>
        <w:t>接收甲方及社会各界对乙方员工违反廉洁规定行为的举报。</w:t>
      </w:r>
    </w:p>
    <w:p>
      <w:pPr>
        <w:widowControl/>
        <w:kinsoku w:val="0"/>
        <w:autoSpaceDE w:val="0"/>
        <w:autoSpaceDN w:val="0"/>
        <w:adjustRightInd w:val="0"/>
        <w:snapToGrid w:val="0"/>
        <w:spacing w:line="560" w:lineRule="exact"/>
        <w:ind w:firstLine="580"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5"/>
          <w:sz w:val="28"/>
          <w:szCs w:val="28"/>
        </w:rPr>
        <w:t>举报处理</w:t>
      </w:r>
      <w:r>
        <w:rPr>
          <w:rFonts w:ascii="Times New Roman" w:hAnsi="Times New Roman" w:eastAsia="方正仿宋简体" w:cs="Times New Roman"/>
          <w:spacing w:val="4"/>
          <w:sz w:val="28"/>
          <w:szCs w:val="28"/>
        </w:rPr>
        <w:t>：</w:t>
      </w:r>
    </w:p>
    <w:p>
      <w:pPr>
        <w:widowControl/>
        <w:kinsoku w:val="0"/>
        <w:autoSpaceDE w:val="0"/>
        <w:autoSpaceDN w:val="0"/>
        <w:adjustRightInd w:val="0"/>
        <w:snapToGrid w:val="0"/>
        <w:spacing w:line="560" w:lineRule="exact"/>
        <w:ind w:firstLine="672"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28"/>
          <w:sz w:val="28"/>
          <w:szCs w:val="28"/>
        </w:rPr>
        <w:t>接</w:t>
      </w:r>
      <w:r>
        <w:rPr>
          <w:rFonts w:ascii="Times New Roman" w:hAnsi="Times New Roman" w:eastAsia="方正仿宋简体" w:cs="Times New Roman"/>
          <w:spacing w:val="18"/>
          <w:sz w:val="28"/>
          <w:szCs w:val="28"/>
        </w:rPr>
        <w:t>到</w:t>
      </w:r>
      <w:r>
        <w:rPr>
          <w:rFonts w:ascii="Times New Roman" w:hAnsi="Times New Roman" w:eastAsia="方正仿宋简体" w:cs="Times New Roman"/>
          <w:spacing w:val="14"/>
          <w:sz w:val="28"/>
          <w:szCs w:val="28"/>
        </w:rPr>
        <w:t>举报后，双方应对举报内容进行调查或核实。如确有违反</w:t>
      </w:r>
      <w:r>
        <w:rPr>
          <w:rFonts w:ascii="Times New Roman" w:hAnsi="Times New Roman" w:eastAsia="方正仿宋简体" w:cs="Times New Roman"/>
          <w:spacing w:val="25"/>
          <w:sz w:val="28"/>
          <w:szCs w:val="28"/>
        </w:rPr>
        <w:t>廉</w:t>
      </w:r>
      <w:r>
        <w:rPr>
          <w:rFonts w:ascii="Times New Roman" w:hAnsi="Times New Roman" w:eastAsia="方正仿宋简体" w:cs="Times New Roman"/>
          <w:spacing w:val="14"/>
          <w:sz w:val="28"/>
          <w:szCs w:val="28"/>
        </w:rPr>
        <w:t>洁规定的行为，应依据本单位的相关规定对违规人员进行严肃处</w:t>
      </w:r>
      <w:r>
        <w:rPr>
          <w:rFonts w:ascii="Times New Roman" w:hAnsi="Times New Roman" w:eastAsia="方正仿宋简体" w:cs="Times New Roman"/>
          <w:spacing w:val="11"/>
          <w:sz w:val="28"/>
          <w:szCs w:val="28"/>
        </w:rPr>
        <w:t>理</w:t>
      </w:r>
      <w:r>
        <w:rPr>
          <w:rFonts w:ascii="Times New Roman" w:hAnsi="Times New Roman" w:eastAsia="方正仿宋简体" w:cs="Times New Roman"/>
          <w:spacing w:val="8"/>
          <w:sz w:val="28"/>
          <w:szCs w:val="28"/>
        </w:rPr>
        <w:t>，并及时将处理结果告知对方。</w:t>
      </w:r>
    </w:p>
    <w:p>
      <w:pPr>
        <w:widowControl/>
        <w:kinsoku w:val="0"/>
        <w:autoSpaceDE w:val="0"/>
        <w:autoSpaceDN w:val="0"/>
        <w:adjustRightInd w:val="0"/>
        <w:snapToGrid w:val="0"/>
        <w:spacing w:line="560" w:lineRule="exact"/>
        <w:ind w:firstLine="672"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28"/>
          <w:sz w:val="28"/>
          <w:szCs w:val="28"/>
        </w:rPr>
        <w:t>对</w:t>
      </w:r>
      <w:r>
        <w:rPr>
          <w:rFonts w:ascii="Times New Roman" w:hAnsi="Times New Roman" w:eastAsia="方正仿宋简体" w:cs="Times New Roman"/>
          <w:spacing w:val="14"/>
          <w:sz w:val="28"/>
          <w:szCs w:val="28"/>
        </w:rPr>
        <w:t>于举报人的信息，双方应严格保密，严禁对举报人进行打击</w:t>
      </w:r>
      <w:r>
        <w:rPr>
          <w:rFonts w:ascii="Times New Roman" w:hAnsi="Times New Roman" w:eastAsia="方正仿宋简体" w:cs="Times New Roman"/>
          <w:spacing w:val="27"/>
          <w:sz w:val="28"/>
          <w:szCs w:val="28"/>
        </w:rPr>
        <w:t>报</w:t>
      </w:r>
      <w:r>
        <w:rPr>
          <w:rFonts w:ascii="Times New Roman" w:hAnsi="Times New Roman" w:eastAsia="方正仿宋简体" w:cs="Times New Roman"/>
          <w:spacing w:val="14"/>
          <w:sz w:val="28"/>
          <w:szCs w:val="28"/>
        </w:rPr>
        <w:t>复。如发现有打击报复举报人行为的，将依法追究相关人员的法</w:t>
      </w:r>
      <w:r>
        <w:rPr>
          <w:rFonts w:ascii="Times New Roman" w:hAnsi="Times New Roman" w:eastAsia="方正仿宋简体" w:cs="Times New Roman"/>
          <w:spacing w:val="4"/>
          <w:sz w:val="28"/>
          <w:szCs w:val="28"/>
        </w:rPr>
        <w:t>律责任</w:t>
      </w:r>
      <w:r>
        <w:rPr>
          <w:rFonts w:ascii="Times New Roman" w:hAnsi="Times New Roman" w:eastAsia="方正仿宋简体" w:cs="Times New Roman"/>
          <w:spacing w:val="3"/>
          <w:sz w:val="28"/>
          <w:szCs w:val="28"/>
        </w:rPr>
        <w:t>。</w:t>
      </w:r>
    </w:p>
    <w:p>
      <w:pPr>
        <w:widowControl/>
        <w:kinsoku w:val="0"/>
        <w:autoSpaceDE w:val="0"/>
        <w:autoSpaceDN w:val="0"/>
        <w:adjustRightInd w:val="0"/>
        <w:snapToGrid w:val="0"/>
        <w:spacing w:line="560" w:lineRule="exact"/>
        <w:ind w:firstLine="620"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5"/>
          <w:sz w:val="28"/>
          <w:szCs w:val="28"/>
        </w:rPr>
        <w:t>第六条  乙方及其工作人员有违反本协议行为的，视其情节</w:t>
      </w:r>
      <w:r>
        <w:rPr>
          <w:rFonts w:ascii="Times New Roman" w:hAnsi="Times New Roman" w:eastAsia="方正仿宋简体" w:cs="Times New Roman"/>
          <w:spacing w:val="13"/>
          <w:sz w:val="28"/>
          <w:szCs w:val="28"/>
        </w:rPr>
        <w:t>严</w:t>
      </w:r>
      <w:r>
        <w:rPr>
          <w:rFonts w:ascii="Times New Roman" w:hAnsi="Times New Roman" w:eastAsia="方正仿宋简体" w:cs="Times New Roman"/>
          <w:spacing w:val="11"/>
          <w:sz w:val="28"/>
          <w:szCs w:val="28"/>
        </w:rPr>
        <w:t>重</w:t>
      </w:r>
      <w:r>
        <w:rPr>
          <w:rFonts w:ascii="Times New Roman" w:hAnsi="Times New Roman" w:eastAsia="方正仿宋简体" w:cs="Times New Roman"/>
          <w:spacing w:val="6"/>
          <w:sz w:val="28"/>
          <w:szCs w:val="28"/>
        </w:rPr>
        <w:t>性按照如下条款执行：</w:t>
      </w:r>
    </w:p>
    <w:p>
      <w:pPr>
        <w:widowControl/>
        <w:kinsoku w:val="0"/>
        <w:autoSpaceDE w:val="0"/>
        <w:autoSpaceDN w:val="0"/>
        <w:adjustRightInd w:val="0"/>
        <w:snapToGrid w:val="0"/>
        <w:spacing w:line="560" w:lineRule="exact"/>
        <w:ind w:firstLine="528"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8"/>
          <w:sz w:val="28"/>
          <w:szCs w:val="28"/>
        </w:rPr>
        <w:t>1.情</w:t>
      </w:r>
      <w:r>
        <w:rPr>
          <w:rFonts w:ascii="Times New Roman" w:hAnsi="Times New Roman" w:eastAsia="方正仿宋简体" w:cs="Times New Roman"/>
          <w:spacing w:val="-6"/>
          <w:sz w:val="28"/>
          <w:szCs w:val="28"/>
        </w:rPr>
        <w:t>节</w:t>
      </w:r>
      <w:r>
        <w:rPr>
          <w:rFonts w:ascii="Times New Roman" w:hAnsi="Times New Roman" w:eastAsia="方正仿宋简体" w:cs="Times New Roman"/>
          <w:spacing w:val="-4"/>
          <w:sz w:val="28"/>
          <w:szCs w:val="28"/>
        </w:rPr>
        <w:t>轻微的，甲方有权要求乙方限期整改。</w:t>
      </w:r>
    </w:p>
    <w:p>
      <w:pPr>
        <w:widowControl/>
        <w:kinsoku w:val="0"/>
        <w:autoSpaceDE w:val="0"/>
        <w:autoSpaceDN w:val="0"/>
        <w:adjustRightInd w:val="0"/>
        <w:snapToGrid w:val="0"/>
        <w:spacing w:line="560" w:lineRule="exact"/>
        <w:ind w:firstLine="540" w:firstLineChars="200"/>
        <w:textAlignment w:val="baseline"/>
        <w:rPr>
          <w:rFonts w:ascii="Times New Roman" w:hAnsi="Times New Roman" w:eastAsia="方正仿宋简体" w:cs="Times New Roman"/>
          <w:spacing w:val="7"/>
          <w:sz w:val="28"/>
          <w:szCs w:val="28"/>
        </w:rPr>
      </w:pPr>
      <w:r>
        <w:rPr>
          <w:rFonts w:ascii="Times New Roman" w:hAnsi="Times New Roman" w:eastAsia="方正仿宋简体" w:cs="Times New Roman"/>
          <w:spacing w:val="-5"/>
          <w:sz w:val="28"/>
          <w:szCs w:val="28"/>
        </w:rPr>
        <w:t>2</w:t>
      </w:r>
      <w:r>
        <w:rPr>
          <w:rFonts w:ascii="Times New Roman" w:hAnsi="Times New Roman" w:eastAsia="方正仿宋简体" w:cs="Times New Roman"/>
          <w:spacing w:val="-3"/>
          <w:sz w:val="28"/>
          <w:szCs w:val="28"/>
        </w:rPr>
        <w:t>.情节严重的，甲方有权要求乙方支付合同金额20%的违约金，</w:t>
      </w:r>
      <w:r>
        <w:rPr>
          <w:rFonts w:ascii="Times New Roman" w:hAnsi="Times New Roman" w:eastAsia="方正仿宋简体" w:cs="Times New Roman"/>
          <w:spacing w:val="4"/>
          <w:sz w:val="28"/>
          <w:szCs w:val="28"/>
        </w:rPr>
        <w:t>违约金不</w:t>
      </w:r>
      <w:r>
        <w:rPr>
          <w:rFonts w:ascii="Times New Roman" w:hAnsi="Times New Roman" w:eastAsia="方正仿宋简体" w:cs="Times New Roman"/>
          <w:spacing w:val="2"/>
          <w:sz w:val="28"/>
          <w:szCs w:val="28"/>
        </w:rPr>
        <w:t>足以弥补甲方损失的，甲方有权要求乙方承担赔偿责任，</w:t>
      </w:r>
      <w:r>
        <w:rPr>
          <w:rFonts w:ascii="Times New Roman" w:hAnsi="Times New Roman" w:eastAsia="方正仿宋简体" w:cs="Times New Roman"/>
          <w:spacing w:val="1"/>
          <w:sz w:val="28"/>
          <w:szCs w:val="28"/>
        </w:rPr>
        <w:t>直至甲方损失全部得到弥补。同时，甲方有权解除、终止尚</w:t>
      </w:r>
      <w:r>
        <w:rPr>
          <w:rFonts w:ascii="Times New Roman" w:hAnsi="Times New Roman" w:eastAsia="方正仿宋简体" w:cs="Times New Roman"/>
          <w:sz w:val="28"/>
          <w:szCs w:val="28"/>
        </w:rPr>
        <w:t>未履行</w:t>
      </w:r>
      <w:r>
        <w:rPr>
          <w:rFonts w:ascii="Times New Roman" w:hAnsi="Times New Roman" w:eastAsia="方正仿宋简体" w:cs="Times New Roman"/>
          <w:spacing w:val="9"/>
          <w:sz w:val="28"/>
          <w:szCs w:val="28"/>
        </w:rPr>
        <w:t>完</w:t>
      </w:r>
      <w:r>
        <w:rPr>
          <w:rFonts w:ascii="Times New Roman" w:hAnsi="Times New Roman" w:eastAsia="方正仿宋简体" w:cs="Times New Roman"/>
          <w:spacing w:val="5"/>
          <w:sz w:val="28"/>
          <w:szCs w:val="28"/>
        </w:rPr>
        <w:t>毕的所有合同及订单并将乙方列入供应商黑名单，乙方因甲方解</w:t>
      </w:r>
      <w:r>
        <w:rPr>
          <w:rFonts w:ascii="Times New Roman" w:hAnsi="Times New Roman" w:eastAsia="方正仿宋简体" w:cs="Times New Roman"/>
          <w:spacing w:val="25"/>
          <w:sz w:val="28"/>
          <w:szCs w:val="28"/>
        </w:rPr>
        <w:t>除</w:t>
      </w:r>
      <w:r>
        <w:rPr>
          <w:rFonts w:ascii="Times New Roman" w:hAnsi="Times New Roman" w:eastAsia="方正仿宋简体" w:cs="Times New Roman"/>
          <w:spacing w:val="14"/>
          <w:sz w:val="28"/>
          <w:szCs w:val="28"/>
        </w:rPr>
        <w:t>合同、订单产生的损失由乙方自行承担。本条所述情节严重的包</w:t>
      </w:r>
      <w:r>
        <w:rPr>
          <w:rFonts w:ascii="Times New Roman" w:hAnsi="Times New Roman" w:eastAsia="方正仿宋简体" w:cs="Times New Roman"/>
          <w:spacing w:val="10"/>
          <w:sz w:val="28"/>
          <w:szCs w:val="28"/>
        </w:rPr>
        <w:t>括</w:t>
      </w:r>
      <w:r>
        <w:rPr>
          <w:rFonts w:ascii="Times New Roman" w:hAnsi="Times New Roman" w:eastAsia="方正仿宋简体" w:cs="Times New Roman"/>
          <w:spacing w:val="7"/>
          <w:sz w:val="28"/>
          <w:szCs w:val="28"/>
        </w:rPr>
        <w:t>但不限于以下情形：</w:t>
      </w:r>
    </w:p>
    <w:p>
      <w:pPr>
        <w:widowControl/>
        <w:kinsoku w:val="0"/>
        <w:autoSpaceDE w:val="0"/>
        <w:autoSpaceDN w:val="0"/>
        <w:adjustRightInd w:val="0"/>
        <w:snapToGrid w:val="0"/>
        <w:spacing w:line="560" w:lineRule="exact"/>
        <w:ind w:firstLine="608"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2"/>
          <w:sz w:val="28"/>
          <w:szCs w:val="28"/>
        </w:rPr>
        <w:t>(1</w:t>
      </w:r>
      <w:r>
        <w:rPr>
          <w:rFonts w:ascii="Times New Roman" w:hAnsi="Times New Roman" w:eastAsia="方正仿宋简体" w:cs="Times New Roman"/>
          <w:spacing w:val="6"/>
          <w:sz w:val="28"/>
          <w:szCs w:val="28"/>
        </w:rPr>
        <w:t>)导致甲方或其工作人员受到组织处理、处分或构成违法犯</w:t>
      </w:r>
      <w:r>
        <w:rPr>
          <w:rFonts w:ascii="Times New Roman" w:hAnsi="Times New Roman" w:eastAsia="方正仿宋简体" w:cs="Times New Roman"/>
          <w:spacing w:val="-3"/>
          <w:sz w:val="28"/>
          <w:szCs w:val="28"/>
        </w:rPr>
        <w:t>罪</w:t>
      </w:r>
      <w:r>
        <w:rPr>
          <w:rFonts w:ascii="Times New Roman" w:hAnsi="Times New Roman" w:eastAsia="方正仿宋简体" w:cs="Times New Roman"/>
          <w:spacing w:val="-2"/>
          <w:sz w:val="28"/>
          <w:szCs w:val="28"/>
        </w:rPr>
        <w:t>的</w:t>
      </w:r>
      <w:r>
        <w:rPr>
          <w:rFonts w:hint="eastAsia" w:ascii="Times New Roman" w:hAnsi="Times New Roman" w:eastAsia="方正仿宋简体" w:cs="Times New Roman"/>
          <w:spacing w:val="-2"/>
          <w:sz w:val="28"/>
          <w:szCs w:val="28"/>
        </w:rPr>
        <w:t>；</w:t>
      </w:r>
    </w:p>
    <w:p>
      <w:pPr>
        <w:widowControl/>
        <w:tabs>
          <w:tab w:val="left" w:pos="728"/>
        </w:tabs>
        <w:kinsoku w:val="0"/>
        <w:autoSpaceDE w:val="0"/>
        <w:autoSpaceDN w:val="0"/>
        <w:adjustRightInd w:val="0"/>
        <w:snapToGrid w:val="0"/>
        <w:spacing w:line="560" w:lineRule="exact"/>
        <w:ind w:firstLine="608"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2"/>
          <w:sz w:val="28"/>
          <w:szCs w:val="28"/>
        </w:rPr>
        <w:t>(2</w:t>
      </w:r>
      <w:r>
        <w:rPr>
          <w:rFonts w:ascii="Times New Roman" w:hAnsi="Times New Roman" w:eastAsia="方正仿宋简体" w:cs="Times New Roman"/>
          <w:spacing w:val="6"/>
          <w:sz w:val="28"/>
          <w:szCs w:val="28"/>
        </w:rPr>
        <w:t>)给甲方造成重大社会影响的，如省级以上媒体发布甲方的</w:t>
      </w:r>
      <w:r>
        <w:rPr>
          <w:rFonts w:ascii="Times New Roman" w:hAnsi="Times New Roman" w:eastAsia="方正仿宋简体" w:cs="Times New Roman"/>
          <w:spacing w:val="18"/>
          <w:sz w:val="28"/>
          <w:szCs w:val="28"/>
        </w:rPr>
        <w:t>负</w:t>
      </w:r>
      <w:r>
        <w:rPr>
          <w:rFonts w:ascii="Times New Roman" w:hAnsi="Times New Roman" w:eastAsia="方正仿宋简体" w:cs="Times New Roman"/>
          <w:spacing w:val="14"/>
          <w:sz w:val="28"/>
          <w:szCs w:val="28"/>
        </w:rPr>
        <w:t>面报道；相关网络信息实际被点击、浏览次数达到两千五百次以</w:t>
      </w:r>
      <w:r>
        <w:rPr>
          <w:rFonts w:ascii="Times New Roman" w:hAnsi="Times New Roman" w:eastAsia="方正仿宋简体" w:cs="Times New Roman"/>
          <w:spacing w:val="12"/>
          <w:sz w:val="28"/>
          <w:szCs w:val="28"/>
        </w:rPr>
        <w:t>上</w:t>
      </w:r>
      <w:r>
        <w:rPr>
          <w:rFonts w:ascii="Times New Roman" w:hAnsi="Times New Roman" w:eastAsia="方正仿宋简体" w:cs="Times New Roman"/>
          <w:spacing w:val="8"/>
          <w:sz w:val="28"/>
          <w:szCs w:val="28"/>
        </w:rPr>
        <w:t>，或者被转发次数达到二百五十次以上；</w:t>
      </w:r>
    </w:p>
    <w:p>
      <w:pPr>
        <w:widowControl/>
        <w:tabs>
          <w:tab w:val="left" w:pos="728"/>
        </w:tabs>
        <w:kinsoku w:val="0"/>
        <w:autoSpaceDE w:val="0"/>
        <w:autoSpaceDN w:val="0"/>
        <w:adjustRightInd w:val="0"/>
        <w:snapToGrid w:val="0"/>
        <w:spacing w:line="560" w:lineRule="exact"/>
        <w:ind w:firstLine="640"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20"/>
          <w:sz w:val="28"/>
          <w:szCs w:val="28"/>
        </w:rPr>
        <w:t>(3</w:t>
      </w:r>
      <w:r>
        <w:rPr>
          <w:rFonts w:ascii="Times New Roman" w:hAnsi="Times New Roman" w:eastAsia="方正仿宋简体" w:cs="Times New Roman"/>
          <w:spacing w:val="14"/>
          <w:sz w:val="28"/>
          <w:szCs w:val="28"/>
        </w:rPr>
        <w:t>)</w:t>
      </w:r>
      <w:r>
        <w:rPr>
          <w:rFonts w:ascii="Times New Roman" w:hAnsi="Times New Roman" w:eastAsia="方正仿宋简体" w:cs="Times New Roman"/>
          <w:spacing w:val="10"/>
          <w:sz w:val="28"/>
          <w:szCs w:val="28"/>
        </w:rPr>
        <w:t>给甲方或所属企业造成重大经济损失达到100万以上的。</w:t>
      </w:r>
    </w:p>
    <w:p>
      <w:pPr>
        <w:widowControl/>
        <w:kinsoku w:val="0"/>
        <w:autoSpaceDE w:val="0"/>
        <w:autoSpaceDN w:val="0"/>
        <w:adjustRightInd w:val="0"/>
        <w:snapToGrid w:val="0"/>
        <w:spacing w:line="560" w:lineRule="exact"/>
        <w:ind w:firstLine="672"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28"/>
          <w:sz w:val="28"/>
          <w:szCs w:val="28"/>
        </w:rPr>
        <w:t>本</w:t>
      </w:r>
      <w:r>
        <w:rPr>
          <w:rFonts w:ascii="Times New Roman" w:hAnsi="Times New Roman" w:eastAsia="方正仿宋简体" w:cs="Times New Roman"/>
          <w:spacing w:val="19"/>
          <w:sz w:val="28"/>
          <w:szCs w:val="28"/>
        </w:rPr>
        <w:t>条</w:t>
      </w:r>
      <w:r>
        <w:rPr>
          <w:rFonts w:ascii="Times New Roman" w:hAnsi="Times New Roman" w:eastAsia="方正仿宋简体" w:cs="Times New Roman"/>
          <w:spacing w:val="14"/>
          <w:sz w:val="28"/>
          <w:szCs w:val="28"/>
        </w:rPr>
        <w:t>所述的违约金、损失赔偿金甲方有权从给乙方的应付款中</w:t>
      </w:r>
      <w:r>
        <w:rPr>
          <w:rFonts w:ascii="Times New Roman" w:hAnsi="Times New Roman" w:eastAsia="方正仿宋简体" w:cs="Times New Roman"/>
          <w:spacing w:val="3"/>
          <w:sz w:val="28"/>
          <w:szCs w:val="28"/>
        </w:rPr>
        <w:t>扣除，不足部分由乙方在接到甲方书面通知之日起7个自然日内</w:t>
      </w:r>
      <w:r>
        <w:rPr>
          <w:rFonts w:ascii="Times New Roman" w:hAnsi="Times New Roman" w:eastAsia="方正仿宋简体" w:cs="Times New Roman"/>
          <w:spacing w:val="2"/>
          <w:sz w:val="28"/>
          <w:szCs w:val="28"/>
        </w:rPr>
        <w:t>一</w:t>
      </w:r>
      <w:r>
        <w:rPr>
          <w:rFonts w:ascii="Times New Roman" w:hAnsi="Times New Roman" w:eastAsia="方正仿宋简体" w:cs="Times New Roman"/>
          <w:spacing w:val="6"/>
          <w:sz w:val="28"/>
          <w:szCs w:val="28"/>
        </w:rPr>
        <w:t>次性支付给甲方</w:t>
      </w:r>
      <w:r>
        <w:rPr>
          <w:rFonts w:ascii="Times New Roman" w:hAnsi="Times New Roman" w:eastAsia="方正仿宋简体" w:cs="Times New Roman"/>
          <w:spacing w:val="4"/>
          <w:sz w:val="28"/>
          <w:szCs w:val="28"/>
        </w:rPr>
        <w:t>。</w:t>
      </w:r>
    </w:p>
    <w:p>
      <w:pPr>
        <w:widowControl/>
        <w:kinsoku w:val="0"/>
        <w:autoSpaceDE w:val="0"/>
        <w:autoSpaceDN w:val="0"/>
        <w:adjustRightInd w:val="0"/>
        <w:snapToGrid w:val="0"/>
        <w:spacing w:line="560" w:lineRule="exact"/>
        <w:ind w:firstLine="600"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0"/>
          <w:sz w:val="28"/>
          <w:szCs w:val="28"/>
        </w:rPr>
        <w:t>第</w:t>
      </w:r>
      <w:r>
        <w:rPr>
          <w:rFonts w:ascii="Times New Roman" w:hAnsi="Times New Roman" w:eastAsia="方正仿宋简体" w:cs="Times New Roman"/>
          <w:spacing w:val="9"/>
          <w:sz w:val="28"/>
          <w:szCs w:val="28"/>
        </w:rPr>
        <w:t>七条  其他</w:t>
      </w:r>
    </w:p>
    <w:p>
      <w:pPr>
        <w:widowControl/>
        <w:kinsoku w:val="0"/>
        <w:autoSpaceDE w:val="0"/>
        <w:autoSpaceDN w:val="0"/>
        <w:adjustRightInd w:val="0"/>
        <w:snapToGrid w:val="0"/>
        <w:spacing w:line="560" w:lineRule="exact"/>
        <w:ind w:firstLine="576"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4"/>
          <w:sz w:val="28"/>
          <w:szCs w:val="28"/>
        </w:rPr>
        <w:t>1.本协议作为</w:t>
      </w:r>
      <w:r>
        <w:rPr>
          <w:rFonts w:ascii="Times New Roman" w:hAnsi="Times New Roman" w:eastAsia="方正仿宋简体" w:cs="Times New Roman"/>
          <w:spacing w:val="3"/>
          <w:sz w:val="28"/>
          <w:szCs w:val="28"/>
        </w:rPr>
        <w:t>双</w:t>
      </w:r>
      <w:r>
        <w:rPr>
          <w:rFonts w:ascii="Times New Roman" w:hAnsi="Times New Roman" w:eastAsia="方正仿宋简体" w:cs="Times New Roman"/>
          <w:spacing w:val="2"/>
          <w:sz w:val="28"/>
          <w:szCs w:val="28"/>
        </w:rPr>
        <w:t>方签订的所有业务合同的组成部分，与业务合同</w:t>
      </w:r>
      <w:r>
        <w:rPr>
          <w:rFonts w:ascii="Times New Roman" w:hAnsi="Times New Roman" w:eastAsia="方正仿宋简体" w:cs="Times New Roman"/>
          <w:spacing w:val="7"/>
          <w:sz w:val="28"/>
          <w:szCs w:val="28"/>
        </w:rPr>
        <w:t>具有同等法律效力。</w:t>
      </w:r>
    </w:p>
    <w:p>
      <w:pPr>
        <w:widowControl/>
        <w:kinsoku w:val="0"/>
        <w:autoSpaceDE w:val="0"/>
        <w:autoSpaceDN w:val="0"/>
        <w:adjustRightInd w:val="0"/>
        <w:snapToGrid w:val="0"/>
        <w:spacing w:line="560" w:lineRule="exact"/>
        <w:ind w:firstLine="584"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6"/>
          <w:sz w:val="28"/>
          <w:szCs w:val="28"/>
        </w:rPr>
        <w:t>2.本</w:t>
      </w:r>
      <w:r>
        <w:rPr>
          <w:rFonts w:ascii="Times New Roman" w:hAnsi="Times New Roman" w:eastAsia="方正仿宋简体" w:cs="Times New Roman"/>
          <w:spacing w:val="5"/>
          <w:sz w:val="28"/>
          <w:szCs w:val="28"/>
        </w:rPr>
        <w:t>协</w:t>
      </w:r>
      <w:r>
        <w:rPr>
          <w:rFonts w:ascii="Times New Roman" w:hAnsi="Times New Roman" w:eastAsia="方正仿宋简体" w:cs="Times New Roman"/>
          <w:spacing w:val="3"/>
          <w:sz w:val="28"/>
          <w:szCs w:val="28"/>
        </w:rPr>
        <w:t>议乙方为一个单位或组织的，为单一“乙方”；本协议乙</w:t>
      </w:r>
      <w:r>
        <w:rPr>
          <w:rFonts w:ascii="Times New Roman" w:hAnsi="Times New Roman" w:eastAsia="方正仿宋简体" w:cs="Times New Roman"/>
          <w:spacing w:val="8"/>
          <w:sz w:val="28"/>
          <w:szCs w:val="28"/>
        </w:rPr>
        <w:t>方</w:t>
      </w:r>
      <w:r>
        <w:rPr>
          <w:rFonts w:ascii="Times New Roman" w:hAnsi="Times New Roman" w:eastAsia="方正仿宋简体" w:cs="Times New Roman"/>
          <w:spacing w:val="6"/>
          <w:sz w:val="28"/>
          <w:szCs w:val="28"/>
        </w:rPr>
        <w:t>为</w:t>
      </w:r>
      <w:r>
        <w:rPr>
          <w:rFonts w:ascii="Times New Roman" w:hAnsi="Times New Roman" w:eastAsia="方正仿宋简体" w:cs="Times New Roman"/>
          <w:spacing w:val="4"/>
          <w:sz w:val="28"/>
          <w:szCs w:val="28"/>
        </w:rPr>
        <w:t>两个或两个以上单位或组织的，合称“乙方”，任一乙方对另外</w:t>
      </w:r>
      <w:r>
        <w:rPr>
          <w:rFonts w:ascii="Times New Roman" w:hAnsi="Times New Roman" w:eastAsia="方正仿宋简体" w:cs="Times New Roman"/>
          <w:spacing w:val="14"/>
          <w:sz w:val="28"/>
          <w:szCs w:val="28"/>
        </w:rPr>
        <w:t>其</w:t>
      </w:r>
      <w:r>
        <w:rPr>
          <w:rFonts w:ascii="Times New Roman" w:hAnsi="Times New Roman" w:eastAsia="方正仿宋简体" w:cs="Times New Roman"/>
          <w:spacing w:val="8"/>
          <w:sz w:val="28"/>
          <w:szCs w:val="28"/>
        </w:rPr>
        <w:t>他乙方的违约行为承担连带赔偿责任。</w:t>
      </w:r>
    </w:p>
    <w:p>
      <w:pPr>
        <w:widowControl/>
        <w:kinsoku w:val="0"/>
        <w:autoSpaceDE w:val="0"/>
        <w:autoSpaceDN w:val="0"/>
        <w:adjustRightInd w:val="0"/>
        <w:snapToGrid w:val="0"/>
        <w:spacing w:line="560" w:lineRule="exact"/>
        <w:ind w:firstLine="596"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9"/>
          <w:sz w:val="28"/>
          <w:szCs w:val="28"/>
        </w:rPr>
        <w:t>3</w:t>
      </w:r>
      <w:r>
        <w:rPr>
          <w:rFonts w:ascii="Times New Roman" w:hAnsi="Times New Roman" w:eastAsia="方正仿宋简体" w:cs="Times New Roman"/>
          <w:spacing w:val="6"/>
          <w:sz w:val="28"/>
          <w:szCs w:val="28"/>
        </w:rPr>
        <w:t>.本协议所述“合同金额”指甲方已付及应付未付的合同价款总</w:t>
      </w:r>
      <w:r>
        <w:rPr>
          <w:rFonts w:ascii="Times New Roman" w:hAnsi="Times New Roman" w:eastAsia="方正仿宋简体" w:cs="Times New Roman"/>
          <w:spacing w:val="-1"/>
          <w:sz w:val="28"/>
          <w:szCs w:val="28"/>
        </w:rPr>
        <w:t>和，包括：(1</w:t>
      </w:r>
      <w:r>
        <w:rPr>
          <w:rFonts w:ascii="Times New Roman" w:hAnsi="Times New Roman" w:eastAsia="方正仿宋简体" w:cs="Times New Roman"/>
          <w:sz w:val="28"/>
          <w:szCs w:val="28"/>
        </w:rPr>
        <w:t>)供需标的明确的采购合同的合同总额；(2)长期供</w:t>
      </w:r>
      <w:r>
        <w:rPr>
          <w:rFonts w:ascii="Times New Roman" w:hAnsi="Times New Roman" w:eastAsia="方正仿宋简体" w:cs="Times New Roman"/>
          <w:spacing w:val="18"/>
          <w:sz w:val="28"/>
          <w:szCs w:val="28"/>
        </w:rPr>
        <w:t>货</w:t>
      </w:r>
      <w:r>
        <w:rPr>
          <w:rFonts w:ascii="Times New Roman" w:hAnsi="Times New Roman" w:eastAsia="方正仿宋简体" w:cs="Times New Roman"/>
          <w:spacing w:val="12"/>
          <w:sz w:val="28"/>
          <w:szCs w:val="28"/>
        </w:rPr>
        <w:t>合</w:t>
      </w:r>
      <w:r>
        <w:rPr>
          <w:rFonts w:ascii="Times New Roman" w:hAnsi="Times New Roman" w:eastAsia="方正仿宋简体" w:cs="Times New Roman"/>
          <w:spacing w:val="9"/>
          <w:sz w:val="28"/>
          <w:szCs w:val="28"/>
        </w:rPr>
        <w:t>同项下自首笔订单交易起至出现本协议第五条所述情节严重情</w:t>
      </w:r>
      <w:r>
        <w:rPr>
          <w:rFonts w:ascii="Times New Roman" w:hAnsi="Times New Roman" w:eastAsia="方正仿宋简体" w:cs="Times New Roman"/>
          <w:spacing w:val="-2"/>
          <w:sz w:val="28"/>
          <w:szCs w:val="28"/>
        </w:rPr>
        <w:t>形之日止(以甲方</w:t>
      </w:r>
      <w:r>
        <w:rPr>
          <w:rFonts w:ascii="Times New Roman" w:hAnsi="Times New Roman" w:eastAsia="方正仿宋简体" w:cs="Times New Roman"/>
          <w:spacing w:val="-1"/>
          <w:sz w:val="28"/>
          <w:szCs w:val="28"/>
        </w:rPr>
        <w:t>作出处理决定或正式通知之日，国家审计机构出</w:t>
      </w:r>
      <w:r>
        <w:rPr>
          <w:rFonts w:ascii="Times New Roman" w:hAnsi="Times New Roman" w:eastAsia="方正仿宋简体" w:cs="Times New Roman"/>
          <w:spacing w:val="-14"/>
          <w:sz w:val="28"/>
          <w:szCs w:val="28"/>
        </w:rPr>
        <w:t>具</w:t>
      </w:r>
      <w:r>
        <w:rPr>
          <w:rFonts w:ascii="Times New Roman" w:hAnsi="Times New Roman" w:eastAsia="方正仿宋简体" w:cs="Times New Roman"/>
          <w:spacing w:val="-13"/>
          <w:sz w:val="28"/>
          <w:szCs w:val="28"/>
        </w:rPr>
        <w:t>审</w:t>
      </w:r>
      <w:r>
        <w:rPr>
          <w:rFonts w:ascii="Times New Roman" w:hAnsi="Times New Roman" w:eastAsia="方正仿宋简体" w:cs="Times New Roman"/>
          <w:spacing w:val="-7"/>
          <w:sz w:val="28"/>
          <w:szCs w:val="28"/>
        </w:rPr>
        <w:t>计报告之日，以及公检法、国家纪检监察等机关立案通知之日</w:t>
      </w:r>
      <w:r>
        <w:rPr>
          <w:rFonts w:ascii="Times New Roman" w:hAnsi="Times New Roman" w:eastAsia="方正仿宋简体" w:cs="Times New Roman"/>
          <w:spacing w:val="-5"/>
          <w:sz w:val="28"/>
          <w:szCs w:val="28"/>
        </w:rPr>
        <w:t>为</w:t>
      </w:r>
      <w:r>
        <w:rPr>
          <w:rFonts w:ascii="Times New Roman" w:hAnsi="Times New Roman" w:eastAsia="方正仿宋简体" w:cs="Times New Roman"/>
          <w:spacing w:val="-4"/>
          <w:sz w:val="28"/>
          <w:szCs w:val="28"/>
        </w:rPr>
        <w:t>标志)，甲、乙双方之间已发生的所有订单交易总额。</w:t>
      </w:r>
    </w:p>
    <w:p>
      <w:pPr>
        <w:widowControl/>
        <w:kinsoku w:val="0"/>
        <w:autoSpaceDE w:val="0"/>
        <w:autoSpaceDN w:val="0"/>
        <w:adjustRightInd w:val="0"/>
        <w:snapToGrid w:val="0"/>
        <w:spacing w:line="560" w:lineRule="exact"/>
        <w:ind w:firstLine="664" w:firstLineChars="200"/>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26"/>
          <w:sz w:val="28"/>
          <w:szCs w:val="28"/>
        </w:rPr>
        <w:t>4</w:t>
      </w:r>
      <w:r>
        <w:rPr>
          <w:rFonts w:ascii="Times New Roman" w:hAnsi="Times New Roman" w:eastAsia="方正仿宋简体" w:cs="Times New Roman"/>
          <w:spacing w:val="13"/>
          <w:sz w:val="28"/>
          <w:szCs w:val="28"/>
        </w:rPr>
        <w:t>.本协议自双方法定代表人或其授权代表签署并加盖合同章或</w:t>
      </w:r>
      <w:r>
        <w:rPr>
          <w:rFonts w:ascii="Times New Roman" w:hAnsi="Times New Roman" w:eastAsia="方正仿宋简体" w:cs="Times New Roman"/>
          <w:spacing w:val="24"/>
          <w:sz w:val="28"/>
          <w:szCs w:val="28"/>
        </w:rPr>
        <w:t>公</w:t>
      </w:r>
      <w:r>
        <w:rPr>
          <w:rFonts w:ascii="Times New Roman" w:hAnsi="Times New Roman" w:eastAsia="方正仿宋简体" w:cs="Times New Roman"/>
          <w:spacing w:val="14"/>
          <w:sz w:val="28"/>
          <w:szCs w:val="28"/>
        </w:rPr>
        <w:t>章后生效，有效期与业务合同有效期一致，但有效期内发生的违</w:t>
      </w:r>
      <w:r>
        <w:rPr>
          <w:rFonts w:ascii="Times New Roman" w:hAnsi="Times New Roman" w:eastAsia="方正仿宋简体" w:cs="Times New Roman"/>
          <w:spacing w:val="9"/>
          <w:sz w:val="28"/>
          <w:szCs w:val="28"/>
        </w:rPr>
        <w:t>约和违法违规违纪行为在有效期后发现的，仍适用本协议</w:t>
      </w:r>
      <w:r>
        <w:rPr>
          <w:rFonts w:ascii="Times New Roman" w:hAnsi="Times New Roman" w:eastAsia="方正仿宋简体" w:cs="Times New Roman"/>
          <w:spacing w:val="7"/>
          <w:sz w:val="28"/>
          <w:szCs w:val="28"/>
        </w:rPr>
        <w:t>。</w:t>
      </w:r>
    </w:p>
    <w:p>
      <w:pPr>
        <w:widowControl/>
        <w:kinsoku w:val="0"/>
        <w:autoSpaceDE w:val="0"/>
        <w:autoSpaceDN w:val="0"/>
        <w:adjustRightInd w:val="0"/>
        <w:snapToGrid w:val="0"/>
        <w:spacing w:line="560" w:lineRule="exact"/>
        <w:textAlignment w:val="baseline"/>
        <w:rPr>
          <w:rFonts w:ascii="Times New Roman" w:hAnsi="Times New Roman" w:eastAsia="方正仿宋简体" w:cs="Times New Roman"/>
          <w:sz w:val="28"/>
          <w:szCs w:val="28"/>
        </w:rPr>
        <w:sectPr>
          <w:headerReference r:id="rId4" w:type="default"/>
          <w:footerReference r:id="rId5" w:type="default"/>
          <w:pgSz w:w="11906" w:h="16839"/>
          <w:pgMar w:top="1587" w:right="1587" w:bottom="1587" w:left="1587" w:header="0" w:footer="831" w:gutter="0"/>
          <w:cols w:equalWidth="0" w:num="1">
            <w:col w:w="8835"/>
          </w:cols>
        </w:sectPr>
      </w:pPr>
    </w:p>
    <w:p>
      <w:pPr>
        <w:widowControl/>
        <w:kinsoku w:val="0"/>
        <w:autoSpaceDE w:val="0"/>
        <w:autoSpaceDN w:val="0"/>
        <w:adjustRightInd w:val="0"/>
        <w:snapToGrid w:val="0"/>
        <w:spacing w:line="560" w:lineRule="exact"/>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
          <w:sz w:val="28"/>
          <w:szCs w:val="28"/>
        </w:rPr>
        <w:t>甲方(</w:t>
      </w:r>
      <w:r>
        <w:rPr>
          <w:rFonts w:ascii="Times New Roman" w:hAnsi="Times New Roman" w:eastAsia="方正仿宋简体" w:cs="Times New Roman"/>
          <w:sz w:val="28"/>
          <w:szCs w:val="28"/>
        </w:rPr>
        <w:t>盖章)：</w:t>
      </w:r>
    </w:p>
    <w:p>
      <w:pPr>
        <w:widowControl/>
        <w:kinsoku w:val="0"/>
        <w:autoSpaceDE w:val="0"/>
        <w:autoSpaceDN w:val="0"/>
        <w:adjustRightInd w:val="0"/>
        <w:snapToGrid w:val="0"/>
        <w:spacing w:line="560" w:lineRule="exact"/>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9"/>
          <w:position w:val="19"/>
          <w:sz w:val="28"/>
          <w:szCs w:val="28"/>
        </w:rPr>
        <w:t>授</w:t>
      </w:r>
      <w:r>
        <w:rPr>
          <w:rFonts w:ascii="Times New Roman" w:hAnsi="Times New Roman" w:eastAsia="方正仿宋简体" w:cs="Times New Roman"/>
          <w:spacing w:val="7"/>
          <w:position w:val="19"/>
          <w:sz w:val="28"/>
          <w:szCs w:val="28"/>
        </w:rPr>
        <w:t>权代表(甲方签名)：</w:t>
      </w:r>
    </w:p>
    <w:p>
      <w:pPr>
        <w:widowControl/>
        <w:kinsoku w:val="0"/>
        <w:autoSpaceDE w:val="0"/>
        <w:autoSpaceDN w:val="0"/>
        <w:adjustRightInd w:val="0"/>
        <w:snapToGrid w:val="0"/>
        <w:spacing w:line="560" w:lineRule="exact"/>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3"/>
          <w:position w:val="2"/>
          <w:sz w:val="28"/>
          <w:szCs w:val="28"/>
        </w:rPr>
        <w:t>地</w:t>
      </w:r>
      <w:r>
        <w:rPr>
          <w:rFonts w:ascii="Times New Roman" w:hAnsi="Times New Roman" w:eastAsia="方正仿宋简体" w:cs="Times New Roman"/>
          <w:spacing w:val="2"/>
          <w:position w:val="2"/>
          <w:sz w:val="28"/>
          <w:szCs w:val="28"/>
        </w:rPr>
        <w:t>址：</w:t>
      </w:r>
    </w:p>
    <w:p>
      <w:pPr>
        <w:widowControl/>
        <w:kinsoku w:val="0"/>
        <w:autoSpaceDE w:val="0"/>
        <w:autoSpaceDN w:val="0"/>
        <w:adjustRightInd w:val="0"/>
        <w:snapToGrid w:val="0"/>
        <w:spacing w:line="560" w:lineRule="exact"/>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2"/>
          <w:sz w:val="28"/>
          <w:szCs w:val="28"/>
        </w:rPr>
        <w:t>电</w:t>
      </w:r>
      <w:r>
        <w:rPr>
          <w:rFonts w:ascii="Times New Roman" w:hAnsi="Times New Roman" w:eastAsia="方正仿宋简体" w:cs="Times New Roman"/>
          <w:spacing w:val="-10"/>
          <w:sz w:val="28"/>
          <w:szCs w:val="28"/>
        </w:rPr>
        <w:t>话：</w:t>
      </w:r>
    </w:p>
    <w:p>
      <w:pPr>
        <w:widowControl/>
        <w:kinsoku w:val="0"/>
        <w:autoSpaceDE w:val="0"/>
        <w:autoSpaceDN w:val="0"/>
        <w:adjustRightInd w:val="0"/>
        <w:snapToGrid w:val="0"/>
        <w:spacing w:line="560" w:lineRule="exact"/>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2"/>
          <w:sz w:val="28"/>
          <w:szCs w:val="28"/>
        </w:rPr>
        <w:t>乙方(盖</w:t>
      </w:r>
      <w:r>
        <w:rPr>
          <w:rFonts w:ascii="Times New Roman" w:hAnsi="Times New Roman" w:eastAsia="方正仿宋简体" w:cs="Times New Roman"/>
          <w:spacing w:val="1"/>
          <w:sz w:val="28"/>
          <w:szCs w:val="28"/>
        </w:rPr>
        <w:t>章)：</w:t>
      </w:r>
    </w:p>
    <w:p>
      <w:pPr>
        <w:widowControl/>
        <w:kinsoku w:val="0"/>
        <w:autoSpaceDE w:val="0"/>
        <w:autoSpaceDN w:val="0"/>
        <w:adjustRightInd w:val="0"/>
        <w:snapToGrid w:val="0"/>
        <w:spacing w:line="560" w:lineRule="exact"/>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9"/>
          <w:position w:val="19"/>
          <w:sz w:val="28"/>
          <w:szCs w:val="28"/>
        </w:rPr>
        <w:t>授</w:t>
      </w:r>
      <w:r>
        <w:rPr>
          <w:rFonts w:ascii="Times New Roman" w:hAnsi="Times New Roman" w:eastAsia="方正仿宋简体" w:cs="Times New Roman"/>
          <w:spacing w:val="7"/>
          <w:position w:val="19"/>
          <w:sz w:val="28"/>
          <w:szCs w:val="28"/>
        </w:rPr>
        <w:t>权代表(乙方签名)：</w:t>
      </w:r>
    </w:p>
    <w:p>
      <w:pPr>
        <w:widowControl/>
        <w:kinsoku w:val="0"/>
        <w:autoSpaceDE w:val="0"/>
        <w:autoSpaceDN w:val="0"/>
        <w:adjustRightInd w:val="0"/>
        <w:snapToGrid w:val="0"/>
        <w:spacing w:line="560" w:lineRule="exact"/>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3"/>
          <w:position w:val="2"/>
          <w:sz w:val="28"/>
          <w:szCs w:val="28"/>
        </w:rPr>
        <w:t>地</w:t>
      </w:r>
      <w:r>
        <w:rPr>
          <w:rFonts w:ascii="Times New Roman" w:hAnsi="Times New Roman" w:eastAsia="方正仿宋简体" w:cs="Times New Roman"/>
          <w:spacing w:val="2"/>
          <w:position w:val="2"/>
          <w:sz w:val="28"/>
          <w:szCs w:val="28"/>
        </w:rPr>
        <w:t>址：</w:t>
      </w:r>
    </w:p>
    <w:p>
      <w:pPr>
        <w:widowControl/>
        <w:kinsoku w:val="0"/>
        <w:autoSpaceDE w:val="0"/>
        <w:autoSpaceDN w:val="0"/>
        <w:adjustRightInd w:val="0"/>
        <w:snapToGrid w:val="0"/>
        <w:spacing w:line="560" w:lineRule="exact"/>
        <w:textAlignment w:val="baseline"/>
        <w:rPr>
          <w:rFonts w:ascii="Times New Roman" w:hAnsi="Times New Roman" w:eastAsia="方正仿宋简体" w:cs="Times New Roman"/>
          <w:sz w:val="28"/>
          <w:szCs w:val="28"/>
        </w:rPr>
      </w:pPr>
      <w:r>
        <w:rPr>
          <w:rFonts w:ascii="Times New Roman" w:hAnsi="Times New Roman" w:eastAsia="方正仿宋简体" w:cs="Times New Roman"/>
          <w:spacing w:val="-12"/>
          <w:sz w:val="28"/>
          <w:szCs w:val="28"/>
        </w:rPr>
        <w:t>电</w:t>
      </w:r>
      <w:r>
        <w:rPr>
          <w:rFonts w:ascii="Times New Roman" w:hAnsi="Times New Roman" w:eastAsia="方正仿宋简体" w:cs="Times New Roman"/>
          <w:spacing w:val="-10"/>
          <w:sz w:val="28"/>
          <w:szCs w:val="28"/>
        </w:rPr>
        <w:t>话：</w:t>
      </w:r>
    </w:p>
    <w:p>
      <w:pPr>
        <w:pStyle w:val="3"/>
      </w:pPr>
    </w:p>
    <w:p/>
    <w:p>
      <w:pPr>
        <w:pStyle w:val="3"/>
      </w:pPr>
    </w:p>
    <w:p/>
    <w:p>
      <w:pPr>
        <w:pStyle w:val="3"/>
      </w:pPr>
    </w:p>
    <w:p/>
    <w:p>
      <w:pPr>
        <w:adjustRightInd w:val="0"/>
        <w:snapToGrid w:val="0"/>
        <w:spacing w:line="360" w:lineRule="auto"/>
        <w:rPr>
          <w:rFonts w:asciiTheme="minorEastAsia" w:hAnsiTheme="minorEastAsia"/>
          <w:b/>
          <w:kern w:val="28"/>
          <w:sz w:val="32"/>
          <w:szCs w:val="21"/>
        </w:rPr>
      </w:pPr>
    </w:p>
    <w:p>
      <w:pPr>
        <w:adjustRightInd w:val="0"/>
        <w:snapToGrid w:val="0"/>
        <w:spacing w:line="360" w:lineRule="auto"/>
        <w:rPr>
          <w:rFonts w:asciiTheme="minorEastAsia" w:hAnsiTheme="minorEastAsia"/>
          <w:b/>
          <w:kern w:val="28"/>
          <w:sz w:val="32"/>
          <w:szCs w:val="21"/>
        </w:rPr>
      </w:pPr>
    </w:p>
    <w:p>
      <w:pPr>
        <w:adjustRightInd w:val="0"/>
        <w:snapToGrid w:val="0"/>
        <w:spacing w:line="360" w:lineRule="auto"/>
        <w:rPr>
          <w:rFonts w:asciiTheme="minorEastAsia" w:hAnsiTheme="minorEastAsia"/>
          <w:b/>
          <w:kern w:val="28"/>
          <w:sz w:val="32"/>
          <w:szCs w:val="21"/>
        </w:rPr>
      </w:pPr>
    </w:p>
    <w:p>
      <w:pPr>
        <w:adjustRightInd w:val="0"/>
        <w:snapToGrid w:val="0"/>
        <w:spacing w:line="360" w:lineRule="auto"/>
        <w:rPr>
          <w:rFonts w:asciiTheme="minorEastAsia" w:hAnsiTheme="minorEastAsia"/>
          <w:b/>
          <w:kern w:val="28"/>
          <w:sz w:val="32"/>
          <w:szCs w:val="21"/>
        </w:rPr>
      </w:pPr>
    </w:p>
    <w:p>
      <w:pPr>
        <w:adjustRightInd w:val="0"/>
        <w:snapToGrid w:val="0"/>
        <w:spacing w:line="360" w:lineRule="auto"/>
        <w:rPr>
          <w:rFonts w:asciiTheme="minorEastAsia" w:hAnsiTheme="minorEastAsia"/>
          <w:b/>
          <w:kern w:val="28"/>
          <w:sz w:val="32"/>
          <w:szCs w:val="21"/>
        </w:rPr>
      </w:pPr>
    </w:p>
    <w:p>
      <w:pPr>
        <w:adjustRightInd w:val="0"/>
        <w:snapToGrid w:val="0"/>
        <w:spacing w:line="360" w:lineRule="auto"/>
        <w:rPr>
          <w:rFonts w:asciiTheme="minorEastAsia" w:hAnsiTheme="minorEastAsia"/>
          <w:b/>
          <w:kern w:val="28"/>
          <w:sz w:val="32"/>
          <w:szCs w:val="21"/>
        </w:rPr>
      </w:pPr>
    </w:p>
    <w:p>
      <w:pPr>
        <w:adjustRightInd w:val="0"/>
        <w:snapToGrid w:val="0"/>
        <w:spacing w:line="360" w:lineRule="auto"/>
        <w:rPr>
          <w:rFonts w:asciiTheme="minorEastAsia" w:hAnsiTheme="minorEastAsia"/>
          <w:b/>
          <w:kern w:val="28"/>
          <w:sz w:val="32"/>
          <w:szCs w:val="21"/>
        </w:rPr>
      </w:pPr>
    </w:p>
    <w:p>
      <w:pPr>
        <w:jc w:val="left"/>
        <w:rPr>
          <w:rFonts w:ascii="宋体" w:hAnsi="宋体"/>
          <w:b/>
          <w:bCs/>
          <w:color w:val="000000"/>
          <w:szCs w:val="21"/>
        </w:rPr>
      </w:pPr>
      <w:r>
        <w:rPr>
          <w:rFonts w:hint="eastAsia" w:ascii="黑体" w:hAnsi="黑体" w:eastAsia="黑体" w:cs="黑体"/>
          <w:sz w:val="30"/>
          <w:szCs w:val="30"/>
        </w:rPr>
        <w:t xml:space="preserve">附件2：  </w:t>
      </w:r>
      <w:r>
        <w:rPr>
          <w:rFonts w:hint="eastAsia" w:ascii="宋体" w:hAnsi="宋体"/>
          <w:b/>
          <w:bCs/>
          <w:color w:val="000000"/>
          <w:szCs w:val="21"/>
        </w:rPr>
        <w:t xml:space="preserve">                        </w:t>
      </w:r>
    </w:p>
    <w:p>
      <w:pPr>
        <w:spacing w:beforeLines="100" w:line="560" w:lineRule="exact"/>
        <w:jc w:val="center"/>
        <w:rPr>
          <w:rFonts w:ascii="Arial Unicode MS" w:hAnsi="Arial Unicode MS" w:eastAsia="Arial Unicode MS" w:cs="Arial Unicode MS"/>
          <w:color w:val="000000"/>
          <w:sz w:val="36"/>
          <w:szCs w:val="36"/>
        </w:rPr>
      </w:pPr>
      <w:r>
        <w:rPr>
          <w:rFonts w:hint="eastAsia" w:ascii="Arial Unicode MS" w:hAnsi="Arial Unicode MS" w:eastAsia="Arial Unicode MS" w:cs="Arial Unicode MS"/>
          <w:color w:val="000000"/>
          <w:sz w:val="36"/>
          <w:szCs w:val="36"/>
        </w:rPr>
        <w:t>安全生产管理协议书</w:t>
      </w:r>
    </w:p>
    <w:p>
      <w:pPr>
        <w:spacing w:line="550" w:lineRule="exact"/>
        <w:ind w:firstLine="600" w:firstLineChars="200"/>
        <w:rPr>
          <w:rFonts w:ascii="Times New Roman" w:hAnsi="Times New Roman" w:eastAsia="方正仿宋简体"/>
          <w:color w:val="000000"/>
          <w:sz w:val="30"/>
          <w:szCs w:val="30"/>
        </w:rPr>
      </w:pPr>
      <w:r>
        <w:rPr>
          <w:rFonts w:hint="eastAsia" w:ascii="Times New Roman" w:hAnsi="Times New Roman" w:eastAsia="方正仿宋简体"/>
          <w:color w:val="000000"/>
          <w:sz w:val="30"/>
          <w:szCs w:val="30"/>
        </w:rPr>
        <w:t>甲方：</w:t>
      </w:r>
    </w:p>
    <w:p>
      <w:pPr>
        <w:spacing w:line="550" w:lineRule="exact"/>
        <w:ind w:firstLine="600" w:firstLineChars="200"/>
        <w:rPr>
          <w:rFonts w:ascii="Times New Roman" w:hAnsi="Times New Roman" w:eastAsia="方正仿宋简体"/>
          <w:color w:val="000000"/>
          <w:sz w:val="30"/>
          <w:szCs w:val="30"/>
        </w:rPr>
      </w:pPr>
      <w:r>
        <w:rPr>
          <w:rFonts w:hint="eastAsia" w:ascii="Times New Roman" w:hAnsi="Times New Roman" w:eastAsia="方正仿宋简体"/>
          <w:color w:val="000000"/>
          <w:sz w:val="30"/>
          <w:szCs w:val="30"/>
        </w:rPr>
        <w:t xml:space="preserve">乙方： </w:t>
      </w:r>
    </w:p>
    <w:p>
      <w:pPr>
        <w:spacing w:line="550" w:lineRule="exact"/>
        <w:ind w:firstLine="600" w:firstLineChars="200"/>
        <w:rPr>
          <w:rFonts w:ascii="Times New Roman" w:hAnsi="Times New Roman" w:eastAsia="方正仿宋简体"/>
          <w:color w:val="000000"/>
          <w:sz w:val="30"/>
          <w:szCs w:val="30"/>
        </w:rPr>
      </w:pPr>
      <w:r>
        <w:rPr>
          <w:rFonts w:hint="eastAsia" w:ascii="Times New Roman" w:hAnsi="Times New Roman" w:eastAsia="方正仿宋简体"/>
          <w:color w:val="000000"/>
          <w:sz w:val="30"/>
          <w:szCs w:val="30"/>
        </w:rPr>
        <w:t xml:space="preserve">    为加强安全生产管理，根据有关规定，甲乙双方经协商，订立本协议，共同遵守。</w:t>
      </w:r>
    </w:p>
    <w:p>
      <w:pPr>
        <w:spacing w:line="550" w:lineRule="exact"/>
        <w:ind w:firstLine="600" w:firstLineChars="200"/>
        <w:rPr>
          <w:rFonts w:ascii="Times New Roman" w:hAnsi="Times New Roman" w:eastAsia="方正仿宋简体"/>
          <w:color w:val="000000"/>
          <w:sz w:val="30"/>
          <w:szCs w:val="30"/>
        </w:rPr>
      </w:pPr>
      <w:r>
        <w:rPr>
          <w:rFonts w:hint="eastAsia" w:ascii="Times New Roman" w:hAnsi="Times New Roman" w:eastAsia="方正仿宋简体"/>
          <w:color w:val="000000"/>
          <w:sz w:val="30"/>
          <w:szCs w:val="30"/>
        </w:rPr>
        <w:t>一、乙方应遵守《建筑工程安全生产管理条例》、国家和行业安全生产的各项法律法规，具备国家有关法律、行政法规和国家标准、行业标准规定的安全生产条件。</w:t>
      </w:r>
    </w:p>
    <w:p>
      <w:pPr>
        <w:spacing w:line="550" w:lineRule="exact"/>
        <w:ind w:firstLine="600" w:firstLineChars="200"/>
        <w:rPr>
          <w:rFonts w:ascii="Times New Roman" w:hAnsi="Times New Roman" w:eastAsia="方正仿宋简体"/>
          <w:color w:val="000000"/>
          <w:sz w:val="30"/>
          <w:szCs w:val="30"/>
        </w:rPr>
      </w:pPr>
      <w:r>
        <w:rPr>
          <w:rFonts w:hint="eastAsia" w:ascii="Times New Roman" w:hAnsi="Times New Roman" w:eastAsia="方正仿宋简体"/>
          <w:color w:val="000000"/>
          <w:sz w:val="30"/>
          <w:szCs w:val="30"/>
        </w:rPr>
        <w:t>二、乙方必须建立健全切实可行的安全生产管理规章制度，并认真组织实施，设置安全生产管理机构，配备专门的安全生产管理人员，定期召开安全工作会议，并经常进行安全检查，及时处理事故隐患，确保安全生产。</w:t>
      </w:r>
    </w:p>
    <w:p>
      <w:pPr>
        <w:spacing w:line="550" w:lineRule="exact"/>
        <w:ind w:firstLine="600" w:firstLineChars="200"/>
        <w:rPr>
          <w:rFonts w:ascii="Times New Roman" w:hAnsi="Times New Roman" w:eastAsia="方正仿宋简体"/>
          <w:color w:val="000000"/>
          <w:sz w:val="30"/>
          <w:szCs w:val="30"/>
        </w:rPr>
      </w:pPr>
      <w:r>
        <w:rPr>
          <w:rFonts w:hint="eastAsia" w:ascii="Times New Roman" w:hAnsi="Times New Roman" w:eastAsia="方正仿宋简体"/>
          <w:color w:val="000000"/>
          <w:sz w:val="30"/>
          <w:szCs w:val="30"/>
        </w:rPr>
        <w:t>三、甲方对乙方的安全生产实行监督、检查；对乙方的安全生产工作统一协调。乙方应遵守甲方的各项安全生产规程和有关的规章制度并接受甲方代表和甲方安全管理机构的安全监督管理。</w:t>
      </w:r>
    </w:p>
    <w:p>
      <w:pPr>
        <w:spacing w:line="550" w:lineRule="exact"/>
        <w:ind w:firstLine="600" w:firstLineChars="200"/>
        <w:rPr>
          <w:rFonts w:ascii="Times New Roman" w:hAnsi="Times New Roman" w:eastAsia="方正仿宋简体"/>
          <w:color w:val="000000"/>
          <w:sz w:val="30"/>
          <w:szCs w:val="30"/>
        </w:rPr>
      </w:pPr>
      <w:r>
        <w:rPr>
          <w:rFonts w:hint="eastAsia" w:ascii="Times New Roman" w:hAnsi="Times New Roman" w:eastAsia="方正仿宋简体"/>
          <w:color w:val="000000"/>
          <w:sz w:val="30"/>
          <w:szCs w:val="30"/>
        </w:rPr>
        <w:t>四、乙方应加强对生产人员的安全教育和安全培训，并提供符合规定的劳动保护。乙方特种作业人员必须持有合法的特种作业操作资格证书，并持证上岗作业。</w:t>
      </w:r>
    </w:p>
    <w:p>
      <w:pPr>
        <w:spacing w:line="550" w:lineRule="exact"/>
        <w:ind w:firstLine="600" w:firstLineChars="200"/>
        <w:rPr>
          <w:rFonts w:ascii="Times New Roman" w:hAnsi="Times New Roman" w:eastAsia="方正仿宋简体"/>
          <w:color w:val="000000"/>
          <w:sz w:val="30"/>
          <w:szCs w:val="30"/>
        </w:rPr>
      </w:pPr>
      <w:r>
        <w:rPr>
          <w:rFonts w:hint="eastAsia" w:ascii="Times New Roman" w:hAnsi="Times New Roman" w:eastAsia="方正仿宋简体"/>
          <w:color w:val="000000"/>
          <w:sz w:val="30"/>
          <w:szCs w:val="30"/>
        </w:rPr>
        <w:t>五、在合同执行期，安全责任主体为乙方,乙方承担全部安全责任，所发生伤、残、亡等一切安全事故均由乙方进行妥善处理，并承担由此发生的一切费用；甲方给予积极配合，同时甲方有权根据相关规定给予乙方必要的处罚。</w:t>
      </w:r>
    </w:p>
    <w:p>
      <w:pPr>
        <w:spacing w:line="550" w:lineRule="exact"/>
        <w:ind w:firstLine="600" w:firstLineChars="200"/>
        <w:rPr>
          <w:rFonts w:ascii="Times New Roman" w:hAnsi="Times New Roman" w:eastAsia="方正仿宋简体"/>
          <w:color w:val="000000"/>
          <w:sz w:val="30"/>
          <w:szCs w:val="30"/>
        </w:rPr>
      </w:pPr>
      <w:r>
        <w:rPr>
          <w:rFonts w:hint="eastAsia" w:ascii="Times New Roman" w:hAnsi="Times New Roman" w:eastAsia="方正仿宋简体"/>
          <w:color w:val="000000"/>
          <w:sz w:val="30"/>
          <w:szCs w:val="30"/>
        </w:rPr>
        <w:t>六、乙方在施工或修补缺陷中对本工程以外的其它财产、设施或人身造成的损失、损伤或伤亡等均由乙方负责。</w:t>
      </w:r>
    </w:p>
    <w:p>
      <w:pPr>
        <w:spacing w:line="550" w:lineRule="exact"/>
        <w:ind w:firstLine="600" w:firstLineChars="200"/>
        <w:rPr>
          <w:rFonts w:ascii="Times New Roman" w:hAnsi="Times New Roman" w:eastAsia="方正仿宋简体"/>
          <w:color w:val="000000"/>
          <w:sz w:val="30"/>
          <w:szCs w:val="30"/>
        </w:rPr>
      </w:pPr>
      <w:r>
        <w:rPr>
          <w:rFonts w:hint="eastAsia" w:ascii="Times New Roman" w:hAnsi="Times New Roman" w:eastAsia="方正仿宋简体"/>
          <w:color w:val="000000"/>
          <w:sz w:val="30"/>
          <w:szCs w:val="30"/>
        </w:rPr>
        <w:t>七、本协议一式捌份，自双方签字盖章后生效，甲、乙双方各执肆份。</w:t>
      </w:r>
    </w:p>
    <w:p>
      <w:pPr>
        <w:spacing w:line="550" w:lineRule="exact"/>
        <w:ind w:firstLine="600" w:firstLineChars="200"/>
        <w:rPr>
          <w:rFonts w:ascii="Times New Roman" w:hAnsi="Times New Roman" w:eastAsia="方正仿宋简体"/>
          <w:color w:val="000000"/>
          <w:sz w:val="30"/>
          <w:szCs w:val="30"/>
        </w:rPr>
      </w:pPr>
    </w:p>
    <w:p>
      <w:pPr>
        <w:spacing w:line="550" w:lineRule="exact"/>
        <w:ind w:firstLine="600" w:firstLineChars="200"/>
        <w:rPr>
          <w:rFonts w:ascii="Times New Roman" w:hAnsi="Times New Roman" w:eastAsia="方正仿宋简体"/>
          <w:color w:val="000000"/>
          <w:sz w:val="30"/>
          <w:szCs w:val="30"/>
        </w:rPr>
      </w:pPr>
    </w:p>
    <w:p>
      <w:pPr>
        <w:pStyle w:val="170"/>
        <w:rPr>
          <w:rFonts w:ascii="Times New Roman" w:hAnsi="Times New Roman" w:eastAsia="方正仿宋简体"/>
          <w:color w:val="000000"/>
          <w:sz w:val="30"/>
          <w:szCs w:val="30"/>
        </w:rPr>
      </w:pPr>
    </w:p>
    <w:p>
      <w:pPr>
        <w:pStyle w:val="170"/>
        <w:rPr>
          <w:rFonts w:ascii="Times New Roman" w:hAnsi="Times New Roman" w:eastAsia="方正仿宋简体"/>
          <w:color w:val="000000"/>
          <w:sz w:val="30"/>
          <w:szCs w:val="30"/>
        </w:rPr>
      </w:pPr>
    </w:p>
    <w:p>
      <w:pPr>
        <w:spacing w:line="550" w:lineRule="exact"/>
        <w:ind w:firstLine="600" w:firstLineChars="200"/>
        <w:rPr>
          <w:rFonts w:ascii="Times New Roman" w:hAnsi="Times New Roman" w:eastAsia="方正仿宋简体"/>
          <w:color w:val="000000"/>
          <w:sz w:val="30"/>
          <w:szCs w:val="30"/>
        </w:rPr>
      </w:pPr>
      <w:r>
        <w:rPr>
          <w:rFonts w:hint="eastAsia" w:ascii="Times New Roman" w:hAnsi="Times New Roman" w:eastAsia="方正仿宋简体"/>
          <w:color w:val="000000"/>
          <w:sz w:val="30"/>
          <w:szCs w:val="30"/>
        </w:rPr>
        <w:t>甲方（签字）                        乙方（签字）</w:t>
      </w:r>
    </w:p>
    <w:p>
      <w:pPr>
        <w:spacing w:line="550" w:lineRule="exact"/>
        <w:ind w:firstLine="600" w:firstLineChars="200"/>
        <w:rPr>
          <w:rFonts w:ascii="Times New Roman" w:hAnsi="Times New Roman" w:eastAsia="方正仿宋简体"/>
          <w:color w:val="000000"/>
          <w:sz w:val="30"/>
          <w:szCs w:val="30"/>
        </w:rPr>
      </w:pPr>
    </w:p>
    <w:p>
      <w:pPr>
        <w:spacing w:line="550" w:lineRule="exact"/>
        <w:ind w:firstLine="600" w:firstLineChars="200"/>
        <w:rPr>
          <w:rFonts w:ascii="Times New Roman" w:hAnsi="Times New Roman" w:eastAsia="方正仿宋简体"/>
          <w:color w:val="000000"/>
          <w:sz w:val="30"/>
          <w:szCs w:val="30"/>
        </w:rPr>
      </w:pPr>
      <w:r>
        <w:rPr>
          <w:rFonts w:hint="eastAsia" w:ascii="Times New Roman" w:hAnsi="Times New Roman" w:eastAsia="方正仿宋简体"/>
          <w:color w:val="000000"/>
          <w:sz w:val="30"/>
          <w:szCs w:val="30"/>
        </w:rPr>
        <w:t>单位盖章                                单位盖章</w:t>
      </w:r>
    </w:p>
    <w:p>
      <w:pPr>
        <w:spacing w:line="550" w:lineRule="exact"/>
        <w:ind w:firstLine="600" w:firstLineChars="200"/>
        <w:rPr>
          <w:rFonts w:ascii="Times New Roman" w:hAnsi="Times New Roman" w:eastAsia="方正仿宋简体"/>
          <w:color w:val="000000"/>
          <w:sz w:val="30"/>
          <w:szCs w:val="30"/>
        </w:rPr>
      </w:pPr>
    </w:p>
    <w:p>
      <w:pPr>
        <w:adjustRightInd w:val="0"/>
        <w:snapToGrid w:val="0"/>
        <w:spacing w:line="360" w:lineRule="auto"/>
        <w:rPr>
          <w:rFonts w:ascii="Times New Roman" w:hAnsi="Times New Roman" w:eastAsia="方正仿宋简体"/>
          <w:color w:val="000000"/>
          <w:sz w:val="30"/>
          <w:szCs w:val="30"/>
        </w:rPr>
      </w:pPr>
      <w:r>
        <w:rPr>
          <w:rFonts w:hint="eastAsia" w:ascii="Times New Roman" w:hAnsi="Times New Roman" w:eastAsia="方正仿宋简体"/>
          <w:color w:val="000000"/>
          <w:sz w:val="30"/>
          <w:szCs w:val="30"/>
        </w:rPr>
        <w:t>年   月   日                              年   月   日</w:t>
      </w:r>
    </w:p>
    <w:p>
      <w:pPr>
        <w:adjustRightInd w:val="0"/>
        <w:snapToGrid w:val="0"/>
        <w:spacing w:line="360" w:lineRule="auto"/>
        <w:rPr>
          <w:rFonts w:ascii="Times New Roman" w:hAnsi="Times New Roman" w:eastAsia="方正仿宋简体"/>
          <w:color w:val="000000"/>
          <w:sz w:val="30"/>
          <w:szCs w:val="30"/>
        </w:rPr>
      </w:pPr>
    </w:p>
    <w:p>
      <w:pPr>
        <w:adjustRightInd w:val="0"/>
        <w:snapToGrid w:val="0"/>
        <w:spacing w:line="360" w:lineRule="auto"/>
        <w:rPr>
          <w:rFonts w:ascii="Times New Roman" w:hAnsi="Times New Roman" w:eastAsia="方正仿宋简体"/>
          <w:color w:val="000000"/>
          <w:sz w:val="30"/>
          <w:szCs w:val="30"/>
        </w:rPr>
      </w:pPr>
    </w:p>
    <w:p>
      <w:pPr>
        <w:adjustRightInd w:val="0"/>
        <w:snapToGrid w:val="0"/>
        <w:spacing w:line="360" w:lineRule="auto"/>
        <w:rPr>
          <w:rFonts w:ascii="Times New Roman" w:hAnsi="Times New Roman" w:eastAsia="方正仿宋简体"/>
          <w:color w:val="000000"/>
          <w:sz w:val="30"/>
          <w:szCs w:val="30"/>
        </w:rPr>
      </w:pPr>
    </w:p>
    <w:p>
      <w:pPr>
        <w:adjustRightInd w:val="0"/>
        <w:snapToGrid w:val="0"/>
        <w:spacing w:line="360" w:lineRule="auto"/>
        <w:rPr>
          <w:rFonts w:ascii="Times New Roman" w:hAnsi="Times New Roman" w:eastAsia="方正仿宋简体"/>
          <w:color w:val="000000"/>
          <w:sz w:val="30"/>
          <w:szCs w:val="30"/>
        </w:rPr>
      </w:pPr>
    </w:p>
    <w:p>
      <w:pPr>
        <w:adjustRightInd w:val="0"/>
        <w:snapToGrid w:val="0"/>
        <w:spacing w:line="360" w:lineRule="auto"/>
        <w:rPr>
          <w:rFonts w:ascii="Times New Roman" w:hAnsi="Times New Roman" w:eastAsia="方正仿宋简体"/>
          <w:color w:val="000000"/>
          <w:sz w:val="30"/>
          <w:szCs w:val="30"/>
        </w:rPr>
      </w:pPr>
    </w:p>
    <w:p>
      <w:pPr>
        <w:adjustRightInd w:val="0"/>
        <w:snapToGrid w:val="0"/>
        <w:spacing w:line="360" w:lineRule="auto"/>
        <w:rPr>
          <w:rFonts w:ascii="Times New Roman" w:hAnsi="Times New Roman" w:eastAsia="方正仿宋简体"/>
          <w:color w:val="000000"/>
          <w:sz w:val="30"/>
          <w:szCs w:val="30"/>
        </w:rPr>
      </w:pPr>
    </w:p>
    <w:p>
      <w:pPr>
        <w:adjustRightInd w:val="0"/>
        <w:snapToGrid w:val="0"/>
        <w:spacing w:line="360" w:lineRule="auto"/>
        <w:rPr>
          <w:rFonts w:ascii="Times New Roman" w:hAnsi="Times New Roman" w:eastAsia="方正仿宋简体"/>
          <w:color w:val="000000"/>
          <w:sz w:val="30"/>
          <w:szCs w:val="30"/>
        </w:rPr>
      </w:pPr>
    </w:p>
    <w:p>
      <w:pPr>
        <w:adjustRightInd w:val="0"/>
        <w:snapToGrid w:val="0"/>
        <w:spacing w:line="360" w:lineRule="auto"/>
        <w:rPr>
          <w:rFonts w:ascii="Times New Roman" w:hAnsi="Times New Roman" w:eastAsia="方正仿宋简体"/>
          <w:color w:val="000000"/>
          <w:sz w:val="30"/>
          <w:szCs w:val="30"/>
        </w:rPr>
      </w:pPr>
    </w:p>
    <w:p>
      <w:pPr>
        <w:adjustRightInd w:val="0"/>
        <w:snapToGrid w:val="0"/>
        <w:spacing w:line="360" w:lineRule="auto"/>
        <w:rPr>
          <w:rFonts w:ascii="Times New Roman" w:hAnsi="Times New Roman" w:eastAsia="方正仿宋简体"/>
          <w:color w:val="000000"/>
          <w:sz w:val="30"/>
          <w:szCs w:val="30"/>
        </w:rPr>
      </w:pPr>
    </w:p>
    <w:p>
      <w:pPr>
        <w:adjustRightInd w:val="0"/>
        <w:snapToGrid w:val="0"/>
        <w:spacing w:line="360" w:lineRule="auto"/>
        <w:rPr>
          <w:rFonts w:ascii="Times New Roman" w:hAnsi="Times New Roman" w:eastAsia="方正仿宋简体"/>
          <w:color w:val="000000"/>
          <w:sz w:val="30"/>
          <w:szCs w:val="30"/>
        </w:rPr>
      </w:pPr>
    </w:p>
    <w:p>
      <w:pPr>
        <w:adjustRightInd w:val="0"/>
        <w:snapToGrid w:val="0"/>
        <w:spacing w:line="360" w:lineRule="auto"/>
        <w:rPr>
          <w:rFonts w:ascii="Times New Roman" w:hAnsi="Times New Roman" w:eastAsia="方正仿宋简体"/>
          <w:color w:val="000000"/>
          <w:sz w:val="30"/>
          <w:szCs w:val="30"/>
        </w:rPr>
      </w:pPr>
    </w:p>
    <w:p>
      <w:pPr>
        <w:adjustRightInd w:val="0"/>
        <w:snapToGrid w:val="0"/>
        <w:spacing w:line="360" w:lineRule="auto"/>
        <w:rPr>
          <w:rFonts w:ascii="Times New Roman" w:hAnsi="Times New Roman" w:eastAsia="方正仿宋简体"/>
          <w:color w:val="000000"/>
          <w:sz w:val="30"/>
          <w:szCs w:val="30"/>
        </w:rPr>
      </w:pPr>
    </w:p>
    <w:p>
      <w:pPr>
        <w:adjustRightInd w:val="0"/>
        <w:snapToGrid w:val="0"/>
        <w:spacing w:line="360" w:lineRule="auto"/>
        <w:rPr>
          <w:rFonts w:ascii="Times New Roman" w:hAnsi="Times New Roman" w:eastAsia="方正仿宋简体"/>
          <w:color w:val="000000"/>
          <w:sz w:val="30"/>
          <w:szCs w:val="30"/>
        </w:rPr>
      </w:pPr>
    </w:p>
    <w:p>
      <w:pPr>
        <w:adjustRightInd w:val="0"/>
        <w:snapToGrid w:val="0"/>
        <w:spacing w:line="360" w:lineRule="auto"/>
        <w:rPr>
          <w:rFonts w:ascii="Times New Roman" w:hAnsi="Times New Roman" w:eastAsia="方正仿宋简体"/>
          <w:color w:val="000000"/>
          <w:sz w:val="30"/>
          <w:szCs w:val="30"/>
        </w:rPr>
      </w:pPr>
    </w:p>
    <w:p>
      <w:pPr>
        <w:adjustRightInd w:val="0"/>
        <w:snapToGrid w:val="0"/>
        <w:spacing w:line="360" w:lineRule="auto"/>
        <w:rPr>
          <w:rFonts w:ascii="Times New Roman" w:hAnsi="Times New Roman" w:eastAsia="方正仿宋简体"/>
          <w:color w:val="000000"/>
          <w:sz w:val="30"/>
          <w:szCs w:val="30"/>
        </w:rPr>
      </w:pPr>
    </w:p>
    <w:p>
      <w:pPr>
        <w:adjustRightInd w:val="0"/>
        <w:snapToGrid w:val="0"/>
        <w:spacing w:line="360" w:lineRule="auto"/>
        <w:rPr>
          <w:rFonts w:ascii="宋体" w:hAnsi="宋体"/>
          <w:b/>
          <w:bCs/>
          <w:szCs w:val="21"/>
        </w:rPr>
      </w:pPr>
      <w:r>
        <w:rPr>
          <w:rFonts w:hint="eastAsia" w:asciiTheme="minorEastAsia" w:hAnsiTheme="minorEastAsia"/>
          <w:b/>
          <w:kern w:val="28"/>
          <w:sz w:val="32"/>
          <w:szCs w:val="21"/>
        </w:rPr>
        <w:t>附件一</w:t>
      </w:r>
      <w:r>
        <w:rPr>
          <w:rFonts w:hint="eastAsia" w:asciiTheme="minorEastAsia" w:hAnsiTheme="minorEastAsia"/>
          <w:b/>
          <w:kern w:val="28"/>
          <w:sz w:val="32"/>
          <w:szCs w:val="21"/>
        </w:rPr>
        <w:tab/>
      </w:r>
      <w:r>
        <w:rPr>
          <w:rFonts w:hint="eastAsia" w:ascii="宋体" w:hAnsi="宋体"/>
          <w:b/>
          <w:bCs/>
          <w:szCs w:val="21"/>
        </w:rPr>
        <w:t xml:space="preserve">                    </w:t>
      </w:r>
    </w:p>
    <w:p>
      <w:pPr>
        <w:spacing w:before="240"/>
        <w:ind w:right="-177"/>
        <w:jc w:val="center"/>
        <w:rPr>
          <w:rFonts w:asciiTheme="minorEastAsia" w:hAnsiTheme="minorEastAsia"/>
          <w:b/>
          <w:kern w:val="28"/>
          <w:sz w:val="32"/>
          <w:szCs w:val="21"/>
        </w:rPr>
      </w:pPr>
      <w:r>
        <w:rPr>
          <w:rFonts w:hint="eastAsia" w:asciiTheme="minorEastAsia" w:hAnsiTheme="minorEastAsia"/>
          <w:b/>
          <w:kern w:val="28"/>
          <w:sz w:val="32"/>
          <w:szCs w:val="21"/>
        </w:rPr>
        <w:t xml:space="preserve">第六部分 </w:t>
      </w:r>
      <w:r>
        <w:rPr>
          <w:rFonts w:asciiTheme="minorEastAsia" w:hAnsiTheme="minorEastAsia"/>
          <w:b/>
          <w:kern w:val="28"/>
          <w:sz w:val="32"/>
          <w:szCs w:val="21"/>
        </w:rPr>
        <w:t xml:space="preserve"> </w:t>
      </w:r>
      <w:r>
        <w:rPr>
          <w:rFonts w:hint="eastAsia" w:asciiTheme="minorEastAsia" w:hAnsiTheme="minorEastAsia"/>
          <w:b/>
          <w:kern w:val="28"/>
          <w:sz w:val="32"/>
          <w:szCs w:val="21"/>
        </w:rPr>
        <w:t>公开询比响应函</w:t>
      </w:r>
      <w:r>
        <w:rPr>
          <w:rFonts w:hint="eastAsia" w:asciiTheme="minorEastAsia" w:hAnsiTheme="minorEastAsia"/>
          <w:bCs/>
          <w:kern w:val="28"/>
          <w:sz w:val="32"/>
          <w:szCs w:val="21"/>
        </w:rPr>
        <w:t>（格式）</w:t>
      </w:r>
    </w:p>
    <w:p>
      <w:pPr>
        <w:spacing w:before="240" w:line="360" w:lineRule="auto"/>
        <w:ind w:right="-177"/>
        <w:rPr>
          <w:rFonts w:asciiTheme="minorEastAsia" w:hAnsiTheme="minorEastAsia"/>
          <w:kern w:val="28"/>
          <w:sz w:val="28"/>
          <w:szCs w:val="21"/>
        </w:rPr>
      </w:pPr>
      <w:r>
        <w:rPr>
          <w:rFonts w:hint="eastAsia" w:asciiTheme="minorEastAsia" w:hAnsiTheme="minorEastAsia"/>
          <w:kern w:val="28"/>
          <w:sz w:val="28"/>
          <w:szCs w:val="21"/>
        </w:rPr>
        <w:t>致: 中煤集团山西有限公司</w:t>
      </w:r>
    </w:p>
    <w:p>
      <w:pPr>
        <w:spacing w:before="240" w:line="360" w:lineRule="auto"/>
        <w:ind w:right="-177" w:firstLine="447"/>
        <w:rPr>
          <w:rFonts w:asciiTheme="minorEastAsia" w:hAnsiTheme="minorEastAsia"/>
          <w:kern w:val="28"/>
          <w:sz w:val="28"/>
          <w:szCs w:val="21"/>
        </w:rPr>
      </w:pPr>
      <w:r>
        <w:rPr>
          <w:rFonts w:hint="eastAsia" w:asciiTheme="minorEastAsia" w:hAnsiTheme="minorEastAsia"/>
          <w:kern w:val="28"/>
          <w:sz w:val="28"/>
          <w:szCs w:val="21"/>
        </w:rPr>
        <w:t>根据贵方对_____________项目(项目编号         )开展公开性询价的邀请,我方代表</w:t>
      </w:r>
      <w:r>
        <w:rPr>
          <w:rFonts w:hint="eastAsia" w:asciiTheme="minorEastAsia" w:hAnsiTheme="minorEastAsia"/>
          <w:kern w:val="28"/>
          <w:sz w:val="28"/>
          <w:szCs w:val="21"/>
          <w:u w:val="single"/>
        </w:rPr>
        <w:t xml:space="preserve">        </w:t>
      </w:r>
      <w:r>
        <w:rPr>
          <w:rFonts w:hint="eastAsia" w:asciiTheme="minorEastAsia" w:hAnsiTheme="minorEastAsia"/>
          <w:kern w:val="28"/>
          <w:sz w:val="28"/>
          <w:szCs w:val="21"/>
        </w:rPr>
        <w:t>（职务、全名），经正式授权并代表我方提交下述文件：</w:t>
      </w:r>
    </w:p>
    <w:p>
      <w:pPr>
        <w:numPr>
          <w:ilvl w:val="0"/>
          <w:numId w:val="13"/>
        </w:numPr>
        <w:spacing w:before="240" w:line="360" w:lineRule="auto"/>
        <w:ind w:right="-177" w:firstLine="447"/>
        <w:rPr>
          <w:rFonts w:asciiTheme="minorEastAsia" w:hAnsiTheme="minorEastAsia"/>
          <w:kern w:val="28"/>
          <w:sz w:val="28"/>
          <w:szCs w:val="21"/>
        </w:rPr>
      </w:pPr>
      <w:r>
        <w:rPr>
          <w:rFonts w:hint="eastAsia" w:asciiTheme="minorEastAsia" w:hAnsiTheme="minorEastAsia"/>
          <w:kern w:val="28"/>
          <w:sz w:val="28"/>
          <w:szCs w:val="21"/>
        </w:rPr>
        <w:t>报价文件(附在电子报价单一并提交)</w:t>
      </w:r>
    </w:p>
    <w:p>
      <w:pPr>
        <w:numPr>
          <w:ilvl w:val="0"/>
          <w:numId w:val="13"/>
        </w:numPr>
        <w:spacing w:before="240" w:line="360" w:lineRule="auto"/>
        <w:ind w:right="-177" w:firstLine="447"/>
        <w:rPr>
          <w:rFonts w:asciiTheme="minorEastAsia" w:hAnsiTheme="minorEastAsia"/>
          <w:kern w:val="28"/>
          <w:sz w:val="28"/>
          <w:szCs w:val="21"/>
        </w:rPr>
      </w:pPr>
      <w:r>
        <w:rPr>
          <w:rFonts w:hint="eastAsia" w:asciiTheme="minorEastAsia" w:hAnsiTheme="minorEastAsia"/>
          <w:sz w:val="28"/>
          <w:szCs w:val="21"/>
        </w:rPr>
        <w:t>报价单（</w:t>
      </w:r>
      <w:r>
        <w:rPr>
          <w:rFonts w:hint="eastAsia" w:asciiTheme="minorEastAsia" w:hAnsiTheme="minorEastAsia"/>
          <w:kern w:val="28"/>
          <w:sz w:val="28"/>
          <w:szCs w:val="21"/>
        </w:rPr>
        <w:t>以提交的最终电子报价为准）</w:t>
      </w:r>
    </w:p>
    <w:p>
      <w:pPr>
        <w:spacing w:line="360" w:lineRule="auto"/>
        <w:rPr>
          <w:rFonts w:asciiTheme="minorEastAsia" w:hAnsiTheme="minorEastAsia"/>
          <w:sz w:val="28"/>
        </w:rPr>
      </w:pPr>
      <w:r>
        <w:rPr>
          <w:rFonts w:hint="eastAsia" w:asciiTheme="minorEastAsia" w:hAnsiTheme="minorEastAsia"/>
          <w:sz w:val="28"/>
        </w:rPr>
        <w:t>我方同意提供按照贵方要求的与其公开询比有关的一切数据或资料，完全响应贵方</w:t>
      </w:r>
      <w:r>
        <w:rPr>
          <w:rFonts w:hint="eastAsia" w:asciiTheme="minorEastAsia" w:hAnsiTheme="minorEastAsia"/>
          <w:color w:val="000000" w:themeColor="text1"/>
          <w:sz w:val="28"/>
        </w:rPr>
        <w:t>询价</w:t>
      </w:r>
      <w:r>
        <w:rPr>
          <w:rFonts w:hint="eastAsia" w:asciiTheme="minorEastAsia" w:hAnsiTheme="minorEastAsia"/>
          <w:sz w:val="28"/>
        </w:rPr>
        <w:t>文件中的内容。</w:t>
      </w:r>
    </w:p>
    <w:p>
      <w:pPr>
        <w:spacing w:before="240" w:line="360" w:lineRule="auto"/>
        <w:ind w:right="-177" w:firstLine="447"/>
        <w:rPr>
          <w:rFonts w:asciiTheme="minorEastAsia" w:hAnsiTheme="minorEastAsia"/>
          <w:kern w:val="28"/>
          <w:sz w:val="28"/>
          <w:szCs w:val="21"/>
        </w:rPr>
      </w:pPr>
      <w:r>
        <w:rPr>
          <w:rFonts w:hint="eastAsia" w:asciiTheme="minorEastAsia" w:hAnsiTheme="minorEastAsia"/>
          <w:kern w:val="28"/>
          <w:sz w:val="28"/>
          <w:szCs w:val="21"/>
        </w:rPr>
        <w:t>与本次公开询比有关的一切正式往来通讯请寄：</w:t>
      </w:r>
    </w:p>
    <w:p>
      <w:pPr>
        <w:spacing w:before="240" w:line="360" w:lineRule="auto"/>
        <w:ind w:right="-177" w:firstLine="447"/>
        <w:rPr>
          <w:rFonts w:asciiTheme="minorEastAsia" w:hAnsiTheme="minorEastAsia"/>
          <w:kern w:val="28"/>
          <w:sz w:val="28"/>
          <w:szCs w:val="21"/>
          <w:u w:val="single"/>
        </w:rPr>
      </w:pPr>
      <w:r>
        <w:rPr>
          <w:rFonts w:hint="eastAsia" w:asciiTheme="minorEastAsia" w:hAnsiTheme="minorEastAsia"/>
          <w:kern w:val="28"/>
          <w:sz w:val="28"/>
          <w:szCs w:val="21"/>
        </w:rPr>
        <w:t>地址：</w:t>
      </w:r>
      <w:r>
        <w:rPr>
          <w:rFonts w:hint="eastAsia" w:asciiTheme="minorEastAsia" w:hAnsiTheme="minorEastAsia"/>
          <w:kern w:val="28"/>
          <w:sz w:val="28"/>
          <w:szCs w:val="21"/>
          <w:u w:val="single"/>
        </w:rPr>
        <w:t xml:space="preserve">                   </w:t>
      </w:r>
      <w:r>
        <w:rPr>
          <w:rFonts w:hint="eastAsia" w:asciiTheme="minorEastAsia" w:hAnsiTheme="minorEastAsia"/>
          <w:kern w:val="28"/>
          <w:sz w:val="28"/>
          <w:szCs w:val="21"/>
        </w:rPr>
        <w:t xml:space="preserve">    邮编：</w:t>
      </w:r>
      <w:r>
        <w:rPr>
          <w:rFonts w:hint="eastAsia" w:asciiTheme="minorEastAsia" w:hAnsiTheme="minorEastAsia"/>
          <w:kern w:val="28"/>
          <w:sz w:val="28"/>
          <w:szCs w:val="21"/>
          <w:u w:val="single"/>
        </w:rPr>
        <w:t xml:space="preserve">                        </w:t>
      </w:r>
    </w:p>
    <w:p>
      <w:pPr>
        <w:spacing w:before="240" w:line="360" w:lineRule="auto"/>
        <w:ind w:right="-177" w:firstLine="447"/>
        <w:rPr>
          <w:rFonts w:asciiTheme="minorEastAsia" w:hAnsiTheme="minorEastAsia"/>
          <w:kern w:val="28"/>
          <w:sz w:val="28"/>
          <w:szCs w:val="21"/>
          <w:u w:val="single"/>
        </w:rPr>
      </w:pPr>
      <w:r>
        <w:rPr>
          <w:rFonts w:hint="eastAsia" w:asciiTheme="minorEastAsia" w:hAnsiTheme="minorEastAsia"/>
          <w:kern w:val="28"/>
          <w:sz w:val="28"/>
          <w:szCs w:val="21"/>
        </w:rPr>
        <w:t>手机号码：</w:t>
      </w:r>
      <w:r>
        <w:rPr>
          <w:rFonts w:hint="eastAsia" w:asciiTheme="minorEastAsia" w:hAnsiTheme="minorEastAsia"/>
          <w:kern w:val="28"/>
          <w:sz w:val="28"/>
          <w:szCs w:val="21"/>
          <w:u w:val="single"/>
        </w:rPr>
        <w:t xml:space="preserve">                   </w:t>
      </w:r>
      <w:r>
        <w:rPr>
          <w:rFonts w:hint="eastAsia" w:asciiTheme="minorEastAsia" w:hAnsiTheme="minorEastAsia"/>
          <w:kern w:val="28"/>
          <w:sz w:val="28"/>
          <w:szCs w:val="21"/>
        </w:rPr>
        <w:t xml:space="preserve">    传真：</w:t>
      </w:r>
      <w:r>
        <w:rPr>
          <w:rFonts w:hint="eastAsia" w:asciiTheme="minorEastAsia" w:hAnsiTheme="minorEastAsia"/>
          <w:kern w:val="28"/>
          <w:sz w:val="28"/>
          <w:szCs w:val="21"/>
          <w:u w:val="single"/>
        </w:rPr>
        <w:t xml:space="preserve">                        </w:t>
      </w:r>
    </w:p>
    <w:p>
      <w:pPr>
        <w:spacing w:before="240" w:line="360" w:lineRule="auto"/>
        <w:ind w:right="-177" w:firstLine="447"/>
        <w:rPr>
          <w:rFonts w:asciiTheme="minorEastAsia" w:hAnsiTheme="minorEastAsia"/>
          <w:kern w:val="28"/>
          <w:sz w:val="28"/>
          <w:szCs w:val="21"/>
          <w:u w:val="single"/>
        </w:rPr>
      </w:pPr>
      <w:r>
        <w:rPr>
          <w:rFonts w:hint="eastAsia" w:asciiTheme="minorEastAsia" w:hAnsiTheme="minorEastAsia"/>
          <w:kern w:val="28"/>
          <w:sz w:val="28"/>
          <w:szCs w:val="21"/>
        </w:rPr>
        <w:t>报价人名称（公章）：</w:t>
      </w:r>
      <w:r>
        <w:rPr>
          <w:rFonts w:hint="eastAsia" w:asciiTheme="minorEastAsia" w:hAnsiTheme="minorEastAsia"/>
          <w:kern w:val="28"/>
          <w:sz w:val="28"/>
          <w:szCs w:val="21"/>
          <w:u w:val="single"/>
        </w:rPr>
        <w:t xml:space="preserve">                                        </w:t>
      </w:r>
    </w:p>
    <w:p>
      <w:pPr>
        <w:spacing w:before="240" w:line="360" w:lineRule="auto"/>
        <w:ind w:right="-177" w:firstLine="447"/>
        <w:rPr>
          <w:rFonts w:asciiTheme="minorEastAsia" w:hAnsiTheme="minorEastAsia"/>
          <w:kern w:val="28"/>
          <w:sz w:val="28"/>
          <w:szCs w:val="21"/>
          <w:u w:val="single"/>
        </w:rPr>
      </w:pPr>
      <w:r>
        <w:rPr>
          <w:rFonts w:hint="eastAsia" w:asciiTheme="minorEastAsia" w:hAnsiTheme="minorEastAsia"/>
          <w:kern w:val="28"/>
          <w:sz w:val="28"/>
          <w:szCs w:val="21"/>
        </w:rPr>
        <w:t>报价人代表签字盖章：</w:t>
      </w:r>
      <w:r>
        <w:rPr>
          <w:rFonts w:hint="eastAsia" w:asciiTheme="minorEastAsia" w:hAnsiTheme="minorEastAsia"/>
          <w:kern w:val="28"/>
          <w:sz w:val="28"/>
          <w:szCs w:val="21"/>
          <w:u w:val="single"/>
        </w:rPr>
        <w:t xml:space="preserve">                                       </w:t>
      </w:r>
    </w:p>
    <w:p>
      <w:pPr>
        <w:spacing w:before="240" w:line="360" w:lineRule="auto"/>
        <w:ind w:right="-177" w:firstLine="3519" w:firstLineChars="1257"/>
        <w:jc w:val="right"/>
        <w:rPr>
          <w:rFonts w:asciiTheme="minorEastAsia" w:hAnsiTheme="minorEastAsia"/>
          <w:kern w:val="28"/>
          <w:sz w:val="28"/>
          <w:szCs w:val="21"/>
        </w:rPr>
      </w:pPr>
      <w:r>
        <w:rPr>
          <w:rFonts w:hint="eastAsia" w:asciiTheme="minorEastAsia" w:hAnsiTheme="minorEastAsia"/>
          <w:kern w:val="28"/>
          <w:sz w:val="28"/>
          <w:szCs w:val="21"/>
        </w:rPr>
        <w:t>日期：</w:t>
      </w:r>
      <w:r>
        <w:rPr>
          <w:rFonts w:hint="eastAsia" w:asciiTheme="minorEastAsia" w:hAnsiTheme="minorEastAsia"/>
          <w:kern w:val="28"/>
          <w:sz w:val="28"/>
          <w:szCs w:val="21"/>
          <w:u w:val="single"/>
        </w:rPr>
        <w:t xml:space="preserve">       </w:t>
      </w:r>
      <w:r>
        <w:rPr>
          <w:rFonts w:hint="eastAsia" w:asciiTheme="minorEastAsia" w:hAnsiTheme="minorEastAsia"/>
          <w:kern w:val="28"/>
          <w:sz w:val="28"/>
          <w:szCs w:val="21"/>
        </w:rPr>
        <w:t>年</w:t>
      </w:r>
      <w:r>
        <w:rPr>
          <w:rFonts w:hint="eastAsia" w:asciiTheme="minorEastAsia" w:hAnsiTheme="minorEastAsia"/>
          <w:kern w:val="28"/>
          <w:sz w:val="28"/>
          <w:szCs w:val="21"/>
          <w:u w:val="single"/>
        </w:rPr>
        <w:t xml:space="preserve">    </w:t>
      </w:r>
      <w:r>
        <w:rPr>
          <w:rFonts w:hint="eastAsia" w:asciiTheme="minorEastAsia" w:hAnsiTheme="minorEastAsia"/>
          <w:kern w:val="28"/>
          <w:sz w:val="28"/>
          <w:szCs w:val="21"/>
        </w:rPr>
        <w:t>月</w:t>
      </w:r>
      <w:r>
        <w:rPr>
          <w:rFonts w:hint="eastAsia" w:asciiTheme="minorEastAsia" w:hAnsiTheme="minorEastAsia"/>
          <w:kern w:val="28"/>
          <w:sz w:val="28"/>
          <w:szCs w:val="21"/>
          <w:u w:val="single"/>
        </w:rPr>
        <w:t xml:space="preserve">     </w:t>
      </w:r>
      <w:r>
        <w:rPr>
          <w:rFonts w:hint="eastAsia" w:asciiTheme="minorEastAsia" w:hAnsiTheme="minorEastAsia"/>
          <w:kern w:val="28"/>
          <w:sz w:val="28"/>
          <w:szCs w:val="21"/>
        </w:rPr>
        <w:t xml:space="preserve">日   </w:t>
      </w:r>
    </w:p>
    <w:p>
      <w:pPr>
        <w:spacing w:before="170"/>
        <w:ind w:right="-177"/>
        <w:rPr>
          <w:rFonts w:asciiTheme="minorEastAsia" w:hAnsiTheme="minorEastAsia"/>
          <w:b/>
          <w:kern w:val="28"/>
          <w:sz w:val="32"/>
          <w:szCs w:val="21"/>
        </w:rPr>
      </w:pPr>
    </w:p>
    <w:p>
      <w:pPr>
        <w:spacing w:before="170"/>
        <w:ind w:right="-177"/>
        <w:rPr>
          <w:rFonts w:asciiTheme="minorEastAsia" w:hAnsiTheme="minorEastAsia"/>
          <w:b/>
          <w:kern w:val="28"/>
          <w:sz w:val="32"/>
          <w:szCs w:val="21"/>
        </w:rPr>
      </w:pPr>
    </w:p>
    <w:p>
      <w:pPr>
        <w:spacing w:before="170"/>
        <w:ind w:right="-177"/>
        <w:rPr>
          <w:rFonts w:asciiTheme="minorEastAsia" w:hAnsiTheme="minorEastAsia"/>
          <w:kern w:val="28"/>
          <w:sz w:val="32"/>
          <w:szCs w:val="21"/>
        </w:rPr>
      </w:pPr>
      <w:r>
        <w:rPr>
          <w:rFonts w:hint="eastAsia" w:asciiTheme="minorEastAsia" w:hAnsiTheme="minorEastAsia"/>
          <w:b/>
          <w:kern w:val="28"/>
          <w:sz w:val="32"/>
          <w:szCs w:val="21"/>
        </w:rPr>
        <w:t xml:space="preserve">附件二  </w:t>
      </w:r>
      <w:r>
        <w:rPr>
          <w:rFonts w:hint="eastAsia" w:asciiTheme="minorEastAsia" w:hAnsiTheme="minorEastAsia"/>
          <w:kern w:val="28"/>
          <w:sz w:val="32"/>
          <w:szCs w:val="21"/>
        </w:rPr>
        <w:t xml:space="preserve">        </w:t>
      </w:r>
    </w:p>
    <w:p>
      <w:pPr>
        <w:spacing w:before="170"/>
        <w:ind w:right="-177"/>
        <w:jc w:val="center"/>
        <w:rPr>
          <w:rFonts w:asciiTheme="minorEastAsia" w:hAnsiTheme="minorEastAsia"/>
          <w:kern w:val="28"/>
          <w:sz w:val="32"/>
          <w:szCs w:val="32"/>
        </w:rPr>
      </w:pPr>
      <w:r>
        <w:rPr>
          <w:rFonts w:hint="eastAsia" w:asciiTheme="minorEastAsia" w:hAnsiTheme="minorEastAsia"/>
          <w:b/>
          <w:bCs/>
          <w:kern w:val="28"/>
          <w:sz w:val="32"/>
          <w:szCs w:val="32"/>
        </w:rPr>
        <w:t>法人代表授权书（格式）</w:t>
      </w:r>
    </w:p>
    <w:p>
      <w:pPr>
        <w:spacing w:before="170" w:line="360" w:lineRule="auto"/>
        <w:ind w:right="-176"/>
        <w:rPr>
          <w:rFonts w:asciiTheme="minorEastAsia" w:hAnsiTheme="minorEastAsia"/>
          <w:kern w:val="28"/>
          <w:sz w:val="28"/>
          <w:szCs w:val="21"/>
        </w:rPr>
      </w:pPr>
      <w:r>
        <w:rPr>
          <w:rFonts w:hint="eastAsia" w:asciiTheme="minorEastAsia" w:hAnsiTheme="minorEastAsia"/>
          <w:kern w:val="28"/>
          <w:sz w:val="28"/>
          <w:szCs w:val="21"/>
        </w:rPr>
        <w:t>中煤集团山西有限公司</w:t>
      </w:r>
      <w:r>
        <w:rPr>
          <w:rFonts w:asciiTheme="minorEastAsia" w:hAnsiTheme="minorEastAsia"/>
          <w:kern w:val="28"/>
          <w:sz w:val="28"/>
          <w:szCs w:val="21"/>
        </w:rPr>
        <w:t>:</w:t>
      </w:r>
    </w:p>
    <w:p>
      <w:pPr>
        <w:spacing w:before="170" w:line="360" w:lineRule="auto"/>
        <w:ind w:right="-176" w:firstLine="447"/>
        <w:rPr>
          <w:rFonts w:asciiTheme="minorEastAsia" w:hAnsiTheme="minorEastAsia"/>
          <w:kern w:val="28"/>
          <w:sz w:val="28"/>
          <w:szCs w:val="21"/>
          <w:u w:val="single"/>
        </w:rPr>
      </w:pPr>
      <w:r>
        <w:rPr>
          <w:rFonts w:asciiTheme="minorEastAsia" w:hAnsiTheme="minorEastAsia"/>
          <w:kern w:val="28"/>
          <w:sz w:val="28"/>
          <w:szCs w:val="21"/>
        </w:rPr>
        <w:t xml:space="preserve">     </w:t>
      </w:r>
      <w:r>
        <w:rPr>
          <w:rFonts w:asciiTheme="minorEastAsia" w:hAnsiTheme="minorEastAsia"/>
          <w:kern w:val="28"/>
          <w:sz w:val="28"/>
          <w:szCs w:val="21"/>
          <w:u w:val="single"/>
        </w:rPr>
        <w:t xml:space="preserve">                      </w:t>
      </w:r>
      <w:r>
        <w:rPr>
          <w:rFonts w:asciiTheme="minorEastAsia" w:hAnsiTheme="minorEastAsia"/>
          <w:kern w:val="28"/>
          <w:sz w:val="28"/>
          <w:szCs w:val="21"/>
        </w:rPr>
        <w:t>(</w:t>
      </w:r>
      <w:r>
        <w:rPr>
          <w:rFonts w:hint="eastAsia" w:asciiTheme="minorEastAsia" w:hAnsiTheme="minorEastAsia"/>
          <w:kern w:val="28"/>
          <w:sz w:val="28"/>
          <w:szCs w:val="21"/>
        </w:rPr>
        <w:t>报价人单位全称)法定代表人</w:t>
      </w:r>
      <w:r>
        <w:rPr>
          <w:rFonts w:hint="eastAsia" w:asciiTheme="minorEastAsia" w:hAnsiTheme="minorEastAsia"/>
          <w:kern w:val="28"/>
          <w:sz w:val="28"/>
          <w:szCs w:val="21"/>
          <w:u w:val="single"/>
        </w:rPr>
        <w:t xml:space="preserve">                </w:t>
      </w:r>
    </w:p>
    <w:p>
      <w:pPr>
        <w:spacing w:before="170" w:line="360" w:lineRule="auto"/>
        <w:ind w:right="-176"/>
        <w:rPr>
          <w:rFonts w:asciiTheme="minorEastAsia" w:hAnsiTheme="minorEastAsia"/>
          <w:kern w:val="28"/>
          <w:sz w:val="28"/>
          <w:szCs w:val="21"/>
        </w:rPr>
      </w:pPr>
      <w:r>
        <w:rPr>
          <w:rFonts w:hint="eastAsia" w:asciiTheme="minorEastAsia" w:hAnsiTheme="minorEastAsia"/>
          <w:kern w:val="28"/>
          <w:sz w:val="28"/>
          <w:szCs w:val="21"/>
        </w:rPr>
        <w:t>授权</w:t>
      </w:r>
      <w:r>
        <w:rPr>
          <w:rFonts w:hint="eastAsia" w:asciiTheme="minorEastAsia" w:hAnsiTheme="minorEastAsia"/>
          <w:kern w:val="28"/>
          <w:sz w:val="28"/>
          <w:szCs w:val="21"/>
          <w:u w:val="single"/>
        </w:rPr>
        <w:t xml:space="preserve">                        </w:t>
      </w:r>
      <w:r>
        <w:rPr>
          <w:rFonts w:hint="eastAsia" w:asciiTheme="minorEastAsia" w:hAnsiTheme="minorEastAsia"/>
          <w:kern w:val="28"/>
          <w:sz w:val="28"/>
          <w:szCs w:val="21"/>
        </w:rPr>
        <w:t>（全权代表名称）为全权代表，参加贵公司组织的</w:t>
      </w:r>
      <w:r>
        <w:rPr>
          <w:rFonts w:hint="eastAsia" w:asciiTheme="minorEastAsia" w:hAnsiTheme="minorEastAsia"/>
          <w:kern w:val="28"/>
          <w:sz w:val="28"/>
          <w:szCs w:val="21"/>
          <w:u w:val="single"/>
        </w:rPr>
        <w:t xml:space="preserve">                </w:t>
      </w:r>
      <w:r>
        <w:rPr>
          <w:rFonts w:hint="eastAsia" w:asciiTheme="minorEastAsia" w:hAnsiTheme="minorEastAsia"/>
          <w:kern w:val="28"/>
          <w:sz w:val="28"/>
          <w:szCs w:val="21"/>
        </w:rPr>
        <w:t>项目公开询比（公开询比项目编号：        ），全权处理公开询比和由此而产生的合同签订及合同执行等商务活动相关的一切事宜。</w:t>
      </w:r>
    </w:p>
    <w:p>
      <w:pPr>
        <w:spacing w:before="170" w:line="360" w:lineRule="auto"/>
        <w:ind w:right="-176" w:firstLine="447"/>
        <w:rPr>
          <w:rFonts w:asciiTheme="minorEastAsia" w:hAnsiTheme="minorEastAsia"/>
          <w:kern w:val="28"/>
          <w:sz w:val="28"/>
          <w:szCs w:val="21"/>
        </w:rPr>
      </w:pPr>
      <w:r>
        <w:rPr>
          <w:rFonts w:hint="eastAsia" w:asciiTheme="minorEastAsia" w:hAnsiTheme="minorEastAsia"/>
          <w:kern w:val="28"/>
          <w:sz w:val="28"/>
          <w:szCs w:val="21"/>
        </w:rPr>
        <w:t>本授权书于</w:t>
      </w:r>
      <w:r>
        <w:rPr>
          <w:rFonts w:hint="eastAsia" w:asciiTheme="minorEastAsia" w:hAnsiTheme="minorEastAsia"/>
          <w:kern w:val="28"/>
          <w:sz w:val="28"/>
          <w:szCs w:val="21"/>
          <w:u w:val="single"/>
        </w:rPr>
        <w:t xml:space="preserve">        </w:t>
      </w:r>
      <w:r>
        <w:rPr>
          <w:rFonts w:hint="eastAsia" w:asciiTheme="minorEastAsia" w:hAnsiTheme="minorEastAsia"/>
          <w:kern w:val="28"/>
          <w:sz w:val="28"/>
          <w:szCs w:val="21"/>
        </w:rPr>
        <w:t>年</w:t>
      </w:r>
      <w:r>
        <w:rPr>
          <w:rFonts w:hint="eastAsia" w:asciiTheme="minorEastAsia" w:hAnsiTheme="minorEastAsia"/>
          <w:kern w:val="28"/>
          <w:sz w:val="28"/>
          <w:szCs w:val="21"/>
          <w:u w:val="single"/>
        </w:rPr>
        <w:t xml:space="preserve">      </w:t>
      </w:r>
      <w:r>
        <w:rPr>
          <w:rFonts w:hint="eastAsia" w:asciiTheme="minorEastAsia" w:hAnsiTheme="minorEastAsia"/>
          <w:kern w:val="28"/>
          <w:sz w:val="28"/>
          <w:szCs w:val="21"/>
        </w:rPr>
        <w:t>月</w:t>
      </w:r>
      <w:r>
        <w:rPr>
          <w:rFonts w:hint="eastAsia" w:asciiTheme="minorEastAsia" w:hAnsiTheme="minorEastAsia"/>
          <w:kern w:val="28"/>
          <w:sz w:val="28"/>
          <w:szCs w:val="21"/>
          <w:u w:val="single"/>
        </w:rPr>
        <w:t xml:space="preserve">     </w:t>
      </w:r>
      <w:r>
        <w:rPr>
          <w:rFonts w:hint="eastAsia" w:asciiTheme="minorEastAsia" w:hAnsiTheme="minorEastAsia"/>
          <w:kern w:val="28"/>
          <w:sz w:val="28"/>
          <w:szCs w:val="21"/>
        </w:rPr>
        <w:t>日签字生效，特此说明。</w:t>
      </w:r>
    </w:p>
    <w:p>
      <w:pPr>
        <w:spacing w:before="170" w:line="360" w:lineRule="auto"/>
        <w:ind w:right="-176" w:firstLine="447"/>
        <w:rPr>
          <w:rFonts w:asciiTheme="minorEastAsia" w:hAnsiTheme="minorEastAsia"/>
          <w:kern w:val="28"/>
          <w:sz w:val="28"/>
          <w:szCs w:val="21"/>
        </w:rPr>
      </w:pPr>
      <w:r>
        <w:rPr>
          <w:rFonts w:hint="eastAsia" w:asciiTheme="minorEastAsia" w:hAnsiTheme="minorEastAsia"/>
          <w:kern w:val="28"/>
          <w:sz w:val="28"/>
          <w:szCs w:val="21"/>
        </w:rPr>
        <w:t>法定代表签字盖章：</w:t>
      </w:r>
      <w:r>
        <w:rPr>
          <w:rFonts w:hint="eastAsia" w:asciiTheme="minorEastAsia" w:hAnsiTheme="minorEastAsia"/>
          <w:kern w:val="28"/>
          <w:sz w:val="28"/>
          <w:szCs w:val="21"/>
          <w:u w:val="single"/>
        </w:rPr>
        <w:t xml:space="preserve">                                 </w:t>
      </w:r>
    </w:p>
    <w:p>
      <w:pPr>
        <w:spacing w:before="170" w:line="360" w:lineRule="auto"/>
        <w:ind w:right="-176" w:firstLine="447"/>
        <w:rPr>
          <w:rFonts w:asciiTheme="minorEastAsia" w:hAnsiTheme="minorEastAsia"/>
          <w:color w:val="FF0000"/>
          <w:kern w:val="28"/>
          <w:sz w:val="28"/>
          <w:szCs w:val="21"/>
        </w:rPr>
      </w:pPr>
      <w:r>
        <w:rPr>
          <w:rFonts w:hint="eastAsia" w:asciiTheme="minorEastAsia" w:hAnsiTheme="minorEastAsia"/>
          <w:color w:val="FF0000"/>
          <w:kern w:val="28"/>
          <w:sz w:val="28"/>
          <w:szCs w:val="21"/>
        </w:rPr>
        <w:t>法人代表公民身份号码：</w:t>
      </w:r>
    </w:p>
    <w:p>
      <w:pPr>
        <w:spacing w:before="170" w:line="360" w:lineRule="auto"/>
        <w:ind w:right="-176" w:firstLine="447"/>
        <w:rPr>
          <w:rFonts w:asciiTheme="minorEastAsia" w:hAnsiTheme="minorEastAsia"/>
          <w:kern w:val="28"/>
          <w:sz w:val="28"/>
          <w:szCs w:val="21"/>
          <w:u w:val="single"/>
        </w:rPr>
      </w:pPr>
      <w:r>
        <w:rPr>
          <w:rFonts w:hint="eastAsia" w:asciiTheme="minorEastAsia" w:hAnsiTheme="minorEastAsia"/>
          <w:kern w:val="28"/>
          <w:sz w:val="28"/>
          <w:szCs w:val="21"/>
        </w:rPr>
        <w:t>报价人全称（公章）：</w:t>
      </w:r>
      <w:r>
        <w:rPr>
          <w:rFonts w:hint="eastAsia" w:asciiTheme="minorEastAsia" w:hAnsiTheme="minorEastAsia"/>
          <w:kern w:val="28"/>
          <w:sz w:val="28"/>
          <w:szCs w:val="21"/>
          <w:u w:val="single"/>
        </w:rPr>
        <w:t xml:space="preserve">                                </w:t>
      </w:r>
    </w:p>
    <w:p>
      <w:pPr>
        <w:spacing w:before="170" w:line="360" w:lineRule="auto"/>
        <w:ind w:right="-176" w:firstLine="447"/>
        <w:rPr>
          <w:rFonts w:asciiTheme="minorEastAsia" w:hAnsiTheme="minorEastAsia"/>
          <w:kern w:val="28"/>
          <w:sz w:val="28"/>
          <w:szCs w:val="21"/>
        </w:rPr>
      </w:pPr>
      <w:r>
        <w:rPr>
          <w:rFonts w:hint="eastAsia" w:asciiTheme="minorEastAsia" w:hAnsiTheme="minorEastAsia"/>
          <w:kern w:val="28"/>
          <w:sz w:val="28"/>
          <w:szCs w:val="21"/>
        </w:rPr>
        <w:t>地       址：</w:t>
      </w:r>
      <w:r>
        <w:rPr>
          <w:rFonts w:hint="eastAsia" w:asciiTheme="minorEastAsia" w:hAnsiTheme="minorEastAsia"/>
          <w:kern w:val="28"/>
          <w:sz w:val="28"/>
          <w:szCs w:val="21"/>
          <w:u w:val="single"/>
        </w:rPr>
        <w:t xml:space="preserve">                                      </w:t>
      </w:r>
    </w:p>
    <w:p>
      <w:pPr>
        <w:spacing w:before="170" w:line="360" w:lineRule="auto"/>
        <w:ind w:right="-176" w:firstLine="447"/>
        <w:rPr>
          <w:rFonts w:asciiTheme="minorEastAsia" w:hAnsiTheme="minorEastAsia"/>
          <w:kern w:val="28"/>
          <w:sz w:val="28"/>
          <w:szCs w:val="21"/>
          <w:u w:val="single"/>
        </w:rPr>
      </w:pPr>
      <w:r>
        <w:rPr>
          <w:rFonts w:hint="eastAsia" w:asciiTheme="minorEastAsia" w:hAnsiTheme="minorEastAsia"/>
          <w:kern w:val="28"/>
          <w:sz w:val="28"/>
          <w:szCs w:val="21"/>
        </w:rPr>
        <w:t>全权代表签字盖章：</w:t>
      </w:r>
      <w:r>
        <w:rPr>
          <w:rFonts w:hint="eastAsia" w:asciiTheme="minorEastAsia" w:hAnsiTheme="minorEastAsia"/>
          <w:kern w:val="28"/>
          <w:sz w:val="28"/>
          <w:szCs w:val="21"/>
          <w:u w:val="single"/>
        </w:rPr>
        <w:t xml:space="preserve">                                     </w:t>
      </w:r>
    </w:p>
    <w:p>
      <w:pPr>
        <w:spacing w:before="170" w:line="360" w:lineRule="auto"/>
        <w:ind w:right="-176" w:firstLine="447"/>
        <w:rPr>
          <w:rFonts w:asciiTheme="minorEastAsia" w:hAnsiTheme="minorEastAsia"/>
          <w:color w:val="FF0000"/>
          <w:kern w:val="28"/>
          <w:sz w:val="28"/>
          <w:szCs w:val="21"/>
        </w:rPr>
      </w:pPr>
      <w:r>
        <w:rPr>
          <w:rFonts w:hint="eastAsia" w:asciiTheme="minorEastAsia" w:hAnsiTheme="minorEastAsia"/>
          <w:color w:val="FF0000"/>
          <w:kern w:val="28"/>
          <w:sz w:val="28"/>
          <w:szCs w:val="21"/>
        </w:rPr>
        <w:t>全权代表公民身份号码：</w:t>
      </w:r>
    </w:p>
    <w:p>
      <w:pPr>
        <w:spacing w:before="170" w:line="360" w:lineRule="auto"/>
        <w:ind w:right="-176" w:firstLine="447"/>
        <w:rPr>
          <w:rFonts w:asciiTheme="minorEastAsia" w:hAnsiTheme="minorEastAsia"/>
          <w:kern w:val="28"/>
          <w:sz w:val="28"/>
          <w:szCs w:val="21"/>
          <w:u w:val="single"/>
        </w:rPr>
      </w:pPr>
      <w:r>
        <w:rPr>
          <w:rFonts w:hint="eastAsia" w:asciiTheme="minorEastAsia" w:hAnsiTheme="minorEastAsia"/>
          <w:kern w:val="28"/>
          <w:sz w:val="28"/>
          <w:szCs w:val="21"/>
        </w:rPr>
        <w:t>职    务：</w:t>
      </w:r>
      <w:r>
        <w:rPr>
          <w:rFonts w:hint="eastAsia" w:asciiTheme="minorEastAsia" w:hAnsiTheme="minorEastAsia"/>
          <w:kern w:val="28"/>
          <w:sz w:val="28"/>
          <w:szCs w:val="21"/>
          <w:u w:val="single"/>
        </w:rPr>
        <w:t xml:space="preserve">                                         </w:t>
      </w:r>
    </w:p>
    <w:p>
      <w:pPr>
        <w:spacing w:before="170" w:line="360" w:lineRule="auto"/>
        <w:ind w:right="-176" w:firstLine="447"/>
        <w:rPr>
          <w:rFonts w:asciiTheme="minorEastAsia" w:hAnsiTheme="minorEastAsia"/>
          <w:kern w:val="28"/>
          <w:sz w:val="28"/>
          <w:szCs w:val="21"/>
          <w:u w:val="single"/>
        </w:rPr>
      </w:pPr>
      <w:r>
        <w:rPr>
          <w:rFonts w:hint="eastAsia" w:asciiTheme="minorEastAsia" w:hAnsiTheme="minorEastAsia"/>
          <w:kern w:val="28"/>
          <w:sz w:val="28"/>
          <w:szCs w:val="21"/>
        </w:rPr>
        <w:t>详细通讯地址：</w:t>
      </w:r>
      <w:r>
        <w:rPr>
          <w:rFonts w:hint="eastAsia" w:asciiTheme="minorEastAsia" w:hAnsiTheme="minorEastAsia"/>
          <w:kern w:val="28"/>
          <w:sz w:val="28"/>
          <w:szCs w:val="21"/>
          <w:u w:val="single"/>
        </w:rPr>
        <w:t xml:space="preserve">                                                                               </w:t>
      </w:r>
    </w:p>
    <w:p>
      <w:pPr>
        <w:spacing w:before="170" w:line="360" w:lineRule="auto"/>
        <w:ind w:right="-176" w:firstLine="447"/>
        <w:rPr>
          <w:rFonts w:asciiTheme="minorEastAsia" w:hAnsiTheme="minorEastAsia"/>
          <w:kern w:val="28"/>
          <w:sz w:val="28"/>
          <w:szCs w:val="21"/>
          <w:u w:val="single"/>
        </w:rPr>
      </w:pPr>
      <w:r>
        <w:rPr>
          <w:rFonts w:hint="eastAsia" w:asciiTheme="minorEastAsia" w:hAnsiTheme="minorEastAsia"/>
          <w:kern w:val="28"/>
          <w:sz w:val="28"/>
          <w:szCs w:val="21"/>
        </w:rPr>
        <w:t>手机号码：</w:t>
      </w:r>
      <w:r>
        <w:rPr>
          <w:rFonts w:hint="eastAsia" w:asciiTheme="minorEastAsia" w:hAnsiTheme="minorEastAsia"/>
          <w:kern w:val="28"/>
          <w:sz w:val="28"/>
          <w:szCs w:val="21"/>
          <w:u w:val="single"/>
        </w:rPr>
        <w:t xml:space="preserve">                                        </w:t>
      </w:r>
    </w:p>
    <w:p>
      <w:pPr>
        <w:spacing w:before="170" w:line="360" w:lineRule="auto"/>
        <w:ind w:right="-176" w:firstLine="447"/>
        <w:rPr>
          <w:rFonts w:asciiTheme="minorEastAsia" w:hAnsiTheme="minorEastAsia"/>
          <w:b/>
          <w:kern w:val="28"/>
          <w:sz w:val="32"/>
          <w:szCs w:val="44"/>
        </w:rPr>
      </w:pPr>
      <w:r>
        <w:rPr>
          <w:rFonts w:hint="eastAsia" w:asciiTheme="minorEastAsia" w:hAnsiTheme="minorEastAsia"/>
          <w:kern w:val="28"/>
          <w:sz w:val="28"/>
          <w:szCs w:val="21"/>
        </w:rPr>
        <w:t>邮政编码：</w:t>
      </w:r>
      <w:r>
        <w:rPr>
          <w:rFonts w:hint="eastAsia" w:asciiTheme="minorEastAsia" w:hAnsiTheme="minorEastAsia"/>
          <w:kern w:val="28"/>
          <w:sz w:val="28"/>
          <w:szCs w:val="21"/>
          <w:u w:val="single"/>
        </w:rPr>
        <w:t xml:space="preserve">                                   </w:t>
      </w:r>
    </w:p>
    <w:p>
      <w:pPr>
        <w:tabs>
          <w:tab w:val="left" w:pos="6840"/>
          <w:tab w:val="left" w:pos="7920"/>
        </w:tabs>
        <w:adjustRightInd w:val="0"/>
        <w:snapToGrid w:val="0"/>
        <w:jc w:val="left"/>
        <w:rPr>
          <w:rFonts w:asciiTheme="minorEastAsia" w:hAnsiTheme="minorEastAsia"/>
          <w:b/>
          <w:kern w:val="28"/>
          <w:sz w:val="32"/>
          <w:szCs w:val="44"/>
        </w:rPr>
      </w:pPr>
    </w:p>
    <w:p>
      <w:pPr>
        <w:tabs>
          <w:tab w:val="left" w:pos="6840"/>
          <w:tab w:val="left" w:pos="7920"/>
        </w:tabs>
        <w:adjustRightInd w:val="0"/>
        <w:snapToGrid w:val="0"/>
        <w:jc w:val="left"/>
        <w:rPr>
          <w:rFonts w:asciiTheme="minorEastAsia" w:hAnsiTheme="minorEastAsia"/>
          <w:b/>
          <w:kern w:val="28"/>
          <w:sz w:val="32"/>
          <w:szCs w:val="44"/>
        </w:rPr>
      </w:pPr>
      <w:r>
        <w:rPr>
          <w:rFonts w:hint="eastAsia" w:asciiTheme="minorEastAsia" w:hAnsiTheme="minorEastAsia"/>
          <w:b/>
          <w:kern w:val="28"/>
          <w:sz w:val="32"/>
          <w:szCs w:val="44"/>
        </w:rPr>
        <w:t xml:space="preserve">附件三               </w:t>
      </w:r>
    </w:p>
    <w:p>
      <w:pPr>
        <w:tabs>
          <w:tab w:val="left" w:pos="6840"/>
          <w:tab w:val="left" w:pos="7920"/>
        </w:tabs>
        <w:adjustRightInd w:val="0"/>
        <w:snapToGrid w:val="0"/>
        <w:jc w:val="left"/>
        <w:rPr>
          <w:rFonts w:asciiTheme="minorEastAsia" w:hAnsiTheme="minorEastAsia"/>
          <w:b/>
          <w:kern w:val="28"/>
          <w:sz w:val="32"/>
          <w:szCs w:val="44"/>
        </w:rPr>
      </w:pPr>
    </w:p>
    <w:p>
      <w:pPr>
        <w:tabs>
          <w:tab w:val="left" w:pos="6840"/>
          <w:tab w:val="left" w:pos="7920"/>
        </w:tabs>
        <w:adjustRightInd w:val="0"/>
        <w:snapToGrid w:val="0"/>
        <w:ind w:firstLine="3213" w:firstLineChars="1000"/>
        <w:rPr>
          <w:rFonts w:asciiTheme="minorEastAsia" w:hAnsiTheme="minorEastAsia"/>
          <w:b/>
          <w:kern w:val="28"/>
          <w:sz w:val="32"/>
          <w:szCs w:val="44"/>
        </w:rPr>
      </w:pPr>
      <w:r>
        <w:rPr>
          <w:rFonts w:hint="eastAsia" w:asciiTheme="minorEastAsia" w:hAnsiTheme="minorEastAsia"/>
          <w:b/>
          <w:sz w:val="32"/>
          <w:szCs w:val="32"/>
        </w:rPr>
        <w:t>商务条款偏离表</w:t>
      </w:r>
    </w:p>
    <w:tbl>
      <w:tblPr>
        <w:tblStyle w:val="40"/>
        <w:tblW w:w="8743" w:type="dxa"/>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815"/>
        <w:gridCol w:w="2520"/>
        <w:gridCol w:w="2415"/>
        <w:gridCol w:w="1365"/>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vAlign w:val="center"/>
          </w:tcPr>
          <w:p>
            <w:pPr>
              <w:spacing w:before="120"/>
              <w:jc w:val="center"/>
              <w:rPr>
                <w:rFonts w:asciiTheme="minorEastAsia" w:hAnsiTheme="minorEastAsia"/>
                <w:b/>
                <w:sz w:val="28"/>
                <w:szCs w:val="28"/>
              </w:rPr>
            </w:pPr>
            <w:r>
              <w:rPr>
                <w:rFonts w:hint="eastAsia" w:asciiTheme="minorEastAsia" w:hAnsiTheme="minorEastAsia"/>
                <w:b/>
                <w:sz w:val="28"/>
                <w:szCs w:val="28"/>
              </w:rPr>
              <w:t>序号</w:t>
            </w:r>
          </w:p>
        </w:tc>
        <w:tc>
          <w:tcPr>
            <w:tcW w:w="1815" w:type="dxa"/>
            <w:vAlign w:val="center"/>
          </w:tcPr>
          <w:p>
            <w:pPr>
              <w:spacing w:before="120"/>
              <w:jc w:val="center"/>
              <w:rPr>
                <w:rFonts w:asciiTheme="minorEastAsia" w:hAnsiTheme="minorEastAsia"/>
                <w:b/>
                <w:sz w:val="28"/>
                <w:szCs w:val="28"/>
              </w:rPr>
            </w:pPr>
            <w:r>
              <w:rPr>
                <w:rFonts w:hint="eastAsia" w:asciiTheme="minorEastAsia" w:hAnsiTheme="minorEastAsia"/>
                <w:b/>
                <w:sz w:val="28"/>
                <w:szCs w:val="28"/>
              </w:rPr>
              <w:t>文件条目号</w:t>
            </w:r>
          </w:p>
        </w:tc>
        <w:tc>
          <w:tcPr>
            <w:tcW w:w="2520" w:type="dxa"/>
            <w:vAlign w:val="center"/>
          </w:tcPr>
          <w:p>
            <w:pPr>
              <w:spacing w:before="120"/>
              <w:jc w:val="center"/>
              <w:rPr>
                <w:rFonts w:asciiTheme="minorEastAsia" w:hAnsiTheme="minorEastAsia"/>
                <w:b/>
                <w:sz w:val="28"/>
                <w:szCs w:val="28"/>
              </w:rPr>
            </w:pPr>
            <w:r>
              <w:rPr>
                <w:rFonts w:hint="eastAsia" w:asciiTheme="minorEastAsia" w:hAnsiTheme="minorEastAsia"/>
                <w:b/>
                <w:sz w:val="28"/>
                <w:szCs w:val="28"/>
              </w:rPr>
              <w:t>文件商务条款</w:t>
            </w:r>
          </w:p>
        </w:tc>
        <w:tc>
          <w:tcPr>
            <w:tcW w:w="2415" w:type="dxa"/>
            <w:vAlign w:val="center"/>
          </w:tcPr>
          <w:p>
            <w:pPr>
              <w:spacing w:before="120"/>
              <w:jc w:val="center"/>
              <w:rPr>
                <w:rFonts w:asciiTheme="minorEastAsia" w:hAnsiTheme="minorEastAsia"/>
                <w:b/>
                <w:sz w:val="28"/>
                <w:szCs w:val="28"/>
              </w:rPr>
            </w:pPr>
            <w:r>
              <w:rPr>
                <w:rFonts w:hint="eastAsia" w:asciiTheme="minorEastAsia" w:hAnsiTheme="minorEastAsia"/>
                <w:b/>
                <w:sz w:val="28"/>
                <w:szCs w:val="28"/>
              </w:rPr>
              <w:t>报价商务条款</w:t>
            </w:r>
          </w:p>
        </w:tc>
        <w:tc>
          <w:tcPr>
            <w:tcW w:w="1365" w:type="dxa"/>
            <w:vAlign w:val="center"/>
          </w:tcPr>
          <w:p>
            <w:pPr>
              <w:spacing w:before="120"/>
              <w:jc w:val="center"/>
              <w:rPr>
                <w:rFonts w:asciiTheme="minorEastAsia" w:hAnsiTheme="minorEastAsia"/>
                <w:b/>
                <w:sz w:val="28"/>
                <w:szCs w:val="28"/>
              </w:rPr>
            </w:pPr>
            <w:r>
              <w:rPr>
                <w:rFonts w:hint="eastAsia" w:asciiTheme="minorEastAsia" w:hAnsiTheme="minorEastAsia"/>
                <w:b/>
                <w:sz w:val="28"/>
                <w:szCs w:val="28"/>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tcPr>
          <w:p>
            <w:pPr>
              <w:rPr>
                <w:rFonts w:asciiTheme="minorEastAsia" w:hAnsiTheme="minorEastAsia"/>
                <w:b/>
              </w:rPr>
            </w:pPr>
          </w:p>
        </w:tc>
        <w:tc>
          <w:tcPr>
            <w:tcW w:w="1815" w:type="dxa"/>
          </w:tcPr>
          <w:p>
            <w:pPr>
              <w:rPr>
                <w:rFonts w:asciiTheme="minorEastAsia" w:hAnsiTheme="minorEastAsia"/>
                <w:b/>
              </w:rPr>
            </w:pPr>
          </w:p>
        </w:tc>
        <w:tc>
          <w:tcPr>
            <w:tcW w:w="2520" w:type="dxa"/>
          </w:tcPr>
          <w:p>
            <w:pPr>
              <w:rPr>
                <w:rFonts w:asciiTheme="minorEastAsia" w:hAnsiTheme="minorEastAsia"/>
                <w:b/>
              </w:rPr>
            </w:pPr>
          </w:p>
        </w:tc>
        <w:tc>
          <w:tcPr>
            <w:tcW w:w="2415" w:type="dxa"/>
          </w:tcPr>
          <w:p>
            <w:pPr>
              <w:rPr>
                <w:rFonts w:asciiTheme="minorEastAsia" w:hAnsiTheme="minorEastAsia"/>
                <w:b/>
              </w:rPr>
            </w:pPr>
          </w:p>
        </w:tc>
        <w:tc>
          <w:tcPr>
            <w:tcW w:w="1365" w:type="dxa"/>
          </w:tcPr>
          <w:p>
            <w:pPr>
              <w:rPr>
                <w:rFonts w:asciiTheme="minorEastAsia" w:hAnsiTheme="minorEastAsia"/>
                <w:b/>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tcPr>
          <w:p>
            <w:pPr>
              <w:rPr>
                <w:rFonts w:asciiTheme="minorEastAsia" w:hAnsiTheme="minorEastAsia"/>
                <w:b/>
              </w:rPr>
            </w:pPr>
          </w:p>
        </w:tc>
        <w:tc>
          <w:tcPr>
            <w:tcW w:w="1815" w:type="dxa"/>
          </w:tcPr>
          <w:p>
            <w:pPr>
              <w:rPr>
                <w:rFonts w:asciiTheme="minorEastAsia" w:hAnsiTheme="minorEastAsia"/>
                <w:b/>
              </w:rPr>
            </w:pPr>
          </w:p>
        </w:tc>
        <w:tc>
          <w:tcPr>
            <w:tcW w:w="2520" w:type="dxa"/>
          </w:tcPr>
          <w:p>
            <w:pPr>
              <w:rPr>
                <w:rFonts w:asciiTheme="minorEastAsia" w:hAnsiTheme="minorEastAsia"/>
                <w:b/>
              </w:rPr>
            </w:pPr>
          </w:p>
        </w:tc>
        <w:tc>
          <w:tcPr>
            <w:tcW w:w="2415" w:type="dxa"/>
          </w:tcPr>
          <w:p>
            <w:pPr>
              <w:rPr>
                <w:rFonts w:asciiTheme="minorEastAsia" w:hAnsiTheme="minorEastAsia"/>
                <w:b/>
              </w:rPr>
            </w:pPr>
          </w:p>
        </w:tc>
        <w:tc>
          <w:tcPr>
            <w:tcW w:w="1365" w:type="dxa"/>
          </w:tcPr>
          <w:p>
            <w:pPr>
              <w:rPr>
                <w:rFonts w:asciiTheme="minorEastAsia" w:hAnsiTheme="minorEastAsia"/>
                <w:b/>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tcPr>
          <w:p>
            <w:pPr>
              <w:rPr>
                <w:rFonts w:asciiTheme="minorEastAsia" w:hAnsiTheme="minorEastAsia"/>
                <w:b/>
              </w:rPr>
            </w:pPr>
          </w:p>
        </w:tc>
        <w:tc>
          <w:tcPr>
            <w:tcW w:w="1815" w:type="dxa"/>
          </w:tcPr>
          <w:p>
            <w:pPr>
              <w:rPr>
                <w:rFonts w:asciiTheme="minorEastAsia" w:hAnsiTheme="minorEastAsia"/>
                <w:b/>
              </w:rPr>
            </w:pPr>
          </w:p>
        </w:tc>
        <w:tc>
          <w:tcPr>
            <w:tcW w:w="2520" w:type="dxa"/>
          </w:tcPr>
          <w:p>
            <w:pPr>
              <w:rPr>
                <w:rFonts w:asciiTheme="minorEastAsia" w:hAnsiTheme="minorEastAsia"/>
                <w:b/>
              </w:rPr>
            </w:pPr>
          </w:p>
        </w:tc>
        <w:tc>
          <w:tcPr>
            <w:tcW w:w="2415" w:type="dxa"/>
          </w:tcPr>
          <w:p>
            <w:pPr>
              <w:rPr>
                <w:rFonts w:asciiTheme="minorEastAsia" w:hAnsiTheme="minorEastAsia"/>
                <w:b/>
              </w:rPr>
            </w:pPr>
          </w:p>
        </w:tc>
        <w:tc>
          <w:tcPr>
            <w:tcW w:w="1365" w:type="dxa"/>
          </w:tcPr>
          <w:p>
            <w:pPr>
              <w:rPr>
                <w:rFonts w:asciiTheme="minorEastAsia" w:hAnsiTheme="minorEastAsia"/>
                <w:b/>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tcPr>
          <w:p>
            <w:pPr>
              <w:rPr>
                <w:rFonts w:asciiTheme="minorEastAsia" w:hAnsiTheme="minorEastAsia"/>
                <w:b/>
              </w:rPr>
            </w:pPr>
          </w:p>
        </w:tc>
        <w:tc>
          <w:tcPr>
            <w:tcW w:w="1815" w:type="dxa"/>
          </w:tcPr>
          <w:p>
            <w:pPr>
              <w:rPr>
                <w:rFonts w:asciiTheme="minorEastAsia" w:hAnsiTheme="minorEastAsia"/>
                <w:b/>
              </w:rPr>
            </w:pPr>
          </w:p>
        </w:tc>
        <w:tc>
          <w:tcPr>
            <w:tcW w:w="2520" w:type="dxa"/>
          </w:tcPr>
          <w:p>
            <w:pPr>
              <w:rPr>
                <w:rFonts w:asciiTheme="minorEastAsia" w:hAnsiTheme="minorEastAsia"/>
                <w:b/>
              </w:rPr>
            </w:pPr>
          </w:p>
        </w:tc>
        <w:tc>
          <w:tcPr>
            <w:tcW w:w="2415" w:type="dxa"/>
          </w:tcPr>
          <w:p>
            <w:pPr>
              <w:rPr>
                <w:rFonts w:asciiTheme="minorEastAsia" w:hAnsiTheme="minorEastAsia"/>
                <w:b/>
              </w:rPr>
            </w:pPr>
          </w:p>
        </w:tc>
        <w:tc>
          <w:tcPr>
            <w:tcW w:w="1365" w:type="dxa"/>
          </w:tcPr>
          <w:p>
            <w:pPr>
              <w:rPr>
                <w:rFonts w:asciiTheme="minorEastAsia" w:hAnsiTheme="minorEastAsia"/>
                <w:b/>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tcPr>
          <w:p>
            <w:pPr>
              <w:rPr>
                <w:rFonts w:asciiTheme="minorEastAsia" w:hAnsiTheme="minorEastAsia"/>
                <w:b/>
              </w:rPr>
            </w:pPr>
          </w:p>
        </w:tc>
        <w:tc>
          <w:tcPr>
            <w:tcW w:w="1815" w:type="dxa"/>
          </w:tcPr>
          <w:p>
            <w:pPr>
              <w:rPr>
                <w:rFonts w:asciiTheme="minorEastAsia" w:hAnsiTheme="minorEastAsia"/>
                <w:b/>
              </w:rPr>
            </w:pPr>
          </w:p>
        </w:tc>
        <w:tc>
          <w:tcPr>
            <w:tcW w:w="2520" w:type="dxa"/>
          </w:tcPr>
          <w:p>
            <w:pPr>
              <w:rPr>
                <w:rFonts w:asciiTheme="minorEastAsia" w:hAnsiTheme="minorEastAsia"/>
                <w:b/>
              </w:rPr>
            </w:pPr>
          </w:p>
        </w:tc>
        <w:tc>
          <w:tcPr>
            <w:tcW w:w="2415" w:type="dxa"/>
          </w:tcPr>
          <w:p>
            <w:pPr>
              <w:rPr>
                <w:rFonts w:asciiTheme="minorEastAsia" w:hAnsiTheme="minorEastAsia"/>
                <w:b/>
              </w:rPr>
            </w:pPr>
          </w:p>
        </w:tc>
        <w:tc>
          <w:tcPr>
            <w:tcW w:w="1365" w:type="dxa"/>
          </w:tcPr>
          <w:p>
            <w:pPr>
              <w:rPr>
                <w:rFonts w:asciiTheme="minorEastAsia" w:hAnsiTheme="minorEastAsia"/>
                <w:b/>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tcPr>
          <w:p>
            <w:pPr>
              <w:rPr>
                <w:rFonts w:asciiTheme="minorEastAsia" w:hAnsiTheme="minorEastAsia"/>
                <w:b/>
              </w:rPr>
            </w:pPr>
          </w:p>
        </w:tc>
        <w:tc>
          <w:tcPr>
            <w:tcW w:w="1815" w:type="dxa"/>
          </w:tcPr>
          <w:p>
            <w:pPr>
              <w:rPr>
                <w:rFonts w:asciiTheme="minorEastAsia" w:hAnsiTheme="minorEastAsia"/>
                <w:b/>
              </w:rPr>
            </w:pPr>
          </w:p>
        </w:tc>
        <w:tc>
          <w:tcPr>
            <w:tcW w:w="2520" w:type="dxa"/>
          </w:tcPr>
          <w:p>
            <w:pPr>
              <w:rPr>
                <w:rFonts w:asciiTheme="minorEastAsia" w:hAnsiTheme="minorEastAsia"/>
                <w:b/>
              </w:rPr>
            </w:pPr>
          </w:p>
        </w:tc>
        <w:tc>
          <w:tcPr>
            <w:tcW w:w="2415" w:type="dxa"/>
          </w:tcPr>
          <w:p>
            <w:pPr>
              <w:rPr>
                <w:rFonts w:asciiTheme="minorEastAsia" w:hAnsiTheme="minorEastAsia"/>
                <w:b/>
              </w:rPr>
            </w:pPr>
          </w:p>
        </w:tc>
        <w:tc>
          <w:tcPr>
            <w:tcW w:w="1365" w:type="dxa"/>
          </w:tcPr>
          <w:p>
            <w:pPr>
              <w:rPr>
                <w:rFonts w:asciiTheme="minorEastAsia" w:hAnsiTheme="minorEastAsia"/>
                <w:b/>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tcPr>
          <w:p>
            <w:pPr>
              <w:rPr>
                <w:rFonts w:asciiTheme="minorEastAsia" w:hAnsiTheme="minorEastAsia"/>
                <w:b/>
              </w:rPr>
            </w:pPr>
          </w:p>
        </w:tc>
        <w:tc>
          <w:tcPr>
            <w:tcW w:w="1815" w:type="dxa"/>
          </w:tcPr>
          <w:p>
            <w:pPr>
              <w:rPr>
                <w:rFonts w:asciiTheme="minorEastAsia" w:hAnsiTheme="minorEastAsia"/>
                <w:b/>
              </w:rPr>
            </w:pPr>
          </w:p>
        </w:tc>
        <w:tc>
          <w:tcPr>
            <w:tcW w:w="2520" w:type="dxa"/>
          </w:tcPr>
          <w:p>
            <w:pPr>
              <w:rPr>
                <w:rFonts w:asciiTheme="minorEastAsia" w:hAnsiTheme="minorEastAsia"/>
                <w:b/>
              </w:rPr>
            </w:pPr>
          </w:p>
        </w:tc>
        <w:tc>
          <w:tcPr>
            <w:tcW w:w="2415" w:type="dxa"/>
          </w:tcPr>
          <w:p>
            <w:pPr>
              <w:rPr>
                <w:rFonts w:asciiTheme="minorEastAsia" w:hAnsiTheme="minorEastAsia"/>
                <w:b/>
              </w:rPr>
            </w:pPr>
          </w:p>
        </w:tc>
        <w:tc>
          <w:tcPr>
            <w:tcW w:w="1365" w:type="dxa"/>
          </w:tcPr>
          <w:p>
            <w:pPr>
              <w:rPr>
                <w:rFonts w:asciiTheme="minorEastAsia" w:hAnsiTheme="minorEastAsia"/>
                <w:b/>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tcPr>
          <w:p>
            <w:pPr>
              <w:rPr>
                <w:rFonts w:asciiTheme="minorEastAsia" w:hAnsiTheme="minorEastAsia"/>
                <w:b/>
              </w:rPr>
            </w:pPr>
          </w:p>
        </w:tc>
        <w:tc>
          <w:tcPr>
            <w:tcW w:w="1815" w:type="dxa"/>
          </w:tcPr>
          <w:p>
            <w:pPr>
              <w:rPr>
                <w:rFonts w:asciiTheme="minorEastAsia" w:hAnsiTheme="minorEastAsia"/>
                <w:b/>
              </w:rPr>
            </w:pPr>
          </w:p>
        </w:tc>
        <w:tc>
          <w:tcPr>
            <w:tcW w:w="2520" w:type="dxa"/>
          </w:tcPr>
          <w:p>
            <w:pPr>
              <w:rPr>
                <w:rFonts w:asciiTheme="minorEastAsia" w:hAnsiTheme="minorEastAsia"/>
                <w:b/>
              </w:rPr>
            </w:pPr>
          </w:p>
        </w:tc>
        <w:tc>
          <w:tcPr>
            <w:tcW w:w="2415" w:type="dxa"/>
          </w:tcPr>
          <w:p>
            <w:pPr>
              <w:rPr>
                <w:rFonts w:asciiTheme="minorEastAsia" w:hAnsiTheme="minorEastAsia"/>
                <w:b/>
              </w:rPr>
            </w:pPr>
          </w:p>
        </w:tc>
        <w:tc>
          <w:tcPr>
            <w:tcW w:w="1365" w:type="dxa"/>
          </w:tcPr>
          <w:p>
            <w:pPr>
              <w:rPr>
                <w:rFonts w:asciiTheme="minorEastAsia" w:hAnsiTheme="minorEastAsia"/>
                <w:b/>
              </w:rPr>
            </w:pPr>
          </w:p>
        </w:tc>
      </w:tr>
    </w:tbl>
    <w:p>
      <w:pPr>
        <w:rPr>
          <w:rFonts w:asciiTheme="minorEastAsia" w:hAnsiTheme="minorEastAsia"/>
          <w:sz w:val="24"/>
        </w:rPr>
      </w:pPr>
      <w:r>
        <w:rPr>
          <w:rFonts w:hint="eastAsia" w:asciiTheme="minorEastAsia" w:hAnsiTheme="minorEastAsia"/>
          <w:sz w:val="24"/>
        </w:rPr>
        <w:t>注：报价人提报的报价文件中与询价文件的商务部分的要求有不同时，应逐条列在商务偏离表中，否则将认为报价人接受询价文件的要求。</w:t>
      </w: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r>
        <w:rPr>
          <w:rFonts w:hint="eastAsia" w:asciiTheme="minorEastAsia" w:hAnsiTheme="minorEastAsia"/>
          <w:b/>
          <w:sz w:val="28"/>
          <w:szCs w:val="28"/>
        </w:rPr>
        <w:t xml:space="preserve">附件四                </w:t>
      </w:r>
    </w:p>
    <w:p>
      <w:pPr>
        <w:jc w:val="center"/>
        <w:rPr>
          <w:rFonts w:asciiTheme="minorEastAsia" w:hAnsiTheme="minorEastAsia"/>
          <w:b/>
          <w:sz w:val="32"/>
          <w:szCs w:val="32"/>
        </w:rPr>
      </w:pPr>
      <w:r>
        <w:rPr>
          <w:rFonts w:hint="eastAsia" w:asciiTheme="minorEastAsia" w:hAnsiTheme="minorEastAsia"/>
          <w:b/>
          <w:sz w:val="32"/>
          <w:szCs w:val="32"/>
        </w:rPr>
        <w:t>技术规格偏离表</w:t>
      </w:r>
    </w:p>
    <w:tbl>
      <w:tblPr>
        <w:tblStyle w:val="40"/>
        <w:tblW w:w="9024" w:type="dxa"/>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385"/>
        <w:gridCol w:w="1683"/>
        <w:gridCol w:w="1338"/>
        <w:gridCol w:w="1281"/>
        <w:gridCol w:w="966"/>
        <w:gridCol w:w="174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tcPr>
          <w:p>
            <w:pPr>
              <w:spacing w:before="120"/>
              <w:jc w:val="center"/>
              <w:rPr>
                <w:rFonts w:asciiTheme="minorEastAsia" w:hAnsiTheme="minorEastAsia"/>
                <w:b/>
                <w:sz w:val="28"/>
                <w:szCs w:val="28"/>
              </w:rPr>
            </w:pPr>
            <w:r>
              <w:rPr>
                <w:rFonts w:hint="eastAsia" w:asciiTheme="minorEastAsia" w:hAnsiTheme="minorEastAsia"/>
                <w:b/>
                <w:sz w:val="28"/>
                <w:szCs w:val="28"/>
              </w:rPr>
              <w:t>序号</w:t>
            </w:r>
          </w:p>
        </w:tc>
        <w:tc>
          <w:tcPr>
            <w:tcW w:w="1385" w:type="dxa"/>
          </w:tcPr>
          <w:p>
            <w:pPr>
              <w:spacing w:before="120"/>
              <w:jc w:val="center"/>
              <w:rPr>
                <w:rFonts w:asciiTheme="minorEastAsia" w:hAnsiTheme="minorEastAsia"/>
                <w:b/>
                <w:sz w:val="28"/>
                <w:szCs w:val="28"/>
              </w:rPr>
            </w:pPr>
            <w:r>
              <w:rPr>
                <w:rFonts w:hint="eastAsia" w:asciiTheme="minorEastAsia" w:hAnsiTheme="minorEastAsia"/>
                <w:b/>
                <w:sz w:val="28"/>
                <w:szCs w:val="28"/>
              </w:rPr>
              <w:t>货物名称</w:t>
            </w:r>
          </w:p>
        </w:tc>
        <w:tc>
          <w:tcPr>
            <w:tcW w:w="1683" w:type="dxa"/>
          </w:tcPr>
          <w:p>
            <w:pPr>
              <w:spacing w:before="120"/>
              <w:jc w:val="center"/>
              <w:rPr>
                <w:rFonts w:asciiTheme="minorEastAsia" w:hAnsiTheme="minorEastAsia"/>
                <w:b/>
                <w:sz w:val="28"/>
                <w:szCs w:val="28"/>
              </w:rPr>
            </w:pPr>
            <w:r>
              <w:rPr>
                <w:rFonts w:hint="eastAsia" w:asciiTheme="minorEastAsia" w:hAnsiTheme="minorEastAsia"/>
                <w:b/>
                <w:sz w:val="28"/>
                <w:szCs w:val="28"/>
              </w:rPr>
              <w:t>文件条目号</w:t>
            </w:r>
          </w:p>
        </w:tc>
        <w:tc>
          <w:tcPr>
            <w:tcW w:w="1338" w:type="dxa"/>
          </w:tcPr>
          <w:p>
            <w:pPr>
              <w:spacing w:before="120"/>
              <w:jc w:val="center"/>
              <w:rPr>
                <w:rFonts w:asciiTheme="minorEastAsia" w:hAnsiTheme="minorEastAsia"/>
                <w:b/>
                <w:sz w:val="28"/>
                <w:szCs w:val="28"/>
              </w:rPr>
            </w:pPr>
            <w:r>
              <w:rPr>
                <w:rFonts w:hint="eastAsia" w:asciiTheme="minorEastAsia" w:hAnsiTheme="minorEastAsia"/>
                <w:b/>
                <w:sz w:val="28"/>
                <w:szCs w:val="28"/>
              </w:rPr>
              <w:t>文件规格</w:t>
            </w:r>
          </w:p>
        </w:tc>
        <w:tc>
          <w:tcPr>
            <w:tcW w:w="1281" w:type="dxa"/>
          </w:tcPr>
          <w:p>
            <w:pPr>
              <w:spacing w:before="120"/>
              <w:jc w:val="center"/>
              <w:rPr>
                <w:rFonts w:asciiTheme="minorEastAsia" w:hAnsiTheme="minorEastAsia"/>
                <w:b/>
                <w:sz w:val="28"/>
                <w:szCs w:val="28"/>
              </w:rPr>
            </w:pPr>
            <w:r>
              <w:rPr>
                <w:rFonts w:hint="eastAsia" w:asciiTheme="minorEastAsia" w:hAnsiTheme="minorEastAsia"/>
                <w:b/>
                <w:sz w:val="28"/>
                <w:szCs w:val="28"/>
              </w:rPr>
              <w:t>报价规格</w:t>
            </w:r>
          </w:p>
        </w:tc>
        <w:tc>
          <w:tcPr>
            <w:tcW w:w="966" w:type="dxa"/>
          </w:tcPr>
          <w:p>
            <w:pPr>
              <w:spacing w:before="120"/>
              <w:jc w:val="center"/>
              <w:rPr>
                <w:rFonts w:asciiTheme="minorEastAsia" w:hAnsiTheme="minorEastAsia"/>
                <w:b/>
                <w:sz w:val="28"/>
                <w:szCs w:val="28"/>
              </w:rPr>
            </w:pPr>
            <w:r>
              <w:rPr>
                <w:rFonts w:hint="eastAsia" w:asciiTheme="minorEastAsia" w:hAnsiTheme="minorEastAsia"/>
                <w:b/>
                <w:sz w:val="28"/>
                <w:szCs w:val="28"/>
              </w:rPr>
              <w:t>偏离</w:t>
            </w:r>
          </w:p>
        </w:tc>
        <w:tc>
          <w:tcPr>
            <w:tcW w:w="1743" w:type="dxa"/>
          </w:tcPr>
          <w:p>
            <w:pPr>
              <w:spacing w:before="120"/>
              <w:jc w:val="center"/>
              <w:rPr>
                <w:rFonts w:asciiTheme="minorEastAsia" w:hAnsiTheme="minorEastAsia"/>
                <w:b/>
                <w:sz w:val="28"/>
                <w:szCs w:val="28"/>
              </w:rPr>
            </w:pPr>
            <w:r>
              <w:rPr>
                <w:rFonts w:hint="eastAsia" w:asciiTheme="minorEastAsia" w:hAnsiTheme="minorEastAsia"/>
                <w:b/>
                <w:sz w:val="28"/>
                <w:szCs w:val="28"/>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tcPr>
          <w:p>
            <w:pPr>
              <w:rPr>
                <w:rFonts w:asciiTheme="minorEastAsia" w:hAnsiTheme="minorEastAsia"/>
              </w:rPr>
            </w:pPr>
          </w:p>
        </w:tc>
        <w:tc>
          <w:tcPr>
            <w:tcW w:w="1385" w:type="dxa"/>
          </w:tcPr>
          <w:p>
            <w:pPr>
              <w:rPr>
                <w:rFonts w:asciiTheme="minorEastAsia" w:hAnsiTheme="minorEastAsia"/>
              </w:rPr>
            </w:pPr>
          </w:p>
        </w:tc>
        <w:tc>
          <w:tcPr>
            <w:tcW w:w="1683" w:type="dxa"/>
          </w:tcPr>
          <w:p>
            <w:pPr>
              <w:rPr>
                <w:rFonts w:asciiTheme="minorEastAsia" w:hAnsiTheme="minorEastAsia"/>
              </w:rPr>
            </w:pPr>
          </w:p>
        </w:tc>
        <w:tc>
          <w:tcPr>
            <w:tcW w:w="1338" w:type="dxa"/>
          </w:tcPr>
          <w:p>
            <w:pPr>
              <w:rPr>
                <w:rFonts w:asciiTheme="minorEastAsia" w:hAnsiTheme="minorEastAsia"/>
              </w:rPr>
            </w:pPr>
          </w:p>
        </w:tc>
        <w:tc>
          <w:tcPr>
            <w:tcW w:w="1281" w:type="dxa"/>
          </w:tcPr>
          <w:p>
            <w:pPr>
              <w:rPr>
                <w:rFonts w:asciiTheme="minorEastAsia" w:hAnsiTheme="minorEastAsia"/>
              </w:rPr>
            </w:pPr>
          </w:p>
        </w:tc>
        <w:tc>
          <w:tcPr>
            <w:tcW w:w="966" w:type="dxa"/>
          </w:tcPr>
          <w:p>
            <w:pPr>
              <w:rPr>
                <w:rFonts w:asciiTheme="minorEastAsia" w:hAnsiTheme="minorEastAsia"/>
              </w:rPr>
            </w:pPr>
          </w:p>
        </w:tc>
        <w:tc>
          <w:tcPr>
            <w:tcW w:w="1743" w:type="dxa"/>
          </w:tcPr>
          <w:p>
            <w:pPr>
              <w:rPr>
                <w:rFonts w:asciiTheme="minorEastAsia" w:hAnsiTheme="minorEastAsia"/>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tcPr>
          <w:p>
            <w:pPr>
              <w:rPr>
                <w:rFonts w:asciiTheme="minorEastAsia" w:hAnsiTheme="minorEastAsia"/>
              </w:rPr>
            </w:pPr>
          </w:p>
        </w:tc>
        <w:tc>
          <w:tcPr>
            <w:tcW w:w="1385" w:type="dxa"/>
          </w:tcPr>
          <w:p>
            <w:pPr>
              <w:rPr>
                <w:rFonts w:asciiTheme="minorEastAsia" w:hAnsiTheme="minorEastAsia"/>
              </w:rPr>
            </w:pPr>
          </w:p>
        </w:tc>
        <w:tc>
          <w:tcPr>
            <w:tcW w:w="1683" w:type="dxa"/>
          </w:tcPr>
          <w:p>
            <w:pPr>
              <w:rPr>
                <w:rFonts w:asciiTheme="minorEastAsia" w:hAnsiTheme="minorEastAsia"/>
              </w:rPr>
            </w:pPr>
          </w:p>
        </w:tc>
        <w:tc>
          <w:tcPr>
            <w:tcW w:w="1338" w:type="dxa"/>
          </w:tcPr>
          <w:p>
            <w:pPr>
              <w:rPr>
                <w:rFonts w:asciiTheme="minorEastAsia" w:hAnsiTheme="minorEastAsia"/>
              </w:rPr>
            </w:pPr>
          </w:p>
        </w:tc>
        <w:tc>
          <w:tcPr>
            <w:tcW w:w="1281" w:type="dxa"/>
          </w:tcPr>
          <w:p>
            <w:pPr>
              <w:rPr>
                <w:rFonts w:asciiTheme="minorEastAsia" w:hAnsiTheme="minorEastAsia"/>
              </w:rPr>
            </w:pPr>
          </w:p>
        </w:tc>
        <w:tc>
          <w:tcPr>
            <w:tcW w:w="966" w:type="dxa"/>
          </w:tcPr>
          <w:p>
            <w:pPr>
              <w:rPr>
                <w:rFonts w:asciiTheme="minorEastAsia" w:hAnsiTheme="minorEastAsia"/>
              </w:rPr>
            </w:pPr>
          </w:p>
        </w:tc>
        <w:tc>
          <w:tcPr>
            <w:tcW w:w="1743" w:type="dxa"/>
          </w:tcPr>
          <w:p>
            <w:pPr>
              <w:rPr>
                <w:rFonts w:asciiTheme="minorEastAsia" w:hAnsiTheme="minorEastAsia"/>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tcPr>
          <w:p>
            <w:pPr>
              <w:rPr>
                <w:rFonts w:asciiTheme="minorEastAsia" w:hAnsiTheme="minorEastAsia"/>
              </w:rPr>
            </w:pPr>
          </w:p>
        </w:tc>
        <w:tc>
          <w:tcPr>
            <w:tcW w:w="1385" w:type="dxa"/>
          </w:tcPr>
          <w:p>
            <w:pPr>
              <w:rPr>
                <w:rFonts w:asciiTheme="minorEastAsia" w:hAnsiTheme="minorEastAsia"/>
              </w:rPr>
            </w:pPr>
          </w:p>
        </w:tc>
        <w:tc>
          <w:tcPr>
            <w:tcW w:w="1683" w:type="dxa"/>
          </w:tcPr>
          <w:p>
            <w:pPr>
              <w:rPr>
                <w:rFonts w:asciiTheme="minorEastAsia" w:hAnsiTheme="minorEastAsia"/>
              </w:rPr>
            </w:pPr>
          </w:p>
        </w:tc>
        <w:tc>
          <w:tcPr>
            <w:tcW w:w="1338" w:type="dxa"/>
          </w:tcPr>
          <w:p>
            <w:pPr>
              <w:rPr>
                <w:rFonts w:asciiTheme="minorEastAsia" w:hAnsiTheme="minorEastAsia"/>
              </w:rPr>
            </w:pPr>
          </w:p>
        </w:tc>
        <w:tc>
          <w:tcPr>
            <w:tcW w:w="1281" w:type="dxa"/>
          </w:tcPr>
          <w:p>
            <w:pPr>
              <w:rPr>
                <w:rFonts w:asciiTheme="minorEastAsia" w:hAnsiTheme="minorEastAsia"/>
              </w:rPr>
            </w:pPr>
          </w:p>
        </w:tc>
        <w:tc>
          <w:tcPr>
            <w:tcW w:w="966" w:type="dxa"/>
          </w:tcPr>
          <w:p>
            <w:pPr>
              <w:rPr>
                <w:rFonts w:asciiTheme="minorEastAsia" w:hAnsiTheme="minorEastAsia"/>
              </w:rPr>
            </w:pPr>
          </w:p>
        </w:tc>
        <w:tc>
          <w:tcPr>
            <w:tcW w:w="1743" w:type="dxa"/>
          </w:tcPr>
          <w:p>
            <w:pPr>
              <w:rPr>
                <w:rFonts w:asciiTheme="minorEastAsia" w:hAnsiTheme="minorEastAsia"/>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tcPr>
          <w:p>
            <w:pPr>
              <w:rPr>
                <w:rFonts w:asciiTheme="minorEastAsia" w:hAnsiTheme="minorEastAsia"/>
              </w:rPr>
            </w:pPr>
          </w:p>
        </w:tc>
        <w:tc>
          <w:tcPr>
            <w:tcW w:w="1385" w:type="dxa"/>
          </w:tcPr>
          <w:p>
            <w:pPr>
              <w:rPr>
                <w:rFonts w:asciiTheme="minorEastAsia" w:hAnsiTheme="minorEastAsia"/>
              </w:rPr>
            </w:pPr>
          </w:p>
        </w:tc>
        <w:tc>
          <w:tcPr>
            <w:tcW w:w="1683" w:type="dxa"/>
          </w:tcPr>
          <w:p>
            <w:pPr>
              <w:rPr>
                <w:rFonts w:asciiTheme="minorEastAsia" w:hAnsiTheme="minorEastAsia"/>
              </w:rPr>
            </w:pPr>
          </w:p>
        </w:tc>
        <w:tc>
          <w:tcPr>
            <w:tcW w:w="1338" w:type="dxa"/>
          </w:tcPr>
          <w:p>
            <w:pPr>
              <w:rPr>
                <w:rFonts w:asciiTheme="minorEastAsia" w:hAnsiTheme="minorEastAsia"/>
              </w:rPr>
            </w:pPr>
          </w:p>
        </w:tc>
        <w:tc>
          <w:tcPr>
            <w:tcW w:w="1281" w:type="dxa"/>
          </w:tcPr>
          <w:p>
            <w:pPr>
              <w:rPr>
                <w:rFonts w:asciiTheme="minorEastAsia" w:hAnsiTheme="minorEastAsia"/>
              </w:rPr>
            </w:pPr>
          </w:p>
        </w:tc>
        <w:tc>
          <w:tcPr>
            <w:tcW w:w="966" w:type="dxa"/>
          </w:tcPr>
          <w:p>
            <w:pPr>
              <w:rPr>
                <w:rFonts w:asciiTheme="minorEastAsia" w:hAnsiTheme="minorEastAsia"/>
              </w:rPr>
            </w:pPr>
          </w:p>
        </w:tc>
        <w:tc>
          <w:tcPr>
            <w:tcW w:w="1743" w:type="dxa"/>
          </w:tcPr>
          <w:p>
            <w:pPr>
              <w:rPr>
                <w:rFonts w:asciiTheme="minorEastAsia" w:hAnsiTheme="minorEastAsia"/>
              </w:rPr>
            </w:pPr>
          </w:p>
        </w:tc>
      </w:tr>
    </w:tbl>
    <w:p>
      <w:pPr>
        <w:rPr>
          <w:rFonts w:asciiTheme="minorEastAsia" w:hAnsiTheme="minorEastAsia"/>
          <w:sz w:val="24"/>
        </w:rPr>
      </w:pPr>
      <w:r>
        <w:rPr>
          <w:rFonts w:hint="eastAsia" w:asciiTheme="minorEastAsia" w:hAnsiTheme="minorEastAsia"/>
          <w:sz w:val="24"/>
        </w:rPr>
        <w:t>注：报价人应在技术规格说明书中详细列出报价货物的技术性能和主要技术参数，如报价人提报的技术规格书中与询价文件的技术规格书中的要求有不同时，应逐条列在技术偏离表中，否则将认为报价人接受询价文件技术规格书中的要求。</w:t>
      </w: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r>
        <w:rPr>
          <w:rFonts w:hint="eastAsia" w:asciiTheme="minorEastAsia" w:hAnsiTheme="minorEastAsia"/>
          <w:b/>
          <w:sz w:val="28"/>
          <w:szCs w:val="28"/>
        </w:rPr>
        <w:t xml:space="preserve">附件五       </w:t>
      </w:r>
    </w:p>
    <w:p>
      <w:pPr>
        <w:ind w:firstLine="3240" w:firstLineChars="900"/>
        <w:rPr>
          <w:sz w:val="36"/>
          <w:szCs w:val="36"/>
        </w:rPr>
      </w:pPr>
      <w:r>
        <w:rPr>
          <w:rFonts w:hint="eastAsia" w:ascii="宋体" w:cs="宋体"/>
          <w:sz w:val="36"/>
          <w:szCs w:val="36"/>
          <w:lang w:val="zh-CN"/>
        </w:rPr>
        <w:t>供应商廉洁承诺书</w:t>
      </w:r>
    </w:p>
    <w:p>
      <w:pPr>
        <w:autoSpaceDE w:val="0"/>
        <w:autoSpaceDN w:val="0"/>
        <w:spacing w:line="560" w:lineRule="atLeast"/>
        <w:ind w:firstLine="632"/>
        <w:rPr>
          <w:b/>
          <w:bCs/>
          <w:sz w:val="30"/>
          <w:szCs w:val="30"/>
        </w:rPr>
      </w:pPr>
    </w:p>
    <w:p>
      <w:pPr>
        <w:autoSpaceDE w:val="0"/>
        <w:autoSpaceDN w:val="0"/>
        <w:spacing w:line="560" w:lineRule="atLeast"/>
        <w:ind w:firstLine="632"/>
        <w:rPr>
          <w:sz w:val="30"/>
          <w:szCs w:val="30"/>
        </w:rPr>
      </w:pPr>
      <w:r>
        <w:rPr>
          <w:rFonts w:hint="eastAsia" w:ascii="宋体" w:cs="宋体"/>
          <w:sz w:val="30"/>
          <w:szCs w:val="30"/>
          <w:lang w:val="zh-CN"/>
        </w:rPr>
        <w:t>为维护公平竞争的市场秩序，我方自愿在参与贵方组织的商业往来活动中，加强有关人员廉洁从业管理，恪守商业道德，从源头预防和遏制违法、违规、违纪行为发生，特作以下承诺：</w:t>
      </w:r>
    </w:p>
    <w:p>
      <w:pPr>
        <w:autoSpaceDE w:val="0"/>
        <w:autoSpaceDN w:val="0"/>
        <w:spacing w:line="560" w:lineRule="atLeast"/>
        <w:ind w:firstLine="632"/>
        <w:rPr>
          <w:sz w:val="30"/>
          <w:szCs w:val="30"/>
        </w:rPr>
      </w:pPr>
      <w:r>
        <w:rPr>
          <w:rFonts w:hint="eastAsia" w:ascii="宋体" w:cs="宋体"/>
          <w:sz w:val="30"/>
          <w:szCs w:val="30"/>
          <w:lang w:val="zh-CN"/>
        </w:rPr>
        <w:t>一、严格遵守国家有关法律法规，坚持诚实守信原则，恪守商业道德，规范商务人员廉洁从业行为。</w:t>
      </w:r>
    </w:p>
    <w:p>
      <w:pPr>
        <w:autoSpaceDE w:val="0"/>
        <w:autoSpaceDN w:val="0"/>
        <w:spacing w:line="560" w:lineRule="atLeast"/>
        <w:ind w:firstLine="632"/>
        <w:rPr>
          <w:sz w:val="30"/>
          <w:szCs w:val="30"/>
        </w:rPr>
      </w:pPr>
      <w:r>
        <w:rPr>
          <w:rFonts w:hint="eastAsia" w:ascii="宋体" w:cs="宋体"/>
          <w:sz w:val="30"/>
          <w:szCs w:val="30"/>
          <w:lang w:val="zh-CN"/>
        </w:rPr>
        <w:t>二、不伙同他人串标、围标或非法排挤竞争对手，不在商业活动中提供虚假资料，损害贵方合法权益。</w:t>
      </w:r>
    </w:p>
    <w:p>
      <w:pPr>
        <w:autoSpaceDE w:val="0"/>
        <w:autoSpaceDN w:val="0"/>
        <w:spacing w:line="560" w:lineRule="atLeast"/>
        <w:ind w:firstLine="632"/>
        <w:rPr>
          <w:sz w:val="30"/>
          <w:szCs w:val="30"/>
        </w:rPr>
      </w:pPr>
      <w:r>
        <w:rPr>
          <w:rFonts w:hint="eastAsia" w:ascii="宋体" w:cs="宋体"/>
          <w:sz w:val="30"/>
          <w:szCs w:val="30"/>
          <w:lang w:val="zh-CN"/>
        </w:rPr>
        <w:t>三、不为贵方工作人员提供回扣、礼金、有价证券、贵重物品和报销个人费用。</w:t>
      </w:r>
    </w:p>
    <w:p>
      <w:pPr>
        <w:autoSpaceDE w:val="0"/>
        <w:autoSpaceDN w:val="0"/>
        <w:spacing w:line="560" w:lineRule="atLeast"/>
        <w:ind w:firstLine="632"/>
        <w:rPr>
          <w:sz w:val="30"/>
          <w:szCs w:val="30"/>
        </w:rPr>
      </w:pPr>
      <w:r>
        <w:rPr>
          <w:rFonts w:hint="eastAsia" w:ascii="宋体" w:cs="宋体"/>
          <w:sz w:val="30"/>
          <w:szCs w:val="30"/>
          <w:lang w:val="zh-CN"/>
        </w:rPr>
        <w:t>四、不为贵方工作人员安排有可能影响公平、公正交易的宴请、健身、娱乐等活动。</w:t>
      </w:r>
    </w:p>
    <w:p>
      <w:pPr>
        <w:autoSpaceDE w:val="0"/>
        <w:autoSpaceDN w:val="0"/>
        <w:spacing w:line="560" w:lineRule="atLeast"/>
        <w:ind w:firstLine="632"/>
        <w:rPr>
          <w:sz w:val="30"/>
          <w:szCs w:val="30"/>
        </w:rPr>
      </w:pPr>
      <w:r>
        <w:rPr>
          <w:rFonts w:hint="eastAsia" w:ascii="宋体" w:cs="宋体"/>
          <w:sz w:val="30"/>
          <w:szCs w:val="30"/>
          <w:lang w:val="zh-CN"/>
        </w:rPr>
        <w:t>五、不为贵方工作人员投资入股、个人借款或买卖股票、债券等提供方便。</w:t>
      </w:r>
    </w:p>
    <w:p>
      <w:pPr>
        <w:autoSpaceDE w:val="0"/>
        <w:autoSpaceDN w:val="0"/>
        <w:spacing w:line="560" w:lineRule="atLeast"/>
        <w:ind w:firstLine="632"/>
        <w:rPr>
          <w:sz w:val="30"/>
          <w:szCs w:val="30"/>
        </w:rPr>
      </w:pPr>
      <w:r>
        <w:rPr>
          <w:rFonts w:hint="eastAsia" w:ascii="宋体" w:cs="宋体"/>
          <w:sz w:val="30"/>
          <w:szCs w:val="30"/>
          <w:lang w:val="zh-CN"/>
        </w:rPr>
        <w:t>六、不为贵方工作人员购买或装修住房、婚丧嫁娶、配偶子女上学或工作安排以及出国出境、旅游等提供方便。</w:t>
      </w:r>
    </w:p>
    <w:p>
      <w:pPr>
        <w:autoSpaceDE w:val="0"/>
        <w:autoSpaceDN w:val="0"/>
        <w:spacing w:line="560" w:lineRule="atLeast"/>
        <w:ind w:firstLine="632"/>
        <w:rPr>
          <w:sz w:val="30"/>
          <w:szCs w:val="30"/>
        </w:rPr>
      </w:pPr>
      <w:r>
        <w:rPr>
          <w:rFonts w:hint="eastAsia" w:ascii="宋体" w:cs="宋体"/>
          <w:sz w:val="30"/>
          <w:szCs w:val="30"/>
          <w:lang w:val="zh-CN"/>
        </w:rPr>
        <w:t>七、不违反规定为贵方工作人员在我方相关企业挂名兼职、合伙经营、介绍承揽业务等提供方便。</w:t>
      </w:r>
    </w:p>
    <w:p>
      <w:pPr>
        <w:autoSpaceDE w:val="0"/>
        <w:autoSpaceDN w:val="0"/>
        <w:spacing w:line="560" w:lineRule="atLeast"/>
        <w:ind w:firstLine="632"/>
        <w:rPr>
          <w:sz w:val="30"/>
          <w:szCs w:val="30"/>
        </w:rPr>
      </w:pPr>
      <w:r>
        <w:rPr>
          <w:rFonts w:hint="eastAsia" w:ascii="宋体" w:cs="宋体"/>
          <w:sz w:val="30"/>
          <w:szCs w:val="30"/>
          <w:lang w:val="zh-CN"/>
        </w:rPr>
        <w:t>八、不利用非法手段向贵方工作人员打探有关涉及贵方的商业秘密、业务渠道等。</w:t>
      </w:r>
    </w:p>
    <w:p>
      <w:pPr>
        <w:autoSpaceDE w:val="0"/>
        <w:autoSpaceDN w:val="0"/>
        <w:spacing w:line="560" w:lineRule="atLeast"/>
        <w:ind w:firstLine="632"/>
        <w:rPr>
          <w:sz w:val="30"/>
          <w:szCs w:val="30"/>
        </w:rPr>
      </w:pPr>
      <w:r>
        <w:rPr>
          <w:rFonts w:hint="eastAsia" w:ascii="宋体" w:cs="宋体"/>
          <w:sz w:val="30"/>
          <w:szCs w:val="30"/>
          <w:lang w:val="zh-CN"/>
        </w:rPr>
        <w:t>九、贵方对涉嫌不廉洁的商业行为进行调查时，我方有配合提供证据、作证的义务。</w:t>
      </w:r>
    </w:p>
    <w:p>
      <w:pPr>
        <w:autoSpaceDE w:val="0"/>
        <w:autoSpaceDN w:val="0"/>
        <w:spacing w:line="560" w:lineRule="atLeast"/>
        <w:ind w:firstLine="632"/>
        <w:rPr>
          <w:sz w:val="30"/>
          <w:szCs w:val="30"/>
        </w:rPr>
      </w:pPr>
      <w:r>
        <w:rPr>
          <w:rFonts w:hint="eastAsia" w:ascii="宋体" w:cs="宋体"/>
          <w:sz w:val="30"/>
          <w:szCs w:val="30"/>
          <w:lang w:val="zh-CN"/>
        </w:rPr>
        <w:t>十、未经贵方同意，我方不向任何新闻媒体、第三人述及有关贵方工作人员恪守商业道德方面的评价、信息。</w:t>
      </w:r>
    </w:p>
    <w:p>
      <w:pPr>
        <w:autoSpaceDE w:val="0"/>
        <w:autoSpaceDN w:val="0"/>
        <w:spacing w:line="560" w:lineRule="atLeast"/>
        <w:ind w:firstLine="632"/>
        <w:rPr>
          <w:sz w:val="30"/>
          <w:szCs w:val="30"/>
        </w:rPr>
      </w:pPr>
      <w:r>
        <w:rPr>
          <w:rFonts w:hint="eastAsia" w:ascii="宋体" w:cs="宋体"/>
          <w:sz w:val="30"/>
          <w:szCs w:val="30"/>
          <w:lang w:val="zh-CN"/>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autoSpaceDE w:val="0"/>
        <w:autoSpaceDN w:val="0"/>
        <w:spacing w:line="560" w:lineRule="atLeast"/>
        <w:ind w:firstLine="632"/>
        <w:rPr>
          <w:sz w:val="30"/>
          <w:szCs w:val="30"/>
        </w:rPr>
      </w:pPr>
    </w:p>
    <w:p>
      <w:pPr>
        <w:autoSpaceDE w:val="0"/>
        <w:autoSpaceDN w:val="0"/>
        <w:spacing w:line="560" w:lineRule="atLeast"/>
        <w:ind w:firstLine="632"/>
        <w:jc w:val="center"/>
        <w:rPr>
          <w:sz w:val="30"/>
          <w:szCs w:val="30"/>
        </w:rPr>
      </w:pPr>
    </w:p>
    <w:p>
      <w:pPr>
        <w:autoSpaceDE w:val="0"/>
        <w:autoSpaceDN w:val="0"/>
        <w:spacing w:line="560" w:lineRule="atLeast"/>
        <w:ind w:firstLine="3900" w:firstLineChars="1300"/>
        <w:rPr>
          <w:sz w:val="30"/>
          <w:szCs w:val="30"/>
        </w:rPr>
      </w:pPr>
      <w:r>
        <w:rPr>
          <w:rFonts w:hint="eastAsia" w:ascii="宋体" w:cs="宋体"/>
          <w:sz w:val="30"/>
          <w:szCs w:val="30"/>
          <w:lang w:val="zh-CN"/>
        </w:rPr>
        <w:t>承诺方：（盖章）</w:t>
      </w:r>
    </w:p>
    <w:p>
      <w:pPr>
        <w:autoSpaceDE w:val="0"/>
        <w:autoSpaceDN w:val="0"/>
        <w:spacing w:line="560" w:lineRule="atLeast"/>
        <w:ind w:firstLine="632"/>
        <w:jc w:val="center"/>
        <w:rPr>
          <w:sz w:val="30"/>
          <w:szCs w:val="30"/>
        </w:rPr>
      </w:pPr>
      <w:r>
        <w:rPr>
          <w:rFonts w:hint="eastAsia" w:ascii="宋体" w:cs="宋体"/>
          <w:sz w:val="30"/>
          <w:szCs w:val="30"/>
          <w:lang w:val="zh-CN"/>
        </w:rPr>
        <w:t>授权代表：（签字）</w:t>
      </w:r>
    </w:p>
    <w:p>
      <w:pPr>
        <w:autoSpaceDE w:val="0"/>
        <w:autoSpaceDN w:val="0"/>
        <w:spacing w:line="560" w:lineRule="atLeast"/>
        <w:ind w:right="600" w:firstLine="3900" w:firstLineChars="1300"/>
        <w:rPr>
          <w:sz w:val="30"/>
          <w:szCs w:val="30"/>
        </w:rPr>
      </w:pPr>
      <w:r>
        <w:rPr>
          <w:rFonts w:hint="eastAsia" w:ascii="宋体" w:cs="宋体"/>
          <w:sz w:val="30"/>
          <w:szCs w:val="30"/>
          <w:lang w:val="zh-CN"/>
        </w:rPr>
        <w:t>地址：</w:t>
      </w:r>
    </w:p>
    <w:p>
      <w:pPr>
        <w:autoSpaceDE w:val="0"/>
        <w:autoSpaceDN w:val="0"/>
        <w:spacing w:line="560" w:lineRule="atLeast"/>
        <w:ind w:right="600" w:firstLine="3900" w:firstLineChars="1300"/>
        <w:rPr>
          <w:sz w:val="30"/>
          <w:szCs w:val="30"/>
        </w:rPr>
      </w:pPr>
      <w:r>
        <w:rPr>
          <w:rFonts w:hint="eastAsia" w:ascii="宋体" w:cs="宋体"/>
          <w:sz w:val="30"/>
          <w:szCs w:val="30"/>
          <w:lang w:val="zh-CN"/>
        </w:rPr>
        <w:t>电话：</w:t>
      </w:r>
    </w:p>
    <w:p>
      <w:pPr>
        <w:autoSpaceDE w:val="0"/>
        <w:autoSpaceDN w:val="0"/>
        <w:spacing w:line="560" w:lineRule="atLeast"/>
        <w:ind w:firstLine="632"/>
        <w:jc w:val="center"/>
        <w:rPr>
          <w:sz w:val="30"/>
          <w:szCs w:val="30"/>
        </w:rPr>
      </w:pPr>
      <w:r>
        <w:rPr>
          <w:rFonts w:hint="eastAsia" w:ascii="宋体" w:cs="宋体"/>
          <w:sz w:val="30"/>
          <w:szCs w:val="30"/>
        </w:rPr>
        <w:t xml:space="preserve">     </w:t>
      </w:r>
      <w:r>
        <w:rPr>
          <w:rFonts w:hint="eastAsia" w:ascii="宋体" w:cs="宋体"/>
          <w:sz w:val="30"/>
          <w:szCs w:val="30"/>
          <w:lang w:val="zh-CN"/>
        </w:rPr>
        <w:t>年</w:t>
      </w:r>
      <w:r>
        <w:rPr>
          <w:sz w:val="30"/>
          <w:szCs w:val="30"/>
        </w:rPr>
        <w:t xml:space="preserve"> </w:t>
      </w:r>
      <w:r>
        <w:rPr>
          <w:rFonts w:hint="eastAsia"/>
          <w:sz w:val="30"/>
          <w:szCs w:val="30"/>
        </w:rPr>
        <w:t xml:space="preserve">   </w:t>
      </w:r>
      <w:r>
        <w:rPr>
          <w:sz w:val="30"/>
          <w:szCs w:val="30"/>
        </w:rPr>
        <w:t xml:space="preserve">   </w:t>
      </w:r>
      <w:r>
        <w:rPr>
          <w:rFonts w:hint="eastAsia" w:ascii="宋体" w:cs="宋体"/>
          <w:sz w:val="30"/>
          <w:szCs w:val="30"/>
          <w:lang w:val="zh-CN"/>
        </w:rPr>
        <w:t>月</w:t>
      </w:r>
      <w:r>
        <w:rPr>
          <w:sz w:val="30"/>
          <w:szCs w:val="30"/>
        </w:rPr>
        <w:t xml:space="preserve">   </w:t>
      </w:r>
      <w:r>
        <w:rPr>
          <w:rFonts w:hint="eastAsia"/>
          <w:sz w:val="30"/>
          <w:szCs w:val="30"/>
        </w:rPr>
        <w:t xml:space="preserve">    </w:t>
      </w:r>
      <w:r>
        <w:rPr>
          <w:sz w:val="30"/>
          <w:szCs w:val="30"/>
        </w:rPr>
        <w:t xml:space="preserve"> </w:t>
      </w:r>
      <w:r>
        <w:rPr>
          <w:rFonts w:hint="eastAsia" w:ascii="宋体" w:cs="宋体"/>
          <w:sz w:val="30"/>
          <w:szCs w:val="30"/>
          <w:lang w:val="zh-CN"/>
        </w:rPr>
        <w:t>日</w:t>
      </w:r>
    </w:p>
    <w:p>
      <w:pPr>
        <w:jc w:val="left"/>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rPr>
          <w:sz w:val="20"/>
        </w:rPr>
      </w:pPr>
    </w:p>
    <w:p>
      <w:pPr>
        <w:rPr>
          <w:sz w:val="20"/>
        </w:rPr>
      </w:pPr>
    </w:p>
    <w:p>
      <w:pPr>
        <w:rPr>
          <w:b/>
          <w:bCs/>
          <w:i/>
          <w:iCs/>
          <w:sz w:val="28"/>
          <w:szCs w:val="36"/>
        </w:rPr>
      </w:pPr>
      <w:r>
        <w:rPr>
          <w:rFonts w:hint="eastAsia"/>
          <w:b/>
          <w:bCs/>
          <w:i/>
          <w:iCs/>
          <w:sz w:val="28"/>
          <w:szCs w:val="36"/>
        </w:rPr>
        <w:t>附件6</w:t>
      </w:r>
    </w:p>
    <w:p>
      <w:pPr>
        <w:tabs>
          <w:tab w:val="left" w:pos="2340"/>
        </w:tabs>
        <w:autoSpaceDE w:val="0"/>
        <w:autoSpaceDN w:val="0"/>
        <w:adjustRightInd w:val="0"/>
        <w:spacing w:line="600" w:lineRule="atLeast"/>
        <w:jc w:val="center"/>
        <w:rPr>
          <w:rFonts w:ascii="宋体" w:hAnsi="宋体" w:cs="宋体"/>
          <w:b/>
          <w:kern w:val="0"/>
          <w:sz w:val="36"/>
          <w:szCs w:val="36"/>
        </w:rPr>
      </w:pPr>
      <w:r>
        <w:rPr>
          <w:rFonts w:hint="eastAsia" w:ascii="宋体" w:hAnsi="宋体" w:cs="宋体"/>
          <w:b/>
          <w:kern w:val="0"/>
          <w:sz w:val="36"/>
          <w:szCs w:val="36"/>
        </w:rPr>
        <w:t>中煤昔阳公司黄岩汇煤矿旧排矸场西侧地质生态恢复</w:t>
      </w:r>
    </w:p>
    <w:p>
      <w:pPr>
        <w:tabs>
          <w:tab w:val="left" w:pos="2340"/>
        </w:tabs>
        <w:autoSpaceDE w:val="0"/>
        <w:autoSpaceDN w:val="0"/>
        <w:adjustRightInd w:val="0"/>
        <w:spacing w:line="600" w:lineRule="atLeast"/>
        <w:jc w:val="center"/>
        <w:rPr>
          <w:rFonts w:ascii="宋体" w:hAnsi="宋体" w:cs="宋体"/>
          <w:b/>
          <w:kern w:val="0"/>
          <w:sz w:val="36"/>
          <w:szCs w:val="36"/>
        </w:rPr>
      </w:pPr>
      <w:r>
        <w:rPr>
          <w:rFonts w:hint="eastAsia" w:ascii="宋体" w:hAnsi="宋体" w:cs="宋体"/>
          <w:b/>
          <w:kern w:val="0"/>
          <w:sz w:val="36"/>
          <w:szCs w:val="36"/>
        </w:rPr>
        <w:t>工程清单报价表</w:t>
      </w:r>
    </w:p>
    <w:p>
      <w:pPr>
        <w:spacing w:line="600" w:lineRule="atLeast"/>
        <w:rPr>
          <w:rFonts w:ascii="宋体" w:hAnsi="宋体" w:cs="宋体"/>
          <w:bCs/>
          <w:sz w:val="24"/>
        </w:rPr>
      </w:pPr>
      <w:r>
        <w:rPr>
          <w:rFonts w:hint="eastAsia" w:ascii="宋体" w:hAnsi="宋体" w:cs="宋体"/>
          <w:sz w:val="24"/>
          <w:u w:val="single"/>
        </w:rPr>
        <w:t xml:space="preserve">       </w:t>
      </w:r>
      <w:r>
        <w:rPr>
          <w:rFonts w:hint="eastAsia" w:ascii="宋体" w:hAnsi="宋体" w:cs="宋体"/>
          <w:sz w:val="24"/>
        </w:rPr>
        <w:t xml:space="preserve"> </w:t>
      </w:r>
    </w:p>
    <w:tbl>
      <w:tblPr>
        <w:tblStyle w:val="4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93"/>
        <w:gridCol w:w="1185"/>
        <w:gridCol w:w="1431"/>
        <w:gridCol w:w="1488"/>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1008" w:type="dxa"/>
            <w:tcBorders>
              <w:top w:val="single" w:color="auto" w:sz="4" w:space="0"/>
              <w:left w:val="single" w:color="auto" w:sz="4" w:space="0"/>
              <w:bottom w:val="single" w:color="auto" w:sz="4" w:space="0"/>
              <w:right w:val="single" w:color="auto" w:sz="4" w:space="0"/>
            </w:tcBorders>
          </w:tcPr>
          <w:p>
            <w:pPr>
              <w:spacing w:after="120" w:line="600" w:lineRule="atLeast"/>
              <w:jc w:val="center"/>
              <w:rPr>
                <w:rFonts w:ascii="宋体" w:hAnsi="宋体" w:cs="宋体"/>
                <w:bCs/>
                <w:sz w:val="24"/>
              </w:rPr>
            </w:pPr>
            <w:r>
              <w:rPr>
                <w:rFonts w:hint="eastAsia" w:ascii="宋体" w:hAnsi="宋体" w:cs="宋体"/>
                <w:bCs/>
                <w:sz w:val="24"/>
              </w:rPr>
              <w:t>序号</w:t>
            </w:r>
          </w:p>
        </w:tc>
        <w:tc>
          <w:tcPr>
            <w:tcW w:w="1693"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eastAsia="宋体" w:cs="宋体"/>
                <w:bCs/>
                <w:sz w:val="24"/>
              </w:rPr>
            </w:pPr>
            <w:r>
              <w:rPr>
                <w:rFonts w:hint="eastAsia" w:ascii="宋体" w:hAnsi="宋体" w:cs="宋体"/>
                <w:bCs/>
                <w:sz w:val="24"/>
              </w:rPr>
              <w:t>地点</w:t>
            </w:r>
          </w:p>
        </w:tc>
        <w:tc>
          <w:tcPr>
            <w:tcW w:w="1185"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eastAsia="宋体" w:cs="宋体"/>
                <w:bCs/>
                <w:sz w:val="24"/>
              </w:rPr>
            </w:pPr>
            <w:r>
              <w:rPr>
                <w:rFonts w:hint="eastAsia" w:ascii="宋体" w:hAnsi="宋体" w:cs="宋体"/>
                <w:bCs/>
                <w:sz w:val="24"/>
              </w:rPr>
              <w:t>工程量</w:t>
            </w:r>
          </w:p>
        </w:tc>
        <w:tc>
          <w:tcPr>
            <w:tcW w:w="1431"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Cs/>
                <w:sz w:val="24"/>
              </w:rPr>
            </w:pPr>
            <w:r>
              <w:rPr>
                <w:rFonts w:hint="eastAsia" w:ascii="宋体" w:hAnsi="宋体" w:cs="宋体"/>
                <w:bCs/>
                <w:sz w:val="24"/>
              </w:rPr>
              <w:t>综合单价</w:t>
            </w:r>
          </w:p>
        </w:tc>
        <w:tc>
          <w:tcPr>
            <w:tcW w:w="1488"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eastAsia="宋体" w:cs="宋体"/>
                <w:bCs/>
                <w:sz w:val="24"/>
              </w:rPr>
            </w:pPr>
            <w:r>
              <w:rPr>
                <w:rFonts w:hint="eastAsia" w:ascii="宋体" w:hAnsi="宋体" w:cs="宋体"/>
                <w:bCs/>
                <w:sz w:val="24"/>
              </w:rPr>
              <w:t>总价</w:t>
            </w:r>
          </w:p>
        </w:tc>
        <w:tc>
          <w:tcPr>
            <w:tcW w:w="2195"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Cs/>
                <w:sz w:val="24"/>
              </w:rPr>
            </w:pPr>
            <w:r>
              <w:rPr>
                <w:rFonts w:hint="eastAsia" w:ascii="宋体" w:hAnsi="宋体" w:cs="宋体"/>
                <w:bCs/>
                <w:sz w:val="24"/>
              </w:rPr>
              <w:t>1</w:t>
            </w:r>
          </w:p>
        </w:tc>
        <w:tc>
          <w:tcPr>
            <w:tcW w:w="1693"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bCs/>
                <w:sz w:val="24"/>
                <w:highlight w:val="yellow"/>
              </w:rPr>
            </w:pPr>
            <w:r>
              <w:rPr>
                <w:rFonts w:hint="eastAsia" w:ascii="宋体" w:hAnsi="宋体" w:cs="宋体"/>
                <w:bCs/>
                <w:sz w:val="24"/>
                <w:highlight w:val="yellow"/>
              </w:rPr>
              <w:t>工程设计</w:t>
            </w:r>
          </w:p>
        </w:tc>
        <w:tc>
          <w:tcPr>
            <w:tcW w:w="1185"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sz w:val="24"/>
              </w:rPr>
            </w:pPr>
          </w:p>
        </w:tc>
        <w:tc>
          <w:tcPr>
            <w:tcW w:w="1488"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sz w:val="24"/>
              </w:rPr>
            </w:pPr>
          </w:p>
        </w:tc>
        <w:tc>
          <w:tcPr>
            <w:tcW w:w="2195"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Cs/>
                <w:sz w:val="24"/>
              </w:rPr>
            </w:pPr>
            <w:r>
              <w:rPr>
                <w:rFonts w:hint="eastAsia" w:ascii="宋体" w:hAnsi="宋体" w:cs="宋体"/>
                <w:bCs/>
                <w:sz w:val="24"/>
              </w:rPr>
              <w:t>2</w:t>
            </w:r>
          </w:p>
        </w:tc>
        <w:tc>
          <w:tcPr>
            <w:tcW w:w="1693"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bCs/>
                <w:sz w:val="24"/>
                <w:highlight w:val="yellow"/>
              </w:rPr>
            </w:pPr>
            <w:r>
              <w:rPr>
                <w:rFonts w:hint="eastAsia" w:ascii="宋体" w:hAnsi="宋体" w:cs="宋体"/>
                <w:bCs/>
                <w:sz w:val="24"/>
                <w:highlight w:val="yellow"/>
              </w:rPr>
              <w:t>挡矸坝建设</w:t>
            </w:r>
          </w:p>
        </w:tc>
        <w:tc>
          <w:tcPr>
            <w:tcW w:w="1185"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sz w:val="24"/>
              </w:rPr>
            </w:pPr>
          </w:p>
        </w:tc>
        <w:tc>
          <w:tcPr>
            <w:tcW w:w="1488"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sz w:val="24"/>
              </w:rPr>
            </w:pPr>
          </w:p>
        </w:tc>
        <w:tc>
          <w:tcPr>
            <w:tcW w:w="2195"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Cs/>
                <w:sz w:val="24"/>
              </w:rPr>
            </w:pPr>
            <w:r>
              <w:rPr>
                <w:rFonts w:hint="eastAsia" w:ascii="宋体" w:hAnsi="宋体" w:cs="宋体"/>
                <w:bCs/>
                <w:sz w:val="24"/>
              </w:rPr>
              <w:t>3</w:t>
            </w:r>
          </w:p>
        </w:tc>
        <w:tc>
          <w:tcPr>
            <w:tcW w:w="1693"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bCs/>
                <w:sz w:val="24"/>
                <w:highlight w:val="yellow"/>
              </w:rPr>
            </w:pPr>
            <w:r>
              <w:rPr>
                <w:rFonts w:hint="eastAsia" w:ascii="宋体" w:hAnsi="宋体" w:cs="宋体"/>
                <w:bCs/>
                <w:sz w:val="24"/>
                <w:highlight w:val="yellow"/>
              </w:rPr>
              <w:t>种植绿化</w:t>
            </w:r>
          </w:p>
        </w:tc>
        <w:tc>
          <w:tcPr>
            <w:tcW w:w="1185"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sz w:val="24"/>
              </w:rPr>
            </w:pPr>
          </w:p>
        </w:tc>
        <w:tc>
          <w:tcPr>
            <w:tcW w:w="1488"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sz w:val="24"/>
              </w:rPr>
            </w:pPr>
          </w:p>
        </w:tc>
        <w:tc>
          <w:tcPr>
            <w:tcW w:w="2195"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Cs/>
                <w:sz w:val="24"/>
              </w:rPr>
            </w:pPr>
            <w:r>
              <w:rPr>
                <w:rFonts w:hint="eastAsia" w:ascii="宋体" w:hAnsi="宋体" w:cs="宋体"/>
                <w:bCs/>
                <w:sz w:val="24"/>
              </w:rPr>
              <w:t>4</w:t>
            </w:r>
          </w:p>
        </w:tc>
        <w:tc>
          <w:tcPr>
            <w:tcW w:w="1693"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bCs/>
                <w:sz w:val="24"/>
                <w:highlight w:val="yellow"/>
              </w:rPr>
            </w:pPr>
            <w:r>
              <w:rPr>
                <w:rFonts w:hint="eastAsia" w:ascii="宋体" w:hAnsi="宋体" w:cs="宋体"/>
                <w:bCs/>
                <w:sz w:val="24"/>
                <w:highlight w:val="yellow"/>
              </w:rPr>
              <w:t>水渠建设</w:t>
            </w:r>
          </w:p>
        </w:tc>
        <w:tc>
          <w:tcPr>
            <w:tcW w:w="1185"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sz w:val="24"/>
              </w:rPr>
            </w:pPr>
          </w:p>
        </w:tc>
        <w:tc>
          <w:tcPr>
            <w:tcW w:w="1488"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sz w:val="24"/>
              </w:rPr>
            </w:pPr>
          </w:p>
        </w:tc>
        <w:tc>
          <w:tcPr>
            <w:tcW w:w="2195"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Cs/>
                <w:sz w:val="24"/>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eastAsia="宋体" w:cs="宋体"/>
                <w:bCs/>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sz w:val="24"/>
              </w:rPr>
            </w:pPr>
          </w:p>
        </w:tc>
        <w:tc>
          <w:tcPr>
            <w:tcW w:w="1488"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sz w:val="24"/>
              </w:rPr>
            </w:pPr>
          </w:p>
        </w:tc>
        <w:tc>
          <w:tcPr>
            <w:tcW w:w="2195"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eastAsia="宋体" w:cs="宋体"/>
                <w:bCs/>
                <w:sz w:val="24"/>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eastAsia="宋体" w:cs="宋体"/>
                <w:bCs/>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sz w:val="24"/>
              </w:rPr>
            </w:pPr>
          </w:p>
        </w:tc>
        <w:tc>
          <w:tcPr>
            <w:tcW w:w="1488"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sz w:val="24"/>
              </w:rPr>
            </w:pPr>
          </w:p>
        </w:tc>
        <w:tc>
          <w:tcPr>
            <w:tcW w:w="2195"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eastAsia="宋体" w:cs="宋体"/>
                <w:bCs/>
                <w:sz w:val="24"/>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eastAsia="宋体" w:cs="宋体"/>
                <w:bCs/>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sz w:val="24"/>
              </w:rPr>
            </w:pPr>
          </w:p>
        </w:tc>
        <w:tc>
          <w:tcPr>
            <w:tcW w:w="1488"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sz w:val="24"/>
              </w:rPr>
            </w:pPr>
          </w:p>
        </w:tc>
        <w:tc>
          <w:tcPr>
            <w:tcW w:w="2195"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eastAsia="宋体" w:cs="宋体"/>
                <w:bCs/>
                <w:sz w:val="24"/>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eastAsia="宋体" w:cs="宋体"/>
                <w:bCs/>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sz w:val="24"/>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sz w:val="24"/>
              </w:rPr>
            </w:pPr>
          </w:p>
        </w:tc>
        <w:tc>
          <w:tcPr>
            <w:tcW w:w="1488"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sz w:val="24"/>
              </w:rPr>
            </w:pPr>
          </w:p>
        </w:tc>
        <w:tc>
          <w:tcPr>
            <w:tcW w:w="2195" w:type="dxa"/>
            <w:tcBorders>
              <w:top w:val="single" w:color="auto" w:sz="4" w:space="0"/>
              <w:left w:val="single" w:color="auto" w:sz="4" w:space="0"/>
              <w:bottom w:val="single" w:color="auto" w:sz="4" w:space="0"/>
              <w:right w:val="single" w:color="auto" w:sz="4" w:space="0"/>
            </w:tcBorders>
            <w:vAlign w:val="center"/>
          </w:tcPr>
          <w:p>
            <w:pPr>
              <w:spacing w:after="120" w:line="60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eastAsia="宋体" w:cs="宋体"/>
                <w:bCs/>
                <w:sz w:val="24"/>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eastAsia="宋体" w:cs="宋体"/>
                <w:bCs/>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
                <w:szCs w:val="21"/>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
                <w:szCs w:val="21"/>
              </w:rPr>
            </w:pPr>
          </w:p>
        </w:tc>
        <w:tc>
          <w:tcPr>
            <w:tcW w:w="1488"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
                <w:szCs w:val="21"/>
              </w:rPr>
            </w:pPr>
          </w:p>
        </w:tc>
        <w:tc>
          <w:tcPr>
            <w:tcW w:w="2195"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Cs/>
                <w:sz w:val="24"/>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Cs/>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
                <w:szCs w:val="21"/>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
                <w:szCs w:val="21"/>
              </w:rPr>
            </w:pPr>
          </w:p>
        </w:tc>
        <w:tc>
          <w:tcPr>
            <w:tcW w:w="1488"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
                <w:szCs w:val="21"/>
              </w:rPr>
            </w:pPr>
          </w:p>
        </w:tc>
        <w:tc>
          <w:tcPr>
            <w:tcW w:w="2195"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spacing w:after="120" w:line="600" w:lineRule="atLeast"/>
              <w:jc w:val="center"/>
              <w:rPr>
                <w:rFonts w:ascii="宋体" w:hAnsi="宋体" w:cs="宋体"/>
                <w:bCs/>
                <w:sz w:val="24"/>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Cs/>
                <w:sz w:val="24"/>
              </w:rPr>
            </w:pPr>
            <w:r>
              <w:rPr>
                <w:rFonts w:hint="eastAsia" w:ascii="宋体" w:hAnsi="宋体" w:cs="宋体"/>
                <w:bCs/>
                <w:sz w:val="24"/>
              </w:rPr>
              <w:t>合     计</w:t>
            </w:r>
          </w:p>
        </w:tc>
        <w:tc>
          <w:tcPr>
            <w:tcW w:w="1185"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
                <w:szCs w:val="21"/>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
                <w:szCs w:val="21"/>
              </w:rPr>
            </w:pPr>
          </w:p>
        </w:tc>
        <w:tc>
          <w:tcPr>
            <w:tcW w:w="1488"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
                <w:szCs w:val="21"/>
              </w:rPr>
            </w:pPr>
          </w:p>
        </w:tc>
        <w:tc>
          <w:tcPr>
            <w:tcW w:w="2195" w:type="dxa"/>
            <w:tcBorders>
              <w:top w:val="single" w:color="auto" w:sz="4" w:space="0"/>
              <w:left w:val="single" w:color="auto" w:sz="4" w:space="0"/>
              <w:bottom w:val="single" w:color="auto" w:sz="4" w:space="0"/>
              <w:right w:val="single" w:color="auto" w:sz="4" w:space="0"/>
            </w:tcBorders>
            <w:vAlign w:val="center"/>
          </w:tcPr>
          <w:p>
            <w:pPr>
              <w:spacing w:after="120" w:line="600" w:lineRule="atLeast"/>
              <w:jc w:val="center"/>
              <w:rPr>
                <w:rFonts w:ascii="宋体" w:hAnsi="宋体" w:cs="宋体"/>
                <w:b/>
                <w:szCs w:val="21"/>
              </w:rPr>
            </w:pPr>
          </w:p>
        </w:tc>
      </w:tr>
    </w:tbl>
    <w:p>
      <w:pPr>
        <w:spacing w:line="600" w:lineRule="atLeast"/>
        <w:rPr>
          <w:rFonts w:ascii="宋体" w:hAnsi="宋体" w:cs="宋体"/>
          <w:b/>
          <w:sz w:val="24"/>
        </w:rPr>
      </w:pPr>
      <w:r>
        <w:rPr>
          <w:rFonts w:hint="eastAsia" w:ascii="宋体" w:hAnsi="宋体" w:cs="宋体"/>
          <w:b/>
          <w:bCs/>
          <w:sz w:val="24"/>
        </w:rPr>
        <w:t>说明：该报价表由投标人根据询价文件要求的工作内容，分别报出相关的分项单价，包含询价文件中提到的或隐含的全部内容</w:t>
      </w:r>
      <w:r>
        <w:rPr>
          <w:rFonts w:hint="eastAsia" w:ascii="宋体" w:hAnsi="宋体" w:cs="宋体"/>
          <w:b/>
          <w:sz w:val="24"/>
        </w:rPr>
        <w:t>。</w:t>
      </w:r>
    </w:p>
    <w:p>
      <w:pPr>
        <w:pStyle w:val="7"/>
      </w:pPr>
    </w:p>
    <w:p>
      <w:pPr>
        <w:pStyle w:val="58"/>
      </w:pPr>
    </w:p>
    <w:p>
      <w:pPr>
        <w:pStyle w:val="7"/>
      </w:pPr>
    </w:p>
    <w:p/>
    <w:sectPr>
      <w:headerReference r:id="rId6" w:type="default"/>
      <w:footerReference r:id="rId7" w:type="default"/>
      <w:footerReference r:id="rId8" w:type="even"/>
      <w:pgSz w:w="11906" w:h="16838"/>
      <w:pgMar w:top="1240" w:right="1080" w:bottom="1440" w:left="1080" w:header="851" w:footer="992" w:gutter="0"/>
      <w:cols w:space="720" w:num="1"/>
      <w:docGrid w:type="lines" w:linePitch="3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10" w:usb3="00000000" w:csb0="00040000" w:csb1="00000000"/>
  </w:font>
  <w:font w:name="Dutch801 Rm BT">
    <w:altName w:val="Times New Roman"/>
    <w:panose1 w:val="00000000000000000000"/>
    <w:charset w:val="00"/>
    <w:family w:val="roman"/>
    <w:pitch w:val="default"/>
    <w:sig w:usb0="00000000" w:usb1="00000000" w:usb2="00000000" w:usb3="00000000" w:csb0="00000000" w:csb1="00000000"/>
  </w:font>
  <w:font w:name="长城仿宋">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Narrow">
    <w:panose1 w:val="020B0606020202030204"/>
    <w:charset w:val="00"/>
    <w:family w:val="swiss"/>
    <w:pitch w:val="default"/>
    <w:sig w:usb0="00000287" w:usb1="000008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FangSong_GB2312">
    <w:altName w:val="仿宋"/>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jc w:val="right"/>
      <w:rPr>
        <w:rFonts w:ascii="宋体" w:hAnsi="宋体" w:eastAsia="宋体" w:cs="宋体"/>
        <w:sz w:val="28"/>
        <w:szCs w:val="28"/>
      </w:rPr>
    </w:pPr>
    <w:r>
      <w:rPr>
        <w:rFonts w:ascii="宋体" w:hAnsi="宋体" w:eastAsia="宋体" w:cs="宋体"/>
        <w:spacing w:val="-2"/>
        <w:sz w:val="28"/>
        <w:szCs w:val="28"/>
      </w:rPr>
      <w:t>—</w:t>
    </w:r>
    <w:r>
      <w:rPr>
        <w:rFonts w:ascii="宋体" w:hAnsi="宋体" w:eastAsia="宋体" w:cs="宋体"/>
        <w:spacing w:val="-1"/>
        <w:sz w:val="28"/>
        <w:szCs w:val="28"/>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ascii="Arial" w:hAnsi="Arial" w:cs="Arial"/>
        <w:b/>
        <w:i/>
        <w:sz w:val="16"/>
        <w:szCs w:val="16"/>
      </w:rPr>
    </w:pPr>
    <w:r>
      <w:rPr>
        <w:rFonts w:hint="eastAsia" w:ascii="Arial" w:hAnsi="Arial" w:cs="Arial"/>
        <w:b/>
        <w:i/>
        <w:sz w:val="16"/>
        <w:szCs w:val="16"/>
      </w:rPr>
      <w:t xml:space="preserve">                                                                                   </w:t>
    </w:r>
    <w:r>
      <w:fldChar w:fldCharType="begin"/>
    </w:r>
    <w:r>
      <w:instrText xml:space="preserve"> PAGE   \* MERGEFORMAT </w:instrText>
    </w:r>
    <w:r>
      <w:fldChar w:fldCharType="separate"/>
    </w:r>
    <w:r>
      <w:rPr>
        <w:lang w:val="zh-CN"/>
      </w:rPr>
      <w:t>32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right w:val="none" w:color="auto" w:sz="0" w:space="4"/>
      </w:pBdr>
      <w:rPr>
        <w:rFonts w:ascii="Times New Roman" w:hAnsi="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F35BF"/>
    <w:multiLevelType w:val="singleLevel"/>
    <w:tmpl w:val="AC8F35BF"/>
    <w:lvl w:ilvl="0" w:tentative="0">
      <w:start w:val="2"/>
      <w:numFmt w:val="decimal"/>
      <w:suff w:val="nothing"/>
      <w:lvlText w:val="%1、"/>
      <w:lvlJc w:val="left"/>
    </w:lvl>
  </w:abstractNum>
  <w:abstractNum w:abstractNumId="1">
    <w:nsid w:val="F82FB006"/>
    <w:multiLevelType w:val="singleLevel"/>
    <w:tmpl w:val="F82FB006"/>
    <w:lvl w:ilvl="0" w:tentative="0">
      <w:start w:val="1"/>
      <w:numFmt w:val="chineseCounting"/>
      <w:suff w:val="nothing"/>
      <w:lvlText w:val="%1、"/>
      <w:lvlJc w:val="left"/>
      <w:rPr>
        <w:rFonts w:hint="eastAsia" w:ascii="宋体" w:hAnsi="宋体" w:eastAsia="宋体" w:cstheme="minorEastAsia"/>
        <w:sz w:val="28"/>
        <w:szCs w:val="28"/>
        <w:lang w:val="en-US"/>
      </w:rPr>
    </w:lvl>
  </w:abstractNum>
  <w:abstractNum w:abstractNumId="2">
    <w:nsid w:val="00000001"/>
    <w:multiLevelType w:val="multilevel"/>
    <w:tmpl w:val="00000001"/>
    <w:lvl w:ilvl="0" w:tentative="0">
      <w:start w:val="2"/>
      <w:numFmt w:val="decimal"/>
      <w:lvlText w:val="%1"/>
      <w:lvlJc w:val="left"/>
      <w:pPr>
        <w:tabs>
          <w:tab w:val="left" w:pos="360"/>
        </w:tabs>
        <w:ind w:left="360" w:hanging="360"/>
      </w:pPr>
      <w:rPr>
        <w:rFonts w:hint="eastAsia"/>
      </w:rPr>
    </w:lvl>
    <w:lvl w:ilvl="1" w:tentative="0">
      <w:start w:val="1"/>
      <w:numFmt w:val="decimal"/>
      <w:pStyle w:val="2"/>
      <w:isLgl/>
      <w:lvlText w:val="%1.%2"/>
      <w:lvlJc w:val="left"/>
      <w:pPr>
        <w:tabs>
          <w:tab w:val="left" w:pos="480"/>
        </w:tabs>
        <w:ind w:left="480" w:hanging="480"/>
      </w:pPr>
      <w:rPr>
        <w:rFonts w:hint="eastAsia"/>
      </w:rPr>
    </w:lvl>
    <w:lvl w:ilvl="2" w:tentative="0">
      <w:start w:val="1"/>
      <w:numFmt w:val="decimal"/>
      <w:isLgl/>
      <w:lvlText w:val="%1.%2.%3"/>
      <w:lvlJc w:val="left"/>
      <w:pPr>
        <w:tabs>
          <w:tab w:val="left" w:pos="480"/>
        </w:tabs>
        <w:ind w:left="480" w:hanging="480"/>
      </w:pPr>
      <w:rPr>
        <w:rFonts w:hint="eastAsia"/>
      </w:rPr>
    </w:lvl>
    <w:lvl w:ilvl="3" w:tentative="0">
      <w:start w:val="1"/>
      <w:numFmt w:val="decimal"/>
      <w:pStyle w:val="125"/>
      <w:isLgl/>
      <w:lvlText w:val="%1.%2.%3.%4"/>
      <w:lvlJc w:val="left"/>
      <w:pPr>
        <w:tabs>
          <w:tab w:val="left" w:pos="480"/>
        </w:tabs>
        <w:ind w:left="480" w:hanging="480"/>
      </w:pPr>
      <w:rPr>
        <w:rFonts w:hint="eastAsia"/>
      </w:rPr>
    </w:lvl>
    <w:lvl w:ilvl="4" w:tentative="0">
      <w:start w:val="1"/>
      <w:numFmt w:val="decimal"/>
      <w:isLgl/>
      <w:lvlText w:val="%1.%2.%3.%4.%5"/>
      <w:lvlJc w:val="left"/>
      <w:pPr>
        <w:tabs>
          <w:tab w:val="left" w:pos="480"/>
        </w:tabs>
        <w:ind w:left="480" w:hanging="480"/>
      </w:pPr>
      <w:rPr>
        <w:rFonts w:hint="eastAsia"/>
      </w:rPr>
    </w:lvl>
    <w:lvl w:ilvl="5" w:tentative="0">
      <w:start w:val="1"/>
      <w:numFmt w:val="decimal"/>
      <w:isLgl/>
      <w:lvlText w:val="%1.%2.%3.%4.%5.%6"/>
      <w:lvlJc w:val="left"/>
      <w:pPr>
        <w:tabs>
          <w:tab w:val="left" w:pos="480"/>
        </w:tabs>
        <w:ind w:left="480" w:hanging="480"/>
      </w:pPr>
      <w:rPr>
        <w:rFonts w:hint="eastAsia"/>
      </w:rPr>
    </w:lvl>
    <w:lvl w:ilvl="6" w:tentative="0">
      <w:start w:val="1"/>
      <w:numFmt w:val="decimal"/>
      <w:isLgl/>
      <w:lvlText w:val="%1.%2.%3.%4.%5.%6.%7"/>
      <w:lvlJc w:val="left"/>
      <w:pPr>
        <w:tabs>
          <w:tab w:val="left" w:pos="480"/>
        </w:tabs>
        <w:ind w:left="480" w:hanging="480"/>
      </w:pPr>
      <w:rPr>
        <w:rFonts w:hint="eastAsia"/>
      </w:rPr>
    </w:lvl>
    <w:lvl w:ilvl="7" w:tentative="0">
      <w:start w:val="1"/>
      <w:numFmt w:val="decimal"/>
      <w:isLgl/>
      <w:lvlText w:val="%1.%2.%3.%4.%5.%6.%7.%8"/>
      <w:lvlJc w:val="left"/>
      <w:pPr>
        <w:tabs>
          <w:tab w:val="left" w:pos="480"/>
        </w:tabs>
        <w:ind w:left="480" w:hanging="480"/>
      </w:pPr>
      <w:rPr>
        <w:rFonts w:hint="eastAsia"/>
      </w:rPr>
    </w:lvl>
    <w:lvl w:ilvl="8" w:tentative="0">
      <w:start w:val="1"/>
      <w:numFmt w:val="decimal"/>
      <w:isLgl/>
      <w:lvlText w:val="%1.%2.%3.%4.%5.%6.%7.%8.%9"/>
      <w:lvlJc w:val="left"/>
      <w:pPr>
        <w:tabs>
          <w:tab w:val="left" w:pos="480"/>
        </w:tabs>
        <w:ind w:left="480" w:hanging="480"/>
      </w:pPr>
      <w:rPr>
        <w:rFonts w:hint="eastAsia"/>
      </w:rPr>
    </w:lvl>
  </w:abstractNum>
  <w:abstractNum w:abstractNumId="3">
    <w:nsid w:val="00000002"/>
    <w:multiLevelType w:val="singleLevel"/>
    <w:tmpl w:val="00000002"/>
    <w:lvl w:ilvl="0" w:tentative="0">
      <w:start w:val="1"/>
      <w:numFmt w:val="chineseCounting"/>
      <w:suff w:val="space"/>
      <w:lvlText w:val="第%1条"/>
      <w:lvlJc w:val="left"/>
    </w:lvl>
  </w:abstractNum>
  <w:abstractNum w:abstractNumId="4">
    <w:nsid w:val="00000008"/>
    <w:multiLevelType w:val="multilevel"/>
    <w:tmpl w:val="00000008"/>
    <w:lvl w:ilvl="0" w:tentative="0">
      <w:start w:val="1"/>
      <w:numFmt w:val="decimal"/>
      <w:lvlText w:val="（%1）"/>
      <w:lvlJc w:val="left"/>
      <w:pPr>
        <w:tabs>
          <w:tab w:val="left" w:pos="1080"/>
        </w:tabs>
        <w:ind w:left="1080" w:hanging="10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none"/>
      <w:pStyle w:val="16"/>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2"/>
    <w:multiLevelType w:val="multilevel"/>
    <w:tmpl w:val="00000012"/>
    <w:lvl w:ilvl="0" w:tentative="0">
      <w:start w:val="1"/>
      <w:numFmt w:val="decimal"/>
      <w:pStyle w:val="107"/>
      <w:lvlText w:val="%1"/>
      <w:lvlJc w:val="left"/>
      <w:pPr>
        <w:tabs>
          <w:tab w:val="left" w:pos="1815"/>
        </w:tabs>
        <w:ind w:left="1815" w:hanging="1247"/>
      </w:pPr>
      <w:rPr>
        <w:rFonts w:hint="eastAsia"/>
      </w:rPr>
    </w:lvl>
    <w:lvl w:ilvl="1" w:tentative="0">
      <w:start w:val="1"/>
      <w:numFmt w:val="decimal"/>
      <w:lvlText w:val="%1.%2"/>
      <w:lvlJc w:val="left"/>
      <w:pPr>
        <w:tabs>
          <w:tab w:val="left" w:pos="1247"/>
        </w:tabs>
        <w:ind w:left="1247" w:hanging="1247"/>
      </w:pPr>
      <w:rPr>
        <w:rFonts w:hint="eastAsia"/>
      </w:rPr>
    </w:lvl>
    <w:lvl w:ilvl="2" w:tentative="0">
      <w:start w:val="1"/>
      <w:numFmt w:val="decimal"/>
      <w:lvlText w:val="%1.%2.%3"/>
      <w:lvlJc w:val="left"/>
      <w:pPr>
        <w:tabs>
          <w:tab w:val="left" w:pos="1247"/>
        </w:tabs>
        <w:ind w:left="1247" w:hanging="1247"/>
      </w:pPr>
      <w:rPr>
        <w:rFonts w:hint="eastAsia"/>
        <w:lang w:val="en-US"/>
      </w:rPr>
    </w:lvl>
    <w:lvl w:ilvl="3" w:tentative="0">
      <w:start w:val="1"/>
      <w:numFmt w:val="decimal"/>
      <w:pStyle w:val="109"/>
      <w:lvlText w:val="%1.%2.%3.%4"/>
      <w:lvlJc w:val="left"/>
      <w:pPr>
        <w:tabs>
          <w:tab w:val="left" w:pos="1276"/>
        </w:tabs>
        <w:ind w:left="1276" w:hanging="1276"/>
      </w:pPr>
      <w:rPr>
        <w:rFonts w:hint="eastAsia"/>
      </w:rPr>
    </w:lvl>
    <w:lvl w:ilvl="4" w:tentative="0">
      <w:start w:val="1"/>
      <w:numFmt w:val="decimal"/>
      <w:lvlText w:val="%1.%2.%3.%4.%5"/>
      <w:lvlJc w:val="left"/>
      <w:pPr>
        <w:tabs>
          <w:tab w:val="left" w:pos="1276"/>
        </w:tabs>
        <w:ind w:left="1276" w:hanging="1276"/>
      </w:pPr>
      <w:rPr>
        <w:rFonts w:hint="eastAsia"/>
      </w:rPr>
    </w:lvl>
    <w:lvl w:ilvl="5" w:tentative="0">
      <w:start w:val="1"/>
      <w:numFmt w:val="decimal"/>
      <w:lvlText w:val="%1.%2.%3.%4.%5.%6"/>
      <w:lvlJc w:val="left"/>
      <w:pPr>
        <w:tabs>
          <w:tab w:val="left" w:pos="1276"/>
        </w:tabs>
        <w:ind w:left="1276" w:hanging="127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EC95E7E"/>
    <w:multiLevelType w:val="multilevel"/>
    <w:tmpl w:val="0EC95E7E"/>
    <w:lvl w:ilvl="0" w:tentative="0">
      <w:start w:val="1"/>
      <w:numFmt w:val="bullet"/>
      <w:pStyle w:val="8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DBF583A"/>
    <w:multiLevelType w:val="multilevel"/>
    <w:tmpl w:val="1DBF583A"/>
    <w:lvl w:ilvl="0" w:tentative="0">
      <w:start w:val="1"/>
      <w:numFmt w:val="decimal"/>
      <w:pStyle w:val="151"/>
      <w:suff w:val="nothing"/>
      <w:lvlText w:val="注%1："/>
      <w:lvlJc w:val="left"/>
      <w:pPr>
        <w:ind w:left="1866" w:hanging="448"/>
      </w:pPr>
      <w:rPr>
        <w:lang w:val="en-US"/>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9">
    <w:nsid w:val="407E65F9"/>
    <w:multiLevelType w:val="multilevel"/>
    <w:tmpl w:val="407E65F9"/>
    <w:lvl w:ilvl="0" w:tentative="0">
      <w:start w:val="1"/>
      <w:numFmt w:val="none"/>
      <w:pStyle w:val="166"/>
      <w:lvlText w:val="%1·　"/>
      <w:lvlJc w:val="left"/>
      <w:pPr>
        <w:tabs>
          <w:tab w:val="left" w:pos="1140"/>
        </w:tabs>
        <w:ind w:left="661" w:hanging="317"/>
      </w:pPr>
      <w:rPr>
        <w:rFonts w:hint="eastAsia" w:ascii="宋体" w:hAnsi="Times New Roman" w:eastAsia="宋体"/>
        <w:b w:val="0"/>
        <w:i w:val="0"/>
        <w:sz w:val="21"/>
      </w:rPr>
    </w:lvl>
    <w:lvl w:ilvl="1" w:tentative="0">
      <w:start w:val="1"/>
      <w:numFmt w:val="bullet"/>
      <w:lvlText w:val=""/>
      <w:lvlJc w:val="left"/>
      <w:pPr>
        <w:tabs>
          <w:tab w:val="left" w:pos="945"/>
        </w:tabs>
        <w:ind w:left="945" w:hanging="420"/>
      </w:pPr>
      <w:rPr>
        <w:rFonts w:hint="default" w:ascii="Wingdings" w:hAnsi="Wingdings"/>
      </w:rPr>
    </w:lvl>
    <w:lvl w:ilvl="2" w:tentative="0">
      <w:start w:val="5"/>
      <w:numFmt w:val="decimal"/>
      <w:lvlText w:val="%3)"/>
      <w:lvlJc w:val="left"/>
      <w:pPr>
        <w:tabs>
          <w:tab w:val="left" w:pos="1305"/>
        </w:tabs>
        <w:ind w:left="1305" w:hanging="360"/>
      </w:pPr>
      <w:rPr>
        <w:rFonts w:hint="default"/>
      </w:rPr>
    </w:lvl>
    <w:lvl w:ilvl="3" w:tentative="0">
      <w:start w:val="1"/>
      <w:numFmt w:val="bullet"/>
      <w:lvlText w:val=""/>
      <w:lvlJc w:val="left"/>
      <w:pPr>
        <w:tabs>
          <w:tab w:val="left" w:pos="1785"/>
        </w:tabs>
        <w:ind w:left="1785" w:hanging="420"/>
      </w:pPr>
      <w:rPr>
        <w:rFonts w:hint="default" w:ascii="Wingdings" w:hAnsi="Wingdings"/>
      </w:rPr>
    </w:lvl>
    <w:lvl w:ilvl="4" w:tentative="0">
      <w:start w:val="1"/>
      <w:numFmt w:val="bullet"/>
      <w:lvlText w:val=""/>
      <w:lvlJc w:val="left"/>
      <w:pPr>
        <w:tabs>
          <w:tab w:val="left" w:pos="2205"/>
        </w:tabs>
        <w:ind w:left="2205" w:hanging="420"/>
      </w:pPr>
      <w:rPr>
        <w:rFonts w:hint="default" w:ascii="Wingdings" w:hAnsi="Wingdings"/>
      </w:rPr>
    </w:lvl>
    <w:lvl w:ilvl="5" w:tentative="0">
      <w:start w:val="1"/>
      <w:numFmt w:val="bullet"/>
      <w:lvlText w:val=""/>
      <w:lvlJc w:val="left"/>
      <w:pPr>
        <w:tabs>
          <w:tab w:val="left" w:pos="2625"/>
        </w:tabs>
        <w:ind w:left="2625" w:hanging="420"/>
      </w:pPr>
      <w:rPr>
        <w:rFonts w:hint="default" w:ascii="Wingdings" w:hAnsi="Wingdings"/>
      </w:rPr>
    </w:lvl>
    <w:lvl w:ilvl="6" w:tentative="0">
      <w:start w:val="1"/>
      <w:numFmt w:val="bullet"/>
      <w:lvlText w:val=""/>
      <w:lvlJc w:val="left"/>
      <w:pPr>
        <w:tabs>
          <w:tab w:val="left" w:pos="3045"/>
        </w:tabs>
        <w:ind w:left="3045" w:hanging="420"/>
      </w:pPr>
      <w:rPr>
        <w:rFonts w:hint="default" w:ascii="Wingdings" w:hAnsi="Wingdings"/>
      </w:rPr>
    </w:lvl>
    <w:lvl w:ilvl="7" w:tentative="0">
      <w:start w:val="1"/>
      <w:numFmt w:val="bullet"/>
      <w:lvlText w:val=""/>
      <w:lvlJc w:val="left"/>
      <w:pPr>
        <w:tabs>
          <w:tab w:val="left" w:pos="3465"/>
        </w:tabs>
        <w:ind w:left="3465" w:hanging="420"/>
      </w:pPr>
      <w:rPr>
        <w:rFonts w:hint="default" w:ascii="Wingdings" w:hAnsi="Wingdings"/>
      </w:rPr>
    </w:lvl>
    <w:lvl w:ilvl="8" w:tentative="0">
      <w:start w:val="1"/>
      <w:numFmt w:val="bullet"/>
      <w:lvlText w:val=""/>
      <w:lvlJc w:val="left"/>
      <w:pPr>
        <w:tabs>
          <w:tab w:val="left" w:pos="3885"/>
        </w:tabs>
        <w:ind w:left="3885" w:hanging="420"/>
      </w:pPr>
      <w:rPr>
        <w:rFonts w:hint="default" w:ascii="Wingdings" w:hAnsi="Wingdings"/>
      </w:rPr>
    </w:lvl>
  </w:abstractNum>
  <w:abstractNum w:abstractNumId="10">
    <w:nsid w:val="484542AE"/>
    <w:multiLevelType w:val="multilevel"/>
    <w:tmpl w:val="484542AE"/>
    <w:lvl w:ilvl="0" w:tentative="0">
      <w:start w:val="1"/>
      <w:numFmt w:val="decimal"/>
      <w:lvlText w:val="（%1）"/>
      <w:lvlJc w:val="left"/>
      <w:pPr>
        <w:ind w:left="720" w:hanging="72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1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26"/>
      <w:suff w:val="nothing"/>
      <w:lvlText w:val="%1%2.%3　"/>
      <w:lvlJc w:val="left"/>
      <w:pPr>
        <w:ind w:left="105" w:firstLine="0"/>
      </w:pPr>
      <w:rPr>
        <w:rFonts w:hint="eastAsia" w:ascii="黑体" w:hAnsi="Times New Roman" w:eastAsia="黑体"/>
        <w:b w:val="0"/>
        <w:i w:val="0"/>
        <w:sz w:val="21"/>
      </w:rPr>
    </w:lvl>
    <w:lvl w:ilvl="3" w:tentative="0">
      <w:start w:val="1"/>
      <w:numFmt w:val="decimal"/>
      <w:suff w:val="nothing"/>
      <w:lvlText w:val="%1%2.%3.%4　"/>
      <w:lvlJc w:val="left"/>
      <w:pPr>
        <w:ind w:left="840" w:firstLine="0"/>
      </w:pPr>
      <w:rPr>
        <w:rFonts w:hint="eastAsia" w:ascii="黑体" w:hAnsi="宋体"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79F9DBC2"/>
    <w:multiLevelType w:val="singleLevel"/>
    <w:tmpl w:val="79F9DBC2"/>
    <w:lvl w:ilvl="0" w:tentative="0">
      <w:start w:val="1"/>
      <w:numFmt w:val="decimal"/>
      <w:pStyle w:val="20"/>
      <w:lvlText w:val="%1."/>
      <w:lvlJc w:val="left"/>
      <w:pPr>
        <w:tabs>
          <w:tab w:val="left" w:pos="2040"/>
        </w:tabs>
        <w:ind w:left="2040" w:hanging="360"/>
      </w:pPr>
    </w:lvl>
  </w:abstractNum>
  <w:num w:numId="1">
    <w:abstractNumId w:val="2"/>
  </w:num>
  <w:num w:numId="2">
    <w:abstractNumId w:val="5"/>
  </w:num>
  <w:num w:numId="3">
    <w:abstractNumId w:val="12"/>
  </w:num>
  <w:num w:numId="4">
    <w:abstractNumId w:val="7"/>
  </w:num>
  <w:num w:numId="5">
    <w:abstractNumId w:val="6"/>
  </w:num>
  <w:num w:numId="6">
    <w:abstractNumId w:val="11"/>
  </w:num>
  <w:num w:numId="7">
    <w:abstractNumId w:val="8"/>
  </w:num>
  <w:num w:numId="8">
    <w:abstractNumId w:val="9"/>
  </w:num>
  <w:num w:numId="9">
    <w:abstractNumId w:val="1"/>
  </w:num>
  <w:num w:numId="10">
    <w:abstractNumId w:val="10"/>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BF5DAB"/>
    <w:rsid w:val="000001BC"/>
    <w:rsid w:val="00001082"/>
    <w:rsid w:val="00002575"/>
    <w:rsid w:val="000025C8"/>
    <w:rsid w:val="00002963"/>
    <w:rsid w:val="000029D3"/>
    <w:rsid w:val="000045B2"/>
    <w:rsid w:val="0000488F"/>
    <w:rsid w:val="00004AF8"/>
    <w:rsid w:val="00005DCB"/>
    <w:rsid w:val="00007012"/>
    <w:rsid w:val="00007E6D"/>
    <w:rsid w:val="00010D1D"/>
    <w:rsid w:val="0001166E"/>
    <w:rsid w:val="00011843"/>
    <w:rsid w:val="00011A6E"/>
    <w:rsid w:val="00011FDA"/>
    <w:rsid w:val="0001222E"/>
    <w:rsid w:val="0001308F"/>
    <w:rsid w:val="0001489D"/>
    <w:rsid w:val="000161E1"/>
    <w:rsid w:val="00016219"/>
    <w:rsid w:val="000166BF"/>
    <w:rsid w:val="0001738F"/>
    <w:rsid w:val="000177E5"/>
    <w:rsid w:val="00020DD5"/>
    <w:rsid w:val="00021405"/>
    <w:rsid w:val="00021A85"/>
    <w:rsid w:val="00021B88"/>
    <w:rsid w:val="00023456"/>
    <w:rsid w:val="00023D1F"/>
    <w:rsid w:val="00024BD3"/>
    <w:rsid w:val="0002532F"/>
    <w:rsid w:val="00025D98"/>
    <w:rsid w:val="00027F67"/>
    <w:rsid w:val="000302FF"/>
    <w:rsid w:val="00030C41"/>
    <w:rsid w:val="000313AF"/>
    <w:rsid w:val="00032BB3"/>
    <w:rsid w:val="000347DF"/>
    <w:rsid w:val="00034AC4"/>
    <w:rsid w:val="000356D5"/>
    <w:rsid w:val="0003575D"/>
    <w:rsid w:val="0003712B"/>
    <w:rsid w:val="00037CE0"/>
    <w:rsid w:val="00040436"/>
    <w:rsid w:val="00040AE8"/>
    <w:rsid w:val="00040F4F"/>
    <w:rsid w:val="00041453"/>
    <w:rsid w:val="00041541"/>
    <w:rsid w:val="0004280B"/>
    <w:rsid w:val="00043645"/>
    <w:rsid w:val="000437F3"/>
    <w:rsid w:val="0004533A"/>
    <w:rsid w:val="00046CB8"/>
    <w:rsid w:val="000470BD"/>
    <w:rsid w:val="00047B89"/>
    <w:rsid w:val="00050580"/>
    <w:rsid w:val="000507DE"/>
    <w:rsid w:val="00050DE2"/>
    <w:rsid w:val="00050DE9"/>
    <w:rsid w:val="00050E77"/>
    <w:rsid w:val="00051549"/>
    <w:rsid w:val="00051D84"/>
    <w:rsid w:val="000549B7"/>
    <w:rsid w:val="0005511A"/>
    <w:rsid w:val="00055E0C"/>
    <w:rsid w:val="000561AA"/>
    <w:rsid w:val="0005784B"/>
    <w:rsid w:val="00057B51"/>
    <w:rsid w:val="00060ED8"/>
    <w:rsid w:val="00062766"/>
    <w:rsid w:val="00063140"/>
    <w:rsid w:val="000632A5"/>
    <w:rsid w:val="000636E4"/>
    <w:rsid w:val="00064126"/>
    <w:rsid w:val="00064633"/>
    <w:rsid w:val="00064B71"/>
    <w:rsid w:val="00065116"/>
    <w:rsid w:val="000652A0"/>
    <w:rsid w:val="00065995"/>
    <w:rsid w:val="0006637A"/>
    <w:rsid w:val="00067656"/>
    <w:rsid w:val="0007059C"/>
    <w:rsid w:val="000712E3"/>
    <w:rsid w:val="000717A4"/>
    <w:rsid w:val="00073413"/>
    <w:rsid w:val="00074108"/>
    <w:rsid w:val="0007432A"/>
    <w:rsid w:val="0007489A"/>
    <w:rsid w:val="00074B71"/>
    <w:rsid w:val="00076585"/>
    <w:rsid w:val="000803ED"/>
    <w:rsid w:val="000817C0"/>
    <w:rsid w:val="000818B9"/>
    <w:rsid w:val="00082143"/>
    <w:rsid w:val="000831D7"/>
    <w:rsid w:val="000837D7"/>
    <w:rsid w:val="00083813"/>
    <w:rsid w:val="00083B62"/>
    <w:rsid w:val="00084154"/>
    <w:rsid w:val="00084630"/>
    <w:rsid w:val="000850D6"/>
    <w:rsid w:val="00085A6E"/>
    <w:rsid w:val="00086CD4"/>
    <w:rsid w:val="00087196"/>
    <w:rsid w:val="000871B1"/>
    <w:rsid w:val="0008777C"/>
    <w:rsid w:val="00087967"/>
    <w:rsid w:val="00087CDF"/>
    <w:rsid w:val="00091E58"/>
    <w:rsid w:val="00092710"/>
    <w:rsid w:val="00092BB0"/>
    <w:rsid w:val="00092E40"/>
    <w:rsid w:val="00093840"/>
    <w:rsid w:val="00093993"/>
    <w:rsid w:val="00093BFE"/>
    <w:rsid w:val="0009502E"/>
    <w:rsid w:val="0009710D"/>
    <w:rsid w:val="000A00D1"/>
    <w:rsid w:val="000A2311"/>
    <w:rsid w:val="000A2E7E"/>
    <w:rsid w:val="000A4DF2"/>
    <w:rsid w:val="000A651B"/>
    <w:rsid w:val="000B0B0F"/>
    <w:rsid w:val="000B14AC"/>
    <w:rsid w:val="000B1D54"/>
    <w:rsid w:val="000B1FCB"/>
    <w:rsid w:val="000B289E"/>
    <w:rsid w:val="000B2ED5"/>
    <w:rsid w:val="000B334A"/>
    <w:rsid w:val="000B3F5C"/>
    <w:rsid w:val="000B4C84"/>
    <w:rsid w:val="000B4E5B"/>
    <w:rsid w:val="000B6191"/>
    <w:rsid w:val="000B7C27"/>
    <w:rsid w:val="000B7E2D"/>
    <w:rsid w:val="000C0591"/>
    <w:rsid w:val="000C109D"/>
    <w:rsid w:val="000C170F"/>
    <w:rsid w:val="000C1E02"/>
    <w:rsid w:val="000C3096"/>
    <w:rsid w:val="000C5118"/>
    <w:rsid w:val="000C53E6"/>
    <w:rsid w:val="000C7223"/>
    <w:rsid w:val="000D0368"/>
    <w:rsid w:val="000D0BEF"/>
    <w:rsid w:val="000D0D92"/>
    <w:rsid w:val="000D0E2A"/>
    <w:rsid w:val="000D0F45"/>
    <w:rsid w:val="000D23F4"/>
    <w:rsid w:val="000D3FD7"/>
    <w:rsid w:val="000D6C2C"/>
    <w:rsid w:val="000D7144"/>
    <w:rsid w:val="000E016F"/>
    <w:rsid w:val="000E0FB2"/>
    <w:rsid w:val="000E1071"/>
    <w:rsid w:val="000E1090"/>
    <w:rsid w:val="000E2B75"/>
    <w:rsid w:val="000E2E6F"/>
    <w:rsid w:val="000E4C94"/>
    <w:rsid w:val="000E4DE3"/>
    <w:rsid w:val="000E5EE5"/>
    <w:rsid w:val="000E60CB"/>
    <w:rsid w:val="000E64BB"/>
    <w:rsid w:val="000E7476"/>
    <w:rsid w:val="000F00B1"/>
    <w:rsid w:val="000F0111"/>
    <w:rsid w:val="000F1134"/>
    <w:rsid w:val="000F228F"/>
    <w:rsid w:val="000F4AC8"/>
    <w:rsid w:val="000F4E92"/>
    <w:rsid w:val="000F5147"/>
    <w:rsid w:val="000F5AAA"/>
    <w:rsid w:val="000F68A0"/>
    <w:rsid w:val="000F7EAE"/>
    <w:rsid w:val="001005FE"/>
    <w:rsid w:val="0010076C"/>
    <w:rsid w:val="00102A29"/>
    <w:rsid w:val="00102FAE"/>
    <w:rsid w:val="0010480F"/>
    <w:rsid w:val="00104BEE"/>
    <w:rsid w:val="001055EB"/>
    <w:rsid w:val="00106F0D"/>
    <w:rsid w:val="001079AF"/>
    <w:rsid w:val="00110A3A"/>
    <w:rsid w:val="00110C8E"/>
    <w:rsid w:val="00111AFF"/>
    <w:rsid w:val="00111FF2"/>
    <w:rsid w:val="00112070"/>
    <w:rsid w:val="00113C45"/>
    <w:rsid w:val="00113D6B"/>
    <w:rsid w:val="00115DE0"/>
    <w:rsid w:val="00115E9D"/>
    <w:rsid w:val="00116CED"/>
    <w:rsid w:val="00117386"/>
    <w:rsid w:val="001178E5"/>
    <w:rsid w:val="00117F74"/>
    <w:rsid w:val="00120745"/>
    <w:rsid w:val="00122124"/>
    <w:rsid w:val="0012241A"/>
    <w:rsid w:val="001229A9"/>
    <w:rsid w:val="00122D85"/>
    <w:rsid w:val="00122FE4"/>
    <w:rsid w:val="00123E3C"/>
    <w:rsid w:val="001244E5"/>
    <w:rsid w:val="00124B92"/>
    <w:rsid w:val="00125D7E"/>
    <w:rsid w:val="00131542"/>
    <w:rsid w:val="00132024"/>
    <w:rsid w:val="00132E55"/>
    <w:rsid w:val="0013363E"/>
    <w:rsid w:val="00135B01"/>
    <w:rsid w:val="0013626F"/>
    <w:rsid w:val="00140989"/>
    <w:rsid w:val="001418E2"/>
    <w:rsid w:val="0014296B"/>
    <w:rsid w:val="00142EA9"/>
    <w:rsid w:val="001431DE"/>
    <w:rsid w:val="00143BBF"/>
    <w:rsid w:val="001460EF"/>
    <w:rsid w:val="00146688"/>
    <w:rsid w:val="0014704D"/>
    <w:rsid w:val="001503C7"/>
    <w:rsid w:val="00151B61"/>
    <w:rsid w:val="00153FE7"/>
    <w:rsid w:val="00155310"/>
    <w:rsid w:val="00155773"/>
    <w:rsid w:val="00156763"/>
    <w:rsid w:val="00156BA3"/>
    <w:rsid w:val="00156FD2"/>
    <w:rsid w:val="00157C84"/>
    <w:rsid w:val="00160431"/>
    <w:rsid w:val="00160F74"/>
    <w:rsid w:val="00161398"/>
    <w:rsid w:val="00162813"/>
    <w:rsid w:val="001628AB"/>
    <w:rsid w:val="00162BDD"/>
    <w:rsid w:val="001637A9"/>
    <w:rsid w:val="00164B0D"/>
    <w:rsid w:val="00165215"/>
    <w:rsid w:val="00166291"/>
    <w:rsid w:val="00167512"/>
    <w:rsid w:val="0017171C"/>
    <w:rsid w:val="001719BF"/>
    <w:rsid w:val="001720DA"/>
    <w:rsid w:val="00172416"/>
    <w:rsid w:val="00172D11"/>
    <w:rsid w:val="001762EA"/>
    <w:rsid w:val="0017663B"/>
    <w:rsid w:val="001804BC"/>
    <w:rsid w:val="00181776"/>
    <w:rsid w:val="00184C3F"/>
    <w:rsid w:val="00184EE5"/>
    <w:rsid w:val="00185292"/>
    <w:rsid w:val="001868DA"/>
    <w:rsid w:val="00186989"/>
    <w:rsid w:val="00186A99"/>
    <w:rsid w:val="00186F2E"/>
    <w:rsid w:val="00190083"/>
    <w:rsid w:val="0019017C"/>
    <w:rsid w:val="001901F3"/>
    <w:rsid w:val="00191616"/>
    <w:rsid w:val="00191E40"/>
    <w:rsid w:val="00194720"/>
    <w:rsid w:val="001954C2"/>
    <w:rsid w:val="0019562E"/>
    <w:rsid w:val="0019585D"/>
    <w:rsid w:val="00196E17"/>
    <w:rsid w:val="0019783D"/>
    <w:rsid w:val="001A3314"/>
    <w:rsid w:val="001A58B1"/>
    <w:rsid w:val="001A657E"/>
    <w:rsid w:val="001B00D3"/>
    <w:rsid w:val="001B03DB"/>
    <w:rsid w:val="001B131E"/>
    <w:rsid w:val="001B16A4"/>
    <w:rsid w:val="001B1EBB"/>
    <w:rsid w:val="001B2092"/>
    <w:rsid w:val="001B265B"/>
    <w:rsid w:val="001B2CCF"/>
    <w:rsid w:val="001B3A89"/>
    <w:rsid w:val="001B47AF"/>
    <w:rsid w:val="001B6512"/>
    <w:rsid w:val="001B6ED9"/>
    <w:rsid w:val="001B7240"/>
    <w:rsid w:val="001C01B9"/>
    <w:rsid w:val="001C2037"/>
    <w:rsid w:val="001C5665"/>
    <w:rsid w:val="001C5779"/>
    <w:rsid w:val="001C6B00"/>
    <w:rsid w:val="001D0833"/>
    <w:rsid w:val="001D12F7"/>
    <w:rsid w:val="001D172F"/>
    <w:rsid w:val="001D1ACD"/>
    <w:rsid w:val="001D2D93"/>
    <w:rsid w:val="001D34C2"/>
    <w:rsid w:val="001D46BD"/>
    <w:rsid w:val="001D46D2"/>
    <w:rsid w:val="001D49EE"/>
    <w:rsid w:val="001D4A3E"/>
    <w:rsid w:val="001D4BB4"/>
    <w:rsid w:val="001D5A4A"/>
    <w:rsid w:val="001D6205"/>
    <w:rsid w:val="001D72AF"/>
    <w:rsid w:val="001D7727"/>
    <w:rsid w:val="001D7ECC"/>
    <w:rsid w:val="001D7FAC"/>
    <w:rsid w:val="001E0325"/>
    <w:rsid w:val="001E0663"/>
    <w:rsid w:val="001E2AEC"/>
    <w:rsid w:val="001E4E5C"/>
    <w:rsid w:val="001E5E0C"/>
    <w:rsid w:val="001E6567"/>
    <w:rsid w:val="001E7758"/>
    <w:rsid w:val="001E7878"/>
    <w:rsid w:val="001E7DA7"/>
    <w:rsid w:val="001F02D6"/>
    <w:rsid w:val="001F045D"/>
    <w:rsid w:val="001F23FF"/>
    <w:rsid w:val="001F24CB"/>
    <w:rsid w:val="001F2AEA"/>
    <w:rsid w:val="001F3091"/>
    <w:rsid w:val="001F3AE3"/>
    <w:rsid w:val="001F3B03"/>
    <w:rsid w:val="001F4B2E"/>
    <w:rsid w:val="001F5C93"/>
    <w:rsid w:val="00200185"/>
    <w:rsid w:val="00200254"/>
    <w:rsid w:val="002013F6"/>
    <w:rsid w:val="0020245C"/>
    <w:rsid w:val="0020288E"/>
    <w:rsid w:val="002039FC"/>
    <w:rsid w:val="00204401"/>
    <w:rsid w:val="00204CED"/>
    <w:rsid w:val="00206B65"/>
    <w:rsid w:val="00207E3C"/>
    <w:rsid w:val="00207F90"/>
    <w:rsid w:val="002109B6"/>
    <w:rsid w:val="00210A55"/>
    <w:rsid w:val="002136D7"/>
    <w:rsid w:val="00213F92"/>
    <w:rsid w:val="0021484C"/>
    <w:rsid w:val="0021532E"/>
    <w:rsid w:val="00215340"/>
    <w:rsid w:val="0021535F"/>
    <w:rsid w:val="00215DEE"/>
    <w:rsid w:val="00216F3F"/>
    <w:rsid w:val="00220963"/>
    <w:rsid w:val="00221D67"/>
    <w:rsid w:val="00221E3D"/>
    <w:rsid w:val="00224DF9"/>
    <w:rsid w:val="00224E2C"/>
    <w:rsid w:val="00225F58"/>
    <w:rsid w:val="0022616D"/>
    <w:rsid w:val="00226178"/>
    <w:rsid w:val="00226839"/>
    <w:rsid w:val="00226AC8"/>
    <w:rsid w:val="00230962"/>
    <w:rsid w:val="002312F0"/>
    <w:rsid w:val="00233761"/>
    <w:rsid w:val="002379D9"/>
    <w:rsid w:val="002404A2"/>
    <w:rsid w:val="00240612"/>
    <w:rsid w:val="00240643"/>
    <w:rsid w:val="002410E1"/>
    <w:rsid w:val="0024139E"/>
    <w:rsid w:val="00241C56"/>
    <w:rsid w:val="00242845"/>
    <w:rsid w:val="002429A4"/>
    <w:rsid w:val="00242AE1"/>
    <w:rsid w:val="00245101"/>
    <w:rsid w:val="0024601F"/>
    <w:rsid w:val="00246437"/>
    <w:rsid w:val="00250163"/>
    <w:rsid w:val="00250CFF"/>
    <w:rsid w:val="002525AB"/>
    <w:rsid w:val="0025393B"/>
    <w:rsid w:val="00253C84"/>
    <w:rsid w:val="00254581"/>
    <w:rsid w:val="0025661F"/>
    <w:rsid w:val="002573F1"/>
    <w:rsid w:val="00257536"/>
    <w:rsid w:val="00260E48"/>
    <w:rsid w:val="00261ACF"/>
    <w:rsid w:val="002641F4"/>
    <w:rsid w:val="00264527"/>
    <w:rsid w:val="00264640"/>
    <w:rsid w:val="002658D7"/>
    <w:rsid w:val="002670DF"/>
    <w:rsid w:val="00271993"/>
    <w:rsid w:val="00272FC5"/>
    <w:rsid w:val="002736AC"/>
    <w:rsid w:val="00273A83"/>
    <w:rsid w:val="00274D9C"/>
    <w:rsid w:val="00274E60"/>
    <w:rsid w:val="0027675C"/>
    <w:rsid w:val="0027786C"/>
    <w:rsid w:val="00277D0D"/>
    <w:rsid w:val="0028165E"/>
    <w:rsid w:val="00281A62"/>
    <w:rsid w:val="00281BDA"/>
    <w:rsid w:val="0028213A"/>
    <w:rsid w:val="00283764"/>
    <w:rsid w:val="002842AC"/>
    <w:rsid w:val="00284559"/>
    <w:rsid w:val="0028531B"/>
    <w:rsid w:val="00285AA0"/>
    <w:rsid w:val="00286972"/>
    <w:rsid w:val="00286E3B"/>
    <w:rsid w:val="00287A3C"/>
    <w:rsid w:val="0029014A"/>
    <w:rsid w:val="002901BA"/>
    <w:rsid w:val="00290BB7"/>
    <w:rsid w:val="00291630"/>
    <w:rsid w:val="00292049"/>
    <w:rsid w:val="00292DB6"/>
    <w:rsid w:val="00293151"/>
    <w:rsid w:val="0029320A"/>
    <w:rsid w:val="00293738"/>
    <w:rsid w:val="00293AF5"/>
    <w:rsid w:val="00294C35"/>
    <w:rsid w:val="00296411"/>
    <w:rsid w:val="00296C65"/>
    <w:rsid w:val="00297B45"/>
    <w:rsid w:val="002A1263"/>
    <w:rsid w:val="002A1A84"/>
    <w:rsid w:val="002A3118"/>
    <w:rsid w:val="002A3A02"/>
    <w:rsid w:val="002A4CDE"/>
    <w:rsid w:val="002A5482"/>
    <w:rsid w:val="002A68A0"/>
    <w:rsid w:val="002A7228"/>
    <w:rsid w:val="002A755F"/>
    <w:rsid w:val="002B072E"/>
    <w:rsid w:val="002B0EDB"/>
    <w:rsid w:val="002B1227"/>
    <w:rsid w:val="002B1251"/>
    <w:rsid w:val="002B28F0"/>
    <w:rsid w:val="002B3583"/>
    <w:rsid w:val="002B48E8"/>
    <w:rsid w:val="002B4C61"/>
    <w:rsid w:val="002B547D"/>
    <w:rsid w:val="002B71D7"/>
    <w:rsid w:val="002B72E2"/>
    <w:rsid w:val="002B75DF"/>
    <w:rsid w:val="002B7B7F"/>
    <w:rsid w:val="002B7DB9"/>
    <w:rsid w:val="002C09C2"/>
    <w:rsid w:val="002C0D6E"/>
    <w:rsid w:val="002C11B2"/>
    <w:rsid w:val="002C2D42"/>
    <w:rsid w:val="002C3512"/>
    <w:rsid w:val="002C5BB5"/>
    <w:rsid w:val="002C6A92"/>
    <w:rsid w:val="002C7363"/>
    <w:rsid w:val="002C7917"/>
    <w:rsid w:val="002D1DD4"/>
    <w:rsid w:val="002D22CA"/>
    <w:rsid w:val="002D3DA4"/>
    <w:rsid w:val="002D45F0"/>
    <w:rsid w:val="002D4D0E"/>
    <w:rsid w:val="002D4D17"/>
    <w:rsid w:val="002D4D48"/>
    <w:rsid w:val="002D541F"/>
    <w:rsid w:val="002D563A"/>
    <w:rsid w:val="002D5E60"/>
    <w:rsid w:val="002D5F09"/>
    <w:rsid w:val="002D5F7C"/>
    <w:rsid w:val="002D61DF"/>
    <w:rsid w:val="002D6362"/>
    <w:rsid w:val="002E0323"/>
    <w:rsid w:val="002E073B"/>
    <w:rsid w:val="002E0C1C"/>
    <w:rsid w:val="002E24FD"/>
    <w:rsid w:val="002E2D84"/>
    <w:rsid w:val="002E3921"/>
    <w:rsid w:val="002E4967"/>
    <w:rsid w:val="002E4A2E"/>
    <w:rsid w:val="002E4B82"/>
    <w:rsid w:val="002E5CCB"/>
    <w:rsid w:val="002E63CB"/>
    <w:rsid w:val="002E74E0"/>
    <w:rsid w:val="002F0322"/>
    <w:rsid w:val="002F034A"/>
    <w:rsid w:val="002F037D"/>
    <w:rsid w:val="002F1AB2"/>
    <w:rsid w:val="002F1CD0"/>
    <w:rsid w:val="002F237A"/>
    <w:rsid w:val="002F2623"/>
    <w:rsid w:val="002F26C7"/>
    <w:rsid w:val="002F290B"/>
    <w:rsid w:val="002F359A"/>
    <w:rsid w:val="002F4545"/>
    <w:rsid w:val="002F5675"/>
    <w:rsid w:val="002F59C3"/>
    <w:rsid w:val="002F5B5F"/>
    <w:rsid w:val="002F5B94"/>
    <w:rsid w:val="002F61A1"/>
    <w:rsid w:val="002F69E1"/>
    <w:rsid w:val="002F734C"/>
    <w:rsid w:val="002F7F85"/>
    <w:rsid w:val="003000EF"/>
    <w:rsid w:val="00302136"/>
    <w:rsid w:val="00302870"/>
    <w:rsid w:val="003037A9"/>
    <w:rsid w:val="00303E04"/>
    <w:rsid w:val="00304551"/>
    <w:rsid w:val="003045CE"/>
    <w:rsid w:val="00305604"/>
    <w:rsid w:val="003063B9"/>
    <w:rsid w:val="003071E5"/>
    <w:rsid w:val="00307D0E"/>
    <w:rsid w:val="003101F6"/>
    <w:rsid w:val="003111DF"/>
    <w:rsid w:val="00311751"/>
    <w:rsid w:val="00311989"/>
    <w:rsid w:val="0031209D"/>
    <w:rsid w:val="003134F4"/>
    <w:rsid w:val="0031389B"/>
    <w:rsid w:val="00313980"/>
    <w:rsid w:val="0031529B"/>
    <w:rsid w:val="00315459"/>
    <w:rsid w:val="00315F39"/>
    <w:rsid w:val="00316660"/>
    <w:rsid w:val="0031698B"/>
    <w:rsid w:val="00321067"/>
    <w:rsid w:val="00321282"/>
    <w:rsid w:val="0032189D"/>
    <w:rsid w:val="00321B92"/>
    <w:rsid w:val="00321F14"/>
    <w:rsid w:val="00323180"/>
    <w:rsid w:val="00323B43"/>
    <w:rsid w:val="00324348"/>
    <w:rsid w:val="00325316"/>
    <w:rsid w:val="00325585"/>
    <w:rsid w:val="0032625A"/>
    <w:rsid w:val="0032703E"/>
    <w:rsid w:val="003278BC"/>
    <w:rsid w:val="00330B54"/>
    <w:rsid w:val="00332170"/>
    <w:rsid w:val="00332A45"/>
    <w:rsid w:val="00332E83"/>
    <w:rsid w:val="00333F07"/>
    <w:rsid w:val="003345DC"/>
    <w:rsid w:val="003347A9"/>
    <w:rsid w:val="00335BEF"/>
    <w:rsid w:val="00336D37"/>
    <w:rsid w:val="00337848"/>
    <w:rsid w:val="0033799E"/>
    <w:rsid w:val="003400B2"/>
    <w:rsid w:val="00340264"/>
    <w:rsid w:val="00340AFF"/>
    <w:rsid w:val="00342279"/>
    <w:rsid w:val="00342A30"/>
    <w:rsid w:val="0034318A"/>
    <w:rsid w:val="003436D9"/>
    <w:rsid w:val="0034515E"/>
    <w:rsid w:val="00350ABB"/>
    <w:rsid w:val="00351091"/>
    <w:rsid w:val="003526DF"/>
    <w:rsid w:val="00352CA2"/>
    <w:rsid w:val="00353DA3"/>
    <w:rsid w:val="00355AB0"/>
    <w:rsid w:val="00356CFD"/>
    <w:rsid w:val="00360583"/>
    <w:rsid w:val="003622C3"/>
    <w:rsid w:val="0036246E"/>
    <w:rsid w:val="0036269C"/>
    <w:rsid w:val="00362E5D"/>
    <w:rsid w:val="00363836"/>
    <w:rsid w:val="003641AA"/>
    <w:rsid w:val="00364229"/>
    <w:rsid w:val="0036468A"/>
    <w:rsid w:val="00364FE1"/>
    <w:rsid w:val="0036515D"/>
    <w:rsid w:val="00366D8A"/>
    <w:rsid w:val="00366FD4"/>
    <w:rsid w:val="003673C2"/>
    <w:rsid w:val="003704B2"/>
    <w:rsid w:val="00372EAF"/>
    <w:rsid w:val="00373F4B"/>
    <w:rsid w:val="00374452"/>
    <w:rsid w:val="0037492F"/>
    <w:rsid w:val="00375CCE"/>
    <w:rsid w:val="003819EF"/>
    <w:rsid w:val="00382F5E"/>
    <w:rsid w:val="00383624"/>
    <w:rsid w:val="00383D43"/>
    <w:rsid w:val="003841D5"/>
    <w:rsid w:val="00384515"/>
    <w:rsid w:val="003847C2"/>
    <w:rsid w:val="003849E3"/>
    <w:rsid w:val="00385959"/>
    <w:rsid w:val="003862D0"/>
    <w:rsid w:val="00386B33"/>
    <w:rsid w:val="00386F2A"/>
    <w:rsid w:val="00387A08"/>
    <w:rsid w:val="00387F29"/>
    <w:rsid w:val="00391AB0"/>
    <w:rsid w:val="003923A4"/>
    <w:rsid w:val="0039394D"/>
    <w:rsid w:val="00393A90"/>
    <w:rsid w:val="0039495D"/>
    <w:rsid w:val="003961C0"/>
    <w:rsid w:val="003964DC"/>
    <w:rsid w:val="003A0A3E"/>
    <w:rsid w:val="003A1B5D"/>
    <w:rsid w:val="003A229D"/>
    <w:rsid w:val="003A22C6"/>
    <w:rsid w:val="003A3052"/>
    <w:rsid w:val="003A3B1D"/>
    <w:rsid w:val="003A3BF6"/>
    <w:rsid w:val="003A3D53"/>
    <w:rsid w:val="003A47D3"/>
    <w:rsid w:val="003A4EC3"/>
    <w:rsid w:val="003A5581"/>
    <w:rsid w:val="003A58C5"/>
    <w:rsid w:val="003A5A9B"/>
    <w:rsid w:val="003A60AF"/>
    <w:rsid w:val="003A70E0"/>
    <w:rsid w:val="003A7735"/>
    <w:rsid w:val="003B1B41"/>
    <w:rsid w:val="003B1D0A"/>
    <w:rsid w:val="003B2C8E"/>
    <w:rsid w:val="003B2E1E"/>
    <w:rsid w:val="003B408F"/>
    <w:rsid w:val="003B4434"/>
    <w:rsid w:val="003B5C0D"/>
    <w:rsid w:val="003B6130"/>
    <w:rsid w:val="003B6D5D"/>
    <w:rsid w:val="003B784D"/>
    <w:rsid w:val="003B7B34"/>
    <w:rsid w:val="003C0696"/>
    <w:rsid w:val="003C0727"/>
    <w:rsid w:val="003C08CD"/>
    <w:rsid w:val="003C0C25"/>
    <w:rsid w:val="003C24D7"/>
    <w:rsid w:val="003C3A03"/>
    <w:rsid w:val="003C3B97"/>
    <w:rsid w:val="003C3EA3"/>
    <w:rsid w:val="003C4539"/>
    <w:rsid w:val="003C52CB"/>
    <w:rsid w:val="003C5D93"/>
    <w:rsid w:val="003C5DFB"/>
    <w:rsid w:val="003D1B98"/>
    <w:rsid w:val="003D32EF"/>
    <w:rsid w:val="003D37C8"/>
    <w:rsid w:val="003D37D8"/>
    <w:rsid w:val="003D3F2C"/>
    <w:rsid w:val="003D44A2"/>
    <w:rsid w:val="003D4766"/>
    <w:rsid w:val="003D48B4"/>
    <w:rsid w:val="003D594F"/>
    <w:rsid w:val="003D6024"/>
    <w:rsid w:val="003D69ED"/>
    <w:rsid w:val="003D6BEE"/>
    <w:rsid w:val="003D6CB2"/>
    <w:rsid w:val="003D7AF4"/>
    <w:rsid w:val="003D7CC6"/>
    <w:rsid w:val="003E041B"/>
    <w:rsid w:val="003E17FD"/>
    <w:rsid w:val="003E1D07"/>
    <w:rsid w:val="003E2359"/>
    <w:rsid w:val="003E25ED"/>
    <w:rsid w:val="003E35DD"/>
    <w:rsid w:val="003E3BBA"/>
    <w:rsid w:val="003E4C04"/>
    <w:rsid w:val="003E6B38"/>
    <w:rsid w:val="003E76E1"/>
    <w:rsid w:val="003F0176"/>
    <w:rsid w:val="003F1C52"/>
    <w:rsid w:val="003F4952"/>
    <w:rsid w:val="003F589F"/>
    <w:rsid w:val="00400407"/>
    <w:rsid w:val="00401732"/>
    <w:rsid w:val="00401996"/>
    <w:rsid w:val="00401A79"/>
    <w:rsid w:val="00402343"/>
    <w:rsid w:val="00402DB3"/>
    <w:rsid w:val="00403A00"/>
    <w:rsid w:val="00404D8D"/>
    <w:rsid w:val="00404E67"/>
    <w:rsid w:val="0040596D"/>
    <w:rsid w:val="004061FF"/>
    <w:rsid w:val="00406AEC"/>
    <w:rsid w:val="00410823"/>
    <w:rsid w:val="004108D0"/>
    <w:rsid w:val="00410B17"/>
    <w:rsid w:val="00410DC5"/>
    <w:rsid w:val="004162E8"/>
    <w:rsid w:val="00420628"/>
    <w:rsid w:val="00421260"/>
    <w:rsid w:val="004213B5"/>
    <w:rsid w:val="0042142E"/>
    <w:rsid w:val="0042187E"/>
    <w:rsid w:val="00421CD4"/>
    <w:rsid w:val="00421FC3"/>
    <w:rsid w:val="00423AC4"/>
    <w:rsid w:val="004241AE"/>
    <w:rsid w:val="00424F31"/>
    <w:rsid w:val="00424FBD"/>
    <w:rsid w:val="004251AA"/>
    <w:rsid w:val="00425933"/>
    <w:rsid w:val="00425B90"/>
    <w:rsid w:val="00426C71"/>
    <w:rsid w:val="004276C3"/>
    <w:rsid w:val="00427BFB"/>
    <w:rsid w:val="0043024D"/>
    <w:rsid w:val="004302ED"/>
    <w:rsid w:val="004303D8"/>
    <w:rsid w:val="0043129D"/>
    <w:rsid w:val="00431F4B"/>
    <w:rsid w:val="00432603"/>
    <w:rsid w:val="00432DEC"/>
    <w:rsid w:val="0043347B"/>
    <w:rsid w:val="00433614"/>
    <w:rsid w:val="00434FAF"/>
    <w:rsid w:val="0043586D"/>
    <w:rsid w:val="004358AB"/>
    <w:rsid w:val="0043799F"/>
    <w:rsid w:val="00440A33"/>
    <w:rsid w:val="00440CA2"/>
    <w:rsid w:val="00442283"/>
    <w:rsid w:val="00443216"/>
    <w:rsid w:val="00444EC4"/>
    <w:rsid w:val="00445503"/>
    <w:rsid w:val="0044550E"/>
    <w:rsid w:val="00445672"/>
    <w:rsid w:val="00445F3B"/>
    <w:rsid w:val="0044653B"/>
    <w:rsid w:val="00446726"/>
    <w:rsid w:val="0044732E"/>
    <w:rsid w:val="004477BC"/>
    <w:rsid w:val="0045019F"/>
    <w:rsid w:val="004502A2"/>
    <w:rsid w:val="00450B04"/>
    <w:rsid w:val="004515D2"/>
    <w:rsid w:val="0045332A"/>
    <w:rsid w:val="004539C5"/>
    <w:rsid w:val="00453DD3"/>
    <w:rsid w:val="00455995"/>
    <w:rsid w:val="00456461"/>
    <w:rsid w:val="00457444"/>
    <w:rsid w:val="004578A7"/>
    <w:rsid w:val="00457C8D"/>
    <w:rsid w:val="00457D5B"/>
    <w:rsid w:val="00457EA7"/>
    <w:rsid w:val="00460A99"/>
    <w:rsid w:val="00462D87"/>
    <w:rsid w:val="00462FE5"/>
    <w:rsid w:val="00463713"/>
    <w:rsid w:val="00463717"/>
    <w:rsid w:val="0046389D"/>
    <w:rsid w:val="00463AE3"/>
    <w:rsid w:val="00463F0A"/>
    <w:rsid w:val="004642F5"/>
    <w:rsid w:val="00464C3D"/>
    <w:rsid w:val="0046772D"/>
    <w:rsid w:val="00470AE0"/>
    <w:rsid w:val="00473273"/>
    <w:rsid w:val="00473A51"/>
    <w:rsid w:val="004747B1"/>
    <w:rsid w:val="004747D2"/>
    <w:rsid w:val="00474D35"/>
    <w:rsid w:val="00475411"/>
    <w:rsid w:val="00475A93"/>
    <w:rsid w:val="00475F3D"/>
    <w:rsid w:val="004773A0"/>
    <w:rsid w:val="0047774B"/>
    <w:rsid w:val="00477E80"/>
    <w:rsid w:val="00481464"/>
    <w:rsid w:val="00481E67"/>
    <w:rsid w:val="00482544"/>
    <w:rsid w:val="00484A28"/>
    <w:rsid w:val="00485AFF"/>
    <w:rsid w:val="00485EFB"/>
    <w:rsid w:val="00486320"/>
    <w:rsid w:val="00487295"/>
    <w:rsid w:val="004873A4"/>
    <w:rsid w:val="00487BB4"/>
    <w:rsid w:val="00487C8A"/>
    <w:rsid w:val="004901B2"/>
    <w:rsid w:val="004907FC"/>
    <w:rsid w:val="00490FFA"/>
    <w:rsid w:val="0049148B"/>
    <w:rsid w:val="00491E60"/>
    <w:rsid w:val="00492A04"/>
    <w:rsid w:val="00493840"/>
    <w:rsid w:val="00493C02"/>
    <w:rsid w:val="004955D2"/>
    <w:rsid w:val="00495E1E"/>
    <w:rsid w:val="00497FCB"/>
    <w:rsid w:val="004A0825"/>
    <w:rsid w:val="004A101D"/>
    <w:rsid w:val="004A2636"/>
    <w:rsid w:val="004A37D9"/>
    <w:rsid w:val="004A3FC3"/>
    <w:rsid w:val="004A4737"/>
    <w:rsid w:val="004A52CE"/>
    <w:rsid w:val="004A664D"/>
    <w:rsid w:val="004A7350"/>
    <w:rsid w:val="004B0DC8"/>
    <w:rsid w:val="004B134E"/>
    <w:rsid w:val="004B2615"/>
    <w:rsid w:val="004B378E"/>
    <w:rsid w:val="004B38DC"/>
    <w:rsid w:val="004B4D6E"/>
    <w:rsid w:val="004B6DD3"/>
    <w:rsid w:val="004B7889"/>
    <w:rsid w:val="004C0045"/>
    <w:rsid w:val="004C352D"/>
    <w:rsid w:val="004C4895"/>
    <w:rsid w:val="004C5116"/>
    <w:rsid w:val="004C5574"/>
    <w:rsid w:val="004C5786"/>
    <w:rsid w:val="004C589A"/>
    <w:rsid w:val="004C5D5E"/>
    <w:rsid w:val="004C5E7B"/>
    <w:rsid w:val="004C6283"/>
    <w:rsid w:val="004C6597"/>
    <w:rsid w:val="004D2095"/>
    <w:rsid w:val="004D20CA"/>
    <w:rsid w:val="004D2924"/>
    <w:rsid w:val="004D4320"/>
    <w:rsid w:val="004D5B72"/>
    <w:rsid w:val="004D6AA4"/>
    <w:rsid w:val="004D73B2"/>
    <w:rsid w:val="004E07CB"/>
    <w:rsid w:val="004E2E50"/>
    <w:rsid w:val="004E2F8F"/>
    <w:rsid w:val="004E32B4"/>
    <w:rsid w:val="004E3DAC"/>
    <w:rsid w:val="004E40DD"/>
    <w:rsid w:val="004E43FA"/>
    <w:rsid w:val="004E4C4B"/>
    <w:rsid w:val="004E5355"/>
    <w:rsid w:val="004E657E"/>
    <w:rsid w:val="004E6D55"/>
    <w:rsid w:val="004E7EFB"/>
    <w:rsid w:val="004F09D1"/>
    <w:rsid w:val="004F2581"/>
    <w:rsid w:val="004F2A9C"/>
    <w:rsid w:val="004F463B"/>
    <w:rsid w:val="004F4BEE"/>
    <w:rsid w:val="004F586E"/>
    <w:rsid w:val="004F7FD6"/>
    <w:rsid w:val="005003F0"/>
    <w:rsid w:val="00502CCE"/>
    <w:rsid w:val="00504D24"/>
    <w:rsid w:val="00504E30"/>
    <w:rsid w:val="0050617F"/>
    <w:rsid w:val="005075FD"/>
    <w:rsid w:val="005079C4"/>
    <w:rsid w:val="0051062C"/>
    <w:rsid w:val="00510C74"/>
    <w:rsid w:val="0051130D"/>
    <w:rsid w:val="00511A1F"/>
    <w:rsid w:val="005128F8"/>
    <w:rsid w:val="005129BB"/>
    <w:rsid w:val="00514C6D"/>
    <w:rsid w:val="00515995"/>
    <w:rsid w:val="00516C99"/>
    <w:rsid w:val="005171EC"/>
    <w:rsid w:val="00520200"/>
    <w:rsid w:val="0052081F"/>
    <w:rsid w:val="0052123F"/>
    <w:rsid w:val="005214BD"/>
    <w:rsid w:val="005225D5"/>
    <w:rsid w:val="00523E5A"/>
    <w:rsid w:val="00524A8C"/>
    <w:rsid w:val="00526701"/>
    <w:rsid w:val="00526D2E"/>
    <w:rsid w:val="00527902"/>
    <w:rsid w:val="005305C0"/>
    <w:rsid w:val="00531140"/>
    <w:rsid w:val="00532A0E"/>
    <w:rsid w:val="00533586"/>
    <w:rsid w:val="005345E9"/>
    <w:rsid w:val="005357DD"/>
    <w:rsid w:val="00535E9D"/>
    <w:rsid w:val="00536D69"/>
    <w:rsid w:val="00540473"/>
    <w:rsid w:val="0054089D"/>
    <w:rsid w:val="00540C49"/>
    <w:rsid w:val="00542091"/>
    <w:rsid w:val="00543312"/>
    <w:rsid w:val="005433DA"/>
    <w:rsid w:val="00544318"/>
    <w:rsid w:val="0054432E"/>
    <w:rsid w:val="00544537"/>
    <w:rsid w:val="0054601D"/>
    <w:rsid w:val="005460E5"/>
    <w:rsid w:val="0054736C"/>
    <w:rsid w:val="005508E2"/>
    <w:rsid w:val="00550D31"/>
    <w:rsid w:val="00550D42"/>
    <w:rsid w:val="0055173D"/>
    <w:rsid w:val="00552108"/>
    <w:rsid w:val="0055350C"/>
    <w:rsid w:val="00553DA4"/>
    <w:rsid w:val="0055515D"/>
    <w:rsid w:val="00556C54"/>
    <w:rsid w:val="00556DFB"/>
    <w:rsid w:val="00556F9A"/>
    <w:rsid w:val="005600B9"/>
    <w:rsid w:val="005600BD"/>
    <w:rsid w:val="00560191"/>
    <w:rsid w:val="005607A2"/>
    <w:rsid w:val="00560C53"/>
    <w:rsid w:val="00560F30"/>
    <w:rsid w:val="00562458"/>
    <w:rsid w:val="00562A33"/>
    <w:rsid w:val="00562CE8"/>
    <w:rsid w:val="0056325E"/>
    <w:rsid w:val="005634F5"/>
    <w:rsid w:val="00565D84"/>
    <w:rsid w:val="005715E1"/>
    <w:rsid w:val="00571AB0"/>
    <w:rsid w:val="00572808"/>
    <w:rsid w:val="005744C5"/>
    <w:rsid w:val="005744DF"/>
    <w:rsid w:val="00574843"/>
    <w:rsid w:val="00574F3D"/>
    <w:rsid w:val="0057524A"/>
    <w:rsid w:val="00575306"/>
    <w:rsid w:val="0057592C"/>
    <w:rsid w:val="0057597D"/>
    <w:rsid w:val="00576767"/>
    <w:rsid w:val="00580935"/>
    <w:rsid w:val="0058183A"/>
    <w:rsid w:val="00581A2A"/>
    <w:rsid w:val="00582138"/>
    <w:rsid w:val="00582155"/>
    <w:rsid w:val="005829A6"/>
    <w:rsid w:val="00582FCD"/>
    <w:rsid w:val="00584B54"/>
    <w:rsid w:val="00584EF9"/>
    <w:rsid w:val="00586FBE"/>
    <w:rsid w:val="00590105"/>
    <w:rsid w:val="0059080D"/>
    <w:rsid w:val="0059267E"/>
    <w:rsid w:val="005926BD"/>
    <w:rsid w:val="005935B2"/>
    <w:rsid w:val="00593A55"/>
    <w:rsid w:val="00595D4D"/>
    <w:rsid w:val="00596539"/>
    <w:rsid w:val="00596A1C"/>
    <w:rsid w:val="00596BA5"/>
    <w:rsid w:val="00597D5E"/>
    <w:rsid w:val="005A168A"/>
    <w:rsid w:val="005A1ABE"/>
    <w:rsid w:val="005A1C92"/>
    <w:rsid w:val="005A1F55"/>
    <w:rsid w:val="005A2854"/>
    <w:rsid w:val="005A38E6"/>
    <w:rsid w:val="005A390C"/>
    <w:rsid w:val="005A39B2"/>
    <w:rsid w:val="005A42D2"/>
    <w:rsid w:val="005A63A1"/>
    <w:rsid w:val="005A6F05"/>
    <w:rsid w:val="005A72E7"/>
    <w:rsid w:val="005B029A"/>
    <w:rsid w:val="005B271B"/>
    <w:rsid w:val="005B3A4E"/>
    <w:rsid w:val="005B3CC0"/>
    <w:rsid w:val="005B4BBA"/>
    <w:rsid w:val="005B5273"/>
    <w:rsid w:val="005B580D"/>
    <w:rsid w:val="005B627F"/>
    <w:rsid w:val="005B6387"/>
    <w:rsid w:val="005B7817"/>
    <w:rsid w:val="005C0078"/>
    <w:rsid w:val="005C073D"/>
    <w:rsid w:val="005C0D3C"/>
    <w:rsid w:val="005C1CD2"/>
    <w:rsid w:val="005C2C48"/>
    <w:rsid w:val="005C4F30"/>
    <w:rsid w:val="005C5CFB"/>
    <w:rsid w:val="005C647D"/>
    <w:rsid w:val="005C682D"/>
    <w:rsid w:val="005C7681"/>
    <w:rsid w:val="005C7826"/>
    <w:rsid w:val="005D08B6"/>
    <w:rsid w:val="005D0C8A"/>
    <w:rsid w:val="005D11FD"/>
    <w:rsid w:val="005D1799"/>
    <w:rsid w:val="005D1B58"/>
    <w:rsid w:val="005D1F74"/>
    <w:rsid w:val="005D335F"/>
    <w:rsid w:val="005D3409"/>
    <w:rsid w:val="005D3680"/>
    <w:rsid w:val="005D3E6E"/>
    <w:rsid w:val="005D44FB"/>
    <w:rsid w:val="005D4C47"/>
    <w:rsid w:val="005D500F"/>
    <w:rsid w:val="005D54DF"/>
    <w:rsid w:val="005D5A7F"/>
    <w:rsid w:val="005D7923"/>
    <w:rsid w:val="005D7CF4"/>
    <w:rsid w:val="005D7FE5"/>
    <w:rsid w:val="005E057D"/>
    <w:rsid w:val="005E0D15"/>
    <w:rsid w:val="005E1567"/>
    <w:rsid w:val="005E1C1B"/>
    <w:rsid w:val="005E2AA3"/>
    <w:rsid w:val="005E2FDE"/>
    <w:rsid w:val="005E37F4"/>
    <w:rsid w:val="005E499A"/>
    <w:rsid w:val="005E4E07"/>
    <w:rsid w:val="005E5887"/>
    <w:rsid w:val="005E59A2"/>
    <w:rsid w:val="005E6544"/>
    <w:rsid w:val="005E76E6"/>
    <w:rsid w:val="005F0462"/>
    <w:rsid w:val="005F07AE"/>
    <w:rsid w:val="005F1CDA"/>
    <w:rsid w:val="005F1D1E"/>
    <w:rsid w:val="005F1D6C"/>
    <w:rsid w:val="005F27E3"/>
    <w:rsid w:val="005F2F04"/>
    <w:rsid w:val="005F34F7"/>
    <w:rsid w:val="005F377D"/>
    <w:rsid w:val="005F38E4"/>
    <w:rsid w:val="005F3A23"/>
    <w:rsid w:val="005F3F45"/>
    <w:rsid w:val="005F4150"/>
    <w:rsid w:val="005F4C76"/>
    <w:rsid w:val="005F4F36"/>
    <w:rsid w:val="005F5369"/>
    <w:rsid w:val="005F6FE5"/>
    <w:rsid w:val="005F7874"/>
    <w:rsid w:val="005F7913"/>
    <w:rsid w:val="005F7AAC"/>
    <w:rsid w:val="006001D4"/>
    <w:rsid w:val="00600CA5"/>
    <w:rsid w:val="00600F60"/>
    <w:rsid w:val="00603D4E"/>
    <w:rsid w:val="00603FE5"/>
    <w:rsid w:val="00604E10"/>
    <w:rsid w:val="00605A4B"/>
    <w:rsid w:val="00605CB5"/>
    <w:rsid w:val="00606954"/>
    <w:rsid w:val="006070FD"/>
    <w:rsid w:val="00610786"/>
    <w:rsid w:val="006107FC"/>
    <w:rsid w:val="0061120F"/>
    <w:rsid w:val="00611974"/>
    <w:rsid w:val="00612931"/>
    <w:rsid w:val="00612F8C"/>
    <w:rsid w:val="006138D9"/>
    <w:rsid w:val="0061479D"/>
    <w:rsid w:val="0061529C"/>
    <w:rsid w:val="0061644A"/>
    <w:rsid w:val="006166C2"/>
    <w:rsid w:val="006178E6"/>
    <w:rsid w:val="00620813"/>
    <w:rsid w:val="006221FD"/>
    <w:rsid w:val="00623F70"/>
    <w:rsid w:val="0062406B"/>
    <w:rsid w:val="00624399"/>
    <w:rsid w:val="00626516"/>
    <w:rsid w:val="00630DAF"/>
    <w:rsid w:val="00631C98"/>
    <w:rsid w:val="00632D69"/>
    <w:rsid w:val="00632F25"/>
    <w:rsid w:val="006333C6"/>
    <w:rsid w:val="006338B2"/>
    <w:rsid w:val="0063460E"/>
    <w:rsid w:val="00634938"/>
    <w:rsid w:val="00637980"/>
    <w:rsid w:val="00640056"/>
    <w:rsid w:val="00640C3C"/>
    <w:rsid w:val="00640F3F"/>
    <w:rsid w:val="00641603"/>
    <w:rsid w:val="00641E4A"/>
    <w:rsid w:val="00642D11"/>
    <w:rsid w:val="00643DA7"/>
    <w:rsid w:val="006440A8"/>
    <w:rsid w:val="00644300"/>
    <w:rsid w:val="006453FE"/>
    <w:rsid w:val="006466B9"/>
    <w:rsid w:val="0065371C"/>
    <w:rsid w:val="00653ABB"/>
    <w:rsid w:val="006543BF"/>
    <w:rsid w:val="006548FA"/>
    <w:rsid w:val="0065576D"/>
    <w:rsid w:val="00656C4D"/>
    <w:rsid w:val="00656CF8"/>
    <w:rsid w:val="00657CCE"/>
    <w:rsid w:val="006601BF"/>
    <w:rsid w:val="00662FE8"/>
    <w:rsid w:val="00663C1F"/>
    <w:rsid w:val="00663EFB"/>
    <w:rsid w:val="00665456"/>
    <w:rsid w:val="00665771"/>
    <w:rsid w:val="00665F77"/>
    <w:rsid w:val="00666717"/>
    <w:rsid w:val="006668E2"/>
    <w:rsid w:val="00666A97"/>
    <w:rsid w:val="00666CA4"/>
    <w:rsid w:val="00667607"/>
    <w:rsid w:val="00671972"/>
    <w:rsid w:val="00671A3B"/>
    <w:rsid w:val="006748A8"/>
    <w:rsid w:val="00674904"/>
    <w:rsid w:val="00674DD6"/>
    <w:rsid w:val="00677B0B"/>
    <w:rsid w:val="0068040B"/>
    <w:rsid w:val="00680E88"/>
    <w:rsid w:val="00683105"/>
    <w:rsid w:val="00683737"/>
    <w:rsid w:val="006838DB"/>
    <w:rsid w:val="00683D8F"/>
    <w:rsid w:val="00683DB5"/>
    <w:rsid w:val="00684B49"/>
    <w:rsid w:val="00685A69"/>
    <w:rsid w:val="00686EA4"/>
    <w:rsid w:val="00687290"/>
    <w:rsid w:val="00687740"/>
    <w:rsid w:val="00687C57"/>
    <w:rsid w:val="006907EE"/>
    <w:rsid w:val="00690ED6"/>
    <w:rsid w:val="00691118"/>
    <w:rsid w:val="0069155E"/>
    <w:rsid w:val="0069274E"/>
    <w:rsid w:val="00692DB6"/>
    <w:rsid w:val="00693287"/>
    <w:rsid w:val="006936E4"/>
    <w:rsid w:val="00694A38"/>
    <w:rsid w:val="00695218"/>
    <w:rsid w:val="006957AB"/>
    <w:rsid w:val="006965AD"/>
    <w:rsid w:val="00696A5B"/>
    <w:rsid w:val="006970F8"/>
    <w:rsid w:val="00697180"/>
    <w:rsid w:val="006A0338"/>
    <w:rsid w:val="006A0F54"/>
    <w:rsid w:val="006A263A"/>
    <w:rsid w:val="006A3D6E"/>
    <w:rsid w:val="006A495D"/>
    <w:rsid w:val="006A4BF4"/>
    <w:rsid w:val="006A4C22"/>
    <w:rsid w:val="006A5CCB"/>
    <w:rsid w:val="006A5D22"/>
    <w:rsid w:val="006A61CB"/>
    <w:rsid w:val="006B2866"/>
    <w:rsid w:val="006B2FE2"/>
    <w:rsid w:val="006B313C"/>
    <w:rsid w:val="006B3E26"/>
    <w:rsid w:val="006B3EFC"/>
    <w:rsid w:val="006B3FC6"/>
    <w:rsid w:val="006B5223"/>
    <w:rsid w:val="006C02BE"/>
    <w:rsid w:val="006C115A"/>
    <w:rsid w:val="006C1C80"/>
    <w:rsid w:val="006C1ECE"/>
    <w:rsid w:val="006C25AA"/>
    <w:rsid w:val="006C2DF4"/>
    <w:rsid w:val="006C39C6"/>
    <w:rsid w:val="006C4202"/>
    <w:rsid w:val="006C55F5"/>
    <w:rsid w:val="006C5C5A"/>
    <w:rsid w:val="006C7995"/>
    <w:rsid w:val="006D06E1"/>
    <w:rsid w:val="006D1620"/>
    <w:rsid w:val="006D1E4D"/>
    <w:rsid w:val="006D61DD"/>
    <w:rsid w:val="006D641C"/>
    <w:rsid w:val="006D658F"/>
    <w:rsid w:val="006E0A4F"/>
    <w:rsid w:val="006E17CE"/>
    <w:rsid w:val="006E36B2"/>
    <w:rsid w:val="006E490B"/>
    <w:rsid w:val="006E6CA8"/>
    <w:rsid w:val="006E6E2F"/>
    <w:rsid w:val="006E7D84"/>
    <w:rsid w:val="006F016B"/>
    <w:rsid w:val="006F0F44"/>
    <w:rsid w:val="006F18E0"/>
    <w:rsid w:val="006F192F"/>
    <w:rsid w:val="006F1CB2"/>
    <w:rsid w:val="006F24E6"/>
    <w:rsid w:val="006F26B2"/>
    <w:rsid w:val="006F324C"/>
    <w:rsid w:val="006F32C4"/>
    <w:rsid w:val="006F4296"/>
    <w:rsid w:val="006F4A33"/>
    <w:rsid w:val="006F4DC6"/>
    <w:rsid w:val="006F51B3"/>
    <w:rsid w:val="006F63BF"/>
    <w:rsid w:val="00700BE4"/>
    <w:rsid w:val="00701EB4"/>
    <w:rsid w:val="007025EC"/>
    <w:rsid w:val="00702890"/>
    <w:rsid w:val="00702C98"/>
    <w:rsid w:val="007036BF"/>
    <w:rsid w:val="0070506C"/>
    <w:rsid w:val="00705AF3"/>
    <w:rsid w:val="0070689E"/>
    <w:rsid w:val="00710102"/>
    <w:rsid w:val="00712779"/>
    <w:rsid w:val="00712E30"/>
    <w:rsid w:val="00714C0D"/>
    <w:rsid w:val="007171EC"/>
    <w:rsid w:val="007177C6"/>
    <w:rsid w:val="007218E3"/>
    <w:rsid w:val="00721AE9"/>
    <w:rsid w:val="00721EB4"/>
    <w:rsid w:val="00721FC5"/>
    <w:rsid w:val="007224E4"/>
    <w:rsid w:val="007238DD"/>
    <w:rsid w:val="007247C8"/>
    <w:rsid w:val="00724A00"/>
    <w:rsid w:val="00726B8F"/>
    <w:rsid w:val="00730908"/>
    <w:rsid w:val="007315CD"/>
    <w:rsid w:val="00731CB6"/>
    <w:rsid w:val="00732BD2"/>
    <w:rsid w:val="007344FE"/>
    <w:rsid w:val="0073514A"/>
    <w:rsid w:val="00735959"/>
    <w:rsid w:val="007359D1"/>
    <w:rsid w:val="007361EF"/>
    <w:rsid w:val="00736C2C"/>
    <w:rsid w:val="00737AD0"/>
    <w:rsid w:val="00740859"/>
    <w:rsid w:val="00741179"/>
    <w:rsid w:val="007422E6"/>
    <w:rsid w:val="00742BC2"/>
    <w:rsid w:val="00742BD2"/>
    <w:rsid w:val="00742C71"/>
    <w:rsid w:val="00742D11"/>
    <w:rsid w:val="00742F0A"/>
    <w:rsid w:val="00743ED2"/>
    <w:rsid w:val="0074530C"/>
    <w:rsid w:val="00745661"/>
    <w:rsid w:val="00745A4F"/>
    <w:rsid w:val="00745F50"/>
    <w:rsid w:val="00746BAC"/>
    <w:rsid w:val="00750353"/>
    <w:rsid w:val="00750F99"/>
    <w:rsid w:val="00754CC3"/>
    <w:rsid w:val="007552E0"/>
    <w:rsid w:val="0075789E"/>
    <w:rsid w:val="00757B3D"/>
    <w:rsid w:val="0076075C"/>
    <w:rsid w:val="0076080D"/>
    <w:rsid w:val="00760C70"/>
    <w:rsid w:val="00765C87"/>
    <w:rsid w:val="00766752"/>
    <w:rsid w:val="007667F9"/>
    <w:rsid w:val="00767468"/>
    <w:rsid w:val="007677E8"/>
    <w:rsid w:val="00770114"/>
    <w:rsid w:val="0077019A"/>
    <w:rsid w:val="007701FD"/>
    <w:rsid w:val="00770862"/>
    <w:rsid w:val="00770CAA"/>
    <w:rsid w:val="00771AD8"/>
    <w:rsid w:val="00772182"/>
    <w:rsid w:val="007726A2"/>
    <w:rsid w:val="0077309D"/>
    <w:rsid w:val="007749BE"/>
    <w:rsid w:val="00775694"/>
    <w:rsid w:val="007767F2"/>
    <w:rsid w:val="00777F49"/>
    <w:rsid w:val="007800D7"/>
    <w:rsid w:val="0078440A"/>
    <w:rsid w:val="00784A44"/>
    <w:rsid w:val="00784F77"/>
    <w:rsid w:val="00786E48"/>
    <w:rsid w:val="00786F15"/>
    <w:rsid w:val="007915F8"/>
    <w:rsid w:val="0079223D"/>
    <w:rsid w:val="00792327"/>
    <w:rsid w:val="00792764"/>
    <w:rsid w:val="00794B30"/>
    <w:rsid w:val="00794E00"/>
    <w:rsid w:val="007959C4"/>
    <w:rsid w:val="00796637"/>
    <w:rsid w:val="00796CE2"/>
    <w:rsid w:val="007A0130"/>
    <w:rsid w:val="007A02F9"/>
    <w:rsid w:val="007A07A4"/>
    <w:rsid w:val="007A17A0"/>
    <w:rsid w:val="007A189A"/>
    <w:rsid w:val="007A1DDD"/>
    <w:rsid w:val="007A2E66"/>
    <w:rsid w:val="007A3505"/>
    <w:rsid w:val="007A4747"/>
    <w:rsid w:val="007A49E8"/>
    <w:rsid w:val="007A4C80"/>
    <w:rsid w:val="007A5228"/>
    <w:rsid w:val="007A6EE5"/>
    <w:rsid w:val="007A6F98"/>
    <w:rsid w:val="007B05C1"/>
    <w:rsid w:val="007B0F6D"/>
    <w:rsid w:val="007B2135"/>
    <w:rsid w:val="007B28F4"/>
    <w:rsid w:val="007B3644"/>
    <w:rsid w:val="007B38AC"/>
    <w:rsid w:val="007B50F7"/>
    <w:rsid w:val="007B73AA"/>
    <w:rsid w:val="007B7439"/>
    <w:rsid w:val="007B7CAE"/>
    <w:rsid w:val="007C1373"/>
    <w:rsid w:val="007C1653"/>
    <w:rsid w:val="007C253E"/>
    <w:rsid w:val="007C37FB"/>
    <w:rsid w:val="007C42E7"/>
    <w:rsid w:val="007C4782"/>
    <w:rsid w:val="007C6A83"/>
    <w:rsid w:val="007C6AB7"/>
    <w:rsid w:val="007C6CBB"/>
    <w:rsid w:val="007D06F0"/>
    <w:rsid w:val="007D15AF"/>
    <w:rsid w:val="007D277B"/>
    <w:rsid w:val="007D283E"/>
    <w:rsid w:val="007D3B88"/>
    <w:rsid w:val="007D6DE2"/>
    <w:rsid w:val="007D6EEE"/>
    <w:rsid w:val="007E01F8"/>
    <w:rsid w:val="007E03DD"/>
    <w:rsid w:val="007E044B"/>
    <w:rsid w:val="007E0478"/>
    <w:rsid w:val="007E0D00"/>
    <w:rsid w:val="007E1E9D"/>
    <w:rsid w:val="007E628E"/>
    <w:rsid w:val="007E7054"/>
    <w:rsid w:val="007F0442"/>
    <w:rsid w:val="007F228B"/>
    <w:rsid w:val="007F31F5"/>
    <w:rsid w:val="007F3486"/>
    <w:rsid w:val="007F4650"/>
    <w:rsid w:val="007F6CC1"/>
    <w:rsid w:val="007F72E9"/>
    <w:rsid w:val="008017D6"/>
    <w:rsid w:val="00801F28"/>
    <w:rsid w:val="00802761"/>
    <w:rsid w:val="00802965"/>
    <w:rsid w:val="008036EB"/>
    <w:rsid w:val="00803D20"/>
    <w:rsid w:val="00804389"/>
    <w:rsid w:val="008043E2"/>
    <w:rsid w:val="008044B0"/>
    <w:rsid w:val="008058D6"/>
    <w:rsid w:val="00806F97"/>
    <w:rsid w:val="00807A26"/>
    <w:rsid w:val="00807DC2"/>
    <w:rsid w:val="00813914"/>
    <w:rsid w:val="008141C1"/>
    <w:rsid w:val="00814D9C"/>
    <w:rsid w:val="00815514"/>
    <w:rsid w:val="00815989"/>
    <w:rsid w:val="0081660B"/>
    <w:rsid w:val="0081711B"/>
    <w:rsid w:val="0081793F"/>
    <w:rsid w:val="00817A91"/>
    <w:rsid w:val="0082043E"/>
    <w:rsid w:val="00821EA4"/>
    <w:rsid w:val="00822956"/>
    <w:rsid w:val="008247B0"/>
    <w:rsid w:val="008247E5"/>
    <w:rsid w:val="00824894"/>
    <w:rsid w:val="00824DF5"/>
    <w:rsid w:val="008252DF"/>
    <w:rsid w:val="00826125"/>
    <w:rsid w:val="00827C08"/>
    <w:rsid w:val="0083075A"/>
    <w:rsid w:val="008309AD"/>
    <w:rsid w:val="0083129C"/>
    <w:rsid w:val="00832738"/>
    <w:rsid w:val="00832AE5"/>
    <w:rsid w:val="00832F0E"/>
    <w:rsid w:val="00832F1D"/>
    <w:rsid w:val="00836513"/>
    <w:rsid w:val="00837823"/>
    <w:rsid w:val="008427B3"/>
    <w:rsid w:val="00843A9B"/>
    <w:rsid w:val="00843B8F"/>
    <w:rsid w:val="00843E8C"/>
    <w:rsid w:val="00844326"/>
    <w:rsid w:val="008461C5"/>
    <w:rsid w:val="00847680"/>
    <w:rsid w:val="00847D9F"/>
    <w:rsid w:val="008503E4"/>
    <w:rsid w:val="00851F31"/>
    <w:rsid w:val="00852E4D"/>
    <w:rsid w:val="00854AB3"/>
    <w:rsid w:val="008553AA"/>
    <w:rsid w:val="008554BA"/>
    <w:rsid w:val="00855E01"/>
    <w:rsid w:val="00860EBE"/>
    <w:rsid w:val="00860F4D"/>
    <w:rsid w:val="00862ABE"/>
    <w:rsid w:val="00862D8C"/>
    <w:rsid w:val="00864367"/>
    <w:rsid w:val="00864D01"/>
    <w:rsid w:val="00864EFA"/>
    <w:rsid w:val="00866500"/>
    <w:rsid w:val="00866B09"/>
    <w:rsid w:val="00870182"/>
    <w:rsid w:val="0087051D"/>
    <w:rsid w:val="00870D8C"/>
    <w:rsid w:val="00870E77"/>
    <w:rsid w:val="00871513"/>
    <w:rsid w:val="008735C9"/>
    <w:rsid w:val="008735EA"/>
    <w:rsid w:val="00873AEB"/>
    <w:rsid w:val="008744D1"/>
    <w:rsid w:val="00874C29"/>
    <w:rsid w:val="0087532B"/>
    <w:rsid w:val="008759D8"/>
    <w:rsid w:val="00876AA6"/>
    <w:rsid w:val="008770ED"/>
    <w:rsid w:val="00877E2A"/>
    <w:rsid w:val="0088049C"/>
    <w:rsid w:val="00881C4F"/>
    <w:rsid w:val="00881F7D"/>
    <w:rsid w:val="00882178"/>
    <w:rsid w:val="00882259"/>
    <w:rsid w:val="00882295"/>
    <w:rsid w:val="00882F42"/>
    <w:rsid w:val="00883AE4"/>
    <w:rsid w:val="00884241"/>
    <w:rsid w:val="00884B8D"/>
    <w:rsid w:val="00884F63"/>
    <w:rsid w:val="00885081"/>
    <w:rsid w:val="00885CF0"/>
    <w:rsid w:val="008903D8"/>
    <w:rsid w:val="008909AC"/>
    <w:rsid w:val="00892906"/>
    <w:rsid w:val="00893AA6"/>
    <w:rsid w:val="00893FBA"/>
    <w:rsid w:val="00894261"/>
    <w:rsid w:val="00894499"/>
    <w:rsid w:val="0089461C"/>
    <w:rsid w:val="008977A1"/>
    <w:rsid w:val="008A2395"/>
    <w:rsid w:val="008A3F50"/>
    <w:rsid w:val="008A41F8"/>
    <w:rsid w:val="008A5136"/>
    <w:rsid w:val="008A551C"/>
    <w:rsid w:val="008A57D2"/>
    <w:rsid w:val="008A6125"/>
    <w:rsid w:val="008A6B3E"/>
    <w:rsid w:val="008A6D0A"/>
    <w:rsid w:val="008A74F4"/>
    <w:rsid w:val="008A75F9"/>
    <w:rsid w:val="008B02C6"/>
    <w:rsid w:val="008B1DBD"/>
    <w:rsid w:val="008B1FE5"/>
    <w:rsid w:val="008B3051"/>
    <w:rsid w:val="008B4431"/>
    <w:rsid w:val="008B44DC"/>
    <w:rsid w:val="008B5359"/>
    <w:rsid w:val="008B67E8"/>
    <w:rsid w:val="008B6E9E"/>
    <w:rsid w:val="008B7726"/>
    <w:rsid w:val="008B78B2"/>
    <w:rsid w:val="008B7A56"/>
    <w:rsid w:val="008C0BE9"/>
    <w:rsid w:val="008C1392"/>
    <w:rsid w:val="008C44DC"/>
    <w:rsid w:val="008C4508"/>
    <w:rsid w:val="008C51CB"/>
    <w:rsid w:val="008C6281"/>
    <w:rsid w:val="008C7D51"/>
    <w:rsid w:val="008C7DB5"/>
    <w:rsid w:val="008D05B0"/>
    <w:rsid w:val="008D05C3"/>
    <w:rsid w:val="008D3342"/>
    <w:rsid w:val="008D33A5"/>
    <w:rsid w:val="008D3E2E"/>
    <w:rsid w:val="008D3E8B"/>
    <w:rsid w:val="008D4040"/>
    <w:rsid w:val="008D7C57"/>
    <w:rsid w:val="008E0CB7"/>
    <w:rsid w:val="008E11D9"/>
    <w:rsid w:val="008E14F4"/>
    <w:rsid w:val="008E3A82"/>
    <w:rsid w:val="008E3C9E"/>
    <w:rsid w:val="008E6CDE"/>
    <w:rsid w:val="008F062B"/>
    <w:rsid w:val="008F0A8E"/>
    <w:rsid w:val="008F0BE5"/>
    <w:rsid w:val="008F0DD7"/>
    <w:rsid w:val="008F0E0E"/>
    <w:rsid w:val="008F2458"/>
    <w:rsid w:val="008F2492"/>
    <w:rsid w:val="008F3E5A"/>
    <w:rsid w:val="008F6F36"/>
    <w:rsid w:val="009005DF"/>
    <w:rsid w:val="0090070B"/>
    <w:rsid w:val="00900E18"/>
    <w:rsid w:val="00901204"/>
    <w:rsid w:val="0090128B"/>
    <w:rsid w:val="00901E9D"/>
    <w:rsid w:val="00902B1E"/>
    <w:rsid w:val="00903CDE"/>
    <w:rsid w:val="00904369"/>
    <w:rsid w:val="009046D1"/>
    <w:rsid w:val="00904F41"/>
    <w:rsid w:val="009053B1"/>
    <w:rsid w:val="00905431"/>
    <w:rsid w:val="00905E11"/>
    <w:rsid w:val="009079BE"/>
    <w:rsid w:val="00907EBE"/>
    <w:rsid w:val="00910CFE"/>
    <w:rsid w:val="009113A5"/>
    <w:rsid w:val="00911EC2"/>
    <w:rsid w:val="00915F8C"/>
    <w:rsid w:val="00917844"/>
    <w:rsid w:val="00917FC1"/>
    <w:rsid w:val="00923A0F"/>
    <w:rsid w:val="00924D4A"/>
    <w:rsid w:val="009254E4"/>
    <w:rsid w:val="009263DA"/>
    <w:rsid w:val="00926764"/>
    <w:rsid w:val="0092765F"/>
    <w:rsid w:val="0092771E"/>
    <w:rsid w:val="0093034E"/>
    <w:rsid w:val="00930C04"/>
    <w:rsid w:val="00931124"/>
    <w:rsid w:val="009329DA"/>
    <w:rsid w:val="00933BF7"/>
    <w:rsid w:val="00933ECD"/>
    <w:rsid w:val="00934118"/>
    <w:rsid w:val="0093508D"/>
    <w:rsid w:val="00935C21"/>
    <w:rsid w:val="00935C7E"/>
    <w:rsid w:val="00935CB8"/>
    <w:rsid w:val="009361A3"/>
    <w:rsid w:val="009363A1"/>
    <w:rsid w:val="0093720C"/>
    <w:rsid w:val="0093735D"/>
    <w:rsid w:val="00937A72"/>
    <w:rsid w:val="00940364"/>
    <w:rsid w:val="009423F5"/>
    <w:rsid w:val="00942E4F"/>
    <w:rsid w:val="00943828"/>
    <w:rsid w:val="009441CB"/>
    <w:rsid w:val="00944208"/>
    <w:rsid w:val="00945B60"/>
    <w:rsid w:val="00945C4D"/>
    <w:rsid w:val="00946BC7"/>
    <w:rsid w:val="00946CEC"/>
    <w:rsid w:val="00950D21"/>
    <w:rsid w:val="00951B8D"/>
    <w:rsid w:val="0095200F"/>
    <w:rsid w:val="00952CF5"/>
    <w:rsid w:val="00953D55"/>
    <w:rsid w:val="0095589D"/>
    <w:rsid w:val="00956E0E"/>
    <w:rsid w:val="0096043C"/>
    <w:rsid w:val="009614A3"/>
    <w:rsid w:val="00961821"/>
    <w:rsid w:val="00961AB3"/>
    <w:rsid w:val="00961D62"/>
    <w:rsid w:val="0096236A"/>
    <w:rsid w:val="00962489"/>
    <w:rsid w:val="00962578"/>
    <w:rsid w:val="00962719"/>
    <w:rsid w:val="00962C1B"/>
    <w:rsid w:val="009654EE"/>
    <w:rsid w:val="00967098"/>
    <w:rsid w:val="0096752B"/>
    <w:rsid w:val="00967BE0"/>
    <w:rsid w:val="00973167"/>
    <w:rsid w:val="0097322F"/>
    <w:rsid w:val="009733DF"/>
    <w:rsid w:val="00973588"/>
    <w:rsid w:val="00973C58"/>
    <w:rsid w:val="00974135"/>
    <w:rsid w:val="00974A71"/>
    <w:rsid w:val="00974D42"/>
    <w:rsid w:val="00976FB9"/>
    <w:rsid w:val="009777DF"/>
    <w:rsid w:val="00981307"/>
    <w:rsid w:val="00982EB1"/>
    <w:rsid w:val="00983486"/>
    <w:rsid w:val="009840AF"/>
    <w:rsid w:val="00984AAF"/>
    <w:rsid w:val="00984E13"/>
    <w:rsid w:val="009876BE"/>
    <w:rsid w:val="00990799"/>
    <w:rsid w:val="00990EAB"/>
    <w:rsid w:val="00991D31"/>
    <w:rsid w:val="00991DE2"/>
    <w:rsid w:val="00993208"/>
    <w:rsid w:val="00993530"/>
    <w:rsid w:val="0099453F"/>
    <w:rsid w:val="00996B73"/>
    <w:rsid w:val="009971AC"/>
    <w:rsid w:val="00997327"/>
    <w:rsid w:val="00997AD6"/>
    <w:rsid w:val="00997B0E"/>
    <w:rsid w:val="009A01BF"/>
    <w:rsid w:val="009A0386"/>
    <w:rsid w:val="009A1915"/>
    <w:rsid w:val="009A2265"/>
    <w:rsid w:val="009A2B4C"/>
    <w:rsid w:val="009A2DEF"/>
    <w:rsid w:val="009A3342"/>
    <w:rsid w:val="009A3F47"/>
    <w:rsid w:val="009A47BD"/>
    <w:rsid w:val="009A568D"/>
    <w:rsid w:val="009A5B91"/>
    <w:rsid w:val="009A6137"/>
    <w:rsid w:val="009A6416"/>
    <w:rsid w:val="009A69D7"/>
    <w:rsid w:val="009A77D1"/>
    <w:rsid w:val="009A7B6F"/>
    <w:rsid w:val="009A7D9E"/>
    <w:rsid w:val="009B0034"/>
    <w:rsid w:val="009B12E3"/>
    <w:rsid w:val="009B1712"/>
    <w:rsid w:val="009B200D"/>
    <w:rsid w:val="009B2214"/>
    <w:rsid w:val="009B2A7C"/>
    <w:rsid w:val="009B4049"/>
    <w:rsid w:val="009B608E"/>
    <w:rsid w:val="009B6275"/>
    <w:rsid w:val="009B68E0"/>
    <w:rsid w:val="009B68EC"/>
    <w:rsid w:val="009C0D00"/>
    <w:rsid w:val="009C17D2"/>
    <w:rsid w:val="009C1CF3"/>
    <w:rsid w:val="009C2FE1"/>
    <w:rsid w:val="009C50A5"/>
    <w:rsid w:val="009C6A86"/>
    <w:rsid w:val="009C7CAE"/>
    <w:rsid w:val="009D0291"/>
    <w:rsid w:val="009D0E9D"/>
    <w:rsid w:val="009D136F"/>
    <w:rsid w:val="009D1581"/>
    <w:rsid w:val="009D30B6"/>
    <w:rsid w:val="009D3A54"/>
    <w:rsid w:val="009D4082"/>
    <w:rsid w:val="009D466E"/>
    <w:rsid w:val="009D6DC2"/>
    <w:rsid w:val="009D7767"/>
    <w:rsid w:val="009D7A0E"/>
    <w:rsid w:val="009D7CDC"/>
    <w:rsid w:val="009E0C30"/>
    <w:rsid w:val="009E1C0E"/>
    <w:rsid w:val="009E4251"/>
    <w:rsid w:val="009E4433"/>
    <w:rsid w:val="009E5928"/>
    <w:rsid w:val="009E593B"/>
    <w:rsid w:val="009E6361"/>
    <w:rsid w:val="009E65DF"/>
    <w:rsid w:val="009E784F"/>
    <w:rsid w:val="009E78F6"/>
    <w:rsid w:val="009F056E"/>
    <w:rsid w:val="009F06F9"/>
    <w:rsid w:val="009F0AB1"/>
    <w:rsid w:val="009F21BB"/>
    <w:rsid w:val="009F2FD3"/>
    <w:rsid w:val="009F3B83"/>
    <w:rsid w:val="009F6824"/>
    <w:rsid w:val="009F6946"/>
    <w:rsid w:val="009F7C2A"/>
    <w:rsid w:val="00A00948"/>
    <w:rsid w:val="00A00F35"/>
    <w:rsid w:val="00A01332"/>
    <w:rsid w:val="00A0248B"/>
    <w:rsid w:val="00A027C4"/>
    <w:rsid w:val="00A02B9F"/>
    <w:rsid w:val="00A05015"/>
    <w:rsid w:val="00A10F49"/>
    <w:rsid w:val="00A117E7"/>
    <w:rsid w:val="00A12718"/>
    <w:rsid w:val="00A1340E"/>
    <w:rsid w:val="00A1346C"/>
    <w:rsid w:val="00A13C49"/>
    <w:rsid w:val="00A14BA3"/>
    <w:rsid w:val="00A14CB2"/>
    <w:rsid w:val="00A14D8A"/>
    <w:rsid w:val="00A15453"/>
    <w:rsid w:val="00A161DB"/>
    <w:rsid w:val="00A17FA4"/>
    <w:rsid w:val="00A22361"/>
    <w:rsid w:val="00A223D8"/>
    <w:rsid w:val="00A234DD"/>
    <w:rsid w:val="00A2372C"/>
    <w:rsid w:val="00A242CF"/>
    <w:rsid w:val="00A24328"/>
    <w:rsid w:val="00A24483"/>
    <w:rsid w:val="00A255A9"/>
    <w:rsid w:val="00A25891"/>
    <w:rsid w:val="00A25FBE"/>
    <w:rsid w:val="00A268AA"/>
    <w:rsid w:val="00A270E5"/>
    <w:rsid w:val="00A2757F"/>
    <w:rsid w:val="00A27DA1"/>
    <w:rsid w:val="00A30FED"/>
    <w:rsid w:val="00A3103A"/>
    <w:rsid w:val="00A310F6"/>
    <w:rsid w:val="00A314C2"/>
    <w:rsid w:val="00A31BF8"/>
    <w:rsid w:val="00A332FB"/>
    <w:rsid w:val="00A34CF0"/>
    <w:rsid w:val="00A34D15"/>
    <w:rsid w:val="00A3540C"/>
    <w:rsid w:val="00A35AA9"/>
    <w:rsid w:val="00A3669F"/>
    <w:rsid w:val="00A37736"/>
    <w:rsid w:val="00A3792D"/>
    <w:rsid w:val="00A40CA6"/>
    <w:rsid w:val="00A432A0"/>
    <w:rsid w:val="00A43B01"/>
    <w:rsid w:val="00A47852"/>
    <w:rsid w:val="00A50F27"/>
    <w:rsid w:val="00A520D2"/>
    <w:rsid w:val="00A52AAC"/>
    <w:rsid w:val="00A53864"/>
    <w:rsid w:val="00A542C4"/>
    <w:rsid w:val="00A545D2"/>
    <w:rsid w:val="00A54BB3"/>
    <w:rsid w:val="00A56562"/>
    <w:rsid w:val="00A56E6F"/>
    <w:rsid w:val="00A56F71"/>
    <w:rsid w:val="00A572C8"/>
    <w:rsid w:val="00A574C6"/>
    <w:rsid w:val="00A57AA4"/>
    <w:rsid w:val="00A60B50"/>
    <w:rsid w:val="00A6132A"/>
    <w:rsid w:val="00A62417"/>
    <w:rsid w:val="00A62681"/>
    <w:rsid w:val="00A62A90"/>
    <w:rsid w:val="00A6363F"/>
    <w:rsid w:val="00A63FA1"/>
    <w:rsid w:val="00A641B3"/>
    <w:rsid w:val="00A64873"/>
    <w:rsid w:val="00A65C6C"/>
    <w:rsid w:val="00A66C1D"/>
    <w:rsid w:val="00A67824"/>
    <w:rsid w:val="00A67B79"/>
    <w:rsid w:val="00A70BFA"/>
    <w:rsid w:val="00A7130D"/>
    <w:rsid w:val="00A71583"/>
    <w:rsid w:val="00A74BB9"/>
    <w:rsid w:val="00A76217"/>
    <w:rsid w:val="00A76385"/>
    <w:rsid w:val="00A822ED"/>
    <w:rsid w:val="00A8281E"/>
    <w:rsid w:val="00A8389F"/>
    <w:rsid w:val="00A83C92"/>
    <w:rsid w:val="00A83FD4"/>
    <w:rsid w:val="00A840DF"/>
    <w:rsid w:val="00A842C1"/>
    <w:rsid w:val="00A842E1"/>
    <w:rsid w:val="00A84494"/>
    <w:rsid w:val="00A860F0"/>
    <w:rsid w:val="00A86B3D"/>
    <w:rsid w:val="00A877F5"/>
    <w:rsid w:val="00A87B96"/>
    <w:rsid w:val="00A90DC0"/>
    <w:rsid w:val="00A949FD"/>
    <w:rsid w:val="00A94AD0"/>
    <w:rsid w:val="00A95BAA"/>
    <w:rsid w:val="00AA1D64"/>
    <w:rsid w:val="00AA1ECC"/>
    <w:rsid w:val="00AA20DE"/>
    <w:rsid w:val="00AA2246"/>
    <w:rsid w:val="00AA2308"/>
    <w:rsid w:val="00AA28D2"/>
    <w:rsid w:val="00AA41DE"/>
    <w:rsid w:val="00AA4A90"/>
    <w:rsid w:val="00AB065F"/>
    <w:rsid w:val="00AB143D"/>
    <w:rsid w:val="00AB21B0"/>
    <w:rsid w:val="00AB3514"/>
    <w:rsid w:val="00AB364C"/>
    <w:rsid w:val="00AB3B27"/>
    <w:rsid w:val="00AB469C"/>
    <w:rsid w:val="00AB6073"/>
    <w:rsid w:val="00AB71EB"/>
    <w:rsid w:val="00AB745E"/>
    <w:rsid w:val="00AB7F4B"/>
    <w:rsid w:val="00AC21F9"/>
    <w:rsid w:val="00AC2380"/>
    <w:rsid w:val="00AC2D2B"/>
    <w:rsid w:val="00AC375E"/>
    <w:rsid w:val="00AC4105"/>
    <w:rsid w:val="00AC4E9F"/>
    <w:rsid w:val="00AC5D31"/>
    <w:rsid w:val="00AC5FA8"/>
    <w:rsid w:val="00AC68D1"/>
    <w:rsid w:val="00AC7824"/>
    <w:rsid w:val="00AC7E1E"/>
    <w:rsid w:val="00AD17A9"/>
    <w:rsid w:val="00AD17D2"/>
    <w:rsid w:val="00AD1F04"/>
    <w:rsid w:val="00AD2A6B"/>
    <w:rsid w:val="00AD3FD6"/>
    <w:rsid w:val="00AD5C74"/>
    <w:rsid w:val="00AD6377"/>
    <w:rsid w:val="00AD75F3"/>
    <w:rsid w:val="00AD763D"/>
    <w:rsid w:val="00AE071B"/>
    <w:rsid w:val="00AE19A3"/>
    <w:rsid w:val="00AE22D2"/>
    <w:rsid w:val="00AE34AB"/>
    <w:rsid w:val="00AE45B5"/>
    <w:rsid w:val="00AE4A5B"/>
    <w:rsid w:val="00AE7619"/>
    <w:rsid w:val="00AF057A"/>
    <w:rsid w:val="00AF0BFD"/>
    <w:rsid w:val="00AF0D14"/>
    <w:rsid w:val="00AF2134"/>
    <w:rsid w:val="00AF2322"/>
    <w:rsid w:val="00AF2CBB"/>
    <w:rsid w:val="00AF3BA7"/>
    <w:rsid w:val="00AF4001"/>
    <w:rsid w:val="00AF47C0"/>
    <w:rsid w:val="00AF5C03"/>
    <w:rsid w:val="00AF66D1"/>
    <w:rsid w:val="00AF6F8F"/>
    <w:rsid w:val="00AF7A6A"/>
    <w:rsid w:val="00B00B72"/>
    <w:rsid w:val="00B00BE3"/>
    <w:rsid w:val="00B040E8"/>
    <w:rsid w:val="00B114B0"/>
    <w:rsid w:val="00B11870"/>
    <w:rsid w:val="00B12E0E"/>
    <w:rsid w:val="00B13991"/>
    <w:rsid w:val="00B151E1"/>
    <w:rsid w:val="00B16FF4"/>
    <w:rsid w:val="00B17978"/>
    <w:rsid w:val="00B17B03"/>
    <w:rsid w:val="00B2159C"/>
    <w:rsid w:val="00B21F63"/>
    <w:rsid w:val="00B2224C"/>
    <w:rsid w:val="00B233BA"/>
    <w:rsid w:val="00B23441"/>
    <w:rsid w:val="00B25937"/>
    <w:rsid w:val="00B26CF4"/>
    <w:rsid w:val="00B272D0"/>
    <w:rsid w:val="00B27BD0"/>
    <w:rsid w:val="00B302E0"/>
    <w:rsid w:val="00B30872"/>
    <w:rsid w:val="00B30AF9"/>
    <w:rsid w:val="00B30CCA"/>
    <w:rsid w:val="00B30F61"/>
    <w:rsid w:val="00B321FA"/>
    <w:rsid w:val="00B322C7"/>
    <w:rsid w:val="00B348C8"/>
    <w:rsid w:val="00B3615C"/>
    <w:rsid w:val="00B3649F"/>
    <w:rsid w:val="00B36992"/>
    <w:rsid w:val="00B36A63"/>
    <w:rsid w:val="00B36FFE"/>
    <w:rsid w:val="00B374E7"/>
    <w:rsid w:val="00B40A58"/>
    <w:rsid w:val="00B428DD"/>
    <w:rsid w:val="00B447AA"/>
    <w:rsid w:val="00B44B49"/>
    <w:rsid w:val="00B44CEE"/>
    <w:rsid w:val="00B45598"/>
    <w:rsid w:val="00B46355"/>
    <w:rsid w:val="00B4699D"/>
    <w:rsid w:val="00B46A65"/>
    <w:rsid w:val="00B4706E"/>
    <w:rsid w:val="00B47CF9"/>
    <w:rsid w:val="00B500B3"/>
    <w:rsid w:val="00B505FD"/>
    <w:rsid w:val="00B51121"/>
    <w:rsid w:val="00B52343"/>
    <w:rsid w:val="00B529A0"/>
    <w:rsid w:val="00B52F37"/>
    <w:rsid w:val="00B53535"/>
    <w:rsid w:val="00B536AD"/>
    <w:rsid w:val="00B53AD2"/>
    <w:rsid w:val="00B5412D"/>
    <w:rsid w:val="00B55138"/>
    <w:rsid w:val="00B565DF"/>
    <w:rsid w:val="00B56B2D"/>
    <w:rsid w:val="00B60DC4"/>
    <w:rsid w:val="00B613E2"/>
    <w:rsid w:val="00B61C8C"/>
    <w:rsid w:val="00B63679"/>
    <w:rsid w:val="00B651BD"/>
    <w:rsid w:val="00B654E7"/>
    <w:rsid w:val="00B658A9"/>
    <w:rsid w:val="00B66B67"/>
    <w:rsid w:val="00B67474"/>
    <w:rsid w:val="00B6783F"/>
    <w:rsid w:val="00B70C83"/>
    <w:rsid w:val="00B713D2"/>
    <w:rsid w:val="00B7165D"/>
    <w:rsid w:val="00B7264A"/>
    <w:rsid w:val="00B72864"/>
    <w:rsid w:val="00B75A2F"/>
    <w:rsid w:val="00B815E9"/>
    <w:rsid w:val="00B8168D"/>
    <w:rsid w:val="00B83FE1"/>
    <w:rsid w:val="00B843F7"/>
    <w:rsid w:val="00B84536"/>
    <w:rsid w:val="00B85903"/>
    <w:rsid w:val="00B85A5F"/>
    <w:rsid w:val="00B85AED"/>
    <w:rsid w:val="00B86A8D"/>
    <w:rsid w:val="00B871DE"/>
    <w:rsid w:val="00B91115"/>
    <w:rsid w:val="00B91EB3"/>
    <w:rsid w:val="00B91F9C"/>
    <w:rsid w:val="00B923A9"/>
    <w:rsid w:val="00B941BF"/>
    <w:rsid w:val="00B94250"/>
    <w:rsid w:val="00B94318"/>
    <w:rsid w:val="00B94B2C"/>
    <w:rsid w:val="00B9506F"/>
    <w:rsid w:val="00B95477"/>
    <w:rsid w:val="00B966BF"/>
    <w:rsid w:val="00BA0A17"/>
    <w:rsid w:val="00BA14A1"/>
    <w:rsid w:val="00BA16BE"/>
    <w:rsid w:val="00BA185B"/>
    <w:rsid w:val="00BA28E2"/>
    <w:rsid w:val="00BA391F"/>
    <w:rsid w:val="00BA4AC7"/>
    <w:rsid w:val="00BA4B13"/>
    <w:rsid w:val="00BA4CA2"/>
    <w:rsid w:val="00BA5314"/>
    <w:rsid w:val="00BA5891"/>
    <w:rsid w:val="00BA63B3"/>
    <w:rsid w:val="00BA6C59"/>
    <w:rsid w:val="00BB036B"/>
    <w:rsid w:val="00BB09C4"/>
    <w:rsid w:val="00BB0BDC"/>
    <w:rsid w:val="00BB0C77"/>
    <w:rsid w:val="00BB1655"/>
    <w:rsid w:val="00BB2111"/>
    <w:rsid w:val="00BB35D9"/>
    <w:rsid w:val="00BB44B7"/>
    <w:rsid w:val="00BB5C9F"/>
    <w:rsid w:val="00BB63AC"/>
    <w:rsid w:val="00BB738A"/>
    <w:rsid w:val="00BB7597"/>
    <w:rsid w:val="00BC06EB"/>
    <w:rsid w:val="00BC11C8"/>
    <w:rsid w:val="00BC2381"/>
    <w:rsid w:val="00BC4363"/>
    <w:rsid w:val="00BC4965"/>
    <w:rsid w:val="00BC4B40"/>
    <w:rsid w:val="00BC786A"/>
    <w:rsid w:val="00BC798B"/>
    <w:rsid w:val="00BC7E81"/>
    <w:rsid w:val="00BD03D3"/>
    <w:rsid w:val="00BD043F"/>
    <w:rsid w:val="00BD0BBE"/>
    <w:rsid w:val="00BD0D87"/>
    <w:rsid w:val="00BD0EE0"/>
    <w:rsid w:val="00BD21A7"/>
    <w:rsid w:val="00BD2D95"/>
    <w:rsid w:val="00BD3125"/>
    <w:rsid w:val="00BD384F"/>
    <w:rsid w:val="00BD4A84"/>
    <w:rsid w:val="00BD4E46"/>
    <w:rsid w:val="00BD508B"/>
    <w:rsid w:val="00BD515F"/>
    <w:rsid w:val="00BD581F"/>
    <w:rsid w:val="00BD6DFA"/>
    <w:rsid w:val="00BD76BC"/>
    <w:rsid w:val="00BE1D1D"/>
    <w:rsid w:val="00BE1DF6"/>
    <w:rsid w:val="00BE34D8"/>
    <w:rsid w:val="00BE3909"/>
    <w:rsid w:val="00BE3E48"/>
    <w:rsid w:val="00BE4FA5"/>
    <w:rsid w:val="00BE5390"/>
    <w:rsid w:val="00BE53F7"/>
    <w:rsid w:val="00BE64B1"/>
    <w:rsid w:val="00BE6806"/>
    <w:rsid w:val="00BE6CCA"/>
    <w:rsid w:val="00BE78BB"/>
    <w:rsid w:val="00BE7E1F"/>
    <w:rsid w:val="00BF0582"/>
    <w:rsid w:val="00BF0BCE"/>
    <w:rsid w:val="00BF238E"/>
    <w:rsid w:val="00BF2479"/>
    <w:rsid w:val="00BF3222"/>
    <w:rsid w:val="00BF3709"/>
    <w:rsid w:val="00BF3B5E"/>
    <w:rsid w:val="00BF3DEE"/>
    <w:rsid w:val="00BF3E8B"/>
    <w:rsid w:val="00BF4353"/>
    <w:rsid w:val="00BF4602"/>
    <w:rsid w:val="00BF5DAB"/>
    <w:rsid w:val="00BF5FF8"/>
    <w:rsid w:val="00BF70BD"/>
    <w:rsid w:val="00C01097"/>
    <w:rsid w:val="00C02628"/>
    <w:rsid w:val="00C02988"/>
    <w:rsid w:val="00C041E2"/>
    <w:rsid w:val="00C0537A"/>
    <w:rsid w:val="00C05642"/>
    <w:rsid w:val="00C058B8"/>
    <w:rsid w:val="00C05A8E"/>
    <w:rsid w:val="00C068AA"/>
    <w:rsid w:val="00C0693D"/>
    <w:rsid w:val="00C07059"/>
    <w:rsid w:val="00C10FA6"/>
    <w:rsid w:val="00C127E8"/>
    <w:rsid w:val="00C16564"/>
    <w:rsid w:val="00C178DF"/>
    <w:rsid w:val="00C17F2C"/>
    <w:rsid w:val="00C20BAD"/>
    <w:rsid w:val="00C20EA7"/>
    <w:rsid w:val="00C2370D"/>
    <w:rsid w:val="00C240CB"/>
    <w:rsid w:val="00C24394"/>
    <w:rsid w:val="00C245CD"/>
    <w:rsid w:val="00C24A39"/>
    <w:rsid w:val="00C24BAC"/>
    <w:rsid w:val="00C2574F"/>
    <w:rsid w:val="00C25BB4"/>
    <w:rsid w:val="00C25FFB"/>
    <w:rsid w:val="00C26B81"/>
    <w:rsid w:val="00C27938"/>
    <w:rsid w:val="00C30B15"/>
    <w:rsid w:val="00C3152F"/>
    <w:rsid w:val="00C31609"/>
    <w:rsid w:val="00C32681"/>
    <w:rsid w:val="00C3457E"/>
    <w:rsid w:val="00C34BA0"/>
    <w:rsid w:val="00C37792"/>
    <w:rsid w:val="00C403A7"/>
    <w:rsid w:val="00C40743"/>
    <w:rsid w:val="00C40BCD"/>
    <w:rsid w:val="00C412CF"/>
    <w:rsid w:val="00C422A3"/>
    <w:rsid w:val="00C43059"/>
    <w:rsid w:val="00C445C3"/>
    <w:rsid w:val="00C454F9"/>
    <w:rsid w:val="00C456B3"/>
    <w:rsid w:val="00C4698E"/>
    <w:rsid w:val="00C4765C"/>
    <w:rsid w:val="00C477E6"/>
    <w:rsid w:val="00C4782C"/>
    <w:rsid w:val="00C505FF"/>
    <w:rsid w:val="00C50EA8"/>
    <w:rsid w:val="00C50F35"/>
    <w:rsid w:val="00C5123E"/>
    <w:rsid w:val="00C522DA"/>
    <w:rsid w:val="00C5263F"/>
    <w:rsid w:val="00C53050"/>
    <w:rsid w:val="00C542C5"/>
    <w:rsid w:val="00C55113"/>
    <w:rsid w:val="00C5631C"/>
    <w:rsid w:val="00C56A9F"/>
    <w:rsid w:val="00C570E4"/>
    <w:rsid w:val="00C57878"/>
    <w:rsid w:val="00C6035B"/>
    <w:rsid w:val="00C61DB5"/>
    <w:rsid w:val="00C61FA0"/>
    <w:rsid w:val="00C620F6"/>
    <w:rsid w:val="00C62137"/>
    <w:rsid w:val="00C624B2"/>
    <w:rsid w:val="00C63663"/>
    <w:rsid w:val="00C65670"/>
    <w:rsid w:val="00C66B08"/>
    <w:rsid w:val="00C66FB4"/>
    <w:rsid w:val="00C67EE8"/>
    <w:rsid w:val="00C705B6"/>
    <w:rsid w:val="00C7088A"/>
    <w:rsid w:val="00C70A15"/>
    <w:rsid w:val="00C70DF0"/>
    <w:rsid w:val="00C71869"/>
    <w:rsid w:val="00C734C7"/>
    <w:rsid w:val="00C73F82"/>
    <w:rsid w:val="00C746F3"/>
    <w:rsid w:val="00C74FBE"/>
    <w:rsid w:val="00C762A4"/>
    <w:rsid w:val="00C76752"/>
    <w:rsid w:val="00C77D3E"/>
    <w:rsid w:val="00C8311A"/>
    <w:rsid w:val="00C84613"/>
    <w:rsid w:val="00C84AAF"/>
    <w:rsid w:val="00C84BF2"/>
    <w:rsid w:val="00C85752"/>
    <w:rsid w:val="00C85D25"/>
    <w:rsid w:val="00C869E0"/>
    <w:rsid w:val="00C86A5B"/>
    <w:rsid w:val="00C86A6C"/>
    <w:rsid w:val="00C90A71"/>
    <w:rsid w:val="00C910A1"/>
    <w:rsid w:val="00C91E74"/>
    <w:rsid w:val="00C9228D"/>
    <w:rsid w:val="00C924C9"/>
    <w:rsid w:val="00C92A05"/>
    <w:rsid w:val="00C92AD2"/>
    <w:rsid w:val="00C935B9"/>
    <w:rsid w:val="00C939FB"/>
    <w:rsid w:val="00C93C7E"/>
    <w:rsid w:val="00C93E82"/>
    <w:rsid w:val="00C94173"/>
    <w:rsid w:val="00C94E59"/>
    <w:rsid w:val="00C94EBD"/>
    <w:rsid w:val="00CA03F2"/>
    <w:rsid w:val="00CA2528"/>
    <w:rsid w:val="00CA25F3"/>
    <w:rsid w:val="00CA2917"/>
    <w:rsid w:val="00CA34AB"/>
    <w:rsid w:val="00CA4D32"/>
    <w:rsid w:val="00CA5CCC"/>
    <w:rsid w:val="00CA6360"/>
    <w:rsid w:val="00CA6A8D"/>
    <w:rsid w:val="00CA6BE0"/>
    <w:rsid w:val="00CA7C54"/>
    <w:rsid w:val="00CB030C"/>
    <w:rsid w:val="00CB05A2"/>
    <w:rsid w:val="00CB0FE8"/>
    <w:rsid w:val="00CB1045"/>
    <w:rsid w:val="00CB2A32"/>
    <w:rsid w:val="00CB49BE"/>
    <w:rsid w:val="00CB4AB3"/>
    <w:rsid w:val="00CB4F30"/>
    <w:rsid w:val="00CB6583"/>
    <w:rsid w:val="00CC008F"/>
    <w:rsid w:val="00CC281B"/>
    <w:rsid w:val="00CC2E14"/>
    <w:rsid w:val="00CC34D0"/>
    <w:rsid w:val="00CC37DF"/>
    <w:rsid w:val="00CC3BC6"/>
    <w:rsid w:val="00CC4076"/>
    <w:rsid w:val="00CC45EC"/>
    <w:rsid w:val="00CC4857"/>
    <w:rsid w:val="00CC487A"/>
    <w:rsid w:val="00CC4BB5"/>
    <w:rsid w:val="00CC4BC9"/>
    <w:rsid w:val="00CC583C"/>
    <w:rsid w:val="00CC6B5E"/>
    <w:rsid w:val="00CC6D6F"/>
    <w:rsid w:val="00CC6F5F"/>
    <w:rsid w:val="00CC6FD6"/>
    <w:rsid w:val="00CC79BE"/>
    <w:rsid w:val="00CD07E5"/>
    <w:rsid w:val="00CD1F57"/>
    <w:rsid w:val="00CD28E1"/>
    <w:rsid w:val="00CD2D2D"/>
    <w:rsid w:val="00CD2DE6"/>
    <w:rsid w:val="00CD3E58"/>
    <w:rsid w:val="00CD419C"/>
    <w:rsid w:val="00CD427C"/>
    <w:rsid w:val="00CD4A6F"/>
    <w:rsid w:val="00CD5436"/>
    <w:rsid w:val="00CD61FD"/>
    <w:rsid w:val="00CE022F"/>
    <w:rsid w:val="00CE044E"/>
    <w:rsid w:val="00CE0797"/>
    <w:rsid w:val="00CE0A65"/>
    <w:rsid w:val="00CE1802"/>
    <w:rsid w:val="00CE2110"/>
    <w:rsid w:val="00CE29AC"/>
    <w:rsid w:val="00CE44C9"/>
    <w:rsid w:val="00CE4957"/>
    <w:rsid w:val="00CE4DD0"/>
    <w:rsid w:val="00CE5DDB"/>
    <w:rsid w:val="00CE681C"/>
    <w:rsid w:val="00CE6A7C"/>
    <w:rsid w:val="00CE6AF2"/>
    <w:rsid w:val="00CF03BA"/>
    <w:rsid w:val="00CF0CC9"/>
    <w:rsid w:val="00CF15D9"/>
    <w:rsid w:val="00CF21D0"/>
    <w:rsid w:val="00CF3832"/>
    <w:rsid w:val="00CF416D"/>
    <w:rsid w:val="00CF4781"/>
    <w:rsid w:val="00CF4B9A"/>
    <w:rsid w:val="00CF530C"/>
    <w:rsid w:val="00CF63F2"/>
    <w:rsid w:val="00CF6598"/>
    <w:rsid w:val="00CF6949"/>
    <w:rsid w:val="00CF6FCC"/>
    <w:rsid w:val="00CF749C"/>
    <w:rsid w:val="00CF7713"/>
    <w:rsid w:val="00CF7D56"/>
    <w:rsid w:val="00D007FD"/>
    <w:rsid w:val="00D01B44"/>
    <w:rsid w:val="00D020B1"/>
    <w:rsid w:val="00D03305"/>
    <w:rsid w:val="00D05EC4"/>
    <w:rsid w:val="00D06053"/>
    <w:rsid w:val="00D067A7"/>
    <w:rsid w:val="00D06C71"/>
    <w:rsid w:val="00D073FE"/>
    <w:rsid w:val="00D15D40"/>
    <w:rsid w:val="00D16694"/>
    <w:rsid w:val="00D1737A"/>
    <w:rsid w:val="00D173D6"/>
    <w:rsid w:val="00D17834"/>
    <w:rsid w:val="00D2252D"/>
    <w:rsid w:val="00D225E8"/>
    <w:rsid w:val="00D22957"/>
    <w:rsid w:val="00D22D7F"/>
    <w:rsid w:val="00D22E10"/>
    <w:rsid w:val="00D231DB"/>
    <w:rsid w:val="00D23B91"/>
    <w:rsid w:val="00D24660"/>
    <w:rsid w:val="00D24760"/>
    <w:rsid w:val="00D24DD0"/>
    <w:rsid w:val="00D24F86"/>
    <w:rsid w:val="00D25700"/>
    <w:rsid w:val="00D26271"/>
    <w:rsid w:val="00D303A0"/>
    <w:rsid w:val="00D30D31"/>
    <w:rsid w:val="00D331A7"/>
    <w:rsid w:val="00D336F5"/>
    <w:rsid w:val="00D3430A"/>
    <w:rsid w:val="00D34947"/>
    <w:rsid w:val="00D359EC"/>
    <w:rsid w:val="00D3650F"/>
    <w:rsid w:val="00D366F8"/>
    <w:rsid w:val="00D36D20"/>
    <w:rsid w:val="00D37ADA"/>
    <w:rsid w:val="00D37E8E"/>
    <w:rsid w:val="00D4007B"/>
    <w:rsid w:val="00D40253"/>
    <w:rsid w:val="00D4064C"/>
    <w:rsid w:val="00D42451"/>
    <w:rsid w:val="00D42478"/>
    <w:rsid w:val="00D42548"/>
    <w:rsid w:val="00D43531"/>
    <w:rsid w:val="00D43BA5"/>
    <w:rsid w:val="00D44146"/>
    <w:rsid w:val="00D452EE"/>
    <w:rsid w:val="00D455BF"/>
    <w:rsid w:val="00D46D25"/>
    <w:rsid w:val="00D47F85"/>
    <w:rsid w:val="00D53683"/>
    <w:rsid w:val="00D54E7B"/>
    <w:rsid w:val="00D54E87"/>
    <w:rsid w:val="00D621A9"/>
    <w:rsid w:val="00D624D3"/>
    <w:rsid w:val="00D63601"/>
    <w:rsid w:val="00D63A41"/>
    <w:rsid w:val="00D63E16"/>
    <w:rsid w:val="00D643D4"/>
    <w:rsid w:val="00D64447"/>
    <w:rsid w:val="00D65B4C"/>
    <w:rsid w:val="00D668C4"/>
    <w:rsid w:val="00D67BFD"/>
    <w:rsid w:val="00D67E28"/>
    <w:rsid w:val="00D7055A"/>
    <w:rsid w:val="00D70EC5"/>
    <w:rsid w:val="00D71466"/>
    <w:rsid w:val="00D727AF"/>
    <w:rsid w:val="00D727FE"/>
    <w:rsid w:val="00D73124"/>
    <w:rsid w:val="00D73200"/>
    <w:rsid w:val="00D73F37"/>
    <w:rsid w:val="00D743F8"/>
    <w:rsid w:val="00D75CBC"/>
    <w:rsid w:val="00D76297"/>
    <w:rsid w:val="00D80CCD"/>
    <w:rsid w:val="00D81084"/>
    <w:rsid w:val="00D81E87"/>
    <w:rsid w:val="00D84218"/>
    <w:rsid w:val="00D84557"/>
    <w:rsid w:val="00D854A0"/>
    <w:rsid w:val="00D8551C"/>
    <w:rsid w:val="00D8590E"/>
    <w:rsid w:val="00D86723"/>
    <w:rsid w:val="00D87F5E"/>
    <w:rsid w:val="00D900E2"/>
    <w:rsid w:val="00D914B4"/>
    <w:rsid w:val="00D92553"/>
    <w:rsid w:val="00D92655"/>
    <w:rsid w:val="00D92C68"/>
    <w:rsid w:val="00D92F18"/>
    <w:rsid w:val="00D93BF0"/>
    <w:rsid w:val="00D93C74"/>
    <w:rsid w:val="00D945CB"/>
    <w:rsid w:val="00D94B3F"/>
    <w:rsid w:val="00D96391"/>
    <w:rsid w:val="00D97A8F"/>
    <w:rsid w:val="00D97FA3"/>
    <w:rsid w:val="00DA015F"/>
    <w:rsid w:val="00DA09C0"/>
    <w:rsid w:val="00DA0B12"/>
    <w:rsid w:val="00DA11A8"/>
    <w:rsid w:val="00DA254C"/>
    <w:rsid w:val="00DA28F6"/>
    <w:rsid w:val="00DA2DDF"/>
    <w:rsid w:val="00DA3246"/>
    <w:rsid w:val="00DA5B28"/>
    <w:rsid w:val="00DB0108"/>
    <w:rsid w:val="00DB01E1"/>
    <w:rsid w:val="00DB0A0A"/>
    <w:rsid w:val="00DB109B"/>
    <w:rsid w:val="00DB1855"/>
    <w:rsid w:val="00DB1F0E"/>
    <w:rsid w:val="00DB1F7F"/>
    <w:rsid w:val="00DB302D"/>
    <w:rsid w:val="00DB3BC9"/>
    <w:rsid w:val="00DB3E81"/>
    <w:rsid w:val="00DB580B"/>
    <w:rsid w:val="00DB5F43"/>
    <w:rsid w:val="00DB7B76"/>
    <w:rsid w:val="00DC0FE9"/>
    <w:rsid w:val="00DC43CA"/>
    <w:rsid w:val="00DC43D2"/>
    <w:rsid w:val="00DC58CE"/>
    <w:rsid w:val="00DC6F9E"/>
    <w:rsid w:val="00DC794D"/>
    <w:rsid w:val="00DD026D"/>
    <w:rsid w:val="00DD0276"/>
    <w:rsid w:val="00DD0796"/>
    <w:rsid w:val="00DD19EA"/>
    <w:rsid w:val="00DD1F42"/>
    <w:rsid w:val="00DD297E"/>
    <w:rsid w:val="00DD2D68"/>
    <w:rsid w:val="00DD3D28"/>
    <w:rsid w:val="00DD42AC"/>
    <w:rsid w:val="00DD44DA"/>
    <w:rsid w:val="00DD56D8"/>
    <w:rsid w:val="00DD5BFF"/>
    <w:rsid w:val="00DD71F6"/>
    <w:rsid w:val="00DD79BE"/>
    <w:rsid w:val="00DD7FD7"/>
    <w:rsid w:val="00DE01F1"/>
    <w:rsid w:val="00DE16E7"/>
    <w:rsid w:val="00DE201B"/>
    <w:rsid w:val="00DE2405"/>
    <w:rsid w:val="00DE316B"/>
    <w:rsid w:val="00DE37C1"/>
    <w:rsid w:val="00DE4328"/>
    <w:rsid w:val="00DE441A"/>
    <w:rsid w:val="00DE4CFA"/>
    <w:rsid w:val="00DE5BCC"/>
    <w:rsid w:val="00DE5EF4"/>
    <w:rsid w:val="00DE6E48"/>
    <w:rsid w:val="00DE7420"/>
    <w:rsid w:val="00DF00C9"/>
    <w:rsid w:val="00DF0C90"/>
    <w:rsid w:val="00DF0EAD"/>
    <w:rsid w:val="00DF10D3"/>
    <w:rsid w:val="00DF29D2"/>
    <w:rsid w:val="00DF42B7"/>
    <w:rsid w:val="00DF432F"/>
    <w:rsid w:val="00DF4BED"/>
    <w:rsid w:val="00DF51FE"/>
    <w:rsid w:val="00DF536D"/>
    <w:rsid w:val="00DF5CAA"/>
    <w:rsid w:val="00DF6095"/>
    <w:rsid w:val="00DF60D2"/>
    <w:rsid w:val="00DF642B"/>
    <w:rsid w:val="00DF6553"/>
    <w:rsid w:val="00DF7044"/>
    <w:rsid w:val="00DF78E9"/>
    <w:rsid w:val="00E00A3C"/>
    <w:rsid w:val="00E02599"/>
    <w:rsid w:val="00E0261F"/>
    <w:rsid w:val="00E0281D"/>
    <w:rsid w:val="00E03609"/>
    <w:rsid w:val="00E0369A"/>
    <w:rsid w:val="00E03A17"/>
    <w:rsid w:val="00E0431D"/>
    <w:rsid w:val="00E04856"/>
    <w:rsid w:val="00E04E74"/>
    <w:rsid w:val="00E05253"/>
    <w:rsid w:val="00E052A8"/>
    <w:rsid w:val="00E05956"/>
    <w:rsid w:val="00E10F6E"/>
    <w:rsid w:val="00E11EF1"/>
    <w:rsid w:val="00E1368B"/>
    <w:rsid w:val="00E148F3"/>
    <w:rsid w:val="00E1540B"/>
    <w:rsid w:val="00E15CD9"/>
    <w:rsid w:val="00E16381"/>
    <w:rsid w:val="00E163D0"/>
    <w:rsid w:val="00E1662D"/>
    <w:rsid w:val="00E169F9"/>
    <w:rsid w:val="00E1709A"/>
    <w:rsid w:val="00E17601"/>
    <w:rsid w:val="00E200E8"/>
    <w:rsid w:val="00E20596"/>
    <w:rsid w:val="00E21E1F"/>
    <w:rsid w:val="00E220FA"/>
    <w:rsid w:val="00E22110"/>
    <w:rsid w:val="00E2312A"/>
    <w:rsid w:val="00E24D23"/>
    <w:rsid w:val="00E26054"/>
    <w:rsid w:val="00E26691"/>
    <w:rsid w:val="00E26975"/>
    <w:rsid w:val="00E27057"/>
    <w:rsid w:val="00E27585"/>
    <w:rsid w:val="00E275B5"/>
    <w:rsid w:val="00E27DE4"/>
    <w:rsid w:val="00E3195E"/>
    <w:rsid w:val="00E324E4"/>
    <w:rsid w:val="00E32D32"/>
    <w:rsid w:val="00E33DDE"/>
    <w:rsid w:val="00E350E5"/>
    <w:rsid w:val="00E36741"/>
    <w:rsid w:val="00E369ED"/>
    <w:rsid w:val="00E37402"/>
    <w:rsid w:val="00E40236"/>
    <w:rsid w:val="00E4082F"/>
    <w:rsid w:val="00E422AF"/>
    <w:rsid w:val="00E422DF"/>
    <w:rsid w:val="00E422FD"/>
    <w:rsid w:val="00E4433E"/>
    <w:rsid w:val="00E443C7"/>
    <w:rsid w:val="00E44C08"/>
    <w:rsid w:val="00E4523F"/>
    <w:rsid w:val="00E47BC3"/>
    <w:rsid w:val="00E507A2"/>
    <w:rsid w:val="00E50D7A"/>
    <w:rsid w:val="00E50E3E"/>
    <w:rsid w:val="00E54073"/>
    <w:rsid w:val="00E54486"/>
    <w:rsid w:val="00E555DB"/>
    <w:rsid w:val="00E56438"/>
    <w:rsid w:val="00E569B5"/>
    <w:rsid w:val="00E5744F"/>
    <w:rsid w:val="00E57CF0"/>
    <w:rsid w:val="00E61E70"/>
    <w:rsid w:val="00E6203C"/>
    <w:rsid w:val="00E621D9"/>
    <w:rsid w:val="00E6294E"/>
    <w:rsid w:val="00E62D8F"/>
    <w:rsid w:val="00E62DFF"/>
    <w:rsid w:val="00E62FA7"/>
    <w:rsid w:val="00E64DB5"/>
    <w:rsid w:val="00E6536D"/>
    <w:rsid w:val="00E654D9"/>
    <w:rsid w:val="00E65C23"/>
    <w:rsid w:val="00E6631A"/>
    <w:rsid w:val="00E71BD4"/>
    <w:rsid w:val="00E72171"/>
    <w:rsid w:val="00E725C5"/>
    <w:rsid w:val="00E72FD5"/>
    <w:rsid w:val="00E73424"/>
    <w:rsid w:val="00E7393B"/>
    <w:rsid w:val="00E7429D"/>
    <w:rsid w:val="00E760D3"/>
    <w:rsid w:val="00E76457"/>
    <w:rsid w:val="00E76A65"/>
    <w:rsid w:val="00E76F7E"/>
    <w:rsid w:val="00E7714F"/>
    <w:rsid w:val="00E773D8"/>
    <w:rsid w:val="00E77A5E"/>
    <w:rsid w:val="00E80411"/>
    <w:rsid w:val="00E80BC4"/>
    <w:rsid w:val="00E821B0"/>
    <w:rsid w:val="00E82D6D"/>
    <w:rsid w:val="00E8370F"/>
    <w:rsid w:val="00E83F9B"/>
    <w:rsid w:val="00E8415A"/>
    <w:rsid w:val="00E85932"/>
    <w:rsid w:val="00E85C03"/>
    <w:rsid w:val="00E86501"/>
    <w:rsid w:val="00E86944"/>
    <w:rsid w:val="00E87694"/>
    <w:rsid w:val="00E87C8F"/>
    <w:rsid w:val="00E9090A"/>
    <w:rsid w:val="00E91A1B"/>
    <w:rsid w:val="00E921F3"/>
    <w:rsid w:val="00E92D6E"/>
    <w:rsid w:val="00E931B3"/>
    <w:rsid w:val="00E9348A"/>
    <w:rsid w:val="00E937A6"/>
    <w:rsid w:val="00E97483"/>
    <w:rsid w:val="00EA0D45"/>
    <w:rsid w:val="00EA13DC"/>
    <w:rsid w:val="00EA143F"/>
    <w:rsid w:val="00EA294E"/>
    <w:rsid w:val="00EA2CB2"/>
    <w:rsid w:val="00EA5074"/>
    <w:rsid w:val="00EA55E2"/>
    <w:rsid w:val="00EA56A8"/>
    <w:rsid w:val="00EA6084"/>
    <w:rsid w:val="00EA6F0C"/>
    <w:rsid w:val="00EB251E"/>
    <w:rsid w:val="00EB2680"/>
    <w:rsid w:val="00EB4DD9"/>
    <w:rsid w:val="00EB5615"/>
    <w:rsid w:val="00EB5F3A"/>
    <w:rsid w:val="00EB7313"/>
    <w:rsid w:val="00EB75EA"/>
    <w:rsid w:val="00EB7674"/>
    <w:rsid w:val="00EC00C9"/>
    <w:rsid w:val="00EC1DEE"/>
    <w:rsid w:val="00EC1FF4"/>
    <w:rsid w:val="00EC22BD"/>
    <w:rsid w:val="00EC323C"/>
    <w:rsid w:val="00EC395C"/>
    <w:rsid w:val="00EC44BD"/>
    <w:rsid w:val="00EC48CD"/>
    <w:rsid w:val="00EC4D12"/>
    <w:rsid w:val="00EC5D2B"/>
    <w:rsid w:val="00EC5F24"/>
    <w:rsid w:val="00EC6F4B"/>
    <w:rsid w:val="00ED05D6"/>
    <w:rsid w:val="00ED13C8"/>
    <w:rsid w:val="00ED2920"/>
    <w:rsid w:val="00ED29F4"/>
    <w:rsid w:val="00ED2EB6"/>
    <w:rsid w:val="00ED2FBB"/>
    <w:rsid w:val="00ED3F10"/>
    <w:rsid w:val="00ED425F"/>
    <w:rsid w:val="00ED44DB"/>
    <w:rsid w:val="00ED4B51"/>
    <w:rsid w:val="00ED642D"/>
    <w:rsid w:val="00ED6F7C"/>
    <w:rsid w:val="00ED7368"/>
    <w:rsid w:val="00ED7980"/>
    <w:rsid w:val="00ED7D50"/>
    <w:rsid w:val="00EE196E"/>
    <w:rsid w:val="00EE1C22"/>
    <w:rsid w:val="00EE2300"/>
    <w:rsid w:val="00EE24B9"/>
    <w:rsid w:val="00EE34CC"/>
    <w:rsid w:val="00EE3DBA"/>
    <w:rsid w:val="00EE413C"/>
    <w:rsid w:val="00EE5239"/>
    <w:rsid w:val="00EE5DE2"/>
    <w:rsid w:val="00EE678D"/>
    <w:rsid w:val="00EE6AD9"/>
    <w:rsid w:val="00EE7FF2"/>
    <w:rsid w:val="00EF0926"/>
    <w:rsid w:val="00EF1ABC"/>
    <w:rsid w:val="00EF1F7B"/>
    <w:rsid w:val="00EF3306"/>
    <w:rsid w:val="00EF58B7"/>
    <w:rsid w:val="00EF6324"/>
    <w:rsid w:val="00EF667B"/>
    <w:rsid w:val="00EF6E9E"/>
    <w:rsid w:val="00F01AC8"/>
    <w:rsid w:val="00F01FA9"/>
    <w:rsid w:val="00F02398"/>
    <w:rsid w:val="00F03AC0"/>
    <w:rsid w:val="00F04ECA"/>
    <w:rsid w:val="00F04F39"/>
    <w:rsid w:val="00F059E6"/>
    <w:rsid w:val="00F05BDE"/>
    <w:rsid w:val="00F061BC"/>
    <w:rsid w:val="00F061DB"/>
    <w:rsid w:val="00F102CE"/>
    <w:rsid w:val="00F1042A"/>
    <w:rsid w:val="00F114E7"/>
    <w:rsid w:val="00F120BC"/>
    <w:rsid w:val="00F12BBA"/>
    <w:rsid w:val="00F13438"/>
    <w:rsid w:val="00F13B50"/>
    <w:rsid w:val="00F1480F"/>
    <w:rsid w:val="00F14E0A"/>
    <w:rsid w:val="00F1554E"/>
    <w:rsid w:val="00F17443"/>
    <w:rsid w:val="00F17A43"/>
    <w:rsid w:val="00F17F9F"/>
    <w:rsid w:val="00F2046F"/>
    <w:rsid w:val="00F22DFF"/>
    <w:rsid w:val="00F24A5B"/>
    <w:rsid w:val="00F254B7"/>
    <w:rsid w:val="00F255A7"/>
    <w:rsid w:val="00F256F2"/>
    <w:rsid w:val="00F2584D"/>
    <w:rsid w:val="00F25E85"/>
    <w:rsid w:val="00F26117"/>
    <w:rsid w:val="00F26276"/>
    <w:rsid w:val="00F26441"/>
    <w:rsid w:val="00F26BB6"/>
    <w:rsid w:val="00F2790F"/>
    <w:rsid w:val="00F27F99"/>
    <w:rsid w:val="00F30D71"/>
    <w:rsid w:val="00F32890"/>
    <w:rsid w:val="00F33B98"/>
    <w:rsid w:val="00F3548E"/>
    <w:rsid w:val="00F357B7"/>
    <w:rsid w:val="00F35AF9"/>
    <w:rsid w:val="00F3662B"/>
    <w:rsid w:val="00F36693"/>
    <w:rsid w:val="00F409B3"/>
    <w:rsid w:val="00F41F4E"/>
    <w:rsid w:val="00F44149"/>
    <w:rsid w:val="00F45210"/>
    <w:rsid w:val="00F4555A"/>
    <w:rsid w:val="00F457D4"/>
    <w:rsid w:val="00F4660D"/>
    <w:rsid w:val="00F46D0B"/>
    <w:rsid w:val="00F470D2"/>
    <w:rsid w:val="00F509BF"/>
    <w:rsid w:val="00F50EE8"/>
    <w:rsid w:val="00F51AA8"/>
    <w:rsid w:val="00F51C46"/>
    <w:rsid w:val="00F52136"/>
    <w:rsid w:val="00F52F0C"/>
    <w:rsid w:val="00F5442E"/>
    <w:rsid w:val="00F54A97"/>
    <w:rsid w:val="00F61040"/>
    <w:rsid w:val="00F6155B"/>
    <w:rsid w:val="00F630A9"/>
    <w:rsid w:val="00F643EE"/>
    <w:rsid w:val="00F643FD"/>
    <w:rsid w:val="00F64D5D"/>
    <w:rsid w:val="00F65DAD"/>
    <w:rsid w:val="00F65FB7"/>
    <w:rsid w:val="00F66971"/>
    <w:rsid w:val="00F67679"/>
    <w:rsid w:val="00F703DE"/>
    <w:rsid w:val="00F729B9"/>
    <w:rsid w:val="00F72F2B"/>
    <w:rsid w:val="00F731BD"/>
    <w:rsid w:val="00F75786"/>
    <w:rsid w:val="00F7587F"/>
    <w:rsid w:val="00F75C48"/>
    <w:rsid w:val="00F75E25"/>
    <w:rsid w:val="00F772C5"/>
    <w:rsid w:val="00F775D7"/>
    <w:rsid w:val="00F7787C"/>
    <w:rsid w:val="00F803B9"/>
    <w:rsid w:val="00F8266F"/>
    <w:rsid w:val="00F829BF"/>
    <w:rsid w:val="00F82A38"/>
    <w:rsid w:val="00F836C9"/>
    <w:rsid w:val="00F83BFE"/>
    <w:rsid w:val="00F84939"/>
    <w:rsid w:val="00F84F87"/>
    <w:rsid w:val="00F8596B"/>
    <w:rsid w:val="00F87136"/>
    <w:rsid w:val="00F877F4"/>
    <w:rsid w:val="00F877F5"/>
    <w:rsid w:val="00F8785B"/>
    <w:rsid w:val="00F9054B"/>
    <w:rsid w:val="00F90E7B"/>
    <w:rsid w:val="00F91638"/>
    <w:rsid w:val="00F95BB3"/>
    <w:rsid w:val="00F965E0"/>
    <w:rsid w:val="00F96CB4"/>
    <w:rsid w:val="00F97BCA"/>
    <w:rsid w:val="00F97FFD"/>
    <w:rsid w:val="00FA1C82"/>
    <w:rsid w:val="00FA278F"/>
    <w:rsid w:val="00FA363B"/>
    <w:rsid w:val="00FA3FF8"/>
    <w:rsid w:val="00FA44D2"/>
    <w:rsid w:val="00FA54E2"/>
    <w:rsid w:val="00FA5782"/>
    <w:rsid w:val="00FA5DB1"/>
    <w:rsid w:val="00FA6924"/>
    <w:rsid w:val="00FA7582"/>
    <w:rsid w:val="00FA7E18"/>
    <w:rsid w:val="00FB023C"/>
    <w:rsid w:val="00FB02E2"/>
    <w:rsid w:val="00FB06DF"/>
    <w:rsid w:val="00FB0A1D"/>
    <w:rsid w:val="00FB0A26"/>
    <w:rsid w:val="00FB0C24"/>
    <w:rsid w:val="00FB18B1"/>
    <w:rsid w:val="00FB1E40"/>
    <w:rsid w:val="00FB22AF"/>
    <w:rsid w:val="00FB2D8C"/>
    <w:rsid w:val="00FB2DDA"/>
    <w:rsid w:val="00FB34A4"/>
    <w:rsid w:val="00FB36CF"/>
    <w:rsid w:val="00FB5D3D"/>
    <w:rsid w:val="00FB5FAF"/>
    <w:rsid w:val="00FB64A0"/>
    <w:rsid w:val="00FB7887"/>
    <w:rsid w:val="00FC001A"/>
    <w:rsid w:val="00FC11D2"/>
    <w:rsid w:val="00FC1A1F"/>
    <w:rsid w:val="00FC23E0"/>
    <w:rsid w:val="00FC2B3D"/>
    <w:rsid w:val="00FC2C73"/>
    <w:rsid w:val="00FC2F1E"/>
    <w:rsid w:val="00FC4B8B"/>
    <w:rsid w:val="00FC4EA8"/>
    <w:rsid w:val="00FC5A49"/>
    <w:rsid w:val="00FC5C83"/>
    <w:rsid w:val="00FC5E37"/>
    <w:rsid w:val="00FC67B6"/>
    <w:rsid w:val="00FC6D64"/>
    <w:rsid w:val="00FC7179"/>
    <w:rsid w:val="00FC7749"/>
    <w:rsid w:val="00FC7995"/>
    <w:rsid w:val="00FD062B"/>
    <w:rsid w:val="00FD073E"/>
    <w:rsid w:val="00FD0FB6"/>
    <w:rsid w:val="00FD19CA"/>
    <w:rsid w:val="00FD1EC7"/>
    <w:rsid w:val="00FD2B51"/>
    <w:rsid w:val="00FD3881"/>
    <w:rsid w:val="00FD4172"/>
    <w:rsid w:val="00FD50B4"/>
    <w:rsid w:val="00FD5864"/>
    <w:rsid w:val="00FD5B78"/>
    <w:rsid w:val="00FD5D8E"/>
    <w:rsid w:val="00FD76F6"/>
    <w:rsid w:val="00FE1809"/>
    <w:rsid w:val="00FE1A45"/>
    <w:rsid w:val="00FE1A72"/>
    <w:rsid w:val="00FE27CB"/>
    <w:rsid w:val="00FE2939"/>
    <w:rsid w:val="00FE2AE8"/>
    <w:rsid w:val="00FE2B59"/>
    <w:rsid w:val="00FE3AFE"/>
    <w:rsid w:val="00FE5089"/>
    <w:rsid w:val="00FE55DD"/>
    <w:rsid w:val="00FE6E3A"/>
    <w:rsid w:val="00FE6E8C"/>
    <w:rsid w:val="00FF149A"/>
    <w:rsid w:val="00FF2255"/>
    <w:rsid w:val="00FF30C2"/>
    <w:rsid w:val="00FF52AC"/>
    <w:rsid w:val="00FF52DC"/>
    <w:rsid w:val="00FF539F"/>
    <w:rsid w:val="00FF6141"/>
    <w:rsid w:val="00FF6476"/>
    <w:rsid w:val="00FF6A4D"/>
    <w:rsid w:val="00FF784B"/>
    <w:rsid w:val="01087940"/>
    <w:rsid w:val="01106EB4"/>
    <w:rsid w:val="01174583"/>
    <w:rsid w:val="01332D17"/>
    <w:rsid w:val="01392FE2"/>
    <w:rsid w:val="01596910"/>
    <w:rsid w:val="015C5ED3"/>
    <w:rsid w:val="016C534C"/>
    <w:rsid w:val="017472E9"/>
    <w:rsid w:val="017B1DC1"/>
    <w:rsid w:val="018B5EBD"/>
    <w:rsid w:val="018F6EE6"/>
    <w:rsid w:val="019A7112"/>
    <w:rsid w:val="01A142BB"/>
    <w:rsid w:val="01A1492E"/>
    <w:rsid w:val="01B27263"/>
    <w:rsid w:val="01C9200C"/>
    <w:rsid w:val="01D6330D"/>
    <w:rsid w:val="01DC4673"/>
    <w:rsid w:val="01EE0873"/>
    <w:rsid w:val="022C0DC7"/>
    <w:rsid w:val="022D4101"/>
    <w:rsid w:val="023047CD"/>
    <w:rsid w:val="02322FEB"/>
    <w:rsid w:val="023B1B14"/>
    <w:rsid w:val="024278CD"/>
    <w:rsid w:val="02710BE7"/>
    <w:rsid w:val="028C4B03"/>
    <w:rsid w:val="02A91449"/>
    <w:rsid w:val="02AE3B9F"/>
    <w:rsid w:val="02B80CD7"/>
    <w:rsid w:val="02B87DA8"/>
    <w:rsid w:val="02CD1FD1"/>
    <w:rsid w:val="02CE7A13"/>
    <w:rsid w:val="02E529FF"/>
    <w:rsid w:val="02EB4F71"/>
    <w:rsid w:val="03037202"/>
    <w:rsid w:val="0310710C"/>
    <w:rsid w:val="031A60A6"/>
    <w:rsid w:val="0339474D"/>
    <w:rsid w:val="033C626F"/>
    <w:rsid w:val="035D66A7"/>
    <w:rsid w:val="0380211B"/>
    <w:rsid w:val="03A50ABB"/>
    <w:rsid w:val="03A547CE"/>
    <w:rsid w:val="03AD6796"/>
    <w:rsid w:val="03C06BDB"/>
    <w:rsid w:val="03C16A5E"/>
    <w:rsid w:val="03C25C87"/>
    <w:rsid w:val="03C518FF"/>
    <w:rsid w:val="03C75116"/>
    <w:rsid w:val="03CA44D1"/>
    <w:rsid w:val="03DF0D4B"/>
    <w:rsid w:val="03EA46FA"/>
    <w:rsid w:val="03EE78A7"/>
    <w:rsid w:val="03F75223"/>
    <w:rsid w:val="040429B9"/>
    <w:rsid w:val="04067DCB"/>
    <w:rsid w:val="0408549A"/>
    <w:rsid w:val="0416070A"/>
    <w:rsid w:val="042521ED"/>
    <w:rsid w:val="042A4EAE"/>
    <w:rsid w:val="04380E1F"/>
    <w:rsid w:val="045D281B"/>
    <w:rsid w:val="046F09AD"/>
    <w:rsid w:val="04861909"/>
    <w:rsid w:val="04992205"/>
    <w:rsid w:val="04AD0884"/>
    <w:rsid w:val="04C657DE"/>
    <w:rsid w:val="04CF538D"/>
    <w:rsid w:val="04ED6049"/>
    <w:rsid w:val="05073B88"/>
    <w:rsid w:val="050C42D8"/>
    <w:rsid w:val="051C521A"/>
    <w:rsid w:val="051F7831"/>
    <w:rsid w:val="052665F2"/>
    <w:rsid w:val="052B071B"/>
    <w:rsid w:val="05364CDD"/>
    <w:rsid w:val="053C5EBE"/>
    <w:rsid w:val="05421BC5"/>
    <w:rsid w:val="0544594E"/>
    <w:rsid w:val="05464410"/>
    <w:rsid w:val="054F7818"/>
    <w:rsid w:val="055218A1"/>
    <w:rsid w:val="05546EFE"/>
    <w:rsid w:val="055754FE"/>
    <w:rsid w:val="055B4435"/>
    <w:rsid w:val="05625C84"/>
    <w:rsid w:val="05625D4A"/>
    <w:rsid w:val="058A3278"/>
    <w:rsid w:val="05A3048D"/>
    <w:rsid w:val="05A65B9C"/>
    <w:rsid w:val="05A76C21"/>
    <w:rsid w:val="05C8458D"/>
    <w:rsid w:val="05C87CC5"/>
    <w:rsid w:val="05C93B8F"/>
    <w:rsid w:val="05CC0E93"/>
    <w:rsid w:val="05D00F84"/>
    <w:rsid w:val="05E04E83"/>
    <w:rsid w:val="05ED2E95"/>
    <w:rsid w:val="06040D41"/>
    <w:rsid w:val="060771A3"/>
    <w:rsid w:val="06187B1C"/>
    <w:rsid w:val="061A77D3"/>
    <w:rsid w:val="062A0EF9"/>
    <w:rsid w:val="062C2E7F"/>
    <w:rsid w:val="06385A1E"/>
    <w:rsid w:val="06404F29"/>
    <w:rsid w:val="06412327"/>
    <w:rsid w:val="0645067C"/>
    <w:rsid w:val="065715C4"/>
    <w:rsid w:val="065D6EF0"/>
    <w:rsid w:val="065F4264"/>
    <w:rsid w:val="067D1C79"/>
    <w:rsid w:val="067E6A30"/>
    <w:rsid w:val="0680624F"/>
    <w:rsid w:val="068271DF"/>
    <w:rsid w:val="069A06D8"/>
    <w:rsid w:val="06A367DC"/>
    <w:rsid w:val="06B44AD7"/>
    <w:rsid w:val="06B61F64"/>
    <w:rsid w:val="06F87F74"/>
    <w:rsid w:val="070C2F7F"/>
    <w:rsid w:val="07235E74"/>
    <w:rsid w:val="072E7021"/>
    <w:rsid w:val="073239EE"/>
    <w:rsid w:val="073B4160"/>
    <w:rsid w:val="07593FDF"/>
    <w:rsid w:val="07687A8F"/>
    <w:rsid w:val="07783AC1"/>
    <w:rsid w:val="077E5C12"/>
    <w:rsid w:val="07930EDD"/>
    <w:rsid w:val="079A69D4"/>
    <w:rsid w:val="07B33D0E"/>
    <w:rsid w:val="07DC6189"/>
    <w:rsid w:val="08013031"/>
    <w:rsid w:val="08071D00"/>
    <w:rsid w:val="080B7C17"/>
    <w:rsid w:val="080F67A3"/>
    <w:rsid w:val="08243635"/>
    <w:rsid w:val="082E2656"/>
    <w:rsid w:val="082F3AB4"/>
    <w:rsid w:val="083B5261"/>
    <w:rsid w:val="0845488E"/>
    <w:rsid w:val="08470E1F"/>
    <w:rsid w:val="085F4EF7"/>
    <w:rsid w:val="08743951"/>
    <w:rsid w:val="08744277"/>
    <w:rsid w:val="088F6ABF"/>
    <w:rsid w:val="08A10A85"/>
    <w:rsid w:val="08B876AD"/>
    <w:rsid w:val="08C34255"/>
    <w:rsid w:val="08C663C7"/>
    <w:rsid w:val="08E1384E"/>
    <w:rsid w:val="08FB0539"/>
    <w:rsid w:val="09062876"/>
    <w:rsid w:val="090B2312"/>
    <w:rsid w:val="090D6477"/>
    <w:rsid w:val="090F0A59"/>
    <w:rsid w:val="091332B1"/>
    <w:rsid w:val="09172F81"/>
    <w:rsid w:val="092F71B8"/>
    <w:rsid w:val="09592FA7"/>
    <w:rsid w:val="097621C7"/>
    <w:rsid w:val="09767663"/>
    <w:rsid w:val="098B7A51"/>
    <w:rsid w:val="09941F28"/>
    <w:rsid w:val="099A40B8"/>
    <w:rsid w:val="099D309F"/>
    <w:rsid w:val="09AB66AD"/>
    <w:rsid w:val="09B20E19"/>
    <w:rsid w:val="09B97F99"/>
    <w:rsid w:val="09CE6D23"/>
    <w:rsid w:val="09EA748D"/>
    <w:rsid w:val="09F1145E"/>
    <w:rsid w:val="0A100A05"/>
    <w:rsid w:val="0A116BBF"/>
    <w:rsid w:val="0A2264AF"/>
    <w:rsid w:val="0A335F20"/>
    <w:rsid w:val="0A4370C6"/>
    <w:rsid w:val="0A46380D"/>
    <w:rsid w:val="0A506359"/>
    <w:rsid w:val="0A553556"/>
    <w:rsid w:val="0A5C3CBC"/>
    <w:rsid w:val="0A6D2E31"/>
    <w:rsid w:val="0A727BC2"/>
    <w:rsid w:val="0A7375B2"/>
    <w:rsid w:val="0A987637"/>
    <w:rsid w:val="0AA14212"/>
    <w:rsid w:val="0AA67A12"/>
    <w:rsid w:val="0AC24FB2"/>
    <w:rsid w:val="0ACC5B56"/>
    <w:rsid w:val="0AF72E93"/>
    <w:rsid w:val="0B0D7F65"/>
    <w:rsid w:val="0B227394"/>
    <w:rsid w:val="0B375764"/>
    <w:rsid w:val="0B385530"/>
    <w:rsid w:val="0B4775D0"/>
    <w:rsid w:val="0B51119F"/>
    <w:rsid w:val="0B526C94"/>
    <w:rsid w:val="0B792B1D"/>
    <w:rsid w:val="0B7E6AE2"/>
    <w:rsid w:val="0B814C1D"/>
    <w:rsid w:val="0B884A55"/>
    <w:rsid w:val="0B8C3A3A"/>
    <w:rsid w:val="0B912283"/>
    <w:rsid w:val="0B9535AC"/>
    <w:rsid w:val="0B95657C"/>
    <w:rsid w:val="0BA607AB"/>
    <w:rsid w:val="0BCF035F"/>
    <w:rsid w:val="0BD1206D"/>
    <w:rsid w:val="0BDD777F"/>
    <w:rsid w:val="0BDE0A8B"/>
    <w:rsid w:val="0BEA2FFE"/>
    <w:rsid w:val="0BEB1AD2"/>
    <w:rsid w:val="0BF1620A"/>
    <w:rsid w:val="0C133246"/>
    <w:rsid w:val="0C232BA4"/>
    <w:rsid w:val="0C36639D"/>
    <w:rsid w:val="0C3D701A"/>
    <w:rsid w:val="0C4604D4"/>
    <w:rsid w:val="0C4E7677"/>
    <w:rsid w:val="0C5A10A4"/>
    <w:rsid w:val="0C5C7953"/>
    <w:rsid w:val="0C5F1C76"/>
    <w:rsid w:val="0C6155C4"/>
    <w:rsid w:val="0C704860"/>
    <w:rsid w:val="0C874E92"/>
    <w:rsid w:val="0C9803FD"/>
    <w:rsid w:val="0C981B93"/>
    <w:rsid w:val="0C99567C"/>
    <w:rsid w:val="0C9F22B0"/>
    <w:rsid w:val="0C9F6D21"/>
    <w:rsid w:val="0CAC4C2E"/>
    <w:rsid w:val="0CC02988"/>
    <w:rsid w:val="0CED5B3D"/>
    <w:rsid w:val="0CFA2CA5"/>
    <w:rsid w:val="0D000877"/>
    <w:rsid w:val="0D136420"/>
    <w:rsid w:val="0D1A6DD1"/>
    <w:rsid w:val="0D216429"/>
    <w:rsid w:val="0D2B3289"/>
    <w:rsid w:val="0D312839"/>
    <w:rsid w:val="0D3F4828"/>
    <w:rsid w:val="0D5041B9"/>
    <w:rsid w:val="0D690B3C"/>
    <w:rsid w:val="0D6F1519"/>
    <w:rsid w:val="0D9E3458"/>
    <w:rsid w:val="0DAF0529"/>
    <w:rsid w:val="0DB00302"/>
    <w:rsid w:val="0DC2641B"/>
    <w:rsid w:val="0DC455A8"/>
    <w:rsid w:val="0DC675D6"/>
    <w:rsid w:val="0DC864BE"/>
    <w:rsid w:val="0DCA5E0E"/>
    <w:rsid w:val="0DE55E4A"/>
    <w:rsid w:val="0E196078"/>
    <w:rsid w:val="0E277353"/>
    <w:rsid w:val="0E285933"/>
    <w:rsid w:val="0E2E60D4"/>
    <w:rsid w:val="0E58508F"/>
    <w:rsid w:val="0E5B2F7A"/>
    <w:rsid w:val="0E614DA0"/>
    <w:rsid w:val="0E63691B"/>
    <w:rsid w:val="0E6465AC"/>
    <w:rsid w:val="0E68269C"/>
    <w:rsid w:val="0E6E7C25"/>
    <w:rsid w:val="0E886BAC"/>
    <w:rsid w:val="0EA3151C"/>
    <w:rsid w:val="0EA534F4"/>
    <w:rsid w:val="0EAD104A"/>
    <w:rsid w:val="0ED029EB"/>
    <w:rsid w:val="0ED15938"/>
    <w:rsid w:val="0EDF0E50"/>
    <w:rsid w:val="0EEA69E8"/>
    <w:rsid w:val="0EF32F48"/>
    <w:rsid w:val="0F0676E5"/>
    <w:rsid w:val="0F0D6229"/>
    <w:rsid w:val="0F1355A3"/>
    <w:rsid w:val="0F183763"/>
    <w:rsid w:val="0F1A6732"/>
    <w:rsid w:val="0F2465DC"/>
    <w:rsid w:val="0F2E280B"/>
    <w:rsid w:val="0F386586"/>
    <w:rsid w:val="0F3B77D8"/>
    <w:rsid w:val="0F4E6E0E"/>
    <w:rsid w:val="0F5A5E68"/>
    <w:rsid w:val="0F65034F"/>
    <w:rsid w:val="0F8E1B1C"/>
    <w:rsid w:val="0FAD7988"/>
    <w:rsid w:val="0FB35ED0"/>
    <w:rsid w:val="0FBA0BDA"/>
    <w:rsid w:val="0FBA731F"/>
    <w:rsid w:val="0FBC45E1"/>
    <w:rsid w:val="0FCF632D"/>
    <w:rsid w:val="0FEF0D66"/>
    <w:rsid w:val="100E4C7C"/>
    <w:rsid w:val="101F41B1"/>
    <w:rsid w:val="102629A9"/>
    <w:rsid w:val="10344E6D"/>
    <w:rsid w:val="103813E4"/>
    <w:rsid w:val="103D160E"/>
    <w:rsid w:val="103E1A03"/>
    <w:rsid w:val="103F6627"/>
    <w:rsid w:val="105009C2"/>
    <w:rsid w:val="106C068E"/>
    <w:rsid w:val="106C5717"/>
    <w:rsid w:val="107132D5"/>
    <w:rsid w:val="107E2B42"/>
    <w:rsid w:val="10864B4A"/>
    <w:rsid w:val="10912ED4"/>
    <w:rsid w:val="109F4BD4"/>
    <w:rsid w:val="10B63EA8"/>
    <w:rsid w:val="10C4441C"/>
    <w:rsid w:val="10C61E9B"/>
    <w:rsid w:val="10D61863"/>
    <w:rsid w:val="10DA04FD"/>
    <w:rsid w:val="10E65492"/>
    <w:rsid w:val="10F825A5"/>
    <w:rsid w:val="11032CC7"/>
    <w:rsid w:val="111343D3"/>
    <w:rsid w:val="11143130"/>
    <w:rsid w:val="11182F39"/>
    <w:rsid w:val="111A451D"/>
    <w:rsid w:val="111C65E6"/>
    <w:rsid w:val="111E5047"/>
    <w:rsid w:val="112E20A3"/>
    <w:rsid w:val="1138531F"/>
    <w:rsid w:val="113E1DB0"/>
    <w:rsid w:val="114E5C71"/>
    <w:rsid w:val="115049F7"/>
    <w:rsid w:val="11574382"/>
    <w:rsid w:val="115E21CD"/>
    <w:rsid w:val="116979AD"/>
    <w:rsid w:val="116B3023"/>
    <w:rsid w:val="11893E84"/>
    <w:rsid w:val="118B4435"/>
    <w:rsid w:val="119D7BB4"/>
    <w:rsid w:val="11AB3E0C"/>
    <w:rsid w:val="11B0166C"/>
    <w:rsid w:val="11C10A4A"/>
    <w:rsid w:val="11E10C6F"/>
    <w:rsid w:val="11E165E4"/>
    <w:rsid w:val="11E16BC2"/>
    <w:rsid w:val="11ED442A"/>
    <w:rsid w:val="120B5D9D"/>
    <w:rsid w:val="12170833"/>
    <w:rsid w:val="12172EAE"/>
    <w:rsid w:val="12312DCF"/>
    <w:rsid w:val="12575356"/>
    <w:rsid w:val="127D7579"/>
    <w:rsid w:val="127F2C27"/>
    <w:rsid w:val="12B734F0"/>
    <w:rsid w:val="12B93424"/>
    <w:rsid w:val="12C37C27"/>
    <w:rsid w:val="12C66F0F"/>
    <w:rsid w:val="12CE42EB"/>
    <w:rsid w:val="12D072A7"/>
    <w:rsid w:val="12E85115"/>
    <w:rsid w:val="12EA612A"/>
    <w:rsid w:val="12F64EC2"/>
    <w:rsid w:val="12FA5ACE"/>
    <w:rsid w:val="13031A50"/>
    <w:rsid w:val="13066BEC"/>
    <w:rsid w:val="13150FC5"/>
    <w:rsid w:val="131A301F"/>
    <w:rsid w:val="136401E1"/>
    <w:rsid w:val="136E6DB3"/>
    <w:rsid w:val="1374204F"/>
    <w:rsid w:val="137D5BA1"/>
    <w:rsid w:val="138552F1"/>
    <w:rsid w:val="13880211"/>
    <w:rsid w:val="1390441B"/>
    <w:rsid w:val="13A62355"/>
    <w:rsid w:val="13B849DC"/>
    <w:rsid w:val="13BA15EE"/>
    <w:rsid w:val="13C16D0F"/>
    <w:rsid w:val="13C819EE"/>
    <w:rsid w:val="13C933AD"/>
    <w:rsid w:val="13D12ACE"/>
    <w:rsid w:val="13EB3ABB"/>
    <w:rsid w:val="13F77418"/>
    <w:rsid w:val="140866AD"/>
    <w:rsid w:val="14162C01"/>
    <w:rsid w:val="141D000D"/>
    <w:rsid w:val="14245000"/>
    <w:rsid w:val="14250909"/>
    <w:rsid w:val="143428FB"/>
    <w:rsid w:val="14461023"/>
    <w:rsid w:val="14526C71"/>
    <w:rsid w:val="145C7DA6"/>
    <w:rsid w:val="14684124"/>
    <w:rsid w:val="146E3516"/>
    <w:rsid w:val="146F14E8"/>
    <w:rsid w:val="14736779"/>
    <w:rsid w:val="1485744C"/>
    <w:rsid w:val="148B023A"/>
    <w:rsid w:val="14902458"/>
    <w:rsid w:val="14936448"/>
    <w:rsid w:val="14A50529"/>
    <w:rsid w:val="14B85EDD"/>
    <w:rsid w:val="14C91447"/>
    <w:rsid w:val="14D15278"/>
    <w:rsid w:val="14D73E12"/>
    <w:rsid w:val="14EB665C"/>
    <w:rsid w:val="150C14B2"/>
    <w:rsid w:val="150D7A23"/>
    <w:rsid w:val="151F2856"/>
    <w:rsid w:val="15374885"/>
    <w:rsid w:val="15511F49"/>
    <w:rsid w:val="15877C8A"/>
    <w:rsid w:val="158D7464"/>
    <w:rsid w:val="15930CC5"/>
    <w:rsid w:val="159C247C"/>
    <w:rsid w:val="159D5500"/>
    <w:rsid w:val="159E1316"/>
    <w:rsid w:val="15AF375B"/>
    <w:rsid w:val="15B44239"/>
    <w:rsid w:val="15CD23CF"/>
    <w:rsid w:val="15DD1798"/>
    <w:rsid w:val="15E8333A"/>
    <w:rsid w:val="15E8451B"/>
    <w:rsid w:val="15ED5763"/>
    <w:rsid w:val="15F20183"/>
    <w:rsid w:val="1608684E"/>
    <w:rsid w:val="160C69FF"/>
    <w:rsid w:val="160E357C"/>
    <w:rsid w:val="1612311D"/>
    <w:rsid w:val="16137FFC"/>
    <w:rsid w:val="16443F46"/>
    <w:rsid w:val="165D74EC"/>
    <w:rsid w:val="1696280A"/>
    <w:rsid w:val="16B94282"/>
    <w:rsid w:val="16D42677"/>
    <w:rsid w:val="16E13C82"/>
    <w:rsid w:val="16F40A99"/>
    <w:rsid w:val="1705578F"/>
    <w:rsid w:val="170A5360"/>
    <w:rsid w:val="171F3F00"/>
    <w:rsid w:val="172B5735"/>
    <w:rsid w:val="172E0E39"/>
    <w:rsid w:val="17377304"/>
    <w:rsid w:val="174D6313"/>
    <w:rsid w:val="17607544"/>
    <w:rsid w:val="1770265D"/>
    <w:rsid w:val="17877790"/>
    <w:rsid w:val="17886824"/>
    <w:rsid w:val="17952DDC"/>
    <w:rsid w:val="17AB3C5C"/>
    <w:rsid w:val="17D87726"/>
    <w:rsid w:val="17E45B72"/>
    <w:rsid w:val="17EC01A7"/>
    <w:rsid w:val="17F77B20"/>
    <w:rsid w:val="17FA3E07"/>
    <w:rsid w:val="17FF0351"/>
    <w:rsid w:val="18273D91"/>
    <w:rsid w:val="183F4470"/>
    <w:rsid w:val="184D560D"/>
    <w:rsid w:val="186C1444"/>
    <w:rsid w:val="1879484A"/>
    <w:rsid w:val="187A0A39"/>
    <w:rsid w:val="187C4C59"/>
    <w:rsid w:val="187E44FD"/>
    <w:rsid w:val="18814EAA"/>
    <w:rsid w:val="188411C6"/>
    <w:rsid w:val="189A1D00"/>
    <w:rsid w:val="18BF6222"/>
    <w:rsid w:val="18C533CD"/>
    <w:rsid w:val="18D847A0"/>
    <w:rsid w:val="18D8669D"/>
    <w:rsid w:val="18E30929"/>
    <w:rsid w:val="18E82A76"/>
    <w:rsid w:val="18EE563A"/>
    <w:rsid w:val="18EE6847"/>
    <w:rsid w:val="19005EF9"/>
    <w:rsid w:val="19006988"/>
    <w:rsid w:val="190D49C0"/>
    <w:rsid w:val="19192A6A"/>
    <w:rsid w:val="193410DE"/>
    <w:rsid w:val="19343132"/>
    <w:rsid w:val="194A0CEC"/>
    <w:rsid w:val="19734F4F"/>
    <w:rsid w:val="19836574"/>
    <w:rsid w:val="198650A0"/>
    <w:rsid w:val="1990103A"/>
    <w:rsid w:val="19A76DA8"/>
    <w:rsid w:val="19B2518E"/>
    <w:rsid w:val="19BE2CCD"/>
    <w:rsid w:val="19CD2259"/>
    <w:rsid w:val="19DE1BC7"/>
    <w:rsid w:val="19FF2681"/>
    <w:rsid w:val="1A36272C"/>
    <w:rsid w:val="1A3F5F16"/>
    <w:rsid w:val="1A441F5C"/>
    <w:rsid w:val="1A500466"/>
    <w:rsid w:val="1A69736E"/>
    <w:rsid w:val="1A6D065B"/>
    <w:rsid w:val="1A753C63"/>
    <w:rsid w:val="1A894EC3"/>
    <w:rsid w:val="1ABC13F1"/>
    <w:rsid w:val="1ABC4F6B"/>
    <w:rsid w:val="1ABF20F5"/>
    <w:rsid w:val="1AC82BCE"/>
    <w:rsid w:val="1ACF6D4E"/>
    <w:rsid w:val="1ADB406A"/>
    <w:rsid w:val="1AF26D42"/>
    <w:rsid w:val="1AF46764"/>
    <w:rsid w:val="1AF844CE"/>
    <w:rsid w:val="1B0D071F"/>
    <w:rsid w:val="1B2037ED"/>
    <w:rsid w:val="1B3B6605"/>
    <w:rsid w:val="1B46790A"/>
    <w:rsid w:val="1B5251F1"/>
    <w:rsid w:val="1B543608"/>
    <w:rsid w:val="1B586731"/>
    <w:rsid w:val="1B7F309C"/>
    <w:rsid w:val="1B9A504C"/>
    <w:rsid w:val="1BA11AA0"/>
    <w:rsid w:val="1BA51D6D"/>
    <w:rsid w:val="1BAB08F6"/>
    <w:rsid w:val="1BBA5885"/>
    <w:rsid w:val="1BCB79D8"/>
    <w:rsid w:val="1BD1254F"/>
    <w:rsid w:val="1BE47DAC"/>
    <w:rsid w:val="1BE56147"/>
    <w:rsid w:val="1BEF55A1"/>
    <w:rsid w:val="1BF218F5"/>
    <w:rsid w:val="1C031D69"/>
    <w:rsid w:val="1C0A5807"/>
    <w:rsid w:val="1C2638BB"/>
    <w:rsid w:val="1C2A2DCA"/>
    <w:rsid w:val="1C503005"/>
    <w:rsid w:val="1C6971CC"/>
    <w:rsid w:val="1C733CC4"/>
    <w:rsid w:val="1C8C2366"/>
    <w:rsid w:val="1C8F1722"/>
    <w:rsid w:val="1C966BCB"/>
    <w:rsid w:val="1CA826A5"/>
    <w:rsid w:val="1CAE24E3"/>
    <w:rsid w:val="1CC01B23"/>
    <w:rsid w:val="1CC50941"/>
    <w:rsid w:val="1CC75BC8"/>
    <w:rsid w:val="1CD51AEA"/>
    <w:rsid w:val="1CE35C32"/>
    <w:rsid w:val="1CE3630C"/>
    <w:rsid w:val="1CE42C51"/>
    <w:rsid w:val="1CF7339C"/>
    <w:rsid w:val="1CFA37D0"/>
    <w:rsid w:val="1D310A93"/>
    <w:rsid w:val="1D3905E8"/>
    <w:rsid w:val="1D3D15C0"/>
    <w:rsid w:val="1D400553"/>
    <w:rsid w:val="1D4C433E"/>
    <w:rsid w:val="1D570C59"/>
    <w:rsid w:val="1D5D4C3D"/>
    <w:rsid w:val="1D6F48DB"/>
    <w:rsid w:val="1D712A08"/>
    <w:rsid w:val="1D837DD3"/>
    <w:rsid w:val="1D8859EC"/>
    <w:rsid w:val="1D924918"/>
    <w:rsid w:val="1DB458DB"/>
    <w:rsid w:val="1DB866D9"/>
    <w:rsid w:val="1DBF12B0"/>
    <w:rsid w:val="1DC7451D"/>
    <w:rsid w:val="1DCD418A"/>
    <w:rsid w:val="1DD9622E"/>
    <w:rsid w:val="1DE137A8"/>
    <w:rsid w:val="1DE75A9B"/>
    <w:rsid w:val="1DF97D13"/>
    <w:rsid w:val="1E06634F"/>
    <w:rsid w:val="1E1F6AA6"/>
    <w:rsid w:val="1E2625BE"/>
    <w:rsid w:val="1E287F42"/>
    <w:rsid w:val="1E310BD8"/>
    <w:rsid w:val="1E3E2FD7"/>
    <w:rsid w:val="1E3E7447"/>
    <w:rsid w:val="1E580DC1"/>
    <w:rsid w:val="1E586492"/>
    <w:rsid w:val="1E5C1265"/>
    <w:rsid w:val="1E6A5769"/>
    <w:rsid w:val="1E7B01AE"/>
    <w:rsid w:val="1E7E6701"/>
    <w:rsid w:val="1E9B3D22"/>
    <w:rsid w:val="1E9B525D"/>
    <w:rsid w:val="1EA458E7"/>
    <w:rsid w:val="1EA952E5"/>
    <w:rsid w:val="1EAB36BB"/>
    <w:rsid w:val="1EBB547D"/>
    <w:rsid w:val="1ECF6728"/>
    <w:rsid w:val="1EE6343F"/>
    <w:rsid w:val="1EF12605"/>
    <w:rsid w:val="1F180C36"/>
    <w:rsid w:val="1F2D57EF"/>
    <w:rsid w:val="1F313CFD"/>
    <w:rsid w:val="1F375DF6"/>
    <w:rsid w:val="1F3B56B9"/>
    <w:rsid w:val="1F3C5DEC"/>
    <w:rsid w:val="1F4042F1"/>
    <w:rsid w:val="1F507C4B"/>
    <w:rsid w:val="1F585740"/>
    <w:rsid w:val="1F595D40"/>
    <w:rsid w:val="1F70462D"/>
    <w:rsid w:val="1F745C77"/>
    <w:rsid w:val="1F99389C"/>
    <w:rsid w:val="1FAF670B"/>
    <w:rsid w:val="1FB81599"/>
    <w:rsid w:val="1FBF69A5"/>
    <w:rsid w:val="1FD105CB"/>
    <w:rsid w:val="1FF3112D"/>
    <w:rsid w:val="2009038A"/>
    <w:rsid w:val="200A2E35"/>
    <w:rsid w:val="20170F34"/>
    <w:rsid w:val="2025371C"/>
    <w:rsid w:val="203C24C2"/>
    <w:rsid w:val="203F666A"/>
    <w:rsid w:val="20413E2E"/>
    <w:rsid w:val="204B31B3"/>
    <w:rsid w:val="206B3DDF"/>
    <w:rsid w:val="207342FA"/>
    <w:rsid w:val="207A7217"/>
    <w:rsid w:val="20812845"/>
    <w:rsid w:val="20831F67"/>
    <w:rsid w:val="2096782F"/>
    <w:rsid w:val="20994773"/>
    <w:rsid w:val="20A06730"/>
    <w:rsid w:val="20A976C4"/>
    <w:rsid w:val="20C87166"/>
    <w:rsid w:val="20DC556C"/>
    <w:rsid w:val="20F057B6"/>
    <w:rsid w:val="2124563D"/>
    <w:rsid w:val="21294373"/>
    <w:rsid w:val="21330A0B"/>
    <w:rsid w:val="21485F74"/>
    <w:rsid w:val="215936BE"/>
    <w:rsid w:val="21611854"/>
    <w:rsid w:val="21717B2F"/>
    <w:rsid w:val="21755D36"/>
    <w:rsid w:val="21792A9A"/>
    <w:rsid w:val="218F3AE8"/>
    <w:rsid w:val="21903A3E"/>
    <w:rsid w:val="219132FC"/>
    <w:rsid w:val="21917B92"/>
    <w:rsid w:val="21A674DF"/>
    <w:rsid w:val="21B43D80"/>
    <w:rsid w:val="21D151B0"/>
    <w:rsid w:val="21D84BC7"/>
    <w:rsid w:val="21DB2BB7"/>
    <w:rsid w:val="21DB3163"/>
    <w:rsid w:val="22125AB4"/>
    <w:rsid w:val="22187C93"/>
    <w:rsid w:val="221D46DC"/>
    <w:rsid w:val="221E0354"/>
    <w:rsid w:val="223E4449"/>
    <w:rsid w:val="224269A3"/>
    <w:rsid w:val="22441EB1"/>
    <w:rsid w:val="22446233"/>
    <w:rsid w:val="22792098"/>
    <w:rsid w:val="22B0146E"/>
    <w:rsid w:val="22B040C7"/>
    <w:rsid w:val="22B12FB4"/>
    <w:rsid w:val="22B705D2"/>
    <w:rsid w:val="22B72356"/>
    <w:rsid w:val="22B800BB"/>
    <w:rsid w:val="22C91AC5"/>
    <w:rsid w:val="22D8243B"/>
    <w:rsid w:val="22EC24A0"/>
    <w:rsid w:val="22EF2060"/>
    <w:rsid w:val="2312681A"/>
    <w:rsid w:val="231D2EB0"/>
    <w:rsid w:val="23403E0E"/>
    <w:rsid w:val="23406840"/>
    <w:rsid w:val="23452AB2"/>
    <w:rsid w:val="235D4D53"/>
    <w:rsid w:val="235F0454"/>
    <w:rsid w:val="23706475"/>
    <w:rsid w:val="2386583E"/>
    <w:rsid w:val="238969DB"/>
    <w:rsid w:val="23931896"/>
    <w:rsid w:val="23942D64"/>
    <w:rsid w:val="239E05BB"/>
    <w:rsid w:val="23A76AB8"/>
    <w:rsid w:val="23A943D0"/>
    <w:rsid w:val="23AC083E"/>
    <w:rsid w:val="23AE5916"/>
    <w:rsid w:val="23B434AD"/>
    <w:rsid w:val="23B55EA4"/>
    <w:rsid w:val="23B90B75"/>
    <w:rsid w:val="23BD03E5"/>
    <w:rsid w:val="23BD48E2"/>
    <w:rsid w:val="23BE3682"/>
    <w:rsid w:val="23D3731A"/>
    <w:rsid w:val="23E44A96"/>
    <w:rsid w:val="23E975E2"/>
    <w:rsid w:val="241B1477"/>
    <w:rsid w:val="241E44E8"/>
    <w:rsid w:val="243F3F66"/>
    <w:rsid w:val="24423A25"/>
    <w:rsid w:val="245C05AA"/>
    <w:rsid w:val="247A121F"/>
    <w:rsid w:val="248C2DC9"/>
    <w:rsid w:val="24910600"/>
    <w:rsid w:val="24A36C16"/>
    <w:rsid w:val="24AF436E"/>
    <w:rsid w:val="24C06ABC"/>
    <w:rsid w:val="24C334B5"/>
    <w:rsid w:val="24CE76AA"/>
    <w:rsid w:val="24D17A53"/>
    <w:rsid w:val="24DC2825"/>
    <w:rsid w:val="24E50859"/>
    <w:rsid w:val="24EA39F7"/>
    <w:rsid w:val="24F246E7"/>
    <w:rsid w:val="24F8160E"/>
    <w:rsid w:val="251E7BDB"/>
    <w:rsid w:val="253F2EE6"/>
    <w:rsid w:val="255D6CB0"/>
    <w:rsid w:val="256E0E8B"/>
    <w:rsid w:val="25717A99"/>
    <w:rsid w:val="25717AF6"/>
    <w:rsid w:val="257E76F4"/>
    <w:rsid w:val="258D6A24"/>
    <w:rsid w:val="25921FCD"/>
    <w:rsid w:val="25AE66E1"/>
    <w:rsid w:val="25AE6923"/>
    <w:rsid w:val="25C41C26"/>
    <w:rsid w:val="25CC11CB"/>
    <w:rsid w:val="25FB06BC"/>
    <w:rsid w:val="26241F0F"/>
    <w:rsid w:val="2624757D"/>
    <w:rsid w:val="26305E31"/>
    <w:rsid w:val="26316179"/>
    <w:rsid w:val="263C3FF3"/>
    <w:rsid w:val="265D777E"/>
    <w:rsid w:val="2665091A"/>
    <w:rsid w:val="2690130C"/>
    <w:rsid w:val="269A13CF"/>
    <w:rsid w:val="26B8623A"/>
    <w:rsid w:val="26B92096"/>
    <w:rsid w:val="26BC577D"/>
    <w:rsid w:val="26D63BC5"/>
    <w:rsid w:val="26D833BF"/>
    <w:rsid w:val="26FC3E21"/>
    <w:rsid w:val="27045A21"/>
    <w:rsid w:val="274165B9"/>
    <w:rsid w:val="275573A0"/>
    <w:rsid w:val="27584A83"/>
    <w:rsid w:val="27745D77"/>
    <w:rsid w:val="278023B0"/>
    <w:rsid w:val="2789788A"/>
    <w:rsid w:val="278A5E8C"/>
    <w:rsid w:val="278D3418"/>
    <w:rsid w:val="278F1121"/>
    <w:rsid w:val="2797560B"/>
    <w:rsid w:val="27A50682"/>
    <w:rsid w:val="27AE30E8"/>
    <w:rsid w:val="27B56D64"/>
    <w:rsid w:val="27C67640"/>
    <w:rsid w:val="27E13BEC"/>
    <w:rsid w:val="27F353C2"/>
    <w:rsid w:val="280E21A0"/>
    <w:rsid w:val="2811359A"/>
    <w:rsid w:val="281D0FD2"/>
    <w:rsid w:val="282B541D"/>
    <w:rsid w:val="282C0534"/>
    <w:rsid w:val="28322724"/>
    <w:rsid w:val="28422C41"/>
    <w:rsid w:val="286E7BE0"/>
    <w:rsid w:val="2874016E"/>
    <w:rsid w:val="289F5CB5"/>
    <w:rsid w:val="28B16E1F"/>
    <w:rsid w:val="28DA14D3"/>
    <w:rsid w:val="28DC25C2"/>
    <w:rsid w:val="28E21E70"/>
    <w:rsid w:val="28E70110"/>
    <w:rsid w:val="28EF0F12"/>
    <w:rsid w:val="28FD1519"/>
    <w:rsid w:val="29033840"/>
    <w:rsid w:val="29050104"/>
    <w:rsid w:val="290E18D8"/>
    <w:rsid w:val="294B0C01"/>
    <w:rsid w:val="2951272C"/>
    <w:rsid w:val="29543C98"/>
    <w:rsid w:val="296757DE"/>
    <w:rsid w:val="29756DA3"/>
    <w:rsid w:val="29964DE0"/>
    <w:rsid w:val="29A76582"/>
    <w:rsid w:val="29C60D55"/>
    <w:rsid w:val="29DE345C"/>
    <w:rsid w:val="29E3251E"/>
    <w:rsid w:val="29F85218"/>
    <w:rsid w:val="2A013C7A"/>
    <w:rsid w:val="2A176300"/>
    <w:rsid w:val="2A19644E"/>
    <w:rsid w:val="2A1D5A9F"/>
    <w:rsid w:val="2A413663"/>
    <w:rsid w:val="2A644FCD"/>
    <w:rsid w:val="2A6E2EC8"/>
    <w:rsid w:val="2A782FD9"/>
    <w:rsid w:val="2A8A274B"/>
    <w:rsid w:val="2A9209BE"/>
    <w:rsid w:val="2A937B65"/>
    <w:rsid w:val="2A9B1D34"/>
    <w:rsid w:val="2AB32D59"/>
    <w:rsid w:val="2ACE32B9"/>
    <w:rsid w:val="2ACE514F"/>
    <w:rsid w:val="2ADE4FBA"/>
    <w:rsid w:val="2AE200CA"/>
    <w:rsid w:val="2AF721FD"/>
    <w:rsid w:val="2AFE33FC"/>
    <w:rsid w:val="2B002D19"/>
    <w:rsid w:val="2B03495D"/>
    <w:rsid w:val="2B17107B"/>
    <w:rsid w:val="2B1804D9"/>
    <w:rsid w:val="2B1903AE"/>
    <w:rsid w:val="2B2341D4"/>
    <w:rsid w:val="2B7E5B63"/>
    <w:rsid w:val="2B866477"/>
    <w:rsid w:val="2B8803D4"/>
    <w:rsid w:val="2B960015"/>
    <w:rsid w:val="2B9976C1"/>
    <w:rsid w:val="2BA94B4A"/>
    <w:rsid w:val="2BB976CD"/>
    <w:rsid w:val="2BBB0ECF"/>
    <w:rsid w:val="2BD06333"/>
    <w:rsid w:val="2C0A478F"/>
    <w:rsid w:val="2C1435F0"/>
    <w:rsid w:val="2C317A47"/>
    <w:rsid w:val="2C371231"/>
    <w:rsid w:val="2C41047D"/>
    <w:rsid w:val="2C4D29BC"/>
    <w:rsid w:val="2C4F2672"/>
    <w:rsid w:val="2C650063"/>
    <w:rsid w:val="2C654462"/>
    <w:rsid w:val="2C6E7AE6"/>
    <w:rsid w:val="2C7B0407"/>
    <w:rsid w:val="2C7E21BA"/>
    <w:rsid w:val="2C7F53BB"/>
    <w:rsid w:val="2C8921FE"/>
    <w:rsid w:val="2C981527"/>
    <w:rsid w:val="2CC05F6D"/>
    <w:rsid w:val="2CC62204"/>
    <w:rsid w:val="2D0D4B37"/>
    <w:rsid w:val="2D0F2764"/>
    <w:rsid w:val="2D1148F5"/>
    <w:rsid w:val="2D240153"/>
    <w:rsid w:val="2D400DAC"/>
    <w:rsid w:val="2D4474D4"/>
    <w:rsid w:val="2D4B4F7D"/>
    <w:rsid w:val="2D4F13BB"/>
    <w:rsid w:val="2D5102C1"/>
    <w:rsid w:val="2D515714"/>
    <w:rsid w:val="2D556A91"/>
    <w:rsid w:val="2D566808"/>
    <w:rsid w:val="2D5913D5"/>
    <w:rsid w:val="2D621D49"/>
    <w:rsid w:val="2D720D75"/>
    <w:rsid w:val="2D82298B"/>
    <w:rsid w:val="2D8D707F"/>
    <w:rsid w:val="2D986C7D"/>
    <w:rsid w:val="2DAA7FEF"/>
    <w:rsid w:val="2DBD7AFE"/>
    <w:rsid w:val="2DC84AB3"/>
    <w:rsid w:val="2DCC1310"/>
    <w:rsid w:val="2DDD0051"/>
    <w:rsid w:val="2DE758EA"/>
    <w:rsid w:val="2DF15CAC"/>
    <w:rsid w:val="2E0A1422"/>
    <w:rsid w:val="2E103379"/>
    <w:rsid w:val="2E1603E4"/>
    <w:rsid w:val="2E2B421C"/>
    <w:rsid w:val="2E36395A"/>
    <w:rsid w:val="2E45584E"/>
    <w:rsid w:val="2E4803F9"/>
    <w:rsid w:val="2E4F7F39"/>
    <w:rsid w:val="2E6067A7"/>
    <w:rsid w:val="2E6433AC"/>
    <w:rsid w:val="2E6E5EFC"/>
    <w:rsid w:val="2E745FCC"/>
    <w:rsid w:val="2E867FA1"/>
    <w:rsid w:val="2E9E4CB8"/>
    <w:rsid w:val="2ECA6E0A"/>
    <w:rsid w:val="2ECD0CCE"/>
    <w:rsid w:val="2ECD2534"/>
    <w:rsid w:val="2EEC49AD"/>
    <w:rsid w:val="2F1F0A9B"/>
    <w:rsid w:val="2F356345"/>
    <w:rsid w:val="2F5716BB"/>
    <w:rsid w:val="2F802ACD"/>
    <w:rsid w:val="2F803A1F"/>
    <w:rsid w:val="2F8F4F35"/>
    <w:rsid w:val="2F9A1ACC"/>
    <w:rsid w:val="2FAA2DBC"/>
    <w:rsid w:val="2FB9053C"/>
    <w:rsid w:val="2FC402D7"/>
    <w:rsid w:val="2FE0031A"/>
    <w:rsid w:val="2FE127E6"/>
    <w:rsid w:val="2FE306CE"/>
    <w:rsid w:val="2FE83298"/>
    <w:rsid w:val="2FEB77CF"/>
    <w:rsid w:val="2FF52A44"/>
    <w:rsid w:val="30020E80"/>
    <w:rsid w:val="301F6B70"/>
    <w:rsid w:val="302417D5"/>
    <w:rsid w:val="302C3F00"/>
    <w:rsid w:val="30386289"/>
    <w:rsid w:val="306536FF"/>
    <w:rsid w:val="306927FC"/>
    <w:rsid w:val="30705EE4"/>
    <w:rsid w:val="3072568A"/>
    <w:rsid w:val="30856B59"/>
    <w:rsid w:val="308E6D6C"/>
    <w:rsid w:val="30913EE6"/>
    <w:rsid w:val="309814C9"/>
    <w:rsid w:val="309866D8"/>
    <w:rsid w:val="309A349C"/>
    <w:rsid w:val="309A734B"/>
    <w:rsid w:val="30AE4650"/>
    <w:rsid w:val="30C9580E"/>
    <w:rsid w:val="30D034A6"/>
    <w:rsid w:val="30DD54BA"/>
    <w:rsid w:val="30ED0B28"/>
    <w:rsid w:val="30F359A7"/>
    <w:rsid w:val="31072715"/>
    <w:rsid w:val="311A4E67"/>
    <w:rsid w:val="312D6386"/>
    <w:rsid w:val="31317A76"/>
    <w:rsid w:val="314D7B83"/>
    <w:rsid w:val="315779BA"/>
    <w:rsid w:val="31671A97"/>
    <w:rsid w:val="317045AF"/>
    <w:rsid w:val="31843D60"/>
    <w:rsid w:val="318A2A62"/>
    <w:rsid w:val="319150AE"/>
    <w:rsid w:val="31A2522D"/>
    <w:rsid w:val="31A86ECA"/>
    <w:rsid w:val="31B22CEA"/>
    <w:rsid w:val="31B3766D"/>
    <w:rsid w:val="31BA5168"/>
    <w:rsid w:val="31C15AEC"/>
    <w:rsid w:val="31CB609E"/>
    <w:rsid w:val="31D22CFC"/>
    <w:rsid w:val="31D3235B"/>
    <w:rsid w:val="31D92C13"/>
    <w:rsid w:val="31F14FA8"/>
    <w:rsid w:val="31F53FE9"/>
    <w:rsid w:val="31F80989"/>
    <w:rsid w:val="32032421"/>
    <w:rsid w:val="3206204C"/>
    <w:rsid w:val="320A5955"/>
    <w:rsid w:val="321320BC"/>
    <w:rsid w:val="32245103"/>
    <w:rsid w:val="32295C50"/>
    <w:rsid w:val="328E62C1"/>
    <w:rsid w:val="329154E7"/>
    <w:rsid w:val="329629C9"/>
    <w:rsid w:val="329F3950"/>
    <w:rsid w:val="32AB641C"/>
    <w:rsid w:val="32AE75AC"/>
    <w:rsid w:val="32BB5436"/>
    <w:rsid w:val="32C4511C"/>
    <w:rsid w:val="32CD72F8"/>
    <w:rsid w:val="32EB4A9A"/>
    <w:rsid w:val="32FA3FD7"/>
    <w:rsid w:val="33034B47"/>
    <w:rsid w:val="330A691D"/>
    <w:rsid w:val="330B0AD6"/>
    <w:rsid w:val="331711AC"/>
    <w:rsid w:val="33377224"/>
    <w:rsid w:val="33381D21"/>
    <w:rsid w:val="33390AC6"/>
    <w:rsid w:val="33401FA5"/>
    <w:rsid w:val="334451C7"/>
    <w:rsid w:val="33473F13"/>
    <w:rsid w:val="33510194"/>
    <w:rsid w:val="33702CEA"/>
    <w:rsid w:val="337B05E9"/>
    <w:rsid w:val="338B72CA"/>
    <w:rsid w:val="33B20FDF"/>
    <w:rsid w:val="33B614C4"/>
    <w:rsid w:val="33BF05AA"/>
    <w:rsid w:val="33CB5FE8"/>
    <w:rsid w:val="33D61AF1"/>
    <w:rsid w:val="33E365F1"/>
    <w:rsid w:val="33FD609C"/>
    <w:rsid w:val="340B6DFA"/>
    <w:rsid w:val="3419238A"/>
    <w:rsid w:val="341D21A4"/>
    <w:rsid w:val="34431C0A"/>
    <w:rsid w:val="34455894"/>
    <w:rsid w:val="34467413"/>
    <w:rsid w:val="345A27EC"/>
    <w:rsid w:val="345F06BD"/>
    <w:rsid w:val="346657DD"/>
    <w:rsid w:val="346C7C4B"/>
    <w:rsid w:val="347A3812"/>
    <w:rsid w:val="3482249B"/>
    <w:rsid w:val="34B30E25"/>
    <w:rsid w:val="34B94DC8"/>
    <w:rsid w:val="34CF2E07"/>
    <w:rsid w:val="34D027C6"/>
    <w:rsid w:val="34DA42C5"/>
    <w:rsid w:val="34DB6CDB"/>
    <w:rsid w:val="34EA031D"/>
    <w:rsid w:val="34FE618D"/>
    <w:rsid w:val="35010697"/>
    <w:rsid w:val="350A664E"/>
    <w:rsid w:val="352B1C7B"/>
    <w:rsid w:val="35540C4F"/>
    <w:rsid w:val="355D005B"/>
    <w:rsid w:val="356307CB"/>
    <w:rsid w:val="35636E3F"/>
    <w:rsid w:val="356720BE"/>
    <w:rsid w:val="356B2FCC"/>
    <w:rsid w:val="358075B3"/>
    <w:rsid w:val="358F50F3"/>
    <w:rsid w:val="35A702A4"/>
    <w:rsid w:val="35AB0B1C"/>
    <w:rsid w:val="35B23843"/>
    <w:rsid w:val="35D734E8"/>
    <w:rsid w:val="35FE4ABE"/>
    <w:rsid w:val="36082287"/>
    <w:rsid w:val="36132800"/>
    <w:rsid w:val="361415DC"/>
    <w:rsid w:val="3618270C"/>
    <w:rsid w:val="361B067B"/>
    <w:rsid w:val="36377F88"/>
    <w:rsid w:val="365111FD"/>
    <w:rsid w:val="365471CB"/>
    <w:rsid w:val="36764DCD"/>
    <w:rsid w:val="36842A1E"/>
    <w:rsid w:val="36A46DF0"/>
    <w:rsid w:val="36AC6BEC"/>
    <w:rsid w:val="36B47175"/>
    <w:rsid w:val="36BB221C"/>
    <w:rsid w:val="36D45384"/>
    <w:rsid w:val="36E14D12"/>
    <w:rsid w:val="36F01490"/>
    <w:rsid w:val="37015172"/>
    <w:rsid w:val="370834D4"/>
    <w:rsid w:val="370B3990"/>
    <w:rsid w:val="37190144"/>
    <w:rsid w:val="37393A95"/>
    <w:rsid w:val="37527512"/>
    <w:rsid w:val="37593747"/>
    <w:rsid w:val="375D5ECF"/>
    <w:rsid w:val="377C3775"/>
    <w:rsid w:val="3782501B"/>
    <w:rsid w:val="378A006D"/>
    <w:rsid w:val="379B3990"/>
    <w:rsid w:val="37A96661"/>
    <w:rsid w:val="37B05FEC"/>
    <w:rsid w:val="37B14B77"/>
    <w:rsid w:val="37C512FE"/>
    <w:rsid w:val="37C80057"/>
    <w:rsid w:val="37D17CFD"/>
    <w:rsid w:val="37E77F99"/>
    <w:rsid w:val="37F3203B"/>
    <w:rsid w:val="380F55CD"/>
    <w:rsid w:val="38151BEF"/>
    <w:rsid w:val="38171CF7"/>
    <w:rsid w:val="381B78E7"/>
    <w:rsid w:val="3821729E"/>
    <w:rsid w:val="383D58E4"/>
    <w:rsid w:val="383F29A9"/>
    <w:rsid w:val="384264A7"/>
    <w:rsid w:val="38456F96"/>
    <w:rsid w:val="384D716F"/>
    <w:rsid w:val="38755823"/>
    <w:rsid w:val="387F33E1"/>
    <w:rsid w:val="3881782E"/>
    <w:rsid w:val="389C745C"/>
    <w:rsid w:val="38BD1116"/>
    <w:rsid w:val="38C858FC"/>
    <w:rsid w:val="38DA47D5"/>
    <w:rsid w:val="38F25A10"/>
    <w:rsid w:val="38F9776F"/>
    <w:rsid w:val="38FA492F"/>
    <w:rsid w:val="38FD6E74"/>
    <w:rsid w:val="39070700"/>
    <w:rsid w:val="39284554"/>
    <w:rsid w:val="392C0E30"/>
    <w:rsid w:val="394C254E"/>
    <w:rsid w:val="394C6327"/>
    <w:rsid w:val="395A5F99"/>
    <w:rsid w:val="396E763D"/>
    <w:rsid w:val="3971111B"/>
    <w:rsid w:val="39985586"/>
    <w:rsid w:val="3999221A"/>
    <w:rsid w:val="399B4BD7"/>
    <w:rsid w:val="39A04098"/>
    <w:rsid w:val="39A35611"/>
    <w:rsid w:val="39A36297"/>
    <w:rsid w:val="39D605DF"/>
    <w:rsid w:val="39DB3863"/>
    <w:rsid w:val="39DB630C"/>
    <w:rsid w:val="39E2070C"/>
    <w:rsid w:val="3A0061B3"/>
    <w:rsid w:val="3A145797"/>
    <w:rsid w:val="3A1F2202"/>
    <w:rsid w:val="3A4479B1"/>
    <w:rsid w:val="3A4A7EAF"/>
    <w:rsid w:val="3A4B48A3"/>
    <w:rsid w:val="3A4C6F76"/>
    <w:rsid w:val="3A557763"/>
    <w:rsid w:val="3A682CE2"/>
    <w:rsid w:val="3A6C1341"/>
    <w:rsid w:val="3A6F3C7B"/>
    <w:rsid w:val="3A8F1F4B"/>
    <w:rsid w:val="3AB367C6"/>
    <w:rsid w:val="3AEC427F"/>
    <w:rsid w:val="3AF91863"/>
    <w:rsid w:val="3B0408DA"/>
    <w:rsid w:val="3B21310D"/>
    <w:rsid w:val="3B3C3FBF"/>
    <w:rsid w:val="3B4648CF"/>
    <w:rsid w:val="3B494C8D"/>
    <w:rsid w:val="3B4D3A8F"/>
    <w:rsid w:val="3B7425B6"/>
    <w:rsid w:val="3B997B75"/>
    <w:rsid w:val="3BA06262"/>
    <w:rsid w:val="3BD0727B"/>
    <w:rsid w:val="3BDB7932"/>
    <w:rsid w:val="3BE65059"/>
    <w:rsid w:val="3BFA4468"/>
    <w:rsid w:val="3BFC0B7A"/>
    <w:rsid w:val="3BFD0202"/>
    <w:rsid w:val="3C156D32"/>
    <w:rsid w:val="3C2B5884"/>
    <w:rsid w:val="3C3F0D63"/>
    <w:rsid w:val="3C532FD5"/>
    <w:rsid w:val="3C6C650D"/>
    <w:rsid w:val="3C857344"/>
    <w:rsid w:val="3C885E70"/>
    <w:rsid w:val="3CA26646"/>
    <w:rsid w:val="3CA9566A"/>
    <w:rsid w:val="3CC616E4"/>
    <w:rsid w:val="3CFA2261"/>
    <w:rsid w:val="3D1275E7"/>
    <w:rsid w:val="3D1C4563"/>
    <w:rsid w:val="3D1C548F"/>
    <w:rsid w:val="3D2C346A"/>
    <w:rsid w:val="3D2F769C"/>
    <w:rsid w:val="3D3A4437"/>
    <w:rsid w:val="3D4B71EE"/>
    <w:rsid w:val="3D5B50FE"/>
    <w:rsid w:val="3D6876F0"/>
    <w:rsid w:val="3D6A6595"/>
    <w:rsid w:val="3D6D657F"/>
    <w:rsid w:val="3D73347A"/>
    <w:rsid w:val="3D7E3B59"/>
    <w:rsid w:val="3D865F98"/>
    <w:rsid w:val="3D9F181A"/>
    <w:rsid w:val="3DA63B2D"/>
    <w:rsid w:val="3DB77C82"/>
    <w:rsid w:val="3DD64FEF"/>
    <w:rsid w:val="3DD92922"/>
    <w:rsid w:val="3DFC2CF7"/>
    <w:rsid w:val="3E2E36BE"/>
    <w:rsid w:val="3E675FCC"/>
    <w:rsid w:val="3E6F3CB6"/>
    <w:rsid w:val="3E8166DB"/>
    <w:rsid w:val="3E8C2319"/>
    <w:rsid w:val="3E8C3692"/>
    <w:rsid w:val="3E8D32CC"/>
    <w:rsid w:val="3E945055"/>
    <w:rsid w:val="3E95671F"/>
    <w:rsid w:val="3E9A5684"/>
    <w:rsid w:val="3EB157D8"/>
    <w:rsid w:val="3EE04B92"/>
    <w:rsid w:val="3EE557EE"/>
    <w:rsid w:val="3EEB2178"/>
    <w:rsid w:val="3EF659E7"/>
    <w:rsid w:val="3F024B93"/>
    <w:rsid w:val="3F244A17"/>
    <w:rsid w:val="3F267AC0"/>
    <w:rsid w:val="3F2932B0"/>
    <w:rsid w:val="3F3054BB"/>
    <w:rsid w:val="3F376577"/>
    <w:rsid w:val="3F430EFC"/>
    <w:rsid w:val="3F4A1B0A"/>
    <w:rsid w:val="3F5D4D24"/>
    <w:rsid w:val="3FA00B6E"/>
    <w:rsid w:val="3FA21C75"/>
    <w:rsid w:val="3FA51AEF"/>
    <w:rsid w:val="3FCE310B"/>
    <w:rsid w:val="3FE960D4"/>
    <w:rsid w:val="3FEA18EC"/>
    <w:rsid w:val="40221F1B"/>
    <w:rsid w:val="40573664"/>
    <w:rsid w:val="406C35D5"/>
    <w:rsid w:val="407053CE"/>
    <w:rsid w:val="407B7706"/>
    <w:rsid w:val="409425F9"/>
    <w:rsid w:val="409D0C6D"/>
    <w:rsid w:val="409F7860"/>
    <w:rsid w:val="40AA0871"/>
    <w:rsid w:val="40B20A9A"/>
    <w:rsid w:val="40B23163"/>
    <w:rsid w:val="40B236B3"/>
    <w:rsid w:val="40B67710"/>
    <w:rsid w:val="40E625EE"/>
    <w:rsid w:val="41013A16"/>
    <w:rsid w:val="4101578D"/>
    <w:rsid w:val="410345B1"/>
    <w:rsid w:val="410E30F6"/>
    <w:rsid w:val="41217487"/>
    <w:rsid w:val="413A5310"/>
    <w:rsid w:val="41534F90"/>
    <w:rsid w:val="415F5678"/>
    <w:rsid w:val="416813F4"/>
    <w:rsid w:val="41681BC1"/>
    <w:rsid w:val="416E423B"/>
    <w:rsid w:val="41710A66"/>
    <w:rsid w:val="417601D1"/>
    <w:rsid w:val="41781E2C"/>
    <w:rsid w:val="417C27B2"/>
    <w:rsid w:val="41835282"/>
    <w:rsid w:val="419C04E1"/>
    <w:rsid w:val="41B12799"/>
    <w:rsid w:val="41D041AD"/>
    <w:rsid w:val="41D15358"/>
    <w:rsid w:val="41E71E9E"/>
    <w:rsid w:val="41F301DD"/>
    <w:rsid w:val="41F33743"/>
    <w:rsid w:val="41F61BA2"/>
    <w:rsid w:val="41FA3ABF"/>
    <w:rsid w:val="420048FF"/>
    <w:rsid w:val="420A2A62"/>
    <w:rsid w:val="420B6292"/>
    <w:rsid w:val="42295114"/>
    <w:rsid w:val="423B0107"/>
    <w:rsid w:val="42415253"/>
    <w:rsid w:val="42457934"/>
    <w:rsid w:val="424B382E"/>
    <w:rsid w:val="425419E0"/>
    <w:rsid w:val="425E3CF7"/>
    <w:rsid w:val="42682C67"/>
    <w:rsid w:val="42743947"/>
    <w:rsid w:val="428B6983"/>
    <w:rsid w:val="428D3490"/>
    <w:rsid w:val="42985363"/>
    <w:rsid w:val="42AD4E57"/>
    <w:rsid w:val="42BA5E5A"/>
    <w:rsid w:val="42BB4BB0"/>
    <w:rsid w:val="42C07D28"/>
    <w:rsid w:val="42C12D0A"/>
    <w:rsid w:val="42C22B17"/>
    <w:rsid w:val="42D01A1C"/>
    <w:rsid w:val="42D33A81"/>
    <w:rsid w:val="42D84CBA"/>
    <w:rsid w:val="42EE5B52"/>
    <w:rsid w:val="42FD04A1"/>
    <w:rsid w:val="42FD2F68"/>
    <w:rsid w:val="430A7434"/>
    <w:rsid w:val="43100BE2"/>
    <w:rsid w:val="432319EF"/>
    <w:rsid w:val="43333999"/>
    <w:rsid w:val="433C0796"/>
    <w:rsid w:val="43400384"/>
    <w:rsid w:val="4349099C"/>
    <w:rsid w:val="436D2EB7"/>
    <w:rsid w:val="43733959"/>
    <w:rsid w:val="437E1309"/>
    <w:rsid w:val="438E6121"/>
    <w:rsid w:val="43974D31"/>
    <w:rsid w:val="43A41D2F"/>
    <w:rsid w:val="43A6660D"/>
    <w:rsid w:val="43B4049E"/>
    <w:rsid w:val="43B85EE1"/>
    <w:rsid w:val="43C000C6"/>
    <w:rsid w:val="43C017E1"/>
    <w:rsid w:val="43C85F40"/>
    <w:rsid w:val="43CA300D"/>
    <w:rsid w:val="43D504A3"/>
    <w:rsid w:val="43D72563"/>
    <w:rsid w:val="43DC0523"/>
    <w:rsid w:val="43E878EF"/>
    <w:rsid w:val="43F56009"/>
    <w:rsid w:val="43FE206B"/>
    <w:rsid w:val="44015239"/>
    <w:rsid w:val="44041763"/>
    <w:rsid w:val="44100CEE"/>
    <w:rsid w:val="443834F7"/>
    <w:rsid w:val="443E1A8D"/>
    <w:rsid w:val="44495E16"/>
    <w:rsid w:val="44554A05"/>
    <w:rsid w:val="44584084"/>
    <w:rsid w:val="445A529D"/>
    <w:rsid w:val="445B58CC"/>
    <w:rsid w:val="445B7C5E"/>
    <w:rsid w:val="44650CCB"/>
    <w:rsid w:val="44743A2C"/>
    <w:rsid w:val="448A038F"/>
    <w:rsid w:val="44B54105"/>
    <w:rsid w:val="44B9590F"/>
    <w:rsid w:val="44C06D59"/>
    <w:rsid w:val="44C97FB9"/>
    <w:rsid w:val="44D05446"/>
    <w:rsid w:val="44D124EF"/>
    <w:rsid w:val="44D7511D"/>
    <w:rsid w:val="44F4660E"/>
    <w:rsid w:val="44FE6F4A"/>
    <w:rsid w:val="45000AD5"/>
    <w:rsid w:val="450617E9"/>
    <w:rsid w:val="450970EA"/>
    <w:rsid w:val="45207E68"/>
    <w:rsid w:val="45267850"/>
    <w:rsid w:val="45301DA5"/>
    <w:rsid w:val="45361D95"/>
    <w:rsid w:val="453920ED"/>
    <w:rsid w:val="454D7F3C"/>
    <w:rsid w:val="454E55FD"/>
    <w:rsid w:val="45584863"/>
    <w:rsid w:val="45705649"/>
    <w:rsid w:val="4570743A"/>
    <w:rsid w:val="458452B6"/>
    <w:rsid w:val="45925DE6"/>
    <w:rsid w:val="45AC32ED"/>
    <w:rsid w:val="45B264C4"/>
    <w:rsid w:val="45B53BF3"/>
    <w:rsid w:val="45BD3651"/>
    <w:rsid w:val="45BF5BE5"/>
    <w:rsid w:val="45CC1F1D"/>
    <w:rsid w:val="45DB0105"/>
    <w:rsid w:val="45DC3A92"/>
    <w:rsid w:val="45E56B23"/>
    <w:rsid w:val="45EA5647"/>
    <w:rsid w:val="45F25C4E"/>
    <w:rsid w:val="45FB7937"/>
    <w:rsid w:val="46105782"/>
    <w:rsid w:val="463F7A4E"/>
    <w:rsid w:val="46437D5C"/>
    <w:rsid w:val="465E740A"/>
    <w:rsid w:val="465F35B2"/>
    <w:rsid w:val="466278B7"/>
    <w:rsid w:val="46867358"/>
    <w:rsid w:val="469977EB"/>
    <w:rsid w:val="469B3D49"/>
    <w:rsid w:val="469E7FFC"/>
    <w:rsid w:val="46BA6502"/>
    <w:rsid w:val="46BC7402"/>
    <w:rsid w:val="46BD4B20"/>
    <w:rsid w:val="46C03FF4"/>
    <w:rsid w:val="46C24CD7"/>
    <w:rsid w:val="46F40E5C"/>
    <w:rsid w:val="4705063E"/>
    <w:rsid w:val="47176E7B"/>
    <w:rsid w:val="47265635"/>
    <w:rsid w:val="4731065E"/>
    <w:rsid w:val="4733013E"/>
    <w:rsid w:val="47354AA2"/>
    <w:rsid w:val="474E478C"/>
    <w:rsid w:val="47576150"/>
    <w:rsid w:val="47713F7A"/>
    <w:rsid w:val="47A56C19"/>
    <w:rsid w:val="47A63702"/>
    <w:rsid w:val="47AB37A4"/>
    <w:rsid w:val="47B10776"/>
    <w:rsid w:val="47C351F5"/>
    <w:rsid w:val="47C976A1"/>
    <w:rsid w:val="47D352C2"/>
    <w:rsid w:val="47F20734"/>
    <w:rsid w:val="482A67E9"/>
    <w:rsid w:val="48337BF3"/>
    <w:rsid w:val="483755DB"/>
    <w:rsid w:val="484957E5"/>
    <w:rsid w:val="48600EA9"/>
    <w:rsid w:val="48607A1D"/>
    <w:rsid w:val="487D1E07"/>
    <w:rsid w:val="488C018F"/>
    <w:rsid w:val="48A234C5"/>
    <w:rsid w:val="48B12B63"/>
    <w:rsid w:val="48BF588E"/>
    <w:rsid w:val="48C92504"/>
    <w:rsid w:val="48CA2333"/>
    <w:rsid w:val="48DD61B3"/>
    <w:rsid w:val="48E5715F"/>
    <w:rsid w:val="48EF47B3"/>
    <w:rsid w:val="491C5088"/>
    <w:rsid w:val="49231229"/>
    <w:rsid w:val="492A1670"/>
    <w:rsid w:val="494B4C4F"/>
    <w:rsid w:val="4954715F"/>
    <w:rsid w:val="49576BE9"/>
    <w:rsid w:val="496A5E0F"/>
    <w:rsid w:val="49756143"/>
    <w:rsid w:val="498D33AE"/>
    <w:rsid w:val="499C3754"/>
    <w:rsid w:val="49A7653A"/>
    <w:rsid w:val="49BD09A4"/>
    <w:rsid w:val="49C465A5"/>
    <w:rsid w:val="49C742C7"/>
    <w:rsid w:val="49E9200B"/>
    <w:rsid w:val="49EB6A71"/>
    <w:rsid w:val="4A0C1B8D"/>
    <w:rsid w:val="4A1B7280"/>
    <w:rsid w:val="4A210CEA"/>
    <w:rsid w:val="4A253408"/>
    <w:rsid w:val="4A2556D4"/>
    <w:rsid w:val="4A255D8A"/>
    <w:rsid w:val="4A2E3F02"/>
    <w:rsid w:val="4A325B24"/>
    <w:rsid w:val="4A357A0A"/>
    <w:rsid w:val="4A4B3844"/>
    <w:rsid w:val="4A522665"/>
    <w:rsid w:val="4A7627D3"/>
    <w:rsid w:val="4A836B3B"/>
    <w:rsid w:val="4A93080C"/>
    <w:rsid w:val="4AA278A4"/>
    <w:rsid w:val="4AB05945"/>
    <w:rsid w:val="4AC066D3"/>
    <w:rsid w:val="4AC4475D"/>
    <w:rsid w:val="4AE00A14"/>
    <w:rsid w:val="4B1C7829"/>
    <w:rsid w:val="4B1D1E6C"/>
    <w:rsid w:val="4B1F0BD6"/>
    <w:rsid w:val="4B287F9B"/>
    <w:rsid w:val="4B2C5404"/>
    <w:rsid w:val="4B2C7CB3"/>
    <w:rsid w:val="4B3620F9"/>
    <w:rsid w:val="4B3E6F1C"/>
    <w:rsid w:val="4B56131E"/>
    <w:rsid w:val="4B56203F"/>
    <w:rsid w:val="4B687F44"/>
    <w:rsid w:val="4B843D39"/>
    <w:rsid w:val="4B866AF8"/>
    <w:rsid w:val="4B9A3DFC"/>
    <w:rsid w:val="4BA74AAE"/>
    <w:rsid w:val="4BA74E4D"/>
    <w:rsid w:val="4BAB0F4A"/>
    <w:rsid w:val="4BBE1811"/>
    <w:rsid w:val="4BC20E35"/>
    <w:rsid w:val="4BC54810"/>
    <w:rsid w:val="4BCC39E9"/>
    <w:rsid w:val="4BD063F6"/>
    <w:rsid w:val="4BD0709E"/>
    <w:rsid w:val="4BD96C91"/>
    <w:rsid w:val="4BF51B38"/>
    <w:rsid w:val="4C000A6A"/>
    <w:rsid w:val="4C302BF9"/>
    <w:rsid w:val="4C455117"/>
    <w:rsid w:val="4C5B54D3"/>
    <w:rsid w:val="4C8D1342"/>
    <w:rsid w:val="4CA31E3B"/>
    <w:rsid w:val="4CB1238E"/>
    <w:rsid w:val="4CB8638C"/>
    <w:rsid w:val="4CD75AC9"/>
    <w:rsid w:val="4CEC30D5"/>
    <w:rsid w:val="4CFA5588"/>
    <w:rsid w:val="4CFC103D"/>
    <w:rsid w:val="4D1431F4"/>
    <w:rsid w:val="4D1E6D1B"/>
    <w:rsid w:val="4D4552CE"/>
    <w:rsid w:val="4D541183"/>
    <w:rsid w:val="4D5B2DDB"/>
    <w:rsid w:val="4D6E56BF"/>
    <w:rsid w:val="4D704160"/>
    <w:rsid w:val="4D7C0C77"/>
    <w:rsid w:val="4D7E31F6"/>
    <w:rsid w:val="4D964945"/>
    <w:rsid w:val="4DAA6D6D"/>
    <w:rsid w:val="4DF41180"/>
    <w:rsid w:val="4DF82166"/>
    <w:rsid w:val="4E005FC8"/>
    <w:rsid w:val="4E073A6B"/>
    <w:rsid w:val="4E1374E4"/>
    <w:rsid w:val="4E2700F2"/>
    <w:rsid w:val="4E3C38AD"/>
    <w:rsid w:val="4E3E066C"/>
    <w:rsid w:val="4E423C65"/>
    <w:rsid w:val="4E5818B3"/>
    <w:rsid w:val="4E7778BB"/>
    <w:rsid w:val="4E893F50"/>
    <w:rsid w:val="4EAF2828"/>
    <w:rsid w:val="4EC15455"/>
    <w:rsid w:val="4ECA3628"/>
    <w:rsid w:val="4EE516DE"/>
    <w:rsid w:val="4EFB1622"/>
    <w:rsid w:val="4F0D6949"/>
    <w:rsid w:val="4F1C725D"/>
    <w:rsid w:val="4F2A1F72"/>
    <w:rsid w:val="4F2A4927"/>
    <w:rsid w:val="4F3A0F74"/>
    <w:rsid w:val="4F4A7CA5"/>
    <w:rsid w:val="4F4B2C48"/>
    <w:rsid w:val="4F545F97"/>
    <w:rsid w:val="4F5A5DD8"/>
    <w:rsid w:val="4F6636AB"/>
    <w:rsid w:val="4F6F506E"/>
    <w:rsid w:val="4F7478C6"/>
    <w:rsid w:val="4FAC4C13"/>
    <w:rsid w:val="4FBD5664"/>
    <w:rsid w:val="4FBE321C"/>
    <w:rsid w:val="4FC6540D"/>
    <w:rsid w:val="4FDB32B1"/>
    <w:rsid w:val="4FE73B4A"/>
    <w:rsid w:val="4FED29BB"/>
    <w:rsid w:val="500C4415"/>
    <w:rsid w:val="501E0296"/>
    <w:rsid w:val="50222715"/>
    <w:rsid w:val="502E5019"/>
    <w:rsid w:val="504928E1"/>
    <w:rsid w:val="505108CD"/>
    <w:rsid w:val="505E106D"/>
    <w:rsid w:val="50714C4D"/>
    <w:rsid w:val="50715EDF"/>
    <w:rsid w:val="50794F87"/>
    <w:rsid w:val="50833331"/>
    <w:rsid w:val="50850CCA"/>
    <w:rsid w:val="508A1FD1"/>
    <w:rsid w:val="50A252C2"/>
    <w:rsid w:val="50AC0FE9"/>
    <w:rsid w:val="50B009F2"/>
    <w:rsid w:val="50B53E76"/>
    <w:rsid w:val="50BF0009"/>
    <w:rsid w:val="50C60125"/>
    <w:rsid w:val="50D23BC7"/>
    <w:rsid w:val="50D52B1B"/>
    <w:rsid w:val="50D96400"/>
    <w:rsid w:val="51016955"/>
    <w:rsid w:val="51206700"/>
    <w:rsid w:val="5130614E"/>
    <w:rsid w:val="51450494"/>
    <w:rsid w:val="51616B2F"/>
    <w:rsid w:val="516D03FD"/>
    <w:rsid w:val="516D2CC4"/>
    <w:rsid w:val="51866A9D"/>
    <w:rsid w:val="519B182B"/>
    <w:rsid w:val="51B91EEE"/>
    <w:rsid w:val="51D34DC8"/>
    <w:rsid w:val="51D76316"/>
    <w:rsid w:val="51E67B61"/>
    <w:rsid w:val="51E91970"/>
    <w:rsid w:val="51EA3176"/>
    <w:rsid w:val="520463B6"/>
    <w:rsid w:val="52095C3C"/>
    <w:rsid w:val="521B4461"/>
    <w:rsid w:val="5240592D"/>
    <w:rsid w:val="52474940"/>
    <w:rsid w:val="52492A96"/>
    <w:rsid w:val="524A1BE2"/>
    <w:rsid w:val="525371CE"/>
    <w:rsid w:val="52605D52"/>
    <w:rsid w:val="5264613C"/>
    <w:rsid w:val="52650DC4"/>
    <w:rsid w:val="527B0D15"/>
    <w:rsid w:val="528541CB"/>
    <w:rsid w:val="52937F3D"/>
    <w:rsid w:val="52A762AD"/>
    <w:rsid w:val="52C1549F"/>
    <w:rsid w:val="52E65410"/>
    <w:rsid w:val="52E729FC"/>
    <w:rsid w:val="52EE0DD8"/>
    <w:rsid w:val="533803ED"/>
    <w:rsid w:val="53536E71"/>
    <w:rsid w:val="537272DE"/>
    <w:rsid w:val="537C04F5"/>
    <w:rsid w:val="538B4884"/>
    <w:rsid w:val="538C0DC5"/>
    <w:rsid w:val="539221E6"/>
    <w:rsid w:val="53AB5CE6"/>
    <w:rsid w:val="53E40061"/>
    <w:rsid w:val="53EC092F"/>
    <w:rsid w:val="54061ACC"/>
    <w:rsid w:val="54174DA5"/>
    <w:rsid w:val="542F07C1"/>
    <w:rsid w:val="543961D7"/>
    <w:rsid w:val="543B1985"/>
    <w:rsid w:val="54424DF0"/>
    <w:rsid w:val="5459118C"/>
    <w:rsid w:val="54662576"/>
    <w:rsid w:val="547549D8"/>
    <w:rsid w:val="5476797F"/>
    <w:rsid w:val="54A018FF"/>
    <w:rsid w:val="54A83BCE"/>
    <w:rsid w:val="54C57CCC"/>
    <w:rsid w:val="54CE12CA"/>
    <w:rsid w:val="54FD722A"/>
    <w:rsid w:val="552A3759"/>
    <w:rsid w:val="552F5476"/>
    <w:rsid w:val="555D66B2"/>
    <w:rsid w:val="555E0D99"/>
    <w:rsid w:val="55655CF9"/>
    <w:rsid w:val="5594318D"/>
    <w:rsid w:val="55973318"/>
    <w:rsid w:val="55EF668D"/>
    <w:rsid w:val="55F73270"/>
    <w:rsid w:val="56083B91"/>
    <w:rsid w:val="560E7E3B"/>
    <w:rsid w:val="56144D34"/>
    <w:rsid w:val="561472B4"/>
    <w:rsid w:val="5632490D"/>
    <w:rsid w:val="563C2955"/>
    <w:rsid w:val="563D0D9F"/>
    <w:rsid w:val="5640180E"/>
    <w:rsid w:val="564772E7"/>
    <w:rsid w:val="56607C45"/>
    <w:rsid w:val="566156C7"/>
    <w:rsid w:val="56867946"/>
    <w:rsid w:val="56AB3C53"/>
    <w:rsid w:val="56B966AC"/>
    <w:rsid w:val="56CC4D76"/>
    <w:rsid w:val="56D65A02"/>
    <w:rsid w:val="56E40342"/>
    <w:rsid w:val="56F60D2C"/>
    <w:rsid w:val="56F6501B"/>
    <w:rsid w:val="57447ADE"/>
    <w:rsid w:val="574620C1"/>
    <w:rsid w:val="57483017"/>
    <w:rsid w:val="57730A07"/>
    <w:rsid w:val="577928B4"/>
    <w:rsid w:val="57796B68"/>
    <w:rsid w:val="57B1418D"/>
    <w:rsid w:val="57B8358B"/>
    <w:rsid w:val="57BA117B"/>
    <w:rsid w:val="57E27F64"/>
    <w:rsid w:val="57EE56AE"/>
    <w:rsid w:val="57F900B9"/>
    <w:rsid w:val="580B5D75"/>
    <w:rsid w:val="58145286"/>
    <w:rsid w:val="581E5650"/>
    <w:rsid w:val="58422359"/>
    <w:rsid w:val="584A30B4"/>
    <w:rsid w:val="585135D2"/>
    <w:rsid w:val="585B4D29"/>
    <w:rsid w:val="5891425D"/>
    <w:rsid w:val="58917300"/>
    <w:rsid w:val="58945FD8"/>
    <w:rsid w:val="58A219ED"/>
    <w:rsid w:val="58B43D15"/>
    <w:rsid w:val="58DE50A8"/>
    <w:rsid w:val="58E967A8"/>
    <w:rsid w:val="58FE6B47"/>
    <w:rsid w:val="590058BF"/>
    <w:rsid w:val="591236D9"/>
    <w:rsid w:val="59205ACD"/>
    <w:rsid w:val="592147FC"/>
    <w:rsid w:val="59243348"/>
    <w:rsid w:val="59424DFD"/>
    <w:rsid w:val="59554A7F"/>
    <w:rsid w:val="595809D9"/>
    <w:rsid w:val="59651B72"/>
    <w:rsid w:val="596B6F51"/>
    <w:rsid w:val="597E7098"/>
    <w:rsid w:val="5996048A"/>
    <w:rsid w:val="5997493E"/>
    <w:rsid w:val="59995BA8"/>
    <w:rsid w:val="599E54FC"/>
    <w:rsid w:val="59AF4B75"/>
    <w:rsid w:val="59B70811"/>
    <w:rsid w:val="59C66A9E"/>
    <w:rsid w:val="59D768E6"/>
    <w:rsid w:val="59DE0E81"/>
    <w:rsid w:val="59E657D4"/>
    <w:rsid w:val="59ED369A"/>
    <w:rsid w:val="5A01231C"/>
    <w:rsid w:val="5A273DC2"/>
    <w:rsid w:val="5A2A4013"/>
    <w:rsid w:val="5A2E4758"/>
    <w:rsid w:val="5A3952EF"/>
    <w:rsid w:val="5A5F4A6B"/>
    <w:rsid w:val="5A634D08"/>
    <w:rsid w:val="5A846AC1"/>
    <w:rsid w:val="5AA17648"/>
    <w:rsid w:val="5AB83E88"/>
    <w:rsid w:val="5AE53088"/>
    <w:rsid w:val="5AF55929"/>
    <w:rsid w:val="5AFB1FD7"/>
    <w:rsid w:val="5B031F98"/>
    <w:rsid w:val="5B137188"/>
    <w:rsid w:val="5B15758A"/>
    <w:rsid w:val="5B171E82"/>
    <w:rsid w:val="5B224E28"/>
    <w:rsid w:val="5B235AA7"/>
    <w:rsid w:val="5B2F61FF"/>
    <w:rsid w:val="5B3637FC"/>
    <w:rsid w:val="5B492278"/>
    <w:rsid w:val="5B594421"/>
    <w:rsid w:val="5B597D57"/>
    <w:rsid w:val="5B5A0F8B"/>
    <w:rsid w:val="5B737FBF"/>
    <w:rsid w:val="5B7D3AC7"/>
    <w:rsid w:val="5B97601E"/>
    <w:rsid w:val="5B9C7D8F"/>
    <w:rsid w:val="5BA44A71"/>
    <w:rsid w:val="5BB92556"/>
    <w:rsid w:val="5BCA7892"/>
    <w:rsid w:val="5BE41F26"/>
    <w:rsid w:val="5C217861"/>
    <w:rsid w:val="5C5E7940"/>
    <w:rsid w:val="5C667CB7"/>
    <w:rsid w:val="5C6E7984"/>
    <w:rsid w:val="5C7147CF"/>
    <w:rsid w:val="5C8C4C89"/>
    <w:rsid w:val="5C967D75"/>
    <w:rsid w:val="5C970D4D"/>
    <w:rsid w:val="5CA036E3"/>
    <w:rsid w:val="5CB132CF"/>
    <w:rsid w:val="5CC93E18"/>
    <w:rsid w:val="5D076EAA"/>
    <w:rsid w:val="5D0F34CC"/>
    <w:rsid w:val="5D135140"/>
    <w:rsid w:val="5D27559F"/>
    <w:rsid w:val="5D6A13D2"/>
    <w:rsid w:val="5D7A194D"/>
    <w:rsid w:val="5D7E33C7"/>
    <w:rsid w:val="5DB24ACD"/>
    <w:rsid w:val="5DB449D7"/>
    <w:rsid w:val="5DB72CCE"/>
    <w:rsid w:val="5DC40687"/>
    <w:rsid w:val="5DF1282D"/>
    <w:rsid w:val="5DF6511C"/>
    <w:rsid w:val="5DFF16CA"/>
    <w:rsid w:val="5E0E1309"/>
    <w:rsid w:val="5E1E1086"/>
    <w:rsid w:val="5E3C0A85"/>
    <w:rsid w:val="5E3D71AC"/>
    <w:rsid w:val="5E40232F"/>
    <w:rsid w:val="5E420303"/>
    <w:rsid w:val="5E4C1425"/>
    <w:rsid w:val="5E7F063D"/>
    <w:rsid w:val="5E8B648E"/>
    <w:rsid w:val="5E9530BE"/>
    <w:rsid w:val="5EAD4EE1"/>
    <w:rsid w:val="5EC54C3B"/>
    <w:rsid w:val="5ED92B10"/>
    <w:rsid w:val="5EDE0874"/>
    <w:rsid w:val="5EF86350"/>
    <w:rsid w:val="5F0A6A46"/>
    <w:rsid w:val="5F254DFA"/>
    <w:rsid w:val="5F37614F"/>
    <w:rsid w:val="5F645856"/>
    <w:rsid w:val="5F70043B"/>
    <w:rsid w:val="5F943E6D"/>
    <w:rsid w:val="5F9524F2"/>
    <w:rsid w:val="5FA244F5"/>
    <w:rsid w:val="5FA3500A"/>
    <w:rsid w:val="5FBA2596"/>
    <w:rsid w:val="5FD93F0F"/>
    <w:rsid w:val="5FEB5BEE"/>
    <w:rsid w:val="5FEF6E31"/>
    <w:rsid w:val="5FF76FD6"/>
    <w:rsid w:val="5FFF5DC9"/>
    <w:rsid w:val="60042BDD"/>
    <w:rsid w:val="601654D5"/>
    <w:rsid w:val="601E0689"/>
    <w:rsid w:val="601F188B"/>
    <w:rsid w:val="602267AB"/>
    <w:rsid w:val="60302A68"/>
    <w:rsid w:val="603475D9"/>
    <w:rsid w:val="604053AA"/>
    <w:rsid w:val="60601B67"/>
    <w:rsid w:val="606C7857"/>
    <w:rsid w:val="60880B25"/>
    <w:rsid w:val="60AC339A"/>
    <w:rsid w:val="60B42EAA"/>
    <w:rsid w:val="60D77229"/>
    <w:rsid w:val="60E4694C"/>
    <w:rsid w:val="60E57FA8"/>
    <w:rsid w:val="60F61CB2"/>
    <w:rsid w:val="60F774D9"/>
    <w:rsid w:val="60F94AA6"/>
    <w:rsid w:val="610927DB"/>
    <w:rsid w:val="610A138D"/>
    <w:rsid w:val="610F558D"/>
    <w:rsid w:val="61181B90"/>
    <w:rsid w:val="611D1788"/>
    <w:rsid w:val="612B70E5"/>
    <w:rsid w:val="61332627"/>
    <w:rsid w:val="61451072"/>
    <w:rsid w:val="61597A3B"/>
    <w:rsid w:val="615C6796"/>
    <w:rsid w:val="61637607"/>
    <w:rsid w:val="616A5394"/>
    <w:rsid w:val="61707952"/>
    <w:rsid w:val="61816E97"/>
    <w:rsid w:val="61996F7B"/>
    <w:rsid w:val="619D43A6"/>
    <w:rsid w:val="61A25776"/>
    <w:rsid w:val="61A66C53"/>
    <w:rsid w:val="61A9493F"/>
    <w:rsid w:val="61C522C2"/>
    <w:rsid w:val="61C62166"/>
    <w:rsid w:val="61E7472F"/>
    <w:rsid w:val="61F028A7"/>
    <w:rsid w:val="6205275D"/>
    <w:rsid w:val="620D5A48"/>
    <w:rsid w:val="621A2AC5"/>
    <w:rsid w:val="62251CC5"/>
    <w:rsid w:val="62354705"/>
    <w:rsid w:val="623B5391"/>
    <w:rsid w:val="625A12D8"/>
    <w:rsid w:val="625E74C8"/>
    <w:rsid w:val="6264127D"/>
    <w:rsid w:val="62706369"/>
    <w:rsid w:val="628253A3"/>
    <w:rsid w:val="62925817"/>
    <w:rsid w:val="629958FD"/>
    <w:rsid w:val="62A27060"/>
    <w:rsid w:val="62A9226E"/>
    <w:rsid w:val="62B15942"/>
    <w:rsid w:val="62B32B7E"/>
    <w:rsid w:val="62D51FB1"/>
    <w:rsid w:val="62DB4C8C"/>
    <w:rsid w:val="62DF02E9"/>
    <w:rsid w:val="62FD1CF8"/>
    <w:rsid w:val="630F1C12"/>
    <w:rsid w:val="6321336D"/>
    <w:rsid w:val="632A1AFD"/>
    <w:rsid w:val="63301D7D"/>
    <w:rsid w:val="633A0D68"/>
    <w:rsid w:val="635528B7"/>
    <w:rsid w:val="63597245"/>
    <w:rsid w:val="636F7271"/>
    <w:rsid w:val="63762E3E"/>
    <w:rsid w:val="637E27BA"/>
    <w:rsid w:val="63872180"/>
    <w:rsid w:val="638D5403"/>
    <w:rsid w:val="63AF7FA8"/>
    <w:rsid w:val="63B25303"/>
    <w:rsid w:val="63C07F25"/>
    <w:rsid w:val="63E80C67"/>
    <w:rsid w:val="63F24F87"/>
    <w:rsid w:val="640372C7"/>
    <w:rsid w:val="640B3651"/>
    <w:rsid w:val="64261D41"/>
    <w:rsid w:val="64263075"/>
    <w:rsid w:val="64464875"/>
    <w:rsid w:val="645B14A3"/>
    <w:rsid w:val="645B1538"/>
    <w:rsid w:val="645E31BB"/>
    <w:rsid w:val="64773B86"/>
    <w:rsid w:val="648457E2"/>
    <w:rsid w:val="64A0708B"/>
    <w:rsid w:val="64A66D95"/>
    <w:rsid w:val="64B54225"/>
    <w:rsid w:val="64C91CB7"/>
    <w:rsid w:val="64DA479A"/>
    <w:rsid w:val="64DD3107"/>
    <w:rsid w:val="64ED11A3"/>
    <w:rsid w:val="651F6017"/>
    <w:rsid w:val="652A6667"/>
    <w:rsid w:val="652E580B"/>
    <w:rsid w:val="654D7617"/>
    <w:rsid w:val="656156B1"/>
    <w:rsid w:val="65806179"/>
    <w:rsid w:val="65886E23"/>
    <w:rsid w:val="65942A47"/>
    <w:rsid w:val="65A414CF"/>
    <w:rsid w:val="65C14B4D"/>
    <w:rsid w:val="65C7198A"/>
    <w:rsid w:val="65CD4CC5"/>
    <w:rsid w:val="65D13EC2"/>
    <w:rsid w:val="65D82C8E"/>
    <w:rsid w:val="65E24F34"/>
    <w:rsid w:val="65EB4D0E"/>
    <w:rsid w:val="65F05A8E"/>
    <w:rsid w:val="65F53A28"/>
    <w:rsid w:val="65F9072A"/>
    <w:rsid w:val="65FF62CF"/>
    <w:rsid w:val="662131F9"/>
    <w:rsid w:val="66240485"/>
    <w:rsid w:val="662539CE"/>
    <w:rsid w:val="662B4964"/>
    <w:rsid w:val="66377129"/>
    <w:rsid w:val="664E0CB7"/>
    <w:rsid w:val="664F3369"/>
    <w:rsid w:val="665C19CE"/>
    <w:rsid w:val="665D1819"/>
    <w:rsid w:val="665F6578"/>
    <w:rsid w:val="666B192F"/>
    <w:rsid w:val="66974BC1"/>
    <w:rsid w:val="66AC6957"/>
    <w:rsid w:val="66B85F42"/>
    <w:rsid w:val="66BB6DD6"/>
    <w:rsid w:val="66CF2A0A"/>
    <w:rsid w:val="66E14AC9"/>
    <w:rsid w:val="66E6492C"/>
    <w:rsid w:val="66F32A48"/>
    <w:rsid w:val="670E3254"/>
    <w:rsid w:val="67427F02"/>
    <w:rsid w:val="67565114"/>
    <w:rsid w:val="675D7028"/>
    <w:rsid w:val="67600E2A"/>
    <w:rsid w:val="67650933"/>
    <w:rsid w:val="67650B25"/>
    <w:rsid w:val="676624BB"/>
    <w:rsid w:val="677750AC"/>
    <w:rsid w:val="677F14DD"/>
    <w:rsid w:val="67915B17"/>
    <w:rsid w:val="67A656C6"/>
    <w:rsid w:val="67BE0F13"/>
    <w:rsid w:val="67BE69BC"/>
    <w:rsid w:val="67D17D70"/>
    <w:rsid w:val="67D7605B"/>
    <w:rsid w:val="67D8600A"/>
    <w:rsid w:val="67DA4A64"/>
    <w:rsid w:val="67EF11B4"/>
    <w:rsid w:val="67F14507"/>
    <w:rsid w:val="68027A9E"/>
    <w:rsid w:val="680E4A54"/>
    <w:rsid w:val="6843121A"/>
    <w:rsid w:val="68450F67"/>
    <w:rsid w:val="685C6155"/>
    <w:rsid w:val="6866067C"/>
    <w:rsid w:val="686E3DE9"/>
    <w:rsid w:val="68720AC2"/>
    <w:rsid w:val="687F1EE0"/>
    <w:rsid w:val="689E3EB4"/>
    <w:rsid w:val="68A53819"/>
    <w:rsid w:val="68AD2109"/>
    <w:rsid w:val="68B75643"/>
    <w:rsid w:val="68BC2862"/>
    <w:rsid w:val="68D37855"/>
    <w:rsid w:val="68D749D2"/>
    <w:rsid w:val="68F97A77"/>
    <w:rsid w:val="68FC6344"/>
    <w:rsid w:val="69050248"/>
    <w:rsid w:val="69080C3E"/>
    <w:rsid w:val="69100697"/>
    <w:rsid w:val="691159ED"/>
    <w:rsid w:val="692B40E8"/>
    <w:rsid w:val="694774A2"/>
    <w:rsid w:val="69594016"/>
    <w:rsid w:val="69694C3A"/>
    <w:rsid w:val="697C5A9F"/>
    <w:rsid w:val="69944EA6"/>
    <w:rsid w:val="69AD0A66"/>
    <w:rsid w:val="69AD390B"/>
    <w:rsid w:val="69C33E8E"/>
    <w:rsid w:val="69C93879"/>
    <w:rsid w:val="69D925B6"/>
    <w:rsid w:val="69D95E39"/>
    <w:rsid w:val="69E83F11"/>
    <w:rsid w:val="69EB798B"/>
    <w:rsid w:val="69F05660"/>
    <w:rsid w:val="6A0306AE"/>
    <w:rsid w:val="6A0B22D1"/>
    <w:rsid w:val="6A116CE5"/>
    <w:rsid w:val="6A226496"/>
    <w:rsid w:val="6A7E44AE"/>
    <w:rsid w:val="6A825D54"/>
    <w:rsid w:val="6A8B3BC6"/>
    <w:rsid w:val="6A905E6F"/>
    <w:rsid w:val="6A977561"/>
    <w:rsid w:val="6AAB2A56"/>
    <w:rsid w:val="6AB537FE"/>
    <w:rsid w:val="6AB5460A"/>
    <w:rsid w:val="6ABB466D"/>
    <w:rsid w:val="6AC64958"/>
    <w:rsid w:val="6ACD700A"/>
    <w:rsid w:val="6AD32B71"/>
    <w:rsid w:val="6AE441BC"/>
    <w:rsid w:val="6B1D1948"/>
    <w:rsid w:val="6B220FC6"/>
    <w:rsid w:val="6B394768"/>
    <w:rsid w:val="6B3A5923"/>
    <w:rsid w:val="6B407BC1"/>
    <w:rsid w:val="6B434F40"/>
    <w:rsid w:val="6B80766C"/>
    <w:rsid w:val="6BAB7ECE"/>
    <w:rsid w:val="6BB13800"/>
    <w:rsid w:val="6BC11CB0"/>
    <w:rsid w:val="6BC550D6"/>
    <w:rsid w:val="6BE954CB"/>
    <w:rsid w:val="6BF93AB7"/>
    <w:rsid w:val="6C3A5223"/>
    <w:rsid w:val="6C3F6ADA"/>
    <w:rsid w:val="6C41206D"/>
    <w:rsid w:val="6C6E0070"/>
    <w:rsid w:val="6C6E546B"/>
    <w:rsid w:val="6C78577D"/>
    <w:rsid w:val="6C793ED1"/>
    <w:rsid w:val="6C8C3D0A"/>
    <w:rsid w:val="6C9037C1"/>
    <w:rsid w:val="6C9464F0"/>
    <w:rsid w:val="6C9E2180"/>
    <w:rsid w:val="6CA42540"/>
    <w:rsid w:val="6CB73A17"/>
    <w:rsid w:val="6CD71831"/>
    <w:rsid w:val="6CD96534"/>
    <w:rsid w:val="6CDA2D3A"/>
    <w:rsid w:val="6D18698B"/>
    <w:rsid w:val="6D2A26E7"/>
    <w:rsid w:val="6D2C59A8"/>
    <w:rsid w:val="6D2F589E"/>
    <w:rsid w:val="6D362BAB"/>
    <w:rsid w:val="6D3A1C40"/>
    <w:rsid w:val="6D3C19C0"/>
    <w:rsid w:val="6D42533D"/>
    <w:rsid w:val="6D4A2847"/>
    <w:rsid w:val="6D5B745D"/>
    <w:rsid w:val="6D663E0B"/>
    <w:rsid w:val="6D6E3416"/>
    <w:rsid w:val="6D783060"/>
    <w:rsid w:val="6D912C52"/>
    <w:rsid w:val="6D945A2E"/>
    <w:rsid w:val="6DC2234C"/>
    <w:rsid w:val="6DCD5732"/>
    <w:rsid w:val="6E100C2C"/>
    <w:rsid w:val="6E185BE0"/>
    <w:rsid w:val="6E4126D7"/>
    <w:rsid w:val="6E500222"/>
    <w:rsid w:val="6E594E2F"/>
    <w:rsid w:val="6E6A1BC6"/>
    <w:rsid w:val="6E7479C6"/>
    <w:rsid w:val="6E794BCD"/>
    <w:rsid w:val="6E97417D"/>
    <w:rsid w:val="6EBF136C"/>
    <w:rsid w:val="6ECF2B9A"/>
    <w:rsid w:val="6F0A66BA"/>
    <w:rsid w:val="6F0E2CC9"/>
    <w:rsid w:val="6F2C6DC4"/>
    <w:rsid w:val="6F562069"/>
    <w:rsid w:val="6F6D325D"/>
    <w:rsid w:val="6F6D56CC"/>
    <w:rsid w:val="6F7D45FA"/>
    <w:rsid w:val="6FA32960"/>
    <w:rsid w:val="6FD22815"/>
    <w:rsid w:val="6FD42943"/>
    <w:rsid w:val="6FD8258B"/>
    <w:rsid w:val="6FD82D49"/>
    <w:rsid w:val="6FDA5A79"/>
    <w:rsid w:val="6FEB4165"/>
    <w:rsid w:val="6FEF6996"/>
    <w:rsid w:val="700E4A89"/>
    <w:rsid w:val="70163CAB"/>
    <w:rsid w:val="7021048C"/>
    <w:rsid w:val="70344EA3"/>
    <w:rsid w:val="703603A6"/>
    <w:rsid w:val="70554E3D"/>
    <w:rsid w:val="707F4637"/>
    <w:rsid w:val="709F4552"/>
    <w:rsid w:val="70A010FF"/>
    <w:rsid w:val="70A161C4"/>
    <w:rsid w:val="70A96CC6"/>
    <w:rsid w:val="70AE6607"/>
    <w:rsid w:val="70B00070"/>
    <w:rsid w:val="70B90786"/>
    <w:rsid w:val="70C1491F"/>
    <w:rsid w:val="70E97AFD"/>
    <w:rsid w:val="70FF0EF9"/>
    <w:rsid w:val="710B015C"/>
    <w:rsid w:val="71160D26"/>
    <w:rsid w:val="7123068A"/>
    <w:rsid w:val="71365738"/>
    <w:rsid w:val="71392405"/>
    <w:rsid w:val="713C73F0"/>
    <w:rsid w:val="71503FF0"/>
    <w:rsid w:val="7155533B"/>
    <w:rsid w:val="716E051B"/>
    <w:rsid w:val="717273C7"/>
    <w:rsid w:val="717E6175"/>
    <w:rsid w:val="71A7048A"/>
    <w:rsid w:val="71C93023"/>
    <w:rsid w:val="71E37168"/>
    <w:rsid w:val="71E47D59"/>
    <w:rsid w:val="71E835F0"/>
    <w:rsid w:val="71FF1BB5"/>
    <w:rsid w:val="72020FBC"/>
    <w:rsid w:val="723A4723"/>
    <w:rsid w:val="723A4E2B"/>
    <w:rsid w:val="724E73FE"/>
    <w:rsid w:val="7252521E"/>
    <w:rsid w:val="72562057"/>
    <w:rsid w:val="72763765"/>
    <w:rsid w:val="729755BC"/>
    <w:rsid w:val="729E1FFC"/>
    <w:rsid w:val="729F63F9"/>
    <w:rsid w:val="72A24511"/>
    <w:rsid w:val="72A442E2"/>
    <w:rsid w:val="72AE3759"/>
    <w:rsid w:val="72B27BE9"/>
    <w:rsid w:val="72B32A46"/>
    <w:rsid w:val="72B92643"/>
    <w:rsid w:val="72CE79B4"/>
    <w:rsid w:val="72D03108"/>
    <w:rsid w:val="72D9034D"/>
    <w:rsid w:val="72DD3E1B"/>
    <w:rsid w:val="72FA52C8"/>
    <w:rsid w:val="73011B3E"/>
    <w:rsid w:val="731C200D"/>
    <w:rsid w:val="734964E6"/>
    <w:rsid w:val="734D3214"/>
    <w:rsid w:val="734F4D33"/>
    <w:rsid w:val="735A2CE3"/>
    <w:rsid w:val="735F3F64"/>
    <w:rsid w:val="73651754"/>
    <w:rsid w:val="73834A47"/>
    <w:rsid w:val="73931827"/>
    <w:rsid w:val="7397231D"/>
    <w:rsid w:val="73B413EB"/>
    <w:rsid w:val="73D43688"/>
    <w:rsid w:val="74085984"/>
    <w:rsid w:val="74311931"/>
    <w:rsid w:val="743B0BDD"/>
    <w:rsid w:val="74520E5E"/>
    <w:rsid w:val="7455680A"/>
    <w:rsid w:val="74597E0E"/>
    <w:rsid w:val="74616F76"/>
    <w:rsid w:val="74623E2C"/>
    <w:rsid w:val="746F626D"/>
    <w:rsid w:val="74761AD1"/>
    <w:rsid w:val="749369F3"/>
    <w:rsid w:val="74D34ADD"/>
    <w:rsid w:val="74E40D50"/>
    <w:rsid w:val="75084492"/>
    <w:rsid w:val="750A7995"/>
    <w:rsid w:val="75132823"/>
    <w:rsid w:val="751A21AE"/>
    <w:rsid w:val="75214A28"/>
    <w:rsid w:val="7530302F"/>
    <w:rsid w:val="75422452"/>
    <w:rsid w:val="754E2B34"/>
    <w:rsid w:val="75723202"/>
    <w:rsid w:val="75736E1D"/>
    <w:rsid w:val="757C69CF"/>
    <w:rsid w:val="758C4E27"/>
    <w:rsid w:val="75CF6B14"/>
    <w:rsid w:val="75E0405B"/>
    <w:rsid w:val="76107ABF"/>
    <w:rsid w:val="76292E09"/>
    <w:rsid w:val="762C0AE4"/>
    <w:rsid w:val="762D772F"/>
    <w:rsid w:val="763D49D2"/>
    <w:rsid w:val="763E40B6"/>
    <w:rsid w:val="764A0321"/>
    <w:rsid w:val="7652688C"/>
    <w:rsid w:val="7657489B"/>
    <w:rsid w:val="765C762D"/>
    <w:rsid w:val="76815946"/>
    <w:rsid w:val="769152DB"/>
    <w:rsid w:val="76A97B6C"/>
    <w:rsid w:val="76AA04D2"/>
    <w:rsid w:val="76AF7487"/>
    <w:rsid w:val="76B258A4"/>
    <w:rsid w:val="76C74DCD"/>
    <w:rsid w:val="76CA4D7D"/>
    <w:rsid w:val="76E5413A"/>
    <w:rsid w:val="76E73CD2"/>
    <w:rsid w:val="76F573F7"/>
    <w:rsid w:val="76FD2E6B"/>
    <w:rsid w:val="7711632F"/>
    <w:rsid w:val="771B05B7"/>
    <w:rsid w:val="77205C9F"/>
    <w:rsid w:val="773B5A6A"/>
    <w:rsid w:val="7740669D"/>
    <w:rsid w:val="775C3661"/>
    <w:rsid w:val="775D59EF"/>
    <w:rsid w:val="777F4B22"/>
    <w:rsid w:val="77830872"/>
    <w:rsid w:val="77947354"/>
    <w:rsid w:val="77A04426"/>
    <w:rsid w:val="77C32F6B"/>
    <w:rsid w:val="77D96228"/>
    <w:rsid w:val="780B41E9"/>
    <w:rsid w:val="78103DDA"/>
    <w:rsid w:val="781D4ED9"/>
    <w:rsid w:val="78236346"/>
    <w:rsid w:val="782A3B63"/>
    <w:rsid w:val="783516FA"/>
    <w:rsid w:val="78492366"/>
    <w:rsid w:val="78502A91"/>
    <w:rsid w:val="78584264"/>
    <w:rsid w:val="78682FC2"/>
    <w:rsid w:val="787C035D"/>
    <w:rsid w:val="78913BBA"/>
    <w:rsid w:val="789E2D74"/>
    <w:rsid w:val="78A92B51"/>
    <w:rsid w:val="78C3388A"/>
    <w:rsid w:val="78DA6DA5"/>
    <w:rsid w:val="78EE3525"/>
    <w:rsid w:val="78F3565E"/>
    <w:rsid w:val="790A7EA5"/>
    <w:rsid w:val="79120021"/>
    <w:rsid w:val="79375C77"/>
    <w:rsid w:val="793B06FE"/>
    <w:rsid w:val="794C6873"/>
    <w:rsid w:val="795D0AB5"/>
    <w:rsid w:val="7961120F"/>
    <w:rsid w:val="79A35079"/>
    <w:rsid w:val="79A94BCC"/>
    <w:rsid w:val="79AF2BB1"/>
    <w:rsid w:val="79CB0361"/>
    <w:rsid w:val="79D41D43"/>
    <w:rsid w:val="79D4594B"/>
    <w:rsid w:val="79DF19C8"/>
    <w:rsid w:val="79E84010"/>
    <w:rsid w:val="79F348BA"/>
    <w:rsid w:val="79FD526A"/>
    <w:rsid w:val="7A0562C0"/>
    <w:rsid w:val="7A176D91"/>
    <w:rsid w:val="7A2A0939"/>
    <w:rsid w:val="7A415A5A"/>
    <w:rsid w:val="7A4B4E51"/>
    <w:rsid w:val="7A572BDB"/>
    <w:rsid w:val="7A886050"/>
    <w:rsid w:val="7AA421C5"/>
    <w:rsid w:val="7AA52EA5"/>
    <w:rsid w:val="7AA62150"/>
    <w:rsid w:val="7AB86E66"/>
    <w:rsid w:val="7ABD0153"/>
    <w:rsid w:val="7AD65B35"/>
    <w:rsid w:val="7ADC07C6"/>
    <w:rsid w:val="7AEB3C29"/>
    <w:rsid w:val="7B014BDE"/>
    <w:rsid w:val="7B026CB1"/>
    <w:rsid w:val="7B0334AD"/>
    <w:rsid w:val="7B047F07"/>
    <w:rsid w:val="7B0704CE"/>
    <w:rsid w:val="7B1728DA"/>
    <w:rsid w:val="7B2B2CDF"/>
    <w:rsid w:val="7B2D2C1F"/>
    <w:rsid w:val="7B304E58"/>
    <w:rsid w:val="7B3C174D"/>
    <w:rsid w:val="7B44692F"/>
    <w:rsid w:val="7B7257A4"/>
    <w:rsid w:val="7B781B01"/>
    <w:rsid w:val="7B953B0F"/>
    <w:rsid w:val="7BB04454"/>
    <w:rsid w:val="7BB1107D"/>
    <w:rsid w:val="7BB906C4"/>
    <w:rsid w:val="7BC93D2C"/>
    <w:rsid w:val="7BD02384"/>
    <w:rsid w:val="7BDD36B8"/>
    <w:rsid w:val="7BDD45AB"/>
    <w:rsid w:val="7BE848BF"/>
    <w:rsid w:val="7BF163A8"/>
    <w:rsid w:val="7C162062"/>
    <w:rsid w:val="7C171272"/>
    <w:rsid w:val="7C176EBC"/>
    <w:rsid w:val="7C1B6255"/>
    <w:rsid w:val="7C2B7BDE"/>
    <w:rsid w:val="7C366CE3"/>
    <w:rsid w:val="7C4218B2"/>
    <w:rsid w:val="7C454FDE"/>
    <w:rsid w:val="7C55517F"/>
    <w:rsid w:val="7C5D632C"/>
    <w:rsid w:val="7C5E5F67"/>
    <w:rsid w:val="7C6D2FFD"/>
    <w:rsid w:val="7C7A7A2C"/>
    <w:rsid w:val="7C7D7D71"/>
    <w:rsid w:val="7C7E11F8"/>
    <w:rsid w:val="7C887413"/>
    <w:rsid w:val="7C8A57B4"/>
    <w:rsid w:val="7C905709"/>
    <w:rsid w:val="7C9D7D81"/>
    <w:rsid w:val="7CA15ADD"/>
    <w:rsid w:val="7CB21B83"/>
    <w:rsid w:val="7CC81342"/>
    <w:rsid w:val="7CCA14ED"/>
    <w:rsid w:val="7CDE0707"/>
    <w:rsid w:val="7CE672FA"/>
    <w:rsid w:val="7CEC30C3"/>
    <w:rsid w:val="7CFC361E"/>
    <w:rsid w:val="7D0A5096"/>
    <w:rsid w:val="7D1A2C71"/>
    <w:rsid w:val="7D530391"/>
    <w:rsid w:val="7D662EC6"/>
    <w:rsid w:val="7D6F0B3C"/>
    <w:rsid w:val="7D76383B"/>
    <w:rsid w:val="7D8C4887"/>
    <w:rsid w:val="7DC62792"/>
    <w:rsid w:val="7DDC53F7"/>
    <w:rsid w:val="7DE45B1A"/>
    <w:rsid w:val="7DE64C46"/>
    <w:rsid w:val="7E001BC6"/>
    <w:rsid w:val="7E0D67AB"/>
    <w:rsid w:val="7E0D69F7"/>
    <w:rsid w:val="7E196829"/>
    <w:rsid w:val="7E1E7E66"/>
    <w:rsid w:val="7E292F56"/>
    <w:rsid w:val="7E346BF1"/>
    <w:rsid w:val="7E4B4417"/>
    <w:rsid w:val="7E6C097C"/>
    <w:rsid w:val="7E8D0407"/>
    <w:rsid w:val="7EBD0530"/>
    <w:rsid w:val="7EC12697"/>
    <w:rsid w:val="7ECB2C4F"/>
    <w:rsid w:val="7EE0267F"/>
    <w:rsid w:val="7EEE39A0"/>
    <w:rsid w:val="7EF20162"/>
    <w:rsid w:val="7EF60283"/>
    <w:rsid w:val="7F0F1D84"/>
    <w:rsid w:val="7F19214D"/>
    <w:rsid w:val="7F270704"/>
    <w:rsid w:val="7F3F599A"/>
    <w:rsid w:val="7F556C75"/>
    <w:rsid w:val="7F60063A"/>
    <w:rsid w:val="7F695212"/>
    <w:rsid w:val="7F6D0290"/>
    <w:rsid w:val="7F710C79"/>
    <w:rsid w:val="7F764C2B"/>
    <w:rsid w:val="7F803669"/>
    <w:rsid w:val="7F8C3524"/>
    <w:rsid w:val="7F916650"/>
    <w:rsid w:val="7F97545B"/>
    <w:rsid w:val="7F9B1C6C"/>
    <w:rsid w:val="7FA814E9"/>
    <w:rsid w:val="7FC2189B"/>
    <w:rsid w:val="7FCC7507"/>
    <w:rsid w:val="7FFB3C8A"/>
    <w:rsid w:val="7FFC7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qFormat="1" w:unhideWhenUsed="0" w:uiPriority="0" w:semiHidden="0"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6"/>
    <w:qFormat/>
    <w:uiPriority w:val="0"/>
    <w:pPr>
      <w:keepNext/>
      <w:keepLines/>
      <w:spacing w:before="340" w:after="330" w:line="578" w:lineRule="auto"/>
      <w:outlineLvl w:val="0"/>
    </w:pPr>
    <w:rPr>
      <w:kern w:val="44"/>
      <w:sz w:val="44"/>
      <w:szCs w:val="44"/>
    </w:rPr>
  </w:style>
  <w:style w:type="paragraph" w:styleId="2">
    <w:name w:val="heading 2"/>
    <w:basedOn w:val="1"/>
    <w:next w:val="1"/>
    <w:qFormat/>
    <w:uiPriority w:val="0"/>
    <w:pPr>
      <w:keepNext/>
      <w:keepLines/>
      <w:numPr>
        <w:ilvl w:val="1"/>
        <w:numId w:val="1"/>
      </w:numPr>
      <w:spacing w:before="120" w:after="120"/>
      <w:outlineLvl w:val="1"/>
    </w:pPr>
    <w:rPr>
      <w:rFonts w:ascii="Arial" w:hAnsi="Arial"/>
      <w:sz w:val="24"/>
    </w:rPr>
  </w:style>
  <w:style w:type="paragraph" w:styleId="4">
    <w:name w:val="heading 3"/>
    <w:basedOn w:val="1"/>
    <w:next w:val="1"/>
    <w:link w:val="162"/>
    <w:qFormat/>
    <w:uiPriority w:val="9"/>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1"/>
    <w:qFormat/>
    <w:uiPriority w:val="0"/>
    <w:pPr>
      <w:tabs>
        <w:tab w:val="left" w:pos="907"/>
      </w:tabs>
      <w:autoSpaceDE w:val="0"/>
      <w:adjustRightInd w:val="0"/>
      <w:spacing w:before="60" w:after="60" w:line="240" w:lineRule="atLeast"/>
      <w:jc w:val="left"/>
      <w:textAlignment w:val="baseline"/>
      <w:outlineLvl w:val="3"/>
    </w:pPr>
    <w:rPr>
      <w:rFonts w:ascii="Arial" w:hAnsi="Arial"/>
      <w:kern w:val="0"/>
      <w:sz w:val="24"/>
    </w:rPr>
  </w:style>
  <w:style w:type="paragraph" w:styleId="6">
    <w:name w:val="heading 5"/>
    <w:basedOn w:val="1"/>
    <w:next w:val="1"/>
    <w:qFormat/>
    <w:uiPriority w:val="1"/>
    <w:pPr>
      <w:ind w:left="1240"/>
      <w:outlineLvl w:val="4"/>
    </w:pPr>
    <w:rPr>
      <w:rFonts w:ascii="仿宋" w:hAnsi="仿宋" w:eastAsia="仿宋" w:cs="仿宋"/>
      <w:b/>
      <w:bCs/>
      <w:sz w:val="24"/>
      <w:szCs w:val="24"/>
      <w:lang w:val="zh-CN" w:bidi="zh-CN"/>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adjustRightInd w:val="0"/>
      <w:spacing w:line="360" w:lineRule="atLeast"/>
      <w:ind w:firstLine="420"/>
      <w:jc w:val="left"/>
      <w:textAlignment w:val="baseline"/>
    </w:pPr>
    <w:rPr>
      <w:rFonts w:ascii="Calibri" w:hAnsi="Calibri" w:eastAsia="宋体" w:cs="黑体"/>
      <w:kern w:val="0"/>
      <w:sz w:val="24"/>
    </w:rPr>
  </w:style>
  <w:style w:type="paragraph" w:styleId="8">
    <w:name w:val="List Paragraph"/>
    <w:basedOn w:val="1"/>
    <w:qFormat/>
    <w:uiPriority w:val="34"/>
    <w:pPr>
      <w:ind w:firstLine="420" w:firstLineChars="200"/>
    </w:pPr>
    <w:rPr>
      <w:rFonts w:ascii="Times New Roman" w:hAnsi="Times New Roman" w:eastAsia="宋体" w:cs="Times New Roman"/>
      <w:szCs w:val="24"/>
    </w:rPr>
  </w:style>
  <w:style w:type="paragraph" w:styleId="9">
    <w:name w:val="caption"/>
    <w:basedOn w:val="1"/>
    <w:next w:val="1"/>
    <w:qFormat/>
    <w:uiPriority w:val="0"/>
    <w:pPr>
      <w:spacing w:beforeLines="50" w:afterLines="50"/>
      <w:jc w:val="center"/>
    </w:pPr>
    <w:rPr>
      <w:rFonts w:ascii="黑体" w:hAnsi="Cambria" w:eastAsia="黑体" w:cs="Times New Roman"/>
    </w:rPr>
  </w:style>
  <w:style w:type="paragraph" w:styleId="10">
    <w:name w:val="toa heading"/>
    <w:basedOn w:val="1"/>
    <w:next w:val="1"/>
    <w:semiHidden/>
    <w:qFormat/>
    <w:uiPriority w:val="0"/>
    <w:pPr>
      <w:spacing w:before="120"/>
    </w:pPr>
    <w:rPr>
      <w:rFonts w:ascii="Arial" w:hAnsi="Arial"/>
      <w:sz w:val="24"/>
      <w:szCs w:val="24"/>
    </w:rPr>
  </w:style>
  <w:style w:type="paragraph" w:styleId="11">
    <w:name w:val="annotation text"/>
    <w:basedOn w:val="1"/>
    <w:semiHidden/>
    <w:unhideWhenUsed/>
    <w:qFormat/>
    <w:uiPriority w:val="99"/>
    <w:pPr>
      <w:jc w:val="left"/>
    </w:pPr>
  </w:style>
  <w:style w:type="paragraph" w:styleId="12">
    <w:name w:val="Body Text"/>
    <w:basedOn w:val="1"/>
    <w:next w:val="13"/>
    <w:link w:val="81"/>
    <w:qFormat/>
    <w:uiPriority w:val="0"/>
    <w:pPr>
      <w:spacing w:after="120"/>
    </w:pPr>
    <w:rPr>
      <w:rFonts w:ascii="Times New Roman" w:hAnsi="Times New Roman" w:eastAsia="宋体" w:cs="Times New Roman"/>
      <w:szCs w:val="20"/>
    </w:rPr>
  </w:style>
  <w:style w:type="paragraph" w:customStyle="1" w:styleId="13">
    <w:name w:val="Body Text First Indent 21"/>
    <w:basedOn w:val="14"/>
    <w:next w:val="15"/>
    <w:qFormat/>
    <w:uiPriority w:val="0"/>
    <w:pPr>
      <w:ind w:firstLine="420" w:firstLineChars="200"/>
    </w:pPr>
    <w:rPr>
      <w:szCs w:val="24"/>
    </w:rPr>
  </w:style>
  <w:style w:type="paragraph" w:customStyle="1" w:styleId="14">
    <w:name w:val="Body Text Indent1"/>
    <w:basedOn w:val="1"/>
    <w:next w:val="1"/>
    <w:qFormat/>
    <w:uiPriority w:val="0"/>
    <w:pPr>
      <w:spacing w:after="120"/>
      <w:ind w:left="420" w:leftChars="200"/>
    </w:pPr>
  </w:style>
  <w:style w:type="paragraph" w:customStyle="1" w:styleId="15">
    <w:name w:val="Plain Text1"/>
    <w:basedOn w:val="1"/>
    <w:next w:val="16"/>
    <w:qFormat/>
    <w:uiPriority w:val="0"/>
    <w:rPr>
      <w:rFonts w:ascii="宋体" w:hAnsi="Times New Roman" w:eastAsia="宋体" w:cs="Arial"/>
    </w:rPr>
  </w:style>
  <w:style w:type="paragraph" w:customStyle="1" w:styleId="16">
    <w:name w:val="List Number 51"/>
    <w:basedOn w:val="1"/>
    <w:qFormat/>
    <w:uiPriority w:val="0"/>
    <w:pPr>
      <w:numPr>
        <w:ilvl w:val="0"/>
        <w:numId w:val="2"/>
      </w:numPr>
    </w:pPr>
  </w:style>
  <w:style w:type="paragraph" w:styleId="17">
    <w:name w:val="Body Text Indent"/>
    <w:basedOn w:val="1"/>
    <w:next w:val="1"/>
    <w:unhideWhenUsed/>
    <w:qFormat/>
    <w:uiPriority w:val="0"/>
    <w:pPr>
      <w:spacing w:after="120"/>
      <w:ind w:left="420" w:leftChars="200"/>
    </w:pPr>
  </w:style>
  <w:style w:type="paragraph" w:styleId="18">
    <w:name w:val="toc 3"/>
    <w:basedOn w:val="1"/>
    <w:next w:val="1"/>
    <w:qFormat/>
    <w:uiPriority w:val="0"/>
    <w:pPr>
      <w:ind w:left="480"/>
      <w:jc w:val="left"/>
    </w:pPr>
    <w:rPr>
      <w:rFonts w:ascii="Calibri" w:hAnsi="Calibri" w:eastAsia="仿宋"/>
      <w:iCs/>
      <w:szCs w:val="20"/>
    </w:rPr>
  </w:style>
  <w:style w:type="paragraph" w:styleId="19">
    <w:name w:val="Plain Text"/>
    <w:basedOn w:val="1"/>
    <w:next w:val="20"/>
    <w:qFormat/>
    <w:uiPriority w:val="0"/>
    <w:rPr>
      <w:rFonts w:ascii="宋体" w:hAnsi="Courier New" w:cs="Courier New"/>
      <w:szCs w:val="21"/>
    </w:rPr>
  </w:style>
  <w:style w:type="paragraph" w:styleId="20">
    <w:name w:val="List Number 5"/>
    <w:basedOn w:val="1"/>
    <w:semiHidden/>
    <w:unhideWhenUsed/>
    <w:qFormat/>
    <w:uiPriority w:val="99"/>
    <w:pPr>
      <w:numPr>
        <w:ilvl w:val="0"/>
        <w:numId w:val="3"/>
      </w:numPr>
    </w:pPr>
  </w:style>
  <w:style w:type="paragraph" w:styleId="21">
    <w:name w:val="toc 8"/>
    <w:next w:val="1"/>
    <w:qFormat/>
    <w:uiPriority w:val="0"/>
    <w:pPr>
      <w:wordWrap w:val="0"/>
      <w:ind w:left="2550"/>
      <w:jc w:val="both"/>
    </w:pPr>
    <w:rPr>
      <w:rFonts w:ascii="Times New Roman" w:hAnsi="Times New Roman" w:eastAsia="宋体" w:cs="Times New Roman"/>
      <w:sz w:val="21"/>
      <w:lang w:val="en-US" w:eastAsia="zh-CN" w:bidi="ar-SA"/>
    </w:rPr>
  </w:style>
  <w:style w:type="paragraph" w:styleId="22">
    <w:name w:val="Date"/>
    <w:basedOn w:val="1"/>
    <w:next w:val="1"/>
    <w:qFormat/>
    <w:uiPriority w:val="0"/>
    <w:rPr>
      <w:rFonts w:ascii="宋体"/>
      <w:b/>
      <w:sz w:val="30"/>
      <w:szCs w:val="20"/>
    </w:rPr>
  </w:style>
  <w:style w:type="paragraph" w:styleId="23">
    <w:name w:val="Body Text Indent 2"/>
    <w:basedOn w:val="1"/>
    <w:qFormat/>
    <w:uiPriority w:val="0"/>
    <w:pPr>
      <w:spacing w:line="360" w:lineRule="auto"/>
      <w:ind w:firstLine="525"/>
    </w:pPr>
    <w:rPr>
      <w:rFonts w:eastAsia="宋体"/>
    </w:rPr>
  </w:style>
  <w:style w:type="paragraph" w:styleId="24">
    <w:name w:val="footer"/>
    <w:basedOn w:val="1"/>
    <w:next w:val="25"/>
    <w:link w:val="80"/>
    <w:semiHidden/>
    <w:unhideWhenUsed/>
    <w:qFormat/>
    <w:uiPriority w:val="99"/>
    <w:pPr>
      <w:tabs>
        <w:tab w:val="center" w:pos="4153"/>
        <w:tab w:val="right" w:pos="8306"/>
      </w:tabs>
      <w:snapToGrid w:val="0"/>
      <w:jc w:val="left"/>
    </w:pPr>
    <w:rPr>
      <w:sz w:val="18"/>
      <w:szCs w:val="18"/>
    </w:rPr>
  </w:style>
  <w:style w:type="paragraph" w:customStyle="1" w:styleId="25">
    <w:name w:val="TOC Heading Char Char Char Char Char Char Char Char Char Char Char Char Char"/>
    <w:next w:val="1"/>
    <w:qFormat/>
    <w:uiPriority w:val="0"/>
    <w:pPr>
      <w:wordWrap w:val="0"/>
    </w:pPr>
    <w:rPr>
      <w:rFonts w:ascii="Times New Roman" w:hAnsi="Times New Roman" w:eastAsia="宋体" w:cs="Times New Roman"/>
      <w:sz w:val="32"/>
      <w:lang w:val="en-US" w:eastAsia="zh-CN" w:bidi="ar-SA"/>
    </w:rPr>
  </w:style>
  <w:style w:type="paragraph" w:styleId="26">
    <w:name w:val="header"/>
    <w:basedOn w:val="1"/>
    <w:next w:val="12"/>
    <w:link w:val="7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pacing w:before="120" w:after="120"/>
      <w:jc w:val="left"/>
    </w:pPr>
    <w:rPr>
      <w:rFonts w:ascii="Calibri" w:hAnsi="Calibri" w:eastAsia="仿宋"/>
      <w:b/>
      <w:caps/>
      <w:sz w:val="28"/>
      <w:szCs w:val="20"/>
    </w:rPr>
  </w:style>
  <w:style w:type="paragraph" w:styleId="28">
    <w:name w:val="toc 4"/>
    <w:basedOn w:val="1"/>
    <w:next w:val="1"/>
    <w:qFormat/>
    <w:uiPriority w:val="0"/>
    <w:pPr>
      <w:ind w:left="1260" w:leftChars="600"/>
    </w:pPr>
  </w:style>
  <w:style w:type="paragraph" w:styleId="29">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30">
    <w:name w:val="Body Text Indent 3"/>
    <w:basedOn w:val="1"/>
    <w:qFormat/>
    <w:uiPriority w:val="0"/>
    <w:pPr>
      <w:spacing w:after="120"/>
      <w:ind w:left="420" w:leftChars="200"/>
    </w:pPr>
    <w:rPr>
      <w:sz w:val="16"/>
      <w:szCs w:val="16"/>
    </w:rPr>
  </w:style>
  <w:style w:type="paragraph" w:styleId="31">
    <w:name w:val="table of figures"/>
    <w:basedOn w:val="1"/>
    <w:next w:val="1"/>
    <w:qFormat/>
    <w:uiPriority w:val="0"/>
    <w:pPr>
      <w:ind w:left="200" w:leftChars="200" w:hanging="200" w:hangingChars="200"/>
    </w:pPr>
  </w:style>
  <w:style w:type="paragraph" w:styleId="32">
    <w:name w:val="toc 2"/>
    <w:basedOn w:val="1"/>
    <w:next w:val="1"/>
    <w:qFormat/>
    <w:uiPriority w:val="39"/>
    <w:pPr>
      <w:ind w:left="420" w:leftChars="200"/>
    </w:pPr>
  </w:style>
  <w:style w:type="paragraph" w:styleId="33">
    <w:name w:val="Body Text 2"/>
    <w:basedOn w:val="1"/>
    <w:next w:val="12"/>
    <w:qFormat/>
    <w:uiPriority w:val="0"/>
    <w:pPr>
      <w:spacing w:line="360" w:lineRule="auto"/>
    </w:pPr>
    <w:rPr>
      <w:sz w:val="28"/>
      <w:szCs w:val="20"/>
    </w:rPr>
  </w:style>
  <w:style w:type="paragraph" w:styleId="3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6">
    <w:name w:val="Normal (Web)"/>
    <w:basedOn w:val="1"/>
    <w:next w:val="1"/>
    <w:qFormat/>
    <w:uiPriority w:val="0"/>
    <w:pPr>
      <w:jc w:val="left"/>
    </w:pPr>
    <w:rPr>
      <w:rFonts w:cs="Times New Roman"/>
      <w:kern w:val="0"/>
      <w:sz w:val="24"/>
    </w:rPr>
  </w:style>
  <w:style w:type="paragraph" w:styleId="37">
    <w:name w:val="Title"/>
    <w:basedOn w:val="1"/>
    <w:next w:val="1"/>
    <w:qFormat/>
    <w:uiPriority w:val="0"/>
    <w:pPr>
      <w:spacing w:before="240" w:after="60"/>
      <w:jc w:val="center"/>
      <w:outlineLvl w:val="0"/>
    </w:pPr>
    <w:rPr>
      <w:rFonts w:ascii="Cambria" w:hAnsi="Cambria"/>
      <w:b/>
      <w:bCs/>
      <w:sz w:val="32"/>
      <w:szCs w:val="32"/>
    </w:rPr>
  </w:style>
  <w:style w:type="paragraph" w:styleId="38">
    <w:name w:val="Body Text First Indent"/>
    <w:basedOn w:val="12"/>
    <w:next w:val="1"/>
    <w:unhideWhenUsed/>
    <w:qFormat/>
    <w:uiPriority w:val="99"/>
    <w:pPr>
      <w:ind w:firstLine="420"/>
    </w:pPr>
    <w:rPr>
      <w:sz w:val="32"/>
      <w:szCs w:val="32"/>
    </w:rPr>
  </w:style>
  <w:style w:type="paragraph" w:styleId="39">
    <w:name w:val="Body Text First Indent 2"/>
    <w:basedOn w:val="17"/>
    <w:next w:val="19"/>
    <w:qFormat/>
    <w:uiPriority w:val="0"/>
    <w:pPr>
      <w:ind w:firstLine="420" w:firstLineChars="200"/>
    </w:pPr>
    <w:rPr>
      <w:rFonts w:ascii="Times New Roman" w:hAnsi="Times New Roman" w:eastAsia="宋体" w:cs="Times New Roman"/>
      <w:sz w:val="28"/>
    </w:rPr>
  </w:style>
  <w:style w:type="table" w:styleId="41">
    <w:name w:val="Table Grid"/>
    <w:basedOn w:val="4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2">
    <w:name w:val="Table Contemporary"/>
    <w:basedOn w:val="40"/>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44">
    <w:name w:val="Strong"/>
    <w:basedOn w:val="43"/>
    <w:qFormat/>
    <w:uiPriority w:val="22"/>
    <w:rPr>
      <w:b/>
    </w:rPr>
  </w:style>
  <w:style w:type="character" w:styleId="45">
    <w:name w:val="page number"/>
    <w:basedOn w:val="43"/>
    <w:qFormat/>
    <w:uiPriority w:val="0"/>
  </w:style>
  <w:style w:type="character" w:styleId="46">
    <w:name w:val="FollowedHyperlink"/>
    <w:basedOn w:val="43"/>
    <w:unhideWhenUsed/>
    <w:qFormat/>
    <w:uiPriority w:val="99"/>
    <w:rPr>
      <w:color w:val="800080"/>
      <w:u w:val="single"/>
    </w:rPr>
  </w:style>
  <w:style w:type="character" w:styleId="47">
    <w:name w:val="Emphasis"/>
    <w:basedOn w:val="43"/>
    <w:qFormat/>
    <w:uiPriority w:val="20"/>
    <w:rPr>
      <w:i/>
    </w:rPr>
  </w:style>
  <w:style w:type="character" w:styleId="48">
    <w:name w:val="Hyperlink"/>
    <w:basedOn w:val="43"/>
    <w:semiHidden/>
    <w:unhideWhenUsed/>
    <w:qFormat/>
    <w:uiPriority w:val="99"/>
    <w:rPr>
      <w:color w:val="428BCA"/>
      <w:u w:val="none"/>
      <w:shd w:val="clear" w:color="auto" w:fill="auto"/>
    </w:rPr>
  </w:style>
  <w:style w:type="character" w:styleId="49">
    <w:name w:val="annotation reference"/>
    <w:qFormat/>
    <w:uiPriority w:val="0"/>
    <w:rPr>
      <w:sz w:val="21"/>
      <w:szCs w:val="21"/>
    </w:rPr>
  </w:style>
  <w:style w:type="paragraph" w:customStyle="1" w:styleId="50">
    <w:name w:val="_Style 53"/>
    <w:basedOn w:val="1"/>
    <w:qFormat/>
    <w:uiPriority w:val="0"/>
  </w:style>
  <w:style w:type="paragraph" w:customStyle="1" w:styleId="51">
    <w:name w:val="默认段落字体 Para Char"/>
    <w:basedOn w:val="1"/>
    <w:qFormat/>
    <w:uiPriority w:val="0"/>
    <w:pPr>
      <w:spacing w:line="360" w:lineRule="auto"/>
      <w:ind w:firstLine="200" w:firstLineChars="200"/>
    </w:pPr>
    <w:rPr>
      <w:rFonts w:ascii="宋体" w:hAnsi="宋体" w:cs="宋体"/>
      <w:sz w:val="24"/>
    </w:rPr>
  </w:style>
  <w:style w:type="paragraph" w:customStyle="1" w:styleId="52">
    <w:name w:val="5 Char Char Char Char"/>
    <w:basedOn w:val="1"/>
    <w:qFormat/>
    <w:uiPriority w:val="0"/>
    <w:pPr>
      <w:widowControl/>
      <w:spacing w:after="160" w:line="240" w:lineRule="exact"/>
      <w:jc w:val="left"/>
    </w:pPr>
  </w:style>
  <w:style w:type="paragraph" w:customStyle="1" w:styleId="53">
    <w:name w:val="p0"/>
    <w:basedOn w:val="1"/>
    <w:next w:val="26"/>
    <w:qFormat/>
    <w:uiPriority w:val="0"/>
    <w:pPr>
      <w:widowControl/>
    </w:pPr>
    <w:rPr>
      <w:rFonts w:ascii="Calibri" w:hAnsi="Calibri" w:eastAsia="宋体" w:cs="Calibri"/>
      <w:kern w:val="0"/>
      <w:szCs w:val="21"/>
    </w:rPr>
  </w:style>
  <w:style w:type="paragraph" w:customStyle="1" w:styleId="54">
    <w:name w:val="Normal Indent1"/>
    <w:basedOn w:val="1"/>
    <w:next w:val="8"/>
    <w:qFormat/>
    <w:uiPriority w:val="0"/>
    <w:pPr>
      <w:adjustRightInd w:val="0"/>
      <w:spacing w:line="360" w:lineRule="atLeast"/>
      <w:ind w:firstLine="420"/>
      <w:jc w:val="left"/>
      <w:textAlignment w:val="baseline"/>
    </w:pPr>
    <w:rPr>
      <w:kern w:val="0"/>
      <w:sz w:val="24"/>
    </w:rPr>
  </w:style>
  <w:style w:type="paragraph" w:customStyle="1" w:styleId="55">
    <w:name w:val="引言二级条标题"/>
    <w:basedOn w:val="56"/>
    <w:next w:val="57"/>
    <w:qFormat/>
    <w:uiPriority w:val="99"/>
    <w:pPr>
      <w:tabs>
        <w:tab w:val="left" w:pos="1140"/>
      </w:tabs>
    </w:pPr>
  </w:style>
  <w:style w:type="paragraph" w:customStyle="1" w:styleId="56">
    <w:name w:val="引言一级条标题"/>
    <w:basedOn w:val="1"/>
    <w:next w:val="57"/>
    <w:qFormat/>
    <w:uiPriority w:val="99"/>
    <w:pPr>
      <w:widowControl/>
      <w:tabs>
        <w:tab w:val="left" w:pos="1140"/>
      </w:tabs>
    </w:pPr>
    <w:rPr>
      <w:rFonts w:eastAsia="黑体"/>
      <w:b/>
      <w:bCs/>
      <w:szCs w:val="21"/>
    </w:rPr>
  </w:style>
  <w:style w:type="paragraph" w:customStyle="1" w:styleId="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Default"/>
    <w:next w:val="5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9">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60">
    <w:name w:val="正文缩进1"/>
    <w:basedOn w:val="1"/>
    <w:next w:val="8"/>
    <w:qFormat/>
    <w:uiPriority w:val="0"/>
    <w:pPr>
      <w:adjustRightInd w:val="0"/>
      <w:spacing w:line="360" w:lineRule="atLeast"/>
      <w:ind w:firstLine="420"/>
      <w:jc w:val="left"/>
      <w:textAlignment w:val="baseline"/>
    </w:pPr>
    <w:rPr>
      <w:kern w:val="0"/>
      <w:sz w:val="24"/>
    </w:rPr>
  </w:style>
  <w:style w:type="paragraph" w:customStyle="1" w:styleId="61">
    <w:name w:val="标书正文"/>
    <w:qFormat/>
    <w:uiPriority w:val="0"/>
    <w:pPr>
      <w:widowControl w:val="0"/>
      <w:spacing w:line="360" w:lineRule="auto"/>
      <w:ind w:left="500" w:leftChars="500" w:firstLine="200" w:firstLineChars="200"/>
    </w:pPr>
    <w:rPr>
      <w:rFonts w:ascii="宋体" w:hAnsi="Arial" w:eastAsia="宋体" w:cs="Times New Roman"/>
      <w:sz w:val="24"/>
      <w:szCs w:val="24"/>
      <w:lang w:val="en-US" w:eastAsia="zh-CN" w:bidi="ar-SA"/>
    </w:rPr>
  </w:style>
  <w:style w:type="paragraph" w:customStyle="1" w:styleId="62">
    <w:name w:val="Normal Indent2"/>
    <w:basedOn w:val="1"/>
    <w:qFormat/>
    <w:uiPriority w:val="0"/>
    <w:pPr>
      <w:spacing w:line="360" w:lineRule="atLeast"/>
      <w:ind w:firstLine="420"/>
      <w:textAlignment w:val="baseline"/>
    </w:pPr>
    <w:rPr>
      <w:sz w:val="24"/>
    </w:rPr>
  </w:style>
  <w:style w:type="paragraph" w:customStyle="1" w:styleId="63">
    <w:name w:val="无间隔1"/>
    <w:basedOn w:val="64"/>
    <w:qFormat/>
    <w:uiPriority w:val="0"/>
    <w:rPr>
      <w:rFonts w:ascii="Calibri" w:hAnsi="Calibri"/>
    </w:rPr>
  </w:style>
  <w:style w:type="paragraph" w:customStyle="1" w:styleId="64">
    <w:name w:val="正文_1"/>
    <w:basedOn w:val="1"/>
    <w:qFormat/>
    <w:uiPriority w:val="0"/>
    <w:rPr>
      <w:sz w:val="28"/>
      <w:szCs w:val="28"/>
    </w:rPr>
  </w:style>
  <w:style w:type="paragraph" w:customStyle="1" w:styleId="65">
    <w:name w:val="四级标题"/>
    <w:basedOn w:val="22"/>
    <w:qFormat/>
    <w:uiPriority w:val="0"/>
    <w:rPr>
      <w:rFonts w:eastAsia="黑体"/>
      <w:szCs w:val="22"/>
    </w:rPr>
  </w:style>
  <w:style w:type="paragraph" w:customStyle="1" w:styleId="66">
    <w:name w:val="正文首行缩进 21"/>
    <w:basedOn w:val="67"/>
    <w:next w:val="36"/>
    <w:qFormat/>
    <w:uiPriority w:val="99"/>
    <w:pPr>
      <w:ind w:firstLine="200" w:firstLineChars="200"/>
    </w:pPr>
  </w:style>
  <w:style w:type="paragraph" w:customStyle="1" w:styleId="67">
    <w:name w:val="正文文本缩进1"/>
    <w:basedOn w:val="1"/>
    <w:qFormat/>
    <w:uiPriority w:val="99"/>
    <w:pPr>
      <w:ind w:left="200" w:leftChars="200"/>
    </w:pPr>
  </w:style>
  <w:style w:type="paragraph" w:customStyle="1" w:styleId="68">
    <w:name w:val="Block Text1"/>
    <w:basedOn w:val="1"/>
    <w:qFormat/>
    <w:uiPriority w:val="0"/>
    <w:pPr>
      <w:widowControl/>
      <w:tabs>
        <w:tab w:val="right" w:pos="8640"/>
      </w:tabs>
      <w:spacing w:after="120"/>
      <w:ind w:left="1440" w:leftChars="700" w:right="1440"/>
    </w:pPr>
    <w:rPr>
      <w:rFonts w:ascii="Garamond" w:hAnsi="Garamond" w:eastAsia="Times New Roman"/>
      <w:spacing w:val="-2"/>
      <w:kern w:val="0"/>
    </w:rPr>
  </w:style>
  <w:style w:type="paragraph" w:customStyle="1" w:styleId="69">
    <w:name w:val="新正文"/>
    <w:basedOn w:val="1"/>
    <w:next w:val="1"/>
    <w:qFormat/>
    <w:uiPriority w:val="0"/>
    <w:pPr>
      <w:adjustRightInd w:val="0"/>
      <w:snapToGrid w:val="0"/>
      <w:spacing w:line="440" w:lineRule="atLeast"/>
    </w:pPr>
    <w:rPr>
      <w:rFonts w:ascii="宋体" w:hAnsi="宋体" w:eastAsia="宋体" w:cs="Times New Roman"/>
      <w:snapToGrid w:val="0"/>
      <w:color w:val="000000"/>
      <w:sz w:val="24"/>
    </w:rPr>
  </w:style>
  <w:style w:type="paragraph" w:customStyle="1" w:styleId="70">
    <w:name w:val="正文5"/>
    <w:basedOn w:val="1"/>
    <w:qFormat/>
    <w:uiPriority w:val="0"/>
    <w:pPr>
      <w:kinsoku w:val="0"/>
      <w:overflowPunct w:val="0"/>
      <w:autoSpaceDE w:val="0"/>
      <w:autoSpaceDN w:val="0"/>
      <w:jc w:val="center"/>
    </w:pPr>
  </w:style>
  <w:style w:type="paragraph" w:customStyle="1" w:styleId="71">
    <w:name w:val="BodyTextIndent2"/>
    <w:basedOn w:val="1"/>
    <w:qFormat/>
    <w:uiPriority w:val="0"/>
    <w:pPr>
      <w:spacing w:line="480" w:lineRule="auto"/>
      <w:ind w:left="420" w:leftChars="200"/>
    </w:pPr>
    <w:rPr>
      <w:rFonts w:ascii="Calibri" w:hAnsi="Calibri" w:eastAsia="宋体" w:cs="Times New Roman"/>
      <w:szCs w:val="24"/>
    </w:rPr>
  </w:style>
  <w:style w:type="paragraph" w:customStyle="1" w:styleId="72">
    <w:name w:val="正文缩进11"/>
    <w:basedOn w:val="1"/>
    <w:qFormat/>
    <w:uiPriority w:val="0"/>
    <w:pPr>
      <w:adjustRightInd w:val="0"/>
      <w:spacing w:line="360" w:lineRule="atLeast"/>
      <w:ind w:firstLine="420"/>
      <w:jc w:val="left"/>
      <w:textAlignment w:val="baseline"/>
    </w:pPr>
    <w:rPr>
      <w:kern w:val="0"/>
      <w:sz w:val="24"/>
    </w:rPr>
  </w:style>
  <w:style w:type="paragraph" w:customStyle="1" w:styleId="73">
    <w:name w:val="章标题"/>
    <w:next w:val="57"/>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74">
    <w:name w:val="Body Text First Indent1"/>
    <w:basedOn w:val="12"/>
    <w:next w:val="12"/>
    <w:qFormat/>
    <w:uiPriority w:val="0"/>
    <w:pPr>
      <w:ind w:firstLine="420" w:firstLineChars="100"/>
    </w:pPr>
    <w:rPr>
      <w:szCs w:val="24"/>
    </w:rPr>
  </w:style>
  <w:style w:type="paragraph" w:customStyle="1" w:styleId="75">
    <w:name w:val="文本块1"/>
    <w:basedOn w:val="1"/>
    <w:qFormat/>
    <w:uiPriority w:val="0"/>
    <w:pPr>
      <w:spacing w:after="120" w:line="580" w:lineRule="atLeast"/>
      <w:ind w:left="1440" w:leftChars="700" w:right="1440" w:rightChars="700"/>
    </w:pPr>
    <w:rPr>
      <w:rFonts w:ascii="Calibri" w:hAnsi="Calibri"/>
    </w:rPr>
  </w:style>
  <w:style w:type="paragraph" w:customStyle="1" w:styleId="76">
    <w:name w:val="BodyText"/>
    <w:basedOn w:val="1"/>
    <w:qFormat/>
    <w:uiPriority w:val="0"/>
    <w:pPr>
      <w:spacing w:line="360" w:lineRule="auto"/>
    </w:pPr>
    <w:rPr>
      <w:position w:val="-6"/>
      <w:sz w:val="24"/>
      <w:szCs w:val="24"/>
    </w:rPr>
  </w:style>
  <w:style w:type="paragraph" w:customStyle="1" w:styleId="77">
    <w:name w:val="正文1"/>
    <w:basedOn w:val="1"/>
    <w:next w:val="1"/>
    <w:qFormat/>
    <w:uiPriority w:val="0"/>
    <w:pPr>
      <w:adjustRightInd w:val="0"/>
      <w:spacing w:line="312" w:lineRule="atLeast"/>
      <w:textAlignment w:val="baseline"/>
    </w:pPr>
    <w:rPr>
      <w:rFonts w:ascii="宋体" w:hAnsi="宋体" w:cs="宋体"/>
      <w:kern w:val="0"/>
      <w:sz w:val="34"/>
      <w:szCs w:val="34"/>
    </w:rPr>
  </w:style>
  <w:style w:type="paragraph" w:styleId="7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79">
    <w:name w:val="页眉 Char"/>
    <w:basedOn w:val="43"/>
    <w:link w:val="26"/>
    <w:semiHidden/>
    <w:qFormat/>
    <w:uiPriority w:val="99"/>
    <w:rPr>
      <w:rFonts w:eastAsiaTheme="minorEastAsia"/>
      <w:kern w:val="2"/>
      <w:sz w:val="18"/>
      <w:szCs w:val="18"/>
    </w:rPr>
  </w:style>
  <w:style w:type="character" w:customStyle="1" w:styleId="80">
    <w:name w:val="页脚 Char"/>
    <w:basedOn w:val="43"/>
    <w:link w:val="24"/>
    <w:semiHidden/>
    <w:qFormat/>
    <w:uiPriority w:val="99"/>
    <w:rPr>
      <w:rFonts w:eastAsiaTheme="minorEastAsia"/>
      <w:kern w:val="2"/>
      <w:sz w:val="18"/>
      <w:szCs w:val="18"/>
    </w:rPr>
  </w:style>
  <w:style w:type="character" w:customStyle="1" w:styleId="81">
    <w:name w:val="正文文本 Char"/>
    <w:basedOn w:val="43"/>
    <w:link w:val="12"/>
    <w:qFormat/>
    <w:uiPriority w:val="0"/>
    <w:rPr>
      <w:rFonts w:ascii="Times New Roman" w:hAnsi="Times New Roman" w:eastAsia="宋体" w:cs="Times New Roman"/>
      <w:kern w:val="2"/>
      <w:sz w:val="21"/>
      <w:szCs w:val="20"/>
    </w:rPr>
  </w:style>
  <w:style w:type="character" w:customStyle="1" w:styleId="82">
    <w:name w:val="en-code1"/>
    <w:basedOn w:val="43"/>
    <w:qFormat/>
    <w:uiPriority w:val="0"/>
    <w:rPr>
      <w:b/>
      <w:bCs/>
      <w:color w:val="0A5CA8"/>
      <w:sz w:val="26"/>
      <w:szCs w:val="26"/>
    </w:rPr>
  </w:style>
  <w:style w:type="paragraph" w:customStyle="1" w:styleId="83">
    <w:name w:val="样式 三号"/>
    <w:qFormat/>
    <w:uiPriority w:val="0"/>
    <w:pPr>
      <w:widowControl w:val="0"/>
      <w:jc w:val="both"/>
    </w:pPr>
    <w:rPr>
      <w:rFonts w:ascii="Times New Roman" w:hAnsi="Times New Roman" w:eastAsia="仿宋_GB2312" w:cs="Times New Roman"/>
      <w:snapToGrid w:val="0"/>
      <w:sz w:val="32"/>
      <w:szCs w:val="22"/>
      <w:lang w:val="en-US" w:eastAsia="zh-CN" w:bidi="ar-SA"/>
    </w:rPr>
  </w:style>
  <w:style w:type="character" w:customStyle="1" w:styleId="84">
    <w:name w:val="font21"/>
    <w:basedOn w:val="43"/>
    <w:qFormat/>
    <w:uiPriority w:val="0"/>
    <w:rPr>
      <w:rFonts w:hint="eastAsia" w:ascii="宋体" w:hAnsi="宋体" w:eastAsia="宋体" w:cs="宋体"/>
      <w:color w:val="000000"/>
      <w:sz w:val="20"/>
      <w:szCs w:val="20"/>
      <w:u w:val="none"/>
      <w:vertAlign w:val="superscript"/>
    </w:rPr>
  </w:style>
  <w:style w:type="character" w:customStyle="1" w:styleId="85">
    <w:name w:val="font41"/>
    <w:basedOn w:val="43"/>
    <w:qFormat/>
    <w:uiPriority w:val="0"/>
    <w:rPr>
      <w:rFonts w:hint="default" w:ascii="Times New Roman" w:hAnsi="Times New Roman" w:cs="Times New Roman"/>
      <w:color w:val="000000"/>
      <w:sz w:val="22"/>
      <w:szCs w:val="22"/>
      <w:u w:val="none"/>
    </w:rPr>
  </w:style>
  <w:style w:type="character" w:customStyle="1" w:styleId="86">
    <w:name w:val="font31"/>
    <w:basedOn w:val="43"/>
    <w:qFormat/>
    <w:uiPriority w:val="0"/>
    <w:rPr>
      <w:rFonts w:hint="eastAsia" w:ascii="宋体" w:hAnsi="宋体" w:eastAsia="宋体" w:cs="宋体"/>
      <w:color w:val="000000"/>
      <w:sz w:val="22"/>
      <w:szCs w:val="22"/>
      <w:u w:val="none"/>
    </w:rPr>
  </w:style>
  <w:style w:type="paragraph" w:customStyle="1" w:styleId="87">
    <w:name w:val="dt_列表"/>
    <w:basedOn w:val="1"/>
    <w:qFormat/>
    <w:uiPriority w:val="0"/>
    <w:pPr>
      <w:numPr>
        <w:ilvl w:val="0"/>
        <w:numId w:val="4"/>
      </w:numPr>
      <w:adjustRightInd w:val="0"/>
      <w:snapToGrid w:val="0"/>
      <w:spacing w:line="360" w:lineRule="auto"/>
      <w:jc w:val="left"/>
    </w:pPr>
    <w:rPr>
      <w:rFonts w:ascii="宋体" w:hAnsi="宋体" w:eastAsia="宋体" w:cs="Times New Roman"/>
      <w:sz w:val="28"/>
      <w:szCs w:val="28"/>
    </w:rPr>
  </w:style>
  <w:style w:type="paragraph" w:customStyle="1" w:styleId="88">
    <w:name w:val="Body"/>
    <w:qFormat/>
    <w:uiPriority w:val="0"/>
    <w:pPr>
      <w:spacing w:after="120"/>
      <w:ind w:left="1418"/>
    </w:pPr>
    <w:rPr>
      <w:rFonts w:ascii="Arial" w:hAnsi="Arial" w:eastAsia="宋体" w:cs="Times New Roman"/>
      <w:sz w:val="22"/>
      <w:lang w:val="en-US" w:eastAsia="en-US" w:bidi="ar-SA"/>
    </w:rPr>
  </w:style>
  <w:style w:type="character" w:customStyle="1" w:styleId="89">
    <w:name w:val="font71"/>
    <w:basedOn w:val="43"/>
    <w:qFormat/>
    <w:uiPriority w:val="0"/>
    <w:rPr>
      <w:rFonts w:hint="eastAsia" w:ascii="宋体" w:hAnsi="宋体" w:eastAsia="宋体" w:cs="宋体"/>
      <w:color w:val="000000"/>
      <w:sz w:val="24"/>
      <w:szCs w:val="24"/>
      <w:u w:val="none"/>
    </w:rPr>
  </w:style>
  <w:style w:type="character" w:customStyle="1" w:styleId="90">
    <w:name w:val="font51"/>
    <w:basedOn w:val="43"/>
    <w:qFormat/>
    <w:uiPriority w:val="0"/>
    <w:rPr>
      <w:rFonts w:hint="default" w:ascii="Times New Roman" w:hAnsi="Times New Roman" w:cs="Times New Roman"/>
      <w:color w:val="000000"/>
      <w:sz w:val="24"/>
      <w:szCs w:val="24"/>
      <w:u w:val="none"/>
    </w:rPr>
  </w:style>
  <w:style w:type="character" w:customStyle="1" w:styleId="91">
    <w:name w:val="font11"/>
    <w:basedOn w:val="43"/>
    <w:qFormat/>
    <w:uiPriority w:val="0"/>
    <w:rPr>
      <w:rFonts w:hint="eastAsia" w:ascii="宋体" w:hAnsi="宋体" w:eastAsia="宋体" w:cs="宋体"/>
      <w:color w:val="000000"/>
      <w:sz w:val="24"/>
      <w:szCs w:val="24"/>
      <w:u w:val="none"/>
      <w:vertAlign w:val="superscript"/>
    </w:rPr>
  </w:style>
  <w:style w:type="character" w:customStyle="1" w:styleId="92">
    <w:name w:val="font01"/>
    <w:basedOn w:val="43"/>
    <w:qFormat/>
    <w:uiPriority w:val="0"/>
    <w:rPr>
      <w:rFonts w:hint="default" w:ascii="Times New Roman" w:hAnsi="Times New Roman" w:cs="Times New Roman"/>
      <w:color w:val="000000"/>
      <w:sz w:val="21"/>
      <w:szCs w:val="21"/>
      <w:u w:val="none"/>
    </w:rPr>
  </w:style>
  <w:style w:type="character" w:customStyle="1" w:styleId="93">
    <w:name w:val="NormalCharacter"/>
    <w:link w:val="94"/>
    <w:qFormat/>
    <w:uiPriority w:val="0"/>
    <w:rPr>
      <w:rFonts w:asciiTheme="minorHAnsi" w:hAnsiTheme="minorHAnsi" w:eastAsiaTheme="minorEastAsia" w:cstheme="minorBidi"/>
      <w:kern w:val="2"/>
      <w:sz w:val="21"/>
      <w:szCs w:val="22"/>
      <w:lang w:val="en-US" w:eastAsia="zh-CN" w:bidi="ar-SA"/>
    </w:rPr>
  </w:style>
  <w:style w:type="paragraph" w:customStyle="1" w:styleId="94">
    <w:name w:val="UserStyle_1"/>
    <w:basedOn w:val="1"/>
    <w:link w:val="93"/>
    <w:qFormat/>
    <w:uiPriority w:val="0"/>
    <w:pPr>
      <w:widowControl/>
      <w:textAlignment w:val="baseline"/>
    </w:pPr>
    <w:rPr>
      <w:rFonts w:ascii="Wingdings" w:hAnsi="Wingdings"/>
      <w:szCs w:val="20"/>
    </w:rPr>
  </w:style>
  <w:style w:type="character" w:customStyle="1" w:styleId="95">
    <w:name w:val="ca-42"/>
    <w:basedOn w:val="43"/>
    <w:qFormat/>
    <w:uiPriority w:val="0"/>
  </w:style>
  <w:style w:type="paragraph" w:customStyle="1" w:styleId="96">
    <w:name w:val="正文（1）"/>
    <w:basedOn w:val="1"/>
    <w:qFormat/>
    <w:uiPriority w:val="0"/>
    <w:pPr>
      <w:spacing w:line="360" w:lineRule="auto"/>
    </w:pPr>
    <w:rPr>
      <w:szCs w:val="28"/>
    </w:rPr>
  </w:style>
  <w:style w:type="paragraph" w:customStyle="1" w:styleId="97">
    <w:name w:val="合同正文"/>
    <w:basedOn w:val="1"/>
    <w:qFormat/>
    <w:uiPriority w:val="0"/>
    <w:pPr>
      <w:ind w:left="482"/>
    </w:pPr>
    <w:rPr>
      <w:rFonts w:eastAsia="宋体" w:cs="Times New Roman"/>
      <w:szCs w:val="21"/>
    </w:rPr>
  </w:style>
  <w:style w:type="paragraph" w:customStyle="1" w:styleId="98">
    <w:name w:val="样式 标题 1 + 行距: 1.5 倍行距"/>
    <w:basedOn w:val="3"/>
    <w:qFormat/>
    <w:uiPriority w:val="0"/>
    <w:pPr>
      <w:adjustRightInd w:val="0"/>
      <w:snapToGrid w:val="0"/>
    </w:pPr>
    <w:rPr>
      <w:sz w:val="28"/>
    </w:rPr>
  </w:style>
  <w:style w:type="paragraph" w:customStyle="1" w:styleId="99">
    <w:name w:val="UserStyle_11"/>
    <w:basedOn w:val="1"/>
    <w:qFormat/>
    <w:uiPriority w:val="0"/>
    <w:rPr>
      <w:rFonts w:ascii="宋体" w:hAnsi="宋体" w:eastAsia="宋体"/>
      <w:szCs w:val="24"/>
      <w:lang w:val="zh-CN" w:bidi="zh-CN"/>
    </w:rPr>
  </w:style>
  <w:style w:type="paragraph" w:customStyle="1" w:styleId="100">
    <w:name w:val="Normal_0"/>
    <w:qFormat/>
    <w:uiPriority w:val="0"/>
    <w:rPr>
      <w:rFonts w:ascii="Times New Roman" w:hAnsi="Times New Roman" w:eastAsia="宋体" w:cs="Times New Roman"/>
      <w:sz w:val="24"/>
      <w:szCs w:val="24"/>
      <w:lang w:val="en-US" w:eastAsia="zh-CN" w:bidi="ar-SA"/>
    </w:rPr>
  </w:style>
  <w:style w:type="paragraph" w:customStyle="1" w:styleId="101">
    <w:name w:val="表格正文"/>
    <w:basedOn w:val="1"/>
    <w:qFormat/>
    <w:uiPriority w:val="0"/>
    <w:pPr>
      <w:spacing w:line="360" w:lineRule="auto"/>
    </w:pPr>
    <w:rPr>
      <w:rFonts w:ascii="Calibri" w:hAnsi="Calibri" w:eastAsia="宋体" w:cs="Times New Roman"/>
      <w:szCs w:val="24"/>
    </w:rPr>
  </w:style>
  <w:style w:type="paragraph" w:customStyle="1" w:styleId="102">
    <w:name w:val="Table Text"/>
    <w:qFormat/>
    <w:uiPriority w:val="0"/>
    <w:pPr>
      <w:snapToGrid w:val="0"/>
      <w:spacing w:before="80" w:after="80"/>
    </w:pPr>
    <w:rPr>
      <w:rFonts w:ascii="Arial" w:hAnsi="Arial" w:eastAsia="宋体" w:cs="Times New Roman"/>
      <w:sz w:val="18"/>
      <w:szCs w:val="18"/>
      <w:lang w:val="en-US" w:eastAsia="zh-CN" w:bidi="ar-SA"/>
    </w:rPr>
  </w:style>
  <w:style w:type="character" w:customStyle="1" w:styleId="103">
    <w:name w:val="font61"/>
    <w:basedOn w:val="43"/>
    <w:qFormat/>
    <w:uiPriority w:val="0"/>
    <w:rPr>
      <w:rFonts w:hint="eastAsia" w:ascii="宋体" w:hAnsi="宋体" w:eastAsia="宋体" w:cs="宋体"/>
      <w:color w:val="FF0000"/>
      <w:sz w:val="20"/>
      <w:szCs w:val="20"/>
      <w:u w:val="none"/>
    </w:rPr>
  </w:style>
  <w:style w:type="paragraph" w:customStyle="1" w:styleId="104">
    <w:name w:val="表格文字"/>
    <w:next w:val="1"/>
    <w:qFormat/>
    <w:uiPriority w:val="0"/>
    <w:pPr>
      <w:spacing w:line="360" w:lineRule="auto"/>
      <w:jc w:val="center"/>
    </w:pPr>
    <w:rPr>
      <w:rFonts w:ascii="Arial" w:hAnsi="Arial" w:eastAsia="仿宋_GB2312" w:cs="Times New Roman"/>
      <w:sz w:val="24"/>
      <w:szCs w:val="24"/>
      <w:lang w:val="en-US" w:eastAsia="zh-CN" w:bidi="ar-SA"/>
    </w:rPr>
  </w:style>
  <w:style w:type="paragraph" w:customStyle="1" w:styleId="105">
    <w:name w:val="Body1!"/>
    <w:basedOn w:val="1"/>
    <w:qFormat/>
    <w:uiPriority w:val="0"/>
    <w:pPr>
      <w:widowControl/>
      <w:tabs>
        <w:tab w:val="left" w:pos="1247"/>
      </w:tabs>
      <w:spacing w:before="120" w:line="288" w:lineRule="auto"/>
      <w:ind w:left="1247" w:firstLine="200" w:firstLineChars="200"/>
    </w:pPr>
    <w:rPr>
      <w:rFonts w:ascii="Arial" w:hAnsi="Arial" w:cs="Times New Roman"/>
      <w:kern w:val="0"/>
      <w:szCs w:val="21"/>
    </w:rPr>
  </w:style>
  <w:style w:type="paragraph" w:customStyle="1" w:styleId="106">
    <w:name w:val="ÕýÎÄ"/>
    <w:qFormat/>
    <w:uiPriority w:val="0"/>
    <w:pPr>
      <w:tabs>
        <w:tab w:val="left" w:pos="630"/>
      </w:tabs>
      <w:overflowPunct w:val="0"/>
      <w:autoSpaceDE w:val="0"/>
      <w:autoSpaceDN w:val="0"/>
      <w:adjustRightInd w:val="0"/>
      <w:spacing w:line="360" w:lineRule="atLeast"/>
      <w:jc w:val="both"/>
      <w:textAlignment w:val="baseline"/>
    </w:pPr>
    <w:rPr>
      <w:rFonts w:ascii="Dutch801 Rm BT" w:hAnsi="Dutch801 Rm BT" w:eastAsia="宋体" w:cs="Dutch801 Rm BT"/>
      <w:sz w:val="22"/>
      <w:lang w:val="en-US" w:eastAsia="zh-CN" w:bidi="ar-SA"/>
    </w:rPr>
  </w:style>
  <w:style w:type="paragraph" w:customStyle="1" w:styleId="107">
    <w:name w:val="标题1"/>
    <w:basedOn w:val="3"/>
    <w:qFormat/>
    <w:uiPriority w:val="0"/>
    <w:pPr>
      <w:keepLines w:val="0"/>
      <w:widowControl/>
      <w:numPr>
        <w:ilvl w:val="0"/>
        <w:numId w:val="5"/>
      </w:numPr>
      <w:pBdr>
        <w:bottom w:val="single" w:color="auto" w:sz="8" w:space="6"/>
      </w:pBdr>
      <w:spacing w:before="480" w:after="240" w:line="240" w:lineRule="auto"/>
      <w:jc w:val="left"/>
    </w:pPr>
    <w:rPr>
      <w:rFonts w:ascii="Arial" w:hAnsi="Arial"/>
      <w:smallCaps/>
      <w:spacing w:val="10"/>
      <w:kern w:val="20"/>
      <w:sz w:val="32"/>
      <w:szCs w:val="32"/>
    </w:rPr>
  </w:style>
  <w:style w:type="character" w:customStyle="1" w:styleId="108">
    <w:name w:val="标题3 Char Char"/>
    <w:link w:val="109"/>
    <w:qFormat/>
    <w:uiPriority w:val="0"/>
    <w:rPr>
      <w:rFonts w:ascii="Arial" w:hAnsi="Arial" w:eastAsia="宋体"/>
      <w:b/>
      <w:sz w:val="24"/>
      <w:szCs w:val="24"/>
      <w:lang w:val="pt-BR" w:eastAsia="zh-CN" w:bidi="ar-SA"/>
    </w:rPr>
  </w:style>
  <w:style w:type="paragraph" w:customStyle="1" w:styleId="109">
    <w:name w:val="标题3"/>
    <w:basedOn w:val="4"/>
    <w:link w:val="108"/>
    <w:qFormat/>
    <w:uiPriority w:val="0"/>
    <w:pPr>
      <w:numPr>
        <w:ilvl w:val="3"/>
        <w:numId w:val="5"/>
      </w:numPr>
      <w:tabs>
        <w:tab w:val="left" w:pos="720"/>
        <w:tab w:val="clear" w:pos="1276"/>
      </w:tabs>
      <w:spacing w:before="0" w:after="0" w:line="320" w:lineRule="exact"/>
      <w:ind w:left="720" w:hanging="720"/>
    </w:pPr>
    <w:rPr>
      <w:rFonts w:ascii="Arial" w:hAnsi="Arial" w:eastAsia="宋体"/>
      <w:sz w:val="24"/>
      <w:szCs w:val="24"/>
      <w:lang w:val="pt-BR"/>
    </w:rPr>
  </w:style>
  <w:style w:type="paragraph" w:customStyle="1" w:styleId="110">
    <w:name w:val="普通(网站)1"/>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1">
    <w:name w:val="纯文本1"/>
    <w:basedOn w:val="1"/>
    <w:qFormat/>
    <w:uiPriority w:val="0"/>
    <w:pPr>
      <w:widowControl/>
      <w:snapToGrid w:val="0"/>
      <w:spacing w:line="360" w:lineRule="atLeast"/>
      <w:ind w:left="-221" w:leftChars="-92" w:firstLine="284"/>
    </w:pPr>
    <w:rPr>
      <w:rFonts w:ascii="宋体" w:hAnsi="Courier New" w:cs="Times New Roman"/>
      <w:kern w:val="21"/>
      <w:szCs w:val="20"/>
    </w:rPr>
  </w:style>
  <w:style w:type="paragraph" w:customStyle="1" w:styleId="112">
    <w:name w:val="正文文本缩进 31"/>
    <w:basedOn w:val="1"/>
    <w:qFormat/>
    <w:uiPriority w:val="0"/>
    <w:pPr>
      <w:spacing w:after="120"/>
      <w:ind w:left="420" w:leftChars="200"/>
    </w:pPr>
    <w:rPr>
      <w:sz w:val="16"/>
      <w:szCs w:val="16"/>
    </w:rPr>
  </w:style>
  <w:style w:type="character" w:customStyle="1" w:styleId="113">
    <w:name w:val="页码1"/>
    <w:qFormat/>
    <w:uiPriority w:val="0"/>
  </w:style>
  <w:style w:type="paragraph" w:customStyle="1" w:styleId="114">
    <w:name w:val="標準"/>
    <w:basedOn w:val="1"/>
    <w:next w:val="1"/>
    <w:qFormat/>
    <w:uiPriority w:val="0"/>
    <w:pPr>
      <w:autoSpaceDE w:val="0"/>
      <w:autoSpaceDN w:val="0"/>
      <w:adjustRightInd w:val="0"/>
      <w:jc w:val="left"/>
    </w:pPr>
    <w:rPr>
      <w:rFonts w:ascii="Arial" w:hAnsi="Arial"/>
      <w:kern w:val="0"/>
      <w:sz w:val="24"/>
    </w:rPr>
  </w:style>
  <w:style w:type="paragraph" w:customStyle="1" w:styleId="115">
    <w:name w:val="正文2"/>
    <w:qFormat/>
    <w:uiPriority w:val="0"/>
    <w:pPr>
      <w:jc w:val="both"/>
    </w:pPr>
    <w:rPr>
      <w:rFonts w:ascii="宋体" w:hAnsi="宋体" w:eastAsia="宋体" w:cs="宋体"/>
      <w:kern w:val="2"/>
      <w:sz w:val="21"/>
      <w:szCs w:val="21"/>
      <w:lang w:val="en-US" w:eastAsia="zh-CN" w:bidi="ar-SA"/>
    </w:rPr>
  </w:style>
  <w:style w:type="paragraph" w:customStyle="1" w:styleId="116">
    <w:name w:val="msolistparagraph"/>
    <w:basedOn w:val="1"/>
    <w:qFormat/>
    <w:uiPriority w:val="0"/>
    <w:pPr>
      <w:spacing w:line="360" w:lineRule="auto"/>
      <w:ind w:firstLine="420" w:firstLineChars="200"/>
    </w:pPr>
    <w:rPr>
      <w:rFonts w:ascii="Times New Roman" w:hAnsi="Times New Roman" w:eastAsia="宋体" w:cs="Times New Roman"/>
      <w:sz w:val="24"/>
      <w:szCs w:val="20"/>
    </w:rPr>
  </w:style>
  <w:style w:type="paragraph" w:customStyle="1" w:styleId="117">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8">
    <w:name w:val="WPS Plain"/>
    <w:qFormat/>
    <w:uiPriority w:val="0"/>
    <w:rPr>
      <w:rFonts w:ascii="Times New Roman" w:hAnsi="Times New Roman" w:eastAsia="宋体" w:cs="Times New Roman"/>
      <w:sz w:val="21"/>
      <w:szCs w:val="22"/>
      <w:lang w:val="en-US" w:eastAsia="zh-CN" w:bidi="ar-SA"/>
    </w:rPr>
  </w:style>
  <w:style w:type="paragraph" w:customStyle="1" w:styleId="119">
    <w:name w:val="_Style 1"/>
    <w:basedOn w:val="1"/>
    <w:qFormat/>
    <w:uiPriority w:val="99"/>
    <w:pPr>
      <w:ind w:firstLine="420" w:firstLineChars="200"/>
    </w:pPr>
    <w:rPr>
      <w:rFonts w:ascii="Calibri" w:hAnsi="Calibri" w:eastAsia="宋体" w:cs="Times New Roman"/>
    </w:rPr>
  </w:style>
  <w:style w:type="paragraph" w:customStyle="1" w:styleId="120">
    <w:name w:val="Style5"/>
    <w:basedOn w:val="1"/>
    <w:qFormat/>
    <w:uiPriority w:val="99"/>
  </w:style>
  <w:style w:type="character" w:customStyle="1" w:styleId="121">
    <w:name w:val="Font Style13"/>
    <w:basedOn w:val="43"/>
    <w:qFormat/>
    <w:uiPriority w:val="99"/>
    <w:rPr>
      <w:rFonts w:ascii="黑体" w:eastAsia="黑体" w:cs="黑体"/>
      <w:sz w:val="26"/>
      <w:szCs w:val="26"/>
    </w:rPr>
  </w:style>
  <w:style w:type="paragraph" w:customStyle="1" w:styleId="122">
    <w:name w:val="p16"/>
    <w:basedOn w:val="1"/>
    <w:qFormat/>
    <w:uiPriority w:val="0"/>
    <w:pPr>
      <w:widowControl/>
      <w:spacing w:line="560" w:lineRule="atLeast"/>
      <w:ind w:firstLine="420"/>
    </w:pPr>
    <w:rPr>
      <w:rFonts w:hint="eastAsia" w:ascii="宋体" w:hAnsi="宋体" w:eastAsia="宋体" w:cs="Times New Roman"/>
      <w:kern w:val="0"/>
      <w:sz w:val="28"/>
      <w:szCs w:val="28"/>
    </w:rPr>
  </w:style>
  <w:style w:type="paragraph" w:customStyle="1" w:styleId="12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4">
    <w:name w:val="TDS标准1"/>
    <w:basedOn w:val="73"/>
    <w:next w:val="1"/>
    <w:qFormat/>
    <w:uiPriority w:val="0"/>
    <w:rPr>
      <w:rFonts w:cs="宋体"/>
    </w:rPr>
  </w:style>
  <w:style w:type="paragraph" w:customStyle="1" w:styleId="125">
    <w:name w:val="二级条标题"/>
    <w:basedOn w:val="126"/>
    <w:next w:val="57"/>
    <w:qFormat/>
    <w:uiPriority w:val="0"/>
    <w:pPr>
      <w:numPr>
        <w:ilvl w:val="3"/>
        <w:numId w:val="1"/>
      </w:numPr>
      <w:tabs>
        <w:tab w:val="left" w:pos="420"/>
      </w:tabs>
      <w:outlineLvl w:val="3"/>
    </w:pPr>
    <w:rPr>
      <w:rFonts w:ascii="黑体"/>
    </w:rPr>
  </w:style>
  <w:style w:type="paragraph" w:customStyle="1" w:styleId="126">
    <w:name w:val="一级条标题"/>
    <w:next w:val="57"/>
    <w:qFormat/>
    <w:uiPriority w:val="0"/>
    <w:pPr>
      <w:numPr>
        <w:ilvl w:val="2"/>
        <w:numId w:val="6"/>
      </w:numPr>
      <w:outlineLvl w:val="2"/>
    </w:pPr>
    <w:rPr>
      <w:rFonts w:ascii="Times New Roman" w:hAnsi="Times New Roman" w:eastAsia="黑体" w:cs="Times New Roman"/>
      <w:sz w:val="21"/>
      <w:lang w:val="en-US" w:eastAsia="zh-CN" w:bidi="ar-SA"/>
    </w:rPr>
  </w:style>
  <w:style w:type="paragraph" w:customStyle="1" w:styleId="127">
    <w:name w:val="标准正文"/>
    <w:basedOn w:val="1"/>
    <w:qFormat/>
    <w:uiPriority w:val="0"/>
    <w:pPr>
      <w:widowControl/>
      <w:ind w:firstLine="420"/>
      <w:jc w:val="left"/>
    </w:pPr>
    <w:rPr>
      <w:rFonts w:ascii="宋体"/>
      <w:kern w:val="0"/>
      <w:szCs w:val="20"/>
    </w:rPr>
  </w:style>
  <w:style w:type="paragraph" w:customStyle="1" w:styleId="128">
    <w:name w:val="样式1"/>
    <w:basedOn w:val="1"/>
    <w:next w:val="31"/>
    <w:qFormat/>
    <w:uiPriority w:val="0"/>
    <w:pPr>
      <w:tabs>
        <w:tab w:val="left" w:pos="624"/>
      </w:tabs>
      <w:adjustRightInd w:val="0"/>
      <w:spacing w:before="60" w:line="360" w:lineRule="atLeast"/>
      <w:jc w:val="center"/>
      <w:textAlignment w:val="baseline"/>
    </w:pPr>
    <w:rPr>
      <w:rFonts w:ascii="长城仿宋" w:hAnsi="Calibri" w:eastAsia="长城仿宋" w:cs="Times New Roman"/>
      <w:kern w:val="0"/>
      <w:sz w:val="28"/>
      <w:szCs w:val="20"/>
    </w:rPr>
  </w:style>
  <w:style w:type="paragraph" w:customStyle="1" w:styleId="129">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0">
    <w:name w:val="Table Paragraph"/>
    <w:basedOn w:val="1"/>
    <w:qFormat/>
    <w:uiPriority w:val="1"/>
  </w:style>
  <w:style w:type="character" w:customStyle="1" w:styleId="131">
    <w:name w:val="font101"/>
    <w:qFormat/>
    <w:uiPriority w:val="0"/>
    <w:rPr>
      <w:rFonts w:hint="eastAsia" w:ascii="宋体" w:hAnsi="宋体" w:eastAsia="宋体" w:cs="宋体"/>
      <w:color w:val="000000"/>
      <w:sz w:val="20"/>
      <w:szCs w:val="20"/>
      <w:u w:val="none"/>
    </w:rPr>
  </w:style>
  <w:style w:type="paragraph" w:customStyle="1" w:styleId="132">
    <w:name w:val="TOC 标题2"/>
    <w:basedOn w:val="3"/>
    <w:next w:val="1"/>
    <w:unhideWhenUsed/>
    <w:qFormat/>
    <w:uiPriority w:val="39"/>
    <w:pPr>
      <w:widowControl/>
      <w:spacing w:before="240" w:after="0" w:line="259" w:lineRule="auto"/>
      <w:jc w:val="left"/>
      <w:outlineLvl w:val="9"/>
    </w:pPr>
    <w:rPr>
      <w:rFonts w:ascii="等线 Light" w:hAnsi="等线 Light" w:eastAsia="等线 Light" w:cs="Times New Roman"/>
      <w:color w:val="2E74B5"/>
      <w:kern w:val="0"/>
      <w:sz w:val="32"/>
      <w:szCs w:val="32"/>
    </w:rPr>
  </w:style>
  <w:style w:type="character" w:customStyle="1" w:styleId="133">
    <w:name w:val="xdrichtextbox1"/>
    <w:qFormat/>
    <w:uiPriority w:val="0"/>
    <w:rPr>
      <w:color w:val="auto"/>
      <w:sz w:val="20"/>
      <w:szCs w:val="20"/>
      <w:u w:val="none"/>
      <w:bdr w:val="single" w:color="DCDCDC" w:sz="8" w:space="0"/>
      <w:shd w:val="clear" w:color="auto" w:fill="auto"/>
      <w:vertAlign w:val="baseline"/>
    </w:rPr>
  </w:style>
  <w:style w:type="paragraph" w:customStyle="1" w:styleId="134">
    <w:name w:val="正文缩进2"/>
    <w:basedOn w:val="1"/>
    <w:qFormat/>
    <w:uiPriority w:val="0"/>
    <w:pPr>
      <w:adjustRightInd w:val="0"/>
      <w:spacing w:line="360" w:lineRule="atLeast"/>
      <w:ind w:firstLine="420"/>
      <w:jc w:val="left"/>
      <w:textAlignment w:val="baseline"/>
    </w:pPr>
    <w:rPr>
      <w:rFonts w:cs="Calibri"/>
      <w:kern w:val="0"/>
      <w:sz w:val="24"/>
    </w:rPr>
  </w:style>
  <w:style w:type="paragraph" w:customStyle="1" w:styleId="135">
    <w:name w:val="样式 黑体 小初 居中 首行缩进:  2 字符"/>
    <w:basedOn w:val="1"/>
    <w:qFormat/>
    <w:uiPriority w:val="0"/>
    <w:pPr>
      <w:spacing w:line="360" w:lineRule="exact"/>
      <w:ind w:firstLine="200" w:firstLineChars="200"/>
      <w:jc w:val="center"/>
    </w:pPr>
    <w:rPr>
      <w:rFonts w:ascii="黑体" w:eastAsia="黑体" w:cs="宋体"/>
      <w:sz w:val="72"/>
    </w:rPr>
  </w:style>
  <w:style w:type="paragraph" w:customStyle="1" w:styleId="136">
    <w:name w:val="UserStyle_58"/>
    <w:qFormat/>
    <w:uiPriority w:val="0"/>
    <w:pPr>
      <w:ind w:firstLine="200" w:firstLineChars="200"/>
      <w:jc w:val="both"/>
      <w:textAlignment w:val="baseline"/>
    </w:pPr>
    <w:rPr>
      <w:rFonts w:ascii="宋体" w:hAnsi="等线" w:eastAsia="等线" w:cs="Times New Roman"/>
      <w:sz w:val="21"/>
      <w:szCs w:val="22"/>
      <w:lang w:val="en-US" w:eastAsia="zh-CN" w:bidi="ar-SA"/>
    </w:rPr>
  </w:style>
  <w:style w:type="paragraph" w:customStyle="1" w:styleId="137">
    <w:name w:val="Other|1"/>
    <w:basedOn w:val="1"/>
    <w:qFormat/>
    <w:uiPriority w:val="0"/>
    <w:pPr>
      <w:spacing w:line="454" w:lineRule="auto"/>
      <w:ind w:firstLine="400"/>
    </w:pPr>
    <w:rPr>
      <w:rFonts w:ascii="宋体" w:hAnsi="宋体" w:eastAsia="宋体" w:cs="宋体"/>
      <w:sz w:val="20"/>
      <w:szCs w:val="20"/>
    </w:rPr>
  </w:style>
  <w:style w:type="paragraph" w:customStyle="1" w:styleId="138">
    <w:name w:val="Body text|1"/>
    <w:basedOn w:val="1"/>
    <w:qFormat/>
    <w:uiPriority w:val="0"/>
    <w:pPr>
      <w:spacing w:line="454" w:lineRule="auto"/>
      <w:ind w:firstLine="400"/>
    </w:pPr>
    <w:rPr>
      <w:rFonts w:ascii="宋体" w:hAnsi="宋体" w:eastAsia="宋体" w:cs="宋体"/>
      <w:sz w:val="20"/>
      <w:szCs w:val="20"/>
    </w:rPr>
  </w:style>
  <w:style w:type="paragraph" w:customStyle="1" w:styleId="139">
    <w:name w:val="引文目录标题1"/>
    <w:basedOn w:val="1"/>
    <w:next w:val="1"/>
    <w:qFormat/>
    <w:uiPriority w:val="0"/>
    <w:pPr>
      <w:spacing w:before="120"/>
    </w:pPr>
    <w:rPr>
      <w:rFonts w:ascii="Arial" w:hAnsi="Arial"/>
      <w:sz w:val="24"/>
      <w:szCs w:val="24"/>
    </w:rPr>
  </w:style>
  <w:style w:type="paragraph" w:customStyle="1" w:styleId="140">
    <w:name w:val="列出段落1"/>
    <w:basedOn w:val="1"/>
    <w:qFormat/>
    <w:uiPriority w:val="0"/>
    <w:pPr>
      <w:ind w:firstLine="420" w:firstLineChars="200"/>
    </w:pPr>
    <w:rPr>
      <w:rFonts w:ascii="Calibri" w:hAnsi="Calibri"/>
    </w:rPr>
  </w:style>
  <w:style w:type="paragraph" w:customStyle="1" w:styleId="141">
    <w:name w:val="Body text|2"/>
    <w:basedOn w:val="1"/>
    <w:qFormat/>
    <w:uiPriority w:val="0"/>
    <w:pPr>
      <w:shd w:val="clear" w:color="auto" w:fill="FFFFFF"/>
      <w:spacing w:before="1160" w:line="600" w:lineRule="exact"/>
      <w:jc w:val="center"/>
    </w:pPr>
    <w:rPr>
      <w:rFonts w:ascii="PMingLiU" w:hAnsi="PMingLiU" w:eastAsia="PMingLiU" w:cs="PMingLiU"/>
      <w:kern w:val="0"/>
      <w:sz w:val="26"/>
      <w:szCs w:val="26"/>
    </w:rPr>
  </w:style>
  <w:style w:type="paragraph" w:customStyle="1" w:styleId="142">
    <w:name w:val="表格 文字"/>
    <w:basedOn w:val="104"/>
    <w:qFormat/>
    <w:uiPriority w:val="0"/>
    <w:rPr>
      <w:rFonts w:eastAsia="宋体"/>
      <w:sz w:val="18"/>
    </w:rPr>
  </w:style>
  <w:style w:type="paragraph" w:customStyle="1" w:styleId="143">
    <w:name w:val="表格内文字"/>
    <w:qFormat/>
    <w:uiPriority w:val="0"/>
    <w:pPr>
      <w:spacing w:line="400" w:lineRule="exact"/>
      <w:jc w:val="center"/>
    </w:pPr>
    <w:rPr>
      <w:rFonts w:ascii="宋体" w:hAnsi="宋体" w:eastAsia="宋体" w:cs="Times New Roman"/>
      <w:color w:val="000000"/>
      <w:kern w:val="2"/>
      <w:sz w:val="21"/>
      <w:szCs w:val="30"/>
      <w:lang w:val="en-US" w:eastAsia="zh-CN" w:bidi="ar-SA"/>
    </w:rPr>
  </w:style>
  <w:style w:type="paragraph" w:customStyle="1" w:styleId="144">
    <w:name w:val="正文文字"/>
    <w:basedOn w:val="1"/>
    <w:next w:val="1"/>
    <w:qFormat/>
    <w:uiPriority w:val="0"/>
    <w:pPr>
      <w:spacing w:line="500" w:lineRule="exact"/>
      <w:ind w:firstLine="400"/>
      <w:jc w:val="left"/>
    </w:pPr>
  </w:style>
  <w:style w:type="paragraph" w:customStyle="1" w:styleId="145">
    <w:name w:val="日期1"/>
    <w:basedOn w:val="1"/>
    <w:next w:val="1"/>
    <w:qFormat/>
    <w:uiPriority w:val="0"/>
    <w:rPr>
      <w:sz w:val="24"/>
    </w:rPr>
  </w:style>
  <w:style w:type="character" w:customStyle="1" w:styleId="146">
    <w:name w:val="标题 1 Char"/>
    <w:link w:val="3"/>
    <w:qFormat/>
    <w:uiPriority w:val="0"/>
    <w:rPr>
      <w:kern w:val="44"/>
      <w:sz w:val="44"/>
      <w:szCs w:val="44"/>
    </w:rPr>
  </w:style>
  <w:style w:type="paragraph" w:customStyle="1" w:styleId="147">
    <w:name w:val="纯文本2"/>
    <w:basedOn w:val="1"/>
    <w:qFormat/>
    <w:uiPriority w:val="99"/>
    <w:pPr>
      <w:widowControl/>
      <w:autoSpaceDE w:val="0"/>
      <w:autoSpaceDN w:val="0"/>
      <w:adjustRightInd w:val="0"/>
    </w:pPr>
    <w:rPr>
      <w:rFonts w:ascii="宋体" w:hAnsi="Times New Roman"/>
      <w:szCs w:val="20"/>
    </w:rPr>
  </w:style>
  <w:style w:type="character" w:customStyle="1" w:styleId="148">
    <w:name w:val="标题 2 Char"/>
    <w:basedOn w:val="43"/>
    <w:qFormat/>
    <w:uiPriority w:val="0"/>
    <w:rPr>
      <w:rFonts w:ascii="Arial" w:hAnsi="Arial" w:eastAsia="宋体"/>
      <w:b/>
      <w:bCs/>
      <w:kern w:val="2"/>
      <w:sz w:val="24"/>
      <w:szCs w:val="32"/>
      <w:lang w:val="en-US" w:eastAsia="zh-CN" w:bidi="ar-SA"/>
    </w:rPr>
  </w:style>
  <w:style w:type="paragraph" w:customStyle="1" w:styleId="149">
    <w:name w:val="样式 章标题 + 加粗 段前: 1 行 段后: 1 行"/>
    <w:basedOn w:val="1"/>
    <w:qFormat/>
    <w:uiPriority w:val="0"/>
    <w:pPr>
      <w:widowControl/>
      <w:spacing w:beforeLines="100" w:afterLines="100"/>
      <w:outlineLvl w:val="0"/>
    </w:pPr>
    <w:rPr>
      <w:rFonts w:ascii="黑体" w:eastAsia="黑体" w:cs="宋体"/>
      <w:b/>
      <w:bCs/>
      <w:kern w:val="0"/>
      <w:szCs w:val="20"/>
    </w:rPr>
  </w:style>
  <w:style w:type="paragraph" w:customStyle="1" w:styleId="150">
    <w:name w:val="表头"/>
    <w:basedOn w:val="1"/>
    <w:qFormat/>
    <w:uiPriority w:val="0"/>
    <w:pPr>
      <w:jc w:val="center"/>
    </w:pPr>
    <w:rPr>
      <w:rFonts w:ascii="Arial" w:hAnsi="Arial"/>
      <w:b/>
      <w:kern w:val="13"/>
      <w:sz w:val="18"/>
    </w:rPr>
  </w:style>
  <w:style w:type="paragraph" w:customStyle="1" w:styleId="151">
    <w:name w:val="注×：（正文）"/>
    <w:qFormat/>
    <w:uiPriority w:val="0"/>
    <w:pPr>
      <w:numPr>
        <w:ilvl w:val="0"/>
        <w:numId w:val="7"/>
      </w:numPr>
      <w:ind w:left="1158"/>
      <w:jc w:val="both"/>
    </w:pPr>
    <w:rPr>
      <w:rFonts w:ascii="宋体" w:hAnsi="Times New Roman" w:eastAsia="宋体" w:cs="Times New Roman"/>
      <w:sz w:val="18"/>
      <w:szCs w:val="18"/>
      <w:lang w:val="en-US" w:eastAsia="zh-CN" w:bidi="ar-SA"/>
    </w:rPr>
  </w:style>
  <w:style w:type="paragraph" w:customStyle="1" w:styleId="152">
    <w:name w:val="正式文本"/>
    <w:basedOn w:val="1"/>
    <w:qFormat/>
    <w:uiPriority w:val="0"/>
    <w:pPr>
      <w:spacing w:line="540" w:lineRule="exact"/>
      <w:ind w:firstLine="200" w:firstLineChars="200"/>
    </w:pPr>
    <w:rPr>
      <w:rFonts w:ascii="宋体" w:hAnsi="Arial Narrow"/>
      <w:sz w:val="28"/>
    </w:rPr>
  </w:style>
  <w:style w:type="paragraph" w:customStyle="1" w:styleId="153">
    <w:name w:val="列出段落11"/>
    <w:basedOn w:val="1"/>
    <w:qFormat/>
    <w:uiPriority w:val="34"/>
    <w:pPr>
      <w:ind w:firstLine="420" w:firstLineChars="200"/>
    </w:pPr>
  </w:style>
  <w:style w:type="paragraph" w:customStyle="1" w:styleId="154">
    <w:name w:val="_Style 6"/>
    <w:basedOn w:val="3"/>
    <w:next w:val="1"/>
    <w:unhideWhenUsed/>
    <w:qFormat/>
    <w:uiPriority w:val="39"/>
    <w:pPr>
      <w:widowControl/>
      <w:spacing w:before="240" w:line="259" w:lineRule="auto"/>
      <w:jc w:val="left"/>
      <w:outlineLvl w:val="9"/>
    </w:pPr>
    <w:rPr>
      <w:rFonts w:ascii="等线 Light" w:hAnsi="等线 Light" w:eastAsia="等线 Light" w:cs="Times New Roman"/>
      <w:color w:val="2F5496"/>
      <w:kern w:val="0"/>
      <w:szCs w:val="32"/>
    </w:rPr>
  </w:style>
  <w:style w:type="paragraph" w:customStyle="1" w:styleId="155">
    <w:name w:val="bin正文"/>
    <w:basedOn w:val="1"/>
    <w:qFormat/>
    <w:uiPriority w:val="0"/>
    <w:pPr>
      <w:adjustRightInd w:val="0"/>
      <w:snapToGrid w:val="0"/>
      <w:spacing w:line="360" w:lineRule="auto"/>
      <w:ind w:firstLine="200" w:firstLineChars="200"/>
    </w:pPr>
    <w:rPr>
      <w:sz w:val="24"/>
    </w:rPr>
  </w:style>
  <w:style w:type="paragraph" w:customStyle="1" w:styleId="156">
    <w:name w:val="伪正文"/>
    <w:basedOn w:val="1"/>
    <w:next w:val="1"/>
    <w:qFormat/>
    <w:uiPriority w:val="0"/>
    <w:pPr>
      <w:adjustRightInd w:val="0"/>
      <w:snapToGrid w:val="0"/>
      <w:spacing w:line="360" w:lineRule="auto"/>
      <w:jc w:val="center"/>
    </w:pPr>
    <w:rPr>
      <w:sz w:val="24"/>
    </w:rPr>
  </w:style>
  <w:style w:type="table" w:customStyle="1" w:styleId="157">
    <w:name w:val="Table Normal"/>
    <w:unhideWhenUsed/>
    <w:qFormat/>
    <w:uiPriority w:val="0"/>
    <w:tblPr>
      <w:tblCellMar>
        <w:top w:w="0" w:type="dxa"/>
        <w:left w:w="0" w:type="dxa"/>
        <w:bottom w:w="0" w:type="dxa"/>
        <w:right w:w="0" w:type="dxa"/>
      </w:tblCellMar>
    </w:tblPr>
  </w:style>
  <w:style w:type="paragraph" w:customStyle="1" w:styleId="158">
    <w:name w:val="纯文本3"/>
    <w:basedOn w:val="1"/>
    <w:qFormat/>
    <w:uiPriority w:val="0"/>
    <w:rPr>
      <w:rFonts w:ascii="宋体" w:hAnsi="Courier New"/>
    </w:rPr>
  </w:style>
  <w:style w:type="paragraph" w:customStyle="1" w:styleId="159">
    <w:name w:val="标题2"/>
    <w:basedOn w:val="1"/>
    <w:qFormat/>
    <w:uiPriority w:val="0"/>
    <w:pPr>
      <w:widowControl/>
      <w:pBdr>
        <w:top w:val="none" w:color="auto" w:sz="0" w:space="11"/>
        <w:bottom w:val="none" w:color="auto" w:sz="0" w:space="11"/>
      </w:pBdr>
      <w:jc w:val="center"/>
    </w:pPr>
    <w:rPr>
      <w:rFonts w:ascii="Times New Roman" w:hAnsi="Times New Roman" w:cs="Times New Roman"/>
      <w:b/>
      <w:bCs/>
      <w:kern w:val="0"/>
      <w:sz w:val="32"/>
      <w:szCs w:val="32"/>
    </w:rPr>
  </w:style>
  <w:style w:type="paragraph" w:customStyle="1" w:styleId="160">
    <w:name w:val="公式"/>
    <w:basedOn w:val="1"/>
    <w:qFormat/>
    <w:uiPriority w:val="0"/>
  </w:style>
  <w:style w:type="paragraph" w:customStyle="1" w:styleId="161">
    <w:name w:val="0正文"/>
    <w:basedOn w:val="1"/>
    <w:qFormat/>
    <w:uiPriority w:val="0"/>
    <w:pPr>
      <w:ind w:left="720" w:leftChars="300"/>
    </w:pPr>
  </w:style>
  <w:style w:type="character" w:customStyle="1" w:styleId="162">
    <w:name w:val="标题 3 Char"/>
    <w:link w:val="4"/>
    <w:qFormat/>
    <w:uiPriority w:val="0"/>
    <w:rPr>
      <w:rFonts w:ascii="宋体" w:hAnsi="宋体" w:cs="宋体"/>
      <w:b/>
      <w:bCs/>
      <w:kern w:val="0"/>
      <w:sz w:val="27"/>
      <w:szCs w:val="27"/>
    </w:rPr>
  </w:style>
  <w:style w:type="character" w:customStyle="1" w:styleId="163">
    <w:name w:val="font111"/>
    <w:qFormat/>
    <w:uiPriority w:val="0"/>
    <w:rPr>
      <w:rFonts w:hint="eastAsia" w:ascii="新宋体" w:hAnsi="新宋体" w:eastAsia="新宋体" w:cs="新宋体"/>
      <w:color w:val="000000"/>
      <w:sz w:val="22"/>
      <w:szCs w:val="22"/>
      <w:u w:val="none"/>
    </w:rPr>
  </w:style>
  <w:style w:type="paragraph" w:customStyle="1" w:styleId="164">
    <w:name w:val="hdy"/>
    <w:basedOn w:val="1"/>
    <w:qFormat/>
    <w:uiPriority w:val="0"/>
    <w:pPr>
      <w:adjustRightInd w:val="0"/>
      <w:snapToGrid w:val="0"/>
      <w:spacing w:line="500" w:lineRule="exact"/>
    </w:pPr>
    <w:rPr>
      <w:rFonts w:ascii="Times New Roman" w:hAnsi="Times New Roman" w:eastAsia="宋体"/>
      <w:bCs/>
      <w:color w:val="0000FF"/>
      <w:szCs w:val="24"/>
    </w:rPr>
  </w:style>
  <w:style w:type="paragraph" w:customStyle="1" w:styleId="165">
    <w:name w:val="规范书正文"/>
    <w:basedOn w:val="1"/>
    <w:qFormat/>
    <w:uiPriority w:val="0"/>
    <w:pPr>
      <w:spacing w:before="60" w:after="60" w:line="460" w:lineRule="exact"/>
    </w:pPr>
    <w:rPr>
      <w:rFonts w:ascii="Arial" w:hAnsi="Arial"/>
      <w:sz w:val="24"/>
    </w:rPr>
  </w:style>
  <w:style w:type="paragraph" w:customStyle="1" w:styleId="166">
    <w:name w:val="列项·"/>
    <w:qFormat/>
    <w:uiPriority w:val="0"/>
    <w:pPr>
      <w:numPr>
        <w:ilvl w:val="0"/>
        <w:numId w:val="8"/>
      </w:numPr>
      <w:tabs>
        <w:tab w:val="left" w:pos="840"/>
      </w:tabs>
      <w:jc w:val="both"/>
    </w:pPr>
    <w:rPr>
      <w:rFonts w:ascii="宋体" w:hAnsi="Times New Roman" w:eastAsia="宋体" w:cs="Times New Roman"/>
      <w:sz w:val="21"/>
      <w:lang w:val="en-US" w:eastAsia="zh-CN" w:bidi="ar-SA"/>
    </w:rPr>
  </w:style>
  <w:style w:type="paragraph" w:customStyle="1" w:styleId="167">
    <w:name w:val="表"/>
    <w:qFormat/>
    <w:uiPriority w:val="0"/>
    <w:pPr>
      <w:adjustRightInd w:val="0"/>
      <w:snapToGrid w:val="0"/>
      <w:spacing w:line="360" w:lineRule="exact"/>
      <w:jc w:val="center"/>
    </w:pPr>
    <w:rPr>
      <w:rFonts w:ascii="Times New Roman" w:hAnsi="Times New Roman" w:eastAsia="宋体" w:cs="Times New Roman"/>
      <w:kern w:val="2"/>
      <w:sz w:val="21"/>
      <w:szCs w:val="21"/>
      <w:lang w:val="en-US" w:eastAsia="zh-CN" w:bidi="ar-SA"/>
    </w:rPr>
  </w:style>
  <w:style w:type="paragraph" w:customStyle="1" w:styleId="168">
    <w:name w:val="Text"/>
    <w:qFormat/>
    <w:uiPriority w:val="0"/>
    <w:pPr>
      <w:spacing w:line="315" w:lineRule="auto"/>
    </w:pPr>
    <w:rPr>
      <w:rFonts w:ascii="宋体" w:hAnsi="宋体" w:eastAsia="宋体" w:cs="宋体"/>
      <w:color w:val="000000"/>
      <w:sz w:val="21"/>
      <w:lang w:val="en-US" w:eastAsia="en-US" w:bidi="ar-SA"/>
    </w:rPr>
  </w:style>
  <w:style w:type="paragraph" w:customStyle="1" w:styleId="169">
    <w:name w:val="公文"/>
    <w:qFormat/>
    <w:uiPriority w:val="0"/>
    <w:pPr>
      <w:kinsoku w:val="0"/>
      <w:autoSpaceDE w:val="0"/>
      <w:autoSpaceDN w:val="0"/>
      <w:adjustRightInd w:val="0"/>
      <w:snapToGrid w:val="0"/>
      <w:spacing w:line="560" w:lineRule="exact"/>
      <w:ind w:firstLine="200" w:firstLineChars="200"/>
      <w:textAlignment w:val="baseline"/>
    </w:pPr>
    <w:rPr>
      <w:rFonts w:ascii="Calibri" w:hAnsi="Calibri" w:eastAsia="FangSong_GB2312" w:cs="黑体"/>
      <w:snapToGrid w:val="0"/>
      <w:color w:val="000000"/>
      <w:sz w:val="32"/>
      <w:szCs w:val="22"/>
      <w:lang w:val="en-US" w:eastAsia="zh-CN" w:bidi="ar-SA"/>
    </w:rPr>
  </w:style>
  <w:style w:type="paragraph" w:customStyle="1" w:styleId="170">
    <w:name w:val="普通正文"/>
    <w:basedOn w:val="1"/>
    <w:qFormat/>
    <w:uiPriority w:val="0"/>
    <w:pPr>
      <w:adjustRightInd w:val="0"/>
      <w:ind w:firstLine="425"/>
      <w:jc w:val="left"/>
      <w:textAlignment w:val="baseline"/>
    </w:pPr>
    <w:rPr>
      <w:rFonts w:ascii="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B76B84-F861-4A42-88D8-A890007701DD}">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42</Pages>
  <Words>9153</Words>
  <Characters>9813</Characters>
  <Lines>156</Lines>
  <Paragraphs>44</Paragraphs>
  <TotalTime>10</TotalTime>
  <ScaleCrop>false</ScaleCrop>
  <LinksUpToDate>false</LinksUpToDate>
  <CharactersWithSpaces>9967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2018-06-20T04:32:00Z</dcterms:created>
  <dc:creator>admin</dc:creator>
  <cp:lastModifiedBy>13821</cp:lastModifiedBy>
  <cp:lastPrinted>2022-08-22T09:30:00Z</cp:lastPrinted>
  <dcterms:modified xsi:type="dcterms:W3CDTF">2025-09-19T09:45:13Z</dcterms:modified>
  <cp:revision>483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F119EDCFE6DD405B9CEB83C51628B0E8_13</vt:lpwstr>
  </property>
  <property fmtid="{D5CDD505-2E9C-101B-9397-08002B2CF9AE}" pid="4" name="KSOTemplateDocerSaveRecord">
    <vt:lpwstr>eyJoZGlkIjoiMDU4YjcyM2EwYWUxNWYwOTU1NWNhN2UyMDA1ODI2YjkiLCJ1c2VySWQiOiIyMDIyNDc2ODcifQ==</vt:lpwstr>
  </property>
</Properties>
</file>