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3435B">
      <w:pPr>
        <w:spacing w:line="360" w:lineRule="auto"/>
        <w:ind w:firstLine="960" w:firstLineChars="300"/>
        <w:rPr>
          <w:rStyle w:val="21"/>
          <w:rFonts w:hint="eastAsia" w:ascii="宋体" w:hAnsi="宋体"/>
          <w:color w:val="auto"/>
          <w:sz w:val="32"/>
          <w:highlight w:val="none"/>
        </w:rPr>
      </w:pPr>
      <w:r>
        <w:rPr>
          <w:rStyle w:val="21"/>
          <w:rFonts w:hint="eastAsia" w:ascii="宋体" w:hAnsi="宋体"/>
          <w:color w:val="auto"/>
          <w:sz w:val="32"/>
          <w:highlight w:val="none"/>
          <w:lang w:val="en-US" w:eastAsia="zh-CN"/>
        </w:rPr>
        <w:t xml:space="preserve">  </w:t>
      </w:r>
      <w:r>
        <w:rPr>
          <w:rStyle w:val="21"/>
          <w:rFonts w:hint="eastAsia" w:ascii="宋体" w:hAnsi="宋体"/>
          <w:color w:val="auto"/>
          <w:sz w:val="32"/>
          <w:highlight w:val="none"/>
        </w:rPr>
        <w:t xml:space="preserve">                                   </w:t>
      </w:r>
    </w:p>
    <w:p w14:paraId="362C5056">
      <w:pPr>
        <w:widowControl w:val="0"/>
        <w:spacing w:line="360" w:lineRule="auto"/>
        <w:jc w:val="center"/>
        <w:textAlignment w:val="auto"/>
        <w:rPr>
          <w:rFonts w:hint="eastAsia" w:ascii="宋体" w:hAnsi="宋体"/>
          <w:b/>
          <w:bCs/>
          <w:color w:val="auto"/>
          <w:spacing w:val="26"/>
          <w:sz w:val="44"/>
          <w:szCs w:val="72"/>
          <w:highlight w:val="none"/>
        </w:rPr>
      </w:pPr>
      <w:r>
        <w:rPr>
          <w:rFonts w:hint="eastAsia" w:ascii="宋体" w:hAnsi="宋体"/>
          <w:b/>
          <w:bCs/>
          <w:color w:val="auto"/>
          <w:spacing w:val="26"/>
          <w:sz w:val="44"/>
          <w:szCs w:val="72"/>
          <w:highlight w:val="none"/>
          <w:lang w:eastAsia="zh-CN"/>
        </w:rPr>
        <w:t>海珠区新港街道穗发花园改造项目施工总承包</w:t>
      </w:r>
    </w:p>
    <w:p w14:paraId="76E5BFE0">
      <w:pPr>
        <w:spacing w:line="360" w:lineRule="auto"/>
        <w:rPr>
          <w:rFonts w:hint="eastAsia" w:ascii="宋体" w:hAnsi="宋体"/>
          <w:b/>
          <w:bCs/>
          <w:color w:val="auto"/>
          <w:spacing w:val="26"/>
          <w:sz w:val="52"/>
          <w:szCs w:val="110"/>
          <w:highlight w:val="none"/>
        </w:rPr>
      </w:pPr>
    </w:p>
    <w:p w14:paraId="7EEC101D">
      <w:pPr>
        <w:spacing w:line="360" w:lineRule="auto"/>
        <w:rPr>
          <w:rFonts w:hint="eastAsia" w:ascii="宋体" w:hAnsi="宋体"/>
          <w:b/>
          <w:bCs/>
          <w:color w:val="auto"/>
          <w:spacing w:val="26"/>
          <w:sz w:val="52"/>
          <w:szCs w:val="110"/>
          <w:highlight w:val="none"/>
        </w:rPr>
      </w:pPr>
    </w:p>
    <w:p w14:paraId="50172C96">
      <w:pPr>
        <w:spacing w:line="360" w:lineRule="auto"/>
        <w:rPr>
          <w:rFonts w:hint="eastAsia" w:ascii="宋体" w:hAnsi="宋体"/>
          <w:b/>
          <w:bCs/>
          <w:color w:val="auto"/>
          <w:spacing w:val="26"/>
          <w:sz w:val="52"/>
          <w:szCs w:val="110"/>
          <w:highlight w:val="none"/>
        </w:rPr>
      </w:pPr>
    </w:p>
    <w:p w14:paraId="1CC376CF">
      <w:pPr>
        <w:spacing w:line="360" w:lineRule="auto"/>
        <w:rPr>
          <w:rFonts w:hint="eastAsia" w:ascii="宋体" w:hAnsi="宋体"/>
          <w:b/>
          <w:bCs/>
          <w:color w:val="auto"/>
          <w:spacing w:val="26"/>
          <w:sz w:val="44"/>
          <w:szCs w:val="110"/>
          <w:highlight w:val="none"/>
        </w:rPr>
      </w:pPr>
    </w:p>
    <w:p w14:paraId="2C291366">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14:paraId="1D10E24D">
      <w:pPr>
        <w:spacing w:line="360" w:lineRule="auto"/>
        <w:ind w:firstLine="2560" w:firstLineChars="800"/>
        <w:rPr>
          <w:rFonts w:hint="eastAsia" w:ascii="宋体" w:hAnsi="宋体"/>
          <w:color w:val="auto"/>
          <w:sz w:val="32"/>
          <w:highlight w:val="none"/>
        </w:rPr>
      </w:pPr>
    </w:p>
    <w:p w14:paraId="1C81B20C">
      <w:pPr>
        <w:spacing w:line="360" w:lineRule="auto"/>
        <w:rPr>
          <w:rFonts w:hint="eastAsia" w:ascii="宋体" w:hAnsi="宋体"/>
          <w:color w:val="auto"/>
          <w:sz w:val="52"/>
          <w:highlight w:val="none"/>
        </w:rPr>
      </w:pPr>
    </w:p>
    <w:p w14:paraId="23021CEC">
      <w:pPr>
        <w:spacing w:line="360" w:lineRule="auto"/>
        <w:rPr>
          <w:rFonts w:hint="eastAsia" w:ascii="宋体" w:hAnsi="宋体"/>
          <w:color w:val="auto"/>
          <w:sz w:val="52"/>
          <w:highlight w:val="none"/>
        </w:rPr>
      </w:pPr>
    </w:p>
    <w:p w14:paraId="5642D319">
      <w:pPr>
        <w:spacing w:line="360" w:lineRule="auto"/>
        <w:rPr>
          <w:rFonts w:hint="eastAsia" w:ascii="宋体" w:hAnsi="宋体"/>
          <w:color w:val="auto"/>
          <w:sz w:val="52"/>
          <w:highlight w:val="none"/>
        </w:rPr>
      </w:pPr>
    </w:p>
    <w:p w14:paraId="2A44CD9A">
      <w:pPr>
        <w:autoSpaceDE w:val="0"/>
        <w:autoSpaceDN w:val="0"/>
        <w:adjustRightInd w:val="0"/>
        <w:spacing w:line="360" w:lineRule="auto"/>
        <w:jc w:val="left"/>
        <w:rPr>
          <w:rFonts w:hint="eastAsia" w:ascii="宋体" w:hAnsi="宋体"/>
          <w:b/>
          <w:bCs/>
          <w:color w:val="auto"/>
          <w:sz w:val="32"/>
          <w:szCs w:val="32"/>
          <w:highlight w:val="none"/>
          <w:u w:val="single"/>
        </w:rPr>
      </w:pPr>
      <w:r>
        <w:rPr>
          <w:rFonts w:hint="eastAsia" w:ascii="宋体" w:hAnsi="宋体" w:cs="宋体"/>
          <w:b/>
          <w:bCs/>
          <w:color w:val="auto"/>
          <w:sz w:val="32"/>
          <w:szCs w:val="30"/>
          <w:highlight w:val="none"/>
          <w:lang w:val="zh-CN" w:eastAsia="zh-CN" w:bidi="ar-SA"/>
        </w:rPr>
        <w:t>招   标   人：</w:t>
      </w:r>
      <w:r>
        <w:rPr>
          <w:rFonts w:hint="eastAsia" w:ascii="宋体" w:hAnsi="宋体" w:cs="宋体"/>
          <w:b/>
          <w:bCs/>
          <w:color w:val="auto"/>
          <w:sz w:val="32"/>
          <w:szCs w:val="30"/>
          <w:highlight w:val="none"/>
          <w:u w:val="single"/>
          <w:lang w:val="zh-CN" w:eastAsia="zh-CN" w:bidi="ar-SA"/>
        </w:rPr>
        <w:t>广州市海珠区人民政府新港街道办事处</w:t>
      </w:r>
    </w:p>
    <w:p w14:paraId="039ECCDA">
      <w:pPr>
        <w:autoSpaceDE w:val="0"/>
        <w:autoSpaceDN w:val="0"/>
        <w:adjustRightInd w:val="0"/>
        <w:spacing w:line="360" w:lineRule="auto"/>
        <w:jc w:val="left"/>
        <w:rPr>
          <w:rFonts w:hint="eastAsia" w:ascii="宋体" w:hAnsi="宋体" w:cs="宋体"/>
          <w:b/>
          <w:bCs/>
          <w:color w:val="auto"/>
          <w:sz w:val="32"/>
          <w:szCs w:val="30"/>
          <w:highlight w:val="none"/>
          <w:lang w:bidi="ar-SA"/>
        </w:rPr>
      </w:pPr>
      <w:r>
        <w:rPr>
          <w:rFonts w:hint="eastAsia" w:ascii="宋体" w:hAnsi="宋体" w:cs="宋体"/>
          <w:b/>
          <w:bCs/>
          <w:color w:val="auto"/>
          <w:sz w:val="32"/>
          <w:szCs w:val="30"/>
          <w:highlight w:val="none"/>
          <w:lang w:val="zh-CN" w:eastAsia="zh-CN" w:bidi="ar-SA"/>
        </w:rPr>
        <w:t>招标代理机构：</w:t>
      </w:r>
      <w:r>
        <w:rPr>
          <w:rFonts w:hint="eastAsia" w:ascii="宋体" w:hAnsi="宋体"/>
          <w:b/>
          <w:bCs/>
          <w:color w:val="auto"/>
          <w:sz w:val="32"/>
          <w:szCs w:val="32"/>
          <w:highlight w:val="none"/>
          <w:u w:val="single"/>
          <w:lang w:val="en-US" w:eastAsia="zh-CN"/>
        </w:rPr>
        <w:t>广州市房实建设工程管理有限公司</w:t>
      </w:r>
    </w:p>
    <w:p w14:paraId="11842068">
      <w:pPr>
        <w:spacing w:line="360" w:lineRule="auto"/>
        <w:rPr>
          <w:rFonts w:hint="eastAsia" w:ascii="宋体" w:hAnsi="宋体"/>
          <w:color w:val="auto"/>
          <w:sz w:val="32"/>
          <w:highlight w:val="none"/>
        </w:rPr>
      </w:pPr>
      <w:r>
        <w:rPr>
          <w:rFonts w:hint="eastAsia" w:ascii="宋体" w:hAnsi="宋体" w:cs="宋体"/>
          <w:b/>
          <w:bCs/>
          <w:color w:val="auto"/>
          <w:sz w:val="32"/>
          <w:szCs w:val="30"/>
          <w:highlight w:val="none"/>
          <w:lang w:val="zh-CN" w:eastAsia="zh-CN" w:bidi="ar-SA"/>
        </w:rPr>
        <w:t>日        期：</w:t>
      </w:r>
      <w:r>
        <w:rPr>
          <w:rFonts w:hint="eastAsia" w:ascii="宋体" w:hAnsi="宋体" w:cs="宋体"/>
          <w:b/>
          <w:bCs/>
          <w:color w:val="auto"/>
          <w:sz w:val="32"/>
          <w:szCs w:val="30"/>
          <w:highlight w:val="none"/>
          <w:u w:val="single"/>
          <w:lang w:val="zh-CN" w:eastAsia="zh-CN" w:bidi="ar-SA"/>
        </w:rPr>
        <w:t>202</w:t>
      </w:r>
      <w:r>
        <w:rPr>
          <w:rFonts w:hint="eastAsia" w:ascii="宋体" w:hAnsi="宋体" w:cs="宋体"/>
          <w:b/>
          <w:bCs/>
          <w:color w:val="auto"/>
          <w:sz w:val="32"/>
          <w:szCs w:val="30"/>
          <w:highlight w:val="none"/>
          <w:u w:val="single"/>
          <w:lang w:val="en-US" w:eastAsia="zh-CN" w:bidi="ar-SA"/>
        </w:rPr>
        <w:t>5</w:t>
      </w:r>
      <w:r>
        <w:rPr>
          <w:rFonts w:hint="eastAsia" w:ascii="宋体" w:hAnsi="宋体" w:cs="宋体"/>
          <w:b/>
          <w:bCs/>
          <w:color w:val="auto"/>
          <w:sz w:val="32"/>
          <w:szCs w:val="30"/>
          <w:highlight w:val="none"/>
          <w:lang w:val="zh-CN" w:eastAsia="zh-CN" w:bidi="ar-SA"/>
        </w:rPr>
        <w:t>年</w:t>
      </w:r>
      <w:r>
        <w:rPr>
          <w:rFonts w:hint="eastAsia" w:ascii="宋体" w:hAnsi="宋体" w:cs="宋体"/>
          <w:b/>
          <w:bCs/>
          <w:color w:val="auto"/>
          <w:sz w:val="32"/>
          <w:szCs w:val="30"/>
          <w:highlight w:val="none"/>
          <w:u w:val="single"/>
          <w:lang w:val="en-US" w:eastAsia="zh-CN" w:bidi="ar-SA"/>
        </w:rPr>
        <w:t xml:space="preserve"> 8 </w:t>
      </w:r>
      <w:r>
        <w:rPr>
          <w:rFonts w:hint="eastAsia" w:ascii="宋体" w:hAnsi="宋体" w:cs="宋体"/>
          <w:b/>
          <w:bCs/>
          <w:color w:val="auto"/>
          <w:sz w:val="32"/>
          <w:szCs w:val="30"/>
          <w:highlight w:val="none"/>
          <w:lang w:val="zh-CN" w:eastAsia="zh-CN" w:bidi="ar-SA"/>
        </w:rPr>
        <w:t>月</w:t>
      </w:r>
    </w:p>
    <w:p w14:paraId="1A6F0868">
      <w:pPr>
        <w:spacing w:line="360" w:lineRule="auto"/>
        <w:ind w:firstLine="960" w:firstLineChars="300"/>
        <w:rPr>
          <w:rStyle w:val="21"/>
          <w:rFonts w:hint="eastAsia" w:ascii="宋体" w:hAnsi="宋体"/>
          <w:color w:val="auto"/>
          <w:sz w:val="32"/>
          <w:highlight w:val="none"/>
        </w:rPr>
      </w:pPr>
    </w:p>
    <w:p w14:paraId="42EDD6B1">
      <w:pPr>
        <w:spacing w:line="360" w:lineRule="auto"/>
        <w:ind w:firstLine="632" w:firstLineChars="300"/>
        <w:jc w:val="center"/>
        <w:rPr>
          <w:rStyle w:val="19"/>
          <w:rFonts w:hint="eastAsia" w:ascii="宋体" w:hAnsi="宋体" w:eastAsia="宋体" w:cs="微软雅黑"/>
          <w:b/>
          <w:bCs/>
          <w:color w:val="auto"/>
          <w:highlight w:val="none"/>
          <w:lang w:bidi="ar-SA"/>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851" w:footer="907" w:gutter="0"/>
          <w:pgNumType w:start="0"/>
          <w:cols w:space="720" w:num="1"/>
          <w:titlePg/>
          <w:docGrid w:type="lines" w:linePitch="312" w:charSpace="0"/>
        </w:sectPr>
      </w:pPr>
    </w:p>
    <w:p w14:paraId="16A6BDCB">
      <w:pPr>
        <w:spacing w:line="360" w:lineRule="auto"/>
        <w:ind w:firstLine="632" w:firstLineChars="300"/>
        <w:jc w:val="center"/>
        <w:rPr>
          <w:rStyle w:val="19"/>
          <w:rFonts w:hint="eastAsia" w:ascii="宋体" w:hAnsi="宋体" w:eastAsia="宋体" w:cs="微软雅黑"/>
          <w:b/>
          <w:bCs/>
          <w:color w:val="auto"/>
          <w:highlight w:val="none"/>
          <w:lang w:bidi="ar-SA"/>
        </w:rPr>
      </w:pPr>
    </w:p>
    <w:p w14:paraId="0D053E31">
      <w:pPr>
        <w:spacing w:line="480" w:lineRule="auto"/>
        <w:jc w:val="center"/>
        <w:rPr>
          <w:rStyle w:val="19"/>
          <w:rFonts w:hint="eastAsia" w:ascii="宋体" w:hAnsi="宋体" w:eastAsia="宋体" w:cs="宋体"/>
          <w:b/>
          <w:bCs/>
          <w:color w:val="auto"/>
          <w:sz w:val="28"/>
          <w:szCs w:val="28"/>
          <w:highlight w:val="none"/>
          <w:lang w:bidi="ar-SA"/>
        </w:rPr>
      </w:pPr>
      <w:r>
        <w:rPr>
          <w:rStyle w:val="19"/>
          <w:rFonts w:hint="eastAsia" w:ascii="宋体" w:hAnsi="宋体" w:eastAsia="宋体" w:cs="宋体"/>
          <w:b/>
          <w:bCs/>
          <w:color w:val="auto"/>
          <w:sz w:val="28"/>
          <w:szCs w:val="28"/>
          <w:highlight w:val="none"/>
          <w:lang w:bidi="ar-SA"/>
        </w:rPr>
        <w:t>目录</w:t>
      </w:r>
    </w:p>
    <w:p w14:paraId="53B879A7">
      <w:pPr>
        <w:pStyle w:val="12"/>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sz w:val="32"/>
          <w:highlight w:val="none"/>
        </w:rPr>
        <w:fldChar w:fldCharType="begin"/>
      </w:r>
      <w:r>
        <w:rPr>
          <w:rFonts w:hint="eastAsia" w:ascii="宋体" w:hAnsi="宋体"/>
          <w:b w:val="0"/>
          <w:bCs w:val="0"/>
          <w:color w:val="auto"/>
          <w:sz w:val="32"/>
          <w:highlight w:val="none"/>
        </w:rPr>
        <w:instrText xml:space="preserve"> TOC \o "1-3" \h \z \u </w:instrText>
      </w:r>
      <w:r>
        <w:rPr>
          <w:rFonts w:hint="eastAsia" w:ascii="宋体" w:hAnsi="宋体"/>
          <w:b w:val="0"/>
          <w:bCs w:val="0"/>
          <w:color w:val="auto"/>
          <w:sz w:val="32"/>
          <w:highlight w:val="none"/>
        </w:rPr>
        <w:fldChar w:fldCharType="separate"/>
      </w: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"_Toc105014619"</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第一章  投标须知</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_Toc105014619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00965FEA">
      <w:pPr>
        <w:pStyle w:val="13"/>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"_Toc105014620"</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一、投标须知前附表</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_Toc105014620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73DE2DC0">
      <w:pPr>
        <w:pStyle w:val="13"/>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"_Toc105014622"</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二、投标须知修改表</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_Toc105014622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7</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79ACFC31">
      <w:pPr>
        <w:pStyle w:val="13"/>
        <w:tabs>
          <w:tab w:val="right" w:leader="dot" w:pos="9060"/>
        </w:tabs>
        <w:spacing w:line="480" w:lineRule="auto"/>
        <w:rPr>
          <w:rFonts w:hint="eastAsia" w:ascii="宋体" w:hAnsi="宋体" w:eastAsia="宋体"/>
          <w:b w:val="0"/>
          <w:bCs w:val="0"/>
          <w:color w:val="auto"/>
          <w:highlight w:val="none"/>
          <w:lang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"_Toc105014623"</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三、投标须知通用条款</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_Toc105014623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1</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w:t>
      </w:r>
    </w:p>
    <w:p w14:paraId="1B404F91">
      <w:pPr>
        <w:pStyle w:val="12"/>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"_Toc105014629"</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第二章  开标、评标及定标办法</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30</w:t>
      </w:r>
    </w:p>
    <w:p w14:paraId="62D823BE">
      <w:pPr>
        <w:pStyle w:val="13"/>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"_Toc105014630"</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一、开标、评标及定标办法修改表</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30</w:t>
      </w:r>
    </w:p>
    <w:p w14:paraId="27898C56">
      <w:pPr>
        <w:pStyle w:val="13"/>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"_Toc105014631"</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二、开标、评标及定标办法通用条款</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36</w:t>
      </w:r>
    </w:p>
    <w:p w14:paraId="22AF1A39">
      <w:pPr>
        <w:pStyle w:val="7"/>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"_Toc105014634"</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可选办法七（适合综合评分法四，技术标与经济标同时开启）</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39</w:t>
      </w:r>
    </w:p>
    <w:p w14:paraId="7C797AFD">
      <w:pPr>
        <w:pStyle w:val="12"/>
        <w:tabs>
          <w:tab w:val="right" w:leader="dot" w:pos="9060"/>
        </w:tabs>
        <w:spacing w:line="480" w:lineRule="auto"/>
        <w:rPr>
          <w:rFonts w:hint="eastAsia" w:ascii="宋体" w:hAnsi="宋体" w:eastAsia="宋体"/>
          <w:b w:val="0"/>
          <w:bCs w:val="0"/>
          <w:color w:val="auto"/>
          <w:highlight w:val="none"/>
          <w:lang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"_Toc105014636"</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第三章  合同条款</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_Toc105014636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5</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w:t>
      </w:r>
    </w:p>
    <w:p w14:paraId="16F0218D">
      <w:pPr>
        <w:pStyle w:val="12"/>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"_Toc105014637"</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第四章  投标文件格式</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69</w:t>
      </w:r>
    </w:p>
    <w:p w14:paraId="1E4D043D">
      <w:pPr>
        <w:pStyle w:val="12"/>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"_Toc105014639"</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第六章  图纸及勘察资料</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4506E08B">
      <w:pPr>
        <w:pStyle w:val="12"/>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"_Toc105014640"</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第七章  工程量清单</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1672D85F">
      <w:pPr>
        <w:pStyle w:val="12"/>
        <w:tabs>
          <w:tab w:val="right" w:leader="dot" w:pos="9060"/>
        </w:tabs>
        <w:spacing w:line="480" w:lineRule="auto"/>
        <w:rPr>
          <w:rFonts w:hint="default" w:eastAsia="宋体"/>
          <w:b w:val="0"/>
          <w:bCs w:val="0"/>
          <w:color w:val="auto"/>
          <w:highlight w:val="none"/>
          <w:lang w:val="en-US" w:eastAsia="zh-CN"/>
        </w:rPr>
      </w:pPr>
      <w:r>
        <w:rPr>
          <w:rFonts w:hint="eastAsia" w:ascii="宋体" w:hAnsi="宋体"/>
          <w:b w:val="0"/>
          <w:bCs w:val="0"/>
          <w:color w:val="auto"/>
          <w:highlight w:val="none"/>
        </w:rPr>
        <w:fldChar w:fldCharType="begin"/>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"_Toc105014641"</w:instrText>
      </w:r>
      <w:r>
        <w:rPr>
          <w:rStyle w:val="19"/>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第八章  最高投标限价</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4E32A395">
      <w:pPr>
        <w:pStyle w:val="22"/>
        <w:spacing w:line="480" w:lineRule="auto"/>
        <w:rPr>
          <w:rFonts w:hint="eastAsia" w:ascii="宋体" w:hAnsi="宋体"/>
          <w:b w:val="0"/>
          <w:bCs w:val="0"/>
          <w:color w:val="auto"/>
          <w:highlight w:val="none"/>
        </w:rPr>
      </w:pPr>
      <w:r>
        <w:rPr>
          <w:rFonts w:hint="eastAsia" w:ascii="宋体" w:hAnsi="宋体"/>
          <w:b w:val="0"/>
          <w:bCs w:val="0"/>
          <w:color w:val="auto"/>
          <w:sz w:val="32"/>
          <w:highlight w:val="none"/>
        </w:rPr>
        <w:fldChar w:fldCharType="end"/>
      </w:r>
    </w:p>
    <w:p w14:paraId="402B342A">
      <w:pPr>
        <w:pStyle w:val="23"/>
        <w:spacing w:line="276" w:lineRule="auto"/>
        <w:outlineLvl w:val="0"/>
        <w:rPr>
          <w:rStyle w:val="21"/>
          <w:rFonts w:hint="eastAsia" w:ascii="宋体" w:hAnsi="宋体"/>
          <w:bCs/>
          <w:color w:val="auto"/>
          <w:highlight w:val="none"/>
        </w:rPr>
      </w:pPr>
      <w:bookmarkStart w:id="77" w:name="_GoBack"/>
      <w:bookmarkEnd w:id="77"/>
      <w:r>
        <w:rPr>
          <w:rStyle w:val="21"/>
          <w:rFonts w:hint="eastAsia" w:ascii="宋体" w:hAnsi="宋体"/>
          <w:b w:val="0"/>
          <w:color w:val="auto"/>
          <w:highlight w:val="none"/>
        </w:rPr>
        <w:br w:type="page"/>
      </w:r>
      <w:bookmarkStart w:id="0" w:name="_Toc105014619"/>
      <w:r>
        <w:rPr>
          <w:rStyle w:val="21"/>
          <w:rFonts w:hint="eastAsia" w:ascii="宋体" w:hAnsi="宋体"/>
          <w:bCs/>
          <w:color w:val="auto"/>
          <w:highlight w:val="none"/>
        </w:rPr>
        <w:t>第一章  投标须知</w:t>
      </w:r>
      <w:bookmarkEnd w:id="0"/>
    </w:p>
    <w:p w14:paraId="6C95C44B">
      <w:pPr>
        <w:pStyle w:val="26"/>
        <w:spacing w:line="276" w:lineRule="auto"/>
        <w:outlineLvl w:val="1"/>
        <w:rPr>
          <w:rStyle w:val="21"/>
          <w:rFonts w:hint="eastAsia" w:ascii="宋体" w:hAnsi="宋体"/>
          <w:b/>
          <w:color w:val="auto"/>
          <w:sz w:val="21"/>
          <w:szCs w:val="21"/>
          <w:highlight w:val="none"/>
        </w:rPr>
      </w:pPr>
      <w:bookmarkStart w:id="1" w:name="_Toc105014620"/>
      <w:r>
        <w:rPr>
          <w:rStyle w:val="21"/>
          <w:rFonts w:hint="eastAsia" w:ascii="宋体" w:hAnsi="宋体"/>
          <w:b/>
          <w:color w:val="auto"/>
          <w:sz w:val="21"/>
          <w:szCs w:val="21"/>
          <w:highlight w:val="none"/>
        </w:rPr>
        <w:t>一、投标须知前附表</w:t>
      </w:r>
      <w:bookmarkEnd w:id="1"/>
    </w:p>
    <w:p w14:paraId="31274BCE">
      <w:pPr>
        <w:pStyle w:val="27"/>
        <w:spacing w:line="276" w:lineRule="auto"/>
        <w:ind w:firstLine="0"/>
        <w:rPr>
          <w:rStyle w:val="21"/>
          <w:rFonts w:hint="eastAsia" w:ascii="宋体" w:hAnsi="宋体"/>
          <w:b/>
          <w:color w:val="auto"/>
          <w:szCs w:val="21"/>
          <w:highlight w:val="none"/>
        </w:rPr>
      </w:pPr>
      <w:r>
        <w:rPr>
          <w:rStyle w:val="21"/>
          <w:rFonts w:hint="eastAsia" w:ascii="宋体" w:hAnsi="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7"/>
        <w:tblW w:w="8760" w:type="dxa"/>
        <w:tblInd w:w="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44"/>
        <w:gridCol w:w="1494"/>
        <w:gridCol w:w="5689"/>
      </w:tblGrid>
      <w:tr w14:paraId="3703C1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6E7ABF0A">
            <w:pPr>
              <w:spacing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项目</w:t>
            </w:r>
          </w:p>
        </w:tc>
        <w:tc>
          <w:tcPr>
            <w:tcW w:w="944" w:type="dxa"/>
            <w:noWrap w:val="0"/>
            <w:vAlign w:val="center"/>
          </w:tcPr>
          <w:p w14:paraId="24B7473A">
            <w:pPr>
              <w:spacing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条款号</w:t>
            </w:r>
          </w:p>
        </w:tc>
        <w:tc>
          <w:tcPr>
            <w:tcW w:w="1494" w:type="dxa"/>
            <w:noWrap w:val="0"/>
            <w:vAlign w:val="center"/>
          </w:tcPr>
          <w:p w14:paraId="7274D4C1">
            <w:pPr>
              <w:spacing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内容</w:t>
            </w:r>
          </w:p>
        </w:tc>
        <w:tc>
          <w:tcPr>
            <w:tcW w:w="5689" w:type="dxa"/>
            <w:noWrap w:val="0"/>
            <w:vAlign w:val="center"/>
          </w:tcPr>
          <w:p w14:paraId="3336E122">
            <w:pPr>
              <w:pStyle w:val="8"/>
              <w:spacing w:line="276" w:lineRule="auto"/>
              <w:ind w:firstLine="17"/>
              <w:jc w:val="center"/>
              <w:rPr>
                <w:rStyle w:val="21"/>
                <w:rFonts w:hint="eastAsia" w:ascii="宋体" w:hAnsi="宋体"/>
                <w:b/>
                <w:color w:val="auto"/>
                <w:kern w:val="2"/>
                <w:sz w:val="21"/>
                <w:szCs w:val="21"/>
                <w:highlight w:val="none"/>
              </w:rPr>
            </w:pPr>
            <w:r>
              <w:rPr>
                <w:rStyle w:val="21"/>
                <w:rFonts w:hint="eastAsia" w:ascii="宋体" w:hAnsi="宋体"/>
                <w:b/>
                <w:color w:val="auto"/>
                <w:kern w:val="2"/>
                <w:sz w:val="21"/>
                <w:szCs w:val="21"/>
                <w:highlight w:val="none"/>
              </w:rPr>
              <w:t>说明与要求</w:t>
            </w:r>
          </w:p>
        </w:tc>
      </w:tr>
      <w:tr w14:paraId="55CB4D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6374B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w:t>
            </w:r>
          </w:p>
        </w:tc>
        <w:tc>
          <w:tcPr>
            <w:tcW w:w="944" w:type="dxa"/>
            <w:noWrap w:val="0"/>
            <w:vAlign w:val="center"/>
          </w:tcPr>
          <w:p w14:paraId="4B9961E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w:t>
            </w:r>
          </w:p>
        </w:tc>
        <w:tc>
          <w:tcPr>
            <w:tcW w:w="1494" w:type="dxa"/>
            <w:noWrap w:val="0"/>
            <w:vAlign w:val="center"/>
          </w:tcPr>
          <w:p w14:paraId="57E292F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定义</w:t>
            </w:r>
          </w:p>
        </w:tc>
        <w:tc>
          <w:tcPr>
            <w:tcW w:w="5689" w:type="dxa"/>
            <w:noWrap w:val="0"/>
            <w:vAlign w:val="center"/>
          </w:tcPr>
          <w:p w14:paraId="6D6B81E7">
            <w:pPr>
              <w:spacing w:line="276" w:lineRule="auto"/>
              <w:rPr>
                <w:rStyle w:val="21"/>
                <w:rFonts w:hint="eastAsia" w:ascii="宋体" w:hAnsi="宋体" w:eastAsia="宋体"/>
                <w:color w:val="auto"/>
                <w:szCs w:val="21"/>
                <w:highlight w:val="none"/>
                <w:lang w:eastAsia="zh-CN"/>
              </w:rPr>
            </w:pPr>
            <w:r>
              <w:rPr>
                <w:rStyle w:val="21"/>
                <w:rFonts w:hint="eastAsia" w:ascii="宋体" w:hAnsi="宋体"/>
                <w:color w:val="auto"/>
                <w:szCs w:val="21"/>
                <w:highlight w:val="none"/>
              </w:rPr>
              <w:t>招标人：</w:t>
            </w:r>
            <w:r>
              <w:rPr>
                <w:rStyle w:val="21"/>
                <w:rFonts w:hint="eastAsia" w:ascii="宋体" w:hAnsi="宋体"/>
                <w:color w:val="auto"/>
                <w:szCs w:val="21"/>
                <w:highlight w:val="none"/>
                <w:lang w:eastAsia="zh-CN"/>
              </w:rPr>
              <w:t>广州市海珠区人民政府新港街道办事处</w:t>
            </w:r>
          </w:p>
          <w:p w14:paraId="7607E04D">
            <w:pPr>
              <w:spacing w:line="276" w:lineRule="auto"/>
              <w:rPr>
                <w:rStyle w:val="21"/>
                <w:rFonts w:hint="eastAsia" w:ascii="宋体" w:hAnsi="宋体"/>
                <w:color w:val="auto"/>
                <w:szCs w:val="21"/>
                <w:highlight w:val="none"/>
                <w:lang w:val="en-US" w:eastAsia="zh-CN"/>
              </w:rPr>
            </w:pPr>
            <w:r>
              <w:rPr>
                <w:rStyle w:val="21"/>
                <w:rFonts w:hint="eastAsia" w:ascii="宋体" w:hAnsi="宋体"/>
                <w:color w:val="auto"/>
                <w:szCs w:val="21"/>
                <w:highlight w:val="none"/>
              </w:rPr>
              <w:t>招标代理：</w:t>
            </w:r>
            <w:r>
              <w:rPr>
                <w:rStyle w:val="21"/>
                <w:rFonts w:hint="eastAsia" w:ascii="宋体" w:hAnsi="宋体"/>
                <w:color w:val="auto"/>
                <w:szCs w:val="21"/>
                <w:highlight w:val="none"/>
                <w:lang w:val="en-US" w:eastAsia="zh-CN"/>
              </w:rPr>
              <w:t xml:space="preserve"> 广州市房实建设工程管理有限公司</w:t>
            </w:r>
          </w:p>
          <w:p w14:paraId="6312F78B">
            <w:pPr>
              <w:spacing w:line="276" w:lineRule="auto"/>
              <w:rPr>
                <w:rStyle w:val="21"/>
                <w:rFonts w:hint="eastAsia" w:ascii="宋体" w:hAnsi="宋体"/>
                <w:color w:val="auto"/>
                <w:szCs w:val="21"/>
                <w:highlight w:val="none"/>
                <w:lang w:val="en-US" w:eastAsia="zh-CN"/>
              </w:rPr>
            </w:pPr>
            <w:r>
              <w:rPr>
                <w:rStyle w:val="21"/>
                <w:rFonts w:hint="eastAsia" w:ascii="宋体" w:hAnsi="宋体"/>
                <w:color w:val="auto"/>
                <w:szCs w:val="21"/>
                <w:highlight w:val="none"/>
              </w:rPr>
              <w:t>设计单位：</w:t>
            </w:r>
            <w:r>
              <w:rPr>
                <w:rStyle w:val="21"/>
                <w:rFonts w:hint="eastAsia" w:ascii="宋体" w:hAnsi="宋体"/>
                <w:color w:val="auto"/>
                <w:szCs w:val="21"/>
                <w:highlight w:val="none"/>
                <w:lang w:val="en-US" w:eastAsia="zh-CN"/>
              </w:rPr>
              <w:t>中节能建设工程设计院有限公司</w:t>
            </w:r>
          </w:p>
          <w:p w14:paraId="362419BA">
            <w:pPr>
              <w:spacing w:line="276" w:lineRule="auto"/>
              <w:rPr>
                <w:rStyle w:val="21"/>
                <w:rFonts w:hint="eastAsia"/>
                <w:color w:val="auto"/>
                <w:highlight w:val="none"/>
              </w:rPr>
            </w:pPr>
            <w:r>
              <w:rPr>
                <w:rStyle w:val="21"/>
                <w:rFonts w:hint="eastAsia"/>
                <w:color w:val="auto"/>
                <w:highlight w:val="none"/>
              </w:rPr>
              <w:t>监理单位：/</w:t>
            </w:r>
          </w:p>
          <w:p w14:paraId="4ACC65C4">
            <w:pPr>
              <w:pStyle w:val="22"/>
              <w:spacing w:line="276" w:lineRule="auto"/>
              <w:rPr>
                <w:rStyle w:val="21"/>
                <w:rFonts w:hint="eastAsia"/>
                <w:color w:val="auto"/>
                <w:highlight w:val="none"/>
              </w:rPr>
            </w:pPr>
            <w:r>
              <w:rPr>
                <w:rStyle w:val="21"/>
                <w:rFonts w:hint="eastAsia"/>
                <w:color w:val="auto"/>
                <w:highlight w:val="none"/>
              </w:rPr>
              <w:t>检测机构：/</w:t>
            </w:r>
          </w:p>
        </w:tc>
      </w:tr>
      <w:tr w14:paraId="2B305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1C4FCEB">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w:t>
            </w:r>
          </w:p>
        </w:tc>
        <w:tc>
          <w:tcPr>
            <w:tcW w:w="944" w:type="dxa"/>
            <w:noWrap w:val="0"/>
            <w:vAlign w:val="center"/>
          </w:tcPr>
          <w:p w14:paraId="2127A4A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1494" w:type="dxa"/>
            <w:noWrap w:val="0"/>
            <w:vAlign w:val="center"/>
          </w:tcPr>
          <w:p w14:paraId="3864FF4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工程名称</w:t>
            </w:r>
          </w:p>
        </w:tc>
        <w:tc>
          <w:tcPr>
            <w:tcW w:w="5689" w:type="dxa"/>
            <w:noWrap w:val="0"/>
            <w:vAlign w:val="center"/>
          </w:tcPr>
          <w:p w14:paraId="587D75AA">
            <w:pPr>
              <w:spacing w:line="276" w:lineRule="auto"/>
              <w:rPr>
                <w:rStyle w:val="21"/>
                <w:rFonts w:hint="eastAsia" w:ascii="宋体" w:hAnsi="宋体" w:eastAsia="宋体"/>
                <w:color w:val="auto"/>
                <w:szCs w:val="21"/>
                <w:highlight w:val="none"/>
                <w:lang w:eastAsia="zh-CN"/>
              </w:rPr>
            </w:pPr>
            <w:r>
              <w:rPr>
                <w:rStyle w:val="21"/>
                <w:rFonts w:hint="eastAsia" w:ascii="宋体" w:hAnsi="宋体"/>
                <w:color w:val="auto"/>
                <w:szCs w:val="21"/>
                <w:highlight w:val="none"/>
                <w:lang w:eastAsia="zh-CN"/>
              </w:rPr>
              <w:t>海珠区新港街道穗发花园改造项目施工总承包</w:t>
            </w:r>
          </w:p>
        </w:tc>
      </w:tr>
      <w:tr w14:paraId="15D55B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6218A2C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w:t>
            </w:r>
          </w:p>
        </w:tc>
        <w:tc>
          <w:tcPr>
            <w:tcW w:w="944" w:type="dxa"/>
            <w:noWrap w:val="0"/>
            <w:vAlign w:val="center"/>
          </w:tcPr>
          <w:p w14:paraId="4EAFABA8">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1494" w:type="dxa"/>
            <w:noWrap w:val="0"/>
            <w:vAlign w:val="center"/>
          </w:tcPr>
          <w:p w14:paraId="7B008ECA">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建设地点</w:t>
            </w:r>
          </w:p>
        </w:tc>
        <w:tc>
          <w:tcPr>
            <w:tcW w:w="5689" w:type="dxa"/>
            <w:noWrap w:val="0"/>
            <w:vAlign w:val="center"/>
          </w:tcPr>
          <w:p w14:paraId="51F0FDBB">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详见本工程招标公告。</w:t>
            </w:r>
          </w:p>
        </w:tc>
      </w:tr>
      <w:tr w14:paraId="50E86F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F1AE47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4</w:t>
            </w:r>
          </w:p>
        </w:tc>
        <w:tc>
          <w:tcPr>
            <w:tcW w:w="944" w:type="dxa"/>
            <w:noWrap w:val="0"/>
            <w:vAlign w:val="center"/>
          </w:tcPr>
          <w:p w14:paraId="57A30297">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1494" w:type="dxa"/>
            <w:noWrap w:val="0"/>
            <w:vAlign w:val="center"/>
          </w:tcPr>
          <w:p w14:paraId="2BA7A78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建设规模</w:t>
            </w:r>
          </w:p>
        </w:tc>
        <w:tc>
          <w:tcPr>
            <w:tcW w:w="5689" w:type="dxa"/>
            <w:noWrap w:val="0"/>
            <w:vAlign w:val="center"/>
          </w:tcPr>
          <w:p w14:paraId="5E3627C3">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详见本工程招标公告。</w:t>
            </w:r>
          </w:p>
        </w:tc>
      </w:tr>
      <w:tr w14:paraId="1AD52A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33" w:type="dxa"/>
            <w:noWrap w:val="0"/>
            <w:vAlign w:val="center"/>
          </w:tcPr>
          <w:p w14:paraId="6F6057A8">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5</w:t>
            </w:r>
          </w:p>
        </w:tc>
        <w:tc>
          <w:tcPr>
            <w:tcW w:w="944" w:type="dxa"/>
            <w:noWrap w:val="0"/>
            <w:vAlign w:val="center"/>
          </w:tcPr>
          <w:p w14:paraId="3DC0F7E4">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1494" w:type="dxa"/>
            <w:noWrap w:val="0"/>
            <w:vAlign w:val="center"/>
          </w:tcPr>
          <w:p w14:paraId="183794D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承包方式</w:t>
            </w:r>
          </w:p>
        </w:tc>
        <w:tc>
          <w:tcPr>
            <w:tcW w:w="5689" w:type="dxa"/>
            <w:noWrap w:val="0"/>
            <w:vAlign w:val="center"/>
          </w:tcPr>
          <w:p w14:paraId="11845D75">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本工程实行以综合单价包干，措施费包干。</w:t>
            </w:r>
            <w:r>
              <w:rPr>
                <w:rStyle w:val="21"/>
                <w:rFonts w:hint="eastAsia"/>
                <w:color w:val="auto"/>
                <w:highlight w:val="none"/>
              </w:rPr>
              <w:t>承包人按项目施工图纸、合同条款、项目技术规范及标准要求，对承包范围内的工程采取包工、包料、包工期、包质量、包安全生产、包文明施工、包验收、包保修</w:t>
            </w:r>
            <w:r>
              <w:rPr>
                <w:rStyle w:val="21"/>
                <w:rFonts w:hint="eastAsia" w:ascii="宋体" w:hAnsi="宋体"/>
                <w:color w:val="auto"/>
                <w:szCs w:val="21"/>
                <w:highlight w:val="none"/>
              </w:rPr>
              <w:t>等。</w:t>
            </w:r>
          </w:p>
        </w:tc>
      </w:tr>
      <w:tr w14:paraId="148658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C1257A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6</w:t>
            </w:r>
          </w:p>
        </w:tc>
        <w:tc>
          <w:tcPr>
            <w:tcW w:w="944" w:type="dxa"/>
            <w:noWrap w:val="0"/>
            <w:vAlign w:val="center"/>
          </w:tcPr>
          <w:p w14:paraId="371D3BD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1494" w:type="dxa"/>
            <w:noWrap w:val="0"/>
            <w:vAlign w:val="center"/>
          </w:tcPr>
          <w:p w14:paraId="7C8CC88C">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质量标准</w:t>
            </w:r>
          </w:p>
        </w:tc>
        <w:tc>
          <w:tcPr>
            <w:tcW w:w="5689" w:type="dxa"/>
            <w:noWrap w:val="0"/>
            <w:vAlign w:val="center"/>
          </w:tcPr>
          <w:p w14:paraId="2B7CF954">
            <w:pPr>
              <w:spacing w:line="276" w:lineRule="auto"/>
              <w:rPr>
                <w:rStyle w:val="21"/>
                <w:rFonts w:hint="eastAsia" w:ascii="宋体" w:hAnsi="宋体"/>
                <w:color w:val="auto"/>
                <w:szCs w:val="21"/>
                <w:highlight w:val="none"/>
                <w:u w:val="single"/>
              </w:rPr>
            </w:pPr>
            <w:r>
              <w:rPr>
                <w:rStyle w:val="21"/>
                <w:rFonts w:hint="eastAsia"/>
                <w:color w:val="auto"/>
                <w:highlight w:val="none"/>
              </w:rPr>
              <w:t>合格</w:t>
            </w:r>
          </w:p>
        </w:tc>
      </w:tr>
      <w:tr w14:paraId="02C46B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A3AFC32">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7</w:t>
            </w:r>
          </w:p>
        </w:tc>
        <w:tc>
          <w:tcPr>
            <w:tcW w:w="944" w:type="dxa"/>
            <w:noWrap w:val="0"/>
            <w:vAlign w:val="center"/>
          </w:tcPr>
          <w:p w14:paraId="12F41C4C">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1494" w:type="dxa"/>
            <w:noWrap w:val="0"/>
            <w:vAlign w:val="center"/>
          </w:tcPr>
          <w:p w14:paraId="4519CE9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招标范围</w:t>
            </w:r>
          </w:p>
        </w:tc>
        <w:tc>
          <w:tcPr>
            <w:tcW w:w="5689" w:type="dxa"/>
            <w:noWrap w:val="0"/>
            <w:vAlign w:val="center"/>
          </w:tcPr>
          <w:p w14:paraId="0F3788EC">
            <w:pPr>
              <w:spacing w:line="276" w:lineRule="auto"/>
              <w:rPr>
                <w:rStyle w:val="21"/>
                <w:rFonts w:hint="eastAsia" w:ascii="宋体" w:hAnsi="宋体"/>
                <w:color w:val="auto"/>
                <w:szCs w:val="21"/>
                <w:highlight w:val="none"/>
                <w:u w:val="single"/>
              </w:rPr>
            </w:pPr>
            <w:r>
              <w:rPr>
                <w:rStyle w:val="21"/>
                <w:rFonts w:hint="eastAsia" w:ascii="宋体" w:hAnsi="宋体"/>
                <w:color w:val="auto"/>
                <w:szCs w:val="21"/>
                <w:highlight w:val="none"/>
              </w:rPr>
              <w:t>详见本工程招标公告。</w:t>
            </w:r>
          </w:p>
        </w:tc>
      </w:tr>
      <w:tr w14:paraId="4AEE8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5B190DD">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8</w:t>
            </w:r>
          </w:p>
        </w:tc>
        <w:tc>
          <w:tcPr>
            <w:tcW w:w="944" w:type="dxa"/>
            <w:noWrap w:val="0"/>
            <w:vAlign w:val="center"/>
          </w:tcPr>
          <w:p w14:paraId="30B2A15D">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1494" w:type="dxa"/>
            <w:noWrap w:val="0"/>
            <w:vAlign w:val="center"/>
          </w:tcPr>
          <w:p w14:paraId="24EDE97E">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工期要求</w:t>
            </w:r>
          </w:p>
        </w:tc>
        <w:tc>
          <w:tcPr>
            <w:tcW w:w="5689" w:type="dxa"/>
            <w:noWrap w:val="0"/>
            <w:vAlign w:val="center"/>
          </w:tcPr>
          <w:p w14:paraId="028239B3">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u w:val="single"/>
              </w:rPr>
              <w:t>202</w:t>
            </w:r>
            <w:r>
              <w:rPr>
                <w:rStyle w:val="21"/>
                <w:rFonts w:hint="eastAsia" w:ascii="宋体" w:hAnsi="宋体"/>
                <w:color w:val="auto"/>
                <w:szCs w:val="21"/>
                <w:highlight w:val="none"/>
                <w:u w:val="single"/>
                <w:lang w:val="en-US" w:eastAsia="zh-CN"/>
              </w:rPr>
              <w:t>5</w:t>
            </w:r>
            <w:r>
              <w:rPr>
                <w:rStyle w:val="21"/>
                <w:rFonts w:hint="eastAsia" w:ascii="宋体" w:hAnsi="宋体"/>
                <w:color w:val="auto"/>
                <w:szCs w:val="21"/>
                <w:highlight w:val="none"/>
              </w:rPr>
              <w:t>年</w:t>
            </w:r>
            <w:r>
              <w:rPr>
                <w:rStyle w:val="21"/>
                <w:rFonts w:hint="eastAsia" w:ascii="宋体" w:hAnsi="宋体"/>
                <w:color w:val="auto"/>
                <w:szCs w:val="21"/>
                <w:highlight w:val="none"/>
                <w:u w:val="single"/>
              </w:rPr>
              <w:t>/</w:t>
            </w:r>
            <w:r>
              <w:rPr>
                <w:rStyle w:val="21"/>
                <w:rFonts w:hint="eastAsia" w:ascii="宋体" w:hAnsi="宋体"/>
                <w:color w:val="auto"/>
                <w:szCs w:val="21"/>
                <w:highlight w:val="none"/>
              </w:rPr>
              <w:t>月</w:t>
            </w:r>
            <w:r>
              <w:rPr>
                <w:rStyle w:val="21"/>
                <w:rFonts w:hint="eastAsia" w:ascii="宋体" w:hAnsi="宋体"/>
                <w:color w:val="auto"/>
                <w:szCs w:val="21"/>
                <w:highlight w:val="none"/>
                <w:u w:val="single"/>
              </w:rPr>
              <w:t>/</w:t>
            </w:r>
            <w:r>
              <w:rPr>
                <w:rStyle w:val="21"/>
                <w:rFonts w:hint="eastAsia" w:ascii="宋体" w:hAnsi="宋体"/>
                <w:color w:val="auto"/>
                <w:szCs w:val="21"/>
                <w:highlight w:val="none"/>
              </w:rPr>
              <w:t>日计划开工，</w:t>
            </w:r>
            <w:r>
              <w:rPr>
                <w:rFonts w:hint="eastAsia" w:ascii="宋体" w:hAnsi="宋体"/>
                <w:color w:val="auto"/>
                <w:szCs w:val="21"/>
                <w:highlight w:val="none"/>
              </w:rPr>
              <w:t>施工总工期：</w:t>
            </w:r>
            <w:r>
              <w:rPr>
                <w:rFonts w:hint="eastAsia" w:ascii="宋体" w:hAnsi="宋体"/>
                <w:color w:val="auto"/>
                <w:szCs w:val="21"/>
                <w:highlight w:val="none"/>
                <w:u w:val="single"/>
                <w:lang w:val="en-US" w:eastAsia="zh-CN"/>
              </w:rPr>
              <w:t>365</w:t>
            </w:r>
            <w:r>
              <w:rPr>
                <w:rFonts w:hint="eastAsia" w:ascii="宋体" w:hAnsi="宋体"/>
                <w:color w:val="auto"/>
                <w:szCs w:val="21"/>
                <w:highlight w:val="none"/>
              </w:rPr>
              <w:t>个日历天。具体以招标人或监理单位发出的开工令为准</w:t>
            </w:r>
            <w:r>
              <w:rPr>
                <w:rStyle w:val="21"/>
                <w:rFonts w:hint="eastAsia" w:ascii="宋体" w:hAnsi="宋体"/>
                <w:color w:val="auto"/>
                <w:szCs w:val="21"/>
                <w:highlight w:val="none"/>
              </w:rPr>
              <w:t>。</w:t>
            </w:r>
          </w:p>
        </w:tc>
      </w:tr>
      <w:tr w14:paraId="4AB1D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A49750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9</w:t>
            </w:r>
          </w:p>
        </w:tc>
        <w:tc>
          <w:tcPr>
            <w:tcW w:w="944" w:type="dxa"/>
            <w:noWrap w:val="0"/>
            <w:vAlign w:val="center"/>
          </w:tcPr>
          <w:p w14:paraId="58DDD09D">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3.1</w:t>
            </w:r>
          </w:p>
        </w:tc>
        <w:tc>
          <w:tcPr>
            <w:tcW w:w="1494" w:type="dxa"/>
            <w:noWrap w:val="0"/>
            <w:vAlign w:val="center"/>
          </w:tcPr>
          <w:p w14:paraId="68F58A9D">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资金来源</w:t>
            </w:r>
          </w:p>
        </w:tc>
        <w:tc>
          <w:tcPr>
            <w:tcW w:w="5689" w:type="dxa"/>
            <w:noWrap w:val="0"/>
            <w:vAlign w:val="center"/>
          </w:tcPr>
          <w:p w14:paraId="60C51115">
            <w:pPr>
              <w:spacing w:line="276" w:lineRule="auto"/>
              <w:rPr>
                <w:rStyle w:val="21"/>
                <w:rFonts w:hint="eastAsia" w:ascii="宋体" w:hAnsi="宋体"/>
                <w:color w:val="auto"/>
                <w:szCs w:val="21"/>
                <w:highlight w:val="none"/>
                <w:u w:val="single"/>
              </w:rPr>
            </w:pPr>
            <w:r>
              <w:rPr>
                <w:rStyle w:val="21"/>
                <w:rFonts w:hint="eastAsia" w:ascii="宋体" w:hAnsi="宋体"/>
                <w:color w:val="auto"/>
                <w:szCs w:val="21"/>
                <w:highlight w:val="none"/>
              </w:rPr>
              <w:t>详见本工程招标公告。</w:t>
            </w:r>
          </w:p>
        </w:tc>
      </w:tr>
      <w:tr w14:paraId="745EE0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805CD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10</w:t>
            </w:r>
          </w:p>
        </w:tc>
        <w:tc>
          <w:tcPr>
            <w:tcW w:w="944" w:type="dxa"/>
            <w:noWrap w:val="0"/>
            <w:vAlign w:val="center"/>
          </w:tcPr>
          <w:p w14:paraId="271B386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4.1</w:t>
            </w:r>
          </w:p>
        </w:tc>
        <w:tc>
          <w:tcPr>
            <w:tcW w:w="1494" w:type="dxa"/>
            <w:noWrap w:val="0"/>
            <w:vAlign w:val="center"/>
          </w:tcPr>
          <w:p w14:paraId="156C0222">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投标人资质等级及项目负责人等级要求</w:t>
            </w:r>
          </w:p>
        </w:tc>
        <w:tc>
          <w:tcPr>
            <w:tcW w:w="5689" w:type="dxa"/>
            <w:noWrap w:val="0"/>
            <w:vAlign w:val="center"/>
          </w:tcPr>
          <w:p w14:paraId="66DE2F49">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详见本工程招标公告。</w:t>
            </w:r>
          </w:p>
        </w:tc>
      </w:tr>
      <w:tr w14:paraId="20E48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3D5BA1CB">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11</w:t>
            </w:r>
          </w:p>
        </w:tc>
        <w:tc>
          <w:tcPr>
            <w:tcW w:w="944" w:type="dxa"/>
            <w:noWrap w:val="0"/>
            <w:vAlign w:val="center"/>
          </w:tcPr>
          <w:p w14:paraId="181E642B">
            <w:pPr>
              <w:spacing w:line="276" w:lineRule="auto"/>
              <w:ind w:firstLine="458"/>
              <w:jc w:val="center"/>
              <w:rPr>
                <w:rStyle w:val="21"/>
                <w:rFonts w:hint="eastAsia" w:ascii="宋体" w:hAnsi="宋体"/>
                <w:color w:val="auto"/>
                <w:szCs w:val="21"/>
                <w:highlight w:val="none"/>
              </w:rPr>
            </w:pPr>
          </w:p>
        </w:tc>
        <w:tc>
          <w:tcPr>
            <w:tcW w:w="1494" w:type="dxa"/>
            <w:noWrap w:val="0"/>
            <w:vAlign w:val="center"/>
          </w:tcPr>
          <w:p w14:paraId="048F851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资格审查方式</w:t>
            </w:r>
          </w:p>
        </w:tc>
        <w:tc>
          <w:tcPr>
            <w:tcW w:w="5689" w:type="dxa"/>
            <w:noWrap w:val="0"/>
            <w:vAlign w:val="center"/>
          </w:tcPr>
          <w:p w14:paraId="2C7AA6CA">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详见本工程招标公告。</w:t>
            </w:r>
          </w:p>
        </w:tc>
      </w:tr>
      <w:tr w14:paraId="1FA24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4090E8B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12</w:t>
            </w:r>
          </w:p>
        </w:tc>
        <w:tc>
          <w:tcPr>
            <w:tcW w:w="944" w:type="dxa"/>
            <w:noWrap w:val="0"/>
            <w:vAlign w:val="center"/>
          </w:tcPr>
          <w:p w14:paraId="1FD1D1A4">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13.1</w:t>
            </w:r>
          </w:p>
        </w:tc>
        <w:tc>
          <w:tcPr>
            <w:tcW w:w="1494" w:type="dxa"/>
            <w:noWrap w:val="0"/>
            <w:vAlign w:val="center"/>
          </w:tcPr>
          <w:p w14:paraId="1AB920E8">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报价以及单价和总价计算方式</w:t>
            </w:r>
          </w:p>
        </w:tc>
        <w:tc>
          <w:tcPr>
            <w:tcW w:w="5689" w:type="dxa"/>
            <w:noWrap w:val="0"/>
            <w:vAlign w:val="center"/>
          </w:tcPr>
          <w:p w14:paraId="064057C4">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工程量清单计价。</w:t>
            </w:r>
          </w:p>
        </w:tc>
      </w:tr>
      <w:tr w14:paraId="528FD3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077166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13</w:t>
            </w:r>
          </w:p>
        </w:tc>
        <w:tc>
          <w:tcPr>
            <w:tcW w:w="944" w:type="dxa"/>
            <w:noWrap w:val="0"/>
            <w:vAlign w:val="center"/>
          </w:tcPr>
          <w:p w14:paraId="2BA853B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15.1</w:t>
            </w:r>
          </w:p>
        </w:tc>
        <w:tc>
          <w:tcPr>
            <w:tcW w:w="1494" w:type="dxa"/>
            <w:noWrap w:val="0"/>
            <w:vAlign w:val="center"/>
          </w:tcPr>
          <w:p w14:paraId="39076B0E">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投标有效期</w:t>
            </w:r>
          </w:p>
        </w:tc>
        <w:tc>
          <w:tcPr>
            <w:tcW w:w="5689" w:type="dxa"/>
            <w:noWrap w:val="0"/>
            <w:vAlign w:val="center"/>
          </w:tcPr>
          <w:p w14:paraId="3360AA0D">
            <w:pPr>
              <w:spacing w:line="276" w:lineRule="auto"/>
              <w:ind w:left="105" w:leftChars="50"/>
              <w:rPr>
                <w:rStyle w:val="21"/>
                <w:rFonts w:hint="eastAsia" w:ascii="宋体" w:hAnsi="宋体"/>
                <w:color w:val="auto"/>
                <w:szCs w:val="21"/>
                <w:highlight w:val="none"/>
                <w:u w:val="single"/>
              </w:rPr>
            </w:pPr>
            <w:r>
              <w:rPr>
                <w:rStyle w:val="21"/>
                <w:rFonts w:hint="eastAsia" w:ascii="宋体" w:hAnsi="宋体"/>
                <w:color w:val="auto"/>
                <w:szCs w:val="21"/>
                <w:highlight w:val="none"/>
                <w:u w:val="single"/>
              </w:rPr>
              <w:t>90</w:t>
            </w:r>
            <w:r>
              <w:rPr>
                <w:rStyle w:val="21"/>
                <w:rFonts w:hint="eastAsia" w:ascii="宋体" w:hAnsi="宋体"/>
                <w:color w:val="auto"/>
                <w:szCs w:val="21"/>
                <w:highlight w:val="none"/>
              </w:rPr>
              <w:t>日历天。（从投标截止之日计起）</w:t>
            </w:r>
          </w:p>
        </w:tc>
      </w:tr>
      <w:tr w14:paraId="7DDB21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EC9752B">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14</w:t>
            </w:r>
          </w:p>
        </w:tc>
        <w:tc>
          <w:tcPr>
            <w:tcW w:w="944" w:type="dxa"/>
            <w:noWrap w:val="0"/>
            <w:vAlign w:val="center"/>
          </w:tcPr>
          <w:p w14:paraId="433154B7">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16.1</w:t>
            </w:r>
          </w:p>
        </w:tc>
        <w:tc>
          <w:tcPr>
            <w:tcW w:w="1494" w:type="dxa"/>
            <w:noWrap w:val="0"/>
            <w:vAlign w:val="center"/>
          </w:tcPr>
          <w:p w14:paraId="4028F16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投标保证金</w:t>
            </w:r>
          </w:p>
        </w:tc>
        <w:tc>
          <w:tcPr>
            <w:tcW w:w="5689" w:type="dxa"/>
            <w:noWrap w:val="0"/>
            <w:vAlign w:val="center"/>
          </w:tcPr>
          <w:p w14:paraId="5DE17310">
            <w:pPr>
              <w:spacing w:line="276"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是否要求投标人递交投标保证金：</w:t>
            </w:r>
          </w:p>
          <w:p w14:paraId="259552CF">
            <w:pPr>
              <w:spacing w:line="276"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■不要求递交投标保证金。</w:t>
            </w:r>
          </w:p>
          <w:p w14:paraId="7A7187BF">
            <w:pPr>
              <w:pStyle w:val="22"/>
              <w:spacing w:line="276" w:lineRule="auto"/>
              <w:rPr>
                <w:rFonts w:hint="eastAsia" w:ascii="宋体" w:hAnsi="宋体"/>
                <w:bCs/>
                <w:color w:val="auto"/>
                <w:szCs w:val="21"/>
                <w:highlight w:val="none"/>
              </w:rPr>
            </w:pPr>
            <w:r>
              <w:rPr>
                <w:rFonts w:hint="eastAsia" w:ascii="宋体" w:hAnsi="宋体"/>
                <w:color w:val="auto"/>
                <w:szCs w:val="21"/>
                <w:highlight w:val="none"/>
              </w:rPr>
              <w:t>□要求递交投标保证金。投标保证金的金额：</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tc>
      </w:tr>
      <w:tr w14:paraId="07AC7F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98F209E">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15</w:t>
            </w:r>
          </w:p>
        </w:tc>
        <w:tc>
          <w:tcPr>
            <w:tcW w:w="944" w:type="dxa"/>
            <w:noWrap w:val="0"/>
            <w:vAlign w:val="center"/>
          </w:tcPr>
          <w:p w14:paraId="1FF6E915">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5</w:t>
            </w:r>
          </w:p>
        </w:tc>
        <w:tc>
          <w:tcPr>
            <w:tcW w:w="1494" w:type="dxa"/>
            <w:noWrap w:val="0"/>
            <w:vAlign w:val="center"/>
          </w:tcPr>
          <w:p w14:paraId="275DE9C4">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踏勘现场</w:t>
            </w:r>
          </w:p>
        </w:tc>
        <w:tc>
          <w:tcPr>
            <w:tcW w:w="5689" w:type="dxa"/>
            <w:noWrap w:val="0"/>
            <w:vAlign w:val="center"/>
          </w:tcPr>
          <w:p w14:paraId="119A4E49">
            <w:pPr>
              <w:pStyle w:val="8"/>
              <w:spacing w:line="276" w:lineRule="auto"/>
              <w:rPr>
                <w:rStyle w:val="21"/>
                <w:rFonts w:hint="eastAsia" w:ascii="宋体" w:hAnsi="宋体"/>
                <w:color w:val="auto"/>
                <w:kern w:val="2"/>
                <w:sz w:val="21"/>
                <w:szCs w:val="21"/>
                <w:highlight w:val="none"/>
              </w:rPr>
            </w:pPr>
            <w:r>
              <w:rPr>
                <w:rFonts w:hint="eastAsia"/>
                <w:bCs/>
                <w:color w:val="auto"/>
                <w:sz w:val="21"/>
                <w:szCs w:val="21"/>
                <w:highlight w:val="none"/>
              </w:rPr>
              <w:t>招标人不集中组织，由投标人自行踏勘。</w:t>
            </w:r>
          </w:p>
        </w:tc>
      </w:tr>
      <w:tr w14:paraId="081D45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2E250FC">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16</w:t>
            </w:r>
          </w:p>
        </w:tc>
        <w:tc>
          <w:tcPr>
            <w:tcW w:w="944" w:type="dxa"/>
            <w:noWrap w:val="0"/>
            <w:vAlign w:val="center"/>
          </w:tcPr>
          <w:p w14:paraId="32998BC4">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8</w:t>
            </w:r>
          </w:p>
        </w:tc>
        <w:tc>
          <w:tcPr>
            <w:tcW w:w="1494" w:type="dxa"/>
            <w:noWrap w:val="0"/>
            <w:vAlign w:val="center"/>
          </w:tcPr>
          <w:p w14:paraId="482C73F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投标答疑</w:t>
            </w:r>
          </w:p>
        </w:tc>
        <w:tc>
          <w:tcPr>
            <w:tcW w:w="5689" w:type="dxa"/>
            <w:noWrap w:val="0"/>
            <w:vAlign w:val="center"/>
          </w:tcPr>
          <w:p w14:paraId="3F480F1F">
            <w:pPr>
              <w:spacing w:line="276" w:lineRule="auto"/>
              <w:rPr>
                <w:rFonts w:hint="eastAsia"/>
                <w:bCs/>
                <w:color w:val="auto"/>
                <w:highlight w:val="none"/>
              </w:rPr>
            </w:pPr>
            <w:r>
              <w:rPr>
                <w:rStyle w:val="21"/>
                <w:rFonts w:hint="eastAsia" w:ascii="宋体" w:hAnsi="宋体"/>
                <w:color w:val="auto"/>
                <w:szCs w:val="21"/>
                <w:highlight w:val="none"/>
              </w:rPr>
              <w:t>疑问提交时间：</w:t>
            </w:r>
            <w:r>
              <w:rPr>
                <w:rStyle w:val="21"/>
                <w:rFonts w:hint="eastAsia" w:ascii="宋体" w:hAnsi="宋体"/>
                <w:color w:val="auto"/>
                <w:szCs w:val="21"/>
                <w:highlight w:val="none"/>
                <w:u w:val="single"/>
              </w:rPr>
              <w:t>202</w:t>
            </w:r>
            <w:r>
              <w:rPr>
                <w:rStyle w:val="21"/>
                <w:rFonts w:hint="eastAsia" w:ascii="宋体" w:hAnsi="宋体"/>
                <w:color w:val="auto"/>
                <w:szCs w:val="21"/>
                <w:highlight w:val="none"/>
                <w:u w:val="single"/>
                <w:lang w:val="en-US" w:eastAsia="zh-CN"/>
              </w:rPr>
              <w:t>5</w:t>
            </w:r>
            <w:r>
              <w:rPr>
                <w:rStyle w:val="21"/>
                <w:rFonts w:hint="eastAsia" w:ascii="宋体" w:hAnsi="宋体"/>
                <w:color w:val="auto"/>
                <w:szCs w:val="21"/>
                <w:highlight w:val="none"/>
              </w:rPr>
              <w:t>年</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月</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日</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时</w:t>
            </w:r>
            <w:r>
              <w:rPr>
                <w:rStyle w:val="21"/>
                <w:rFonts w:hint="eastAsia" w:ascii="宋体" w:hAnsi="宋体"/>
                <w:color w:val="auto"/>
                <w:szCs w:val="21"/>
                <w:highlight w:val="none"/>
                <w:u w:val="single"/>
                <w:lang w:val="en-US" w:eastAsia="zh-CN"/>
              </w:rPr>
              <w:t xml:space="preserve">  </w:t>
            </w:r>
            <w:r>
              <w:rPr>
                <w:rStyle w:val="21"/>
                <w:rFonts w:hint="eastAsia" w:ascii="宋体" w:hAnsi="宋体"/>
                <w:color w:val="auto"/>
                <w:szCs w:val="21"/>
                <w:highlight w:val="none"/>
                <w:lang w:val="en-US" w:eastAsia="zh-CN"/>
              </w:rPr>
              <w:t>分</w:t>
            </w:r>
            <w:r>
              <w:rPr>
                <w:rStyle w:val="21"/>
                <w:rFonts w:hint="eastAsia" w:ascii="宋体" w:hAnsi="宋体"/>
                <w:color w:val="auto"/>
                <w:szCs w:val="21"/>
                <w:highlight w:val="none"/>
              </w:rPr>
              <w:t>前；</w:t>
            </w:r>
            <w:r>
              <w:rPr>
                <w:rStyle w:val="21"/>
                <w:rFonts w:hint="eastAsia"/>
                <w:color w:val="auto"/>
                <w:highlight w:val="none"/>
              </w:rPr>
              <w:t>（</w:t>
            </w:r>
            <w:r>
              <w:rPr>
                <w:rFonts w:hint="eastAsia" w:ascii="宋体" w:hAnsi="宋体" w:cs="宋体"/>
                <w:color w:val="auto"/>
                <w:highlight w:val="none"/>
                <w:lang w:val="en-US" w:eastAsia="zh-CN" w:bidi="ar-SA"/>
              </w:rPr>
              <w:t>详见广州公共资源交易中心日程安排</w:t>
            </w:r>
            <w:r>
              <w:rPr>
                <w:rStyle w:val="21"/>
                <w:rFonts w:hint="eastAsia"/>
                <w:color w:val="auto"/>
                <w:highlight w:val="none"/>
              </w:rPr>
              <w:t>）</w:t>
            </w:r>
          </w:p>
          <w:p w14:paraId="7EA723D6">
            <w:pPr>
              <w:spacing w:line="276" w:lineRule="auto"/>
              <w:rPr>
                <w:rStyle w:val="21"/>
                <w:rFonts w:hint="eastAsia"/>
                <w:bCs/>
                <w:color w:val="auto"/>
                <w:highlight w:val="none"/>
              </w:rPr>
            </w:pPr>
            <w:r>
              <w:rPr>
                <w:rStyle w:val="21"/>
                <w:rFonts w:hint="eastAsia" w:ascii="宋体" w:hAnsi="宋体"/>
                <w:color w:val="auto"/>
                <w:szCs w:val="21"/>
                <w:highlight w:val="none"/>
              </w:rPr>
              <w:t>形式：投标人的疑问通过</w:t>
            </w:r>
            <w:r>
              <w:rPr>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交易平台提交。</w:t>
            </w:r>
          </w:p>
          <w:p w14:paraId="066F9198">
            <w:pPr>
              <w:spacing w:line="276" w:lineRule="auto"/>
              <w:rPr>
                <w:rFonts w:hint="eastAsia" w:ascii="宋体" w:hAnsi="宋体"/>
                <w:color w:val="auto"/>
                <w:szCs w:val="21"/>
                <w:highlight w:val="none"/>
              </w:rPr>
            </w:pPr>
            <w:r>
              <w:rPr>
                <w:rStyle w:val="21"/>
                <w:rFonts w:hint="eastAsia" w:ascii="宋体" w:hAnsi="宋体"/>
                <w:color w:val="auto"/>
                <w:szCs w:val="21"/>
                <w:highlight w:val="none"/>
              </w:rPr>
              <w:t>具体要求：</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广州交易集团有限公司（广州公共资源交易中心）网站（http:/ www.gzggzy.cn）</w:t>
            </w:r>
            <w:bookmarkStart w:id="2" w:name="OLE_LINK2"/>
            <w:r>
              <w:rPr>
                <w:rFonts w:hint="eastAsia" w:ascii="宋体" w:hAnsi="宋体"/>
                <w:color w:val="auto"/>
                <w:szCs w:val="21"/>
                <w:highlight w:val="none"/>
                <w:u w:val="single"/>
                <w:lang w:eastAsia="zh-CN"/>
              </w:rPr>
              <w:t>最新指引</w:t>
            </w:r>
            <w:bookmarkEnd w:id="2"/>
            <w:r>
              <w:rPr>
                <w:rFonts w:hint="eastAsia" w:ascii="宋体" w:hAnsi="宋体"/>
                <w:color w:val="auto"/>
                <w:szCs w:val="21"/>
                <w:highlight w:val="none"/>
              </w:rPr>
              <w:t>。提问一律不得署名。</w:t>
            </w:r>
          </w:p>
        </w:tc>
      </w:tr>
      <w:tr w14:paraId="243E7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8EF28C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17</w:t>
            </w:r>
          </w:p>
        </w:tc>
        <w:tc>
          <w:tcPr>
            <w:tcW w:w="944" w:type="dxa"/>
            <w:noWrap w:val="0"/>
            <w:vAlign w:val="center"/>
          </w:tcPr>
          <w:p w14:paraId="68388C6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20.1</w:t>
            </w:r>
          </w:p>
        </w:tc>
        <w:tc>
          <w:tcPr>
            <w:tcW w:w="1494" w:type="dxa"/>
            <w:noWrap w:val="0"/>
            <w:vAlign w:val="center"/>
          </w:tcPr>
          <w:p w14:paraId="45BC9E9E">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投标截止时间</w:t>
            </w:r>
          </w:p>
        </w:tc>
        <w:tc>
          <w:tcPr>
            <w:tcW w:w="5689" w:type="dxa"/>
            <w:noWrap w:val="0"/>
            <w:vAlign w:val="center"/>
          </w:tcPr>
          <w:p w14:paraId="77628F65">
            <w:pPr>
              <w:spacing w:line="276" w:lineRule="auto"/>
              <w:rPr>
                <w:rStyle w:val="21"/>
                <w:rFonts w:hint="eastAsia" w:ascii="宋体" w:hAnsi="宋体"/>
                <w:strike/>
                <w:color w:val="auto"/>
                <w:szCs w:val="21"/>
                <w:highlight w:val="none"/>
              </w:rPr>
            </w:pPr>
            <w:r>
              <w:rPr>
                <w:rStyle w:val="21"/>
                <w:rFonts w:hint="eastAsia" w:ascii="宋体" w:hAnsi="宋体"/>
                <w:color w:val="auto"/>
                <w:szCs w:val="21"/>
                <w:highlight w:val="none"/>
                <w:u w:val="single"/>
              </w:rPr>
              <w:t>202</w:t>
            </w:r>
            <w:r>
              <w:rPr>
                <w:rStyle w:val="21"/>
                <w:rFonts w:hint="eastAsia" w:ascii="宋体" w:hAnsi="宋体"/>
                <w:color w:val="auto"/>
                <w:szCs w:val="21"/>
                <w:highlight w:val="none"/>
                <w:u w:val="single"/>
                <w:lang w:val="en-US" w:eastAsia="zh-CN"/>
              </w:rPr>
              <w:t>5</w:t>
            </w:r>
            <w:r>
              <w:rPr>
                <w:rStyle w:val="21"/>
                <w:rFonts w:hint="eastAsia" w:ascii="宋体" w:hAnsi="宋体"/>
                <w:color w:val="auto"/>
                <w:szCs w:val="21"/>
                <w:highlight w:val="none"/>
              </w:rPr>
              <w:t>年</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月</w:t>
            </w:r>
            <w:r>
              <w:rPr>
                <w:rStyle w:val="21"/>
                <w:rFonts w:hint="eastAsia" w:ascii="宋体" w:hAnsi="宋体"/>
                <w:color w:val="auto"/>
                <w:szCs w:val="21"/>
                <w:highlight w:val="none"/>
                <w:u w:val="single"/>
              </w:rPr>
              <w:t xml:space="preserve"> </w:t>
            </w:r>
            <w:r>
              <w:rPr>
                <w:rStyle w:val="21"/>
                <w:rFonts w:hint="eastAsia"/>
                <w:color w:val="auto"/>
                <w:highlight w:val="none"/>
                <w:u w:val="single"/>
              </w:rPr>
              <w:t xml:space="preserve"> </w:t>
            </w:r>
            <w:r>
              <w:rPr>
                <w:rStyle w:val="21"/>
                <w:rFonts w:hint="eastAsia" w:ascii="宋体" w:hAnsi="宋体"/>
                <w:color w:val="auto"/>
                <w:szCs w:val="21"/>
                <w:highlight w:val="none"/>
              </w:rPr>
              <w:t>日</w:t>
            </w:r>
            <w:r>
              <w:rPr>
                <w:rStyle w:val="21"/>
                <w:rFonts w:hint="eastAsia" w:ascii="宋体" w:hAnsi="宋体"/>
                <w:color w:val="auto"/>
                <w:szCs w:val="21"/>
                <w:highlight w:val="none"/>
                <w:u w:val="single"/>
              </w:rPr>
              <w:t xml:space="preserve"> </w:t>
            </w:r>
            <w:r>
              <w:rPr>
                <w:rStyle w:val="21"/>
                <w:rFonts w:hint="eastAsia"/>
                <w:color w:val="auto"/>
                <w:highlight w:val="none"/>
                <w:u w:val="single"/>
              </w:rPr>
              <w:t xml:space="preserve"> </w:t>
            </w:r>
            <w:r>
              <w:rPr>
                <w:rStyle w:val="21"/>
                <w:rFonts w:hint="eastAsia" w:ascii="宋体" w:hAnsi="宋体"/>
                <w:color w:val="auto"/>
                <w:szCs w:val="21"/>
                <w:highlight w:val="none"/>
              </w:rPr>
              <w:t>时</w:t>
            </w:r>
            <w:r>
              <w:rPr>
                <w:rStyle w:val="21"/>
                <w:rFonts w:hint="eastAsia" w:ascii="宋体" w:hAnsi="宋体"/>
                <w:color w:val="auto"/>
                <w:szCs w:val="21"/>
                <w:highlight w:val="none"/>
                <w:u w:val="single"/>
                <w:lang w:val="en-US" w:eastAsia="zh-CN"/>
              </w:rPr>
              <w:t xml:space="preserve">  </w:t>
            </w:r>
            <w:r>
              <w:rPr>
                <w:rStyle w:val="21"/>
                <w:rFonts w:hint="eastAsia" w:ascii="宋体" w:hAnsi="宋体"/>
                <w:color w:val="auto"/>
                <w:szCs w:val="21"/>
                <w:highlight w:val="none"/>
                <w:lang w:val="en-US" w:eastAsia="zh-CN"/>
              </w:rPr>
              <w:t>分</w:t>
            </w:r>
            <w:r>
              <w:rPr>
                <w:rStyle w:val="21"/>
                <w:rFonts w:hint="eastAsia" w:ascii="宋体" w:hAnsi="宋体"/>
                <w:color w:val="auto"/>
                <w:szCs w:val="21"/>
                <w:highlight w:val="none"/>
              </w:rPr>
              <w:t>（北京时间）。</w:t>
            </w:r>
          </w:p>
        </w:tc>
      </w:tr>
      <w:tr w14:paraId="561A46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31FE62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18</w:t>
            </w:r>
          </w:p>
        </w:tc>
        <w:tc>
          <w:tcPr>
            <w:tcW w:w="944" w:type="dxa"/>
            <w:noWrap w:val="0"/>
            <w:vAlign w:val="center"/>
          </w:tcPr>
          <w:p w14:paraId="6D1521C4">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20.1</w:t>
            </w:r>
          </w:p>
        </w:tc>
        <w:tc>
          <w:tcPr>
            <w:tcW w:w="1494" w:type="dxa"/>
            <w:noWrap w:val="0"/>
            <w:vAlign w:val="center"/>
          </w:tcPr>
          <w:p w14:paraId="32A4946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开标开始时间和地点</w:t>
            </w:r>
          </w:p>
        </w:tc>
        <w:tc>
          <w:tcPr>
            <w:tcW w:w="5689" w:type="dxa"/>
            <w:noWrap w:val="0"/>
            <w:vAlign w:val="center"/>
          </w:tcPr>
          <w:p w14:paraId="1CD724E2">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（技术标和经济标同时开标）</w:t>
            </w:r>
          </w:p>
          <w:p w14:paraId="184D0388">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1.开标开始时间：</w:t>
            </w:r>
            <w:r>
              <w:rPr>
                <w:rStyle w:val="21"/>
                <w:rFonts w:hint="eastAsia" w:ascii="宋体" w:hAnsi="宋体"/>
                <w:color w:val="auto"/>
                <w:szCs w:val="21"/>
                <w:highlight w:val="none"/>
                <w:u w:val="single"/>
              </w:rPr>
              <w:t>202</w:t>
            </w:r>
            <w:r>
              <w:rPr>
                <w:rStyle w:val="21"/>
                <w:rFonts w:hint="eastAsia" w:ascii="宋体" w:hAnsi="宋体"/>
                <w:color w:val="auto"/>
                <w:szCs w:val="21"/>
                <w:highlight w:val="none"/>
                <w:u w:val="single"/>
                <w:lang w:val="en-US" w:eastAsia="zh-CN"/>
              </w:rPr>
              <w:t>5</w:t>
            </w:r>
            <w:r>
              <w:rPr>
                <w:rStyle w:val="21"/>
                <w:rFonts w:hint="eastAsia" w:ascii="宋体" w:hAnsi="宋体"/>
                <w:color w:val="auto"/>
                <w:szCs w:val="21"/>
                <w:highlight w:val="none"/>
              </w:rPr>
              <w:t>年</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月</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日</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时</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分（与投标截止时间为同一时间），地点：广州交易集团有限公司（广州公共资源交易中心）</w:t>
            </w:r>
            <w:r>
              <w:rPr>
                <w:rStyle w:val="21"/>
                <w:rFonts w:hint="eastAsia" w:ascii="宋体" w:hAnsi="宋体"/>
                <w:color w:val="auto"/>
                <w:szCs w:val="21"/>
                <w:highlight w:val="none"/>
                <w:u w:val="single"/>
                <w:lang w:val="en-US" w:eastAsia="zh-CN"/>
              </w:rPr>
              <w:t>第</w:t>
            </w:r>
            <w:r>
              <w:rPr>
                <w:rStyle w:val="21"/>
                <w:rFonts w:hint="eastAsia" w:ascii="宋体" w:hAnsi="宋体"/>
                <w:color w:val="auto"/>
                <w:szCs w:val="21"/>
                <w:highlight w:val="none"/>
                <w:u w:val="single"/>
              </w:rPr>
              <w:t xml:space="preserve">  开标室。</w:t>
            </w:r>
            <w:r>
              <w:rPr>
                <w:rStyle w:val="21"/>
                <w:rFonts w:hint="eastAsia" w:ascii="宋体" w:hAnsi="宋体"/>
                <w:color w:val="auto"/>
                <w:szCs w:val="21"/>
                <w:highlight w:val="none"/>
              </w:rPr>
              <w:t>投标人也可选择参加在线开标，具体按照交易平台相关指南进行操作。详见：广州交易集团有限公司（广州公共资源交易中心）网站（http:/ www.gzggzy.cn）</w:t>
            </w:r>
            <w:r>
              <w:rPr>
                <w:rFonts w:hint="eastAsia" w:ascii="宋体" w:hAnsi="宋体"/>
                <w:color w:val="auto"/>
                <w:szCs w:val="21"/>
                <w:highlight w:val="none"/>
                <w:u w:val="single"/>
                <w:lang w:eastAsia="zh-CN"/>
              </w:rPr>
              <w:t>最新指引</w:t>
            </w:r>
            <w:r>
              <w:rPr>
                <w:rStyle w:val="21"/>
                <w:rFonts w:hint="eastAsia" w:ascii="宋体" w:hAnsi="宋体"/>
                <w:color w:val="auto"/>
                <w:szCs w:val="21"/>
                <w:highlight w:val="none"/>
              </w:rPr>
              <w:t>。</w:t>
            </w:r>
          </w:p>
          <w:p w14:paraId="1833C487">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注：投标文件解密问题。投标人只用执行一次解密，招标人执行解密次数根据招标文件开标次数确定。</w:t>
            </w:r>
          </w:p>
          <w:p w14:paraId="34690CAF">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2.递交投标文件备用光盘时间：</w:t>
            </w:r>
            <w:r>
              <w:rPr>
                <w:rStyle w:val="21"/>
                <w:rFonts w:hint="eastAsia" w:ascii="宋体" w:hAnsi="宋体"/>
                <w:color w:val="auto"/>
                <w:szCs w:val="21"/>
                <w:highlight w:val="none"/>
                <w:u w:val="single"/>
              </w:rPr>
              <w:t>202</w:t>
            </w:r>
            <w:r>
              <w:rPr>
                <w:rStyle w:val="21"/>
                <w:rFonts w:hint="eastAsia" w:ascii="宋体" w:hAnsi="宋体"/>
                <w:color w:val="auto"/>
                <w:szCs w:val="21"/>
                <w:highlight w:val="none"/>
                <w:u w:val="single"/>
                <w:lang w:val="en-US" w:eastAsia="zh-CN"/>
              </w:rPr>
              <w:t>5</w:t>
            </w:r>
            <w:r>
              <w:rPr>
                <w:rStyle w:val="21"/>
                <w:rFonts w:hint="eastAsia" w:ascii="宋体" w:hAnsi="宋体"/>
                <w:color w:val="auto"/>
                <w:szCs w:val="21"/>
                <w:highlight w:val="none"/>
              </w:rPr>
              <w:t>年</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月</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日</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时</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分至</w:t>
            </w:r>
            <w:r>
              <w:rPr>
                <w:rStyle w:val="21"/>
                <w:rFonts w:hint="eastAsia" w:ascii="宋体" w:hAnsi="宋体"/>
                <w:color w:val="auto"/>
                <w:szCs w:val="21"/>
                <w:highlight w:val="none"/>
                <w:u w:val="single"/>
              </w:rPr>
              <w:t>202</w:t>
            </w:r>
            <w:r>
              <w:rPr>
                <w:rStyle w:val="21"/>
                <w:rFonts w:hint="eastAsia" w:ascii="宋体" w:hAnsi="宋体"/>
                <w:color w:val="auto"/>
                <w:szCs w:val="21"/>
                <w:highlight w:val="none"/>
                <w:u w:val="single"/>
                <w:lang w:val="en-US" w:eastAsia="zh-CN"/>
              </w:rPr>
              <w:t>5</w:t>
            </w:r>
            <w:r>
              <w:rPr>
                <w:rStyle w:val="21"/>
                <w:rFonts w:hint="eastAsia" w:ascii="宋体" w:hAnsi="宋体"/>
                <w:color w:val="auto"/>
                <w:szCs w:val="21"/>
                <w:highlight w:val="none"/>
              </w:rPr>
              <w:t>年</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月</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日</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时</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分；递交地点：广州交易集团有限公司（广州公共资源交易中心）</w:t>
            </w:r>
            <w:r>
              <w:rPr>
                <w:rStyle w:val="21"/>
                <w:rFonts w:hint="eastAsia" w:ascii="宋体" w:hAnsi="宋体"/>
                <w:color w:val="auto"/>
                <w:szCs w:val="21"/>
                <w:highlight w:val="none"/>
                <w:u w:val="single"/>
                <w:lang w:val="en-US" w:eastAsia="zh-CN"/>
              </w:rPr>
              <w:t>第</w:t>
            </w:r>
            <w:r>
              <w:rPr>
                <w:rStyle w:val="21"/>
                <w:rFonts w:hint="eastAsia" w:ascii="宋体" w:hAnsi="宋体"/>
                <w:color w:val="auto"/>
                <w:szCs w:val="21"/>
                <w:highlight w:val="none"/>
                <w:u w:val="single"/>
              </w:rPr>
              <w:t xml:space="preserve">  开标室</w:t>
            </w:r>
            <w:r>
              <w:rPr>
                <w:rFonts w:hint="eastAsia" w:ascii="宋体" w:hAnsi="宋体"/>
                <w:color w:val="auto"/>
                <w:szCs w:val="21"/>
                <w:highlight w:val="none"/>
                <w:u w:val="single"/>
              </w:rPr>
              <w:t>（广州市天河区天润路333号）</w:t>
            </w:r>
            <w:r>
              <w:rPr>
                <w:rStyle w:val="21"/>
                <w:rFonts w:hint="eastAsia" w:ascii="宋体" w:hAnsi="宋体"/>
                <w:color w:val="auto"/>
                <w:szCs w:val="21"/>
                <w:highlight w:val="none"/>
              </w:rPr>
              <w:t>。</w:t>
            </w:r>
          </w:p>
          <w:p w14:paraId="7B1EFD85">
            <w:pPr>
              <w:spacing w:line="276" w:lineRule="auto"/>
              <w:rPr>
                <w:rStyle w:val="21"/>
                <w:rFonts w:hint="eastAsia" w:ascii="宋体" w:hAnsi="宋体"/>
                <w:color w:val="auto"/>
                <w:szCs w:val="21"/>
                <w:highlight w:val="none"/>
              </w:rPr>
            </w:pPr>
            <w:r>
              <w:rPr>
                <w:rFonts w:hint="eastAsia" w:ascii="宋体" w:hAnsi="宋体"/>
                <w:color w:val="auto"/>
                <w:szCs w:val="21"/>
                <w:highlight w:val="none"/>
              </w:rPr>
              <w:t>注：</w:t>
            </w:r>
            <w:r>
              <w:rPr>
                <w:rStyle w:val="21"/>
                <w:rFonts w:hint="eastAsia" w:ascii="宋体" w:hAnsi="宋体"/>
                <w:color w:val="auto"/>
                <w:szCs w:val="21"/>
                <w:highlight w:val="none"/>
              </w:rPr>
              <w:t>上述时间及地点是否有改变，请密切留意补充公告和招标答疑纪要的相关信息。</w:t>
            </w:r>
          </w:p>
        </w:tc>
      </w:tr>
      <w:tr w14:paraId="46ADED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33" w:type="dxa"/>
            <w:noWrap w:val="0"/>
            <w:vAlign w:val="center"/>
          </w:tcPr>
          <w:p w14:paraId="71890385">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19</w:t>
            </w:r>
          </w:p>
        </w:tc>
        <w:tc>
          <w:tcPr>
            <w:tcW w:w="944" w:type="dxa"/>
            <w:noWrap w:val="0"/>
            <w:vAlign w:val="center"/>
          </w:tcPr>
          <w:p w14:paraId="4CAB359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26</w:t>
            </w:r>
          </w:p>
        </w:tc>
        <w:tc>
          <w:tcPr>
            <w:tcW w:w="1494" w:type="dxa"/>
            <w:noWrap w:val="0"/>
            <w:vAlign w:val="center"/>
          </w:tcPr>
          <w:p w14:paraId="05290445">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开标评标办法</w:t>
            </w:r>
          </w:p>
        </w:tc>
        <w:tc>
          <w:tcPr>
            <w:tcW w:w="5689" w:type="dxa"/>
            <w:noWrap w:val="0"/>
            <w:vAlign w:val="center"/>
          </w:tcPr>
          <w:p w14:paraId="537629BC">
            <w:pPr>
              <w:spacing w:line="276" w:lineRule="auto"/>
              <w:rPr>
                <w:rStyle w:val="21"/>
                <w:rFonts w:hint="eastAsia" w:ascii="宋体" w:hAnsi="宋体"/>
                <w:color w:val="auto"/>
                <w:szCs w:val="21"/>
                <w:highlight w:val="none"/>
              </w:rPr>
            </w:pPr>
            <w:r>
              <w:rPr>
                <w:rFonts w:hint="eastAsia" w:ascii="宋体" w:hAnsi="宋体"/>
                <w:color w:val="auto"/>
                <w:szCs w:val="21"/>
                <w:highlight w:val="none"/>
              </w:rPr>
              <w:t>方式一：选取办法七（适合综合评分法四，技术标与经济标同时开启）；</w:t>
            </w:r>
            <w:r>
              <w:rPr>
                <w:rFonts w:hint="eastAsia" w:ascii="宋体" w:hAnsi="宋体"/>
                <w:b/>
                <w:bCs/>
                <w:color w:val="auto"/>
                <w:szCs w:val="21"/>
                <w:highlight w:val="none"/>
              </w:rPr>
              <w:t>投标人总得分（</w:t>
            </w:r>
            <w:r>
              <w:rPr>
                <w:rFonts w:hint="eastAsia" w:ascii="宋体" w:hAnsi="宋体"/>
                <w:b/>
                <w:bCs/>
                <w:color w:val="auto"/>
                <w:szCs w:val="21"/>
                <w:highlight w:val="none"/>
                <w:lang w:eastAsia="zh-CN"/>
              </w:rPr>
              <w:t>满分</w:t>
            </w:r>
            <w:r>
              <w:rPr>
                <w:rFonts w:hint="eastAsia" w:ascii="宋体" w:hAnsi="宋体"/>
                <w:b/>
                <w:bCs/>
                <w:color w:val="auto"/>
                <w:szCs w:val="21"/>
                <w:highlight w:val="none"/>
              </w:rPr>
              <w:t>100分）=技术得分（</w:t>
            </w:r>
            <w:r>
              <w:rPr>
                <w:rFonts w:hint="eastAsia" w:ascii="宋体" w:hAnsi="宋体"/>
                <w:b/>
                <w:bCs/>
                <w:color w:val="auto"/>
                <w:szCs w:val="21"/>
                <w:highlight w:val="none"/>
                <w:lang w:eastAsia="zh-CN"/>
              </w:rPr>
              <w:t>满分</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分）×</w:t>
            </w:r>
            <w:r>
              <w:rPr>
                <w:rFonts w:hint="eastAsia" w:ascii="宋体" w:hAnsi="宋体"/>
                <w:b/>
                <w:bCs/>
                <w:color w:val="auto"/>
                <w:szCs w:val="21"/>
                <w:highlight w:val="none"/>
                <w:lang w:val="en-US" w:eastAsia="zh-CN"/>
              </w:rPr>
              <w:t>技术得分权重（100%）</w:t>
            </w:r>
            <w:r>
              <w:rPr>
                <w:rFonts w:hint="eastAsia" w:ascii="宋体" w:hAnsi="宋体"/>
                <w:b/>
                <w:bCs/>
                <w:color w:val="auto"/>
                <w:szCs w:val="21"/>
                <w:highlight w:val="none"/>
              </w:rPr>
              <w:t>＋经济得分（</w:t>
            </w:r>
            <w:r>
              <w:rPr>
                <w:rFonts w:hint="eastAsia" w:ascii="宋体" w:hAnsi="宋体"/>
                <w:b/>
                <w:bCs/>
                <w:color w:val="auto"/>
                <w:szCs w:val="21"/>
                <w:highlight w:val="none"/>
                <w:lang w:eastAsia="zh-CN"/>
              </w:rPr>
              <w:t>满分</w:t>
            </w:r>
            <w:r>
              <w:rPr>
                <w:rFonts w:hint="eastAsia" w:ascii="宋体" w:hAnsi="宋体"/>
                <w:b/>
                <w:bCs/>
                <w:color w:val="auto"/>
                <w:szCs w:val="21"/>
                <w:highlight w:val="none"/>
                <w:lang w:val="en-US" w:eastAsia="zh-CN"/>
              </w:rPr>
              <w:t>100</w:t>
            </w:r>
            <w:r>
              <w:rPr>
                <w:rFonts w:hint="eastAsia" w:ascii="宋体" w:hAnsi="宋体"/>
                <w:b/>
                <w:bCs/>
                <w:color w:val="auto"/>
                <w:szCs w:val="21"/>
                <w:highlight w:val="none"/>
              </w:rPr>
              <w:t>分）×经济得分权重（</w:t>
            </w:r>
            <w:r>
              <w:rPr>
                <w:rFonts w:hint="eastAsia" w:ascii="宋体" w:hAnsi="宋体"/>
                <w:b/>
                <w:bCs/>
                <w:color w:val="auto"/>
                <w:szCs w:val="21"/>
                <w:highlight w:val="none"/>
                <w:lang w:val="en-US" w:eastAsia="zh-CN"/>
              </w:rPr>
              <w:t>8</w:t>
            </w:r>
            <w:r>
              <w:rPr>
                <w:rFonts w:hint="eastAsia" w:ascii="宋体" w:hAnsi="宋体"/>
                <w:b/>
                <w:bCs/>
                <w:color w:val="auto"/>
                <w:szCs w:val="21"/>
                <w:highlight w:val="none"/>
              </w:rPr>
              <w:t>0%）</w:t>
            </w:r>
          </w:p>
        </w:tc>
      </w:tr>
      <w:tr w14:paraId="0F2EF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6FE0BD">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20</w:t>
            </w:r>
          </w:p>
        </w:tc>
        <w:tc>
          <w:tcPr>
            <w:tcW w:w="944" w:type="dxa"/>
            <w:noWrap w:val="0"/>
            <w:vAlign w:val="center"/>
          </w:tcPr>
          <w:p w14:paraId="3170D50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29.1</w:t>
            </w:r>
          </w:p>
        </w:tc>
        <w:tc>
          <w:tcPr>
            <w:tcW w:w="1494" w:type="dxa"/>
            <w:noWrap w:val="0"/>
            <w:vAlign w:val="center"/>
          </w:tcPr>
          <w:p w14:paraId="39AE660A">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履约担保</w:t>
            </w:r>
          </w:p>
        </w:tc>
        <w:tc>
          <w:tcPr>
            <w:tcW w:w="5689" w:type="dxa"/>
            <w:noWrap w:val="0"/>
            <w:vAlign w:val="center"/>
          </w:tcPr>
          <w:p w14:paraId="613F2972">
            <w:pPr>
              <w:pStyle w:val="6"/>
              <w:topLinePunct/>
              <w:adjustRightInd w:val="0"/>
              <w:spacing w:after="0" w:line="276" w:lineRule="auto"/>
              <w:rPr>
                <w:rStyle w:val="21"/>
                <w:rFonts w:hint="eastAsia" w:ascii="宋体" w:hAnsi="宋体"/>
                <w:color w:val="auto"/>
                <w:sz w:val="21"/>
                <w:szCs w:val="21"/>
                <w:highlight w:val="none"/>
              </w:rPr>
            </w:pPr>
            <w:r>
              <w:rPr>
                <w:rStyle w:val="21"/>
                <w:rFonts w:hint="eastAsia" w:ascii="宋体" w:hAnsi="宋体"/>
                <w:color w:val="auto"/>
                <w:sz w:val="21"/>
                <w:szCs w:val="21"/>
                <w:highlight w:val="none"/>
              </w:rPr>
              <w:t>方式一：</w:t>
            </w:r>
          </w:p>
          <w:p w14:paraId="4EA01C69">
            <w:pPr>
              <w:pStyle w:val="6"/>
              <w:topLinePunct/>
              <w:adjustRightInd w:val="0"/>
              <w:spacing w:after="0" w:line="276" w:lineRule="auto"/>
              <w:rPr>
                <w:rStyle w:val="21"/>
                <w:rFonts w:hint="eastAsia" w:ascii="宋体" w:hAnsi="宋体"/>
                <w:color w:val="auto"/>
                <w:sz w:val="21"/>
                <w:szCs w:val="21"/>
                <w:highlight w:val="none"/>
                <w:u w:val="single"/>
              </w:rPr>
            </w:pPr>
            <w:r>
              <w:rPr>
                <w:rStyle w:val="21"/>
                <w:rFonts w:hint="eastAsia" w:ascii="宋体" w:hAnsi="宋体"/>
                <w:color w:val="auto"/>
                <w:sz w:val="21"/>
                <w:szCs w:val="21"/>
                <w:highlight w:val="none"/>
                <w:u w:val="single"/>
              </w:rPr>
              <w:t>中标人提供的履约保证金为中标价款的10%（若中标人为</w:t>
            </w:r>
            <w:bookmarkStart w:id="3" w:name="突出显示"/>
            <w:r>
              <w:rPr>
                <w:rStyle w:val="21"/>
                <w:rFonts w:hint="eastAsia" w:ascii="宋体" w:hAnsi="宋体"/>
                <w:color w:val="auto"/>
                <w:sz w:val="21"/>
                <w:szCs w:val="21"/>
                <w:highlight w:val="none"/>
                <w:u w:val="single"/>
              </w:rPr>
              <w:t>中小企业</w:t>
            </w:r>
            <w:bookmarkEnd w:id="3"/>
            <w:r>
              <w:rPr>
                <w:rStyle w:val="21"/>
                <w:rFonts w:hint="eastAsia" w:ascii="宋体" w:hAnsi="宋体"/>
                <w:color w:val="auto"/>
                <w:sz w:val="21"/>
                <w:szCs w:val="21"/>
                <w:highlight w:val="none"/>
                <w:u w:val="single"/>
              </w:rPr>
              <w:t>的，金额为中标价款的5%）。</w:t>
            </w:r>
          </w:p>
          <w:p w14:paraId="1DCF67A4">
            <w:pPr>
              <w:pStyle w:val="6"/>
              <w:topLinePunct/>
              <w:adjustRightInd w:val="0"/>
              <w:spacing w:after="0" w:line="276" w:lineRule="auto"/>
              <w:rPr>
                <w:rFonts w:hint="eastAsia" w:ascii="宋体" w:hAnsi="宋体"/>
                <w:color w:val="auto"/>
                <w:sz w:val="21"/>
                <w:szCs w:val="21"/>
                <w:highlight w:val="none"/>
              </w:rPr>
            </w:pPr>
            <w:r>
              <w:rPr>
                <w:rFonts w:hint="eastAsia" w:ascii="宋体" w:hAnsi="宋体"/>
                <w:color w:val="auto"/>
                <w:sz w:val="21"/>
                <w:szCs w:val="21"/>
                <w:highlight w:val="none"/>
              </w:rPr>
              <w:t>履约保证金的形式：</w:t>
            </w:r>
            <w:r>
              <w:rPr>
                <w:rFonts w:hint="eastAsia" w:ascii="宋体" w:hAnsi="宋体"/>
                <w:color w:val="auto"/>
                <w:sz w:val="21"/>
                <w:szCs w:val="21"/>
                <w:highlight w:val="none"/>
                <w:u w:val="single"/>
              </w:rPr>
              <w:t>转账或银行保函或保证保险或担保保函。</w:t>
            </w:r>
          </w:p>
        </w:tc>
      </w:tr>
      <w:tr w14:paraId="6AAAEF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47771D5">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21</w:t>
            </w:r>
          </w:p>
        </w:tc>
        <w:tc>
          <w:tcPr>
            <w:tcW w:w="944" w:type="dxa"/>
            <w:noWrap w:val="0"/>
            <w:vAlign w:val="center"/>
          </w:tcPr>
          <w:p w14:paraId="5F36A4EE">
            <w:pPr>
              <w:spacing w:line="276" w:lineRule="auto"/>
              <w:jc w:val="center"/>
              <w:rPr>
                <w:rStyle w:val="21"/>
                <w:rFonts w:hint="eastAsia" w:ascii="宋体" w:hAnsi="宋体"/>
                <w:color w:val="auto"/>
                <w:szCs w:val="21"/>
                <w:highlight w:val="none"/>
              </w:rPr>
            </w:pPr>
          </w:p>
        </w:tc>
        <w:tc>
          <w:tcPr>
            <w:tcW w:w="1494" w:type="dxa"/>
            <w:noWrap w:val="0"/>
            <w:vAlign w:val="center"/>
          </w:tcPr>
          <w:p w14:paraId="4ABDB8D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最高投标限价</w:t>
            </w:r>
          </w:p>
        </w:tc>
        <w:tc>
          <w:tcPr>
            <w:tcW w:w="5689" w:type="dxa"/>
            <w:noWrap w:val="0"/>
            <w:vAlign w:val="center"/>
          </w:tcPr>
          <w:p w14:paraId="391C8083">
            <w:pPr>
              <w:spacing w:line="276" w:lineRule="auto"/>
              <w:rPr>
                <w:rStyle w:val="21"/>
                <w:rFonts w:hint="eastAsia" w:ascii="宋体" w:hAnsi="宋体" w:eastAsia="宋体"/>
                <w:color w:val="auto"/>
                <w:szCs w:val="21"/>
                <w:highlight w:val="none"/>
                <w:lang w:eastAsia="zh-CN"/>
              </w:rPr>
            </w:pPr>
            <w:r>
              <w:rPr>
                <w:rStyle w:val="21"/>
                <w:rFonts w:hint="eastAsia" w:ascii="宋体" w:hAnsi="宋体"/>
                <w:color w:val="auto"/>
                <w:szCs w:val="21"/>
                <w:highlight w:val="none"/>
              </w:rPr>
              <w:t>本项目最高投标限价为</w:t>
            </w:r>
            <w:r>
              <w:rPr>
                <w:rStyle w:val="21"/>
                <w:rFonts w:hint="eastAsia" w:ascii="宋体" w:hAnsi="宋体"/>
                <w:color w:val="auto"/>
                <w:szCs w:val="21"/>
                <w:highlight w:val="none"/>
                <w:u w:val="single"/>
                <w:lang w:val="en-US" w:eastAsia="zh-CN"/>
              </w:rPr>
              <w:t xml:space="preserve"> </w:t>
            </w:r>
            <w:r>
              <w:rPr>
                <w:rStyle w:val="21"/>
                <w:rFonts w:hint="eastAsia" w:ascii="宋体" w:hAnsi="宋体" w:eastAsiaTheme="minorEastAsia" w:cstheme="minorBidi"/>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14208684.79 </w:t>
            </w:r>
            <w:r>
              <w:rPr>
                <w:rStyle w:val="21"/>
                <w:rFonts w:hint="eastAsia" w:ascii="宋体" w:hAnsi="宋体"/>
                <w:color w:val="auto"/>
                <w:szCs w:val="21"/>
                <w:highlight w:val="none"/>
                <w:u w:val="single"/>
              </w:rPr>
              <w:t>元</w:t>
            </w:r>
            <w:r>
              <w:rPr>
                <w:rStyle w:val="21"/>
                <w:rFonts w:hint="eastAsia" w:ascii="宋体" w:hAnsi="宋体"/>
                <w:color w:val="auto"/>
                <w:szCs w:val="21"/>
                <w:highlight w:val="none"/>
                <w:u w:val="single"/>
                <w:lang w:eastAsia="zh-CN"/>
              </w:rPr>
              <w:t>。</w:t>
            </w:r>
          </w:p>
        </w:tc>
      </w:tr>
      <w:tr w14:paraId="6E0E4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1C01CF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22</w:t>
            </w:r>
          </w:p>
        </w:tc>
        <w:tc>
          <w:tcPr>
            <w:tcW w:w="944" w:type="dxa"/>
            <w:noWrap w:val="0"/>
            <w:vAlign w:val="center"/>
          </w:tcPr>
          <w:p w14:paraId="4D9A981B">
            <w:pPr>
              <w:spacing w:line="276" w:lineRule="auto"/>
              <w:jc w:val="center"/>
              <w:rPr>
                <w:rStyle w:val="21"/>
                <w:rFonts w:hint="eastAsia" w:ascii="宋体" w:hAnsi="宋体"/>
                <w:color w:val="auto"/>
                <w:szCs w:val="21"/>
                <w:highlight w:val="none"/>
              </w:rPr>
            </w:pPr>
          </w:p>
        </w:tc>
        <w:tc>
          <w:tcPr>
            <w:tcW w:w="1494" w:type="dxa"/>
            <w:noWrap w:val="0"/>
            <w:vAlign w:val="center"/>
          </w:tcPr>
          <w:p w14:paraId="62E0C37D">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非竞争费用</w:t>
            </w:r>
          </w:p>
        </w:tc>
        <w:tc>
          <w:tcPr>
            <w:tcW w:w="5689" w:type="dxa"/>
            <w:noWrap w:val="0"/>
            <w:vAlign w:val="center"/>
          </w:tcPr>
          <w:p w14:paraId="628CC67A">
            <w:pPr>
              <w:spacing w:line="276" w:lineRule="auto"/>
              <w:rPr>
                <w:rStyle w:val="21"/>
                <w:rFonts w:hint="eastAsia" w:ascii="宋体" w:hAnsi="宋体"/>
                <w:color w:val="auto"/>
                <w:szCs w:val="21"/>
                <w:highlight w:val="none"/>
              </w:rPr>
            </w:pPr>
            <w:r>
              <w:rPr>
                <w:rFonts w:hint="eastAsia" w:ascii="宋体" w:hAnsi="宋体" w:cs="宋体"/>
                <w:color w:val="auto"/>
                <w:szCs w:val="21"/>
                <w:highlight w:val="none"/>
                <w:lang w:bidi="ar-SA"/>
              </w:rPr>
              <w:t>本项目绿色施工安全防护措施费为</w:t>
            </w:r>
            <w:r>
              <w:rPr>
                <w:rFonts w:hint="eastAsia" w:ascii="宋体" w:hAnsi="宋体" w:cs="宋体"/>
                <w:color w:val="auto"/>
                <w:szCs w:val="21"/>
                <w:highlight w:val="none"/>
                <w:u w:val="single"/>
                <w:lang w:val="en-US" w:eastAsia="zh-CN" w:bidi="ar-SA"/>
              </w:rPr>
              <w:t xml:space="preserve">  </w:t>
            </w:r>
            <w:r>
              <w:rPr>
                <w:rFonts w:hint="eastAsia" w:ascii="宋体" w:hAnsi="宋体" w:eastAsia="宋体" w:cs="宋体"/>
                <w:color w:val="333333"/>
                <w:kern w:val="2"/>
                <w:sz w:val="24"/>
                <w:szCs w:val="24"/>
                <w:highlight w:val="none"/>
                <w:u w:val="single"/>
                <w:lang w:val="en-US" w:eastAsia="zh-CN" w:bidi="ar"/>
              </w:rPr>
              <w:t xml:space="preserve"> 1040522.46</w:t>
            </w:r>
            <w:r>
              <w:rPr>
                <w:rFonts w:hint="eastAsia" w:ascii="宋体" w:hAnsi="宋体" w:cs="宋体"/>
                <w:color w:val="auto"/>
                <w:szCs w:val="21"/>
                <w:highlight w:val="none"/>
                <w:u w:val="single"/>
                <w:lang w:val="en-US" w:eastAsia="zh-CN" w:bidi="ar-SA"/>
              </w:rPr>
              <w:t xml:space="preserve"> </w:t>
            </w:r>
            <w:r>
              <w:rPr>
                <w:rFonts w:hint="eastAsia" w:ascii="宋体" w:hAnsi="宋体" w:cs="宋体"/>
                <w:color w:val="auto"/>
                <w:szCs w:val="21"/>
                <w:highlight w:val="none"/>
                <w:lang w:bidi="ar-SA"/>
              </w:rPr>
              <w:t>元；暂列金额为</w:t>
            </w:r>
            <w:r>
              <w:rPr>
                <w:rFonts w:hint="eastAsia" w:ascii="宋体" w:hAnsi="宋体" w:cs="宋体"/>
                <w:color w:val="auto"/>
                <w:szCs w:val="21"/>
                <w:highlight w:val="none"/>
                <w:u w:val="single"/>
                <w:lang w:val="en-US" w:eastAsia="zh-CN" w:bidi="ar-SA"/>
              </w:rPr>
              <w:t xml:space="preserve">  </w:t>
            </w:r>
            <w:r>
              <w:rPr>
                <w:rFonts w:hint="eastAsia" w:ascii="宋体" w:hAnsi="宋体" w:eastAsia="宋体" w:cs="宋体"/>
                <w:color w:val="333333"/>
                <w:kern w:val="2"/>
                <w:sz w:val="24"/>
                <w:szCs w:val="24"/>
                <w:highlight w:val="none"/>
                <w:u w:val="single"/>
                <w:lang w:val="en-US" w:eastAsia="zh-CN" w:bidi="ar"/>
              </w:rPr>
              <w:t>538627.56</w:t>
            </w:r>
            <w:r>
              <w:rPr>
                <w:rFonts w:hint="eastAsia" w:ascii="宋体" w:hAnsi="宋体" w:cs="宋体"/>
                <w:color w:val="auto"/>
                <w:szCs w:val="21"/>
                <w:highlight w:val="none"/>
                <w:u w:val="single"/>
                <w:lang w:val="en-US" w:eastAsia="zh-CN" w:bidi="ar-SA"/>
              </w:rPr>
              <w:t xml:space="preserve"> </w:t>
            </w:r>
            <w:r>
              <w:rPr>
                <w:rFonts w:hint="eastAsia" w:ascii="宋体" w:hAnsi="宋体" w:cs="宋体"/>
                <w:color w:val="auto"/>
                <w:szCs w:val="21"/>
                <w:highlight w:val="none"/>
                <w:lang w:bidi="ar-SA"/>
              </w:rPr>
              <w:t>元；暂估价为</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u w:val="single"/>
                <w:lang w:val="en-US" w:eastAsia="zh-CN" w:bidi="ar-SA"/>
              </w:rPr>
              <w:t>/</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 xml:space="preserve"> 元。（未按招标文件规定的金额填写的，由评标委员会按照招标文件规定的金额进行修正</w:t>
            </w:r>
            <w:r>
              <w:rPr>
                <w:rFonts w:hint="eastAsia" w:ascii="宋体" w:hAnsi="宋体" w:cs="宋体"/>
                <w:color w:val="auto"/>
                <w:szCs w:val="21"/>
                <w:highlight w:val="none"/>
                <w:u w:val="none"/>
                <w:lang w:bidi="ar-SA"/>
              </w:rPr>
              <w:t>，投标人拒绝接受修正的，其投标无效。</w:t>
            </w:r>
            <w:r>
              <w:rPr>
                <w:rFonts w:hint="eastAsia" w:ascii="宋体" w:hAnsi="宋体" w:cs="宋体"/>
                <w:color w:val="auto"/>
                <w:szCs w:val="21"/>
                <w:highlight w:val="none"/>
                <w:lang w:bidi="ar-SA"/>
              </w:rPr>
              <w:t>）</w:t>
            </w:r>
          </w:p>
        </w:tc>
      </w:tr>
      <w:tr w14:paraId="284495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333F4457">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23</w:t>
            </w:r>
          </w:p>
        </w:tc>
        <w:tc>
          <w:tcPr>
            <w:tcW w:w="944" w:type="dxa"/>
            <w:noWrap w:val="0"/>
            <w:vAlign w:val="center"/>
          </w:tcPr>
          <w:p w14:paraId="69317C6E">
            <w:pPr>
              <w:spacing w:line="276" w:lineRule="auto"/>
              <w:jc w:val="center"/>
              <w:rPr>
                <w:rStyle w:val="21"/>
                <w:rFonts w:hint="eastAsia" w:ascii="宋体" w:hAnsi="宋体"/>
                <w:color w:val="auto"/>
                <w:szCs w:val="21"/>
                <w:highlight w:val="none"/>
              </w:rPr>
            </w:pPr>
          </w:p>
        </w:tc>
        <w:tc>
          <w:tcPr>
            <w:tcW w:w="1494" w:type="dxa"/>
            <w:noWrap w:val="0"/>
            <w:vAlign w:val="center"/>
          </w:tcPr>
          <w:p w14:paraId="219DF0F5">
            <w:pPr>
              <w:pStyle w:val="24"/>
              <w:spacing w:after="0" w:line="276" w:lineRule="auto"/>
              <w:ind w:firstLine="0"/>
              <w:jc w:val="center"/>
              <w:rPr>
                <w:rStyle w:val="21"/>
                <w:rFonts w:hint="eastAsia" w:ascii="宋体" w:hAnsi="宋体"/>
                <w:color w:val="auto"/>
                <w:kern w:val="2"/>
                <w:sz w:val="21"/>
                <w:szCs w:val="21"/>
                <w:highlight w:val="none"/>
              </w:rPr>
            </w:pPr>
            <w:r>
              <w:rPr>
                <w:rStyle w:val="21"/>
                <w:rFonts w:hint="eastAsia" w:ascii="宋体" w:hAnsi="宋体"/>
                <w:color w:val="auto"/>
                <w:kern w:val="2"/>
                <w:sz w:val="21"/>
                <w:szCs w:val="21"/>
                <w:highlight w:val="none"/>
              </w:rPr>
              <w:t>保修期</w:t>
            </w:r>
          </w:p>
        </w:tc>
        <w:tc>
          <w:tcPr>
            <w:tcW w:w="5689" w:type="dxa"/>
            <w:noWrap w:val="0"/>
            <w:vAlign w:val="center"/>
          </w:tcPr>
          <w:p w14:paraId="28625F3B">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按照《建设工程质量管理条例》规定。</w:t>
            </w:r>
          </w:p>
        </w:tc>
      </w:tr>
      <w:tr w14:paraId="7EB4F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EA019A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24</w:t>
            </w:r>
          </w:p>
        </w:tc>
        <w:tc>
          <w:tcPr>
            <w:tcW w:w="944" w:type="dxa"/>
            <w:noWrap w:val="0"/>
            <w:vAlign w:val="center"/>
          </w:tcPr>
          <w:p w14:paraId="3C990167">
            <w:pPr>
              <w:spacing w:line="276" w:lineRule="auto"/>
              <w:jc w:val="center"/>
              <w:rPr>
                <w:rStyle w:val="21"/>
                <w:rFonts w:hint="eastAsia" w:ascii="宋体" w:hAnsi="宋体"/>
                <w:color w:val="auto"/>
                <w:szCs w:val="21"/>
                <w:highlight w:val="none"/>
              </w:rPr>
            </w:pPr>
          </w:p>
        </w:tc>
        <w:tc>
          <w:tcPr>
            <w:tcW w:w="1494" w:type="dxa"/>
            <w:noWrap w:val="0"/>
            <w:vAlign w:val="center"/>
          </w:tcPr>
          <w:p w14:paraId="3A0980A7">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计算评标参考价的等分点值</w:t>
            </w:r>
          </w:p>
        </w:tc>
        <w:tc>
          <w:tcPr>
            <w:tcW w:w="5689" w:type="dxa"/>
            <w:noWrap w:val="0"/>
            <w:vAlign w:val="center"/>
          </w:tcPr>
          <w:p w14:paraId="201991B4">
            <w:pPr>
              <w:spacing w:line="276" w:lineRule="auto"/>
              <w:rPr>
                <w:rStyle w:val="21"/>
                <w:rFonts w:hint="eastAsia" w:ascii="宋体" w:hAnsi="宋体"/>
                <w:color w:val="auto"/>
                <w:szCs w:val="21"/>
                <w:highlight w:val="none"/>
              </w:rPr>
            </w:pPr>
            <w:r>
              <w:rPr>
                <w:rStyle w:val="21"/>
                <w:rFonts w:hint="eastAsia"/>
                <w:color w:val="auto"/>
                <w:highlight w:val="none"/>
              </w:rPr>
              <w:t>计算评标参考价的等分点值X在开标前从【0，100】的整数中随机抽取。</w:t>
            </w:r>
          </w:p>
        </w:tc>
      </w:tr>
      <w:tr w14:paraId="670E63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33" w:type="dxa"/>
            <w:noWrap w:val="0"/>
            <w:vAlign w:val="center"/>
          </w:tcPr>
          <w:p w14:paraId="18D6D68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25</w:t>
            </w:r>
          </w:p>
        </w:tc>
        <w:tc>
          <w:tcPr>
            <w:tcW w:w="944" w:type="dxa"/>
            <w:noWrap w:val="0"/>
            <w:vAlign w:val="center"/>
          </w:tcPr>
          <w:p w14:paraId="22BE160F">
            <w:pPr>
              <w:spacing w:line="276" w:lineRule="auto"/>
              <w:ind w:firstLine="458"/>
              <w:jc w:val="center"/>
              <w:rPr>
                <w:rStyle w:val="21"/>
                <w:rFonts w:hint="eastAsia" w:ascii="宋体" w:hAnsi="宋体"/>
                <w:color w:val="auto"/>
                <w:szCs w:val="21"/>
                <w:highlight w:val="none"/>
              </w:rPr>
            </w:pPr>
          </w:p>
        </w:tc>
        <w:tc>
          <w:tcPr>
            <w:tcW w:w="1494" w:type="dxa"/>
            <w:noWrap w:val="0"/>
            <w:vAlign w:val="center"/>
          </w:tcPr>
          <w:p w14:paraId="4316AFE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进入第二阶段评审的家数</w:t>
            </w:r>
          </w:p>
        </w:tc>
        <w:tc>
          <w:tcPr>
            <w:tcW w:w="5689" w:type="dxa"/>
            <w:noWrap w:val="0"/>
            <w:vAlign w:val="center"/>
          </w:tcPr>
          <w:p w14:paraId="2F57B0DE">
            <w:pPr>
              <w:spacing w:line="276" w:lineRule="auto"/>
              <w:rPr>
                <w:rStyle w:val="21"/>
                <w:rFonts w:hint="eastAsia" w:ascii="宋体" w:hAnsi="宋体"/>
                <w:color w:val="auto"/>
                <w:szCs w:val="21"/>
                <w:highlight w:val="none"/>
              </w:rPr>
            </w:pPr>
            <w:r>
              <w:rPr>
                <w:rFonts w:hint="eastAsia" w:ascii="宋体" w:hAnsi="宋体"/>
                <w:color w:val="auto"/>
                <w:szCs w:val="21"/>
                <w:highlight w:val="none"/>
              </w:rPr>
              <w:t>本款不适用。</w:t>
            </w:r>
          </w:p>
        </w:tc>
      </w:tr>
      <w:tr w14:paraId="434E6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DF57F72">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26</w:t>
            </w:r>
          </w:p>
        </w:tc>
        <w:tc>
          <w:tcPr>
            <w:tcW w:w="944" w:type="dxa"/>
            <w:noWrap w:val="0"/>
            <w:vAlign w:val="center"/>
          </w:tcPr>
          <w:p w14:paraId="48E939B8">
            <w:pPr>
              <w:spacing w:line="276" w:lineRule="auto"/>
              <w:jc w:val="center"/>
              <w:rPr>
                <w:rStyle w:val="21"/>
                <w:rFonts w:hint="eastAsia" w:ascii="宋体" w:hAnsi="宋体"/>
                <w:color w:val="auto"/>
                <w:szCs w:val="21"/>
                <w:highlight w:val="none"/>
              </w:rPr>
            </w:pPr>
          </w:p>
        </w:tc>
        <w:tc>
          <w:tcPr>
            <w:tcW w:w="1494" w:type="dxa"/>
            <w:noWrap w:val="0"/>
            <w:vAlign w:val="center"/>
          </w:tcPr>
          <w:p w14:paraId="615F3B2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工程成本警戒价</w:t>
            </w:r>
          </w:p>
        </w:tc>
        <w:tc>
          <w:tcPr>
            <w:tcW w:w="5689" w:type="dxa"/>
            <w:noWrap w:val="0"/>
            <w:vAlign w:val="center"/>
          </w:tcPr>
          <w:p w14:paraId="22528FE1">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工程成本警戒价为</w:t>
            </w:r>
            <w:r>
              <w:rPr>
                <w:rStyle w:val="21"/>
                <w:rFonts w:hint="eastAsia" w:ascii="宋体" w:hAnsi="宋体"/>
                <w:color w:val="auto"/>
                <w:szCs w:val="21"/>
                <w:highlight w:val="none"/>
                <w:u w:val="single"/>
                <w:lang w:val="en-US" w:eastAsia="zh-CN"/>
              </w:rPr>
              <w:t xml:space="preserve">  127878</w:t>
            </w:r>
            <w:r>
              <w:rPr>
                <w:rStyle w:val="21"/>
                <w:rFonts w:hint="eastAsia" w:ascii="宋体" w:hAnsi="宋体"/>
                <w:b w:val="0"/>
                <w:bCs w:val="0"/>
                <w:color w:val="auto"/>
                <w:szCs w:val="21"/>
                <w:highlight w:val="none"/>
                <w:u w:val="single"/>
                <w:lang w:val="en-US" w:eastAsia="zh-CN"/>
              </w:rPr>
              <w:t xml:space="preserve">16.31 </w:t>
            </w:r>
            <w:r>
              <w:rPr>
                <w:rStyle w:val="21"/>
                <w:rFonts w:hint="eastAsia" w:ascii="宋体" w:hAnsi="宋体"/>
                <w:b w:val="0"/>
                <w:bCs w:val="0"/>
                <w:color w:val="auto"/>
                <w:szCs w:val="21"/>
                <w:highlight w:val="none"/>
                <w:u w:val="single"/>
              </w:rPr>
              <w:t>元</w:t>
            </w:r>
            <w:r>
              <w:rPr>
                <w:rStyle w:val="21"/>
                <w:rFonts w:hint="eastAsia" w:ascii="宋体" w:hAnsi="宋体"/>
                <w:b/>
                <w:bCs/>
                <w:color w:val="auto"/>
                <w:szCs w:val="21"/>
                <w:highlight w:val="none"/>
              </w:rPr>
              <w:t>（招标控制价的</w:t>
            </w:r>
            <w:r>
              <w:rPr>
                <w:rStyle w:val="21"/>
                <w:rFonts w:hint="eastAsia" w:ascii="宋体" w:hAnsi="宋体"/>
                <w:b/>
                <w:bCs/>
                <w:color w:val="auto"/>
                <w:szCs w:val="21"/>
                <w:highlight w:val="none"/>
                <w:u w:val="single"/>
              </w:rPr>
              <w:t>9</w:t>
            </w:r>
            <w:r>
              <w:rPr>
                <w:rStyle w:val="21"/>
                <w:rFonts w:hint="eastAsia" w:ascii="宋体" w:hAnsi="宋体"/>
                <w:b/>
                <w:bCs/>
                <w:color w:val="auto"/>
                <w:szCs w:val="21"/>
                <w:highlight w:val="none"/>
                <w:u w:val="single"/>
                <w:lang w:val="en-US" w:eastAsia="zh-CN"/>
              </w:rPr>
              <w:t>0</w:t>
            </w:r>
            <w:r>
              <w:rPr>
                <w:rStyle w:val="21"/>
                <w:rFonts w:hint="eastAsia" w:ascii="宋体" w:hAnsi="宋体"/>
                <w:b/>
                <w:bCs/>
                <w:color w:val="auto"/>
                <w:szCs w:val="21"/>
                <w:highlight w:val="none"/>
              </w:rPr>
              <w:t>%）</w:t>
            </w:r>
            <w:r>
              <w:rPr>
                <w:rStyle w:val="21"/>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51F24FA">
            <w:pPr>
              <w:spacing w:line="276" w:lineRule="auto"/>
              <w:rPr>
                <w:rStyle w:val="21"/>
                <w:rFonts w:hint="eastAsia" w:ascii="宋体" w:hAnsi="宋体"/>
                <w:color w:val="auto"/>
                <w:szCs w:val="21"/>
                <w:highlight w:val="none"/>
                <w:u w:val="single"/>
              </w:rPr>
            </w:pPr>
            <w:r>
              <w:rPr>
                <w:rStyle w:val="21"/>
                <w:rFonts w:hint="eastAsia" w:ascii="宋体" w:hAnsi="宋体"/>
                <w:color w:val="auto"/>
                <w:szCs w:val="21"/>
                <w:highlight w:val="none"/>
              </w:rPr>
              <w:t>注：为充分体现招标人意愿及落实项目招标人负责制，警戒价由招标人决定。</w:t>
            </w:r>
          </w:p>
        </w:tc>
      </w:tr>
      <w:tr w14:paraId="297361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16A0D8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27</w:t>
            </w:r>
          </w:p>
        </w:tc>
        <w:tc>
          <w:tcPr>
            <w:tcW w:w="944" w:type="dxa"/>
            <w:noWrap w:val="0"/>
            <w:vAlign w:val="center"/>
          </w:tcPr>
          <w:p w14:paraId="1DD7E740">
            <w:pPr>
              <w:spacing w:line="276" w:lineRule="auto"/>
              <w:jc w:val="center"/>
              <w:rPr>
                <w:rStyle w:val="21"/>
                <w:rFonts w:hint="eastAsia" w:ascii="宋体" w:hAnsi="宋体"/>
                <w:color w:val="auto"/>
                <w:szCs w:val="21"/>
                <w:highlight w:val="none"/>
              </w:rPr>
            </w:pPr>
          </w:p>
        </w:tc>
        <w:tc>
          <w:tcPr>
            <w:tcW w:w="1494" w:type="dxa"/>
            <w:noWrap w:val="0"/>
            <w:vAlign w:val="center"/>
          </w:tcPr>
          <w:p w14:paraId="42A12B3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第一阶段各分值的权重</w:t>
            </w:r>
          </w:p>
        </w:tc>
        <w:tc>
          <w:tcPr>
            <w:tcW w:w="5689" w:type="dxa"/>
            <w:noWrap w:val="0"/>
            <w:vAlign w:val="center"/>
          </w:tcPr>
          <w:p w14:paraId="6C5458F4">
            <w:pPr>
              <w:spacing w:line="276" w:lineRule="auto"/>
              <w:rPr>
                <w:rStyle w:val="21"/>
                <w:rFonts w:hint="eastAsia" w:ascii="宋体" w:hAnsi="宋体"/>
                <w:color w:val="auto"/>
                <w:szCs w:val="21"/>
                <w:highlight w:val="none"/>
              </w:rPr>
            </w:pPr>
            <w:r>
              <w:rPr>
                <w:rFonts w:hint="eastAsia" w:ascii="宋体" w:hAnsi="宋体"/>
                <w:color w:val="auto"/>
                <w:szCs w:val="21"/>
                <w:highlight w:val="none"/>
              </w:rPr>
              <w:t>本款不适用。</w:t>
            </w:r>
          </w:p>
        </w:tc>
      </w:tr>
      <w:tr w14:paraId="706A9A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33" w:type="dxa"/>
            <w:noWrap w:val="0"/>
            <w:vAlign w:val="center"/>
          </w:tcPr>
          <w:p w14:paraId="261AC65D">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28</w:t>
            </w:r>
          </w:p>
        </w:tc>
        <w:tc>
          <w:tcPr>
            <w:tcW w:w="944" w:type="dxa"/>
            <w:noWrap w:val="0"/>
            <w:vAlign w:val="center"/>
          </w:tcPr>
          <w:p w14:paraId="4F334B8F">
            <w:pPr>
              <w:spacing w:line="276" w:lineRule="auto"/>
              <w:jc w:val="center"/>
              <w:rPr>
                <w:rStyle w:val="21"/>
                <w:rFonts w:hint="eastAsia" w:ascii="宋体" w:hAnsi="宋体"/>
                <w:color w:val="auto"/>
                <w:szCs w:val="21"/>
                <w:highlight w:val="none"/>
              </w:rPr>
            </w:pPr>
          </w:p>
        </w:tc>
        <w:tc>
          <w:tcPr>
            <w:tcW w:w="1494" w:type="dxa"/>
            <w:noWrap w:val="0"/>
            <w:vAlign w:val="center"/>
          </w:tcPr>
          <w:p w14:paraId="0245319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评标委员会人数</w:t>
            </w:r>
          </w:p>
        </w:tc>
        <w:tc>
          <w:tcPr>
            <w:tcW w:w="5689" w:type="dxa"/>
            <w:noWrap w:val="0"/>
            <w:vAlign w:val="center"/>
          </w:tcPr>
          <w:p w14:paraId="6AF5AC49">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lang w:val="en-US" w:eastAsia="zh-CN"/>
              </w:rPr>
              <w:t>评标委员会由招标人依法组建。</w:t>
            </w:r>
          </w:p>
        </w:tc>
      </w:tr>
      <w:tr w14:paraId="1E288E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7904E0A">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29</w:t>
            </w:r>
          </w:p>
        </w:tc>
        <w:tc>
          <w:tcPr>
            <w:tcW w:w="944" w:type="dxa"/>
            <w:noWrap w:val="0"/>
            <w:vAlign w:val="center"/>
          </w:tcPr>
          <w:p w14:paraId="4EF50FDF">
            <w:pPr>
              <w:spacing w:line="276" w:lineRule="auto"/>
              <w:jc w:val="center"/>
              <w:rPr>
                <w:rStyle w:val="21"/>
                <w:rFonts w:hint="eastAsia" w:ascii="宋体" w:hAnsi="宋体"/>
                <w:color w:val="auto"/>
                <w:szCs w:val="21"/>
                <w:highlight w:val="none"/>
              </w:rPr>
            </w:pPr>
          </w:p>
        </w:tc>
        <w:tc>
          <w:tcPr>
            <w:tcW w:w="1494" w:type="dxa"/>
            <w:noWrap w:val="0"/>
            <w:vAlign w:val="center"/>
          </w:tcPr>
          <w:p w14:paraId="0895DDF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企业综合诚信评价分数</w:t>
            </w:r>
          </w:p>
        </w:tc>
        <w:tc>
          <w:tcPr>
            <w:tcW w:w="5689" w:type="dxa"/>
            <w:noWrap w:val="0"/>
            <w:vAlign w:val="center"/>
          </w:tcPr>
          <w:p w14:paraId="674BF243">
            <w:pPr>
              <w:pStyle w:val="9"/>
              <w:spacing w:line="276" w:lineRule="auto"/>
              <w:rPr>
                <w:rFonts w:hint="eastAsia"/>
                <w:color w:val="auto"/>
                <w:highlight w:val="none"/>
              </w:rPr>
            </w:pPr>
            <w:r>
              <w:rPr>
                <w:rStyle w:val="21"/>
                <w:rFonts w:hint="eastAsia" w:ascii="宋体" w:hAnsi="宋体"/>
                <w:color w:val="auto"/>
                <w:sz w:val="21"/>
                <w:szCs w:val="21"/>
                <w:highlight w:val="none"/>
              </w:rPr>
              <w:t>本款不适用。</w:t>
            </w:r>
          </w:p>
        </w:tc>
      </w:tr>
      <w:tr w14:paraId="2B21DA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2D1372">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30</w:t>
            </w:r>
          </w:p>
        </w:tc>
        <w:tc>
          <w:tcPr>
            <w:tcW w:w="944" w:type="dxa"/>
            <w:noWrap w:val="0"/>
            <w:vAlign w:val="center"/>
          </w:tcPr>
          <w:p w14:paraId="0CCD1411">
            <w:pPr>
              <w:spacing w:line="276" w:lineRule="auto"/>
              <w:ind w:firstLine="458"/>
              <w:jc w:val="center"/>
              <w:rPr>
                <w:rStyle w:val="21"/>
                <w:rFonts w:hint="eastAsia" w:ascii="宋体" w:hAnsi="宋体"/>
                <w:strike/>
                <w:color w:val="auto"/>
                <w:szCs w:val="21"/>
                <w:highlight w:val="none"/>
              </w:rPr>
            </w:pPr>
          </w:p>
        </w:tc>
        <w:tc>
          <w:tcPr>
            <w:tcW w:w="1494" w:type="dxa"/>
            <w:noWrap w:val="0"/>
            <w:vAlign w:val="center"/>
          </w:tcPr>
          <w:p w14:paraId="1C40205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第二阶段投标人名次的排序方法（适用于办法一、办法二）</w:t>
            </w:r>
          </w:p>
        </w:tc>
        <w:tc>
          <w:tcPr>
            <w:tcW w:w="5689" w:type="dxa"/>
            <w:noWrap w:val="0"/>
            <w:vAlign w:val="center"/>
          </w:tcPr>
          <w:p w14:paraId="5CE0E842">
            <w:pPr>
              <w:spacing w:line="276" w:lineRule="auto"/>
              <w:rPr>
                <w:rStyle w:val="21"/>
                <w:rFonts w:hint="eastAsia" w:ascii="宋体" w:hAnsi="宋体"/>
                <w:color w:val="auto"/>
                <w:szCs w:val="21"/>
                <w:highlight w:val="none"/>
              </w:rPr>
            </w:pPr>
            <w:r>
              <w:rPr>
                <w:rFonts w:hint="eastAsia" w:ascii="宋体" w:hAnsi="宋体"/>
                <w:color w:val="auto"/>
                <w:szCs w:val="21"/>
                <w:highlight w:val="none"/>
              </w:rPr>
              <w:t>本款不适用。</w:t>
            </w:r>
          </w:p>
        </w:tc>
      </w:tr>
      <w:tr w14:paraId="59EF6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50BA5A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31</w:t>
            </w:r>
          </w:p>
        </w:tc>
        <w:tc>
          <w:tcPr>
            <w:tcW w:w="944" w:type="dxa"/>
            <w:noWrap w:val="0"/>
            <w:vAlign w:val="center"/>
          </w:tcPr>
          <w:p w14:paraId="798E0DA9">
            <w:pPr>
              <w:spacing w:line="276" w:lineRule="auto"/>
              <w:ind w:firstLine="458"/>
              <w:jc w:val="center"/>
              <w:rPr>
                <w:rStyle w:val="21"/>
                <w:rFonts w:hint="eastAsia" w:ascii="宋体" w:hAnsi="宋体"/>
                <w:strike/>
                <w:color w:val="auto"/>
                <w:szCs w:val="21"/>
                <w:highlight w:val="none"/>
              </w:rPr>
            </w:pPr>
          </w:p>
        </w:tc>
        <w:tc>
          <w:tcPr>
            <w:tcW w:w="1494" w:type="dxa"/>
            <w:noWrap w:val="0"/>
            <w:vAlign w:val="center"/>
          </w:tcPr>
          <w:p w14:paraId="2D12109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经济分相同情况下的排序方法（适用于办法三、办法四）</w:t>
            </w:r>
          </w:p>
        </w:tc>
        <w:tc>
          <w:tcPr>
            <w:tcW w:w="5689" w:type="dxa"/>
            <w:noWrap w:val="0"/>
            <w:vAlign w:val="center"/>
          </w:tcPr>
          <w:p w14:paraId="5E977483">
            <w:pPr>
              <w:spacing w:line="276" w:lineRule="auto"/>
              <w:rPr>
                <w:rStyle w:val="21"/>
                <w:rFonts w:hint="eastAsia" w:ascii="宋体" w:hAnsi="宋体"/>
                <w:color w:val="auto"/>
                <w:szCs w:val="21"/>
                <w:highlight w:val="none"/>
              </w:rPr>
            </w:pPr>
            <w:r>
              <w:rPr>
                <w:rFonts w:hint="eastAsia" w:ascii="宋体" w:hAnsi="宋体"/>
                <w:color w:val="auto"/>
                <w:szCs w:val="21"/>
                <w:highlight w:val="none"/>
              </w:rPr>
              <w:t>本款不适用。</w:t>
            </w:r>
          </w:p>
        </w:tc>
      </w:tr>
      <w:tr w14:paraId="53F501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49EE845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32</w:t>
            </w:r>
          </w:p>
        </w:tc>
        <w:tc>
          <w:tcPr>
            <w:tcW w:w="944" w:type="dxa"/>
            <w:noWrap w:val="0"/>
            <w:vAlign w:val="center"/>
          </w:tcPr>
          <w:p w14:paraId="6A62F739">
            <w:pPr>
              <w:spacing w:line="276" w:lineRule="auto"/>
              <w:ind w:firstLine="458"/>
              <w:jc w:val="center"/>
              <w:rPr>
                <w:rStyle w:val="21"/>
                <w:rFonts w:hint="eastAsia" w:ascii="宋体" w:hAnsi="宋体"/>
                <w:color w:val="auto"/>
                <w:szCs w:val="21"/>
                <w:highlight w:val="none"/>
              </w:rPr>
            </w:pPr>
          </w:p>
        </w:tc>
        <w:tc>
          <w:tcPr>
            <w:tcW w:w="1494" w:type="dxa"/>
            <w:noWrap w:val="0"/>
            <w:vAlign w:val="center"/>
          </w:tcPr>
          <w:p w14:paraId="01E7F9C8">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第二阶段投标人名次的排序方法（适用于办法五、办法六）</w:t>
            </w:r>
          </w:p>
        </w:tc>
        <w:tc>
          <w:tcPr>
            <w:tcW w:w="5689" w:type="dxa"/>
            <w:noWrap w:val="0"/>
            <w:vAlign w:val="center"/>
          </w:tcPr>
          <w:p w14:paraId="7FACA3FA">
            <w:pPr>
              <w:spacing w:line="276" w:lineRule="auto"/>
              <w:rPr>
                <w:rStyle w:val="21"/>
                <w:rFonts w:hint="eastAsia" w:ascii="宋体" w:hAnsi="宋体"/>
                <w:color w:val="auto"/>
                <w:szCs w:val="21"/>
                <w:highlight w:val="none"/>
              </w:rPr>
            </w:pPr>
            <w:r>
              <w:rPr>
                <w:rFonts w:hint="eastAsia" w:ascii="宋体" w:hAnsi="宋体"/>
                <w:color w:val="auto"/>
                <w:szCs w:val="21"/>
                <w:highlight w:val="none"/>
              </w:rPr>
              <w:t>本款不适用。</w:t>
            </w:r>
          </w:p>
        </w:tc>
      </w:tr>
      <w:tr w14:paraId="5FAF40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EC8F3C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33</w:t>
            </w:r>
          </w:p>
        </w:tc>
        <w:tc>
          <w:tcPr>
            <w:tcW w:w="944" w:type="dxa"/>
            <w:noWrap w:val="0"/>
            <w:vAlign w:val="center"/>
          </w:tcPr>
          <w:p w14:paraId="70376C42">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13.4、13.5.2</w:t>
            </w:r>
          </w:p>
        </w:tc>
        <w:tc>
          <w:tcPr>
            <w:tcW w:w="1494" w:type="dxa"/>
            <w:noWrap w:val="0"/>
            <w:vAlign w:val="center"/>
          </w:tcPr>
          <w:p w14:paraId="5FA4FAD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合同价款的调整办法</w:t>
            </w:r>
          </w:p>
        </w:tc>
        <w:tc>
          <w:tcPr>
            <w:tcW w:w="5689" w:type="dxa"/>
            <w:noWrap w:val="0"/>
            <w:vAlign w:val="center"/>
          </w:tcPr>
          <w:p w14:paraId="03E0FA7B">
            <w:pPr>
              <w:spacing w:line="276" w:lineRule="auto"/>
              <w:rPr>
                <w:rStyle w:val="21"/>
                <w:rFonts w:hint="eastAsia" w:ascii="宋体" w:hAnsi="宋体"/>
                <w:color w:val="auto"/>
                <w:szCs w:val="21"/>
                <w:highlight w:val="none"/>
                <w:u w:val="single"/>
              </w:rPr>
            </w:pPr>
            <w:r>
              <w:rPr>
                <w:rFonts w:hint="eastAsia"/>
                <w:color w:val="auto"/>
                <w:highlight w:val="none"/>
              </w:rPr>
              <w:t>按合同条款相关约定调整。</w:t>
            </w:r>
          </w:p>
        </w:tc>
      </w:tr>
      <w:tr w14:paraId="654ED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FFC80F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34</w:t>
            </w:r>
          </w:p>
        </w:tc>
        <w:tc>
          <w:tcPr>
            <w:tcW w:w="944" w:type="dxa"/>
            <w:noWrap w:val="0"/>
            <w:vAlign w:val="center"/>
          </w:tcPr>
          <w:p w14:paraId="351AEC31">
            <w:pPr>
              <w:spacing w:line="276" w:lineRule="auto"/>
              <w:jc w:val="center"/>
              <w:rPr>
                <w:rStyle w:val="21"/>
                <w:rFonts w:hint="eastAsia" w:ascii="宋体" w:hAnsi="宋体"/>
                <w:color w:val="auto"/>
                <w:szCs w:val="21"/>
                <w:highlight w:val="none"/>
              </w:rPr>
            </w:pPr>
          </w:p>
        </w:tc>
        <w:tc>
          <w:tcPr>
            <w:tcW w:w="1494" w:type="dxa"/>
            <w:noWrap w:val="0"/>
            <w:vAlign w:val="center"/>
          </w:tcPr>
          <w:p w14:paraId="0C58A9A5">
            <w:pPr>
              <w:spacing w:line="276" w:lineRule="auto"/>
              <w:jc w:val="center"/>
              <w:rPr>
                <w:rStyle w:val="21"/>
                <w:rFonts w:hint="eastAsia" w:ascii="宋体" w:hAnsi="宋体"/>
                <w:color w:val="auto"/>
                <w:szCs w:val="21"/>
                <w:highlight w:val="none"/>
              </w:rPr>
            </w:pPr>
            <w:r>
              <w:rPr>
                <w:rStyle w:val="21"/>
                <w:rFonts w:hint="eastAsia" w:ascii="宋体" w:hAnsi="宋体"/>
                <w:color w:val="auto"/>
                <w:kern w:val="0"/>
                <w:szCs w:val="21"/>
                <w:highlight w:val="none"/>
                <w:lang w:val="zh-CN" w:eastAsia="zh-CN"/>
              </w:rPr>
              <w:t>建设工程质量检测单位</w:t>
            </w:r>
          </w:p>
        </w:tc>
        <w:tc>
          <w:tcPr>
            <w:tcW w:w="5689" w:type="dxa"/>
            <w:noWrap w:val="0"/>
            <w:vAlign w:val="center"/>
          </w:tcPr>
          <w:p w14:paraId="575BEDFC">
            <w:pPr>
              <w:spacing w:line="276" w:lineRule="auto"/>
              <w:rPr>
                <w:rStyle w:val="21"/>
                <w:rFonts w:hint="eastAsia" w:ascii="宋体" w:hAnsi="宋体"/>
                <w:color w:val="auto"/>
                <w:kern w:val="0"/>
                <w:szCs w:val="21"/>
                <w:highlight w:val="none"/>
                <w:u w:val="single"/>
                <w:lang w:val="zh-CN" w:eastAsia="zh-CN"/>
              </w:rPr>
            </w:pPr>
            <w:r>
              <w:rPr>
                <w:rStyle w:val="21"/>
                <w:rFonts w:hint="eastAsia" w:ascii="宋体" w:hAnsi="宋体"/>
                <w:color w:val="auto"/>
                <w:kern w:val="0"/>
                <w:szCs w:val="21"/>
                <w:highlight w:val="none"/>
                <w:u w:val="single"/>
                <w:lang w:val="zh-CN" w:eastAsia="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31B92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FA1DBE7">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35</w:t>
            </w:r>
          </w:p>
        </w:tc>
        <w:tc>
          <w:tcPr>
            <w:tcW w:w="944" w:type="dxa"/>
            <w:noWrap w:val="0"/>
            <w:vAlign w:val="center"/>
          </w:tcPr>
          <w:p w14:paraId="04FB4C54">
            <w:pPr>
              <w:spacing w:line="276" w:lineRule="auto"/>
              <w:jc w:val="center"/>
              <w:rPr>
                <w:rStyle w:val="21"/>
                <w:rFonts w:hint="eastAsia" w:ascii="宋体" w:hAnsi="宋体"/>
                <w:color w:val="auto"/>
                <w:szCs w:val="21"/>
                <w:highlight w:val="none"/>
              </w:rPr>
            </w:pPr>
          </w:p>
        </w:tc>
        <w:tc>
          <w:tcPr>
            <w:tcW w:w="1494" w:type="dxa"/>
            <w:noWrap w:val="0"/>
            <w:vAlign w:val="center"/>
          </w:tcPr>
          <w:p w14:paraId="3AB7A3DC">
            <w:pPr>
              <w:spacing w:line="276" w:lineRule="auto"/>
              <w:jc w:val="center"/>
              <w:rPr>
                <w:rStyle w:val="21"/>
                <w:rFonts w:hint="eastAsia" w:ascii="宋体" w:hAnsi="宋体"/>
                <w:color w:val="auto"/>
                <w:kern w:val="0"/>
                <w:szCs w:val="21"/>
                <w:highlight w:val="none"/>
                <w:lang w:val="zh-CN" w:eastAsia="zh-CN"/>
              </w:rPr>
            </w:pPr>
            <w:r>
              <w:rPr>
                <w:rStyle w:val="21"/>
                <w:rFonts w:hint="eastAsia" w:ascii="宋体" w:hAnsi="宋体"/>
                <w:color w:val="auto"/>
                <w:kern w:val="0"/>
                <w:szCs w:val="21"/>
                <w:highlight w:val="none"/>
                <w:lang w:val="zh-CN" w:eastAsia="zh-CN"/>
              </w:rPr>
              <w:t>分包</w:t>
            </w:r>
          </w:p>
        </w:tc>
        <w:tc>
          <w:tcPr>
            <w:tcW w:w="5689" w:type="dxa"/>
            <w:noWrap w:val="0"/>
            <w:vAlign w:val="center"/>
          </w:tcPr>
          <w:p w14:paraId="6E405850">
            <w:pPr>
              <w:spacing w:line="276" w:lineRule="auto"/>
              <w:rPr>
                <w:rStyle w:val="21"/>
                <w:rFonts w:hint="eastAsia" w:ascii="宋体" w:hAnsi="宋体"/>
                <w:color w:val="auto"/>
                <w:kern w:val="0"/>
                <w:szCs w:val="21"/>
                <w:highlight w:val="none"/>
                <w:lang w:val="zh-CN" w:eastAsia="zh-CN"/>
              </w:rPr>
            </w:pPr>
            <w:r>
              <w:rPr>
                <w:rStyle w:val="21"/>
                <w:rFonts w:hint="eastAsia" w:ascii="宋体" w:hAnsi="宋体"/>
                <w:color w:val="auto"/>
                <w:kern w:val="0"/>
                <w:szCs w:val="21"/>
                <w:highlight w:val="none"/>
                <w:lang w:val="zh-CN" w:eastAsia="zh-CN"/>
              </w:rPr>
              <w:t>□不允许；</w:t>
            </w:r>
          </w:p>
          <w:p w14:paraId="096DC27F">
            <w:pPr>
              <w:spacing w:line="276" w:lineRule="auto"/>
              <w:rPr>
                <w:rStyle w:val="21"/>
                <w:rFonts w:hint="eastAsia" w:ascii="宋体" w:hAnsi="宋体"/>
                <w:color w:val="auto"/>
                <w:kern w:val="0"/>
                <w:szCs w:val="21"/>
                <w:highlight w:val="none"/>
                <w:lang w:val="zh-CN" w:eastAsia="zh-CN"/>
              </w:rPr>
            </w:pPr>
            <w:r>
              <w:rPr>
                <w:rStyle w:val="21"/>
                <w:rFonts w:hint="eastAsia" w:ascii="宋体" w:hAnsi="宋体"/>
                <w:color w:val="auto"/>
                <w:kern w:val="0"/>
                <w:szCs w:val="21"/>
                <w:highlight w:val="none"/>
                <w:lang w:val="zh-CN" w:eastAsia="zh-CN"/>
              </w:rPr>
              <w:t>■允许：分包内容要求：</w:t>
            </w:r>
            <w:r>
              <w:rPr>
                <w:rFonts w:hint="eastAsia" w:ascii="宋体" w:hAnsi="宋体" w:cs="宋体"/>
                <w:color w:val="auto"/>
                <w:kern w:val="0"/>
                <w:szCs w:val="21"/>
                <w:highlight w:val="none"/>
                <w:u w:val="single"/>
                <w:lang w:val="zh-CN" w:eastAsia="zh-CN" w:bidi="ar-SA"/>
              </w:rPr>
              <w:t>非主体的工程、非关键性的工程</w:t>
            </w:r>
          </w:p>
          <w:p w14:paraId="7071DDB7">
            <w:pPr>
              <w:spacing w:line="276" w:lineRule="auto"/>
              <w:rPr>
                <w:rFonts w:hint="eastAsia" w:ascii="宋体" w:hAnsi="宋体" w:cs="宋体"/>
                <w:color w:val="auto"/>
                <w:kern w:val="0"/>
                <w:szCs w:val="21"/>
                <w:highlight w:val="none"/>
                <w:u w:val="single"/>
              </w:rPr>
            </w:pPr>
            <w:r>
              <w:rPr>
                <w:rStyle w:val="21"/>
                <w:rFonts w:hint="eastAsia" w:ascii="宋体" w:hAnsi="宋体"/>
                <w:color w:val="auto"/>
                <w:kern w:val="0"/>
                <w:szCs w:val="21"/>
                <w:highlight w:val="none"/>
                <w:lang w:val="zh-CN" w:eastAsia="zh-CN"/>
              </w:rPr>
              <w:t xml:space="preserve">        分包金额要求：</w:t>
            </w:r>
            <w:r>
              <w:rPr>
                <w:rStyle w:val="21"/>
                <w:color w:val="auto"/>
                <w:highlight w:val="none"/>
                <w:u w:val="single"/>
                <w:lang w:val="zh-CN"/>
              </w:rPr>
              <w:t>本项目</w:t>
            </w:r>
            <w:r>
              <w:rPr>
                <w:rStyle w:val="21"/>
                <w:rFonts w:hint="eastAsia"/>
                <w:color w:val="auto"/>
                <w:highlight w:val="none"/>
                <w:u w:val="single"/>
                <w:lang w:val="zh-CN"/>
              </w:rPr>
              <w:t>的分包</w:t>
            </w:r>
            <w:r>
              <w:rPr>
                <w:rStyle w:val="21"/>
                <w:color w:val="auto"/>
                <w:highlight w:val="none"/>
                <w:u w:val="single"/>
                <w:lang w:val="zh-CN"/>
              </w:rPr>
              <w:t>依据《政府采购促进中小企业发展管理办法》</w:t>
            </w:r>
            <w:r>
              <w:rPr>
                <w:rStyle w:val="21"/>
                <w:rFonts w:hint="eastAsia"/>
                <w:color w:val="auto"/>
                <w:highlight w:val="none"/>
                <w:u w:val="single"/>
                <w:lang w:val="zh-CN"/>
              </w:rPr>
              <w:t>等有关规定</w:t>
            </w:r>
            <w:r>
              <w:rPr>
                <w:rStyle w:val="21"/>
                <w:color w:val="auto"/>
                <w:highlight w:val="none"/>
                <w:u w:val="single"/>
                <w:lang w:val="zh-CN"/>
              </w:rPr>
              <w:t>执行，采用合同分包方式面向中小企业</w:t>
            </w:r>
            <w:r>
              <w:rPr>
                <w:rStyle w:val="21"/>
                <w:rFonts w:hint="eastAsia"/>
                <w:color w:val="auto"/>
                <w:highlight w:val="none"/>
                <w:u w:val="single"/>
                <w:lang w:val="zh-CN"/>
              </w:rPr>
              <w:t>预留合同份额</w:t>
            </w:r>
            <w:r>
              <w:rPr>
                <w:rStyle w:val="21"/>
                <w:color w:val="auto"/>
                <w:highlight w:val="none"/>
                <w:u w:val="single"/>
                <w:lang w:val="zh-CN"/>
              </w:rPr>
              <w:t>。</w:t>
            </w:r>
            <w:r>
              <w:rPr>
                <w:rFonts w:ascii="宋体" w:hAnsi="宋体" w:cs="宋体"/>
                <w:color w:val="auto"/>
                <w:kern w:val="0"/>
                <w:szCs w:val="21"/>
                <w:highlight w:val="none"/>
                <w:u w:val="single"/>
              </w:rPr>
              <w:t>本项目要求获得合同的投标人将项目中的一定比例分包给一家或者多家中小企业，中小企业合同金额应当达到的比例为40%及以上。接受分包合同的中小企业与分包企业之间不得存在直接控股、管理关系。</w:t>
            </w:r>
          </w:p>
          <w:p w14:paraId="466C0BDA">
            <w:pPr>
              <w:spacing w:line="240" w:lineRule="atLeas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1.承包人</w:t>
            </w:r>
            <w:r>
              <w:rPr>
                <w:rStyle w:val="21"/>
                <w:color w:val="auto"/>
                <w:highlight w:val="none"/>
                <w:u w:val="single"/>
                <w:lang w:val="zh-CN"/>
              </w:rPr>
              <w:t>属于大型企业的，</w:t>
            </w:r>
            <w:r>
              <w:rPr>
                <w:rStyle w:val="21"/>
                <w:rFonts w:hint="eastAsia"/>
                <w:color w:val="auto"/>
                <w:highlight w:val="none"/>
                <w:u w:val="single"/>
                <w:lang w:val="zh-CN"/>
              </w:rPr>
              <w:t>向</w:t>
            </w:r>
            <w:r>
              <w:rPr>
                <w:rStyle w:val="21"/>
                <w:color w:val="auto"/>
                <w:highlight w:val="none"/>
                <w:u w:val="single"/>
                <w:lang w:val="zh-CN"/>
              </w:rPr>
              <w:t>中小企业</w:t>
            </w:r>
            <w:r>
              <w:rPr>
                <w:rStyle w:val="21"/>
                <w:rFonts w:hint="eastAsia"/>
                <w:color w:val="auto"/>
                <w:highlight w:val="none"/>
                <w:u w:val="single"/>
                <w:lang w:val="zh-CN"/>
              </w:rPr>
              <w:t>分包的</w:t>
            </w:r>
            <w:r>
              <w:rPr>
                <w:rStyle w:val="21"/>
                <w:color w:val="auto"/>
                <w:highlight w:val="none"/>
                <w:u w:val="single"/>
                <w:lang w:val="zh-CN"/>
              </w:rPr>
              <w:t>合同金额比例应当达到40%</w:t>
            </w:r>
            <w:r>
              <w:rPr>
                <w:rStyle w:val="21"/>
                <w:rFonts w:hint="eastAsia"/>
                <w:color w:val="auto"/>
                <w:highlight w:val="none"/>
                <w:u w:val="single"/>
                <w:lang w:val="zh-CN"/>
              </w:rPr>
              <w:t>或以上</w:t>
            </w:r>
            <w:r>
              <w:rPr>
                <w:rStyle w:val="21"/>
                <w:color w:val="auto"/>
                <w:highlight w:val="none"/>
                <w:u w:val="single"/>
                <w:lang w:val="zh-CN"/>
              </w:rPr>
              <w:t>，其中70%</w:t>
            </w:r>
            <w:r>
              <w:rPr>
                <w:rStyle w:val="21"/>
                <w:rFonts w:hint="eastAsia"/>
                <w:color w:val="auto"/>
                <w:highlight w:val="none"/>
                <w:u w:val="single"/>
                <w:lang w:val="zh-CN"/>
              </w:rPr>
              <w:t>或以上</w:t>
            </w:r>
            <w:r>
              <w:rPr>
                <w:rStyle w:val="21"/>
                <w:color w:val="auto"/>
                <w:highlight w:val="none"/>
                <w:u w:val="single"/>
                <w:lang w:val="zh-CN"/>
              </w:rPr>
              <w:t>专门</w:t>
            </w:r>
            <w:r>
              <w:rPr>
                <w:rStyle w:val="21"/>
                <w:rFonts w:hint="eastAsia"/>
                <w:color w:val="auto"/>
                <w:highlight w:val="none"/>
                <w:u w:val="single"/>
                <w:lang w:val="zh-CN"/>
              </w:rPr>
              <w:t>分包</w:t>
            </w:r>
            <w:r>
              <w:rPr>
                <w:rStyle w:val="21"/>
                <w:color w:val="auto"/>
                <w:highlight w:val="none"/>
                <w:u w:val="single"/>
                <w:lang w:val="zh-CN"/>
              </w:rPr>
              <w:t>给小微企业</w:t>
            </w:r>
            <w:r>
              <w:rPr>
                <w:rFonts w:hint="eastAsia" w:ascii="宋体" w:hAnsi="宋体" w:cs="宋体"/>
                <w:color w:val="auto"/>
                <w:kern w:val="0"/>
                <w:szCs w:val="21"/>
                <w:highlight w:val="none"/>
                <w:u w:val="single"/>
              </w:rPr>
              <w:t>。</w:t>
            </w:r>
          </w:p>
          <w:p w14:paraId="7B5EC8DD">
            <w:pPr>
              <w:spacing w:line="240" w:lineRule="atLeas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2.承包人属于中型企业的，</w:t>
            </w:r>
            <w:r>
              <w:rPr>
                <w:rFonts w:ascii="宋体" w:hAnsi="宋体" w:cs="宋体"/>
                <w:color w:val="auto"/>
                <w:kern w:val="0"/>
                <w:szCs w:val="21"/>
                <w:highlight w:val="none"/>
                <w:u w:val="single"/>
              </w:rPr>
              <w:t>向</w:t>
            </w:r>
            <w:r>
              <w:rPr>
                <w:rFonts w:hint="eastAsia" w:ascii="宋体" w:hAnsi="宋体" w:cs="宋体"/>
                <w:color w:val="auto"/>
                <w:kern w:val="0"/>
                <w:szCs w:val="21"/>
                <w:highlight w:val="none"/>
                <w:u w:val="single"/>
              </w:rPr>
              <w:t>小微企业</w:t>
            </w:r>
            <w:r>
              <w:rPr>
                <w:rStyle w:val="21"/>
                <w:rFonts w:hint="eastAsia"/>
                <w:color w:val="auto"/>
                <w:highlight w:val="none"/>
                <w:u w:val="single"/>
                <w:lang w:val="zh-CN"/>
              </w:rPr>
              <w:t>分包的</w:t>
            </w:r>
            <w:r>
              <w:rPr>
                <w:rStyle w:val="21"/>
                <w:color w:val="auto"/>
                <w:highlight w:val="none"/>
                <w:u w:val="single"/>
                <w:lang w:val="zh-CN"/>
              </w:rPr>
              <w:t>合同金额的比例</w:t>
            </w:r>
            <w:r>
              <w:rPr>
                <w:rFonts w:hint="eastAsia" w:ascii="宋体" w:hAnsi="宋体" w:cs="宋体"/>
                <w:color w:val="auto"/>
                <w:kern w:val="0"/>
                <w:szCs w:val="21"/>
                <w:highlight w:val="none"/>
                <w:u w:val="single"/>
              </w:rPr>
              <w:t>达到</w:t>
            </w:r>
            <w:r>
              <w:rPr>
                <w:rFonts w:ascii="宋体" w:hAnsi="宋体" w:cs="宋体"/>
                <w:color w:val="auto"/>
                <w:kern w:val="0"/>
                <w:szCs w:val="21"/>
                <w:highlight w:val="none"/>
                <w:u w:val="single"/>
              </w:rPr>
              <w:t>28</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或</w:t>
            </w:r>
            <w:r>
              <w:rPr>
                <w:rFonts w:hint="eastAsia" w:ascii="宋体" w:hAnsi="宋体" w:cs="宋体"/>
                <w:color w:val="auto"/>
                <w:kern w:val="0"/>
                <w:szCs w:val="21"/>
                <w:highlight w:val="none"/>
                <w:u w:val="single"/>
              </w:rPr>
              <w:t>以上。</w:t>
            </w:r>
          </w:p>
          <w:p w14:paraId="556BB568">
            <w:pPr>
              <w:spacing w:line="276" w:lineRule="auto"/>
              <w:rPr>
                <w:rStyle w:val="21"/>
                <w:rFonts w:hint="eastAsia" w:ascii="宋体" w:hAnsi="宋体"/>
                <w:color w:val="auto"/>
                <w:kern w:val="0"/>
                <w:szCs w:val="21"/>
                <w:highlight w:val="none"/>
                <w:u w:val="single"/>
                <w:lang w:val="en-US" w:eastAsia="zh-CN"/>
              </w:rPr>
            </w:pPr>
            <w:r>
              <w:rPr>
                <w:rFonts w:hint="eastAsia" w:ascii="宋体" w:hAnsi="宋体" w:cs="宋体"/>
                <w:color w:val="auto"/>
                <w:kern w:val="0"/>
                <w:szCs w:val="21"/>
                <w:highlight w:val="none"/>
                <w:u w:val="single"/>
              </w:rPr>
              <w:t xml:space="preserve"> </w:t>
            </w:r>
            <w:r>
              <w:rPr>
                <w:rFonts w:hint="default" w:ascii="宋体" w:hAnsi="宋体" w:eastAsia="宋体" w:cs="宋体"/>
                <w:color w:val="auto"/>
                <w:kern w:val="0"/>
                <w:szCs w:val="21"/>
                <w:highlight w:val="none"/>
                <w:u w:val="single"/>
              </w:rPr>
              <w:t xml:space="preserve"> 3.承包人属于小微企业的，是否采取分包不作强制要求。</w:t>
            </w:r>
          </w:p>
          <w:p w14:paraId="01C127C6">
            <w:pPr>
              <w:spacing w:line="276" w:lineRule="auto"/>
              <w:rPr>
                <w:rStyle w:val="21"/>
                <w:rFonts w:hint="eastAsia" w:ascii="宋体" w:hAnsi="宋体"/>
                <w:color w:val="auto"/>
                <w:kern w:val="0"/>
                <w:szCs w:val="21"/>
                <w:highlight w:val="none"/>
                <w:lang w:val="zh-CN" w:eastAsia="zh-CN"/>
              </w:rPr>
            </w:pPr>
            <w:r>
              <w:rPr>
                <w:rStyle w:val="21"/>
                <w:rFonts w:hint="eastAsia" w:ascii="宋体" w:hAnsi="宋体"/>
                <w:color w:val="auto"/>
                <w:kern w:val="0"/>
                <w:szCs w:val="21"/>
                <w:highlight w:val="none"/>
                <w:lang w:val="zh-CN" w:eastAsia="zh-CN"/>
              </w:rPr>
              <w:t xml:space="preserve">        对分包人的资质要求：</w:t>
            </w:r>
            <w:r>
              <w:rPr>
                <w:rFonts w:hint="eastAsia" w:ascii="宋体" w:hAnsi="宋体" w:cs="宋体"/>
                <w:color w:val="auto"/>
                <w:kern w:val="0"/>
                <w:szCs w:val="21"/>
                <w:highlight w:val="none"/>
                <w:u w:val="single"/>
                <w:lang w:bidi="ar-SA"/>
              </w:rPr>
              <w:t>相对应的资质</w:t>
            </w:r>
          </w:p>
          <w:p w14:paraId="3F568338">
            <w:pPr>
              <w:spacing w:line="276" w:lineRule="auto"/>
              <w:rPr>
                <w:rFonts w:hint="eastAsia"/>
                <w:color w:val="auto"/>
                <w:highlight w:val="none"/>
                <w:lang w:val="en-US" w:eastAsia="en-US"/>
              </w:rPr>
            </w:pPr>
            <w:r>
              <w:rPr>
                <w:rStyle w:val="21"/>
                <w:rFonts w:hint="eastAsia" w:ascii="宋体" w:hAnsi="宋体"/>
                <w:color w:val="auto"/>
                <w:kern w:val="0"/>
                <w:szCs w:val="21"/>
                <w:highlight w:val="none"/>
                <w:lang w:val="zh-CN" w:eastAsia="zh-CN"/>
              </w:rPr>
              <w:t xml:space="preserve">        对分包人的其他要求：</w:t>
            </w:r>
            <w:r>
              <w:rPr>
                <w:rFonts w:hint="eastAsia" w:ascii="宋体" w:hAnsi="宋体" w:cs="宋体"/>
                <w:color w:val="auto"/>
                <w:kern w:val="0"/>
                <w:szCs w:val="21"/>
                <w:highlight w:val="none"/>
                <w:u w:val="single"/>
                <w:lang w:val="zh-CN" w:eastAsia="zh-CN" w:bidi="ar-SA"/>
              </w:rPr>
              <w:t>未在以往工程中因不充分履约行为被本项目招标人书面拒绝投标的，或未被纳入联合惩戒范围的。须经发包人和总监理工程师书面同意。</w:t>
            </w:r>
          </w:p>
        </w:tc>
      </w:tr>
      <w:tr w14:paraId="54072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 w:hRule="atLeast"/>
        </w:trPr>
        <w:tc>
          <w:tcPr>
            <w:tcW w:w="633" w:type="dxa"/>
            <w:noWrap w:val="0"/>
            <w:vAlign w:val="center"/>
          </w:tcPr>
          <w:p w14:paraId="08E2735E">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36</w:t>
            </w:r>
          </w:p>
        </w:tc>
        <w:tc>
          <w:tcPr>
            <w:tcW w:w="944" w:type="dxa"/>
            <w:noWrap w:val="0"/>
            <w:vAlign w:val="center"/>
          </w:tcPr>
          <w:p w14:paraId="6AF78B72">
            <w:pPr>
              <w:spacing w:line="276" w:lineRule="auto"/>
              <w:jc w:val="center"/>
              <w:rPr>
                <w:rStyle w:val="21"/>
                <w:rFonts w:hint="eastAsia" w:ascii="宋体" w:hAnsi="宋体"/>
                <w:color w:val="auto"/>
                <w:szCs w:val="21"/>
                <w:highlight w:val="none"/>
              </w:rPr>
            </w:pPr>
          </w:p>
        </w:tc>
        <w:tc>
          <w:tcPr>
            <w:tcW w:w="1494" w:type="dxa"/>
            <w:noWrap w:val="0"/>
            <w:vAlign w:val="center"/>
          </w:tcPr>
          <w:p w14:paraId="300DB8A7">
            <w:pPr>
              <w:spacing w:line="276" w:lineRule="auto"/>
              <w:jc w:val="center"/>
              <w:rPr>
                <w:rStyle w:val="21"/>
                <w:rFonts w:hint="eastAsia" w:ascii="宋体" w:hAnsi="宋体"/>
                <w:color w:val="auto"/>
                <w:kern w:val="0"/>
                <w:szCs w:val="21"/>
                <w:highlight w:val="none"/>
                <w:lang w:val="zh-CN" w:eastAsia="zh-CN"/>
              </w:rPr>
            </w:pPr>
            <w:r>
              <w:rPr>
                <w:rStyle w:val="21"/>
                <w:rFonts w:hint="eastAsia" w:ascii="宋体" w:hAnsi="宋体"/>
                <w:color w:val="auto"/>
                <w:szCs w:val="21"/>
                <w:highlight w:val="none"/>
              </w:rPr>
              <w:t>电子招标投标解密失败及突发情况的补救</w:t>
            </w:r>
          </w:p>
        </w:tc>
        <w:tc>
          <w:tcPr>
            <w:tcW w:w="5689" w:type="dxa"/>
            <w:noWrap w:val="0"/>
            <w:vAlign w:val="center"/>
          </w:tcPr>
          <w:p w14:paraId="32FB1F53">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1.按照交易平台关于全流程电子化项目的相关指南进行操作。详见：</w:t>
            </w:r>
            <w:r>
              <w:rPr>
                <w:rStyle w:val="21"/>
                <w:rFonts w:hint="eastAsia" w:ascii="宋体" w:hAnsi="宋体"/>
                <w:color w:val="auto"/>
                <w:szCs w:val="21"/>
                <w:highlight w:val="none"/>
                <w:u w:val="single"/>
              </w:rPr>
              <w:t>广州交易集团有限公司（广州公共资源交易中心）网站最新指引</w:t>
            </w:r>
            <w:r>
              <w:rPr>
                <w:rStyle w:val="21"/>
                <w:rFonts w:hint="eastAsia" w:ascii="宋体" w:hAnsi="宋体"/>
                <w:color w:val="auto"/>
                <w:szCs w:val="21"/>
                <w:highlight w:val="none"/>
              </w:rPr>
              <w:t>。</w:t>
            </w:r>
          </w:p>
          <w:p w14:paraId="7B27384A">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2.提交投标文件光盘备用</w:t>
            </w:r>
          </w:p>
          <w:p w14:paraId="2BAB2249">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790B8F8">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3.补救方案</w:t>
            </w:r>
          </w:p>
          <w:p w14:paraId="5FAF03F9">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（1）投标文件解密失败的补救方案：</w:t>
            </w:r>
          </w:p>
          <w:p w14:paraId="2F040FF6">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3BBC2D2">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（2）评标时突发情况的补救方案</w:t>
            </w:r>
          </w:p>
          <w:p w14:paraId="01D56A10">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若遇不可抗力发生（指网络瘫痪、服务器损坏、交易系统故障短期无法恢复等因素），由评标委员会开启投标人递交的全部投标文件光盘，并按光盘内容进行评审。</w:t>
            </w:r>
          </w:p>
          <w:p w14:paraId="306BB441">
            <w:pPr>
              <w:spacing w:line="276" w:lineRule="auto"/>
              <w:rPr>
                <w:rStyle w:val="21"/>
                <w:rFonts w:hint="eastAsia" w:ascii="宋体" w:hAnsi="宋体"/>
                <w:color w:val="auto"/>
                <w:kern w:val="0"/>
                <w:szCs w:val="21"/>
                <w:highlight w:val="none"/>
                <w:lang w:val="zh-CN" w:eastAsia="zh-CN"/>
              </w:rPr>
            </w:pPr>
            <w:r>
              <w:rPr>
                <w:rStyle w:val="21"/>
                <w:rFonts w:hint="eastAsia" w:ascii="宋体" w:hAnsi="宋体"/>
                <w:color w:val="auto"/>
                <w:szCs w:val="21"/>
                <w:highlight w:val="none"/>
              </w:rPr>
              <w:t>（3）除发生上述情况外，开标评标均以投标人通过交易平台网上递交的电子投标文件为准。</w:t>
            </w:r>
          </w:p>
        </w:tc>
      </w:tr>
      <w:tr w14:paraId="30C612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5AA68BE">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w:t>
            </w:r>
            <w:r>
              <w:rPr>
                <w:rStyle w:val="21"/>
                <w:rFonts w:hint="eastAsia"/>
                <w:color w:val="auto"/>
                <w:szCs w:val="21"/>
                <w:highlight w:val="none"/>
              </w:rPr>
              <w:t>7</w:t>
            </w:r>
          </w:p>
        </w:tc>
        <w:tc>
          <w:tcPr>
            <w:tcW w:w="944" w:type="dxa"/>
            <w:noWrap w:val="0"/>
            <w:vAlign w:val="center"/>
          </w:tcPr>
          <w:p w14:paraId="02F294D4">
            <w:pPr>
              <w:spacing w:line="276" w:lineRule="auto"/>
              <w:jc w:val="center"/>
              <w:rPr>
                <w:rStyle w:val="21"/>
                <w:rFonts w:hint="eastAsia" w:ascii="宋体" w:hAnsi="宋体"/>
                <w:color w:val="auto"/>
                <w:szCs w:val="21"/>
                <w:highlight w:val="none"/>
              </w:rPr>
            </w:pPr>
          </w:p>
        </w:tc>
        <w:tc>
          <w:tcPr>
            <w:tcW w:w="1494" w:type="dxa"/>
            <w:noWrap w:val="0"/>
            <w:vAlign w:val="center"/>
          </w:tcPr>
          <w:p w14:paraId="55C4A793">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招标人对中标人参与“百千万工程”的具体要求</w:t>
            </w:r>
          </w:p>
        </w:tc>
        <w:tc>
          <w:tcPr>
            <w:tcW w:w="5689" w:type="dxa"/>
            <w:noWrap w:val="0"/>
            <w:vAlign w:val="center"/>
          </w:tcPr>
          <w:p w14:paraId="421ECF73">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█具体要求在中标后按照投标承诺和招标人的要求执行。</w:t>
            </w:r>
          </w:p>
          <w:p w14:paraId="2E5B09A9">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□具体要求：</w:t>
            </w:r>
            <w:r>
              <w:rPr>
                <w:rStyle w:val="21"/>
                <w:rFonts w:hint="eastAsia" w:ascii="宋体" w:hAnsi="宋体"/>
                <w:color w:val="auto"/>
                <w:szCs w:val="21"/>
                <w:highlight w:val="none"/>
                <w:u w:val="single"/>
              </w:rPr>
              <w:t>（由招标人填写）</w:t>
            </w:r>
          </w:p>
        </w:tc>
      </w:tr>
      <w:tr w14:paraId="673CA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0D38016">
            <w:pPr>
              <w:spacing w:line="276" w:lineRule="auto"/>
              <w:jc w:val="center"/>
              <w:rPr>
                <w:rStyle w:val="21"/>
                <w:rFonts w:hint="eastAsia" w:ascii="宋体" w:hAnsi="宋体" w:eastAsia="宋体"/>
                <w:color w:val="auto"/>
                <w:szCs w:val="21"/>
                <w:highlight w:val="none"/>
                <w:lang w:eastAsia="zh-CN"/>
              </w:rPr>
            </w:pPr>
            <w:r>
              <w:rPr>
                <w:rStyle w:val="21"/>
                <w:rFonts w:hint="eastAsia" w:ascii="宋体" w:hAnsi="宋体"/>
                <w:color w:val="auto"/>
                <w:szCs w:val="21"/>
                <w:highlight w:val="none"/>
              </w:rPr>
              <w:t>3</w:t>
            </w:r>
            <w:r>
              <w:rPr>
                <w:rStyle w:val="21"/>
                <w:rFonts w:hint="eastAsia" w:ascii="宋体" w:hAnsi="宋体"/>
                <w:color w:val="auto"/>
                <w:szCs w:val="21"/>
                <w:highlight w:val="none"/>
                <w:lang w:val="en-US" w:eastAsia="zh-CN"/>
              </w:rPr>
              <w:t>8</w:t>
            </w:r>
          </w:p>
        </w:tc>
        <w:tc>
          <w:tcPr>
            <w:tcW w:w="944" w:type="dxa"/>
            <w:noWrap w:val="0"/>
            <w:vAlign w:val="center"/>
          </w:tcPr>
          <w:p w14:paraId="4E0F57A3">
            <w:pPr>
              <w:spacing w:line="276" w:lineRule="auto"/>
              <w:jc w:val="center"/>
              <w:rPr>
                <w:rStyle w:val="21"/>
                <w:rFonts w:hint="eastAsia" w:ascii="宋体" w:hAnsi="宋体"/>
                <w:color w:val="auto"/>
                <w:szCs w:val="21"/>
                <w:highlight w:val="none"/>
              </w:rPr>
            </w:pPr>
          </w:p>
        </w:tc>
        <w:tc>
          <w:tcPr>
            <w:tcW w:w="1494" w:type="dxa"/>
            <w:noWrap w:val="0"/>
            <w:vAlign w:val="center"/>
          </w:tcPr>
          <w:p w14:paraId="2189D931">
            <w:pPr>
              <w:spacing w:line="276" w:lineRule="auto"/>
              <w:jc w:val="center"/>
              <w:rPr>
                <w:rStyle w:val="21"/>
                <w:rFonts w:hint="eastAsia" w:ascii="宋体" w:hAnsi="宋体"/>
                <w:color w:val="auto"/>
                <w:szCs w:val="21"/>
                <w:highlight w:val="none"/>
              </w:rPr>
            </w:pPr>
            <w:r>
              <w:rPr>
                <w:rFonts w:hint="eastAsia" w:ascii="宋体" w:hAnsi="宋体"/>
                <w:color w:val="auto"/>
                <w:highlight w:val="none"/>
              </w:rPr>
              <w:t>其他</w:t>
            </w:r>
          </w:p>
        </w:tc>
        <w:tc>
          <w:tcPr>
            <w:tcW w:w="5689" w:type="dxa"/>
            <w:noWrap w:val="0"/>
            <w:vAlign w:val="center"/>
          </w:tcPr>
          <w:p w14:paraId="0B90194D">
            <w:pPr>
              <w:spacing w:line="276" w:lineRule="auto"/>
              <w:rPr>
                <w:rStyle w:val="21"/>
                <w:rFonts w:hint="eastAsia" w:ascii="宋体" w:hAnsi="宋体"/>
                <w:color w:val="auto"/>
                <w:szCs w:val="21"/>
                <w:highlight w:val="none"/>
              </w:rPr>
            </w:pPr>
            <w:r>
              <w:rPr>
                <w:rFonts w:hint="eastAsia" w:ascii="宋体" w:hAnsi="宋体"/>
                <w:color w:val="auto"/>
                <w:szCs w:val="21"/>
                <w:highlight w:val="none"/>
              </w:rPr>
              <w:t>中标单位中标后须提供一正二副的纸质投标文件和电子光盘给招标人（纸质投标文件内容须与投标时一致，并加盖投标单位公章）。</w:t>
            </w:r>
          </w:p>
        </w:tc>
      </w:tr>
    </w:tbl>
    <w:p w14:paraId="16F76028">
      <w:pPr>
        <w:pStyle w:val="26"/>
        <w:spacing w:line="276" w:lineRule="auto"/>
        <w:ind w:left="0"/>
        <w:jc w:val="left"/>
        <w:outlineLvl w:val="1"/>
        <w:rPr>
          <w:rFonts w:hint="eastAsia" w:ascii="宋体" w:hAnsi="宋体" w:cs="Courier New"/>
          <w:strike/>
          <w:color w:val="auto"/>
          <w:sz w:val="21"/>
          <w:szCs w:val="21"/>
          <w:highlight w:val="none"/>
          <w:lang w:bidi="ar-SA"/>
        </w:rPr>
      </w:pPr>
      <w:bookmarkStart w:id="4" w:name="_Toc105014621"/>
      <w:bookmarkStart w:id="5" w:name="_Toc105005587"/>
      <w:r>
        <w:rPr>
          <w:rFonts w:hint="eastAsia" w:ascii="宋体" w:hAnsi="宋体" w:cs="Courier New"/>
          <w:strike/>
          <w:color w:val="auto"/>
          <w:sz w:val="21"/>
          <w:szCs w:val="21"/>
          <w:highlight w:val="none"/>
          <w:lang w:bidi="ar-SA"/>
        </w:rPr>
        <w:t>注：企业综合诚信评价得分即企业综合诚信评价60日诚信分，以下同。</w:t>
      </w:r>
      <w:bookmarkEnd w:id="4"/>
      <w:bookmarkEnd w:id="5"/>
    </w:p>
    <w:p w14:paraId="03293CED">
      <w:pPr>
        <w:pStyle w:val="26"/>
        <w:spacing w:line="360" w:lineRule="auto"/>
        <w:outlineLvl w:val="1"/>
        <w:rPr>
          <w:rStyle w:val="21"/>
          <w:rFonts w:hint="eastAsia" w:ascii="宋体" w:hAnsi="宋体"/>
          <w:b/>
          <w:color w:val="auto"/>
          <w:highlight w:val="none"/>
        </w:rPr>
      </w:pPr>
      <w:r>
        <w:rPr>
          <w:rStyle w:val="21"/>
          <w:rFonts w:hint="eastAsia" w:ascii="宋体" w:hAnsi="宋体"/>
          <w:b/>
          <w:color w:val="auto"/>
          <w:highlight w:val="none"/>
        </w:rPr>
        <w:br w:type="page"/>
      </w:r>
      <w:bookmarkStart w:id="6" w:name="_Toc105014622"/>
      <w:r>
        <w:rPr>
          <w:rStyle w:val="21"/>
          <w:rFonts w:hint="eastAsia" w:ascii="宋体" w:hAnsi="宋体"/>
          <w:b/>
          <w:color w:val="auto"/>
          <w:highlight w:val="none"/>
        </w:rPr>
        <w:t>二、投标须知修改表</w:t>
      </w:r>
      <w:bookmarkEnd w:id="6"/>
    </w:p>
    <w:p w14:paraId="13A87B99">
      <w:pPr>
        <w:pStyle w:val="24"/>
        <w:spacing w:line="360" w:lineRule="auto"/>
        <w:rPr>
          <w:rStyle w:val="21"/>
          <w:rFonts w:hint="eastAsia" w:ascii="宋体" w:hAnsi="宋体"/>
          <w:b/>
          <w:color w:val="auto"/>
          <w:sz w:val="21"/>
          <w:szCs w:val="21"/>
          <w:highlight w:val="none"/>
        </w:rPr>
      </w:pPr>
      <w:r>
        <w:rPr>
          <w:rStyle w:val="21"/>
          <w:rFonts w:hint="eastAsia" w:ascii="宋体" w:hAnsi="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E4E609C">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条款号：8.1          修改类型：修改</w:t>
      </w:r>
    </w:p>
    <w:p w14:paraId="316D8E0E">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8.1投标人若对招标文件（包括招标图纸）中有疑问，可以书面形式通过</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交易平台提交给招标人或招标代理人，提交形式见本须知前附表第16项。</w:t>
      </w:r>
    </w:p>
    <w:p w14:paraId="195539E6">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8.1投标人若对招标文件</w:t>
      </w:r>
      <w:r>
        <w:rPr>
          <w:rStyle w:val="21"/>
          <w:rFonts w:hint="eastAsia" w:ascii="宋体" w:hAnsi="宋体"/>
          <w:color w:val="auto"/>
          <w:szCs w:val="21"/>
          <w:highlight w:val="none"/>
          <w:u w:val="single"/>
        </w:rPr>
        <w:t>（包括招标图纸、招标工程量清单、合同条款等）</w:t>
      </w:r>
      <w:r>
        <w:rPr>
          <w:rStyle w:val="21"/>
          <w:rFonts w:hint="eastAsia" w:ascii="宋体" w:hAnsi="宋体"/>
          <w:color w:val="auto"/>
          <w:szCs w:val="21"/>
          <w:highlight w:val="none"/>
        </w:rPr>
        <w:t>中有疑问，可以书面形式通过</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交易平台提交给招标人或招标代理人，提交形式见本须知前附表第16项。</w:t>
      </w:r>
    </w:p>
    <w:p w14:paraId="41B8CDC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条款号：8.2          修改类型：修改</w:t>
      </w:r>
    </w:p>
    <w:p w14:paraId="24227C1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8.2招标答疑会会议纪要将在提交投标文件截止时间15日前在</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 “项目答疑纪要”专区公开发布。答疑纪要一经在</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交易平台发布，视作已发放给所有投标人。</w:t>
      </w:r>
    </w:p>
    <w:p w14:paraId="7A0F8956">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8.2招标答疑会会议纪要将在提交投标文件截止时间15日前在</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交易平台“项目答疑纪要”专区公开发布。答疑纪要一经在</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交易平台发布，视作已发放给所有投标人。</w:t>
      </w:r>
    </w:p>
    <w:p w14:paraId="65354CDE">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条款号：9.2          修改类型：修改</w:t>
      </w:r>
    </w:p>
    <w:p w14:paraId="73CBEAE1">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9.2招标文件的澄清或修改将在</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交易平台“项目答疑纪要”专区公开发布。答疑纪要一经在</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交易平台发布，视作已发放给所有投标人，以</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交易平台上网发布时间作为送达时间。</w:t>
      </w:r>
    </w:p>
    <w:p w14:paraId="7B042023">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9.2招标文件的澄清或修改将在</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交易平台“项目答疑纪要”专区公开发布。答疑纪要一经在</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交易平台发布，视作已发放给所有投标人，以</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交易平台上网发布时间作为送达时间。</w:t>
      </w:r>
    </w:p>
    <w:p w14:paraId="5A2F84C8">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条款号：9.4          修改类型：修改</w:t>
      </w:r>
    </w:p>
    <w:p w14:paraId="2BB87CDF">
      <w:pP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9.4招标文件的澄清或修改均以书面形式明确的内容为准。当招标文件的澄清、修改、补充等在同一内容的表述不一致时，以最后发出的书面形式的文件为准。</w:t>
      </w:r>
    </w:p>
    <w:p w14:paraId="5F7C68A5">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bCs/>
          <w:color w:val="auto"/>
          <w:szCs w:val="21"/>
          <w:highlight w:val="none"/>
        </w:rPr>
        <w:t>现文：</w:t>
      </w:r>
      <w:r>
        <w:rPr>
          <w:rStyle w:val="21"/>
          <w:rFonts w:hint="eastAsia" w:ascii="宋体" w:hAnsi="宋体"/>
          <w:color w:val="auto"/>
          <w:szCs w:val="21"/>
          <w:highlight w:val="none"/>
        </w:rPr>
        <w:t>9.4招标文件的澄清或修改</w:t>
      </w:r>
      <w:r>
        <w:rPr>
          <w:rStyle w:val="21"/>
          <w:rFonts w:hint="eastAsia" w:ascii="宋体" w:hAnsi="宋体"/>
          <w:color w:val="auto"/>
          <w:szCs w:val="21"/>
          <w:highlight w:val="none"/>
          <w:u w:val="single"/>
        </w:rPr>
        <w:t>将在广州交易集团有限公司（广州公共资源交易中心）交易平台“项目答疑纪要”专区公开发布。</w:t>
      </w:r>
      <w:r>
        <w:rPr>
          <w:rStyle w:val="21"/>
          <w:rFonts w:hint="eastAsia" w:ascii="宋体" w:hAnsi="宋体"/>
          <w:color w:val="auto"/>
          <w:szCs w:val="21"/>
          <w:highlight w:val="none"/>
        </w:rPr>
        <w:t>当招标文件的澄清、修改、补充等在同一内容的表述不一致时，以最后发出的文件为准。</w:t>
      </w:r>
    </w:p>
    <w:p w14:paraId="34832E4C">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条款号：11.2          修改类型：修改</w:t>
      </w:r>
    </w:p>
    <w:p w14:paraId="6942A3EA">
      <w:pP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11.2投标文件技术标部分主要包括下列内容：</w:t>
      </w:r>
    </w:p>
    <w:p w14:paraId="3721B1D0">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11.2.1 技术投标文件</w:t>
      </w:r>
      <w:r>
        <w:rPr>
          <w:rStyle w:val="21"/>
          <w:rFonts w:hint="eastAsia" w:ascii="宋体" w:hAnsi="宋体"/>
          <w:color w:val="auto"/>
          <w:szCs w:val="21"/>
          <w:highlight w:val="none"/>
        </w:rPr>
        <w:t>(按招标文件的要求填写)</w:t>
      </w:r>
      <w:r>
        <w:rPr>
          <w:rStyle w:val="21"/>
          <w:rFonts w:hint="eastAsia" w:ascii="宋体" w:hAnsi="宋体"/>
          <w:bCs/>
          <w:color w:val="auto"/>
          <w:szCs w:val="21"/>
          <w:highlight w:val="none"/>
        </w:rPr>
        <w:t>；</w:t>
      </w:r>
    </w:p>
    <w:p w14:paraId="2DBE3EF5">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11.2.2 资格审查文件：</w:t>
      </w:r>
    </w:p>
    <w:p w14:paraId="51869C7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（1）投标人声明；</w:t>
      </w:r>
    </w:p>
    <w:p w14:paraId="579C643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642AC12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（3）企业营业执照扫描件或电子证照；</w:t>
      </w:r>
    </w:p>
    <w:p w14:paraId="1F42AE2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（4）企业资质证书扫描件或电子证照；</w:t>
      </w:r>
    </w:p>
    <w:p w14:paraId="6AA0F82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393B39F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322F19D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7234ED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247B3F6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（9）拟委派项目负责人的有效期内的建造师注册证书扫描件或电子证书； </w:t>
      </w:r>
    </w:p>
    <w:p w14:paraId="1F2448E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7CA7C2A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1FDC97E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717887D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7F747FF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3ADE6140">
      <w:pPr>
        <w:spacing w:line="360" w:lineRule="auto"/>
        <w:ind w:firstLine="420" w:firstLineChars="200"/>
        <w:rPr>
          <w:rStyle w:val="21"/>
          <w:rFonts w:hint="eastAsia"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3EB6C8B">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color w:val="auto"/>
          <w:szCs w:val="21"/>
          <w:highlight w:val="none"/>
        </w:rPr>
        <w:t>11.2.3项目管理机构配备。</w:t>
      </w:r>
    </w:p>
    <w:p w14:paraId="17251910">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49931BFC">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03A3019C">
      <w:pPr>
        <w:spacing w:line="360" w:lineRule="auto"/>
        <w:ind w:firstLine="420" w:firstLineChars="200"/>
        <w:rPr>
          <w:rStyle w:val="21"/>
          <w:rFonts w:hint="eastAsia" w:ascii="宋体" w:hAnsi="宋体"/>
          <w:bCs/>
          <w:color w:val="auto"/>
          <w:szCs w:val="21"/>
          <w:highlight w:val="none"/>
        </w:rPr>
      </w:pPr>
      <w:r>
        <w:rPr>
          <w:rFonts w:hint="eastAsia" w:ascii="宋体" w:hAnsi="宋体"/>
          <w:color w:val="auto"/>
          <w:szCs w:val="21"/>
          <w:highlight w:val="none"/>
        </w:rPr>
        <w:t>（3）其他辅助说明资料。</w:t>
      </w:r>
    </w:p>
    <w:p w14:paraId="08D83DAC">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66BC5E41">
      <w:pPr>
        <w:spacing w:line="360"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11.2.5施工组织设计或施工方案。</w:t>
      </w:r>
    </w:p>
    <w:p w14:paraId="74886CFC">
      <w:pPr>
        <w:spacing w:line="360" w:lineRule="auto"/>
        <w:ind w:firstLine="420" w:firstLineChars="200"/>
        <w:rPr>
          <w:rFonts w:hint="eastAsia" w:ascii="宋体" w:hAnsi="宋体" w:eastAsia="宋体" w:cs="宋体"/>
          <w:color w:val="auto"/>
          <w:sz w:val="21"/>
          <w:szCs w:val="21"/>
          <w:highlight w:val="none"/>
          <w:lang w:bidi="ar-SA"/>
        </w:rPr>
      </w:pPr>
      <w:bookmarkStart w:id="7" w:name="OLE_LINK19"/>
      <w:r>
        <w:rPr>
          <w:rFonts w:hint="eastAsia" w:ascii="宋体" w:hAnsi="宋体" w:eastAsia="宋体" w:cs="宋体"/>
          <w:color w:val="auto"/>
          <w:sz w:val="21"/>
          <w:szCs w:val="21"/>
          <w:highlight w:val="none"/>
          <w:lang w:bidi="ar-SA"/>
        </w:rPr>
        <w:t>（1）投标人在编制施工组织设计或施工方案时应按照招标人提出的施工现场建筑垃圾源头减量的具体要求以及建筑垃圾综合利用产品的使用要求提供相应措施。</w:t>
      </w:r>
    </w:p>
    <w:p w14:paraId="3A4027BE">
      <w:pPr>
        <w:spacing w:line="360" w:lineRule="auto"/>
        <w:ind w:firstLine="420" w:firstLineChars="200"/>
        <w:rPr>
          <w:rStyle w:val="21"/>
          <w:rFonts w:hint="eastAsia" w:ascii="宋体" w:hAnsi="宋体"/>
          <w:bCs/>
          <w:color w:val="auto"/>
          <w:szCs w:val="21"/>
          <w:highlight w:val="none"/>
        </w:rPr>
      </w:pPr>
      <w:r>
        <w:rPr>
          <w:rFonts w:hint="eastAsia" w:ascii="宋体" w:hAnsi="宋体" w:eastAsia="宋体" w:cs="宋体"/>
          <w:color w:val="auto"/>
          <w:sz w:val="21"/>
          <w:szCs w:val="21"/>
          <w:highlight w:val="none"/>
          <w:lang w:bidi="ar-SA"/>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bookmarkEnd w:id="7"/>
    <w:p w14:paraId="757A5BE9">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color w:val="auto"/>
          <w:szCs w:val="21"/>
          <w:highlight w:val="none"/>
        </w:rPr>
        <w:t>11.2.6按照</w:t>
      </w:r>
      <w:r>
        <w:rPr>
          <w:rStyle w:val="21"/>
          <w:rFonts w:hint="eastAsia" w:ascii="宋体" w:hAnsi="宋体"/>
          <w:bCs/>
          <w:color w:val="auto"/>
          <w:szCs w:val="21"/>
          <w:highlight w:val="none"/>
        </w:rPr>
        <w:t>招标文件要求</w:t>
      </w:r>
      <w:r>
        <w:rPr>
          <w:rStyle w:val="21"/>
          <w:rFonts w:hint="eastAsia" w:ascii="宋体" w:hAnsi="宋体"/>
          <w:color w:val="auto"/>
          <w:szCs w:val="21"/>
          <w:highlight w:val="none"/>
        </w:rPr>
        <w:t>填写的《参与编制技术标投标文件人员名单》。</w:t>
      </w:r>
    </w:p>
    <w:p w14:paraId="6DFD8958">
      <w:pP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现文：</w:t>
      </w:r>
      <w:r>
        <w:rPr>
          <w:rStyle w:val="21"/>
          <w:rFonts w:hint="eastAsia" w:ascii="宋体" w:hAnsi="宋体"/>
          <w:bCs/>
          <w:color w:val="auto"/>
          <w:szCs w:val="21"/>
          <w:highlight w:val="none"/>
        </w:rPr>
        <w:t>11.2投标文件技术标部分主要包括下列内容:</w:t>
      </w:r>
    </w:p>
    <w:p w14:paraId="7D217B08">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11.2.1 技术投标文件</w:t>
      </w:r>
      <w:r>
        <w:rPr>
          <w:rStyle w:val="21"/>
          <w:rFonts w:hint="eastAsia" w:ascii="宋体" w:hAnsi="宋体"/>
          <w:color w:val="auto"/>
          <w:szCs w:val="21"/>
          <w:highlight w:val="none"/>
        </w:rPr>
        <w:t>(按招标文件的要求填写)</w:t>
      </w:r>
      <w:r>
        <w:rPr>
          <w:rStyle w:val="21"/>
          <w:rFonts w:hint="eastAsia" w:ascii="宋体" w:hAnsi="宋体"/>
          <w:bCs/>
          <w:color w:val="auto"/>
          <w:szCs w:val="21"/>
          <w:highlight w:val="none"/>
        </w:rPr>
        <w:t>；</w:t>
      </w:r>
    </w:p>
    <w:p w14:paraId="26A78A48">
      <w:pPr>
        <w:spacing w:line="360" w:lineRule="auto"/>
        <w:ind w:firstLine="420" w:firstLineChars="200"/>
        <w:rPr>
          <w:rStyle w:val="21"/>
          <w:rFonts w:hint="eastAsia" w:ascii="宋体" w:hAnsi="宋体"/>
          <w:bCs/>
          <w:color w:val="auto"/>
          <w:szCs w:val="21"/>
          <w:highlight w:val="none"/>
          <w:u w:val="single"/>
        </w:rPr>
      </w:pPr>
      <w:r>
        <w:rPr>
          <w:rStyle w:val="21"/>
          <w:rFonts w:hint="eastAsia" w:ascii="宋体" w:hAnsi="宋体"/>
          <w:bCs/>
          <w:color w:val="auto"/>
          <w:szCs w:val="21"/>
          <w:highlight w:val="none"/>
          <w:u w:val="single"/>
        </w:rPr>
        <w:t>（1）</w:t>
      </w:r>
      <w:bookmarkStart w:id="8" w:name="OLE_LINK24"/>
      <w:r>
        <w:rPr>
          <w:rStyle w:val="21"/>
          <w:rFonts w:hint="eastAsia" w:ascii="宋体" w:hAnsi="宋体"/>
          <w:bCs/>
          <w:color w:val="auto"/>
          <w:szCs w:val="21"/>
          <w:highlight w:val="none"/>
          <w:u w:val="single"/>
        </w:rPr>
        <w:t>广州建设工程施工招标投标书（技术标）</w:t>
      </w:r>
      <w:r>
        <w:rPr>
          <w:rStyle w:val="21"/>
          <w:rFonts w:hint="eastAsia" w:ascii="宋体" w:hAnsi="宋体"/>
          <w:color w:val="auto"/>
          <w:highlight w:val="none"/>
          <w:u w:val="single"/>
        </w:rPr>
        <w:t>（按招标文件第四章技术标投标文件格式）</w:t>
      </w:r>
      <w:bookmarkEnd w:id="8"/>
      <w:r>
        <w:rPr>
          <w:rStyle w:val="21"/>
          <w:rFonts w:hint="eastAsia" w:ascii="宋体" w:hAnsi="宋体"/>
          <w:bCs/>
          <w:color w:val="auto"/>
          <w:szCs w:val="21"/>
          <w:highlight w:val="none"/>
          <w:u w:val="single"/>
        </w:rPr>
        <w:t>；</w:t>
      </w:r>
    </w:p>
    <w:p w14:paraId="612D83E4">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11.2.2 资格审查文件：</w:t>
      </w:r>
    </w:p>
    <w:p w14:paraId="14B8579F">
      <w:pPr>
        <w:spacing w:line="360" w:lineRule="auto"/>
        <w:ind w:firstLine="420" w:firstLineChars="200"/>
        <w:rPr>
          <w:rStyle w:val="21"/>
          <w:rFonts w:hint="eastAsia" w:ascii="宋体" w:hAnsi="宋体"/>
          <w:color w:val="auto"/>
          <w:highlight w:val="none"/>
        </w:rPr>
      </w:pPr>
      <w:r>
        <w:rPr>
          <w:rStyle w:val="21"/>
          <w:rFonts w:hint="eastAsia" w:ascii="宋体" w:hAnsi="宋体"/>
          <w:bCs/>
          <w:color w:val="auto"/>
          <w:szCs w:val="21"/>
          <w:highlight w:val="none"/>
        </w:rPr>
        <w:t>（1）投标人声</w:t>
      </w:r>
      <w:r>
        <w:rPr>
          <w:rStyle w:val="21"/>
          <w:rFonts w:hint="eastAsia" w:ascii="宋体" w:hAnsi="宋体"/>
          <w:color w:val="auto"/>
          <w:highlight w:val="none"/>
        </w:rPr>
        <w:t>明</w:t>
      </w:r>
      <w:r>
        <w:rPr>
          <w:rStyle w:val="21"/>
          <w:rFonts w:hint="eastAsia" w:ascii="宋体" w:hAnsi="宋体"/>
          <w:color w:val="auto"/>
          <w:highlight w:val="none"/>
          <w:u w:val="single"/>
        </w:rPr>
        <w:t>（按招标公告附件</w:t>
      </w:r>
      <w:r>
        <w:rPr>
          <w:rStyle w:val="21"/>
          <w:rFonts w:hint="eastAsia" w:ascii="宋体" w:hAnsi="宋体"/>
          <w:color w:val="auto"/>
          <w:highlight w:val="none"/>
          <w:u w:val="single"/>
          <w:lang w:val="en-US" w:eastAsia="zh-CN"/>
        </w:rPr>
        <w:t>一</w:t>
      </w:r>
      <w:r>
        <w:rPr>
          <w:rStyle w:val="21"/>
          <w:rFonts w:hint="eastAsia" w:ascii="宋体" w:hAnsi="宋体"/>
          <w:color w:val="auto"/>
          <w:highlight w:val="none"/>
          <w:u w:val="single"/>
        </w:rPr>
        <w:t>的格式及内容提交）；</w:t>
      </w:r>
      <w:r>
        <w:rPr>
          <w:rStyle w:val="21"/>
          <w:rFonts w:hint="eastAsia" w:ascii="宋体" w:hAnsi="宋体"/>
          <w:color w:val="auto"/>
          <w:highlight w:val="none"/>
        </w:rPr>
        <w:t xml:space="preserve"> </w:t>
      </w:r>
    </w:p>
    <w:p w14:paraId="44ACBB95">
      <w:pPr>
        <w:spacing w:line="360" w:lineRule="auto"/>
        <w:ind w:firstLine="420" w:firstLineChars="200"/>
        <w:rPr>
          <w:rStyle w:val="21"/>
          <w:rFonts w:hint="eastAsia" w:ascii="宋体" w:hAnsi="宋体"/>
          <w:color w:val="auto"/>
          <w:highlight w:val="none"/>
        </w:rPr>
      </w:pPr>
      <w:r>
        <w:rPr>
          <w:rStyle w:val="21"/>
          <w:rFonts w:hint="eastAsia" w:ascii="宋体" w:hAnsi="宋体"/>
          <w:color w:val="auto"/>
          <w:highlight w:val="none"/>
        </w:rPr>
        <w:t>（2）法定代表人证明书、法定代表人签字或盖章的本投标文件授权委托证明书；</w:t>
      </w:r>
    </w:p>
    <w:p w14:paraId="06A12BAB">
      <w:pPr>
        <w:spacing w:line="360" w:lineRule="auto"/>
        <w:ind w:firstLine="420" w:firstLineChars="200"/>
        <w:rPr>
          <w:rStyle w:val="21"/>
          <w:rFonts w:hint="eastAsia" w:ascii="宋体" w:hAnsi="宋体"/>
          <w:color w:val="auto"/>
          <w:highlight w:val="none"/>
        </w:rPr>
      </w:pPr>
      <w:r>
        <w:rPr>
          <w:rStyle w:val="21"/>
          <w:rFonts w:hint="eastAsia" w:ascii="宋体" w:hAnsi="宋体"/>
          <w:color w:val="auto"/>
          <w:highlight w:val="none"/>
        </w:rPr>
        <w:t>（3）企业营业执照扫描件或电子证照；</w:t>
      </w:r>
    </w:p>
    <w:p w14:paraId="23777080">
      <w:pPr>
        <w:spacing w:line="360" w:lineRule="auto"/>
        <w:ind w:firstLine="420" w:firstLineChars="200"/>
        <w:rPr>
          <w:rStyle w:val="21"/>
          <w:rFonts w:hint="eastAsia" w:ascii="宋体" w:hAnsi="宋体"/>
          <w:color w:val="auto"/>
          <w:highlight w:val="none"/>
        </w:rPr>
      </w:pPr>
      <w:r>
        <w:rPr>
          <w:rStyle w:val="21"/>
          <w:rFonts w:hint="eastAsia" w:ascii="宋体" w:hAnsi="宋体"/>
          <w:color w:val="auto"/>
          <w:highlight w:val="none"/>
        </w:rPr>
        <w:t>（4）企业资质证书</w:t>
      </w:r>
      <w:bookmarkStart w:id="9" w:name="OLE_LINK3"/>
      <w:r>
        <w:rPr>
          <w:rStyle w:val="21"/>
          <w:rFonts w:hint="eastAsia" w:ascii="宋体" w:hAnsi="宋体"/>
          <w:color w:val="auto"/>
          <w:highlight w:val="none"/>
        </w:rPr>
        <w:t>扫描件或电子</w:t>
      </w:r>
      <w:bookmarkEnd w:id="9"/>
      <w:r>
        <w:rPr>
          <w:rStyle w:val="21"/>
          <w:rFonts w:hint="eastAsia" w:ascii="宋体" w:hAnsi="宋体"/>
          <w:color w:val="auto"/>
          <w:highlight w:val="none"/>
        </w:rPr>
        <w:t>证照；</w:t>
      </w:r>
    </w:p>
    <w:p w14:paraId="25E08F49">
      <w:pPr>
        <w:spacing w:line="360" w:lineRule="auto"/>
        <w:ind w:firstLine="420" w:firstLineChars="200"/>
        <w:rPr>
          <w:rStyle w:val="21"/>
          <w:rFonts w:hint="eastAsia" w:ascii="宋体" w:hAnsi="宋体"/>
          <w:color w:val="auto"/>
          <w:highlight w:val="none"/>
        </w:rPr>
      </w:pPr>
      <w:r>
        <w:rPr>
          <w:rStyle w:val="21"/>
          <w:rFonts w:hint="eastAsia" w:ascii="宋体" w:hAnsi="宋体"/>
          <w:color w:val="auto"/>
          <w:highlight w:val="none"/>
        </w:rPr>
        <w:t>（5）建筑施工企业安全生产许可证扫描件或电子证照；</w:t>
      </w:r>
    </w:p>
    <w:p w14:paraId="18E19F83">
      <w:pPr>
        <w:spacing w:line="360" w:lineRule="auto"/>
        <w:ind w:firstLine="420" w:firstLineChars="200"/>
        <w:rPr>
          <w:rStyle w:val="21"/>
          <w:rFonts w:hint="eastAsia" w:ascii="宋体" w:hAnsi="宋体"/>
          <w:color w:val="auto"/>
          <w:highlight w:val="none"/>
        </w:rPr>
      </w:pPr>
      <w:r>
        <w:rPr>
          <w:rStyle w:val="21"/>
          <w:rFonts w:hint="eastAsia" w:ascii="宋体" w:hAnsi="宋体"/>
          <w:color w:val="auto"/>
          <w:highlight w:val="none"/>
        </w:rPr>
        <w:t>（6）项目负责人（按网上投标登记时选择拟投入本项目的项目负责人）；</w:t>
      </w:r>
    </w:p>
    <w:p w14:paraId="783295A7">
      <w:pPr>
        <w:spacing w:line="360" w:lineRule="auto"/>
        <w:ind w:firstLine="420" w:firstLineChars="200"/>
        <w:rPr>
          <w:rStyle w:val="21"/>
          <w:rFonts w:hint="eastAsia" w:ascii="宋体" w:hAnsi="宋体"/>
          <w:color w:val="auto"/>
          <w:highlight w:val="none"/>
        </w:rPr>
      </w:pPr>
      <w:r>
        <w:rPr>
          <w:rStyle w:val="21"/>
          <w:rFonts w:hint="eastAsia" w:ascii="宋体" w:hAnsi="宋体"/>
          <w:color w:val="auto"/>
          <w:highlight w:val="none"/>
        </w:rPr>
        <w:t>（7）专职安全员（按网上投标登记时选择拟投入本项目的专职安全员）；</w:t>
      </w:r>
    </w:p>
    <w:p w14:paraId="2490BFD3">
      <w:pPr>
        <w:spacing w:line="360" w:lineRule="auto"/>
        <w:ind w:firstLine="420" w:firstLineChars="200"/>
        <w:rPr>
          <w:rStyle w:val="21"/>
          <w:rFonts w:hint="eastAsia" w:ascii="宋体" w:hAnsi="宋体"/>
          <w:color w:val="auto"/>
          <w:highlight w:val="none"/>
        </w:rPr>
      </w:pPr>
      <w:r>
        <w:rPr>
          <w:rStyle w:val="21"/>
          <w:rFonts w:hint="eastAsia" w:ascii="宋体" w:hAnsi="宋体"/>
          <w:color w:val="auto"/>
          <w:highlight w:val="none"/>
        </w:rPr>
        <w:t>（8）拟委托技术负责人的</w:t>
      </w:r>
      <w:r>
        <w:rPr>
          <w:rStyle w:val="21"/>
          <w:rFonts w:hint="eastAsia" w:ascii="宋体" w:hAnsi="宋体"/>
          <w:color w:val="auto"/>
          <w:highlight w:val="none"/>
          <w:lang w:eastAsia="zh-CN"/>
        </w:rPr>
        <w:t>职称</w:t>
      </w:r>
      <w:bookmarkStart w:id="10" w:name="OLE_LINK4"/>
      <w:r>
        <w:rPr>
          <w:rStyle w:val="21"/>
          <w:rFonts w:hint="eastAsia" w:ascii="宋体" w:hAnsi="宋体"/>
          <w:color w:val="auto"/>
          <w:highlight w:val="none"/>
          <w:lang w:eastAsia="zh-CN"/>
        </w:rPr>
        <w:t>证书</w:t>
      </w:r>
      <w:bookmarkEnd w:id="10"/>
      <w:r>
        <w:rPr>
          <w:rStyle w:val="21"/>
          <w:rFonts w:hint="eastAsia" w:ascii="宋体" w:hAnsi="宋体"/>
          <w:color w:val="auto"/>
          <w:highlight w:val="none"/>
        </w:rPr>
        <w:t>扫描件</w:t>
      </w:r>
      <w:r>
        <w:rPr>
          <w:rStyle w:val="21"/>
          <w:rFonts w:hint="eastAsia" w:ascii="宋体" w:hAnsi="宋体"/>
          <w:bCs/>
          <w:color w:val="auto"/>
          <w:szCs w:val="21"/>
          <w:highlight w:val="none"/>
        </w:rPr>
        <w:t>或电子证书</w:t>
      </w:r>
      <w:r>
        <w:rPr>
          <w:rStyle w:val="21"/>
          <w:rFonts w:hint="eastAsia" w:ascii="宋体" w:hAnsi="宋体"/>
          <w:color w:val="auto"/>
          <w:highlight w:val="none"/>
        </w:rPr>
        <w:t>；</w:t>
      </w:r>
    </w:p>
    <w:p w14:paraId="0A952F24">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（9）拟委派项目负责人的有效期内的建造师注册证书扫描件</w:t>
      </w:r>
      <w:bookmarkStart w:id="11" w:name="OLE_LINK21"/>
      <w:r>
        <w:rPr>
          <w:rStyle w:val="21"/>
          <w:rFonts w:hint="eastAsia" w:ascii="宋体" w:hAnsi="宋体"/>
          <w:bCs/>
          <w:color w:val="auto"/>
          <w:szCs w:val="21"/>
          <w:highlight w:val="none"/>
        </w:rPr>
        <w:t>或电子证书</w:t>
      </w:r>
      <w:bookmarkEnd w:id="11"/>
      <w:r>
        <w:rPr>
          <w:rStyle w:val="21"/>
          <w:rFonts w:hint="eastAsia" w:ascii="宋体" w:hAnsi="宋体"/>
          <w:bCs/>
          <w:color w:val="auto"/>
          <w:szCs w:val="21"/>
          <w:highlight w:val="none"/>
        </w:rPr>
        <w:t xml:space="preserve">； </w:t>
      </w:r>
    </w:p>
    <w:p w14:paraId="193B15B4">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1106CA37">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（11）专职安全员须具有在有效期内的安全生产考核合格证书（C类）或建筑施工企业专职安全生产管理人员安全生产考核合格证书</w:t>
      </w:r>
      <w:r>
        <w:rPr>
          <w:rStyle w:val="21"/>
          <w:rFonts w:hint="eastAsia" w:ascii="宋体" w:hAnsi="宋体"/>
          <w:bCs/>
          <w:color w:val="auto"/>
          <w:szCs w:val="21"/>
          <w:highlight w:val="none"/>
          <w:lang w:eastAsia="zh-CN"/>
        </w:rPr>
        <w:t>（</w:t>
      </w:r>
      <w:r>
        <w:rPr>
          <w:rStyle w:val="21"/>
          <w:rFonts w:hint="eastAsia" w:ascii="宋体" w:hAnsi="宋体"/>
          <w:bCs/>
          <w:color w:val="auto"/>
          <w:szCs w:val="21"/>
          <w:highlight w:val="none"/>
          <w:lang w:val="en-US" w:eastAsia="zh-CN"/>
        </w:rPr>
        <w:t>C3</w:t>
      </w:r>
      <w:r>
        <w:rPr>
          <w:rStyle w:val="21"/>
          <w:rFonts w:hint="eastAsia" w:ascii="宋体" w:hAnsi="宋体"/>
          <w:bCs/>
          <w:color w:val="auto"/>
          <w:szCs w:val="21"/>
          <w:highlight w:val="none"/>
          <w:lang w:eastAsia="zh-CN"/>
        </w:rPr>
        <w:t>）</w:t>
      </w:r>
      <w:r>
        <w:rPr>
          <w:rStyle w:val="21"/>
          <w:rFonts w:hint="eastAsia" w:ascii="宋体" w:hAnsi="宋体"/>
          <w:bCs/>
          <w:color w:val="auto"/>
          <w:szCs w:val="21"/>
          <w:highlight w:val="none"/>
        </w:rPr>
        <w:t>扫描件或电子证书；</w:t>
      </w:r>
    </w:p>
    <w:p w14:paraId="388BC284">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w:t>
      </w:r>
      <w:r>
        <w:rPr>
          <w:rStyle w:val="21"/>
          <w:rFonts w:hint="eastAsia" w:ascii="宋体" w:hAnsi="宋体"/>
          <w:bCs/>
          <w:color w:val="auto"/>
          <w:szCs w:val="21"/>
          <w:highlight w:val="none"/>
          <w:lang w:val="en-US" w:eastAsia="zh-CN"/>
        </w:rPr>
        <w:t>2</w:t>
      </w:r>
      <w:r>
        <w:rPr>
          <w:rStyle w:val="21"/>
          <w:rFonts w:hint="eastAsia" w:ascii="宋体" w:hAnsi="宋体"/>
          <w:bCs/>
          <w:color w:val="auto"/>
          <w:szCs w:val="21"/>
          <w:highlight w:val="none"/>
        </w:rPr>
        <w:t>）投标人认为应提供的其他资料。</w:t>
      </w:r>
    </w:p>
    <w:p w14:paraId="3E170FD9">
      <w:pPr>
        <w:spacing w:line="360" w:lineRule="auto"/>
        <w:ind w:firstLine="420" w:firstLineChars="200"/>
        <w:rPr>
          <w:rFonts w:hint="eastAsia" w:ascii="宋体" w:hAnsi="宋体"/>
          <w:bCs/>
          <w:color w:val="auto"/>
          <w:szCs w:val="21"/>
          <w:highlight w:val="none"/>
        </w:rPr>
      </w:pPr>
      <w:r>
        <w:rPr>
          <w:rFonts w:hint="eastAsia" w:ascii="宋体" w:hAnsi="宋体"/>
          <w:color w:val="auto"/>
          <w:highlight w:val="none"/>
        </w:rPr>
        <w:t>注：1.相关电子证书按规定需打印后手写本人签名的，应按照规定手写本人签名后再扫描提交。</w:t>
      </w:r>
    </w:p>
    <w:p w14:paraId="5C23403F">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380CDB5">
      <w:pPr>
        <w:spacing w:line="360" w:lineRule="auto"/>
        <w:ind w:firstLine="420" w:firstLineChars="200"/>
        <w:rPr>
          <w:rStyle w:val="21"/>
          <w:rFonts w:hint="eastAsia" w:ascii="宋体" w:hAnsi="宋体"/>
          <w:color w:val="auto"/>
          <w:szCs w:val="21"/>
          <w:highlight w:val="none"/>
          <w:u w:val="single"/>
        </w:rPr>
      </w:pPr>
      <w:r>
        <w:rPr>
          <w:rStyle w:val="21"/>
          <w:rFonts w:hint="eastAsia" w:ascii="宋体" w:hAnsi="宋体"/>
          <w:color w:val="auto"/>
          <w:szCs w:val="21"/>
          <w:highlight w:val="none"/>
          <w:u w:val="single"/>
        </w:rPr>
        <w:t>11.2.3</w:t>
      </w:r>
      <w:bookmarkStart w:id="12" w:name="OLE_LINK25"/>
      <w:r>
        <w:rPr>
          <w:rStyle w:val="21"/>
          <w:rFonts w:hint="eastAsia" w:ascii="宋体" w:hAnsi="宋体"/>
          <w:color w:val="auto"/>
          <w:szCs w:val="21"/>
          <w:highlight w:val="none"/>
          <w:u w:val="single"/>
        </w:rPr>
        <w:t>《参与编制技术标投标文件人员名单》</w:t>
      </w:r>
      <w:bookmarkEnd w:id="12"/>
      <w:r>
        <w:rPr>
          <w:rStyle w:val="21"/>
          <w:rFonts w:hint="eastAsia" w:ascii="宋体" w:hAnsi="宋体"/>
          <w:color w:val="auto"/>
          <w:szCs w:val="21"/>
          <w:highlight w:val="none"/>
          <w:u w:val="single"/>
        </w:rPr>
        <w:t>（格式按招标文件第四章技术标投标文件格式）；</w:t>
      </w:r>
    </w:p>
    <w:p w14:paraId="11C9616B">
      <w:pPr>
        <w:spacing w:line="360" w:lineRule="auto"/>
        <w:ind w:firstLine="420" w:firstLineChars="200"/>
        <w:rPr>
          <w:rStyle w:val="21"/>
          <w:rFonts w:hint="eastAsia" w:ascii="宋体" w:hAnsi="宋体"/>
          <w:color w:val="auto"/>
          <w:szCs w:val="21"/>
          <w:highlight w:val="none"/>
          <w:u w:val="single"/>
        </w:rPr>
      </w:pPr>
      <w:r>
        <w:rPr>
          <w:rStyle w:val="21"/>
          <w:rFonts w:hint="eastAsia" w:ascii="宋体" w:hAnsi="宋体"/>
          <w:color w:val="auto"/>
          <w:szCs w:val="21"/>
          <w:highlight w:val="none"/>
          <w:u w:val="single"/>
        </w:rPr>
        <w:t>11.2.4《项目管理机构人员配备表》；</w:t>
      </w:r>
    </w:p>
    <w:p w14:paraId="7E102ED2">
      <w:pPr>
        <w:spacing w:line="360" w:lineRule="auto"/>
        <w:ind w:firstLine="420" w:firstLineChars="200"/>
        <w:rPr>
          <w:rFonts w:hint="eastAsia" w:ascii="宋体" w:hAnsi="宋体"/>
          <w:color w:val="auto"/>
          <w:highlight w:val="none"/>
          <w:u w:val="single"/>
        </w:rPr>
      </w:pPr>
      <w:r>
        <w:rPr>
          <w:rStyle w:val="21"/>
          <w:rFonts w:hint="eastAsia" w:ascii="宋体" w:hAnsi="宋体"/>
          <w:color w:val="auto"/>
          <w:szCs w:val="21"/>
          <w:highlight w:val="none"/>
          <w:u w:val="single"/>
        </w:rPr>
        <w:t>11.2.5</w:t>
      </w:r>
      <w:r>
        <w:rPr>
          <w:rFonts w:hint="eastAsia" w:ascii="宋体" w:hAnsi="宋体"/>
          <w:color w:val="auto"/>
          <w:highlight w:val="none"/>
          <w:u w:val="single"/>
        </w:rPr>
        <w:t>按照招标文件《技术标详细审查评分</w:t>
      </w:r>
      <w:r>
        <w:rPr>
          <w:rFonts w:hint="eastAsia" w:ascii="宋体" w:hAnsi="宋体"/>
          <w:color w:val="auto"/>
          <w:highlight w:val="none"/>
          <w:u w:val="single"/>
          <w:lang w:eastAsia="zh-CN"/>
        </w:rPr>
        <w:t>表</w:t>
      </w:r>
      <w:r>
        <w:rPr>
          <w:rFonts w:hint="eastAsia" w:ascii="宋体" w:hAnsi="宋体"/>
          <w:color w:val="auto"/>
          <w:highlight w:val="none"/>
          <w:u w:val="single"/>
        </w:rPr>
        <w:t>》提供的证明材料（如有）；</w:t>
      </w:r>
    </w:p>
    <w:p w14:paraId="630D6C26">
      <w:pPr>
        <w:spacing w:line="360" w:lineRule="auto"/>
        <w:ind w:firstLine="420" w:firstLineChars="200"/>
        <w:rPr>
          <w:rFonts w:hint="eastAsia" w:ascii="宋体" w:hAnsi="宋体"/>
          <w:color w:val="auto"/>
          <w:highlight w:val="none"/>
          <w:u w:val="single"/>
          <w:lang w:val="en-US" w:eastAsia="zh-CN"/>
        </w:rPr>
      </w:pPr>
      <w:r>
        <w:rPr>
          <w:rFonts w:hint="eastAsia" w:ascii="宋体" w:hAnsi="宋体"/>
          <w:color w:val="auto"/>
          <w:highlight w:val="none"/>
          <w:u w:val="single"/>
        </w:rPr>
        <w:t>11.2.6</w:t>
      </w:r>
      <w:r>
        <w:rPr>
          <w:rFonts w:hint="eastAsia" w:ascii="宋体" w:hAnsi="宋体"/>
          <w:color w:val="auto"/>
          <w:highlight w:val="none"/>
          <w:u w:val="single"/>
          <w:lang w:val="en-US" w:eastAsia="zh-CN"/>
        </w:rPr>
        <w:t>施工组织设计；</w:t>
      </w:r>
    </w:p>
    <w:p w14:paraId="41D05487">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（1）投标人在编制施工组织设计或施工方案时应按照招标人提出的施工现场建筑垃圾源头减量的具体要求以及建筑垃圾综合利用产品的使用要求提供相应措施。</w:t>
      </w:r>
    </w:p>
    <w:p w14:paraId="46A0D59D">
      <w:pPr>
        <w:spacing w:line="360" w:lineRule="auto"/>
        <w:ind w:firstLine="420" w:firstLineChars="200"/>
        <w:rPr>
          <w:rStyle w:val="21"/>
          <w:rFonts w:hint="eastAsia" w:ascii="宋体" w:hAnsi="宋体"/>
          <w:bCs/>
          <w:color w:val="auto"/>
          <w:szCs w:val="21"/>
          <w:highlight w:val="none"/>
        </w:rPr>
      </w:pPr>
      <w:r>
        <w:rPr>
          <w:rFonts w:hint="eastAsia" w:ascii="宋体" w:hAnsi="宋体" w:eastAsia="宋体" w:cs="宋体"/>
          <w:color w:val="auto"/>
          <w:sz w:val="21"/>
          <w:szCs w:val="21"/>
          <w:highlight w:val="none"/>
          <w:lang w:bidi="ar-SA"/>
        </w:rPr>
        <w:t>（2）投标人在编制施工组织设计或施工方案时应按照招标文件要求，并针对本项目的关键技术、工艺、重点、难点以及拟在本项目采用的新工艺、新技术、新材料编制，应突出重点，标准、规范中已有的内容无需赘述，篇幅不宜超过150页。超过部分不予评审。</w:t>
      </w:r>
    </w:p>
    <w:p w14:paraId="60D570BC">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11.2.7</w:t>
      </w:r>
      <w:bookmarkStart w:id="13" w:name="OLE_LINK28"/>
      <w:r>
        <w:rPr>
          <w:rFonts w:hint="eastAsia" w:ascii="宋体" w:hAnsi="宋体"/>
          <w:color w:val="auto"/>
          <w:highlight w:val="none"/>
          <w:u w:val="single"/>
        </w:rPr>
        <w:t>《危险性较大的分部分项工程清单及超过一定规模的危险性较大的分部分项工程清单》</w:t>
      </w:r>
      <w:bookmarkEnd w:id="13"/>
      <w:r>
        <w:rPr>
          <w:rFonts w:hint="eastAsia" w:ascii="宋体" w:hAnsi="宋体"/>
          <w:color w:val="auto"/>
          <w:highlight w:val="none"/>
          <w:u w:val="single"/>
        </w:rPr>
        <w:t>。</w:t>
      </w:r>
    </w:p>
    <w:p w14:paraId="3942D1A3">
      <w:pPr>
        <w:spacing w:line="360" w:lineRule="auto"/>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u w:val="single"/>
          <w:lang w:val="en-US" w:eastAsia="zh-CN"/>
        </w:rPr>
        <w:t>11.2.8《投标函》（格式按招标文件格式要求）</w:t>
      </w:r>
    </w:p>
    <w:p w14:paraId="5762E776">
      <w:pPr>
        <w:pBdr>
          <w:bottom w:val="single" w:color="000000" w:sz="6" w:space="1"/>
        </w:pBdr>
        <w:spacing w:line="360" w:lineRule="auto"/>
        <w:ind w:firstLine="420" w:firstLineChars="200"/>
        <w:rPr>
          <w:rFonts w:hint="eastAsia" w:ascii="宋体" w:hAnsi="宋体"/>
          <w:color w:val="auto"/>
          <w:highlight w:val="none"/>
        </w:rPr>
      </w:pPr>
      <w:r>
        <w:rPr>
          <w:rStyle w:val="21"/>
          <w:rFonts w:hint="eastAsia" w:ascii="宋体" w:hAnsi="宋体"/>
          <w:color w:val="auto"/>
          <w:szCs w:val="21"/>
          <w:highlight w:val="none"/>
          <w:u w:val="single"/>
        </w:rPr>
        <w:t>11.2.</w:t>
      </w:r>
      <w:r>
        <w:rPr>
          <w:rStyle w:val="21"/>
          <w:rFonts w:hint="eastAsia" w:ascii="宋体" w:hAnsi="宋体"/>
          <w:color w:val="auto"/>
          <w:szCs w:val="21"/>
          <w:highlight w:val="none"/>
          <w:u w:val="single"/>
          <w:lang w:val="en-US" w:eastAsia="zh-CN"/>
        </w:rPr>
        <w:t>9</w:t>
      </w:r>
      <w:r>
        <w:rPr>
          <w:rStyle w:val="21"/>
          <w:rFonts w:hint="eastAsia" w:ascii="宋体" w:hAnsi="宋体"/>
          <w:color w:val="auto"/>
          <w:szCs w:val="21"/>
          <w:highlight w:val="none"/>
          <w:u w:val="single"/>
        </w:rPr>
        <w:t>其他投</w:t>
      </w:r>
      <w:r>
        <w:rPr>
          <w:rFonts w:hint="eastAsia" w:ascii="宋体" w:hAnsi="宋体"/>
          <w:color w:val="auto"/>
          <w:highlight w:val="none"/>
          <w:u w:val="single"/>
        </w:rPr>
        <w:t>标人认为应该提供的资料。</w:t>
      </w:r>
    </w:p>
    <w:p w14:paraId="14735A6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条款号：11.3.3          修改类型：修改</w:t>
      </w:r>
    </w:p>
    <w:p w14:paraId="59A6DC04">
      <w:pPr>
        <w:pBdr>
          <w:bottom w:val="single" w:color="auto" w:sz="6" w:space="1"/>
        </w:pBdr>
        <w:tabs>
          <w:tab w:val="left" w:pos="6329"/>
        </w:tabs>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11.3.3按照招标文件要求填写的《参与编制经济标投标文件人员名单》。</w:t>
      </w:r>
    </w:p>
    <w:p w14:paraId="23BB74A7">
      <w:pPr>
        <w:pBdr>
          <w:bottom w:val="single" w:color="auto" w:sz="6" w:space="1"/>
        </w:pBdr>
        <w:tabs>
          <w:tab w:val="left" w:pos="6329"/>
        </w:tabs>
        <w:spacing w:line="360" w:lineRule="auto"/>
        <w:ind w:firstLine="422" w:firstLineChars="200"/>
        <w:rPr>
          <w:rFonts w:hint="eastAsia"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11.3.3按照招标文件要求填写的《参与编制经济标投标文件人员名单》</w:t>
      </w:r>
      <w:r>
        <w:rPr>
          <w:rFonts w:hint="eastAsia" w:ascii="宋体" w:hAnsi="宋体"/>
          <w:bCs/>
          <w:color w:val="auto"/>
          <w:szCs w:val="21"/>
          <w:highlight w:val="none"/>
          <w:u w:val="single"/>
        </w:rPr>
        <w:t>《对投标文件编制的承诺》</w:t>
      </w:r>
      <w:r>
        <w:rPr>
          <w:rFonts w:hint="eastAsia" w:ascii="宋体" w:hAnsi="宋体"/>
          <w:color w:val="auto"/>
          <w:highlight w:val="none"/>
          <w:u w:val="single"/>
        </w:rPr>
        <w:t>《广州建设工程施工招标投标书（经济标）》</w:t>
      </w:r>
      <w:r>
        <w:rPr>
          <w:rFonts w:hint="eastAsia" w:ascii="宋体" w:hAnsi="宋体"/>
          <w:bCs/>
          <w:color w:val="auto"/>
          <w:szCs w:val="21"/>
          <w:highlight w:val="none"/>
          <w:u w:val="single"/>
        </w:rPr>
        <w:t>（按招标文件第四章经济标投标文件格式）。</w:t>
      </w:r>
    </w:p>
    <w:p w14:paraId="1B1DF6C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条款号：11.3.5          修改类型：增加</w:t>
      </w:r>
    </w:p>
    <w:p w14:paraId="016E95C6">
      <w:pPr>
        <w:pBdr>
          <w:bottom w:val="single" w:color="auto" w:sz="6" w:space="1"/>
        </w:pBdr>
        <w:tabs>
          <w:tab w:val="left" w:pos="6329"/>
        </w:tabs>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11.3.5其他投标人认为应该提供的资料。</w:t>
      </w:r>
    </w:p>
    <w:p w14:paraId="12F0888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条款号：12.2          修改类型：</w:t>
      </w:r>
      <w:r>
        <w:rPr>
          <w:rStyle w:val="21"/>
          <w:rFonts w:hint="eastAsia" w:ascii="宋体" w:hAnsi="宋体"/>
          <w:b/>
          <w:color w:val="auto"/>
          <w:szCs w:val="21"/>
          <w:highlight w:val="none"/>
        </w:rPr>
        <w:t>修改</w:t>
      </w:r>
    </w:p>
    <w:p w14:paraId="57B3FA63">
      <w:pPr>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 xml:space="preserve">12.2 </w:t>
      </w:r>
      <w:r>
        <w:rPr>
          <w:rFonts w:hint="eastAsia" w:ascii="宋体" w:hAnsi="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Cs/>
          <w:color w:val="auto"/>
          <w:szCs w:val="21"/>
          <w:highlight w:val="none"/>
        </w:rPr>
        <w:t>。</w:t>
      </w:r>
    </w:p>
    <w:p w14:paraId="6CC7D7B6">
      <w:pPr>
        <w:spacing w:line="360" w:lineRule="auto"/>
        <w:ind w:firstLine="420" w:firstLineChars="200"/>
        <w:rPr>
          <w:rFonts w:hint="eastAsia" w:ascii="宋体" w:hAnsi="宋体"/>
          <w:color w:val="auto"/>
          <w:highlight w:val="none"/>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198029DA">
      <w:pPr>
        <w:pBdr>
          <w:bottom w:val="single" w:color="auto" w:sz="6" w:space="1"/>
        </w:pBdr>
        <w:tabs>
          <w:tab w:val="left" w:pos="6329"/>
        </w:tabs>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b/>
          <w:color w:val="auto"/>
          <w:szCs w:val="21"/>
          <w:highlight w:val="none"/>
        </w:rPr>
        <w:t>现文：</w:t>
      </w:r>
      <w:r>
        <w:rPr>
          <w:rFonts w:hint="eastAsia" w:ascii="宋体" w:hAnsi="宋体" w:cs="宋体"/>
          <w:color w:val="auto"/>
          <w:szCs w:val="21"/>
          <w:highlight w:val="none"/>
          <w:lang w:bidi="ar-SA"/>
        </w:rPr>
        <w:t>12.2 投标文件全部采用电子文档，投标文件所附证书证件均为原件</w:t>
      </w:r>
      <w:r>
        <w:rPr>
          <w:rFonts w:hint="eastAsia" w:ascii="宋体" w:hAnsi="宋体" w:cs="宋体"/>
          <w:color w:val="auto"/>
          <w:szCs w:val="21"/>
          <w:highlight w:val="none"/>
          <w:u w:val="single"/>
          <w:lang w:bidi="ar-SA"/>
        </w:rPr>
        <w:t>清晰</w:t>
      </w:r>
      <w:r>
        <w:rPr>
          <w:rFonts w:hint="eastAsia" w:ascii="宋体" w:hAnsi="宋体" w:cs="宋体"/>
          <w:color w:val="auto"/>
          <w:szCs w:val="21"/>
          <w:highlight w:val="none"/>
          <w:lang w:bidi="ar-SA"/>
        </w:rPr>
        <w:t>扫描件，并采用单位数字证书，</w:t>
      </w:r>
      <w:r>
        <w:rPr>
          <w:rFonts w:hint="eastAsia" w:ascii="宋体" w:hAnsi="宋体" w:eastAsia="宋体" w:cs="Times New Roman"/>
          <w:color w:val="auto"/>
          <w:szCs w:val="21"/>
          <w:highlight w:val="none"/>
        </w:rPr>
        <w:t>对投标文件</w:t>
      </w:r>
      <w:r>
        <w:rPr>
          <w:rFonts w:hint="eastAsia" w:ascii="宋体" w:hAnsi="宋体" w:cs="宋体"/>
          <w:color w:val="auto"/>
          <w:szCs w:val="21"/>
          <w:highlight w:val="none"/>
          <w:lang w:bidi="ar-SA"/>
        </w:rPr>
        <w:t>加盖电子印章。投标文件中需个人签字或盖章的，</w:t>
      </w:r>
      <w:r>
        <w:rPr>
          <w:rFonts w:hint="eastAsia" w:ascii="宋体" w:hAnsi="宋体"/>
          <w:color w:val="auto"/>
          <w:szCs w:val="21"/>
          <w:highlight w:val="none"/>
        </w:rPr>
        <w:t>应加盖个人电子印章或在线下完成后扫描上传</w:t>
      </w:r>
      <w:r>
        <w:rPr>
          <w:rFonts w:hint="eastAsia" w:ascii="宋体" w:hAnsi="宋体" w:cs="宋体"/>
          <w:color w:val="auto"/>
          <w:szCs w:val="21"/>
          <w:highlight w:val="none"/>
          <w:lang w:bidi="ar-SA"/>
        </w:rPr>
        <w:t>。按照</w:t>
      </w:r>
      <w:r>
        <w:rPr>
          <w:rStyle w:val="21"/>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lang w:bidi="ar-SA"/>
        </w:rPr>
        <w:t>交易平台关于全流程电子化项目的相关指南进行操作。详见：</w:t>
      </w:r>
      <w:r>
        <w:rPr>
          <w:rStyle w:val="21"/>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single"/>
          <w:lang w:bidi="ar-SA"/>
        </w:rPr>
        <w:t>网站最新指引。</w:t>
      </w:r>
    </w:p>
    <w:p w14:paraId="74F6D3AB">
      <w:pPr>
        <w:pBdr>
          <w:bottom w:val="single" w:color="auto" w:sz="6" w:space="1"/>
        </w:pBdr>
        <w:tabs>
          <w:tab w:val="left" w:pos="6329"/>
        </w:tabs>
        <w:spacing w:line="360" w:lineRule="auto"/>
        <w:ind w:firstLine="420" w:firstLineChars="200"/>
        <w:rPr>
          <w:rFonts w:hint="eastAsia" w:ascii="宋体" w:hAnsi="宋体" w:cs="宋体"/>
          <w:color w:val="auto"/>
          <w:szCs w:val="21"/>
          <w:highlight w:val="none"/>
          <w:u w:val="single"/>
          <w:lang w:bidi="ar-SA"/>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7FFDFD7A">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条款号：12.3          修改类型：修改</w:t>
      </w:r>
    </w:p>
    <w:p w14:paraId="141D910B">
      <w:pPr>
        <w:pStyle w:val="16"/>
        <w:spacing w:after="0" w:line="460" w:lineRule="exact"/>
        <w:ind w:firstLine="413" w:firstLineChars="196"/>
        <w:rPr>
          <w:rStyle w:val="21"/>
          <w:rFonts w:hint="eastAsia" w:ascii="宋体" w:hAnsi="宋体"/>
          <w:color w:val="auto"/>
          <w:sz w:val="21"/>
          <w:szCs w:val="21"/>
          <w:highlight w:val="none"/>
        </w:rPr>
      </w:pPr>
      <w:r>
        <w:rPr>
          <w:rStyle w:val="21"/>
          <w:rFonts w:hint="eastAsia" w:ascii="宋体" w:hAnsi="宋体"/>
          <w:b/>
          <w:color w:val="auto"/>
          <w:sz w:val="21"/>
          <w:szCs w:val="21"/>
          <w:highlight w:val="none"/>
        </w:rPr>
        <w:t>原文：</w:t>
      </w:r>
      <w:r>
        <w:rPr>
          <w:rStyle w:val="21"/>
          <w:rFonts w:hint="eastAsia" w:ascii="宋体" w:hAnsi="宋体"/>
          <w:color w:val="auto"/>
          <w:sz w:val="21"/>
          <w:szCs w:val="21"/>
          <w:highlight w:val="none"/>
        </w:rPr>
        <w:t>12.3</w:t>
      </w:r>
      <w:r>
        <w:rPr>
          <w:rStyle w:val="21"/>
          <w:rFonts w:hint="eastAsia" w:ascii="宋体" w:hAnsi="宋体"/>
          <w:bCs/>
          <w:color w:val="auto"/>
          <w:sz w:val="21"/>
          <w:szCs w:val="21"/>
          <w:highlight w:val="none"/>
        </w:rPr>
        <w:t>投标文件应按</w:t>
      </w:r>
      <w:r>
        <w:rPr>
          <w:rStyle w:val="21"/>
          <w:rFonts w:hint="eastAsia" w:ascii="宋体" w:hAnsi="宋体"/>
          <w:color w:val="auto"/>
          <w:sz w:val="21"/>
          <w:szCs w:val="21"/>
          <w:highlight w:val="none"/>
        </w:rPr>
        <w:t>照交易平台关于全流程电子化项目的相关指南进行编制，详见：</w:t>
      </w:r>
      <w:r>
        <w:rPr>
          <w:rStyle w:val="21"/>
          <w:rFonts w:hint="eastAsia" w:ascii="宋体" w:hAnsi="宋体"/>
          <w:color w:val="auto"/>
          <w:sz w:val="21"/>
          <w:szCs w:val="21"/>
          <w:highlight w:val="none"/>
          <w:u w:val="single"/>
        </w:rPr>
        <w:t xml:space="preserve">            </w:t>
      </w:r>
      <w:r>
        <w:rPr>
          <w:rStyle w:val="21"/>
          <w:rFonts w:hint="eastAsia" w:ascii="宋体" w:hAnsi="宋体"/>
          <w:color w:val="auto"/>
          <w:sz w:val="21"/>
          <w:szCs w:val="21"/>
          <w:highlight w:val="none"/>
        </w:rPr>
        <w:t>。</w:t>
      </w:r>
    </w:p>
    <w:p w14:paraId="77FA3050">
      <w:pPr>
        <w:pStyle w:val="16"/>
        <w:spacing w:line="460" w:lineRule="exact"/>
        <w:ind w:firstLine="411" w:firstLineChars="196"/>
        <w:rPr>
          <w:rStyle w:val="21"/>
          <w:rFonts w:hint="eastAsia" w:ascii="宋体" w:hAnsi="宋体"/>
          <w:b/>
          <w:color w:val="auto"/>
          <w:sz w:val="21"/>
          <w:szCs w:val="21"/>
          <w:highlight w:val="none"/>
        </w:rPr>
      </w:pPr>
      <w:r>
        <w:rPr>
          <w:rFonts w:hint="eastAsia" w:ascii="宋体" w:cs="宋体"/>
          <w:color w:val="auto"/>
          <w:sz w:val="21"/>
          <w:szCs w:val="21"/>
          <w:highlight w:val="none"/>
          <w:lang w:bidi="ar-SA"/>
        </w:rPr>
        <w:t>如不按上述要求编制引起系统无法检索、读取相关信息的，其后果由投标人承担。</w:t>
      </w:r>
    </w:p>
    <w:p w14:paraId="53371CB5">
      <w:pPr>
        <w:pStyle w:val="16"/>
        <w:spacing w:after="0" w:line="460" w:lineRule="exact"/>
        <w:ind w:firstLine="413" w:firstLineChars="196"/>
        <w:rPr>
          <w:rFonts w:hint="eastAsia" w:ascii="宋体" w:hAnsi="宋体" w:cs="宋体"/>
          <w:color w:val="auto"/>
          <w:sz w:val="21"/>
          <w:szCs w:val="21"/>
          <w:highlight w:val="none"/>
          <w:u w:val="single"/>
          <w:lang w:bidi="ar-SA"/>
        </w:rPr>
      </w:pPr>
      <w:r>
        <w:rPr>
          <w:rStyle w:val="21"/>
          <w:rFonts w:hint="eastAsia" w:ascii="宋体" w:hAnsi="宋体"/>
          <w:b/>
          <w:color w:val="auto"/>
          <w:sz w:val="21"/>
          <w:szCs w:val="21"/>
          <w:highlight w:val="none"/>
        </w:rPr>
        <w:t>现文：</w:t>
      </w:r>
      <w:r>
        <w:rPr>
          <w:rStyle w:val="21"/>
          <w:rFonts w:hint="eastAsia" w:ascii="宋体" w:hAnsi="宋体"/>
          <w:color w:val="auto"/>
          <w:sz w:val="21"/>
          <w:szCs w:val="21"/>
          <w:highlight w:val="none"/>
        </w:rPr>
        <w:t xml:space="preserve">12.3 </w:t>
      </w:r>
      <w:r>
        <w:rPr>
          <w:rStyle w:val="21"/>
          <w:rFonts w:hint="eastAsia" w:ascii="宋体" w:hAnsi="宋体"/>
          <w:bCs/>
          <w:color w:val="auto"/>
          <w:sz w:val="21"/>
          <w:szCs w:val="21"/>
          <w:highlight w:val="none"/>
        </w:rPr>
        <w:t>投标文件应按</w:t>
      </w:r>
      <w:r>
        <w:rPr>
          <w:rStyle w:val="21"/>
          <w:rFonts w:hint="eastAsia" w:ascii="宋体" w:hAnsi="宋体"/>
          <w:color w:val="auto"/>
          <w:sz w:val="21"/>
          <w:szCs w:val="21"/>
          <w:highlight w:val="none"/>
        </w:rPr>
        <w:t>照交易平台关于全流程电子化项目的相关指南进</w:t>
      </w:r>
      <w:r>
        <w:rPr>
          <w:rFonts w:hint="eastAsia" w:ascii="宋体" w:hAnsi="宋体" w:cs="宋体"/>
          <w:color w:val="auto"/>
          <w:sz w:val="21"/>
          <w:szCs w:val="21"/>
          <w:highlight w:val="none"/>
          <w:lang w:bidi="ar-SA"/>
        </w:rPr>
        <w:t>行编制，详见：</w:t>
      </w:r>
      <w:r>
        <w:rPr>
          <w:rStyle w:val="21"/>
          <w:rFonts w:hint="eastAsia" w:ascii="宋体" w:hAnsi="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u w:val="single"/>
          <w:lang w:bidi="ar-SA"/>
        </w:rPr>
        <w:t>网站最新指引。</w:t>
      </w:r>
    </w:p>
    <w:p w14:paraId="364DE102">
      <w:pPr>
        <w:pBdr>
          <w:bottom w:val="single" w:color="000000" w:sz="6" w:space="1"/>
        </w:pBdr>
        <w:spacing w:line="360" w:lineRule="auto"/>
        <w:ind w:firstLine="420" w:firstLineChars="200"/>
        <w:rPr>
          <w:rFonts w:hint="eastAsia" w:ascii="宋体" w:hAnsi="宋体" w:cs="宋体"/>
          <w:color w:val="auto"/>
          <w:highlight w:val="none"/>
          <w:lang w:bidi="ar-SA"/>
        </w:rPr>
      </w:pPr>
      <w:r>
        <w:rPr>
          <w:rFonts w:hint="eastAsia" w:ascii="宋体" w:cs="宋体"/>
          <w:color w:val="auto"/>
          <w:sz w:val="21"/>
          <w:szCs w:val="21"/>
          <w:highlight w:val="none"/>
          <w:lang w:bidi="ar-SA"/>
        </w:rPr>
        <w:t>如不按上述要求编制引起系统无法检索、读取相关信息的，其后果由投标人承担。</w:t>
      </w:r>
    </w:p>
    <w:p w14:paraId="06BF311B">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条款号：13.1          修改类型：修改</w:t>
      </w:r>
    </w:p>
    <w:p w14:paraId="5FA5F1FE">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13.1本工程的投标报价采用投标须知前附表第12项所规定的方式。投标报价（含单价及总价）精确到“分”。</w:t>
      </w:r>
    </w:p>
    <w:p w14:paraId="4C45E5B5">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13.1本工程的投标报价采用投标须知前附表第12项所规定的方式。投标报价（含单价及总价）精确到“分”。</w:t>
      </w:r>
      <w:r>
        <w:rPr>
          <w:rStyle w:val="21"/>
          <w:rFonts w:hint="eastAsia" w:ascii="宋体" w:hAnsi="宋体"/>
          <w:color w:val="auto"/>
          <w:szCs w:val="21"/>
          <w:highlight w:val="none"/>
          <w:u w:val="single"/>
        </w:rPr>
        <w:t>投标文件中的大写金额和小写金额不一致的，以大写金额为准。</w:t>
      </w:r>
    </w:p>
    <w:p w14:paraId="76FC1BF4">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条款号：13.3          修改类型：修改</w:t>
      </w:r>
    </w:p>
    <w:p w14:paraId="7C44B250">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D67CDA1">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13.3</w:t>
      </w:r>
      <w:r>
        <w:rPr>
          <w:rFonts w:hint="eastAsia" w:ascii="宋体" w:hAnsi="宋体" w:cs="宋体"/>
          <w:color w:val="auto"/>
          <w:szCs w:val="21"/>
          <w:highlight w:val="none"/>
          <w:lang w:bidi="ar-SA"/>
        </w:rPr>
        <w:t>投标人的投标报价，应是按照投标须知前附表第8项的工期要求，在投标须知前附表第3项的建设地点，完成投标须知前附表第7项的招标范围内已由招标</w:t>
      </w:r>
      <w:r>
        <w:rPr>
          <w:rStyle w:val="21"/>
          <w:rFonts w:hint="eastAsia" w:ascii="宋体" w:hAnsi="宋体"/>
          <w:color w:val="auto"/>
          <w:highlight w:val="none"/>
        </w:rPr>
        <w:t>人</w:t>
      </w:r>
      <w:r>
        <w:rPr>
          <w:rStyle w:val="21"/>
          <w:rFonts w:hint="eastAsia" w:ascii="宋体" w:hAnsi="宋体"/>
          <w:color w:val="auto"/>
          <w:highlight w:val="none"/>
          <w:u w:val="single"/>
        </w:rPr>
        <w:t>提供的招标图纸（包括有关于本项目招标的相关资料）及制定的工程量清单列明工作的全部费用</w:t>
      </w:r>
      <w:r>
        <w:rPr>
          <w:rStyle w:val="21"/>
          <w:rFonts w:hint="eastAsia" w:ascii="宋体" w:hAnsi="宋体"/>
          <w:color w:val="auto"/>
          <w:highlight w:val="none"/>
        </w:rPr>
        <w:t>，包括但不限于完成工作的成本、利润、税金、技术措施费、大型机械进出场费、风险费以及政策性</w:t>
      </w:r>
      <w:r>
        <w:rPr>
          <w:rFonts w:hint="eastAsia" w:ascii="宋体" w:hAnsi="宋体" w:cs="宋体"/>
          <w:color w:val="auto"/>
          <w:szCs w:val="21"/>
          <w:highlight w:val="none"/>
          <w:lang w:bidi="ar-SA"/>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D1DA131">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条款号：13.4          修改类型：修改</w:t>
      </w:r>
    </w:p>
    <w:p w14:paraId="71DEEE28">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9947908">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13.4</w:t>
      </w:r>
      <w:r>
        <w:rPr>
          <w:rFonts w:hint="eastAsia" w:ascii="宋体" w:hAnsi="宋体" w:cs="宋体"/>
          <w:color w:val="auto"/>
          <w:szCs w:val="21"/>
          <w:highlight w:val="none"/>
          <w:lang w:bidi="ar-SA"/>
        </w:rPr>
        <w:t>投标人</w:t>
      </w:r>
      <w:r>
        <w:rPr>
          <w:rStyle w:val="21"/>
          <w:rFonts w:hint="eastAsia" w:ascii="宋体" w:hAnsi="宋体"/>
          <w:color w:val="auto"/>
          <w:highlight w:val="none"/>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21"/>
          <w:rFonts w:hint="eastAsia" w:ascii="宋体" w:hAnsi="宋体"/>
          <w:color w:val="auto"/>
          <w:highlight w:val="none"/>
          <w:u w:val="single"/>
        </w:rPr>
        <w:t>按合同条款相关约定调整。</w:t>
      </w:r>
    </w:p>
    <w:p w14:paraId="5267F0E4">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条款号：13.5          修改类型：修改</w:t>
      </w:r>
    </w:p>
    <w:p w14:paraId="2315A0EE">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368D635">
      <w:pPr>
        <w:spacing w:line="360" w:lineRule="auto"/>
        <w:ind w:firstLine="420" w:firstLineChars="200"/>
        <w:rPr>
          <w:rStyle w:val="21"/>
          <w:rFonts w:hint="eastAsia" w:ascii="宋体" w:hAnsi="宋体"/>
          <w:b/>
          <w:color w:val="auto"/>
          <w:szCs w:val="21"/>
          <w:highlight w:val="none"/>
        </w:rPr>
      </w:pPr>
      <w:r>
        <w:rPr>
          <w:rStyle w:val="21"/>
          <w:rFonts w:hint="eastAsia" w:ascii="宋体" w:hAnsi="宋体"/>
          <w:bCs/>
          <w:color w:val="auto"/>
          <w:szCs w:val="21"/>
          <w:highlight w:val="none"/>
        </w:rPr>
        <w:t>13.5.1中标的投标文件工程量清单中已有相同项目的适用综合单价，则沿用；</w:t>
      </w:r>
    </w:p>
    <w:p w14:paraId="437F635B">
      <w:pPr>
        <w:spacing w:line="360" w:lineRule="auto"/>
        <w:ind w:firstLine="420" w:firstLineChars="200"/>
        <w:rPr>
          <w:rStyle w:val="21"/>
          <w:rFonts w:hint="eastAsia" w:ascii="宋体" w:hAnsi="宋体"/>
          <w:b/>
          <w:color w:val="auto"/>
          <w:szCs w:val="21"/>
          <w:highlight w:val="none"/>
        </w:rPr>
      </w:pPr>
      <w:r>
        <w:rPr>
          <w:rStyle w:val="21"/>
          <w:rFonts w:hint="eastAsia" w:ascii="宋体" w:hAnsi="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B390902">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FDDE508">
      <w:pPr>
        <w:spacing w:line="360" w:lineRule="auto"/>
        <w:ind w:firstLine="420" w:firstLineChars="200"/>
        <w:rPr>
          <w:rStyle w:val="21"/>
          <w:rFonts w:hint="eastAsia" w:ascii="宋体" w:hAnsi="宋体"/>
          <w:b/>
          <w:color w:val="auto"/>
          <w:szCs w:val="21"/>
          <w:highlight w:val="none"/>
        </w:rPr>
      </w:pPr>
      <w:r>
        <w:rPr>
          <w:rStyle w:val="21"/>
          <w:rFonts w:hint="eastAsia" w:ascii="宋体" w:hAnsi="宋体"/>
          <w:bCs/>
          <w:color w:val="auto"/>
          <w:szCs w:val="21"/>
          <w:highlight w:val="none"/>
        </w:rPr>
        <w:t>13.5.4 如相关定额没有相应子目的，其计价方式由招标人在本招标文件第三章中另行规定。未规定的，中标后双方协商约定。</w:t>
      </w:r>
    </w:p>
    <w:p w14:paraId="37F36E03">
      <w:pPr>
        <w:pBdr>
          <w:bottom w:val="single" w:color="000000" w:sz="6" w:space="1"/>
        </w:pBdr>
        <w:spacing w:line="360" w:lineRule="auto"/>
        <w:ind w:firstLine="422" w:firstLineChars="200"/>
        <w:rPr>
          <w:rStyle w:val="21"/>
          <w:rFonts w:hint="eastAsia" w:ascii="宋体" w:hAnsi="宋体"/>
          <w:bCs/>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bCs/>
          <w:color w:val="auto"/>
          <w:szCs w:val="21"/>
          <w:highlight w:val="none"/>
          <w:u w:val="single"/>
        </w:rPr>
        <w:t>13.5 变更结算方式按招标文件及施工合同条款相关规定执行。</w:t>
      </w:r>
    </w:p>
    <w:p w14:paraId="52AEF1EC">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条款号：16          修改类型：修改</w:t>
      </w:r>
    </w:p>
    <w:p w14:paraId="1C771D8B">
      <w:pPr>
        <w:spacing w:line="360" w:lineRule="auto"/>
        <w:ind w:firstLine="422" w:firstLineChars="200"/>
        <w:rPr>
          <w:rStyle w:val="21"/>
          <w:rFonts w:hint="eastAsia" w:ascii="宋体" w:hAnsi="宋体" w:eastAsia="宋体"/>
          <w:b/>
          <w:color w:val="auto"/>
          <w:szCs w:val="21"/>
          <w:highlight w:val="none"/>
          <w:lang w:val="en-US" w:eastAsia="zh-CN"/>
        </w:rPr>
      </w:pPr>
      <w:r>
        <w:rPr>
          <w:rStyle w:val="21"/>
          <w:rFonts w:hint="eastAsia" w:ascii="宋体" w:hAnsi="宋体"/>
          <w:b/>
          <w:color w:val="auto"/>
          <w:szCs w:val="21"/>
          <w:highlight w:val="none"/>
        </w:rPr>
        <w:t>原文：</w:t>
      </w:r>
      <w:r>
        <w:rPr>
          <w:rStyle w:val="21"/>
          <w:rFonts w:hint="eastAsia" w:ascii="宋体" w:hAnsi="宋体"/>
          <w:b/>
          <w:color w:val="auto"/>
          <w:szCs w:val="21"/>
          <w:highlight w:val="none"/>
          <w:lang w:val="en-US" w:eastAsia="zh-CN"/>
        </w:rPr>
        <w:t>16.</w:t>
      </w:r>
      <w:r>
        <w:rPr>
          <w:rStyle w:val="21"/>
          <w:rFonts w:hint="eastAsia" w:ascii="宋体" w:hAnsi="宋体"/>
          <w:bCs/>
          <w:color w:val="auto"/>
          <w:szCs w:val="21"/>
          <w:highlight w:val="none"/>
        </w:rPr>
        <w:t>投标保证金</w:t>
      </w:r>
    </w:p>
    <w:p w14:paraId="1A7863FA">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16.1投标人应按投标须知前附表第14项所述金额和时间递交</w:t>
      </w:r>
      <w:bookmarkStart w:id="14" w:name="OLE_LINK20"/>
      <w:r>
        <w:rPr>
          <w:rStyle w:val="21"/>
          <w:rFonts w:hint="eastAsia" w:ascii="宋体" w:hAnsi="宋体"/>
          <w:bCs/>
          <w:color w:val="auto"/>
          <w:szCs w:val="21"/>
          <w:highlight w:val="none"/>
        </w:rPr>
        <w:t>投标保证金</w:t>
      </w:r>
      <w:bookmarkEnd w:id="14"/>
      <w:r>
        <w:rPr>
          <w:rStyle w:val="21"/>
          <w:rFonts w:hint="eastAsia" w:ascii="宋体" w:hAnsi="宋体"/>
          <w:bCs/>
          <w:color w:val="auto"/>
          <w:szCs w:val="21"/>
          <w:highlight w:val="none"/>
        </w:rPr>
        <w:t>。招标人应当允许投标人自主选择现金、银行保函、保证保险、专业工程担保公司担保等方式缴纳投标保证金。</w:t>
      </w:r>
    </w:p>
    <w:p w14:paraId="40F6392D">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16.1.1 采用现金或者支票形式提交的，投标保证金须从投标人的银行基本账户转出。</w:t>
      </w:r>
    </w:p>
    <w:p w14:paraId="3E26B1C3">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93DAA7E">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16.1.3 采用电子形式的保函、担保或保证保险提交投标保证金的，应在招标文件中明确电子递交途径。</w:t>
      </w:r>
    </w:p>
    <w:p w14:paraId="66F2AA43">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FC247F8">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16.3投标保证金应依据法律法规的相关规定退还。</w:t>
      </w:r>
    </w:p>
    <w:p w14:paraId="6193EF44">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16.4如有下列情况之一的，招标人可以不予退还投标保证金（是否退还投标保证金由招标人在招标文件中规定）：</w:t>
      </w:r>
    </w:p>
    <w:p w14:paraId="5770CD65">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16.4.1因投标人原因造成投标文件未解密的；</w:t>
      </w:r>
    </w:p>
    <w:p w14:paraId="27DAD194">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16.4.2投标人在投标有效期内撤销投标文件；</w:t>
      </w:r>
    </w:p>
    <w:p w14:paraId="7EA7C223">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16.4.3中标人未能在规定期限内按要求提交履约担保；</w:t>
      </w:r>
    </w:p>
    <w:p w14:paraId="76F4717D">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16.4.4中标人未能在规定期限内签署合同协议。</w:t>
      </w:r>
    </w:p>
    <w:p w14:paraId="091264E1">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16.5投标人如存在下列情况之一的，将被拒绝在一定时期内参与招标人后续工程投标（拒绝时限需在招标文件中明确）：</w:t>
      </w:r>
    </w:p>
    <w:p w14:paraId="161D1F16">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16.5.1投标人存在16.4条款所列情形且投标人提交的保函、担保或保证保险无法兑付的；</w:t>
      </w:r>
    </w:p>
    <w:p w14:paraId="41B751C0">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16.5.2采用非电子形式提交投标保证金的投标人存在16.4条款所列情形，且未按招标人要求补交银行保函、专业工程担保公司担保或保证保险原件的；</w:t>
      </w:r>
    </w:p>
    <w:p w14:paraId="04FD81B8">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16.5.3按招标文件要求免于提供投标保证金的投标人存在16.4条款所列情形，且未按招标人要求补交投标保证金的；</w:t>
      </w:r>
    </w:p>
    <w:p w14:paraId="27EBF75F">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16.5.3按招标文件要求免于提供投标保证金的投标人存在16.4条款所列情形的。</w:t>
      </w:r>
    </w:p>
    <w:p w14:paraId="5744B1E7">
      <w:pPr>
        <w:spacing w:line="360" w:lineRule="auto"/>
        <w:ind w:firstLine="420" w:firstLineChars="200"/>
        <w:rPr>
          <w:rStyle w:val="21"/>
          <w:rFonts w:hint="eastAsia" w:ascii="宋体" w:hAnsi="宋体"/>
          <w:bCs/>
          <w:color w:val="auto"/>
          <w:szCs w:val="21"/>
          <w:highlight w:val="none"/>
        </w:rPr>
      </w:pPr>
      <w:r>
        <w:rPr>
          <w:rStyle w:val="21"/>
          <w:rFonts w:hint="eastAsia" w:ascii="宋体" w:hAnsi="宋体"/>
          <w:bCs/>
          <w:color w:val="auto"/>
          <w:szCs w:val="21"/>
          <w:highlight w:val="none"/>
        </w:rPr>
        <w:t>注：16.5.3款由招标人二选一，需在招标文件中明确。</w:t>
      </w:r>
    </w:p>
    <w:p w14:paraId="7BFFE915">
      <w:pPr>
        <w:pBdr>
          <w:bottom w:val="single" w:color="000000" w:sz="6" w:space="1"/>
        </w:pBdr>
        <w:spacing w:line="360" w:lineRule="auto"/>
        <w:ind w:firstLine="422" w:firstLineChars="200"/>
        <w:rPr>
          <w:rFonts w:hint="eastAsia" w:ascii="宋体" w:hAnsi="宋体"/>
          <w:bCs/>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bCs/>
          <w:color w:val="auto"/>
          <w:szCs w:val="21"/>
          <w:highlight w:val="none"/>
          <w:u w:val="single"/>
        </w:rPr>
        <w:t>16</w:t>
      </w:r>
      <w:r>
        <w:rPr>
          <w:rStyle w:val="21"/>
          <w:rFonts w:hint="eastAsia" w:ascii="宋体" w:hAnsi="宋体"/>
          <w:bCs/>
          <w:color w:val="auto"/>
          <w:szCs w:val="21"/>
          <w:highlight w:val="none"/>
          <w:u w:val="single"/>
          <w:lang w:val="en-US" w:eastAsia="zh-CN"/>
        </w:rPr>
        <w:t>.</w:t>
      </w:r>
      <w:r>
        <w:rPr>
          <w:rStyle w:val="21"/>
          <w:rFonts w:hint="eastAsia" w:ascii="宋体" w:hAnsi="宋体"/>
          <w:bCs/>
          <w:color w:val="auto"/>
          <w:highlight w:val="none"/>
          <w:u w:val="single"/>
        </w:rPr>
        <w:t>本项目</w:t>
      </w:r>
      <w:r>
        <w:rPr>
          <w:rFonts w:hint="eastAsia" w:ascii="宋体" w:hAnsi="宋体" w:cs="宋体"/>
          <w:color w:val="auto"/>
          <w:szCs w:val="21"/>
          <w:highlight w:val="none"/>
          <w:u w:val="single"/>
          <w:lang w:bidi="ar-SA"/>
        </w:rPr>
        <w:t>不需要递交投标保证金</w:t>
      </w:r>
      <w:r>
        <w:rPr>
          <w:rFonts w:hint="eastAsia" w:ascii="宋体" w:hAnsi="宋体" w:cs="宋体"/>
          <w:color w:val="auto"/>
          <w:szCs w:val="21"/>
          <w:highlight w:val="none"/>
          <w:lang w:bidi="ar-SA"/>
        </w:rPr>
        <w:t>。</w:t>
      </w:r>
    </w:p>
    <w:p w14:paraId="4925A0FB">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条款号：17.1          修改类型：修改</w:t>
      </w:r>
    </w:p>
    <w:p w14:paraId="7593AB0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6ADDD12">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17.1投标人应采用单位数字证书，</w:t>
      </w:r>
      <w:r>
        <w:rPr>
          <w:rFonts w:hint="eastAsia" w:ascii="宋体" w:hAnsi="宋体" w:eastAsia="宋体" w:cs="Times New Roman"/>
          <w:color w:val="auto"/>
          <w:szCs w:val="21"/>
          <w:highlight w:val="none"/>
        </w:rPr>
        <w:t>对投标文件</w:t>
      </w:r>
      <w:r>
        <w:rPr>
          <w:rStyle w:val="21"/>
          <w:rFonts w:hint="eastAsia" w:ascii="宋体" w:hAnsi="宋体"/>
          <w:color w:val="auto"/>
          <w:szCs w:val="21"/>
          <w:highlight w:val="none"/>
        </w:rPr>
        <w:t>加盖电子印章。投标文件中需个人签字或盖章的，应加盖个人电子印章或在线下完成后扫描上传。按照</w:t>
      </w:r>
      <w:r>
        <w:rPr>
          <w:rStyle w:val="21"/>
          <w:rFonts w:hint="eastAsia" w:ascii="宋体" w:hAnsi="宋体"/>
          <w:color w:val="auto"/>
          <w:highlight w:val="none"/>
          <w:u w:val="single"/>
        </w:rPr>
        <w:t>广州交易集团有限公司（广州公共资源交易中心）</w:t>
      </w:r>
      <w:r>
        <w:rPr>
          <w:rStyle w:val="21"/>
          <w:rFonts w:hint="eastAsia" w:ascii="宋体" w:hAnsi="宋体"/>
          <w:color w:val="auto"/>
          <w:szCs w:val="21"/>
          <w:highlight w:val="none"/>
        </w:rPr>
        <w:t>交易平台关于全流程电子化项目的相关指南进行操作。详见：</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highlight w:val="none"/>
          <w:u w:val="single"/>
        </w:rPr>
        <w:t>网站最新指引</w:t>
      </w:r>
      <w:r>
        <w:rPr>
          <w:rStyle w:val="21"/>
          <w:rFonts w:hint="eastAsia" w:ascii="宋体" w:hAnsi="宋体"/>
          <w:color w:val="auto"/>
          <w:szCs w:val="21"/>
          <w:highlight w:val="none"/>
          <w:u w:val="single"/>
        </w:rPr>
        <w:t>。</w:t>
      </w:r>
    </w:p>
    <w:p w14:paraId="0CD84AF6">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条款号：18.1          修改类型：修改</w:t>
      </w:r>
    </w:p>
    <w:p w14:paraId="1677B5E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18.1</w:t>
      </w:r>
      <w:r>
        <w:rPr>
          <w:rStyle w:val="21"/>
          <w:rFonts w:hint="eastAsia" w:ascii="宋体" w:hAnsi="宋体"/>
          <w:bCs/>
          <w:color w:val="auto"/>
          <w:szCs w:val="21"/>
          <w:highlight w:val="none"/>
        </w:rPr>
        <w:t>递交的电子投标文件（不含备用光盘）必须进行加密。按照交易平台关于</w:t>
      </w:r>
      <w:r>
        <w:rPr>
          <w:rStyle w:val="21"/>
          <w:rFonts w:hint="eastAsia" w:ascii="宋体" w:hAnsi="宋体"/>
          <w:color w:val="auto"/>
          <w:szCs w:val="21"/>
          <w:highlight w:val="none"/>
        </w:rPr>
        <w:t>全流程电子化项目的相关指南进行操作。详见：</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 xml:space="preserve"> 。</w:t>
      </w:r>
    </w:p>
    <w:p w14:paraId="35AC8AF8">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18.1</w:t>
      </w:r>
      <w:r>
        <w:rPr>
          <w:rStyle w:val="21"/>
          <w:rFonts w:hint="eastAsia" w:ascii="宋体" w:hAnsi="宋体"/>
          <w:bCs/>
          <w:color w:val="auto"/>
          <w:szCs w:val="21"/>
          <w:highlight w:val="none"/>
        </w:rPr>
        <w:t>递交的电子投标文件（不含备用光盘）必须进行加密。按照</w:t>
      </w:r>
      <w:r>
        <w:rPr>
          <w:rStyle w:val="21"/>
          <w:rFonts w:hint="eastAsia" w:ascii="宋体" w:hAnsi="宋体"/>
          <w:color w:val="auto"/>
          <w:highlight w:val="none"/>
          <w:u w:val="single"/>
        </w:rPr>
        <w:t>广州交易集团有限公司（广州公共资源交易中心）</w:t>
      </w:r>
      <w:r>
        <w:rPr>
          <w:rStyle w:val="21"/>
          <w:rFonts w:hint="eastAsia" w:ascii="宋体" w:hAnsi="宋体"/>
          <w:bCs/>
          <w:color w:val="auto"/>
          <w:szCs w:val="21"/>
          <w:highlight w:val="none"/>
        </w:rPr>
        <w:t>交易平台关于</w:t>
      </w:r>
      <w:r>
        <w:rPr>
          <w:rStyle w:val="21"/>
          <w:rFonts w:hint="eastAsia" w:ascii="宋体" w:hAnsi="宋体"/>
          <w:color w:val="auto"/>
          <w:szCs w:val="21"/>
          <w:highlight w:val="none"/>
        </w:rPr>
        <w:t>全流程电子化项目的相关指南进行操作。详见：</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highlight w:val="none"/>
          <w:u w:val="single"/>
        </w:rPr>
        <w:t>网站最新指引</w:t>
      </w:r>
      <w:r>
        <w:rPr>
          <w:rStyle w:val="21"/>
          <w:rFonts w:hint="eastAsia" w:ascii="宋体" w:hAnsi="宋体"/>
          <w:color w:val="auto"/>
          <w:szCs w:val="21"/>
          <w:highlight w:val="none"/>
          <w:u w:val="single"/>
        </w:rPr>
        <w:t>。</w:t>
      </w:r>
    </w:p>
    <w:p w14:paraId="30F97A47">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条款号：18.2          修改类型：修改</w:t>
      </w:r>
    </w:p>
    <w:p w14:paraId="5FBBD48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18.2</w:t>
      </w:r>
      <w:r>
        <w:rPr>
          <w:rStyle w:val="21"/>
          <w:rFonts w:hint="eastAsia" w:ascii="宋体" w:hAnsi="宋体"/>
          <w:bCs/>
          <w:color w:val="auto"/>
          <w:szCs w:val="21"/>
          <w:highlight w:val="none"/>
        </w:rPr>
        <w:t>未按要求加密的投标文件，</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w:t>
      </w:r>
      <w:r>
        <w:rPr>
          <w:rStyle w:val="21"/>
          <w:rFonts w:hint="eastAsia" w:ascii="宋体" w:hAnsi="宋体"/>
          <w:bCs/>
          <w:color w:val="auto"/>
          <w:szCs w:val="21"/>
          <w:highlight w:val="none"/>
        </w:rPr>
        <w:t>将予以拒收。</w:t>
      </w:r>
    </w:p>
    <w:p w14:paraId="69A59883">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18.2</w:t>
      </w:r>
      <w:r>
        <w:rPr>
          <w:rStyle w:val="21"/>
          <w:rFonts w:hint="eastAsia" w:ascii="宋体" w:hAnsi="宋体"/>
          <w:bCs/>
          <w:color w:val="auto"/>
          <w:szCs w:val="21"/>
          <w:highlight w:val="none"/>
        </w:rPr>
        <w:t>未按要求加密的投标文件，</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bCs/>
          <w:color w:val="auto"/>
          <w:szCs w:val="21"/>
          <w:highlight w:val="none"/>
        </w:rPr>
        <w:t>交易平</w:t>
      </w:r>
      <w:r>
        <w:rPr>
          <w:rStyle w:val="21"/>
          <w:rFonts w:hint="eastAsia" w:ascii="宋体" w:hAnsi="宋体"/>
          <w:color w:val="auto"/>
          <w:szCs w:val="21"/>
          <w:highlight w:val="none"/>
        </w:rPr>
        <w:t>台</w:t>
      </w:r>
      <w:r>
        <w:rPr>
          <w:rStyle w:val="21"/>
          <w:rFonts w:hint="eastAsia" w:ascii="宋体" w:hAnsi="宋体"/>
          <w:bCs/>
          <w:color w:val="auto"/>
          <w:szCs w:val="21"/>
          <w:highlight w:val="none"/>
        </w:rPr>
        <w:t>将予以拒收。</w:t>
      </w:r>
    </w:p>
    <w:p w14:paraId="1E3EE39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条款号：19.1          修改类型：修改</w:t>
      </w:r>
    </w:p>
    <w:p w14:paraId="47FBECF7">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19.1</w:t>
      </w:r>
      <w:r>
        <w:rPr>
          <w:rStyle w:val="21"/>
          <w:rFonts w:hint="eastAsia" w:ascii="宋体" w:hAnsi="宋体"/>
          <w:bCs/>
          <w:color w:val="auto"/>
          <w:szCs w:val="21"/>
          <w:highlight w:val="none"/>
        </w:rPr>
        <w:t>投标人通过</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交易平台递交电子投标文件。</w:t>
      </w:r>
    </w:p>
    <w:p w14:paraId="69D26B0E">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19.1</w:t>
      </w:r>
      <w:r>
        <w:rPr>
          <w:rStyle w:val="21"/>
          <w:rFonts w:hint="eastAsia" w:ascii="宋体" w:hAnsi="宋体"/>
          <w:bCs/>
          <w:color w:val="auto"/>
          <w:szCs w:val="21"/>
          <w:highlight w:val="none"/>
        </w:rPr>
        <w:t>投标人通过</w:t>
      </w:r>
      <w:r>
        <w:rPr>
          <w:rStyle w:val="21"/>
          <w:rFonts w:hint="eastAsia" w:ascii="宋体" w:hAnsi="宋体"/>
          <w:color w:val="auto"/>
          <w:highlight w:val="none"/>
          <w:u w:val="single"/>
        </w:rPr>
        <w:t>广州交易集团有限公司（广州公共资源交易中心）</w:t>
      </w:r>
      <w:r>
        <w:rPr>
          <w:rStyle w:val="21"/>
          <w:rFonts w:hint="eastAsia" w:ascii="宋体" w:hAnsi="宋体"/>
          <w:bCs/>
          <w:color w:val="auto"/>
          <w:szCs w:val="21"/>
          <w:highlight w:val="none"/>
        </w:rPr>
        <w:t>交易平</w:t>
      </w:r>
      <w:r>
        <w:rPr>
          <w:rStyle w:val="21"/>
          <w:rFonts w:hint="eastAsia" w:ascii="宋体" w:hAnsi="宋体"/>
          <w:color w:val="auto"/>
          <w:szCs w:val="21"/>
          <w:highlight w:val="none"/>
        </w:rPr>
        <w:t>台递交电子投标文件。</w:t>
      </w:r>
    </w:p>
    <w:p w14:paraId="483B99E5">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条款号：19.2          修改类型：修改</w:t>
      </w:r>
    </w:p>
    <w:p w14:paraId="373E79A6">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19.2</w:t>
      </w:r>
      <w:r>
        <w:rPr>
          <w:rStyle w:val="21"/>
          <w:rFonts w:hint="eastAsia" w:ascii="宋体" w:hAnsi="宋体"/>
          <w:bCs/>
          <w:color w:val="auto"/>
          <w:szCs w:val="21"/>
          <w:highlight w:val="none"/>
        </w:rPr>
        <w:t>投标人完成电子</w:t>
      </w:r>
      <w:r>
        <w:rPr>
          <w:rStyle w:val="21"/>
          <w:rFonts w:hint="eastAsia" w:ascii="宋体" w:hAnsi="宋体"/>
          <w:color w:val="auto"/>
          <w:szCs w:val="21"/>
          <w:highlight w:val="none"/>
        </w:rPr>
        <w:t>投标文件</w:t>
      </w:r>
      <w:r>
        <w:rPr>
          <w:rStyle w:val="21"/>
          <w:rFonts w:hint="eastAsia" w:ascii="宋体" w:hAnsi="宋体"/>
          <w:bCs/>
          <w:color w:val="auto"/>
          <w:szCs w:val="21"/>
          <w:highlight w:val="none"/>
        </w:rPr>
        <w:t>上传后，</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交易平台即时向投标人发出递交回执通知。递交时间以递交回执通知载明的传输完成时间为准。</w:t>
      </w:r>
    </w:p>
    <w:p w14:paraId="516B679B">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19.2</w:t>
      </w:r>
      <w:r>
        <w:rPr>
          <w:rStyle w:val="21"/>
          <w:rFonts w:hint="eastAsia" w:ascii="宋体" w:hAnsi="宋体"/>
          <w:bCs/>
          <w:color w:val="auto"/>
          <w:szCs w:val="21"/>
          <w:highlight w:val="none"/>
        </w:rPr>
        <w:t>投标人完成电子</w:t>
      </w:r>
      <w:r>
        <w:rPr>
          <w:rStyle w:val="21"/>
          <w:rFonts w:hint="eastAsia" w:ascii="宋体" w:hAnsi="宋体"/>
          <w:color w:val="auto"/>
          <w:szCs w:val="21"/>
          <w:highlight w:val="none"/>
        </w:rPr>
        <w:t>投标文件</w:t>
      </w:r>
      <w:r>
        <w:rPr>
          <w:rStyle w:val="21"/>
          <w:rFonts w:hint="eastAsia" w:ascii="宋体" w:hAnsi="宋体"/>
          <w:bCs/>
          <w:color w:val="auto"/>
          <w:szCs w:val="21"/>
          <w:highlight w:val="none"/>
        </w:rPr>
        <w:t>上传后，</w:t>
      </w:r>
      <w:r>
        <w:rPr>
          <w:rStyle w:val="21"/>
          <w:rFonts w:hint="eastAsia" w:ascii="宋体" w:hAnsi="宋体"/>
          <w:color w:val="auto"/>
          <w:highlight w:val="none"/>
          <w:u w:val="single"/>
        </w:rPr>
        <w:t>广州交易集团有限公司（广州公共资源交易中心）</w:t>
      </w:r>
      <w:r>
        <w:rPr>
          <w:rStyle w:val="21"/>
          <w:rFonts w:hint="eastAsia" w:ascii="宋体" w:hAnsi="宋体"/>
          <w:color w:val="auto"/>
          <w:szCs w:val="21"/>
          <w:highlight w:val="none"/>
        </w:rPr>
        <w:t>交易平台即时向投标人发出递交回执通知。递交时间以递交回执通知载明的传输完成时间为准。</w:t>
      </w:r>
    </w:p>
    <w:p w14:paraId="69FE3282">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条款号：19.3          修改类型：修改</w:t>
      </w:r>
    </w:p>
    <w:p w14:paraId="562B335D">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逾期送达的电子投标文件，</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交易平台将予以拒收。</w:t>
      </w:r>
    </w:p>
    <w:p w14:paraId="426969C1">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bCs/>
          <w:color w:val="auto"/>
          <w:szCs w:val="21"/>
          <w:highlight w:val="none"/>
        </w:rPr>
        <w:t>逾期送达的电子投标文件，</w:t>
      </w:r>
      <w:r>
        <w:rPr>
          <w:rStyle w:val="21"/>
          <w:rFonts w:hint="eastAsia" w:ascii="宋体" w:hAnsi="宋体"/>
          <w:color w:val="auto"/>
          <w:highlight w:val="none"/>
          <w:u w:val="single"/>
        </w:rPr>
        <w:t>广州交易集团有限公司（广州公共资源交易中心）</w:t>
      </w:r>
      <w:r>
        <w:rPr>
          <w:rStyle w:val="21"/>
          <w:rFonts w:hint="eastAsia" w:ascii="宋体" w:hAnsi="宋体"/>
          <w:color w:val="auto"/>
          <w:szCs w:val="21"/>
          <w:highlight w:val="none"/>
        </w:rPr>
        <w:t>交易平台将予以拒收。</w:t>
      </w:r>
    </w:p>
    <w:p w14:paraId="7A201454">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条款号：19.5          修改类型：修改</w:t>
      </w:r>
    </w:p>
    <w:p w14:paraId="17C0F3A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19.5如技术标和经济标先后分别开启，</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交易平台将按招标文件规定的时间分别开启技术标和经济标。</w:t>
      </w:r>
    </w:p>
    <w:p w14:paraId="4F2C7686">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19.5技术标和经济标</w:t>
      </w:r>
      <w:r>
        <w:rPr>
          <w:rStyle w:val="21"/>
          <w:rFonts w:hint="eastAsia" w:ascii="宋体" w:hAnsi="宋体"/>
          <w:color w:val="auto"/>
          <w:szCs w:val="21"/>
          <w:highlight w:val="none"/>
          <w:u w:val="single"/>
        </w:rPr>
        <w:t>同时</w:t>
      </w:r>
      <w:r>
        <w:rPr>
          <w:rStyle w:val="21"/>
          <w:rFonts w:hint="eastAsia" w:ascii="宋体" w:hAnsi="宋体"/>
          <w:color w:val="auto"/>
          <w:szCs w:val="21"/>
          <w:highlight w:val="none"/>
        </w:rPr>
        <w:t>开启，</w:t>
      </w:r>
      <w:r>
        <w:rPr>
          <w:rStyle w:val="21"/>
          <w:rFonts w:hint="eastAsia" w:ascii="宋体" w:hAnsi="宋体"/>
          <w:color w:val="auto"/>
          <w:highlight w:val="none"/>
          <w:u w:val="single"/>
        </w:rPr>
        <w:t>广州交易集团有限公司（广州公共资源交易中心）</w:t>
      </w:r>
      <w:r>
        <w:rPr>
          <w:rStyle w:val="21"/>
          <w:rFonts w:hint="eastAsia" w:ascii="宋体" w:hAnsi="宋体"/>
          <w:color w:val="auto"/>
          <w:szCs w:val="21"/>
          <w:highlight w:val="none"/>
        </w:rPr>
        <w:t>交易平台将按招标文件规定的时间</w:t>
      </w:r>
      <w:r>
        <w:rPr>
          <w:rStyle w:val="21"/>
          <w:rFonts w:hint="eastAsia" w:ascii="宋体" w:hAnsi="宋体"/>
          <w:color w:val="auto"/>
          <w:szCs w:val="21"/>
          <w:highlight w:val="none"/>
          <w:u w:val="single"/>
        </w:rPr>
        <w:t>同时</w:t>
      </w:r>
      <w:r>
        <w:rPr>
          <w:rStyle w:val="21"/>
          <w:rFonts w:hint="eastAsia" w:ascii="宋体" w:hAnsi="宋体"/>
          <w:color w:val="auto"/>
          <w:szCs w:val="21"/>
          <w:highlight w:val="none"/>
        </w:rPr>
        <w:t>开启技术标和经济标。</w:t>
      </w:r>
    </w:p>
    <w:p w14:paraId="4A7A121B">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条款号：20.3          修改类型：修改</w:t>
      </w:r>
    </w:p>
    <w:p w14:paraId="780E279F">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6D419C77">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20.3到投标截止时间止，招标人收到的投标文件少于3家的，招标人将重新组织招标。</w:t>
      </w:r>
    </w:p>
    <w:p w14:paraId="643D0626">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条款号：21.1          修改类型：修改</w:t>
      </w:r>
    </w:p>
    <w:p w14:paraId="20795957">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21.1本须知前附表第17项规定的投标截止时间</w:t>
      </w:r>
      <w:r>
        <w:rPr>
          <w:rStyle w:val="21"/>
          <w:rFonts w:hint="eastAsia" w:ascii="宋体" w:hAnsi="宋体"/>
          <w:bCs/>
          <w:color w:val="auto"/>
          <w:szCs w:val="21"/>
          <w:highlight w:val="none"/>
        </w:rPr>
        <w:t>后送达的电子投标文件，</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交易平台将予以拒收。</w:t>
      </w:r>
    </w:p>
    <w:p w14:paraId="40D37741">
      <w:pPr>
        <w:pBdr>
          <w:bottom w:val="single" w:color="000000" w:sz="6" w:space="1"/>
        </w:pBd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21.1本须知前附表第17项规定的投标截止时间</w:t>
      </w:r>
      <w:r>
        <w:rPr>
          <w:rStyle w:val="21"/>
          <w:rFonts w:hint="eastAsia" w:ascii="宋体" w:hAnsi="宋体"/>
          <w:bCs/>
          <w:color w:val="auto"/>
          <w:szCs w:val="21"/>
          <w:highlight w:val="none"/>
        </w:rPr>
        <w:t>后送达的电子投标文件，</w:t>
      </w:r>
      <w:r>
        <w:rPr>
          <w:rStyle w:val="21"/>
          <w:rFonts w:hint="eastAsia" w:ascii="宋体" w:hAnsi="宋体"/>
          <w:color w:val="auto"/>
          <w:highlight w:val="none"/>
          <w:u w:val="single"/>
        </w:rPr>
        <w:t>广州交易集团有限公司（广州公共资源交易中心）</w:t>
      </w:r>
      <w:r>
        <w:rPr>
          <w:rStyle w:val="21"/>
          <w:rFonts w:hint="eastAsia" w:ascii="宋体" w:hAnsi="宋体"/>
          <w:bCs/>
          <w:color w:val="auto"/>
          <w:szCs w:val="21"/>
          <w:highlight w:val="none"/>
        </w:rPr>
        <w:t>交易平台将予以拒收。</w:t>
      </w:r>
    </w:p>
    <w:p w14:paraId="287A219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条款号：27.1          修改类型：修改</w:t>
      </w:r>
    </w:p>
    <w:p w14:paraId="37819480">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27.1招标人将在</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798EFE4">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27.1招标人将在</w:t>
      </w:r>
      <w:r>
        <w:rPr>
          <w:rStyle w:val="21"/>
          <w:rFonts w:hint="eastAsia" w:ascii="宋体" w:hAnsi="宋体"/>
          <w:color w:val="auto"/>
          <w:highlight w:val="none"/>
          <w:u w:val="single"/>
        </w:rPr>
        <w:t>广州交易集团有限公司（广州公共资源交易中心）</w:t>
      </w:r>
      <w:r>
        <w:rPr>
          <w:rStyle w:val="21"/>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E3ACE9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条款号：27.4          修改类型：修改</w:t>
      </w:r>
    </w:p>
    <w:p w14:paraId="70F9C339">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6C01714B">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Style w:val="21"/>
          <w:rFonts w:hint="eastAsia" w:ascii="宋体" w:hAnsi="宋体"/>
          <w:color w:val="auto"/>
          <w:highlight w:val="none"/>
          <w:u w:val="single"/>
        </w:rPr>
        <w:t>广州交易集团有限公司（广州公共资源交易中心）</w:t>
      </w:r>
      <w:r>
        <w:rPr>
          <w:rFonts w:hint="eastAsia" w:ascii="宋体" w:hAnsi="宋体"/>
          <w:color w:val="auto"/>
          <w:szCs w:val="21"/>
          <w:highlight w:val="none"/>
        </w:rPr>
        <w:t>交易平台和广东省招标投标监管网公开。</w:t>
      </w:r>
    </w:p>
    <w:p w14:paraId="68FCC4F4">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条款号：2</w:t>
      </w:r>
      <w:r>
        <w:rPr>
          <w:rStyle w:val="21"/>
          <w:rFonts w:hint="eastAsia" w:ascii="宋体" w:hAnsi="宋体"/>
          <w:b/>
          <w:color w:val="auto"/>
          <w:szCs w:val="21"/>
          <w:highlight w:val="none"/>
          <w:lang w:val="en-US" w:eastAsia="zh-CN"/>
        </w:rPr>
        <w:t>8</w:t>
      </w:r>
      <w:r>
        <w:rPr>
          <w:rStyle w:val="21"/>
          <w:rFonts w:hint="eastAsia" w:ascii="宋体" w:hAnsi="宋体"/>
          <w:b/>
          <w:color w:val="auto"/>
          <w:szCs w:val="21"/>
          <w:highlight w:val="none"/>
        </w:rPr>
        <w:t>.4          修改类型：修改</w:t>
      </w:r>
    </w:p>
    <w:p w14:paraId="727D4057">
      <w:pPr>
        <w:spacing w:line="360" w:lineRule="auto"/>
        <w:ind w:firstLine="422" w:firstLineChars="200"/>
        <w:rPr>
          <w:rStyle w:val="21"/>
          <w:rFonts w:hint="default" w:ascii="宋体" w:hAnsi="宋体" w:eastAsia="宋体"/>
          <w:b/>
          <w:color w:val="auto"/>
          <w:szCs w:val="21"/>
          <w:highlight w:val="none"/>
          <w:lang w:val="en-US" w:eastAsia="zh-CN"/>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2</w:t>
      </w:r>
      <w:r>
        <w:rPr>
          <w:rStyle w:val="21"/>
          <w:rFonts w:hint="eastAsia" w:ascii="宋体" w:hAnsi="宋体"/>
          <w:color w:val="auto"/>
          <w:szCs w:val="21"/>
          <w:highlight w:val="none"/>
          <w:lang w:val="en-US" w:eastAsia="zh-CN"/>
        </w:rPr>
        <w:t>8</w:t>
      </w:r>
      <w:r>
        <w:rPr>
          <w:rStyle w:val="21"/>
          <w:rFonts w:hint="eastAsia" w:ascii="宋体" w:hAnsi="宋体"/>
          <w:color w:val="auto"/>
          <w:szCs w:val="21"/>
          <w:highlight w:val="none"/>
        </w:rPr>
        <w:t>.4</w:t>
      </w:r>
      <w:r>
        <w:rPr>
          <w:rFonts w:hint="eastAsia" w:ascii="宋体" w:hAnsi="宋体"/>
          <w:color w:val="auto"/>
          <w:szCs w:val="21"/>
          <w:highlight w:val="none"/>
          <w:lang w:val="en-US" w:eastAsia="zh-CN"/>
        </w:rPr>
        <w:t>招标人支付工程款时，中标人应按规定开具发票。</w:t>
      </w:r>
    </w:p>
    <w:p w14:paraId="1DDC4A02">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2</w:t>
      </w:r>
      <w:r>
        <w:rPr>
          <w:rStyle w:val="21"/>
          <w:rFonts w:hint="eastAsia" w:ascii="宋体" w:hAnsi="宋体"/>
          <w:color w:val="auto"/>
          <w:szCs w:val="21"/>
          <w:highlight w:val="none"/>
          <w:lang w:val="en-US" w:eastAsia="zh-CN"/>
        </w:rPr>
        <w:t>8</w:t>
      </w:r>
      <w:r>
        <w:rPr>
          <w:rStyle w:val="21"/>
          <w:rFonts w:hint="eastAsia" w:ascii="宋体" w:hAnsi="宋体"/>
          <w:color w:val="auto"/>
          <w:szCs w:val="21"/>
          <w:highlight w:val="none"/>
        </w:rPr>
        <w:t>.4</w:t>
      </w:r>
      <w:r>
        <w:rPr>
          <w:rFonts w:hint="eastAsia" w:ascii="宋体" w:hAnsi="宋体" w:eastAsia="宋体" w:cs="Times New Roman"/>
          <w:color w:val="auto"/>
          <w:szCs w:val="21"/>
          <w:highlight w:val="none"/>
          <w:u w:val="single"/>
        </w:rPr>
        <w:t>工程进度款支付应不低于已完成工程价款的80%，招标人支付工程款时，中标人应按规定开具发票。质量保证金不超过工程价款总额3%。当年开工、当年不能竣工的新开工项目可以采用过程结算</w:t>
      </w:r>
      <w:r>
        <w:rPr>
          <w:rFonts w:hint="eastAsia" w:ascii="宋体" w:hAnsi="宋体"/>
          <w:color w:val="auto"/>
          <w:szCs w:val="21"/>
          <w:highlight w:val="none"/>
          <w:u w:val="single"/>
        </w:rPr>
        <w:t>。</w:t>
      </w:r>
    </w:p>
    <w:p w14:paraId="02BC1870">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条款号：31.1          修改类型：增加</w:t>
      </w:r>
    </w:p>
    <w:p w14:paraId="46EFB877">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u w:val="single"/>
        </w:rPr>
        <w:t>中标人须向广州交易集团有限公司（广州公共资源交易中心）交纳交易服务费</w:t>
      </w:r>
      <w:r>
        <w:rPr>
          <w:rStyle w:val="21"/>
          <w:rFonts w:hint="eastAsia" w:ascii="宋体" w:hAnsi="宋体"/>
          <w:color w:val="auto"/>
          <w:szCs w:val="21"/>
          <w:highlight w:val="none"/>
          <w:u w:val="single"/>
          <w:lang w:eastAsia="zh-CN"/>
        </w:rPr>
        <w:t>；</w:t>
      </w:r>
    </w:p>
    <w:p w14:paraId="4542EEFC">
      <w:pPr>
        <w:spacing w:line="360" w:lineRule="auto"/>
        <w:ind w:firstLine="211" w:firstLineChars="100"/>
        <w:rPr>
          <w:rStyle w:val="21"/>
          <w:rFonts w:hint="eastAsia" w:ascii="宋体" w:hAnsi="宋体"/>
          <w:b/>
          <w:color w:val="auto"/>
          <w:szCs w:val="21"/>
          <w:highlight w:val="none"/>
        </w:rPr>
      </w:pPr>
      <w:r>
        <w:rPr>
          <w:rStyle w:val="21"/>
          <w:rFonts w:hint="eastAsia" w:ascii="宋体" w:hAnsi="宋体"/>
          <w:b/>
          <w:color w:val="auto"/>
          <w:szCs w:val="21"/>
          <w:highlight w:val="none"/>
        </w:rPr>
        <w:t>注：以上修改，仅限于本范本中有可供选择条款的情形。</w:t>
      </w:r>
    </w:p>
    <w:p w14:paraId="3024E7EB">
      <w:pPr>
        <w:spacing w:line="360" w:lineRule="auto"/>
        <w:rPr>
          <w:rStyle w:val="21"/>
          <w:rFonts w:hint="eastAsia" w:ascii="宋体" w:hAnsi="宋体"/>
          <w:color w:val="auto"/>
          <w:szCs w:val="21"/>
          <w:highlight w:val="none"/>
        </w:rPr>
      </w:pPr>
      <w:r>
        <w:rPr>
          <w:rStyle w:val="21"/>
          <w:rFonts w:hint="eastAsia" w:ascii="宋体" w:hAnsi="宋体"/>
          <w:b/>
          <w:color w:val="auto"/>
          <w:szCs w:val="21"/>
          <w:highlight w:val="none"/>
        </w:rPr>
        <w:t>（以下无正文）</w:t>
      </w:r>
    </w:p>
    <w:p w14:paraId="726F0F18">
      <w:pPr>
        <w:pStyle w:val="26"/>
        <w:spacing w:line="360" w:lineRule="auto"/>
        <w:outlineLvl w:val="1"/>
        <w:rPr>
          <w:rStyle w:val="21"/>
          <w:rFonts w:hint="eastAsia" w:ascii="宋体" w:hAnsi="宋体"/>
          <w:b/>
          <w:color w:val="auto"/>
          <w:highlight w:val="none"/>
        </w:rPr>
      </w:pPr>
      <w:r>
        <w:rPr>
          <w:rStyle w:val="21"/>
          <w:rFonts w:hint="eastAsia" w:ascii="宋体" w:hAnsi="宋体"/>
          <w:b/>
          <w:color w:val="auto"/>
          <w:highlight w:val="none"/>
        </w:rPr>
        <w:br w:type="page"/>
      </w:r>
      <w:bookmarkStart w:id="15" w:name="_Toc105014623"/>
      <w:r>
        <w:rPr>
          <w:rStyle w:val="21"/>
          <w:rFonts w:hint="eastAsia" w:ascii="宋体" w:hAnsi="宋体"/>
          <w:b/>
          <w:color w:val="auto"/>
          <w:highlight w:val="none"/>
        </w:rPr>
        <w:t>三、投标须知通用条款</w:t>
      </w:r>
      <w:bookmarkEnd w:id="15"/>
    </w:p>
    <w:p w14:paraId="43F89C0A">
      <w:pPr>
        <w:pStyle w:val="3"/>
        <w:spacing w:before="156" w:beforeAutospacing="0" w:after="156" w:afterAutospacing="0" w:line="360" w:lineRule="auto"/>
        <w:rPr>
          <w:rFonts w:hint="eastAsia"/>
          <w:b/>
          <w:bCs/>
          <w:color w:val="auto"/>
          <w:sz w:val="21"/>
          <w:szCs w:val="21"/>
          <w:highlight w:val="none"/>
        </w:rPr>
      </w:pPr>
      <w:bookmarkStart w:id="16" w:name="_Toc105014624"/>
      <w:r>
        <w:rPr>
          <w:rFonts w:hint="eastAsia"/>
          <w:b/>
          <w:bCs/>
          <w:color w:val="auto"/>
          <w:sz w:val="21"/>
          <w:szCs w:val="21"/>
          <w:highlight w:val="none"/>
        </w:rPr>
        <w:t>（一）总则</w:t>
      </w:r>
      <w:bookmarkEnd w:id="16"/>
    </w:p>
    <w:p w14:paraId="17DFF562">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 定义</w:t>
      </w:r>
    </w:p>
    <w:p w14:paraId="7E1AA07A">
      <w:pPr>
        <w:pStyle w:val="16"/>
        <w:spacing w:after="0" w:line="360" w:lineRule="auto"/>
        <w:ind w:firstLine="420" w:firstLineChars="200"/>
        <w:rPr>
          <w:rFonts w:hint="eastAsia" w:ascii="宋体" w:hAnsi="宋体"/>
          <w:b/>
          <w:bCs/>
          <w:color w:val="auto"/>
          <w:sz w:val="21"/>
          <w:szCs w:val="21"/>
          <w:highlight w:val="none"/>
        </w:rPr>
      </w:pPr>
      <w:r>
        <w:rPr>
          <w:rFonts w:hint="eastAsia" w:ascii="宋体" w:hAnsi="宋体"/>
          <w:color w:val="auto"/>
          <w:sz w:val="21"/>
          <w:szCs w:val="21"/>
          <w:highlight w:val="none"/>
        </w:rPr>
        <w:t>本招标文件使用的下列词语具有如下规定的意义：</w:t>
      </w:r>
    </w:p>
    <w:p w14:paraId="677FBD01">
      <w:pPr>
        <w:pStyle w:val="16"/>
        <w:spacing w:after="0" w:line="360" w:lineRule="auto"/>
        <w:ind w:firstLine="420" w:firstLineChars="200"/>
        <w:rPr>
          <w:rFonts w:hint="eastAsia" w:ascii="宋体" w:hAnsi="宋体"/>
          <w:b/>
          <w:bCs/>
          <w:color w:val="auto"/>
          <w:sz w:val="21"/>
          <w:szCs w:val="21"/>
          <w:highlight w:val="none"/>
          <w:u w:val="single"/>
        </w:rPr>
      </w:pPr>
      <w:r>
        <w:rPr>
          <w:rFonts w:hint="eastAsia" w:ascii="宋体" w:hAnsi="宋体"/>
          <w:color w:val="auto"/>
          <w:sz w:val="21"/>
          <w:szCs w:val="21"/>
          <w:highlight w:val="none"/>
        </w:rPr>
        <w:t>（1）“招标人”（即发包人）、“项目建设管理单位”（或称“项目代建单位”）、“招标代理”、“设计单位”、“监理单位”均已在投标须知前附表中列明。</w:t>
      </w:r>
    </w:p>
    <w:p w14:paraId="2C4333DB">
      <w:pPr>
        <w:pStyle w:val="16"/>
        <w:spacing w:after="0"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 xml:space="preserve">（2）“投标人”指向招标人提交投标文件的当事人。   </w:t>
      </w:r>
    </w:p>
    <w:p w14:paraId="10591A5F">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（3）“承包人”指其投标被招标人接受并与其签订承包合同的当事人。</w:t>
      </w:r>
    </w:p>
    <w:p w14:paraId="0C3B57E3">
      <w:pPr>
        <w:pStyle w:val="16"/>
        <w:spacing w:after="0"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（4）“招标文件”指由招标代理发出的本文件（包括全部章节、附件）及招标答疑会会议纪要和</w:t>
      </w:r>
      <w:r>
        <w:rPr>
          <w:rFonts w:hint="eastAsia" w:ascii="宋体" w:hAnsi="宋体"/>
          <w:bCs/>
          <w:color w:val="auto"/>
          <w:sz w:val="21"/>
          <w:szCs w:val="21"/>
          <w:highlight w:val="none"/>
        </w:rPr>
        <w:t>招标文件的澄清与修改</w:t>
      </w:r>
      <w:r>
        <w:rPr>
          <w:rFonts w:hint="eastAsia" w:ascii="宋体" w:hAnsi="宋体"/>
          <w:color w:val="auto"/>
          <w:sz w:val="21"/>
          <w:szCs w:val="21"/>
          <w:highlight w:val="none"/>
        </w:rPr>
        <w:t>文件。</w:t>
      </w:r>
    </w:p>
    <w:p w14:paraId="719A44AB">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（5）“投标文件”指投标人根据本项目招标文件向招标人提交的全部文件。</w:t>
      </w:r>
    </w:p>
    <w:p w14:paraId="7F65C664">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（6）“书面形式”指打字或印刷的文件和数据电文（包括电报、电传、传真、电子数据交换和电子邮件）。</w:t>
      </w:r>
    </w:p>
    <w:p w14:paraId="07D2582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招标说明</w:t>
      </w:r>
    </w:p>
    <w:p w14:paraId="520791F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2.1本招标工程项目按照《中华人民共和国招标投标法》等有关法律、行政法规、规章和规范性文件，通过招标方式选定承包人。</w:t>
      </w:r>
    </w:p>
    <w:p w14:paraId="741FB71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2.2工程名称、建设地点、建设规模、承包方式、质量标准、招标范围、工期要求等均在投标须知前附表中列明。</w:t>
      </w:r>
    </w:p>
    <w:p w14:paraId="10ACD98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2.3设计说明：详见招标图纸。</w:t>
      </w:r>
    </w:p>
    <w:p w14:paraId="573B464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2.4工程施工特点：详见招标图纸。</w:t>
      </w:r>
    </w:p>
    <w:p w14:paraId="5F7706F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资金来源</w:t>
      </w:r>
    </w:p>
    <w:p w14:paraId="2AEEA03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3.1本招标工程项目资金来源见投标须知前附表第9项。</w:t>
      </w:r>
    </w:p>
    <w:p w14:paraId="155EAFF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合格投标人的条件</w:t>
      </w:r>
    </w:p>
    <w:p w14:paraId="39C0EF0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4.1详见本项目招标公告</w:t>
      </w:r>
    </w:p>
    <w:p w14:paraId="59B88B0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5．踏勘现场</w:t>
      </w:r>
    </w:p>
    <w:p w14:paraId="63367A32">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5.1 投标人应按本投标须知前附表第15项所述时间和要求对工程现场及周围环境进行踏勘，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14:paraId="6EDB3AB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5.2 招标人向投标人提供的有关现场的数据和资料，是招标人现有的能被投标人利用的资料，招标人对投标人做出的任何推论、理解和结论均不负责任。</w:t>
      </w:r>
    </w:p>
    <w:p w14:paraId="193760F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5.3 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14:paraId="683BDF4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6．投标费用</w:t>
      </w:r>
    </w:p>
    <w:p w14:paraId="7EA2EB8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14:paraId="233EEEA7">
      <w:pPr>
        <w:pStyle w:val="3"/>
        <w:spacing w:before="156" w:beforeAutospacing="0" w:after="156" w:afterAutospacing="0" w:line="360" w:lineRule="auto"/>
        <w:rPr>
          <w:rFonts w:hint="eastAsia"/>
          <w:b/>
          <w:bCs/>
          <w:color w:val="auto"/>
          <w:sz w:val="21"/>
          <w:szCs w:val="21"/>
          <w:highlight w:val="none"/>
        </w:rPr>
      </w:pPr>
      <w:bookmarkStart w:id="17" w:name="_Toc105014625"/>
      <w:r>
        <w:rPr>
          <w:rFonts w:hint="eastAsia"/>
          <w:b/>
          <w:bCs/>
          <w:color w:val="auto"/>
          <w:sz w:val="21"/>
          <w:szCs w:val="21"/>
          <w:highlight w:val="none"/>
        </w:rPr>
        <w:t>（二）招标文件</w:t>
      </w:r>
      <w:bookmarkEnd w:id="17"/>
    </w:p>
    <w:p w14:paraId="0A3F558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 招标文件的组成</w:t>
      </w:r>
    </w:p>
    <w:p w14:paraId="0950582E">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7.1</w:t>
      </w:r>
      <w:r>
        <w:rPr>
          <w:rFonts w:hint="eastAsia" w:ascii="宋体" w:hAnsi="宋体"/>
          <w:color w:val="auto"/>
          <w:szCs w:val="21"/>
          <w:highlight w:val="none"/>
        </w:rPr>
        <w:t>本招标文件包括下列文件，以及所有按本须知第8条发出的招标答疑会会议纪要和按本须知第9条发出的澄清或修改：</w:t>
      </w:r>
    </w:p>
    <w:p w14:paraId="022F8503">
      <w:pPr>
        <w:pStyle w:val="16"/>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第一章  </w:t>
      </w:r>
      <w:r>
        <w:rPr>
          <w:rFonts w:hint="eastAsia" w:ascii="宋体" w:hAnsi="宋体"/>
          <w:color w:val="auto"/>
          <w:sz w:val="21"/>
          <w:szCs w:val="21"/>
          <w:highlight w:val="none"/>
        </w:rPr>
        <w:t>投标须知</w:t>
      </w:r>
    </w:p>
    <w:p w14:paraId="129CC533">
      <w:pPr>
        <w:pStyle w:val="16"/>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第二章  </w:t>
      </w:r>
      <w:r>
        <w:rPr>
          <w:rFonts w:hint="eastAsia" w:ascii="宋体" w:hAnsi="宋体"/>
          <w:color w:val="auto"/>
          <w:sz w:val="21"/>
          <w:szCs w:val="21"/>
          <w:highlight w:val="none"/>
        </w:rPr>
        <w:t>开标、评标及定标办法</w:t>
      </w:r>
    </w:p>
    <w:p w14:paraId="38C73CFE">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第三章  合同条款</w:t>
      </w:r>
    </w:p>
    <w:p w14:paraId="7FD49CD0">
      <w:pPr>
        <w:pStyle w:val="16"/>
        <w:spacing w:after="0"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第四章  </w:t>
      </w:r>
      <w:r>
        <w:rPr>
          <w:rFonts w:hint="eastAsia" w:ascii="宋体" w:hAnsi="宋体"/>
          <w:color w:val="auto"/>
          <w:sz w:val="21"/>
          <w:szCs w:val="21"/>
          <w:highlight w:val="none"/>
        </w:rPr>
        <w:t>投标文件格式</w:t>
      </w:r>
    </w:p>
    <w:p w14:paraId="6A334763">
      <w:pPr>
        <w:pStyle w:val="16"/>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第五章  </w:t>
      </w:r>
      <w:r>
        <w:rPr>
          <w:rFonts w:hint="eastAsia" w:ascii="宋体" w:hAnsi="宋体"/>
          <w:color w:val="auto"/>
          <w:sz w:val="21"/>
          <w:szCs w:val="21"/>
          <w:highlight w:val="none"/>
        </w:rPr>
        <w:t>技术条件（工程建设标准）（另册）</w:t>
      </w:r>
    </w:p>
    <w:p w14:paraId="00F03BAB">
      <w:pPr>
        <w:pStyle w:val="16"/>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第六章  </w:t>
      </w:r>
      <w:r>
        <w:rPr>
          <w:rFonts w:hint="eastAsia" w:ascii="宋体" w:hAnsi="宋体"/>
          <w:color w:val="auto"/>
          <w:sz w:val="21"/>
          <w:szCs w:val="21"/>
          <w:highlight w:val="none"/>
        </w:rPr>
        <w:t>图纸及勘察资料（另册）</w:t>
      </w:r>
    </w:p>
    <w:p w14:paraId="1DCFABD6">
      <w:pPr>
        <w:pStyle w:val="16"/>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第七章  招标</w:t>
      </w:r>
      <w:r>
        <w:rPr>
          <w:rFonts w:hint="eastAsia" w:ascii="宋体" w:hAnsi="宋体"/>
          <w:color w:val="auto"/>
          <w:sz w:val="21"/>
          <w:szCs w:val="21"/>
          <w:highlight w:val="none"/>
        </w:rPr>
        <w:t>工程量清单（另册）</w:t>
      </w:r>
    </w:p>
    <w:p w14:paraId="469A40B3">
      <w:pPr>
        <w:pStyle w:val="16"/>
        <w:spacing w:after="0" w:line="360" w:lineRule="auto"/>
        <w:ind w:left="-2"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第八章  最高投标限价</w:t>
      </w:r>
    </w:p>
    <w:p w14:paraId="3948F852">
      <w:pPr>
        <w:pStyle w:val="16"/>
        <w:spacing w:after="0" w:line="360" w:lineRule="auto"/>
        <w:ind w:left="-2" w:firstLine="420" w:firstLineChars="200"/>
        <w:rPr>
          <w:rFonts w:hint="eastAsia" w:ascii="宋体" w:hAnsi="宋体"/>
          <w:color w:val="auto"/>
          <w:sz w:val="21"/>
          <w:szCs w:val="21"/>
          <w:highlight w:val="none"/>
        </w:rPr>
      </w:pPr>
      <w:r>
        <w:rPr>
          <w:rFonts w:hint="eastAsia" w:ascii="宋体" w:hAnsi="宋体"/>
          <w:color w:val="auto"/>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113750A8">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D883E4D">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7.3 投标人一旦中标，招标文件的内容对招标人和中标人双方均有约束力。</w:t>
      </w:r>
    </w:p>
    <w:p w14:paraId="49CEEE73">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8．招标答疑</w:t>
      </w:r>
    </w:p>
    <w:p w14:paraId="2298C866">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8.1 投标人若对招标文件（包括招标图纸）中有疑问，可以书面形式通过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交易平台提交给招标人或招标代理人，提交形式见本须知前附表第16项。</w:t>
      </w:r>
    </w:p>
    <w:p w14:paraId="6B430A0A">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8.2招标答疑会会议纪要将在提交投标文件截止时间15日前在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 “项目答疑纪要”专区公开发布。答疑纪要一经在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w:t>
      </w:r>
    </w:p>
    <w:p w14:paraId="35B6BBB7">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8.3</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答疑纪要为招标文件的一部分。</w:t>
      </w:r>
    </w:p>
    <w:p w14:paraId="26AB201A">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8.4若招标答疑纪要与招标文件有矛盾，以</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答疑纪要为准。</w:t>
      </w:r>
    </w:p>
    <w:p w14:paraId="1725DBA8">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9. 招标文件的澄清与修改</w:t>
      </w:r>
    </w:p>
    <w:p w14:paraId="6F7FA75F">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9.1招标文件发出后,在提交投标文件截止时间15日前，招标人可对招标文件进行必要的澄清或修改。</w:t>
      </w:r>
    </w:p>
    <w:p w14:paraId="62D653AE">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9.2招标文件的澄清或修改将在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交易平台“项目答疑纪要”专区公开发布。答疑纪要一经在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交易平台上网发布时间作为送达时间。</w:t>
      </w:r>
    </w:p>
    <w:p w14:paraId="28AFD8C8">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9.3招标文件的修改内容为招标文件的组成部分。</w:t>
      </w:r>
    </w:p>
    <w:p w14:paraId="34D775B3">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47944EA6">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4B4B49F">
      <w:pPr>
        <w:pStyle w:val="3"/>
        <w:spacing w:before="156" w:beforeAutospacing="0" w:after="156" w:afterAutospacing="0" w:line="360" w:lineRule="auto"/>
        <w:rPr>
          <w:rFonts w:hint="eastAsia"/>
          <w:b/>
          <w:bCs/>
          <w:color w:val="auto"/>
          <w:sz w:val="21"/>
          <w:szCs w:val="21"/>
          <w:highlight w:val="none"/>
        </w:rPr>
      </w:pPr>
      <w:bookmarkStart w:id="18" w:name="_Toc105014626"/>
      <w:r>
        <w:rPr>
          <w:rFonts w:hint="eastAsia"/>
          <w:b/>
          <w:bCs/>
          <w:color w:val="auto"/>
          <w:sz w:val="21"/>
          <w:szCs w:val="21"/>
          <w:highlight w:val="none"/>
        </w:rPr>
        <w:t>（三）投标文件的编制</w:t>
      </w:r>
      <w:bookmarkEnd w:id="18"/>
    </w:p>
    <w:p w14:paraId="48206EBE">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10．投标文件的语言及度量衡单位</w:t>
      </w:r>
    </w:p>
    <w:p w14:paraId="1B32A7A3">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10.1 投标文件和与投标有关的所有文件均应使用中文。</w:t>
      </w:r>
    </w:p>
    <w:p w14:paraId="33AC8CDB">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10.2 除工程规范另有规定外，投标文件使用的度量衡单位，均采用中华人民共和国法定计量单位。</w:t>
      </w:r>
    </w:p>
    <w:p w14:paraId="3CEA6FC7">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11．投标文件的组成</w:t>
      </w:r>
    </w:p>
    <w:p w14:paraId="0DED5C35">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11.1 投标文件由技术部分（含资格审查文件）和经济部分两部分投标文件组成。</w:t>
      </w:r>
    </w:p>
    <w:p w14:paraId="0DAB423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11.2投标文件技术标部分主要包括下列内容：</w:t>
      </w:r>
    </w:p>
    <w:p w14:paraId="1980F33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11.2.1 技术投标文件</w:t>
      </w:r>
      <w:r>
        <w:rPr>
          <w:rFonts w:hint="eastAsia" w:ascii="宋体" w:hAnsi="宋体"/>
          <w:color w:val="auto"/>
          <w:szCs w:val="21"/>
          <w:highlight w:val="none"/>
        </w:rPr>
        <w:t>(按招标文件的要求填写)</w:t>
      </w:r>
      <w:r>
        <w:rPr>
          <w:rFonts w:hint="eastAsia" w:ascii="宋体" w:hAnsi="宋体"/>
          <w:bCs/>
          <w:color w:val="auto"/>
          <w:szCs w:val="21"/>
          <w:highlight w:val="none"/>
        </w:rPr>
        <w:t>；</w:t>
      </w:r>
    </w:p>
    <w:p w14:paraId="020C000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11.2.2 资格审查文件：</w:t>
      </w:r>
    </w:p>
    <w:p w14:paraId="1104D73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（1）投标人声明； </w:t>
      </w:r>
    </w:p>
    <w:p w14:paraId="339E164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212C1AF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（3）企业营业执照扫描件或电子证照；</w:t>
      </w:r>
    </w:p>
    <w:p w14:paraId="7465CD7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（4）企业资质证书扫描件或电子证照；</w:t>
      </w:r>
    </w:p>
    <w:p w14:paraId="76A8D6D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01C6775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13830C2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3E1E8D9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03DAB56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（9）拟委派项目负责人的有效期内的建造师注册证书扫描件或电子证书；</w:t>
      </w:r>
    </w:p>
    <w:p w14:paraId="12611A1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5FCF6AA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6CA5609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67B1880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6241059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672768B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BA2A3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11.2.3项目管理机构配备。</w:t>
      </w:r>
    </w:p>
    <w:p w14:paraId="7B7D66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03FD15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701407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（3）其他辅助说明资料。</w:t>
      </w:r>
    </w:p>
    <w:p w14:paraId="7F1D07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33EB79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11.2.5施工组织设计或施工方案</w:t>
      </w:r>
    </w:p>
    <w:p w14:paraId="1AF72A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46E49BDE">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691E3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14:paraId="1BE482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 经济部分投标文件主要包括下列内容：</w:t>
      </w:r>
    </w:p>
    <w:p w14:paraId="041A7F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11.3.1 经济投标文件(按招标文件的要求填写)。</w:t>
      </w:r>
    </w:p>
    <w:p w14:paraId="4C0E95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63C1758">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（1）投标总价封面、扉页；</w:t>
      </w:r>
    </w:p>
    <w:p w14:paraId="69F1E29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（2）总说明；</w:t>
      </w:r>
    </w:p>
    <w:p w14:paraId="6EB1561B">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（3）工程项目投标报价汇总表；</w:t>
      </w:r>
    </w:p>
    <w:p w14:paraId="63E5A9A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（4）单项工程投标报价汇总表；</w:t>
      </w:r>
    </w:p>
    <w:p w14:paraId="06FB326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（5）单位工程投标报价汇总表；</w:t>
      </w:r>
    </w:p>
    <w:p w14:paraId="71469735">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（6）分部分项工程清单与计价表；</w:t>
      </w:r>
    </w:p>
    <w:p w14:paraId="33251561">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（7）单价措施项目清单与计价表；</w:t>
      </w:r>
    </w:p>
    <w:p w14:paraId="645440F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（8）总价措施项目清单与计价表；</w:t>
      </w:r>
    </w:p>
    <w:p w14:paraId="7B43A54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（9）综合单价分析表；</w:t>
      </w:r>
    </w:p>
    <w:p w14:paraId="79E2AF7B">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（10）其他项目清单与计价汇总表；</w:t>
      </w:r>
    </w:p>
    <w:p w14:paraId="6AF258DD">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（11）暂列金额明细表；</w:t>
      </w:r>
    </w:p>
    <w:p w14:paraId="04B4EC7C">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（12）材料（工程设备）暂估价明细表；</w:t>
      </w:r>
    </w:p>
    <w:p w14:paraId="20D51F3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（13）专业工程暂估价明细表；</w:t>
      </w:r>
    </w:p>
    <w:p w14:paraId="58C17B4C">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（14）计日工表；</w:t>
      </w:r>
    </w:p>
    <w:p w14:paraId="172E4F30">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（15）总承包服务计价表；</w:t>
      </w:r>
    </w:p>
    <w:p w14:paraId="1FE35DE4">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（16）规费和税金项目计价表；</w:t>
      </w:r>
    </w:p>
    <w:p w14:paraId="76667A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（17）人工、主要材料和设备一览表。</w:t>
      </w:r>
    </w:p>
    <w:p w14:paraId="07CD40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14:paraId="56632B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5E08AE22">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12．投标文件格式</w:t>
      </w:r>
    </w:p>
    <w:p w14:paraId="2E886400">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12.1 投标文件包括本须知第11条中规定的内容，投标人提交的投标文件应当使用招标文件所提供的投标文件全部格式（表格可以按同样格式扩展）。</w:t>
      </w:r>
    </w:p>
    <w:p w14:paraId="146AD5AA">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8F6127E">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注释：投标文件电子文档需要投标人单位盖章的材料，投标人加盖电子印章即可，不得将投标人未对电子文档加盖实物印章作为否决投标的情形。</w:t>
      </w:r>
    </w:p>
    <w:p w14:paraId="2EDFFD74">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照交易平台关于全流程电子化项目的相关指南进行编制，详见：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500FD03E">
      <w:pPr>
        <w:pStyle w:val="16"/>
        <w:spacing w:after="0"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32662E87">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13．投标报价及造价承包和变更结算方式</w:t>
      </w:r>
    </w:p>
    <w:p w14:paraId="0C6D29FD">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13.1 本工程的投标报价采用投标须知前附表第12项所规定的方式。投标报价（含单价及总价）精确到“分”。</w:t>
      </w:r>
    </w:p>
    <w:p w14:paraId="104AEA22">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593B70B">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4A82598">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2A78DE8">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67CC9A2">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13.5.1中标的投标文件工程量清单中已有相同项目的适用综合单价，则沿用；</w:t>
      </w:r>
    </w:p>
    <w:p w14:paraId="0464CD12">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9525EDA">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2950B49">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13.5.4 如相关定额没有相应子目的，其计价方式由招标人在本招标文件第三章中另行规定。未规定的，中标后双方协商约定。</w:t>
      </w:r>
    </w:p>
    <w:p w14:paraId="1983B44D">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13.6暂列金额、暂估价</w:t>
      </w:r>
    </w:p>
    <w:p w14:paraId="2C31A9D6">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703B5D0">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暂估价是指招标人在工程量清单中提供的用于支付必然发生但暂时不能确定价格的材料的单价以及专业工程的金额。</w:t>
      </w:r>
    </w:p>
    <w:p w14:paraId="3657EA7E">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82B0427">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448C487">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EB4A6CC">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5732C31">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9811378">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280970FA">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47C0401">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8D2504F">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14．投标货币</w:t>
      </w:r>
    </w:p>
    <w:p w14:paraId="507E2C32">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14.1 本工程投标报价采用的币种为人民币。</w:t>
      </w:r>
    </w:p>
    <w:p w14:paraId="7B112AE3">
      <w:pPr>
        <w:pStyle w:val="16"/>
        <w:spacing w:after="0" w:line="360" w:lineRule="auto"/>
        <w:ind w:firstLine="422" w:firstLineChars="200"/>
        <w:rPr>
          <w:rFonts w:hint="eastAsia" w:ascii="宋体" w:hAnsi="宋体"/>
          <w:color w:val="auto"/>
          <w:sz w:val="21"/>
          <w:szCs w:val="21"/>
          <w:highlight w:val="none"/>
        </w:rPr>
      </w:pPr>
      <w:r>
        <w:rPr>
          <w:rFonts w:hint="eastAsia" w:ascii="宋体" w:hAnsi="宋体"/>
          <w:b/>
          <w:bCs/>
          <w:color w:val="auto"/>
          <w:sz w:val="21"/>
          <w:szCs w:val="21"/>
          <w:highlight w:val="none"/>
        </w:rPr>
        <w:t>15．投标有效期</w:t>
      </w:r>
    </w:p>
    <w:p w14:paraId="1E8088F7">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15.1 投标有效期见投标须知前附表第13项所规定的期限，在此期限内，凡符合本招标文件要求的投标文件均保持有效。</w:t>
      </w:r>
    </w:p>
    <w:p w14:paraId="7D1F23C6">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024D0DC">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16．投标保证金</w:t>
      </w:r>
    </w:p>
    <w:p w14:paraId="3D7577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16.1投标人应按投标须知前附表第14项所述金额和时间递交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14:paraId="660D8E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3DB442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17A53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32C067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9577D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16.3投标保证金应依据法律法规的相关规定退还。</w:t>
      </w:r>
    </w:p>
    <w:p w14:paraId="5C5468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14:paraId="2A9AC3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16.4.1因投标人原因造成投标文件未解密的；</w:t>
      </w:r>
    </w:p>
    <w:p w14:paraId="1E4F5E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16.4.2投标人在投标有效期内撤销投标文件；</w:t>
      </w:r>
    </w:p>
    <w:p w14:paraId="33C40D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16.4.3中标人未能在规定期限内按要求提交履约担保；</w:t>
      </w:r>
    </w:p>
    <w:p w14:paraId="360776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16.4.4中标人未能在规定期限内签署合同协议。</w:t>
      </w:r>
    </w:p>
    <w:p w14:paraId="7A13C9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14:paraId="16B768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14:paraId="76B4A1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14:paraId="574F30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14:paraId="26A7F1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14:paraId="0C3E80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注：16.5.3款由招标人二选一，需在招标文件中明确。</w:t>
      </w:r>
    </w:p>
    <w:p w14:paraId="64994655">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17．投标文件的签署</w:t>
      </w:r>
    </w:p>
    <w:p w14:paraId="15A642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56E9FB">
      <w:pPr>
        <w:pStyle w:val="3"/>
        <w:spacing w:before="156" w:beforeAutospacing="0" w:after="156" w:afterAutospacing="0" w:line="360" w:lineRule="auto"/>
        <w:rPr>
          <w:rFonts w:hint="eastAsia"/>
          <w:b/>
          <w:bCs/>
          <w:color w:val="auto"/>
          <w:sz w:val="21"/>
          <w:szCs w:val="21"/>
          <w:highlight w:val="none"/>
        </w:rPr>
      </w:pPr>
      <w:bookmarkStart w:id="19" w:name="_Toc105014627"/>
      <w:r>
        <w:rPr>
          <w:rFonts w:hint="eastAsia"/>
          <w:b/>
          <w:bCs/>
          <w:color w:val="auto"/>
          <w:sz w:val="21"/>
          <w:szCs w:val="21"/>
          <w:highlight w:val="none"/>
        </w:rPr>
        <w:t>（四）投标文件的提交</w:t>
      </w:r>
      <w:bookmarkEnd w:id="19"/>
    </w:p>
    <w:p w14:paraId="2CE134C1">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b/>
          <w:color w:val="auto"/>
          <w:sz w:val="21"/>
          <w:szCs w:val="21"/>
          <w:highlight w:val="none"/>
        </w:rPr>
        <w:t>投标文件的密封和标记</w:t>
      </w:r>
    </w:p>
    <w:p w14:paraId="16AEE4F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18.1递交的电子投标文件（不含备用光盘）必须进行加密。按照交易平台关于</w:t>
      </w:r>
      <w:r>
        <w:rPr>
          <w:rFonts w:hint="eastAsia" w:ascii="宋体" w:hAnsi="宋体"/>
          <w:color w:val="auto"/>
          <w:szCs w:val="21"/>
          <w:highlight w:val="none"/>
        </w:rPr>
        <w:t>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E7DD1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18.2 未按要求加密的投标文件，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14:paraId="0C9C76D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19．投标文件的递交和接收</w:t>
      </w:r>
    </w:p>
    <w:p w14:paraId="250B768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14:paraId="4023121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6C15ADBC">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11B7B0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580C1E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0DE3B0A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20．投标文件提交的截止时间</w:t>
      </w:r>
    </w:p>
    <w:p w14:paraId="793CDD96">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20.1投标人应在投标须知前附表第17项所述的时间前提交投标文件。</w:t>
      </w:r>
    </w:p>
    <w:p w14:paraId="53D6F7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244A58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238016F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21．迟交的投标文件</w:t>
      </w:r>
    </w:p>
    <w:p w14:paraId="3852AD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 本须知前附表第17项规定的投标截止时间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16A3A0A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22．投标文件的修改与撤回</w:t>
      </w:r>
    </w:p>
    <w:p w14:paraId="0BB22E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22.1在规定的投标截止时间前，投标人可以修改或撤回已递交的投标文件，但应以书面形式通知招标人。</w:t>
      </w:r>
    </w:p>
    <w:p w14:paraId="3C9057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22.2投标人修改或撤回已递交的投标文件，需在交易平台发出修改或撤回通知，并按要求加盖电子印章。</w:t>
      </w:r>
      <w:r>
        <w:rPr>
          <w:rFonts w:hint="eastAsia" w:ascii="宋体" w:hAnsi="宋体"/>
          <w:bCs/>
          <w:iCs/>
          <w:color w:val="auto"/>
          <w:szCs w:val="21"/>
          <w:highlight w:val="none"/>
        </w:rPr>
        <w:t>电子招标投标交易平台收到通知后，</w:t>
      </w:r>
      <w:r>
        <w:rPr>
          <w:rFonts w:hint="eastAsia" w:ascii="宋体" w:hAnsi="宋体"/>
          <w:color w:val="auto"/>
          <w:szCs w:val="21"/>
          <w:highlight w:val="none"/>
        </w:rPr>
        <w:t>即时向投标人发出确认回执通知。</w:t>
      </w:r>
    </w:p>
    <w:p w14:paraId="43476F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22.3修改后再次递交的，按19点的规定执行。</w:t>
      </w:r>
    </w:p>
    <w:p w14:paraId="1963FB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22.4 在投标截止时间之后，投标人不得补充、修改和更换投标文件。</w:t>
      </w:r>
    </w:p>
    <w:p w14:paraId="4F067EB8">
      <w:pPr>
        <w:pStyle w:val="3"/>
        <w:spacing w:before="156" w:beforeAutospacing="0" w:after="156" w:afterAutospacing="0" w:line="360" w:lineRule="auto"/>
        <w:rPr>
          <w:rFonts w:hint="eastAsia"/>
          <w:b/>
          <w:bCs/>
          <w:color w:val="auto"/>
          <w:sz w:val="21"/>
          <w:szCs w:val="21"/>
          <w:highlight w:val="none"/>
        </w:rPr>
      </w:pPr>
      <w:bookmarkStart w:id="20" w:name="_Toc105014628"/>
      <w:r>
        <w:rPr>
          <w:rFonts w:hint="eastAsia"/>
          <w:b/>
          <w:bCs/>
          <w:color w:val="auto"/>
          <w:sz w:val="21"/>
          <w:szCs w:val="21"/>
          <w:highlight w:val="none"/>
        </w:rPr>
        <w:t>（五）开标、评标、定标及合同签定</w:t>
      </w:r>
      <w:bookmarkEnd w:id="20"/>
    </w:p>
    <w:p w14:paraId="0B3BAF6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23. 开标</w:t>
      </w:r>
    </w:p>
    <w:p w14:paraId="7FD05D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详见第二章开标、评标及定标办法。</w:t>
      </w:r>
    </w:p>
    <w:p w14:paraId="38F02BC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24．评标过程的保密</w:t>
      </w:r>
    </w:p>
    <w:p w14:paraId="60D1DC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24.1 开标后，直至中标公示为止，凡属于对投标文件的审查、澄清、评价和比较有关的资料以及中标候选人的推荐情况，与评标有关的其他任何情况均严格保密。</w:t>
      </w:r>
    </w:p>
    <w:p w14:paraId="086402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0765367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25．投标文件的澄清，计算错误的修正</w:t>
      </w:r>
    </w:p>
    <w:p w14:paraId="23446A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详见招标文件第二章开标、评标及定标办法。</w:t>
      </w:r>
    </w:p>
    <w:p w14:paraId="7CF1C39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26．投标文件的评审、比较和否决</w:t>
      </w:r>
    </w:p>
    <w:p w14:paraId="3EB1B80B">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详见招标文件第二章开标、评标及定标办法。</w:t>
      </w:r>
    </w:p>
    <w:p w14:paraId="6CFDEC3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27．中标通知书</w:t>
      </w:r>
    </w:p>
    <w:p w14:paraId="1347C3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35DB4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14:paraId="11C309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14:paraId="380762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7DEAF63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28．合同协议书的签订</w:t>
      </w:r>
    </w:p>
    <w:p w14:paraId="783CEE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6ECDCD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DF5D2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194975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w:t>
      </w:r>
      <w:r>
        <w:rPr>
          <w:rFonts w:hint="eastAsia" w:ascii="宋体" w:hAnsi="宋体"/>
          <w:color w:val="auto"/>
          <w:szCs w:val="21"/>
          <w:highlight w:val="none"/>
          <w:lang w:val="en-US" w:eastAsia="zh-CN"/>
        </w:rPr>
        <w:t>4招标人支付工程款时，中标人应按规定开具发票。</w:t>
      </w:r>
    </w:p>
    <w:p w14:paraId="54E80FD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29．履约担保</w:t>
      </w:r>
    </w:p>
    <w:p w14:paraId="134EAD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29.1 在收到中标通知书后的15日内，中标人应按本须知前附表第20项的规定向招标人提交履约担保。</w:t>
      </w:r>
    </w:p>
    <w:p w14:paraId="2900CC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7B34E3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30．合同生效</w:t>
      </w:r>
    </w:p>
    <w:p w14:paraId="1F8604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30.1在合同双方全权代表在合同协议书上签字，并分别加盖双方单位的公章后，合同正式生效。</w:t>
      </w:r>
    </w:p>
    <w:p w14:paraId="24D75D4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31．其它费用</w:t>
      </w:r>
    </w:p>
    <w:p w14:paraId="1190813D">
      <w:pPr>
        <w:pStyle w:val="16"/>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32．腐败与欺诈行为</w:t>
      </w:r>
    </w:p>
    <w:p w14:paraId="41CE2D4E">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在招标和合同实施期间，招标人要求投标人和承包人遵守最高的道德标准。</w:t>
      </w:r>
    </w:p>
    <w:p w14:paraId="1051AB3F">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32.1对本条款的规定，特定义如下词汇：</w:t>
      </w:r>
    </w:p>
    <w:p w14:paraId="0F405AF3">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1）“腐败行为”是指在招标或合同执行期间，通过提供、给予、接受或索要任何有价值的东西，从而影响招标人有关人员工作的行为；</w:t>
      </w:r>
    </w:p>
    <w:p w14:paraId="7D7865D1">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176A439">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32.2 如果投标人被认定在本招标的竞争中有腐败或欺诈行为，则会被取消投标资格。</w:t>
      </w:r>
    </w:p>
    <w:p w14:paraId="7FB64E73">
      <w:pPr>
        <w:pStyle w:val="16"/>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669BCA3F">
      <w:pPr>
        <w:pStyle w:val="24"/>
        <w:spacing w:after="0" w:line="276" w:lineRule="auto"/>
        <w:ind w:firstLine="420" w:firstLineChars="200"/>
        <w:rPr>
          <w:rStyle w:val="21"/>
          <w:rFonts w:hint="eastAsia" w:ascii="宋体" w:hAnsi="宋体"/>
          <w:color w:val="auto"/>
          <w:sz w:val="21"/>
          <w:szCs w:val="21"/>
          <w:highlight w:val="none"/>
        </w:rPr>
      </w:pPr>
    </w:p>
    <w:p w14:paraId="5D6A8685">
      <w:pPr>
        <w:pStyle w:val="23"/>
        <w:outlineLvl w:val="0"/>
        <w:rPr>
          <w:rStyle w:val="21"/>
          <w:rFonts w:hint="eastAsia" w:ascii="宋体" w:hAnsi="宋体"/>
          <w:bCs/>
          <w:color w:val="auto"/>
          <w:highlight w:val="none"/>
        </w:rPr>
      </w:pPr>
      <w:r>
        <w:rPr>
          <w:rStyle w:val="21"/>
          <w:rFonts w:hint="eastAsia" w:ascii="宋体" w:hAnsi="宋体"/>
          <w:b w:val="0"/>
          <w:color w:val="auto"/>
          <w:sz w:val="24"/>
          <w:highlight w:val="none"/>
        </w:rPr>
        <w:br w:type="page"/>
      </w:r>
      <w:bookmarkStart w:id="21" w:name="_Toc105014629"/>
      <w:r>
        <w:rPr>
          <w:rStyle w:val="21"/>
          <w:rFonts w:hint="eastAsia" w:ascii="宋体" w:hAnsi="宋体"/>
          <w:bCs/>
          <w:color w:val="auto"/>
          <w:highlight w:val="none"/>
        </w:rPr>
        <w:t>第二章  开标、评标及定标办法</w:t>
      </w:r>
      <w:bookmarkEnd w:id="21"/>
    </w:p>
    <w:p w14:paraId="492A5EBF">
      <w:pPr>
        <w:pStyle w:val="26"/>
        <w:spacing w:line="360" w:lineRule="auto"/>
        <w:outlineLvl w:val="1"/>
        <w:rPr>
          <w:rStyle w:val="21"/>
          <w:rFonts w:hint="eastAsia" w:ascii="宋体" w:hAnsi="宋体"/>
          <w:b/>
          <w:color w:val="auto"/>
          <w:highlight w:val="none"/>
        </w:rPr>
      </w:pPr>
      <w:bookmarkStart w:id="22" w:name="_Toc105014630"/>
      <w:r>
        <w:rPr>
          <w:rStyle w:val="21"/>
          <w:rFonts w:hint="eastAsia" w:ascii="宋体" w:hAnsi="宋体"/>
          <w:b/>
          <w:color w:val="auto"/>
          <w:highlight w:val="none"/>
        </w:rPr>
        <w:t>一、开标、评标及定标办法修改表</w:t>
      </w:r>
      <w:bookmarkEnd w:id="22"/>
    </w:p>
    <w:p w14:paraId="7F806F89">
      <w:pPr>
        <w:pStyle w:val="24"/>
        <w:spacing w:after="0" w:line="360" w:lineRule="auto"/>
        <w:rPr>
          <w:rStyle w:val="21"/>
          <w:rFonts w:hint="eastAsia" w:ascii="宋体" w:hAnsi="宋体"/>
          <w:b/>
          <w:color w:val="auto"/>
          <w:sz w:val="21"/>
          <w:szCs w:val="21"/>
          <w:highlight w:val="none"/>
        </w:rPr>
      </w:pPr>
      <w:r>
        <w:rPr>
          <w:rStyle w:val="21"/>
          <w:rFonts w:hint="eastAsia" w:ascii="宋体" w:hAnsi="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21F12EFD">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w:t>
      </w:r>
      <w:r>
        <w:rPr>
          <w:rStyle w:val="21"/>
          <w:rFonts w:hint="eastAsia" w:ascii="宋体" w:hAnsi="宋体"/>
          <w:color w:val="auto"/>
          <w:szCs w:val="21"/>
          <w:highlight w:val="none"/>
        </w:rPr>
        <w:t>36.1</w:t>
      </w:r>
      <w:r>
        <w:rPr>
          <w:rStyle w:val="21"/>
          <w:rFonts w:hint="eastAsia" w:ascii="宋体" w:hAnsi="宋体"/>
          <w:b/>
          <w:color w:val="auto"/>
          <w:szCs w:val="21"/>
          <w:highlight w:val="none"/>
        </w:rPr>
        <w:t xml:space="preserve">          修改类型：修改</w:t>
      </w:r>
    </w:p>
    <w:p w14:paraId="66B9A843">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4AE199FA">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21"/>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70B44ABB">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w:t>
      </w:r>
      <w:r>
        <w:rPr>
          <w:rStyle w:val="21"/>
          <w:rFonts w:hint="eastAsia" w:ascii="宋体" w:hAnsi="宋体"/>
          <w:color w:val="auto"/>
          <w:szCs w:val="21"/>
          <w:highlight w:val="none"/>
        </w:rPr>
        <w:t>36.3</w:t>
      </w:r>
      <w:r>
        <w:rPr>
          <w:rStyle w:val="21"/>
          <w:rFonts w:hint="eastAsia" w:ascii="宋体" w:hAnsi="宋体"/>
          <w:b/>
          <w:color w:val="auto"/>
          <w:szCs w:val="21"/>
          <w:highlight w:val="none"/>
        </w:rPr>
        <w:t xml:space="preserve">          修改类型：删除</w:t>
      </w:r>
    </w:p>
    <w:p w14:paraId="6A5A3574">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B82532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36.4</w:t>
      </w:r>
      <w:r>
        <w:rPr>
          <w:rFonts w:hint="eastAsia" w:ascii="宋体" w:hAnsi="宋体"/>
          <w:b/>
          <w:color w:val="auto"/>
          <w:szCs w:val="21"/>
          <w:highlight w:val="none"/>
        </w:rPr>
        <w:t xml:space="preserve">          修改类型：修改</w:t>
      </w:r>
    </w:p>
    <w:p w14:paraId="005C5C67">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0A5319F4">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36.4若递交投标文件的投标人不足3家，则重新组织招标。</w:t>
      </w:r>
    </w:p>
    <w:p w14:paraId="5A08BFD1">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条款号：36.5.1          修改类型：修改</w:t>
      </w:r>
    </w:p>
    <w:p w14:paraId="30FC3FF2">
      <w:pP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36.5.1</w:t>
      </w:r>
      <w:r>
        <w:rPr>
          <w:rFonts w:hint="eastAsia" w:ascii="宋体" w:hAnsi="宋体"/>
          <w:color w:val="auto"/>
          <w:szCs w:val="21"/>
          <w:highlight w:val="none"/>
        </w:rPr>
        <w:t>在投标截止时间后一小时内，投标人通过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44F0AD4">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36.5.1在投标截止时间后一小时内，投标人通过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D0918C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36.5.3</w:t>
      </w:r>
      <w:r>
        <w:rPr>
          <w:rFonts w:hint="eastAsia" w:ascii="宋体" w:hAnsi="宋体"/>
          <w:b/>
          <w:color w:val="auto"/>
          <w:szCs w:val="21"/>
          <w:highlight w:val="none"/>
        </w:rPr>
        <w:t xml:space="preserve">          修改类型：修改</w:t>
      </w:r>
    </w:p>
    <w:p w14:paraId="0A375D5A">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7B9CD3D5">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36.5.3投标人代表、招标人代表、监标人、记录人等有关人员在开标记录上签字确认；若有关人员不签字的，不影响开标程序；</w:t>
      </w:r>
      <w:r>
        <w:rPr>
          <w:rFonts w:hint="eastAsia" w:ascii="宋体" w:hAnsi="宋体"/>
          <w:color w:val="auto"/>
          <w:szCs w:val="21"/>
          <w:highlight w:val="none"/>
          <w:u w:val="single"/>
        </w:rPr>
        <w:t>若投标人不参加开标会的，或不签字确认的，视同该投标人认可开标结果。</w:t>
      </w:r>
    </w:p>
    <w:p w14:paraId="6A6A54AA">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条款号：38.1          修改类型：修改</w:t>
      </w:r>
    </w:p>
    <w:p w14:paraId="345093AC">
      <w:pP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9410214">
      <w:pPr>
        <w:pBdr>
          <w:bottom w:val="single" w:color="auto"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s="宋体"/>
          <w:color w:val="auto"/>
          <w:szCs w:val="21"/>
          <w:highlight w:val="none"/>
          <w:u w:val="single"/>
          <w:lang w:bidi="ar-SA"/>
        </w:rPr>
        <w:t>要求投标人对投标文件含义不明确、对同类问题表述不一致、有明显文字和计算错误的内容以及细微偏差的内容作出澄清。</w:t>
      </w:r>
    </w:p>
    <w:p w14:paraId="3C94E46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 xml:space="preserve">39.3          </w:t>
      </w:r>
      <w:r>
        <w:rPr>
          <w:rFonts w:hint="eastAsia" w:ascii="宋体" w:hAnsi="宋体"/>
          <w:b/>
          <w:bCs/>
          <w:color w:val="auto"/>
          <w:szCs w:val="21"/>
          <w:highlight w:val="none"/>
        </w:rPr>
        <w:t>修改类型：修改</w:t>
      </w:r>
    </w:p>
    <w:p w14:paraId="1355FAB4">
      <w:p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47130AB3">
      <w:pPr>
        <w:pBdr>
          <w:bottom w:val="single" w:color="000000" w:sz="6" w:space="1"/>
        </w:pBd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现文：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排名第一的中标候选人放弃中标、或因不可抗力不能履行合同，</w:t>
      </w:r>
      <w:r>
        <w:rPr>
          <w:rFonts w:hint="eastAsia" w:ascii="宋体" w:hAnsi="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olor w:val="auto"/>
          <w:szCs w:val="21"/>
          <w:highlight w:val="none"/>
        </w:rPr>
        <w:t>招标人可以确定排名第二的中标候选人为中标人。</w:t>
      </w:r>
    </w:p>
    <w:p w14:paraId="53A7F2B7">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条款号：（二）开标评标办法程序和细则 注          修改类型：删除</w:t>
      </w:r>
    </w:p>
    <w:p w14:paraId="4D08B38F">
      <w:pPr>
        <w:pBdr>
          <w:bottom w:val="single" w:color="000000" w:sz="6" w:space="1"/>
        </w:pBd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注：以下八种评标办法所述企业综合诚信评价分数即投标截止当日广州市工程招标代理行业协会网站上公布的企业综合诚信评价60日诚信分。</w:t>
      </w:r>
    </w:p>
    <w:p w14:paraId="26B84DFE">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条款号：可选办法一（适合综合评分法一，技术标与经济标先后分别开启）  修改类型：删除</w:t>
      </w:r>
    </w:p>
    <w:p w14:paraId="3E4CB141">
      <w:pPr>
        <w:pBdr>
          <w:bottom w:val="single" w:color="000000" w:sz="6" w:space="1"/>
        </w:pBd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详见《广州市建设工程施工公开招标项目招标文件范本GZZB2018-3》</w:t>
      </w:r>
    </w:p>
    <w:p w14:paraId="0AAEC988">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条款号：可选办法二（适合综合评分法一，技术标与经济标同时开启）  修改类型：删除</w:t>
      </w:r>
    </w:p>
    <w:p w14:paraId="6E0A17CE">
      <w:pPr>
        <w:pBdr>
          <w:bottom w:val="single" w:color="000000" w:sz="6" w:space="1"/>
        </w:pBd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详见《广州市建设工程施工公开招标项目招标文件范本GZZB2018-3》</w:t>
      </w:r>
    </w:p>
    <w:p w14:paraId="4B426AA0">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条款号：可选办法三（适合综合评分法二，技术标与经济标先后分别开启）  修改类型：删除</w:t>
      </w:r>
    </w:p>
    <w:p w14:paraId="58B2368F">
      <w:pPr>
        <w:pBdr>
          <w:bottom w:val="single" w:color="000000" w:sz="6" w:space="1"/>
        </w:pBd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详见《广州市建设工程施工公开招标项目招标文件范本GZZB2018-3》</w:t>
      </w:r>
    </w:p>
    <w:p w14:paraId="0674F2B2">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条款号：可选办法四（适合综合评分法二，技术标与经济标同时开启）  修改类型：删除</w:t>
      </w:r>
    </w:p>
    <w:p w14:paraId="4F5D58C3">
      <w:pPr>
        <w:pBdr>
          <w:bottom w:val="single" w:color="000000" w:sz="6" w:space="1"/>
        </w:pBd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详见《广州市建设工程施工公开招标项目招标文件范本GZZB2018-3》</w:t>
      </w:r>
    </w:p>
    <w:p w14:paraId="0F45CCCF">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条款号：可选办法五（适合综合评分法三，技术标与经济标先后分别开启）  修改类型：删除</w:t>
      </w:r>
    </w:p>
    <w:p w14:paraId="3D8E4CDA">
      <w:pPr>
        <w:pBdr>
          <w:bottom w:val="single" w:color="000000" w:sz="6" w:space="1"/>
        </w:pBd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详见《广州市建设工程施工公开招标项目招标文件范本GZZB2018-3》</w:t>
      </w:r>
    </w:p>
    <w:p w14:paraId="16D3D9BF">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条款号：可选办法六（适合综合评分法</w:t>
      </w:r>
      <w:r>
        <w:rPr>
          <w:rStyle w:val="21"/>
          <w:rFonts w:hint="eastAsia" w:ascii="宋体" w:hAnsi="宋体"/>
          <w:b/>
          <w:color w:val="auto"/>
          <w:szCs w:val="21"/>
          <w:highlight w:val="none"/>
          <w:lang w:eastAsia="zh-CN"/>
        </w:rPr>
        <w:t>三</w:t>
      </w:r>
      <w:r>
        <w:rPr>
          <w:rStyle w:val="21"/>
          <w:rFonts w:hint="eastAsia" w:ascii="宋体" w:hAnsi="宋体"/>
          <w:b/>
          <w:color w:val="auto"/>
          <w:szCs w:val="21"/>
          <w:highlight w:val="none"/>
        </w:rPr>
        <w:t>，技术标与经济标同时开启）  修改类型：删除</w:t>
      </w:r>
    </w:p>
    <w:p w14:paraId="778E56E1">
      <w:pPr>
        <w:pBdr>
          <w:bottom w:val="single" w:color="000000" w:sz="6" w:space="1"/>
        </w:pBd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详见《广州市建设工程施工公开招标项目招标文件范本GZZB2018-3》</w:t>
      </w:r>
    </w:p>
    <w:p w14:paraId="266F2064">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条款号：可选办法八（适合经评审的最低投标价法，技术标与经济标同时开启）  修改类型：删除</w:t>
      </w:r>
    </w:p>
    <w:p w14:paraId="644721EE">
      <w:pPr>
        <w:pBdr>
          <w:bottom w:val="single" w:color="000000" w:sz="6" w:space="1"/>
        </w:pBdr>
        <w:spacing w:line="360" w:lineRule="auto"/>
        <w:ind w:firstLine="422" w:firstLineChars="200"/>
        <w:rPr>
          <w:rStyle w:val="21"/>
          <w:rFonts w:hint="eastAsia" w:ascii="宋体" w:hAnsi="宋体"/>
          <w:bCs/>
          <w:color w:val="auto"/>
          <w:szCs w:val="21"/>
          <w:highlight w:val="none"/>
        </w:rPr>
      </w:pPr>
      <w:r>
        <w:rPr>
          <w:rStyle w:val="21"/>
          <w:rFonts w:hint="eastAsia" w:ascii="宋体" w:hAnsi="宋体"/>
          <w:b/>
          <w:color w:val="auto"/>
          <w:szCs w:val="21"/>
          <w:highlight w:val="none"/>
        </w:rPr>
        <w:t>原文：</w:t>
      </w:r>
      <w:r>
        <w:rPr>
          <w:rStyle w:val="21"/>
          <w:rFonts w:hint="eastAsia" w:ascii="宋体" w:hAnsi="宋体"/>
          <w:bCs/>
          <w:color w:val="auto"/>
          <w:szCs w:val="21"/>
          <w:highlight w:val="none"/>
        </w:rPr>
        <w:t>详见《广州市建设工程施工公开招标项目招标文件范本GZZB2018-3》</w:t>
      </w:r>
    </w:p>
    <w:p w14:paraId="151656B2">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条款号：41.1          修改类型：修改</w:t>
      </w:r>
    </w:p>
    <w:p w14:paraId="0A63DF23">
      <w:pP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41.1开标由招标人主持；</w:t>
      </w:r>
    </w:p>
    <w:p w14:paraId="67FF09E1">
      <w:pPr>
        <w:pBdr>
          <w:bottom w:val="single" w:color="000000" w:sz="6" w:space="1"/>
        </w:pBdr>
        <w:spacing w:line="360" w:lineRule="auto"/>
        <w:ind w:firstLine="422" w:firstLineChars="200"/>
        <w:rPr>
          <w:rStyle w:val="21"/>
          <w:rFonts w:hint="eastAsia" w:ascii="宋体" w:hAnsi="宋体"/>
          <w:color w:val="auto"/>
          <w:szCs w:val="21"/>
          <w:highlight w:val="none"/>
          <w:u w:val="singl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41.1</w:t>
      </w:r>
      <w:r>
        <w:rPr>
          <w:rStyle w:val="21"/>
          <w:rFonts w:hint="eastAsia" w:ascii="宋体" w:hAnsi="宋体"/>
          <w:color w:val="auto"/>
          <w:szCs w:val="21"/>
          <w:highlight w:val="none"/>
          <w:u w:val="single"/>
        </w:rPr>
        <w:t>开标由招标人或招标代理主持；</w:t>
      </w:r>
    </w:p>
    <w:p w14:paraId="722275AB">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条款号：41.2.1          修改类型：修改</w:t>
      </w:r>
    </w:p>
    <w:p w14:paraId="095B9234">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原文：</w:t>
      </w:r>
      <w:r>
        <w:rPr>
          <w:rStyle w:val="21"/>
          <w:rFonts w:hint="eastAsia" w:ascii="宋体" w:hAnsi="宋体"/>
          <w:color w:val="auto"/>
          <w:szCs w:val="21"/>
          <w:highlight w:val="none"/>
        </w:rPr>
        <w:t>41.2.1投标截止期前，各投标人递交投标文件（包括技术标投标文件、经济标投标文件）至</w:t>
      </w:r>
      <w:r>
        <w:rPr>
          <w:rStyle w:val="21"/>
          <w:rFonts w:hint="eastAsia" w:ascii="宋体" w:hAnsi="宋体"/>
          <w:color w:val="auto"/>
          <w:szCs w:val="21"/>
          <w:highlight w:val="none"/>
          <w:u w:val="single"/>
        </w:rPr>
        <w:t xml:space="preserve">     </w:t>
      </w:r>
      <w:r>
        <w:rPr>
          <w:rStyle w:val="21"/>
          <w:rFonts w:hint="eastAsia" w:ascii="宋体" w:hAnsi="宋体"/>
          <w:color w:val="auto"/>
          <w:szCs w:val="21"/>
          <w:highlight w:val="none"/>
        </w:rPr>
        <w:t>交易平台。有关投标文件提交的事项详见第一章投标须知。</w:t>
      </w:r>
    </w:p>
    <w:p w14:paraId="0FCD54C1">
      <w:pPr>
        <w:pBdr>
          <w:bottom w:val="single" w:color="000000" w:sz="6" w:space="1"/>
        </w:pBdr>
        <w:spacing w:line="360" w:lineRule="auto"/>
        <w:ind w:firstLine="422" w:firstLineChars="200"/>
        <w:rPr>
          <w:rStyle w:val="21"/>
          <w:rFonts w:hint="eastAsia" w:ascii="宋体" w:hAnsi="宋体"/>
          <w:color w:val="auto"/>
          <w:szCs w:val="21"/>
          <w:highlight w:val="none"/>
        </w:rPr>
      </w:pPr>
      <w:r>
        <w:rPr>
          <w:rStyle w:val="21"/>
          <w:rFonts w:hint="eastAsia" w:ascii="宋体" w:hAnsi="宋体"/>
          <w:b/>
          <w:color w:val="auto"/>
          <w:szCs w:val="21"/>
          <w:highlight w:val="none"/>
        </w:rPr>
        <w:t>现文：</w:t>
      </w:r>
      <w:r>
        <w:rPr>
          <w:rStyle w:val="21"/>
          <w:rFonts w:hint="eastAsia" w:ascii="宋体" w:hAnsi="宋体"/>
          <w:color w:val="auto"/>
          <w:szCs w:val="21"/>
          <w:highlight w:val="none"/>
        </w:rPr>
        <w:t>41.2.1投标截止期前，各投标人递交投标文件（包括技术标投标文件</w:t>
      </w:r>
      <w:r>
        <w:rPr>
          <w:rStyle w:val="21"/>
          <w:rFonts w:hint="eastAsia" w:ascii="宋体" w:hAnsi="宋体"/>
          <w:color w:val="auto"/>
          <w:szCs w:val="21"/>
          <w:highlight w:val="none"/>
          <w:u w:val="single"/>
        </w:rPr>
        <w:t>（含资格审查文件）、</w:t>
      </w:r>
      <w:r>
        <w:rPr>
          <w:rStyle w:val="21"/>
          <w:rFonts w:hint="eastAsia" w:ascii="宋体" w:hAnsi="宋体"/>
          <w:color w:val="auto"/>
          <w:szCs w:val="21"/>
          <w:highlight w:val="none"/>
        </w:rPr>
        <w:t>经济标投标文件）至</w:t>
      </w:r>
      <w:r>
        <w:rPr>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交易平台。有关投标文件提交的事项详见第一章投标须知。</w:t>
      </w:r>
    </w:p>
    <w:p w14:paraId="3D7A9658">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条款号：41.3          修改类型：修改</w:t>
      </w:r>
    </w:p>
    <w:p w14:paraId="62470A34">
      <w:pPr>
        <w:pBdr>
          <w:bottom w:val="single" w:color="000000"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41.3招标人对开标过程进行记录，并存档备查，投标人在技术标开标记录上签字。</w:t>
      </w:r>
    </w:p>
    <w:p w14:paraId="68848742">
      <w:pPr>
        <w:pBdr>
          <w:bottom w:val="single" w:color="000000"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bCs/>
          <w:color w:val="auto"/>
          <w:szCs w:val="21"/>
          <w:highlight w:val="none"/>
          <w:lang w:bidi="ar-SA"/>
        </w:rPr>
        <w:t>现文：</w:t>
      </w:r>
      <w:r>
        <w:rPr>
          <w:rFonts w:hint="eastAsia" w:ascii="宋体" w:hAnsi="宋体" w:cs="宋体"/>
          <w:color w:val="auto"/>
          <w:szCs w:val="21"/>
          <w:highlight w:val="none"/>
          <w:lang w:bidi="ar-SA"/>
        </w:rPr>
        <w:t>41.3招标人</w:t>
      </w:r>
      <w:r>
        <w:rPr>
          <w:rFonts w:hint="eastAsia" w:ascii="宋体" w:hAnsi="宋体" w:cs="宋体"/>
          <w:color w:val="auto"/>
          <w:szCs w:val="21"/>
          <w:highlight w:val="none"/>
          <w:u w:val="single"/>
          <w:lang w:bidi="ar-SA"/>
        </w:rPr>
        <w:t>或招标代理机构</w:t>
      </w:r>
      <w:r>
        <w:rPr>
          <w:rFonts w:hint="eastAsia" w:ascii="宋体" w:hAnsi="宋体" w:cs="宋体"/>
          <w:color w:val="auto"/>
          <w:szCs w:val="21"/>
          <w:highlight w:val="none"/>
          <w:lang w:bidi="ar-SA"/>
        </w:rPr>
        <w:t>对开标过程进行记录，并存档备查，</w:t>
      </w:r>
      <w:r>
        <w:rPr>
          <w:rFonts w:hint="eastAsia" w:ascii="宋体" w:hAnsi="宋体" w:cs="宋体"/>
          <w:color w:val="auto"/>
          <w:szCs w:val="21"/>
          <w:highlight w:val="none"/>
          <w:u w:val="single"/>
          <w:lang w:bidi="ar-SA"/>
        </w:rPr>
        <w:t>参加开标会的</w:t>
      </w:r>
      <w:r>
        <w:rPr>
          <w:rFonts w:hint="eastAsia" w:ascii="宋体" w:hAnsi="宋体" w:cs="宋体"/>
          <w:color w:val="auto"/>
          <w:szCs w:val="21"/>
          <w:highlight w:val="none"/>
          <w:lang w:bidi="ar-SA"/>
        </w:rPr>
        <w:t>投标人在技术标开标记录上签字。</w:t>
      </w:r>
    </w:p>
    <w:p w14:paraId="1752EEEF">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条款号：42.2          修改类型：修改</w:t>
      </w:r>
    </w:p>
    <w:p w14:paraId="70D0639E">
      <w:pPr>
        <w:spacing w:line="360" w:lineRule="auto"/>
        <w:ind w:firstLine="424" w:firstLineChars="201"/>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42.2评标委员会的组成：方式</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w:t>
      </w:r>
    </w:p>
    <w:p w14:paraId="4D026CDD">
      <w:pPr>
        <w:spacing w:line="360" w:lineRule="auto"/>
        <w:ind w:firstLine="422" w:firstLineChars="201"/>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方式一：评标委员会为综合评标委员会，负责资格审查及评标工作。</w:t>
      </w:r>
    </w:p>
    <w:p w14:paraId="7DBA3544">
      <w:pPr>
        <w:spacing w:line="360" w:lineRule="auto"/>
        <w:ind w:firstLine="422" w:firstLineChars="201"/>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方式二：评标委员会由技术评审组和经济评审组组成。其中：资格审查及技术评审由技术评标组负责，经济评审由经济评审组负责。</w:t>
      </w:r>
    </w:p>
    <w:p w14:paraId="41C7C981">
      <w:pPr>
        <w:pBdr>
          <w:bottom w:val="single" w:color="000000" w:sz="6" w:space="1"/>
        </w:pBdr>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u w:val="single"/>
          <w:lang w:bidi="ar-SA"/>
        </w:rPr>
        <w:t>42.2评标委员会的组成：方式一：评标委员会为综合评标委员会，负责资格审查及评标工作。</w:t>
      </w:r>
    </w:p>
    <w:p w14:paraId="74E9398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条款号：43.6          修改类型：修改</w:t>
      </w:r>
    </w:p>
    <w:p w14:paraId="147ED529">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bCs/>
          <w:color w:val="auto"/>
          <w:szCs w:val="21"/>
          <w:highlight w:val="none"/>
          <w:lang w:bidi="ar-SA"/>
        </w:rPr>
        <w:t>43.6资格审查合格的投标人少于3名的（当N个标段同时招标且不允许兼中时，资格审查合格的投标人少于N+2名），则本项目招标失败。</w:t>
      </w:r>
    </w:p>
    <w:p w14:paraId="22841E42">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43.6资格审查合格的投标人少于3名的，则本项目招标失败。</w:t>
      </w:r>
    </w:p>
    <w:p w14:paraId="40D21A4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条款号：44.1          修改类型：修改</w:t>
      </w:r>
    </w:p>
    <w:p w14:paraId="4E83F42B">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bCs/>
          <w:color w:val="auto"/>
          <w:szCs w:val="21"/>
          <w:highlight w:val="none"/>
          <w:lang w:bidi="ar-SA"/>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046656B">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s="宋体"/>
          <w:bCs/>
          <w:color w:val="auto"/>
          <w:szCs w:val="21"/>
          <w:highlight w:val="none"/>
          <w:u w:val="none"/>
          <w:lang w:bidi="ar-SA"/>
        </w:rPr>
        <w:t>44.1</w:t>
      </w:r>
      <w:r>
        <w:rPr>
          <w:rFonts w:hint="eastAsia" w:ascii="宋体" w:hAnsi="宋体" w:cs="宋体"/>
          <w:bCs/>
          <w:color w:val="auto"/>
          <w:szCs w:val="21"/>
          <w:highlight w:val="none"/>
          <w:lang w:bidi="ar-SA"/>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w:t>
      </w:r>
      <w:r>
        <w:rPr>
          <w:rFonts w:hint="eastAsia" w:ascii="宋体" w:hAnsi="宋体" w:cs="宋体"/>
          <w:bCs/>
          <w:color w:val="auto"/>
          <w:szCs w:val="21"/>
          <w:highlight w:val="none"/>
          <w:u w:val="single"/>
          <w:lang w:bidi="ar-SA"/>
        </w:rPr>
        <w:t>评委发现投标文件中含义不明确、对同类问题表述不一致、有明显文字和计算错误的，应当要求投标人作必要的澄清、说明后再判定投标人是否通过有效性审查，不得直接否决投标。</w:t>
      </w:r>
    </w:p>
    <w:p w14:paraId="067CE73B">
      <w:pPr>
        <w:widowControl w:val="0"/>
        <w:spacing w:line="360" w:lineRule="auto"/>
        <w:ind w:firstLine="422" w:firstLineChars="200"/>
        <w:textAlignment w:val="auto"/>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条款号：45.2          修改类型：修改</w:t>
      </w:r>
    </w:p>
    <w:p w14:paraId="0E015A94">
      <w:pPr>
        <w:widowControl w:val="0"/>
        <w:spacing w:line="360" w:lineRule="auto"/>
        <w:ind w:firstLine="424" w:firstLineChars="201"/>
        <w:textAlignment w:val="auto"/>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45.2按区间抽取法计算评标参考价：</w:t>
      </w:r>
    </w:p>
    <w:p w14:paraId="0ED0D55E">
      <w:pPr>
        <w:widowControl w:val="0"/>
        <w:spacing w:line="360" w:lineRule="auto"/>
        <w:ind w:firstLine="422" w:firstLineChars="201"/>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748DF62">
      <w:pPr>
        <w:widowControl w:val="0"/>
        <w:spacing w:line="360" w:lineRule="auto"/>
        <w:ind w:firstLine="422" w:firstLineChars="201"/>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评标参考价=（Q高-Q低）/100*Ｘ+Q低</w:t>
      </w:r>
    </w:p>
    <w:p w14:paraId="7401D2A9">
      <w:pPr>
        <w:widowControl w:val="0"/>
        <w:spacing w:line="360" w:lineRule="auto"/>
        <w:ind w:firstLine="422" w:firstLineChars="201"/>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Q低：为达到或超过技术标及格分数线的投标人最低报价与工程成本警示价两者中的较高值；</w:t>
      </w:r>
    </w:p>
    <w:p w14:paraId="17FA032B">
      <w:pPr>
        <w:widowControl w:val="0"/>
        <w:spacing w:line="360" w:lineRule="auto"/>
        <w:ind w:firstLine="422" w:firstLineChars="201"/>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Q高：为最高投标限价</w:t>
      </w:r>
    </w:p>
    <w:p w14:paraId="3FA3B5F2">
      <w:pPr>
        <w:widowControl w:val="0"/>
        <w:spacing w:line="360" w:lineRule="auto"/>
        <w:ind w:firstLine="420" w:firstLineChars="200"/>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X：为等分点值，在开标前从[0,100]整数中随机抽取</w:t>
      </w:r>
    </w:p>
    <w:p w14:paraId="4DB16D98">
      <w:pPr>
        <w:widowControl w:val="0"/>
        <w:spacing w:line="360" w:lineRule="auto"/>
        <w:ind w:firstLine="422" w:firstLineChars="200"/>
        <w:textAlignment w:val="auto"/>
        <w:rPr>
          <w:rFonts w:hint="eastAsia" w:ascii="宋体" w:hAnsi="宋体" w:cs="宋体"/>
          <w:color w:val="auto"/>
          <w:szCs w:val="21"/>
          <w:highlight w:val="none"/>
          <w:lang w:bidi="ar-SA"/>
        </w:rPr>
      </w:pPr>
      <w:r>
        <w:rPr>
          <w:rFonts w:hint="eastAsia" w:ascii="宋体" w:hAnsi="宋体" w:cs="宋体"/>
          <w:b/>
          <w:bCs/>
          <w:color w:val="auto"/>
          <w:kern w:val="0"/>
          <w:szCs w:val="21"/>
          <w:highlight w:val="none"/>
          <w:lang w:bidi="ar-SA"/>
        </w:rPr>
        <w:t>现文：</w:t>
      </w:r>
      <w:r>
        <w:rPr>
          <w:rFonts w:hint="eastAsia" w:ascii="宋体" w:hAnsi="宋体" w:cs="宋体"/>
          <w:color w:val="auto"/>
          <w:szCs w:val="21"/>
          <w:highlight w:val="none"/>
          <w:lang w:bidi="ar-SA"/>
        </w:rPr>
        <w:t>45.2按区间抽取法计算评标参考价：</w:t>
      </w:r>
    </w:p>
    <w:p w14:paraId="3DF1383E">
      <w:pPr>
        <w:pBdr>
          <w:bottom w:val="single" w:color="auto" w:sz="6" w:space="1"/>
        </w:pBdr>
        <w:spacing w:line="360" w:lineRule="auto"/>
        <w:ind w:firstLine="420" w:firstLineChars="200"/>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设立入围合格分数线为</w:t>
      </w:r>
      <w:r>
        <w:rPr>
          <w:rFonts w:hint="eastAsia" w:ascii="宋体" w:hAnsi="宋体" w:cs="宋体"/>
          <w:b/>
          <w:bCs/>
          <w:color w:val="auto"/>
          <w:kern w:val="0"/>
          <w:szCs w:val="21"/>
          <w:highlight w:val="none"/>
          <w:u w:val="single"/>
          <w:lang w:val="en-US" w:eastAsia="zh-CN" w:bidi="ar-SA"/>
        </w:rPr>
        <w:t>15</w:t>
      </w:r>
      <w:r>
        <w:rPr>
          <w:rFonts w:hint="eastAsia" w:ascii="宋体" w:hAnsi="宋体" w:cs="宋体"/>
          <w:b/>
          <w:bCs/>
          <w:color w:val="auto"/>
          <w:kern w:val="0"/>
          <w:szCs w:val="21"/>
          <w:highlight w:val="none"/>
          <w:u w:val="single"/>
          <w:lang w:bidi="ar-SA"/>
        </w:rPr>
        <w:t>分</w:t>
      </w:r>
      <w:r>
        <w:rPr>
          <w:rFonts w:hint="eastAsia" w:ascii="宋体" w:hAnsi="宋体" w:cs="宋体"/>
          <w:color w:val="auto"/>
          <w:kern w:val="0"/>
          <w:szCs w:val="21"/>
          <w:highlight w:val="none"/>
          <w:lang w:bidi="ar-SA"/>
        </w:rPr>
        <w:t>（技术标满分为</w:t>
      </w:r>
      <w:r>
        <w:rPr>
          <w:rFonts w:hint="eastAsia" w:ascii="宋体" w:hAnsi="宋体" w:cs="宋体"/>
          <w:color w:val="auto"/>
          <w:kern w:val="0"/>
          <w:szCs w:val="21"/>
          <w:highlight w:val="none"/>
          <w:lang w:val="en-US" w:eastAsia="zh-CN" w:bidi="ar-SA"/>
        </w:rPr>
        <w:t>20</w:t>
      </w:r>
      <w:r>
        <w:rPr>
          <w:rFonts w:hint="eastAsia" w:ascii="宋体" w:hAnsi="宋体" w:cs="宋体"/>
          <w:color w:val="auto"/>
          <w:kern w:val="0"/>
          <w:szCs w:val="21"/>
          <w:highlight w:val="none"/>
          <w:lang w:bidi="ar-SA"/>
        </w:rPr>
        <w:t>分），达到或超过及格线的投标人的报价方能参与评标参考价的计算。将达到或超过技术标及格分数线的投标报价由低至高进行排列，按以下公式计算评标参考价，计算公式如下：</w:t>
      </w:r>
    </w:p>
    <w:p w14:paraId="62055103">
      <w:pPr>
        <w:pBdr>
          <w:bottom w:val="single" w:color="auto" w:sz="6" w:space="1"/>
        </w:pBdr>
        <w:spacing w:line="360" w:lineRule="auto"/>
        <w:ind w:firstLine="420" w:firstLineChars="200"/>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评标参考价=（Q高-Q低）/100*Ｘ+Q低</w:t>
      </w:r>
    </w:p>
    <w:p w14:paraId="77295B95">
      <w:pPr>
        <w:pBdr>
          <w:bottom w:val="single" w:color="auto" w:sz="6" w:space="1"/>
        </w:pBdr>
        <w:spacing w:line="360" w:lineRule="auto"/>
        <w:ind w:firstLine="420" w:firstLineChars="200"/>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Q低：为达到或超过技术标及格分数线的投标人最低报价与工程成本警示价两者中的较高值；</w:t>
      </w:r>
    </w:p>
    <w:p w14:paraId="3B6F6F9A">
      <w:pPr>
        <w:pBdr>
          <w:bottom w:val="single" w:color="auto" w:sz="6" w:space="1"/>
        </w:pBdr>
        <w:spacing w:line="360" w:lineRule="auto"/>
        <w:ind w:firstLine="420" w:firstLineChars="200"/>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Q高：为最高投标限价</w:t>
      </w:r>
    </w:p>
    <w:p w14:paraId="525B9279">
      <w:pPr>
        <w:pBdr>
          <w:bottom w:val="single" w:color="auto" w:sz="6" w:space="1"/>
        </w:pBd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kern w:val="0"/>
          <w:szCs w:val="21"/>
          <w:highlight w:val="none"/>
          <w:lang w:bidi="ar-SA"/>
        </w:rPr>
        <w:t>X：为等分点值，在开标前从[0,100]整数中随机抽取</w:t>
      </w:r>
    </w:p>
    <w:p w14:paraId="391C1631">
      <w:pPr>
        <w:widowControl w:val="0"/>
        <w:spacing w:line="360" w:lineRule="auto"/>
        <w:ind w:firstLine="422" w:firstLineChars="200"/>
        <w:textAlignment w:val="auto"/>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w:t>
      </w:r>
      <w:r>
        <w:rPr>
          <w:rFonts w:hint="eastAsia" w:ascii="宋体" w:hAnsi="宋体" w:cs="宋体"/>
          <w:b/>
          <w:color w:val="auto"/>
          <w:kern w:val="0"/>
          <w:szCs w:val="21"/>
          <w:highlight w:val="none"/>
          <w:lang w:bidi="ar-SA"/>
        </w:rPr>
        <w:t>45.4</w:t>
      </w:r>
      <w:r>
        <w:rPr>
          <w:rFonts w:hint="eastAsia" w:ascii="宋体" w:hAnsi="宋体" w:cs="宋体"/>
          <w:b/>
          <w:color w:val="auto"/>
          <w:szCs w:val="21"/>
          <w:highlight w:val="none"/>
          <w:lang w:bidi="ar-SA"/>
        </w:rPr>
        <w:t xml:space="preserve">          修改类型：修改</w:t>
      </w:r>
    </w:p>
    <w:p w14:paraId="7C6D91D2">
      <w:pPr>
        <w:widowControl w:val="0"/>
        <w:spacing w:line="360" w:lineRule="auto"/>
        <w:ind w:firstLine="422" w:firstLineChars="200"/>
        <w:textAlignment w:val="auto"/>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kern w:val="0"/>
          <w:szCs w:val="21"/>
          <w:highlight w:val="none"/>
          <w:lang w:bidi="ar-SA"/>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0C47D46">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w:t>
      </w:r>
      <w:r>
        <w:rPr>
          <w:rFonts w:hint="eastAsia" w:ascii="宋体" w:hAnsi="宋体" w:cs="宋体"/>
          <w:color w:val="auto"/>
          <w:kern w:val="0"/>
          <w:szCs w:val="21"/>
          <w:highlight w:val="none"/>
          <w:lang w:bidi="ar-SA"/>
        </w:rPr>
        <w:t>45.4计算通过技术标有效性审查的投标人总得分。</w:t>
      </w:r>
      <w:r>
        <w:rPr>
          <w:rFonts w:hint="eastAsia" w:ascii="宋体" w:hAnsi="宋体" w:cs="宋体"/>
          <w:color w:val="auto"/>
          <w:kern w:val="0"/>
          <w:szCs w:val="21"/>
          <w:highlight w:val="none"/>
          <w:u w:val="single"/>
          <w:lang w:bidi="ar-SA"/>
        </w:rPr>
        <w:t>投标人总得分（</w:t>
      </w:r>
      <w:r>
        <w:rPr>
          <w:rFonts w:hint="eastAsia" w:ascii="宋体" w:hAnsi="宋体" w:cs="宋体"/>
          <w:color w:val="auto"/>
          <w:kern w:val="0"/>
          <w:szCs w:val="21"/>
          <w:highlight w:val="none"/>
          <w:u w:val="single"/>
          <w:lang w:eastAsia="zh-CN" w:bidi="ar-SA"/>
        </w:rPr>
        <w:t>满分</w:t>
      </w:r>
      <w:r>
        <w:rPr>
          <w:rFonts w:hint="eastAsia" w:ascii="宋体" w:hAnsi="宋体" w:cs="宋体"/>
          <w:color w:val="auto"/>
          <w:kern w:val="0"/>
          <w:szCs w:val="21"/>
          <w:highlight w:val="none"/>
          <w:u w:val="single"/>
          <w:lang w:bidi="ar-SA"/>
        </w:rPr>
        <w:t>100分）=技术得分（</w:t>
      </w:r>
      <w:r>
        <w:rPr>
          <w:rFonts w:hint="eastAsia" w:ascii="宋体" w:hAnsi="宋体" w:cs="宋体"/>
          <w:color w:val="auto"/>
          <w:kern w:val="0"/>
          <w:szCs w:val="21"/>
          <w:highlight w:val="none"/>
          <w:u w:val="single"/>
          <w:lang w:eastAsia="zh-CN" w:bidi="ar-SA"/>
        </w:rPr>
        <w:t>满分</w:t>
      </w:r>
      <w:r>
        <w:rPr>
          <w:rFonts w:hint="eastAsia" w:ascii="宋体" w:hAnsi="宋体" w:cs="宋体"/>
          <w:color w:val="auto"/>
          <w:kern w:val="0"/>
          <w:szCs w:val="21"/>
          <w:highlight w:val="none"/>
          <w:u w:val="single"/>
          <w:lang w:val="en-US" w:eastAsia="zh-CN" w:bidi="ar-SA"/>
        </w:rPr>
        <w:t>20</w:t>
      </w:r>
      <w:r>
        <w:rPr>
          <w:rFonts w:hint="eastAsia" w:ascii="宋体" w:hAnsi="宋体" w:cs="宋体"/>
          <w:color w:val="auto"/>
          <w:kern w:val="0"/>
          <w:szCs w:val="21"/>
          <w:highlight w:val="none"/>
          <w:u w:val="single"/>
          <w:lang w:bidi="ar-SA"/>
        </w:rPr>
        <w:t>分）×</w:t>
      </w:r>
      <w:r>
        <w:rPr>
          <w:rFonts w:hint="eastAsia" w:ascii="宋体" w:hAnsi="宋体" w:cs="宋体"/>
          <w:color w:val="auto"/>
          <w:kern w:val="0"/>
          <w:szCs w:val="21"/>
          <w:highlight w:val="none"/>
          <w:u w:val="single"/>
          <w:lang w:val="en-US" w:eastAsia="zh-CN" w:bidi="ar-SA"/>
        </w:rPr>
        <w:t>技术得分权重（100%）</w:t>
      </w:r>
      <w:r>
        <w:rPr>
          <w:rFonts w:hint="eastAsia" w:ascii="宋体" w:hAnsi="宋体" w:cs="宋体"/>
          <w:color w:val="auto"/>
          <w:kern w:val="0"/>
          <w:szCs w:val="21"/>
          <w:highlight w:val="none"/>
          <w:u w:val="single"/>
          <w:lang w:bidi="ar-SA"/>
        </w:rPr>
        <w:t>＋经济得分（</w:t>
      </w:r>
      <w:r>
        <w:rPr>
          <w:rFonts w:hint="eastAsia" w:ascii="宋体" w:hAnsi="宋体" w:cs="宋体"/>
          <w:color w:val="auto"/>
          <w:kern w:val="0"/>
          <w:szCs w:val="21"/>
          <w:highlight w:val="none"/>
          <w:u w:val="single"/>
          <w:lang w:eastAsia="zh-CN" w:bidi="ar-SA"/>
        </w:rPr>
        <w:t>满分</w:t>
      </w:r>
      <w:r>
        <w:rPr>
          <w:rFonts w:hint="eastAsia" w:ascii="宋体" w:hAnsi="宋体" w:cs="宋体"/>
          <w:color w:val="auto"/>
          <w:kern w:val="0"/>
          <w:szCs w:val="21"/>
          <w:highlight w:val="none"/>
          <w:u w:val="single"/>
          <w:lang w:val="en-US" w:eastAsia="zh-CN" w:bidi="ar-SA"/>
        </w:rPr>
        <w:t>100</w:t>
      </w:r>
      <w:r>
        <w:rPr>
          <w:rFonts w:hint="eastAsia" w:ascii="宋体" w:hAnsi="宋体" w:cs="宋体"/>
          <w:color w:val="auto"/>
          <w:kern w:val="0"/>
          <w:szCs w:val="21"/>
          <w:highlight w:val="none"/>
          <w:u w:val="single"/>
          <w:lang w:bidi="ar-SA"/>
        </w:rPr>
        <w:t>分）×经济得分权重（</w:t>
      </w:r>
      <w:r>
        <w:rPr>
          <w:rFonts w:hint="eastAsia" w:ascii="宋体" w:hAnsi="宋体" w:cs="宋体"/>
          <w:color w:val="auto"/>
          <w:kern w:val="0"/>
          <w:szCs w:val="21"/>
          <w:highlight w:val="none"/>
          <w:u w:val="single"/>
          <w:lang w:val="en-US" w:eastAsia="zh-CN" w:bidi="ar-SA"/>
        </w:rPr>
        <w:t>80</w:t>
      </w:r>
      <w:r>
        <w:rPr>
          <w:rFonts w:hint="eastAsia" w:ascii="宋体" w:hAnsi="宋体" w:cs="宋体"/>
          <w:color w:val="auto"/>
          <w:kern w:val="0"/>
          <w:szCs w:val="21"/>
          <w:highlight w:val="none"/>
          <w:u w:val="single"/>
          <w:lang w:bidi="ar-SA"/>
        </w:rPr>
        <w:t>%）</w:t>
      </w:r>
      <w:r>
        <w:rPr>
          <w:rFonts w:hint="eastAsia" w:ascii="宋体" w:hAnsi="宋体" w:cs="宋体"/>
          <w:color w:val="auto"/>
          <w:kern w:val="0"/>
          <w:szCs w:val="21"/>
          <w:highlight w:val="none"/>
          <w:lang w:bidi="ar-SA"/>
        </w:rPr>
        <w:t>。总得分四舍五入保留两位小数。</w:t>
      </w:r>
    </w:p>
    <w:p w14:paraId="43AB6E8B">
      <w:pPr>
        <w:widowControl w:val="0"/>
        <w:spacing w:line="360" w:lineRule="auto"/>
        <w:ind w:firstLine="422" w:firstLineChars="200"/>
        <w:textAlignment w:val="auto"/>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w:t>
      </w:r>
      <w:r>
        <w:rPr>
          <w:rFonts w:hint="eastAsia" w:ascii="宋体" w:hAnsi="宋体" w:cs="宋体"/>
          <w:b/>
          <w:color w:val="auto"/>
          <w:kern w:val="0"/>
          <w:szCs w:val="21"/>
          <w:highlight w:val="none"/>
          <w:lang w:bidi="ar-SA"/>
        </w:rPr>
        <w:t>45.5</w:t>
      </w:r>
      <w:r>
        <w:rPr>
          <w:rFonts w:hint="eastAsia" w:ascii="宋体" w:hAnsi="宋体" w:cs="宋体"/>
          <w:b/>
          <w:color w:val="auto"/>
          <w:szCs w:val="21"/>
          <w:highlight w:val="none"/>
          <w:lang w:bidi="ar-SA"/>
        </w:rPr>
        <w:t xml:space="preserve">          修改类型：增加</w:t>
      </w:r>
    </w:p>
    <w:p w14:paraId="17B97525">
      <w:pPr>
        <w:pBdr>
          <w:bottom w:val="single" w:color="auto" w:sz="6" w:space="1"/>
        </w:pBdr>
        <w:spacing w:line="360" w:lineRule="auto"/>
        <w:ind w:firstLine="422" w:firstLineChars="200"/>
        <w:rPr>
          <w:rFonts w:hint="eastAsia" w:ascii="宋体" w:hAnsi="宋体" w:cs="宋体"/>
          <w:color w:val="auto"/>
          <w:kern w:val="0"/>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：45.5按照总得分从高到低排列先后次序。若投标人总得分相同的，则以技术得分较高的排前；</w:t>
      </w:r>
      <w:r>
        <w:rPr>
          <w:rFonts w:hint="eastAsia" w:ascii="宋体" w:hAnsi="宋体" w:cs="宋体"/>
          <w:color w:val="auto"/>
          <w:szCs w:val="21"/>
          <w:highlight w:val="none"/>
          <w:lang w:val="en-US" w:eastAsia="zh-CN" w:bidi="ar-SA"/>
        </w:rPr>
        <w:t>若</w:t>
      </w:r>
      <w:r>
        <w:rPr>
          <w:rFonts w:hint="eastAsia" w:ascii="宋体" w:hAnsi="宋体" w:cs="宋体"/>
          <w:color w:val="auto"/>
          <w:szCs w:val="21"/>
          <w:highlight w:val="none"/>
          <w:lang w:bidi="ar-SA"/>
        </w:rPr>
        <w:t>投标人总得分</w:t>
      </w:r>
      <w:r>
        <w:rPr>
          <w:rFonts w:hint="eastAsia" w:ascii="宋体" w:hAnsi="宋体" w:cs="宋体"/>
          <w:color w:val="auto"/>
          <w:szCs w:val="21"/>
          <w:highlight w:val="none"/>
          <w:lang w:val="en-US" w:eastAsia="zh-CN" w:bidi="ar-SA"/>
        </w:rPr>
        <w:t>和技术得分均相同</w:t>
      </w:r>
      <w:r>
        <w:rPr>
          <w:rFonts w:hint="eastAsia" w:ascii="宋体" w:hAnsi="宋体" w:cs="宋体"/>
          <w:color w:val="auto"/>
          <w:szCs w:val="21"/>
          <w:highlight w:val="none"/>
          <w:lang w:bidi="ar-SA"/>
        </w:rPr>
        <w:t>的，则以投标总报价较低的排前；如仍存在相同情况，则对具有相同情况的投标人，按中标候选人数量规定，由评标委员会采用记名投票方式，以得票多的优先，确定中标候选人的排序。</w:t>
      </w:r>
    </w:p>
    <w:p w14:paraId="495D2057">
      <w:pPr>
        <w:widowControl w:val="0"/>
        <w:spacing w:line="360" w:lineRule="auto"/>
        <w:ind w:firstLine="422" w:firstLineChars="200"/>
        <w:textAlignment w:val="auto"/>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w:t>
      </w:r>
      <w:r>
        <w:rPr>
          <w:rFonts w:hint="eastAsia" w:ascii="宋体" w:hAnsi="宋体" w:cs="宋体"/>
          <w:b/>
          <w:color w:val="auto"/>
          <w:kern w:val="0"/>
          <w:szCs w:val="21"/>
          <w:highlight w:val="none"/>
          <w:lang w:bidi="ar-SA"/>
        </w:rPr>
        <w:t>48</w:t>
      </w:r>
      <w:r>
        <w:rPr>
          <w:rFonts w:hint="eastAsia" w:ascii="宋体" w:hAnsi="宋体" w:cs="宋体"/>
          <w:b/>
          <w:color w:val="auto"/>
          <w:szCs w:val="21"/>
          <w:highlight w:val="none"/>
          <w:lang w:bidi="ar-SA"/>
        </w:rPr>
        <w:t xml:space="preserve">          修改类型：修改</w:t>
      </w:r>
    </w:p>
    <w:p w14:paraId="4352E1CD">
      <w:pPr>
        <w:widowControl w:val="0"/>
        <w:spacing w:line="360" w:lineRule="auto"/>
        <w:ind w:firstLine="422" w:firstLineChars="200"/>
        <w:textAlignment w:val="auto"/>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kern w:val="0"/>
          <w:szCs w:val="21"/>
          <w:highlight w:val="none"/>
          <w:lang w:bidi="ar-SA"/>
        </w:rPr>
        <w:t>48评标委员会应在通过投标文件经济标有效性审查的投标人中，按步骤45.4确定的投标人第二阶段排序，推荐前3名依次为第一中标候选人至第三中标候选人，并编制评标报告。</w:t>
      </w:r>
    </w:p>
    <w:p w14:paraId="1466F02A">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w:t>
      </w:r>
      <w:r>
        <w:rPr>
          <w:rFonts w:hint="eastAsia" w:ascii="宋体" w:hAnsi="宋体" w:cs="宋体"/>
          <w:color w:val="auto"/>
          <w:kern w:val="0"/>
          <w:szCs w:val="21"/>
          <w:highlight w:val="none"/>
          <w:lang w:bidi="ar-SA"/>
        </w:rPr>
        <w:t>48评标委员会应在通过投标文件经济标有效性审查的投标人中，</w:t>
      </w:r>
      <w:r>
        <w:rPr>
          <w:rFonts w:hint="eastAsia" w:ascii="宋体" w:hAnsi="宋体" w:cs="宋体"/>
          <w:color w:val="auto"/>
          <w:kern w:val="0"/>
          <w:szCs w:val="21"/>
          <w:highlight w:val="none"/>
          <w:u w:val="single"/>
          <w:lang w:bidi="ar-SA"/>
        </w:rPr>
        <w:t>按步骤45.4、45.5确定的投标人总得分排序</w:t>
      </w:r>
      <w:r>
        <w:rPr>
          <w:rFonts w:hint="eastAsia" w:ascii="宋体" w:hAnsi="宋体" w:cs="宋体"/>
          <w:color w:val="auto"/>
          <w:kern w:val="0"/>
          <w:szCs w:val="21"/>
          <w:highlight w:val="none"/>
          <w:lang w:bidi="ar-SA"/>
        </w:rPr>
        <w:t>，推荐前3名依次为第一中标候选人至第三中标候选人，并编制评标报告。</w:t>
      </w:r>
    </w:p>
    <w:p w14:paraId="7ABBDAA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条款号：附表一          修改类型：修改</w:t>
      </w:r>
    </w:p>
    <w:p w14:paraId="56DE10C0">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原范本GZZB2018-3《资格审查表》</w:t>
      </w:r>
    </w:p>
    <w:p w14:paraId="20859965">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bookmarkStart w:id="23" w:name="OLE_LINK23"/>
      <w:r>
        <w:rPr>
          <w:rFonts w:hint="eastAsia" w:ascii="宋体" w:hAnsi="宋体"/>
          <w:color w:val="auto"/>
          <w:szCs w:val="21"/>
          <w:highlight w:val="none"/>
          <w:lang w:eastAsia="zh-CN"/>
        </w:rPr>
        <w:t>附表</w:t>
      </w:r>
      <w:bookmarkEnd w:id="23"/>
      <w:r>
        <w:rPr>
          <w:rFonts w:hint="eastAsia" w:ascii="宋体" w:hAnsi="宋体"/>
          <w:color w:val="auto"/>
          <w:szCs w:val="21"/>
          <w:highlight w:val="none"/>
          <w:lang w:eastAsia="zh-CN"/>
        </w:rPr>
        <w:t>一</w:t>
      </w:r>
      <w:r>
        <w:rPr>
          <w:rFonts w:hint="eastAsia" w:ascii="宋体" w:hAnsi="宋体"/>
          <w:color w:val="auto"/>
          <w:szCs w:val="21"/>
          <w:highlight w:val="none"/>
        </w:rPr>
        <w:t>《资格审查表》</w:t>
      </w:r>
    </w:p>
    <w:p w14:paraId="55BD5FB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条款号：附表二          修改类型：修改</w:t>
      </w:r>
    </w:p>
    <w:p w14:paraId="5D26888F">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原范本GZZB2018-3《技术标有效性审查表》</w:t>
      </w:r>
    </w:p>
    <w:p w14:paraId="67376727">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附表二</w:t>
      </w:r>
      <w:r>
        <w:rPr>
          <w:rFonts w:hint="eastAsia" w:ascii="宋体" w:hAnsi="宋体"/>
          <w:color w:val="auto"/>
          <w:szCs w:val="21"/>
          <w:highlight w:val="none"/>
        </w:rPr>
        <w:t>《技术标有效性审查表》</w:t>
      </w:r>
    </w:p>
    <w:p w14:paraId="6167A23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条款号：附表三          修改类型：修改</w:t>
      </w:r>
    </w:p>
    <w:p w14:paraId="67134EF4">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原范本GZZB2018-3《经济标有效性审查表》</w:t>
      </w:r>
    </w:p>
    <w:p w14:paraId="1AF784B3">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附表三</w:t>
      </w:r>
      <w:r>
        <w:rPr>
          <w:rFonts w:hint="eastAsia" w:ascii="宋体" w:hAnsi="宋体"/>
          <w:color w:val="auto"/>
          <w:szCs w:val="21"/>
          <w:highlight w:val="none"/>
        </w:rPr>
        <w:t>《经济标有效性审查表》</w:t>
      </w:r>
    </w:p>
    <w:p w14:paraId="2C9B87F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条款号：附表四          修改类型：修改</w:t>
      </w:r>
    </w:p>
    <w:p w14:paraId="09A6B6DD">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原范本GZZB2018-3《技术标详细审查评分表》</w:t>
      </w:r>
    </w:p>
    <w:p w14:paraId="7251BEFE">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附表四</w:t>
      </w:r>
      <w:r>
        <w:rPr>
          <w:rFonts w:hint="eastAsia" w:ascii="宋体" w:hAnsi="宋体"/>
          <w:color w:val="auto"/>
          <w:szCs w:val="21"/>
          <w:highlight w:val="none"/>
        </w:rPr>
        <w:t>《技术标详细审查评分表》</w:t>
      </w:r>
    </w:p>
    <w:p w14:paraId="697EF09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条款号：第四章  投标文件格式          修改类型：修改</w:t>
      </w:r>
    </w:p>
    <w:p w14:paraId="157658B4">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 第四章 投标文件格式</w:t>
      </w:r>
    </w:p>
    <w:p w14:paraId="09763C3F">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 第四章 投标文件格式</w:t>
      </w:r>
    </w:p>
    <w:p w14:paraId="661B0B01">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注：以上修改，仅限于本范本中有可供选择条款的情形。</w:t>
      </w:r>
    </w:p>
    <w:p w14:paraId="0DFFCE10">
      <w:pPr>
        <w:spacing w:line="360" w:lineRule="auto"/>
        <w:ind w:firstLine="422" w:firstLineChars="200"/>
        <w:rPr>
          <w:rStyle w:val="21"/>
          <w:rFonts w:hint="eastAsia" w:ascii="宋体" w:hAnsi="宋体"/>
          <w:b/>
          <w:color w:val="auto"/>
          <w:szCs w:val="21"/>
          <w:highlight w:val="none"/>
        </w:rPr>
      </w:pPr>
      <w:r>
        <w:rPr>
          <w:rStyle w:val="21"/>
          <w:rFonts w:hint="eastAsia" w:ascii="宋体" w:hAnsi="宋体"/>
          <w:b/>
          <w:color w:val="auto"/>
          <w:szCs w:val="21"/>
          <w:highlight w:val="none"/>
        </w:rPr>
        <w:t>（以下无正文）</w:t>
      </w:r>
    </w:p>
    <w:p w14:paraId="0F4D73F5">
      <w:pPr>
        <w:pStyle w:val="9"/>
        <w:rPr>
          <w:rFonts w:hint="eastAsia"/>
          <w:color w:val="auto"/>
          <w:highlight w:val="none"/>
        </w:rPr>
      </w:pPr>
    </w:p>
    <w:p w14:paraId="16AA5CF5">
      <w:pPr>
        <w:pStyle w:val="9"/>
        <w:rPr>
          <w:rFonts w:hint="eastAsia"/>
          <w:color w:val="auto"/>
          <w:highlight w:val="none"/>
        </w:rPr>
      </w:pPr>
    </w:p>
    <w:p w14:paraId="3565694C">
      <w:pPr>
        <w:pStyle w:val="9"/>
        <w:rPr>
          <w:rFonts w:hint="eastAsia"/>
          <w:color w:val="auto"/>
          <w:highlight w:val="none"/>
        </w:rPr>
      </w:pPr>
    </w:p>
    <w:p w14:paraId="1F74A3F4">
      <w:pPr>
        <w:pStyle w:val="9"/>
        <w:rPr>
          <w:rFonts w:hint="eastAsia"/>
          <w:color w:val="auto"/>
          <w:highlight w:val="none"/>
        </w:rPr>
      </w:pPr>
    </w:p>
    <w:p w14:paraId="70C565C1">
      <w:pPr>
        <w:pStyle w:val="9"/>
        <w:rPr>
          <w:rFonts w:hint="eastAsia"/>
          <w:color w:val="auto"/>
          <w:highlight w:val="none"/>
        </w:rPr>
      </w:pPr>
    </w:p>
    <w:p w14:paraId="0660155A">
      <w:pPr>
        <w:pStyle w:val="9"/>
        <w:rPr>
          <w:rFonts w:hint="eastAsia"/>
          <w:color w:val="auto"/>
          <w:highlight w:val="none"/>
        </w:rPr>
      </w:pPr>
    </w:p>
    <w:p w14:paraId="1B30DF44">
      <w:pPr>
        <w:pStyle w:val="9"/>
        <w:rPr>
          <w:rFonts w:hint="eastAsia"/>
          <w:color w:val="auto"/>
          <w:highlight w:val="none"/>
        </w:rPr>
      </w:pPr>
    </w:p>
    <w:p w14:paraId="141F9B17">
      <w:pPr>
        <w:pStyle w:val="9"/>
        <w:rPr>
          <w:rFonts w:hint="eastAsia"/>
          <w:color w:val="auto"/>
          <w:highlight w:val="none"/>
        </w:rPr>
      </w:pPr>
    </w:p>
    <w:p w14:paraId="6B28FEFC">
      <w:pPr>
        <w:pStyle w:val="9"/>
        <w:rPr>
          <w:rFonts w:hint="eastAsia"/>
          <w:color w:val="auto"/>
          <w:highlight w:val="none"/>
        </w:rPr>
      </w:pPr>
    </w:p>
    <w:p w14:paraId="42D74621">
      <w:pPr>
        <w:pStyle w:val="26"/>
        <w:spacing w:line="360" w:lineRule="auto"/>
        <w:ind w:left="0"/>
        <w:jc w:val="center"/>
        <w:outlineLvl w:val="1"/>
        <w:rPr>
          <w:rStyle w:val="21"/>
          <w:rFonts w:hint="eastAsia" w:ascii="宋体" w:hAnsi="宋体"/>
          <w:b/>
          <w:color w:val="auto"/>
          <w:highlight w:val="none"/>
        </w:rPr>
      </w:pPr>
      <w:bookmarkStart w:id="24" w:name="_Toc105014631"/>
      <w:r>
        <w:rPr>
          <w:rStyle w:val="21"/>
          <w:rFonts w:hint="eastAsia" w:ascii="宋体" w:hAnsi="宋体"/>
          <w:b/>
          <w:color w:val="auto"/>
          <w:highlight w:val="none"/>
        </w:rPr>
        <w:t>二、开标、评标及定标办法通用条款</w:t>
      </w:r>
      <w:bookmarkEnd w:id="24"/>
    </w:p>
    <w:p w14:paraId="22B6AB38">
      <w:pPr>
        <w:pStyle w:val="3"/>
        <w:spacing w:before="156" w:beforeAutospacing="0" w:after="156" w:afterAutospacing="0" w:line="360" w:lineRule="auto"/>
        <w:ind w:firstLine="422" w:firstLineChars="200"/>
        <w:rPr>
          <w:rFonts w:hint="eastAsia"/>
          <w:b/>
          <w:bCs/>
          <w:color w:val="auto"/>
          <w:sz w:val="21"/>
          <w:szCs w:val="21"/>
          <w:highlight w:val="none"/>
        </w:rPr>
      </w:pPr>
      <w:bookmarkStart w:id="25" w:name="_Toc21525501"/>
      <w:bookmarkEnd w:id="25"/>
      <w:bookmarkStart w:id="26" w:name="_Toc105014632"/>
      <w:bookmarkStart w:id="27" w:name="_Toc2272557"/>
      <w:r>
        <w:rPr>
          <w:rFonts w:hint="eastAsia"/>
          <w:b/>
          <w:bCs/>
          <w:color w:val="auto"/>
          <w:sz w:val="21"/>
          <w:szCs w:val="21"/>
          <w:highlight w:val="none"/>
        </w:rPr>
        <w:t>（一）总则</w:t>
      </w:r>
      <w:bookmarkEnd w:id="26"/>
      <w:bookmarkEnd w:id="27"/>
    </w:p>
    <w:p w14:paraId="792C567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35.开标、评标及定标所依据的规则</w:t>
      </w:r>
    </w:p>
    <w:p w14:paraId="5893F6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35.1《中华人民共和国招标投标法》；</w:t>
      </w:r>
    </w:p>
    <w:p w14:paraId="18016A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35.2《中华人民共和国招标投标法实施条例》；</w:t>
      </w:r>
    </w:p>
    <w:p w14:paraId="5D3919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35.3《评标委员会和评标方法暂行规定》（七部委第12号令）；</w:t>
      </w:r>
    </w:p>
    <w:p w14:paraId="5CBB9A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35.4《工程建设项目施工招标投标办法》（七部委2003年第30号令）；</w:t>
      </w:r>
    </w:p>
    <w:p w14:paraId="481477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35.5《广东省实施〈中华人民共和国招标投标法〉办法》；</w:t>
      </w:r>
    </w:p>
    <w:p w14:paraId="3C85F0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35.6《房屋建筑和市政基础设施工程施工招标投标管理办法》（建设部令第89号）；</w:t>
      </w:r>
    </w:p>
    <w:p w14:paraId="316E2D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35.7《财政部 工业和信息化部关于印发〈政府采购促进</w:t>
      </w:r>
      <w:bookmarkStart w:id="28" w:name="突出显示"/>
      <w:r>
        <w:rPr>
          <w:rFonts w:hint="eastAsia" w:ascii="宋体" w:hAnsi="宋体"/>
          <w:color w:val="auto"/>
          <w:szCs w:val="21"/>
          <w:highlight w:val="none"/>
        </w:rPr>
        <w:t>中小企业</w:t>
      </w:r>
      <w:bookmarkEnd w:id="28"/>
      <w:r>
        <w:rPr>
          <w:rFonts w:hint="eastAsia" w:ascii="宋体" w:hAnsi="宋体"/>
          <w:color w:val="auto"/>
          <w:szCs w:val="21"/>
          <w:highlight w:val="none"/>
        </w:rPr>
        <w:t>发展管理办法〉的通知》（财库〔2020〕46号）；</w:t>
      </w:r>
    </w:p>
    <w:p w14:paraId="424595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35.8《广东省加强建设工程招标投标监督管理的若干规定》（粤发[2004]4号）；</w:t>
      </w:r>
    </w:p>
    <w:p w14:paraId="58D05B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35.9《广东省政府采购促进</w:t>
      </w:r>
      <w:bookmarkStart w:id="29" w:name="突出显示"/>
      <w:r>
        <w:rPr>
          <w:rFonts w:hint="eastAsia" w:ascii="宋体" w:hAnsi="宋体"/>
          <w:color w:val="auto"/>
          <w:szCs w:val="21"/>
          <w:highlight w:val="none"/>
        </w:rPr>
        <w:t>中小企业</w:t>
      </w:r>
      <w:bookmarkEnd w:id="29"/>
      <w:r>
        <w:rPr>
          <w:rFonts w:hint="eastAsia" w:ascii="宋体" w:hAnsi="宋体"/>
          <w:color w:val="auto"/>
          <w:szCs w:val="21"/>
          <w:highlight w:val="none"/>
        </w:rPr>
        <w:t>发展实施细则（试行）》；</w:t>
      </w:r>
    </w:p>
    <w:p w14:paraId="703AA2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35.10《广州市工程建设项目招标投标管理办法》（穗府办规〔2023〕12号）；</w:t>
      </w:r>
    </w:p>
    <w:p w14:paraId="7799EB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35.11《广州市财政局 广州市工业和信息化局转发广东省财政厅 广东省发展和改革委员会 广东省工业和信息化厅 广东省地方金融监督管理局关于印发&lt;广东省政府采购促进</w:t>
      </w:r>
      <w:bookmarkStart w:id="30" w:name="突出显示"/>
      <w:r>
        <w:rPr>
          <w:rFonts w:hint="eastAsia" w:ascii="宋体" w:hAnsi="宋体"/>
          <w:color w:val="auto"/>
          <w:szCs w:val="21"/>
          <w:highlight w:val="none"/>
        </w:rPr>
        <w:t>中小企业</w:t>
      </w:r>
      <w:bookmarkEnd w:id="30"/>
      <w:r>
        <w:rPr>
          <w:rFonts w:hint="eastAsia" w:ascii="宋体" w:hAnsi="宋体"/>
          <w:color w:val="auto"/>
          <w:szCs w:val="21"/>
          <w:highlight w:val="none"/>
        </w:rPr>
        <w:t>发展实施细则（试行）&gt;的通知》（穗财采〔2023〕8号）；</w:t>
      </w:r>
    </w:p>
    <w:p w14:paraId="4EE99A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35.12本项目招标文件。</w:t>
      </w:r>
    </w:p>
    <w:p w14:paraId="7B928E02">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36.开标</w:t>
      </w:r>
    </w:p>
    <w:p w14:paraId="50DD8A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05A8F9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36.2 招标人在招标文件要求提交投标文件的截止时间前收到的投标文件，开标时都当众予以解密、公布。</w:t>
      </w:r>
    </w:p>
    <w:p w14:paraId="495256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E5DD0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1FFBB5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36.5按下列程序进行开标：</w:t>
      </w:r>
    </w:p>
    <w:p w14:paraId="55F92C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36.5.1在投标截止时间后一个小时内，投标人通过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377326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14:paraId="19F713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30E4D9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36.5.4开标结束。</w:t>
      </w:r>
    </w:p>
    <w:p w14:paraId="3AC09B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530AF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14:paraId="0CD51545">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37．评标</w:t>
      </w:r>
    </w:p>
    <w:p w14:paraId="6BB6EA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37.1评标委员会由招标人依法组建。</w:t>
      </w:r>
    </w:p>
    <w:p w14:paraId="0C23A2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37.2评标委员会在开始评标前，应了解评标专家的职责及守则，认真阅读附件1《评标委员会成员声明》的内容并签名，签字后方可进行评标；</w:t>
      </w:r>
    </w:p>
    <w:p w14:paraId="0A290281">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37.3评标委员会的职责及守则：</w:t>
      </w:r>
    </w:p>
    <w:p w14:paraId="41EB3A0D">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37.3.1根据评标细则，对投标文件进行认真评审，完成评审报告；</w:t>
      </w:r>
    </w:p>
    <w:p w14:paraId="4F2BFFA7">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37.3.2向招标人报告评审意见，推荐合格的中标候选人。</w:t>
      </w:r>
    </w:p>
    <w:p w14:paraId="7403C6FF">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bCs/>
          <w:color w:val="auto"/>
          <w:sz w:val="21"/>
          <w:szCs w:val="21"/>
          <w:highlight w:val="none"/>
          <w:lang w:bidi="ar-SA"/>
        </w:rPr>
        <w:t>37.3.3</w:t>
      </w:r>
      <w:r>
        <w:rPr>
          <w:rFonts w:hint="eastAsia" w:ascii="宋体" w:hAnsi="宋体" w:eastAsia="宋体" w:cs="宋体"/>
          <w:b/>
          <w:bCs/>
          <w:color w:val="auto"/>
          <w:sz w:val="21"/>
          <w:szCs w:val="21"/>
          <w:highlight w:val="none"/>
          <w:lang w:bidi="ar-SA"/>
        </w:rPr>
        <w:t xml:space="preserve"> </w:t>
      </w:r>
      <w:r>
        <w:rPr>
          <w:rFonts w:hint="eastAsia" w:ascii="宋体" w:hAnsi="宋体" w:eastAsia="宋体" w:cs="宋体"/>
          <w:color w:val="auto"/>
          <w:sz w:val="21"/>
          <w:szCs w:val="21"/>
          <w:highlight w:val="none"/>
          <w:lang w:bidi="ar-SA"/>
        </w:rPr>
        <w:t>所有参加评标人员必须遵守国家、地方政府制定的有关工程招标投标的法则、规定，遵守有关工程招标投标的保密制度；如有违反者，给予行政处分；情节严重，构成犯罪的，由司法机关依法追究其刑事责任。</w:t>
      </w:r>
    </w:p>
    <w:p w14:paraId="72323D84">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37.3.4全体参与评标人员：</w:t>
      </w:r>
    </w:p>
    <w:p w14:paraId="7B18EEEB">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37.3.4.1 必须遵守评标纪律、不得泄密；</w:t>
      </w:r>
    </w:p>
    <w:p w14:paraId="6871BD6A">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37.3.4.2 必须公正、不得循私；</w:t>
      </w:r>
    </w:p>
    <w:p w14:paraId="1153DF88">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37.3.4.3 必须科学、不得草率；</w:t>
      </w:r>
    </w:p>
    <w:p w14:paraId="44B8EA77">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37.3.4.4 必须客观、不得带有成见；</w:t>
      </w:r>
    </w:p>
    <w:p w14:paraId="033D2F58">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37.3.4.5 必须平等、不得强加于人；</w:t>
      </w:r>
    </w:p>
    <w:p w14:paraId="7FC9FB5F">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37.3.4.6 必须严谨、不得随意马虎。</w:t>
      </w:r>
    </w:p>
    <w:p w14:paraId="3250607D">
      <w:pPr>
        <w:spacing w:line="360" w:lineRule="auto"/>
        <w:ind w:firstLine="48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CA84A00">
      <w:pPr>
        <w:spacing w:line="360" w:lineRule="auto"/>
        <w:ind w:firstLine="420" w:firstLineChars="200"/>
        <w:rPr>
          <w:rFonts w:hint="eastAsia" w:ascii="宋体" w:hAnsi="宋体"/>
          <w:b/>
          <w:bCs/>
          <w:color w:val="auto"/>
          <w:szCs w:val="21"/>
          <w:highlight w:val="none"/>
        </w:rPr>
      </w:pPr>
      <w:r>
        <w:rPr>
          <w:rFonts w:hint="eastAsia" w:ascii="宋体" w:hAnsi="宋体" w:eastAsia="宋体" w:cs="宋体"/>
          <w:color w:val="auto"/>
          <w:sz w:val="21"/>
          <w:szCs w:val="21"/>
          <w:highlight w:val="none"/>
          <w:lang w:bidi="ar-SA"/>
        </w:rPr>
        <w:t>37.5评标结束后，评标委员会递交评标报告并依法推荐中标候选人。</w:t>
      </w:r>
    </w:p>
    <w:p w14:paraId="305E1EC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38．投标文件的澄清</w:t>
      </w:r>
    </w:p>
    <w:p w14:paraId="77E77C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E3DEF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A23A8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38.3 评标委员会或评标委员会专业评审组成员均应当阅读投标人的澄清，但应独立参考澄清对投标文件进行评审。</w:t>
      </w:r>
    </w:p>
    <w:p w14:paraId="13F844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3C8C35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E63410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39．定标</w:t>
      </w:r>
    </w:p>
    <w:p w14:paraId="62D7A5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39.1 招标人根据评标委员会递交的评标报告，最终审定中标人。</w:t>
      </w:r>
    </w:p>
    <w:p w14:paraId="29DD77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依法必须进行公开招标的项目，招标人应当确定排名第一的中标候选人为中标人。</w:t>
      </w:r>
    </w:p>
    <w:p w14:paraId="618C50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5F50E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B31C7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31" w:name="_Toc2272558"/>
      <w:bookmarkEnd w:id="31"/>
      <w:bookmarkStart w:id="32" w:name="_Toc105014633"/>
      <w:bookmarkStart w:id="33" w:name="_Toc21525502"/>
    </w:p>
    <w:p w14:paraId="193AA84F">
      <w:pPr>
        <w:spacing w:line="360" w:lineRule="auto"/>
        <w:ind w:firstLine="422" w:firstLineChars="200"/>
        <w:rPr>
          <w:rFonts w:hint="eastAsia" w:ascii="宋体" w:hAnsi="宋体"/>
          <w:color w:val="auto"/>
          <w:szCs w:val="21"/>
          <w:highlight w:val="none"/>
        </w:rPr>
      </w:pPr>
      <w:r>
        <w:rPr>
          <w:rFonts w:hint="eastAsia"/>
          <w:b/>
          <w:bCs/>
          <w:color w:val="auto"/>
          <w:szCs w:val="21"/>
          <w:highlight w:val="none"/>
        </w:rPr>
        <w:t>（二）开标评标办法程序和细则</w:t>
      </w:r>
      <w:bookmarkEnd w:id="32"/>
      <w:bookmarkEnd w:id="33"/>
    </w:p>
    <w:p w14:paraId="2E52F4D4">
      <w:pPr>
        <w:spacing w:line="360" w:lineRule="auto"/>
        <w:ind w:firstLine="420" w:firstLineChars="200"/>
        <w:rPr>
          <w:rFonts w:hint="eastAsia" w:ascii="宋体" w:hAnsi="宋体"/>
          <w:color w:val="auto"/>
          <w:szCs w:val="21"/>
          <w:highlight w:val="none"/>
        </w:rPr>
      </w:pPr>
      <w:r>
        <w:rPr>
          <w:rFonts w:hint="eastAsia" w:ascii="宋体" w:hAnsi="宋体"/>
          <w:strike/>
          <w:color w:val="auto"/>
          <w:szCs w:val="21"/>
          <w:highlight w:val="none"/>
        </w:rPr>
        <w:t>注：以下八种评标办法所述企业综合诚信评价分数即投标截止当日广州市工程招标代理行业协会网站上公布的企业综合诚信评价60日诚信分。</w:t>
      </w:r>
      <w:bookmarkStart w:id="34" w:name="_Toc2272559"/>
      <w:bookmarkEnd w:id="34"/>
      <w:bookmarkStart w:id="35" w:name="_Toc2272563"/>
      <w:bookmarkEnd w:id="35"/>
      <w:bookmarkStart w:id="36" w:name="_Toc100130481"/>
      <w:bookmarkStart w:id="37" w:name="_Toc71617140"/>
    </w:p>
    <w:p w14:paraId="573911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可选办法七（适合综合评分法四，技术标与经济标同时开启）</w:t>
      </w:r>
      <w:bookmarkEnd w:id="36"/>
      <w:bookmarkEnd w:id="37"/>
    </w:p>
    <w:p w14:paraId="6B3DABE5">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40．开标和评标程序</w:t>
      </w:r>
    </w:p>
    <w:p w14:paraId="011957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40.1技术标（含资格审查文件）与经济标投标文件同时公开开标；</w:t>
      </w:r>
    </w:p>
    <w:p w14:paraId="27A57C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40.2由评标委员会对所有已公开开标的投标人进行资格审查；</w:t>
      </w:r>
    </w:p>
    <w:p w14:paraId="118D72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40.3技术标投标文件有效性审查；</w:t>
      </w:r>
    </w:p>
    <w:p w14:paraId="6F22B8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40.4技术标详细审查评分；</w:t>
      </w:r>
    </w:p>
    <w:p w14:paraId="6E67AF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40.5经济标详细审查评分； </w:t>
      </w:r>
    </w:p>
    <w:p w14:paraId="3D87C7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40.6评标委员会按照投标人总得分由高至低排序；</w:t>
      </w:r>
    </w:p>
    <w:p w14:paraId="30B7CF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40.7经济标投标文件有效性审查；</w:t>
      </w:r>
    </w:p>
    <w:p w14:paraId="751306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40.8评标委员会按排序向招标人推荐中标候选人名单，并递交资格审查报告及评标报告。</w:t>
      </w:r>
    </w:p>
    <w:p w14:paraId="663D973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41．开标细则</w:t>
      </w:r>
    </w:p>
    <w:p w14:paraId="5117A2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41.1开标由招标人主持；</w:t>
      </w:r>
    </w:p>
    <w:p w14:paraId="6F0CA0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41.2 细则</w:t>
      </w:r>
    </w:p>
    <w:p w14:paraId="32606A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41.2.1投标截止期前，各投标人递交投标文件（包括技术标投标文件、经济标投标文件）至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交易平台。有关投标文件提交的事项详见第一章投标须知。 </w:t>
      </w:r>
    </w:p>
    <w:p w14:paraId="45AFAA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41.2.2开标前，首先由招标人随机抽取确定该工程计算评标参考价的等分点值X。</w:t>
      </w:r>
    </w:p>
    <w:p w14:paraId="1CA53A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44332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41.2.4按36.5.1的规定完成解密后，公布下列内容，并予以记录，记录提交评标委员会评审：</w:t>
      </w:r>
    </w:p>
    <w:p w14:paraId="730D87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8ED6B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41.3招标人对开标过程进行记录，并存档备查，投标人在技术标开标记录上签字。</w:t>
      </w:r>
    </w:p>
    <w:p w14:paraId="7D3C66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41.4 招标人将上述符合要求的投标文件，送至评标委员会进行评审。</w:t>
      </w:r>
    </w:p>
    <w:p w14:paraId="0B54727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42. 资格审查及评标细则</w:t>
      </w:r>
    </w:p>
    <w:p w14:paraId="6F8994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42.1资格审查及评标均由招标人依法组建的评标委员会负责。</w:t>
      </w:r>
    </w:p>
    <w:p w14:paraId="6F244A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42.2评标委员会的组成：方式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8B66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5DC97A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方式二：评标委员会由技术评审组和经济评审组组成。其中：资格审查及技术评审由技术评标组负责，经济评审由经济评审组负责。</w:t>
      </w:r>
    </w:p>
    <w:p w14:paraId="4368C69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43．投标人资格审查</w:t>
      </w:r>
    </w:p>
    <w:p w14:paraId="010209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97AA9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43.2汇总资格审查情况，编写资格审查报告。</w:t>
      </w:r>
    </w:p>
    <w:p w14:paraId="4BFBFC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43.3资格审查不合格的投标文件不参加下一阶段的评标，不参与评标参考价的计算。</w:t>
      </w:r>
    </w:p>
    <w:p w14:paraId="50BA17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C46C6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43.5资审合格后，投标人的资格发生变化而不满足投标人合格条件，在发出中标通知书前，资格问题仍未解决的，招标人将取消其中标资格。</w:t>
      </w:r>
    </w:p>
    <w:p w14:paraId="28EDC4E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43.6资格审查合格的投标人少于3名的（当N个标段同时招标且不允许兼中时，资格审查合格的投标人少于N+2名），则本项目招标失败。</w:t>
      </w:r>
    </w:p>
    <w:p w14:paraId="37771FF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44．技术标评审</w:t>
      </w:r>
    </w:p>
    <w:p w14:paraId="164510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bookmarkStart w:id="38" w:name="OLE_LINK22"/>
      <w:r>
        <w:rPr>
          <w:rFonts w:hint="eastAsia" w:ascii="宋体" w:hAnsi="宋体"/>
          <w:color w:val="auto"/>
          <w:szCs w:val="21"/>
          <w:highlight w:val="none"/>
        </w:rPr>
        <w:t>评委发现投标文件中含义不明确、对同类问题表述不一致、有明显文字和计算错误的，应当要求投标人作必要的澄清、说明后再判定投标人是否通过有效性审查，不得直接否决投标。</w:t>
      </w:r>
      <w:bookmarkEnd w:id="38"/>
    </w:p>
    <w:p w14:paraId="113E22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1A0B51A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45．经济标评审和得分汇总</w:t>
      </w:r>
    </w:p>
    <w:p w14:paraId="1D4D80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45.1若通过技术标有效性审查的投标人中所有投标报价均大于等于最高投标限价，则本项目招标失败，由招标人依法重新招标。</w:t>
      </w:r>
    </w:p>
    <w:p w14:paraId="055332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45.2按区间抽取法计算评标参考价：</w:t>
      </w:r>
    </w:p>
    <w:p w14:paraId="5A4F8F8D">
      <w:pPr>
        <w:spacing w:line="360" w:lineRule="auto"/>
        <w:ind w:firstLine="420" w:firstLineChars="200"/>
        <w:rPr>
          <w:rFonts w:hint="eastAsia" w:ascii="宋体" w:hAnsi="宋体"/>
          <w:color w:val="auto"/>
          <w:szCs w:val="21"/>
          <w:highlight w:val="none"/>
        </w:rPr>
      </w:pPr>
      <w:r>
        <w:rPr>
          <w:rFonts w:hint="eastAsia" w:ascii="宋体" w:hAnsi="宋体" w:cs="仿宋"/>
          <w:color w:val="auto"/>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1329806">
      <w:pPr>
        <w:spacing w:line="360" w:lineRule="auto"/>
        <w:ind w:firstLine="420" w:firstLineChars="200"/>
        <w:rPr>
          <w:rFonts w:hint="eastAsia" w:ascii="宋体" w:hAnsi="宋体"/>
          <w:color w:val="auto"/>
          <w:szCs w:val="21"/>
          <w:highlight w:val="none"/>
        </w:rPr>
      </w:pPr>
      <w:r>
        <w:rPr>
          <w:rFonts w:hint="eastAsia" w:ascii="宋体" w:hAnsi="宋体" w:cs="仿宋"/>
          <w:color w:val="auto"/>
          <w:kern w:val="0"/>
          <w:szCs w:val="21"/>
          <w:highlight w:val="none"/>
          <w:lang w:bidi="ar-SA"/>
        </w:rPr>
        <w:t>评标参考价=（Q</w:t>
      </w:r>
      <w:r>
        <w:rPr>
          <w:rFonts w:hint="eastAsia" w:ascii="宋体" w:hAnsi="宋体" w:cs="仿宋"/>
          <w:color w:val="auto"/>
          <w:kern w:val="0"/>
          <w:szCs w:val="21"/>
          <w:highlight w:val="none"/>
          <w:vertAlign w:val="subscript"/>
          <w:lang w:bidi="ar-SA"/>
        </w:rPr>
        <w:t>高</w:t>
      </w:r>
      <w:r>
        <w:rPr>
          <w:rFonts w:hint="eastAsia" w:ascii="宋体" w:hAnsi="宋体" w:cs="仿宋"/>
          <w:color w:val="auto"/>
          <w:kern w:val="0"/>
          <w:szCs w:val="21"/>
          <w:highlight w:val="none"/>
          <w:lang w:bidi="ar-SA"/>
        </w:rPr>
        <w:t>-Q</w:t>
      </w:r>
      <w:r>
        <w:rPr>
          <w:rFonts w:hint="eastAsia" w:ascii="宋体" w:hAnsi="宋体" w:cs="仿宋"/>
          <w:color w:val="auto"/>
          <w:kern w:val="0"/>
          <w:szCs w:val="21"/>
          <w:highlight w:val="none"/>
          <w:vertAlign w:val="subscript"/>
          <w:lang w:bidi="ar-SA"/>
        </w:rPr>
        <w:t>低</w:t>
      </w:r>
      <w:r>
        <w:rPr>
          <w:rFonts w:hint="eastAsia" w:ascii="宋体" w:hAnsi="宋体" w:cs="仿宋"/>
          <w:color w:val="auto"/>
          <w:kern w:val="0"/>
          <w:szCs w:val="21"/>
          <w:highlight w:val="none"/>
          <w:lang w:bidi="ar-SA"/>
        </w:rPr>
        <w:t>）/100*Ｘ+Q</w:t>
      </w:r>
      <w:r>
        <w:rPr>
          <w:rFonts w:hint="eastAsia" w:ascii="宋体" w:hAnsi="宋体" w:cs="仿宋"/>
          <w:color w:val="auto"/>
          <w:kern w:val="0"/>
          <w:szCs w:val="21"/>
          <w:highlight w:val="none"/>
          <w:vertAlign w:val="subscript"/>
          <w:lang w:bidi="ar-SA"/>
        </w:rPr>
        <w:t>低</w:t>
      </w:r>
    </w:p>
    <w:p w14:paraId="19619E89">
      <w:pPr>
        <w:spacing w:line="360" w:lineRule="auto"/>
        <w:ind w:firstLine="420" w:firstLineChars="200"/>
        <w:rPr>
          <w:rFonts w:hint="eastAsia" w:ascii="宋体" w:hAnsi="宋体"/>
          <w:color w:val="auto"/>
          <w:szCs w:val="21"/>
          <w:highlight w:val="none"/>
        </w:rPr>
      </w:pPr>
      <w:r>
        <w:rPr>
          <w:rFonts w:hint="eastAsia" w:ascii="宋体" w:hAnsi="宋体" w:cs="仿宋"/>
          <w:color w:val="auto"/>
          <w:szCs w:val="21"/>
          <w:highlight w:val="none"/>
          <w:lang w:bidi="ar-SA"/>
        </w:rPr>
        <w:t>Q</w:t>
      </w:r>
      <w:r>
        <w:rPr>
          <w:rFonts w:hint="eastAsia" w:ascii="宋体" w:hAnsi="宋体" w:cs="仿宋"/>
          <w:color w:val="auto"/>
          <w:szCs w:val="21"/>
          <w:highlight w:val="none"/>
          <w:vertAlign w:val="subscript"/>
          <w:lang w:bidi="ar-SA"/>
        </w:rPr>
        <w:t>低</w:t>
      </w:r>
      <w:r>
        <w:rPr>
          <w:rFonts w:hint="eastAsia" w:ascii="宋体" w:hAnsi="宋体" w:cs="仿宋"/>
          <w:color w:val="auto"/>
          <w:szCs w:val="21"/>
          <w:highlight w:val="none"/>
          <w:lang w:bidi="ar-SA"/>
        </w:rPr>
        <w:t>：为达到或超过技术标及格分数线的投标人最低报价与工程成本警示价两者中的较高值；</w:t>
      </w:r>
    </w:p>
    <w:p w14:paraId="67E34538">
      <w:pPr>
        <w:spacing w:line="360" w:lineRule="auto"/>
        <w:ind w:firstLine="420" w:firstLineChars="200"/>
        <w:rPr>
          <w:rFonts w:hint="eastAsia" w:ascii="宋体" w:hAnsi="宋体"/>
          <w:color w:val="auto"/>
          <w:szCs w:val="21"/>
          <w:highlight w:val="none"/>
        </w:rPr>
      </w:pPr>
      <w:r>
        <w:rPr>
          <w:rFonts w:hint="eastAsia" w:ascii="宋体" w:hAnsi="宋体" w:cs="仿宋"/>
          <w:color w:val="auto"/>
          <w:kern w:val="0"/>
          <w:szCs w:val="21"/>
          <w:highlight w:val="none"/>
          <w:lang w:bidi="ar-SA"/>
        </w:rPr>
        <w:t>Q</w:t>
      </w:r>
      <w:r>
        <w:rPr>
          <w:rFonts w:hint="eastAsia" w:ascii="宋体" w:hAnsi="宋体" w:cs="仿宋"/>
          <w:color w:val="auto"/>
          <w:kern w:val="0"/>
          <w:szCs w:val="21"/>
          <w:highlight w:val="none"/>
          <w:vertAlign w:val="subscript"/>
          <w:lang w:bidi="ar-SA"/>
        </w:rPr>
        <w:t>高</w:t>
      </w:r>
      <w:r>
        <w:rPr>
          <w:rFonts w:hint="eastAsia" w:ascii="宋体" w:hAnsi="宋体" w:cs="仿宋"/>
          <w:color w:val="auto"/>
          <w:szCs w:val="21"/>
          <w:highlight w:val="none"/>
          <w:lang w:bidi="ar-SA"/>
        </w:rPr>
        <w:t>：为最高投标限价</w:t>
      </w:r>
    </w:p>
    <w:p w14:paraId="187FBC50">
      <w:pPr>
        <w:spacing w:line="360" w:lineRule="auto"/>
        <w:ind w:firstLine="420" w:firstLineChars="200"/>
        <w:rPr>
          <w:rFonts w:hint="eastAsia" w:ascii="宋体" w:hAnsi="宋体"/>
          <w:color w:val="auto"/>
          <w:szCs w:val="21"/>
          <w:highlight w:val="none"/>
        </w:rPr>
      </w:pPr>
      <w:r>
        <w:rPr>
          <w:rFonts w:hint="eastAsia" w:ascii="宋体" w:hAnsi="宋体" w:cs="仿宋"/>
          <w:color w:val="auto"/>
          <w:szCs w:val="21"/>
          <w:highlight w:val="none"/>
          <w:lang w:bidi="ar-SA"/>
        </w:rPr>
        <w:t>X：为等分点值，在开标前从[0,100]整数中随机抽取。</w:t>
      </w:r>
    </w:p>
    <w:p w14:paraId="7603ABE0">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bidi="ar-SA"/>
        </w:rPr>
        <w:t>45.3</w:t>
      </w:r>
      <w:r>
        <w:rPr>
          <w:rFonts w:hint="eastAsia" w:ascii="宋体" w:hAnsi="宋体"/>
          <w:color w:val="auto"/>
          <w:szCs w:val="21"/>
          <w:highlight w:val="none"/>
        </w:rPr>
        <w:t>当标价等于评标参考价时得100分，标价每高于评标参考价1%，扣1.5分，每低于评标参考价1%，扣1分，扣至0分为止，得出经济分，精确到小数点后两位。</w:t>
      </w:r>
    </w:p>
    <w:p w14:paraId="14D4961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45.4计算通过技术标有效性审查的投标人总得分。投标人总得分=（技术得分×技术得分权重</w:t>
      </w:r>
      <w:r>
        <w:rPr>
          <w:rFonts w:hint="eastAsia" w:ascii="宋体" w:hAnsi="宋体" w:cs="宋体"/>
          <w:color w:val="auto"/>
          <w:szCs w:val="21"/>
          <w:highlight w:val="none"/>
          <w:lang w:bidi="ar-SA"/>
        </w:rPr>
        <w:t>＋</w:t>
      </w:r>
      <w:r>
        <w:rPr>
          <w:rFonts w:hint="eastAsia" w:ascii="宋体" w:hAnsi="宋体"/>
          <w:color w:val="auto"/>
          <w:szCs w:val="21"/>
          <w:highlight w:val="none"/>
        </w:rPr>
        <w:t>经济得分×经济得分权重）×（1-综合诚信评价分数权重）</w:t>
      </w:r>
      <w:r>
        <w:rPr>
          <w:rFonts w:hint="eastAsia" w:ascii="宋体" w:hAnsi="宋体" w:cs="宋体"/>
          <w:color w:val="auto"/>
          <w:szCs w:val="21"/>
          <w:highlight w:val="none"/>
          <w:lang w:bidi="ar-SA"/>
        </w:rPr>
        <w:t>＋</w:t>
      </w:r>
      <w:r>
        <w:rPr>
          <w:rFonts w:hint="eastAsia" w:ascii="宋体" w:hAnsi="宋体"/>
          <w:color w:val="auto"/>
          <w:szCs w:val="21"/>
          <w:highlight w:val="none"/>
        </w:rPr>
        <w:t>综合诚信评价排名得分×综合诚信评价分数权重）。技术、经济得分权重按投标须知前附表的规定执行。总得分四舍五入保留两位小数。</w:t>
      </w:r>
    </w:p>
    <w:p w14:paraId="7A4BDE15">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46.经济标的有效性审查</w:t>
      </w:r>
    </w:p>
    <w:p w14:paraId="3A4B88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19C45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46.2经济标的算术校核。评标委员会对进行经济标有效性审查的投标文件投标报价按照就低不就高的原则进行算术校核，具体标准如下：</w:t>
      </w:r>
    </w:p>
    <w:p w14:paraId="41FC1D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46.2.1如果数字表示的金额和用文字表示的金额不一致时，应以文字表示的金额为准；</w:t>
      </w:r>
    </w:p>
    <w:p w14:paraId="244CFC2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46.2.2经算术复核的投标人报价与其投标报价不一致时，按就低不就高原则确定其最终报价；</w:t>
      </w:r>
    </w:p>
    <w:p w14:paraId="5F84F9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BA4AC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46.2.4当合价、金额累加错误时，按就低不就高原则，如果累加修正值小于原累加值，则按累加修正值；如果累加修正值大于原累加值，则按原累加值；</w:t>
      </w:r>
    </w:p>
    <w:p w14:paraId="16F54E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46.2.5如果投标人的有关规费、暂列金额、暂估价、绿色施工安全防护措施费等未按招标文件规定的金额填写的，由评标委员会按照招标文件规定的金额进行修正；</w:t>
      </w:r>
    </w:p>
    <w:p w14:paraId="7C93FD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1B631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46.2.7按就低不就高原则，当修正后报价小于原报价，总价按修正后报价；当修正后报价大于原报价，总价按原报价，并在签订合同时载明在结算价中扣除修正报价与原报价的差额。</w:t>
      </w:r>
    </w:p>
    <w:p w14:paraId="50A281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74AA1B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13881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43E91491">
      <w:pPr>
        <w:spacing w:line="360" w:lineRule="auto"/>
        <w:ind w:firstLine="420" w:firstLineChars="200"/>
        <w:rPr>
          <w:rStyle w:val="21"/>
          <w:rFonts w:hint="eastAsia" w:ascii="宋体" w:hAnsi="宋体"/>
          <w:b/>
          <w:bCs/>
          <w:color w:val="auto"/>
          <w:szCs w:val="21"/>
          <w:highlight w:val="none"/>
        </w:rPr>
      </w:pPr>
      <w:r>
        <w:rPr>
          <w:rFonts w:hint="eastAsia" w:ascii="宋体" w:hAnsi="宋体"/>
          <w:color w:val="auto"/>
          <w:szCs w:val="21"/>
          <w:highlight w:val="none"/>
        </w:rPr>
        <w:t>49.若通过经济标有效性审查的投标人不足三家，应当依法重新招标。（当N个标段同时招标且不允许兼中时，若有效投标人不足N+2家，应当依法重新招标）</w:t>
      </w:r>
    </w:p>
    <w:p w14:paraId="4C9F9804">
      <w:pPr>
        <w:spacing w:line="276" w:lineRule="auto"/>
        <w:rPr>
          <w:rStyle w:val="21"/>
          <w:rFonts w:hint="eastAsia" w:ascii="宋体" w:hAnsi="宋体"/>
          <w:b/>
          <w:bCs/>
          <w:color w:val="auto"/>
          <w:szCs w:val="21"/>
          <w:highlight w:val="none"/>
        </w:rPr>
      </w:pPr>
    </w:p>
    <w:p w14:paraId="2F2F7846">
      <w:pPr>
        <w:spacing w:line="276" w:lineRule="auto"/>
        <w:rPr>
          <w:rStyle w:val="21"/>
          <w:rFonts w:hint="eastAsia" w:ascii="宋体" w:hAnsi="宋体"/>
          <w:b/>
          <w:bCs/>
          <w:color w:val="auto"/>
          <w:szCs w:val="21"/>
          <w:highlight w:val="none"/>
        </w:rPr>
      </w:pPr>
    </w:p>
    <w:p w14:paraId="318791A6">
      <w:pPr>
        <w:rPr>
          <w:rStyle w:val="21"/>
          <w:rFonts w:hint="eastAsia" w:ascii="宋体" w:hAnsi="宋体"/>
          <w:b/>
          <w:bCs/>
          <w:color w:val="auto"/>
          <w:szCs w:val="21"/>
          <w:highlight w:val="none"/>
        </w:rPr>
      </w:pPr>
      <w:r>
        <w:rPr>
          <w:rStyle w:val="21"/>
          <w:rFonts w:hint="eastAsia" w:ascii="宋体" w:hAnsi="宋体"/>
          <w:b/>
          <w:bCs/>
          <w:color w:val="auto"/>
          <w:szCs w:val="21"/>
          <w:highlight w:val="none"/>
        </w:rPr>
        <w:br w:type="page"/>
      </w:r>
      <w:r>
        <w:rPr>
          <w:rStyle w:val="21"/>
          <w:rFonts w:hint="eastAsia" w:ascii="宋体" w:hAnsi="宋体"/>
          <w:b/>
          <w:bCs/>
          <w:color w:val="auto"/>
          <w:szCs w:val="21"/>
          <w:highlight w:val="none"/>
        </w:rPr>
        <w:t>附件1：</w:t>
      </w:r>
    </w:p>
    <w:p w14:paraId="4CF55D6B">
      <w:pPr>
        <w:widowControl w:val="0"/>
        <w:spacing w:line="360" w:lineRule="auto"/>
        <w:ind w:firstLine="422" w:firstLineChars="200"/>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评标委员会成员声明</w:t>
      </w:r>
    </w:p>
    <w:p w14:paraId="194F0EF9">
      <w:pPr>
        <w:widowControl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u w:val="single"/>
        </w:rPr>
        <w:t xml:space="preserve">   本项目招标人  </w:t>
      </w:r>
      <w:r>
        <w:rPr>
          <w:rFonts w:hint="eastAsia" w:ascii="宋体" w:hAnsi="宋体"/>
          <w:color w:val="auto"/>
          <w:szCs w:val="21"/>
          <w:highlight w:val="none"/>
        </w:rPr>
        <w:t>：</w:t>
      </w:r>
    </w:p>
    <w:p w14:paraId="7707E5CC">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本人就参与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项目的评标工作，作出郑重声明：</w:t>
      </w:r>
    </w:p>
    <w:p w14:paraId="592F4D8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713699E">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C2F63B5">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0EA051F">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07F87D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78BAA9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如果本人违反上述声明内容，造成的后果由本人自行承担。</w:t>
      </w:r>
    </w:p>
    <w:p w14:paraId="284D4E95">
      <w:pPr>
        <w:widowControl w:val="0"/>
        <w:spacing w:line="360" w:lineRule="auto"/>
        <w:ind w:firstLine="420" w:firstLineChars="200"/>
        <w:textAlignment w:val="auto"/>
        <w:rPr>
          <w:rFonts w:hint="eastAsia" w:ascii="宋体" w:hAnsi="宋体"/>
          <w:color w:val="auto"/>
          <w:szCs w:val="21"/>
          <w:highlight w:val="none"/>
        </w:rPr>
      </w:pPr>
    </w:p>
    <w:p w14:paraId="53DC87B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声明人：</w:t>
      </w:r>
      <w:r>
        <w:rPr>
          <w:rFonts w:hint="eastAsia" w:ascii="宋体" w:hAnsi="宋体"/>
          <w:color w:val="auto"/>
          <w:szCs w:val="21"/>
          <w:highlight w:val="none"/>
          <w:u w:val="single"/>
        </w:rPr>
        <w:t xml:space="preserve">（签名）  </w:t>
      </w:r>
    </w:p>
    <w:p w14:paraId="2C9988A5">
      <w:pPr>
        <w:rPr>
          <w:rStyle w:val="21"/>
          <w:rFonts w:hint="eastAsia" w:ascii="宋体" w:hAnsi="宋体"/>
          <w:b/>
          <w:bCs/>
          <w:color w:val="auto"/>
          <w:sz w:val="24"/>
          <w:szCs w:val="24"/>
          <w:highlight w:val="none"/>
        </w:rPr>
      </w:pPr>
      <w:r>
        <w:rPr>
          <w:rStyle w:val="21"/>
          <w:rFonts w:hint="eastAsia" w:ascii="宋体" w:hAnsi="宋体"/>
          <w:b/>
          <w:bCs/>
          <w:color w:val="auto"/>
          <w:szCs w:val="21"/>
          <w:highlight w:val="none"/>
        </w:rPr>
        <w:br w:type="page"/>
      </w:r>
      <w:r>
        <w:rPr>
          <w:rStyle w:val="21"/>
          <w:rFonts w:hint="eastAsia" w:ascii="宋体" w:hAnsi="宋体"/>
          <w:b/>
          <w:bCs/>
          <w:color w:val="auto"/>
          <w:szCs w:val="21"/>
          <w:highlight w:val="none"/>
        </w:rPr>
        <w:t>附表一：</w:t>
      </w:r>
    </w:p>
    <w:p w14:paraId="26F31C80">
      <w:pPr>
        <w:spacing w:line="276" w:lineRule="auto"/>
        <w:jc w:val="center"/>
        <w:rPr>
          <w:rStyle w:val="21"/>
          <w:rFonts w:hint="eastAsia" w:ascii="宋体" w:hAnsi="宋体"/>
          <w:b/>
          <w:color w:val="auto"/>
          <w:sz w:val="32"/>
          <w:szCs w:val="32"/>
          <w:highlight w:val="none"/>
        </w:rPr>
      </w:pPr>
      <w:r>
        <w:rPr>
          <w:rStyle w:val="21"/>
          <w:rFonts w:hint="eastAsia" w:ascii="宋体" w:hAnsi="宋体"/>
          <w:b/>
          <w:color w:val="auto"/>
          <w:sz w:val="32"/>
          <w:szCs w:val="32"/>
          <w:highlight w:val="none"/>
        </w:rPr>
        <w:t>资格审查表</w:t>
      </w:r>
    </w:p>
    <w:p w14:paraId="16AFE61C">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工程名称：</w:t>
      </w:r>
    </w:p>
    <w:p w14:paraId="545183A3">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投标人名称：</w:t>
      </w:r>
    </w:p>
    <w:tbl>
      <w:tblPr>
        <w:tblStyle w:val="1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3410"/>
        <w:gridCol w:w="3882"/>
        <w:gridCol w:w="876"/>
      </w:tblGrid>
      <w:tr w14:paraId="5120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09728ED8">
            <w:pPr>
              <w:spacing w:before="120" w:after="60"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序号</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6FB119E">
            <w:pPr>
              <w:spacing w:before="120" w:after="60"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审查项目</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5B484095">
            <w:pPr>
              <w:spacing w:before="120" w:after="60"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须审查的资料</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DB384B2">
            <w:pPr>
              <w:spacing w:before="120" w:after="60"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审查</w:t>
            </w:r>
          </w:p>
          <w:p w14:paraId="07F0C194">
            <w:pPr>
              <w:spacing w:before="120" w:after="60" w:line="276" w:lineRule="auto"/>
              <w:jc w:val="center"/>
              <w:rPr>
                <w:rStyle w:val="21"/>
                <w:rFonts w:hint="eastAsia" w:ascii="宋体" w:hAnsi="宋体"/>
                <w:b/>
                <w:color w:val="auto"/>
                <w:szCs w:val="21"/>
                <w:highlight w:val="none"/>
              </w:rPr>
            </w:pPr>
            <w:r>
              <w:rPr>
                <w:rStyle w:val="21"/>
                <w:rFonts w:hint="eastAsia" w:ascii="宋体" w:hAnsi="宋体"/>
                <w:b/>
                <w:color w:val="auto"/>
                <w:szCs w:val="21"/>
                <w:highlight w:val="none"/>
              </w:rPr>
              <w:t>结果</w:t>
            </w:r>
          </w:p>
        </w:tc>
      </w:tr>
      <w:tr w14:paraId="38B7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4B9BB578">
            <w:pPr>
              <w:spacing w:before="120" w:after="60"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EC2B667">
            <w:pPr>
              <w:spacing w:before="120" w:after="60" w:line="276" w:lineRule="auto"/>
              <w:jc w:val="left"/>
              <w:rPr>
                <w:rStyle w:val="21"/>
                <w:rFonts w:hint="eastAsia" w:ascii="宋体" w:hAnsi="宋体"/>
                <w:color w:val="auto"/>
                <w:szCs w:val="21"/>
                <w:highlight w:val="none"/>
              </w:rPr>
            </w:pPr>
            <w:bookmarkStart w:id="39" w:name="OLE_LINK1"/>
            <w:r>
              <w:rPr>
                <w:rStyle w:val="21"/>
                <w:rFonts w:hint="eastAsia" w:ascii="宋体" w:hAnsi="宋体"/>
                <w:color w:val="auto"/>
                <w:szCs w:val="21"/>
                <w:highlight w:val="none"/>
              </w:rPr>
              <w:t>投标人参加投标的意思表达清楚，投标人代表被授权有效</w:t>
            </w:r>
            <w:bookmarkEnd w:id="39"/>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4456B78">
            <w:pPr>
              <w:spacing w:before="120" w:after="60" w:line="276" w:lineRule="auto"/>
              <w:jc w:val="left"/>
              <w:rPr>
                <w:rStyle w:val="21"/>
                <w:rFonts w:hint="eastAsia" w:ascii="宋体" w:hAnsi="宋体"/>
                <w:color w:val="auto"/>
                <w:szCs w:val="21"/>
                <w:highlight w:val="none"/>
              </w:rPr>
            </w:pPr>
            <w:bookmarkStart w:id="40" w:name="OLE_LINK31"/>
            <w:r>
              <w:rPr>
                <w:rStyle w:val="21"/>
                <w:rFonts w:hint="eastAsia" w:ascii="宋体" w:hAnsi="宋体"/>
                <w:color w:val="auto"/>
                <w:szCs w:val="21"/>
                <w:highlight w:val="none"/>
              </w:rPr>
              <w:t>投标人声明、法定代表人证明书；委托投标的还应提供法人授权委托证明书</w:t>
            </w:r>
            <w:bookmarkEnd w:id="40"/>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CF1024">
            <w:pPr>
              <w:spacing w:before="120" w:after="60" w:line="276" w:lineRule="auto"/>
              <w:jc w:val="center"/>
              <w:rPr>
                <w:rStyle w:val="21"/>
                <w:rFonts w:hint="eastAsia" w:ascii="宋体" w:hAnsi="宋体"/>
                <w:color w:val="auto"/>
                <w:szCs w:val="21"/>
                <w:highlight w:val="none"/>
              </w:rPr>
            </w:pPr>
          </w:p>
        </w:tc>
      </w:tr>
      <w:tr w14:paraId="1860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6E30C3">
            <w:pPr>
              <w:spacing w:before="120" w:after="60" w:line="276" w:lineRule="auto"/>
              <w:jc w:val="center"/>
              <w:rPr>
                <w:rStyle w:val="21"/>
                <w:rFonts w:hint="eastAsia" w:ascii="宋体" w:hAnsi="宋体"/>
                <w:color w:val="auto"/>
                <w:szCs w:val="21"/>
                <w:highlight w:val="none"/>
              </w:rPr>
            </w:pPr>
            <w:bookmarkStart w:id="41" w:name="OLE_LINK33" w:colFirst="2" w:colLast="2"/>
            <w:r>
              <w:rPr>
                <w:rStyle w:val="21"/>
                <w:rFonts w:hint="eastAsia" w:ascii="宋体" w:hAnsi="宋体"/>
                <w:color w:val="auto"/>
                <w:szCs w:val="21"/>
                <w:highlight w:val="none"/>
              </w:rPr>
              <w:t>2</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0E2E39D">
            <w:pPr>
              <w:spacing w:before="120" w:after="60" w:line="276" w:lineRule="auto"/>
              <w:jc w:val="left"/>
              <w:rPr>
                <w:rStyle w:val="21"/>
                <w:rFonts w:hint="eastAsia" w:ascii="宋体" w:hAnsi="宋体"/>
                <w:color w:val="auto"/>
                <w:szCs w:val="21"/>
                <w:highlight w:val="none"/>
              </w:rPr>
            </w:pPr>
            <w:bookmarkStart w:id="42" w:name="OLE_LINK32"/>
            <w:r>
              <w:rPr>
                <w:rStyle w:val="21"/>
                <w:rFonts w:hint="eastAsia" w:ascii="宋体" w:hAnsi="宋体"/>
                <w:color w:val="auto"/>
                <w:szCs w:val="21"/>
                <w:highlight w:val="none"/>
              </w:rPr>
              <w:t>投标人均具有独立法人资格，按国家法律经营</w:t>
            </w:r>
            <w:bookmarkEnd w:id="42"/>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D64FD2A">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营业执照扫描件或电子证照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6EDA8B9">
            <w:pPr>
              <w:spacing w:before="120" w:after="60" w:line="276" w:lineRule="auto"/>
              <w:jc w:val="center"/>
              <w:rPr>
                <w:rStyle w:val="21"/>
                <w:rFonts w:hint="eastAsia" w:ascii="宋体" w:hAnsi="宋体"/>
                <w:color w:val="auto"/>
                <w:szCs w:val="21"/>
                <w:highlight w:val="none"/>
              </w:rPr>
            </w:pPr>
          </w:p>
        </w:tc>
      </w:tr>
      <w:bookmarkEnd w:id="41"/>
      <w:tr w14:paraId="7DA52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39AE5C08">
            <w:pPr>
              <w:spacing w:before="120" w:after="60" w:line="276" w:lineRule="auto"/>
              <w:jc w:val="center"/>
              <w:rPr>
                <w:rStyle w:val="21"/>
                <w:rFonts w:hint="eastAsia" w:ascii="宋体" w:hAnsi="宋体"/>
                <w:color w:val="auto"/>
                <w:szCs w:val="21"/>
                <w:highlight w:val="none"/>
              </w:rPr>
            </w:pPr>
            <w:bookmarkStart w:id="43" w:name="OLE_LINK34" w:colFirst="1" w:colLast="1"/>
            <w:bookmarkStart w:id="44" w:name="OLE_LINK35" w:colFirst="2" w:colLast="2"/>
            <w:r>
              <w:rPr>
                <w:rStyle w:val="21"/>
                <w:rFonts w:hint="eastAsia" w:ascii="宋体" w:hAnsi="宋体"/>
                <w:color w:val="auto"/>
                <w:szCs w:val="21"/>
                <w:highlight w:val="none"/>
              </w:rPr>
              <w:t>3</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D639925">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投标人均持有建设行政主管部门颁发有效期内的企业资质证书及安全生产许可证；投标人资质符合公告要求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8AA8657">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资质证书扫描件或电子证照、安全生产许可证扫描件或电子证照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5DC9BF">
            <w:pPr>
              <w:spacing w:before="120" w:after="60" w:line="276" w:lineRule="auto"/>
              <w:jc w:val="center"/>
              <w:rPr>
                <w:rStyle w:val="21"/>
                <w:rFonts w:hint="eastAsia" w:ascii="宋体" w:hAnsi="宋体"/>
                <w:color w:val="auto"/>
                <w:szCs w:val="21"/>
                <w:highlight w:val="none"/>
              </w:rPr>
            </w:pPr>
          </w:p>
        </w:tc>
      </w:tr>
      <w:bookmarkEnd w:id="43"/>
      <w:bookmarkEnd w:id="44"/>
      <w:tr w14:paraId="049F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031FE9">
            <w:pPr>
              <w:spacing w:before="120" w:after="60" w:line="276" w:lineRule="auto"/>
              <w:jc w:val="center"/>
              <w:rPr>
                <w:rStyle w:val="21"/>
                <w:rFonts w:hint="eastAsia" w:ascii="宋体" w:hAnsi="宋体"/>
                <w:color w:val="auto"/>
                <w:szCs w:val="21"/>
                <w:highlight w:val="none"/>
              </w:rPr>
            </w:pPr>
            <w:bookmarkStart w:id="45" w:name="OLE_LINK36" w:colFirst="1" w:colLast="1"/>
            <w:bookmarkStart w:id="46" w:name="OLE_LINK37" w:colFirst="2" w:colLast="2"/>
            <w:r>
              <w:rPr>
                <w:rStyle w:val="21"/>
                <w:rFonts w:hint="eastAsia" w:ascii="宋体" w:hAnsi="宋体"/>
                <w:color w:val="auto"/>
                <w:szCs w:val="21"/>
                <w:highlight w:val="none"/>
              </w:rPr>
              <w:t>4</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6F0D650">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投标人拟担任本工程项目负责人符合公告要求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5717A51C">
            <w:pPr>
              <w:spacing w:before="120" w:after="60" w:line="276" w:lineRule="auto"/>
              <w:jc w:val="left"/>
              <w:rPr>
                <w:rStyle w:val="21"/>
                <w:rFonts w:hint="eastAsia"/>
                <w:color w:val="auto"/>
                <w:highlight w:val="none"/>
              </w:rPr>
            </w:pPr>
            <w:r>
              <w:rPr>
                <w:rStyle w:val="21"/>
                <w:rFonts w:hint="eastAsia"/>
                <w:color w:val="auto"/>
                <w:highlight w:val="none"/>
              </w:rPr>
              <w:t>有效期内的建造师注册证书扫描件或电子证书（注：打印建造师电子证书后，在个人签名处手写本人签名再扫描提交）</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A681199">
            <w:pPr>
              <w:spacing w:before="120" w:after="60" w:line="276" w:lineRule="auto"/>
              <w:jc w:val="center"/>
              <w:rPr>
                <w:rStyle w:val="21"/>
                <w:rFonts w:hint="eastAsia" w:ascii="宋体" w:hAnsi="宋体"/>
                <w:color w:val="auto"/>
                <w:szCs w:val="21"/>
                <w:highlight w:val="none"/>
              </w:rPr>
            </w:pPr>
          </w:p>
        </w:tc>
      </w:tr>
      <w:bookmarkEnd w:id="45"/>
      <w:bookmarkEnd w:id="46"/>
      <w:tr w14:paraId="467A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27EEDA1D">
            <w:pPr>
              <w:spacing w:before="120" w:after="60" w:line="276" w:lineRule="auto"/>
              <w:jc w:val="center"/>
              <w:rPr>
                <w:rStyle w:val="21"/>
                <w:rFonts w:hint="eastAsia" w:ascii="宋体" w:hAnsi="宋体"/>
                <w:color w:val="auto"/>
                <w:szCs w:val="21"/>
                <w:highlight w:val="none"/>
              </w:rPr>
            </w:pPr>
            <w:bookmarkStart w:id="47" w:name="OLE_LINK38" w:colFirst="1" w:colLast="1"/>
            <w:bookmarkStart w:id="48" w:name="OLE_LINK39" w:colFirst="2" w:colLast="2"/>
            <w:r>
              <w:rPr>
                <w:rStyle w:val="21"/>
                <w:rFonts w:hint="eastAsia" w:ascii="宋体" w:hAnsi="宋体"/>
                <w:color w:val="auto"/>
                <w:szCs w:val="21"/>
                <w:highlight w:val="none"/>
              </w:rPr>
              <w:t>5</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D6E1978">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持有项目负责人安全生产考核合格证（B类）或建筑施工企业项目负责人安全生产考核合格证</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71EE07B9">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项目负责人安全生产考核合格证（B类）或建筑施工企业项目负责人安全生产考核合格证证书扫描件或电子证书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DD64FA">
            <w:pPr>
              <w:spacing w:before="120" w:after="60" w:line="276" w:lineRule="auto"/>
              <w:jc w:val="center"/>
              <w:rPr>
                <w:rStyle w:val="21"/>
                <w:rFonts w:hint="eastAsia" w:ascii="宋体" w:hAnsi="宋体"/>
                <w:color w:val="auto"/>
                <w:szCs w:val="21"/>
                <w:highlight w:val="none"/>
              </w:rPr>
            </w:pPr>
          </w:p>
        </w:tc>
      </w:tr>
      <w:bookmarkEnd w:id="47"/>
      <w:bookmarkEnd w:id="48"/>
      <w:tr w14:paraId="0FC9D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542595AE">
            <w:pPr>
              <w:spacing w:before="120" w:after="60" w:line="276" w:lineRule="auto"/>
              <w:jc w:val="center"/>
              <w:rPr>
                <w:rStyle w:val="21"/>
                <w:rFonts w:hint="eastAsia" w:ascii="宋体" w:hAnsi="宋体"/>
                <w:color w:val="auto"/>
                <w:szCs w:val="21"/>
                <w:highlight w:val="none"/>
              </w:rPr>
            </w:pPr>
            <w:bookmarkStart w:id="49" w:name="OLE_LINK41" w:colFirst="2" w:colLast="2"/>
            <w:bookmarkStart w:id="50" w:name="OLE_LINK40" w:colFirst="1" w:colLast="1"/>
            <w:r>
              <w:rPr>
                <w:rStyle w:val="21"/>
                <w:rFonts w:hint="eastAsia" w:ascii="宋体" w:hAnsi="宋体"/>
                <w:color w:val="auto"/>
                <w:szCs w:val="21"/>
                <w:highlight w:val="none"/>
              </w:rPr>
              <w:t>6</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63A60B1">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投标人拟担任本工程技术负责人符合公告要求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14F04842">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拟委托技术负责人的职称证书扫描件</w:t>
            </w:r>
            <w:r>
              <w:rPr>
                <w:rStyle w:val="21"/>
                <w:rFonts w:hint="eastAsia" w:ascii="宋体" w:hAnsi="宋体"/>
                <w:bCs/>
                <w:color w:val="auto"/>
                <w:szCs w:val="21"/>
                <w:highlight w:val="none"/>
              </w:rPr>
              <w:t>或电子证书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6B6E3A">
            <w:pPr>
              <w:spacing w:before="120" w:after="60" w:line="276" w:lineRule="auto"/>
              <w:jc w:val="center"/>
              <w:rPr>
                <w:rStyle w:val="21"/>
                <w:rFonts w:hint="eastAsia" w:ascii="宋体" w:hAnsi="宋体"/>
                <w:color w:val="auto"/>
                <w:szCs w:val="21"/>
                <w:highlight w:val="none"/>
              </w:rPr>
            </w:pPr>
          </w:p>
        </w:tc>
      </w:tr>
      <w:bookmarkEnd w:id="49"/>
      <w:bookmarkEnd w:id="50"/>
      <w:tr w14:paraId="2341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1ACC9720">
            <w:pPr>
              <w:spacing w:before="120" w:after="60" w:line="276" w:lineRule="auto"/>
              <w:jc w:val="center"/>
              <w:rPr>
                <w:rStyle w:val="21"/>
                <w:rFonts w:hint="eastAsia" w:ascii="宋体" w:hAnsi="宋体"/>
                <w:color w:val="auto"/>
                <w:szCs w:val="21"/>
                <w:highlight w:val="none"/>
              </w:rPr>
            </w:pPr>
            <w:bookmarkStart w:id="51" w:name="OLE_LINK42" w:colFirst="1" w:colLast="1"/>
            <w:r>
              <w:rPr>
                <w:rStyle w:val="21"/>
                <w:rFonts w:hint="eastAsia" w:ascii="宋体" w:hAnsi="宋体"/>
                <w:color w:val="auto"/>
                <w:szCs w:val="21"/>
                <w:highlight w:val="none"/>
              </w:rPr>
              <w:t>7</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692047E">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专职安全员须具有在有效期内的安全生产考核合格证（C类）或建筑施工企业专职安全生产管理人员安全生产考核合格证（C3）</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2EEAF8B">
            <w:pPr>
              <w:spacing w:before="120" w:after="60" w:line="276" w:lineRule="auto"/>
              <w:jc w:val="left"/>
              <w:rPr>
                <w:rStyle w:val="21"/>
                <w:rFonts w:hint="eastAsia" w:ascii="宋体" w:hAnsi="宋体"/>
                <w:color w:val="auto"/>
                <w:szCs w:val="21"/>
                <w:highlight w:val="none"/>
              </w:rPr>
            </w:pPr>
            <w:bookmarkStart w:id="52" w:name="OLE_LINK43"/>
            <w:r>
              <w:rPr>
                <w:rStyle w:val="21"/>
                <w:rFonts w:hint="eastAsia" w:ascii="宋体" w:hAnsi="宋体"/>
                <w:color w:val="auto"/>
                <w:highlight w:val="none"/>
              </w:rPr>
              <w:t>专职安全员的安全生产考核合格证（C类）或建筑施工企业专职安全生产管理人员安全生产考核合格证</w:t>
            </w:r>
            <w:r>
              <w:rPr>
                <w:rStyle w:val="21"/>
                <w:rFonts w:hint="eastAsia" w:ascii="宋体" w:hAnsi="宋体"/>
                <w:color w:val="auto"/>
                <w:szCs w:val="21"/>
                <w:highlight w:val="none"/>
              </w:rPr>
              <w:t>（C3）</w:t>
            </w:r>
            <w:r>
              <w:rPr>
                <w:rStyle w:val="21"/>
                <w:rFonts w:hint="eastAsia" w:ascii="宋体" w:hAnsi="宋体"/>
                <w:color w:val="auto"/>
                <w:highlight w:val="none"/>
              </w:rPr>
              <w:t>证书扫描件或电子证书</w:t>
            </w:r>
            <w:bookmarkEnd w:id="52"/>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91064D2">
            <w:pPr>
              <w:spacing w:before="120" w:after="60" w:line="276" w:lineRule="auto"/>
              <w:jc w:val="center"/>
              <w:rPr>
                <w:rStyle w:val="21"/>
                <w:rFonts w:hint="eastAsia" w:ascii="宋体" w:hAnsi="宋体"/>
                <w:color w:val="auto"/>
                <w:szCs w:val="21"/>
                <w:highlight w:val="none"/>
              </w:rPr>
            </w:pPr>
          </w:p>
        </w:tc>
      </w:tr>
      <w:bookmarkEnd w:id="51"/>
      <w:tr w14:paraId="6D62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7230F901">
            <w:pPr>
              <w:spacing w:before="120" w:after="60"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8</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027BDFB">
            <w:pPr>
              <w:spacing w:before="120" w:after="60" w:line="276" w:lineRule="auto"/>
              <w:jc w:val="left"/>
              <w:rPr>
                <w:rStyle w:val="21"/>
                <w:rFonts w:hint="eastAsia" w:ascii="宋体" w:hAnsi="宋体"/>
                <w:color w:val="auto"/>
                <w:szCs w:val="21"/>
                <w:highlight w:val="none"/>
              </w:rPr>
            </w:pPr>
            <w:bookmarkStart w:id="53" w:name="OLE_LINK44"/>
            <w:r>
              <w:rPr>
                <w:rStyle w:val="21"/>
                <w:rFonts w:hint="eastAsia" w:ascii="宋体" w:hAnsi="宋体"/>
                <w:color w:val="auto"/>
                <w:szCs w:val="21"/>
                <w:highlight w:val="none"/>
              </w:rPr>
              <w:t>投标人提供的投标人声明符合公告要求</w:t>
            </w:r>
            <w:bookmarkEnd w:id="53"/>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DADE608">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1DA9C0">
            <w:pPr>
              <w:spacing w:before="120" w:after="60" w:line="276" w:lineRule="auto"/>
              <w:jc w:val="center"/>
              <w:rPr>
                <w:rStyle w:val="21"/>
                <w:rFonts w:hint="eastAsia" w:ascii="宋体" w:hAnsi="宋体"/>
                <w:color w:val="auto"/>
                <w:szCs w:val="21"/>
                <w:highlight w:val="none"/>
              </w:rPr>
            </w:pPr>
          </w:p>
        </w:tc>
      </w:tr>
      <w:tr w14:paraId="4ADB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0D921D41">
            <w:pPr>
              <w:spacing w:before="120" w:after="60"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9</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A50B5FF">
            <w:pPr>
              <w:spacing w:before="120" w:after="60" w:line="276" w:lineRule="auto"/>
              <w:jc w:val="left"/>
              <w:rPr>
                <w:rStyle w:val="21"/>
                <w:rFonts w:hint="eastAsia" w:ascii="宋体" w:hAnsi="宋体"/>
                <w:color w:val="auto"/>
                <w:szCs w:val="21"/>
                <w:highlight w:val="none"/>
              </w:rPr>
            </w:pPr>
            <w:bookmarkStart w:id="54" w:name="OLE_LINK45"/>
            <w:r>
              <w:rPr>
                <w:rStyle w:val="21"/>
                <w:rFonts w:hint="eastAsia" w:ascii="宋体" w:hAnsi="宋体"/>
                <w:color w:val="auto"/>
                <w:szCs w:val="21"/>
                <w:highlight w:val="none"/>
              </w:rPr>
              <w:t>投标人声明中签字的项目负责人和技术负责人与本项目拟派的项目负责人和技术负责人一致</w:t>
            </w:r>
            <w:bookmarkEnd w:id="54"/>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DA44A2F">
            <w:pPr>
              <w:spacing w:before="120" w:after="60" w:line="276" w:lineRule="auto"/>
              <w:jc w:val="left"/>
              <w:rPr>
                <w:rStyle w:val="21"/>
                <w:rFonts w:hint="eastAsia" w:ascii="宋体" w:hAnsi="宋体"/>
                <w:color w:val="auto"/>
                <w:szCs w:val="21"/>
                <w:highlight w:val="none"/>
              </w:rPr>
            </w:pPr>
            <w:bookmarkStart w:id="55" w:name="OLE_LINK46"/>
            <w:r>
              <w:rPr>
                <w:rStyle w:val="21"/>
                <w:rFonts w:hint="eastAsia" w:ascii="宋体" w:hAnsi="宋体"/>
                <w:color w:val="auto"/>
                <w:szCs w:val="21"/>
                <w:highlight w:val="none"/>
              </w:rPr>
              <w:t>网上投标时选择拟投标的项目负责人、资格审查文件中拟委派的技术负责人及投标人声明</w:t>
            </w:r>
            <w:bookmarkEnd w:id="55"/>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605DFC">
            <w:pPr>
              <w:spacing w:before="120" w:after="60" w:line="276" w:lineRule="auto"/>
              <w:jc w:val="center"/>
              <w:rPr>
                <w:rStyle w:val="21"/>
                <w:rFonts w:hint="eastAsia" w:ascii="宋体" w:hAnsi="宋体"/>
                <w:color w:val="auto"/>
                <w:szCs w:val="21"/>
                <w:highlight w:val="none"/>
              </w:rPr>
            </w:pPr>
          </w:p>
        </w:tc>
      </w:tr>
      <w:tr w14:paraId="40C3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1ED724C6">
            <w:pPr>
              <w:spacing w:before="120" w:after="60"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10</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1EF00DB">
            <w:pPr>
              <w:spacing w:before="120" w:after="60" w:line="276" w:lineRule="auto"/>
              <w:jc w:val="left"/>
              <w:rPr>
                <w:rStyle w:val="21"/>
                <w:rFonts w:hint="eastAsia" w:ascii="宋体" w:hAnsi="宋体"/>
                <w:color w:val="auto"/>
                <w:szCs w:val="21"/>
                <w:highlight w:val="none"/>
              </w:rPr>
            </w:pPr>
            <w:bookmarkStart w:id="56" w:name="OLE_LINK47"/>
            <w:r>
              <w:rPr>
                <w:rFonts w:hint="eastAsia" w:ascii="宋体" w:hAnsi="宋体"/>
                <w:color w:val="auto"/>
                <w:szCs w:val="21"/>
                <w:highlight w:val="none"/>
              </w:rPr>
              <w:t>本项目不接受联合体投标</w:t>
            </w:r>
            <w:bookmarkEnd w:id="56"/>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0255D74">
            <w:pPr>
              <w:spacing w:before="120" w:after="60" w:line="276" w:lineRule="auto"/>
              <w:jc w:val="left"/>
              <w:rPr>
                <w:rStyle w:val="21"/>
                <w:rFonts w:hint="eastAsia" w:ascii="宋体" w:hAnsi="宋体"/>
                <w:color w:val="auto"/>
                <w:szCs w:val="21"/>
                <w:highlight w:val="none"/>
              </w:rPr>
            </w:pPr>
            <w:r>
              <w:rPr>
                <w:rFonts w:hint="eastAsia" w:ascii="宋体" w:hAnsi="宋体"/>
                <w:color w:val="auto"/>
                <w:highlight w:val="none"/>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B71688A">
            <w:pPr>
              <w:spacing w:before="120" w:after="60" w:line="276" w:lineRule="auto"/>
              <w:jc w:val="center"/>
              <w:rPr>
                <w:rStyle w:val="21"/>
                <w:rFonts w:hint="eastAsia" w:ascii="宋体" w:hAnsi="宋体"/>
                <w:color w:val="auto"/>
                <w:szCs w:val="21"/>
                <w:highlight w:val="none"/>
              </w:rPr>
            </w:pPr>
          </w:p>
        </w:tc>
      </w:tr>
      <w:tr w14:paraId="3A83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7B47FE3D">
            <w:pPr>
              <w:spacing w:before="120" w:after="60"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11</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F65B941">
            <w:pPr>
              <w:spacing w:before="120" w:after="60" w:line="276" w:lineRule="auto"/>
              <w:jc w:val="left"/>
              <w:rPr>
                <w:rStyle w:val="21"/>
                <w:rFonts w:hint="eastAsia" w:ascii="宋体" w:hAnsi="宋体"/>
                <w:color w:val="auto"/>
                <w:szCs w:val="21"/>
                <w:highlight w:val="none"/>
              </w:rPr>
            </w:pPr>
            <w:bookmarkStart w:id="57" w:name="OLE_LINK48"/>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bookmarkEnd w:id="57"/>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A8989BA">
            <w:pPr>
              <w:spacing w:before="120" w:after="60" w:line="276" w:lineRule="auto"/>
              <w:jc w:val="left"/>
              <w:rPr>
                <w:rStyle w:val="21"/>
                <w:rFonts w:hint="eastAsia" w:ascii="宋体" w:hAnsi="宋体" w:eastAsia="宋体"/>
                <w:color w:val="auto"/>
                <w:szCs w:val="21"/>
                <w:highlight w:val="none"/>
                <w:lang w:eastAsia="zh-CN"/>
              </w:rPr>
            </w:pPr>
            <w:r>
              <w:rPr>
                <w:rStyle w:val="21"/>
                <w:rFonts w:hint="eastAsia" w:ascii="宋体" w:hAnsi="宋体"/>
                <w:color w:val="auto"/>
                <w:szCs w:val="21"/>
                <w:highlight w:val="none"/>
                <w:lang w:val="en-US" w:eastAsia="zh-CN"/>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FC5A688">
            <w:pPr>
              <w:spacing w:before="120" w:after="60" w:line="276" w:lineRule="auto"/>
              <w:jc w:val="center"/>
              <w:rPr>
                <w:rStyle w:val="21"/>
                <w:rFonts w:hint="eastAsia" w:ascii="宋体" w:hAnsi="宋体"/>
                <w:color w:val="auto"/>
                <w:szCs w:val="21"/>
                <w:highlight w:val="none"/>
              </w:rPr>
            </w:pPr>
          </w:p>
        </w:tc>
      </w:tr>
      <w:tr w14:paraId="5E8F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06015A5B">
            <w:pPr>
              <w:spacing w:before="120" w:after="60"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12</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9054E98">
            <w:pPr>
              <w:spacing w:line="276" w:lineRule="auto"/>
              <w:rPr>
                <w:rStyle w:val="21"/>
                <w:rFonts w:hint="eastAsia"/>
                <w:color w:val="auto"/>
                <w:highlight w:val="none"/>
              </w:rPr>
            </w:pPr>
            <w:bookmarkStart w:id="58" w:name="OLE_LINK49"/>
            <w:r>
              <w:rPr>
                <w:rFonts w:hint="eastAsia" w:ascii="宋体" w:hAnsi="宋体"/>
                <w:color w:val="auto"/>
                <w:highlight w:val="none"/>
              </w:rPr>
              <w:t>投标人未出现以下情形：与其它投标人的单位负责人为同一人或者存在控股、管理关系的（按投标人提供的《投标人声明》第</w:t>
            </w:r>
            <w:r>
              <w:rPr>
                <w:rFonts w:hint="eastAsia" w:ascii="宋体" w:hAnsi="宋体"/>
                <w:color w:val="auto"/>
                <w:highlight w:val="none"/>
                <w:lang w:val="en-US" w:eastAsia="zh-CN"/>
              </w:rPr>
              <w:t>九</w:t>
            </w:r>
            <w:r>
              <w:rPr>
                <w:rFonts w:hint="eastAsia" w:ascii="宋体" w:hAnsi="宋体"/>
                <w:color w:val="auto"/>
                <w:highlight w:val="none"/>
              </w:rPr>
              <w:t>条内容进行评审）</w:t>
            </w:r>
            <w:bookmarkEnd w:id="58"/>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00D58BA8">
            <w:pPr>
              <w:spacing w:before="120" w:after="60" w:line="276" w:lineRule="auto"/>
              <w:jc w:val="left"/>
              <w:rPr>
                <w:rStyle w:val="21"/>
                <w:rFonts w:hint="eastAsia" w:ascii="宋体" w:hAnsi="宋体"/>
                <w:color w:val="auto"/>
                <w:szCs w:val="21"/>
                <w:highlight w:val="none"/>
              </w:rPr>
            </w:pPr>
            <w:r>
              <w:rPr>
                <w:rStyle w:val="21"/>
                <w:rFonts w:hint="eastAsia"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0738AD">
            <w:pPr>
              <w:spacing w:before="120" w:after="60" w:line="276" w:lineRule="auto"/>
              <w:jc w:val="center"/>
              <w:rPr>
                <w:rStyle w:val="21"/>
                <w:rFonts w:hint="eastAsia" w:ascii="宋体" w:hAnsi="宋体"/>
                <w:color w:val="auto"/>
                <w:szCs w:val="21"/>
                <w:highlight w:val="none"/>
              </w:rPr>
            </w:pPr>
          </w:p>
        </w:tc>
      </w:tr>
      <w:tr w14:paraId="37BC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FB7ADDC">
            <w:pPr>
              <w:spacing w:before="120" w:after="60"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13</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5F01849">
            <w:pPr>
              <w:spacing w:before="120" w:after="60" w:line="276" w:lineRule="auto"/>
              <w:jc w:val="left"/>
              <w:rPr>
                <w:rStyle w:val="21"/>
                <w:rFonts w:hint="eastAsia" w:ascii="宋体" w:hAnsi="宋体"/>
                <w:color w:val="auto"/>
                <w:szCs w:val="21"/>
                <w:highlight w:val="none"/>
              </w:rPr>
            </w:pPr>
            <w:bookmarkStart w:id="59" w:name="OLE_LINK50"/>
            <w:r>
              <w:rPr>
                <w:rFonts w:hint="eastAsia" w:ascii="宋体" w:hAnsi="宋体" w:cs="宋体"/>
                <w:color w:val="auto"/>
                <w:szCs w:val="21"/>
                <w:highlight w:val="none"/>
                <w:lang w:bidi="ar-SA"/>
              </w:rPr>
              <w:t>未被列入拖欠农民工工资失信联合惩戒对象名单</w:t>
            </w:r>
            <w:bookmarkEnd w:id="59"/>
            <w:r>
              <w:rPr>
                <w:rFonts w:hint="eastAsia" w:ascii="宋体" w:hAnsi="宋体" w:eastAsia="宋体" w:cs="宋体"/>
                <w:color w:val="auto"/>
                <w:szCs w:val="21"/>
                <w:highlight w:val="none"/>
                <w:lang w:bidi="ar-SA"/>
              </w:rPr>
              <w:t>和失信被执行人</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430BD53">
            <w:pPr>
              <w:spacing w:before="120" w:after="60" w:line="276" w:lineRule="auto"/>
              <w:jc w:val="left"/>
              <w:rPr>
                <w:rStyle w:val="21"/>
                <w:rFonts w:hint="eastAsia" w:ascii="宋体" w:hAnsi="宋体"/>
                <w:color w:val="auto"/>
                <w:szCs w:val="21"/>
                <w:highlight w:val="none"/>
              </w:rPr>
            </w:pPr>
            <w:bookmarkStart w:id="60" w:name="OLE_LINK51"/>
            <w:r>
              <w:rPr>
                <w:rFonts w:hint="eastAsia" w:ascii="宋体" w:hAnsi="宋体" w:cs="宋体"/>
                <w:color w:val="auto"/>
                <w:szCs w:val="21"/>
                <w:highlight w:val="none"/>
                <w:lang w:bidi="ar-SA"/>
              </w:rPr>
              <w:t>投标人无需提</w:t>
            </w:r>
            <w:r>
              <w:rPr>
                <w:rFonts w:hint="eastAsia" w:ascii="宋体" w:hAnsi="宋体"/>
                <w:color w:val="auto"/>
                <w:highlight w:val="none"/>
              </w:rPr>
              <w:t>供资料，按</w:t>
            </w:r>
            <w:r>
              <w:rPr>
                <w:rStyle w:val="21"/>
                <w:rFonts w:hint="eastAsia" w:ascii="宋体" w:hAnsi="宋体"/>
                <w:color w:val="auto"/>
                <w:szCs w:val="21"/>
                <w:highlight w:val="none"/>
                <w:lang w:eastAsia="zh-CN"/>
              </w:rPr>
              <w:t>投标截止时间</w:t>
            </w:r>
            <w:r>
              <w:rPr>
                <w:rFonts w:hint="eastAsia" w:ascii="宋体" w:hAnsi="宋体"/>
                <w:color w:val="auto"/>
                <w:highlight w:val="none"/>
              </w:rPr>
              <w:t>交易系统比对的结果进行评审</w:t>
            </w:r>
            <w:bookmarkEnd w:id="60"/>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247E27D">
            <w:pPr>
              <w:spacing w:before="120" w:after="60" w:line="276" w:lineRule="auto"/>
              <w:jc w:val="center"/>
              <w:rPr>
                <w:rStyle w:val="21"/>
                <w:rFonts w:hint="eastAsia" w:ascii="宋体" w:hAnsi="宋体"/>
                <w:color w:val="auto"/>
                <w:szCs w:val="21"/>
                <w:highlight w:val="none"/>
              </w:rPr>
            </w:pPr>
          </w:p>
        </w:tc>
      </w:tr>
    </w:tbl>
    <w:p w14:paraId="337B826D">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备注：</w:t>
      </w:r>
    </w:p>
    <w:p w14:paraId="3F379E98">
      <w:pPr>
        <w:spacing w:line="276" w:lineRule="auto"/>
        <w:ind w:firstLine="470" w:firstLineChars="224"/>
        <w:rPr>
          <w:rStyle w:val="21"/>
          <w:rFonts w:hint="eastAsia" w:ascii="宋体" w:hAnsi="宋体"/>
          <w:color w:val="auto"/>
          <w:szCs w:val="21"/>
          <w:highlight w:val="none"/>
        </w:rPr>
      </w:pPr>
      <w:r>
        <w:rPr>
          <w:rStyle w:val="21"/>
          <w:rFonts w:hint="eastAsia" w:ascii="宋体" w:hAnsi="宋体"/>
          <w:color w:val="auto"/>
          <w:szCs w:val="21"/>
          <w:highlight w:val="none"/>
        </w:rPr>
        <w:t xml:space="preserve">1.每一项目符合的打“○”，不符合的打“×”； </w:t>
      </w:r>
    </w:p>
    <w:p w14:paraId="0253E9DF">
      <w:pPr>
        <w:spacing w:line="276" w:lineRule="auto"/>
        <w:ind w:firstLine="470" w:firstLineChars="224"/>
        <w:rPr>
          <w:rStyle w:val="21"/>
          <w:rFonts w:hint="eastAsia" w:ascii="宋体" w:hAnsi="宋体"/>
          <w:color w:val="auto"/>
          <w:szCs w:val="21"/>
          <w:highlight w:val="none"/>
        </w:rPr>
      </w:pPr>
      <w:r>
        <w:rPr>
          <w:rStyle w:val="21"/>
          <w:rFonts w:hint="eastAsia" w:ascii="宋体" w:hAnsi="宋体"/>
          <w:color w:val="auto"/>
          <w:szCs w:val="21"/>
          <w:highlight w:val="none"/>
        </w:rPr>
        <w:t>2.若评委意见不一致时，则按少数服从多数的原则，作出评审结论。汇总后，出现一个“×”的结论为“不通过”；</w:t>
      </w:r>
    </w:p>
    <w:p w14:paraId="34498C3F">
      <w:pPr>
        <w:spacing w:line="276" w:lineRule="auto"/>
        <w:ind w:firstLine="470" w:firstLineChars="224"/>
        <w:rPr>
          <w:rStyle w:val="21"/>
          <w:rFonts w:hint="eastAsia" w:ascii="宋体" w:hAnsi="宋体"/>
          <w:color w:val="auto"/>
          <w:szCs w:val="21"/>
          <w:highlight w:val="none"/>
        </w:rPr>
      </w:pPr>
      <w:r>
        <w:rPr>
          <w:rStyle w:val="21"/>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8B8109D">
      <w:pPr>
        <w:spacing w:line="480" w:lineRule="auto"/>
        <w:ind w:firstLine="470" w:firstLineChars="224"/>
        <w:rPr>
          <w:rStyle w:val="21"/>
          <w:rFonts w:hint="eastAsia" w:ascii="宋体" w:hAnsi="宋体"/>
          <w:color w:val="auto"/>
          <w:szCs w:val="21"/>
          <w:highlight w:val="none"/>
        </w:rPr>
      </w:pPr>
    </w:p>
    <w:p w14:paraId="3AC5D41E">
      <w:pPr>
        <w:rPr>
          <w:rStyle w:val="21"/>
          <w:rFonts w:hint="eastAsia" w:ascii="宋体" w:hAnsi="宋体"/>
          <w:color w:val="auto"/>
          <w:highlight w:val="none"/>
        </w:rPr>
        <w:sectPr>
          <w:footerReference r:id="rId10" w:type="first"/>
          <w:footerReference r:id="rId9" w:type="default"/>
          <w:pgSz w:w="11906" w:h="16838"/>
          <w:pgMar w:top="1418" w:right="1588" w:bottom="1418" w:left="1588" w:header="851" w:footer="907" w:gutter="0"/>
          <w:pgNumType w:start="1"/>
          <w:cols w:space="720" w:num="1"/>
          <w:docGrid w:type="lines" w:linePitch="312" w:charSpace="0"/>
        </w:sectPr>
      </w:pPr>
    </w:p>
    <w:p w14:paraId="05D366FA">
      <w:pPr>
        <w:spacing w:line="276" w:lineRule="auto"/>
        <w:rPr>
          <w:rStyle w:val="21"/>
          <w:rFonts w:hint="eastAsia" w:ascii="宋体" w:hAnsi="宋体"/>
          <w:b/>
          <w:bCs/>
          <w:color w:val="auto"/>
          <w:szCs w:val="21"/>
          <w:highlight w:val="none"/>
        </w:rPr>
      </w:pPr>
      <w:r>
        <w:rPr>
          <w:rStyle w:val="21"/>
          <w:rFonts w:hint="eastAsia" w:ascii="宋体" w:hAnsi="宋体"/>
          <w:b/>
          <w:bCs/>
          <w:color w:val="auto"/>
          <w:szCs w:val="21"/>
          <w:highlight w:val="none"/>
        </w:rPr>
        <w:t>附表二</w:t>
      </w:r>
    </w:p>
    <w:p w14:paraId="4D25C4E7">
      <w:pPr>
        <w:spacing w:line="276" w:lineRule="auto"/>
        <w:jc w:val="center"/>
        <w:rPr>
          <w:rStyle w:val="21"/>
          <w:rFonts w:hint="eastAsia" w:ascii="宋体" w:hAnsi="宋体"/>
          <w:b/>
          <w:color w:val="auto"/>
          <w:sz w:val="36"/>
          <w:szCs w:val="36"/>
          <w:highlight w:val="none"/>
        </w:rPr>
      </w:pPr>
      <w:r>
        <w:rPr>
          <w:rStyle w:val="21"/>
          <w:rFonts w:hint="eastAsia" w:ascii="宋体" w:hAnsi="宋体"/>
          <w:b/>
          <w:color w:val="auto"/>
          <w:sz w:val="36"/>
          <w:szCs w:val="36"/>
          <w:highlight w:val="none"/>
        </w:rPr>
        <w:t>技术标有效性审查表</w:t>
      </w:r>
    </w:p>
    <w:p w14:paraId="7675359C">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工程名称：</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14:paraId="7FBF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5670B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61599283">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 xml:space="preserve">                                                                 投标人</w:t>
            </w:r>
          </w:p>
          <w:p w14:paraId="6CAEF42C">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4F0EFFD">
            <w:pPr>
              <w:spacing w:line="276" w:lineRule="auto"/>
              <w:rPr>
                <w:rStyle w:val="21"/>
                <w:rFonts w:hint="eastAsia" w:ascii="宋体" w:hAnsi="宋体"/>
                <w:color w:val="auto"/>
                <w:szCs w:val="21"/>
                <w:highlight w:val="none"/>
              </w:rPr>
            </w:pPr>
          </w:p>
        </w:tc>
      </w:tr>
      <w:tr w14:paraId="058E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DCB40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15C3A2A3">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2651348">
            <w:pPr>
              <w:spacing w:line="276" w:lineRule="auto"/>
              <w:rPr>
                <w:rStyle w:val="21"/>
                <w:rFonts w:hint="eastAsia" w:ascii="宋体" w:hAnsi="宋体"/>
                <w:color w:val="auto"/>
                <w:szCs w:val="21"/>
                <w:highlight w:val="none"/>
              </w:rPr>
            </w:pPr>
          </w:p>
        </w:tc>
      </w:tr>
      <w:tr w14:paraId="6546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0034FB">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271E0E93">
            <w:pPr>
              <w:spacing w:line="276" w:lineRule="auto"/>
              <w:rPr>
                <w:rStyle w:val="21"/>
                <w:rFonts w:hint="eastAsia" w:ascii="宋体" w:hAnsi="宋体"/>
                <w:color w:val="auto"/>
                <w:szCs w:val="21"/>
                <w:highlight w:val="none"/>
              </w:rPr>
            </w:pPr>
            <w:bookmarkStart w:id="61" w:name="OLE_LINK52"/>
            <w:r>
              <w:rPr>
                <w:rStyle w:val="21"/>
                <w:rFonts w:hint="eastAsia" w:ascii="宋体" w:hAnsi="宋体"/>
                <w:color w:val="auto"/>
                <w:szCs w:val="21"/>
                <w:highlight w:val="none"/>
              </w:rPr>
              <w:t>不符合招标文件质量标准的；</w:t>
            </w:r>
            <w:bookmarkEnd w:id="61"/>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0D1A123">
            <w:pPr>
              <w:spacing w:line="276" w:lineRule="auto"/>
              <w:rPr>
                <w:rStyle w:val="21"/>
                <w:rFonts w:hint="eastAsia" w:ascii="宋体" w:hAnsi="宋体"/>
                <w:color w:val="auto"/>
                <w:szCs w:val="21"/>
                <w:highlight w:val="none"/>
              </w:rPr>
            </w:pPr>
          </w:p>
        </w:tc>
      </w:tr>
      <w:tr w14:paraId="2C28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254086">
            <w:pPr>
              <w:spacing w:line="276" w:lineRule="auto"/>
              <w:jc w:val="center"/>
              <w:rPr>
                <w:rStyle w:val="21"/>
                <w:rFonts w:hint="eastAsia" w:ascii="宋体" w:hAnsi="宋体"/>
                <w:color w:val="auto"/>
                <w:szCs w:val="21"/>
                <w:highlight w:val="none"/>
              </w:rPr>
            </w:pPr>
            <w:bookmarkStart w:id="62" w:name="OLE_LINK53" w:colFirst="1" w:colLast="1"/>
            <w:r>
              <w:rPr>
                <w:rStyle w:val="21"/>
                <w:rFonts w:hint="eastAsia" w:ascii="宋体" w:hAnsi="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6D651D1">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38DCD6A">
            <w:pPr>
              <w:spacing w:line="276" w:lineRule="auto"/>
              <w:rPr>
                <w:rStyle w:val="21"/>
                <w:rFonts w:hint="eastAsia" w:ascii="宋体" w:hAnsi="宋体"/>
                <w:color w:val="auto"/>
                <w:szCs w:val="21"/>
                <w:highlight w:val="none"/>
              </w:rPr>
            </w:pPr>
          </w:p>
        </w:tc>
      </w:tr>
      <w:bookmarkEnd w:id="62"/>
      <w:tr w14:paraId="6F14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174170C">
            <w:pPr>
              <w:spacing w:line="276" w:lineRule="auto"/>
              <w:jc w:val="center"/>
              <w:rPr>
                <w:rStyle w:val="21"/>
                <w:rFonts w:hint="eastAsia" w:ascii="宋体" w:hAnsi="宋体"/>
                <w:color w:val="auto"/>
                <w:szCs w:val="21"/>
                <w:highlight w:val="none"/>
              </w:rPr>
            </w:pPr>
            <w:bookmarkStart w:id="63" w:name="OLE_LINK54" w:colFirst="1" w:colLast="1"/>
            <w:r>
              <w:rPr>
                <w:rStyle w:val="21"/>
                <w:rFonts w:hint="eastAsia" w:ascii="宋体" w:hAnsi="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67C0FD07">
            <w:pPr>
              <w:spacing w:line="276" w:lineRule="auto"/>
              <w:rPr>
                <w:rStyle w:val="21"/>
                <w:rFonts w:hint="eastAsia"/>
                <w:color w:val="auto"/>
                <w:highlight w:val="none"/>
              </w:rPr>
            </w:pPr>
            <w:r>
              <w:rPr>
                <w:rFonts w:hint="eastAsia" w:ascii="宋体" w:hAnsi="宋体"/>
                <w:color w:val="auto"/>
                <w:highlight w:val="none"/>
              </w:rPr>
              <w:t>投标文件未按规定的格式</w:t>
            </w:r>
            <w:r>
              <w:rPr>
                <w:rFonts w:hint="eastAsia" w:ascii="宋体" w:hAnsi="宋体"/>
                <w:color w:val="auto"/>
                <w:highlight w:val="none"/>
                <w:lang w:eastAsia="zh-CN"/>
              </w:rPr>
              <w:t>填写</w:t>
            </w:r>
            <w:r>
              <w:rPr>
                <w:rFonts w:hint="eastAsia" w:ascii="宋体" w:hAnsi="宋体"/>
                <w:color w:val="auto"/>
                <w:highlight w:val="none"/>
              </w:rPr>
              <w:t>（</w:t>
            </w:r>
            <w:bookmarkStart w:id="64" w:name="OLE_LINK30"/>
            <w:r>
              <w:rPr>
                <w:rFonts w:hint="eastAsia" w:ascii="宋体" w:hAnsi="宋体" w:eastAsia="宋体" w:cs="宋体"/>
                <w:color w:val="auto"/>
                <w:highlight w:val="none"/>
                <w:u w:val="single"/>
                <w:lang w:val="en-US" w:eastAsia="zh-CN" w:bidi="ar-SA"/>
              </w:rPr>
              <w:t>指</w:t>
            </w:r>
            <w:r>
              <w:rPr>
                <w:rStyle w:val="21"/>
                <w:rFonts w:hint="eastAsia" w:ascii="宋体" w:hAnsi="宋体"/>
                <w:color w:val="auto"/>
                <w:highlight w:val="none"/>
                <w:u w:val="single"/>
              </w:rPr>
              <w:t>按招标文件第四章技术标投标文件格式</w:t>
            </w:r>
            <w:r>
              <w:rPr>
                <w:rStyle w:val="21"/>
                <w:rFonts w:hint="eastAsia" w:ascii="宋体" w:hAnsi="宋体"/>
                <w:color w:val="auto"/>
                <w:highlight w:val="none"/>
                <w:u w:val="single"/>
                <w:lang w:eastAsia="zh-CN"/>
              </w:rPr>
              <w:t>的</w:t>
            </w:r>
            <w:r>
              <w:rPr>
                <w:rStyle w:val="21"/>
                <w:rFonts w:hint="eastAsia" w:ascii="宋体" w:hAnsi="宋体"/>
                <w:color w:val="auto"/>
                <w:szCs w:val="21"/>
                <w:highlight w:val="none"/>
              </w:rPr>
              <w:t>《</w:t>
            </w:r>
            <w:r>
              <w:rPr>
                <w:rStyle w:val="21"/>
                <w:rFonts w:hint="eastAsia" w:ascii="宋体" w:hAnsi="宋体"/>
                <w:bCs/>
                <w:color w:val="auto"/>
                <w:szCs w:val="21"/>
                <w:highlight w:val="none"/>
                <w:u w:val="single"/>
              </w:rPr>
              <w:t>广州建设工程施工招标投标书（技术标）</w:t>
            </w:r>
            <w:r>
              <w:rPr>
                <w:rStyle w:val="21"/>
                <w:rFonts w:hint="eastAsia" w:ascii="宋体" w:hAnsi="宋体"/>
                <w:color w:val="auto"/>
                <w:szCs w:val="21"/>
                <w:highlight w:val="none"/>
              </w:rPr>
              <w:t>》</w:t>
            </w:r>
            <w:bookmarkStart w:id="65" w:name="OLE_LINK29"/>
            <w:r>
              <w:rPr>
                <w:rStyle w:val="21"/>
                <w:rFonts w:hint="eastAsia" w:ascii="宋体" w:hAnsi="宋体"/>
                <w:color w:val="auto"/>
                <w:szCs w:val="21"/>
                <w:highlight w:val="none"/>
                <w:u w:val="single"/>
              </w:rPr>
              <w:t>《参与编制技术标投标文件人员名单》</w:t>
            </w:r>
            <w:bookmarkEnd w:id="65"/>
            <w:r>
              <w:rPr>
                <w:rFonts w:hint="eastAsia" w:ascii="宋体" w:hAnsi="宋体"/>
                <w:color w:val="auto"/>
                <w:highlight w:val="none"/>
                <w:u w:val="single"/>
              </w:rPr>
              <w:t>《危险性较大的分部分项工程清单及超过一定规模的危险性较大的分部分项工程清单》</w:t>
            </w:r>
            <w:bookmarkEnd w:id="64"/>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投标函</w:t>
            </w:r>
            <w:r>
              <w:rPr>
                <w:rFonts w:hint="eastAsia" w:ascii="宋体" w:hAnsi="宋体"/>
                <w:color w:val="auto"/>
                <w:highlight w:val="none"/>
                <w:u w:val="single"/>
                <w:lang w:eastAsia="zh-CN"/>
              </w:rPr>
              <w:t>》</w:t>
            </w:r>
            <w:r>
              <w:rPr>
                <w:rFonts w:hint="eastAsia" w:ascii="宋体" w:hAnsi="宋体"/>
                <w:color w:val="auto"/>
                <w:highlight w:val="none"/>
              </w:rPr>
              <w:t>），或主要内容不全，或关键字迹模糊、无法辨认的；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2DC61DEF">
            <w:pPr>
              <w:spacing w:line="276" w:lineRule="auto"/>
              <w:rPr>
                <w:rStyle w:val="21"/>
                <w:rFonts w:hint="eastAsia" w:ascii="宋体" w:hAnsi="宋体"/>
                <w:color w:val="auto"/>
                <w:szCs w:val="21"/>
                <w:highlight w:val="none"/>
              </w:rPr>
            </w:pPr>
          </w:p>
        </w:tc>
      </w:tr>
      <w:bookmarkEnd w:id="63"/>
      <w:tr w14:paraId="12316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7E88AE1">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3510C63">
            <w:pPr>
              <w:spacing w:line="276" w:lineRule="auto"/>
              <w:rPr>
                <w:rStyle w:val="21"/>
                <w:rFonts w:hint="eastAsia" w:ascii="宋体" w:hAnsi="宋体"/>
                <w:color w:val="auto"/>
                <w:szCs w:val="21"/>
                <w:highlight w:val="none"/>
              </w:rPr>
            </w:pPr>
            <w:bookmarkStart w:id="66" w:name="OLE_LINK55"/>
            <w:r>
              <w:rPr>
                <w:rStyle w:val="21"/>
                <w:rFonts w:hint="eastAsia" w:ascii="宋体" w:hAnsi="宋体"/>
                <w:color w:val="auto"/>
                <w:szCs w:val="21"/>
                <w:highlight w:val="none"/>
              </w:rPr>
              <w:t>投标人之间存在</w:t>
            </w:r>
            <w:bookmarkStart w:id="67" w:name="OLE_LINK26"/>
            <w:r>
              <w:rPr>
                <w:rStyle w:val="21"/>
                <w:rFonts w:hint="eastAsia" w:ascii="宋体" w:hAnsi="宋体"/>
                <w:color w:val="auto"/>
                <w:szCs w:val="21"/>
                <w:highlight w:val="none"/>
              </w:rPr>
              <w:t>《</w:t>
            </w:r>
            <w:bookmarkEnd w:id="67"/>
            <w:r>
              <w:rPr>
                <w:rStyle w:val="21"/>
                <w:rFonts w:hint="eastAsia" w:ascii="宋体" w:hAnsi="宋体"/>
                <w:color w:val="auto"/>
                <w:szCs w:val="21"/>
                <w:highlight w:val="none"/>
              </w:rPr>
              <w:t>广东省实施&lt;中华人民共和国招标投标法&gt;</w:t>
            </w:r>
            <w:bookmarkStart w:id="68" w:name="OLE_LINK27"/>
            <w:r>
              <w:rPr>
                <w:rStyle w:val="21"/>
                <w:rFonts w:hint="eastAsia" w:ascii="宋体" w:hAnsi="宋体"/>
                <w:color w:val="auto"/>
                <w:szCs w:val="21"/>
                <w:highlight w:val="none"/>
              </w:rPr>
              <w:t>》</w:t>
            </w:r>
            <w:bookmarkEnd w:id="68"/>
            <w:r>
              <w:rPr>
                <w:rStyle w:val="21"/>
                <w:rFonts w:hint="eastAsia" w:ascii="宋体" w:hAnsi="宋体"/>
                <w:color w:val="auto"/>
                <w:szCs w:val="21"/>
                <w:highlight w:val="none"/>
              </w:rPr>
              <w:t>第十六条所禁止的情形的；</w:t>
            </w:r>
            <w:bookmarkEnd w:id="66"/>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A87A5E8">
            <w:pPr>
              <w:spacing w:line="276" w:lineRule="auto"/>
              <w:rPr>
                <w:rStyle w:val="21"/>
                <w:rFonts w:hint="eastAsia" w:ascii="宋体" w:hAnsi="宋体"/>
                <w:color w:val="auto"/>
                <w:szCs w:val="21"/>
                <w:highlight w:val="none"/>
              </w:rPr>
            </w:pPr>
          </w:p>
        </w:tc>
      </w:tr>
      <w:tr w14:paraId="35F5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83E38AF">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19D6CB1">
            <w:pPr>
              <w:spacing w:line="276" w:lineRule="auto"/>
              <w:rPr>
                <w:rStyle w:val="21"/>
                <w:rFonts w:hint="eastAsia" w:ascii="宋体" w:hAnsi="宋体"/>
                <w:color w:val="auto"/>
                <w:szCs w:val="21"/>
                <w:highlight w:val="none"/>
              </w:rPr>
            </w:pPr>
            <w:bookmarkStart w:id="69" w:name="OLE_LINK56"/>
            <w:r>
              <w:rPr>
                <w:rStyle w:val="21"/>
                <w:rFonts w:hint="eastAsia" w:ascii="宋体" w:hAnsi="宋体"/>
                <w:color w:val="auto"/>
                <w:szCs w:val="21"/>
                <w:highlight w:val="none"/>
              </w:rPr>
              <w:t>无《参与编制技术标投标文件人员名单》的</w:t>
            </w:r>
            <w:bookmarkEnd w:id="69"/>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BDA3537">
            <w:pPr>
              <w:spacing w:line="276" w:lineRule="auto"/>
              <w:rPr>
                <w:rStyle w:val="21"/>
                <w:rFonts w:hint="eastAsia" w:ascii="宋体" w:hAnsi="宋体"/>
                <w:color w:val="auto"/>
                <w:szCs w:val="21"/>
                <w:highlight w:val="none"/>
                <w:shd w:val="pct10" w:color="auto" w:fill="FFFFFF"/>
              </w:rPr>
            </w:pPr>
          </w:p>
        </w:tc>
      </w:tr>
      <w:tr w14:paraId="559A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06A408B">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18A3ECF6">
            <w:pPr>
              <w:spacing w:line="276" w:lineRule="auto"/>
              <w:rPr>
                <w:rStyle w:val="21"/>
                <w:rFonts w:hint="eastAsia" w:ascii="宋体" w:hAnsi="宋体"/>
                <w:color w:val="auto"/>
                <w:szCs w:val="21"/>
                <w:highlight w:val="none"/>
              </w:rPr>
            </w:pPr>
            <w:bookmarkStart w:id="70" w:name="OLE_LINK57"/>
            <w:r>
              <w:rPr>
                <w:rStyle w:val="21"/>
                <w:rFonts w:hint="eastAsia" w:ascii="宋体" w:hAnsi="宋体"/>
                <w:color w:val="auto"/>
                <w:szCs w:val="21"/>
                <w:highlight w:val="none"/>
              </w:rPr>
              <w:t>投标人与本项目其他投标人加密打包投标文件电脑机器特征码一致的（以</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）交易平台评标系统的检索信息为准）</w:t>
            </w:r>
            <w:bookmarkEnd w:id="70"/>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8ADA708">
            <w:pPr>
              <w:spacing w:line="276" w:lineRule="auto"/>
              <w:rPr>
                <w:rStyle w:val="21"/>
                <w:rFonts w:hint="eastAsia" w:ascii="宋体" w:hAnsi="宋体"/>
                <w:color w:val="auto"/>
                <w:szCs w:val="21"/>
                <w:highlight w:val="none"/>
              </w:rPr>
            </w:pPr>
          </w:p>
        </w:tc>
      </w:tr>
    </w:tbl>
    <w:p w14:paraId="40D85BE7">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注：</w:t>
      </w:r>
    </w:p>
    <w:p w14:paraId="0402D98D">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7EFF5AD2">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34E8764">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3.凡出现以上任何一项情形，结论均为无效，否则就为有效；</w:t>
      </w:r>
    </w:p>
    <w:p w14:paraId="002B678B">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4.如对本表中某种情形的评审意见不一致时，以评标委员会过半数成员的意见作为评标委员会对该情形的认定结论。</w:t>
      </w:r>
    </w:p>
    <w:p w14:paraId="6D23A577">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评委签名：</w:t>
      </w:r>
    </w:p>
    <w:p w14:paraId="07E7920A">
      <w:pPr>
        <w:spacing w:line="276" w:lineRule="auto"/>
        <w:rPr>
          <w:rStyle w:val="21"/>
          <w:rFonts w:hint="eastAsia" w:ascii="宋体" w:hAnsi="宋体"/>
          <w:b/>
          <w:bCs/>
          <w:color w:val="auto"/>
          <w:szCs w:val="21"/>
          <w:highlight w:val="none"/>
        </w:rPr>
      </w:pPr>
      <w:r>
        <w:rPr>
          <w:rStyle w:val="21"/>
          <w:rFonts w:hint="eastAsia" w:ascii="宋体" w:hAnsi="宋体"/>
          <w:color w:val="auto"/>
          <w:highlight w:val="none"/>
        </w:rPr>
        <w:br w:type="page"/>
      </w:r>
      <w:r>
        <w:rPr>
          <w:rFonts w:hint="eastAsia"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-1596390</wp:posOffset>
                </wp:positionV>
                <wp:extent cx="6982460" cy="424180"/>
                <wp:effectExtent l="0" t="4445" r="8890" b="9525"/>
                <wp:wrapNone/>
                <wp:docPr id="4" name="直接箭头连接符 4"/>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55.2pt;margin-top:-125.7pt;height:33.4pt;width:549.8pt;z-index:251659264;mso-width-relative:page;mso-height-relative:page;" filled="f" stroked="t" coordsize="21600,21600" o:gfxdata="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&#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n7qCtcAAAAOAQAADwAAAAAAAAABACAAAAAiAAAA&#10;ZHJzL2Rvd25yZXYueG1sUEsBAhQAFAAAAAgAh07iQAtfCooIAgAA+wMAAA4AAAAAAAAAAQAgAAAA&#10;JgEAAGRycy9lMm9Eb2MueG1sUEsFBgAAAAAGAAYAWQEAAKAFAAAAAA==&#10;">
                <v:fill on="f" focussize="0,0"/>
                <v:stroke color="#000000" joinstyle="miter"/>
                <v:imagedata o:title=""/>
                <o:lock v:ext="edit" aspectratio="f"/>
              </v:shape>
            </w:pict>
          </mc:Fallback>
        </mc:AlternateContent>
      </w:r>
      <w:r>
        <w:rPr>
          <w:rStyle w:val="21"/>
          <w:rFonts w:hint="eastAsia" w:ascii="宋体" w:hAnsi="宋体"/>
          <w:b/>
          <w:bCs/>
          <w:color w:val="auto"/>
          <w:szCs w:val="21"/>
          <w:highlight w:val="none"/>
        </w:rPr>
        <w:t>附表三</w:t>
      </w:r>
    </w:p>
    <w:p w14:paraId="51E823B9">
      <w:pPr>
        <w:spacing w:line="276" w:lineRule="auto"/>
        <w:jc w:val="center"/>
        <w:rPr>
          <w:rStyle w:val="21"/>
          <w:rFonts w:hint="eastAsia" w:ascii="宋体" w:hAnsi="宋体"/>
          <w:b/>
          <w:color w:val="auto"/>
          <w:sz w:val="36"/>
          <w:szCs w:val="36"/>
          <w:highlight w:val="none"/>
        </w:rPr>
      </w:pPr>
      <w:r>
        <w:rPr>
          <w:rStyle w:val="21"/>
          <w:rFonts w:hint="eastAsia" w:ascii="宋体" w:hAnsi="宋体"/>
          <w:b/>
          <w:color w:val="auto"/>
          <w:sz w:val="36"/>
          <w:szCs w:val="36"/>
          <w:highlight w:val="none"/>
        </w:rPr>
        <w:t>经济标有效性审查表</w:t>
      </w:r>
    </w:p>
    <w:p w14:paraId="3BCFB5CE">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工程名称：</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0738"/>
        <w:gridCol w:w="1818"/>
      </w:tblGrid>
      <w:tr w14:paraId="1249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30CBA18">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序号</w:t>
            </w:r>
          </w:p>
        </w:tc>
        <w:tc>
          <w:tcPr>
            <w:tcW w:w="10738"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327665AB">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 xml:space="preserve">                                                              投标人</w:t>
            </w:r>
          </w:p>
          <w:p w14:paraId="3A8A49D6">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评审内容</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6ACEE2AD">
            <w:pPr>
              <w:spacing w:line="276" w:lineRule="auto"/>
              <w:rPr>
                <w:rStyle w:val="21"/>
                <w:rFonts w:hint="eastAsia" w:ascii="宋体" w:hAnsi="宋体"/>
                <w:color w:val="auto"/>
                <w:szCs w:val="21"/>
                <w:highlight w:val="none"/>
              </w:rPr>
            </w:pPr>
          </w:p>
        </w:tc>
      </w:tr>
      <w:tr w14:paraId="4D27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89E6238">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1</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4DE2CEF">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对同一招标项目出现两个或以上的投标报价，且没有申明哪个有效；</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13C3AAA">
            <w:pPr>
              <w:spacing w:line="276" w:lineRule="auto"/>
              <w:rPr>
                <w:rStyle w:val="21"/>
                <w:rFonts w:hint="eastAsia" w:ascii="宋体" w:hAnsi="宋体"/>
                <w:color w:val="auto"/>
                <w:szCs w:val="21"/>
                <w:highlight w:val="none"/>
              </w:rPr>
            </w:pPr>
          </w:p>
        </w:tc>
      </w:tr>
      <w:tr w14:paraId="4F86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1A972C3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2</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59200385">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投标报价高于最高投标限价的；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D849224">
            <w:pPr>
              <w:spacing w:line="276" w:lineRule="auto"/>
              <w:rPr>
                <w:rStyle w:val="21"/>
                <w:rFonts w:hint="eastAsia" w:ascii="宋体" w:hAnsi="宋体"/>
                <w:color w:val="auto"/>
                <w:szCs w:val="21"/>
                <w:highlight w:val="none"/>
              </w:rPr>
            </w:pPr>
          </w:p>
        </w:tc>
      </w:tr>
      <w:tr w14:paraId="7E4A7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6597052">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3</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3850662">
            <w:pPr>
              <w:spacing w:line="276" w:lineRule="auto"/>
              <w:ind w:left="-2" w:leftChars="-1"/>
              <w:jc w:val="left"/>
              <w:rPr>
                <w:rStyle w:val="21"/>
                <w:rFonts w:hint="eastAsia" w:ascii="宋体" w:hAnsi="宋体"/>
                <w:color w:val="auto"/>
                <w:szCs w:val="21"/>
                <w:highlight w:val="none"/>
              </w:rPr>
            </w:pPr>
            <w:r>
              <w:rPr>
                <w:rStyle w:val="21"/>
                <w:rFonts w:hint="eastAsia" w:ascii="宋体" w:hAnsi="宋体"/>
                <w:color w:val="auto"/>
                <w:szCs w:val="21"/>
                <w:highlight w:val="none"/>
              </w:rPr>
              <w:t>投标报价低于成本的；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55B91DA">
            <w:pPr>
              <w:spacing w:line="276" w:lineRule="auto"/>
              <w:rPr>
                <w:rStyle w:val="21"/>
                <w:rFonts w:hint="eastAsia" w:ascii="宋体" w:hAnsi="宋体"/>
                <w:color w:val="auto"/>
                <w:szCs w:val="21"/>
                <w:highlight w:val="none"/>
              </w:rPr>
            </w:pPr>
          </w:p>
        </w:tc>
      </w:tr>
      <w:tr w14:paraId="475B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C17F1B4">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4</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1632550">
            <w:pPr>
              <w:spacing w:line="276" w:lineRule="auto"/>
              <w:rPr>
                <w:rStyle w:val="21"/>
                <w:rFonts w:hint="eastAsia"/>
                <w:color w:val="auto"/>
                <w:highlight w:val="none"/>
              </w:rPr>
            </w:pPr>
            <w:r>
              <w:rPr>
                <w:rFonts w:hint="eastAsia" w:ascii="宋体" w:hAnsi="宋体"/>
                <w:color w:val="auto"/>
                <w:highlight w:val="none"/>
              </w:rPr>
              <w:t>投标文件未按规定的格式（</w:t>
            </w:r>
            <w:r>
              <w:rPr>
                <w:rFonts w:hint="eastAsia" w:ascii="宋体" w:hAnsi="宋体" w:eastAsia="宋体" w:cs="宋体"/>
                <w:color w:val="auto"/>
                <w:highlight w:val="none"/>
                <w:u w:val="single"/>
                <w:lang w:val="en-US" w:eastAsia="zh-CN" w:bidi="ar-SA"/>
              </w:rPr>
              <w:t>指</w:t>
            </w:r>
            <w:r>
              <w:rPr>
                <w:rStyle w:val="21"/>
                <w:rFonts w:hint="eastAsia" w:ascii="宋体" w:hAnsi="宋体"/>
                <w:color w:val="auto"/>
                <w:highlight w:val="none"/>
                <w:u w:val="single"/>
              </w:rPr>
              <w:t>按招标文件第四章</w:t>
            </w:r>
            <w:r>
              <w:rPr>
                <w:rStyle w:val="21"/>
                <w:rFonts w:hint="eastAsia" w:ascii="宋体" w:hAnsi="宋体"/>
                <w:color w:val="auto"/>
                <w:highlight w:val="none"/>
                <w:u w:val="single"/>
                <w:lang w:eastAsia="zh-CN"/>
              </w:rPr>
              <w:t>经济</w:t>
            </w:r>
            <w:r>
              <w:rPr>
                <w:rStyle w:val="21"/>
                <w:rFonts w:hint="eastAsia" w:ascii="宋体" w:hAnsi="宋体"/>
                <w:color w:val="auto"/>
                <w:highlight w:val="none"/>
                <w:u w:val="single"/>
              </w:rPr>
              <w:t>标投标文件格式</w:t>
            </w:r>
            <w:r>
              <w:rPr>
                <w:rStyle w:val="21"/>
                <w:rFonts w:hint="eastAsia" w:ascii="宋体" w:hAnsi="宋体"/>
                <w:color w:val="auto"/>
                <w:highlight w:val="none"/>
                <w:u w:val="single"/>
                <w:lang w:eastAsia="zh-CN"/>
              </w:rPr>
              <w:t>的</w:t>
            </w:r>
            <w:r>
              <w:rPr>
                <w:rStyle w:val="21"/>
                <w:rFonts w:hint="eastAsia" w:ascii="宋体" w:hAnsi="宋体"/>
                <w:color w:val="auto"/>
                <w:szCs w:val="21"/>
                <w:highlight w:val="none"/>
              </w:rPr>
              <w:t>《</w:t>
            </w:r>
            <w:r>
              <w:rPr>
                <w:rStyle w:val="21"/>
                <w:rFonts w:hint="eastAsia" w:ascii="宋体" w:hAnsi="宋体"/>
                <w:bCs/>
                <w:color w:val="auto"/>
                <w:szCs w:val="21"/>
                <w:highlight w:val="none"/>
                <w:u w:val="single"/>
              </w:rPr>
              <w:t>广州建设工程施工招标投标书（</w:t>
            </w:r>
            <w:r>
              <w:rPr>
                <w:rStyle w:val="21"/>
                <w:rFonts w:hint="eastAsia" w:ascii="宋体" w:hAnsi="宋体"/>
                <w:bCs/>
                <w:color w:val="auto"/>
                <w:szCs w:val="21"/>
                <w:highlight w:val="none"/>
                <w:u w:val="single"/>
                <w:lang w:eastAsia="zh-CN"/>
              </w:rPr>
              <w:t>经济</w:t>
            </w:r>
            <w:r>
              <w:rPr>
                <w:rStyle w:val="21"/>
                <w:rFonts w:hint="eastAsia" w:ascii="宋体" w:hAnsi="宋体"/>
                <w:bCs/>
                <w:color w:val="auto"/>
                <w:szCs w:val="21"/>
                <w:highlight w:val="none"/>
                <w:u w:val="single"/>
              </w:rPr>
              <w:t>标）</w:t>
            </w:r>
            <w:r>
              <w:rPr>
                <w:rStyle w:val="21"/>
                <w:rFonts w:hint="eastAsia" w:ascii="宋体" w:hAnsi="宋体"/>
                <w:color w:val="auto"/>
                <w:szCs w:val="21"/>
                <w:highlight w:val="none"/>
              </w:rPr>
              <w:t>》</w:t>
            </w:r>
            <w:r>
              <w:rPr>
                <w:rStyle w:val="21"/>
                <w:rFonts w:hint="eastAsia" w:ascii="宋体" w:hAnsi="宋体"/>
                <w:color w:val="auto"/>
                <w:szCs w:val="21"/>
                <w:highlight w:val="none"/>
                <w:u w:val="single"/>
              </w:rPr>
              <w:t>《参与编制</w:t>
            </w:r>
            <w:r>
              <w:rPr>
                <w:rStyle w:val="21"/>
                <w:rFonts w:hint="eastAsia" w:ascii="宋体" w:hAnsi="宋体"/>
                <w:color w:val="auto"/>
                <w:szCs w:val="21"/>
                <w:highlight w:val="none"/>
                <w:u w:val="single"/>
                <w:lang w:eastAsia="zh-CN"/>
              </w:rPr>
              <w:t>经济</w:t>
            </w:r>
            <w:r>
              <w:rPr>
                <w:rStyle w:val="21"/>
                <w:rFonts w:hint="eastAsia" w:ascii="宋体" w:hAnsi="宋体"/>
                <w:color w:val="auto"/>
                <w:szCs w:val="21"/>
                <w:highlight w:val="none"/>
                <w:u w:val="single"/>
              </w:rPr>
              <w:t>标投标文件人员名单》</w:t>
            </w:r>
            <w:r>
              <w:rPr>
                <w:rFonts w:hint="eastAsia" w:ascii="宋体" w:hAnsi="宋体"/>
                <w:color w:val="auto"/>
                <w:highlight w:val="none"/>
                <w:u w:val="single"/>
              </w:rPr>
              <w:t>《</w:t>
            </w:r>
            <w:r>
              <w:rPr>
                <w:rFonts w:hint="eastAsia" w:ascii="宋体" w:hAnsi="宋体"/>
                <w:color w:val="auto"/>
                <w:highlight w:val="none"/>
                <w:u w:val="single"/>
                <w:lang w:eastAsia="zh-CN"/>
              </w:rPr>
              <w:t>对投标文件编制的承诺</w:t>
            </w:r>
            <w:r>
              <w:rPr>
                <w:rFonts w:hint="eastAsia" w:ascii="宋体" w:hAnsi="宋体"/>
                <w:color w:val="auto"/>
                <w:highlight w:val="none"/>
                <w:u w:val="single"/>
              </w:rPr>
              <w:t>》</w:t>
            </w:r>
            <w:r>
              <w:rPr>
                <w:rFonts w:hint="eastAsia" w:ascii="宋体" w:hAnsi="宋体"/>
                <w:color w:val="auto"/>
                <w:highlight w:val="none"/>
              </w:rPr>
              <w:t>）填写，或主要内容不全，或关键字迹模糊、无法辨认的；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BA46F81">
            <w:pPr>
              <w:spacing w:line="276" w:lineRule="auto"/>
              <w:rPr>
                <w:rStyle w:val="21"/>
                <w:rFonts w:hint="eastAsia" w:ascii="宋体" w:hAnsi="宋体"/>
                <w:color w:val="auto"/>
                <w:szCs w:val="21"/>
                <w:highlight w:val="none"/>
              </w:rPr>
            </w:pPr>
          </w:p>
        </w:tc>
      </w:tr>
      <w:tr w14:paraId="5A45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ACC5B56">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5</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2BC0EA29">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投标人之间存在《广东省实施&lt;中华人民共和国招标投标法&gt;》第十六条所禁止的情形的；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D949F8A">
            <w:pPr>
              <w:spacing w:line="276" w:lineRule="auto"/>
              <w:rPr>
                <w:rStyle w:val="21"/>
                <w:rFonts w:hint="eastAsia" w:ascii="宋体" w:hAnsi="宋体"/>
                <w:color w:val="auto"/>
                <w:szCs w:val="21"/>
                <w:highlight w:val="none"/>
              </w:rPr>
            </w:pPr>
          </w:p>
        </w:tc>
      </w:tr>
      <w:tr w14:paraId="2D4C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CDCE899">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6</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7F11F7C8">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无《参与编制经济标投标文件人员名单》的；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7FFF76A2">
            <w:pPr>
              <w:spacing w:line="276" w:lineRule="auto"/>
              <w:rPr>
                <w:rStyle w:val="21"/>
                <w:rFonts w:hint="eastAsia" w:ascii="宋体" w:hAnsi="宋体"/>
                <w:color w:val="auto"/>
                <w:szCs w:val="21"/>
                <w:highlight w:val="none"/>
              </w:rPr>
            </w:pPr>
          </w:p>
        </w:tc>
      </w:tr>
      <w:tr w14:paraId="5DBA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7A2EE8">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7</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02630822">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无《对投标文件编制的承诺》</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97AA6C5">
            <w:pPr>
              <w:spacing w:line="276" w:lineRule="auto"/>
              <w:rPr>
                <w:rStyle w:val="21"/>
                <w:rFonts w:hint="eastAsia" w:ascii="宋体" w:hAnsi="宋体"/>
                <w:color w:val="auto"/>
                <w:szCs w:val="21"/>
                <w:highlight w:val="none"/>
              </w:rPr>
            </w:pPr>
          </w:p>
        </w:tc>
      </w:tr>
      <w:tr w14:paraId="20FEC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8C07050">
            <w:pPr>
              <w:spacing w:line="276" w:lineRule="auto"/>
              <w:jc w:val="center"/>
              <w:rPr>
                <w:rStyle w:val="21"/>
                <w:rFonts w:hint="eastAsia" w:ascii="宋体" w:hAnsi="宋体"/>
                <w:color w:val="auto"/>
                <w:szCs w:val="21"/>
                <w:highlight w:val="none"/>
              </w:rPr>
            </w:pPr>
            <w:r>
              <w:rPr>
                <w:rStyle w:val="21"/>
                <w:rFonts w:hint="eastAsia" w:ascii="宋体" w:hAnsi="宋体"/>
                <w:color w:val="auto"/>
                <w:szCs w:val="21"/>
                <w:highlight w:val="none"/>
              </w:rPr>
              <w:t>8</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0D9AEAEA">
            <w:pPr>
              <w:spacing w:line="276" w:lineRule="auto"/>
              <w:rPr>
                <w:rStyle w:val="21"/>
                <w:rFonts w:hint="eastAsia" w:ascii="宋体" w:hAnsi="宋体"/>
                <w:color w:val="auto"/>
                <w:szCs w:val="21"/>
                <w:highlight w:val="none"/>
              </w:rPr>
            </w:pPr>
            <w:r>
              <w:rPr>
                <w:rStyle w:val="21"/>
                <w:rFonts w:hint="eastAsia" w:ascii="宋体" w:hAnsi="宋体"/>
                <w:color w:val="auto"/>
                <w:szCs w:val="21"/>
                <w:highlight w:val="none"/>
              </w:rPr>
              <w:t>投标人与本项目其他投标人的投标文件工程量清单编制机器硬件信息一致的（以</w:t>
            </w:r>
            <w:r>
              <w:rPr>
                <w:rStyle w:val="21"/>
                <w:rFonts w:hint="eastAsia" w:ascii="宋体" w:hAnsi="宋体"/>
                <w:color w:val="auto"/>
                <w:szCs w:val="21"/>
                <w:highlight w:val="none"/>
                <w:u w:val="single"/>
              </w:rPr>
              <w:t>广州交易集团有限公司（广州公共资源交易中心）</w:t>
            </w:r>
            <w:r>
              <w:rPr>
                <w:rStyle w:val="21"/>
                <w:rFonts w:hint="eastAsia" w:ascii="宋体" w:hAnsi="宋体"/>
                <w:color w:val="auto"/>
                <w:szCs w:val="21"/>
                <w:highlight w:val="none"/>
              </w:rPr>
              <w:t>）交易平台评标系统的检索信息为准）</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287B735D">
            <w:pPr>
              <w:spacing w:line="276" w:lineRule="auto"/>
              <w:rPr>
                <w:rStyle w:val="21"/>
                <w:rFonts w:hint="eastAsia" w:ascii="宋体" w:hAnsi="宋体"/>
                <w:color w:val="auto"/>
                <w:szCs w:val="21"/>
                <w:highlight w:val="none"/>
              </w:rPr>
            </w:pPr>
          </w:p>
        </w:tc>
      </w:tr>
    </w:tbl>
    <w:p w14:paraId="29F1F2D3">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注：</w:t>
      </w:r>
    </w:p>
    <w:p w14:paraId="6D72EB70">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1.本表使用GZZB2018-3招标文件范本，与范本内容不同之处均以下划线标明；</w:t>
      </w:r>
    </w:p>
    <w:p w14:paraId="2EE4A6C8">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2.凡出现以上任何一项情形，结论均为无效，否则就为有效；</w:t>
      </w:r>
    </w:p>
    <w:p w14:paraId="7D14FD11">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3.如对本表中某种情形的评审意见不一致时，以评标委员会过半数成员的意见作为评标委员会对该情形的认定结论；</w:t>
      </w:r>
    </w:p>
    <w:p w14:paraId="53965DDA">
      <w:pPr>
        <w:spacing w:line="276" w:lineRule="auto"/>
        <w:ind w:firstLine="420" w:firstLineChars="200"/>
        <w:rPr>
          <w:rStyle w:val="21"/>
          <w:rFonts w:hint="eastAsia" w:ascii="宋体" w:hAnsi="宋体"/>
          <w:color w:val="auto"/>
          <w:szCs w:val="21"/>
          <w:highlight w:val="none"/>
        </w:rPr>
      </w:pPr>
      <w:r>
        <w:rPr>
          <w:rStyle w:val="21"/>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01E5D09">
      <w:pPr>
        <w:spacing w:line="276" w:lineRule="auto"/>
        <w:ind w:firstLine="420" w:firstLineChars="200"/>
        <w:rPr>
          <w:rStyle w:val="21"/>
          <w:rFonts w:hint="eastAsia" w:ascii="宋体" w:hAnsi="宋体"/>
          <w:color w:val="auto"/>
          <w:szCs w:val="21"/>
          <w:highlight w:val="none"/>
        </w:rPr>
        <w:sectPr>
          <w:pgSz w:w="16838" w:h="11906"/>
          <w:pgMar w:top="1418" w:right="1701" w:bottom="1418" w:left="1701" w:header="851" w:footer="907" w:gutter="0"/>
          <w:cols w:space="720" w:num="1"/>
          <w:titlePg/>
          <w:docGrid w:type="lines" w:linePitch="312" w:charSpace="0"/>
        </w:sectPr>
      </w:pPr>
      <w:r>
        <w:rPr>
          <w:rStyle w:val="21"/>
          <w:rFonts w:hint="eastAsia" w:ascii="宋体" w:hAnsi="宋体"/>
          <w:color w:val="auto"/>
          <w:szCs w:val="21"/>
          <w:highlight w:val="none"/>
        </w:rPr>
        <w:t>评委签名：</w:t>
      </w:r>
    </w:p>
    <w:p w14:paraId="18305D56">
      <w:pPr>
        <w:widowControl w:val="0"/>
        <w:spacing w:line="276" w:lineRule="auto"/>
        <w:textAlignment w:val="auto"/>
        <w:rPr>
          <w:rFonts w:hint="eastAsia"/>
          <w:b/>
          <w:color w:val="auto"/>
          <w:szCs w:val="21"/>
          <w:highlight w:val="none"/>
        </w:rPr>
      </w:pPr>
      <w:r>
        <w:rPr>
          <w:rFonts w:hint="eastAsia" w:ascii="宋体" w:hAnsi="宋体"/>
          <w:b/>
          <w:color w:val="auto"/>
          <w:szCs w:val="21"/>
          <w:highlight w:val="none"/>
        </w:rPr>
        <w:t>附表四</w:t>
      </w:r>
    </w:p>
    <w:p w14:paraId="3756A61F">
      <w:pPr>
        <w:widowControl w:val="0"/>
        <w:spacing w:line="276" w:lineRule="auto"/>
        <w:jc w:val="center"/>
        <w:textAlignment w:val="auto"/>
        <w:rPr>
          <w:rFonts w:hint="eastAsia" w:ascii="Times New Roman" w:hAnsi="Times New Roman"/>
          <w:b/>
          <w:color w:val="auto"/>
          <w:sz w:val="36"/>
          <w:szCs w:val="36"/>
          <w:highlight w:val="none"/>
        </w:rPr>
      </w:pPr>
      <w:r>
        <w:rPr>
          <w:rFonts w:hint="eastAsia" w:ascii="宋体" w:hAnsi="宋体"/>
          <w:b/>
          <w:color w:val="auto"/>
          <w:sz w:val="36"/>
          <w:szCs w:val="36"/>
          <w:highlight w:val="none"/>
        </w:rPr>
        <w:t>技术标详细审查评分表</w:t>
      </w:r>
    </w:p>
    <w:tbl>
      <w:tblPr>
        <w:tblStyle w:val="17"/>
        <w:tblW w:w="1450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7"/>
        <w:gridCol w:w="1085"/>
        <w:gridCol w:w="1418"/>
        <w:gridCol w:w="850"/>
        <w:gridCol w:w="10485"/>
      </w:tblGrid>
      <w:tr w14:paraId="7836667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tblHeader/>
          <w:jc w:val="center"/>
        </w:trPr>
        <w:tc>
          <w:tcPr>
            <w:tcW w:w="667" w:type="dxa"/>
            <w:noWrap w:val="0"/>
            <w:vAlign w:val="center"/>
          </w:tcPr>
          <w:p w14:paraId="4907D6CE">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序号</w:t>
            </w:r>
          </w:p>
        </w:tc>
        <w:tc>
          <w:tcPr>
            <w:tcW w:w="1085" w:type="dxa"/>
            <w:noWrap w:val="0"/>
            <w:vAlign w:val="center"/>
          </w:tcPr>
          <w:p w14:paraId="787F2DBC">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评分项目</w:t>
            </w:r>
          </w:p>
        </w:tc>
        <w:tc>
          <w:tcPr>
            <w:tcW w:w="1418" w:type="dxa"/>
            <w:noWrap w:val="0"/>
            <w:vAlign w:val="center"/>
          </w:tcPr>
          <w:p w14:paraId="7D1E70F4">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评分内容</w:t>
            </w:r>
          </w:p>
        </w:tc>
        <w:tc>
          <w:tcPr>
            <w:tcW w:w="850" w:type="dxa"/>
            <w:noWrap w:val="0"/>
            <w:vAlign w:val="center"/>
          </w:tcPr>
          <w:p w14:paraId="0C9BCCA1">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分值</w:t>
            </w:r>
          </w:p>
        </w:tc>
        <w:tc>
          <w:tcPr>
            <w:tcW w:w="10485" w:type="dxa"/>
            <w:noWrap w:val="0"/>
            <w:vAlign w:val="center"/>
          </w:tcPr>
          <w:p w14:paraId="22A0F608">
            <w:pPr>
              <w:adjustRightInd w:val="0"/>
              <w:snapToGrid w:val="0"/>
              <w:spacing w:line="260" w:lineRule="exact"/>
              <w:jc w:val="center"/>
              <w:rPr>
                <w:rFonts w:hint="eastAsia" w:ascii="宋体" w:hAnsi="宋体" w:cs="宋体"/>
                <w:b/>
                <w:color w:val="auto"/>
                <w:szCs w:val="21"/>
                <w:highlight w:val="none"/>
                <w:lang w:bidi="ar-SA"/>
              </w:rPr>
            </w:pPr>
          </w:p>
        </w:tc>
      </w:tr>
      <w:tr w14:paraId="464C2AB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7" w:type="dxa"/>
            <w:vMerge w:val="restart"/>
            <w:noWrap w:val="0"/>
            <w:vAlign w:val="center"/>
          </w:tcPr>
          <w:p w14:paraId="4FB4CBA0">
            <w:pPr>
              <w:jc w:val="center"/>
              <w:rPr>
                <w:rFonts w:hint="eastAsia" w:eastAsia="宋体"/>
                <w:color w:val="auto"/>
                <w:highlight w:val="none"/>
                <w:lang w:eastAsia="zh-CN"/>
              </w:rPr>
            </w:pPr>
            <w:r>
              <w:rPr>
                <w:rFonts w:hint="eastAsia"/>
                <w:color w:val="auto"/>
                <w:highlight w:val="none"/>
                <w:lang w:eastAsia="zh-CN"/>
              </w:rPr>
              <w:t>一</w:t>
            </w:r>
          </w:p>
        </w:tc>
        <w:tc>
          <w:tcPr>
            <w:tcW w:w="1085" w:type="dxa"/>
            <w:vMerge w:val="restart"/>
            <w:noWrap w:val="0"/>
            <w:vAlign w:val="center"/>
          </w:tcPr>
          <w:p w14:paraId="5C7D4A69">
            <w:pPr>
              <w:jc w:val="center"/>
              <w:rPr>
                <w:rFonts w:hint="eastAsia" w:eastAsia="宋体"/>
                <w:b/>
                <w:bCs/>
                <w:color w:val="auto"/>
                <w:highlight w:val="none"/>
                <w:lang w:val="en-US" w:eastAsia="zh-CN"/>
              </w:rPr>
            </w:pPr>
            <w:r>
              <w:rPr>
                <w:rFonts w:hint="eastAsia" w:ascii="宋体" w:hAnsi="宋体" w:cs="宋体"/>
                <w:color w:val="auto"/>
                <w:kern w:val="0"/>
                <w:szCs w:val="21"/>
                <w:highlight w:val="none"/>
                <w:lang w:bidi="ar"/>
              </w:rPr>
              <w:t>项目管理机构</w:t>
            </w:r>
          </w:p>
        </w:tc>
        <w:tc>
          <w:tcPr>
            <w:tcW w:w="1418" w:type="dxa"/>
            <w:vMerge w:val="restart"/>
            <w:noWrap w:val="0"/>
            <w:vAlign w:val="center"/>
          </w:tcPr>
          <w:p w14:paraId="3FEB1249">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cs="宋体"/>
                <w:color w:val="auto"/>
                <w:kern w:val="0"/>
                <w:szCs w:val="21"/>
                <w:highlight w:val="none"/>
                <w:lang w:bidi="ar"/>
              </w:rPr>
              <w:t>项目管理机构</w:t>
            </w:r>
          </w:p>
        </w:tc>
        <w:tc>
          <w:tcPr>
            <w:tcW w:w="850" w:type="dxa"/>
            <w:vMerge w:val="restart"/>
            <w:noWrap w:val="0"/>
            <w:vAlign w:val="center"/>
          </w:tcPr>
          <w:p w14:paraId="6C076F23">
            <w:pPr>
              <w:shd w:val="clear" w:color="auto" w:fill="FFFFFF"/>
              <w:jc w:val="center"/>
              <w:rPr>
                <w:rFonts w:hint="eastAsia" w:ascii="宋体" w:hAnsi="宋体" w:cs="宋体"/>
                <w:color w:val="auto"/>
                <w:highlight w:val="none"/>
                <w:lang w:val="en-US" w:eastAsia="zh-CN" w:bidi="ar-SA"/>
              </w:rPr>
            </w:pPr>
            <w:r>
              <w:rPr>
                <w:rFonts w:hint="eastAsia" w:ascii="宋体" w:hAnsi="宋体" w:cs="宋体"/>
                <w:color w:val="auto"/>
                <w:kern w:val="0"/>
                <w:szCs w:val="21"/>
                <w:highlight w:val="none"/>
                <w:lang w:bidi="ar"/>
              </w:rPr>
              <w:t>14</w:t>
            </w:r>
          </w:p>
        </w:tc>
        <w:tc>
          <w:tcPr>
            <w:tcW w:w="10485" w:type="dxa"/>
            <w:noWrap w:val="0"/>
            <w:vAlign w:val="center"/>
          </w:tcPr>
          <w:p w14:paraId="345213FA">
            <w:pPr>
              <w:widowControl/>
              <w:textAlignment w:val="bottom"/>
              <w:rPr>
                <w:rFonts w:hint="eastAsia" w:ascii="宋体" w:hAnsi="宋体" w:eastAsia="宋体" w:cs="宋体"/>
                <w:color w:val="auto"/>
                <w:highlight w:val="none"/>
                <w:lang w:val="zh-CN" w:eastAsia="zh-CN" w:bidi="ar-SA"/>
              </w:rPr>
            </w:pPr>
            <w:r>
              <w:rPr>
                <w:rFonts w:hint="eastAsia" w:ascii="宋体" w:hAnsi="宋体" w:cs="宋体"/>
                <w:b/>
                <w:bCs/>
                <w:color w:val="auto"/>
                <w:kern w:val="0"/>
                <w:sz w:val="21"/>
                <w:szCs w:val="21"/>
                <w:highlight w:val="none"/>
                <w:lang w:bidi="ar"/>
              </w:rPr>
              <w:t>1、</w:t>
            </w:r>
            <w:r>
              <w:rPr>
                <w:rFonts w:hint="eastAsia" w:ascii="宋体" w:hAnsi="宋体" w:cs="宋体"/>
                <w:color w:val="auto"/>
                <w:kern w:val="0"/>
                <w:sz w:val="21"/>
                <w:szCs w:val="21"/>
                <w:highlight w:val="none"/>
                <w:lang w:bidi="ar"/>
              </w:rPr>
              <w:t>投标人项目管理机构人员配备满足《项目管理部组成人员配备基本要求表》的得</w:t>
            </w:r>
            <w:r>
              <w:rPr>
                <w:rFonts w:hint="eastAsia" w:ascii="宋体" w:hAnsi="宋体" w:cs="宋体"/>
                <w:color w:val="auto"/>
                <w:kern w:val="0"/>
                <w:sz w:val="21"/>
                <w:szCs w:val="21"/>
                <w:highlight w:val="none"/>
                <w:lang w:val="en-US" w:eastAsia="zh-CN" w:bidi="ar"/>
              </w:rPr>
              <w:t>2.5</w:t>
            </w:r>
            <w:r>
              <w:rPr>
                <w:rFonts w:hint="eastAsia" w:ascii="宋体" w:hAnsi="宋体" w:cs="宋体"/>
                <w:color w:val="auto"/>
                <w:kern w:val="0"/>
                <w:sz w:val="21"/>
                <w:szCs w:val="21"/>
                <w:highlight w:val="none"/>
                <w:lang w:bidi="ar"/>
              </w:rPr>
              <w:t>分，不满足《项目管理部组成人员配备基本要求表》的得0分，本小项最高</w:t>
            </w:r>
            <w:r>
              <w:rPr>
                <w:rFonts w:hint="eastAsia" w:ascii="宋体" w:hAnsi="宋体" w:cs="宋体"/>
                <w:color w:val="auto"/>
                <w:kern w:val="0"/>
                <w:szCs w:val="21"/>
                <w:highlight w:val="none"/>
                <w:lang w:bidi="ar"/>
              </w:rPr>
              <w:t>2.5</w:t>
            </w:r>
            <w:r>
              <w:rPr>
                <w:rFonts w:hint="eastAsia" w:ascii="宋体" w:hAnsi="宋体" w:cs="宋体"/>
                <w:color w:val="auto"/>
                <w:kern w:val="0"/>
                <w:sz w:val="21"/>
                <w:szCs w:val="21"/>
                <w:highlight w:val="none"/>
                <w:lang w:bidi="ar"/>
              </w:rPr>
              <w:t>分。</w:t>
            </w:r>
          </w:p>
        </w:tc>
      </w:tr>
      <w:tr w14:paraId="2148AF5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2" w:hRule="atLeast"/>
          <w:jc w:val="center"/>
        </w:trPr>
        <w:tc>
          <w:tcPr>
            <w:tcW w:w="667" w:type="dxa"/>
            <w:vMerge w:val="continue"/>
            <w:noWrap w:val="0"/>
            <w:vAlign w:val="center"/>
          </w:tcPr>
          <w:p w14:paraId="48E02253">
            <w:pPr>
              <w:rPr>
                <w:color w:val="auto"/>
                <w:highlight w:val="none"/>
              </w:rPr>
            </w:pPr>
          </w:p>
        </w:tc>
        <w:tc>
          <w:tcPr>
            <w:tcW w:w="1085" w:type="dxa"/>
            <w:vMerge w:val="continue"/>
            <w:noWrap w:val="0"/>
            <w:vAlign w:val="center"/>
          </w:tcPr>
          <w:p w14:paraId="5E31126D">
            <w:pPr>
              <w:rPr>
                <w:color w:val="auto"/>
                <w:highlight w:val="none"/>
              </w:rPr>
            </w:pPr>
          </w:p>
        </w:tc>
        <w:tc>
          <w:tcPr>
            <w:tcW w:w="1418" w:type="dxa"/>
            <w:vMerge w:val="continue"/>
            <w:noWrap w:val="0"/>
            <w:vAlign w:val="center"/>
          </w:tcPr>
          <w:p w14:paraId="13326CEB">
            <w:pPr>
              <w:rPr>
                <w:color w:val="auto"/>
                <w:highlight w:val="none"/>
              </w:rPr>
            </w:pPr>
          </w:p>
        </w:tc>
        <w:tc>
          <w:tcPr>
            <w:tcW w:w="850" w:type="dxa"/>
            <w:vMerge w:val="continue"/>
            <w:noWrap w:val="0"/>
            <w:vAlign w:val="center"/>
          </w:tcPr>
          <w:p w14:paraId="05539408">
            <w:pPr>
              <w:rPr>
                <w:color w:val="auto"/>
                <w:highlight w:val="none"/>
              </w:rPr>
            </w:pPr>
          </w:p>
        </w:tc>
        <w:tc>
          <w:tcPr>
            <w:tcW w:w="10485" w:type="dxa"/>
            <w:noWrap w:val="0"/>
            <w:vAlign w:val="center"/>
          </w:tcPr>
          <w:p w14:paraId="412321EE">
            <w:pPr>
              <w:widowControl/>
              <w:textAlignment w:val="bottom"/>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2、技术负责人(本</w:t>
            </w:r>
            <w:r>
              <w:rPr>
                <w:rFonts w:hint="eastAsia" w:ascii="宋体" w:hAnsi="宋体" w:cs="宋体"/>
                <w:b/>
                <w:bCs/>
                <w:color w:val="auto"/>
                <w:kern w:val="0"/>
                <w:szCs w:val="21"/>
                <w:highlight w:val="none"/>
                <w:lang w:bidi="ar"/>
              </w:rPr>
              <w:t>小</w:t>
            </w:r>
            <w:r>
              <w:rPr>
                <w:rFonts w:hint="eastAsia" w:ascii="宋体" w:hAnsi="宋体" w:cs="宋体"/>
                <w:b/>
                <w:bCs/>
                <w:color w:val="auto"/>
                <w:kern w:val="0"/>
                <w:sz w:val="21"/>
                <w:szCs w:val="21"/>
                <w:highlight w:val="none"/>
                <w:lang w:bidi="ar"/>
              </w:rPr>
              <w:t>项最高得2分)：</w:t>
            </w:r>
          </w:p>
          <w:p w14:paraId="56D04B88">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（1）具有建筑施工类专业副高级（或以上）技术职称的，得</w:t>
            </w:r>
            <w:r>
              <w:rPr>
                <w:rFonts w:ascii="Times New Roman" w:hAnsi="Times New Roman" w:eastAsia="宋体" w:cs="Times New Roman"/>
                <w:color w:val="auto"/>
                <w:kern w:val="0"/>
                <w:szCs w:val="21"/>
                <w:highlight w:val="none"/>
                <w:lang w:bidi="ar"/>
              </w:rPr>
              <w:t>0.5</w:t>
            </w:r>
            <w:r>
              <w:rPr>
                <w:rFonts w:hint="eastAsia" w:ascii="宋体" w:hAnsi="宋体" w:eastAsia="宋体" w:cs="宋体"/>
                <w:color w:val="auto"/>
                <w:kern w:val="0"/>
                <w:szCs w:val="21"/>
                <w:highlight w:val="none"/>
                <w:lang w:bidi="ar"/>
              </w:rPr>
              <w:t>分；</w:t>
            </w:r>
          </w:p>
          <w:p w14:paraId="76644E75">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（2）取得上述职称证书</w:t>
            </w:r>
            <w:r>
              <w:rPr>
                <w:rFonts w:ascii="Times New Roman" w:hAnsi="Times New Roman" w:eastAsia="宋体" w:cs="Times New Roman"/>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年（含</w:t>
            </w:r>
            <w:r>
              <w:rPr>
                <w:rFonts w:hint="eastAsia" w:ascii="宋体" w:hAnsi="宋体" w:eastAsia="宋体" w:cs="宋体"/>
                <w:color w:val="auto"/>
                <w:kern w:val="0"/>
                <w:szCs w:val="21"/>
                <w:highlight w:val="none"/>
                <w:lang w:bidi="ar"/>
              </w:rPr>
              <w:t>本数</w:t>
            </w:r>
            <w:r>
              <w:rPr>
                <w:rFonts w:hint="eastAsia" w:ascii="Times New Roman" w:hAnsi="Times New Roman" w:eastAsia="宋体" w:cs="Times New Roman"/>
                <w:color w:val="auto"/>
                <w:kern w:val="0"/>
                <w:szCs w:val="21"/>
                <w:highlight w:val="none"/>
                <w:lang w:bidi="ar"/>
              </w:rPr>
              <w:t>）至</w:t>
            </w:r>
            <w:r>
              <w:rPr>
                <w:rFonts w:hint="eastAsia" w:ascii="Times New Roman" w:hAnsi="Times New Roman" w:eastAsia="宋体" w:cs="Times New Roman"/>
                <w:color w:val="auto"/>
                <w:kern w:val="0"/>
                <w:szCs w:val="21"/>
                <w:highlight w:val="none"/>
                <w:lang w:val="en-US" w:eastAsia="zh-CN" w:bidi="ar"/>
              </w:rPr>
              <w:t>5</w:t>
            </w:r>
            <w:r>
              <w:rPr>
                <w:rFonts w:hint="eastAsia" w:ascii="宋体" w:hAnsi="宋体" w:eastAsia="宋体" w:cs="宋体"/>
                <w:color w:val="auto"/>
                <w:kern w:val="0"/>
                <w:szCs w:val="21"/>
                <w:highlight w:val="none"/>
                <w:lang w:bidi="ar"/>
              </w:rPr>
              <w:t>年（不含本数）的，得</w:t>
            </w:r>
            <w:r>
              <w:rPr>
                <w:rFonts w:ascii="Times New Roman" w:hAnsi="Times New Roman" w:eastAsia="宋体" w:cs="Times New Roman"/>
                <w:color w:val="auto"/>
                <w:kern w:val="0"/>
                <w:szCs w:val="21"/>
                <w:highlight w:val="none"/>
                <w:lang w:bidi="ar"/>
              </w:rPr>
              <w:t>0.5</w:t>
            </w:r>
            <w:r>
              <w:rPr>
                <w:rFonts w:hint="eastAsia" w:ascii="宋体" w:hAnsi="宋体" w:eastAsia="宋体" w:cs="宋体"/>
                <w:color w:val="auto"/>
                <w:kern w:val="0"/>
                <w:szCs w:val="21"/>
                <w:highlight w:val="none"/>
                <w:lang w:bidi="ar"/>
              </w:rPr>
              <w:t>分；</w:t>
            </w:r>
          </w:p>
          <w:p w14:paraId="3705AB95">
            <w:pPr>
              <w:pStyle w:val="2"/>
              <w:ind w:firstLine="525" w:firstLineChars="2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取得上述职称证书5年（含本数）至</w:t>
            </w:r>
            <w:r>
              <w:rPr>
                <w:rFonts w:ascii="Times New Roman" w:hAnsi="Times New Roman"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年的（不含本数）的，得</w:t>
            </w:r>
            <w:r>
              <w:rPr>
                <w:rFonts w:ascii="Times New Roman" w:hAnsi="Times New Roman"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分。</w:t>
            </w:r>
          </w:p>
          <w:p w14:paraId="4D12996B">
            <w:pPr>
              <w:pStyle w:val="2"/>
              <w:ind w:firstLine="525" w:firstLineChars="250"/>
              <w:rPr>
                <w:rFonts w:hint="eastAsia" w:ascii="宋体" w:hAnsi="宋体" w:eastAsia="宋体" w:cs="宋体"/>
                <w:color w:val="auto"/>
                <w:highlight w:val="none"/>
                <w:lang w:val="zh-CN" w:eastAsia="zh-CN" w:bidi="ar-SA"/>
              </w:rPr>
            </w:pPr>
            <w:r>
              <w:rPr>
                <w:rFonts w:hint="eastAsia" w:ascii="宋体" w:hAnsi="宋体" w:eastAsia="宋体" w:cs="宋体"/>
                <w:color w:val="auto"/>
                <w:kern w:val="0"/>
                <w:szCs w:val="21"/>
                <w:highlight w:val="none"/>
                <w:lang w:bidi="ar"/>
              </w:rPr>
              <w:t>取得上述职称证书</w:t>
            </w:r>
            <w:r>
              <w:rPr>
                <w:rFonts w:ascii="Times New Roman" w:hAnsi="Times New Roman"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年或以上的，得</w:t>
            </w:r>
            <w:r>
              <w:rPr>
                <w:rFonts w:hint="eastAsia" w:ascii="Times New Roman" w:hAnsi="Times New Roman" w:eastAsia="宋体" w:cs="Times New Roman"/>
                <w:color w:val="auto"/>
                <w:kern w:val="0"/>
                <w:szCs w:val="21"/>
                <w:highlight w:val="none"/>
                <w:lang w:bidi="ar"/>
              </w:rPr>
              <w:t>1.5</w:t>
            </w:r>
            <w:r>
              <w:rPr>
                <w:rFonts w:hint="eastAsia" w:ascii="宋体" w:hAnsi="宋体" w:eastAsia="宋体" w:cs="宋体"/>
                <w:color w:val="auto"/>
                <w:kern w:val="0"/>
                <w:szCs w:val="21"/>
                <w:highlight w:val="none"/>
                <w:lang w:bidi="ar"/>
              </w:rPr>
              <w:t>分；</w:t>
            </w:r>
          </w:p>
        </w:tc>
      </w:tr>
      <w:tr w14:paraId="24291FF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2" w:hRule="atLeast"/>
          <w:jc w:val="center"/>
        </w:trPr>
        <w:tc>
          <w:tcPr>
            <w:tcW w:w="667" w:type="dxa"/>
            <w:vMerge w:val="continue"/>
            <w:noWrap w:val="0"/>
            <w:vAlign w:val="center"/>
          </w:tcPr>
          <w:p w14:paraId="45BEC370">
            <w:pPr>
              <w:rPr>
                <w:color w:val="auto"/>
                <w:highlight w:val="none"/>
              </w:rPr>
            </w:pPr>
          </w:p>
        </w:tc>
        <w:tc>
          <w:tcPr>
            <w:tcW w:w="1085" w:type="dxa"/>
            <w:vMerge w:val="continue"/>
            <w:noWrap w:val="0"/>
            <w:vAlign w:val="center"/>
          </w:tcPr>
          <w:p w14:paraId="3EA4DC7A">
            <w:pPr>
              <w:rPr>
                <w:color w:val="auto"/>
                <w:highlight w:val="none"/>
              </w:rPr>
            </w:pPr>
          </w:p>
        </w:tc>
        <w:tc>
          <w:tcPr>
            <w:tcW w:w="1418" w:type="dxa"/>
            <w:vMerge w:val="continue"/>
            <w:noWrap w:val="0"/>
            <w:vAlign w:val="center"/>
          </w:tcPr>
          <w:p w14:paraId="56B16885">
            <w:pPr>
              <w:rPr>
                <w:color w:val="auto"/>
                <w:highlight w:val="none"/>
              </w:rPr>
            </w:pPr>
          </w:p>
        </w:tc>
        <w:tc>
          <w:tcPr>
            <w:tcW w:w="850" w:type="dxa"/>
            <w:vMerge w:val="continue"/>
            <w:noWrap w:val="0"/>
            <w:vAlign w:val="center"/>
          </w:tcPr>
          <w:p w14:paraId="7AF6CA4A">
            <w:pPr>
              <w:rPr>
                <w:color w:val="auto"/>
                <w:highlight w:val="none"/>
              </w:rPr>
            </w:pPr>
          </w:p>
        </w:tc>
        <w:tc>
          <w:tcPr>
            <w:tcW w:w="10485" w:type="dxa"/>
            <w:noWrap w:val="0"/>
            <w:vAlign w:val="center"/>
          </w:tcPr>
          <w:p w14:paraId="7BF99E8C">
            <w:pPr>
              <w:widowControl/>
              <w:textAlignment w:val="bottom"/>
              <w:rPr>
                <w:rFonts w:hint="eastAsia" w:ascii="宋体" w:hAnsi="宋体" w:cs="宋体"/>
                <w:b/>
                <w:bCs/>
                <w:color w:val="auto"/>
                <w:kern w:val="0"/>
                <w:sz w:val="21"/>
                <w:szCs w:val="21"/>
                <w:highlight w:val="none"/>
                <w:lang w:bidi="ar"/>
              </w:rPr>
            </w:pPr>
            <w:r>
              <w:rPr>
                <w:rFonts w:hint="eastAsia" w:ascii="宋体" w:hAnsi="宋体" w:cs="宋体"/>
                <w:b/>
                <w:bCs/>
                <w:color w:val="auto"/>
                <w:kern w:val="0"/>
                <w:szCs w:val="21"/>
                <w:highlight w:val="none"/>
                <w:lang w:bidi="ar"/>
              </w:rPr>
              <w:t>3、</w:t>
            </w:r>
            <w:r>
              <w:rPr>
                <w:rFonts w:hint="eastAsia" w:ascii="宋体" w:hAnsi="宋体" w:cs="宋体"/>
                <w:b/>
                <w:bCs/>
                <w:color w:val="auto"/>
                <w:kern w:val="0"/>
                <w:sz w:val="21"/>
                <w:szCs w:val="21"/>
                <w:highlight w:val="none"/>
                <w:lang w:bidi="ar"/>
              </w:rPr>
              <w:t>造价负责人(本</w:t>
            </w:r>
            <w:r>
              <w:rPr>
                <w:rFonts w:hint="eastAsia" w:ascii="宋体" w:hAnsi="宋体" w:cs="宋体"/>
                <w:b/>
                <w:bCs/>
                <w:color w:val="auto"/>
                <w:kern w:val="0"/>
                <w:szCs w:val="21"/>
                <w:highlight w:val="none"/>
                <w:lang w:bidi="ar"/>
              </w:rPr>
              <w:t>小</w:t>
            </w:r>
            <w:r>
              <w:rPr>
                <w:rFonts w:hint="eastAsia" w:ascii="宋体" w:hAnsi="宋体" w:cs="宋体"/>
                <w:b/>
                <w:bCs/>
                <w:color w:val="auto"/>
                <w:kern w:val="0"/>
                <w:sz w:val="21"/>
                <w:szCs w:val="21"/>
                <w:highlight w:val="none"/>
                <w:lang w:bidi="ar"/>
              </w:rPr>
              <w:t>项最高</w:t>
            </w:r>
            <w:r>
              <w:rPr>
                <w:rFonts w:hint="eastAsia" w:ascii="宋体" w:hAnsi="宋体" w:cs="宋体"/>
                <w:b/>
                <w:bCs/>
                <w:color w:val="auto"/>
                <w:kern w:val="0"/>
                <w:szCs w:val="21"/>
                <w:highlight w:val="none"/>
                <w:lang w:bidi="ar"/>
              </w:rPr>
              <w:t>得</w:t>
            </w:r>
            <w:r>
              <w:rPr>
                <w:rFonts w:hint="eastAsia" w:ascii="宋体" w:hAnsi="宋体" w:cs="宋体"/>
                <w:b/>
                <w:bCs/>
                <w:color w:val="auto"/>
                <w:kern w:val="0"/>
                <w:sz w:val="21"/>
                <w:szCs w:val="21"/>
                <w:highlight w:val="none"/>
                <w:lang w:bidi="ar"/>
              </w:rPr>
              <w:t>2分)：</w:t>
            </w:r>
          </w:p>
          <w:p w14:paraId="1CF9886F">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（1）具有工程造价类专业副高级（或以上）技术职称的，得0.2分；</w:t>
            </w:r>
          </w:p>
          <w:p w14:paraId="044FA207">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（2）取得上述职称证书1年（含本数）至5年（不含本数）的，得0.2分；</w:t>
            </w:r>
          </w:p>
          <w:p w14:paraId="455D9525">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取得</w:t>
            </w:r>
            <w:r>
              <w:rPr>
                <w:rFonts w:hint="eastAsia" w:ascii="宋体" w:hAnsi="宋体" w:eastAsia="宋体" w:cs="宋体"/>
                <w:color w:val="auto"/>
                <w:kern w:val="0"/>
                <w:szCs w:val="21"/>
                <w:highlight w:val="none"/>
                <w:lang w:bidi="ar"/>
              </w:rPr>
              <w:t>上述</w:t>
            </w:r>
            <w:r>
              <w:rPr>
                <w:rFonts w:hint="eastAsia" w:ascii="宋体" w:hAnsi="宋体" w:cs="宋体"/>
                <w:color w:val="auto"/>
                <w:kern w:val="0"/>
                <w:szCs w:val="21"/>
                <w:highlight w:val="none"/>
                <w:lang w:bidi="ar"/>
              </w:rPr>
              <w:t>职称证书5年（含本数）至10年的（不含本数）的，得0.5分。</w:t>
            </w:r>
          </w:p>
          <w:p w14:paraId="073C15E4">
            <w:pPr>
              <w:pStyle w:val="2"/>
              <w:rPr>
                <w:rFonts w:hint="eastAsia" w:ascii="宋体" w:hAnsi="Courier New" w:eastAsia="宋体" w:cs="Courier New"/>
                <w:color w:val="auto"/>
                <w:kern w:val="2"/>
                <w:sz w:val="21"/>
                <w:szCs w:val="22"/>
                <w:highlight w:val="none"/>
                <w:lang w:bidi="ar"/>
              </w:rPr>
            </w:pPr>
            <w:r>
              <w:rPr>
                <w:color w:val="auto"/>
                <w:highlight w:val="none"/>
                <w:lang w:bidi="ar"/>
              </w:rPr>
              <w:t xml:space="preserve">     </w:t>
            </w:r>
            <w:r>
              <w:rPr>
                <w:rFonts w:hint="eastAsia" w:ascii="宋体" w:hAnsi="宋体" w:eastAsia="宋体" w:cs="宋体"/>
                <w:color w:val="auto"/>
                <w:kern w:val="0"/>
                <w:szCs w:val="21"/>
                <w:highlight w:val="none"/>
                <w:lang w:bidi="ar"/>
              </w:rPr>
              <w:t>取得上述职称证书</w:t>
            </w:r>
            <w:r>
              <w:rPr>
                <w:rFonts w:ascii="Times New Roman" w:hAnsi="Times New Roman"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年或以上的，得0.8分；</w:t>
            </w:r>
          </w:p>
          <w:p w14:paraId="7D533485">
            <w:pPr>
              <w:pStyle w:val="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 w:val="21"/>
                <w:szCs w:val="21"/>
                <w:highlight w:val="none"/>
                <w:lang w:bidi="ar"/>
              </w:rPr>
              <w:t>具有一级</w:t>
            </w:r>
            <w:r>
              <w:rPr>
                <w:rFonts w:hint="eastAsia" w:ascii="宋体" w:hAnsi="宋体" w:eastAsia="宋体" w:cs="宋体"/>
                <w:color w:val="auto"/>
                <w:kern w:val="0"/>
                <w:szCs w:val="21"/>
                <w:highlight w:val="none"/>
                <w:lang w:bidi="ar"/>
              </w:rPr>
              <w:t>注册</w:t>
            </w:r>
            <w:r>
              <w:rPr>
                <w:rFonts w:hint="eastAsia" w:ascii="宋体" w:hAnsi="宋体" w:eastAsia="宋体" w:cs="宋体"/>
                <w:color w:val="auto"/>
                <w:kern w:val="0"/>
                <w:sz w:val="21"/>
                <w:szCs w:val="21"/>
                <w:highlight w:val="none"/>
                <w:lang w:bidi="ar"/>
              </w:rPr>
              <w:t>造价工程师</w:t>
            </w:r>
            <w:r>
              <w:rPr>
                <w:rFonts w:hint="eastAsia" w:ascii="宋体" w:hAnsi="宋体" w:eastAsia="宋体" w:cs="宋体"/>
                <w:color w:val="auto"/>
                <w:kern w:val="0"/>
                <w:szCs w:val="21"/>
                <w:highlight w:val="none"/>
                <w:lang w:bidi="ar"/>
              </w:rPr>
              <w:t>资格</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Cs w:val="21"/>
                <w:highlight w:val="none"/>
                <w:lang w:bidi="ar"/>
              </w:rPr>
              <w:t>得</w:t>
            </w:r>
            <w:r>
              <w:rPr>
                <w:rFonts w:hint="eastAsia" w:ascii="宋体" w:hAnsi="宋体" w:eastAsia="宋体" w:cs="宋体"/>
                <w:color w:val="auto"/>
                <w:kern w:val="0"/>
                <w:sz w:val="21"/>
                <w:szCs w:val="21"/>
                <w:highlight w:val="none"/>
                <w:lang w:bidi="ar"/>
              </w:rPr>
              <w:t>1分</w:t>
            </w:r>
            <w:r>
              <w:rPr>
                <w:rFonts w:hint="eastAsia" w:ascii="宋体" w:hAnsi="宋体" w:eastAsia="宋体" w:cs="宋体"/>
                <w:color w:val="auto"/>
                <w:kern w:val="0"/>
                <w:szCs w:val="21"/>
                <w:highlight w:val="none"/>
                <w:lang w:bidi="ar"/>
              </w:rPr>
              <w:t>。</w:t>
            </w:r>
          </w:p>
        </w:tc>
      </w:tr>
      <w:tr w14:paraId="1F058D2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2" w:hRule="atLeast"/>
          <w:jc w:val="center"/>
        </w:trPr>
        <w:tc>
          <w:tcPr>
            <w:tcW w:w="667" w:type="dxa"/>
            <w:vMerge w:val="continue"/>
            <w:noWrap w:val="0"/>
            <w:vAlign w:val="center"/>
          </w:tcPr>
          <w:p w14:paraId="06023831">
            <w:pPr>
              <w:rPr>
                <w:color w:val="auto"/>
                <w:highlight w:val="none"/>
              </w:rPr>
            </w:pPr>
          </w:p>
        </w:tc>
        <w:tc>
          <w:tcPr>
            <w:tcW w:w="1085" w:type="dxa"/>
            <w:vMerge w:val="continue"/>
            <w:noWrap w:val="0"/>
            <w:vAlign w:val="center"/>
          </w:tcPr>
          <w:p w14:paraId="551DA765">
            <w:pPr>
              <w:rPr>
                <w:color w:val="auto"/>
                <w:highlight w:val="none"/>
              </w:rPr>
            </w:pPr>
          </w:p>
        </w:tc>
        <w:tc>
          <w:tcPr>
            <w:tcW w:w="1418" w:type="dxa"/>
            <w:vMerge w:val="continue"/>
            <w:noWrap w:val="0"/>
            <w:vAlign w:val="center"/>
          </w:tcPr>
          <w:p w14:paraId="67456D81">
            <w:pPr>
              <w:rPr>
                <w:color w:val="auto"/>
                <w:highlight w:val="none"/>
              </w:rPr>
            </w:pPr>
          </w:p>
        </w:tc>
        <w:tc>
          <w:tcPr>
            <w:tcW w:w="850" w:type="dxa"/>
            <w:vMerge w:val="continue"/>
            <w:noWrap w:val="0"/>
            <w:vAlign w:val="center"/>
          </w:tcPr>
          <w:p w14:paraId="02186CF2">
            <w:pPr>
              <w:rPr>
                <w:color w:val="auto"/>
                <w:highlight w:val="none"/>
              </w:rPr>
            </w:pPr>
          </w:p>
        </w:tc>
        <w:tc>
          <w:tcPr>
            <w:tcW w:w="10485" w:type="dxa"/>
            <w:noWrap w:val="0"/>
            <w:vAlign w:val="center"/>
          </w:tcPr>
          <w:p w14:paraId="12CF53E9">
            <w:pPr>
              <w:widowControl/>
              <w:textAlignment w:val="bottom"/>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4、</w:t>
            </w:r>
            <w:r>
              <w:rPr>
                <w:rFonts w:hint="eastAsia" w:ascii="宋体" w:hAnsi="宋体" w:cs="宋体"/>
                <w:b/>
                <w:bCs/>
                <w:color w:val="auto"/>
                <w:kern w:val="0"/>
                <w:sz w:val="21"/>
                <w:szCs w:val="21"/>
                <w:highlight w:val="none"/>
                <w:lang w:bidi="ar"/>
              </w:rPr>
              <w:t>深化设计负责人(本</w:t>
            </w:r>
            <w:r>
              <w:rPr>
                <w:rFonts w:hint="eastAsia" w:ascii="宋体" w:hAnsi="宋体" w:cs="宋体"/>
                <w:b/>
                <w:bCs/>
                <w:color w:val="auto"/>
                <w:kern w:val="0"/>
                <w:szCs w:val="21"/>
                <w:highlight w:val="none"/>
                <w:lang w:bidi="ar"/>
              </w:rPr>
              <w:t>小</w:t>
            </w:r>
            <w:r>
              <w:rPr>
                <w:rFonts w:hint="eastAsia" w:ascii="宋体" w:hAnsi="宋体" w:cs="宋体"/>
                <w:b/>
                <w:bCs/>
                <w:color w:val="auto"/>
                <w:kern w:val="0"/>
                <w:sz w:val="21"/>
                <w:szCs w:val="21"/>
                <w:highlight w:val="none"/>
                <w:lang w:bidi="ar"/>
              </w:rPr>
              <w:t>项最高</w:t>
            </w:r>
            <w:r>
              <w:rPr>
                <w:rFonts w:hint="eastAsia" w:ascii="宋体" w:hAnsi="宋体" w:cs="宋体"/>
                <w:b/>
                <w:bCs/>
                <w:color w:val="auto"/>
                <w:kern w:val="0"/>
                <w:szCs w:val="21"/>
                <w:highlight w:val="none"/>
                <w:lang w:bidi="ar"/>
              </w:rPr>
              <w:t>得</w:t>
            </w:r>
            <w:r>
              <w:rPr>
                <w:rFonts w:hint="eastAsia" w:ascii="宋体" w:hAnsi="宋体" w:cs="宋体"/>
                <w:b/>
                <w:bCs/>
                <w:color w:val="auto"/>
                <w:kern w:val="0"/>
                <w:sz w:val="21"/>
                <w:szCs w:val="21"/>
                <w:highlight w:val="none"/>
                <w:lang w:bidi="ar"/>
              </w:rPr>
              <w:t>1.5分)：</w:t>
            </w:r>
          </w:p>
          <w:p w14:paraId="2319BC7D">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（1）具有建筑装饰设计类或环境艺术设计类专业副高级（或以上）技术职称的，得</w:t>
            </w:r>
            <w:r>
              <w:rPr>
                <w:rFonts w:ascii="Times New Roman" w:hAnsi="Times New Roman" w:eastAsia="宋体" w:cs="Times New Roman"/>
                <w:color w:val="auto"/>
                <w:kern w:val="0"/>
                <w:szCs w:val="21"/>
                <w:highlight w:val="none"/>
                <w:lang w:bidi="ar"/>
              </w:rPr>
              <w:t>0.5</w:t>
            </w:r>
            <w:r>
              <w:rPr>
                <w:rFonts w:hint="eastAsia" w:ascii="宋体" w:hAnsi="宋体" w:eastAsia="宋体" w:cs="宋体"/>
                <w:color w:val="auto"/>
                <w:kern w:val="0"/>
                <w:szCs w:val="21"/>
                <w:highlight w:val="none"/>
                <w:lang w:bidi="ar"/>
              </w:rPr>
              <w:t>分；</w:t>
            </w:r>
          </w:p>
          <w:p w14:paraId="65822B18">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（2）取得上述职称证书</w:t>
            </w:r>
            <w:r>
              <w:rPr>
                <w:rFonts w:ascii="Times New Roman" w:hAnsi="Times New Roman" w:eastAsia="宋体" w:cs="Times New Roman"/>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年（含</w:t>
            </w:r>
            <w:r>
              <w:rPr>
                <w:rFonts w:hint="eastAsia" w:ascii="宋体" w:hAnsi="宋体" w:eastAsia="宋体" w:cs="宋体"/>
                <w:color w:val="auto"/>
                <w:kern w:val="0"/>
                <w:szCs w:val="21"/>
                <w:highlight w:val="none"/>
                <w:lang w:bidi="ar"/>
              </w:rPr>
              <w:t>本数</w:t>
            </w:r>
            <w:r>
              <w:rPr>
                <w:rFonts w:hint="eastAsia" w:ascii="Times New Roman" w:hAnsi="Times New Roman" w:eastAsia="宋体" w:cs="Times New Roman"/>
                <w:color w:val="auto"/>
                <w:kern w:val="0"/>
                <w:szCs w:val="21"/>
                <w:highlight w:val="none"/>
                <w:lang w:bidi="ar"/>
              </w:rPr>
              <w:t>）至</w:t>
            </w:r>
            <w:r>
              <w:rPr>
                <w:rFonts w:ascii="Times New Roman" w:hAnsi="Times New Roman"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年（不含本数）的，得</w:t>
            </w:r>
            <w:r>
              <w:rPr>
                <w:rFonts w:ascii="Times New Roman" w:hAnsi="Times New Roman" w:eastAsia="宋体" w:cs="Times New Roman"/>
                <w:color w:val="auto"/>
                <w:kern w:val="0"/>
                <w:szCs w:val="21"/>
                <w:highlight w:val="none"/>
                <w:lang w:bidi="ar"/>
              </w:rPr>
              <w:t>0.2</w:t>
            </w:r>
            <w:r>
              <w:rPr>
                <w:rFonts w:hint="eastAsia" w:ascii="宋体" w:hAnsi="宋体" w:eastAsia="宋体" w:cs="宋体"/>
                <w:color w:val="auto"/>
                <w:kern w:val="0"/>
                <w:szCs w:val="21"/>
                <w:highlight w:val="none"/>
                <w:lang w:bidi="ar"/>
              </w:rPr>
              <w:t>分；</w:t>
            </w:r>
          </w:p>
          <w:p w14:paraId="703B4958">
            <w:pPr>
              <w:pStyle w:val="2"/>
              <w:widowControl/>
              <w:ind w:firstLine="525" w:firstLineChars="250"/>
              <w:textAlignment w:val="bottom"/>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取得上述职称证书5年（含本数）至</w:t>
            </w:r>
            <w:r>
              <w:rPr>
                <w:rFonts w:ascii="Times New Roman" w:hAnsi="Times New Roman"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年的（不含本数）的，得</w:t>
            </w:r>
            <w:r>
              <w:rPr>
                <w:rFonts w:ascii="Times New Roman" w:hAnsi="Times New Roman" w:eastAsia="宋体" w:cs="Times New Roman"/>
                <w:color w:val="auto"/>
                <w:kern w:val="0"/>
                <w:szCs w:val="21"/>
                <w:highlight w:val="none"/>
                <w:lang w:bidi="ar"/>
              </w:rPr>
              <w:t>0.5</w:t>
            </w:r>
            <w:r>
              <w:rPr>
                <w:rFonts w:hint="eastAsia" w:ascii="宋体" w:hAnsi="宋体" w:eastAsia="宋体" w:cs="宋体"/>
                <w:color w:val="auto"/>
                <w:kern w:val="0"/>
                <w:szCs w:val="21"/>
                <w:highlight w:val="none"/>
                <w:lang w:bidi="ar"/>
              </w:rPr>
              <w:t>分。</w:t>
            </w:r>
          </w:p>
          <w:p w14:paraId="26AF853E">
            <w:pPr>
              <w:pStyle w:val="2"/>
              <w:widowControl/>
              <w:ind w:firstLine="525" w:firstLineChars="250"/>
              <w:textAlignment w:val="bottom"/>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lang w:bidi="ar"/>
              </w:rPr>
              <w:t>取得上述职称证书</w:t>
            </w:r>
            <w:r>
              <w:rPr>
                <w:rFonts w:ascii="Times New Roman" w:hAnsi="Times New Roman"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年或以上的，得</w:t>
            </w:r>
            <w:r>
              <w:rPr>
                <w:rFonts w:ascii="Times New Roman" w:hAnsi="Times New Roman"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分；</w:t>
            </w:r>
          </w:p>
        </w:tc>
      </w:tr>
      <w:tr w14:paraId="7DF3E76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667" w:type="dxa"/>
            <w:vMerge w:val="continue"/>
            <w:noWrap w:val="0"/>
            <w:vAlign w:val="center"/>
          </w:tcPr>
          <w:p w14:paraId="236E8FB3">
            <w:pPr>
              <w:rPr>
                <w:color w:val="auto"/>
                <w:highlight w:val="none"/>
              </w:rPr>
            </w:pPr>
          </w:p>
        </w:tc>
        <w:tc>
          <w:tcPr>
            <w:tcW w:w="1085" w:type="dxa"/>
            <w:vMerge w:val="continue"/>
            <w:noWrap w:val="0"/>
            <w:vAlign w:val="center"/>
          </w:tcPr>
          <w:p w14:paraId="24B5964F">
            <w:pPr>
              <w:rPr>
                <w:color w:val="auto"/>
                <w:highlight w:val="none"/>
              </w:rPr>
            </w:pPr>
          </w:p>
        </w:tc>
        <w:tc>
          <w:tcPr>
            <w:tcW w:w="1418" w:type="dxa"/>
            <w:vMerge w:val="continue"/>
            <w:noWrap w:val="0"/>
            <w:vAlign w:val="center"/>
          </w:tcPr>
          <w:p w14:paraId="3669C52D">
            <w:pPr>
              <w:rPr>
                <w:color w:val="auto"/>
                <w:highlight w:val="none"/>
              </w:rPr>
            </w:pPr>
          </w:p>
        </w:tc>
        <w:tc>
          <w:tcPr>
            <w:tcW w:w="850" w:type="dxa"/>
            <w:vMerge w:val="continue"/>
            <w:noWrap w:val="0"/>
            <w:vAlign w:val="center"/>
          </w:tcPr>
          <w:p w14:paraId="43BE323C">
            <w:pPr>
              <w:rPr>
                <w:color w:val="auto"/>
                <w:highlight w:val="none"/>
              </w:rPr>
            </w:pPr>
          </w:p>
        </w:tc>
        <w:tc>
          <w:tcPr>
            <w:tcW w:w="10485" w:type="dxa"/>
            <w:noWrap w:val="0"/>
            <w:vAlign w:val="center"/>
          </w:tcPr>
          <w:p w14:paraId="3267373D">
            <w:pPr>
              <w:widowControl/>
              <w:textAlignment w:val="bottom"/>
              <w:rPr>
                <w:rFonts w:hint="eastAsia" w:ascii="宋体" w:hAnsi="宋体" w:cs="宋体"/>
                <w:b/>
                <w:bCs/>
                <w:color w:val="auto"/>
                <w:kern w:val="0"/>
                <w:sz w:val="21"/>
                <w:szCs w:val="21"/>
                <w:highlight w:val="none"/>
                <w:lang w:bidi="ar"/>
              </w:rPr>
            </w:pPr>
            <w:r>
              <w:rPr>
                <w:rFonts w:hint="eastAsia" w:ascii="宋体" w:hAnsi="宋体" w:cs="宋体"/>
                <w:b/>
                <w:bCs/>
                <w:color w:val="auto"/>
                <w:kern w:val="0"/>
                <w:szCs w:val="21"/>
                <w:highlight w:val="none"/>
                <w:lang w:bidi="ar"/>
              </w:rPr>
              <w:t>5、</w:t>
            </w:r>
            <w:r>
              <w:rPr>
                <w:rFonts w:hint="eastAsia" w:ascii="宋体" w:hAnsi="宋体" w:cs="宋体"/>
                <w:b/>
                <w:bCs/>
                <w:color w:val="auto"/>
                <w:kern w:val="0"/>
                <w:sz w:val="21"/>
                <w:szCs w:val="21"/>
                <w:highlight w:val="none"/>
                <w:lang w:bidi="ar"/>
              </w:rPr>
              <w:t>安全负责人(本</w:t>
            </w:r>
            <w:r>
              <w:rPr>
                <w:rFonts w:hint="eastAsia" w:ascii="宋体" w:hAnsi="宋体" w:cs="宋体"/>
                <w:b/>
                <w:bCs/>
                <w:color w:val="auto"/>
                <w:kern w:val="0"/>
                <w:szCs w:val="21"/>
                <w:highlight w:val="none"/>
                <w:lang w:bidi="ar"/>
              </w:rPr>
              <w:t>小</w:t>
            </w:r>
            <w:r>
              <w:rPr>
                <w:rFonts w:hint="eastAsia" w:ascii="宋体" w:hAnsi="宋体" w:cs="宋体"/>
                <w:b/>
                <w:bCs/>
                <w:color w:val="auto"/>
                <w:kern w:val="0"/>
                <w:sz w:val="21"/>
                <w:szCs w:val="21"/>
                <w:highlight w:val="none"/>
                <w:lang w:bidi="ar"/>
              </w:rPr>
              <w:t>项最高</w:t>
            </w:r>
            <w:r>
              <w:rPr>
                <w:rFonts w:hint="eastAsia" w:ascii="宋体" w:hAnsi="宋体" w:cs="宋体"/>
                <w:b/>
                <w:bCs/>
                <w:color w:val="auto"/>
                <w:kern w:val="0"/>
                <w:szCs w:val="21"/>
                <w:highlight w:val="none"/>
                <w:lang w:bidi="ar"/>
              </w:rPr>
              <w:t>得</w:t>
            </w:r>
            <w:r>
              <w:rPr>
                <w:rFonts w:hint="eastAsia" w:ascii="宋体" w:hAnsi="宋体" w:cs="宋体"/>
                <w:b/>
                <w:bCs/>
                <w:color w:val="auto"/>
                <w:kern w:val="0"/>
                <w:sz w:val="21"/>
                <w:szCs w:val="21"/>
                <w:highlight w:val="none"/>
                <w:lang w:bidi="ar"/>
              </w:rPr>
              <w:t>1分)：</w:t>
            </w:r>
          </w:p>
          <w:p w14:paraId="4581A46A">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（1）具有“建筑施工安全”类别的注册安全工程师资格的，得0.5分。</w:t>
            </w:r>
          </w:p>
          <w:p w14:paraId="421F2040">
            <w:pPr>
              <w:pStyle w:val="2"/>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lang w:bidi="ar"/>
              </w:rPr>
              <w:t>（2）具有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的，得0.5分。</w:t>
            </w:r>
          </w:p>
        </w:tc>
      </w:tr>
      <w:tr w14:paraId="6094A98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667" w:type="dxa"/>
            <w:vMerge w:val="continue"/>
            <w:noWrap w:val="0"/>
            <w:vAlign w:val="center"/>
          </w:tcPr>
          <w:p w14:paraId="2A21ADDD">
            <w:pPr>
              <w:rPr>
                <w:color w:val="auto"/>
                <w:highlight w:val="none"/>
              </w:rPr>
            </w:pPr>
          </w:p>
        </w:tc>
        <w:tc>
          <w:tcPr>
            <w:tcW w:w="1085" w:type="dxa"/>
            <w:vMerge w:val="continue"/>
            <w:noWrap w:val="0"/>
            <w:vAlign w:val="center"/>
          </w:tcPr>
          <w:p w14:paraId="20866C45">
            <w:pPr>
              <w:rPr>
                <w:color w:val="auto"/>
                <w:highlight w:val="none"/>
              </w:rPr>
            </w:pPr>
          </w:p>
        </w:tc>
        <w:tc>
          <w:tcPr>
            <w:tcW w:w="1418" w:type="dxa"/>
            <w:vMerge w:val="continue"/>
            <w:noWrap w:val="0"/>
            <w:vAlign w:val="center"/>
          </w:tcPr>
          <w:p w14:paraId="7ACE11F2">
            <w:pPr>
              <w:rPr>
                <w:color w:val="auto"/>
                <w:highlight w:val="none"/>
              </w:rPr>
            </w:pPr>
          </w:p>
        </w:tc>
        <w:tc>
          <w:tcPr>
            <w:tcW w:w="850" w:type="dxa"/>
            <w:vMerge w:val="continue"/>
            <w:noWrap w:val="0"/>
            <w:vAlign w:val="center"/>
          </w:tcPr>
          <w:p w14:paraId="1AF9807D">
            <w:pPr>
              <w:rPr>
                <w:color w:val="auto"/>
                <w:highlight w:val="none"/>
              </w:rPr>
            </w:pPr>
          </w:p>
        </w:tc>
        <w:tc>
          <w:tcPr>
            <w:tcW w:w="10485" w:type="dxa"/>
            <w:noWrap w:val="0"/>
            <w:vAlign w:val="center"/>
          </w:tcPr>
          <w:p w14:paraId="2DD31819">
            <w:pPr>
              <w:widowControl/>
              <w:textAlignment w:val="bottom"/>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6、</w:t>
            </w:r>
            <w:r>
              <w:rPr>
                <w:rFonts w:hint="eastAsia" w:ascii="宋体" w:hAnsi="宋体" w:cs="宋体"/>
                <w:b/>
                <w:bCs/>
                <w:color w:val="auto"/>
                <w:kern w:val="0"/>
                <w:sz w:val="21"/>
                <w:szCs w:val="21"/>
                <w:highlight w:val="none"/>
                <w:lang w:bidi="ar"/>
              </w:rPr>
              <w:t>装饰装修工程师(本</w:t>
            </w:r>
            <w:r>
              <w:rPr>
                <w:rFonts w:hint="eastAsia" w:ascii="宋体" w:hAnsi="宋体" w:cs="宋体"/>
                <w:b/>
                <w:bCs/>
                <w:color w:val="auto"/>
                <w:kern w:val="0"/>
                <w:szCs w:val="21"/>
                <w:highlight w:val="none"/>
                <w:lang w:bidi="ar"/>
              </w:rPr>
              <w:t>小</w:t>
            </w:r>
            <w:r>
              <w:rPr>
                <w:rFonts w:hint="eastAsia" w:ascii="宋体" w:hAnsi="宋体" w:cs="宋体"/>
                <w:b/>
                <w:bCs/>
                <w:color w:val="auto"/>
                <w:kern w:val="0"/>
                <w:sz w:val="21"/>
                <w:szCs w:val="21"/>
                <w:highlight w:val="none"/>
                <w:lang w:bidi="ar"/>
              </w:rPr>
              <w:t>项最多计算3人，最高</w:t>
            </w:r>
            <w:r>
              <w:rPr>
                <w:rFonts w:hint="eastAsia" w:ascii="宋体" w:hAnsi="宋体" w:cs="宋体"/>
                <w:b/>
                <w:bCs/>
                <w:color w:val="auto"/>
                <w:kern w:val="0"/>
                <w:szCs w:val="21"/>
                <w:highlight w:val="none"/>
                <w:lang w:bidi="ar"/>
              </w:rPr>
              <w:t>得3</w:t>
            </w:r>
            <w:r>
              <w:rPr>
                <w:rFonts w:hint="eastAsia" w:ascii="宋体" w:hAnsi="宋体" w:cs="宋体"/>
                <w:b/>
                <w:bCs/>
                <w:color w:val="auto"/>
                <w:kern w:val="0"/>
                <w:sz w:val="21"/>
                <w:szCs w:val="21"/>
                <w:highlight w:val="none"/>
                <w:lang w:bidi="ar"/>
              </w:rPr>
              <w:t>分)：</w:t>
            </w:r>
          </w:p>
          <w:p w14:paraId="79CD1AD5">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（1）具有建筑装饰施工类专业副高级（</w:t>
            </w:r>
            <w:r>
              <w:rPr>
                <w:rFonts w:hint="eastAsia" w:ascii="宋体" w:hAnsi="宋体" w:eastAsia="宋体" w:cs="宋体"/>
                <w:color w:val="auto"/>
                <w:kern w:val="0"/>
                <w:szCs w:val="21"/>
                <w:highlight w:val="none"/>
                <w:lang w:val="en-US" w:eastAsia="zh-CN" w:bidi="ar"/>
              </w:rPr>
              <w:t>或</w:t>
            </w:r>
            <w:r>
              <w:rPr>
                <w:rFonts w:hint="eastAsia" w:ascii="宋体" w:hAnsi="宋体" w:eastAsia="宋体" w:cs="宋体"/>
                <w:color w:val="auto"/>
                <w:kern w:val="0"/>
                <w:szCs w:val="21"/>
                <w:highlight w:val="none"/>
                <w:lang w:bidi="ar"/>
              </w:rPr>
              <w:t>以上）技术职称的，每人得0.2分；</w:t>
            </w:r>
          </w:p>
          <w:p w14:paraId="620A72E5">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（2）取得上述职称证书1年（含本数）至5年（不含本数）的，每人得0.2分；</w:t>
            </w:r>
          </w:p>
          <w:p w14:paraId="385CB436">
            <w:pPr>
              <w:pStyle w:val="2"/>
              <w:ind w:firstLine="525" w:firstLineChars="2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取得上述职称证书5年（含本数）至10年的（不含本数）的，每人得0.5分。</w:t>
            </w:r>
          </w:p>
          <w:p w14:paraId="3AB64F7A">
            <w:pPr>
              <w:pStyle w:val="2"/>
              <w:ind w:firstLine="525" w:firstLineChars="250"/>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lang w:bidi="ar"/>
              </w:rPr>
              <w:t>取得上述职称证书</w:t>
            </w:r>
            <w:r>
              <w:rPr>
                <w:rFonts w:ascii="Times New Roman" w:hAnsi="Times New Roman"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年或以上的，每人得0.8分；</w:t>
            </w:r>
          </w:p>
        </w:tc>
      </w:tr>
      <w:tr w14:paraId="04DABAA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667" w:type="dxa"/>
            <w:vMerge w:val="continue"/>
            <w:noWrap w:val="0"/>
            <w:vAlign w:val="center"/>
          </w:tcPr>
          <w:p w14:paraId="1A49B9AE">
            <w:pPr>
              <w:rPr>
                <w:color w:val="auto"/>
                <w:highlight w:val="none"/>
              </w:rPr>
            </w:pPr>
          </w:p>
        </w:tc>
        <w:tc>
          <w:tcPr>
            <w:tcW w:w="1085" w:type="dxa"/>
            <w:vMerge w:val="continue"/>
            <w:noWrap w:val="0"/>
            <w:vAlign w:val="center"/>
          </w:tcPr>
          <w:p w14:paraId="30F6A1A4">
            <w:pPr>
              <w:rPr>
                <w:color w:val="auto"/>
                <w:highlight w:val="none"/>
              </w:rPr>
            </w:pPr>
          </w:p>
        </w:tc>
        <w:tc>
          <w:tcPr>
            <w:tcW w:w="1418" w:type="dxa"/>
            <w:vMerge w:val="continue"/>
            <w:noWrap w:val="0"/>
            <w:vAlign w:val="center"/>
          </w:tcPr>
          <w:p w14:paraId="7110556C">
            <w:pPr>
              <w:rPr>
                <w:color w:val="auto"/>
                <w:highlight w:val="none"/>
              </w:rPr>
            </w:pPr>
          </w:p>
        </w:tc>
        <w:tc>
          <w:tcPr>
            <w:tcW w:w="850" w:type="dxa"/>
            <w:vMerge w:val="continue"/>
            <w:noWrap w:val="0"/>
            <w:vAlign w:val="center"/>
          </w:tcPr>
          <w:p w14:paraId="5BA39C98">
            <w:pPr>
              <w:rPr>
                <w:color w:val="auto"/>
                <w:highlight w:val="none"/>
              </w:rPr>
            </w:pPr>
          </w:p>
        </w:tc>
        <w:tc>
          <w:tcPr>
            <w:tcW w:w="10485" w:type="dxa"/>
            <w:noWrap w:val="0"/>
            <w:vAlign w:val="center"/>
          </w:tcPr>
          <w:p w14:paraId="3B728C0A">
            <w:pPr>
              <w:widowControl/>
              <w:textAlignment w:val="auto"/>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val="en-US" w:eastAsia="zh-CN" w:bidi="ar"/>
              </w:rPr>
              <w:t>7、</w:t>
            </w:r>
            <w:r>
              <w:rPr>
                <w:rFonts w:hint="eastAsia" w:ascii="宋体" w:hAnsi="宋体" w:cs="宋体"/>
                <w:b/>
                <w:bCs/>
                <w:color w:val="auto"/>
                <w:kern w:val="0"/>
                <w:szCs w:val="21"/>
                <w:highlight w:val="none"/>
                <w:lang w:bidi="ar"/>
              </w:rPr>
              <w:t>机电工程师(本小项最高得</w:t>
            </w:r>
            <w:r>
              <w:rPr>
                <w:rFonts w:hint="eastAsia" w:ascii="宋体" w:hAnsi="宋体" w:cs="宋体"/>
                <w:b/>
                <w:bCs/>
                <w:color w:val="auto"/>
                <w:kern w:val="0"/>
                <w:szCs w:val="21"/>
                <w:highlight w:val="none"/>
                <w:lang w:val="en-US" w:eastAsia="zh-CN" w:bidi="ar"/>
              </w:rPr>
              <w:t>1</w:t>
            </w:r>
            <w:r>
              <w:rPr>
                <w:rFonts w:hint="eastAsia" w:ascii="宋体" w:hAnsi="宋体" w:cs="宋体"/>
                <w:b/>
                <w:bCs/>
                <w:color w:val="auto"/>
                <w:kern w:val="0"/>
                <w:szCs w:val="21"/>
                <w:highlight w:val="none"/>
                <w:lang w:bidi="ar"/>
              </w:rPr>
              <w:t>分)：</w:t>
            </w:r>
          </w:p>
          <w:p w14:paraId="3C3D3B20">
            <w:pPr>
              <w:widowControl/>
              <w:rPr>
                <w:rFonts w:hint="eastAsia" w:ascii="宋体" w:hAnsi="宋体" w:eastAsia="宋体" w:cs="宋体"/>
                <w:color w:val="auto"/>
                <w:highlight w:val="none"/>
                <w:lang w:val="en-US" w:eastAsia="zh-CN" w:bidi="ar-SA"/>
              </w:rPr>
            </w:pPr>
            <w:r>
              <w:rPr>
                <w:rFonts w:hint="eastAsia" w:ascii="宋体" w:hAnsi="宋体" w:cs="宋体"/>
                <w:color w:val="auto"/>
                <w:kern w:val="0"/>
                <w:szCs w:val="21"/>
                <w:highlight w:val="none"/>
                <w:lang w:bidi="ar"/>
              </w:rPr>
              <w:t>（1）具有建筑电气类或建筑机电类专业副高级（或以上）技术职称的，得</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r>
      <w:tr w14:paraId="2A2781E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667" w:type="dxa"/>
            <w:vMerge w:val="continue"/>
            <w:noWrap w:val="0"/>
            <w:vAlign w:val="center"/>
          </w:tcPr>
          <w:p w14:paraId="121DE5E7">
            <w:pPr>
              <w:rPr>
                <w:color w:val="auto"/>
                <w:highlight w:val="none"/>
              </w:rPr>
            </w:pPr>
          </w:p>
        </w:tc>
        <w:tc>
          <w:tcPr>
            <w:tcW w:w="1085" w:type="dxa"/>
            <w:vMerge w:val="continue"/>
            <w:noWrap w:val="0"/>
            <w:vAlign w:val="center"/>
          </w:tcPr>
          <w:p w14:paraId="073E3B12">
            <w:pPr>
              <w:rPr>
                <w:color w:val="auto"/>
                <w:highlight w:val="none"/>
              </w:rPr>
            </w:pPr>
          </w:p>
        </w:tc>
        <w:tc>
          <w:tcPr>
            <w:tcW w:w="1418" w:type="dxa"/>
            <w:vMerge w:val="continue"/>
            <w:noWrap w:val="0"/>
            <w:vAlign w:val="center"/>
          </w:tcPr>
          <w:p w14:paraId="2305E330">
            <w:pPr>
              <w:rPr>
                <w:color w:val="auto"/>
                <w:highlight w:val="none"/>
              </w:rPr>
            </w:pPr>
          </w:p>
        </w:tc>
        <w:tc>
          <w:tcPr>
            <w:tcW w:w="850" w:type="dxa"/>
            <w:vMerge w:val="continue"/>
            <w:noWrap w:val="0"/>
            <w:vAlign w:val="center"/>
          </w:tcPr>
          <w:p w14:paraId="03EC6A0D">
            <w:pPr>
              <w:rPr>
                <w:color w:val="auto"/>
                <w:highlight w:val="none"/>
              </w:rPr>
            </w:pPr>
          </w:p>
        </w:tc>
        <w:tc>
          <w:tcPr>
            <w:tcW w:w="10485" w:type="dxa"/>
            <w:noWrap w:val="0"/>
            <w:vAlign w:val="center"/>
          </w:tcPr>
          <w:p w14:paraId="4B1A0D11">
            <w:pPr>
              <w:widowControl/>
              <w:numPr>
                <w:ilvl w:val="0"/>
                <w:numId w:val="0"/>
              </w:numPr>
              <w:textAlignment w:val="bottom"/>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val="en-US" w:eastAsia="zh-CN" w:bidi="ar"/>
              </w:rPr>
              <w:t>8.</w:t>
            </w:r>
            <w:r>
              <w:rPr>
                <w:rFonts w:hint="eastAsia" w:ascii="宋体" w:hAnsi="宋体" w:cs="宋体"/>
                <w:b/>
                <w:bCs/>
                <w:color w:val="auto"/>
                <w:kern w:val="0"/>
                <w:szCs w:val="21"/>
                <w:highlight w:val="none"/>
                <w:lang w:bidi="ar"/>
              </w:rPr>
              <w:t>材料工程师(本小项最高得</w:t>
            </w:r>
            <w:r>
              <w:rPr>
                <w:rFonts w:hint="eastAsia" w:ascii="宋体" w:hAnsi="宋体" w:cs="宋体"/>
                <w:b/>
                <w:bCs/>
                <w:color w:val="auto"/>
                <w:kern w:val="0"/>
                <w:szCs w:val="21"/>
                <w:highlight w:val="none"/>
                <w:lang w:val="en-US" w:eastAsia="zh-CN" w:bidi="ar"/>
              </w:rPr>
              <w:t>1</w:t>
            </w:r>
            <w:r>
              <w:rPr>
                <w:rFonts w:hint="eastAsia" w:ascii="宋体" w:hAnsi="宋体" w:cs="宋体"/>
                <w:b/>
                <w:bCs/>
                <w:color w:val="auto"/>
                <w:kern w:val="0"/>
                <w:szCs w:val="21"/>
                <w:highlight w:val="none"/>
                <w:lang w:bidi="ar"/>
              </w:rPr>
              <w:t>分)：</w:t>
            </w:r>
          </w:p>
          <w:p w14:paraId="1BF9A488">
            <w:pPr>
              <w:pStyle w:val="2"/>
              <w:rPr>
                <w:rFonts w:hint="eastAsia" w:ascii="宋体" w:hAnsi="宋体" w:eastAsia="宋体" w:cs="宋体"/>
                <w:color w:val="auto"/>
                <w:highlight w:val="none"/>
                <w:lang w:val="en-US" w:eastAsia="zh-CN" w:bidi="ar-SA"/>
              </w:rPr>
            </w:pPr>
            <w:r>
              <w:rPr>
                <w:rFonts w:hint="eastAsia" w:ascii="宋体" w:hAnsi="宋体" w:eastAsia="宋体" w:cs="宋体"/>
                <w:color w:val="auto"/>
                <w:kern w:val="0"/>
                <w:sz w:val="21"/>
                <w:szCs w:val="21"/>
                <w:highlight w:val="none"/>
                <w:lang w:val="en-US" w:eastAsia="zh-CN" w:bidi="ar"/>
              </w:rPr>
              <w:t>（1）具有建筑材料类专业副高级（或以上）技术职称的，得</w:t>
            </w:r>
            <w:r>
              <w:rPr>
                <w:rFonts w:hint="eastAsia"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p>
        </w:tc>
      </w:tr>
      <w:tr w14:paraId="61DCBB4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1" w:hRule="atLeast"/>
          <w:jc w:val="center"/>
        </w:trPr>
        <w:tc>
          <w:tcPr>
            <w:tcW w:w="667" w:type="dxa"/>
            <w:vMerge w:val="restart"/>
            <w:noWrap w:val="0"/>
            <w:vAlign w:val="center"/>
          </w:tcPr>
          <w:p w14:paraId="76F81EC3">
            <w:pPr>
              <w:adjustRightInd w:val="0"/>
              <w:snapToGrid w:val="0"/>
              <w:spacing w:line="260" w:lineRule="exact"/>
              <w:jc w:val="center"/>
              <w:rPr>
                <w:rFonts w:hint="eastAsia" w:ascii="宋体" w:hAnsi="宋体" w:eastAsia="宋体" w:cs="宋体"/>
                <w:color w:val="auto"/>
                <w:szCs w:val="21"/>
                <w:highlight w:val="none"/>
                <w:lang w:eastAsia="zh-CN" w:bidi="ar-SA"/>
              </w:rPr>
            </w:pPr>
            <w:r>
              <w:rPr>
                <w:rFonts w:hint="eastAsia" w:ascii="宋体" w:hAnsi="宋体" w:cs="宋体"/>
                <w:color w:val="auto"/>
                <w:kern w:val="0"/>
                <w:szCs w:val="21"/>
                <w:highlight w:val="none"/>
                <w:lang w:bidi="ar"/>
              </w:rPr>
              <w:t>二</w:t>
            </w:r>
          </w:p>
        </w:tc>
        <w:tc>
          <w:tcPr>
            <w:tcW w:w="1085" w:type="dxa"/>
            <w:vMerge w:val="restart"/>
            <w:noWrap w:val="0"/>
            <w:vAlign w:val="center"/>
          </w:tcPr>
          <w:p w14:paraId="667D7C9D">
            <w:pPr>
              <w:adjustRightInd w:val="0"/>
              <w:snapToGrid w:val="0"/>
              <w:spacing w:line="260" w:lineRule="exact"/>
              <w:ind w:left="-71" w:leftChars="-34" w:right="-48" w:rightChars="-23"/>
              <w:jc w:val="center"/>
              <w:rPr>
                <w:rFonts w:hint="eastAsia" w:ascii="宋体" w:hAnsi="宋体" w:cs="宋体"/>
                <w:b/>
                <w:color w:val="auto"/>
                <w:szCs w:val="21"/>
                <w:highlight w:val="none"/>
                <w:lang w:bidi="ar-SA"/>
              </w:rPr>
            </w:pPr>
            <w:r>
              <w:rPr>
                <w:rFonts w:hint="eastAsia" w:ascii="宋体" w:hAnsi="宋体" w:cs="宋体"/>
                <w:color w:val="auto"/>
                <w:kern w:val="0"/>
                <w:szCs w:val="21"/>
                <w:highlight w:val="none"/>
                <w:lang w:bidi="ar"/>
              </w:rPr>
              <w:t>企业资信</w:t>
            </w:r>
          </w:p>
        </w:tc>
        <w:tc>
          <w:tcPr>
            <w:tcW w:w="1418" w:type="dxa"/>
            <w:noWrap w:val="0"/>
            <w:vAlign w:val="center"/>
          </w:tcPr>
          <w:p w14:paraId="14AAC061">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cs="宋体"/>
                <w:color w:val="auto"/>
                <w:kern w:val="0"/>
                <w:szCs w:val="21"/>
                <w:highlight w:val="none"/>
                <w:lang w:bidi="ar"/>
              </w:rPr>
              <w:t>类似业绩</w:t>
            </w:r>
          </w:p>
        </w:tc>
        <w:tc>
          <w:tcPr>
            <w:tcW w:w="850" w:type="dxa"/>
            <w:noWrap w:val="0"/>
            <w:vAlign w:val="center"/>
          </w:tcPr>
          <w:p w14:paraId="2C86EEE0">
            <w:pPr>
              <w:widowControl/>
              <w:jc w:val="center"/>
              <w:textAlignment w:val="center"/>
              <w:rPr>
                <w:rFonts w:hint="eastAsia" w:ascii="宋体" w:hAnsi="宋体" w:eastAsia="宋体" w:cs="宋体"/>
                <w:color w:val="auto"/>
                <w:highlight w:val="none"/>
                <w:lang w:val="en-US" w:eastAsia="zh-CN" w:bidi="ar-SA"/>
              </w:rPr>
            </w:pPr>
            <w:r>
              <w:rPr>
                <w:rFonts w:hint="eastAsia" w:ascii="宋体" w:hAnsi="宋体" w:cs="宋体"/>
                <w:color w:val="auto"/>
                <w:kern w:val="0"/>
                <w:szCs w:val="21"/>
                <w:highlight w:val="none"/>
                <w:lang w:bidi="ar"/>
              </w:rPr>
              <w:t>2.4</w:t>
            </w:r>
          </w:p>
        </w:tc>
        <w:tc>
          <w:tcPr>
            <w:tcW w:w="10485" w:type="dxa"/>
            <w:noWrap w:val="0"/>
            <w:vAlign w:val="center"/>
          </w:tcPr>
          <w:p w14:paraId="2E03C75A">
            <w:pPr>
              <w:widowControl/>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投标人自2021年1月1日至投标截止时间，完成过质量合格且中标金额大于或等</w:t>
            </w:r>
            <w:r>
              <w:rPr>
                <w:rFonts w:hint="eastAsia" w:ascii="宋体" w:hAnsi="宋体" w:eastAsia="宋体" w:cs="宋体"/>
                <w:color w:val="auto"/>
                <w:kern w:val="0"/>
                <w:szCs w:val="21"/>
                <w:highlight w:val="none"/>
                <w:lang w:bidi="ar"/>
              </w:rPr>
              <w:t>于1000万元的</w:t>
            </w:r>
            <w:r>
              <w:rPr>
                <w:rStyle w:val="28"/>
                <w:color w:val="auto"/>
                <w:sz w:val="21"/>
                <w:szCs w:val="21"/>
                <w:highlight w:val="none"/>
              </w:rPr>
              <w:t>建筑装修装饰工程施工</w:t>
            </w:r>
            <w:r>
              <w:rPr>
                <w:rFonts w:hint="eastAsia" w:ascii="宋体" w:hAnsi="宋体" w:eastAsia="宋体" w:cs="宋体"/>
                <w:color w:val="auto"/>
                <w:kern w:val="0"/>
                <w:szCs w:val="21"/>
                <w:highlight w:val="none"/>
                <w:lang w:bidi="ar"/>
              </w:rPr>
              <w:t>业绩：</w:t>
            </w:r>
          </w:p>
          <w:p w14:paraId="499428AA">
            <w:pPr>
              <w:pStyle w:val="2"/>
              <w:rPr>
                <w:color w:val="auto"/>
                <w:szCs w:val="21"/>
                <w:highlight w:val="none"/>
                <w:lang w:bidi="ar"/>
              </w:rPr>
            </w:pPr>
            <w:r>
              <w:rPr>
                <w:rFonts w:hint="eastAsia" w:ascii="宋体" w:hAnsi="宋体" w:eastAsia="宋体" w:cs="宋体"/>
                <w:color w:val="auto"/>
                <w:kern w:val="0"/>
                <w:szCs w:val="21"/>
                <w:highlight w:val="none"/>
                <w:lang w:bidi="ar"/>
              </w:rPr>
              <w:t>（1）具有</w:t>
            </w:r>
            <w:r>
              <w:rPr>
                <w:rFonts w:hint="eastAsia"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项（或以上）的，得2.4分；</w:t>
            </w:r>
          </w:p>
          <w:p w14:paraId="07898D94">
            <w:pPr>
              <w:pStyle w:val="2"/>
              <w:rPr>
                <w:color w:val="auto"/>
                <w:szCs w:val="21"/>
                <w:highlight w:val="none"/>
                <w:lang w:bidi="ar"/>
              </w:rPr>
            </w:pPr>
            <w:r>
              <w:rPr>
                <w:rFonts w:hint="eastAsia" w:ascii="宋体" w:hAnsi="宋体" w:eastAsia="宋体" w:cs="宋体"/>
                <w:color w:val="auto"/>
                <w:kern w:val="0"/>
                <w:szCs w:val="21"/>
                <w:highlight w:val="none"/>
                <w:lang w:bidi="ar"/>
              </w:rPr>
              <w:t>（2）具有</w:t>
            </w:r>
            <w:r>
              <w:rPr>
                <w:rFonts w:hint="eastAsia"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hint="eastAsia"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项的，得1.2分；</w:t>
            </w:r>
          </w:p>
          <w:p w14:paraId="4648A8C1">
            <w:pPr>
              <w:pStyle w:val="2"/>
              <w:rPr>
                <w:color w:val="auto"/>
                <w:szCs w:val="21"/>
                <w:highlight w:val="none"/>
                <w:lang w:bidi="ar"/>
              </w:rPr>
            </w:pPr>
            <w:r>
              <w:rPr>
                <w:rFonts w:hint="eastAsia" w:ascii="宋体" w:hAnsi="宋体" w:eastAsia="宋体" w:cs="宋体"/>
                <w:color w:val="auto"/>
                <w:kern w:val="0"/>
                <w:szCs w:val="21"/>
                <w:highlight w:val="none"/>
                <w:lang w:bidi="ar"/>
              </w:rPr>
              <w:t>（3）具有1~</w:t>
            </w:r>
            <w:r>
              <w:rPr>
                <w:rFonts w:hint="eastAsia"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项的，得0.6分；</w:t>
            </w:r>
          </w:p>
          <w:p w14:paraId="07B5F91F">
            <w:pP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lang w:bidi="ar"/>
              </w:rPr>
              <w:t>（4）不提供不得分。</w:t>
            </w:r>
          </w:p>
        </w:tc>
      </w:tr>
      <w:tr w14:paraId="42DB9AD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667" w:type="dxa"/>
            <w:vMerge w:val="continue"/>
            <w:noWrap w:val="0"/>
            <w:vAlign w:val="center"/>
          </w:tcPr>
          <w:p w14:paraId="5133BF37">
            <w:pPr>
              <w:rPr>
                <w:color w:val="auto"/>
                <w:highlight w:val="none"/>
              </w:rPr>
            </w:pPr>
          </w:p>
        </w:tc>
        <w:tc>
          <w:tcPr>
            <w:tcW w:w="1085" w:type="dxa"/>
            <w:vMerge w:val="continue"/>
            <w:noWrap w:val="0"/>
            <w:vAlign w:val="center"/>
          </w:tcPr>
          <w:p w14:paraId="10BFF409">
            <w:pPr>
              <w:rPr>
                <w:color w:val="auto"/>
                <w:highlight w:val="none"/>
              </w:rPr>
            </w:pPr>
          </w:p>
        </w:tc>
        <w:tc>
          <w:tcPr>
            <w:tcW w:w="1418" w:type="dxa"/>
            <w:noWrap w:val="0"/>
            <w:vAlign w:val="center"/>
          </w:tcPr>
          <w:p w14:paraId="40F57669">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eastAsia="宋体" w:cs="宋体"/>
                <w:color w:val="auto"/>
                <w:highlight w:val="none"/>
                <w:lang w:val="en-US" w:eastAsia="zh-CN" w:bidi="ar-SA"/>
              </w:rPr>
              <w:t>工程获奖</w:t>
            </w:r>
          </w:p>
        </w:tc>
        <w:tc>
          <w:tcPr>
            <w:tcW w:w="850" w:type="dxa"/>
            <w:noWrap w:val="0"/>
            <w:vAlign w:val="center"/>
          </w:tcPr>
          <w:p w14:paraId="58FB4EBB">
            <w:pPr>
              <w:widowControl/>
              <w:jc w:val="center"/>
              <w:textAlignment w:val="center"/>
              <w:rPr>
                <w:rFonts w:hint="eastAsia" w:ascii="宋体" w:hAnsi="宋体" w:eastAsia="宋体" w:cs="宋体"/>
                <w:color w:val="auto"/>
                <w:highlight w:val="none"/>
                <w:lang w:val="en-US" w:eastAsia="zh-CN" w:bidi="ar-SA"/>
              </w:rPr>
            </w:pPr>
            <w:r>
              <w:rPr>
                <w:rFonts w:hint="eastAsia" w:ascii="宋体" w:hAnsi="宋体" w:cs="宋体"/>
                <w:color w:val="auto"/>
                <w:kern w:val="0"/>
                <w:szCs w:val="21"/>
                <w:highlight w:val="none"/>
                <w:lang w:bidi="ar"/>
              </w:rPr>
              <w:t>2.4</w:t>
            </w:r>
          </w:p>
        </w:tc>
        <w:tc>
          <w:tcPr>
            <w:tcW w:w="10485" w:type="dxa"/>
            <w:noWrap w:val="0"/>
            <w:vAlign w:val="center"/>
          </w:tcPr>
          <w:p w14:paraId="5B2776BF">
            <w:pPr>
              <w:widowControl/>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投标人2021年1月1日至投标截止时间，承接的</w:t>
            </w:r>
            <w:r>
              <w:rPr>
                <w:rStyle w:val="28"/>
                <w:color w:val="auto"/>
                <w:sz w:val="21"/>
                <w:szCs w:val="21"/>
                <w:highlight w:val="none"/>
              </w:rPr>
              <w:t>建筑装修装饰</w:t>
            </w:r>
            <w:r>
              <w:rPr>
                <w:rFonts w:hint="eastAsia" w:ascii="宋体" w:hAnsi="宋体" w:eastAsia="宋体" w:cs="宋体"/>
                <w:color w:val="auto"/>
                <w:kern w:val="0"/>
                <w:szCs w:val="21"/>
                <w:highlight w:val="none"/>
                <w:lang w:bidi="ar"/>
              </w:rPr>
              <w:t>工程项目获得</w:t>
            </w:r>
            <w:r>
              <w:rPr>
                <w:rFonts w:hint="eastAsia" w:ascii="宋体" w:hAnsi="宋体" w:cs="宋体"/>
                <w:color w:val="auto"/>
                <w:kern w:val="0"/>
                <w:szCs w:val="21"/>
                <w:highlight w:val="none"/>
                <w:lang w:bidi="ar"/>
              </w:rPr>
              <w:t>过工程质量奖项：</w:t>
            </w:r>
          </w:p>
          <w:p w14:paraId="7AC3191B">
            <w:pPr>
              <w:pStyle w:val="2"/>
              <w:rPr>
                <w:color w:val="auto"/>
                <w:szCs w:val="21"/>
                <w:highlight w:val="none"/>
                <w:lang w:bidi="ar"/>
              </w:rPr>
            </w:pPr>
            <w:r>
              <w:rPr>
                <w:rFonts w:hint="eastAsia" w:ascii="宋体" w:hAnsi="宋体" w:eastAsia="宋体" w:cs="宋体"/>
                <w:color w:val="auto"/>
                <w:kern w:val="0"/>
                <w:szCs w:val="21"/>
                <w:highlight w:val="none"/>
                <w:lang w:bidi="ar"/>
              </w:rPr>
              <w:t>（1）国家级工程质量奖的，每一项得0.6分；</w:t>
            </w:r>
          </w:p>
          <w:p w14:paraId="62396185">
            <w:pPr>
              <w:pStyle w:val="2"/>
              <w:rPr>
                <w:color w:val="auto"/>
                <w:szCs w:val="21"/>
                <w:highlight w:val="none"/>
                <w:lang w:bidi="ar"/>
              </w:rPr>
            </w:pPr>
            <w:r>
              <w:rPr>
                <w:rFonts w:hint="eastAsia" w:ascii="宋体" w:hAnsi="宋体" w:eastAsia="宋体" w:cs="宋体"/>
                <w:color w:val="auto"/>
                <w:kern w:val="0"/>
                <w:szCs w:val="21"/>
                <w:highlight w:val="none"/>
                <w:lang w:bidi="ar"/>
              </w:rPr>
              <w:t>（2）省级工程质量奖的，每一项得0.4分；</w:t>
            </w:r>
          </w:p>
          <w:p w14:paraId="521598F4">
            <w:pPr>
              <w:shd w:val="clear" w:color="auto" w:fill="FFFFFF"/>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（3）市级（含副省级）工程质量奖的，每一项得0.2分。</w:t>
            </w:r>
          </w:p>
          <w:p w14:paraId="31E92299">
            <w:pPr>
              <w:pStyle w:val="2"/>
              <w:rPr>
                <w:rFonts w:hint="eastAsia"/>
                <w:lang w:val="en-US" w:eastAsia="zh-CN"/>
              </w:rPr>
            </w:pPr>
            <w:r>
              <w:rPr>
                <w:rFonts w:hint="eastAsia" w:ascii="宋体" w:hAnsi="宋体" w:eastAsia="宋体" w:cs="宋体"/>
                <w:color w:val="auto"/>
                <w:kern w:val="0"/>
                <w:szCs w:val="21"/>
                <w:highlight w:val="none"/>
                <w:lang w:bidi="ar"/>
              </w:rPr>
              <w:t>本项最高得</w:t>
            </w:r>
            <w:r>
              <w:rPr>
                <w:rFonts w:hint="eastAsia" w:ascii="宋体" w:hAnsi="宋体" w:cs="宋体"/>
                <w:color w:val="auto"/>
                <w:kern w:val="0"/>
                <w:szCs w:val="21"/>
                <w:highlight w:val="none"/>
                <w:lang w:val="en-US" w:eastAsia="zh-CN" w:bidi="ar"/>
              </w:rPr>
              <w:t>2.4</w:t>
            </w:r>
            <w:r>
              <w:rPr>
                <w:rFonts w:hint="eastAsia" w:ascii="宋体" w:hAnsi="宋体" w:eastAsia="宋体" w:cs="宋体"/>
                <w:color w:val="auto"/>
                <w:kern w:val="0"/>
                <w:szCs w:val="21"/>
                <w:highlight w:val="none"/>
                <w:lang w:bidi="ar"/>
              </w:rPr>
              <w:t>分。</w:t>
            </w:r>
          </w:p>
        </w:tc>
      </w:tr>
      <w:tr w14:paraId="2CCEA2D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667" w:type="dxa"/>
            <w:vMerge w:val="continue"/>
            <w:noWrap w:val="0"/>
            <w:vAlign w:val="center"/>
          </w:tcPr>
          <w:p w14:paraId="08F074C6">
            <w:pPr>
              <w:rPr>
                <w:color w:val="auto"/>
                <w:highlight w:val="none"/>
              </w:rPr>
            </w:pPr>
          </w:p>
        </w:tc>
        <w:tc>
          <w:tcPr>
            <w:tcW w:w="1085" w:type="dxa"/>
            <w:vMerge w:val="continue"/>
            <w:noWrap w:val="0"/>
            <w:vAlign w:val="center"/>
          </w:tcPr>
          <w:p w14:paraId="534B95EE">
            <w:pPr>
              <w:rPr>
                <w:color w:val="auto"/>
                <w:highlight w:val="none"/>
              </w:rPr>
            </w:pPr>
          </w:p>
        </w:tc>
        <w:tc>
          <w:tcPr>
            <w:tcW w:w="1418" w:type="dxa"/>
            <w:noWrap w:val="0"/>
            <w:vAlign w:val="center"/>
          </w:tcPr>
          <w:p w14:paraId="0EBB274B">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eastAsia="宋体" w:cs="宋体"/>
                <w:color w:val="auto"/>
                <w:highlight w:val="none"/>
                <w:lang w:val="en-US" w:eastAsia="zh-CN" w:bidi="ar-SA"/>
              </w:rPr>
              <w:t>第三方评价</w:t>
            </w:r>
          </w:p>
        </w:tc>
        <w:tc>
          <w:tcPr>
            <w:tcW w:w="850" w:type="dxa"/>
            <w:noWrap w:val="0"/>
            <w:vAlign w:val="center"/>
          </w:tcPr>
          <w:p w14:paraId="4CCE43A9">
            <w:pPr>
              <w:widowControl/>
              <w:jc w:val="center"/>
              <w:textAlignment w:val="center"/>
              <w:rPr>
                <w:rFonts w:hint="eastAsia" w:ascii="宋体" w:hAnsi="宋体" w:eastAsia="宋体" w:cs="宋体"/>
                <w:color w:val="auto"/>
                <w:highlight w:val="none"/>
                <w:lang w:val="en-US" w:eastAsia="zh-CN" w:bidi="ar-SA"/>
              </w:rPr>
            </w:pPr>
            <w:r>
              <w:rPr>
                <w:rFonts w:hint="eastAsia" w:ascii="宋体" w:hAnsi="宋体" w:cs="宋体"/>
                <w:color w:val="auto"/>
                <w:kern w:val="0"/>
                <w:szCs w:val="21"/>
                <w:highlight w:val="none"/>
                <w:lang w:bidi="ar"/>
              </w:rPr>
              <w:t>1.2</w:t>
            </w:r>
          </w:p>
        </w:tc>
        <w:tc>
          <w:tcPr>
            <w:tcW w:w="10485" w:type="dxa"/>
            <w:noWrap w:val="0"/>
            <w:vAlign w:val="center"/>
          </w:tcPr>
          <w:p w14:paraId="727E6C8C">
            <w:pPr>
              <w:widowControl/>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投标人具有有效期内的质量管理体系认证、环境管理体系认证、职业健康安全管理体系认证情况：</w:t>
            </w:r>
          </w:p>
          <w:p w14:paraId="32D6DC09">
            <w:pPr>
              <w:pStyle w:val="2"/>
              <w:rPr>
                <w:color w:val="auto"/>
                <w:szCs w:val="21"/>
                <w:highlight w:val="none"/>
                <w:lang w:bidi="ar"/>
              </w:rPr>
            </w:pPr>
            <w:r>
              <w:rPr>
                <w:rFonts w:hint="eastAsia" w:ascii="宋体" w:hAnsi="宋体" w:eastAsia="宋体" w:cs="宋体"/>
                <w:color w:val="auto"/>
                <w:kern w:val="0"/>
                <w:szCs w:val="21"/>
                <w:highlight w:val="none"/>
                <w:lang w:bidi="ar"/>
              </w:rPr>
              <w:t>（1）具有上述全部认证证书的，得1.2分；</w:t>
            </w:r>
          </w:p>
          <w:p w14:paraId="35427F61">
            <w:pPr>
              <w:pStyle w:val="2"/>
              <w:rPr>
                <w:color w:val="auto"/>
                <w:szCs w:val="21"/>
                <w:highlight w:val="none"/>
                <w:lang w:bidi="ar"/>
              </w:rPr>
            </w:pPr>
            <w:r>
              <w:rPr>
                <w:rFonts w:hint="eastAsia" w:ascii="宋体" w:hAnsi="宋体" w:eastAsia="宋体" w:cs="宋体"/>
                <w:color w:val="auto"/>
                <w:kern w:val="0"/>
                <w:szCs w:val="21"/>
                <w:highlight w:val="none"/>
                <w:lang w:bidi="ar"/>
              </w:rPr>
              <w:t>（2）上述认证证书缺少1项的，得0.6分；</w:t>
            </w:r>
          </w:p>
          <w:p w14:paraId="5A1AED57">
            <w:pPr>
              <w:pStyle w:val="2"/>
              <w:rPr>
                <w:color w:val="auto"/>
                <w:szCs w:val="21"/>
                <w:highlight w:val="none"/>
                <w:lang w:bidi="ar"/>
              </w:rPr>
            </w:pPr>
            <w:r>
              <w:rPr>
                <w:rFonts w:hint="eastAsia" w:ascii="宋体" w:hAnsi="宋体" w:eastAsia="宋体" w:cs="宋体"/>
                <w:color w:val="auto"/>
                <w:kern w:val="0"/>
                <w:szCs w:val="21"/>
                <w:highlight w:val="none"/>
                <w:lang w:bidi="ar"/>
              </w:rPr>
              <w:t>（3）上述认证证书缺少2项的，得0.3分；</w:t>
            </w:r>
          </w:p>
          <w:p w14:paraId="25F6D8DE">
            <w:pPr>
              <w:shd w:val="clear" w:color="auto" w:fill="FFFFFF"/>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lang w:bidi="ar"/>
              </w:rPr>
              <w:t>（4）上述认证证书缺少3项或以上的不得分。</w:t>
            </w:r>
          </w:p>
        </w:tc>
      </w:tr>
      <w:tr w14:paraId="1E4B80F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3170" w:type="dxa"/>
            <w:gridSpan w:val="3"/>
            <w:noWrap w:val="0"/>
            <w:vAlign w:val="center"/>
          </w:tcPr>
          <w:p w14:paraId="027866BE">
            <w:pPr>
              <w:adjustRightInd w:val="0"/>
              <w:snapToGrid w:val="0"/>
              <w:spacing w:line="260" w:lineRule="exact"/>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合计</w:t>
            </w:r>
          </w:p>
        </w:tc>
        <w:tc>
          <w:tcPr>
            <w:tcW w:w="850" w:type="dxa"/>
            <w:noWrap w:val="0"/>
            <w:vAlign w:val="center"/>
          </w:tcPr>
          <w:p w14:paraId="07B38627">
            <w:pPr>
              <w:adjustRightInd w:val="0"/>
              <w:snapToGrid w:val="0"/>
              <w:spacing w:line="260" w:lineRule="exact"/>
              <w:ind w:left="-59" w:leftChars="-28"/>
              <w:jc w:val="center"/>
              <w:rPr>
                <w:rFonts w:hint="eastAsia" w:ascii="宋体" w:hAnsi="宋体" w:eastAsia="宋体" w:cs="宋体"/>
                <w:color w:val="auto"/>
                <w:szCs w:val="21"/>
                <w:highlight w:val="none"/>
                <w:lang w:val="en-US" w:eastAsia="zh-CN" w:bidi="ar-SA"/>
              </w:rPr>
            </w:pPr>
            <w:r>
              <w:rPr>
                <w:rFonts w:hint="eastAsia" w:ascii="宋体" w:hAnsi="宋体" w:cs="宋体"/>
                <w:color w:val="auto"/>
                <w:szCs w:val="21"/>
                <w:highlight w:val="none"/>
                <w:lang w:val="en-US" w:eastAsia="zh-CN" w:bidi="ar-SA"/>
              </w:rPr>
              <w:t>20</w:t>
            </w:r>
          </w:p>
        </w:tc>
        <w:tc>
          <w:tcPr>
            <w:tcW w:w="10485" w:type="dxa"/>
            <w:noWrap w:val="0"/>
            <w:vAlign w:val="center"/>
          </w:tcPr>
          <w:p w14:paraId="6EE28DA1">
            <w:pPr>
              <w:spacing w:line="360" w:lineRule="exact"/>
              <w:rPr>
                <w:rFonts w:hint="eastAsia" w:ascii="宋体" w:hAnsi="宋体" w:cs="宋体"/>
                <w:color w:val="auto"/>
                <w:szCs w:val="21"/>
                <w:highlight w:val="none"/>
                <w:lang w:bidi="ar-SA"/>
              </w:rPr>
            </w:pPr>
          </w:p>
        </w:tc>
      </w:tr>
    </w:tbl>
    <w:p w14:paraId="5C92F857">
      <w:pPr>
        <w:shd w:val="clear" w:color="auto" w:fill="FFFFFF"/>
        <w:spacing w:line="276" w:lineRule="auto"/>
        <w:textAlignment w:val="auto"/>
        <w:rPr>
          <w:rFonts w:hint="eastAsia" w:ascii="宋体" w:hAnsi="宋体" w:cs="宋体"/>
          <w:color w:val="auto"/>
          <w:kern w:val="0"/>
          <w:szCs w:val="21"/>
          <w:highlight w:val="none"/>
          <w:lang w:bidi="ar-SA"/>
        </w:rPr>
      </w:pPr>
    </w:p>
    <w:p w14:paraId="1C98FEA0">
      <w:pPr>
        <w:spacing w:line="240" w:lineRule="auto"/>
        <w:rPr>
          <w:rFonts w:hint="eastAsia" w:ascii="宋体" w:hAnsi="宋体" w:cs="宋体"/>
          <w:color w:val="auto"/>
          <w:sz w:val="18"/>
          <w:szCs w:val="18"/>
          <w:highlight w:val="none"/>
          <w:lang w:bidi="ar-SA"/>
        </w:rPr>
      </w:pPr>
      <w:r>
        <w:rPr>
          <w:rFonts w:hint="eastAsia" w:ascii="宋体" w:hAnsi="宋体" w:cs="宋体"/>
          <w:color w:val="auto"/>
          <w:sz w:val="20"/>
          <w:szCs w:val="20"/>
          <w:highlight w:val="none"/>
          <w:lang w:bidi="ar-SA"/>
        </w:rPr>
        <w:t>备注：</w:t>
      </w:r>
    </w:p>
    <w:p w14:paraId="10E8C72E">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b w:val="0"/>
          <w:bCs w:val="0"/>
          <w:color w:val="auto"/>
          <w:sz w:val="20"/>
          <w:szCs w:val="20"/>
          <w:highlight w:val="none"/>
          <w:lang w:bidi="ar-SA"/>
        </w:rPr>
        <w:t>1.项目管理机构：</w:t>
      </w:r>
      <w:r>
        <w:rPr>
          <w:rFonts w:hint="eastAsia" w:ascii="宋体" w:hAnsi="宋体" w:cs="宋体"/>
          <w:color w:val="auto"/>
          <w:sz w:val="20"/>
          <w:szCs w:val="20"/>
          <w:highlight w:val="none"/>
          <w:lang w:bidi="ar-SA"/>
        </w:rPr>
        <w:t>（1）人员岗位不能互相兼任，不重复计算得分。拟派的所有人员须同时提供相关证明资料和近一个月（</w:t>
      </w:r>
      <w:r>
        <w:rPr>
          <w:rFonts w:hint="eastAsia" w:ascii="宋体" w:hAnsi="宋体" w:cs="宋体"/>
          <w:b w:val="0"/>
          <w:bCs w:val="0"/>
          <w:color w:val="auto"/>
          <w:sz w:val="20"/>
          <w:szCs w:val="20"/>
          <w:highlight w:val="none"/>
          <w:lang w:bidi="ar-SA"/>
        </w:rPr>
        <w:t>2025年7月</w:t>
      </w:r>
      <w:r>
        <w:rPr>
          <w:rFonts w:hint="eastAsia" w:ascii="宋体" w:hAnsi="宋体" w:cs="宋体"/>
          <w:color w:val="auto"/>
          <w:sz w:val="20"/>
          <w:szCs w:val="20"/>
          <w:highlight w:val="none"/>
          <w:lang w:bidi="ar-SA"/>
        </w:rPr>
        <w:t>）在投标单位（不含子公司或母公司，含分公司）缴纳社保的证明材料。</w:t>
      </w:r>
      <w:r>
        <w:rPr>
          <w:rFonts w:hint="eastAsia" w:ascii="宋体" w:hAnsi="宋体" w:cs="宋体"/>
          <w:b w:val="0"/>
          <w:bCs w:val="0"/>
          <w:color w:val="auto"/>
          <w:sz w:val="20"/>
          <w:szCs w:val="20"/>
          <w:highlight w:val="none"/>
          <w:lang w:bidi="ar-SA"/>
        </w:rPr>
        <w:t>取得职称证的年限以职称证书发证时间开始计算（如证书未体现发证时间的，以评审时间开始计算）</w:t>
      </w:r>
      <w:r>
        <w:rPr>
          <w:rFonts w:hint="eastAsia" w:ascii="宋体" w:hAnsi="宋体" w:cs="宋体"/>
          <w:b w:val="0"/>
          <w:bCs w:val="0"/>
          <w:color w:val="auto"/>
          <w:sz w:val="20"/>
          <w:szCs w:val="20"/>
          <w:highlight w:val="none"/>
          <w:lang w:eastAsia="zh-CN" w:bidi="ar-SA"/>
        </w:rPr>
        <w:t>；</w:t>
      </w:r>
      <w:r>
        <w:rPr>
          <w:rFonts w:hint="eastAsia" w:ascii="宋体" w:hAnsi="宋体" w:cs="宋体"/>
          <w:b w:val="0"/>
          <w:bCs w:val="0"/>
          <w:color w:val="auto"/>
          <w:sz w:val="20"/>
          <w:szCs w:val="20"/>
          <w:highlight w:val="none"/>
          <w:lang w:bidi="ar-SA"/>
        </w:rPr>
        <w:t>如取得正高级技术职称的，则以副高级职称日期开始计算。人员职称按最高级别计算得分。</w:t>
      </w:r>
      <w:r>
        <w:rPr>
          <w:rFonts w:hint="eastAsia" w:ascii="宋体" w:hAnsi="宋体" w:cs="宋体"/>
          <w:color w:val="auto"/>
          <w:sz w:val="20"/>
          <w:szCs w:val="20"/>
          <w:highlight w:val="none"/>
          <w:lang w:bidi="ar-SA"/>
        </w:rPr>
        <w:t>未提供或所提供的证明资料不符合要求的，则该评分节点不予评审。</w:t>
      </w:r>
    </w:p>
    <w:p w14:paraId="4AB5E4BB">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2）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截图，否则，对该职称证书不予认可。</w:t>
      </w:r>
    </w:p>
    <w:p w14:paraId="5A261E0C">
      <w:pPr>
        <w:pStyle w:val="29"/>
        <w:adjustRightInd w:val="0"/>
        <w:snapToGrid w:val="0"/>
        <w:spacing w:line="240" w:lineRule="auto"/>
        <w:ind w:firstLine="0" w:firstLineChars="0"/>
        <w:jc w:val="left"/>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（3）“建筑施工类专业”技术职称是指包含</w:t>
      </w:r>
      <w:r>
        <w:rPr>
          <w:rFonts w:hint="eastAsia" w:ascii="宋体" w:hAnsi="宋体"/>
          <w:color w:val="auto"/>
          <w:highlight w:val="none"/>
          <w:shd w:val="clear" w:color="auto" w:fill="FFFFFF"/>
        </w:rPr>
        <w:t>建筑工程、工民建、工程管理、土木工程、建筑工程管理、建筑施工技术、建筑装饰装修、电气工程与设备、机电安装、建筑水电工程、工程力学、建筑材料工程、建筑机械等工程项目建设所涉及的相关专业</w:t>
      </w:r>
      <w:r>
        <w:rPr>
          <w:rFonts w:hint="eastAsia" w:ascii="宋体" w:hAnsi="宋体" w:cs="宋体"/>
          <w:color w:val="auto"/>
          <w:sz w:val="20"/>
          <w:szCs w:val="20"/>
          <w:highlight w:val="none"/>
          <w:lang w:bidi="ar-SA"/>
        </w:rPr>
        <w:t>的技术职称。</w:t>
      </w:r>
    </w:p>
    <w:p w14:paraId="04EF04CC">
      <w:pPr>
        <w:pStyle w:val="29"/>
        <w:adjustRightInd w:val="0"/>
        <w:snapToGrid w:val="0"/>
        <w:spacing w:line="240" w:lineRule="auto"/>
        <w:ind w:firstLine="0" w:firstLineChars="0"/>
        <w:jc w:val="left"/>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4）注册安全工程师须同时提供注册安全工程师注册证书（有效期内）以及注册安全工程师注册管理系统（http://rmocse.chinasafety.ac.cn）或应急管理部中级注册安全工程师注册信息（https://zwfw.mem.gov.cn/zwthlw/pages/hlwmh/yyfw/zcaqgcscx/index.html）”查询结果截图。</w:t>
      </w:r>
    </w:p>
    <w:p w14:paraId="4B981D9F">
      <w:pPr>
        <w:adjustRightInd w:val="0"/>
        <w:snapToGrid w:val="0"/>
        <w:spacing w:line="240" w:lineRule="auto"/>
        <w:jc w:val="left"/>
        <w:rPr>
          <w:rFonts w:hint="eastAsia" w:ascii="宋体" w:hAnsi="宋体" w:cs="宋体"/>
          <w:bCs w:val="0"/>
          <w:color w:val="auto"/>
          <w:kern w:val="0"/>
          <w:sz w:val="20"/>
          <w:szCs w:val="20"/>
          <w:highlight w:val="none"/>
          <w:shd w:val="clear" w:color="auto" w:fill="FFFFFF"/>
          <w:lang w:bidi="ar-SA"/>
        </w:rPr>
      </w:pPr>
      <w:r>
        <w:rPr>
          <w:rFonts w:hint="eastAsia" w:ascii="宋体" w:hAnsi="宋体" w:cs="宋体"/>
          <w:color w:val="auto"/>
          <w:sz w:val="20"/>
          <w:szCs w:val="20"/>
          <w:highlight w:val="none"/>
          <w:lang w:bidi="ar-SA"/>
        </w:rPr>
        <w:t>（5）</w:t>
      </w:r>
      <w:r>
        <w:rPr>
          <w:rFonts w:hint="eastAsia" w:ascii="宋体" w:hAnsi="宋体" w:eastAsia="宋体" w:cs="宋体"/>
          <w:color w:val="auto"/>
          <w:kern w:val="0"/>
          <w:sz w:val="21"/>
          <w:szCs w:val="21"/>
          <w:highlight w:val="none"/>
          <w:lang w:bidi="ar"/>
        </w:rPr>
        <w:t>一级</w:t>
      </w:r>
      <w:r>
        <w:rPr>
          <w:rFonts w:hint="eastAsia" w:ascii="宋体" w:hAnsi="宋体" w:eastAsia="宋体" w:cs="宋体"/>
          <w:color w:val="auto"/>
          <w:kern w:val="0"/>
          <w:szCs w:val="21"/>
          <w:highlight w:val="none"/>
          <w:lang w:bidi="ar"/>
        </w:rPr>
        <w:t>注册</w:t>
      </w:r>
      <w:r>
        <w:rPr>
          <w:rFonts w:hint="eastAsia" w:ascii="宋体" w:hAnsi="宋体" w:eastAsia="宋体" w:cs="宋体"/>
          <w:color w:val="auto"/>
          <w:kern w:val="0"/>
          <w:sz w:val="21"/>
          <w:szCs w:val="21"/>
          <w:highlight w:val="none"/>
          <w:lang w:bidi="ar"/>
        </w:rPr>
        <w:t>造价工程师</w:t>
      </w:r>
      <w:r>
        <w:rPr>
          <w:rFonts w:hint="eastAsia" w:ascii="宋体" w:hAnsi="宋体" w:cs="宋体"/>
          <w:color w:val="auto"/>
          <w:sz w:val="20"/>
          <w:szCs w:val="20"/>
          <w:highlight w:val="none"/>
          <w:lang w:bidi="ar-SA"/>
        </w:rPr>
        <w:t>须同时提供一级注册造价工程师注册证书（有效期内）以及</w:t>
      </w:r>
      <w:r>
        <w:rPr>
          <w:rFonts w:hint="eastAsia" w:ascii="宋体" w:hAnsi="宋体" w:cs="宋体"/>
          <w:bCs w:val="0"/>
          <w:color w:val="auto"/>
          <w:szCs w:val="21"/>
          <w:highlight w:val="none"/>
          <w:lang w:bidi="ar-SA"/>
        </w:rPr>
        <w:t>造价工程师注册信息查询网站（https://zaojiasys.jianshe99.com/cecaopsys/queryAndSearch/view.do?op=queryUserInfoInit）</w:t>
      </w:r>
      <w:r>
        <w:rPr>
          <w:rFonts w:hint="eastAsia" w:ascii="宋体" w:hAnsi="宋体" w:cs="宋体"/>
          <w:color w:val="auto"/>
          <w:sz w:val="20"/>
          <w:szCs w:val="20"/>
          <w:highlight w:val="none"/>
          <w:lang w:bidi="ar-SA"/>
        </w:rPr>
        <w:t>查询结果截图。</w:t>
      </w:r>
      <w:r>
        <w:rPr>
          <w:rFonts w:hint="eastAsia" w:ascii="宋体" w:hAnsi="宋体" w:cs="宋体"/>
          <w:bCs w:val="0"/>
          <w:color w:val="auto"/>
          <w:kern w:val="0"/>
          <w:sz w:val="20"/>
          <w:szCs w:val="20"/>
          <w:highlight w:val="none"/>
          <w:lang w:bidi="ar-SA"/>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8F56751">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b w:val="0"/>
          <w:bCs w:val="0"/>
          <w:color w:val="auto"/>
          <w:sz w:val="20"/>
          <w:szCs w:val="20"/>
          <w:highlight w:val="none"/>
          <w:lang w:bidi="ar-SA"/>
        </w:rPr>
        <w:t>2.类似业绩：</w:t>
      </w:r>
      <w:r>
        <w:rPr>
          <w:rFonts w:hint="eastAsia" w:ascii="宋体" w:hAnsi="宋体" w:cs="宋体"/>
          <w:color w:val="auto"/>
          <w:sz w:val="20"/>
          <w:szCs w:val="20"/>
          <w:highlight w:val="none"/>
          <w:lang w:bidi="ar-SA"/>
        </w:rPr>
        <w:t>业绩取自广州市住建行业信用管理平台。投标人须提供工程业绩的项目名称及业绩在广州市住建行业信用管理平台中的项目编号。不提供项目名称及项目编号的业绩不予评审。若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48DD25D0">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广州市住建行业信用管理平台中“工程对应的企业资质</w:t>
      </w:r>
      <w:r>
        <w:rPr>
          <w:rFonts w:hint="eastAsia" w:ascii="宋体" w:hAnsi="宋体" w:cs="宋体"/>
          <w:color w:val="auto"/>
          <w:sz w:val="20"/>
          <w:szCs w:val="20"/>
          <w:highlight w:val="none"/>
          <w:lang w:eastAsia="zh-CN" w:bidi="ar-SA"/>
        </w:rPr>
        <w:t>”</w:t>
      </w:r>
      <w:r>
        <w:rPr>
          <w:rFonts w:hint="eastAsia" w:ascii="宋体" w:hAnsi="宋体" w:cs="宋体"/>
          <w:color w:val="auto"/>
          <w:sz w:val="20"/>
          <w:szCs w:val="20"/>
          <w:highlight w:val="none"/>
          <w:lang w:bidi="ar-SA"/>
        </w:rPr>
        <w:t>栏中须登记有与本项目要求相对应的资质（具体资质名称：“建筑装修装饰工程专业承包”或“建筑装饰装修工程设计与施工”）。</w:t>
      </w:r>
    </w:p>
    <w:p w14:paraId="07E505EC">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②完成时间以子分部工程质量验收记录时间为准。未提供子分部工程质量验收记录的，完成时间以验收文件记录时间为准。验收记录或验收文件至少具有建设单位、设计、施工和监理单位盖章。</w:t>
      </w:r>
    </w:p>
    <w:p w14:paraId="48317D03">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③平台内业绩上传件不符合上述要求的或登记的工程资质内容与施工合同等业绩证明资料不相符的，该项业绩不予认定。</w:t>
      </w:r>
    </w:p>
    <w:p w14:paraId="52615EAA">
      <w:pPr>
        <w:pStyle w:val="5"/>
        <w:spacing w:line="240" w:lineRule="auto"/>
        <w:rPr>
          <w:rFonts w:hint="eastAsia" w:ascii="宋体" w:hAnsi="宋体" w:cs="宋体"/>
          <w:color w:val="auto"/>
          <w:sz w:val="20"/>
          <w:szCs w:val="20"/>
          <w:highlight w:val="none"/>
          <w:lang w:bidi="ar-SA"/>
        </w:rPr>
      </w:pPr>
      <w:r>
        <w:rPr>
          <w:color w:val="auto"/>
          <w:highlight w:val="none"/>
        </w:rPr>
        <w:t>（4）若投标人拟将本工程的装修装饰部分依法分包给专业承包单位的（详见投标函），类似工程业绩由专业承包单位提供作为评审，评审标准按以上要求执行。</w:t>
      </w:r>
    </w:p>
    <w:p w14:paraId="45F40FED">
      <w:pPr>
        <w:pStyle w:val="5"/>
        <w:spacing w:line="240" w:lineRule="auto"/>
        <w:ind w:firstLine="0"/>
        <w:rPr>
          <w:rFonts w:cs="宋体"/>
          <w:b w:val="0"/>
          <w:bCs w:val="0"/>
          <w:color w:val="auto"/>
          <w:sz w:val="20"/>
          <w:szCs w:val="20"/>
          <w:highlight w:val="none"/>
          <w:lang w:bidi="ar-SA"/>
        </w:rPr>
      </w:pPr>
      <w:r>
        <w:rPr>
          <w:rFonts w:cs="宋体"/>
          <w:b w:val="0"/>
          <w:bCs w:val="0"/>
          <w:color w:val="auto"/>
          <w:sz w:val="20"/>
          <w:szCs w:val="20"/>
          <w:highlight w:val="none"/>
          <w:lang w:bidi="ar-SA"/>
        </w:rPr>
        <w:t>3.</w:t>
      </w:r>
      <w:r>
        <w:rPr>
          <w:rFonts w:hint="eastAsia" w:cs="宋体"/>
          <w:b w:val="0"/>
          <w:bCs w:val="0"/>
          <w:color w:val="auto"/>
          <w:sz w:val="20"/>
          <w:szCs w:val="20"/>
          <w:highlight w:val="none"/>
          <w:lang w:bidi="ar-SA"/>
        </w:rPr>
        <w:t>工程奖项：</w:t>
      </w:r>
      <w:r>
        <w:rPr>
          <w:rFonts w:cs="宋体"/>
          <w:b w:val="0"/>
          <w:bCs w:val="0"/>
          <w:color w:val="auto"/>
          <w:sz w:val="20"/>
          <w:szCs w:val="20"/>
          <w:highlight w:val="none"/>
          <w:lang w:bidi="ar-SA"/>
        </w:rPr>
        <w:t>工程获奖可取自广州市住建行业信用管理平台或提供相关证明文件扫描件。</w:t>
      </w:r>
    </w:p>
    <w:p w14:paraId="720ED6B2">
      <w:pPr>
        <w:pStyle w:val="5"/>
        <w:spacing w:line="240" w:lineRule="auto"/>
        <w:ind w:firstLine="0"/>
        <w:rPr>
          <w:rFonts w:cs="宋体"/>
          <w:color w:val="auto"/>
          <w:sz w:val="20"/>
          <w:szCs w:val="20"/>
          <w:highlight w:val="none"/>
          <w:lang w:bidi="ar-SA"/>
        </w:rPr>
      </w:pPr>
      <w:r>
        <w:rPr>
          <w:rFonts w:hint="eastAsia" w:cs="宋体"/>
          <w:color w:val="auto"/>
          <w:sz w:val="20"/>
          <w:szCs w:val="20"/>
          <w:highlight w:val="none"/>
          <w:lang w:bidi="ar-SA"/>
        </w:rPr>
        <w:t>（</w:t>
      </w:r>
      <w:r>
        <w:rPr>
          <w:rFonts w:hint="eastAsia" w:cs="宋体"/>
          <w:color w:val="auto"/>
          <w:kern w:val="2"/>
          <w:sz w:val="20"/>
          <w:szCs w:val="20"/>
          <w:highlight w:val="none"/>
          <w:lang w:bidi="ar-SA"/>
        </w:rPr>
        <w:t>1）奖项业绩取自广州市住建行业信用管理平台</w:t>
      </w:r>
      <w:r>
        <w:rPr>
          <w:rFonts w:cs="宋体"/>
          <w:color w:val="auto"/>
          <w:kern w:val="2"/>
          <w:sz w:val="20"/>
          <w:szCs w:val="20"/>
          <w:highlight w:val="none"/>
          <w:lang w:bidi="ar-SA"/>
        </w:rPr>
        <w:t>的</w:t>
      </w:r>
      <w:r>
        <w:rPr>
          <w:rFonts w:hint="eastAsia" w:cs="宋体"/>
          <w:color w:val="auto"/>
          <w:sz w:val="20"/>
          <w:szCs w:val="20"/>
          <w:highlight w:val="none"/>
          <w:lang w:bidi="ar-SA"/>
        </w:rPr>
        <w:t>，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用于本项目投标的获奖业绩，在业绩库中“工程对应的企业资质”栏中须登记有与本项目要求相对应的资质（具体资质要求：“建筑装修装饰工程</w:t>
      </w:r>
      <w:r>
        <w:rPr>
          <w:rFonts w:hint="eastAsia" w:cs="等线"/>
          <w:color w:val="auto"/>
          <w:sz w:val="20"/>
          <w:szCs w:val="20"/>
          <w:highlight w:val="none"/>
          <w:lang w:bidi="ar-SA"/>
        </w:rPr>
        <w:t>专业承包</w:t>
      </w:r>
      <w:r>
        <w:rPr>
          <w:rFonts w:hint="eastAsia" w:cs="宋体"/>
          <w:color w:val="auto"/>
          <w:sz w:val="20"/>
          <w:szCs w:val="20"/>
          <w:highlight w:val="none"/>
          <w:lang w:bidi="ar-SA"/>
        </w:rPr>
        <w:t>”或“建筑装饰装修工程设计与施工”）。</w:t>
      </w:r>
    </w:p>
    <w:p w14:paraId="28CD0A72">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（2）奖项业绩不取自</w:t>
      </w:r>
      <w:r>
        <w:rPr>
          <w:rFonts w:hint="eastAsia" w:cs="宋体"/>
          <w:color w:val="auto"/>
          <w:kern w:val="2"/>
          <w:sz w:val="20"/>
          <w:szCs w:val="20"/>
          <w:highlight w:val="none"/>
          <w:lang w:bidi="ar-SA"/>
        </w:rPr>
        <w:t>广州市住建行业信用管理平台</w:t>
      </w:r>
      <w:r>
        <w:rPr>
          <w:rFonts w:hint="eastAsia" w:ascii="宋体" w:hAnsi="宋体" w:cs="宋体"/>
          <w:color w:val="auto"/>
          <w:sz w:val="20"/>
          <w:szCs w:val="20"/>
          <w:highlight w:val="none"/>
          <w:lang w:bidi="ar-SA"/>
        </w:rPr>
        <w:t>的，投标人须提供获奖证书原件扫描件，并同时提供获奖业绩的中标通知书(或免招标证明文件)、施工合同(不含补充合同)、子分部工程质量验收记录或竣工验收文件(验收记录或验收文件至少具有建设单位、设计、施工和监理单位盖章)、竣工验收备案证明文件(备案证明须具有建设行政主管部门盖章确认)原件扫描件及该获奖工程在“全国建筑市场监管公共服务平台”的网页信息截图（网页信息截图须显示工程信息并具备中标信息、施工许可证、施工合同及竣工验收备案环节登记单位信息）。投标人须为该获奖项目的建筑装饰装修专业承包单位，须提供相关证明材料（如施工合同、业主证明、评审申请材料、批复文件、竣工验收文件等）体现其为建筑装饰装修专业承包单位身份，不符合上述条件或上述资料相关信息不一致或提供的资料不齐全的获奖业绩不予评审。评标委员会对获奖业绩的评审以投标人提供的完整的证明资料为依据。</w:t>
      </w:r>
    </w:p>
    <w:p w14:paraId="1428D31C">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（3）时间以获奖证书颁发时间为准。</w:t>
      </w:r>
    </w:p>
    <w:p w14:paraId="703463BC">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4）国家级质量奖项是指中国建设工程鲁班奖、中国土木工程詹天佑奖、国家优质工程金质奖（金奖）、国家优质工程奖、中国(全国)建筑工程装饰奖（不含设计和幕墙类获奖）等；省级或市级工程质量奖项指省或市级建设主管部门或在民政部门备案的行业协会（或其所属专业分会）颁发的工程质量奖项。设计类、幕墙类、安全奖、技术创新QC成果、机电类、科技类奖项不予计算得分。</w:t>
      </w:r>
    </w:p>
    <w:p w14:paraId="0DCA6CC2">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（5）同一工程项目获得多个奖项的，只计算其符合要求的最高奖项得分，不重复计分。</w:t>
      </w:r>
    </w:p>
    <w:p w14:paraId="561FC7F0">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（6）若投标人拟将本工程的装修装饰部分依法分包给专业承包单位的（详见投标函），工程奖项由专业承包单位提供的工程奖项作为评审，评审标准按以上要求执行。</w:t>
      </w:r>
    </w:p>
    <w:p w14:paraId="1E3BBDEB">
      <w:pPr>
        <w:adjustRightInd w:val="0"/>
        <w:snapToGrid w:val="0"/>
        <w:spacing w:line="240" w:lineRule="auto"/>
        <w:rPr>
          <w:rFonts w:hint="eastAsia" w:ascii="宋体" w:hAnsi="宋体" w:cs="宋体"/>
          <w:color w:val="auto"/>
          <w:sz w:val="20"/>
          <w:szCs w:val="20"/>
          <w:highlight w:val="none"/>
          <w:lang w:bidi="ar-SA"/>
        </w:rPr>
      </w:pPr>
      <w:r>
        <w:rPr>
          <w:rFonts w:hint="eastAsia" w:ascii="宋体" w:hAnsi="宋体" w:cs="宋体"/>
          <w:b w:val="0"/>
          <w:bCs w:val="0"/>
          <w:color w:val="auto"/>
          <w:sz w:val="20"/>
          <w:szCs w:val="20"/>
          <w:highlight w:val="none"/>
          <w:lang w:bidi="ar-SA"/>
        </w:rPr>
        <w:t>4.第三方评价：</w:t>
      </w:r>
      <w:r>
        <w:rPr>
          <w:rFonts w:hint="eastAsia" w:ascii="宋体" w:hAnsi="宋体" w:cs="宋体"/>
          <w:color w:val="auto"/>
          <w:sz w:val="20"/>
          <w:szCs w:val="20"/>
          <w:highlight w:val="none"/>
          <w:lang w:bidi="ar-SA"/>
        </w:rPr>
        <w:t>投标人须同时提供有效期内的认证证书原件扫描件以及在国家认证认可监督管理委员会网站（http://www.cnca.gov.cn）能查询到相应认证结果并提供相应查询结果截图。不符合上述条件或未提供上述资料的不得分。</w:t>
      </w:r>
    </w:p>
    <w:p w14:paraId="24F3756C">
      <w:pPr>
        <w:spacing w:line="240" w:lineRule="auto"/>
        <w:jc w:val="left"/>
        <w:rPr>
          <w:rFonts w:hint="eastAsia" w:ascii="宋体" w:hAnsi="宋体" w:cs="宋体"/>
          <w:color w:val="auto"/>
          <w:sz w:val="20"/>
          <w:szCs w:val="20"/>
          <w:highlight w:val="none"/>
          <w:lang w:bidi="ar-SA"/>
        </w:rPr>
      </w:pPr>
      <w:r>
        <w:rPr>
          <w:rFonts w:hint="eastAsia" w:ascii="宋体" w:hAnsi="宋体" w:cs="宋体"/>
          <w:color w:val="auto"/>
          <w:sz w:val="20"/>
          <w:szCs w:val="20"/>
          <w:highlight w:val="none"/>
          <w:lang w:bidi="ar-SA"/>
        </w:rPr>
        <w:t>5.所有评委评分的算术平均值为投标人的最终得分。分数出现小数点，保留小数点后二位小数，第三位小数四舍五入。</w:t>
      </w:r>
    </w:p>
    <w:p w14:paraId="64304A16">
      <w:pPr>
        <w:jc w:val="center"/>
        <w:rPr>
          <w:b/>
          <w:color w:val="auto"/>
          <w:sz w:val="28"/>
          <w:szCs w:val="28"/>
          <w:highlight w:val="none"/>
        </w:rPr>
      </w:pPr>
      <w:r>
        <w:rPr>
          <w:rFonts w:hint="eastAsia" w:ascii="宋体" w:hAnsi="宋体" w:cs="宋体"/>
          <w:color w:val="auto"/>
          <w:sz w:val="20"/>
          <w:szCs w:val="20"/>
          <w:highlight w:val="none"/>
          <w:lang w:bidi="ar-SA"/>
        </w:rPr>
        <w:br w:type="page"/>
      </w:r>
      <w:r>
        <w:rPr>
          <w:rFonts w:hint="eastAsia"/>
          <w:b/>
          <w:color w:val="auto"/>
          <w:sz w:val="28"/>
          <w:szCs w:val="28"/>
          <w:highlight w:val="none"/>
        </w:rPr>
        <w:t>《项目管理部组成人员配备基本要求表》</w:t>
      </w:r>
    </w:p>
    <w:tbl>
      <w:tblPr>
        <w:tblStyle w:val="17"/>
        <w:tblW w:w="15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025"/>
        <w:gridCol w:w="700"/>
        <w:gridCol w:w="7170"/>
        <w:gridCol w:w="5135"/>
      </w:tblGrid>
      <w:tr w14:paraId="1E0F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98" w:type="dxa"/>
            <w:tcBorders>
              <w:top w:val="single" w:color="auto" w:sz="4" w:space="0"/>
              <w:left w:val="single" w:color="auto" w:sz="4" w:space="0"/>
              <w:bottom w:val="single" w:color="auto" w:sz="4" w:space="0"/>
              <w:right w:val="single" w:color="auto" w:sz="4" w:space="0"/>
            </w:tcBorders>
            <w:noWrap w:val="0"/>
            <w:vAlign w:val="center"/>
          </w:tcPr>
          <w:p w14:paraId="6FE8F658">
            <w:pPr>
              <w:ind w:left="-57" w:leftChars="-27" w:right="-46" w:rightChars="-22"/>
              <w:jc w:val="center"/>
              <w:rPr>
                <w:b/>
                <w:color w:val="auto"/>
                <w:highlight w:val="none"/>
              </w:rPr>
            </w:pPr>
            <w:r>
              <w:rPr>
                <w:rFonts w:hint="eastAsia"/>
                <w:b/>
                <w:color w:val="auto"/>
                <w:highlight w:val="none"/>
              </w:rPr>
              <w:t>序号</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AD9B369">
            <w:pPr>
              <w:ind w:left="-57" w:leftChars="-27" w:right="-46" w:rightChars="-22"/>
              <w:jc w:val="center"/>
              <w:rPr>
                <w:b/>
                <w:bCs/>
                <w:color w:val="auto"/>
                <w:highlight w:val="none"/>
              </w:rPr>
            </w:pPr>
            <w:r>
              <w:rPr>
                <w:rFonts w:hint="eastAsia"/>
                <w:b/>
                <w:color w:val="auto"/>
                <w:highlight w:val="none"/>
              </w:rPr>
              <w:t>类别</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C8299D8">
            <w:pPr>
              <w:ind w:left="-57" w:leftChars="-27" w:right="-46" w:rightChars="-22"/>
              <w:jc w:val="center"/>
              <w:rPr>
                <w:b/>
                <w:bCs/>
                <w:color w:val="auto"/>
                <w:highlight w:val="none"/>
              </w:rPr>
            </w:pPr>
            <w:r>
              <w:rPr>
                <w:rFonts w:hint="eastAsia"/>
                <w:b/>
                <w:color w:val="auto"/>
                <w:highlight w:val="none"/>
              </w:rPr>
              <w:t>数量</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72394920">
            <w:pPr>
              <w:ind w:left="-57" w:leftChars="-27" w:right="-46" w:rightChars="-22"/>
              <w:jc w:val="center"/>
              <w:rPr>
                <w:b/>
                <w:color w:val="auto"/>
                <w:highlight w:val="none"/>
              </w:rPr>
            </w:pPr>
            <w:r>
              <w:rPr>
                <w:rFonts w:hint="eastAsia"/>
                <w:b/>
                <w:color w:val="auto"/>
                <w:highlight w:val="none"/>
              </w:rPr>
              <w:t>基本任职条件</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62A3CA81">
            <w:pPr>
              <w:ind w:left="-57" w:leftChars="-27" w:right="-46" w:rightChars="-22"/>
              <w:jc w:val="center"/>
              <w:rPr>
                <w:b/>
                <w:color w:val="auto"/>
                <w:highlight w:val="none"/>
              </w:rPr>
            </w:pPr>
            <w:r>
              <w:rPr>
                <w:rFonts w:hint="eastAsia"/>
                <w:b/>
                <w:color w:val="auto"/>
                <w:highlight w:val="none"/>
              </w:rPr>
              <w:t>提供资料</w:t>
            </w:r>
          </w:p>
        </w:tc>
      </w:tr>
      <w:tr w14:paraId="0382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noWrap w:val="0"/>
            <w:vAlign w:val="center"/>
          </w:tcPr>
          <w:p w14:paraId="29695B30">
            <w:pPr>
              <w:ind w:left="-57" w:leftChars="-27" w:right="-46" w:rightChars="-22"/>
              <w:jc w:val="center"/>
              <w:rPr>
                <w:color w:val="auto"/>
                <w:highlight w:val="none"/>
              </w:rPr>
            </w:pPr>
            <w:r>
              <w:rPr>
                <w:color w:val="auto"/>
                <w:highlight w:val="none"/>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3DF710F">
            <w:pPr>
              <w:ind w:left="-57" w:leftChars="-27" w:right="-46" w:rightChars="-22"/>
              <w:jc w:val="center"/>
              <w:rPr>
                <w:color w:val="auto"/>
                <w:highlight w:val="none"/>
              </w:rPr>
            </w:pPr>
            <w:r>
              <w:rPr>
                <w:rFonts w:hint="eastAsia" w:ascii="宋体" w:hAnsi="宋体" w:cs="宋体"/>
                <w:color w:val="auto"/>
                <w:highlight w:val="none"/>
                <w:lang w:bidi="ar-SA"/>
              </w:rPr>
              <w:t>项目负责人</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155F859">
            <w:pPr>
              <w:ind w:left="-57" w:leftChars="-27" w:right="-46" w:rightChars="-22"/>
              <w:jc w:val="center"/>
              <w:rPr>
                <w:color w:val="auto"/>
                <w:highlight w:val="none"/>
              </w:rPr>
            </w:pPr>
            <w:r>
              <w:rPr>
                <w:rFonts w:hint="eastAsia" w:ascii="宋体" w:hAnsi="宋体" w:cs="宋体"/>
                <w:color w:val="auto"/>
                <w:highlight w:val="none"/>
                <w:lang w:bidi="ar-SA"/>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01229C76">
            <w:pPr>
              <w:ind w:left="-57" w:leftChars="-27" w:right="-46" w:rightChars="-22"/>
              <w:rPr>
                <w:color w:val="auto"/>
                <w:highlight w:val="none"/>
              </w:rPr>
            </w:pPr>
            <w:r>
              <w:rPr>
                <w:rFonts w:hint="eastAsia" w:ascii="宋体" w:hAnsi="宋体" w:cs="宋体"/>
                <w:color w:val="auto"/>
                <w:highlight w:val="none"/>
                <w:lang w:bidi="ar-SA"/>
              </w:rPr>
              <w:t>详见招标公告要求；</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7A282B65">
            <w:pPr>
              <w:ind w:left="-57" w:leftChars="-27" w:right="-46" w:rightChars="-22"/>
              <w:rPr>
                <w:color w:val="auto"/>
                <w:highlight w:val="none"/>
              </w:rPr>
            </w:pPr>
            <w:r>
              <w:rPr>
                <w:rFonts w:hint="eastAsia" w:ascii="宋体" w:hAnsi="宋体" w:cs="宋体"/>
                <w:color w:val="auto"/>
                <w:highlight w:val="none"/>
                <w:lang w:bidi="ar-SA"/>
              </w:rPr>
              <w:t>按招标公告要求</w:t>
            </w:r>
          </w:p>
        </w:tc>
      </w:tr>
      <w:tr w14:paraId="4C7A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noWrap w:val="0"/>
            <w:vAlign w:val="center"/>
          </w:tcPr>
          <w:p w14:paraId="46EE7202">
            <w:pPr>
              <w:ind w:left="-57" w:leftChars="-27" w:right="-46" w:rightChars="-22"/>
              <w:jc w:val="center"/>
              <w:rPr>
                <w:color w:val="auto"/>
                <w:highlight w:val="none"/>
              </w:rPr>
            </w:pPr>
            <w:r>
              <w:rPr>
                <w:color w:val="auto"/>
                <w:highlight w:val="none"/>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C86AB0B">
            <w:pPr>
              <w:ind w:left="-57" w:leftChars="-27" w:right="-46" w:rightChars="-22"/>
              <w:jc w:val="center"/>
              <w:rPr>
                <w:bCs/>
                <w:color w:val="auto"/>
                <w:spacing w:val="-2"/>
                <w:highlight w:val="none"/>
              </w:rPr>
            </w:pPr>
            <w:r>
              <w:rPr>
                <w:rFonts w:hint="eastAsia" w:ascii="宋体" w:hAnsi="宋体" w:cs="宋体"/>
                <w:bCs/>
                <w:color w:val="auto"/>
                <w:spacing w:val="-2"/>
                <w:highlight w:val="none"/>
                <w:lang w:bidi="ar-SA"/>
              </w:rPr>
              <w:t>技术负责人</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A7BA18B">
            <w:pPr>
              <w:ind w:left="-57" w:leftChars="-27" w:right="-46" w:rightChars="-22"/>
              <w:jc w:val="center"/>
              <w:rPr>
                <w:color w:val="auto"/>
                <w:highlight w:val="none"/>
              </w:rPr>
            </w:pPr>
            <w:r>
              <w:rPr>
                <w:rFonts w:hint="eastAsia" w:ascii="宋体" w:hAnsi="宋体" w:cs="宋体"/>
                <w:color w:val="auto"/>
                <w:highlight w:val="none"/>
                <w:lang w:bidi="ar-SA"/>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24BE67D6">
            <w:pPr>
              <w:ind w:left="-57" w:leftChars="-27" w:right="-46" w:rightChars="-22"/>
              <w:rPr>
                <w:color w:val="auto"/>
                <w:highlight w:val="none"/>
              </w:rPr>
            </w:pPr>
            <w:r>
              <w:rPr>
                <w:rFonts w:hint="eastAsia" w:ascii="宋体" w:hAnsi="宋体" w:cs="宋体"/>
                <w:color w:val="auto"/>
                <w:highlight w:val="none"/>
                <w:lang w:bidi="ar-SA"/>
              </w:rPr>
              <w:t>详见招标公告要求；</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07B7E6C5">
            <w:pPr>
              <w:ind w:left="-57" w:leftChars="-27" w:right="-46" w:rightChars="-22"/>
              <w:rPr>
                <w:color w:val="auto"/>
                <w:highlight w:val="none"/>
              </w:rPr>
            </w:pPr>
            <w:r>
              <w:rPr>
                <w:rFonts w:hint="eastAsia" w:ascii="宋体" w:hAnsi="宋体" w:cs="宋体"/>
                <w:color w:val="auto"/>
                <w:highlight w:val="none"/>
                <w:lang w:bidi="ar-SA"/>
              </w:rPr>
              <w:t>按招标公告要求</w:t>
            </w:r>
          </w:p>
        </w:tc>
      </w:tr>
      <w:tr w14:paraId="1664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98" w:type="dxa"/>
            <w:tcBorders>
              <w:top w:val="single" w:color="auto" w:sz="4" w:space="0"/>
              <w:left w:val="single" w:color="auto" w:sz="4" w:space="0"/>
              <w:bottom w:val="single" w:color="auto" w:sz="4" w:space="0"/>
              <w:right w:val="single" w:color="auto" w:sz="4" w:space="0"/>
            </w:tcBorders>
            <w:noWrap w:val="0"/>
            <w:vAlign w:val="center"/>
          </w:tcPr>
          <w:p w14:paraId="75E20174">
            <w:pPr>
              <w:ind w:left="-57" w:leftChars="-27" w:right="-46" w:rightChars="-22"/>
              <w:jc w:val="center"/>
              <w:rPr>
                <w:bCs/>
                <w:color w:val="auto"/>
                <w:kern w:val="44"/>
                <w:highlight w:val="none"/>
              </w:rPr>
            </w:pPr>
            <w:r>
              <w:rPr>
                <w:bCs/>
                <w:color w:val="auto"/>
                <w:kern w:val="44"/>
                <w:highlight w:val="none"/>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E33DA0F">
            <w:pPr>
              <w:widowControl/>
              <w:spacing w:line="256" w:lineRule="exact"/>
              <w:ind w:left="-48" w:leftChars="-23"/>
              <w:jc w:val="center"/>
              <w:rPr>
                <w:bCs/>
                <w:color w:val="auto"/>
                <w:spacing w:val="-2"/>
                <w:highlight w:val="none"/>
              </w:rPr>
            </w:pPr>
            <w:r>
              <w:rPr>
                <w:rFonts w:hint="eastAsia" w:ascii="宋体" w:hAnsi="宋体" w:cs="宋体"/>
                <w:color w:val="auto"/>
                <w:kern w:val="0"/>
                <w:szCs w:val="21"/>
                <w:highlight w:val="none"/>
                <w:lang w:bidi="ar-SA"/>
              </w:rPr>
              <w:t>安全负责人</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A442E4C">
            <w:pPr>
              <w:widowControl/>
              <w:spacing w:line="256" w:lineRule="exact"/>
              <w:ind w:left="-44" w:leftChars="-21"/>
              <w:jc w:val="center"/>
              <w:rPr>
                <w:color w:val="auto"/>
                <w:highlight w:val="none"/>
              </w:rPr>
            </w:pPr>
            <w:r>
              <w:rPr>
                <w:rFonts w:hint="eastAsia" w:ascii="宋体" w:hAnsi="宋体" w:cs="宋体"/>
                <w:color w:val="auto"/>
                <w:kern w:val="0"/>
                <w:szCs w:val="21"/>
                <w:highlight w:val="none"/>
                <w:lang w:bidi="ar-SA"/>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0532896A">
            <w:pPr>
              <w:ind w:left="-55" w:leftChars="-26" w:right="-65" w:rightChars="-31"/>
              <w:rPr>
                <w:color w:val="auto"/>
                <w:highlight w:val="none"/>
              </w:rPr>
            </w:pPr>
            <w:r>
              <w:rPr>
                <w:rFonts w:hint="eastAsia" w:ascii="宋体" w:hAnsi="宋体" w:cs="宋体"/>
                <w:color w:val="auto"/>
                <w:kern w:val="0"/>
                <w:szCs w:val="21"/>
                <w:highlight w:val="none"/>
                <w:lang w:bidi="ar-SA"/>
              </w:rPr>
              <w:t>具有</w:t>
            </w:r>
            <w:r>
              <w:rPr>
                <w:rFonts w:hint="eastAsia" w:ascii="宋体" w:hAnsi="宋体"/>
                <w:color w:val="auto"/>
                <w:szCs w:val="21"/>
                <w:highlight w:val="none"/>
              </w:rPr>
              <w:t>建筑工程类专业中级（或以上）技术职称；</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227AF5F4">
            <w:pPr>
              <w:ind w:left="-55" w:leftChars="-26" w:right="-65" w:rightChars="-31"/>
              <w:rPr>
                <w:color w:val="auto"/>
                <w:highlight w:val="none"/>
              </w:rPr>
            </w:pPr>
            <w:r>
              <w:rPr>
                <w:rFonts w:hint="eastAsia" w:ascii="宋体" w:hAnsi="宋体" w:cs="宋体"/>
                <w:color w:val="auto"/>
                <w:kern w:val="0"/>
                <w:szCs w:val="21"/>
                <w:highlight w:val="none"/>
                <w:lang w:bidi="ar-SA"/>
              </w:rPr>
              <w:t>提供职称证书</w:t>
            </w:r>
          </w:p>
        </w:tc>
      </w:tr>
      <w:tr w14:paraId="72E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98" w:type="dxa"/>
            <w:tcBorders>
              <w:top w:val="single" w:color="auto" w:sz="4" w:space="0"/>
              <w:left w:val="single" w:color="auto" w:sz="4" w:space="0"/>
              <w:right w:val="single" w:color="auto" w:sz="4" w:space="0"/>
            </w:tcBorders>
            <w:noWrap w:val="0"/>
            <w:vAlign w:val="center"/>
          </w:tcPr>
          <w:p w14:paraId="1652EB03">
            <w:pPr>
              <w:ind w:left="-57" w:leftChars="-27" w:right="-46" w:rightChars="-22"/>
              <w:jc w:val="center"/>
              <w:rPr>
                <w:bCs/>
                <w:color w:val="auto"/>
                <w:highlight w:val="none"/>
              </w:rPr>
            </w:pPr>
            <w:r>
              <w:rPr>
                <w:bCs/>
                <w:color w:val="auto"/>
                <w:kern w:val="44"/>
                <w:highlight w:val="none"/>
              </w:rPr>
              <w:t>4</w:t>
            </w:r>
          </w:p>
        </w:tc>
        <w:tc>
          <w:tcPr>
            <w:tcW w:w="2025" w:type="dxa"/>
            <w:tcBorders>
              <w:top w:val="single" w:color="auto" w:sz="4" w:space="0"/>
              <w:left w:val="single" w:color="auto" w:sz="4" w:space="0"/>
              <w:right w:val="single" w:color="auto" w:sz="4" w:space="0"/>
            </w:tcBorders>
            <w:noWrap w:val="0"/>
            <w:vAlign w:val="center"/>
          </w:tcPr>
          <w:p w14:paraId="0F8BF158">
            <w:pPr>
              <w:ind w:left="-55" w:leftChars="-26" w:right="-65" w:rightChars="-31"/>
              <w:jc w:val="center"/>
              <w:rPr>
                <w:rFonts w:hint="eastAsia" w:ascii="宋体" w:hAnsi="宋体" w:cs="宋体"/>
                <w:bCs/>
                <w:color w:val="auto"/>
                <w:kern w:val="44"/>
                <w:szCs w:val="21"/>
                <w:highlight w:val="none"/>
                <w:lang w:bidi="ar-SA"/>
              </w:rPr>
            </w:pPr>
            <w:r>
              <w:rPr>
                <w:rFonts w:hint="eastAsia" w:ascii="宋体" w:hAnsi="宋体"/>
                <w:bCs/>
                <w:color w:val="auto"/>
                <w:szCs w:val="21"/>
                <w:highlight w:val="none"/>
              </w:rPr>
              <w:t>造价负责人</w:t>
            </w:r>
          </w:p>
        </w:tc>
        <w:tc>
          <w:tcPr>
            <w:tcW w:w="700" w:type="dxa"/>
            <w:tcBorders>
              <w:top w:val="single" w:color="auto" w:sz="4" w:space="0"/>
              <w:left w:val="single" w:color="auto" w:sz="4" w:space="0"/>
              <w:right w:val="single" w:color="auto" w:sz="4" w:space="0"/>
            </w:tcBorders>
            <w:noWrap w:val="0"/>
            <w:vAlign w:val="center"/>
          </w:tcPr>
          <w:p w14:paraId="74378F03">
            <w:pPr>
              <w:ind w:left="-55" w:leftChars="-26" w:right="-65" w:rightChars="-31"/>
              <w:jc w:val="center"/>
              <w:rPr>
                <w:rFonts w:hint="eastAsia" w:ascii="宋体" w:hAnsi="宋体" w:cs="宋体"/>
                <w:color w:val="auto"/>
                <w:kern w:val="0"/>
                <w:szCs w:val="21"/>
                <w:highlight w:val="none"/>
                <w:lang w:bidi="ar-SA"/>
              </w:rPr>
            </w:pPr>
            <w:r>
              <w:rPr>
                <w:rFonts w:hint="eastAsia" w:ascii="宋体" w:hAnsi="宋体"/>
                <w:bCs/>
                <w:color w:val="auto"/>
                <w:szCs w:val="21"/>
                <w:highlight w:val="none"/>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09FEEE90">
            <w:pPr>
              <w:ind w:left="-55" w:leftChars="-26" w:right="-65" w:rightChars="-31"/>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具有工程造价类专业中级（或以上）技术职称；</w:t>
            </w:r>
          </w:p>
        </w:tc>
        <w:tc>
          <w:tcPr>
            <w:tcW w:w="5135" w:type="dxa"/>
            <w:tcBorders>
              <w:top w:val="single" w:color="auto" w:sz="4" w:space="0"/>
              <w:left w:val="single" w:color="auto" w:sz="4" w:space="0"/>
              <w:right w:val="single" w:color="auto" w:sz="4" w:space="0"/>
            </w:tcBorders>
            <w:noWrap w:val="0"/>
            <w:vAlign w:val="center"/>
          </w:tcPr>
          <w:p w14:paraId="7B8A94E8">
            <w:pPr>
              <w:ind w:left="-55" w:leftChars="-26" w:right="-65" w:rightChars="-31"/>
              <w:rPr>
                <w:rFonts w:hint="eastAsia" w:ascii="宋体" w:hAnsi="宋体"/>
                <w:color w:val="auto"/>
                <w:szCs w:val="21"/>
                <w:highlight w:val="none"/>
              </w:rPr>
            </w:pPr>
            <w:r>
              <w:rPr>
                <w:rFonts w:hint="eastAsia" w:ascii="宋体" w:hAnsi="宋体"/>
                <w:color w:val="auto"/>
                <w:szCs w:val="21"/>
                <w:highlight w:val="none"/>
              </w:rPr>
              <w:t>提供职称证书</w:t>
            </w:r>
          </w:p>
        </w:tc>
      </w:tr>
      <w:tr w14:paraId="6D69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8" w:type="dxa"/>
            <w:tcBorders>
              <w:top w:val="single" w:color="auto" w:sz="4" w:space="0"/>
              <w:left w:val="single" w:color="auto" w:sz="4" w:space="0"/>
              <w:right w:val="single" w:color="auto" w:sz="4" w:space="0"/>
            </w:tcBorders>
            <w:noWrap w:val="0"/>
            <w:vAlign w:val="center"/>
          </w:tcPr>
          <w:p w14:paraId="72A4FBB5">
            <w:pPr>
              <w:ind w:left="-57" w:leftChars="-27" w:right="-46" w:rightChars="-22"/>
              <w:jc w:val="center"/>
              <w:rPr>
                <w:bCs/>
                <w:color w:val="auto"/>
                <w:kern w:val="44"/>
                <w:highlight w:val="none"/>
              </w:rPr>
            </w:pPr>
            <w:r>
              <w:rPr>
                <w:rFonts w:hint="eastAsia"/>
                <w:bCs/>
                <w:color w:val="auto"/>
                <w:kern w:val="44"/>
                <w:highlight w:val="none"/>
              </w:rPr>
              <w:t>5</w:t>
            </w:r>
          </w:p>
        </w:tc>
        <w:tc>
          <w:tcPr>
            <w:tcW w:w="2025" w:type="dxa"/>
            <w:tcBorders>
              <w:top w:val="single" w:color="auto" w:sz="4" w:space="0"/>
              <w:left w:val="single" w:color="auto" w:sz="4" w:space="0"/>
              <w:right w:val="single" w:color="auto" w:sz="4" w:space="0"/>
            </w:tcBorders>
            <w:noWrap w:val="0"/>
            <w:vAlign w:val="center"/>
          </w:tcPr>
          <w:p w14:paraId="06D870BC">
            <w:pPr>
              <w:ind w:left="-55" w:leftChars="-26" w:right="-65" w:rightChars="-31"/>
              <w:jc w:val="center"/>
              <w:rPr>
                <w:rFonts w:hint="eastAsia" w:ascii="宋体" w:hAnsi="宋体"/>
                <w:bCs/>
                <w:color w:val="auto"/>
                <w:szCs w:val="21"/>
                <w:highlight w:val="none"/>
              </w:rPr>
            </w:pPr>
            <w:r>
              <w:rPr>
                <w:rFonts w:hint="eastAsia" w:ascii="宋体" w:hAnsi="宋体"/>
                <w:bCs/>
                <w:color w:val="auto"/>
                <w:szCs w:val="21"/>
                <w:highlight w:val="none"/>
              </w:rPr>
              <w:t>深化设计负责人</w:t>
            </w:r>
          </w:p>
        </w:tc>
        <w:tc>
          <w:tcPr>
            <w:tcW w:w="700" w:type="dxa"/>
            <w:tcBorders>
              <w:top w:val="single" w:color="auto" w:sz="4" w:space="0"/>
              <w:left w:val="single" w:color="auto" w:sz="4" w:space="0"/>
              <w:right w:val="single" w:color="auto" w:sz="4" w:space="0"/>
            </w:tcBorders>
            <w:noWrap w:val="0"/>
            <w:vAlign w:val="center"/>
          </w:tcPr>
          <w:p w14:paraId="77C2BA60">
            <w:pPr>
              <w:ind w:left="-55" w:leftChars="-26" w:right="-65" w:rightChars="-31"/>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14C4E30D">
            <w:pPr>
              <w:ind w:left="-55" w:leftChars="-26" w:right="-65" w:rightChars="-31"/>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具有建筑装饰设计类或环境艺术设计类</w:t>
            </w:r>
            <w:r>
              <w:rPr>
                <w:rFonts w:hint="eastAsia" w:ascii="宋体" w:hAnsi="宋体"/>
                <w:color w:val="auto"/>
                <w:szCs w:val="21"/>
                <w:highlight w:val="none"/>
              </w:rPr>
              <w:t>专业中级（或以上）技术职称；</w:t>
            </w:r>
          </w:p>
        </w:tc>
        <w:tc>
          <w:tcPr>
            <w:tcW w:w="5135" w:type="dxa"/>
            <w:tcBorders>
              <w:top w:val="single" w:color="auto" w:sz="4" w:space="0"/>
              <w:left w:val="single" w:color="auto" w:sz="4" w:space="0"/>
              <w:right w:val="single" w:color="auto" w:sz="4" w:space="0"/>
            </w:tcBorders>
            <w:noWrap w:val="0"/>
            <w:vAlign w:val="center"/>
          </w:tcPr>
          <w:p w14:paraId="7B23E11D">
            <w:pPr>
              <w:ind w:left="-55" w:leftChars="-26" w:right="-65" w:rightChars="-31"/>
              <w:rPr>
                <w:rFonts w:hint="eastAsia" w:ascii="宋体" w:hAnsi="宋体"/>
                <w:color w:val="auto"/>
                <w:szCs w:val="21"/>
                <w:highlight w:val="none"/>
              </w:rPr>
            </w:pPr>
            <w:r>
              <w:rPr>
                <w:rFonts w:hint="eastAsia" w:ascii="宋体" w:hAnsi="宋体" w:cs="宋体"/>
                <w:color w:val="auto"/>
                <w:kern w:val="0"/>
                <w:szCs w:val="21"/>
                <w:highlight w:val="none"/>
                <w:lang w:bidi="ar-SA"/>
              </w:rPr>
              <w:t>提供</w:t>
            </w:r>
            <w:r>
              <w:rPr>
                <w:rFonts w:hint="eastAsia" w:ascii="宋体" w:hAnsi="宋体"/>
                <w:color w:val="auto"/>
                <w:szCs w:val="21"/>
                <w:highlight w:val="none"/>
              </w:rPr>
              <w:t>职称证书</w:t>
            </w:r>
          </w:p>
        </w:tc>
      </w:tr>
      <w:tr w14:paraId="0125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98" w:type="dxa"/>
            <w:tcBorders>
              <w:top w:val="single" w:color="auto" w:sz="4" w:space="0"/>
              <w:left w:val="single" w:color="auto" w:sz="4" w:space="0"/>
              <w:right w:val="single" w:color="auto" w:sz="4" w:space="0"/>
            </w:tcBorders>
            <w:noWrap w:val="0"/>
            <w:vAlign w:val="center"/>
          </w:tcPr>
          <w:p w14:paraId="16E90F3C">
            <w:pPr>
              <w:ind w:left="-57" w:leftChars="-27" w:right="-46" w:rightChars="-22"/>
              <w:jc w:val="center"/>
              <w:rPr>
                <w:color w:val="auto"/>
                <w:highlight w:val="none"/>
              </w:rPr>
            </w:pPr>
            <w:r>
              <w:rPr>
                <w:rFonts w:hint="eastAsia"/>
                <w:bCs/>
                <w:color w:val="auto"/>
                <w:highlight w:val="none"/>
              </w:rPr>
              <w:t>6</w:t>
            </w:r>
          </w:p>
        </w:tc>
        <w:tc>
          <w:tcPr>
            <w:tcW w:w="2025" w:type="dxa"/>
            <w:tcBorders>
              <w:top w:val="single" w:color="auto" w:sz="4" w:space="0"/>
              <w:left w:val="single" w:color="auto" w:sz="4" w:space="0"/>
              <w:right w:val="single" w:color="auto" w:sz="4" w:space="0"/>
            </w:tcBorders>
            <w:noWrap w:val="0"/>
            <w:vAlign w:val="center"/>
          </w:tcPr>
          <w:p w14:paraId="47890CD1">
            <w:pPr>
              <w:ind w:left="-55" w:leftChars="-26" w:right="-65" w:rightChars="-31"/>
              <w:jc w:val="center"/>
              <w:rPr>
                <w:rFonts w:hint="eastAsia" w:ascii="宋体" w:hAnsi="宋体" w:cs="宋体"/>
                <w:bCs/>
                <w:color w:val="auto"/>
                <w:kern w:val="44"/>
                <w:szCs w:val="21"/>
                <w:highlight w:val="none"/>
                <w:lang w:bidi="ar-SA"/>
              </w:rPr>
            </w:pPr>
            <w:r>
              <w:rPr>
                <w:rFonts w:hint="eastAsia" w:ascii="宋体" w:hAnsi="宋体" w:cs="宋体"/>
                <w:bCs/>
                <w:color w:val="auto"/>
                <w:kern w:val="44"/>
                <w:szCs w:val="21"/>
                <w:highlight w:val="none"/>
                <w:lang w:bidi="ar-SA"/>
              </w:rPr>
              <w:t>装饰装修工程师</w:t>
            </w:r>
          </w:p>
        </w:tc>
        <w:tc>
          <w:tcPr>
            <w:tcW w:w="700" w:type="dxa"/>
            <w:tcBorders>
              <w:top w:val="single" w:color="auto" w:sz="4" w:space="0"/>
              <w:left w:val="single" w:color="auto" w:sz="4" w:space="0"/>
              <w:right w:val="single" w:color="auto" w:sz="4" w:space="0"/>
            </w:tcBorders>
            <w:noWrap w:val="0"/>
            <w:vAlign w:val="center"/>
          </w:tcPr>
          <w:p w14:paraId="45BB835E">
            <w:pPr>
              <w:ind w:left="-55" w:leftChars="-26" w:right="-65" w:rightChars="-31"/>
              <w:jc w:val="cente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3</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3B875852">
            <w:pPr>
              <w:ind w:left="-55" w:leftChars="-26" w:right="-65" w:rightChars="-31"/>
              <w:rPr>
                <w:rFonts w:hint="eastAsia" w:ascii="宋体" w:hAnsi="宋体"/>
                <w:color w:val="auto"/>
                <w:szCs w:val="21"/>
                <w:highlight w:val="none"/>
              </w:rPr>
            </w:pPr>
            <w:r>
              <w:rPr>
                <w:rFonts w:hint="eastAsia" w:ascii="宋体" w:hAnsi="宋体"/>
                <w:color w:val="auto"/>
                <w:szCs w:val="21"/>
                <w:highlight w:val="none"/>
              </w:rPr>
              <w:t>具有</w:t>
            </w:r>
            <w:r>
              <w:rPr>
                <w:rFonts w:hint="eastAsia" w:ascii="宋体" w:hAnsi="宋体" w:cs="宋体"/>
                <w:color w:val="auto"/>
                <w:kern w:val="0"/>
                <w:szCs w:val="21"/>
                <w:highlight w:val="none"/>
                <w:lang w:bidi="ar-SA"/>
              </w:rPr>
              <w:t>建筑装饰施工类</w:t>
            </w:r>
            <w:r>
              <w:rPr>
                <w:rFonts w:hint="eastAsia" w:ascii="宋体" w:hAnsi="宋体"/>
                <w:color w:val="auto"/>
                <w:szCs w:val="21"/>
                <w:highlight w:val="none"/>
              </w:rPr>
              <w:t>专业中级（或以上）技术职称；</w:t>
            </w:r>
          </w:p>
        </w:tc>
        <w:tc>
          <w:tcPr>
            <w:tcW w:w="5135" w:type="dxa"/>
            <w:tcBorders>
              <w:top w:val="single" w:color="auto" w:sz="4" w:space="0"/>
              <w:left w:val="single" w:color="auto" w:sz="4" w:space="0"/>
              <w:right w:val="single" w:color="auto" w:sz="4" w:space="0"/>
            </w:tcBorders>
            <w:noWrap w:val="0"/>
            <w:vAlign w:val="center"/>
          </w:tcPr>
          <w:p w14:paraId="675BA46F">
            <w:pPr>
              <w:ind w:left="-55" w:leftChars="-26" w:right="-65" w:rightChars="-31"/>
              <w:rPr>
                <w:rFonts w:hint="eastAsia" w:ascii="宋体" w:hAnsi="宋体"/>
                <w:color w:val="auto"/>
                <w:szCs w:val="21"/>
                <w:highlight w:val="none"/>
              </w:rPr>
            </w:pPr>
            <w:r>
              <w:rPr>
                <w:rFonts w:hint="eastAsia" w:ascii="宋体" w:hAnsi="宋体" w:cs="宋体"/>
                <w:color w:val="auto"/>
                <w:kern w:val="0"/>
                <w:szCs w:val="21"/>
                <w:highlight w:val="none"/>
                <w:lang w:bidi="ar-SA"/>
              </w:rPr>
              <w:t>提供</w:t>
            </w:r>
            <w:r>
              <w:rPr>
                <w:rFonts w:hint="eastAsia" w:ascii="宋体" w:hAnsi="宋体"/>
                <w:color w:val="auto"/>
                <w:szCs w:val="21"/>
                <w:highlight w:val="none"/>
              </w:rPr>
              <w:t>职称证书</w:t>
            </w:r>
          </w:p>
        </w:tc>
      </w:tr>
      <w:tr w14:paraId="091E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98" w:type="dxa"/>
            <w:tcBorders>
              <w:top w:val="single" w:color="auto" w:sz="4" w:space="0"/>
              <w:left w:val="single" w:color="auto" w:sz="4" w:space="0"/>
              <w:right w:val="single" w:color="auto" w:sz="4" w:space="0"/>
            </w:tcBorders>
            <w:noWrap w:val="0"/>
            <w:vAlign w:val="center"/>
          </w:tcPr>
          <w:p w14:paraId="781AD24D">
            <w:pPr>
              <w:ind w:left="-57" w:leftChars="-27" w:right="-46" w:rightChars="-22"/>
              <w:jc w:val="center"/>
              <w:rPr>
                <w:rFonts w:hint="eastAsia" w:eastAsia="宋体"/>
                <w:bCs/>
                <w:color w:val="auto"/>
                <w:highlight w:val="none"/>
                <w:lang w:eastAsia="zh-CN"/>
              </w:rPr>
            </w:pPr>
            <w:r>
              <w:rPr>
                <w:rFonts w:hint="eastAsia"/>
                <w:bCs/>
                <w:color w:val="auto"/>
                <w:highlight w:val="none"/>
                <w:lang w:val="en-US" w:eastAsia="zh-CN"/>
              </w:rPr>
              <w:t>7</w:t>
            </w:r>
          </w:p>
        </w:tc>
        <w:tc>
          <w:tcPr>
            <w:tcW w:w="2025" w:type="dxa"/>
            <w:tcBorders>
              <w:top w:val="single" w:color="auto" w:sz="4" w:space="0"/>
              <w:left w:val="single" w:color="auto" w:sz="4" w:space="0"/>
              <w:right w:val="single" w:color="auto" w:sz="4" w:space="0"/>
            </w:tcBorders>
            <w:noWrap w:val="0"/>
            <w:vAlign w:val="center"/>
          </w:tcPr>
          <w:p w14:paraId="0E5AE26C">
            <w:pPr>
              <w:ind w:left="-55" w:leftChars="-26" w:right="-65" w:rightChars="-31"/>
              <w:jc w:val="center"/>
              <w:rPr>
                <w:rFonts w:hint="eastAsia" w:ascii="宋体" w:hAnsi="宋体" w:cs="宋体"/>
                <w:bCs/>
                <w:color w:val="auto"/>
                <w:kern w:val="44"/>
                <w:szCs w:val="21"/>
                <w:highlight w:val="none"/>
                <w:lang w:bidi="ar-SA"/>
              </w:rPr>
            </w:pPr>
            <w:r>
              <w:rPr>
                <w:rFonts w:hint="eastAsia" w:ascii="宋体" w:hAnsi="宋体" w:cs="宋体"/>
                <w:bCs/>
                <w:color w:val="auto"/>
                <w:kern w:val="44"/>
                <w:szCs w:val="21"/>
                <w:highlight w:val="none"/>
                <w:lang w:bidi="ar-SA"/>
              </w:rPr>
              <w:t>机电工程师</w:t>
            </w:r>
          </w:p>
        </w:tc>
        <w:tc>
          <w:tcPr>
            <w:tcW w:w="700" w:type="dxa"/>
            <w:tcBorders>
              <w:top w:val="single" w:color="auto" w:sz="4" w:space="0"/>
              <w:left w:val="single" w:color="auto" w:sz="4" w:space="0"/>
              <w:right w:val="single" w:color="auto" w:sz="4" w:space="0"/>
            </w:tcBorders>
            <w:noWrap w:val="0"/>
            <w:vAlign w:val="center"/>
          </w:tcPr>
          <w:p w14:paraId="487BF39B">
            <w:pPr>
              <w:ind w:left="-55" w:leftChars="-26" w:right="-65" w:rightChars="-31"/>
              <w:jc w:val="cente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07587861">
            <w:pPr>
              <w:ind w:left="-55" w:leftChars="-26" w:right="-65" w:rightChars="-31"/>
              <w:rPr>
                <w:rFonts w:hint="eastAsia" w:ascii="宋体" w:hAnsi="宋体"/>
                <w:color w:val="auto"/>
                <w:szCs w:val="21"/>
                <w:highlight w:val="none"/>
              </w:rPr>
            </w:pPr>
            <w:r>
              <w:rPr>
                <w:rFonts w:hint="eastAsia" w:ascii="宋体" w:hAnsi="宋体"/>
                <w:color w:val="auto"/>
                <w:szCs w:val="21"/>
                <w:highlight w:val="none"/>
              </w:rPr>
              <w:t>具有建筑电气类或建筑机电类专业中级（或以上）技术职称；</w:t>
            </w:r>
          </w:p>
        </w:tc>
        <w:tc>
          <w:tcPr>
            <w:tcW w:w="5135" w:type="dxa"/>
            <w:tcBorders>
              <w:top w:val="single" w:color="auto" w:sz="4" w:space="0"/>
              <w:left w:val="single" w:color="auto" w:sz="4" w:space="0"/>
              <w:right w:val="single" w:color="auto" w:sz="4" w:space="0"/>
            </w:tcBorders>
            <w:noWrap w:val="0"/>
            <w:vAlign w:val="center"/>
          </w:tcPr>
          <w:p w14:paraId="30254AFD">
            <w:pPr>
              <w:ind w:left="-55" w:leftChars="-26" w:right="-65" w:rightChars="-31"/>
              <w:rPr>
                <w:rFonts w:hint="eastAsia" w:ascii="宋体" w:hAnsi="宋体"/>
                <w:color w:val="auto"/>
                <w:szCs w:val="21"/>
                <w:highlight w:val="none"/>
              </w:rPr>
            </w:pPr>
            <w:r>
              <w:rPr>
                <w:rFonts w:hint="eastAsia" w:ascii="宋体" w:hAnsi="宋体" w:cs="宋体"/>
                <w:color w:val="auto"/>
                <w:kern w:val="0"/>
                <w:szCs w:val="21"/>
                <w:highlight w:val="none"/>
                <w:lang w:bidi="ar-SA"/>
              </w:rPr>
              <w:t>提供</w:t>
            </w:r>
            <w:r>
              <w:rPr>
                <w:rFonts w:hint="eastAsia" w:ascii="宋体" w:hAnsi="宋体"/>
                <w:color w:val="auto"/>
                <w:szCs w:val="21"/>
                <w:highlight w:val="none"/>
              </w:rPr>
              <w:t>职称证书</w:t>
            </w:r>
          </w:p>
        </w:tc>
      </w:tr>
      <w:tr w14:paraId="32F1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98" w:type="dxa"/>
            <w:tcBorders>
              <w:top w:val="single" w:color="auto" w:sz="4" w:space="0"/>
              <w:left w:val="single" w:color="auto" w:sz="4" w:space="0"/>
              <w:right w:val="single" w:color="auto" w:sz="4" w:space="0"/>
            </w:tcBorders>
            <w:noWrap w:val="0"/>
            <w:vAlign w:val="center"/>
          </w:tcPr>
          <w:p w14:paraId="185CA63C">
            <w:pPr>
              <w:ind w:left="-57" w:leftChars="-27" w:right="-46" w:rightChars="-22"/>
              <w:jc w:val="center"/>
              <w:rPr>
                <w:bCs/>
                <w:color w:val="auto"/>
                <w:highlight w:val="none"/>
              </w:rPr>
            </w:pPr>
            <w:r>
              <w:rPr>
                <w:rFonts w:hint="eastAsia"/>
                <w:bCs/>
                <w:color w:val="auto"/>
                <w:highlight w:val="none"/>
                <w:lang w:val="en-US" w:eastAsia="zh-CN"/>
              </w:rPr>
              <w:t>8</w:t>
            </w:r>
          </w:p>
        </w:tc>
        <w:tc>
          <w:tcPr>
            <w:tcW w:w="2025" w:type="dxa"/>
            <w:tcBorders>
              <w:top w:val="single" w:color="auto" w:sz="4" w:space="0"/>
              <w:left w:val="single" w:color="auto" w:sz="4" w:space="0"/>
              <w:right w:val="single" w:color="auto" w:sz="4" w:space="0"/>
            </w:tcBorders>
            <w:noWrap w:val="0"/>
            <w:vAlign w:val="center"/>
          </w:tcPr>
          <w:p w14:paraId="43E58130">
            <w:pPr>
              <w:ind w:left="-55" w:leftChars="-26" w:right="-65" w:rightChars="-31"/>
              <w:jc w:val="center"/>
              <w:rPr>
                <w:rFonts w:hint="eastAsia" w:ascii="宋体" w:hAnsi="宋体" w:cs="宋体"/>
                <w:bCs/>
                <w:color w:val="auto"/>
                <w:kern w:val="44"/>
                <w:szCs w:val="21"/>
                <w:highlight w:val="none"/>
                <w:lang w:bidi="ar-SA"/>
              </w:rPr>
            </w:pPr>
            <w:r>
              <w:rPr>
                <w:rFonts w:hint="eastAsia" w:ascii="宋体" w:hAnsi="宋体" w:cs="宋体"/>
                <w:bCs/>
                <w:color w:val="auto"/>
                <w:kern w:val="44"/>
                <w:szCs w:val="21"/>
                <w:highlight w:val="none"/>
                <w:lang w:bidi="ar-SA"/>
              </w:rPr>
              <w:t>材料工程师</w:t>
            </w:r>
          </w:p>
        </w:tc>
        <w:tc>
          <w:tcPr>
            <w:tcW w:w="700" w:type="dxa"/>
            <w:tcBorders>
              <w:top w:val="single" w:color="auto" w:sz="4" w:space="0"/>
              <w:left w:val="single" w:color="auto" w:sz="4" w:space="0"/>
              <w:right w:val="single" w:color="auto" w:sz="4" w:space="0"/>
            </w:tcBorders>
            <w:noWrap w:val="0"/>
            <w:vAlign w:val="center"/>
          </w:tcPr>
          <w:p w14:paraId="0171B6B6">
            <w:pPr>
              <w:ind w:left="-55" w:leftChars="-26" w:right="-65" w:rightChars="-31"/>
              <w:jc w:val="cente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4AEAB609">
            <w:pPr>
              <w:ind w:left="-55" w:leftChars="-26" w:right="-65" w:rightChars="-31"/>
              <w:rPr>
                <w:rFonts w:hint="eastAsia" w:ascii="宋体" w:hAnsi="宋体"/>
                <w:color w:val="auto"/>
                <w:szCs w:val="21"/>
                <w:highlight w:val="none"/>
              </w:rPr>
            </w:pPr>
            <w:r>
              <w:rPr>
                <w:rFonts w:hint="eastAsia" w:ascii="宋体" w:hAnsi="宋体"/>
                <w:color w:val="auto"/>
                <w:szCs w:val="21"/>
                <w:highlight w:val="none"/>
              </w:rPr>
              <w:t>具有</w:t>
            </w:r>
            <w:r>
              <w:rPr>
                <w:rFonts w:hint="eastAsia" w:ascii="宋体" w:hAnsi="宋体"/>
                <w:color w:val="auto"/>
                <w:highlight w:val="none"/>
              </w:rPr>
              <w:t>建筑材料类专业</w:t>
            </w:r>
            <w:r>
              <w:rPr>
                <w:rFonts w:hint="eastAsia" w:ascii="宋体" w:hAnsi="宋体"/>
                <w:color w:val="auto"/>
                <w:szCs w:val="21"/>
                <w:highlight w:val="none"/>
              </w:rPr>
              <w:t>中级（或以上）技术职称；</w:t>
            </w:r>
          </w:p>
        </w:tc>
        <w:tc>
          <w:tcPr>
            <w:tcW w:w="5135" w:type="dxa"/>
            <w:tcBorders>
              <w:top w:val="single" w:color="auto" w:sz="4" w:space="0"/>
              <w:left w:val="single" w:color="auto" w:sz="4" w:space="0"/>
              <w:right w:val="single" w:color="auto" w:sz="4" w:space="0"/>
            </w:tcBorders>
            <w:noWrap w:val="0"/>
            <w:vAlign w:val="center"/>
          </w:tcPr>
          <w:p w14:paraId="0C70EF81">
            <w:pPr>
              <w:ind w:left="-55" w:leftChars="-26" w:right="-65" w:rightChars="-31"/>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提供</w:t>
            </w:r>
            <w:r>
              <w:rPr>
                <w:rFonts w:hint="eastAsia" w:ascii="宋体" w:hAnsi="宋体"/>
                <w:color w:val="auto"/>
                <w:szCs w:val="21"/>
                <w:highlight w:val="none"/>
              </w:rPr>
              <w:t>职称证书</w:t>
            </w:r>
          </w:p>
        </w:tc>
      </w:tr>
      <w:tr w14:paraId="51F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98" w:type="dxa"/>
            <w:tcBorders>
              <w:top w:val="single" w:color="auto" w:sz="4" w:space="0"/>
              <w:left w:val="single" w:color="auto" w:sz="4" w:space="0"/>
              <w:bottom w:val="single" w:color="auto" w:sz="4" w:space="0"/>
              <w:right w:val="single" w:color="auto" w:sz="4" w:space="0"/>
            </w:tcBorders>
            <w:noWrap w:val="0"/>
            <w:vAlign w:val="center"/>
          </w:tcPr>
          <w:p w14:paraId="7A0C54A2">
            <w:pPr>
              <w:ind w:left="-57" w:leftChars="-27" w:right="-46" w:rightChars="-22"/>
              <w:jc w:val="center"/>
              <w:rPr>
                <w:color w:val="auto"/>
                <w:highlight w:val="none"/>
              </w:rPr>
            </w:pPr>
            <w:r>
              <w:rPr>
                <w:rFonts w:hint="eastAsia"/>
                <w:color w:val="auto"/>
                <w:highlight w:val="none"/>
                <w:lang w:val="en-US" w:eastAsia="zh-CN"/>
              </w:rPr>
              <w:t>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30301C6">
            <w:pPr>
              <w:ind w:left="-55" w:leftChars="-26" w:right="-65" w:rightChars="-31"/>
              <w:jc w:val="center"/>
              <w:rPr>
                <w:rFonts w:hint="eastAsia" w:ascii="宋体" w:hAnsi="宋体"/>
                <w:bCs/>
                <w:color w:val="auto"/>
                <w:szCs w:val="21"/>
                <w:highlight w:val="none"/>
              </w:rPr>
            </w:pPr>
            <w:r>
              <w:rPr>
                <w:rFonts w:hint="eastAsia" w:ascii="宋体" w:hAnsi="宋体"/>
                <w:bCs/>
                <w:color w:val="auto"/>
                <w:szCs w:val="21"/>
                <w:highlight w:val="none"/>
              </w:rPr>
              <w:t>专职安全员</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DA84DA2">
            <w:pPr>
              <w:ind w:left="-55" w:leftChars="-26" w:right="-65" w:rightChars="-31"/>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2528D40B">
            <w:pPr>
              <w:ind w:left="-55" w:leftChars="-26" w:right="-65" w:rightChars="-31"/>
              <w:rPr>
                <w:rFonts w:hint="eastAsia" w:ascii="宋体" w:hAnsi="宋体"/>
                <w:color w:val="auto"/>
                <w:szCs w:val="21"/>
                <w:highlight w:val="none"/>
              </w:rPr>
            </w:pPr>
            <w:r>
              <w:rPr>
                <w:rFonts w:hint="eastAsia" w:ascii="宋体" w:hAnsi="宋体" w:cs="宋体"/>
                <w:color w:val="auto"/>
                <w:highlight w:val="none"/>
                <w:lang w:bidi="ar-SA"/>
              </w:rPr>
              <w:t>详见招标公告要求。</w:t>
            </w:r>
          </w:p>
        </w:tc>
        <w:tc>
          <w:tcPr>
            <w:tcW w:w="5135" w:type="dxa"/>
            <w:tcBorders>
              <w:top w:val="single" w:color="auto" w:sz="4" w:space="0"/>
              <w:left w:val="single" w:color="auto" w:sz="4" w:space="0"/>
              <w:bottom w:val="single" w:color="auto" w:sz="4" w:space="0"/>
              <w:right w:val="single" w:color="auto" w:sz="4" w:space="0"/>
            </w:tcBorders>
            <w:noWrap w:val="0"/>
            <w:vAlign w:val="center"/>
          </w:tcPr>
          <w:p w14:paraId="624303D8">
            <w:pPr>
              <w:ind w:left="-55" w:leftChars="-26" w:right="-65" w:rightChars="-31"/>
              <w:rPr>
                <w:rFonts w:hint="eastAsia" w:ascii="宋体" w:hAnsi="宋体"/>
                <w:color w:val="auto"/>
                <w:szCs w:val="21"/>
                <w:highlight w:val="none"/>
              </w:rPr>
            </w:pPr>
            <w:r>
              <w:rPr>
                <w:rFonts w:hint="eastAsia" w:ascii="宋体" w:hAnsi="宋体" w:cs="宋体"/>
                <w:color w:val="auto"/>
                <w:kern w:val="0"/>
                <w:szCs w:val="21"/>
                <w:highlight w:val="none"/>
                <w:lang w:bidi="ar-SA"/>
              </w:rPr>
              <w:t>按招标公告要求</w:t>
            </w:r>
          </w:p>
        </w:tc>
      </w:tr>
    </w:tbl>
    <w:p w14:paraId="1A199572">
      <w:pPr>
        <w:snapToGrid w:val="0"/>
        <w:spacing w:line="360" w:lineRule="auto"/>
        <w:jc w:val="left"/>
        <w:rPr>
          <w:rFonts w:hint="eastAsia" w:ascii="宋体" w:hAnsi="宋体" w:cs="宋体"/>
          <w:bCs/>
          <w:color w:val="auto"/>
          <w:kern w:val="0"/>
          <w:sz w:val="20"/>
          <w:szCs w:val="20"/>
          <w:highlight w:val="none"/>
          <w:lang w:bidi="ar-SA"/>
        </w:rPr>
      </w:pPr>
    </w:p>
    <w:p w14:paraId="100DDE3F">
      <w:pPr>
        <w:snapToGrid w:val="0"/>
        <w:spacing w:line="360" w:lineRule="auto"/>
        <w:jc w:val="left"/>
        <w:rPr>
          <w:rFonts w:hint="eastAsia" w:ascii="宋体" w:hAnsi="宋体" w:cs="宋体"/>
          <w:bCs/>
          <w:color w:val="auto"/>
          <w:szCs w:val="20"/>
          <w:highlight w:val="none"/>
          <w:lang w:bidi="ar-SA"/>
        </w:rPr>
      </w:pPr>
    </w:p>
    <w:p w14:paraId="2C2789E6">
      <w:pPr>
        <w:pStyle w:val="2"/>
        <w:rPr>
          <w:color w:val="auto"/>
          <w:highlight w:val="none"/>
        </w:rPr>
      </w:pPr>
    </w:p>
    <w:p w14:paraId="5740A9B8">
      <w:pPr>
        <w:pStyle w:val="2"/>
        <w:rPr>
          <w:color w:val="auto"/>
          <w:highlight w:val="none"/>
        </w:rPr>
      </w:pPr>
    </w:p>
    <w:p w14:paraId="5B7D050E">
      <w:pPr>
        <w:pStyle w:val="2"/>
        <w:rPr>
          <w:color w:val="auto"/>
          <w:highlight w:val="none"/>
        </w:rPr>
      </w:pPr>
    </w:p>
    <w:p w14:paraId="205E89C9">
      <w:pPr>
        <w:rPr>
          <w:color w:val="auto"/>
          <w:highlight w:val="none"/>
        </w:rPr>
      </w:pPr>
    </w:p>
    <w:p w14:paraId="4FBE3F1A">
      <w:pPr>
        <w:rPr>
          <w:color w:val="auto"/>
          <w:highlight w:val="none"/>
        </w:rPr>
      </w:pPr>
    </w:p>
    <w:p w14:paraId="04EA55FC">
      <w:pPr>
        <w:rPr>
          <w:color w:val="auto"/>
          <w:sz w:val="24"/>
          <w:szCs w:val="24"/>
          <w:highlight w:val="none"/>
        </w:rPr>
      </w:pPr>
      <w:r>
        <w:rPr>
          <w:rFonts w:hint="eastAsia"/>
          <w:color w:val="auto"/>
          <w:szCs w:val="21"/>
          <w:highlight w:val="none"/>
        </w:rPr>
        <w:t>附表五（适用于区间抽取法）</w:t>
      </w:r>
    </w:p>
    <w:p w14:paraId="3867ADD7">
      <w:pPr>
        <w:jc w:val="center"/>
        <w:rPr>
          <w:b/>
          <w:color w:val="auto"/>
          <w:sz w:val="36"/>
          <w:szCs w:val="36"/>
          <w:highlight w:val="none"/>
        </w:rPr>
      </w:pPr>
      <w:r>
        <w:rPr>
          <w:rFonts w:hint="eastAsia"/>
          <w:b/>
          <w:color w:val="auto"/>
          <w:sz w:val="36"/>
          <w:szCs w:val="36"/>
          <w:highlight w:val="none"/>
        </w:rPr>
        <w:t>经济标评分表</w:t>
      </w:r>
    </w:p>
    <w:p w14:paraId="1308EEB2">
      <w:pPr>
        <w:rPr>
          <w:color w:val="auto"/>
          <w:szCs w:val="21"/>
          <w:highlight w:val="none"/>
        </w:rPr>
      </w:pPr>
      <w:r>
        <w:rPr>
          <w:rFonts w:hint="eastAsia"/>
          <w:color w:val="auto"/>
          <w:szCs w:val="21"/>
          <w:highlight w:val="none"/>
        </w:rPr>
        <w:t>工程名称：</w:t>
      </w:r>
    </w:p>
    <w:tbl>
      <w:tblPr>
        <w:tblStyle w:val="1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5002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3D272CC4">
            <w:pPr>
              <w:rPr>
                <w:rFonts w:hint="eastAsia"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A3F59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A8A95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949943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2BD88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06BA0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256EE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7EAD5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77B8A1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8CB7E3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837C6C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C31B77">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9BC3829">
            <w:pPr>
              <w:rPr>
                <w:rFonts w:hint="eastAsia" w:ascii="宋体" w:hAnsi="宋体"/>
                <w:color w:val="auto"/>
                <w:szCs w:val="21"/>
                <w:highlight w:val="none"/>
              </w:rPr>
            </w:pPr>
          </w:p>
        </w:tc>
      </w:tr>
      <w:tr w14:paraId="1B59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CEEE1AD">
            <w:pPr>
              <w:rPr>
                <w:rFonts w:hint="eastAsia" w:ascii="宋体" w:hAnsi="宋体"/>
                <w:color w:val="auto"/>
                <w:szCs w:val="21"/>
                <w:highlight w:val="none"/>
              </w:rPr>
            </w:pPr>
            <w:r>
              <w:rPr>
                <w:rFonts w:hint="eastAsia" w:ascii="宋体" w:hAnsi="宋体"/>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C7D54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7CF01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35BA9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7E4E41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554597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5027BB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344BB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D7196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CBD57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38C5D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110D2BB">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99CA517">
            <w:pPr>
              <w:rPr>
                <w:rFonts w:hint="eastAsia" w:ascii="宋体" w:hAnsi="宋体"/>
                <w:color w:val="auto"/>
                <w:szCs w:val="21"/>
                <w:highlight w:val="none"/>
              </w:rPr>
            </w:pPr>
          </w:p>
        </w:tc>
      </w:tr>
      <w:tr w14:paraId="4ADE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F5615F9">
            <w:pPr>
              <w:rPr>
                <w:rFonts w:hint="eastAsia"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4D0EAE0F">
            <w:pPr>
              <w:rPr>
                <w:rFonts w:hint="eastAsia" w:ascii="宋体" w:hAnsi="宋体"/>
                <w:color w:val="auto"/>
                <w:szCs w:val="21"/>
                <w:highlight w:val="none"/>
              </w:rPr>
            </w:pPr>
          </w:p>
        </w:tc>
      </w:tr>
      <w:tr w14:paraId="131C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1471A369">
            <w:pPr>
              <w:rPr>
                <w:rFonts w:hint="eastAsia"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08FF7BF2">
            <w:pPr>
              <w:rPr>
                <w:rFonts w:hint="eastAsia" w:ascii="宋体" w:hAnsi="宋体"/>
                <w:color w:val="auto"/>
                <w:szCs w:val="21"/>
                <w:highlight w:val="none"/>
              </w:rPr>
            </w:pPr>
          </w:p>
        </w:tc>
      </w:tr>
      <w:tr w14:paraId="4A2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79BEEB6C">
            <w:pPr>
              <w:rPr>
                <w:rFonts w:hint="eastAsia" w:ascii="宋体" w:hAnsi="宋体"/>
                <w:color w:val="auto"/>
                <w:szCs w:val="21"/>
                <w:highlight w:val="none"/>
              </w:rPr>
            </w:pPr>
            <w:r>
              <w:rPr>
                <w:rFonts w:hint="eastAsia" w:ascii="宋体" w:hAnsi="宋体"/>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356CFC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5E7B62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0C66E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77134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01F2E3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3CEA1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E8B46D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19B396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5E00F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BCDA1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0F3D4F">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E09C8D9">
            <w:pPr>
              <w:rPr>
                <w:rFonts w:hint="eastAsia" w:ascii="宋体" w:hAnsi="宋体"/>
                <w:color w:val="auto"/>
                <w:szCs w:val="21"/>
                <w:highlight w:val="none"/>
              </w:rPr>
            </w:pPr>
          </w:p>
        </w:tc>
      </w:tr>
      <w:tr w14:paraId="510E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0F01D5A">
            <w:pPr>
              <w:rPr>
                <w:rFonts w:hint="eastAsia" w:ascii="宋体" w:hAnsi="宋体"/>
                <w:color w:val="auto"/>
                <w:szCs w:val="21"/>
                <w:highlight w:val="none"/>
              </w:rPr>
            </w:pPr>
            <w:r>
              <w:rPr>
                <w:rFonts w:hint="eastAsia" w:ascii="宋体" w:hAnsi="宋体"/>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E219A6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5186E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6D660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56078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41DBB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07A10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EE2DE7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5E79D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0CCD1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98707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85CB0E3">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E4244E4">
            <w:pPr>
              <w:rPr>
                <w:rFonts w:hint="eastAsia" w:ascii="宋体" w:hAnsi="宋体"/>
                <w:color w:val="auto"/>
                <w:szCs w:val="21"/>
                <w:highlight w:val="none"/>
              </w:rPr>
            </w:pPr>
          </w:p>
        </w:tc>
      </w:tr>
      <w:tr w14:paraId="58FA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8C48F9F">
            <w:pPr>
              <w:rPr>
                <w:rFonts w:hint="eastAsia" w:ascii="宋体" w:hAnsi="宋体"/>
                <w:color w:val="auto"/>
                <w:szCs w:val="21"/>
                <w:highlight w:val="none"/>
              </w:rPr>
            </w:pPr>
            <w:r>
              <w:rPr>
                <w:rFonts w:hint="eastAsia" w:ascii="宋体" w:hAnsi="宋体"/>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E4DF6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815EF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82E024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C1BB1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8AAEB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896FA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A12C5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DE364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743C1C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CE06EC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94B2C2">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D1B2797">
            <w:pPr>
              <w:rPr>
                <w:rFonts w:hint="eastAsia" w:ascii="宋体" w:hAnsi="宋体"/>
                <w:color w:val="auto"/>
                <w:szCs w:val="21"/>
                <w:highlight w:val="none"/>
              </w:rPr>
            </w:pPr>
          </w:p>
        </w:tc>
      </w:tr>
      <w:tr w14:paraId="4F7B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3937F0AA">
            <w:pPr>
              <w:rPr>
                <w:rFonts w:hint="eastAsia"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CEE09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A167B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A9C886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040E4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B3AD5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B6C52B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D9B38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384422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A1141A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D362FA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160281">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9FA4061">
            <w:pPr>
              <w:rPr>
                <w:rFonts w:hint="eastAsia" w:ascii="宋体" w:hAnsi="宋体"/>
                <w:color w:val="auto"/>
                <w:szCs w:val="21"/>
                <w:highlight w:val="none"/>
              </w:rPr>
            </w:pPr>
          </w:p>
        </w:tc>
      </w:tr>
    </w:tbl>
    <w:p w14:paraId="6949265A">
      <w:pPr>
        <w:rPr>
          <w:color w:val="auto"/>
          <w:szCs w:val="21"/>
          <w:highlight w:val="none"/>
        </w:rPr>
      </w:pPr>
      <w:r>
        <w:rPr>
          <w:rFonts w:hint="eastAsia"/>
          <w:color w:val="auto"/>
          <w:szCs w:val="21"/>
          <w:highlight w:val="none"/>
        </w:rPr>
        <w:t>评委签名：</w:t>
      </w:r>
    </w:p>
    <w:p w14:paraId="1D529BF0">
      <w:pPr>
        <w:rPr>
          <w:rFonts w:hint="eastAsia"/>
          <w:color w:val="auto"/>
          <w:highlight w:val="none"/>
        </w:rPr>
      </w:pPr>
    </w:p>
    <w:p w14:paraId="12FEB582">
      <w:pPr>
        <w:spacing w:line="276" w:lineRule="auto"/>
        <w:ind w:firstLine="420" w:firstLineChars="200"/>
        <w:rPr>
          <w:rFonts w:hint="eastAsia" w:ascii="宋体" w:hAnsi="宋体" w:cs="宋体"/>
          <w:bCs/>
          <w:color w:val="auto"/>
          <w:kern w:val="0"/>
          <w:highlight w:val="none"/>
          <w:lang w:bidi="ar-SA"/>
        </w:rPr>
      </w:pPr>
    </w:p>
    <w:p w14:paraId="42FC67E7">
      <w:pPr>
        <w:pStyle w:val="14"/>
        <w:topLinePunct/>
        <w:adjustRightInd w:val="0"/>
        <w:spacing w:line="276" w:lineRule="auto"/>
        <w:rPr>
          <w:rFonts w:hint="eastAsia" w:ascii="宋体" w:hAnsi="宋体" w:eastAsia="宋体" w:cs="Times New Roman"/>
          <w:b/>
          <w:color w:val="auto"/>
          <w:sz w:val="21"/>
          <w:szCs w:val="21"/>
          <w:highlight w:val="none"/>
          <w:lang w:bidi="ar-SA"/>
        </w:rPr>
      </w:pPr>
    </w:p>
    <w:p w14:paraId="6FA86056">
      <w:pPr>
        <w:spacing w:line="360" w:lineRule="auto"/>
        <w:rPr>
          <w:rFonts w:hint="eastAsia" w:eastAsia="宋体"/>
          <w:b/>
          <w:bCs/>
          <w:color w:val="auto"/>
          <w:highlight w:val="none"/>
          <w:lang w:eastAsia="zh-CN"/>
        </w:rPr>
      </w:pPr>
      <w:r>
        <w:rPr>
          <w:rStyle w:val="21"/>
          <w:rFonts w:hint="eastAsia" w:ascii="宋体" w:hAnsi="宋体"/>
          <w:color w:val="auto"/>
          <w:szCs w:val="21"/>
          <w:highlight w:val="none"/>
        </w:rPr>
        <w:br w:type="page"/>
      </w:r>
      <w:r>
        <w:rPr>
          <w:rFonts w:hint="eastAsia"/>
          <w:b/>
          <w:bCs/>
          <w:color w:val="auto"/>
          <w:highlight w:val="none"/>
        </w:rPr>
        <w:t>附表</w:t>
      </w:r>
      <w:r>
        <w:rPr>
          <w:rFonts w:hint="eastAsia"/>
          <w:b/>
          <w:bCs/>
          <w:color w:val="auto"/>
          <w:highlight w:val="none"/>
          <w:lang w:eastAsia="zh-CN"/>
        </w:rPr>
        <w:t>六</w:t>
      </w:r>
    </w:p>
    <w:p w14:paraId="2D4289FE">
      <w:pPr>
        <w:spacing w:line="360" w:lineRule="auto"/>
        <w:jc w:val="center"/>
        <w:rPr>
          <w:rStyle w:val="21"/>
          <w:rFonts w:hint="eastAsia" w:ascii="宋体" w:hAnsi="宋体"/>
          <w:b/>
          <w:color w:val="auto"/>
          <w:sz w:val="36"/>
          <w:szCs w:val="36"/>
          <w:highlight w:val="none"/>
        </w:rPr>
      </w:pPr>
      <w:r>
        <w:rPr>
          <w:rStyle w:val="21"/>
          <w:rFonts w:hint="eastAsia" w:ascii="宋体" w:hAnsi="宋体"/>
          <w:b/>
          <w:color w:val="auto"/>
          <w:sz w:val="36"/>
          <w:szCs w:val="36"/>
          <w:highlight w:val="none"/>
        </w:rPr>
        <w:t>算术复核表</w:t>
      </w:r>
    </w:p>
    <w:p w14:paraId="1FE044A6">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工程名称：                                           投标人:                                                  单位：元</w:t>
      </w:r>
    </w:p>
    <w:tbl>
      <w:tblPr>
        <w:tblStyle w:val="17"/>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14:paraId="6B5209CE">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52143E86">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noWrap w:val="0"/>
            <w:vAlign w:val="center"/>
          </w:tcPr>
          <w:p w14:paraId="4E37BF6A">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noWrap w:val="0"/>
            <w:vAlign w:val="center"/>
          </w:tcPr>
          <w:p w14:paraId="61479248">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修正前投标</w:t>
            </w:r>
          </w:p>
          <w:p w14:paraId="3CB5071F">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noWrap w:val="0"/>
            <w:vAlign w:val="center"/>
          </w:tcPr>
          <w:p w14:paraId="13EDE67E">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修正后投标</w:t>
            </w:r>
          </w:p>
          <w:p w14:paraId="7CBD8756">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noWrap w:val="0"/>
            <w:vAlign w:val="center"/>
          </w:tcPr>
          <w:p w14:paraId="18E784AA">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修正率</w:t>
            </w:r>
            <w:r>
              <w:rPr>
                <w:rStyle w:val="21"/>
                <w:rFonts w:hint="eastAsia" w:ascii="宋体" w:hAnsi="宋体"/>
                <w:color w:val="auto"/>
                <w:kern w:val="0"/>
                <w:szCs w:val="21"/>
                <w:highlight w:val="none"/>
              </w:rPr>
              <w:br w:type="textWrapping" w:clear="all"/>
            </w:r>
            <w:r>
              <w:rPr>
                <w:rStyle w:val="21"/>
                <w:rFonts w:hint="eastAsia" w:ascii="宋体" w:hAnsi="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noWrap w:val="0"/>
            <w:vAlign w:val="center"/>
          </w:tcPr>
          <w:p w14:paraId="3F5C473C">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noWrap w:val="0"/>
            <w:vAlign w:val="center"/>
          </w:tcPr>
          <w:p w14:paraId="50B30A37">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当B&gt;A时，修正后报价与原报价的差额；当B≤A时,R=0</w:t>
            </w:r>
          </w:p>
        </w:tc>
      </w:tr>
      <w:tr w14:paraId="7481FD22">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6AAFE032">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1</w:t>
            </w:r>
          </w:p>
        </w:tc>
        <w:tc>
          <w:tcPr>
            <w:tcW w:w="2678" w:type="dxa"/>
            <w:tcBorders>
              <w:top w:val="nil"/>
              <w:left w:val="nil"/>
              <w:bottom w:val="single" w:color="000000" w:sz="4" w:space="0"/>
              <w:right w:val="single" w:color="000000" w:sz="4" w:space="0"/>
            </w:tcBorders>
            <w:noWrap w:val="0"/>
            <w:vAlign w:val="center"/>
          </w:tcPr>
          <w:p w14:paraId="3E4F2103">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[单位工程1]</w:t>
            </w:r>
          </w:p>
        </w:tc>
        <w:tc>
          <w:tcPr>
            <w:tcW w:w="1702" w:type="dxa"/>
            <w:tcBorders>
              <w:top w:val="nil"/>
              <w:left w:val="nil"/>
              <w:bottom w:val="single" w:color="000000" w:sz="4" w:space="0"/>
              <w:right w:val="single" w:color="000000" w:sz="4" w:space="0"/>
            </w:tcBorders>
            <w:noWrap w:val="0"/>
            <w:vAlign w:val="center"/>
          </w:tcPr>
          <w:p w14:paraId="5013C95F">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2EAF44E5">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48FD57C1">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C7B7FF6">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6155D3C2">
            <w:pPr>
              <w:spacing w:line="360" w:lineRule="auto"/>
              <w:rPr>
                <w:rStyle w:val="21"/>
                <w:rFonts w:hint="eastAsia" w:ascii="宋体" w:hAnsi="宋体"/>
                <w:color w:val="auto"/>
                <w:kern w:val="0"/>
                <w:szCs w:val="21"/>
                <w:highlight w:val="none"/>
              </w:rPr>
            </w:pPr>
          </w:p>
        </w:tc>
      </w:tr>
      <w:tr w14:paraId="5BAFA626">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2D2A185E">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2</w:t>
            </w:r>
          </w:p>
        </w:tc>
        <w:tc>
          <w:tcPr>
            <w:tcW w:w="2678" w:type="dxa"/>
            <w:tcBorders>
              <w:top w:val="nil"/>
              <w:left w:val="nil"/>
              <w:bottom w:val="single" w:color="000000" w:sz="4" w:space="0"/>
              <w:right w:val="single" w:color="000000" w:sz="4" w:space="0"/>
            </w:tcBorders>
            <w:noWrap w:val="0"/>
            <w:vAlign w:val="center"/>
          </w:tcPr>
          <w:p w14:paraId="1B3434D1">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[单位工程2]</w:t>
            </w:r>
          </w:p>
        </w:tc>
        <w:tc>
          <w:tcPr>
            <w:tcW w:w="1702" w:type="dxa"/>
            <w:tcBorders>
              <w:top w:val="nil"/>
              <w:left w:val="nil"/>
              <w:bottom w:val="single" w:color="000000" w:sz="4" w:space="0"/>
              <w:right w:val="single" w:color="000000" w:sz="4" w:space="0"/>
            </w:tcBorders>
            <w:noWrap w:val="0"/>
            <w:vAlign w:val="center"/>
          </w:tcPr>
          <w:p w14:paraId="7ECD1259">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7655697F">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6BDA482">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78D02DE9">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C601A95">
            <w:pPr>
              <w:spacing w:line="360" w:lineRule="auto"/>
              <w:rPr>
                <w:rStyle w:val="21"/>
                <w:rFonts w:hint="eastAsia" w:ascii="宋体" w:hAnsi="宋体"/>
                <w:color w:val="auto"/>
                <w:kern w:val="0"/>
                <w:szCs w:val="21"/>
                <w:highlight w:val="none"/>
              </w:rPr>
            </w:pPr>
          </w:p>
        </w:tc>
      </w:tr>
      <w:tr w14:paraId="0765378E">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156B6557">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4EC53B43">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3D22702D">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46D5311A">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1A04BA23">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B9E4E91">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2726B285">
            <w:pPr>
              <w:spacing w:line="360" w:lineRule="auto"/>
              <w:rPr>
                <w:rStyle w:val="21"/>
                <w:rFonts w:hint="eastAsia" w:ascii="宋体" w:hAnsi="宋体"/>
                <w:color w:val="auto"/>
                <w:kern w:val="0"/>
                <w:szCs w:val="21"/>
                <w:highlight w:val="none"/>
              </w:rPr>
            </w:pPr>
          </w:p>
        </w:tc>
      </w:tr>
      <w:tr w14:paraId="18C56911">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1E2FCB13">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2B612366">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25072FFA">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683B62E5">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CF44F9B">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4B1F7F4">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52506AC">
            <w:pPr>
              <w:spacing w:line="360" w:lineRule="auto"/>
              <w:rPr>
                <w:rStyle w:val="21"/>
                <w:rFonts w:hint="eastAsia" w:ascii="宋体" w:hAnsi="宋体"/>
                <w:color w:val="auto"/>
                <w:kern w:val="0"/>
                <w:szCs w:val="21"/>
                <w:highlight w:val="none"/>
              </w:rPr>
            </w:pPr>
          </w:p>
        </w:tc>
      </w:tr>
      <w:tr w14:paraId="087372DF">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39B5C2FB">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287D1623">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6396799B">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027F4250">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7C58BAA">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2748BD9">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B4F86D0">
            <w:pPr>
              <w:spacing w:line="360" w:lineRule="auto"/>
              <w:rPr>
                <w:rStyle w:val="21"/>
                <w:rFonts w:hint="eastAsia" w:ascii="宋体" w:hAnsi="宋体"/>
                <w:color w:val="auto"/>
                <w:kern w:val="0"/>
                <w:szCs w:val="21"/>
                <w:highlight w:val="none"/>
              </w:rPr>
            </w:pPr>
          </w:p>
        </w:tc>
      </w:tr>
      <w:tr w14:paraId="4FE54556">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712D7E40">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n</w:t>
            </w:r>
          </w:p>
        </w:tc>
        <w:tc>
          <w:tcPr>
            <w:tcW w:w="2678" w:type="dxa"/>
            <w:tcBorders>
              <w:top w:val="nil"/>
              <w:left w:val="nil"/>
              <w:bottom w:val="single" w:color="000000" w:sz="4" w:space="0"/>
              <w:right w:val="single" w:color="000000" w:sz="4" w:space="0"/>
            </w:tcBorders>
            <w:noWrap w:val="0"/>
            <w:vAlign w:val="center"/>
          </w:tcPr>
          <w:p w14:paraId="4C0EA8C2">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[单位工程n]</w:t>
            </w:r>
          </w:p>
        </w:tc>
        <w:tc>
          <w:tcPr>
            <w:tcW w:w="1702" w:type="dxa"/>
            <w:tcBorders>
              <w:top w:val="nil"/>
              <w:left w:val="nil"/>
              <w:bottom w:val="single" w:color="000000" w:sz="4" w:space="0"/>
              <w:right w:val="single" w:color="000000" w:sz="4" w:space="0"/>
            </w:tcBorders>
            <w:noWrap w:val="0"/>
            <w:vAlign w:val="center"/>
          </w:tcPr>
          <w:p w14:paraId="7352D67D">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766EDDB2">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3117BE82">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F492771">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53D5C2C">
            <w:pPr>
              <w:spacing w:line="360" w:lineRule="auto"/>
              <w:rPr>
                <w:rStyle w:val="21"/>
                <w:rFonts w:hint="eastAsia" w:ascii="宋体" w:hAnsi="宋体"/>
                <w:color w:val="auto"/>
                <w:kern w:val="0"/>
                <w:szCs w:val="21"/>
                <w:highlight w:val="none"/>
              </w:rPr>
            </w:pPr>
          </w:p>
        </w:tc>
      </w:tr>
      <w:tr w14:paraId="2C633605">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4FFF5581">
            <w:pPr>
              <w:spacing w:line="360" w:lineRule="auto"/>
              <w:jc w:val="center"/>
              <w:rPr>
                <w:rStyle w:val="21"/>
                <w:rFonts w:hint="eastAsia" w:ascii="宋体" w:hAnsi="宋体"/>
                <w:color w:val="auto"/>
                <w:kern w:val="0"/>
                <w:szCs w:val="21"/>
                <w:highlight w:val="none"/>
              </w:rPr>
            </w:pPr>
            <w:r>
              <w:rPr>
                <w:rStyle w:val="21"/>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6BD5B989">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投标总报价</w:t>
            </w:r>
          </w:p>
        </w:tc>
        <w:tc>
          <w:tcPr>
            <w:tcW w:w="1702" w:type="dxa"/>
            <w:tcBorders>
              <w:top w:val="nil"/>
              <w:left w:val="nil"/>
              <w:bottom w:val="single" w:color="000000" w:sz="4" w:space="0"/>
              <w:right w:val="single" w:color="000000" w:sz="4" w:space="0"/>
            </w:tcBorders>
            <w:noWrap w:val="0"/>
            <w:vAlign w:val="center"/>
          </w:tcPr>
          <w:p w14:paraId="1E4E11D8">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46B5CD3E">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7C68483E">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6D80CE50">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64B8778">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∑A=A</w:t>
            </w:r>
            <w:r>
              <w:rPr>
                <w:rStyle w:val="21"/>
                <w:rFonts w:hint="eastAsia" w:ascii="宋体" w:hAnsi="宋体"/>
                <w:color w:val="auto"/>
                <w:kern w:val="0"/>
                <w:szCs w:val="21"/>
                <w:highlight w:val="none"/>
                <w:vertAlign w:val="subscript"/>
              </w:rPr>
              <w:t>1</w:t>
            </w:r>
            <w:r>
              <w:rPr>
                <w:rStyle w:val="21"/>
                <w:rFonts w:hint="eastAsia" w:ascii="宋体" w:hAnsi="宋体"/>
                <w:color w:val="auto"/>
                <w:kern w:val="0"/>
                <w:szCs w:val="21"/>
                <w:highlight w:val="none"/>
              </w:rPr>
              <w:t>+A</w:t>
            </w:r>
            <w:r>
              <w:rPr>
                <w:rStyle w:val="21"/>
                <w:rFonts w:hint="eastAsia" w:ascii="宋体" w:hAnsi="宋体"/>
                <w:color w:val="auto"/>
                <w:kern w:val="0"/>
                <w:szCs w:val="21"/>
                <w:highlight w:val="none"/>
                <w:vertAlign w:val="subscript"/>
              </w:rPr>
              <w:t>2</w:t>
            </w:r>
            <w:r>
              <w:rPr>
                <w:rStyle w:val="21"/>
                <w:rFonts w:hint="eastAsia" w:ascii="宋体" w:hAnsi="宋体"/>
                <w:color w:val="auto"/>
                <w:kern w:val="0"/>
                <w:szCs w:val="21"/>
                <w:highlight w:val="none"/>
              </w:rPr>
              <w:t>+…An；∑B=B</w:t>
            </w:r>
            <w:r>
              <w:rPr>
                <w:rStyle w:val="21"/>
                <w:rFonts w:hint="eastAsia" w:ascii="宋体" w:hAnsi="宋体"/>
                <w:color w:val="auto"/>
                <w:kern w:val="0"/>
                <w:szCs w:val="21"/>
                <w:highlight w:val="none"/>
                <w:vertAlign w:val="subscript"/>
              </w:rPr>
              <w:t>1</w:t>
            </w:r>
            <w:r>
              <w:rPr>
                <w:rStyle w:val="21"/>
                <w:rFonts w:hint="eastAsia" w:ascii="宋体" w:hAnsi="宋体"/>
                <w:color w:val="auto"/>
                <w:kern w:val="0"/>
                <w:szCs w:val="21"/>
                <w:highlight w:val="none"/>
              </w:rPr>
              <w:t>+B</w:t>
            </w:r>
            <w:r>
              <w:rPr>
                <w:rStyle w:val="21"/>
                <w:rFonts w:hint="eastAsia" w:ascii="宋体" w:hAnsi="宋体"/>
                <w:color w:val="auto"/>
                <w:kern w:val="0"/>
                <w:szCs w:val="21"/>
                <w:highlight w:val="none"/>
                <w:vertAlign w:val="subscript"/>
              </w:rPr>
              <w:t>2</w:t>
            </w:r>
            <w:r>
              <w:rPr>
                <w:rStyle w:val="21"/>
                <w:rFonts w:hint="eastAsia" w:ascii="宋体" w:hAnsi="宋体"/>
                <w:color w:val="auto"/>
                <w:kern w:val="0"/>
                <w:szCs w:val="21"/>
                <w:highlight w:val="none"/>
              </w:rPr>
              <w:t>+…Bn</w:t>
            </w:r>
          </w:p>
        </w:tc>
      </w:tr>
    </w:tbl>
    <w:p w14:paraId="5201ABF5">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修正原则：</w:t>
      </w:r>
      <w:r>
        <w:rPr>
          <w:rStyle w:val="21"/>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21"/>
          <w:rFonts w:hint="eastAsia" w:ascii="宋体" w:hAnsi="宋体"/>
          <w:color w:val="auto"/>
          <w:kern w:val="0"/>
          <w:szCs w:val="21"/>
          <w:highlight w:val="none"/>
        </w:rPr>
        <w:tab/>
      </w:r>
    </w:p>
    <w:p w14:paraId="69ED5CE9">
      <w:pPr>
        <w:spacing w:line="360" w:lineRule="auto"/>
        <w:rPr>
          <w:rStyle w:val="21"/>
          <w:rFonts w:hint="eastAsia" w:ascii="宋体" w:hAnsi="宋体"/>
          <w:color w:val="auto"/>
          <w:kern w:val="0"/>
          <w:szCs w:val="21"/>
          <w:highlight w:val="none"/>
        </w:rPr>
      </w:pPr>
      <w:r>
        <w:rPr>
          <w:rStyle w:val="21"/>
          <w:rFonts w:hint="eastAsia" w:ascii="宋体" w:hAnsi="宋体"/>
          <w:color w:val="auto"/>
          <w:kern w:val="0"/>
          <w:szCs w:val="21"/>
          <w:highlight w:val="none"/>
        </w:rPr>
        <w:t>评委签名：</w:t>
      </w:r>
      <w:r>
        <w:rPr>
          <w:rStyle w:val="21"/>
          <w:rFonts w:hint="eastAsia" w:ascii="宋体" w:hAnsi="宋体"/>
          <w:color w:val="auto"/>
          <w:kern w:val="0"/>
          <w:szCs w:val="21"/>
          <w:highlight w:val="none"/>
        </w:rPr>
        <w:tab/>
      </w:r>
      <w:r>
        <w:rPr>
          <w:rStyle w:val="21"/>
          <w:rFonts w:hint="eastAsia" w:ascii="宋体" w:hAnsi="宋体"/>
          <w:color w:val="auto"/>
          <w:kern w:val="0"/>
          <w:szCs w:val="21"/>
          <w:highlight w:val="none"/>
        </w:rPr>
        <w:tab/>
      </w:r>
      <w:r>
        <w:rPr>
          <w:rStyle w:val="21"/>
          <w:rFonts w:hint="eastAsia" w:ascii="宋体" w:hAnsi="宋体"/>
          <w:color w:val="auto"/>
          <w:kern w:val="0"/>
          <w:szCs w:val="21"/>
          <w:highlight w:val="none"/>
        </w:rPr>
        <w:tab/>
      </w:r>
      <w:r>
        <w:rPr>
          <w:rStyle w:val="21"/>
          <w:rFonts w:hint="eastAsia" w:ascii="宋体" w:hAnsi="宋体"/>
          <w:color w:val="auto"/>
          <w:kern w:val="0"/>
          <w:szCs w:val="21"/>
          <w:highlight w:val="none"/>
        </w:rPr>
        <w:tab/>
      </w:r>
      <w:r>
        <w:rPr>
          <w:rStyle w:val="21"/>
          <w:rFonts w:hint="eastAsia" w:ascii="宋体" w:hAnsi="宋体"/>
          <w:color w:val="auto"/>
          <w:kern w:val="0"/>
          <w:szCs w:val="21"/>
          <w:highlight w:val="none"/>
        </w:rPr>
        <w:tab/>
      </w:r>
      <w:r>
        <w:rPr>
          <w:rStyle w:val="21"/>
          <w:rFonts w:hint="eastAsia" w:ascii="宋体" w:hAnsi="宋体"/>
          <w:color w:val="auto"/>
          <w:kern w:val="0"/>
          <w:szCs w:val="21"/>
          <w:highlight w:val="none"/>
        </w:rPr>
        <w:t>日期：</w:t>
      </w:r>
    </w:p>
    <w:p w14:paraId="64A8B4F0">
      <w:pPr>
        <w:rPr>
          <w:rStyle w:val="21"/>
          <w:rFonts w:hint="eastAsia" w:ascii="宋体" w:hAnsi="宋体"/>
          <w:color w:val="auto"/>
          <w:highlight w:val="none"/>
        </w:rPr>
      </w:pPr>
    </w:p>
    <w:p w14:paraId="43A48FBE">
      <w:pPr>
        <w:spacing w:line="360" w:lineRule="auto"/>
        <w:rPr>
          <w:rFonts w:hint="eastAsia"/>
          <w:b/>
          <w:bCs/>
          <w:color w:val="auto"/>
          <w:highlight w:val="none"/>
        </w:rPr>
      </w:pPr>
      <w:r>
        <w:rPr>
          <w:rStyle w:val="21"/>
          <w:rFonts w:hint="eastAsia" w:ascii="宋体" w:hAnsi="宋体"/>
          <w:color w:val="auto"/>
          <w:highlight w:val="none"/>
        </w:rPr>
        <w:br w:type="page"/>
      </w:r>
    </w:p>
    <w:p w14:paraId="5CC6DAD4">
      <w:pPr>
        <w:spacing w:line="360" w:lineRule="auto"/>
        <w:jc w:val="center"/>
        <w:rPr>
          <w:rStyle w:val="21"/>
          <w:rFonts w:hint="eastAsia" w:ascii="宋体" w:hAnsi="宋体"/>
          <w:b/>
          <w:color w:val="auto"/>
          <w:sz w:val="36"/>
          <w:szCs w:val="36"/>
          <w:highlight w:val="none"/>
        </w:rPr>
      </w:pPr>
      <w:r>
        <w:rPr>
          <w:rStyle w:val="21"/>
          <w:rFonts w:hint="eastAsia" w:ascii="宋体" w:hAnsi="宋体"/>
          <w:b/>
          <w:color w:val="auto"/>
          <w:sz w:val="36"/>
          <w:szCs w:val="36"/>
          <w:highlight w:val="none"/>
        </w:rPr>
        <w:t>算术复核表</w:t>
      </w:r>
    </w:p>
    <w:p w14:paraId="6FD71150">
      <w:pPr>
        <w:spacing w:line="360" w:lineRule="auto"/>
        <w:rPr>
          <w:rStyle w:val="21"/>
          <w:rFonts w:hint="eastAsia" w:ascii="宋体" w:hAnsi="宋体"/>
          <w:color w:val="auto"/>
          <w:szCs w:val="21"/>
          <w:highlight w:val="none"/>
        </w:rPr>
      </w:pPr>
      <w:r>
        <w:rPr>
          <w:rStyle w:val="21"/>
          <w:rFonts w:hint="eastAsia" w:ascii="宋体" w:hAnsi="宋体"/>
          <w:color w:val="auto"/>
          <w:szCs w:val="21"/>
          <w:highlight w:val="none"/>
        </w:rPr>
        <w:t>工程名称：</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14:paraId="0691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center"/>
          </w:tcPr>
          <w:p w14:paraId="61638BE9">
            <w:pPr>
              <w:spacing w:line="360" w:lineRule="auto"/>
              <w:jc w:val="center"/>
              <w:rPr>
                <w:rStyle w:val="21"/>
                <w:rFonts w:hint="eastAsia" w:ascii="宋体" w:hAnsi="宋体"/>
                <w:b/>
                <w:color w:val="auto"/>
                <w:sz w:val="24"/>
                <w:szCs w:val="24"/>
                <w:highlight w:val="none"/>
              </w:rPr>
            </w:pPr>
            <w:r>
              <w:rPr>
                <w:rStyle w:val="21"/>
                <w:rFonts w:hint="eastAsia" w:ascii="宋体" w:hAnsi="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noWrap w:val="0"/>
            <w:vAlign w:val="center"/>
          </w:tcPr>
          <w:p w14:paraId="0152565C">
            <w:pPr>
              <w:spacing w:line="360" w:lineRule="auto"/>
              <w:jc w:val="center"/>
              <w:rPr>
                <w:rStyle w:val="21"/>
                <w:rFonts w:hint="eastAsia" w:ascii="宋体" w:hAnsi="宋体"/>
                <w:b/>
                <w:color w:val="auto"/>
                <w:sz w:val="24"/>
                <w:szCs w:val="24"/>
                <w:highlight w:val="none"/>
              </w:rPr>
            </w:pPr>
            <w:r>
              <w:rPr>
                <w:rStyle w:val="21"/>
                <w:rFonts w:hint="eastAsia" w:ascii="宋体" w:hAnsi="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78C6FEE1">
            <w:pPr>
              <w:spacing w:line="360" w:lineRule="auto"/>
              <w:jc w:val="center"/>
              <w:rPr>
                <w:rStyle w:val="21"/>
                <w:rFonts w:hint="eastAsia" w:ascii="宋体" w:hAnsi="宋体"/>
                <w:b/>
                <w:color w:val="auto"/>
                <w:sz w:val="24"/>
                <w:szCs w:val="24"/>
                <w:highlight w:val="none"/>
              </w:rPr>
            </w:pPr>
            <w:r>
              <w:rPr>
                <w:rStyle w:val="21"/>
                <w:rFonts w:hint="eastAsia" w:ascii="宋体" w:hAnsi="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14:paraId="4440DC78">
            <w:pPr>
              <w:spacing w:line="360" w:lineRule="auto"/>
              <w:jc w:val="center"/>
              <w:rPr>
                <w:rStyle w:val="21"/>
                <w:rFonts w:hint="eastAsia" w:ascii="宋体" w:hAnsi="宋体"/>
                <w:b/>
                <w:color w:val="auto"/>
                <w:sz w:val="24"/>
                <w:szCs w:val="24"/>
                <w:highlight w:val="none"/>
              </w:rPr>
            </w:pPr>
            <w:r>
              <w:rPr>
                <w:rStyle w:val="21"/>
                <w:rFonts w:hint="eastAsia" w:ascii="宋体" w:hAnsi="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3E33CC31">
            <w:pPr>
              <w:spacing w:line="360" w:lineRule="auto"/>
              <w:jc w:val="center"/>
              <w:rPr>
                <w:rStyle w:val="21"/>
                <w:rFonts w:hint="eastAsia" w:ascii="宋体" w:hAnsi="宋体"/>
                <w:b/>
                <w:color w:val="auto"/>
                <w:sz w:val="24"/>
                <w:szCs w:val="24"/>
                <w:highlight w:val="none"/>
              </w:rPr>
            </w:pPr>
            <w:r>
              <w:rPr>
                <w:rStyle w:val="21"/>
                <w:rFonts w:hint="eastAsia" w:ascii="宋体" w:hAnsi="宋体"/>
                <w:b/>
                <w:color w:val="auto"/>
                <w:sz w:val="24"/>
                <w:szCs w:val="24"/>
                <w:highlight w:val="none"/>
              </w:rPr>
              <w:t>误差率（r=|A-B|/A*100%）</w:t>
            </w:r>
          </w:p>
        </w:tc>
      </w:tr>
      <w:tr w14:paraId="62F3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6EDC364C">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CBA864B">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042A5278">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5A0803A1">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9E03DEA">
            <w:pPr>
              <w:spacing w:line="360" w:lineRule="auto"/>
              <w:jc w:val="center"/>
              <w:rPr>
                <w:rStyle w:val="21"/>
                <w:rFonts w:hint="eastAsia" w:ascii="宋体" w:hAnsi="宋体"/>
                <w:color w:val="auto"/>
                <w:sz w:val="24"/>
                <w:szCs w:val="24"/>
                <w:highlight w:val="none"/>
              </w:rPr>
            </w:pPr>
          </w:p>
        </w:tc>
      </w:tr>
      <w:tr w14:paraId="7E259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221483DA">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2396B490">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5F79D795">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7BFFDA30">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5F40DD0E">
            <w:pPr>
              <w:spacing w:line="360" w:lineRule="auto"/>
              <w:jc w:val="center"/>
              <w:rPr>
                <w:rStyle w:val="21"/>
                <w:rFonts w:hint="eastAsia" w:ascii="宋体" w:hAnsi="宋体"/>
                <w:color w:val="auto"/>
                <w:sz w:val="24"/>
                <w:szCs w:val="24"/>
                <w:highlight w:val="none"/>
              </w:rPr>
            </w:pPr>
          </w:p>
        </w:tc>
      </w:tr>
      <w:tr w14:paraId="636A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07A33D19">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9B85933">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172E7C86">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C84014B">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3A4D6507">
            <w:pPr>
              <w:spacing w:line="360" w:lineRule="auto"/>
              <w:jc w:val="center"/>
              <w:rPr>
                <w:rStyle w:val="21"/>
                <w:rFonts w:hint="eastAsia" w:ascii="宋体" w:hAnsi="宋体"/>
                <w:color w:val="auto"/>
                <w:sz w:val="24"/>
                <w:szCs w:val="24"/>
                <w:highlight w:val="none"/>
              </w:rPr>
            </w:pPr>
          </w:p>
        </w:tc>
      </w:tr>
      <w:tr w14:paraId="7876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A26F513">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A5F635B">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0F8F3B0A">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EC0426F">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5747277F">
            <w:pPr>
              <w:spacing w:line="360" w:lineRule="auto"/>
              <w:jc w:val="center"/>
              <w:rPr>
                <w:rStyle w:val="21"/>
                <w:rFonts w:hint="eastAsia" w:ascii="宋体" w:hAnsi="宋体"/>
                <w:color w:val="auto"/>
                <w:sz w:val="24"/>
                <w:szCs w:val="24"/>
                <w:highlight w:val="none"/>
              </w:rPr>
            </w:pPr>
          </w:p>
        </w:tc>
      </w:tr>
      <w:tr w14:paraId="5278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2B2DF38C">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27A1E94F">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0750829">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46668E4">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4D08580E">
            <w:pPr>
              <w:spacing w:line="360" w:lineRule="auto"/>
              <w:jc w:val="center"/>
              <w:rPr>
                <w:rStyle w:val="21"/>
                <w:rFonts w:hint="eastAsia" w:ascii="宋体" w:hAnsi="宋体"/>
                <w:color w:val="auto"/>
                <w:sz w:val="24"/>
                <w:szCs w:val="24"/>
                <w:highlight w:val="none"/>
              </w:rPr>
            </w:pPr>
          </w:p>
        </w:tc>
      </w:tr>
      <w:tr w14:paraId="54C90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5DE2A0A6">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60783A61">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54EBB5E8">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4949F11E">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140F912E">
            <w:pPr>
              <w:spacing w:line="360" w:lineRule="auto"/>
              <w:jc w:val="center"/>
              <w:rPr>
                <w:rStyle w:val="21"/>
                <w:rFonts w:hint="eastAsia" w:ascii="宋体" w:hAnsi="宋体"/>
                <w:color w:val="auto"/>
                <w:sz w:val="24"/>
                <w:szCs w:val="24"/>
                <w:highlight w:val="none"/>
              </w:rPr>
            </w:pPr>
          </w:p>
        </w:tc>
      </w:tr>
      <w:tr w14:paraId="7989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5A7DB729">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B8F4B3E">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7F40455C">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71725891">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8FF9578">
            <w:pPr>
              <w:spacing w:line="360" w:lineRule="auto"/>
              <w:jc w:val="center"/>
              <w:rPr>
                <w:rStyle w:val="21"/>
                <w:rFonts w:hint="eastAsia" w:ascii="宋体" w:hAnsi="宋体"/>
                <w:color w:val="auto"/>
                <w:sz w:val="24"/>
                <w:szCs w:val="24"/>
                <w:highlight w:val="none"/>
              </w:rPr>
            </w:pPr>
          </w:p>
        </w:tc>
      </w:tr>
      <w:tr w14:paraId="5C33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06C1571">
            <w:pPr>
              <w:spacing w:line="360" w:lineRule="auto"/>
              <w:jc w:val="center"/>
              <w:rPr>
                <w:rStyle w:val="21"/>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847789C">
            <w:pPr>
              <w:spacing w:line="360" w:lineRule="auto"/>
              <w:jc w:val="center"/>
              <w:rPr>
                <w:rStyle w:val="21"/>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92F40FF">
            <w:pPr>
              <w:spacing w:line="360" w:lineRule="auto"/>
              <w:jc w:val="center"/>
              <w:rPr>
                <w:rStyle w:val="21"/>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1A785C07">
            <w:pPr>
              <w:spacing w:line="360" w:lineRule="auto"/>
              <w:jc w:val="center"/>
              <w:rPr>
                <w:rStyle w:val="21"/>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35ED1485">
            <w:pPr>
              <w:spacing w:line="360" w:lineRule="auto"/>
              <w:jc w:val="center"/>
              <w:rPr>
                <w:rStyle w:val="21"/>
                <w:rFonts w:hint="eastAsia" w:ascii="宋体" w:hAnsi="宋体"/>
                <w:color w:val="auto"/>
                <w:sz w:val="24"/>
                <w:szCs w:val="24"/>
                <w:highlight w:val="none"/>
              </w:rPr>
            </w:pPr>
          </w:p>
        </w:tc>
      </w:tr>
    </w:tbl>
    <w:p w14:paraId="4ED6FBA2">
      <w:pPr>
        <w:spacing w:line="360" w:lineRule="auto"/>
        <w:rPr>
          <w:rStyle w:val="21"/>
          <w:rFonts w:hint="eastAsia" w:ascii="宋体" w:hAnsi="宋体"/>
          <w:color w:val="auto"/>
          <w:szCs w:val="21"/>
          <w:highlight w:val="none"/>
        </w:rPr>
      </w:pPr>
      <w:r>
        <w:rPr>
          <w:rStyle w:val="21"/>
          <w:rFonts w:hint="eastAsia" w:ascii="宋体" w:hAnsi="宋体"/>
          <w:color w:val="auto"/>
          <w:szCs w:val="21"/>
          <w:highlight w:val="none"/>
        </w:rPr>
        <w:t>评委签名：</w:t>
      </w:r>
    </w:p>
    <w:p w14:paraId="3C8919D9">
      <w:pPr>
        <w:spacing w:line="360" w:lineRule="auto"/>
        <w:jc w:val="center"/>
        <w:rPr>
          <w:rStyle w:val="21"/>
          <w:rFonts w:hint="eastAsia" w:ascii="宋体" w:hAnsi="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pgSz w:w="16838" w:h="11906"/>
          <w:pgMar w:top="1418" w:right="1701" w:bottom="1418" w:left="1701" w:header="851" w:footer="907" w:gutter="0"/>
          <w:cols w:space="720" w:num="1"/>
          <w:titlePg/>
          <w:docGrid w:type="lines" w:linePitch="312" w:charSpace="0"/>
        </w:sectPr>
      </w:pPr>
    </w:p>
    <w:p w14:paraId="5BE966A4">
      <w:pPr>
        <w:pStyle w:val="23"/>
        <w:outlineLvl w:val="0"/>
        <w:rPr>
          <w:rStyle w:val="21"/>
          <w:rFonts w:hint="eastAsia" w:ascii="宋体" w:hAnsi="宋体"/>
          <w:bCs/>
          <w:color w:val="auto"/>
          <w:highlight w:val="none"/>
        </w:rPr>
      </w:pPr>
      <w:bookmarkStart w:id="71" w:name="_Toc105014636"/>
      <w:r>
        <w:rPr>
          <w:rStyle w:val="21"/>
          <w:rFonts w:hint="eastAsia" w:ascii="宋体" w:hAnsi="宋体"/>
          <w:bCs/>
          <w:color w:val="auto"/>
          <w:highlight w:val="none"/>
        </w:rPr>
        <w:t>第三章  合同条款</w:t>
      </w:r>
      <w:bookmarkEnd w:id="71"/>
    </w:p>
    <w:p w14:paraId="417C60D6">
      <w:pPr>
        <w:jc w:val="center"/>
        <w:rPr>
          <w:rStyle w:val="21"/>
          <w:rFonts w:hint="eastAsia" w:ascii="宋体" w:hAnsi="宋体"/>
          <w:b/>
          <w:color w:val="auto"/>
          <w:sz w:val="24"/>
          <w:szCs w:val="24"/>
          <w:highlight w:val="none"/>
        </w:rPr>
      </w:pPr>
      <w:r>
        <w:rPr>
          <w:rStyle w:val="21"/>
          <w:rFonts w:hint="eastAsia" w:ascii="宋体" w:hAnsi="宋体"/>
          <w:color w:val="auto"/>
          <w:sz w:val="24"/>
          <w:szCs w:val="24"/>
          <w:highlight w:val="none"/>
        </w:rPr>
        <w:t>另册。</w:t>
      </w:r>
    </w:p>
    <w:p w14:paraId="0CAE0C8F">
      <w:pPr>
        <w:rPr>
          <w:rStyle w:val="21"/>
          <w:rFonts w:hint="eastAsia" w:ascii="宋体" w:hAnsi="宋体"/>
          <w:color w:val="auto"/>
          <w:sz w:val="24"/>
          <w:szCs w:val="24"/>
          <w:highlight w:val="none"/>
        </w:rPr>
      </w:pPr>
    </w:p>
    <w:p w14:paraId="670171C8">
      <w:pPr>
        <w:pStyle w:val="24"/>
        <w:spacing w:line="360" w:lineRule="auto"/>
        <w:ind w:firstLine="0"/>
        <w:rPr>
          <w:rStyle w:val="21"/>
          <w:rFonts w:hint="eastAsia" w:ascii="宋体" w:hAnsi="宋体"/>
          <w:color w:val="auto"/>
          <w:sz w:val="24"/>
          <w:szCs w:val="24"/>
          <w:highlight w:val="none"/>
        </w:rPr>
      </w:pPr>
    </w:p>
    <w:p w14:paraId="5F28277C">
      <w:pPr>
        <w:pStyle w:val="30"/>
        <w:spacing w:line="360" w:lineRule="auto"/>
        <w:rPr>
          <w:rStyle w:val="21"/>
          <w:rFonts w:hint="eastAsia" w:hAnsi="宋体"/>
          <w:color w:val="auto"/>
          <w:sz w:val="24"/>
          <w:szCs w:val="24"/>
          <w:highlight w:val="none"/>
        </w:rPr>
      </w:pPr>
    </w:p>
    <w:p w14:paraId="5C50859A">
      <w:pPr>
        <w:pStyle w:val="23"/>
        <w:outlineLvl w:val="0"/>
        <w:rPr>
          <w:rStyle w:val="21"/>
          <w:rFonts w:hint="eastAsia" w:ascii="宋体" w:hAnsi="宋体"/>
          <w:bCs/>
          <w:color w:val="auto"/>
          <w:highlight w:val="none"/>
        </w:rPr>
      </w:pPr>
      <w:r>
        <w:rPr>
          <w:rStyle w:val="21"/>
          <w:rFonts w:hint="eastAsia" w:ascii="宋体" w:hAnsi="宋体"/>
          <w:b w:val="0"/>
          <w:color w:val="auto"/>
          <w:highlight w:val="none"/>
        </w:rPr>
        <w:br w:type="page"/>
      </w:r>
      <w:bookmarkStart w:id="72" w:name="_Toc105014637"/>
      <w:r>
        <w:rPr>
          <w:rStyle w:val="21"/>
          <w:rFonts w:hint="eastAsia" w:ascii="宋体" w:hAnsi="宋体"/>
          <w:bCs/>
          <w:color w:val="auto"/>
          <w:highlight w:val="none"/>
        </w:rPr>
        <w:t>第四章  投标文件格式</w:t>
      </w:r>
      <w:bookmarkEnd w:id="72"/>
    </w:p>
    <w:p w14:paraId="7DE4F9FD">
      <w:pPr>
        <w:topLinePunct/>
        <w:snapToGrid w:val="0"/>
        <w:spacing w:before="100" w:beforeAutospacing="1" w:after="156" w:line="360" w:lineRule="auto"/>
        <w:jc w:val="center"/>
        <w:rPr>
          <w:rStyle w:val="21"/>
          <w:rFonts w:hint="eastAsia" w:ascii="宋体" w:hAnsi="宋体"/>
          <w:b/>
          <w:color w:val="auto"/>
          <w:spacing w:val="4"/>
          <w:kern w:val="0"/>
          <w:sz w:val="30"/>
          <w:szCs w:val="30"/>
          <w:highlight w:val="none"/>
        </w:rPr>
      </w:pPr>
      <w:r>
        <w:rPr>
          <w:rStyle w:val="21"/>
          <w:rFonts w:hint="eastAsia" w:ascii="宋体" w:hAnsi="宋体"/>
          <w:b/>
          <w:color w:val="auto"/>
          <w:spacing w:val="4"/>
          <w:kern w:val="0"/>
          <w:sz w:val="30"/>
          <w:szCs w:val="30"/>
          <w:highlight w:val="none"/>
        </w:rPr>
        <w:t>一、技术标投标文件格式</w:t>
      </w:r>
    </w:p>
    <w:p w14:paraId="40F6AB6E">
      <w:pPr>
        <w:topLinePunct/>
        <w:snapToGrid w:val="0"/>
        <w:spacing w:before="156" w:after="156" w:line="360" w:lineRule="auto"/>
        <w:jc w:val="left"/>
        <w:rPr>
          <w:rFonts w:hint="eastAsia" w:ascii="宋体" w:hAnsi="宋体"/>
          <w:b/>
          <w:color w:val="auto"/>
          <w:sz w:val="24"/>
          <w:szCs w:val="24"/>
          <w:highlight w:val="none"/>
        </w:rPr>
      </w:pPr>
    </w:p>
    <w:p w14:paraId="67A53135">
      <w:pPr>
        <w:topLinePunct/>
        <w:snapToGrid w:val="0"/>
        <w:spacing w:before="156" w:after="156" w:line="360" w:lineRule="auto"/>
        <w:jc w:val="left"/>
        <w:rPr>
          <w:rStyle w:val="21"/>
          <w:rFonts w:hint="eastAsia" w:ascii="宋体" w:hAnsi="宋体" w:cs="宋体"/>
          <w:bCs/>
          <w:color w:val="auto"/>
          <w:szCs w:val="21"/>
          <w:highlight w:val="none"/>
          <w:lang w:bidi="ar-SA"/>
        </w:rPr>
      </w:pPr>
      <w:r>
        <w:rPr>
          <w:rFonts w:hint="eastAsia" w:ascii="宋体" w:hAnsi="宋体"/>
          <w:b/>
          <w:color w:val="auto"/>
          <w:sz w:val="24"/>
          <w:szCs w:val="24"/>
          <w:highlight w:val="none"/>
        </w:rPr>
        <w:t>格式一：</w:t>
      </w:r>
    </w:p>
    <w:p w14:paraId="4011A9E2">
      <w:pPr>
        <w:spacing w:line="360" w:lineRule="auto"/>
        <w:ind w:left="-540" w:leftChars="-257" w:firstLine="1135" w:firstLineChars="257"/>
        <w:jc w:val="center"/>
        <w:rPr>
          <w:rStyle w:val="21"/>
          <w:rFonts w:hint="eastAsia" w:ascii="宋体" w:hAnsi="宋体" w:cs="宋体"/>
          <w:b/>
          <w:bCs/>
          <w:color w:val="auto"/>
          <w:sz w:val="44"/>
          <w:szCs w:val="44"/>
          <w:highlight w:val="none"/>
          <w:lang w:val="zh-CN" w:eastAsia="zh-CN" w:bidi="ar-SA"/>
        </w:rPr>
      </w:pPr>
    </w:p>
    <w:p w14:paraId="3E88FDCC">
      <w:pPr>
        <w:spacing w:line="360" w:lineRule="auto"/>
        <w:ind w:left="-540" w:leftChars="-257" w:firstLine="795" w:firstLineChars="257"/>
        <w:jc w:val="center"/>
        <w:rPr>
          <w:rStyle w:val="21"/>
          <w:rFonts w:hint="eastAsia" w:ascii="宋体" w:hAnsi="宋体"/>
          <w:b/>
          <w:color w:val="auto"/>
          <w:spacing w:val="4"/>
          <w:kern w:val="0"/>
          <w:sz w:val="30"/>
          <w:szCs w:val="30"/>
          <w:highlight w:val="none"/>
        </w:rPr>
      </w:pPr>
      <w:r>
        <w:rPr>
          <w:rStyle w:val="21"/>
          <w:rFonts w:hint="eastAsia" w:ascii="宋体" w:hAnsi="宋体"/>
          <w:b/>
          <w:color w:val="auto"/>
          <w:spacing w:val="4"/>
          <w:kern w:val="0"/>
          <w:sz w:val="30"/>
          <w:szCs w:val="30"/>
          <w:highlight w:val="none"/>
        </w:rPr>
        <w:t>广州建设工程施工招标投标书（技术标）</w:t>
      </w:r>
    </w:p>
    <w:tbl>
      <w:tblPr>
        <w:tblStyle w:val="1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056"/>
        <w:gridCol w:w="3565"/>
      </w:tblGrid>
      <w:tr w14:paraId="4A3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099" w:type="dxa"/>
            <w:tcBorders>
              <w:top w:val="single" w:color="auto" w:sz="4" w:space="0"/>
              <w:left w:val="single" w:color="auto" w:sz="4" w:space="0"/>
              <w:bottom w:val="single" w:color="auto" w:sz="4" w:space="0"/>
              <w:right w:val="single" w:color="auto" w:sz="4" w:space="0"/>
            </w:tcBorders>
            <w:noWrap w:val="0"/>
            <w:vAlign w:val="center"/>
          </w:tcPr>
          <w:p w14:paraId="640BFB12">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color w:val="auto"/>
                <w:sz w:val="24"/>
                <w:szCs w:val="24"/>
                <w:highlight w:val="none"/>
                <w:lang w:val="zh-CN" w:eastAsia="zh-CN" w:bidi="ar-SA"/>
              </w:rPr>
              <w:t>工程名称</w:t>
            </w:r>
          </w:p>
        </w:tc>
        <w:tc>
          <w:tcPr>
            <w:tcW w:w="5621" w:type="dxa"/>
            <w:gridSpan w:val="2"/>
            <w:tcBorders>
              <w:top w:val="single" w:color="auto" w:sz="4" w:space="0"/>
              <w:left w:val="single" w:color="auto" w:sz="4" w:space="0"/>
              <w:bottom w:val="single" w:color="auto" w:sz="4" w:space="0"/>
              <w:right w:val="single" w:color="auto" w:sz="4" w:space="0"/>
            </w:tcBorders>
            <w:noWrap w:val="0"/>
            <w:vAlign w:val="center"/>
          </w:tcPr>
          <w:p w14:paraId="0037C8AC">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p>
        </w:tc>
      </w:tr>
      <w:tr w14:paraId="7584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099" w:type="dxa"/>
            <w:tcBorders>
              <w:top w:val="single" w:color="auto" w:sz="4" w:space="0"/>
              <w:left w:val="single" w:color="auto" w:sz="4" w:space="0"/>
              <w:bottom w:val="single" w:color="auto" w:sz="4" w:space="0"/>
              <w:right w:val="single" w:color="auto" w:sz="4" w:space="0"/>
            </w:tcBorders>
            <w:noWrap w:val="0"/>
            <w:vAlign w:val="center"/>
          </w:tcPr>
          <w:p w14:paraId="6C091416">
            <w:pPr>
              <w:widowControl w:val="0"/>
              <w:spacing w:line="360" w:lineRule="auto"/>
              <w:jc w:val="center"/>
              <w:textAlignment w:val="auto"/>
              <w:rPr>
                <w:rFonts w:hint="eastAsia" w:ascii="宋体" w:hAnsi="宋体" w:cs="宋体"/>
                <w:color w:val="auto"/>
                <w:sz w:val="24"/>
                <w:szCs w:val="24"/>
                <w:highlight w:val="none"/>
                <w:lang w:val="zh-CN" w:eastAsia="zh-CN" w:bidi="ar-SA"/>
              </w:rPr>
            </w:pPr>
            <w:r>
              <w:rPr>
                <w:rFonts w:hint="eastAsia" w:ascii="宋体" w:hAnsi="宋体" w:cs="宋体"/>
                <w:color w:val="auto"/>
                <w:sz w:val="24"/>
                <w:szCs w:val="24"/>
                <w:highlight w:val="none"/>
                <w:lang w:val="zh-CN" w:eastAsia="zh-CN" w:bidi="ar-SA"/>
              </w:rPr>
              <w:t>投标总工期</w:t>
            </w:r>
          </w:p>
        </w:tc>
        <w:tc>
          <w:tcPr>
            <w:tcW w:w="5621" w:type="dxa"/>
            <w:gridSpan w:val="2"/>
            <w:tcBorders>
              <w:top w:val="single" w:color="auto" w:sz="4" w:space="0"/>
              <w:left w:val="single" w:color="auto" w:sz="4" w:space="0"/>
              <w:bottom w:val="single" w:color="auto" w:sz="4" w:space="0"/>
              <w:right w:val="single" w:color="auto" w:sz="4" w:space="0"/>
            </w:tcBorders>
            <w:noWrap w:val="0"/>
            <w:vAlign w:val="center"/>
          </w:tcPr>
          <w:p w14:paraId="62BC6F68">
            <w:pPr>
              <w:widowControl w:val="0"/>
              <w:autoSpaceDE w:val="0"/>
              <w:autoSpaceDN w:val="0"/>
              <w:adjustRightInd w:val="0"/>
              <w:spacing w:line="360" w:lineRule="auto"/>
              <w:jc w:val="center"/>
              <w:textAlignment w:val="auto"/>
              <w:rPr>
                <w:rFonts w:hint="eastAsia" w:ascii="宋体" w:hAnsi="宋体" w:cs="宋体"/>
                <w:b/>
                <w:bCs/>
                <w:color w:val="auto"/>
                <w:sz w:val="24"/>
                <w:szCs w:val="24"/>
                <w:highlight w:val="none"/>
                <w:lang w:val="zh-CN" w:eastAsia="zh-CN" w:bidi="ar-SA"/>
              </w:rPr>
            </w:pPr>
            <w:r>
              <w:rPr>
                <w:rFonts w:hint="eastAsia" w:ascii="宋体" w:hAnsi="宋体" w:cs="宋体"/>
                <w:b/>
                <w:bCs/>
                <w:color w:val="auto"/>
                <w:sz w:val="24"/>
                <w:szCs w:val="24"/>
                <w:highlight w:val="none"/>
                <w:lang w:val="zh-CN" w:eastAsia="zh-CN" w:bidi="ar-SA"/>
              </w:rPr>
              <w:t>按招标文件要求</w:t>
            </w:r>
          </w:p>
        </w:tc>
      </w:tr>
      <w:tr w14:paraId="1383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099" w:type="dxa"/>
            <w:tcBorders>
              <w:top w:val="single" w:color="auto" w:sz="4" w:space="0"/>
              <w:left w:val="single" w:color="auto" w:sz="4" w:space="0"/>
              <w:bottom w:val="single" w:color="auto" w:sz="4" w:space="0"/>
              <w:right w:val="single" w:color="auto" w:sz="4" w:space="0"/>
            </w:tcBorders>
            <w:noWrap w:val="0"/>
            <w:vAlign w:val="center"/>
          </w:tcPr>
          <w:p w14:paraId="5B212BE0">
            <w:pPr>
              <w:widowControl w:val="0"/>
              <w:spacing w:line="36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zh-CN" w:eastAsia="zh-CN" w:bidi="ar-SA"/>
              </w:rPr>
              <w:t>工程质量标准</w:t>
            </w:r>
          </w:p>
        </w:tc>
        <w:tc>
          <w:tcPr>
            <w:tcW w:w="5621" w:type="dxa"/>
            <w:gridSpan w:val="2"/>
            <w:tcBorders>
              <w:top w:val="single" w:color="auto" w:sz="4" w:space="0"/>
              <w:left w:val="single" w:color="auto" w:sz="4" w:space="0"/>
              <w:bottom w:val="single" w:color="auto" w:sz="4" w:space="0"/>
              <w:right w:val="single" w:color="auto" w:sz="4" w:space="0"/>
            </w:tcBorders>
            <w:noWrap w:val="0"/>
            <w:vAlign w:val="center"/>
          </w:tcPr>
          <w:p w14:paraId="6A77F333">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b/>
                <w:bCs/>
                <w:color w:val="auto"/>
                <w:sz w:val="24"/>
                <w:szCs w:val="24"/>
                <w:highlight w:val="none"/>
                <w:lang w:val="zh-CN" w:eastAsia="zh-CN" w:bidi="ar-SA"/>
              </w:rPr>
              <w:t>按招标文件要求</w:t>
            </w:r>
          </w:p>
        </w:tc>
      </w:tr>
      <w:tr w14:paraId="2A2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099" w:type="dxa"/>
            <w:tcBorders>
              <w:top w:val="single" w:color="auto" w:sz="4" w:space="0"/>
              <w:left w:val="single" w:color="auto" w:sz="4" w:space="0"/>
              <w:bottom w:val="single" w:color="auto" w:sz="4" w:space="0"/>
              <w:right w:val="single" w:color="auto" w:sz="4" w:space="0"/>
            </w:tcBorders>
            <w:noWrap w:val="0"/>
            <w:vAlign w:val="center"/>
          </w:tcPr>
          <w:p w14:paraId="6036DE30">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color w:val="auto"/>
                <w:sz w:val="24"/>
                <w:szCs w:val="24"/>
                <w:highlight w:val="none"/>
                <w:lang w:val="zh-CN" w:eastAsia="zh-CN" w:bidi="ar-SA"/>
              </w:rPr>
              <w:t>保修期限</w:t>
            </w:r>
          </w:p>
        </w:tc>
        <w:tc>
          <w:tcPr>
            <w:tcW w:w="5621" w:type="dxa"/>
            <w:gridSpan w:val="2"/>
            <w:tcBorders>
              <w:top w:val="single" w:color="auto" w:sz="4" w:space="0"/>
              <w:left w:val="single" w:color="auto" w:sz="4" w:space="0"/>
              <w:bottom w:val="single" w:color="auto" w:sz="4" w:space="0"/>
              <w:right w:val="single" w:color="auto" w:sz="4" w:space="0"/>
            </w:tcBorders>
            <w:noWrap w:val="0"/>
            <w:vAlign w:val="center"/>
          </w:tcPr>
          <w:p w14:paraId="38CADD03">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b/>
                <w:bCs/>
                <w:color w:val="auto"/>
                <w:sz w:val="24"/>
                <w:szCs w:val="24"/>
                <w:highlight w:val="none"/>
                <w:lang w:val="zh-CN" w:eastAsia="zh-CN" w:bidi="ar-SA"/>
              </w:rPr>
              <w:t>按招标文件要求</w:t>
            </w:r>
          </w:p>
        </w:tc>
      </w:tr>
      <w:tr w14:paraId="1B75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noWrap w:val="0"/>
            <w:vAlign w:val="center"/>
          </w:tcPr>
          <w:p w14:paraId="091B4AB5">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color w:val="auto"/>
                <w:sz w:val="24"/>
                <w:szCs w:val="24"/>
                <w:highlight w:val="none"/>
                <w:lang w:val="zh-CN" w:eastAsia="zh-CN" w:bidi="ar-SA"/>
              </w:rPr>
              <w:t>委派的项目负责人</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03FAE4A2">
            <w:pPr>
              <w:widowControl w:val="0"/>
              <w:spacing w:line="36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姓   名</w:t>
            </w:r>
          </w:p>
        </w:tc>
        <w:tc>
          <w:tcPr>
            <w:tcW w:w="3565" w:type="dxa"/>
            <w:tcBorders>
              <w:top w:val="single" w:color="auto" w:sz="4" w:space="0"/>
              <w:left w:val="single" w:color="auto" w:sz="4" w:space="0"/>
              <w:bottom w:val="single" w:color="auto" w:sz="4" w:space="0"/>
              <w:right w:val="single" w:color="auto" w:sz="4" w:space="0"/>
            </w:tcBorders>
            <w:noWrap w:val="0"/>
            <w:vAlign w:val="center"/>
          </w:tcPr>
          <w:p w14:paraId="0B66D6F5">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p>
        </w:tc>
      </w:tr>
      <w:tr w14:paraId="704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noWrap w:val="0"/>
            <w:vAlign w:val="center"/>
          </w:tcPr>
          <w:p w14:paraId="268F39F0">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bCs/>
                <w:color w:val="auto"/>
                <w:sz w:val="24"/>
                <w:szCs w:val="24"/>
                <w:highlight w:val="none"/>
                <w:lang w:val="zh-CN" w:eastAsia="zh-CN" w:bidi="ar-SA"/>
              </w:rPr>
              <w:t>委派的专职安全员</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74EB4FFE">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bCs/>
                <w:color w:val="auto"/>
                <w:sz w:val="24"/>
                <w:szCs w:val="24"/>
                <w:highlight w:val="none"/>
                <w:lang w:val="zh-CN" w:eastAsia="zh-CN" w:bidi="ar-SA"/>
              </w:rPr>
              <w:t>姓   名</w:t>
            </w:r>
          </w:p>
        </w:tc>
        <w:tc>
          <w:tcPr>
            <w:tcW w:w="3565" w:type="dxa"/>
            <w:tcBorders>
              <w:top w:val="single" w:color="auto" w:sz="4" w:space="0"/>
              <w:left w:val="single" w:color="auto" w:sz="4" w:space="0"/>
              <w:bottom w:val="single" w:color="auto" w:sz="4" w:space="0"/>
              <w:right w:val="single" w:color="auto" w:sz="4" w:space="0"/>
            </w:tcBorders>
            <w:noWrap w:val="0"/>
            <w:vAlign w:val="center"/>
          </w:tcPr>
          <w:p w14:paraId="2CF63719">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p>
        </w:tc>
      </w:tr>
    </w:tbl>
    <w:p w14:paraId="0EFB6767">
      <w:pPr>
        <w:tabs>
          <w:tab w:val="left" w:pos="720"/>
        </w:tabs>
        <w:snapToGrid w:val="0"/>
        <w:spacing w:line="360" w:lineRule="auto"/>
        <w:rPr>
          <w:rStyle w:val="21"/>
          <w:rFonts w:hint="eastAsia" w:ascii="宋体" w:hAnsi="宋体"/>
          <w:color w:val="auto"/>
          <w:sz w:val="24"/>
          <w:szCs w:val="24"/>
          <w:highlight w:val="none"/>
        </w:rPr>
      </w:pPr>
      <w:r>
        <w:rPr>
          <w:rStyle w:val="21"/>
          <w:rFonts w:hint="eastAsia" w:ascii="宋体" w:hAnsi="宋体"/>
          <w:color w:val="auto"/>
          <w:sz w:val="24"/>
          <w:szCs w:val="24"/>
          <w:highlight w:val="none"/>
        </w:rPr>
        <w:t>注：“投标总工期”“工程质量标准”“保修期限”可以直接填写“按招标文件要求”、或按招标文件内容填写。</w:t>
      </w:r>
    </w:p>
    <w:p w14:paraId="5989B181">
      <w:pPr>
        <w:spacing w:line="360" w:lineRule="auto"/>
        <w:rPr>
          <w:rStyle w:val="21"/>
          <w:rFonts w:hint="eastAsia" w:ascii="宋体" w:hAnsi="宋体"/>
          <w:b/>
          <w:color w:val="auto"/>
          <w:highlight w:val="none"/>
        </w:rPr>
      </w:pPr>
      <w:r>
        <w:rPr>
          <w:rStyle w:val="21"/>
          <w:rFonts w:hint="eastAsia" w:ascii="宋体" w:hAnsi="宋体"/>
          <w:color w:val="auto"/>
          <w:sz w:val="24"/>
          <w:szCs w:val="24"/>
          <w:highlight w:val="none"/>
        </w:rPr>
        <w:br w:type="page"/>
      </w:r>
      <w:r>
        <w:rPr>
          <w:rStyle w:val="21"/>
          <w:rFonts w:hint="eastAsia" w:ascii="宋体" w:hAnsi="宋体"/>
          <w:b/>
          <w:color w:val="auto"/>
          <w:sz w:val="24"/>
          <w:szCs w:val="24"/>
          <w:highlight w:val="none"/>
        </w:rPr>
        <w:t>格式二：</w:t>
      </w:r>
    </w:p>
    <w:p w14:paraId="6D99A4DA">
      <w:pPr>
        <w:pStyle w:val="31"/>
        <w:rPr>
          <w:rStyle w:val="21"/>
          <w:rFonts w:hint="eastAsia" w:ascii="宋体" w:hAnsi="宋体"/>
          <w:color w:val="auto"/>
          <w:highlight w:val="none"/>
        </w:rPr>
      </w:pPr>
    </w:p>
    <w:p w14:paraId="56D5218E">
      <w:pPr>
        <w:spacing w:after="156" w:afterLines="50" w:line="360" w:lineRule="auto"/>
        <w:jc w:val="center"/>
        <w:rPr>
          <w:rStyle w:val="21"/>
          <w:rFonts w:hint="eastAsia" w:ascii="宋体" w:hAnsi="宋体" w:cs="宋体"/>
          <w:b/>
          <w:bCs/>
          <w:color w:val="auto"/>
          <w:sz w:val="30"/>
          <w:szCs w:val="30"/>
          <w:highlight w:val="none"/>
          <w:lang w:val="zh-CN" w:eastAsia="zh-CN" w:bidi="ar-SA"/>
        </w:rPr>
      </w:pPr>
      <w:r>
        <w:rPr>
          <w:rStyle w:val="21"/>
          <w:rFonts w:hint="eastAsia" w:ascii="宋体" w:hAnsi="宋体"/>
          <w:b/>
          <w:color w:val="auto"/>
          <w:sz w:val="30"/>
          <w:szCs w:val="30"/>
          <w:highlight w:val="none"/>
        </w:rPr>
        <w:t>项目管理机构人员配备表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14:paraId="462B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0A159408">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6BD3742C">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0987E36">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1BED8499">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注册证或岗位证或培训证或职称证</w:t>
            </w:r>
          </w:p>
        </w:tc>
      </w:tr>
      <w:tr w14:paraId="27E9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1C4CBB95">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03115DB1">
            <w:pPr>
              <w:keepNext/>
              <w:keepLines/>
              <w:tabs>
                <w:tab w:val="left" w:pos="720"/>
              </w:tabs>
              <w:snapToGrid w:val="0"/>
              <w:spacing w:before="120" w:after="120" w:line="360" w:lineRule="auto"/>
              <w:ind w:left="-63" w:leftChars="-30" w:right="-63" w:rightChars="-30"/>
              <w:jc w:val="center"/>
              <w:rPr>
                <w:rStyle w:val="21"/>
                <w:rFonts w:hint="eastAsia" w:ascii="宋体" w:hAnsi="宋体" w:eastAsia="宋体"/>
                <w:color w:val="auto"/>
                <w:sz w:val="24"/>
                <w:szCs w:val="24"/>
                <w:highlight w:val="none"/>
                <w:lang w:val="en-US" w:eastAsia="zh-CN"/>
              </w:rPr>
            </w:pPr>
            <w:r>
              <w:rPr>
                <w:rStyle w:val="21"/>
                <w:rFonts w:hint="eastAsia"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4105752">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704C58A5">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r>
      <w:tr w14:paraId="27E1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5D9AB7AB">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6C4DBD1C">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2D96226">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65D05098">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r>
      <w:tr w14:paraId="2669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20060037">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330DC901">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81AAF5F">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69F41441">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r>
      <w:tr w14:paraId="5FED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23CE1F6C">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52076EF0">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3ADF5D6">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19DFFFDF">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r>
      <w:tr w14:paraId="6863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38DD230D">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16E84833">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CCE0F99">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706C3BCB">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r>
      <w:tr w14:paraId="3621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513BFBDD">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29A4F4B8">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8DCBA7A">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5C7CCAB3">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r>
      <w:tr w14:paraId="3611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0A76795D">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7324978D">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8CCA084">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087BFF4F">
            <w:pPr>
              <w:keepNext/>
              <w:keepLines/>
              <w:tabs>
                <w:tab w:val="left" w:pos="720"/>
              </w:tabs>
              <w:snapToGrid w:val="0"/>
              <w:spacing w:before="120" w:after="120" w:line="360" w:lineRule="auto"/>
              <w:ind w:left="-63" w:leftChars="-30" w:right="-63" w:rightChars="-30"/>
              <w:jc w:val="center"/>
              <w:rPr>
                <w:rStyle w:val="21"/>
                <w:rFonts w:hint="eastAsia" w:ascii="宋体" w:hAnsi="宋体"/>
                <w:color w:val="auto"/>
                <w:sz w:val="24"/>
                <w:szCs w:val="24"/>
                <w:highlight w:val="none"/>
              </w:rPr>
            </w:pPr>
          </w:p>
        </w:tc>
      </w:tr>
    </w:tbl>
    <w:p w14:paraId="2D46701B">
      <w:pPr>
        <w:pStyle w:val="25"/>
        <w:spacing w:line="360" w:lineRule="auto"/>
        <w:rPr>
          <w:rStyle w:val="21"/>
          <w:rFonts w:hint="eastAsia" w:ascii="宋体" w:hAnsi="宋体"/>
          <w:color w:val="auto"/>
          <w:highlight w:val="none"/>
        </w:rPr>
      </w:pPr>
    </w:p>
    <w:p w14:paraId="3C64036F">
      <w:pPr>
        <w:spacing w:line="360" w:lineRule="auto"/>
        <w:rPr>
          <w:rStyle w:val="21"/>
          <w:rFonts w:hint="eastAsia" w:ascii="宋体" w:hAnsi="宋体"/>
          <w:color w:val="auto"/>
          <w:highlight w:val="none"/>
        </w:rPr>
      </w:pPr>
      <w:r>
        <w:rPr>
          <w:rStyle w:val="21"/>
          <w:rFonts w:hint="eastAsia" w:ascii="宋体" w:hAnsi="宋体"/>
          <w:color w:val="auto"/>
          <w:highlight w:val="none"/>
        </w:rPr>
        <w:t>备注：1.本表投标单位根据实际情况可进行扩展；</w:t>
      </w:r>
    </w:p>
    <w:p w14:paraId="1A7ED532">
      <w:pPr>
        <w:pStyle w:val="25"/>
        <w:spacing w:line="360" w:lineRule="auto"/>
        <w:rPr>
          <w:rStyle w:val="21"/>
          <w:rFonts w:hint="eastAsia" w:ascii="宋体" w:hAnsi="宋体"/>
          <w:color w:val="auto"/>
          <w:kern w:val="2"/>
          <w:sz w:val="21"/>
          <w:szCs w:val="22"/>
          <w:highlight w:val="none"/>
        </w:rPr>
      </w:pPr>
      <w:r>
        <w:rPr>
          <w:rStyle w:val="21"/>
          <w:rFonts w:hint="eastAsia" w:ascii="宋体" w:hAnsi="宋体"/>
          <w:color w:val="auto"/>
          <w:kern w:val="2"/>
          <w:sz w:val="21"/>
          <w:szCs w:val="22"/>
          <w:highlight w:val="none"/>
        </w:rPr>
        <w:t xml:space="preserve">      2.后附《技术标详细审查评分表》要求的人员相关证明资料。</w:t>
      </w:r>
    </w:p>
    <w:p w14:paraId="13F67A24">
      <w:pPr>
        <w:spacing w:line="360" w:lineRule="auto"/>
        <w:rPr>
          <w:rStyle w:val="21"/>
          <w:rFonts w:hint="eastAsia" w:ascii="宋体" w:hAnsi="宋体"/>
          <w:b/>
          <w:color w:val="auto"/>
          <w:sz w:val="24"/>
          <w:szCs w:val="24"/>
          <w:highlight w:val="none"/>
        </w:rPr>
      </w:pPr>
      <w:r>
        <w:rPr>
          <w:rStyle w:val="21"/>
          <w:rFonts w:hint="eastAsia" w:ascii="宋体" w:hAnsi="宋体"/>
          <w:color w:val="auto"/>
          <w:highlight w:val="none"/>
        </w:rPr>
        <w:br w:type="page"/>
      </w:r>
      <w:r>
        <w:rPr>
          <w:rStyle w:val="21"/>
          <w:rFonts w:hint="eastAsia" w:ascii="宋体" w:hAnsi="宋体"/>
          <w:b/>
          <w:color w:val="auto"/>
          <w:sz w:val="24"/>
          <w:szCs w:val="24"/>
          <w:highlight w:val="none"/>
        </w:rPr>
        <w:t>格式三：</w:t>
      </w:r>
    </w:p>
    <w:p w14:paraId="72E2930D">
      <w:pPr>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企业类似业绩及获奖一览表</w:t>
      </w:r>
    </w:p>
    <w:p w14:paraId="0B01A66D">
      <w:pPr>
        <w:pStyle w:val="9"/>
        <w:rPr>
          <w:rFonts w:hint="eastAsia"/>
          <w:color w:val="auto"/>
          <w:highlight w:val="none"/>
        </w:rPr>
      </w:pPr>
    </w:p>
    <w:tbl>
      <w:tblPr>
        <w:tblStyle w:val="17"/>
        <w:tblpPr w:leftFromText="180" w:rightFromText="180" w:vertAnchor="text" w:horzAnchor="margin" w:tblpXSpec="center"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4141"/>
        <w:gridCol w:w="1691"/>
      </w:tblGrid>
      <w:tr w14:paraId="53A3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9" w:type="dxa"/>
            <w:vMerge w:val="restart"/>
            <w:tcBorders>
              <w:top w:val="single" w:color="auto" w:sz="4" w:space="0"/>
              <w:left w:val="single" w:color="auto" w:sz="4" w:space="0"/>
              <w:right w:val="single" w:color="auto" w:sz="4" w:space="0"/>
            </w:tcBorders>
            <w:noWrap w:val="0"/>
            <w:vAlign w:val="center"/>
          </w:tcPr>
          <w:p w14:paraId="67A58E55">
            <w:pPr>
              <w:jc w:val="center"/>
              <w:rPr>
                <w:rStyle w:val="21"/>
                <w:rFonts w:hint="eastAsia"/>
                <w:color w:val="auto"/>
                <w:highlight w:val="none"/>
              </w:rPr>
            </w:pPr>
            <w:r>
              <w:rPr>
                <w:rStyle w:val="21"/>
                <w:rFonts w:hint="eastAsia"/>
                <w:color w:val="auto"/>
                <w:highlight w:val="none"/>
              </w:rPr>
              <w:t>类似工程业绩</w:t>
            </w:r>
          </w:p>
        </w:tc>
        <w:tc>
          <w:tcPr>
            <w:tcW w:w="4141" w:type="dxa"/>
            <w:tcBorders>
              <w:top w:val="single" w:color="auto" w:sz="4" w:space="0"/>
              <w:left w:val="single" w:color="auto" w:sz="4" w:space="0"/>
              <w:right w:val="single" w:color="auto" w:sz="4" w:space="0"/>
            </w:tcBorders>
            <w:noWrap w:val="0"/>
            <w:vAlign w:val="center"/>
          </w:tcPr>
          <w:p w14:paraId="4840AF26">
            <w:pPr>
              <w:autoSpaceDE w:val="0"/>
              <w:autoSpaceDN w:val="0"/>
              <w:adjustRightInd w:val="0"/>
              <w:jc w:val="center"/>
              <w:rPr>
                <w:rStyle w:val="21"/>
                <w:rFonts w:hint="eastAsia"/>
                <w:color w:val="auto"/>
                <w:highlight w:val="none"/>
              </w:rPr>
            </w:pPr>
            <w:r>
              <w:rPr>
                <w:color w:val="auto"/>
                <w:highlight w:val="none"/>
              </w:rPr>
              <w:t>项目名称</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CF603F2">
            <w:pPr>
              <w:autoSpaceDE w:val="0"/>
              <w:autoSpaceDN w:val="0"/>
              <w:adjustRightInd w:val="0"/>
              <w:jc w:val="center"/>
              <w:rPr>
                <w:rStyle w:val="21"/>
                <w:rFonts w:hint="eastAsia"/>
                <w:color w:val="auto"/>
                <w:highlight w:val="none"/>
              </w:rPr>
            </w:pPr>
            <w:r>
              <w:rPr>
                <w:rStyle w:val="21"/>
                <w:color w:val="auto"/>
                <w:highlight w:val="none"/>
              </w:rPr>
              <w:t>项目</w:t>
            </w:r>
            <w:r>
              <w:rPr>
                <w:color w:val="auto"/>
                <w:highlight w:val="none"/>
              </w:rPr>
              <w:t>编号</w:t>
            </w:r>
          </w:p>
        </w:tc>
      </w:tr>
      <w:tr w14:paraId="06CA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9" w:type="dxa"/>
            <w:vMerge w:val="continue"/>
            <w:tcBorders>
              <w:left w:val="single" w:color="auto" w:sz="4" w:space="0"/>
              <w:right w:val="single" w:color="auto" w:sz="4" w:space="0"/>
            </w:tcBorders>
            <w:noWrap w:val="0"/>
            <w:vAlign w:val="center"/>
          </w:tcPr>
          <w:p w14:paraId="646D8158">
            <w:pPr>
              <w:rPr>
                <w:color w:val="auto"/>
                <w:highlight w:val="none"/>
              </w:rPr>
            </w:pPr>
          </w:p>
        </w:tc>
        <w:tc>
          <w:tcPr>
            <w:tcW w:w="4141" w:type="dxa"/>
            <w:tcBorders>
              <w:left w:val="single" w:color="auto" w:sz="4" w:space="0"/>
              <w:right w:val="single" w:color="auto" w:sz="4" w:space="0"/>
            </w:tcBorders>
            <w:noWrap w:val="0"/>
            <w:vAlign w:val="center"/>
          </w:tcPr>
          <w:p w14:paraId="3BD245BD">
            <w:pPr>
              <w:autoSpaceDE w:val="0"/>
              <w:autoSpaceDN w:val="0"/>
              <w:adjustRightInd w:val="0"/>
              <w:jc w:val="center"/>
              <w:rPr>
                <w:rStyle w:val="21"/>
                <w:rFonts w:hint="eastAsia"/>
                <w:color w:val="auto"/>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632BDBA">
            <w:pPr>
              <w:autoSpaceDE w:val="0"/>
              <w:autoSpaceDN w:val="0"/>
              <w:adjustRightInd w:val="0"/>
              <w:jc w:val="center"/>
              <w:rPr>
                <w:rStyle w:val="21"/>
                <w:rFonts w:hint="eastAsia"/>
                <w:color w:val="auto"/>
                <w:highlight w:val="none"/>
              </w:rPr>
            </w:pPr>
          </w:p>
        </w:tc>
      </w:tr>
      <w:tr w14:paraId="30AD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9" w:type="dxa"/>
            <w:vMerge w:val="continue"/>
            <w:tcBorders>
              <w:left w:val="single" w:color="auto" w:sz="4" w:space="0"/>
              <w:right w:val="single" w:color="auto" w:sz="4" w:space="0"/>
            </w:tcBorders>
            <w:noWrap w:val="0"/>
            <w:vAlign w:val="center"/>
          </w:tcPr>
          <w:p w14:paraId="2D58666A">
            <w:pPr>
              <w:rPr>
                <w:color w:val="auto"/>
                <w:highlight w:val="none"/>
              </w:rPr>
            </w:pPr>
          </w:p>
        </w:tc>
        <w:tc>
          <w:tcPr>
            <w:tcW w:w="4141" w:type="dxa"/>
            <w:tcBorders>
              <w:left w:val="single" w:color="auto" w:sz="4" w:space="0"/>
              <w:right w:val="single" w:color="auto" w:sz="4" w:space="0"/>
            </w:tcBorders>
            <w:noWrap w:val="0"/>
            <w:vAlign w:val="center"/>
          </w:tcPr>
          <w:p w14:paraId="60042803">
            <w:pPr>
              <w:autoSpaceDE w:val="0"/>
              <w:autoSpaceDN w:val="0"/>
              <w:adjustRightInd w:val="0"/>
              <w:jc w:val="center"/>
              <w:rPr>
                <w:rStyle w:val="21"/>
                <w:rFonts w:hint="eastAsia"/>
                <w:color w:val="auto"/>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C9DA978">
            <w:pPr>
              <w:autoSpaceDE w:val="0"/>
              <w:autoSpaceDN w:val="0"/>
              <w:adjustRightInd w:val="0"/>
              <w:jc w:val="center"/>
              <w:rPr>
                <w:rStyle w:val="21"/>
                <w:rFonts w:hint="eastAsia"/>
                <w:color w:val="auto"/>
                <w:highlight w:val="none"/>
              </w:rPr>
            </w:pPr>
          </w:p>
        </w:tc>
      </w:tr>
      <w:tr w14:paraId="5AEA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9" w:type="dxa"/>
            <w:vMerge w:val="restart"/>
            <w:tcBorders>
              <w:left w:val="single" w:color="auto" w:sz="4" w:space="0"/>
              <w:right w:val="single" w:color="auto" w:sz="4" w:space="0"/>
            </w:tcBorders>
            <w:noWrap w:val="0"/>
            <w:vAlign w:val="center"/>
          </w:tcPr>
          <w:p w14:paraId="63820F67">
            <w:pPr>
              <w:jc w:val="center"/>
              <w:rPr>
                <w:rStyle w:val="21"/>
                <w:rFonts w:hint="eastAsia"/>
                <w:color w:val="auto"/>
                <w:highlight w:val="none"/>
              </w:rPr>
            </w:pPr>
            <w:r>
              <w:rPr>
                <w:rStyle w:val="21"/>
                <w:rFonts w:hint="eastAsia"/>
                <w:color w:val="auto"/>
                <w:highlight w:val="none"/>
              </w:rPr>
              <w:t>获奖情况</w:t>
            </w:r>
          </w:p>
        </w:tc>
        <w:tc>
          <w:tcPr>
            <w:tcW w:w="4141" w:type="dxa"/>
            <w:tcBorders>
              <w:left w:val="single" w:color="auto" w:sz="4" w:space="0"/>
              <w:right w:val="single" w:color="auto" w:sz="4" w:space="0"/>
            </w:tcBorders>
            <w:noWrap w:val="0"/>
            <w:vAlign w:val="center"/>
          </w:tcPr>
          <w:p w14:paraId="3726E8AB">
            <w:pPr>
              <w:autoSpaceDE w:val="0"/>
              <w:autoSpaceDN w:val="0"/>
              <w:adjustRightInd w:val="0"/>
              <w:jc w:val="center"/>
              <w:rPr>
                <w:rStyle w:val="21"/>
                <w:rFonts w:hint="eastAsia"/>
                <w:color w:val="auto"/>
                <w:highlight w:val="none"/>
              </w:rPr>
            </w:pPr>
            <w:r>
              <w:rPr>
                <w:rStyle w:val="21"/>
                <w:rFonts w:hint="eastAsia"/>
                <w:color w:val="auto"/>
                <w:highlight w:val="none"/>
              </w:rPr>
              <w:t>工程名称</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B95A528">
            <w:pPr>
              <w:autoSpaceDE w:val="0"/>
              <w:autoSpaceDN w:val="0"/>
              <w:adjustRightInd w:val="0"/>
              <w:jc w:val="center"/>
              <w:rPr>
                <w:rStyle w:val="21"/>
                <w:rFonts w:hint="eastAsia"/>
                <w:color w:val="auto"/>
                <w:highlight w:val="none"/>
              </w:rPr>
            </w:pPr>
            <w:r>
              <w:rPr>
                <w:rStyle w:val="21"/>
                <w:rFonts w:hint="eastAsia"/>
                <w:color w:val="auto"/>
                <w:highlight w:val="none"/>
              </w:rPr>
              <w:t>所获奖项</w:t>
            </w:r>
          </w:p>
        </w:tc>
      </w:tr>
      <w:tr w14:paraId="3F90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9" w:type="dxa"/>
            <w:vMerge w:val="continue"/>
            <w:tcBorders>
              <w:left w:val="single" w:color="auto" w:sz="4" w:space="0"/>
              <w:right w:val="single" w:color="auto" w:sz="4" w:space="0"/>
            </w:tcBorders>
            <w:noWrap w:val="0"/>
            <w:vAlign w:val="center"/>
          </w:tcPr>
          <w:p w14:paraId="4D46A4C4">
            <w:pPr>
              <w:rPr>
                <w:color w:val="auto"/>
                <w:highlight w:val="none"/>
              </w:rPr>
            </w:pPr>
          </w:p>
        </w:tc>
        <w:tc>
          <w:tcPr>
            <w:tcW w:w="4141" w:type="dxa"/>
            <w:tcBorders>
              <w:left w:val="single" w:color="auto" w:sz="4" w:space="0"/>
              <w:right w:val="single" w:color="auto" w:sz="4" w:space="0"/>
            </w:tcBorders>
            <w:noWrap w:val="0"/>
            <w:vAlign w:val="top"/>
          </w:tcPr>
          <w:p w14:paraId="4EE1C817">
            <w:pPr>
              <w:autoSpaceDE w:val="0"/>
              <w:autoSpaceDN w:val="0"/>
              <w:adjustRightInd w:val="0"/>
              <w:jc w:val="center"/>
              <w:rPr>
                <w:rStyle w:val="21"/>
                <w:rFonts w:hint="eastAsia"/>
                <w:color w:val="auto"/>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9A77334">
            <w:pPr>
              <w:autoSpaceDE w:val="0"/>
              <w:autoSpaceDN w:val="0"/>
              <w:adjustRightInd w:val="0"/>
              <w:jc w:val="center"/>
              <w:rPr>
                <w:rStyle w:val="21"/>
                <w:rFonts w:hint="eastAsia"/>
                <w:color w:val="auto"/>
                <w:highlight w:val="none"/>
              </w:rPr>
            </w:pPr>
          </w:p>
        </w:tc>
      </w:tr>
      <w:tr w14:paraId="1769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9" w:type="dxa"/>
            <w:vMerge w:val="continue"/>
            <w:tcBorders>
              <w:left w:val="single" w:color="auto" w:sz="4" w:space="0"/>
              <w:right w:val="single" w:color="auto" w:sz="4" w:space="0"/>
            </w:tcBorders>
            <w:noWrap w:val="0"/>
            <w:vAlign w:val="center"/>
          </w:tcPr>
          <w:p w14:paraId="5AAD1120">
            <w:pPr>
              <w:rPr>
                <w:color w:val="auto"/>
                <w:highlight w:val="none"/>
              </w:rPr>
            </w:pPr>
          </w:p>
        </w:tc>
        <w:tc>
          <w:tcPr>
            <w:tcW w:w="4141" w:type="dxa"/>
            <w:tcBorders>
              <w:left w:val="single" w:color="auto" w:sz="4" w:space="0"/>
              <w:right w:val="single" w:color="auto" w:sz="4" w:space="0"/>
            </w:tcBorders>
            <w:noWrap w:val="0"/>
            <w:vAlign w:val="top"/>
          </w:tcPr>
          <w:p w14:paraId="3D050A68">
            <w:pPr>
              <w:autoSpaceDE w:val="0"/>
              <w:autoSpaceDN w:val="0"/>
              <w:adjustRightInd w:val="0"/>
              <w:jc w:val="center"/>
              <w:rPr>
                <w:rFonts w:hint="eastAsia" w:ascii="宋体" w:hAnsi="宋体" w:cs="宋体"/>
                <w:bCs/>
                <w:color w:val="auto"/>
                <w:sz w:val="24"/>
                <w:szCs w:val="24"/>
                <w:highlight w:val="none"/>
                <w:lang w:val="zh-CN" w:eastAsia="zh-CN" w:bidi="ar-SA"/>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5388888">
            <w:pPr>
              <w:autoSpaceDE w:val="0"/>
              <w:autoSpaceDN w:val="0"/>
              <w:adjustRightInd w:val="0"/>
              <w:jc w:val="center"/>
              <w:rPr>
                <w:rFonts w:hint="eastAsia" w:ascii="宋体" w:hAnsi="宋体" w:cs="宋体"/>
                <w:bCs/>
                <w:color w:val="auto"/>
                <w:sz w:val="24"/>
                <w:szCs w:val="24"/>
                <w:highlight w:val="none"/>
                <w:lang w:val="zh-CN" w:eastAsia="zh-CN" w:bidi="ar-SA"/>
              </w:rPr>
            </w:pPr>
          </w:p>
        </w:tc>
      </w:tr>
    </w:tbl>
    <w:p w14:paraId="351CF208">
      <w:pPr>
        <w:pStyle w:val="9"/>
        <w:rPr>
          <w:rFonts w:hint="eastAsia"/>
          <w:color w:val="auto"/>
          <w:highlight w:val="none"/>
        </w:rPr>
      </w:pPr>
    </w:p>
    <w:p w14:paraId="5B62DE3F">
      <w:pPr>
        <w:pStyle w:val="9"/>
        <w:rPr>
          <w:rFonts w:hint="eastAsia"/>
          <w:color w:val="auto"/>
          <w:highlight w:val="none"/>
        </w:rPr>
      </w:pPr>
    </w:p>
    <w:p w14:paraId="78C5954E">
      <w:pPr>
        <w:pStyle w:val="22"/>
        <w:rPr>
          <w:rFonts w:hint="eastAsia" w:ascii="宋体" w:hAnsi="宋体"/>
          <w:color w:val="auto"/>
          <w:highlight w:val="none"/>
        </w:rPr>
      </w:pPr>
    </w:p>
    <w:p w14:paraId="6A27441E">
      <w:pPr>
        <w:pStyle w:val="22"/>
        <w:rPr>
          <w:rFonts w:hint="eastAsia" w:ascii="宋体" w:hAnsi="宋体"/>
          <w:color w:val="auto"/>
          <w:highlight w:val="none"/>
        </w:rPr>
      </w:pPr>
    </w:p>
    <w:p w14:paraId="5A09EC42">
      <w:pPr>
        <w:rPr>
          <w:rStyle w:val="21"/>
          <w:rFonts w:hint="eastAsia" w:ascii="宋体" w:hAnsi="宋体"/>
          <w:b/>
          <w:color w:val="auto"/>
          <w:highlight w:val="none"/>
        </w:rPr>
      </w:pPr>
      <w:r>
        <w:rPr>
          <w:rStyle w:val="21"/>
          <w:rFonts w:hint="eastAsia" w:ascii="宋体" w:hAnsi="宋体"/>
          <w:color w:val="auto"/>
          <w:highlight w:val="none"/>
        </w:rPr>
        <w:br w:type="page"/>
      </w:r>
      <w:r>
        <w:rPr>
          <w:rStyle w:val="21"/>
          <w:rFonts w:hint="eastAsia" w:ascii="宋体" w:hAnsi="宋体"/>
          <w:b/>
          <w:color w:val="auto"/>
          <w:sz w:val="24"/>
          <w:szCs w:val="24"/>
          <w:highlight w:val="none"/>
        </w:rPr>
        <w:t>格式四：</w:t>
      </w:r>
    </w:p>
    <w:p w14:paraId="0F4F4968">
      <w:pPr>
        <w:topLinePunct/>
        <w:snapToGrid w:val="0"/>
        <w:spacing w:after="200" w:line="360" w:lineRule="auto"/>
        <w:ind w:firstLine="420"/>
        <w:jc w:val="center"/>
        <w:rPr>
          <w:rStyle w:val="21"/>
          <w:rFonts w:hint="eastAsia" w:ascii="宋体" w:hAnsi="宋体"/>
          <w:b/>
          <w:bCs/>
          <w:color w:val="auto"/>
          <w:spacing w:val="4"/>
          <w:kern w:val="0"/>
          <w:sz w:val="30"/>
          <w:szCs w:val="30"/>
          <w:highlight w:val="none"/>
        </w:rPr>
      </w:pPr>
      <w:r>
        <w:rPr>
          <w:rStyle w:val="21"/>
          <w:rFonts w:hint="eastAsia" w:ascii="宋体" w:hAnsi="宋体"/>
          <w:b/>
          <w:bCs/>
          <w:color w:val="auto"/>
          <w:spacing w:val="4"/>
          <w:kern w:val="0"/>
          <w:sz w:val="30"/>
          <w:szCs w:val="30"/>
          <w:highlight w:val="none"/>
        </w:rPr>
        <w:t>参与编制技术标投标文件人员名单</w:t>
      </w:r>
    </w:p>
    <w:tbl>
      <w:tblPr>
        <w:tblStyle w:val="1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2"/>
        <w:gridCol w:w="2353"/>
        <w:gridCol w:w="2256"/>
        <w:gridCol w:w="1350"/>
      </w:tblGrid>
      <w:tr w14:paraId="445B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noWrap w:val="0"/>
            <w:vAlign w:val="center"/>
          </w:tcPr>
          <w:p w14:paraId="34C3FAB6">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投标单位名称</w:t>
            </w:r>
          </w:p>
        </w:tc>
      </w:tr>
      <w:tr w14:paraId="06CD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CD023B7">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姓名</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2B1AA1DE">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职务</w:t>
            </w: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444A8213">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所承担工作</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C673195">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身份证号码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0F6394">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本人签名栏</w:t>
            </w:r>
          </w:p>
        </w:tc>
      </w:tr>
      <w:tr w14:paraId="4FCFE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3C4AD8BD">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6EDA615D">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38D64A8C">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50F3460F">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F0E654">
            <w:pPr>
              <w:tabs>
                <w:tab w:val="left" w:pos="720"/>
              </w:tabs>
              <w:snapToGrid w:val="0"/>
              <w:spacing w:line="360" w:lineRule="auto"/>
              <w:jc w:val="center"/>
              <w:rPr>
                <w:rStyle w:val="21"/>
                <w:rFonts w:hint="eastAsia" w:ascii="宋体" w:hAnsi="宋体"/>
                <w:color w:val="auto"/>
                <w:sz w:val="24"/>
                <w:szCs w:val="24"/>
                <w:highlight w:val="none"/>
              </w:rPr>
            </w:pPr>
          </w:p>
        </w:tc>
      </w:tr>
      <w:tr w14:paraId="5D5D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760592A4">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6C1DB8DC">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6605C5F4">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A2A0406">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2E451B">
            <w:pPr>
              <w:tabs>
                <w:tab w:val="left" w:pos="720"/>
              </w:tabs>
              <w:snapToGrid w:val="0"/>
              <w:spacing w:line="360" w:lineRule="auto"/>
              <w:jc w:val="center"/>
              <w:rPr>
                <w:rStyle w:val="21"/>
                <w:rFonts w:hint="eastAsia" w:ascii="宋体" w:hAnsi="宋体"/>
                <w:color w:val="auto"/>
                <w:sz w:val="24"/>
                <w:szCs w:val="24"/>
                <w:highlight w:val="none"/>
              </w:rPr>
            </w:pPr>
          </w:p>
        </w:tc>
      </w:tr>
      <w:tr w14:paraId="02D05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1AA84210">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5C40D25">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06B1C927">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27F8A3F">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B4960C">
            <w:pPr>
              <w:tabs>
                <w:tab w:val="left" w:pos="720"/>
              </w:tabs>
              <w:snapToGrid w:val="0"/>
              <w:spacing w:line="360" w:lineRule="auto"/>
              <w:jc w:val="center"/>
              <w:rPr>
                <w:rStyle w:val="21"/>
                <w:rFonts w:hint="eastAsia" w:ascii="宋体" w:hAnsi="宋体"/>
                <w:color w:val="auto"/>
                <w:sz w:val="24"/>
                <w:szCs w:val="24"/>
                <w:highlight w:val="none"/>
              </w:rPr>
            </w:pPr>
          </w:p>
        </w:tc>
      </w:tr>
      <w:tr w14:paraId="26A8F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1EAF7B12">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7D4EBF0A">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690FEAB7">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DCF5029">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05A894">
            <w:pPr>
              <w:tabs>
                <w:tab w:val="left" w:pos="720"/>
              </w:tabs>
              <w:snapToGrid w:val="0"/>
              <w:spacing w:line="360" w:lineRule="auto"/>
              <w:jc w:val="center"/>
              <w:rPr>
                <w:rStyle w:val="21"/>
                <w:rFonts w:hint="eastAsia" w:ascii="宋体" w:hAnsi="宋体"/>
                <w:color w:val="auto"/>
                <w:sz w:val="24"/>
                <w:szCs w:val="24"/>
                <w:highlight w:val="none"/>
              </w:rPr>
            </w:pPr>
          </w:p>
        </w:tc>
      </w:tr>
      <w:tr w14:paraId="01D0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36BB60CC">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F1F48E1">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45728E5A">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03AF877">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738925">
            <w:pPr>
              <w:tabs>
                <w:tab w:val="left" w:pos="720"/>
              </w:tabs>
              <w:snapToGrid w:val="0"/>
              <w:spacing w:line="360" w:lineRule="auto"/>
              <w:jc w:val="center"/>
              <w:rPr>
                <w:rStyle w:val="21"/>
                <w:rFonts w:hint="eastAsia" w:ascii="宋体" w:hAnsi="宋体"/>
                <w:color w:val="auto"/>
                <w:sz w:val="24"/>
                <w:szCs w:val="24"/>
                <w:highlight w:val="none"/>
              </w:rPr>
            </w:pPr>
          </w:p>
        </w:tc>
      </w:tr>
      <w:tr w14:paraId="40E5C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43A2C3BB">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0BD6273">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6A2F0D7D">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402CBDD">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49ADEE">
            <w:pPr>
              <w:tabs>
                <w:tab w:val="left" w:pos="720"/>
              </w:tabs>
              <w:snapToGrid w:val="0"/>
              <w:spacing w:line="360" w:lineRule="auto"/>
              <w:jc w:val="center"/>
              <w:rPr>
                <w:rStyle w:val="21"/>
                <w:rFonts w:hint="eastAsia" w:ascii="宋体" w:hAnsi="宋体"/>
                <w:color w:val="auto"/>
                <w:sz w:val="24"/>
                <w:szCs w:val="24"/>
                <w:highlight w:val="none"/>
              </w:rPr>
            </w:pPr>
          </w:p>
        </w:tc>
      </w:tr>
      <w:tr w14:paraId="2D672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3C6E0F5E">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F07DDB6">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390757CF">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26E68E3">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66F9C1">
            <w:pPr>
              <w:tabs>
                <w:tab w:val="left" w:pos="720"/>
              </w:tabs>
              <w:snapToGrid w:val="0"/>
              <w:spacing w:line="360" w:lineRule="auto"/>
              <w:jc w:val="center"/>
              <w:rPr>
                <w:rStyle w:val="21"/>
                <w:rFonts w:hint="eastAsia" w:ascii="宋体" w:hAnsi="宋体"/>
                <w:color w:val="auto"/>
                <w:sz w:val="24"/>
                <w:szCs w:val="24"/>
                <w:highlight w:val="none"/>
              </w:rPr>
            </w:pPr>
          </w:p>
        </w:tc>
      </w:tr>
      <w:tr w14:paraId="3551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125DFFF8">
            <w:pPr>
              <w:tabs>
                <w:tab w:val="left" w:pos="720"/>
              </w:tabs>
              <w:snapToGrid w:val="0"/>
              <w:spacing w:line="360" w:lineRule="auto"/>
              <w:jc w:val="center"/>
              <w:rPr>
                <w:rStyle w:val="21"/>
                <w:rFonts w:hint="eastAsia"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2217E2C1">
            <w:pPr>
              <w:tabs>
                <w:tab w:val="left" w:pos="720"/>
              </w:tabs>
              <w:snapToGrid w:val="0"/>
              <w:spacing w:line="360" w:lineRule="auto"/>
              <w:jc w:val="center"/>
              <w:rPr>
                <w:rStyle w:val="21"/>
                <w:rFonts w:hint="eastAsia"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6D361898">
            <w:pPr>
              <w:tabs>
                <w:tab w:val="left" w:pos="720"/>
              </w:tabs>
              <w:snapToGrid w:val="0"/>
              <w:spacing w:line="360" w:lineRule="auto"/>
              <w:jc w:val="center"/>
              <w:rPr>
                <w:rStyle w:val="21"/>
                <w:rFonts w:hint="eastAsia"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51AB719F">
            <w:pPr>
              <w:tabs>
                <w:tab w:val="left" w:pos="720"/>
              </w:tabs>
              <w:snapToGrid w:val="0"/>
              <w:spacing w:line="360" w:lineRule="auto"/>
              <w:jc w:val="center"/>
              <w:rPr>
                <w:rStyle w:val="21"/>
                <w:rFonts w:hint="eastAsia"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7E4FE4A">
            <w:pPr>
              <w:tabs>
                <w:tab w:val="left" w:pos="720"/>
              </w:tabs>
              <w:snapToGrid w:val="0"/>
              <w:spacing w:line="360" w:lineRule="auto"/>
              <w:jc w:val="center"/>
              <w:rPr>
                <w:rStyle w:val="21"/>
                <w:rFonts w:hint="eastAsia" w:ascii="宋体" w:hAnsi="宋体"/>
                <w:color w:val="auto"/>
                <w:sz w:val="24"/>
                <w:szCs w:val="24"/>
                <w:highlight w:val="none"/>
              </w:rPr>
            </w:pPr>
          </w:p>
        </w:tc>
      </w:tr>
    </w:tbl>
    <w:p w14:paraId="69DB79B0">
      <w:pPr>
        <w:spacing w:line="360" w:lineRule="auto"/>
        <w:ind w:firstLine="496"/>
        <w:jc w:val="left"/>
        <w:rPr>
          <w:rStyle w:val="21"/>
          <w:rFonts w:hint="eastAsia" w:ascii="宋体" w:hAnsi="宋体"/>
          <w:color w:val="auto"/>
          <w:spacing w:val="4"/>
          <w:kern w:val="0"/>
          <w:sz w:val="24"/>
          <w:szCs w:val="24"/>
          <w:highlight w:val="none"/>
        </w:rPr>
      </w:pPr>
      <w:r>
        <w:rPr>
          <w:rStyle w:val="21"/>
          <w:rFonts w:hint="eastAsia" w:ascii="宋体" w:hAnsi="宋体"/>
          <w:color w:val="auto"/>
          <w:spacing w:val="4"/>
          <w:kern w:val="0"/>
          <w:sz w:val="24"/>
          <w:szCs w:val="24"/>
          <w:highlight w:val="none"/>
        </w:rPr>
        <w:t>注：参与编制技术标书所有人员名单应包括如编制技术投标方案、负责清样校对（如有）、负责打印及复印（如有）等所有人员在内的人员名单。</w:t>
      </w:r>
    </w:p>
    <w:p w14:paraId="1BC93733">
      <w:pPr>
        <w:pStyle w:val="22"/>
        <w:rPr>
          <w:rFonts w:hint="eastAsia" w:ascii="宋体" w:hAnsi="宋体"/>
          <w:color w:val="auto"/>
          <w:highlight w:val="none"/>
        </w:rPr>
      </w:pPr>
    </w:p>
    <w:p w14:paraId="59350C9E">
      <w:pPr>
        <w:autoSpaceDE w:val="0"/>
        <w:autoSpaceDN w:val="0"/>
        <w:adjustRightInd w:val="0"/>
        <w:rPr>
          <w:rStyle w:val="21"/>
          <w:rFonts w:hint="eastAsia" w:ascii="宋体" w:hAnsi="宋体"/>
          <w:color w:val="auto"/>
          <w:highlight w:val="none"/>
        </w:rPr>
      </w:pPr>
      <w:r>
        <w:rPr>
          <w:rFonts w:hint="eastAsia" w:ascii="宋体" w:hAnsi="宋体"/>
          <w:color w:val="auto"/>
          <w:highlight w:val="none"/>
        </w:rPr>
        <w:br w:type="page"/>
      </w:r>
      <w:r>
        <w:rPr>
          <w:rStyle w:val="21"/>
          <w:rFonts w:hint="eastAsia" w:ascii="宋体" w:hAnsi="宋体"/>
          <w:b/>
          <w:color w:val="auto"/>
          <w:sz w:val="24"/>
          <w:szCs w:val="24"/>
          <w:highlight w:val="none"/>
        </w:rPr>
        <w:t>格式五：</w:t>
      </w:r>
    </w:p>
    <w:p w14:paraId="6D162A4B">
      <w:pPr>
        <w:pStyle w:val="32"/>
        <w:spacing w:before="156" w:beforeLines="50" w:after="156" w:line="240" w:lineRule="auto"/>
        <w:rPr>
          <w:rStyle w:val="21"/>
          <w:rFonts w:hint="eastAsia"/>
          <w:bCs/>
          <w:color w:val="auto"/>
          <w:sz w:val="30"/>
          <w:szCs w:val="30"/>
          <w:highlight w:val="none"/>
        </w:rPr>
      </w:pPr>
      <w:r>
        <w:rPr>
          <w:rStyle w:val="21"/>
          <w:rFonts w:hint="eastAsia"/>
          <w:bCs/>
          <w:color w:val="auto"/>
          <w:sz w:val="30"/>
          <w:szCs w:val="30"/>
          <w:highlight w:val="none"/>
        </w:rPr>
        <w:t>危险性较大的分部分项工程清单及</w:t>
      </w:r>
    </w:p>
    <w:p w14:paraId="3D755D0F">
      <w:pPr>
        <w:pStyle w:val="32"/>
        <w:spacing w:before="156" w:beforeLines="50" w:after="156" w:line="240" w:lineRule="auto"/>
        <w:rPr>
          <w:rStyle w:val="21"/>
          <w:rFonts w:hint="eastAsia"/>
          <w:bCs/>
          <w:color w:val="auto"/>
          <w:sz w:val="30"/>
          <w:szCs w:val="30"/>
          <w:highlight w:val="none"/>
        </w:rPr>
      </w:pPr>
      <w:r>
        <w:rPr>
          <w:rStyle w:val="21"/>
          <w:rFonts w:hint="eastAsia"/>
          <w:bCs/>
          <w:color w:val="auto"/>
          <w:sz w:val="30"/>
          <w:szCs w:val="30"/>
          <w:highlight w:val="none"/>
        </w:rPr>
        <w:t>超过一定规模的危险性较大的分部分项工程清单</w:t>
      </w:r>
    </w:p>
    <w:p w14:paraId="56CCE992">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1.根据中华人民共和国住房和城乡建设部令第37号《危险性较大的分部分项工程安全管理规定》（以下简称“37号文”），投标人在投标时须补充完善危大工程清单并明确相应的安全管理措施。</w:t>
      </w:r>
    </w:p>
    <w:p w14:paraId="24D931D7">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2.招标人根据设计文件的要求及37号文的规定列出“危险性较大的分部分项工程清单及超过一定规模的危险性较大的分部分项工程清单”中与本招标项目相关的清单项，具体详见第5点“打√”标识。</w:t>
      </w:r>
    </w:p>
    <w:p w14:paraId="319B87AE">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（1）投标单位同意建设单位在清单中标识的该项请在对应项打“√”标识，并在投标文件中提供相应的安全管理措施。</w:t>
      </w:r>
    </w:p>
    <w:p w14:paraId="3D77932C">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（2）投标单位对清单中认为需要补充的该项请在对应项打“√”标识，并在投标文件中提供相应的安全管理措施。</w:t>
      </w:r>
    </w:p>
    <w:p w14:paraId="0D41CC97">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（3）投标单位不同意建设单位在清单中标识的该项请在对应项打“×”标识，并在备注栏填上相关说明。</w:t>
      </w:r>
    </w:p>
    <w:p w14:paraId="756E4E57">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3.投标单位中标后应当根据招标人提供的下述第5点清单，在</w:t>
      </w:r>
      <w:r>
        <w:rPr>
          <w:rStyle w:val="20"/>
          <w:rFonts w:hint="eastAsia"/>
          <w:color w:val="auto"/>
          <w:highlight w:val="none"/>
        </w:rPr>
        <w:t>施工前</w:t>
      </w:r>
      <w:r>
        <w:rPr>
          <w:rFonts w:hint="eastAsia" w:ascii="宋体" w:hAnsi="宋体" w:cs="宋体"/>
          <w:color w:val="auto"/>
          <w:szCs w:val="21"/>
          <w:highlight w:val="none"/>
          <w:lang w:bidi="ar-SA"/>
        </w:rPr>
        <w:t>编制专项施工方案。</w:t>
      </w:r>
    </w:p>
    <w:p w14:paraId="7D470672">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0717BB0">
      <w:pPr>
        <w:widowControl w:val="0"/>
        <w:autoSpaceDE w:val="0"/>
        <w:autoSpaceDN w:val="0"/>
        <w:adjustRightInd w:val="0"/>
        <w:spacing w:line="276" w:lineRule="auto"/>
        <w:ind w:firstLine="420" w:firstLineChars="200"/>
        <w:jc w:val="left"/>
        <w:textAlignment w:val="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5.危险性较大的分部分项工程清单及超过一定规模的危险性较大的分部分项工程清单：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6"/>
        <w:gridCol w:w="1122"/>
        <w:gridCol w:w="1131"/>
        <w:gridCol w:w="714"/>
      </w:tblGrid>
      <w:tr w14:paraId="408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539FD07D">
            <w:pPr>
              <w:adjustRightInd w:val="0"/>
              <w:snapToGrid w:val="0"/>
              <w:spacing w:line="276" w:lineRule="auto"/>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一、危险性较大的分部分项工程清单</w:t>
            </w:r>
          </w:p>
        </w:tc>
        <w:tc>
          <w:tcPr>
            <w:tcW w:w="1122" w:type="dxa"/>
            <w:noWrap/>
            <w:vAlign w:val="center"/>
          </w:tcPr>
          <w:p w14:paraId="6C68EE27">
            <w:pPr>
              <w:adjustRightInd w:val="0"/>
              <w:snapToGrid w:val="0"/>
              <w:spacing w:line="276" w:lineRule="auto"/>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建设单位</w:t>
            </w:r>
          </w:p>
        </w:tc>
        <w:tc>
          <w:tcPr>
            <w:tcW w:w="1131" w:type="dxa"/>
            <w:noWrap/>
            <w:vAlign w:val="center"/>
          </w:tcPr>
          <w:p w14:paraId="3610D1CD">
            <w:pPr>
              <w:adjustRightInd w:val="0"/>
              <w:snapToGrid w:val="0"/>
              <w:spacing w:line="276" w:lineRule="auto"/>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投标单位</w:t>
            </w:r>
          </w:p>
        </w:tc>
        <w:tc>
          <w:tcPr>
            <w:tcW w:w="714" w:type="dxa"/>
            <w:noWrap/>
            <w:vAlign w:val="center"/>
          </w:tcPr>
          <w:p w14:paraId="4494B246">
            <w:pPr>
              <w:adjustRightInd w:val="0"/>
              <w:snapToGrid w:val="0"/>
              <w:spacing w:line="276" w:lineRule="auto"/>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备注</w:t>
            </w:r>
          </w:p>
        </w:tc>
      </w:tr>
      <w:tr w14:paraId="3B2E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5676" w:type="dxa"/>
            <w:noWrap/>
            <w:vAlign w:val="center"/>
          </w:tcPr>
          <w:p w14:paraId="2EE5F344">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一、基坑支护</w:t>
            </w:r>
          </w:p>
        </w:tc>
        <w:tc>
          <w:tcPr>
            <w:tcW w:w="1122" w:type="dxa"/>
            <w:noWrap/>
            <w:vAlign w:val="center"/>
          </w:tcPr>
          <w:p w14:paraId="4CBDDA55">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25F59D64">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2BFE4AAF">
            <w:pPr>
              <w:adjustRightInd w:val="0"/>
              <w:snapToGrid w:val="0"/>
              <w:spacing w:line="276" w:lineRule="auto"/>
              <w:rPr>
                <w:rFonts w:hint="eastAsia" w:ascii="宋体" w:hAnsi="宋体" w:cs="宋体"/>
                <w:color w:val="auto"/>
                <w:szCs w:val="21"/>
                <w:highlight w:val="none"/>
                <w:lang w:bidi="ar-SA"/>
              </w:rPr>
            </w:pPr>
          </w:p>
        </w:tc>
      </w:tr>
      <w:tr w14:paraId="3F1F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79D26266">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（一）开挖深度超过3m（含3m）的基坑（槽）的土方开挖、支护、降水工程。</w:t>
            </w:r>
          </w:p>
        </w:tc>
        <w:tc>
          <w:tcPr>
            <w:tcW w:w="1122" w:type="dxa"/>
            <w:noWrap/>
            <w:vAlign w:val="center"/>
          </w:tcPr>
          <w:p w14:paraId="22ECC2F9">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7AAEC07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588ACE82">
            <w:pPr>
              <w:adjustRightInd w:val="0"/>
              <w:snapToGrid w:val="0"/>
              <w:spacing w:line="276" w:lineRule="auto"/>
              <w:rPr>
                <w:rFonts w:hint="eastAsia" w:ascii="宋体" w:hAnsi="宋体" w:cs="宋体"/>
                <w:color w:val="auto"/>
                <w:szCs w:val="21"/>
                <w:highlight w:val="none"/>
                <w:lang w:bidi="ar-SA"/>
              </w:rPr>
            </w:pPr>
          </w:p>
        </w:tc>
      </w:tr>
      <w:tr w14:paraId="2944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1E3CD798">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（二）开挖深度虽未超过3m，但地质条件、周围环境和地下管线复杂，或影响毗邻建、构筑物安全的基坑（槽）的土方开挖、支护、降水工程。</w:t>
            </w:r>
          </w:p>
        </w:tc>
        <w:tc>
          <w:tcPr>
            <w:tcW w:w="1122" w:type="dxa"/>
            <w:noWrap/>
            <w:vAlign w:val="center"/>
          </w:tcPr>
          <w:p w14:paraId="11BF6D94">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79AC2B01">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3F2D3EB9">
            <w:pPr>
              <w:adjustRightInd w:val="0"/>
              <w:snapToGrid w:val="0"/>
              <w:spacing w:line="276" w:lineRule="auto"/>
              <w:rPr>
                <w:rFonts w:hint="eastAsia" w:ascii="宋体" w:hAnsi="宋体" w:cs="宋体"/>
                <w:color w:val="auto"/>
                <w:szCs w:val="21"/>
                <w:highlight w:val="none"/>
                <w:lang w:bidi="ar-SA"/>
              </w:rPr>
            </w:pPr>
          </w:p>
        </w:tc>
      </w:tr>
      <w:tr w14:paraId="2C33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134B4F99">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二、模板工程及支撑体系</w:t>
            </w:r>
          </w:p>
        </w:tc>
        <w:tc>
          <w:tcPr>
            <w:tcW w:w="1122" w:type="dxa"/>
            <w:noWrap/>
            <w:vAlign w:val="center"/>
          </w:tcPr>
          <w:p w14:paraId="5631DCD5">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29E4071A">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1D43EC38">
            <w:pPr>
              <w:adjustRightInd w:val="0"/>
              <w:snapToGrid w:val="0"/>
              <w:spacing w:line="276" w:lineRule="auto"/>
              <w:rPr>
                <w:rFonts w:hint="eastAsia" w:ascii="宋体" w:hAnsi="宋体" w:cs="宋体"/>
                <w:color w:val="auto"/>
                <w:szCs w:val="21"/>
                <w:highlight w:val="none"/>
                <w:lang w:bidi="ar-SA"/>
              </w:rPr>
            </w:pPr>
          </w:p>
        </w:tc>
      </w:tr>
      <w:tr w14:paraId="4CE6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049DBA2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（一）各类工具式模板工程：包括滑模、爬模、飞模、隧道模等工程。</w:t>
            </w:r>
          </w:p>
        </w:tc>
        <w:tc>
          <w:tcPr>
            <w:tcW w:w="1122" w:type="dxa"/>
            <w:noWrap/>
            <w:vAlign w:val="center"/>
          </w:tcPr>
          <w:p w14:paraId="75366620">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6F260A92">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54AA75D">
            <w:pPr>
              <w:adjustRightInd w:val="0"/>
              <w:snapToGrid w:val="0"/>
              <w:spacing w:line="276" w:lineRule="auto"/>
              <w:rPr>
                <w:rFonts w:hint="eastAsia" w:ascii="宋体" w:hAnsi="宋体" w:cs="宋体"/>
                <w:color w:val="auto"/>
                <w:szCs w:val="21"/>
                <w:highlight w:val="none"/>
                <w:lang w:bidi="ar-SA"/>
              </w:rPr>
            </w:pPr>
          </w:p>
        </w:tc>
      </w:tr>
      <w:tr w14:paraId="5386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428B9C0F">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22" w:type="dxa"/>
            <w:noWrap/>
            <w:vAlign w:val="center"/>
          </w:tcPr>
          <w:p w14:paraId="721A7E75">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5B9CC358">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172FFCD2">
            <w:pPr>
              <w:adjustRightInd w:val="0"/>
              <w:snapToGrid w:val="0"/>
              <w:spacing w:line="276" w:lineRule="auto"/>
              <w:rPr>
                <w:rFonts w:hint="eastAsia" w:ascii="宋体" w:hAnsi="宋体" w:cs="宋体"/>
                <w:color w:val="auto"/>
                <w:szCs w:val="21"/>
                <w:highlight w:val="none"/>
                <w:lang w:bidi="ar-SA"/>
              </w:rPr>
            </w:pPr>
          </w:p>
        </w:tc>
      </w:tr>
      <w:tr w14:paraId="1F7B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3F3A7E0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（三）承重支撑体系：用于钢结构安装等满堂支撑体系。</w:t>
            </w:r>
          </w:p>
        </w:tc>
        <w:tc>
          <w:tcPr>
            <w:tcW w:w="1122" w:type="dxa"/>
            <w:noWrap/>
            <w:vAlign w:val="center"/>
          </w:tcPr>
          <w:p w14:paraId="1EE95E9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686FD2D9">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1FAE9EE">
            <w:pPr>
              <w:adjustRightInd w:val="0"/>
              <w:snapToGrid w:val="0"/>
              <w:spacing w:line="276" w:lineRule="auto"/>
              <w:rPr>
                <w:rFonts w:hint="eastAsia" w:ascii="宋体" w:hAnsi="宋体" w:cs="宋体"/>
                <w:color w:val="auto"/>
                <w:szCs w:val="21"/>
                <w:highlight w:val="none"/>
                <w:lang w:bidi="ar-SA"/>
              </w:rPr>
            </w:pPr>
          </w:p>
        </w:tc>
      </w:tr>
      <w:tr w14:paraId="04E6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22F33C4B">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三、起重吊装及起重机械安装拆卸工程</w:t>
            </w:r>
          </w:p>
        </w:tc>
        <w:tc>
          <w:tcPr>
            <w:tcW w:w="1122" w:type="dxa"/>
            <w:noWrap/>
            <w:vAlign w:val="center"/>
          </w:tcPr>
          <w:p w14:paraId="5561A062">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5D3758C0">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4810398E">
            <w:pPr>
              <w:adjustRightInd w:val="0"/>
              <w:snapToGrid w:val="0"/>
              <w:spacing w:line="276" w:lineRule="auto"/>
              <w:rPr>
                <w:rFonts w:hint="eastAsia" w:ascii="宋体" w:hAnsi="宋体" w:cs="宋体"/>
                <w:color w:val="auto"/>
                <w:szCs w:val="21"/>
                <w:highlight w:val="none"/>
                <w:lang w:bidi="ar-SA"/>
              </w:rPr>
            </w:pPr>
          </w:p>
        </w:tc>
      </w:tr>
      <w:tr w14:paraId="3583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30A34C37">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（一）采用非常规起重设备、方法，且单件起吊重量在10kN及以上的起重吊装工程。</w:t>
            </w:r>
          </w:p>
        </w:tc>
        <w:tc>
          <w:tcPr>
            <w:tcW w:w="1122" w:type="dxa"/>
            <w:noWrap/>
            <w:vAlign w:val="center"/>
          </w:tcPr>
          <w:p w14:paraId="5743C4C7">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0538ADCC">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385D139">
            <w:pPr>
              <w:adjustRightInd w:val="0"/>
              <w:snapToGrid w:val="0"/>
              <w:spacing w:line="276" w:lineRule="auto"/>
              <w:rPr>
                <w:rFonts w:hint="eastAsia" w:ascii="宋体" w:hAnsi="宋体" w:cs="宋体"/>
                <w:color w:val="auto"/>
                <w:szCs w:val="21"/>
                <w:highlight w:val="none"/>
                <w:lang w:bidi="ar-SA"/>
              </w:rPr>
            </w:pPr>
          </w:p>
        </w:tc>
      </w:tr>
      <w:tr w14:paraId="0531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20FCD482">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（二）采用起重机械进行安装的工程。</w:t>
            </w:r>
          </w:p>
        </w:tc>
        <w:tc>
          <w:tcPr>
            <w:tcW w:w="1122" w:type="dxa"/>
            <w:noWrap/>
            <w:vAlign w:val="center"/>
          </w:tcPr>
          <w:p w14:paraId="3A3A1576">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367CF8ED">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0A4F2ED">
            <w:pPr>
              <w:adjustRightInd w:val="0"/>
              <w:snapToGrid w:val="0"/>
              <w:spacing w:line="276" w:lineRule="auto"/>
              <w:rPr>
                <w:rFonts w:hint="eastAsia" w:ascii="宋体" w:hAnsi="宋体" w:cs="宋体"/>
                <w:color w:val="auto"/>
                <w:szCs w:val="21"/>
                <w:highlight w:val="none"/>
                <w:lang w:bidi="ar-SA"/>
              </w:rPr>
            </w:pPr>
          </w:p>
        </w:tc>
      </w:tr>
      <w:tr w14:paraId="3BAA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21BFE020">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（三）起重机械安装和拆卸工程。</w:t>
            </w:r>
          </w:p>
        </w:tc>
        <w:tc>
          <w:tcPr>
            <w:tcW w:w="1122" w:type="dxa"/>
            <w:noWrap/>
            <w:vAlign w:val="center"/>
          </w:tcPr>
          <w:p w14:paraId="28260978">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5806BD6D">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384CE69">
            <w:pPr>
              <w:adjustRightInd w:val="0"/>
              <w:snapToGrid w:val="0"/>
              <w:spacing w:line="276" w:lineRule="auto"/>
              <w:rPr>
                <w:rFonts w:hint="eastAsia" w:ascii="宋体" w:hAnsi="宋体" w:cs="宋体"/>
                <w:color w:val="auto"/>
                <w:szCs w:val="21"/>
                <w:highlight w:val="none"/>
                <w:lang w:bidi="ar-SA"/>
              </w:rPr>
            </w:pPr>
          </w:p>
        </w:tc>
      </w:tr>
      <w:tr w14:paraId="597F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5676" w:type="dxa"/>
            <w:noWrap/>
            <w:vAlign w:val="center"/>
          </w:tcPr>
          <w:p w14:paraId="0B9F15F0">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四、脚手架工程</w:t>
            </w:r>
          </w:p>
        </w:tc>
        <w:tc>
          <w:tcPr>
            <w:tcW w:w="1122" w:type="dxa"/>
            <w:noWrap/>
            <w:vAlign w:val="center"/>
          </w:tcPr>
          <w:p w14:paraId="08F3E73C">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68A20853">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332DF30C">
            <w:pPr>
              <w:adjustRightInd w:val="0"/>
              <w:snapToGrid w:val="0"/>
              <w:spacing w:line="276" w:lineRule="auto"/>
              <w:rPr>
                <w:rFonts w:hint="eastAsia" w:ascii="宋体" w:hAnsi="宋体" w:cs="宋体"/>
                <w:color w:val="auto"/>
                <w:szCs w:val="21"/>
                <w:highlight w:val="none"/>
                <w:lang w:bidi="ar-SA"/>
              </w:rPr>
            </w:pPr>
          </w:p>
        </w:tc>
      </w:tr>
      <w:tr w14:paraId="7932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75BA01DC">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（一）搭设高度24m及以上的落地式钢管脚手架工程（包括采光井、电梯井脚手架）。</w:t>
            </w:r>
          </w:p>
        </w:tc>
        <w:tc>
          <w:tcPr>
            <w:tcW w:w="1122" w:type="dxa"/>
            <w:noWrap/>
            <w:vAlign w:val="center"/>
          </w:tcPr>
          <w:p w14:paraId="29C25A89">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5F76C263">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B228FCC">
            <w:pPr>
              <w:adjustRightInd w:val="0"/>
              <w:snapToGrid w:val="0"/>
              <w:spacing w:line="276" w:lineRule="auto"/>
              <w:rPr>
                <w:rFonts w:hint="eastAsia" w:ascii="宋体" w:hAnsi="宋体" w:cs="宋体"/>
                <w:color w:val="auto"/>
                <w:szCs w:val="21"/>
                <w:highlight w:val="none"/>
                <w:lang w:bidi="ar-SA"/>
              </w:rPr>
            </w:pPr>
          </w:p>
        </w:tc>
      </w:tr>
      <w:tr w14:paraId="4042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6BB4A413">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（二）附着式升降脚手架工程。</w:t>
            </w:r>
          </w:p>
        </w:tc>
        <w:tc>
          <w:tcPr>
            <w:tcW w:w="1122" w:type="dxa"/>
            <w:noWrap/>
            <w:vAlign w:val="center"/>
          </w:tcPr>
          <w:p w14:paraId="786800C9">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3290F3EB">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136C4FD9">
            <w:pPr>
              <w:adjustRightInd w:val="0"/>
              <w:snapToGrid w:val="0"/>
              <w:spacing w:line="276" w:lineRule="auto"/>
              <w:rPr>
                <w:rFonts w:hint="eastAsia" w:ascii="宋体" w:hAnsi="宋体" w:cs="宋体"/>
                <w:color w:val="auto"/>
                <w:szCs w:val="21"/>
                <w:highlight w:val="none"/>
                <w:lang w:bidi="ar-SA"/>
              </w:rPr>
            </w:pPr>
          </w:p>
        </w:tc>
      </w:tr>
      <w:tr w14:paraId="2046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76" w:type="dxa"/>
            <w:noWrap/>
            <w:vAlign w:val="center"/>
          </w:tcPr>
          <w:p w14:paraId="12ABE6BD">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（三）悬挑式脚手架工程。</w:t>
            </w:r>
          </w:p>
        </w:tc>
        <w:tc>
          <w:tcPr>
            <w:tcW w:w="1122" w:type="dxa"/>
            <w:noWrap/>
            <w:vAlign w:val="center"/>
          </w:tcPr>
          <w:p w14:paraId="5C7DE836">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3561489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9B67496">
            <w:pPr>
              <w:adjustRightInd w:val="0"/>
              <w:snapToGrid w:val="0"/>
              <w:spacing w:line="276" w:lineRule="auto"/>
              <w:rPr>
                <w:rFonts w:hint="eastAsia" w:ascii="宋体" w:hAnsi="宋体" w:cs="宋体"/>
                <w:color w:val="auto"/>
                <w:szCs w:val="21"/>
                <w:highlight w:val="none"/>
                <w:lang w:bidi="ar-SA"/>
              </w:rPr>
            </w:pPr>
          </w:p>
        </w:tc>
      </w:tr>
      <w:tr w14:paraId="7DC2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74A33E11">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（四）高处作业吊篮。</w:t>
            </w:r>
          </w:p>
        </w:tc>
        <w:tc>
          <w:tcPr>
            <w:tcW w:w="1122" w:type="dxa"/>
            <w:noWrap/>
            <w:vAlign w:val="center"/>
          </w:tcPr>
          <w:p w14:paraId="2BE4C65A">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58741701">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17747EB">
            <w:pPr>
              <w:adjustRightInd w:val="0"/>
              <w:snapToGrid w:val="0"/>
              <w:spacing w:line="276" w:lineRule="auto"/>
              <w:rPr>
                <w:rFonts w:hint="eastAsia" w:ascii="宋体" w:hAnsi="宋体" w:cs="宋体"/>
                <w:color w:val="auto"/>
                <w:szCs w:val="21"/>
                <w:highlight w:val="none"/>
                <w:lang w:bidi="ar-SA"/>
              </w:rPr>
            </w:pPr>
          </w:p>
        </w:tc>
      </w:tr>
      <w:tr w14:paraId="7ACF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6734C840">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（五）卸料平台、操作平台工程。</w:t>
            </w:r>
          </w:p>
        </w:tc>
        <w:tc>
          <w:tcPr>
            <w:tcW w:w="1122" w:type="dxa"/>
            <w:noWrap/>
            <w:vAlign w:val="center"/>
          </w:tcPr>
          <w:p w14:paraId="15FBB46B">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322EF884">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1C878CB">
            <w:pPr>
              <w:adjustRightInd w:val="0"/>
              <w:snapToGrid w:val="0"/>
              <w:spacing w:line="276" w:lineRule="auto"/>
              <w:rPr>
                <w:rFonts w:hint="eastAsia" w:ascii="宋体" w:hAnsi="宋体" w:cs="宋体"/>
                <w:color w:val="auto"/>
                <w:szCs w:val="21"/>
                <w:highlight w:val="none"/>
                <w:lang w:bidi="ar-SA"/>
              </w:rPr>
            </w:pPr>
          </w:p>
        </w:tc>
      </w:tr>
      <w:tr w14:paraId="03FB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5676" w:type="dxa"/>
            <w:noWrap/>
            <w:vAlign w:val="center"/>
          </w:tcPr>
          <w:p w14:paraId="485D6A1F">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（六）异型脚手架工程。</w:t>
            </w:r>
          </w:p>
        </w:tc>
        <w:tc>
          <w:tcPr>
            <w:tcW w:w="1122" w:type="dxa"/>
            <w:noWrap/>
            <w:vAlign w:val="center"/>
          </w:tcPr>
          <w:p w14:paraId="76FA0292">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25B642A7">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6F704757">
            <w:pPr>
              <w:adjustRightInd w:val="0"/>
              <w:snapToGrid w:val="0"/>
              <w:spacing w:line="276" w:lineRule="auto"/>
              <w:rPr>
                <w:rFonts w:hint="eastAsia" w:ascii="宋体" w:hAnsi="宋体" w:cs="宋体"/>
                <w:color w:val="auto"/>
                <w:szCs w:val="21"/>
                <w:highlight w:val="none"/>
                <w:lang w:bidi="ar-SA"/>
              </w:rPr>
            </w:pPr>
          </w:p>
        </w:tc>
      </w:tr>
      <w:tr w14:paraId="46D2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4249A53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五、拆除工程</w:t>
            </w:r>
          </w:p>
        </w:tc>
        <w:tc>
          <w:tcPr>
            <w:tcW w:w="1122" w:type="dxa"/>
            <w:noWrap/>
            <w:vAlign w:val="center"/>
          </w:tcPr>
          <w:p w14:paraId="4535EC7F">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2C28D91B">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41C62911">
            <w:pPr>
              <w:adjustRightInd w:val="0"/>
              <w:snapToGrid w:val="0"/>
              <w:spacing w:line="276" w:lineRule="auto"/>
              <w:rPr>
                <w:rFonts w:hint="eastAsia" w:ascii="宋体" w:hAnsi="宋体" w:cs="宋体"/>
                <w:color w:val="auto"/>
                <w:szCs w:val="21"/>
                <w:highlight w:val="none"/>
                <w:lang w:bidi="ar-SA"/>
              </w:rPr>
            </w:pPr>
          </w:p>
        </w:tc>
      </w:tr>
      <w:tr w14:paraId="0C3E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10AAFFB5">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可能影响行人、交通、电力设施、通讯设施或其它建、构筑物安全的拆除工程。</w:t>
            </w:r>
          </w:p>
        </w:tc>
        <w:tc>
          <w:tcPr>
            <w:tcW w:w="1122" w:type="dxa"/>
            <w:noWrap/>
            <w:vAlign w:val="center"/>
          </w:tcPr>
          <w:p w14:paraId="3CEBD0FD">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401669F6">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6AFCA22A">
            <w:pPr>
              <w:adjustRightInd w:val="0"/>
              <w:snapToGrid w:val="0"/>
              <w:spacing w:line="276" w:lineRule="auto"/>
              <w:rPr>
                <w:rFonts w:hint="eastAsia" w:ascii="宋体" w:hAnsi="宋体" w:cs="宋体"/>
                <w:color w:val="auto"/>
                <w:szCs w:val="21"/>
                <w:highlight w:val="none"/>
                <w:lang w:bidi="ar-SA"/>
              </w:rPr>
            </w:pPr>
          </w:p>
        </w:tc>
      </w:tr>
      <w:tr w14:paraId="2A51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26D88B7F">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六、暗挖工程</w:t>
            </w:r>
          </w:p>
        </w:tc>
        <w:tc>
          <w:tcPr>
            <w:tcW w:w="1122" w:type="dxa"/>
            <w:noWrap/>
            <w:vAlign w:val="center"/>
          </w:tcPr>
          <w:p w14:paraId="5815711D">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3C3B441A">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698E41C1">
            <w:pPr>
              <w:adjustRightInd w:val="0"/>
              <w:snapToGrid w:val="0"/>
              <w:spacing w:line="276" w:lineRule="auto"/>
              <w:rPr>
                <w:rFonts w:hint="eastAsia" w:ascii="宋体" w:hAnsi="宋体" w:cs="宋体"/>
                <w:color w:val="auto"/>
                <w:szCs w:val="21"/>
                <w:highlight w:val="none"/>
                <w:lang w:bidi="ar-SA"/>
              </w:rPr>
            </w:pPr>
          </w:p>
        </w:tc>
      </w:tr>
      <w:tr w14:paraId="513C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4A725F16">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采用矿山法、盾构法、顶管法施工的隧道、洞室工程。</w:t>
            </w:r>
          </w:p>
        </w:tc>
        <w:tc>
          <w:tcPr>
            <w:tcW w:w="1122" w:type="dxa"/>
            <w:noWrap/>
            <w:vAlign w:val="center"/>
          </w:tcPr>
          <w:p w14:paraId="6EC61ABF">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14C5BD63">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3D364013">
            <w:pPr>
              <w:adjustRightInd w:val="0"/>
              <w:snapToGrid w:val="0"/>
              <w:spacing w:line="276" w:lineRule="auto"/>
              <w:rPr>
                <w:rFonts w:hint="eastAsia" w:ascii="宋体" w:hAnsi="宋体" w:cs="宋体"/>
                <w:color w:val="auto"/>
                <w:szCs w:val="21"/>
                <w:highlight w:val="none"/>
                <w:lang w:bidi="ar-SA"/>
              </w:rPr>
            </w:pPr>
          </w:p>
        </w:tc>
      </w:tr>
      <w:tr w14:paraId="64ED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15AE78D6">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七、其它</w:t>
            </w:r>
          </w:p>
        </w:tc>
        <w:tc>
          <w:tcPr>
            <w:tcW w:w="1122" w:type="dxa"/>
            <w:noWrap/>
            <w:vAlign w:val="center"/>
          </w:tcPr>
          <w:p w14:paraId="7107C4D0">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5C983189">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597DF979">
            <w:pPr>
              <w:adjustRightInd w:val="0"/>
              <w:snapToGrid w:val="0"/>
              <w:spacing w:line="276" w:lineRule="auto"/>
              <w:rPr>
                <w:rFonts w:hint="eastAsia" w:ascii="宋体" w:hAnsi="宋体" w:cs="宋体"/>
                <w:color w:val="auto"/>
                <w:szCs w:val="21"/>
                <w:highlight w:val="none"/>
                <w:lang w:bidi="ar-SA"/>
              </w:rPr>
            </w:pPr>
          </w:p>
        </w:tc>
      </w:tr>
      <w:tr w14:paraId="17B8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79D8882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（一）建筑幕墙安装工程。</w:t>
            </w:r>
          </w:p>
        </w:tc>
        <w:tc>
          <w:tcPr>
            <w:tcW w:w="1122" w:type="dxa"/>
            <w:noWrap/>
            <w:vAlign w:val="center"/>
          </w:tcPr>
          <w:p w14:paraId="5D7BEE4A">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0FEF6B2A">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E4D4BE6">
            <w:pPr>
              <w:adjustRightInd w:val="0"/>
              <w:snapToGrid w:val="0"/>
              <w:spacing w:line="276" w:lineRule="auto"/>
              <w:rPr>
                <w:rFonts w:hint="eastAsia" w:ascii="宋体" w:hAnsi="宋体" w:cs="宋体"/>
                <w:color w:val="auto"/>
                <w:szCs w:val="21"/>
                <w:highlight w:val="none"/>
                <w:lang w:bidi="ar-SA"/>
              </w:rPr>
            </w:pPr>
          </w:p>
        </w:tc>
      </w:tr>
      <w:tr w14:paraId="474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676" w:type="dxa"/>
            <w:noWrap/>
            <w:vAlign w:val="center"/>
          </w:tcPr>
          <w:p w14:paraId="3D1EE96B">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（二）钢结构、网架和索膜结构安装工程。</w:t>
            </w:r>
          </w:p>
        </w:tc>
        <w:tc>
          <w:tcPr>
            <w:tcW w:w="1122" w:type="dxa"/>
            <w:noWrap/>
            <w:vAlign w:val="center"/>
          </w:tcPr>
          <w:p w14:paraId="07F38339">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0DCED9C0">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3C500BA6">
            <w:pPr>
              <w:adjustRightInd w:val="0"/>
              <w:snapToGrid w:val="0"/>
              <w:spacing w:line="276" w:lineRule="auto"/>
              <w:rPr>
                <w:rFonts w:hint="eastAsia" w:ascii="宋体" w:hAnsi="宋体" w:cs="宋体"/>
                <w:color w:val="auto"/>
                <w:szCs w:val="21"/>
                <w:highlight w:val="none"/>
                <w:lang w:bidi="ar-SA"/>
              </w:rPr>
            </w:pPr>
          </w:p>
        </w:tc>
      </w:tr>
      <w:tr w14:paraId="6685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4F6EC100">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（三）人工挖孔桩工程。</w:t>
            </w:r>
          </w:p>
        </w:tc>
        <w:tc>
          <w:tcPr>
            <w:tcW w:w="1122" w:type="dxa"/>
            <w:noWrap/>
            <w:vAlign w:val="center"/>
          </w:tcPr>
          <w:p w14:paraId="72C6A574">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6F4E4664">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332C3678">
            <w:pPr>
              <w:adjustRightInd w:val="0"/>
              <w:snapToGrid w:val="0"/>
              <w:spacing w:line="276" w:lineRule="auto"/>
              <w:rPr>
                <w:rFonts w:hint="eastAsia" w:ascii="宋体" w:hAnsi="宋体" w:cs="宋体"/>
                <w:color w:val="auto"/>
                <w:szCs w:val="21"/>
                <w:highlight w:val="none"/>
                <w:lang w:bidi="ar-SA"/>
              </w:rPr>
            </w:pPr>
          </w:p>
        </w:tc>
      </w:tr>
      <w:tr w14:paraId="6AB4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1E2949A3">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（四）水下作业工程。</w:t>
            </w:r>
          </w:p>
        </w:tc>
        <w:tc>
          <w:tcPr>
            <w:tcW w:w="1122" w:type="dxa"/>
            <w:noWrap/>
            <w:vAlign w:val="center"/>
          </w:tcPr>
          <w:p w14:paraId="713517BC">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05473FF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646E96D4">
            <w:pPr>
              <w:adjustRightInd w:val="0"/>
              <w:snapToGrid w:val="0"/>
              <w:spacing w:line="276" w:lineRule="auto"/>
              <w:rPr>
                <w:rFonts w:hint="eastAsia" w:ascii="宋体" w:hAnsi="宋体" w:cs="宋体"/>
                <w:color w:val="auto"/>
                <w:szCs w:val="21"/>
                <w:highlight w:val="none"/>
                <w:lang w:bidi="ar-SA"/>
              </w:rPr>
            </w:pPr>
          </w:p>
        </w:tc>
      </w:tr>
      <w:tr w14:paraId="3B61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7EFE30A2">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（五）装配式建筑混凝土预制构件安装工程。</w:t>
            </w:r>
          </w:p>
        </w:tc>
        <w:tc>
          <w:tcPr>
            <w:tcW w:w="1122" w:type="dxa"/>
            <w:noWrap/>
            <w:vAlign w:val="center"/>
          </w:tcPr>
          <w:p w14:paraId="798B2432">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170707CB">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103994BA">
            <w:pPr>
              <w:adjustRightInd w:val="0"/>
              <w:snapToGrid w:val="0"/>
              <w:spacing w:line="276" w:lineRule="auto"/>
              <w:rPr>
                <w:rFonts w:hint="eastAsia" w:ascii="宋体" w:hAnsi="宋体" w:cs="宋体"/>
                <w:color w:val="auto"/>
                <w:szCs w:val="21"/>
                <w:highlight w:val="none"/>
                <w:lang w:bidi="ar-SA"/>
              </w:rPr>
            </w:pPr>
          </w:p>
        </w:tc>
      </w:tr>
      <w:tr w14:paraId="16BB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6696342C">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（六）采用新技术、新工艺、新材料、新设备可能影响工程施工安全，尚无国家、行业及地方技术标准的分部分项工程。</w:t>
            </w:r>
          </w:p>
        </w:tc>
        <w:tc>
          <w:tcPr>
            <w:tcW w:w="1122" w:type="dxa"/>
            <w:noWrap/>
            <w:vAlign w:val="center"/>
          </w:tcPr>
          <w:p w14:paraId="4E5EA7E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6822FE9A">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425F28E">
            <w:pPr>
              <w:adjustRightInd w:val="0"/>
              <w:snapToGrid w:val="0"/>
              <w:spacing w:line="276" w:lineRule="auto"/>
              <w:rPr>
                <w:rFonts w:hint="eastAsia" w:ascii="宋体" w:hAnsi="宋体" w:cs="宋体"/>
                <w:color w:val="auto"/>
                <w:szCs w:val="21"/>
                <w:highlight w:val="none"/>
                <w:lang w:bidi="ar-SA"/>
              </w:rPr>
            </w:pPr>
          </w:p>
        </w:tc>
      </w:tr>
      <w:tr w14:paraId="3072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776E915A">
            <w:pPr>
              <w:adjustRightInd w:val="0"/>
              <w:snapToGrid w:val="0"/>
              <w:spacing w:line="276" w:lineRule="auto"/>
              <w:rPr>
                <w:rFonts w:hint="eastAsia" w:ascii="宋体" w:hAnsi="宋体" w:cs="宋体"/>
                <w:b/>
                <w:color w:val="auto"/>
                <w:szCs w:val="21"/>
                <w:highlight w:val="none"/>
                <w:lang w:bidi="ar-SA"/>
              </w:rPr>
            </w:pPr>
            <w:r>
              <w:rPr>
                <w:rFonts w:hint="eastAsia" w:ascii="宋体" w:hAnsi="宋体" w:cs="宋体"/>
                <w:b/>
                <w:bCs/>
                <w:color w:val="auto"/>
                <w:szCs w:val="21"/>
                <w:highlight w:val="none"/>
                <w:lang w:bidi="ar-SA"/>
              </w:rPr>
              <w:t>二、超过一定规模的危险性较大的分部分项工程清单</w:t>
            </w:r>
          </w:p>
        </w:tc>
        <w:tc>
          <w:tcPr>
            <w:tcW w:w="1122" w:type="dxa"/>
            <w:noWrap/>
            <w:vAlign w:val="center"/>
          </w:tcPr>
          <w:p w14:paraId="3848AD22">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2349BA37">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79274DCC">
            <w:pPr>
              <w:adjustRightInd w:val="0"/>
              <w:snapToGrid w:val="0"/>
              <w:spacing w:line="276" w:lineRule="auto"/>
              <w:rPr>
                <w:rFonts w:hint="eastAsia" w:ascii="宋体" w:hAnsi="宋体" w:cs="宋体"/>
                <w:color w:val="auto"/>
                <w:szCs w:val="21"/>
                <w:highlight w:val="none"/>
                <w:lang w:bidi="ar-SA"/>
              </w:rPr>
            </w:pPr>
          </w:p>
        </w:tc>
      </w:tr>
      <w:tr w14:paraId="71AC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7D67B2F9">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一、深基坑工程</w:t>
            </w:r>
          </w:p>
        </w:tc>
        <w:tc>
          <w:tcPr>
            <w:tcW w:w="1122" w:type="dxa"/>
            <w:noWrap/>
            <w:vAlign w:val="center"/>
          </w:tcPr>
          <w:p w14:paraId="7611CEA0">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65DAD2D0">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5220DFF6">
            <w:pPr>
              <w:adjustRightInd w:val="0"/>
              <w:snapToGrid w:val="0"/>
              <w:spacing w:line="276" w:lineRule="auto"/>
              <w:rPr>
                <w:rFonts w:hint="eastAsia" w:ascii="宋体" w:hAnsi="宋体" w:cs="宋体"/>
                <w:color w:val="auto"/>
                <w:szCs w:val="21"/>
                <w:highlight w:val="none"/>
                <w:lang w:bidi="ar-SA"/>
              </w:rPr>
            </w:pPr>
          </w:p>
        </w:tc>
      </w:tr>
      <w:tr w14:paraId="1A7D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5391CAA8">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开挖深度超过5m（含5m）的基坑（槽）的土方开挖、支护、降水工程。</w:t>
            </w:r>
          </w:p>
        </w:tc>
        <w:tc>
          <w:tcPr>
            <w:tcW w:w="1122" w:type="dxa"/>
            <w:noWrap/>
            <w:vAlign w:val="center"/>
          </w:tcPr>
          <w:p w14:paraId="1E9D8D72">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7478466F">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8B63B25">
            <w:pPr>
              <w:adjustRightInd w:val="0"/>
              <w:snapToGrid w:val="0"/>
              <w:spacing w:line="276" w:lineRule="auto"/>
              <w:ind w:firstLine="480"/>
              <w:rPr>
                <w:rFonts w:hint="eastAsia" w:ascii="宋体" w:hAnsi="宋体" w:cs="宋体"/>
                <w:color w:val="auto"/>
                <w:szCs w:val="21"/>
                <w:highlight w:val="none"/>
                <w:lang w:bidi="ar-SA"/>
              </w:rPr>
            </w:pPr>
          </w:p>
        </w:tc>
      </w:tr>
      <w:tr w14:paraId="715E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50354DD9">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二、模板工程及支撑体系</w:t>
            </w:r>
          </w:p>
        </w:tc>
        <w:tc>
          <w:tcPr>
            <w:tcW w:w="1122" w:type="dxa"/>
            <w:noWrap/>
            <w:vAlign w:val="center"/>
          </w:tcPr>
          <w:p w14:paraId="60B9C315">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691B49C9">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6338E579">
            <w:pPr>
              <w:adjustRightInd w:val="0"/>
              <w:snapToGrid w:val="0"/>
              <w:spacing w:line="276" w:lineRule="auto"/>
              <w:ind w:firstLine="480"/>
              <w:rPr>
                <w:rFonts w:hint="eastAsia" w:ascii="宋体" w:hAnsi="宋体" w:cs="宋体"/>
                <w:color w:val="auto"/>
                <w:szCs w:val="21"/>
                <w:highlight w:val="none"/>
                <w:lang w:bidi="ar-SA"/>
              </w:rPr>
            </w:pPr>
          </w:p>
        </w:tc>
      </w:tr>
      <w:tr w14:paraId="35E8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3B7DD16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（一）各类工具式模板工程：包括滑模、爬模、飞模、隧道模等工程。</w:t>
            </w:r>
          </w:p>
        </w:tc>
        <w:tc>
          <w:tcPr>
            <w:tcW w:w="1122" w:type="dxa"/>
            <w:noWrap/>
            <w:vAlign w:val="center"/>
          </w:tcPr>
          <w:p w14:paraId="3FF3515F">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65E09A49">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532CB883">
            <w:pPr>
              <w:adjustRightInd w:val="0"/>
              <w:snapToGrid w:val="0"/>
              <w:spacing w:line="276" w:lineRule="auto"/>
              <w:ind w:firstLine="480"/>
              <w:rPr>
                <w:rFonts w:hint="eastAsia" w:ascii="宋体" w:hAnsi="宋体" w:cs="宋体"/>
                <w:color w:val="auto"/>
                <w:szCs w:val="21"/>
                <w:highlight w:val="none"/>
                <w:lang w:bidi="ar-SA"/>
              </w:rPr>
            </w:pPr>
          </w:p>
        </w:tc>
      </w:tr>
      <w:tr w14:paraId="49E9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396E0291">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（二）混凝土模板支撑工程：搭设高度8m及以上，或搭设跨度18m及以上，或施工总荷载（设计值）15kN/m2及以上，或集中线荷载（设计值）20kN/m及以上。</w:t>
            </w:r>
          </w:p>
        </w:tc>
        <w:tc>
          <w:tcPr>
            <w:tcW w:w="1122" w:type="dxa"/>
            <w:noWrap/>
            <w:vAlign w:val="center"/>
          </w:tcPr>
          <w:p w14:paraId="376E039C">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6A5DDB03">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288CC54">
            <w:pPr>
              <w:adjustRightInd w:val="0"/>
              <w:snapToGrid w:val="0"/>
              <w:spacing w:line="276" w:lineRule="auto"/>
              <w:rPr>
                <w:rFonts w:hint="eastAsia" w:ascii="宋体" w:hAnsi="宋体" w:cs="宋体"/>
                <w:color w:val="auto"/>
                <w:szCs w:val="21"/>
                <w:highlight w:val="none"/>
                <w:lang w:bidi="ar-SA"/>
              </w:rPr>
            </w:pPr>
          </w:p>
        </w:tc>
      </w:tr>
      <w:tr w14:paraId="54D2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3DA4FF8C">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（三）承重支撑体系：用于钢结构安装等满堂支撑体系，承受单点集中荷载7kN及以上。</w:t>
            </w:r>
          </w:p>
        </w:tc>
        <w:tc>
          <w:tcPr>
            <w:tcW w:w="1122" w:type="dxa"/>
            <w:noWrap/>
            <w:vAlign w:val="center"/>
          </w:tcPr>
          <w:p w14:paraId="15D8B257">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72A65B5D">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B2A4550">
            <w:pPr>
              <w:adjustRightInd w:val="0"/>
              <w:snapToGrid w:val="0"/>
              <w:spacing w:line="276" w:lineRule="auto"/>
              <w:rPr>
                <w:rFonts w:hint="eastAsia" w:ascii="宋体" w:hAnsi="宋体" w:cs="宋体"/>
                <w:color w:val="auto"/>
                <w:szCs w:val="21"/>
                <w:highlight w:val="none"/>
                <w:lang w:bidi="ar-SA"/>
              </w:rPr>
            </w:pPr>
          </w:p>
        </w:tc>
      </w:tr>
      <w:tr w14:paraId="3A6F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5238FF0A">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三、起重吊装及起重机械安装拆卸工程</w:t>
            </w:r>
          </w:p>
        </w:tc>
        <w:tc>
          <w:tcPr>
            <w:tcW w:w="1122" w:type="dxa"/>
            <w:noWrap/>
            <w:vAlign w:val="center"/>
          </w:tcPr>
          <w:p w14:paraId="1DF19814">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67A33ECF">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7064DF54">
            <w:pPr>
              <w:adjustRightInd w:val="0"/>
              <w:snapToGrid w:val="0"/>
              <w:spacing w:line="276" w:lineRule="auto"/>
              <w:rPr>
                <w:rFonts w:hint="eastAsia" w:ascii="宋体" w:hAnsi="宋体" w:cs="宋体"/>
                <w:color w:val="auto"/>
                <w:szCs w:val="21"/>
                <w:highlight w:val="none"/>
                <w:lang w:bidi="ar-SA"/>
              </w:rPr>
            </w:pPr>
          </w:p>
        </w:tc>
      </w:tr>
      <w:tr w14:paraId="063C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2F228426">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（一）采用非常规起重设备、方法，且单件起吊重量在100kN及以上的起重吊装工程。</w:t>
            </w:r>
          </w:p>
        </w:tc>
        <w:tc>
          <w:tcPr>
            <w:tcW w:w="1122" w:type="dxa"/>
            <w:noWrap/>
            <w:vAlign w:val="center"/>
          </w:tcPr>
          <w:p w14:paraId="36D39C3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5F09C2BD">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8A19B46">
            <w:pPr>
              <w:adjustRightInd w:val="0"/>
              <w:snapToGrid w:val="0"/>
              <w:spacing w:line="276" w:lineRule="auto"/>
              <w:rPr>
                <w:rFonts w:hint="eastAsia" w:ascii="宋体" w:hAnsi="宋体" w:cs="宋体"/>
                <w:color w:val="auto"/>
                <w:szCs w:val="21"/>
                <w:highlight w:val="none"/>
                <w:lang w:bidi="ar-SA"/>
              </w:rPr>
            </w:pPr>
          </w:p>
        </w:tc>
      </w:tr>
      <w:tr w14:paraId="0DAF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587C76B0">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（二）起重量300kN及以上，或搭设总高度200m及以上，或搭设基础标高在200m及以上的起重机械安装和拆卸工程。</w:t>
            </w:r>
          </w:p>
        </w:tc>
        <w:tc>
          <w:tcPr>
            <w:tcW w:w="1122" w:type="dxa"/>
            <w:noWrap/>
            <w:vAlign w:val="center"/>
          </w:tcPr>
          <w:p w14:paraId="70085ADC">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217D0516">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4C28B798">
            <w:pPr>
              <w:adjustRightInd w:val="0"/>
              <w:snapToGrid w:val="0"/>
              <w:spacing w:line="276" w:lineRule="auto"/>
              <w:rPr>
                <w:rFonts w:hint="eastAsia" w:ascii="宋体" w:hAnsi="宋体" w:cs="宋体"/>
                <w:color w:val="auto"/>
                <w:szCs w:val="21"/>
                <w:highlight w:val="none"/>
                <w:lang w:bidi="ar-SA"/>
              </w:rPr>
            </w:pPr>
          </w:p>
        </w:tc>
      </w:tr>
      <w:tr w14:paraId="1B6C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6F810A45">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四、脚手架工程</w:t>
            </w:r>
          </w:p>
        </w:tc>
        <w:tc>
          <w:tcPr>
            <w:tcW w:w="1122" w:type="dxa"/>
            <w:noWrap/>
            <w:vAlign w:val="center"/>
          </w:tcPr>
          <w:p w14:paraId="026883D0">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3E499801">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7DCCB064">
            <w:pPr>
              <w:adjustRightInd w:val="0"/>
              <w:snapToGrid w:val="0"/>
              <w:spacing w:line="276" w:lineRule="auto"/>
              <w:rPr>
                <w:rFonts w:hint="eastAsia" w:ascii="宋体" w:hAnsi="宋体" w:cs="宋体"/>
                <w:color w:val="auto"/>
                <w:szCs w:val="21"/>
                <w:highlight w:val="none"/>
                <w:lang w:bidi="ar-SA"/>
              </w:rPr>
            </w:pPr>
          </w:p>
        </w:tc>
      </w:tr>
      <w:tr w14:paraId="20D0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003F192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（一）搭设高度50m及以上的落地式钢管脚手架工程。</w:t>
            </w:r>
          </w:p>
        </w:tc>
        <w:tc>
          <w:tcPr>
            <w:tcW w:w="1122" w:type="dxa"/>
            <w:noWrap/>
            <w:vAlign w:val="center"/>
          </w:tcPr>
          <w:p w14:paraId="20C674CF">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70F58E96">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3CFBF6A4">
            <w:pPr>
              <w:adjustRightInd w:val="0"/>
              <w:snapToGrid w:val="0"/>
              <w:spacing w:line="276" w:lineRule="auto"/>
              <w:rPr>
                <w:rFonts w:hint="eastAsia" w:ascii="宋体" w:hAnsi="宋体" w:cs="宋体"/>
                <w:color w:val="auto"/>
                <w:szCs w:val="21"/>
                <w:highlight w:val="none"/>
                <w:lang w:bidi="ar-SA"/>
              </w:rPr>
            </w:pPr>
          </w:p>
        </w:tc>
      </w:tr>
      <w:tr w14:paraId="7391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6CD7894D">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（二）提升高度在150m及以上的附着式升降脚手架工程或附着式升降操作平台工程。</w:t>
            </w:r>
          </w:p>
        </w:tc>
        <w:tc>
          <w:tcPr>
            <w:tcW w:w="1122" w:type="dxa"/>
            <w:noWrap/>
            <w:vAlign w:val="center"/>
          </w:tcPr>
          <w:p w14:paraId="2C835811">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44950885">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A5BAF36">
            <w:pPr>
              <w:adjustRightInd w:val="0"/>
              <w:snapToGrid w:val="0"/>
              <w:spacing w:line="276" w:lineRule="auto"/>
              <w:rPr>
                <w:rFonts w:hint="eastAsia" w:ascii="宋体" w:hAnsi="宋体" w:cs="宋体"/>
                <w:color w:val="auto"/>
                <w:szCs w:val="21"/>
                <w:highlight w:val="none"/>
                <w:lang w:bidi="ar-SA"/>
              </w:rPr>
            </w:pPr>
          </w:p>
        </w:tc>
      </w:tr>
      <w:tr w14:paraId="6E03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676" w:type="dxa"/>
            <w:noWrap/>
            <w:vAlign w:val="center"/>
          </w:tcPr>
          <w:p w14:paraId="140DA635">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（三）分段架体搭设高度20m及以上的悬挑式脚手架工程。</w:t>
            </w:r>
          </w:p>
        </w:tc>
        <w:tc>
          <w:tcPr>
            <w:tcW w:w="1122" w:type="dxa"/>
            <w:noWrap/>
            <w:vAlign w:val="center"/>
          </w:tcPr>
          <w:p w14:paraId="4464BA1B">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3DB6B9A3">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798C6666">
            <w:pPr>
              <w:adjustRightInd w:val="0"/>
              <w:snapToGrid w:val="0"/>
              <w:spacing w:line="276" w:lineRule="auto"/>
              <w:rPr>
                <w:rFonts w:hint="eastAsia" w:ascii="宋体" w:hAnsi="宋体" w:cs="宋体"/>
                <w:color w:val="auto"/>
                <w:szCs w:val="21"/>
                <w:highlight w:val="none"/>
                <w:lang w:bidi="ar-SA"/>
              </w:rPr>
            </w:pPr>
          </w:p>
        </w:tc>
      </w:tr>
      <w:tr w14:paraId="0D9C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63DCEFD2">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五、拆除工程</w:t>
            </w:r>
          </w:p>
        </w:tc>
        <w:tc>
          <w:tcPr>
            <w:tcW w:w="1122" w:type="dxa"/>
            <w:noWrap/>
            <w:vAlign w:val="center"/>
          </w:tcPr>
          <w:p w14:paraId="77A7B104">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1F12676A">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2B7E2AD7">
            <w:pPr>
              <w:adjustRightInd w:val="0"/>
              <w:snapToGrid w:val="0"/>
              <w:spacing w:line="276" w:lineRule="auto"/>
              <w:rPr>
                <w:rFonts w:hint="eastAsia" w:ascii="宋体" w:hAnsi="宋体" w:cs="宋体"/>
                <w:color w:val="auto"/>
                <w:szCs w:val="21"/>
                <w:highlight w:val="none"/>
                <w:lang w:bidi="ar-SA"/>
              </w:rPr>
            </w:pPr>
          </w:p>
        </w:tc>
      </w:tr>
      <w:tr w14:paraId="4F7E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3A9D86DB">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（一）码头、桥梁、高架、烟囱、水塔或拆除中容易引起有毒有害气（液）体或粉尘扩散、易燃易爆事故发生的特殊建、构筑物的拆除工程。</w:t>
            </w:r>
          </w:p>
        </w:tc>
        <w:tc>
          <w:tcPr>
            <w:tcW w:w="1122" w:type="dxa"/>
            <w:noWrap/>
            <w:vAlign w:val="center"/>
          </w:tcPr>
          <w:p w14:paraId="2361043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5DC0CE50">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1AD2F677">
            <w:pPr>
              <w:adjustRightInd w:val="0"/>
              <w:snapToGrid w:val="0"/>
              <w:spacing w:line="276" w:lineRule="auto"/>
              <w:rPr>
                <w:rFonts w:hint="eastAsia" w:ascii="宋体" w:hAnsi="宋体" w:cs="宋体"/>
                <w:color w:val="auto"/>
                <w:szCs w:val="21"/>
                <w:highlight w:val="none"/>
                <w:lang w:bidi="ar-SA"/>
              </w:rPr>
            </w:pPr>
          </w:p>
        </w:tc>
      </w:tr>
      <w:tr w14:paraId="5CCC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1F131B17">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（二）文物保护建筑、优秀历史建筑或历史文化风貌区影响范围内的拆除工程。</w:t>
            </w:r>
          </w:p>
        </w:tc>
        <w:tc>
          <w:tcPr>
            <w:tcW w:w="1122" w:type="dxa"/>
            <w:noWrap/>
            <w:vAlign w:val="center"/>
          </w:tcPr>
          <w:p w14:paraId="1ED63DE1">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1EA37C53">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77B8CEC3">
            <w:pPr>
              <w:adjustRightInd w:val="0"/>
              <w:snapToGrid w:val="0"/>
              <w:spacing w:line="276" w:lineRule="auto"/>
              <w:rPr>
                <w:rFonts w:hint="eastAsia" w:ascii="宋体" w:hAnsi="宋体" w:cs="宋体"/>
                <w:color w:val="auto"/>
                <w:szCs w:val="21"/>
                <w:highlight w:val="none"/>
                <w:lang w:bidi="ar-SA"/>
              </w:rPr>
            </w:pPr>
          </w:p>
        </w:tc>
      </w:tr>
      <w:tr w14:paraId="5ED7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7D88E3A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六、暗挖工程</w:t>
            </w:r>
          </w:p>
        </w:tc>
        <w:tc>
          <w:tcPr>
            <w:tcW w:w="1122" w:type="dxa"/>
            <w:noWrap/>
            <w:vAlign w:val="center"/>
          </w:tcPr>
          <w:p w14:paraId="4603B71F">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6E6A3D07">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607D5994">
            <w:pPr>
              <w:adjustRightInd w:val="0"/>
              <w:snapToGrid w:val="0"/>
              <w:spacing w:line="276" w:lineRule="auto"/>
              <w:rPr>
                <w:rFonts w:hint="eastAsia" w:ascii="宋体" w:hAnsi="宋体" w:cs="宋体"/>
                <w:color w:val="auto"/>
                <w:szCs w:val="21"/>
                <w:highlight w:val="none"/>
                <w:lang w:bidi="ar-SA"/>
              </w:rPr>
            </w:pPr>
          </w:p>
        </w:tc>
      </w:tr>
      <w:tr w14:paraId="48BB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1866485D">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采用矿山法、盾构法、顶管法施工的隧道、洞室工程。</w:t>
            </w:r>
          </w:p>
        </w:tc>
        <w:tc>
          <w:tcPr>
            <w:tcW w:w="1122" w:type="dxa"/>
            <w:noWrap/>
            <w:vAlign w:val="center"/>
          </w:tcPr>
          <w:p w14:paraId="72A96AFF">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6CE14935">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70EC9C84">
            <w:pPr>
              <w:adjustRightInd w:val="0"/>
              <w:snapToGrid w:val="0"/>
              <w:spacing w:line="276" w:lineRule="auto"/>
              <w:rPr>
                <w:rFonts w:hint="eastAsia" w:ascii="宋体" w:hAnsi="宋体" w:cs="宋体"/>
                <w:color w:val="auto"/>
                <w:szCs w:val="21"/>
                <w:highlight w:val="none"/>
                <w:lang w:bidi="ar-SA"/>
              </w:rPr>
            </w:pPr>
          </w:p>
        </w:tc>
      </w:tr>
      <w:tr w14:paraId="3415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6DE2BF8B">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七、其它</w:t>
            </w:r>
          </w:p>
        </w:tc>
        <w:tc>
          <w:tcPr>
            <w:tcW w:w="1122" w:type="dxa"/>
            <w:noWrap/>
            <w:vAlign w:val="center"/>
          </w:tcPr>
          <w:p w14:paraId="2CE055E2">
            <w:pPr>
              <w:adjustRightInd w:val="0"/>
              <w:snapToGrid w:val="0"/>
              <w:spacing w:line="276" w:lineRule="auto"/>
              <w:jc w:val="center"/>
              <w:rPr>
                <w:rFonts w:hint="eastAsia" w:ascii="宋体" w:hAnsi="宋体" w:cs="宋体"/>
                <w:color w:val="auto"/>
                <w:szCs w:val="21"/>
                <w:highlight w:val="none"/>
                <w:lang w:bidi="ar-SA"/>
              </w:rPr>
            </w:pPr>
          </w:p>
        </w:tc>
        <w:tc>
          <w:tcPr>
            <w:tcW w:w="1131" w:type="dxa"/>
            <w:noWrap/>
            <w:vAlign w:val="center"/>
          </w:tcPr>
          <w:p w14:paraId="34027D0F">
            <w:pPr>
              <w:adjustRightInd w:val="0"/>
              <w:snapToGrid w:val="0"/>
              <w:spacing w:line="276" w:lineRule="auto"/>
              <w:jc w:val="center"/>
              <w:rPr>
                <w:rFonts w:hint="eastAsia" w:ascii="宋体" w:hAnsi="宋体" w:cs="宋体"/>
                <w:color w:val="auto"/>
                <w:szCs w:val="21"/>
                <w:highlight w:val="none"/>
                <w:lang w:bidi="ar-SA"/>
              </w:rPr>
            </w:pPr>
          </w:p>
        </w:tc>
        <w:tc>
          <w:tcPr>
            <w:tcW w:w="714" w:type="dxa"/>
            <w:noWrap/>
            <w:vAlign w:val="center"/>
          </w:tcPr>
          <w:p w14:paraId="5DA6075B">
            <w:pPr>
              <w:adjustRightInd w:val="0"/>
              <w:snapToGrid w:val="0"/>
              <w:spacing w:line="276" w:lineRule="auto"/>
              <w:rPr>
                <w:rFonts w:hint="eastAsia" w:ascii="宋体" w:hAnsi="宋体" w:cs="宋体"/>
                <w:color w:val="auto"/>
                <w:szCs w:val="21"/>
                <w:highlight w:val="none"/>
                <w:lang w:bidi="ar-SA"/>
              </w:rPr>
            </w:pPr>
          </w:p>
        </w:tc>
      </w:tr>
      <w:tr w14:paraId="5A19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14:paraId="4A798DA8">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（一）施工高度50m及以上的建筑幕墙安装工程。</w:t>
            </w:r>
          </w:p>
        </w:tc>
        <w:tc>
          <w:tcPr>
            <w:tcW w:w="1122" w:type="dxa"/>
            <w:noWrap/>
            <w:vAlign w:val="center"/>
          </w:tcPr>
          <w:p w14:paraId="5B2EC22C">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47013D6B">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60957355">
            <w:pPr>
              <w:adjustRightInd w:val="0"/>
              <w:snapToGrid w:val="0"/>
              <w:spacing w:line="276" w:lineRule="auto"/>
              <w:rPr>
                <w:rFonts w:hint="eastAsia" w:ascii="宋体" w:hAnsi="宋体" w:cs="宋体"/>
                <w:color w:val="auto"/>
                <w:szCs w:val="21"/>
                <w:highlight w:val="none"/>
                <w:lang w:bidi="ar-SA"/>
              </w:rPr>
            </w:pPr>
          </w:p>
        </w:tc>
      </w:tr>
      <w:tr w14:paraId="4EE1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2FC1FDCE">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（二）跨度36m及以上的钢结构安装工程，或跨度60m及以上的网架和索膜结构安装工程。</w:t>
            </w:r>
          </w:p>
        </w:tc>
        <w:tc>
          <w:tcPr>
            <w:tcW w:w="1122" w:type="dxa"/>
            <w:noWrap/>
            <w:vAlign w:val="center"/>
          </w:tcPr>
          <w:p w14:paraId="14FFB6C4">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7C177898">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0B7AEE62">
            <w:pPr>
              <w:adjustRightInd w:val="0"/>
              <w:snapToGrid w:val="0"/>
              <w:spacing w:line="276" w:lineRule="auto"/>
              <w:rPr>
                <w:rFonts w:hint="eastAsia" w:ascii="宋体" w:hAnsi="宋体" w:cs="宋体"/>
                <w:color w:val="auto"/>
                <w:szCs w:val="21"/>
                <w:highlight w:val="none"/>
                <w:lang w:bidi="ar-SA"/>
              </w:rPr>
            </w:pPr>
          </w:p>
        </w:tc>
      </w:tr>
      <w:tr w14:paraId="71FE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676" w:type="dxa"/>
            <w:noWrap/>
            <w:vAlign w:val="center"/>
          </w:tcPr>
          <w:p w14:paraId="05A71836">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（三）开挖深度16m及以上的人工挖孔桩工程。</w:t>
            </w:r>
          </w:p>
        </w:tc>
        <w:tc>
          <w:tcPr>
            <w:tcW w:w="1122" w:type="dxa"/>
            <w:noWrap/>
            <w:vAlign w:val="center"/>
          </w:tcPr>
          <w:p w14:paraId="5D314D99">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2698E9CD">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14280D82">
            <w:pPr>
              <w:adjustRightInd w:val="0"/>
              <w:snapToGrid w:val="0"/>
              <w:spacing w:line="276" w:lineRule="auto"/>
              <w:rPr>
                <w:rFonts w:hint="eastAsia" w:ascii="宋体" w:hAnsi="宋体" w:cs="宋体"/>
                <w:color w:val="auto"/>
                <w:szCs w:val="21"/>
                <w:highlight w:val="none"/>
                <w:lang w:bidi="ar-SA"/>
              </w:rPr>
            </w:pPr>
          </w:p>
        </w:tc>
      </w:tr>
      <w:tr w14:paraId="4203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5676" w:type="dxa"/>
            <w:noWrap/>
            <w:vAlign w:val="center"/>
          </w:tcPr>
          <w:p w14:paraId="2F4A5BD6">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（四）水下作业工程。</w:t>
            </w:r>
          </w:p>
        </w:tc>
        <w:tc>
          <w:tcPr>
            <w:tcW w:w="1122" w:type="dxa"/>
            <w:noWrap/>
            <w:vAlign w:val="center"/>
          </w:tcPr>
          <w:p w14:paraId="17B95815">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2C1B2466">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2D109042">
            <w:pPr>
              <w:adjustRightInd w:val="0"/>
              <w:snapToGrid w:val="0"/>
              <w:spacing w:line="276" w:lineRule="auto"/>
              <w:rPr>
                <w:rFonts w:hint="eastAsia" w:ascii="宋体" w:hAnsi="宋体" w:cs="宋体"/>
                <w:color w:val="auto"/>
                <w:szCs w:val="21"/>
                <w:highlight w:val="none"/>
                <w:lang w:bidi="ar-SA"/>
              </w:rPr>
            </w:pPr>
          </w:p>
        </w:tc>
      </w:tr>
      <w:tr w14:paraId="35D0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5DD20D3B">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（五）重量1000kN及以上的大型结构整体顶升、平移、转体等施工工艺。</w:t>
            </w:r>
          </w:p>
        </w:tc>
        <w:tc>
          <w:tcPr>
            <w:tcW w:w="1122" w:type="dxa"/>
            <w:noWrap/>
            <w:vAlign w:val="center"/>
          </w:tcPr>
          <w:p w14:paraId="106EA2EB">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33A49B44">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78EBA706">
            <w:pPr>
              <w:adjustRightInd w:val="0"/>
              <w:snapToGrid w:val="0"/>
              <w:spacing w:line="276" w:lineRule="auto"/>
              <w:rPr>
                <w:rFonts w:hint="eastAsia" w:ascii="宋体" w:hAnsi="宋体" w:cs="宋体"/>
                <w:color w:val="auto"/>
                <w:szCs w:val="21"/>
                <w:highlight w:val="none"/>
                <w:lang w:bidi="ar-SA"/>
              </w:rPr>
            </w:pPr>
          </w:p>
        </w:tc>
      </w:tr>
      <w:tr w14:paraId="729D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14:paraId="008C7314">
            <w:pPr>
              <w:adjustRightInd w:val="0"/>
              <w:snapToGrid w:val="0"/>
              <w:spacing w:line="276" w:lineRule="auto"/>
              <w:rPr>
                <w:rFonts w:hint="eastAsia" w:ascii="宋体" w:hAnsi="宋体" w:cs="宋体"/>
                <w:color w:val="auto"/>
                <w:szCs w:val="21"/>
                <w:highlight w:val="none"/>
                <w:lang w:bidi="ar-SA"/>
              </w:rPr>
            </w:pPr>
            <w:r>
              <w:rPr>
                <w:rFonts w:hint="eastAsia" w:ascii="宋体" w:hAnsi="宋体" w:cs="宋体"/>
                <w:color w:val="auto"/>
                <w:szCs w:val="21"/>
                <w:highlight w:val="none"/>
                <w:lang w:bidi="ar-SA"/>
              </w:rPr>
              <w:t>（六）采用新技术、新工艺、新材料、新设备可能影响工程施工安全，尚无国家、行业及地方技术标准的分部分项工程。</w:t>
            </w:r>
          </w:p>
        </w:tc>
        <w:tc>
          <w:tcPr>
            <w:tcW w:w="1122" w:type="dxa"/>
            <w:noWrap/>
            <w:vAlign w:val="center"/>
          </w:tcPr>
          <w:p w14:paraId="6539AFCE">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1131" w:type="dxa"/>
            <w:noWrap/>
            <w:vAlign w:val="center"/>
          </w:tcPr>
          <w:p w14:paraId="39A103BF">
            <w:pPr>
              <w:adjustRightInd w:val="0"/>
              <w:snapToGrid w:val="0"/>
              <w:spacing w:line="276" w:lineRule="auto"/>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    )</w:t>
            </w:r>
          </w:p>
        </w:tc>
        <w:tc>
          <w:tcPr>
            <w:tcW w:w="714" w:type="dxa"/>
            <w:noWrap/>
            <w:vAlign w:val="center"/>
          </w:tcPr>
          <w:p w14:paraId="754A3FE3">
            <w:pPr>
              <w:adjustRightInd w:val="0"/>
              <w:snapToGrid w:val="0"/>
              <w:spacing w:line="276" w:lineRule="auto"/>
              <w:rPr>
                <w:rFonts w:hint="eastAsia" w:ascii="宋体" w:hAnsi="宋体" w:cs="宋体"/>
                <w:color w:val="auto"/>
                <w:szCs w:val="21"/>
                <w:highlight w:val="none"/>
                <w:lang w:bidi="ar-SA"/>
              </w:rPr>
            </w:pPr>
          </w:p>
        </w:tc>
      </w:tr>
    </w:tbl>
    <w:p w14:paraId="3AA98CB5">
      <w:pPr>
        <w:adjustRightInd w:val="0"/>
        <w:snapToGrid w:val="0"/>
        <w:spacing w:line="276" w:lineRule="auto"/>
        <w:ind w:firstLine="3000" w:firstLineChars="1250"/>
        <w:rPr>
          <w:rFonts w:hint="eastAsia" w:ascii="宋体" w:hAnsi="宋体" w:cs="宋体"/>
          <w:color w:val="auto"/>
          <w:sz w:val="24"/>
          <w:szCs w:val="20"/>
          <w:highlight w:val="none"/>
          <w:lang w:bidi="ar-SA"/>
        </w:rPr>
      </w:pPr>
    </w:p>
    <w:p w14:paraId="6C2F777F">
      <w:pPr>
        <w:pStyle w:val="14"/>
        <w:shd w:val="clear" w:color="auto" w:fill="FFFFFF"/>
        <w:spacing w:line="276" w:lineRule="auto"/>
        <w:jc w:val="center"/>
        <w:rPr>
          <w:rFonts w:hint="eastAsia" w:ascii="宋体" w:hAnsi="宋体" w:eastAsia="宋体"/>
          <w:color w:val="auto"/>
          <w:szCs w:val="20"/>
          <w:highlight w:val="none"/>
        </w:rPr>
      </w:pPr>
      <w:r>
        <w:rPr>
          <w:rFonts w:hint="eastAsia" w:ascii="宋体" w:hAnsi="宋体" w:cs="宋体"/>
          <w:color w:val="auto"/>
          <w:sz w:val="24"/>
          <w:szCs w:val="20"/>
          <w:highlight w:val="none"/>
          <w:lang w:bidi="ar-SA"/>
        </w:rPr>
        <w:t xml:space="preserve">                      </w:t>
      </w:r>
    </w:p>
    <w:p w14:paraId="2CEC8D4C">
      <w:pPr>
        <w:spacing w:line="360" w:lineRule="auto"/>
        <w:jc w:val="center"/>
        <w:rPr>
          <w:rFonts w:hint="eastAsia" w:ascii="宋体" w:hAnsi="宋体"/>
          <w:color w:val="auto"/>
          <w:highlight w:val="none"/>
        </w:rPr>
      </w:pPr>
    </w:p>
    <w:p w14:paraId="0F5411CB">
      <w:pPr>
        <w:pStyle w:val="2"/>
        <w:rPr>
          <w:rFonts w:hint="eastAsia" w:ascii="宋体" w:hAnsi="宋体"/>
          <w:color w:val="auto"/>
          <w:highlight w:val="none"/>
        </w:rPr>
      </w:pPr>
    </w:p>
    <w:p w14:paraId="0C0686E6">
      <w:pPr>
        <w:rPr>
          <w:rFonts w:hint="eastAsia" w:ascii="宋体" w:hAnsi="宋体"/>
          <w:color w:val="auto"/>
          <w:highlight w:val="none"/>
        </w:rPr>
      </w:pPr>
    </w:p>
    <w:p w14:paraId="13DFA58B">
      <w:pPr>
        <w:pStyle w:val="2"/>
        <w:rPr>
          <w:rFonts w:hint="eastAsia" w:ascii="宋体" w:hAnsi="宋体"/>
          <w:color w:val="auto"/>
          <w:highlight w:val="none"/>
        </w:rPr>
      </w:pPr>
    </w:p>
    <w:p w14:paraId="59BCA3BE">
      <w:pPr>
        <w:rPr>
          <w:rFonts w:hint="eastAsia" w:ascii="宋体" w:hAnsi="宋体"/>
          <w:color w:val="auto"/>
          <w:highlight w:val="none"/>
        </w:rPr>
      </w:pPr>
    </w:p>
    <w:p w14:paraId="1A156406">
      <w:pPr>
        <w:pStyle w:val="2"/>
        <w:rPr>
          <w:rFonts w:hint="eastAsia" w:ascii="宋体" w:hAnsi="宋体"/>
          <w:color w:val="auto"/>
          <w:highlight w:val="none"/>
        </w:rPr>
      </w:pPr>
    </w:p>
    <w:p w14:paraId="11C48D18">
      <w:pPr>
        <w:rPr>
          <w:rFonts w:hint="eastAsia" w:ascii="宋体" w:hAnsi="宋体"/>
          <w:color w:val="auto"/>
          <w:highlight w:val="none"/>
        </w:rPr>
      </w:pPr>
    </w:p>
    <w:p w14:paraId="41453293">
      <w:pPr>
        <w:pStyle w:val="2"/>
        <w:rPr>
          <w:rFonts w:hint="eastAsia" w:ascii="宋体" w:hAnsi="宋体"/>
          <w:color w:val="auto"/>
          <w:highlight w:val="none"/>
        </w:rPr>
      </w:pPr>
    </w:p>
    <w:p w14:paraId="1EF6D24F">
      <w:pPr>
        <w:rPr>
          <w:rFonts w:hint="eastAsia"/>
        </w:rPr>
      </w:pPr>
    </w:p>
    <w:p w14:paraId="4C47DBA9">
      <w:pPr>
        <w:rPr>
          <w:rFonts w:hint="eastAsia" w:ascii="宋体" w:hAnsi="宋体"/>
          <w:color w:val="auto"/>
          <w:highlight w:val="none"/>
        </w:rPr>
      </w:pPr>
    </w:p>
    <w:p w14:paraId="68AC4B47">
      <w:pPr>
        <w:pStyle w:val="2"/>
        <w:rPr>
          <w:rFonts w:hint="eastAsia" w:ascii="宋体" w:hAnsi="宋体"/>
          <w:color w:val="auto"/>
          <w:highlight w:val="none"/>
        </w:rPr>
      </w:pPr>
    </w:p>
    <w:p w14:paraId="44B6ECC3">
      <w:pPr>
        <w:rPr>
          <w:rFonts w:hint="eastAsia" w:ascii="宋体" w:hAnsi="宋体"/>
          <w:color w:val="auto"/>
          <w:highlight w:val="none"/>
        </w:rPr>
      </w:pPr>
    </w:p>
    <w:p w14:paraId="007B52A2">
      <w:pPr>
        <w:pStyle w:val="2"/>
        <w:rPr>
          <w:rFonts w:hint="eastAsia" w:ascii="宋体" w:hAnsi="宋体"/>
          <w:color w:val="auto"/>
          <w:highlight w:val="none"/>
        </w:rPr>
      </w:pPr>
    </w:p>
    <w:p w14:paraId="2D87197B">
      <w:pPr>
        <w:rPr>
          <w:rFonts w:hint="eastAsia" w:ascii="宋体" w:hAnsi="宋体"/>
          <w:color w:val="auto"/>
          <w:highlight w:val="none"/>
        </w:rPr>
      </w:pPr>
    </w:p>
    <w:p w14:paraId="356E113B">
      <w:pPr>
        <w:pStyle w:val="2"/>
        <w:rPr>
          <w:rFonts w:hint="eastAsia" w:ascii="宋体" w:hAnsi="宋体"/>
          <w:color w:val="auto"/>
          <w:highlight w:val="none"/>
        </w:rPr>
      </w:pPr>
    </w:p>
    <w:p w14:paraId="55154832">
      <w:pPr>
        <w:rPr>
          <w:rFonts w:hint="eastAsia" w:ascii="宋体" w:hAnsi="宋体"/>
          <w:color w:val="auto"/>
          <w:highlight w:val="none"/>
        </w:rPr>
      </w:pPr>
    </w:p>
    <w:p w14:paraId="0B8B233E">
      <w:pPr>
        <w:pStyle w:val="2"/>
        <w:rPr>
          <w:rFonts w:hint="eastAsia" w:ascii="宋体" w:hAnsi="宋体"/>
          <w:color w:val="auto"/>
          <w:highlight w:val="none"/>
        </w:rPr>
      </w:pPr>
    </w:p>
    <w:p w14:paraId="3721A8CB">
      <w:pPr>
        <w:rPr>
          <w:rFonts w:hint="eastAsia" w:ascii="宋体" w:hAnsi="宋体"/>
          <w:color w:val="auto"/>
          <w:highlight w:val="none"/>
        </w:rPr>
      </w:pPr>
    </w:p>
    <w:p w14:paraId="3E28F4BF">
      <w:pPr>
        <w:pStyle w:val="2"/>
        <w:rPr>
          <w:rFonts w:hint="eastAsia" w:ascii="宋体" w:hAnsi="宋体"/>
          <w:color w:val="auto"/>
          <w:highlight w:val="none"/>
        </w:rPr>
      </w:pPr>
    </w:p>
    <w:p w14:paraId="7FFB0591">
      <w:pPr>
        <w:ind w:left="0" w:leftChars="0" w:firstLine="0" w:firstLineChars="0"/>
        <w:rPr>
          <w:rFonts w:hint="eastAsia" w:ascii="宋体" w:hAnsi="宋体" w:eastAsia="宋体" w:cs="宋体"/>
          <w:bCs/>
          <w:color w:val="auto"/>
          <w:szCs w:val="21"/>
          <w:highlight w:val="none"/>
          <w:lang w:bidi="ar-SA"/>
        </w:rPr>
      </w:pPr>
    </w:p>
    <w:p w14:paraId="2DDE02A6">
      <w:pPr>
        <w:spacing w:line="360" w:lineRule="auto"/>
        <w:jc w:val="left"/>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snapToGrid w:val="0"/>
          <w:color w:val="auto"/>
          <w:spacing w:val="4"/>
          <w:sz w:val="24"/>
          <w:highlight w:val="none"/>
          <w:u w:val="none"/>
          <w:lang w:val="en-US" w:eastAsia="zh-CN" w:bidi="ar-SA"/>
        </w:rPr>
        <w:t>格式六：</w:t>
      </w:r>
    </w:p>
    <w:p w14:paraId="5BC2CEA0">
      <w:pPr>
        <w:spacing w:line="360"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投  标  函</w:t>
      </w:r>
    </w:p>
    <w:p w14:paraId="181C6740">
      <w:pPr>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（招标人名称）   </w:t>
      </w:r>
    </w:p>
    <w:p w14:paraId="3099175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1.根据招标人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的招标文件，遵照《中华人民共和国招标投标法》等有关规定，经踏勘项目现场和研究上述招标文件、相关招标资料及其他有关文件后，我方愿按我方投标总价并遵照上述文件要求承包上述工程的施工、竣工，并承担由我方原因造成的任何质量缺陷责任。</w:t>
      </w:r>
    </w:p>
    <w:p w14:paraId="2197F96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2.我方已详细审核全部招标文件，包括修改文件（如有时）及有关附件。</w:t>
      </w:r>
    </w:p>
    <w:p w14:paraId="4F7DD95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3.如果我方中标，我方保证按照合同文件中规定的开工日期开始施工，并按规定的预计竣工日期完成和交付全部工程。</w:t>
      </w:r>
    </w:p>
    <w:p w14:paraId="325583C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25FD3BA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5.如果我方中标，我方承诺按《建设工程质量管理条例》(中华人民共和国国务院令第279号)、《建设工程安全生产管理条例》(中华人民共和国国务院令第 393号) 的规定对承包工程的全部建设工程质量和施工现场的安全生产负责。</w:t>
      </w:r>
    </w:p>
    <w:p w14:paraId="2684451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6.如果我方中标，我方将按照招标文件的规定，按时提交履约担保，以保障本项目优质、优价、按期、顺利完成。</w:t>
      </w:r>
    </w:p>
    <w:p w14:paraId="59FDA4EA">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7.我方同意所提交的投标文件在招标文件投标须知中第15条规定的投标有效期内有效，在此期限届满之前，本投标书始终将对我方具有约束力，并随时接受中标。</w:t>
      </w:r>
    </w:p>
    <w:p w14:paraId="07A3521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8.在合同协议书正式签署生效之前，本投标书连同你单位的中标通知书将构成我们双方之间共同遵守的文件，对双方具有约束力。</w:t>
      </w:r>
    </w:p>
    <w:p w14:paraId="20A4B1F8">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9.我方理解，你单位不一定接受最低标价的投标或你单位接到的其它任何投标。同时也理解，你单位不负担我方的任何投标费用。</w:t>
      </w:r>
    </w:p>
    <w:p w14:paraId="149E77C7">
      <w:pPr>
        <w:pStyle w:val="2"/>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10、我单位拟将本工程装饰装修专业部分依法分包给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（填写拟分包单位全称，如不需要分包填“/”）。本次投标所提供的类似工程业绩和奖项评审均由</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（填写拟分包单位全称，如不需要分包填“/”）提供。 </w:t>
      </w:r>
    </w:p>
    <w:p w14:paraId="70FC23B4">
      <w:pPr>
        <w:pStyle w:val="2"/>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如总承包单位将本工程装饰装修专业部分依法分包给专业承包单位的，需提供双方的分包协议（需说明具体分包内容）原件，格式自拟，双方加盖单位公章）。未提供满足要求的分包协议的，分包单位提供的类似工程业绩和奖项不予评审。</w:t>
      </w:r>
    </w:p>
    <w:p w14:paraId="556735DF">
      <w:pPr>
        <w:rPr>
          <w:rFonts w:hint="eastAsia" w:ascii="宋体" w:hAnsi="宋体" w:eastAsia="宋体" w:cs="宋体"/>
          <w:b/>
          <w:bCs/>
          <w:color w:val="auto"/>
          <w:sz w:val="24"/>
          <w:szCs w:val="24"/>
          <w:highlight w:val="none"/>
        </w:rPr>
      </w:pPr>
    </w:p>
    <w:p w14:paraId="4084ABF9">
      <w:pPr>
        <w:pStyle w:val="2"/>
        <w:rPr>
          <w:rFonts w:hint="eastAsia"/>
        </w:rPr>
      </w:pPr>
    </w:p>
    <w:p w14:paraId="1F031714">
      <w:pPr>
        <w:spacing w:line="360" w:lineRule="auto"/>
        <w:jc w:val="center"/>
        <w:rPr>
          <w:rFonts w:hint="eastAsia" w:ascii="宋体" w:hAnsi="宋体" w:eastAsia="宋体" w:cs="宋体"/>
          <w:bCs/>
          <w:color w:val="auto"/>
          <w:sz w:val="24"/>
          <w:szCs w:val="24"/>
          <w:highlight w:val="none"/>
          <w:lang w:bidi="ar-SA"/>
        </w:rPr>
      </w:pPr>
      <w:r>
        <w:rPr>
          <w:rFonts w:hint="eastAsia" w:ascii="宋体" w:hAnsi="宋体" w:cs="宋体"/>
          <w:bCs/>
          <w:color w:val="auto"/>
          <w:szCs w:val="21"/>
          <w:highlight w:val="none"/>
          <w:lang w:val="en-US" w:eastAsia="zh-CN" w:bidi="ar-SA"/>
        </w:rPr>
        <w:t xml:space="preserve">                                 </w:t>
      </w:r>
      <w:r>
        <w:rPr>
          <w:rFonts w:hint="eastAsia" w:ascii="宋体" w:hAnsi="宋体" w:eastAsia="宋体" w:cs="宋体"/>
          <w:bCs/>
          <w:color w:val="auto"/>
          <w:sz w:val="24"/>
          <w:szCs w:val="24"/>
          <w:highlight w:val="none"/>
          <w:lang w:bidi="ar-SA"/>
        </w:rPr>
        <w:t>投标人：       </w:t>
      </w:r>
    </w:p>
    <w:p w14:paraId="5214F2DD">
      <w:pPr>
        <w:spacing w:line="360" w:lineRule="auto"/>
        <w:jc w:val="center"/>
        <w:rPr>
          <w:rFonts w:hint="eastAsia" w:ascii="宋体" w:hAnsi="宋体" w:eastAsia="宋体" w:cs="宋体"/>
          <w:bCs/>
          <w:color w:val="auto"/>
          <w:sz w:val="24"/>
          <w:szCs w:val="24"/>
          <w:highlight w:val="none"/>
          <w:lang w:bidi="ar-SA"/>
        </w:rPr>
      </w:pPr>
      <w:r>
        <w:rPr>
          <w:rFonts w:hint="eastAsia" w:ascii="宋体" w:hAnsi="宋体" w:cs="宋体"/>
          <w:bCs/>
          <w:color w:val="auto"/>
          <w:sz w:val="24"/>
          <w:szCs w:val="24"/>
          <w:highlight w:val="none"/>
          <w:lang w:val="en-US" w:eastAsia="zh-CN" w:bidi="ar-SA"/>
        </w:rPr>
        <w:t xml:space="preserve">                                日期：  年    月   日</w:t>
      </w:r>
    </w:p>
    <w:p w14:paraId="52D5DC59">
      <w:pPr>
        <w:spacing w:line="360" w:lineRule="auto"/>
        <w:jc w:val="center"/>
        <w:rPr>
          <w:rStyle w:val="21"/>
          <w:rFonts w:hint="eastAsia" w:ascii="宋体" w:hAnsi="宋体"/>
          <w:b/>
          <w:color w:val="auto"/>
          <w:spacing w:val="4"/>
          <w:kern w:val="0"/>
          <w:sz w:val="30"/>
          <w:szCs w:val="30"/>
          <w:highlight w:val="none"/>
        </w:rPr>
      </w:pPr>
      <w:r>
        <w:rPr>
          <w:rFonts w:hint="eastAsia" w:ascii="宋体" w:hAnsi="宋体" w:eastAsia="宋体" w:cs="宋体"/>
          <w:bCs/>
          <w:color w:val="auto"/>
          <w:szCs w:val="21"/>
          <w:highlight w:val="none"/>
          <w:lang w:bidi="ar-SA"/>
        </w:rPr>
        <w:br w:type="page"/>
      </w:r>
      <w:r>
        <w:rPr>
          <w:rStyle w:val="21"/>
          <w:rFonts w:hint="eastAsia" w:ascii="宋体" w:hAnsi="宋体"/>
          <w:b/>
          <w:color w:val="auto"/>
          <w:spacing w:val="4"/>
          <w:kern w:val="0"/>
          <w:sz w:val="30"/>
          <w:szCs w:val="30"/>
          <w:highlight w:val="none"/>
        </w:rPr>
        <w:t>二、经济标投标文件格式</w:t>
      </w:r>
    </w:p>
    <w:p w14:paraId="2E562065">
      <w:pPr>
        <w:topLinePunct/>
        <w:snapToGrid w:val="0"/>
        <w:spacing w:before="156" w:after="156" w:line="360" w:lineRule="auto"/>
        <w:jc w:val="left"/>
        <w:rPr>
          <w:rStyle w:val="21"/>
          <w:rFonts w:hint="eastAsia" w:ascii="宋体" w:hAnsi="宋体"/>
          <w:b/>
          <w:color w:val="auto"/>
          <w:spacing w:val="4"/>
          <w:kern w:val="0"/>
          <w:sz w:val="24"/>
          <w:szCs w:val="24"/>
          <w:highlight w:val="none"/>
        </w:rPr>
      </w:pPr>
    </w:p>
    <w:p w14:paraId="28B7F16F">
      <w:pPr>
        <w:topLinePunct/>
        <w:snapToGrid w:val="0"/>
        <w:spacing w:before="156" w:after="156" w:line="360" w:lineRule="auto"/>
        <w:jc w:val="left"/>
        <w:rPr>
          <w:rStyle w:val="21"/>
          <w:rFonts w:hint="eastAsia" w:ascii="宋体" w:cs="宋体"/>
          <w:b/>
          <w:bCs/>
          <w:color w:val="auto"/>
          <w:highlight w:val="none"/>
          <w:lang w:bidi="ar-SA"/>
        </w:rPr>
      </w:pPr>
      <w:r>
        <w:rPr>
          <w:rStyle w:val="21"/>
          <w:rFonts w:hint="eastAsia" w:ascii="宋体" w:cs="宋体"/>
          <w:b/>
          <w:bCs/>
          <w:color w:val="auto"/>
          <w:highlight w:val="none"/>
          <w:lang w:bidi="ar-SA"/>
        </w:rPr>
        <w:t>格式一：</w:t>
      </w:r>
    </w:p>
    <w:p w14:paraId="7A2410EE">
      <w:pPr>
        <w:topLinePunct/>
        <w:snapToGrid w:val="0"/>
        <w:spacing w:line="360" w:lineRule="auto"/>
        <w:ind w:firstLine="498" w:firstLineChars="200"/>
        <w:rPr>
          <w:rStyle w:val="21"/>
          <w:rFonts w:hint="eastAsia" w:ascii="宋体" w:hAnsi="宋体"/>
          <w:b/>
          <w:color w:val="auto"/>
          <w:spacing w:val="4"/>
          <w:kern w:val="0"/>
          <w:sz w:val="24"/>
          <w:szCs w:val="24"/>
          <w:highlight w:val="none"/>
        </w:rPr>
      </w:pPr>
    </w:p>
    <w:p w14:paraId="0EC6C965">
      <w:pPr>
        <w:topLinePunct/>
        <w:snapToGrid w:val="0"/>
        <w:spacing w:line="360" w:lineRule="auto"/>
        <w:ind w:firstLine="617"/>
        <w:jc w:val="center"/>
        <w:rPr>
          <w:rStyle w:val="21"/>
          <w:rFonts w:hint="eastAsia" w:ascii="宋体" w:hAnsi="宋体"/>
          <w:b/>
          <w:color w:val="auto"/>
          <w:spacing w:val="4"/>
          <w:kern w:val="0"/>
          <w:sz w:val="30"/>
          <w:szCs w:val="30"/>
          <w:highlight w:val="none"/>
        </w:rPr>
      </w:pPr>
      <w:r>
        <w:rPr>
          <w:rStyle w:val="21"/>
          <w:rFonts w:hint="eastAsia" w:ascii="宋体" w:hAnsi="宋体"/>
          <w:b/>
          <w:color w:val="auto"/>
          <w:spacing w:val="4"/>
          <w:kern w:val="0"/>
          <w:sz w:val="30"/>
          <w:szCs w:val="30"/>
          <w:highlight w:val="none"/>
        </w:rPr>
        <w:t>广州建设工程施工招标投标书（经济标）</w:t>
      </w:r>
    </w:p>
    <w:tbl>
      <w:tblPr>
        <w:tblStyle w:val="1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5621"/>
      </w:tblGrid>
      <w:tr w14:paraId="050E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099" w:type="dxa"/>
            <w:tcBorders>
              <w:top w:val="single" w:color="auto" w:sz="4" w:space="0"/>
              <w:left w:val="single" w:color="auto" w:sz="4" w:space="0"/>
              <w:bottom w:val="single" w:color="auto" w:sz="4" w:space="0"/>
              <w:right w:val="single" w:color="auto" w:sz="4" w:space="0"/>
            </w:tcBorders>
            <w:noWrap w:val="0"/>
            <w:vAlign w:val="center"/>
          </w:tcPr>
          <w:p w14:paraId="208B7AFF">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color w:val="auto"/>
                <w:sz w:val="24"/>
                <w:szCs w:val="24"/>
                <w:highlight w:val="none"/>
                <w:lang w:val="zh-CN" w:eastAsia="zh-CN" w:bidi="ar-SA"/>
              </w:rPr>
              <w:t>工程名称</w:t>
            </w:r>
          </w:p>
        </w:tc>
        <w:tc>
          <w:tcPr>
            <w:tcW w:w="5621" w:type="dxa"/>
            <w:tcBorders>
              <w:top w:val="single" w:color="auto" w:sz="4" w:space="0"/>
              <w:left w:val="single" w:color="auto" w:sz="4" w:space="0"/>
              <w:bottom w:val="single" w:color="auto" w:sz="4" w:space="0"/>
              <w:right w:val="single" w:color="auto" w:sz="4" w:space="0"/>
            </w:tcBorders>
            <w:noWrap w:val="0"/>
            <w:vAlign w:val="top"/>
          </w:tcPr>
          <w:p w14:paraId="0D69B444">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eastAsia="zh-CN" w:bidi="ar-SA"/>
              </w:rPr>
            </w:pPr>
          </w:p>
        </w:tc>
      </w:tr>
      <w:tr w14:paraId="6E7C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99" w:type="dxa"/>
            <w:vMerge w:val="restart"/>
            <w:tcBorders>
              <w:top w:val="single" w:color="auto" w:sz="4" w:space="0"/>
              <w:left w:val="single" w:color="auto" w:sz="4" w:space="0"/>
              <w:bottom w:val="single" w:color="auto" w:sz="4" w:space="0"/>
              <w:right w:val="single" w:color="auto" w:sz="4" w:space="0"/>
            </w:tcBorders>
            <w:noWrap w:val="0"/>
            <w:vAlign w:val="center"/>
          </w:tcPr>
          <w:p w14:paraId="59C1472E">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color w:val="auto"/>
                <w:sz w:val="24"/>
                <w:szCs w:val="24"/>
                <w:highlight w:val="none"/>
                <w:lang w:val="zh-CN" w:eastAsia="zh-CN" w:bidi="ar-SA"/>
              </w:rPr>
              <w:t>投标总报价（元）</w:t>
            </w:r>
          </w:p>
        </w:tc>
        <w:tc>
          <w:tcPr>
            <w:tcW w:w="5621" w:type="dxa"/>
            <w:tcBorders>
              <w:top w:val="single" w:color="auto" w:sz="4" w:space="0"/>
              <w:left w:val="single" w:color="auto" w:sz="4" w:space="0"/>
              <w:bottom w:val="single" w:color="auto" w:sz="4" w:space="0"/>
              <w:right w:val="single" w:color="auto" w:sz="4" w:space="0"/>
            </w:tcBorders>
            <w:noWrap w:val="0"/>
            <w:vAlign w:val="center"/>
          </w:tcPr>
          <w:p w14:paraId="4A8D0571">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eastAsia="zh-CN" w:bidi="ar-SA"/>
              </w:rPr>
            </w:pPr>
            <w:r>
              <w:rPr>
                <w:rFonts w:hint="eastAsia" w:ascii="宋体" w:hAnsi="宋体"/>
                <w:color w:val="auto"/>
                <w:sz w:val="24"/>
                <w:szCs w:val="24"/>
                <w:highlight w:val="none"/>
              </w:rPr>
              <w:t>大写：</w:t>
            </w:r>
          </w:p>
        </w:tc>
      </w:tr>
      <w:tr w14:paraId="1E44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99" w:type="dxa"/>
            <w:vMerge w:val="continue"/>
            <w:tcBorders>
              <w:top w:val="single" w:color="auto" w:sz="4" w:space="0"/>
              <w:left w:val="single" w:color="auto" w:sz="4" w:space="0"/>
              <w:bottom w:val="single" w:color="auto" w:sz="4" w:space="0"/>
              <w:right w:val="single" w:color="auto" w:sz="4" w:space="0"/>
            </w:tcBorders>
            <w:noWrap w:val="0"/>
            <w:vAlign w:val="center"/>
          </w:tcPr>
          <w:p w14:paraId="17823C81">
            <w:pPr>
              <w:rPr>
                <w:color w:val="auto"/>
                <w:highlight w:val="none"/>
              </w:rPr>
            </w:pPr>
          </w:p>
        </w:tc>
        <w:tc>
          <w:tcPr>
            <w:tcW w:w="5621" w:type="dxa"/>
            <w:tcBorders>
              <w:top w:val="single" w:color="auto" w:sz="4" w:space="0"/>
              <w:left w:val="single" w:color="auto" w:sz="4" w:space="0"/>
              <w:bottom w:val="single" w:color="auto" w:sz="4" w:space="0"/>
              <w:right w:val="single" w:color="auto" w:sz="4" w:space="0"/>
            </w:tcBorders>
            <w:noWrap w:val="0"/>
            <w:vAlign w:val="center"/>
          </w:tcPr>
          <w:p w14:paraId="703650BF">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eastAsia="zh-CN" w:bidi="ar-SA"/>
              </w:rPr>
            </w:pPr>
            <w:r>
              <w:rPr>
                <w:rFonts w:hint="eastAsia" w:ascii="宋体" w:hAnsi="宋体"/>
                <w:color w:val="auto"/>
                <w:sz w:val="24"/>
                <w:szCs w:val="24"/>
                <w:highlight w:val="none"/>
              </w:rPr>
              <w:t>小写：</w:t>
            </w:r>
          </w:p>
        </w:tc>
      </w:tr>
      <w:tr w14:paraId="3987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099" w:type="dxa"/>
            <w:vMerge w:val="restart"/>
            <w:tcBorders>
              <w:top w:val="single" w:color="auto" w:sz="4" w:space="0"/>
              <w:left w:val="single" w:color="auto" w:sz="4" w:space="0"/>
              <w:bottom w:val="single" w:color="auto" w:sz="4" w:space="0"/>
              <w:right w:val="single" w:color="auto" w:sz="4" w:space="0"/>
            </w:tcBorders>
            <w:noWrap w:val="0"/>
            <w:vAlign w:val="center"/>
          </w:tcPr>
          <w:p w14:paraId="0A167C12">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eastAsia="zh-CN" w:bidi="ar-SA"/>
              </w:rPr>
            </w:pPr>
            <w:r>
              <w:rPr>
                <w:rFonts w:hint="eastAsia" w:ascii="宋体" w:hAnsi="宋体" w:cs="宋体"/>
                <w:color w:val="auto"/>
                <w:sz w:val="24"/>
                <w:szCs w:val="24"/>
                <w:highlight w:val="none"/>
                <w:lang w:val="zh-CN" w:eastAsia="zh-CN" w:bidi="ar-SA"/>
              </w:rPr>
              <w:t>其中：</w:t>
            </w:r>
            <w:r>
              <w:rPr>
                <w:rFonts w:hint="eastAsia" w:ascii="宋体" w:hAnsi="宋体" w:cs="宋体"/>
                <w:bCs/>
                <w:color w:val="auto"/>
                <w:sz w:val="24"/>
                <w:szCs w:val="24"/>
                <w:highlight w:val="none"/>
                <w:lang w:val="zh-CN" w:eastAsia="zh-CN" w:bidi="ar-SA"/>
              </w:rPr>
              <w:t>人工费</w:t>
            </w:r>
            <w:r>
              <w:rPr>
                <w:rFonts w:hint="eastAsia" w:ascii="宋体" w:hAnsi="宋体" w:cs="宋体"/>
                <w:color w:val="auto"/>
                <w:sz w:val="24"/>
                <w:szCs w:val="24"/>
                <w:highlight w:val="none"/>
                <w:lang w:val="zh-CN" w:eastAsia="zh-CN" w:bidi="ar-SA"/>
              </w:rPr>
              <w:t>（元）</w:t>
            </w:r>
          </w:p>
        </w:tc>
        <w:tc>
          <w:tcPr>
            <w:tcW w:w="5621" w:type="dxa"/>
            <w:tcBorders>
              <w:top w:val="single" w:color="auto" w:sz="4" w:space="0"/>
              <w:left w:val="single" w:color="auto" w:sz="4" w:space="0"/>
              <w:bottom w:val="single" w:color="auto" w:sz="4" w:space="0"/>
              <w:right w:val="single" w:color="auto" w:sz="4" w:space="0"/>
            </w:tcBorders>
            <w:noWrap w:val="0"/>
            <w:vAlign w:val="center"/>
          </w:tcPr>
          <w:p w14:paraId="675A87D8">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eastAsia="zh-CN" w:bidi="ar-SA"/>
              </w:rPr>
            </w:pPr>
            <w:r>
              <w:rPr>
                <w:rFonts w:hint="eastAsia" w:ascii="宋体" w:hAnsi="宋体"/>
                <w:color w:val="auto"/>
                <w:sz w:val="24"/>
                <w:szCs w:val="24"/>
                <w:highlight w:val="none"/>
              </w:rPr>
              <w:t>大写：</w:t>
            </w:r>
          </w:p>
        </w:tc>
      </w:tr>
      <w:tr w14:paraId="305B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top w:val="single" w:color="auto" w:sz="4" w:space="0"/>
              <w:left w:val="single" w:color="auto" w:sz="4" w:space="0"/>
              <w:bottom w:val="single" w:color="auto" w:sz="4" w:space="0"/>
              <w:right w:val="single" w:color="auto" w:sz="4" w:space="0"/>
            </w:tcBorders>
            <w:noWrap w:val="0"/>
            <w:vAlign w:val="center"/>
          </w:tcPr>
          <w:p w14:paraId="49B0E416">
            <w:pPr>
              <w:rPr>
                <w:color w:val="auto"/>
                <w:highlight w:val="none"/>
              </w:rPr>
            </w:pPr>
          </w:p>
        </w:tc>
        <w:tc>
          <w:tcPr>
            <w:tcW w:w="5621" w:type="dxa"/>
            <w:tcBorders>
              <w:top w:val="single" w:color="auto" w:sz="4" w:space="0"/>
              <w:left w:val="single" w:color="auto" w:sz="4" w:space="0"/>
              <w:bottom w:val="single" w:color="auto" w:sz="4" w:space="0"/>
              <w:right w:val="single" w:color="auto" w:sz="4" w:space="0"/>
            </w:tcBorders>
            <w:noWrap w:val="0"/>
            <w:vAlign w:val="center"/>
          </w:tcPr>
          <w:p w14:paraId="6DC9C046">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eastAsia="zh-CN" w:bidi="ar-SA"/>
              </w:rPr>
            </w:pPr>
            <w:r>
              <w:rPr>
                <w:rFonts w:hint="eastAsia" w:ascii="宋体" w:hAnsi="宋体"/>
                <w:color w:val="auto"/>
                <w:sz w:val="24"/>
                <w:szCs w:val="24"/>
                <w:highlight w:val="none"/>
              </w:rPr>
              <w:t>小写：</w:t>
            </w:r>
          </w:p>
        </w:tc>
      </w:tr>
      <w:tr w14:paraId="271B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top w:val="single" w:color="auto" w:sz="4" w:space="0"/>
              <w:left w:val="single" w:color="auto" w:sz="4" w:space="0"/>
              <w:right w:val="single" w:color="auto" w:sz="4" w:space="0"/>
            </w:tcBorders>
            <w:noWrap w:val="0"/>
            <w:vAlign w:val="center"/>
          </w:tcPr>
          <w:p w14:paraId="2D9DB6AA">
            <w:pPr>
              <w:spacing w:line="360" w:lineRule="auto"/>
              <w:jc w:val="left"/>
              <w:textAlignment w:val="auto"/>
              <w:rPr>
                <w:rFonts w:hint="eastAsia" w:ascii="宋体" w:hAnsi="宋体" w:cs="宋体"/>
                <w:b/>
                <w:color w:val="auto"/>
                <w:sz w:val="24"/>
                <w:szCs w:val="24"/>
                <w:highlight w:val="none"/>
                <w:lang w:val="zh-CN" w:eastAsia="zh-CN" w:bidi="ar-SA"/>
              </w:rPr>
            </w:pPr>
            <w:r>
              <w:rPr>
                <w:rFonts w:hint="eastAsia" w:ascii="宋体" w:hAnsi="宋体" w:cs="宋体"/>
                <w:bCs/>
                <w:color w:val="auto"/>
                <w:sz w:val="24"/>
                <w:szCs w:val="24"/>
                <w:highlight w:val="none"/>
                <w:lang w:val="zh-CN" w:eastAsia="zh-CN" w:bidi="ar-SA"/>
              </w:rPr>
              <w:t>其中：</w:t>
            </w:r>
            <w:r>
              <w:rPr>
                <w:rFonts w:hint="eastAsia" w:ascii="宋体" w:hAnsi="宋体" w:cs="宋体"/>
                <w:color w:val="auto"/>
                <w:sz w:val="24"/>
                <w:szCs w:val="24"/>
                <w:highlight w:val="none"/>
                <w:lang w:val="zh-CN" w:eastAsia="zh-CN" w:bidi="ar-SA"/>
              </w:rPr>
              <w:t>绿色施工安全防护措施费（元）</w:t>
            </w:r>
          </w:p>
        </w:tc>
        <w:tc>
          <w:tcPr>
            <w:tcW w:w="5621" w:type="dxa"/>
            <w:tcBorders>
              <w:top w:val="single" w:color="auto" w:sz="4" w:space="0"/>
              <w:left w:val="single" w:color="auto" w:sz="4" w:space="0"/>
              <w:bottom w:val="single" w:color="auto" w:sz="4" w:space="0"/>
              <w:right w:val="single" w:color="auto" w:sz="4" w:space="0"/>
            </w:tcBorders>
            <w:noWrap w:val="0"/>
            <w:vAlign w:val="center"/>
          </w:tcPr>
          <w:p w14:paraId="657C84AF">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eastAsia="zh-CN" w:bidi="ar-SA"/>
              </w:rPr>
            </w:pPr>
            <w:r>
              <w:rPr>
                <w:rFonts w:hint="eastAsia" w:ascii="宋体" w:hAnsi="宋体"/>
                <w:color w:val="auto"/>
                <w:sz w:val="24"/>
                <w:szCs w:val="24"/>
                <w:highlight w:val="none"/>
              </w:rPr>
              <w:t>大写：</w:t>
            </w:r>
          </w:p>
        </w:tc>
      </w:tr>
      <w:tr w14:paraId="142F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noWrap w:val="0"/>
            <w:vAlign w:val="center"/>
          </w:tcPr>
          <w:p w14:paraId="601FA906">
            <w:pPr>
              <w:rPr>
                <w:color w:val="auto"/>
                <w:highlight w:val="none"/>
              </w:rPr>
            </w:pPr>
          </w:p>
        </w:tc>
        <w:tc>
          <w:tcPr>
            <w:tcW w:w="5621" w:type="dxa"/>
            <w:tcBorders>
              <w:top w:val="single" w:color="auto" w:sz="4" w:space="0"/>
              <w:left w:val="single" w:color="auto" w:sz="4" w:space="0"/>
              <w:bottom w:val="single" w:color="auto" w:sz="4" w:space="0"/>
              <w:right w:val="single" w:color="auto" w:sz="4" w:space="0"/>
            </w:tcBorders>
            <w:noWrap w:val="0"/>
            <w:vAlign w:val="center"/>
          </w:tcPr>
          <w:p w14:paraId="2B346B57">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eastAsia="zh-CN" w:bidi="ar-SA"/>
              </w:rPr>
            </w:pPr>
            <w:r>
              <w:rPr>
                <w:rFonts w:hint="eastAsia" w:ascii="宋体" w:hAnsi="宋体"/>
                <w:color w:val="auto"/>
                <w:sz w:val="24"/>
                <w:szCs w:val="24"/>
                <w:highlight w:val="none"/>
              </w:rPr>
              <w:t>小写：</w:t>
            </w:r>
          </w:p>
        </w:tc>
      </w:tr>
      <w:tr w14:paraId="58E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left w:val="single" w:color="auto" w:sz="4" w:space="0"/>
              <w:right w:val="single" w:color="auto" w:sz="4" w:space="0"/>
            </w:tcBorders>
            <w:noWrap w:val="0"/>
            <w:vAlign w:val="center"/>
          </w:tcPr>
          <w:p w14:paraId="7EAB0167">
            <w:pPr>
              <w:spacing w:line="360" w:lineRule="auto"/>
              <w:jc w:val="left"/>
              <w:textAlignment w:val="auto"/>
              <w:rPr>
                <w:rFonts w:hint="eastAsia" w:ascii="宋体" w:hAnsi="宋体" w:cs="宋体"/>
                <w:bCs/>
                <w:color w:val="auto"/>
                <w:sz w:val="24"/>
                <w:szCs w:val="24"/>
                <w:highlight w:val="none"/>
                <w:lang w:val="zh-CN" w:eastAsia="zh-CN" w:bidi="ar-SA"/>
              </w:rPr>
            </w:pPr>
            <w:r>
              <w:rPr>
                <w:rFonts w:hint="eastAsia" w:ascii="宋体" w:hAnsi="宋体" w:cs="宋体"/>
                <w:bCs/>
                <w:color w:val="auto"/>
                <w:sz w:val="24"/>
                <w:szCs w:val="24"/>
                <w:highlight w:val="none"/>
                <w:lang w:val="zh-CN" w:eastAsia="zh-CN" w:bidi="ar-SA"/>
              </w:rPr>
              <w:t>其中： 暂列金额</w:t>
            </w:r>
            <w:r>
              <w:rPr>
                <w:rFonts w:hint="eastAsia" w:ascii="宋体" w:hAnsi="宋体" w:cs="宋体"/>
                <w:color w:val="auto"/>
                <w:sz w:val="24"/>
                <w:szCs w:val="24"/>
                <w:highlight w:val="none"/>
                <w:lang w:val="zh-CN" w:eastAsia="zh-CN" w:bidi="ar-SA"/>
              </w:rPr>
              <w:t>（元）</w:t>
            </w:r>
          </w:p>
        </w:tc>
        <w:tc>
          <w:tcPr>
            <w:tcW w:w="5621" w:type="dxa"/>
            <w:tcBorders>
              <w:top w:val="single" w:color="auto" w:sz="4" w:space="0"/>
              <w:left w:val="single" w:color="auto" w:sz="4" w:space="0"/>
              <w:bottom w:val="single" w:color="auto" w:sz="4" w:space="0"/>
              <w:right w:val="single" w:color="auto" w:sz="4" w:space="0"/>
            </w:tcBorders>
            <w:noWrap w:val="0"/>
            <w:vAlign w:val="center"/>
          </w:tcPr>
          <w:p w14:paraId="54E409C2">
            <w:pPr>
              <w:widowControl w:val="0"/>
              <w:autoSpaceDE w:val="0"/>
              <w:autoSpaceDN w:val="0"/>
              <w:adjustRightInd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大写：</w:t>
            </w:r>
          </w:p>
        </w:tc>
      </w:tr>
      <w:tr w14:paraId="3911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noWrap w:val="0"/>
            <w:vAlign w:val="center"/>
          </w:tcPr>
          <w:p w14:paraId="53E22DB6">
            <w:pPr>
              <w:rPr>
                <w:color w:val="auto"/>
                <w:highlight w:val="none"/>
              </w:rPr>
            </w:pPr>
          </w:p>
        </w:tc>
        <w:tc>
          <w:tcPr>
            <w:tcW w:w="5621" w:type="dxa"/>
            <w:tcBorders>
              <w:top w:val="single" w:color="auto" w:sz="4" w:space="0"/>
              <w:left w:val="single" w:color="auto" w:sz="4" w:space="0"/>
              <w:bottom w:val="single" w:color="auto" w:sz="4" w:space="0"/>
              <w:right w:val="single" w:color="auto" w:sz="4" w:space="0"/>
            </w:tcBorders>
            <w:noWrap w:val="0"/>
            <w:vAlign w:val="center"/>
          </w:tcPr>
          <w:p w14:paraId="6860043A">
            <w:pPr>
              <w:widowControl w:val="0"/>
              <w:autoSpaceDE w:val="0"/>
              <w:autoSpaceDN w:val="0"/>
              <w:adjustRightInd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小写：</w:t>
            </w:r>
          </w:p>
        </w:tc>
      </w:tr>
    </w:tbl>
    <w:p w14:paraId="6CD94E29">
      <w:pPr>
        <w:topLinePunct/>
        <w:snapToGrid w:val="0"/>
        <w:spacing w:line="360" w:lineRule="auto"/>
        <w:rPr>
          <w:rStyle w:val="21"/>
          <w:rFonts w:hint="eastAsia" w:ascii="宋体" w:hAnsi="宋体"/>
          <w:color w:val="auto"/>
          <w:spacing w:val="4"/>
          <w:kern w:val="0"/>
          <w:sz w:val="24"/>
          <w:szCs w:val="24"/>
          <w:highlight w:val="none"/>
        </w:rPr>
      </w:pPr>
    </w:p>
    <w:p w14:paraId="43837B79">
      <w:pPr>
        <w:pStyle w:val="34"/>
        <w:spacing w:line="360" w:lineRule="auto"/>
        <w:rPr>
          <w:rStyle w:val="21"/>
          <w:rFonts w:hint="eastAsia" w:ascii="宋体" w:eastAsia="宋体"/>
          <w:color w:val="auto"/>
          <w:highlight w:val="none"/>
        </w:rPr>
      </w:pPr>
      <w:r>
        <w:rPr>
          <w:rStyle w:val="21"/>
          <w:rFonts w:hint="eastAsia" w:ascii="宋体" w:eastAsia="宋体"/>
          <w:b/>
          <w:color w:val="auto"/>
          <w:highlight w:val="none"/>
        </w:rPr>
        <w:br w:type="page"/>
      </w:r>
      <w:r>
        <w:rPr>
          <w:rStyle w:val="21"/>
          <w:rFonts w:hint="eastAsia" w:ascii="宋体" w:eastAsia="宋体" w:cs="宋体"/>
          <w:b/>
          <w:bCs/>
          <w:color w:val="auto"/>
          <w:highlight w:val="none"/>
          <w:lang w:bidi="ar-SA"/>
        </w:rPr>
        <w:t>格式二</w:t>
      </w:r>
    </w:p>
    <w:p w14:paraId="5A01F8CA">
      <w:pPr>
        <w:topLinePunct/>
        <w:snapToGrid w:val="0"/>
        <w:spacing w:after="200" w:line="360" w:lineRule="auto"/>
        <w:jc w:val="center"/>
        <w:rPr>
          <w:rStyle w:val="21"/>
          <w:rFonts w:hint="eastAsia" w:ascii="宋体" w:hAnsi="宋体"/>
          <w:b/>
          <w:bCs/>
          <w:color w:val="auto"/>
          <w:spacing w:val="4"/>
          <w:kern w:val="0"/>
          <w:sz w:val="30"/>
          <w:szCs w:val="30"/>
          <w:highlight w:val="none"/>
        </w:rPr>
      </w:pPr>
      <w:r>
        <w:rPr>
          <w:rStyle w:val="21"/>
          <w:rFonts w:hint="eastAsia" w:ascii="宋体" w:hAnsi="宋体"/>
          <w:b/>
          <w:bCs/>
          <w:color w:val="auto"/>
          <w:spacing w:val="4"/>
          <w:kern w:val="0"/>
          <w:sz w:val="30"/>
          <w:szCs w:val="30"/>
          <w:highlight w:val="none"/>
        </w:rPr>
        <w:t>参与编制经济标投标文件人员名单</w:t>
      </w:r>
    </w:p>
    <w:tbl>
      <w:tblPr>
        <w:tblStyle w:val="1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6"/>
        <w:gridCol w:w="2350"/>
        <w:gridCol w:w="2251"/>
        <w:gridCol w:w="1354"/>
      </w:tblGrid>
      <w:tr w14:paraId="330C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noWrap w:val="0"/>
            <w:vAlign w:val="center"/>
          </w:tcPr>
          <w:p w14:paraId="0B425929">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投标单位名称</w:t>
            </w:r>
          </w:p>
        </w:tc>
      </w:tr>
      <w:tr w14:paraId="0CE0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7728A7CA">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姓名</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F01D777">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职务</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5FDC5E64">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所承担工作</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521179AF">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身份证号码</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77CF3890">
            <w:pPr>
              <w:tabs>
                <w:tab w:val="left" w:pos="720"/>
              </w:tabs>
              <w:snapToGrid w:val="0"/>
              <w:spacing w:line="360" w:lineRule="auto"/>
              <w:jc w:val="center"/>
              <w:rPr>
                <w:rStyle w:val="21"/>
                <w:rFonts w:hint="eastAsia" w:ascii="宋体" w:hAnsi="宋体"/>
                <w:color w:val="auto"/>
                <w:sz w:val="24"/>
                <w:szCs w:val="24"/>
                <w:highlight w:val="none"/>
              </w:rPr>
            </w:pPr>
            <w:r>
              <w:rPr>
                <w:rStyle w:val="21"/>
                <w:rFonts w:hint="eastAsia" w:ascii="宋体" w:hAnsi="宋体"/>
                <w:color w:val="auto"/>
                <w:sz w:val="24"/>
                <w:szCs w:val="24"/>
                <w:highlight w:val="none"/>
              </w:rPr>
              <w:t>本人签名栏</w:t>
            </w:r>
          </w:p>
        </w:tc>
      </w:tr>
      <w:tr w14:paraId="5E562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35CC0F3A">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E5602D0">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56B61392">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60A5ED0C">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A1F11EA">
            <w:pPr>
              <w:tabs>
                <w:tab w:val="left" w:pos="720"/>
              </w:tabs>
              <w:snapToGrid w:val="0"/>
              <w:spacing w:line="360" w:lineRule="auto"/>
              <w:jc w:val="center"/>
              <w:rPr>
                <w:rStyle w:val="21"/>
                <w:rFonts w:hint="eastAsia" w:ascii="宋体" w:hAnsi="宋体"/>
                <w:color w:val="auto"/>
                <w:sz w:val="24"/>
                <w:szCs w:val="24"/>
                <w:highlight w:val="none"/>
              </w:rPr>
            </w:pPr>
          </w:p>
        </w:tc>
      </w:tr>
      <w:tr w14:paraId="292B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DF2CD12">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06DA4B2">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B7C221D">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79E9D60B">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D181C98">
            <w:pPr>
              <w:tabs>
                <w:tab w:val="left" w:pos="720"/>
              </w:tabs>
              <w:snapToGrid w:val="0"/>
              <w:spacing w:line="360" w:lineRule="auto"/>
              <w:jc w:val="center"/>
              <w:rPr>
                <w:rStyle w:val="21"/>
                <w:rFonts w:hint="eastAsia" w:ascii="宋体" w:hAnsi="宋体"/>
                <w:color w:val="auto"/>
                <w:sz w:val="24"/>
                <w:szCs w:val="24"/>
                <w:highlight w:val="none"/>
              </w:rPr>
            </w:pPr>
          </w:p>
        </w:tc>
      </w:tr>
      <w:tr w14:paraId="27C4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D0DDF39">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5B8A3BA">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DF0CD10">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00EB8CFC">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7DBFD0AE">
            <w:pPr>
              <w:tabs>
                <w:tab w:val="left" w:pos="720"/>
              </w:tabs>
              <w:snapToGrid w:val="0"/>
              <w:spacing w:line="360" w:lineRule="auto"/>
              <w:jc w:val="center"/>
              <w:rPr>
                <w:rStyle w:val="21"/>
                <w:rFonts w:hint="eastAsia" w:ascii="宋体" w:hAnsi="宋体"/>
                <w:color w:val="auto"/>
                <w:sz w:val="24"/>
                <w:szCs w:val="24"/>
                <w:highlight w:val="none"/>
              </w:rPr>
            </w:pPr>
          </w:p>
        </w:tc>
      </w:tr>
      <w:tr w14:paraId="31F24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690DC6B5">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ACFBF92">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C335578">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4BE70DCD">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2BABE46">
            <w:pPr>
              <w:tabs>
                <w:tab w:val="left" w:pos="720"/>
              </w:tabs>
              <w:snapToGrid w:val="0"/>
              <w:spacing w:line="360" w:lineRule="auto"/>
              <w:jc w:val="center"/>
              <w:rPr>
                <w:rStyle w:val="21"/>
                <w:rFonts w:hint="eastAsia" w:ascii="宋体" w:hAnsi="宋体"/>
                <w:color w:val="auto"/>
                <w:sz w:val="24"/>
                <w:szCs w:val="24"/>
                <w:highlight w:val="none"/>
              </w:rPr>
            </w:pPr>
          </w:p>
        </w:tc>
      </w:tr>
      <w:tr w14:paraId="53D08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62792974">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CE13D0A">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9E31986">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7727CA49">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4F9BEA61">
            <w:pPr>
              <w:tabs>
                <w:tab w:val="left" w:pos="720"/>
              </w:tabs>
              <w:snapToGrid w:val="0"/>
              <w:spacing w:line="360" w:lineRule="auto"/>
              <w:jc w:val="center"/>
              <w:rPr>
                <w:rStyle w:val="21"/>
                <w:rFonts w:hint="eastAsia" w:ascii="宋体" w:hAnsi="宋体"/>
                <w:color w:val="auto"/>
                <w:sz w:val="24"/>
                <w:szCs w:val="24"/>
                <w:highlight w:val="none"/>
              </w:rPr>
            </w:pPr>
          </w:p>
        </w:tc>
      </w:tr>
      <w:tr w14:paraId="45F4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3175BE69">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FDF3DDD">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5F6633D1">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3F9BBF9A">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653D6737">
            <w:pPr>
              <w:tabs>
                <w:tab w:val="left" w:pos="720"/>
              </w:tabs>
              <w:snapToGrid w:val="0"/>
              <w:spacing w:line="360" w:lineRule="auto"/>
              <w:jc w:val="center"/>
              <w:rPr>
                <w:rStyle w:val="21"/>
                <w:rFonts w:hint="eastAsia" w:ascii="宋体" w:hAnsi="宋体"/>
                <w:color w:val="auto"/>
                <w:sz w:val="24"/>
                <w:szCs w:val="24"/>
                <w:highlight w:val="none"/>
              </w:rPr>
            </w:pPr>
          </w:p>
        </w:tc>
      </w:tr>
      <w:tr w14:paraId="2778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6F4BF194">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1875C05">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0BBA8896">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0E8E3E0D">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E8D4688">
            <w:pPr>
              <w:tabs>
                <w:tab w:val="left" w:pos="720"/>
              </w:tabs>
              <w:snapToGrid w:val="0"/>
              <w:spacing w:line="360" w:lineRule="auto"/>
              <w:jc w:val="center"/>
              <w:rPr>
                <w:rStyle w:val="21"/>
                <w:rFonts w:hint="eastAsia" w:ascii="宋体" w:hAnsi="宋体"/>
                <w:color w:val="auto"/>
                <w:sz w:val="24"/>
                <w:szCs w:val="24"/>
                <w:highlight w:val="none"/>
              </w:rPr>
            </w:pPr>
          </w:p>
        </w:tc>
      </w:tr>
      <w:tr w14:paraId="5789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2BF9D87F">
            <w:pPr>
              <w:tabs>
                <w:tab w:val="left" w:pos="720"/>
              </w:tabs>
              <w:snapToGrid w:val="0"/>
              <w:spacing w:line="360" w:lineRule="auto"/>
              <w:jc w:val="center"/>
              <w:rPr>
                <w:rStyle w:val="21"/>
                <w:rFonts w:hint="eastAsia"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3E30BB5">
            <w:pPr>
              <w:tabs>
                <w:tab w:val="left" w:pos="720"/>
              </w:tabs>
              <w:snapToGrid w:val="0"/>
              <w:spacing w:line="360" w:lineRule="auto"/>
              <w:jc w:val="center"/>
              <w:rPr>
                <w:rStyle w:val="21"/>
                <w:rFonts w:hint="eastAsia"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0976DCEE">
            <w:pPr>
              <w:tabs>
                <w:tab w:val="left" w:pos="720"/>
              </w:tabs>
              <w:snapToGrid w:val="0"/>
              <w:spacing w:line="360" w:lineRule="auto"/>
              <w:jc w:val="center"/>
              <w:rPr>
                <w:rStyle w:val="21"/>
                <w:rFonts w:hint="eastAsia"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5715CC79">
            <w:pPr>
              <w:tabs>
                <w:tab w:val="left" w:pos="720"/>
              </w:tabs>
              <w:snapToGrid w:val="0"/>
              <w:spacing w:line="360" w:lineRule="auto"/>
              <w:jc w:val="center"/>
              <w:rPr>
                <w:rStyle w:val="21"/>
                <w:rFonts w:hint="eastAsia"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E084942">
            <w:pPr>
              <w:tabs>
                <w:tab w:val="left" w:pos="720"/>
              </w:tabs>
              <w:snapToGrid w:val="0"/>
              <w:spacing w:line="360" w:lineRule="auto"/>
              <w:jc w:val="center"/>
              <w:rPr>
                <w:rStyle w:val="21"/>
                <w:rFonts w:hint="eastAsia" w:ascii="宋体" w:hAnsi="宋体"/>
                <w:color w:val="auto"/>
                <w:sz w:val="24"/>
                <w:szCs w:val="24"/>
                <w:highlight w:val="none"/>
              </w:rPr>
            </w:pPr>
          </w:p>
        </w:tc>
      </w:tr>
    </w:tbl>
    <w:p w14:paraId="648D5D94">
      <w:pPr>
        <w:spacing w:line="360" w:lineRule="auto"/>
        <w:rPr>
          <w:rStyle w:val="21"/>
          <w:rFonts w:hint="eastAsia" w:ascii="宋体" w:hAnsi="宋体"/>
          <w:color w:val="auto"/>
          <w:highlight w:val="none"/>
        </w:rPr>
      </w:pPr>
      <w:r>
        <w:rPr>
          <w:rStyle w:val="21"/>
          <w:rFonts w:hint="eastAsia" w:ascii="宋体" w:hAnsi="宋体"/>
          <w:color w:val="auto"/>
          <w:highlight w:val="none"/>
        </w:rPr>
        <w:t>注：参与编制经济标书所有人员名单应包括如编制各种专业工程量清单投标报价、负责清样校对（如有）、负责打印及复印（如有）等所有人员在内的人员名单。</w:t>
      </w:r>
    </w:p>
    <w:p w14:paraId="18CEA776">
      <w:pPr>
        <w:spacing w:line="360" w:lineRule="auto"/>
        <w:rPr>
          <w:rStyle w:val="21"/>
          <w:rFonts w:hint="eastAsia" w:ascii="宋体" w:hAnsi="宋体"/>
          <w:color w:val="auto"/>
          <w:highlight w:val="none"/>
        </w:rPr>
      </w:pPr>
    </w:p>
    <w:p w14:paraId="67712406">
      <w:pPr>
        <w:spacing w:line="360" w:lineRule="auto"/>
        <w:rPr>
          <w:rStyle w:val="21"/>
          <w:rFonts w:hint="eastAsia" w:ascii="宋体" w:hAnsi="宋体" w:cs="宋体"/>
          <w:b/>
          <w:bCs/>
          <w:color w:val="auto"/>
          <w:sz w:val="24"/>
          <w:szCs w:val="24"/>
          <w:highlight w:val="none"/>
          <w:lang w:bidi="ar-SA"/>
        </w:rPr>
      </w:pPr>
    </w:p>
    <w:p w14:paraId="37596AC2">
      <w:pPr>
        <w:spacing w:line="360" w:lineRule="auto"/>
        <w:rPr>
          <w:rStyle w:val="21"/>
          <w:rFonts w:hint="eastAsia" w:ascii="宋体" w:hAnsi="宋体" w:cs="宋体"/>
          <w:b/>
          <w:bCs/>
          <w:color w:val="auto"/>
          <w:sz w:val="24"/>
          <w:szCs w:val="24"/>
          <w:highlight w:val="none"/>
          <w:lang w:bidi="ar-SA"/>
        </w:rPr>
      </w:pPr>
      <w:r>
        <w:rPr>
          <w:rStyle w:val="21"/>
          <w:rFonts w:hint="eastAsia" w:ascii="宋体" w:hAnsi="宋体" w:cs="宋体"/>
          <w:b/>
          <w:bCs/>
          <w:color w:val="auto"/>
          <w:sz w:val="24"/>
          <w:szCs w:val="24"/>
          <w:highlight w:val="none"/>
          <w:lang w:bidi="ar-SA"/>
        </w:rPr>
        <w:br w:type="page"/>
      </w:r>
      <w:r>
        <w:rPr>
          <w:rStyle w:val="21"/>
          <w:rFonts w:hint="eastAsia" w:ascii="宋体" w:hAnsi="宋体" w:cs="宋体"/>
          <w:b/>
          <w:bCs/>
          <w:color w:val="auto"/>
          <w:sz w:val="24"/>
          <w:szCs w:val="24"/>
          <w:highlight w:val="none"/>
          <w:lang w:bidi="ar-SA"/>
        </w:rPr>
        <w:t>格式三</w:t>
      </w:r>
    </w:p>
    <w:p w14:paraId="3F0A1F67">
      <w:pPr>
        <w:spacing w:line="360" w:lineRule="auto"/>
        <w:jc w:val="center"/>
        <w:rPr>
          <w:rStyle w:val="21"/>
          <w:rFonts w:hint="eastAsia" w:ascii="宋体" w:hAnsi="宋体"/>
          <w:color w:val="auto"/>
          <w:kern w:val="0"/>
          <w:sz w:val="32"/>
          <w:szCs w:val="32"/>
          <w:highlight w:val="none"/>
        </w:rPr>
      </w:pPr>
      <w:r>
        <w:rPr>
          <w:rStyle w:val="21"/>
          <w:rFonts w:hint="eastAsia" w:ascii="宋体" w:hAnsi="宋体"/>
          <w:b/>
          <w:color w:val="auto"/>
          <w:kern w:val="0"/>
          <w:sz w:val="32"/>
          <w:szCs w:val="32"/>
          <w:highlight w:val="none"/>
        </w:rPr>
        <w:t>对投标文件编制的承诺</w:t>
      </w:r>
    </w:p>
    <w:p w14:paraId="06B6C97C">
      <w:pPr>
        <w:spacing w:line="360" w:lineRule="auto"/>
        <w:ind w:left="-2" w:leftChars="-1" w:firstLine="540" w:firstLineChars="225"/>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本公司授权</w:t>
      </w:r>
      <w:r>
        <w:rPr>
          <w:rStyle w:val="21"/>
          <w:rFonts w:hint="eastAsia" w:ascii="宋体" w:hAnsi="宋体"/>
          <w:color w:val="auto"/>
          <w:kern w:val="0"/>
          <w:sz w:val="24"/>
          <w:szCs w:val="24"/>
          <w:highlight w:val="none"/>
          <w:u w:val="single"/>
        </w:rPr>
        <w:t xml:space="preserve">         （身份证号：               ）</w:t>
      </w:r>
      <w:r>
        <w:rPr>
          <w:rStyle w:val="21"/>
          <w:rFonts w:hint="eastAsia" w:ascii="宋体" w:hAnsi="宋体"/>
          <w:color w:val="auto"/>
          <w:kern w:val="0"/>
          <w:sz w:val="24"/>
          <w:szCs w:val="24"/>
          <w:highlight w:val="none"/>
        </w:rPr>
        <w:t>负责对投标文件的编制及内容进行解释、说明，并承诺以下事项：</w:t>
      </w:r>
    </w:p>
    <w:p w14:paraId="5906FA7C">
      <w:pPr>
        <w:spacing w:line="360" w:lineRule="auto"/>
        <w:ind w:left="-2" w:leftChars="-1" w:firstLine="540" w:firstLineChars="225"/>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1.被授权人清楚投标文件编制的具体情况，包括技术方案文件、工程量清单、以及投标文件的加密打包的理解；</w:t>
      </w:r>
    </w:p>
    <w:p w14:paraId="73A7506A">
      <w:pPr>
        <w:spacing w:line="360" w:lineRule="auto"/>
        <w:ind w:left="-2" w:leftChars="-1" w:firstLine="540" w:firstLineChars="225"/>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2.在本项目开标至评标结束前，努力确保被授权人在项目评标所在地附近；</w:t>
      </w:r>
    </w:p>
    <w:p w14:paraId="5871DC18">
      <w:pPr>
        <w:spacing w:line="360" w:lineRule="auto"/>
        <w:ind w:left="-2" w:leftChars="-1" w:firstLine="540" w:firstLineChars="225"/>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3.从评标委员会要求澄清起二小时内，被授权人应如实地书面澄清。</w:t>
      </w:r>
    </w:p>
    <w:p w14:paraId="2A5F065F">
      <w:pPr>
        <w:spacing w:line="360" w:lineRule="auto"/>
        <w:ind w:left="-2" w:leftChars="-1" w:firstLine="540" w:firstLineChars="225"/>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 xml:space="preserve">如由于未遵守上述承诺内容之一导致无法进行澄清的，我公司认可和接受评标委员会作出的评审结论。 </w:t>
      </w:r>
    </w:p>
    <w:p w14:paraId="232E0FD4">
      <w:pPr>
        <w:spacing w:line="360" w:lineRule="auto"/>
        <w:ind w:left="-2" w:leftChars="-1" w:firstLine="540" w:firstLineChars="225"/>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附件：《投标文件编制情况》</w:t>
      </w:r>
    </w:p>
    <w:p w14:paraId="497F0583">
      <w:pPr>
        <w:pStyle w:val="22"/>
        <w:rPr>
          <w:rFonts w:hint="eastAsia"/>
          <w:color w:val="auto"/>
          <w:highlight w:val="none"/>
        </w:rPr>
      </w:pPr>
    </w:p>
    <w:p w14:paraId="6C6E4BB0">
      <w:pPr>
        <w:spacing w:line="360" w:lineRule="auto"/>
        <w:ind w:right="90" w:firstLine="3360" w:firstLineChars="1400"/>
        <w:rPr>
          <w:rStyle w:val="21"/>
          <w:rFonts w:hint="eastAsia" w:ascii="宋体" w:hAnsi="宋体"/>
          <w:color w:val="auto"/>
          <w:sz w:val="24"/>
          <w:szCs w:val="24"/>
          <w:highlight w:val="none"/>
        </w:rPr>
      </w:pPr>
      <w:r>
        <w:rPr>
          <w:rStyle w:val="21"/>
          <w:rFonts w:hint="eastAsia" w:ascii="宋体" w:hAnsi="宋体"/>
          <w:color w:val="auto"/>
          <w:sz w:val="24"/>
          <w:szCs w:val="24"/>
          <w:highlight w:val="none"/>
        </w:rPr>
        <w:t xml:space="preserve">          投标人名称：            </w:t>
      </w:r>
    </w:p>
    <w:p w14:paraId="6819DE56">
      <w:pPr>
        <w:spacing w:line="360" w:lineRule="auto"/>
        <w:ind w:right="90" w:firstLine="3360" w:firstLineChars="1400"/>
        <w:rPr>
          <w:rStyle w:val="21"/>
          <w:rFonts w:hint="eastAsia" w:ascii="宋体" w:hAnsi="宋体"/>
          <w:color w:val="auto"/>
          <w:highlight w:val="none"/>
        </w:rPr>
      </w:pPr>
      <w:r>
        <w:rPr>
          <w:rStyle w:val="21"/>
          <w:rFonts w:hint="eastAsia" w:ascii="宋体" w:hAnsi="宋体"/>
          <w:color w:val="auto"/>
          <w:sz w:val="24"/>
          <w:szCs w:val="24"/>
          <w:highlight w:val="none"/>
        </w:rPr>
        <w:t xml:space="preserve">                日期：      年   月   日   </w:t>
      </w:r>
      <w:r>
        <w:rPr>
          <w:rStyle w:val="21"/>
          <w:rFonts w:hint="eastAsia" w:ascii="宋体" w:hAnsi="宋体"/>
          <w:color w:val="auto"/>
          <w:highlight w:val="none"/>
        </w:rPr>
        <w:t xml:space="preserve"> </w:t>
      </w:r>
    </w:p>
    <w:p w14:paraId="0CCF9B61">
      <w:pPr>
        <w:pStyle w:val="22"/>
        <w:rPr>
          <w:rFonts w:hint="eastAsia"/>
          <w:color w:val="auto"/>
          <w:highlight w:val="none"/>
        </w:rPr>
      </w:pPr>
    </w:p>
    <w:p w14:paraId="4A9094B8">
      <w:pPr>
        <w:spacing w:line="360" w:lineRule="auto"/>
        <w:jc w:val="center"/>
        <w:rPr>
          <w:rStyle w:val="21"/>
          <w:rFonts w:hint="eastAsia" w:ascii="宋体" w:hAnsi="宋体"/>
          <w:color w:val="auto"/>
          <w:kern w:val="0"/>
          <w:sz w:val="18"/>
          <w:szCs w:val="18"/>
          <w:highlight w:val="none"/>
        </w:rPr>
      </w:pPr>
      <w:r>
        <w:rPr>
          <w:rStyle w:val="21"/>
          <w:rFonts w:hint="eastAsia" w:ascii="宋体" w:hAnsi="宋体"/>
          <w:b/>
          <w:color w:val="auto"/>
          <w:kern w:val="0"/>
          <w:sz w:val="32"/>
          <w:szCs w:val="32"/>
          <w:highlight w:val="none"/>
        </w:rPr>
        <w:t>投标文件编制情况</w:t>
      </w:r>
    </w:p>
    <w:p w14:paraId="6D1CA61E">
      <w:pPr>
        <w:spacing w:line="360" w:lineRule="auto"/>
        <w:ind w:firstLine="480" w:firstLineChars="200"/>
        <w:rPr>
          <w:rStyle w:val="21"/>
          <w:rFonts w:hint="eastAsia" w:ascii="宋体" w:hAnsi="宋体"/>
          <w:color w:val="auto"/>
          <w:kern w:val="0"/>
          <w:sz w:val="24"/>
          <w:szCs w:val="24"/>
          <w:highlight w:val="none"/>
          <w:u w:val="single"/>
        </w:rPr>
      </w:pPr>
      <w:r>
        <w:rPr>
          <w:rStyle w:val="21"/>
          <w:rFonts w:hint="eastAsia" w:ascii="宋体" w:hAnsi="宋体"/>
          <w:color w:val="auto"/>
          <w:kern w:val="0"/>
          <w:sz w:val="24"/>
          <w:szCs w:val="24"/>
          <w:highlight w:val="none"/>
        </w:rPr>
        <w:t>1.投标文件报价编制方式: □自行编制的，编制的负责人：</w:t>
      </w:r>
      <w:r>
        <w:rPr>
          <w:rStyle w:val="21"/>
          <w:rFonts w:hint="eastAsia" w:ascii="宋体" w:hAnsi="宋体"/>
          <w:color w:val="auto"/>
          <w:kern w:val="0"/>
          <w:sz w:val="24"/>
          <w:szCs w:val="24"/>
          <w:highlight w:val="none"/>
          <w:u w:val="single"/>
        </w:rPr>
        <w:t xml:space="preserve"> （盖造价工程师执业专用章或全国建设工程造价员章，执业单位应与投标人一致） </w:t>
      </w:r>
      <w:r>
        <w:rPr>
          <w:rStyle w:val="21"/>
          <w:rFonts w:hint="eastAsia" w:ascii="宋体" w:hAnsi="宋体"/>
          <w:color w:val="auto"/>
          <w:kern w:val="0"/>
          <w:sz w:val="24"/>
          <w:szCs w:val="24"/>
          <w:highlight w:val="none"/>
        </w:rPr>
        <w:t>。□委托编制的，受委托单位</w:t>
      </w:r>
      <w:r>
        <w:rPr>
          <w:rStyle w:val="21"/>
          <w:rFonts w:hint="eastAsia" w:ascii="宋体" w:hAnsi="宋体"/>
          <w:color w:val="auto"/>
          <w:kern w:val="0"/>
          <w:sz w:val="24"/>
          <w:szCs w:val="24"/>
          <w:highlight w:val="none"/>
          <w:u w:val="single"/>
        </w:rPr>
        <w:t xml:space="preserve">                    </w:t>
      </w:r>
      <w:r>
        <w:rPr>
          <w:rStyle w:val="21"/>
          <w:rFonts w:hint="eastAsia" w:ascii="宋体" w:hAnsi="宋体"/>
          <w:color w:val="auto"/>
          <w:kern w:val="0"/>
          <w:sz w:val="24"/>
          <w:szCs w:val="24"/>
          <w:highlight w:val="none"/>
        </w:rPr>
        <w:t>，编制的负责人：</w:t>
      </w:r>
      <w:r>
        <w:rPr>
          <w:rStyle w:val="21"/>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Style w:val="21"/>
          <w:rFonts w:hint="eastAsia" w:ascii="宋体" w:hAnsi="宋体"/>
          <w:color w:val="auto"/>
          <w:kern w:val="0"/>
          <w:sz w:val="24"/>
          <w:szCs w:val="24"/>
          <w:highlight w:val="none"/>
        </w:rPr>
        <w:t>。</w:t>
      </w:r>
    </w:p>
    <w:p w14:paraId="28BFE3FA">
      <w:pPr>
        <w:spacing w:line="360" w:lineRule="auto"/>
        <w:ind w:firstLine="480" w:firstLineChars="200"/>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2.投标文件加密打包的电脑情况：</w:t>
      </w:r>
    </w:p>
    <w:tbl>
      <w:tblPr>
        <w:tblStyle w:val="17"/>
        <w:tblW w:w="0" w:type="auto"/>
        <w:tblInd w:w="-102" w:type="dxa"/>
        <w:tblLayout w:type="fixed"/>
        <w:tblCellMar>
          <w:top w:w="0" w:type="dxa"/>
          <w:left w:w="0" w:type="dxa"/>
          <w:bottom w:w="0" w:type="dxa"/>
          <w:right w:w="0" w:type="dxa"/>
        </w:tblCellMar>
      </w:tblPr>
      <w:tblGrid>
        <w:gridCol w:w="9332"/>
      </w:tblGrid>
      <w:tr w14:paraId="0EF76ABE">
        <w:tblPrEx>
          <w:tblCellMar>
            <w:top w:w="0" w:type="dxa"/>
            <w:left w:w="0" w:type="dxa"/>
            <w:bottom w:w="0" w:type="dxa"/>
            <w:right w:w="0" w:type="dxa"/>
          </w:tblCellMar>
        </w:tblPrEx>
        <w:trPr>
          <w:trHeight w:val="2088" w:hRule="atLeast"/>
        </w:trPr>
        <w:tc>
          <w:tcPr>
            <w:tcW w:w="9332" w:type="dxa"/>
            <w:tcBorders>
              <w:top w:val="nil"/>
              <w:left w:val="nil"/>
              <w:bottom w:val="nil"/>
              <w:right w:val="nil"/>
            </w:tcBorders>
            <w:noWrap w:val="0"/>
            <w:vAlign w:val="top"/>
          </w:tcPr>
          <w:p w14:paraId="62494A8A">
            <w:pPr>
              <w:spacing w:line="360" w:lineRule="auto"/>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投标文件加密打包的电脑    自有□      外包□       其他□</w:t>
            </w:r>
          </w:p>
          <w:p w14:paraId="7DE5AFCC">
            <w:pPr>
              <w:spacing w:line="360" w:lineRule="auto"/>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电脑类型</w:t>
            </w:r>
          </w:p>
          <w:p w14:paraId="469DC0E7">
            <w:pPr>
              <w:spacing w:line="360" w:lineRule="auto"/>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电脑所属单位</w:t>
            </w:r>
          </w:p>
          <w:p w14:paraId="1F6CDBEF">
            <w:pPr>
              <w:spacing w:line="360" w:lineRule="auto"/>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电脑所在地址       （如××市××区(县) ××街（路）××号××大厦××房）</w:t>
            </w:r>
          </w:p>
        </w:tc>
      </w:tr>
    </w:tbl>
    <w:p w14:paraId="1EE03840">
      <w:pPr>
        <w:spacing w:line="360" w:lineRule="auto"/>
        <w:rPr>
          <w:rStyle w:val="21"/>
          <w:rFonts w:hint="eastAsia" w:ascii="宋体" w:hAnsi="宋体"/>
          <w:color w:val="auto"/>
          <w:szCs w:val="21"/>
          <w:highlight w:val="none"/>
        </w:rPr>
      </w:pPr>
    </w:p>
    <w:p w14:paraId="264C0D57">
      <w:pPr>
        <w:tabs>
          <w:tab w:val="left" w:pos="720"/>
        </w:tabs>
        <w:snapToGrid w:val="0"/>
        <w:spacing w:line="360" w:lineRule="auto"/>
        <w:rPr>
          <w:rStyle w:val="21"/>
          <w:rFonts w:hint="eastAsia" w:ascii="宋体" w:hAnsi="宋体"/>
          <w:color w:val="auto"/>
          <w:sz w:val="24"/>
          <w:szCs w:val="24"/>
          <w:highlight w:val="none"/>
        </w:rPr>
      </w:pPr>
    </w:p>
    <w:p w14:paraId="7C004815">
      <w:pPr>
        <w:pStyle w:val="23"/>
        <w:outlineLvl w:val="0"/>
        <w:rPr>
          <w:rStyle w:val="35"/>
          <w:rFonts w:hint="eastAsia" w:ascii="宋体" w:hAnsi="宋体"/>
          <w:b w:val="0"/>
          <w:bCs/>
          <w:color w:val="auto"/>
          <w:highlight w:val="none"/>
        </w:rPr>
      </w:pPr>
      <w:bookmarkStart w:id="73" w:name="_Toc105014638"/>
      <w:r>
        <w:rPr>
          <w:rStyle w:val="21"/>
          <w:rFonts w:hint="eastAsia"/>
          <w:bCs/>
          <w:color w:val="auto"/>
          <w:highlight w:val="none"/>
        </w:rPr>
        <w:t>第五章  技术条件（工程建设标准）</w:t>
      </w:r>
      <w:bookmarkEnd w:id="73"/>
    </w:p>
    <w:p w14:paraId="120F4D4B">
      <w:pPr>
        <w:pStyle w:val="4"/>
        <w:spacing w:line="360" w:lineRule="auto"/>
        <w:rPr>
          <w:rFonts w:hint="eastAsia" w:ascii="宋体" w:hAnsi="宋体" w:cs="宋体"/>
          <w:color w:val="auto"/>
          <w:sz w:val="24"/>
          <w:szCs w:val="22"/>
          <w:highlight w:val="none"/>
          <w:lang w:bidi="ar-SA"/>
        </w:rPr>
      </w:pPr>
      <w:r>
        <w:rPr>
          <w:rFonts w:hint="eastAsia" w:ascii="宋体" w:hAnsi="宋体" w:cs="宋体"/>
          <w:color w:val="auto"/>
          <w:sz w:val="24"/>
          <w:szCs w:val="22"/>
          <w:highlight w:val="none"/>
          <w:lang w:val="en-US" w:eastAsia="zh-CN" w:bidi="ar-SA"/>
        </w:rPr>
        <w:t>一</w:t>
      </w:r>
      <w:r>
        <w:rPr>
          <w:rFonts w:hint="eastAsia" w:ascii="宋体" w:hAnsi="宋体" w:cs="宋体"/>
          <w:color w:val="auto"/>
          <w:sz w:val="24"/>
          <w:szCs w:val="22"/>
          <w:highlight w:val="none"/>
          <w:lang w:bidi="ar-SA"/>
        </w:rPr>
        <w:t>、具体按施工图纸、中华人民共和国现行技术和验收规范、图纸中规定的其它技术和验收标准、遵照招标人相关规定要求为准。</w:t>
      </w:r>
    </w:p>
    <w:p w14:paraId="371D283F">
      <w:pPr>
        <w:spacing w:line="360" w:lineRule="auto"/>
        <w:ind w:firstLine="480" w:firstLineChars="200"/>
        <w:rPr>
          <w:rStyle w:val="20"/>
          <w:rFonts w:hint="eastAsia" w:ascii="宋体" w:hAnsi="宋体"/>
          <w:color w:val="auto"/>
          <w:highlight w:val="none"/>
        </w:rPr>
      </w:pPr>
      <w:r>
        <w:rPr>
          <w:rFonts w:hint="eastAsia" w:ascii="宋体" w:hAnsi="宋体" w:cs="宋体"/>
          <w:color w:val="auto"/>
          <w:sz w:val="24"/>
          <w:szCs w:val="22"/>
          <w:highlight w:val="none"/>
          <w:lang w:val="en-US" w:eastAsia="zh-CN" w:bidi="ar-SA"/>
        </w:rPr>
        <w:t>二</w:t>
      </w:r>
      <w:r>
        <w:rPr>
          <w:rFonts w:hint="eastAsia" w:ascii="宋体" w:hAnsi="宋体" w:cs="宋体"/>
          <w:color w:val="auto"/>
          <w:sz w:val="24"/>
          <w:szCs w:val="22"/>
          <w:highlight w:val="none"/>
          <w:lang w:bidi="ar-SA"/>
        </w:rPr>
        <w:t>、依据设计文件的要求，本招标工程项目的材料、设备、施工须达到中华人民共和国以及省、市或行业的工程建设标准、规范的要求。</w:t>
      </w:r>
    </w:p>
    <w:p w14:paraId="1C23F557">
      <w:pPr>
        <w:spacing w:line="360" w:lineRule="auto"/>
        <w:ind w:firstLine="480" w:firstLineChars="200"/>
        <w:rPr>
          <w:bCs/>
          <w:color w:val="auto"/>
          <w:sz w:val="24"/>
          <w:szCs w:val="24"/>
          <w:highlight w:val="none"/>
        </w:rPr>
      </w:pPr>
      <w:r>
        <w:rPr>
          <w:rFonts w:hint="eastAsia"/>
          <w:bCs/>
          <w:color w:val="auto"/>
          <w:sz w:val="24"/>
          <w:szCs w:val="24"/>
          <w:highlight w:val="none"/>
        </w:rPr>
        <w:t>三、施工现场建筑垃圾源头减量的具体要求和建筑垃圾综合利用产品的使用要求：建设单位和施工单位严格遵守并执行《广东省建筑垃圾管理条例》及国家有关建筑垃圾管理的规定。</w:t>
      </w:r>
    </w:p>
    <w:p w14:paraId="76B062C6">
      <w:pPr>
        <w:spacing w:line="360" w:lineRule="auto"/>
        <w:ind w:firstLine="480" w:firstLineChars="200"/>
        <w:rPr>
          <w:bCs/>
          <w:color w:val="auto"/>
          <w:sz w:val="24"/>
          <w:szCs w:val="24"/>
          <w:highlight w:val="none"/>
        </w:rPr>
      </w:pPr>
      <w:r>
        <w:rPr>
          <w:rFonts w:hint="eastAsia"/>
          <w:bCs/>
          <w:color w:val="auto"/>
          <w:sz w:val="24"/>
          <w:szCs w:val="24"/>
          <w:highlight w:val="none"/>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4DCA8D3F">
      <w:pPr>
        <w:spacing w:line="360" w:lineRule="auto"/>
        <w:ind w:firstLine="480" w:firstLineChars="200"/>
        <w:rPr>
          <w:bCs/>
          <w:color w:val="auto"/>
          <w:sz w:val="24"/>
          <w:szCs w:val="24"/>
          <w:highlight w:val="none"/>
        </w:rPr>
      </w:pPr>
      <w:r>
        <w:rPr>
          <w:rFonts w:hint="eastAsia"/>
          <w:bCs/>
          <w:color w:val="auto"/>
          <w:sz w:val="24"/>
          <w:szCs w:val="24"/>
          <w:highlight w:val="none"/>
        </w:rPr>
        <w:t>建筑垃圾处理方案应当包括下列内容：</w:t>
      </w:r>
    </w:p>
    <w:p w14:paraId="55FCC320">
      <w:pPr>
        <w:spacing w:line="360" w:lineRule="auto"/>
        <w:ind w:firstLine="480" w:firstLineChars="200"/>
        <w:rPr>
          <w:bCs/>
          <w:color w:val="auto"/>
          <w:sz w:val="24"/>
          <w:szCs w:val="24"/>
          <w:highlight w:val="none"/>
        </w:rPr>
      </w:pPr>
      <w:r>
        <w:rPr>
          <w:rFonts w:hint="eastAsia"/>
          <w:bCs/>
          <w:color w:val="auto"/>
          <w:sz w:val="24"/>
          <w:szCs w:val="24"/>
          <w:highlight w:val="none"/>
        </w:rPr>
        <w:t>（一）工程概况和施工单位基本信息；</w:t>
      </w:r>
    </w:p>
    <w:p w14:paraId="6D5C6CAA">
      <w:pPr>
        <w:spacing w:line="360" w:lineRule="auto"/>
        <w:ind w:firstLine="480" w:firstLineChars="200"/>
        <w:rPr>
          <w:bCs/>
          <w:color w:val="auto"/>
          <w:sz w:val="24"/>
          <w:szCs w:val="24"/>
          <w:highlight w:val="none"/>
        </w:rPr>
      </w:pPr>
      <w:r>
        <w:rPr>
          <w:rFonts w:hint="eastAsia"/>
          <w:bCs/>
          <w:color w:val="auto"/>
          <w:sz w:val="24"/>
          <w:szCs w:val="24"/>
          <w:highlight w:val="none"/>
        </w:rPr>
        <w:t>（二）建筑垃圾产生量与种类；</w:t>
      </w:r>
    </w:p>
    <w:p w14:paraId="673D2C9F">
      <w:pPr>
        <w:spacing w:line="360" w:lineRule="auto"/>
        <w:ind w:firstLine="480" w:firstLineChars="200"/>
        <w:rPr>
          <w:bCs/>
          <w:color w:val="auto"/>
          <w:sz w:val="24"/>
          <w:szCs w:val="24"/>
          <w:highlight w:val="none"/>
        </w:rPr>
      </w:pPr>
      <w:r>
        <w:rPr>
          <w:rFonts w:hint="eastAsia"/>
          <w:bCs/>
          <w:color w:val="auto"/>
          <w:sz w:val="24"/>
          <w:szCs w:val="24"/>
          <w:highlight w:val="none"/>
        </w:rPr>
        <w:t>（三）建筑垃圾源头减量、分类收集、综合利用、污染防治的措施和目标；</w:t>
      </w:r>
    </w:p>
    <w:p w14:paraId="2D215960">
      <w:pPr>
        <w:spacing w:line="360" w:lineRule="auto"/>
        <w:ind w:firstLine="480" w:firstLineChars="200"/>
        <w:rPr>
          <w:bCs/>
          <w:color w:val="auto"/>
          <w:sz w:val="24"/>
          <w:szCs w:val="24"/>
          <w:highlight w:val="none"/>
        </w:rPr>
      </w:pPr>
      <w:r>
        <w:rPr>
          <w:rFonts w:hint="eastAsia"/>
          <w:bCs/>
          <w:color w:val="auto"/>
          <w:sz w:val="24"/>
          <w:szCs w:val="24"/>
          <w:highlight w:val="none"/>
        </w:rPr>
        <w:t>（四）需要外运的建筑垃圾种类、数量与运输的时间、路线、方式和运输单位；</w:t>
      </w:r>
    </w:p>
    <w:p w14:paraId="6220257A">
      <w:pPr>
        <w:spacing w:line="360" w:lineRule="auto"/>
        <w:ind w:firstLine="480" w:firstLineChars="200"/>
        <w:rPr>
          <w:bCs/>
          <w:color w:val="auto"/>
          <w:sz w:val="24"/>
          <w:szCs w:val="24"/>
          <w:highlight w:val="none"/>
        </w:rPr>
      </w:pPr>
      <w:r>
        <w:rPr>
          <w:rFonts w:hint="eastAsia"/>
          <w:bCs/>
          <w:color w:val="auto"/>
          <w:sz w:val="24"/>
          <w:szCs w:val="24"/>
          <w:highlight w:val="none"/>
        </w:rPr>
        <w:t>（五）建筑垃圾回填、消纳、综合利用场所名称；</w:t>
      </w:r>
    </w:p>
    <w:p w14:paraId="7087E557">
      <w:pPr>
        <w:spacing w:line="360" w:lineRule="auto"/>
        <w:ind w:firstLine="480" w:firstLineChars="200"/>
        <w:rPr>
          <w:bCs/>
          <w:color w:val="auto"/>
          <w:sz w:val="24"/>
          <w:szCs w:val="24"/>
          <w:highlight w:val="none"/>
        </w:rPr>
      </w:pPr>
      <w:r>
        <w:rPr>
          <w:rFonts w:hint="eastAsia"/>
          <w:bCs/>
          <w:color w:val="auto"/>
          <w:sz w:val="24"/>
          <w:szCs w:val="24"/>
          <w:highlight w:val="none"/>
        </w:rPr>
        <w:t>（六）法律、法规规定的其他内容。</w:t>
      </w:r>
    </w:p>
    <w:p w14:paraId="50D7AEA8">
      <w:pPr>
        <w:topLinePunct w:val="0"/>
        <w:adjustRightInd/>
        <w:snapToGrid/>
        <w:spacing w:afterAutospacing="0" w:line="360" w:lineRule="auto"/>
        <w:ind w:firstLine="480" w:firstLineChars="200"/>
        <w:rPr>
          <w:rFonts w:hint="eastAsia" w:ascii="Calibri" w:hAnsi="Calibri" w:eastAsia="宋体" w:cs="Times New Roman"/>
          <w:bCs/>
          <w:snapToGrid/>
          <w:color w:val="auto"/>
          <w:spacing w:val="0"/>
          <w:sz w:val="24"/>
          <w:szCs w:val="24"/>
          <w:highlight w:val="none"/>
          <w:lang w:eastAsia="zh-CN" w:bidi="ar-SA"/>
        </w:rPr>
      </w:pPr>
      <w:r>
        <w:rPr>
          <w:rFonts w:hint="eastAsia" w:ascii="Calibri" w:hAnsi="Calibri" w:eastAsia="宋体" w:cs="Times New Roman"/>
          <w:bCs/>
          <w:color w:val="auto"/>
          <w:sz w:val="24"/>
          <w:szCs w:val="24"/>
          <w:highlight w:val="none"/>
          <w:lang w:bidi="ar-SA"/>
        </w:rPr>
        <w:t>四、</w:t>
      </w:r>
      <w:r>
        <w:rPr>
          <w:rFonts w:hint="eastAsia" w:eastAsia="宋体" w:cs="Times New Roman"/>
          <w:bCs/>
          <w:snapToGrid/>
          <w:color w:val="auto"/>
          <w:spacing w:val="0"/>
          <w:sz w:val="24"/>
          <w:szCs w:val="24"/>
          <w:highlight w:val="none"/>
          <w:lang w:val="en-US" w:eastAsia="zh-CN" w:bidi="ar-SA"/>
        </w:rPr>
        <w:t>其他</w:t>
      </w:r>
    </w:p>
    <w:p w14:paraId="1D760257">
      <w:pPr>
        <w:pStyle w:val="22"/>
        <w:spacing w:before="156" w:beforeLines="50" w:beforeAutospacing="0" w:line="276" w:lineRule="auto"/>
        <w:rPr>
          <w:rFonts w:hint="eastAsia"/>
          <w:bCs/>
          <w:color w:val="auto"/>
          <w:sz w:val="24"/>
          <w:szCs w:val="24"/>
          <w:highlight w:val="none"/>
          <w:lang w:val="en-US" w:eastAsia="zh-CN"/>
        </w:rPr>
      </w:pPr>
      <w:r>
        <w:rPr>
          <w:rFonts w:hint="eastAsia"/>
          <w:bCs/>
          <w:color w:val="auto"/>
          <w:sz w:val="24"/>
          <w:szCs w:val="24"/>
          <w:highlight w:val="none"/>
        </w:rPr>
        <w:t>（一）</w:t>
      </w:r>
      <w:r>
        <w:rPr>
          <w:rFonts w:hint="eastAsia"/>
          <w:bCs/>
          <w:color w:val="auto"/>
          <w:sz w:val="24"/>
          <w:szCs w:val="24"/>
          <w:highlight w:val="none"/>
          <w:lang w:val="en-US" w:eastAsia="zh-CN"/>
        </w:rPr>
        <w:t>造价要求</w:t>
      </w:r>
    </w:p>
    <w:p w14:paraId="0FB3D093">
      <w:pPr>
        <w:pStyle w:val="22"/>
        <w:spacing w:afterAutospacing="0" w:line="276" w:lineRule="auto"/>
        <w:rPr>
          <w:rFonts w:hint="eastAsia"/>
          <w:bCs/>
          <w:color w:val="auto"/>
          <w:sz w:val="24"/>
          <w:szCs w:val="24"/>
          <w:highlight w:val="none"/>
          <w:lang w:val="en-US" w:eastAsia="zh-CN"/>
        </w:rPr>
      </w:pPr>
      <w:r>
        <w:rPr>
          <w:rFonts w:hint="eastAsia"/>
          <w:bCs/>
          <w:color w:val="auto"/>
          <w:sz w:val="24"/>
          <w:szCs w:val="24"/>
          <w:highlight w:val="none"/>
          <w:lang w:val="en-US" w:eastAsia="zh-CN"/>
        </w:rPr>
        <w:t>1、过程成本控制：①动态成本监控：跟踪施工进度，审核工程变更签证，调整方案，确保成本可控、②结算与决算管理：完成中期付款审核、竣工结算及决算报告，协调争议，确保合规性。</w:t>
      </w:r>
    </w:p>
    <w:p w14:paraId="1EE3E802">
      <w:pPr>
        <w:pStyle w:val="22"/>
        <w:spacing w:afterAutospacing="0" w:line="276" w:lineRule="auto"/>
        <w:rPr>
          <w:rFonts w:hint="default"/>
          <w:bCs/>
          <w:color w:val="auto"/>
          <w:sz w:val="24"/>
          <w:szCs w:val="24"/>
          <w:highlight w:val="none"/>
          <w:lang w:val="en-US" w:eastAsia="zh-CN"/>
        </w:rPr>
      </w:pPr>
      <w:r>
        <w:rPr>
          <w:rFonts w:hint="eastAsia"/>
          <w:bCs/>
          <w:color w:val="auto"/>
          <w:sz w:val="24"/>
          <w:szCs w:val="24"/>
          <w:highlight w:val="none"/>
          <w:lang w:val="en-US" w:eastAsia="zh-CN"/>
        </w:rPr>
        <w:t>2、跨部门协调与技术支持：①多方协作：与设计院、施工方、监理单位等对接，解决技术争议，优化设计方案、②现场管理：参与图纸会审、隐蔽工程验收及竣工验收，确保造价与施工一致性。</w:t>
      </w:r>
    </w:p>
    <w:p w14:paraId="597C46CE">
      <w:pPr>
        <w:pStyle w:val="22"/>
        <w:numPr>
          <w:ilvl w:val="0"/>
          <w:numId w:val="1"/>
        </w:numPr>
        <w:spacing w:before="156" w:beforeLines="50" w:beforeAutospacing="0" w:line="276" w:lineRule="auto"/>
        <w:rPr>
          <w:rFonts w:hint="eastAsia"/>
          <w:bCs/>
          <w:color w:val="auto"/>
          <w:sz w:val="24"/>
          <w:szCs w:val="24"/>
          <w:highlight w:val="none"/>
          <w:lang w:val="en-US" w:eastAsia="zh-CN"/>
        </w:rPr>
      </w:pPr>
      <w:r>
        <w:rPr>
          <w:rFonts w:hint="eastAsia"/>
          <w:bCs/>
          <w:color w:val="auto"/>
          <w:sz w:val="24"/>
          <w:szCs w:val="24"/>
          <w:highlight w:val="none"/>
        </w:rPr>
        <w:t>深化设计</w:t>
      </w:r>
      <w:r>
        <w:rPr>
          <w:rFonts w:hint="eastAsia"/>
          <w:bCs/>
          <w:color w:val="auto"/>
          <w:sz w:val="24"/>
          <w:szCs w:val="24"/>
          <w:highlight w:val="none"/>
          <w:lang w:val="en-US" w:eastAsia="zh-CN"/>
        </w:rPr>
        <w:t>要求：</w:t>
      </w:r>
    </w:p>
    <w:p w14:paraId="19B684C6">
      <w:pPr>
        <w:pStyle w:val="22"/>
        <w:numPr>
          <w:ilvl w:val="0"/>
          <w:numId w:val="2"/>
        </w:numPr>
        <w:spacing w:line="276" w:lineRule="auto"/>
        <w:rPr>
          <w:rFonts w:hint="eastAsia"/>
          <w:bCs/>
          <w:color w:val="auto"/>
          <w:sz w:val="24"/>
          <w:szCs w:val="24"/>
          <w:highlight w:val="none"/>
          <w:lang w:val="en-US" w:eastAsia="zh-CN"/>
        </w:rPr>
      </w:pPr>
      <w:r>
        <w:rPr>
          <w:rFonts w:hint="eastAsia"/>
          <w:bCs/>
          <w:color w:val="auto"/>
          <w:sz w:val="24"/>
          <w:szCs w:val="24"/>
          <w:highlight w:val="none"/>
          <w:lang w:val="en-US" w:eastAsia="zh-CN"/>
        </w:rPr>
        <w:t>深化设计管理：①图纸深化与优化：带领团队完成施工图深化设计，包括PC构件图纸、机电管线综合排布、节点详图等，确保设计符合施工工艺、材料规范及国家行业标准、②质量把控：对设计文件进行自校、审核，并根据反馈修改图纸，确保设计成果的准确性和可实施性。</w:t>
      </w:r>
    </w:p>
    <w:p w14:paraId="6D86FAD9">
      <w:pPr>
        <w:pStyle w:val="22"/>
        <w:numPr>
          <w:ilvl w:val="0"/>
          <w:numId w:val="2"/>
        </w:numPr>
        <w:spacing w:line="276" w:lineRule="auto"/>
        <w:rPr>
          <w:rStyle w:val="21"/>
          <w:rFonts w:hint="eastAsia" w:ascii="宋体" w:hAnsi="宋体"/>
          <w:color w:val="auto"/>
          <w:kern w:val="0"/>
          <w:sz w:val="24"/>
          <w:szCs w:val="24"/>
          <w:highlight w:val="none"/>
        </w:rPr>
      </w:pPr>
      <w:r>
        <w:rPr>
          <w:rFonts w:hint="eastAsia"/>
          <w:bCs/>
          <w:color w:val="auto"/>
          <w:sz w:val="24"/>
          <w:szCs w:val="24"/>
          <w:highlight w:val="none"/>
          <w:lang w:val="en-US" w:eastAsia="zh-CN"/>
        </w:rPr>
        <w:t>项目协调与沟通：①跨部门协作：与建设单位、设计院、监理单位、施工方等对接，解决设计问题及技术争议，协调各专业（如机电、精装修）的图纸配合②现场技术支持：参与施工交底，跟踪设计方案的现场实施，解决施工中的技术问题，必要时驻场配合</w:t>
      </w:r>
    </w:p>
    <w:p w14:paraId="2ED3E5CE">
      <w:pPr>
        <w:pStyle w:val="22"/>
        <w:numPr>
          <w:ilvl w:val="0"/>
          <w:numId w:val="2"/>
        </w:numPr>
        <w:spacing w:line="276" w:lineRule="auto"/>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技术研发与创新</w:t>
      </w:r>
      <w:r>
        <w:rPr>
          <w:rStyle w:val="21"/>
          <w:rFonts w:hint="eastAsia" w:ascii="宋体" w:hAnsi="宋体"/>
          <w:color w:val="auto"/>
          <w:kern w:val="0"/>
          <w:sz w:val="24"/>
          <w:szCs w:val="24"/>
          <w:highlight w:val="none"/>
          <w:lang w:eastAsia="zh-CN"/>
        </w:rPr>
        <w:t>：</w:t>
      </w:r>
      <w:r>
        <w:rPr>
          <w:rFonts w:hint="eastAsia"/>
          <w:bCs/>
          <w:color w:val="auto"/>
          <w:sz w:val="24"/>
          <w:szCs w:val="24"/>
          <w:highlight w:val="none"/>
          <w:lang w:val="en-US" w:eastAsia="zh-CN"/>
        </w:rPr>
        <w:t>①新技术应用：收集、整理行业新技术、新材料及工艺，提升项目的技术性、②规范与标准制定：制定企业内部深化设计流程、制图规范及质量标准。</w:t>
      </w:r>
    </w:p>
    <w:p w14:paraId="7A6CDC6A">
      <w:pPr>
        <w:pStyle w:val="22"/>
        <w:numPr>
          <w:ilvl w:val="0"/>
          <w:numId w:val="2"/>
        </w:numPr>
        <w:spacing w:afterAutospacing="0" w:line="276" w:lineRule="auto"/>
        <w:rPr>
          <w:rStyle w:val="21"/>
          <w:rFonts w:hint="eastAsia" w:ascii="宋体" w:hAnsi="宋体"/>
          <w:color w:val="auto"/>
          <w:kern w:val="0"/>
          <w:sz w:val="24"/>
          <w:szCs w:val="24"/>
          <w:highlight w:val="none"/>
        </w:rPr>
      </w:pPr>
      <w:r>
        <w:rPr>
          <w:rStyle w:val="21"/>
          <w:rFonts w:hint="eastAsia" w:ascii="宋体" w:hAnsi="宋体"/>
          <w:color w:val="auto"/>
          <w:kern w:val="0"/>
          <w:sz w:val="24"/>
          <w:szCs w:val="24"/>
          <w:highlight w:val="none"/>
        </w:rPr>
        <w:t>团队管理</w:t>
      </w:r>
      <w:r>
        <w:rPr>
          <w:rStyle w:val="21"/>
          <w:rFonts w:hint="eastAsia" w:ascii="宋体" w:hAnsi="宋体"/>
          <w:color w:val="auto"/>
          <w:kern w:val="0"/>
          <w:sz w:val="24"/>
          <w:szCs w:val="24"/>
          <w:highlight w:val="none"/>
          <w:lang w:eastAsia="zh-CN"/>
        </w:rPr>
        <w:t>：</w:t>
      </w:r>
      <w:r>
        <w:rPr>
          <w:rFonts w:hint="eastAsia"/>
          <w:bCs/>
          <w:color w:val="auto"/>
          <w:sz w:val="24"/>
          <w:szCs w:val="24"/>
          <w:highlight w:val="none"/>
          <w:lang w:val="en-US" w:eastAsia="zh-CN"/>
        </w:rPr>
        <w:t>①团队建设：管理深化设计团队，分配任务并监督进度，确保成员的专业能力。</w:t>
      </w:r>
    </w:p>
    <w:p w14:paraId="55912D87">
      <w:pPr>
        <w:pStyle w:val="22"/>
        <w:numPr>
          <w:ilvl w:val="0"/>
          <w:numId w:val="1"/>
        </w:numPr>
        <w:spacing w:before="156" w:beforeLines="50" w:beforeAutospacing="0" w:line="276" w:lineRule="auto"/>
        <w:ind w:left="0" w:firstLine="0"/>
        <w:rPr>
          <w:rFonts w:hint="eastAsia"/>
          <w:bCs/>
          <w:color w:val="auto"/>
          <w:sz w:val="24"/>
          <w:szCs w:val="24"/>
          <w:highlight w:val="none"/>
          <w:lang w:val="en-US" w:eastAsia="zh-CN"/>
        </w:rPr>
      </w:pPr>
      <w:r>
        <w:rPr>
          <w:rFonts w:hint="eastAsia"/>
          <w:bCs/>
          <w:color w:val="auto"/>
          <w:sz w:val="24"/>
          <w:szCs w:val="24"/>
          <w:highlight w:val="none"/>
          <w:lang w:val="en-US" w:eastAsia="zh-CN"/>
        </w:rPr>
        <w:t>安全要求</w:t>
      </w:r>
    </w:p>
    <w:p w14:paraId="5A6C8EED">
      <w:pPr>
        <w:pStyle w:val="22"/>
        <w:spacing w:afterAutospacing="0" w:line="276" w:lineRule="auto"/>
        <w:rPr>
          <w:rFonts w:hint="default" w:ascii="Times New Roman" w:hAnsi="Times New Roman" w:eastAsia="宋体" w:cs="Times New Roman"/>
          <w:bCs/>
          <w:color w:val="auto"/>
          <w:sz w:val="24"/>
          <w:szCs w:val="24"/>
          <w:highlight w:val="none"/>
          <w:lang w:val="en-US" w:eastAsia="zh-CN" w:bidi="ar-SA"/>
        </w:rPr>
      </w:pPr>
      <w:r>
        <w:rPr>
          <w:rFonts w:hint="eastAsia" w:ascii="Times New Roman" w:hAnsi="Times New Roman" w:eastAsia="宋体" w:cs="Times New Roman"/>
          <w:bCs/>
          <w:color w:val="auto"/>
          <w:sz w:val="24"/>
          <w:szCs w:val="24"/>
          <w:highlight w:val="none"/>
          <w:lang w:val="en-US" w:eastAsia="zh-CN" w:bidi="ar-SA"/>
        </w:rPr>
        <w:t>1、安全生产制度与规范管理：①制定并完善项目安全管理制度、操作规程及应急预案，确保符合国家法规和行业标准、②组织危险源辨识、风险评价与控制策划，编制安全生产双重预防体系建设实施方案、③监督劳动保护用品发放及使用，确保防护设备符合规范。</w:t>
      </w:r>
    </w:p>
    <w:p w14:paraId="177D921B">
      <w:pPr>
        <w:pStyle w:val="22"/>
        <w:spacing w:after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ascii="Times New Roman" w:hAnsi="Times New Roman" w:eastAsia="宋体" w:cs="Times New Roman"/>
          <w:bCs/>
          <w:color w:val="auto"/>
          <w:sz w:val="24"/>
          <w:szCs w:val="24"/>
          <w:highlight w:val="none"/>
          <w:lang w:val="en-US" w:eastAsia="zh-CN" w:bidi="ar-SA"/>
        </w:rPr>
        <w:t>2、安全监督与隐患治理：①每日巡查施工现场，检查安全措施（如脚手架、机械设备等）的落实，及时纠正违章作业、②组织定期安全检查（周检、月检、季节性检查），对重大隐患下达停工整改指令并上报、③参与专项施工方案的安全技术交底及验收，确保符合规范。</w:t>
      </w:r>
    </w:p>
    <w:p w14:paraId="3E658EFE">
      <w:pPr>
        <w:pStyle w:val="22"/>
        <w:spacing w:beforeAutospacing="0" w:after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ascii="Times New Roman" w:hAnsi="Times New Roman" w:eastAsia="宋体" w:cs="Times New Roman"/>
          <w:bCs/>
          <w:color w:val="auto"/>
          <w:sz w:val="24"/>
          <w:szCs w:val="24"/>
          <w:highlight w:val="none"/>
          <w:lang w:val="en-US" w:eastAsia="zh-CN" w:bidi="ar-SA"/>
        </w:rPr>
        <w:t>3、事故处理与应急管理：①发生事故时，第一时间保护现场、组织抢救，并按规定程序上报，配合调查处理、②分析事故原因，提出整改措施，落实“四不放过”原则（原因未查清、责任未明确、措施未落实、教育未完成不放过）。</w:t>
      </w:r>
    </w:p>
    <w:p w14:paraId="7B7EE973">
      <w:pPr>
        <w:pStyle w:val="22"/>
        <w:spacing w:before="156" w:beforeLines="50" w:beforeAutospacing="0" w:after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ascii="Times New Roman" w:hAnsi="Times New Roman" w:eastAsia="宋体" w:cs="Times New Roman"/>
          <w:bCs/>
          <w:color w:val="auto"/>
          <w:sz w:val="24"/>
          <w:szCs w:val="24"/>
          <w:highlight w:val="none"/>
          <w:lang w:val="en-US" w:eastAsia="zh-CN" w:bidi="ar-SA"/>
        </w:rPr>
        <w:t>（四）装饰装修要求</w:t>
      </w:r>
    </w:p>
    <w:p w14:paraId="0D74AEC1">
      <w:pPr>
        <w:pStyle w:val="22"/>
        <w:spacing w:before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ascii="Times New Roman" w:hAnsi="Times New Roman" w:eastAsia="宋体" w:cs="Times New Roman"/>
          <w:bCs/>
          <w:color w:val="auto"/>
          <w:sz w:val="24"/>
          <w:szCs w:val="24"/>
          <w:highlight w:val="none"/>
          <w:lang w:val="en-US" w:eastAsia="zh-CN" w:bidi="ar-SA"/>
        </w:rPr>
        <w:t>1、施工组织与计划管理：</w:t>
      </w:r>
      <w:r>
        <w:rPr>
          <w:rFonts w:hint="eastAsia"/>
          <w:bCs/>
          <w:color w:val="auto"/>
          <w:sz w:val="24"/>
          <w:szCs w:val="24"/>
          <w:highlight w:val="none"/>
          <w:lang w:val="en-US" w:eastAsia="zh-CN"/>
        </w:rPr>
        <w:t>①施工方案编制：根据设计图纸及合同要求，制定装饰装修施工方案，明确施工流程、工艺标准及节点工期、②进度控制：统筹施工进度计划，协调各工种（木工、瓦工、油漆工等）衔接，确保项目按期交付、</w:t>
      </w:r>
      <w:r>
        <w:rPr>
          <w:rFonts w:hint="eastAsia" w:ascii="Times New Roman" w:hAnsi="Times New Roman" w:eastAsia="宋体" w:cs="Times New Roman"/>
          <w:bCs/>
          <w:color w:val="auto"/>
          <w:sz w:val="24"/>
          <w:szCs w:val="24"/>
          <w:highlight w:val="none"/>
          <w:lang w:val="en-US" w:eastAsia="zh-CN" w:bidi="ar-SA"/>
        </w:rPr>
        <w:t>③资源配置：安排人力、材料及机械设备进场计划，优化资源使用效率。</w:t>
      </w:r>
    </w:p>
    <w:p w14:paraId="00AAC5D8">
      <w:pPr>
        <w:pStyle w:val="22"/>
        <w:spacing w:beforeAutospacing="0" w:line="276" w:lineRule="auto"/>
        <w:rPr>
          <w:rFonts w:hint="eastAsia"/>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bidi="ar-SA"/>
        </w:rPr>
        <w:t>2、工艺监督：</w:t>
      </w:r>
      <w:r>
        <w:rPr>
          <w:rFonts w:hint="eastAsia"/>
          <w:bCs/>
          <w:color w:val="auto"/>
          <w:sz w:val="24"/>
          <w:szCs w:val="24"/>
          <w:highlight w:val="none"/>
          <w:lang w:val="en-US" w:eastAsia="zh-CN"/>
        </w:rPr>
        <w:t>①过程检查：每日巡查施工现场，重点检查墙面平整度、瓷砖空鼓率、吊顶龙骨安装等隐蔽工程，及时整改质量问题。</w:t>
      </w:r>
    </w:p>
    <w:p w14:paraId="52834FD1">
      <w:pPr>
        <w:pStyle w:val="22"/>
        <w:spacing w:beforeAutospacing="0" w:afterAutospacing="0" w:line="276" w:lineRule="auto"/>
        <w:rPr>
          <w:rFonts w:hint="eastAsia"/>
          <w:bCs/>
          <w:color w:val="auto"/>
          <w:sz w:val="24"/>
          <w:szCs w:val="24"/>
          <w:highlight w:val="none"/>
          <w:lang w:val="en-US" w:eastAsia="zh-CN"/>
        </w:rPr>
      </w:pPr>
      <w:r>
        <w:rPr>
          <w:rFonts w:hint="eastAsia"/>
          <w:bCs/>
          <w:color w:val="auto"/>
          <w:sz w:val="24"/>
          <w:szCs w:val="24"/>
          <w:highlight w:val="none"/>
          <w:lang w:val="en-US" w:eastAsia="zh-CN"/>
        </w:rPr>
        <w:t>3、材料选样与采购：①参与装饰材料（如瓷砖、涂料、木饰面）的选样、封样及进场验收，杜绝不合格材料使用。</w:t>
      </w:r>
    </w:p>
    <w:p w14:paraId="51320259">
      <w:pPr>
        <w:pStyle w:val="22"/>
        <w:spacing w:before="224" w:beforeLines="72" w:beforeAutospacing="0" w:line="276" w:lineRule="auto"/>
        <w:rPr>
          <w:rFonts w:hint="default" w:eastAsia="宋体"/>
          <w:bCs/>
          <w:color w:val="auto"/>
          <w:sz w:val="24"/>
          <w:szCs w:val="24"/>
          <w:highlight w:val="none"/>
          <w:lang w:val="en-US" w:eastAsia="zh-CN"/>
        </w:rPr>
      </w:pPr>
      <w:r>
        <w:rPr>
          <w:rFonts w:hint="eastAsia"/>
          <w:bCs/>
          <w:color w:val="auto"/>
          <w:sz w:val="24"/>
          <w:szCs w:val="24"/>
          <w:highlight w:val="none"/>
        </w:rPr>
        <w:t>（五）</w:t>
      </w:r>
      <w:r>
        <w:rPr>
          <w:rFonts w:hint="eastAsia"/>
          <w:bCs/>
          <w:color w:val="auto"/>
          <w:sz w:val="24"/>
          <w:szCs w:val="24"/>
          <w:highlight w:val="none"/>
          <w:lang w:val="en-US" w:eastAsia="zh-CN"/>
        </w:rPr>
        <w:t>机电要求</w:t>
      </w:r>
    </w:p>
    <w:p w14:paraId="71A68BC6">
      <w:pPr>
        <w:pStyle w:val="22"/>
        <w:spacing w:before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bCs/>
          <w:color w:val="auto"/>
          <w:sz w:val="24"/>
          <w:szCs w:val="24"/>
          <w:highlight w:val="none"/>
          <w:lang w:val="en-US" w:eastAsia="zh-CN"/>
        </w:rPr>
        <w:t>1、机电工程统筹管理：①统筹机电设备、材料进场计划，优化施工顺序，确保与土建、装修等专业进度匹配。</w:t>
      </w:r>
    </w:p>
    <w:p w14:paraId="367A7194">
      <w:pPr>
        <w:pStyle w:val="22"/>
        <w:spacing w:before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bCs/>
          <w:color w:val="auto"/>
          <w:sz w:val="24"/>
          <w:szCs w:val="24"/>
          <w:highlight w:val="none"/>
          <w:lang w:val="en-US" w:eastAsia="zh-CN"/>
        </w:rPr>
        <w:t>2、材料与设备管理：①审核机电材料用量清单，优化管线走向以减少损耗，协调甲供材料与自购材料的衔接。</w:t>
      </w:r>
    </w:p>
    <w:p w14:paraId="1CD6561E">
      <w:pPr>
        <w:pStyle w:val="22"/>
        <w:spacing w:beforeAutospacing="0" w:line="276" w:lineRule="auto"/>
        <w:rPr>
          <w:rFonts w:hint="eastAsia"/>
          <w:bCs/>
          <w:color w:val="auto"/>
          <w:sz w:val="24"/>
          <w:szCs w:val="24"/>
          <w:highlight w:val="none"/>
          <w:lang w:val="en-US" w:eastAsia="zh-CN"/>
        </w:rPr>
      </w:pPr>
      <w:r>
        <w:rPr>
          <w:rFonts w:hint="eastAsia"/>
          <w:bCs/>
          <w:color w:val="auto"/>
          <w:sz w:val="24"/>
          <w:szCs w:val="24"/>
          <w:highlight w:val="none"/>
          <w:lang w:val="en-US" w:eastAsia="zh-CN"/>
        </w:rPr>
        <w:t>3、合规性检查：①确保机电工程符合消防、环保、节能等专项验收要求。</w:t>
      </w:r>
      <w:r>
        <w:rPr>
          <w:rFonts w:hint="eastAsia"/>
          <w:bCs/>
          <w:color w:val="auto"/>
          <w:sz w:val="24"/>
          <w:szCs w:val="24"/>
          <w:highlight w:val="none"/>
        </w:rPr>
        <w:br w:type="textWrapping"/>
      </w:r>
      <w:r>
        <w:rPr>
          <w:rFonts w:hint="eastAsia"/>
          <w:bCs/>
          <w:color w:val="auto"/>
          <w:sz w:val="24"/>
          <w:szCs w:val="24"/>
          <w:highlight w:val="none"/>
        </w:rPr>
        <w:t>（六）</w:t>
      </w:r>
      <w:r>
        <w:rPr>
          <w:rFonts w:hint="eastAsia"/>
          <w:bCs/>
          <w:color w:val="auto"/>
          <w:sz w:val="24"/>
          <w:szCs w:val="24"/>
          <w:highlight w:val="none"/>
          <w:lang w:val="en-US" w:eastAsia="zh-CN"/>
        </w:rPr>
        <w:t>材料要求</w:t>
      </w:r>
    </w:p>
    <w:p w14:paraId="3E065B6D">
      <w:pPr>
        <w:pStyle w:val="22"/>
        <w:spacing w:before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bCs/>
          <w:color w:val="auto"/>
          <w:sz w:val="24"/>
          <w:szCs w:val="24"/>
          <w:highlight w:val="none"/>
          <w:lang w:val="en-US" w:eastAsia="zh-CN"/>
        </w:rPr>
        <w:t>1、材料选型与技术评估：①根据设计方案和施工需求，评估材料性能（如防火等级、环保性、耐久性），推荐符合规范（如GB 50222《建筑内部装修设计防火规范》）的装饰材料、②样品管理：组织材料选样、封样，编制《材料确认表》供招标人签字，避免后期争议。</w:t>
      </w:r>
    </w:p>
    <w:p w14:paraId="6C8E0220">
      <w:pPr>
        <w:pStyle w:val="22"/>
        <w:spacing w:beforeAutospacing="0" w:line="276" w:lineRule="auto"/>
        <w:rPr>
          <w:rFonts w:hint="eastAsia" w:ascii="Times New Roman" w:hAnsi="Times New Roman" w:eastAsia="宋体" w:cs="Times New Roman"/>
          <w:bCs/>
          <w:color w:val="auto"/>
          <w:sz w:val="24"/>
          <w:szCs w:val="24"/>
          <w:highlight w:val="none"/>
          <w:lang w:val="en-US" w:eastAsia="zh-CN" w:bidi="ar-SA"/>
        </w:rPr>
      </w:pPr>
      <w:r>
        <w:rPr>
          <w:rFonts w:hint="eastAsia"/>
          <w:bCs/>
          <w:color w:val="auto"/>
          <w:sz w:val="24"/>
          <w:szCs w:val="24"/>
          <w:highlight w:val="none"/>
          <w:lang w:val="en-US" w:eastAsia="zh-CN"/>
        </w:rPr>
        <w:t>2、进场验收与质量管控：①到货检验：核对材料品牌、规格、批次号，抽样检测关键指标（如瓷砖吸水率、木地板甲醛释放量）、②现场存储管理：监督材料堆放条件（如防水涂料避雨存放、石膏板防潮垫高），避免损坏或变质。</w:t>
      </w:r>
    </w:p>
    <w:p w14:paraId="6CC10359">
      <w:pPr>
        <w:pStyle w:val="23"/>
        <w:outlineLvl w:val="0"/>
        <w:rPr>
          <w:rStyle w:val="21"/>
          <w:rFonts w:hint="eastAsia"/>
          <w:bCs/>
          <w:color w:val="auto"/>
          <w:highlight w:val="none"/>
        </w:rPr>
      </w:pPr>
      <w:bookmarkStart w:id="74" w:name="_Toc105014639"/>
      <w:r>
        <w:rPr>
          <w:rStyle w:val="21"/>
          <w:rFonts w:hint="eastAsia"/>
          <w:bCs/>
          <w:color w:val="auto"/>
          <w:highlight w:val="none"/>
        </w:rPr>
        <w:br w:type="page"/>
      </w:r>
      <w:r>
        <w:rPr>
          <w:rStyle w:val="21"/>
          <w:rFonts w:hint="eastAsia"/>
          <w:bCs/>
          <w:color w:val="auto"/>
          <w:highlight w:val="none"/>
        </w:rPr>
        <w:t>第六章  图纸及勘察资料</w:t>
      </w:r>
      <w:bookmarkEnd w:id="74"/>
    </w:p>
    <w:p w14:paraId="09E1405C">
      <w:pPr>
        <w:spacing w:line="360" w:lineRule="auto"/>
        <w:rPr>
          <w:rStyle w:val="21"/>
          <w:rFonts w:hint="eastAsia" w:ascii="宋体" w:hAnsi="宋体"/>
          <w:color w:val="auto"/>
          <w:sz w:val="24"/>
          <w:szCs w:val="24"/>
          <w:highlight w:val="none"/>
        </w:rPr>
      </w:pPr>
      <w:r>
        <w:rPr>
          <w:rStyle w:val="21"/>
          <w:rFonts w:hint="eastAsia" w:ascii="宋体" w:hAnsi="宋体"/>
          <w:color w:val="auto"/>
          <w:sz w:val="24"/>
          <w:szCs w:val="24"/>
          <w:highlight w:val="none"/>
        </w:rPr>
        <w:t>另册。</w:t>
      </w:r>
    </w:p>
    <w:p w14:paraId="4E6D2D5C">
      <w:pPr>
        <w:pStyle w:val="22"/>
        <w:rPr>
          <w:rFonts w:hint="eastAsia"/>
          <w:color w:val="auto"/>
          <w:highlight w:val="none"/>
        </w:rPr>
      </w:pPr>
    </w:p>
    <w:p w14:paraId="7D0617BC">
      <w:pPr>
        <w:pStyle w:val="22"/>
        <w:rPr>
          <w:rFonts w:hint="eastAsia"/>
          <w:color w:val="auto"/>
          <w:highlight w:val="none"/>
        </w:rPr>
      </w:pPr>
    </w:p>
    <w:p w14:paraId="6D4496D2">
      <w:pPr>
        <w:pStyle w:val="22"/>
        <w:rPr>
          <w:rFonts w:hint="eastAsia"/>
          <w:color w:val="auto"/>
          <w:highlight w:val="none"/>
        </w:rPr>
      </w:pPr>
    </w:p>
    <w:p w14:paraId="0F72B06F">
      <w:pPr>
        <w:pStyle w:val="23"/>
        <w:outlineLvl w:val="0"/>
        <w:rPr>
          <w:rStyle w:val="21"/>
          <w:rFonts w:hint="eastAsia"/>
          <w:bCs/>
          <w:color w:val="auto"/>
          <w:highlight w:val="none"/>
        </w:rPr>
      </w:pPr>
      <w:bookmarkStart w:id="75" w:name="_Toc105014640"/>
      <w:r>
        <w:rPr>
          <w:rStyle w:val="21"/>
          <w:rFonts w:hint="eastAsia"/>
          <w:bCs/>
          <w:color w:val="auto"/>
          <w:highlight w:val="none"/>
        </w:rPr>
        <w:t>第七章  工程量清单</w:t>
      </w:r>
      <w:bookmarkEnd w:id="75"/>
    </w:p>
    <w:p w14:paraId="0A3CC4B3">
      <w:pPr>
        <w:pStyle w:val="24"/>
        <w:spacing w:after="0" w:line="360" w:lineRule="auto"/>
        <w:ind w:firstLine="0"/>
        <w:rPr>
          <w:rStyle w:val="21"/>
          <w:rFonts w:hint="eastAsia" w:ascii="宋体" w:hAnsi="宋体"/>
          <w:color w:val="auto"/>
          <w:sz w:val="24"/>
          <w:szCs w:val="24"/>
          <w:highlight w:val="none"/>
        </w:rPr>
      </w:pPr>
      <w:r>
        <w:rPr>
          <w:rStyle w:val="21"/>
          <w:rFonts w:hint="eastAsia" w:ascii="宋体" w:hAnsi="宋体"/>
          <w:color w:val="auto"/>
          <w:sz w:val="24"/>
          <w:szCs w:val="24"/>
          <w:highlight w:val="none"/>
        </w:rPr>
        <w:t>另册。</w:t>
      </w:r>
    </w:p>
    <w:p w14:paraId="4E2FF983">
      <w:pPr>
        <w:pStyle w:val="24"/>
        <w:spacing w:after="0" w:line="360" w:lineRule="auto"/>
        <w:ind w:firstLine="0"/>
        <w:rPr>
          <w:rStyle w:val="21"/>
          <w:rFonts w:hint="eastAsia" w:ascii="宋体" w:hAnsi="宋体"/>
          <w:color w:val="auto"/>
          <w:sz w:val="24"/>
          <w:szCs w:val="24"/>
          <w:highlight w:val="none"/>
        </w:rPr>
      </w:pPr>
    </w:p>
    <w:p w14:paraId="7C4545B9">
      <w:pPr>
        <w:pStyle w:val="24"/>
        <w:spacing w:after="0" w:line="360" w:lineRule="auto"/>
        <w:ind w:firstLine="0"/>
        <w:rPr>
          <w:rStyle w:val="21"/>
          <w:rFonts w:hint="eastAsia" w:ascii="宋体" w:hAnsi="宋体"/>
          <w:color w:val="auto"/>
          <w:sz w:val="24"/>
          <w:szCs w:val="24"/>
          <w:highlight w:val="none"/>
        </w:rPr>
      </w:pPr>
    </w:p>
    <w:p w14:paraId="587F0699">
      <w:pPr>
        <w:pStyle w:val="24"/>
        <w:spacing w:after="0" w:line="360" w:lineRule="auto"/>
        <w:ind w:firstLine="0"/>
        <w:rPr>
          <w:rStyle w:val="21"/>
          <w:rFonts w:hint="eastAsia" w:ascii="宋体" w:hAnsi="宋体"/>
          <w:color w:val="auto"/>
          <w:sz w:val="24"/>
          <w:highlight w:val="none"/>
        </w:rPr>
      </w:pPr>
    </w:p>
    <w:p w14:paraId="23A68854">
      <w:pPr>
        <w:pStyle w:val="23"/>
        <w:outlineLvl w:val="0"/>
        <w:rPr>
          <w:rStyle w:val="21"/>
          <w:rFonts w:hint="eastAsia" w:ascii="宋体" w:hAnsi="宋体"/>
          <w:bCs/>
          <w:color w:val="auto"/>
          <w:highlight w:val="none"/>
        </w:rPr>
      </w:pPr>
      <w:bookmarkStart w:id="76" w:name="_Toc105014641"/>
      <w:r>
        <w:rPr>
          <w:rStyle w:val="21"/>
          <w:rFonts w:hint="eastAsia" w:ascii="宋体" w:hAnsi="宋体"/>
          <w:bCs/>
          <w:color w:val="auto"/>
          <w:highlight w:val="none"/>
        </w:rPr>
        <w:t>第八章  最高投标限价</w:t>
      </w:r>
      <w:bookmarkEnd w:id="76"/>
    </w:p>
    <w:p w14:paraId="2BBC76C3">
      <w:pPr>
        <w:spacing w:line="360" w:lineRule="auto"/>
        <w:ind w:firstLine="480"/>
        <w:rPr>
          <w:rStyle w:val="21"/>
          <w:rFonts w:hint="eastAsia" w:ascii="宋体" w:hAnsi="宋体"/>
          <w:color w:val="auto"/>
          <w:sz w:val="24"/>
          <w:szCs w:val="24"/>
          <w:highlight w:val="none"/>
        </w:rPr>
      </w:pPr>
      <w:r>
        <w:rPr>
          <w:rStyle w:val="21"/>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53CDBE2E">
      <w:pPr>
        <w:pStyle w:val="22"/>
        <w:spacing w:line="360" w:lineRule="auto"/>
        <w:rPr>
          <w:rFonts w:hint="eastAsia" w:ascii="宋体" w:hAnsi="宋体"/>
          <w:color w:val="auto"/>
          <w:highlight w:val="none"/>
        </w:rPr>
      </w:pPr>
    </w:p>
    <w:p w14:paraId="25EA5665">
      <w:pPr>
        <w:spacing w:line="360" w:lineRule="auto"/>
        <w:rPr>
          <w:rFonts w:hint="eastAsia" w:ascii="宋体" w:hAnsi="宋体"/>
          <w:color w:val="auto"/>
          <w:highlight w:val="none"/>
        </w:rPr>
      </w:pPr>
      <w:r>
        <w:rPr>
          <w:rFonts w:hint="eastAsia" w:ascii="宋体" w:hAnsi="宋体"/>
          <w:color w:val="auto"/>
          <w:sz w:val="24"/>
          <w:szCs w:val="24"/>
          <w:highlight w:val="none"/>
        </w:rPr>
        <w:t>详见《最高投标限价公布函》</w:t>
      </w:r>
    </w:p>
    <w:p w14:paraId="77186511">
      <w:pPr>
        <w:pStyle w:val="22"/>
        <w:spacing w:line="360" w:lineRule="auto"/>
        <w:rPr>
          <w:rFonts w:hint="eastAsia" w:ascii="宋体" w:hAnsi="宋体"/>
          <w:color w:val="auto"/>
          <w:highlight w:val="none"/>
        </w:rPr>
      </w:pPr>
    </w:p>
    <w:p w14:paraId="01029B5B"/>
    <w:sectPr>
      <w:footerReference r:id="rId1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674A">
    <w:pPr>
      <w:pStyle w:val="10"/>
      <w:ind w:firstLine="392"/>
      <w:jc w:val="right"/>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159B">
    <w:pPr>
      <w:pStyle w:val="10"/>
      <w:ind w:firstLine="392"/>
      <w:rPr>
        <w:rStyle w:val="36"/>
      </w:rPr>
    </w:pPr>
  </w:p>
  <w:p w14:paraId="15D77B34">
    <w:pPr>
      <w:pStyle w:val="10"/>
      <w:ind w:firstLine="392"/>
      <w:rPr>
        <w:rStyle w:val="21"/>
      </w:rPr>
    </w:pPr>
    <w:r>
      <w:rPr>
        <w:rStyle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0F14">
    <w:pPr>
      <w:pStyle w:val="10"/>
      <w:ind w:firstLine="392"/>
      <w:rPr>
        <w:rStyle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97AF">
    <w:pPr>
      <w:pStyle w:val="10"/>
      <w:ind w:firstLine="392"/>
      <w:jc w:val="right"/>
      <w:rPr>
        <w:rStyle w:val="3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20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094CDA08">
                          <w:pPr>
                            <w:pStyle w:val="10"/>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0288;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iz+AtAAAAADAQAADwAAAAAAAAABACAAAAAiAAAAZHJzL2Rvd25y&#10;ZXYueG1sUEsBAhQAFAAAAAgAh07iQNq/jbTNAQAAlwMAAA4AAAAAAAAAAQAgAAAAHwEAAGRycy9l&#10;Mm9Eb2MueG1sUEsFBgAAAAAGAAYAWQEAAF4FAAAAAA==&#10;">
              <v:fill on="f" focussize="0,0"/>
              <v:stroke on="f"/>
              <v:imagedata o:title=""/>
              <o:lock v:ext="edit" aspectratio="f"/>
              <v:textbox inset="0mm,0mm,0mm,0mm" style="mso-fit-shape-to-text:t;">
                <w:txbxContent>
                  <w:p w14:paraId="094CDA08">
                    <w:pPr>
                      <w:pStyle w:val="10"/>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1461">
    <w:pPr>
      <w:pStyle w:val="10"/>
      <w:ind w:firstLine="392"/>
      <w:rPr>
        <w:rStyle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2622BA97">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avxtI80BAACXAwAADgAAAAAAAAABACAAAAAeAQAAZHJzL2Uy&#10;b0RvYy54bWxQSwUGAAAAAAYABgBZAQAAXQUAAAAA&#10;">
              <v:fill on="f" focussize="0,0"/>
              <v:stroke on="f"/>
              <v:imagedata o:title=""/>
              <o:lock v:ext="edit" aspectratio="f"/>
              <v:textbox inset="0mm,0mm,0mm,0mm" style="mso-fit-shape-to-text:t;">
                <w:txbxContent>
                  <w:p w14:paraId="2622BA97">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39B8">
    <w:pPr>
      <w:pStyle w:val="10"/>
      <w:jc w:val="center"/>
      <w:rPr>
        <w:rStyle w:val="36"/>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20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3CF4C1A5">
                          <w:pPr>
                            <w:pStyle w:val="10"/>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1312;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Ys/gLQAAAAAwEAAA8AAAAAAAAAAQAgAAAAIgAAAGRycy9kb3du&#10;cmV2LnhtbFBLAQIUABQAAAAIAIdO4kDhpmVYzgEAAJcDAAAOAAAAAAAAAAEAIAAAAB8BAABkcnMv&#10;ZTJvRG9jLnhtbFBLBQYAAAAABgAGAFkBAABfBQAAAAA=&#10;">
              <v:fill on="f" focussize="0,0"/>
              <v:stroke on="f"/>
              <v:imagedata o:title=""/>
              <o:lock v:ext="edit" aspectratio="f"/>
              <v:textbox inset="0mm,0mm,0mm,0mm" style="mso-fit-shape-to-text:t;">
                <w:txbxContent>
                  <w:p w14:paraId="3CF4C1A5">
                    <w:pPr>
                      <w:pStyle w:val="10"/>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p w14:paraId="302E9E01">
    <w:pPr>
      <w:pStyle w:val="10"/>
      <w:ind w:left="-4410" w:leftChars="-2100" w:right="-4439" w:rightChars="-2114"/>
      <w:rPr>
        <w:rStyle w:val="36"/>
      </w:rPr>
    </w:pPr>
  </w:p>
  <w:p w14:paraId="6EE91B52">
    <w:pPr>
      <w:pStyle w:val="10"/>
      <w:ind w:right="360" w:firstLine="360"/>
      <w:jc w:val="center"/>
      <w:rPr>
        <w:rStyle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AE4A">
    <w:pPr>
      <w:pStyle w:val="10"/>
      <w:framePr w:wrap="around" w:vAnchor="margin" w:hAnchor="text" w:xAlign="outside" w:y="1"/>
      <w:rPr>
        <w:rStyle w:val="36"/>
      </w:rPr>
    </w:pPr>
  </w:p>
  <w:p w14:paraId="0B7C3E11">
    <w:pPr>
      <w:pStyle w:val="10"/>
      <w:ind w:right="360" w:firstLine="360"/>
      <w:jc w:val="center"/>
      <w:rPr>
        <w:rStyle w:val="21"/>
      </w:rPr>
    </w:pPr>
    <w:r>
      <w:rPr>
        <w:rStyle w:val="21"/>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8C9D">
    <w:pPr>
      <w:pStyle w:val="10"/>
      <w:jc w:val="center"/>
      <w:rPr>
        <w:rStyle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200" cy="166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4EF4C800">
                          <w:pPr>
                            <w:pStyle w:val="10"/>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2336;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Ys/gLQAAAAAwEAAA8AAAAAAAAAAQAgAAAAIgAAAGRycy9kb3du&#10;cmV2LnhtbFBLAQIUABQAAAAIAIdO4kAMtfpZzgEAAJcDAAAOAAAAAAAAAAEAIAAAAB8BAABkcnMv&#10;ZTJvRG9jLnhtbFBLBQYAAAAABgAGAFkBAABfBQAAAAA=&#10;">
              <v:fill on="f" focussize="0,0"/>
              <v:stroke on="f"/>
              <v:imagedata o:title=""/>
              <o:lock v:ext="edit" aspectratio="f"/>
              <v:textbox inset="0mm,0mm,0mm,0mm" style="mso-fit-shape-to-text:t;">
                <w:txbxContent>
                  <w:p w14:paraId="4EF4C800">
                    <w:pPr>
                      <w:pStyle w:val="10"/>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660A">
    <w:pPr>
      <w:snapToGrid w:val="0"/>
      <w:jc w:val="center"/>
      <w:rPr>
        <w:rStyle w:val="21"/>
        <w:rFonts w:hint="eastAsia" w:ascii="宋体" w:hAnsi="宋体"/>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7200" cy="1663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705475FF">
                          <w:pPr>
                            <w:pStyle w:val="10"/>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3360;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iz+AtAAAAADAQAADwAAAAAAAAABACAAAAAiAAAAZHJzL2Rvd25y&#10;ZXYueG1sUEsBAhQAFAAAAAgAh07iQACYs7fNAQAAlwMAAA4AAAAAAAAAAQAgAAAAHwEAAGRycy9l&#10;Mm9Eb2MueG1sUEsFBgAAAAAGAAYAWQEAAF4FAAAAAA==&#10;">
              <v:fill on="f" focussize="0,0"/>
              <v:stroke on="f"/>
              <v:imagedata o:title=""/>
              <o:lock v:ext="edit" aspectratio="f"/>
              <v:textbox inset="0mm,0mm,0mm,0mm" style="mso-fit-shape-to-text:t;">
                <w:txbxContent>
                  <w:p w14:paraId="705475FF">
                    <w:pPr>
                      <w:pStyle w:val="10"/>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F8C4">
    <w:pPr>
      <w:pStyle w:val="11"/>
      <w:pBdr>
        <w:bottom w:val="none" w:color="auto" w:sz="0" w:space="0"/>
      </w:pBdr>
      <w:ind w:firstLine="392"/>
      <w:rPr>
        <w:rStyle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C5F5">
    <w:pPr>
      <w:pStyle w:val="11"/>
      <w:ind w:firstLine="392"/>
      <w:rPr>
        <w:rStyle w:val="21"/>
      </w:rPr>
    </w:pPr>
    <w:r>
      <w:rPr>
        <w:rStyle w:val="21"/>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7114">
    <w:pPr>
      <w:pStyle w:val="11"/>
      <w:pBdr>
        <w:bottom w:val="none" w:color="auto" w:sz="0" w:space="0"/>
      </w:pBdr>
      <w:jc w:val="both"/>
      <w:rPr>
        <w:rStyle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4F71">
    <w:pPr>
      <w:pStyle w:val="11"/>
      <w:pBdr>
        <w:bottom w:val="none" w:color="auto" w:sz="0" w:space="0"/>
      </w:pBdr>
      <w:jc w:val="right"/>
      <w:rPr>
        <w:rStyle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6D4B">
    <w:pPr>
      <w:pStyle w:val="11"/>
      <w:jc w:val="right"/>
      <w:rPr>
        <w:rStyle w:val="21"/>
        <w:i/>
        <w:iCs/>
      </w:rPr>
    </w:pPr>
    <w:r>
      <w:rPr>
        <w:rStyle w:val="21"/>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C9B9">
    <w:pPr>
      <w:pStyle w:val="11"/>
      <w:pBdr>
        <w:bottom w:val="none" w:color="auto" w:sz="0" w:space="0"/>
      </w:pBdr>
      <w:jc w:val="right"/>
      <w:rPr>
        <w:rStyle w:val="21"/>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09205"/>
    <w:multiLevelType w:val="singleLevel"/>
    <w:tmpl w:val="E8009205"/>
    <w:lvl w:ilvl="0" w:tentative="0">
      <w:start w:val="1"/>
      <w:numFmt w:val="decimal"/>
      <w:suff w:val="nothing"/>
      <w:lvlText w:val="%1、"/>
      <w:lvlJc w:val="left"/>
    </w:lvl>
  </w:abstractNum>
  <w:abstractNum w:abstractNumId="1">
    <w:nsid w:val="2C0FAFC8"/>
    <w:multiLevelType w:val="singleLevel"/>
    <w:tmpl w:val="2C0FAFC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CE"/>
    <w:rsid w:val="00404299"/>
    <w:rsid w:val="00E94ECE"/>
    <w:rsid w:val="0E647D98"/>
    <w:rsid w:val="18613322"/>
    <w:rsid w:val="1E36687C"/>
    <w:rsid w:val="263548EF"/>
    <w:rsid w:val="28E019DE"/>
    <w:rsid w:val="40E6741C"/>
    <w:rsid w:val="44A14E80"/>
    <w:rsid w:val="638473E0"/>
    <w:rsid w:val="646665A1"/>
    <w:rsid w:val="7643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spacing w:before="100" w:beforeAutospacing="1" w:after="100" w:afterAutospacing="1"/>
      <w:jc w:val="left"/>
      <w:textAlignment w:val="auto"/>
      <w:outlineLvl w:val="2"/>
    </w:pPr>
    <w:rPr>
      <w:rFonts w:ascii="宋体" w:hAnsi="宋体"/>
      <w:kern w:val="0"/>
      <w:sz w:val="27"/>
      <w:szCs w:val="27"/>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楷体_GB2312"/>
      <w:szCs w:val="24"/>
    </w:rPr>
  </w:style>
  <w:style w:type="paragraph" w:styleId="4">
    <w:name w:val="Normal Indent"/>
    <w:basedOn w:val="1"/>
    <w:qFormat/>
    <w:uiPriority w:val="0"/>
    <w:pPr>
      <w:widowControl w:val="0"/>
      <w:ind w:firstLine="420"/>
      <w:textAlignment w:val="auto"/>
    </w:pPr>
    <w:rPr>
      <w:rFonts w:ascii="Times New Roman" w:hAnsi="Times New Roman"/>
      <w:szCs w:val="21"/>
    </w:rPr>
  </w:style>
  <w:style w:type="paragraph" w:styleId="5">
    <w:name w:val="annotation text"/>
    <w:basedOn w:val="1"/>
    <w:qFormat/>
    <w:uiPriority w:val="0"/>
    <w:pPr>
      <w:jc w:val="left"/>
      <w:textAlignment w:val="baseline"/>
    </w:pPr>
    <w:rPr>
      <w:rFonts w:ascii="Calibri" w:hAnsi="Calibri" w:eastAsia="宋体" w:cs="Times New Roman"/>
      <w:kern w:val="2"/>
      <w:sz w:val="21"/>
      <w:szCs w:val="22"/>
      <w:lang w:val="en-US" w:eastAsia="zh-CN" w:bidi="ar-SA"/>
    </w:rPr>
  </w:style>
  <w:style w:type="paragraph" w:styleId="6">
    <w:name w:val="Body Text 3"/>
    <w:basedOn w:val="1"/>
    <w:qFormat/>
    <w:uiPriority w:val="0"/>
    <w:pPr>
      <w:widowControl w:val="0"/>
      <w:spacing w:after="120"/>
      <w:textAlignment w:val="auto"/>
    </w:pPr>
    <w:rPr>
      <w:sz w:val="16"/>
      <w:szCs w:val="16"/>
    </w:rPr>
  </w:style>
  <w:style w:type="paragraph" w:styleId="7">
    <w:name w:val="toc 3"/>
    <w:basedOn w:val="1"/>
    <w:next w:val="1"/>
    <w:qFormat/>
    <w:uiPriority w:val="0"/>
    <w:pPr>
      <w:ind w:left="400" w:leftChars="400"/>
    </w:pPr>
  </w:style>
  <w:style w:type="paragraph" w:styleId="8">
    <w:name w:val="Date"/>
    <w:basedOn w:val="1"/>
    <w:next w:val="1"/>
    <w:qFormat/>
    <w:uiPriority w:val="0"/>
    <w:rPr>
      <w:rFonts w:ascii="Times New Roman" w:hAnsi="Times New Roman"/>
      <w:kern w:val="0"/>
      <w:sz w:val="20"/>
      <w:szCs w:val="20"/>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2">
    <w:name w:val="toc 1"/>
    <w:basedOn w:val="1"/>
    <w:next w:val="1"/>
    <w:qFormat/>
    <w:uiPriority w:val="0"/>
  </w:style>
  <w:style w:type="paragraph" w:styleId="13">
    <w:name w:val="toc 2"/>
    <w:basedOn w:val="1"/>
    <w:next w:val="1"/>
    <w:qFormat/>
    <w:uiPriority w:val="0"/>
    <w:pPr>
      <w:ind w:left="200" w:leftChars="200"/>
    </w:pPr>
  </w:style>
  <w:style w:type="paragraph" w:styleId="14">
    <w:name w:val="Normal (Web)"/>
    <w:basedOn w:val="1"/>
    <w:qFormat/>
    <w:uiPriority w:val="0"/>
    <w:pPr>
      <w:widowControl w:val="0"/>
      <w:textAlignment w:val="auto"/>
    </w:pPr>
    <w:rPr>
      <w:rFonts w:ascii="仿宋_GB2312" w:eastAsia="仿宋_GB2312" w:cs="宋体"/>
      <w:sz w:val="24"/>
      <w:szCs w:val="24"/>
      <w:lang w:bidi="ar-SA"/>
    </w:rPr>
  </w:style>
  <w:style w:type="paragraph" w:styleId="15">
    <w:name w:val="Title"/>
    <w:basedOn w:val="1"/>
    <w:qFormat/>
    <w:uiPriority w:val="0"/>
    <w:pPr>
      <w:spacing w:before="120" w:after="60"/>
      <w:jc w:val="center"/>
    </w:pPr>
    <w:rPr>
      <w:rFonts w:ascii="Arial" w:hAnsi="Arial"/>
      <w:b/>
      <w:kern w:val="0"/>
      <w:sz w:val="44"/>
      <w:szCs w:val="20"/>
    </w:rPr>
  </w:style>
  <w:style w:type="paragraph" w:styleId="16">
    <w:name w:val="Body Text First Indent"/>
    <w:basedOn w:val="1"/>
    <w:qFormat/>
    <w:uiPriority w:val="0"/>
    <w:pPr>
      <w:widowControl w:val="0"/>
      <w:spacing w:after="120"/>
      <w:ind w:firstLine="420"/>
      <w:jc w:val="both"/>
      <w:textAlignment w:val="auto"/>
    </w:pPr>
    <w:rPr>
      <w:rFonts w:ascii="Times New Roman" w:hAnsi="Times New Roman" w:eastAsia="宋体" w:cs="Times New Roman"/>
      <w:kern w:val="0"/>
      <w:sz w:val="20"/>
      <w:szCs w:val="20"/>
      <w:lang w:val="en-US" w:eastAsia="zh-CN" w:bidi="ar-SA"/>
    </w:rPr>
  </w:style>
  <w:style w:type="character" w:styleId="19">
    <w:name w:val="Hyperlink"/>
    <w:qFormat/>
    <w:uiPriority w:val="0"/>
    <w:rPr>
      <w:rFonts w:ascii="微软雅黑" w:hAnsi="微软雅黑" w:eastAsia="微软雅黑"/>
      <w:color w:val="337AB7"/>
    </w:rPr>
  </w:style>
  <w:style w:type="character" w:styleId="20">
    <w:name w:val="annotation reference"/>
    <w:qFormat/>
    <w:uiPriority w:val="0"/>
    <w:rPr>
      <w:sz w:val="21"/>
      <w:szCs w:val="21"/>
    </w:rPr>
  </w:style>
  <w:style w:type="character" w:customStyle="1" w:styleId="21">
    <w:name w:val="NormalCharacter"/>
    <w:qFormat/>
    <w:uiPriority w:val="0"/>
  </w:style>
  <w:style w:type="paragraph" w:customStyle="1" w:styleId="2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Heading1"/>
    <w:basedOn w:val="15"/>
    <w:next w:val="24"/>
    <w:qFormat/>
    <w:uiPriority w:val="0"/>
    <w:pPr>
      <w:keepNext/>
      <w:keepLines/>
      <w:spacing w:after="120" w:line="360" w:lineRule="auto"/>
    </w:pPr>
    <w:rPr>
      <w:kern w:val="44"/>
      <w:sz w:val="28"/>
      <w:szCs w:val="28"/>
    </w:rPr>
  </w:style>
  <w:style w:type="paragraph" w:customStyle="1" w:styleId="24">
    <w:name w:val="BodyText1I"/>
    <w:basedOn w:val="25"/>
    <w:qFormat/>
    <w:uiPriority w:val="0"/>
    <w:pPr>
      <w:ind w:firstLine="420"/>
    </w:pPr>
  </w:style>
  <w:style w:type="paragraph" w:customStyle="1" w:styleId="25">
    <w:name w:val="BodyText"/>
    <w:basedOn w:val="1"/>
    <w:qFormat/>
    <w:uiPriority w:val="0"/>
    <w:pPr>
      <w:spacing w:after="120"/>
    </w:pPr>
    <w:rPr>
      <w:rFonts w:ascii="Times New Roman" w:hAnsi="Times New Roman"/>
      <w:kern w:val="0"/>
      <w:sz w:val="20"/>
      <w:szCs w:val="20"/>
    </w:rPr>
  </w:style>
  <w:style w:type="paragraph" w:customStyle="1" w:styleId="26">
    <w:name w:val="Heading2"/>
    <w:basedOn w:val="1"/>
    <w:next w:val="27"/>
    <w:qFormat/>
    <w:uiPriority w:val="0"/>
    <w:pPr>
      <w:keepNext/>
      <w:keepLines/>
      <w:spacing w:before="120" w:after="120" w:line="415" w:lineRule="auto"/>
      <w:ind w:left="454"/>
      <w:jc w:val="center"/>
    </w:pPr>
    <w:rPr>
      <w:rFonts w:ascii="Arial" w:hAnsi="Arial"/>
      <w:color w:val="000000"/>
      <w:sz w:val="24"/>
      <w:szCs w:val="24"/>
    </w:rPr>
  </w:style>
  <w:style w:type="paragraph" w:customStyle="1" w:styleId="27">
    <w:name w:val="NormalIndent"/>
    <w:basedOn w:val="1"/>
    <w:qFormat/>
    <w:uiPriority w:val="0"/>
    <w:pPr>
      <w:ind w:firstLine="420"/>
    </w:pPr>
    <w:rPr>
      <w:rFonts w:ascii="Times New Roman" w:hAnsi="Times New Roman"/>
      <w:szCs w:val="20"/>
    </w:rPr>
  </w:style>
  <w:style w:type="character" w:customStyle="1" w:styleId="28">
    <w:name w:val="font71"/>
    <w:basedOn w:val="18"/>
    <w:qFormat/>
    <w:uiPriority w:val="0"/>
    <w:rPr>
      <w:rFonts w:ascii="宋体" w:hAnsi="宋体" w:eastAsia="宋体" w:cs="宋体"/>
      <w:color w:val="FF0000"/>
      <w:sz w:val="20"/>
      <w:szCs w:val="20"/>
      <w:u w:val="none"/>
      <w:lang w:bidi="ar-SA"/>
    </w:rPr>
  </w:style>
  <w:style w:type="paragraph" w:styleId="29">
    <w:name w:val="List Paragraph"/>
    <w:basedOn w:val="1"/>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paragraph" w:customStyle="1" w:styleId="30">
    <w:name w:val="PlainText"/>
    <w:basedOn w:val="1"/>
    <w:qFormat/>
    <w:uiPriority w:val="0"/>
    <w:rPr>
      <w:rFonts w:ascii="宋体" w:hAnsi="Courier New"/>
      <w:kern w:val="0"/>
      <w:sz w:val="20"/>
      <w:szCs w:val="20"/>
    </w:rPr>
  </w:style>
  <w:style w:type="paragraph" w:customStyle="1" w:styleId="31">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32">
    <w:name w:val="正题"/>
    <w:basedOn w:val="33"/>
    <w:next w:val="33"/>
    <w:qFormat/>
    <w:uiPriority w:val="0"/>
    <w:pPr>
      <w:ind w:firstLine="0" w:firstLineChars="0"/>
      <w:jc w:val="center"/>
    </w:pPr>
    <w:rPr>
      <w:rFonts w:eastAsia="黑体"/>
      <w:b/>
      <w:sz w:val="36"/>
      <w:szCs w:val="36"/>
    </w:rPr>
  </w:style>
  <w:style w:type="paragraph" w:customStyle="1" w:styleId="33">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34">
    <w:name w:val="UserStyle_64"/>
    <w:basedOn w:val="1"/>
    <w:next w:val="1"/>
    <w:qFormat/>
    <w:uiPriority w:val="0"/>
    <w:pPr>
      <w:topLinePunct/>
      <w:snapToGrid w:val="0"/>
      <w:jc w:val="left"/>
    </w:pPr>
    <w:rPr>
      <w:rFonts w:ascii="黑体" w:hAnsi="宋体" w:eastAsia="黑体"/>
      <w:spacing w:val="4"/>
      <w:kern w:val="0"/>
      <w:sz w:val="24"/>
      <w:szCs w:val="24"/>
    </w:rPr>
  </w:style>
  <w:style w:type="character" w:customStyle="1" w:styleId="35">
    <w:name w:val="UserStyle_44"/>
    <w:qFormat/>
    <w:uiPriority w:val="0"/>
    <w:rPr>
      <w:rFonts w:ascii="Arial" w:hAnsi="Arial" w:eastAsia="宋体"/>
      <w:b/>
      <w:kern w:val="44"/>
      <w:sz w:val="28"/>
      <w:szCs w:val="28"/>
    </w:rPr>
  </w:style>
  <w:style w:type="character" w:customStyle="1" w:styleId="36">
    <w:name w:val="Page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39901</Words>
  <Characters>42200</Characters>
  <Lines>0</Lines>
  <Paragraphs>0</Paragraphs>
  <TotalTime>7</TotalTime>
  <ScaleCrop>false</ScaleCrop>
  <LinksUpToDate>false</LinksUpToDate>
  <CharactersWithSpaces>43562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2025-07-29T04:15:00Z</dcterms:created>
  <dc:creator>WPS_1507003790</dc:creator>
  <cp:lastModifiedBy>WPS_1507003790</cp:lastModifiedBy>
  <dcterms:modified xsi:type="dcterms:W3CDTF">2025-08-04T11:48:25Z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DDA9DA0C085B453080E1B3BC97B77827_11</vt:lpwstr>
  </property>
  <property fmtid="{D5CDD505-2E9C-101B-9397-08002B2CF9AE}" pid="4" name="KSOTemplateDocerSaveRecord">
    <vt:lpwstr>eyJoZGlkIjoiY2IxYzU5MzNhNDAwNmE5Mjk4YTNjN2Y2ZGM1YmY1NjIiLCJ1c2VySWQiOiIzMDkzMDc2MTkifQ==</vt:lpwstr>
  </property>
</Properties>
</file>