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81B4C">
      <w:pPr>
        <w:pStyle w:val="34"/>
        <w:spacing w:before="120" w:after="120" w:line="360" w:lineRule="auto"/>
        <w:jc w:val="center"/>
        <w:rPr>
          <w:rFonts w:hAnsi="宋体" w:cs="宋体"/>
          <w:b/>
          <w:bCs/>
          <w:sz w:val="44"/>
          <w:szCs w:val="44"/>
        </w:rPr>
      </w:pPr>
    </w:p>
    <w:p w14:paraId="5177A02F">
      <w:pPr>
        <w:pStyle w:val="34"/>
        <w:spacing w:before="120" w:after="120" w:line="360" w:lineRule="auto"/>
        <w:jc w:val="center"/>
        <w:rPr>
          <w:rFonts w:hAnsi="宋体" w:cs="宋体"/>
          <w:b/>
          <w:bCs/>
          <w:sz w:val="56"/>
          <w:szCs w:val="52"/>
        </w:rPr>
      </w:pPr>
      <w:r>
        <w:rPr>
          <w:rFonts w:hint="eastAsia" w:hAnsi="宋体" w:cs="宋体"/>
          <w:b/>
          <w:bCs/>
          <w:sz w:val="44"/>
          <w:szCs w:val="44"/>
          <w:lang w:eastAsia="zh-CN"/>
        </w:rPr>
        <w:t>桐庐千年古城全城旅游项目-历史建筑提升改造工程(古城武魁馆提升改造项目)配套场景建设（第二次）</w:t>
      </w:r>
    </w:p>
    <w:p w14:paraId="295B3A00">
      <w:pPr>
        <w:pStyle w:val="34"/>
        <w:spacing w:before="120" w:after="120" w:line="360" w:lineRule="auto"/>
        <w:jc w:val="center"/>
        <w:rPr>
          <w:rFonts w:hAnsi="宋体" w:cs="宋体"/>
          <w:b/>
          <w:bCs/>
          <w:sz w:val="56"/>
          <w:szCs w:val="52"/>
        </w:rPr>
      </w:pPr>
      <w:r>
        <w:rPr>
          <w:rFonts w:hint="eastAsia" w:hAnsi="宋体" w:cs="宋体"/>
          <w:b/>
          <w:bCs/>
          <w:sz w:val="56"/>
          <w:szCs w:val="52"/>
        </w:rPr>
        <w:t>招标文件</w:t>
      </w:r>
    </w:p>
    <w:p w14:paraId="118CF813">
      <w:pPr>
        <w:pStyle w:val="34"/>
        <w:spacing w:before="120" w:after="120" w:line="480" w:lineRule="auto"/>
        <w:jc w:val="center"/>
        <w:rPr>
          <w:rFonts w:hAnsi="宋体" w:cs="宋体"/>
          <w:sz w:val="36"/>
          <w:szCs w:val="36"/>
        </w:rPr>
      </w:pPr>
      <w:r>
        <w:rPr>
          <w:rFonts w:hint="eastAsia" w:hAnsi="宋体" w:cs="宋体"/>
          <w:sz w:val="36"/>
          <w:szCs w:val="36"/>
        </w:rPr>
        <w:t>（</w:t>
      </w:r>
      <w:r>
        <w:rPr>
          <w:rFonts w:hint="eastAsia" w:hAnsi="宋体" w:cs="宋体"/>
          <w:sz w:val="36"/>
          <w:szCs w:val="36"/>
          <w:lang w:val="en-US" w:eastAsia="zh-CN"/>
        </w:rPr>
        <w:t>国企采购</w:t>
      </w:r>
      <w:r>
        <w:rPr>
          <w:rFonts w:hint="eastAsia" w:hAnsi="宋体" w:cs="宋体"/>
          <w:sz w:val="36"/>
          <w:szCs w:val="36"/>
        </w:rPr>
        <w:t>）</w:t>
      </w:r>
    </w:p>
    <w:p w14:paraId="1740113F">
      <w:pPr>
        <w:spacing w:line="480" w:lineRule="auto"/>
        <w:jc w:val="center"/>
        <w:rPr>
          <w:rFonts w:ascii="宋体" w:hAnsi="宋体" w:cs="宋体"/>
          <w:sz w:val="28"/>
          <w:szCs w:val="28"/>
        </w:rPr>
      </w:pPr>
      <w:r>
        <w:rPr>
          <w:rFonts w:hint="eastAsia" w:ascii="宋体" w:hAnsi="宋体" w:cs="宋体"/>
          <w:sz w:val="28"/>
          <w:szCs w:val="28"/>
        </w:rPr>
        <w:t>（编号：</w:t>
      </w:r>
      <w:r>
        <w:rPr>
          <w:rFonts w:hint="eastAsia" w:ascii="宋体" w:hAnsi="宋体" w:cs="宋体"/>
          <w:sz w:val="28"/>
          <w:szCs w:val="28"/>
          <w:lang w:val="en-US" w:eastAsia="zh-CN"/>
        </w:rPr>
        <w:t>CYCG2025TL-GK-025-1</w:t>
      </w:r>
      <w:r>
        <w:rPr>
          <w:rFonts w:hint="eastAsia" w:ascii="宋体" w:hAnsi="宋体" w:cs="宋体"/>
          <w:sz w:val="28"/>
          <w:szCs w:val="28"/>
        </w:rPr>
        <w:t>）</w:t>
      </w:r>
    </w:p>
    <w:p w14:paraId="089FA96D">
      <w:pPr>
        <w:pStyle w:val="26"/>
        <w:rPr>
          <w:rFonts w:ascii="宋体" w:hAnsi="宋体" w:cs="宋体"/>
          <w:szCs w:val="22"/>
        </w:rPr>
      </w:pPr>
    </w:p>
    <w:p w14:paraId="07C14609">
      <w:pPr>
        <w:pStyle w:val="27"/>
        <w:ind w:firstLine="280"/>
        <w:rPr>
          <w:rFonts w:ascii="宋体" w:hAnsi="宋体" w:cs="宋体"/>
          <w:sz w:val="28"/>
        </w:rPr>
      </w:pPr>
    </w:p>
    <w:p w14:paraId="42E988E8">
      <w:pPr>
        <w:pStyle w:val="42"/>
      </w:pPr>
    </w:p>
    <w:p w14:paraId="55D7C373">
      <w:pPr>
        <w:pStyle w:val="27"/>
        <w:ind w:firstLine="210"/>
      </w:pPr>
    </w:p>
    <w:p w14:paraId="74EB2E95">
      <w:pPr>
        <w:tabs>
          <w:tab w:val="left" w:pos="1980"/>
          <w:tab w:val="left" w:pos="3240"/>
          <w:tab w:val="left" w:pos="3420"/>
          <w:tab w:val="left" w:pos="3600"/>
          <w:tab w:val="left" w:pos="3780"/>
        </w:tabs>
        <w:spacing w:line="600" w:lineRule="auto"/>
        <w:ind w:left="1599" w:leftChars="152" w:hanging="1280" w:hangingChars="400"/>
        <w:jc w:val="center"/>
        <w:rPr>
          <w:rFonts w:ascii="宋体" w:hAnsi="宋体" w:cs="宋体"/>
          <w:sz w:val="32"/>
          <w:szCs w:val="32"/>
          <w:highlight w:val="red"/>
          <w:u w:val="single"/>
        </w:rPr>
      </w:pPr>
      <w:r>
        <w:rPr>
          <w:rFonts w:hint="eastAsia" w:ascii="宋体" w:hAnsi="宋体" w:cs="宋体"/>
          <w:sz w:val="32"/>
          <w:szCs w:val="32"/>
          <w:highlight w:val="none"/>
        </w:rPr>
        <w:t>采购单位：</w:t>
      </w:r>
      <w:r>
        <w:rPr>
          <w:rFonts w:hint="eastAsia" w:ascii="宋体" w:hAnsi="宋体" w:cs="宋体"/>
          <w:sz w:val="32"/>
          <w:szCs w:val="32"/>
          <w:highlight w:val="none"/>
          <w:u w:val="single"/>
          <w:lang w:eastAsia="zh-CN"/>
        </w:rPr>
        <w:t>桐庐西部开发建设有限公司</w:t>
      </w:r>
      <w:r>
        <w:rPr>
          <w:rFonts w:hint="eastAsia" w:ascii="宋体" w:hAnsi="宋体" w:cs="宋体"/>
          <w:sz w:val="32"/>
          <w:szCs w:val="32"/>
          <w:highlight w:val="none"/>
          <w:u w:val="single"/>
        </w:rPr>
        <w:t>（盖章）</w:t>
      </w:r>
    </w:p>
    <w:p w14:paraId="37D1D5D2">
      <w:pPr>
        <w:tabs>
          <w:tab w:val="left" w:pos="1980"/>
          <w:tab w:val="left" w:pos="3240"/>
          <w:tab w:val="left" w:pos="3420"/>
          <w:tab w:val="left" w:pos="3600"/>
          <w:tab w:val="left" w:pos="3780"/>
        </w:tabs>
        <w:spacing w:line="600" w:lineRule="auto"/>
        <w:ind w:firstLine="320" w:firstLineChars="100"/>
        <w:jc w:val="center"/>
        <w:rPr>
          <w:rFonts w:ascii="宋体" w:hAnsi="宋体" w:cs="宋体"/>
          <w:sz w:val="32"/>
          <w:szCs w:val="32"/>
          <w:u w:val="single"/>
        </w:rPr>
      </w:pPr>
      <w:r>
        <w:rPr>
          <w:rFonts w:hint="eastAsia" w:ascii="宋体" w:hAnsi="宋体" w:cs="宋体"/>
          <w:sz w:val="32"/>
          <w:szCs w:val="32"/>
        </w:rPr>
        <w:t>采购机构：</w:t>
      </w:r>
      <w:r>
        <w:rPr>
          <w:rFonts w:hint="eastAsia" w:ascii="宋体" w:hAnsi="宋体" w:cs="宋体"/>
          <w:sz w:val="32"/>
          <w:szCs w:val="32"/>
          <w:u w:val="single"/>
          <w:lang w:eastAsia="zh-CN"/>
        </w:rPr>
        <w:t>浙江乾达项目管理有限公司</w:t>
      </w:r>
      <w:r>
        <w:rPr>
          <w:rFonts w:hint="eastAsia" w:ascii="宋体" w:hAnsi="宋体" w:cs="宋体"/>
          <w:sz w:val="32"/>
          <w:szCs w:val="32"/>
          <w:u w:val="single"/>
        </w:rPr>
        <w:t>（盖章）</w:t>
      </w:r>
    </w:p>
    <w:p w14:paraId="7D876C91">
      <w:pPr>
        <w:tabs>
          <w:tab w:val="left" w:pos="1980"/>
          <w:tab w:val="left" w:pos="3240"/>
          <w:tab w:val="left" w:pos="3420"/>
          <w:tab w:val="left" w:pos="3600"/>
          <w:tab w:val="left" w:pos="3780"/>
        </w:tabs>
        <w:spacing w:line="600" w:lineRule="auto"/>
        <w:ind w:firstLine="1280" w:firstLineChars="400"/>
        <w:jc w:val="both"/>
        <w:rPr>
          <w:rFonts w:ascii="宋体" w:hAnsi="宋体" w:cs="宋体"/>
          <w:sz w:val="32"/>
          <w:szCs w:val="32"/>
          <w:highlight w:val="none"/>
          <w:u w:val="single"/>
        </w:rPr>
      </w:pPr>
      <w:r>
        <w:rPr>
          <w:rFonts w:hint="eastAsia" w:ascii="宋体" w:hAnsi="宋体" w:cs="宋体"/>
          <w:sz w:val="32"/>
          <w:szCs w:val="32"/>
          <w:highlight w:val="none"/>
        </w:rPr>
        <w:t>主管单位：</w:t>
      </w:r>
      <w:r>
        <w:rPr>
          <w:rFonts w:hint="eastAsia" w:ascii="宋体" w:hAnsi="宋体" w:cs="宋体"/>
          <w:sz w:val="32"/>
          <w:szCs w:val="32"/>
          <w:highlight w:val="none"/>
          <w:u w:val="single"/>
        </w:rPr>
        <w:t>桐庐县分水镇人民政府</w:t>
      </w:r>
      <w:r>
        <w:rPr>
          <w:rFonts w:hint="eastAsia" w:ascii="宋体" w:hAnsi="宋体" w:cs="宋体"/>
          <w:sz w:val="32"/>
          <w:szCs w:val="32"/>
          <w:highlight w:val="none"/>
          <w:u w:val="single"/>
          <w:lang w:val="en-US" w:eastAsia="zh-CN"/>
        </w:rPr>
        <w:t xml:space="preserve">    </w:t>
      </w:r>
      <w:r>
        <w:rPr>
          <w:rFonts w:hint="eastAsia" w:ascii="宋体" w:hAnsi="宋体" w:cs="宋体"/>
          <w:sz w:val="32"/>
          <w:szCs w:val="32"/>
          <w:highlight w:val="none"/>
          <w:u w:val="single"/>
        </w:rPr>
        <w:t>（盖章）</w:t>
      </w:r>
    </w:p>
    <w:p w14:paraId="5E175732">
      <w:pPr>
        <w:pStyle w:val="27"/>
        <w:ind w:firstLine="210"/>
      </w:pPr>
    </w:p>
    <w:p w14:paraId="05BFCF8A">
      <w:pPr>
        <w:spacing w:line="480" w:lineRule="auto"/>
        <w:ind w:right="-108"/>
        <w:jc w:val="center"/>
        <w:rPr>
          <w:rFonts w:hint="eastAsia" w:ascii="宋体" w:hAnsi="宋体" w:eastAsia="宋体" w:cs="宋体"/>
          <w:sz w:val="32"/>
          <w:szCs w:val="32"/>
          <w:lang w:eastAsia="zh-CN"/>
        </w:rPr>
        <w:sectPr>
          <w:headerReference r:id="rId3" w:type="default"/>
          <w:footerReference r:id="rId4" w:type="default"/>
          <w:pgSz w:w="11906" w:h="16838"/>
          <w:pgMar w:top="1417" w:right="1417" w:bottom="1417" w:left="1417" w:header="851" w:footer="851" w:gutter="0"/>
          <w:pgNumType w:fmt="decimal" w:chapStyle="1" w:chapSep="colon"/>
          <w:cols w:space="720" w:num="1"/>
          <w:docGrid w:linePitch="286" w:charSpace="0"/>
        </w:sectPr>
      </w:pPr>
      <w:r>
        <w:rPr>
          <w:rFonts w:hint="eastAsia" w:ascii="宋体" w:hAnsi="宋体" w:cs="宋体"/>
          <w:sz w:val="32"/>
          <w:szCs w:val="32"/>
          <w:lang w:eastAsia="zh-CN"/>
        </w:rPr>
        <w:t>2025年1</w:t>
      </w:r>
      <w:r>
        <w:rPr>
          <w:rFonts w:hint="eastAsia" w:ascii="宋体" w:hAnsi="宋体" w:cs="宋体"/>
          <w:sz w:val="32"/>
          <w:szCs w:val="32"/>
          <w:lang w:val="en-US" w:eastAsia="zh-CN"/>
        </w:rPr>
        <w:t>1</w:t>
      </w:r>
      <w:r>
        <w:rPr>
          <w:rFonts w:hint="eastAsia" w:ascii="宋体" w:hAnsi="宋体" w:cs="宋体"/>
          <w:sz w:val="32"/>
          <w:szCs w:val="32"/>
          <w:lang w:eastAsia="zh-CN"/>
        </w:rPr>
        <w:t>月</w:t>
      </w:r>
    </w:p>
    <w:p w14:paraId="7992CC93">
      <w:pPr>
        <w:pStyle w:val="42"/>
      </w:pPr>
    </w:p>
    <w:p w14:paraId="4DDC6B7B">
      <w:pPr>
        <w:spacing w:line="480" w:lineRule="auto"/>
        <w:ind w:right="-108" w:firstLine="3313" w:firstLineChars="750"/>
        <w:rPr>
          <w:rFonts w:asciiTheme="minorEastAsia" w:hAnsiTheme="minorEastAsia" w:eastAsiaTheme="minorEastAsia"/>
          <w:sz w:val="44"/>
          <w:szCs w:val="44"/>
        </w:rPr>
      </w:pPr>
      <w:r>
        <w:rPr>
          <w:rFonts w:hint="eastAsia" w:asciiTheme="minorEastAsia" w:hAnsiTheme="minorEastAsia" w:eastAsiaTheme="minorEastAsia"/>
          <w:b/>
          <w:color w:val="000000"/>
          <w:sz w:val="44"/>
          <w:szCs w:val="44"/>
        </w:rPr>
        <w:t>目    录</w:t>
      </w:r>
    </w:p>
    <w:p w14:paraId="06EC7794">
      <w:pPr>
        <w:pStyle w:val="42"/>
        <w:tabs>
          <w:tab w:val="right" w:leader="dot" w:pos="8820"/>
        </w:tabs>
        <w:spacing w:line="480" w:lineRule="auto"/>
      </w:pPr>
      <w:r>
        <w:rPr>
          <w:rFonts w:asciiTheme="minorEastAsia" w:hAnsiTheme="minorEastAsia" w:eastAsiaTheme="minorEastAsia"/>
          <w:color w:val="000000"/>
          <w:sz w:val="30"/>
          <w:szCs w:val="30"/>
        </w:rPr>
        <w:fldChar w:fldCharType="begin"/>
      </w:r>
      <w:r>
        <w:rPr>
          <w:rFonts w:asciiTheme="minorEastAsia" w:hAnsiTheme="minorEastAsia" w:eastAsiaTheme="minorEastAsia"/>
          <w:color w:val="000000"/>
          <w:sz w:val="30"/>
          <w:szCs w:val="30"/>
        </w:rPr>
        <w:instrText xml:space="preserve"> TOC \o "1-1" \h \z \u </w:instrText>
      </w:r>
      <w:r>
        <w:rPr>
          <w:rFonts w:asciiTheme="minorEastAsia" w:hAnsiTheme="minorEastAsia" w:eastAsiaTheme="minorEastAsia"/>
          <w:color w:val="000000"/>
          <w:sz w:val="30"/>
          <w:szCs w:val="30"/>
        </w:rPr>
        <w:fldChar w:fldCharType="separate"/>
      </w:r>
      <w:r>
        <w:fldChar w:fldCharType="begin"/>
      </w:r>
      <w:r>
        <w:instrText xml:space="preserve"> HYPERLINK \l "_Toc15963" </w:instrText>
      </w:r>
      <w:r>
        <w:fldChar w:fldCharType="separate"/>
      </w:r>
      <w:r>
        <w:rPr>
          <w:rFonts w:hint="eastAsia" w:asciiTheme="minorEastAsia" w:hAnsiTheme="minorEastAsia" w:eastAsiaTheme="minorEastAsia"/>
        </w:rPr>
        <w:t>第一章  公开招标采购公告</w:t>
      </w:r>
      <w:r>
        <w:tab/>
      </w:r>
      <w:r>
        <w:fldChar w:fldCharType="begin"/>
      </w:r>
      <w:r>
        <w:instrText xml:space="preserve"> PAGEREF _Toc15963 \h </w:instrText>
      </w:r>
      <w:r>
        <w:fldChar w:fldCharType="separate"/>
      </w:r>
      <w:r>
        <w:t>2</w:t>
      </w:r>
      <w:r>
        <w:fldChar w:fldCharType="end"/>
      </w:r>
      <w:r>
        <w:fldChar w:fldCharType="end"/>
      </w:r>
    </w:p>
    <w:p w14:paraId="2B8F6422">
      <w:pPr>
        <w:pStyle w:val="42"/>
        <w:tabs>
          <w:tab w:val="right" w:leader="dot" w:pos="8820"/>
        </w:tabs>
        <w:spacing w:line="480" w:lineRule="auto"/>
      </w:pPr>
      <w:r>
        <w:fldChar w:fldCharType="begin"/>
      </w:r>
      <w:r>
        <w:instrText xml:space="preserve"> HYPERLINK \l "_Toc27232" </w:instrText>
      </w:r>
      <w:r>
        <w:fldChar w:fldCharType="separate"/>
      </w:r>
      <w:r>
        <w:rPr>
          <w:rFonts w:hint="eastAsia" w:asciiTheme="minorEastAsia" w:hAnsiTheme="minorEastAsia" w:eastAsiaTheme="minorEastAsia"/>
          <w:szCs w:val="36"/>
        </w:rPr>
        <w:t>第二章  投标人须知</w:t>
      </w:r>
      <w:r>
        <w:tab/>
      </w:r>
      <w:r>
        <w:fldChar w:fldCharType="begin"/>
      </w:r>
      <w:r>
        <w:instrText xml:space="preserve"> PAGEREF _Toc27232 \h </w:instrText>
      </w:r>
      <w:r>
        <w:fldChar w:fldCharType="separate"/>
      </w:r>
      <w:r>
        <w:t>6</w:t>
      </w:r>
      <w:r>
        <w:fldChar w:fldCharType="end"/>
      </w:r>
      <w:r>
        <w:fldChar w:fldCharType="end"/>
      </w:r>
    </w:p>
    <w:p w14:paraId="01AC488B">
      <w:pPr>
        <w:pStyle w:val="42"/>
        <w:tabs>
          <w:tab w:val="right" w:leader="dot" w:pos="8820"/>
        </w:tabs>
        <w:spacing w:line="480" w:lineRule="auto"/>
      </w:pPr>
      <w:r>
        <w:fldChar w:fldCharType="begin"/>
      </w:r>
      <w:r>
        <w:instrText xml:space="preserve"> HYPERLINK \l "_Toc31492" </w:instrText>
      </w:r>
      <w:r>
        <w:fldChar w:fldCharType="separate"/>
      </w:r>
      <w:r>
        <w:rPr>
          <w:rFonts w:hint="eastAsia" w:asciiTheme="minorEastAsia" w:hAnsiTheme="minorEastAsia" w:eastAsiaTheme="minorEastAsia"/>
          <w:szCs w:val="36"/>
        </w:rPr>
        <w:t>第三章  评标办法及评分标准</w:t>
      </w:r>
      <w:r>
        <w:tab/>
      </w:r>
      <w:r>
        <w:fldChar w:fldCharType="begin"/>
      </w:r>
      <w:r>
        <w:instrText xml:space="preserve"> PAGEREF _Toc31492 \h </w:instrText>
      </w:r>
      <w:r>
        <w:fldChar w:fldCharType="separate"/>
      </w:r>
      <w:r>
        <w:t>18</w:t>
      </w:r>
      <w:r>
        <w:fldChar w:fldCharType="end"/>
      </w:r>
      <w:r>
        <w:fldChar w:fldCharType="end"/>
      </w:r>
    </w:p>
    <w:p w14:paraId="7BE4EA4B">
      <w:pPr>
        <w:pStyle w:val="42"/>
        <w:tabs>
          <w:tab w:val="right" w:leader="dot" w:pos="8820"/>
        </w:tabs>
        <w:spacing w:line="480" w:lineRule="auto"/>
      </w:pPr>
      <w:r>
        <w:fldChar w:fldCharType="begin"/>
      </w:r>
      <w:r>
        <w:instrText xml:space="preserve"> HYPERLINK \l "_Toc25398" </w:instrText>
      </w:r>
      <w:r>
        <w:fldChar w:fldCharType="separate"/>
      </w:r>
      <w:r>
        <w:rPr>
          <w:rFonts w:hint="eastAsia" w:asciiTheme="minorEastAsia" w:hAnsiTheme="minorEastAsia" w:eastAsiaTheme="minorEastAsia"/>
          <w:szCs w:val="36"/>
        </w:rPr>
        <w:t>第四章 采购需求</w:t>
      </w:r>
      <w:r>
        <w:tab/>
      </w:r>
      <w:r>
        <w:fldChar w:fldCharType="begin"/>
      </w:r>
      <w:r>
        <w:instrText xml:space="preserve"> PAGEREF _Toc25398 \h </w:instrText>
      </w:r>
      <w:r>
        <w:fldChar w:fldCharType="separate"/>
      </w:r>
      <w:r>
        <w:t>21</w:t>
      </w:r>
      <w:r>
        <w:fldChar w:fldCharType="end"/>
      </w:r>
      <w:r>
        <w:fldChar w:fldCharType="end"/>
      </w:r>
    </w:p>
    <w:p w14:paraId="41A3D4D6">
      <w:pPr>
        <w:pStyle w:val="42"/>
        <w:tabs>
          <w:tab w:val="right" w:leader="dot" w:pos="8820"/>
        </w:tabs>
        <w:spacing w:line="480" w:lineRule="auto"/>
      </w:pPr>
      <w:r>
        <w:fldChar w:fldCharType="begin"/>
      </w:r>
      <w:r>
        <w:instrText xml:space="preserve"> HYPERLINK \l "_Toc7466" </w:instrText>
      </w:r>
      <w:r>
        <w:fldChar w:fldCharType="separate"/>
      </w:r>
      <w:r>
        <w:rPr>
          <w:rFonts w:hint="eastAsia" w:asciiTheme="minorEastAsia" w:hAnsiTheme="minorEastAsia" w:eastAsiaTheme="minorEastAsia"/>
          <w:szCs w:val="36"/>
        </w:rPr>
        <w:t>第五章  采购合同</w:t>
      </w:r>
      <w:r>
        <w:tab/>
      </w:r>
      <w:r>
        <w:fldChar w:fldCharType="begin"/>
      </w:r>
      <w:r>
        <w:instrText xml:space="preserve"> PAGEREF _Toc7466 \h </w:instrText>
      </w:r>
      <w:r>
        <w:fldChar w:fldCharType="separate"/>
      </w:r>
      <w:r>
        <w:t>21</w:t>
      </w:r>
      <w:r>
        <w:fldChar w:fldCharType="end"/>
      </w:r>
      <w:r>
        <w:fldChar w:fldCharType="end"/>
      </w:r>
    </w:p>
    <w:p w14:paraId="3C3D5161">
      <w:pPr>
        <w:pStyle w:val="42"/>
        <w:tabs>
          <w:tab w:val="right" w:leader="dot" w:pos="8820"/>
        </w:tabs>
        <w:spacing w:line="480" w:lineRule="auto"/>
      </w:pPr>
      <w:r>
        <w:fldChar w:fldCharType="begin"/>
      </w:r>
      <w:r>
        <w:instrText xml:space="preserve"> HYPERLINK \l "_Toc31239" </w:instrText>
      </w:r>
      <w:r>
        <w:fldChar w:fldCharType="separate"/>
      </w:r>
      <w:r>
        <w:rPr>
          <w:rFonts w:hint="eastAsia" w:asciiTheme="minorEastAsia" w:hAnsiTheme="minorEastAsia" w:eastAsiaTheme="minorEastAsia"/>
          <w:szCs w:val="36"/>
        </w:rPr>
        <w:t>第六章  投标文件格式附件</w:t>
      </w:r>
      <w:r>
        <w:tab/>
      </w:r>
      <w:r>
        <w:fldChar w:fldCharType="begin"/>
      </w:r>
      <w:r>
        <w:instrText xml:space="preserve"> PAGEREF _Toc31239 \h </w:instrText>
      </w:r>
      <w:r>
        <w:fldChar w:fldCharType="separate"/>
      </w:r>
      <w:r>
        <w:t>38</w:t>
      </w:r>
      <w:r>
        <w:fldChar w:fldCharType="end"/>
      </w:r>
      <w:r>
        <w:fldChar w:fldCharType="end"/>
      </w:r>
    </w:p>
    <w:p w14:paraId="13C8C44A">
      <w:pPr>
        <w:snapToGrid w:val="0"/>
        <w:spacing w:beforeLines="50" w:afterLines="50" w:line="480" w:lineRule="auto"/>
        <w:ind w:left="165"/>
        <w:rPr>
          <w:rFonts w:asciiTheme="minorEastAsia" w:hAnsiTheme="minorEastAsia" w:eastAsiaTheme="minorEastAsia"/>
          <w:color w:val="000000"/>
          <w:sz w:val="30"/>
          <w:szCs w:val="30"/>
        </w:rPr>
      </w:pPr>
      <w:r>
        <w:rPr>
          <w:rFonts w:asciiTheme="minorEastAsia" w:hAnsiTheme="minorEastAsia" w:eastAsiaTheme="minorEastAsia"/>
          <w:color w:val="000000"/>
          <w:szCs w:val="30"/>
        </w:rPr>
        <w:fldChar w:fldCharType="end"/>
      </w:r>
    </w:p>
    <w:p w14:paraId="27E2586D">
      <w:pPr>
        <w:pStyle w:val="2"/>
        <w:rPr>
          <w:rFonts w:asciiTheme="minorEastAsia" w:hAnsiTheme="minorEastAsia" w:eastAsiaTheme="minorEastAsia"/>
        </w:rPr>
      </w:pPr>
      <w:r>
        <w:rPr>
          <w:rFonts w:asciiTheme="minorEastAsia" w:hAnsiTheme="minorEastAsia" w:eastAsiaTheme="minorEastAsia"/>
          <w:sz w:val="32"/>
          <w:szCs w:val="32"/>
        </w:rPr>
        <w:br w:type="page"/>
      </w:r>
      <w:bookmarkStart w:id="0" w:name="_Toc15963"/>
      <w:r>
        <w:rPr>
          <w:rFonts w:hint="eastAsia" w:asciiTheme="minorEastAsia" w:hAnsiTheme="minorEastAsia" w:eastAsiaTheme="minorEastAsia"/>
        </w:rPr>
        <w:t>第一章  公开招标采购公告</w:t>
      </w:r>
      <w:bookmarkEnd w:id="0"/>
    </w:p>
    <w:p w14:paraId="7419DC51">
      <w:pPr>
        <w:snapToGrid w:val="0"/>
        <w:spacing w:line="360" w:lineRule="auto"/>
        <w:rPr>
          <w:rFonts w:cs="仿宋" w:asciiTheme="minorEastAsia" w:hAnsiTheme="minorEastAsia" w:eastAsiaTheme="minorEastAsia"/>
          <w:sz w:val="24"/>
          <w:szCs w:val="24"/>
        </w:rPr>
      </w:pPr>
      <w:r>
        <w:rPr>
          <w:rFonts w:hint="eastAsia" w:asciiTheme="minorEastAsia" w:hAnsiTheme="minorEastAsia" w:eastAsiaTheme="minorEastAsia"/>
          <w:sz w:val="24"/>
          <w:szCs w:val="24"/>
        </w:rPr>
        <w:t xml:space="preserve">     经</w:t>
      </w:r>
      <w:r>
        <w:rPr>
          <w:rFonts w:hint="eastAsia" w:cs="Courier New" w:asciiTheme="minorEastAsia" w:hAnsiTheme="minorEastAsia" w:eastAsiaTheme="minorEastAsia"/>
          <w:sz w:val="24"/>
          <w:szCs w:val="24"/>
        </w:rPr>
        <w:t>有关部门</w:t>
      </w:r>
      <w:r>
        <w:rPr>
          <w:rFonts w:hint="eastAsia" w:asciiTheme="minorEastAsia" w:hAnsiTheme="minorEastAsia" w:eastAsiaTheme="minorEastAsia"/>
          <w:sz w:val="24"/>
          <w:szCs w:val="24"/>
        </w:rPr>
        <w:t>批准，现就</w:t>
      </w:r>
      <w:r>
        <w:rPr>
          <w:rFonts w:hint="eastAsia" w:asciiTheme="minorEastAsia" w:hAnsiTheme="minorEastAsia" w:eastAsiaTheme="minorEastAsia"/>
          <w:b/>
          <w:sz w:val="24"/>
          <w:szCs w:val="24"/>
          <w:lang w:eastAsia="zh-CN"/>
        </w:rPr>
        <w:t>桐庐千年古城全城旅游项目-历史建筑提升改造工程(古城武魁馆提升改造项目)配套场景建设（第二次）</w:t>
      </w:r>
      <w:r>
        <w:rPr>
          <w:rFonts w:hint="eastAsia" w:asciiTheme="minorEastAsia" w:hAnsiTheme="minorEastAsia" w:eastAsiaTheme="minorEastAsia"/>
          <w:sz w:val="24"/>
          <w:szCs w:val="24"/>
        </w:rPr>
        <w:t>进行公开招标采购，欢迎符合资格条件的供应商前来投标：</w:t>
      </w:r>
    </w:p>
    <w:p w14:paraId="56015DCA">
      <w:pPr>
        <w:pStyle w:val="3"/>
        <w:spacing w:before="0" w:after="0" w:line="360" w:lineRule="auto"/>
        <w:ind w:left="425"/>
        <w:rPr>
          <w:rFonts w:cs="仿宋" w:asciiTheme="minorEastAsia" w:hAnsiTheme="minorEastAsia" w:eastAsiaTheme="minorEastAsia"/>
          <w:bCs w:val="0"/>
          <w:sz w:val="24"/>
          <w:szCs w:val="24"/>
        </w:rPr>
      </w:pPr>
      <w:bookmarkStart w:id="1" w:name="_Toc35393798"/>
      <w:bookmarkStart w:id="2" w:name="_Toc35393629"/>
      <w:bookmarkStart w:id="3" w:name="_Toc28359089"/>
      <w:bookmarkStart w:id="4" w:name="_Toc58230994"/>
      <w:bookmarkStart w:id="5" w:name="_Toc28359012"/>
      <w:r>
        <w:rPr>
          <w:rFonts w:hint="eastAsia" w:cs="仿宋" w:asciiTheme="minorEastAsia" w:hAnsiTheme="minorEastAsia" w:eastAsiaTheme="minorEastAsia"/>
          <w:bCs w:val="0"/>
          <w:sz w:val="24"/>
          <w:szCs w:val="24"/>
        </w:rPr>
        <w:t>一、项目基本情况</w:t>
      </w:r>
      <w:bookmarkEnd w:id="1"/>
      <w:bookmarkEnd w:id="2"/>
      <w:bookmarkEnd w:id="3"/>
      <w:bookmarkEnd w:id="4"/>
      <w:bookmarkEnd w:id="5"/>
    </w:p>
    <w:p w14:paraId="1EA6DC97">
      <w:pPr>
        <w:spacing w:line="360" w:lineRule="auto"/>
        <w:ind w:firstLine="480" w:firstLineChars="200"/>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rPr>
        <w:t>（一）项目编号：</w:t>
      </w:r>
      <w:r>
        <w:rPr>
          <w:rFonts w:hint="eastAsia" w:cs="仿宋" w:asciiTheme="minorEastAsia" w:hAnsiTheme="minorEastAsia" w:eastAsiaTheme="minorEastAsia"/>
          <w:sz w:val="24"/>
          <w:lang w:eastAsia="zh-CN"/>
        </w:rPr>
        <w:t>CYCG2025TL-GK-025-1</w:t>
      </w:r>
      <w:r>
        <w:rPr>
          <w:rFonts w:hint="eastAsia" w:cs="仿宋" w:asciiTheme="minorEastAsia" w:hAnsiTheme="minorEastAsia" w:eastAsiaTheme="minorEastAsia"/>
          <w:sz w:val="24"/>
          <w:lang w:val="en-US" w:eastAsia="zh-CN"/>
        </w:rPr>
        <w:t xml:space="preserve">                    </w:t>
      </w:r>
    </w:p>
    <w:p w14:paraId="1E6F554A">
      <w:pPr>
        <w:spacing w:line="360" w:lineRule="auto"/>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（二）采购组织类型：国企采购</w:t>
      </w:r>
    </w:p>
    <w:p w14:paraId="45F5995C">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（三）采购方式：公开招标</w:t>
      </w:r>
    </w:p>
    <w:p w14:paraId="6C23C47F">
      <w:pPr>
        <w:spacing w:line="360" w:lineRule="auto"/>
        <w:ind w:firstLine="480" w:firstLineChars="200"/>
      </w:pPr>
      <w:r>
        <w:rPr>
          <w:rFonts w:hint="eastAsia" w:cs="仿宋" w:asciiTheme="minorEastAsia" w:hAnsiTheme="minorEastAsia" w:eastAsiaTheme="minorEastAsia"/>
          <w:sz w:val="24"/>
        </w:rPr>
        <w:t>（四）预算金额：</w:t>
      </w:r>
      <w:r>
        <w:rPr>
          <w:rFonts w:hint="eastAsia" w:cs="仿宋" w:asciiTheme="minorEastAsia" w:hAnsiTheme="minorEastAsia" w:eastAsiaTheme="minorEastAsia"/>
          <w:sz w:val="24"/>
          <w:lang w:val="en-US" w:eastAsia="zh-CN"/>
        </w:rPr>
        <w:t>77.6500</w:t>
      </w:r>
      <w:r>
        <w:rPr>
          <w:rFonts w:hint="eastAsia" w:cs="仿宋" w:asciiTheme="minorEastAsia" w:hAnsiTheme="minorEastAsia" w:eastAsiaTheme="minorEastAsia"/>
          <w:sz w:val="24"/>
        </w:rPr>
        <w:t>万</w:t>
      </w:r>
      <w:r>
        <w:rPr>
          <w:rFonts w:cs="仿宋" w:asciiTheme="minorEastAsia" w:hAnsiTheme="minorEastAsia" w:eastAsiaTheme="minorEastAsia"/>
          <w:sz w:val="24"/>
        </w:rPr>
        <w:t>元</w:t>
      </w:r>
    </w:p>
    <w:p w14:paraId="3BC6C723">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（五）最高限价：</w:t>
      </w:r>
      <w:r>
        <w:rPr>
          <w:rFonts w:hint="eastAsia" w:cs="仿宋" w:asciiTheme="minorEastAsia" w:hAnsiTheme="minorEastAsia" w:eastAsiaTheme="minorEastAsia"/>
          <w:sz w:val="24"/>
          <w:lang w:val="en-US" w:eastAsia="zh-CN"/>
        </w:rPr>
        <w:t>73.7675</w:t>
      </w:r>
      <w:r>
        <w:rPr>
          <w:rFonts w:hint="eastAsia" w:cs="仿宋" w:asciiTheme="minorEastAsia" w:hAnsiTheme="minorEastAsia" w:eastAsiaTheme="minorEastAsia"/>
          <w:sz w:val="24"/>
        </w:rPr>
        <w:t>万</w:t>
      </w:r>
      <w:r>
        <w:rPr>
          <w:rFonts w:cs="仿宋" w:asciiTheme="minorEastAsia" w:hAnsiTheme="minorEastAsia" w:eastAsiaTheme="minorEastAsia"/>
          <w:sz w:val="24"/>
        </w:rPr>
        <w:t>元</w:t>
      </w:r>
    </w:p>
    <w:p w14:paraId="7338AC2C">
      <w:pPr>
        <w:pStyle w:val="27"/>
        <w:spacing w:after="0" w:line="360" w:lineRule="auto"/>
        <w:ind w:firstLine="480" w:firstLineChars="200"/>
      </w:pPr>
      <w:r>
        <w:rPr>
          <w:rFonts w:hint="eastAsia" w:cs="仿宋" w:asciiTheme="minorEastAsia" w:hAnsiTheme="minorEastAsia" w:eastAsiaTheme="minorEastAsia"/>
          <w:sz w:val="24"/>
        </w:rPr>
        <w:t>（六）采购内容：具体要求详见采购需求。</w:t>
      </w:r>
    </w:p>
    <w:p w14:paraId="3C51659A">
      <w:pPr>
        <w:pStyle w:val="27"/>
        <w:spacing w:after="0" w:line="360" w:lineRule="auto"/>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（七）服务期：</w:t>
      </w:r>
      <w:r>
        <w:rPr>
          <w:rFonts w:hint="eastAsia" w:cs="仿宋" w:asciiTheme="minorEastAsia" w:hAnsiTheme="minorEastAsia" w:eastAsiaTheme="minorEastAsia"/>
          <w:sz w:val="24"/>
          <w:lang w:val="en-US" w:eastAsia="zh-CN"/>
        </w:rPr>
        <w:t>合同签订后25天内完成</w:t>
      </w:r>
      <w:r>
        <w:rPr>
          <w:rFonts w:hint="eastAsia" w:cs="仿宋" w:asciiTheme="minorEastAsia" w:hAnsiTheme="minorEastAsia" w:eastAsiaTheme="minorEastAsia"/>
          <w:sz w:val="24"/>
        </w:rPr>
        <w:t>。</w:t>
      </w:r>
    </w:p>
    <w:p w14:paraId="3E326C8C">
      <w:pPr>
        <w:pStyle w:val="3"/>
        <w:snapToGrid w:val="0"/>
        <w:spacing w:before="0" w:after="0" w:line="360" w:lineRule="auto"/>
        <w:ind w:left="425"/>
        <w:rPr>
          <w:rFonts w:cs="仿宋" w:asciiTheme="minorEastAsia" w:hAnsiTheme="minorEastAsia" w:eastAsiaTheme="minorEastAsia"/>
          <w:bCs w:val="0"/>
          <w:sz w:val="24"/>
          <w:szCs w:val="24"/>
        </w:rPr>
      </w:pPr>
      <w:bookmarkStart w:id="6" w:name="_Toc58230995"/>
      <w:bookmarkStart w:id="7" w:name="_Toc28359013"/>
      <w:bookmarkStart w:id="8" w:name="_Toc35393799"/>
      <w:bookmarkStart w:id="9" w:name="_Toc35393630"/>
      <w:bookmarkStart w:id="10" w:name="_Toc28359090"/>
      <w:r>
        <w:rPr>
          <w:rFonts w:hint="eastAsia" w:cs="仿宋" w:asciiTheme="minorEastAsia" w:hAnsiTheme="minorEastAsia" w:eastAsiaTheme="minorEastAsia"/>
          <w:bCs w:val="0"/>
          <w:sz w:val="24"/>
          <w:szCs w:val="24"/>
        </w:rPr>
        <w:t>二、申请人的资格要求：</w:t>
      </w:r>
      <w:bookmarkEnd w:id="6"/>
      <w:bookmarkEnd w:id="7"/>
      <w:bookmarkEnd w:id="8"/>
      <w:bookmarkEnd w:id="9"/>
      <w:bookmarkEnd w:id="10"/>
    </w:p>
    <w:p w14:paraId="47722BCA">
      <w:pPr>
        <w:spacing w:line="360" w:lineRule="auto"/>
        <w:ind w:firstLine="480" w:firstLineChars="200"/>
        <w:rPr>
          <w:rFonts w:hint="eastAsia" w:ascii="宋体" w:hAnsi="宋体" w:eastAsia="宋体" w:cs="宋体"/>
          <w:sz w:val="24"/>
          <w:szCs w:val="24"/>
        </w:rPr>
      </w:pPr>
      <w:bookmarkStart w:id="11" w:name="_Toc35393631"/>
      <w:bookmarkStart w:id="12" w:name="_Toc35393800"/>
      <w:bookmarkStart w:id="13" w:name="_Toc58230996"/>
      <w:bookmarkStart w:id="14" w:name="_Toc28359091"/>
      <w:bookmarkStart w:id="15" w:name="_Toc28359014"/>
      <w:r>
        <w:rPr>
          <w:rFonts w:hint="eastAsia" w:ascii="宋体" w:hAnsi="宋体" w:eastAsia="宋体" w:cs="宋体"/>
          <w:sz w:val="24"/>
          <w:szCs w:val="24"/>
        </w:rPr>
        <w:t>1、</w:t>
      </w:r>
      <w:r>
        <w:rPr>
          <w:rFonts w:ascii="宋体" w:hAnsi="宋体" w:eastAsia="宋体" w:cs="宋体"/>
          <w:sz w:val="24"/>
          <w:szCs w:val="24"/>
        </w:rPr>
        <w:t>具有独立承担民事责任的能力；</w:t>
      </w:r>
    </w:p>
    <w:p w14:paraId="1CED54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具有良好的商业信誉和健全的</w:t>
      </w:r>
      <w:r>
        <w:rPr>
          <w:rFonts w:ascii="宋体" w:hAnsi="宋体" w:eastAsia="宋体" w:cs="宋体"/>
          <w:sz w:val="24"/>
          <w:szCs w:val="24"/>
        </w:rPr>
        <w:fldChar w:fldCharType="begin"/>
      </w:r>
      <w:r>
        <w:rPr>
          <w:rFonts w:ascii="宋体" w:hAnsi="宋体" w:eastAsia="宋体" w:cs="宋体"/>
          <w:sz w:val="24"/>
          <w:szCs w:val="24"/>
        </w:rPr>
        <w:instrText xml:space="preserve"> HYPERLINK "https://www.baidu.com/s?wd=%E8%B4%A2%E5%8A%A1%E4%BC%9A%E8%AE%A1%E5%88%B6%E5%BA%A6&amp;tn=SE_PcZhidaonwhc_ngpagmjz&amp;rsv_dl=gh_pc_zhidao" \t "_blank" </w:instrText>
      </w:r>
      <w:r>
        <w:rPr>
          <w:rFonts w:ascii="宋体" w:hAnsi="宋体" w:eastAsia="宋体" w:cs="宋体"/>
          <w:sz w:val="24"/>
          <w:szCs w:val="24"/>
        </w:rPr>
        <w:fldChar w:fldCharType="separate"/>
      </w:r>
      <w:r>
        <w:rPr>
          <w:rFonts w:ascii="宋体" w:hAnsi="宋体" w:eastAsia="宋体" w:cs="宋体"/>
          <w:sz w:val="24"/>
          <w:szCs w:val="24"/>
        </w:rPr>
        <w:t>财务会计制度</w:t>
      </w:r>
      <w:r>
        <w:rPr>
          <w:rFonts w:ascii="宋体" w:hAnsi="宋体" w:eastAsia="宋体" w:cs="宋体"/>
          <w:sz w:val="24"/>
          <w:szCs w:val="24"/>
        </w:rPr>
        <w:fldChar w:fldCharType="end"/>
      </w:r>
      <w:r>
        <w:rPr>
          <w:rFonts w:ascii="宋体" w:hAnsi="宋体" w:eastAsia="宋体" w:cs="宋体"/>
          <w:sz w:val="24"/>
          <w:szCs w:val="24"/>
        </w:rPr>
        <w:t>；</w:t>
      </w:r>
    </w:p>
    <w:p w14:paraId="6DD306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具有履行合同所必需的设备和专业技术能力；</w:t>
      </w:r>
    </w:p>
    <w:p w14:paraId="5B184E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具</w:t>
      </w:r>
      <w:r>
        <w:rPr>
          <w:rFonts w:ascii="宋体" w:hAnsi="宋体" w:eastAsia="宋体" w:cs="宋体"/>
          <w:sz w:val="24"/>
          <w:szCs w:val="24"/>
        </w:rPr>
        <w:t>有依法缴纳税收和</w:t>
      </w:r>
      <w:r>
        <w:rPr>
          <w:rFonts w:ascii="宋体" w:hAnsi="宋体" w:eastAsia="宋体" w:cs="宋体"/>
          <w:sz w:val="24"/>
          <w:szCs w:val="24"/>
        </w:rPr>
        <w:fldChar w:fldCharType="begin"/>
      </w:r>
      <w:r>
        <w:rPr>
          <w:rFonts w:ascii="宋体" w:hAnsi="宋体" w:eastAsia="宋体" w:cs="宋体"/>
          <w:sz w:val="24"/>
          <w:szCs w:val="24"/>
        </w:rPr>
        <w:instrText xml:space="preserve"> HYPERLINK "https://www.baidu.com/s?wd=%E7%A4%BE%E4%BC%9A%E4%BF%9D%E9%9A%9C%E8%B5%84%E9%87%91&amp;tn=SE_PcZhidaonwhc_ngpagmjz&amp;rsv_dl=gh_pc_zhidao" \t "_blank" </w:instrText>
      </w:r>
      <w:r>
        <w:rPr>
          <w:rFonts w:ascii="宋体" w:hAnsi="宋体" w:eastAsia="宋体" w:cs="宋体"/>
          <w:sz w:val="24"/>
          <w:szCs w:val="24"/>
        </w:rPr>
        <w:fldChar w:fldCharType="separate"/>
      </w:r>
      <w:r>
        <w:rPr>
          <w:rFonts w:ascii="宋体" w:hAnsi="宋体" w:eastAsia="宋体" w:cs="宋体"/>
          <w:sz w:val="24"/>
          <w:szCs w:val="24"/>
        </w:rPr>
        <w:t>社会保障资金</w:t>
      </w:r>
      <w:r>
        <w:rPr>
          <w:rFonts w:ascii="宋体" w:hAnsi="宋体" w:eastAsia="宋体" w:cs="宋体"/>
          <w:sz w:val="24"/>
          <w:szCs w:val="24"/>
        </w:rPr>
        <w:fldChar w:fldCharType="end"/>
      </w:r>
      <w:r>
        <w:rPr>
          <w:rFonts w:ascii="宋体" w:hAnsi="宋体" w:eastAsia="宋体" w:cs="宋体"/>
          <w:sz w:val="24"/>
          <w:szCs w:val="24"/>
        </w:rPr>
        <w:t>的良好记录；</w:t>
      </w:r>
    </w:p>
    <w:p w14:paraId="26118A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参加采购活动前三年内，在经营活动中没有重大违法记录；</w:t>
      </w:r>
    </w:p>
    <w:p w14:paraId="01307AB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参加本项目投标供应商需未被“信用中国”（www.creditchina.gov.cn）、中国政府采购网（www.ccgp.gov.cn）列入失信被执行人、重大税收违法案件当事人名单、采购严重违法失信行为记录名单，否则将被拒绝（以开标当日采购人或采购代理机构核实的查询结果为准）；</w:t>
      </w:r>
    </w:p>
    <w:p w14:paraId="7DCF8C8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7、本项目</w:t>
      </w:r>
      <w:r>
        <w:rPr>
          <w:rFonts w:hint="eastAsia" w:ascii="宋体" w:hAnsi="宋体" w:cs="宋体"/>
          <w:sz w:val="24"/>
          <w:szCs w:val="24"/>
          <w:u w:val="single"/>
          <w:lang w:val="en-US" w:eastAsia="zh-CN"/>
        </w:rPr>
        <w:t>不</w:t>
      </w:r>
      <w:r>
        <w:rPr>
          <w:rFonts w:hint="eastAsia" w:ascii="宋体" w:hAnsi="宋体" w:eastAsia="宋体" w:cs="宋体"/>
          <w:sz w:val="24"/>
          <w:szCs w:val="24"/>
          <w:u w:val="single"/>
          <w:lang w:val="en-US" w:eastAsia="zh-CN"/>
        </w:rPr>
        <w:t>允许</w:t>
      </w:r>
      <w:r>
        <w:rPr>
          <w:rFonts w:hint="eastAsia" w:ascii="宋体" w:hAnsi="宋体" w:eastAsia="宋体" w:cs="宋体"/>
          <w:sz w:val="24"/>
          <w:szCs w:val="24"/>
        </w:rPr>
        <w:t>联合体投标，禁止转包和分包。</w:t>
      </w:r>
    </w:p>
    <w:p w14:paraId="2E23D413">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单位负责人为同一人或者存在直接控股、管理关系的不同供应商，不得参加同一合同项下的采购活动；为采购项目提供整体设计、规范编制或者项目管理、监理、检测等服务后不得再参加该采购项目的其他采购活动。</w:t>
      </w:r>
    </w:p>
    <w:p w14:paraId="54B0959F">
      <w:pPr>
        <w:pStyle w:val="3"/>
        <w:spacing w:before="0" w:after="0" w:line="360" w:lineRule="auto"/>
        <w:ind w:left="425"/>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三、获取采购文件</w:t>
      </w:r>
      <w:bookmarkEnd w:id="11"/>
      <w:bookmarkEnd w:id="12"/>
      <w:bookmarkEnd w:id="13"/>
      <w:bookmarkEnd w:id="14"/>
      <w:bookmarkEnd w:id="15"/>
    </w:p>
    <w:p w14:paraId="1BC28AB9">
      <w:pPr>
        <w:spacing w:line="360" w:lineRule="auto"/>
        <w:ind w:firstLine="54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时间：至</w:t>
      </w:r>
      <w:r>
        <w:rPr>
          <w:rFonts w:hint="eastAsia" w:cs="仿宋" w:asciiTheme="minorEastAsia" w:hAnsiTheme="minorEastAsia" w:eastAsiaTheme="minorEastAsia"/>
          <w:color w:val="FF0000"/>
          <w:sz w:val="24"/>
          <w:u w:val="single"/>
          <w:lang w:eastAsia="zh-CN"/>
        </w:rPr>
        <w:t>2025年</w:t>
      </w:r>
      <w:r>
        <w:rPr>
          <w:rFonts w:hint="eastAsia" w:cs="仿宋" w:asciiTheme="minorEastAsia" w:hAnsiTheme="minorEastAsia" w:eastAsiaTheme="minorEastAsia"/>
          <w:color w:val="FF0000"/>
          <w:sz w:val="24"/>
          <w:u w:val="single"/>
          <w:lang w:val="en-US" w:eastAsia="zh-CN"/>
        </w:rPr>
        <w:t>12</w:t>
      </w:r>
      <w:r>
        <w:rPr>
          <w:rFonts w:hint="eastAsia" w:cs="仿宋" w:asciiTheme="minorEastAsia" w:hAnsiTheme="minorEastAsia" w:eastAsiaTheme="minorEastAsia"/>
          <w:color w:val="FF0000"/>
          <w:sz w:val="24"/>
          <w:u w:val="single"/>
          <w:lang w:eastAsia="zh-CN"/>
        </w:rPr>
        <w:t>月</w:t>
      </w:r>
      <w:r>
        <w:rPr>
          <w:rFonts w:hint="eastAsia" w:cs="仿宋" w:asciiTheme="minorEastAsia" w:hAnsiTheme="minorEastAsia" w:eastAsiaTheme="minorEastAsia"/>
          <w:color w:val="FF0000"/>
          <w:sz w:val="24"/>
          <w:u w:val="single"/>
          <w:lang w:val="en-US" w:eastAsia="zh-CN"/>
        </w:rPr>
        <w:t>12</w:t>
      </w:r>
      <w:r>
        <w:rPr>
          <w:rFonts w:hint="eastAsia" w:cs="仿宋" w:asciiTheme="minorEastAsia" w:hAnsiTheme="minorEastAsia" w:eastAsiaTheme="minorEastAsia"/>
          <w:color w:val="FF0000"/>
          <w:sz w:val="24"/>
          <w:u w:val="single"/>
          <w:lang w:eastAsia="zh-CN"/>
        </w:rPr>
        <w:t>日</w:t>
      </w:r>
      <w:r>
        <w:rPr>
          <w:rFonts w:hint="eastAsia" w:cs="仿宋" w:asciiTheme="minorEastAsia" w:hAnsiTheme="minorEastAsia" w:eastAsiaTheme="minorEastAsia"/>
          <w:color w:val="FF0000"/>
          <w:sz w:val="24"/>
        </w:rPr>
        <w:t>，每天上午</w:t>
      </w:r>
      <w:r>
        <w:rPr>
          <w:rFonts w:hint="eastAsia" w:cs="仿宋" w:asciiTheme="minorEastAsia" w:hAnsiTheme="minorEastAsia" w:eastAsiaTheme="minorEastAsia"/>
          <w:color w:val="FF0000"/>
          <w:sz w:val="24"/>
          <w:u w:val="single"/>
        </w:rPr>
        <w:t>00:00</w:t>
      </w:r>
      <w:r>
        <w:rPr>
          <w:rFonts w:hint="eastAsia" w:cs="仿宋" w:asciiTheme="minorEastAsia" w:hAnsiTheme="minorEastAsia" w:eastAsiaTheme="minorEastAsia"/>
          <w:color w:val="FF0000"/>
          <w:sz w:val="24"/>
        </w:rPr>
        <w:t>至</w:t>
      </w:r>
      <w:r>
        <w:rPr>
          <w:rFonts w:hint="eastAsia" w:cs="仿宋" w:asciiTheme="minorEastAsia" w:hAnsiTheme="minorEastAsia" w:eastAsiaTheme="minorEastAsia"/>
          <w:color w:val="FF0000"/>
          <w:sz w:val="24"/>
          <w:u w:val="single"/>
        </w:rPr>
        <w:t>12:00</w:t>
      </w:r>
      <w:r>
        <w:rPr>
          <w:rFonts w:hint="eastAsia" w:cs="仿宋" w:asciiTheme="minorEastAsia" w:hAnsiTheme="minorEastAsia" w:eastAsiaTheme="minorEastAsia"/>
          <w:color w:val="FF0000"/>
          <w:sz w:val="24"/>
        </w:rPr>
        <w:t>，下午</w:t>
      </w:r>
      <w:r>
        <w:rPr>
          <w:rFonts w:hint="eastAsia" w:cs="仿宋" w:asciiTheme="minorEastAsia" w:hAnsiTheme="minorEastAsia" w:eastAsiaTheme="minorEastAsia"/>
          <w:color w:val="FF0000"/>
          <w:sz w:val="24"/>
          <w:u w:val="single"/>
        </w:rPr>
        <w:t>12:00</w:t>
      </w:r>
      <w:r>
        <w:rPr>
          <w:rFonts w:hint="eastAsia" w:cs="仿宋" w:asciiTheme="minorEastAsia" w:hAnsiTheme="minorEastAsia" w:eastAsiaTheme="minorEastAsia"/>
          <w:color w:val="FF0000"/>
          <w:sz w:val="24"/>
        </w:rPr>
        <w:t>至</w:t>
      </w:r>
      <w:r>
        <w:rPr>
          <w:rFonts w:hint="eastAsia" w:cs="仿宋" w:asciiTheme="minorEastAsia" w:hAnsiTheme="minorEastAsia" w:eastAsiaTheme="minorEastAsia"/>
          <w:color w:val="FF0000"/>
          <w:sz w:val="24"/>
          <w:u w:val="single"/>
        </w:rPr>
        <w:t>23:59</w:t>
      </w:r>
      <w:r>
        <w:rPr>
          <w:rFonts w:hint="eastAsia" w:cs="仿宋" w:asciiTheme="minorEastAsia" w:hAnsiTheme="minorEastAsia" w:eastAsiaTheme="minorEastAsia"/>
          <w:color w:val="FF0000"/>
          <w:sz w:val="24"/>
        </w:rPr>
        <w:t>（北京时间，法定节假日除外）</w:t>
      </w:r>
    </w:p>
    <w:p w14:paraId="1AF33092">
      <w:pPr>
        <w:spacing w:line="360" w:lineRule="auto"/>
        <w:ind w:firstLine="540"/>
        <w:rPr>
          <w:rFonts w:cs="仿宋" w:asciiTheme="minorEastAsia" w:hAnsiTheme="minorEastAsia" w:eastAsiaTheme="minorEastAsia"/>
          <w:sz w:val="24"/>
        </w:rPr>
      </w:pPr>
      <w:r>
        <w:rPr>
          <w:rFonts w:hint="eastAsia" w:cs="仿宋" w:asciiTheme="minorEastAsia" w:hAnsiTheme="minorEastAsia" w:eastAsiaTheme="minorEastAsia"/>
          <w:sz w:val="24"/>
        </w:rPr>
        <w:t>地点：乐采云平台（https://www.lecaiyun.com/）。</w:t>
      </w:r>
    </w:p>
    <w:p w14:paraId="1C30A97E">
      <w:pPr>
        <w:pStyle w:val="54"/>
        <w:spacing w:before="0" w:beforeAutospacing="0" w:after="0" w:afterAutospacing="0" w:line="360" w:lineRule="auto"/>
        <w:ind w:firstLine="480" w:firstLineChars="200"/>
        <w:rPr>
          <w:rFonts w:cs="仿宋" w:asciiTheme="minorEastAsia" w:hAnsiTheme="minorEastAsia" w:eastAsiaTheme="minorEastAsia"/>
          <w:kern w:val="2"/>
        </w:rPr>
      </w:pPr>
      <w:r>
        <w:rPr>
          <w:rFonts w:hint="eastAsia" w:cs="仿宋" w:asciiTheme="minorEastAsia" w:hAnsiTheme="minorEastAsia" w:eastAsiaTheme="minorEastAsia"/>
          <w:kern w:val="2"/>
        </w:rPr>
        <w:t>方式：</w:t>
      </w:r>
      <w:r>
        <w:rPr>
          <w:rFonts w:hint="eastAsia" w:ascii="宋体" w:hAnsi="宋体" w:eastAsia="宋体" w:cs="宋体"/>
          <w:color w:val="auto"/>
          <w:sz w:val="24"/>
          <w:szCs w:val="24"/>
          <w:highlight w:val="none"/>
        </w:rPr>
        <w:t>供应商登录</w:t>
      </w:r>
      <w:r>
        <w:rPr>
          <w:rFonts w:hint="eastAsia" w:ascii="宋体" w:hAnsi="宋体" w:eastAsia="宋体" w:cs="宋体"/>
          <w:color w:val="auto"/>
          <w:sz w:val="24"/>
          <w:szCs w:val="24"/>
          <w:highlight w:val="none"/>
          <w:lang w:eastAsia="zh-CN"/>
        </w:rPr>
        <w:t>乐采云</w:t>
      </w:r>
      <w:r>
        <w:rPr>
          <w:rFonts w:hint="eastAsia" w:ascii="宋体" w:hAnsi="宋体" w:eastAsia="宋体" w:cs="宋体"/>
          <w:color w:val="auto"/>
          <w:sz w:val="24"/>
          <w:szCs w:val="24"/>
          <w:highlight w:val="none"/>
        </w:rPr>
        <w:t>平台www.lecaiyun.com在线申请获取</w:t>
      </w:r>
      <w:r>
        <w:rPr>
          <w:rFonts w:hint="eastAsia" w:ascii="宋体" w:hAnsi="宋体" w:eastAsia="宋体" w:cs="宋体"/>
          <w:color w:val="auto"/>
          <w:sz w:val="24"/>
          <w:szCs w:val="24"/>
          <w:highlight w:val="none"/>
          <w:lang w:eastAsia="zh-CN"/>
        </w:rPr>
        <w:t>交易文件</w:t>
      </w:r>
      <w:r>
        <w:rPr>
          <w:rFonts w:hint="eastAsia" w:ascii="宋体" w:hAnsi="宋体" w:eastAsia="宋体" w:cs="宋体"/>
          <w:color w:val="auto"/>
          <w:sz w:val="24"/>
          <w:szCs w:val="24"/>
          <w:highlight w:val="none"/>
        </w:rPr>
        <w:t>（进入“项目采购”应用，在获取</w:t>
      </w:r>
      <w:r>
        <w:rPr>
          <w:rFonts w:hint="eastAsia" w:ascii="宋体" w:hAnsi="宋体" w:eastAsia="宋体" w:cs="宋体"/>
          <w:color w:val="auto"/>
          <w:sz w:val="24"/>
          <w:szCs w:val="24"/>
          <w:highlight w:val="none"/>
          <w:lang w:eastAsia="zh-CN"/>
        </w:rPr>
        <w:t>交易文件</w:t>
      </w:r>
      <w:r>
        <w:rPr>
          <w:rFonts w:hint="eastAsia" w:ascii="宋体" w:hAnsi="宋体" w:eastAsia="宋体" w:cs="宋体"/>
          <w:color w:val="auto"/>
          <w:sz w:val="24"/>
          <w:szCs w:val="24"/>
          <w:highlight w:val="none"/>
        </w:rPr>
        <w:t>菜单中选择项目，申请获取</w:t>
      </w:r>
      <w:r>
        <w:rPr>
          <w:rFonts w:hint="eastAsia" w:ascii="宋体" w:hAnsi="宋体" w:eastAsia="宋体" w:cs="宋体"/>
          <w:color w:val="auto"/>
          <w:sz w:val="24"/>
          <w:szCs w:val="24"/>
          <w:highlight w:val="none"/>
          <w:lang w:eastAsia="zh-CN"/>
        </w:rPr>
        <w:t>交易文件</w:t>
      </w:r>
      <w:r>
        <w:rPr>
          <w:rFonts w:hint="eastAsia" w:ascii="宋体" w:hAnsi="宋体" w:eastAsia="宋体" w:cs="宋体"/>
          <w:color w:val="auto"/>
          <w:sz w:val="24"/>
          <w:szCs w:val="24"/>
          <w:highlight w:val="none"/>
        </w:rPr>
        <w:t>）</w:t>
      </w:r>
      <w:r>
        <w:rPr>
          <w:rFonts w:hint="eastAsia" w:cs="仿宋" w:asciiTheme="minorEastAsia" w:hAnsiTheme="minorEastAsia" w:eastAsiaTheme="minorEastAsia"/>
          <w:kern w:val="2"/>
        </w:rPr>
        <w:t xml:space="preserve">，本项目采购文件不收取工本费；仅需浏览采购文件的供应商可点击“游客，浏览采购文件”直接下载采购文件浏览）。 </w:t>
      </w:r>
    </w:p>
    <w:p w14:paraId="5246849C">
      <w:pPr>
        <w:pStyle w:val="54"/>
        <w:spacing w:before="0" w:beforeAutospacing="0" w:after="0" w:afterAutospacing="0" w:line="360" w:lineRule="auto"/>
        <w:ind w:firstLine="480" w:firstLineChars="200"/>
        <w:rPr>
          <w:rFonts w:cs="仿宋" w:asciiTheme="minorEastAsia" w:hAnsiTheme="minorEastAsia" w:eastAsiaTheme="minorEastAsia"/>
          <w:kern w:val="2"/>
        </w:rPr>
      </w:pPr>
      <w:r>
        <w:rPr>
          <w:rFonts w:hint="eastAsia" w:cs="仿宋" w:asciiTheme="minorEastAsia" w:hAnsiTheme="minorEastAsia" w:eastAsiaTheme="minorEastAsia"/>
          <w:kern w:val="2"/>
        </w:rPr>
        <w:t xml:space="preserve"> 售价（元）：0 </w:t>
      </w:r>
    </w:p>
    <w:p w14:paraId="5EBFE5E7">
      <w:pPr>
        <w:pStyle w:val="3"/>
        <w:spacing w:before="0" w:after="0" w:line="360" w:lineRule="auto"/>
        <w:ind w:left="425"/>
        <w:rPr>
          <w:rFonts w:cs="仿宋" w:asciiTheme="minorEastAsia" w:hAnsiTheme="minorEastAsia" w:eastAsiaTheme="minorEastAsia"/>
          <w:bCs w:val="0"/>
          <w:sz w:val="24"/>
          <w:szCs w:val="24"/>
        </w:rPr>
      </w:pPr>
      <w:bookmarkStart w:id="16" w:name="_Toc28359092"/>
      <w:bookmarkStart w:id="17" w:name="_Toc58230997"/>
      <w:bookmarkStart w:id="18" w:name="_Toc35393632"/>
      <w:bookmarkStart w:id="19" w:name="_Toc28359015"/>
      <w:bookmarkStart w:id="20" w:name="_Toc35393801"/>
      <w:r>
        <w:rPr>
          <w:rFonts w:hint="eastAsia" w:cs="仿宋" w:asciiTheme="minorEastAsia" w:hAnsiTheme="minorEastAsia" w:eastAsiaTheme="minorEastAsia"/>
          <w:bCs w:val="0"/>
          <w:sz w:val="24"/>
          <w:szCs w:val="24"/>
        </w:rPr>
        <w:t>四、投标文件提交</w:t>
      </w:r>
      <w:bookmarkEnd w:id="16"/>
      <w:bookmarkEnd w:id="17"/>
      <w:bookmarkEnd w:id="18"/>
      <w:bookmarkEnd w:id="19"/>
      <w:bookmarkEnd w:id="20"/>
    </w:p>
    <w:p w14:paraId="792E0C65">
      <w:pPr>
        <w:snapToGrid w:val="0"/>
        <w:spacing w:line="360" w:lineRule="auto"/>
        <w:ind w:firstLine="482" w:firstLineChars="200"/>
        <w:rPr>
          <w:rFonts w:cs="仿宋" w:asciiTheme="minorEastAsia" w:hAnsiTheme="minorEastAsia" w:eastAsiaTheme="minorEastAsia"/>
          <w:b/>
          <w:sz w:val="24"/>
          <w:u w:val="single"/>
        </w:rPr>
      </w:pPr>
      <w:r>
        <w:rPr>
          <w:rFonts w:hint="eastAsia" w:cs="仿宋" w:asciiTheme="minorEastAsia" w:hAnsiTheme="minorEastAsia" w:eastAsiaTheme="minorEastAsia"/>
          <w:b/>
          <w:sz w:val="24"/>
        </w:rPr>
        <w:t>截止时间：</w:t>
      </w:r>
      <w:r>
        <w:rPr>
          <w:rFonts w:hint="eastAsia" w:cs="仿宋" w:asciiTheme="minorEastAsia" w:hAnsiTheme="minorEastAsia" w:eastAsiaTheme="minorEastAsia"/>
          <w:b/>
          <w:color w:val="FF0000"/>
          <w:sz w:val="24"/>
          <w:u w:val="single"/>
          <w:lang w:eastAsia="zh-CN"/>
        </w:rPr>
        <w:t>2025年</w:t>
      </w:r>
      <w:r>
        <w:rPr>
          <w:rFonts w:hint="eastAsia" w:cs="仿宋" w:asciiTheme="minorEastAsia" w:hAnsiTheme="minorEastAsia" w:eastAsiaTheme="minorEastAsia"/>
          <w:b/>
          <w:color w:val="FF0000"/>
          <w:sz w:val="24"/>
          <w:u w:val="single"/>
          <w:lang w:val="en-US" w:eastAsia="zh-CN"/>
        </w:rPr>
        <w:t>12</w:t>
      </w:r>
      <w:r>
        <w:rPr>
          <w:rFonts w:hint="eastAsia" w:cs="仿宋" w:asciiTheme="minorEastAsia" w:hAnsiTheme="minorEastAsia" w:eastAsiaTheme="minorEastAsia"/>
          <w:b/>
          <w:color w:val="FF0000"/>
          <w:sz w:val="24"/>
          <w:u w:val="single"/>
          <w:lang w:eastAsia="zh-CN"/>
        </w:rPr>
        <w:t>月</w:t>
      </w:r>
      <w:r>
        <w:rPr>
          <w:rFonts w:hint="eastAsia" w:cs="仿宋" w:asciiTheme="minorEastAsia" w:hAnsiTheme="minorEastAsia" w:eastAsiaTheme="minorEastAsia"/>
          <w:b/>
          <w:color w:val="FF0000"/>
          <w:sz w:val="24"/>
          <w:u w:val="single"/>
          <w:lang w:val="en-US" w:eastAsia="zh-CN"/>
        </w:rPr>
        <w:t>12</w:t>
      </w:r>
      <w:r>
        <w:rPr>
          <w:rFonts w:hint="eastAsia" w:cs="仿宋" w:asciiTheme="minorEastAsia" w:hAnsiTheme="minorEastAsia" w:eastAsiaTheme="minorEastAsia"/>
          <w:b/>
          <w:color w:val="FF0000"/>
          <w:sz w:val="24"/>
          <w:u w:val="single"/>
          <w:lang w:eastAsia="zh-CN"/>
        </w:rPr>
        <w:t>日</w:t>
      </w:r>
      <w:r>
        <w:rPr>
          <w:rFonts w:hint="eastAsia" w:cs="仿宋" w:asciiTheme="minorEastAsia" w:hAnsiTheme="minorEastAsia" w:eastAsiaTheme="minorEastAsia"/>
          <w:b/>
          <w:color w:val="FF0000"/>
          <w:sz w:val="24"/>
          <w:u w:val="single"/>
          <w:lang w:val="en-US" w:eastAsia="zh-CN"/>
        </w:rPr>
        <w:t>09</w:t>
      </w:r>
      <w:r>
        <w:rPr>
          <w:rFonts w:hint="eastAsia" w:cs="仿宋" w:asciiTheme="minorEastAsia" w:hAnsiTheme="minorEastAsia" w:eastAsiaTheme="minorEastAsia"/>
          <w:b/>
          <w:color w:val="FF0000"/>
          <w:sz w:val="24"/>
          <w:u w:val="single"/>
          <w:lang w:eastAsia="zh-CN"/>
        </w:rPr>
        <w:t>时</w:t>
      </w:r>
      <w:r>
        <w:rPr>
          <w:rFonts w:hint="eastAsia" w:cs="仿宋" w:asciiTheme="minorEastAsia" w:hAnsiTheme="minorEastAsia" w:eastAsiaTheme="minorEastAsia"/>
          <w:b/>
          <w:color w:val="FF0000"/>
          <w:sz w:val="24"/>
          <w:u w:val="single"/>
          <w:lang w:val="en-US" w:eastAsia="zh-CN"/>
        </w:rPr>
        <w:t>30</w:t>
      </w:r>
      <w:r>
        <w:rPr>
          <w:rFonts w:hint="eastAsia" w:cs="仿宋" w:asciiTheme="minorEastAsia" w:hAnsiTheme="minorEastAsia" w:eastAsiaTheme="minorEastAsia"/>
          <w:b/>
          <w:color w:val="FF0000"/>
          <w:sz w:val="24"/>
          <w:u w:val="single"/>
          <w:lang w:eastAsia="zh-CN"/>
        </w:rPr>
        <w:t>分</w:t>
      </w:r>
      <w:r>
        <w:rPr>
          <w:rFonts w:hint="eastAsia" w:cs="仿宋" w:asciiTheme="minorEastAsia" w:hAnsiTheme="minorEastAsia" w:eastAsiaTheme="minorEastAsia"/>
          <w:b/>
          <w:color w:val="FF0000"/>
          <w:sz w:val="24"/>
          <w:u w:val="single"/>
          <w:lang w:val="en-US" w:eastAsia="zh-CN"/>
        </w:rPr>
        <w:t>00</w:t>
      </w:r>
      <w:r>
        <w:rPr>
          <w:rFonts w:hint="eastAsia" w:cs="仿宋" w:asciiTheme="minorEastAsia" w:hAnsiTheme="minorEastAsia" w:eastAsiaTheme="minorEastAsia"/>
          <w:b/>
          <w:color w:val="FF0000"/>
          <w:sz w:val="24"/>
          <w:u w:val="single"/>
          <w:lang w:eastAsia="zh-CN"/>
        </w:rPr>
        <w:t>秒</w:t>
      </w:r>
      <w:r>
        <w:rPr>
          <w:rFonts w:hint="eastAsia" w:cs="仿宋" w:asciiTheme="minorEastAsia" w:hAnsiTheme="minorEastAsia" w:eastAsiaTheme="minorEastAsia"/>
          <w:b/>
          <w:sz w:val="24"/>
        </w:rPr>
        <w:t>（北京时间）</w:t>
      </w:r>
    </w:p>
    <w:p w14:paraId="7D96FBA6">
      <w:pPr>
        <w:snapToGrid w:val="0"/>
        <w:spacing w:line="360" w:lineRule="auto"/>
        <w:ind w:firstLine="480" w:firstLineChars="200"/>
        <w:rPr>
          <w:rFonts w:cs="仿宋" w:asciiTheme="minorEastAsia" w:hAnsiTheme="minorEastAsia" w:eastAsiaTheme="minorEastAsia"/>
          <w:sz w:val="24"/>
        </w:rPr>
      </w:pPr>
      <w:bookmarkStart w:id="21" w:name="_Toc28359016"/>
      <w:bookmarkStart w:id="22" w:name="_Toc35393802"/>
      <w:bookmarkStart w:id="23" w:name="_Toc58230998"/>
      <w:bookmarkStart w:id="24" w:name="_Toc35393633"/>
      <w:bookmarkStart w:id="25" w:name="_Toc28359093"/>
      <w:r>
        <w:rPr>
          <w:rFonts w:hint="eastAsia" w:cs="仿宋" w:asciiTheme="minorEastAsia" w:hAnsiTheme="minorEastAsia" w:eastAsiaTheme="minorEastAsia"/>
          <w:sz w:val="24"/>
        </w:rPr>
        <w:t>线上地点：乐采云平台（https://www.lecaiyun.com/）</w:t>
      </w:r>
    </w:p>
    <w:p w14:paraId="2E409095">
      <w:pPr>
        <w:pStyle w:val="3"/>
        <w:snapToGrid w:val="0"/>
        <w:spacing w:before="0" w:after="0" w:line="360" w:lineRule="auto"/>
        <w:ind w:left="425"/>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五、</w:t>
      </w:r>
      <w:bookmarkEnd w:id="21"/>
      <w:bookmarkEnd w:id="22"/>
      <w:bookmarkEnd w:id="23"/>
      <w:bookmarkEnd w:id="24"/>
      <w:bookmarkEnd w:id="25"/>
      <w:r>
        <w:rPr>
          <w:rFonts w:hint="eastAsia" w:cs="仿宋" w:asciiTheme="minorEastAsia" w:hAnsiTheme="minorEastAsia" w:eastAsiaTheme="minorEastAsia"/>
          <w:bCs w:val="0"/>
          <w:sz w:val="24"/>
          <w:szCs w:val="24"/>
        </w:rPr>
        <w:t>开标地点</w:t>
      </w:r>
    </w:p>
    <w:p w14:paraId="19ED2216">
      <w:pPr>
        <w:snapToGrid w:val="0"/>
        <w:spacing w:line="360" w:lineRule="auto"/>
        <w:ind w:firstLine="482" w:firstLineChars="200"/>
        <w:rPr>
          <w:rFonts w:cs="仿宋" w:asciiTheme="minorEastAsia" w:hAnsiTheme="minorEastAsia" w:eastAsiaTheme="minorEastAsia"/>
          <w:b/>
          <w:sz w:val="24"/>
          <w:u w:val="single"/>
        </w:rPr>
      </w:pPr>
      <w:r>
        <w:rPr>
          <w:rFonts w:hint="eastAsia" w:cs="仿宋" w:asciiTheme="minorEastAsia" w:hAnsiTheme="minorEastAsia" w:eastAsiaTheme="minorEastAsia"/>
          <w:b/>
          <w:sz w:val="24"/>
        </w:rPr>
        <w:t>时间：</w:t>
      </w:r>
      <w:r>
        <w:rPr>
          <w:rFonts w:hint="eastAsia" w:cs="仿宋" w:asciiTheme="minorEastAsia" w:hAnsiTheme="minorEastAsia" w:eastAsiaTheme="minorEastAsia"/>
          <w:b/>
          <w:color w:val="FF0000"/>
          <w:sz w:val="24"/>
          <w:u w:val="single"/>
          <w:lang w:eastAsia="zh-CN"/>
        </w:rPr>
        <w:t>2025年</w:t>
      </w:r>
      <w:r>
        <w:rPr>
          <w:rFonts w:hint="eastAsia" w:cs="仿宋" w:asciiTheme="minorEastAsia" w:hAnsiTheme="minorEastAsia" w:eastAsiaTheme="minorEastAsia"/>
          <w:b/>
          <w:color w:val="FF0000"/>
          <w:sz w:val="24"/>
          <w:u w:val="single"/>
          <w:lang w:val="en-US" w:eastAsia="zh-CN"/>
        </w:rPr>
        <w:t>12</w:t>
      </w:r>
      <w:r>
        <w:rPr>
          <w:rFonts w:hint="eastAsia" w:cs="仿宋" w:asciiTheme="minorEastAsia" w:hAnsiTheme="minorEastAsia" w:eastAsiaTheme="minorEastAsia"/>
          <w:b/>
          <w:color w:val="FF0000"/>
          <w:sz w:val="24"/>
          <w:u w:val="single"/>
          <w:lang w:eastAsia="zh-CN"/>
        </w:rPr>
        <w:t>月</w:t>
      </w:r>
      <w:r>
        <w:rPr>
          <w:rFonts w:hint="eastAsia" w:cs="仿宋" w:asciiTheme="minorEastAsia" w:hAnsiTheme="minorEastAsia" w:eastAsiaTheme="minorEastAsia"/>
          <w:b/>
          <w:color w:val="FF0000"/>
          <w:sz w:val="24"/>
          <w:u w:val="single"/>
          <w:lang w:val="en-US" w:eastAsia="zh-CN"/>
        </w:rPr>
        <w:t>12</w:t>
      </w:r>
      <w:r>
        <w:rPr>
          <w:rFonts w:hint="eastAsia" w:cs="仿宋" w:asciiTheme="minorEastAsia" w:hAnsiTheme="minorEastAsia" w:eastAsiaTheme="minorEastAsia"/>
          <w:b/>
          <w:color w:val="FF0000"/>
          <w:sz w:val="24"/>
          <w:u w:val="single"/>
          <w:lang w:eastAsia="zh-CN"/>
        </w:rPr>
        <w:t>日</w:t>
      </w:r>
      <w:r>
        <w:rPr>
          <w:rFonts w:hint="eastAsia" w:cs="仿宋" w:asciiTheme="minorEastAsia" w:hAnsiTheme="minorEastAsia" w:eastAsiaTheme="minorEastAsia"/>
          <w:b/>
          <w:color w:val="FF0000"/>
          <w:sz w:val="24"/>
          <w:u w:val="single"/>
          <w:lang w:val="en-US" w:eastAsia="zh-CN"/>
        </w:rPr>
        <w:t>09</w:t>
      </w:r>
      <w:r>
        <w:rPr>
          <w:rFonts w:hint="eastAsia" w:cs="仿宋" w:asciiTheme="minorEastAsia" w:hAnsiTheme="minorEastAsia" w:eastAsiaTheme="minorEastAsia"/>
          <w:b/>
          <w:color w:val="FF0000"/>
          <w:sz w:val="24"/>
          <w:u w:val="single"/>
          <w:lang w:eastAsia="zh-CN"/>
        </w:rPr>
        <w:t>时</w:t>
      </w:r>
      <w:r>
        <w:rPr>
          <w:rFonts w:hint="eastAsia" w:cs="仿宋" w:asciiTheme="minorEastAsia" w:hAnsiTheme="minorEastAsia" w:eastAsiaTheme="minorEastAsia"/>
          <w:b/>
          <w:color w:val="FF0000"/>
          <w:sz w:val="24"/>
          <w:u w:val="single"/>
          <w:lang w:val="en-US" w:eastAsia="zh-CN"/>
        </w:rPr>
        <w:t>30</w:t>
      </w:r>
      <w:r>
        <w:rPr>
          <w:rFonts w:hint="eastAsia" w:cs="仿宋" w:asciiTheme="minorEastAsia" w:hAnsiTheme="minorEastAsia" w:eastAsiaTheme="minorEastAsia"/>
          <w:b/>
          <w:color w:val="FF0000"/>
          <w:sz w:val="24"/>
          <w:u w:val="single"/>
          <w:lang w:eastAsia="zh-CN"/>
        </w:rPr>
        <w:t>分</w:t>
      </w:r>
      <w:r>
        <w:rPr>
          <w:rFonts w:hint="eastAsia" w:cs="仿宋" w:asciiTheme="minorEastAsia" w:hAnsiTheme="minorEastAsia" w:eastAsiaTheme="minorEastAsia"/>
          <w:b/>
          <w:color w:val="FF0000"/>
          <w:sz w:val="24"/>
          <w:u w:val="single"/>
          <w:lang w:val="en-US" w:eastAsia="zh-CN"/>
        </w:rPr>
        <w:t>00</w:t>
      </w:r>
      <w:r>
        <w:rPr>
          <w:rFonts w:hint="eastAsia" w:cs="仿宋" w:asciiTheme="minorEastAsia" w:hAnsiTheme="minorEastAsia" w:eastAsiaTheme="minorEastAsia"/>
          <w:b/>
          <w:color w:val="FF0000"/>
          <w:sz w:val="24"/>
          <w:u w:val="single"/>
          <w:lang w:eastAsia="zh-CN"/>
        </w:rPr>
        <w:t>秒</w:t>
      </w:r>
      <w:r>
        <w:rPr>
          <w:rFonts w:hint="eastAsia" w:cs="仿宋" w:asciiTheme="minorEastAsia" w:hAnsiTheme="minorEastAsia" w:eastAsiaTheme="minorEastAsia"/>
          <w:b/>
          <w:sz w:val="24"/>
        </w:rPr>
        <w:t>（北京时间）</w:t>
      </w:r>
    </w:p>
    <w:p w14:paraId="0D7B2BC7">
      <w:pPr>
        <w:snapToGrid w:val="0"/>
        <w:spacing w:line="360" w:lineRule="auto"/>
        <w:ind w:firstLine="480" w:firstLineChars="200"/>
        <w:rPr>
          <w:rFonts w:cs="仿宋" w:asciiTheme="minorEastAsia" w:hAnsiTheme="minorEastAsia" w:eastAsiaTheme="minorEastAsia"/>
          <w:sz w:val="24"/>
        </w:rPr>
      </w:pPr>
      <w:bookmarkStart w:id="26" w:name="_Toc28359094"/>
      <w:bookmarkStart w:id="27" w:name="_Toc28359017"/>
      <w:bookmarkStart w:id="28" w:name="_Toc35393803"/>
      <w:bookmarkStart w:id="29" w:name="_Toc35393634"/>
      <w:bookmarkStart w:id="30" w:name="_Toc58230999"/>
      <w:r>
        <w:rPr>
          <w:rFonts w:hint="eastAsia" w:cs="仿宋" w:asciiTheme="minorEastAsia" w:hAnsiTheme="minorEastAsia" w:eastAsiaTheme="minorEastAsia"/>
          <w:sz w:val="24"/>
        </w:rPr>
        <w:t>线上地点：乐采云平台（https://www.lecaiyun.com/）</w:t>
      </w:r>
    </w:p>
    <w:p w14:paraId="4F9F7029">
      <w:pPr>
        <w:pStyle w:val="3"/>
        <w:spacing w:before="0" w:after="0" w:line="360" w:lineRule="auto"/>
        <w:ind w:left="425"/>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六、公告期限</w:t>
      </w:r>
      <w:bookmarkEnd w:id="26"/>
      <w:bookmarkEnd w:id="27"/>
      <w:bookmarkEnd w:id="28"/>
      <w:bookmarkEnd w:id="29"/>
      <w:bookmarkEnd w:id="30"/>
    </w:p>
    <w:p w14:paraId="435E8181">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自本公告发布之日</w:t>
      </w:r>
      <w:bookmarkStart w:id="53" w:name="_GoBack"/>
      <w:bookmarkEnd w:id="53"/>
      <w:r>
        <w:rPr>
          <w:rFonts w:hint="eastAsia" w:cs="仿宋" w:asciiTheme="minorEastAsia" w:hAnsiTheme="minorEastAsia" w:eastAsiaTheme="minorEastAsia"/>
          <w:kern w:val="0"/>
          <w:sz w:val="24"/>
        </w:rPr>
        <w:t>起5个工作日。</w:t>
      </w:r>
    </w:p>
    <w:p w14:paraId="78F8916D">
      <w:pPr>
        <w:pStyle w:val="3"/>
        <w:numPr>
          <w:ilvl w:val="0"/>
          <w:numId w:val="30"/>
        </w:numPr>
        <w:adjustRightInd w:val="0"/>
        <w:spacing w:before="0" w:after="0" w:line="360" w:lineRule="auto"/>
        <w:ind w:left="425"/>
        <w:jc w:val="left"/>
        <w:rPr>
          <w:rFonts w:cs="仿宋" w:asciiTheme="minorEastAsia" w:hAnsiTheme="minorEastAsia" w:eastAsiaTheme="minorEastAsia"/>
          <w:bCs w:val="0"/>
          <w:sz w:val="24"/>
          <w:szCs w:val="24"/>
        </w:rPr>
      </w:pPr>
      <w:bookmarkStart w:id="31" w:name="_Toc35393635"/>
      <w:bookmarkStart w:id="32" w:name="_Toc58231000"/>
      <w:bookmarkStart w:id="33" w:name="_Toc35393804"/>
      <w:r>
        <w:rPr>
          <w:rFonts w:hint="eastAsia" w:cs="仿宋" w:asciiTheme="minorEastAsia" w:hAnsiTheme="minorEastAsia" w:eastAsiaTheme="minorEastAsia"/>
          <w:bCs w:val="0"/>
          <w:sz w:val="24"/>
          <w:szCs w:val="24"/>
        </w:rPr>
        <w:t>其他补充事宜</w:t>
      </w:r>
      <w:bookmarkEnd w:id="31"/>
      <w:bookmarkEnd w:id="32"/>
      <w:bookmarkEnd w:id="33"/>
    </w:p>
    <w:p w14:paraId="7E9B61BF">
      <w:pPr>
        <w:spacing w:line="360" w:lineRule="auto"/>
        <w:ind w:firstLine="480" w:firstLineChars="200"/>
        <w:rPr>
          <w:rFonts w:cs="仿宋" w:asciiTheme="minorEastAsia" w:hAnsiTheme="minorEastAsia" w:eastAsiaTheme="minorEastAsia"/>
          <w:sz w:val="24"/>
        </w:rPr>
      </w:pPr>
      <w:bookmarkStart w:id="34" w:name="_Toc58231001"/>
      <w:bookmarkStart w:id="35" w:name="_Toc35393805"/>
      <w:bookmarkStart w:id="36" w:name="_Toc28359018"/>
      <w:bookmarkStart w:id="37" w:name="_Toc35393636"/>
      <w:bookmarkStart w:id="38" w:name="_Toc28359095"/>
      <w:r>
        <w:rPr>
          <w:rFonts w:hint="eastAsia" w:cs="仿宋" w:asciiTheme="minorEastAsia" w:hAnsiTheme="minorEastAsia" w:eastAsiaTheme="minorEastAsia"/>
          <w:sz w:val="24"/>
        </w:rPr>
        <w:t>1.在线电子响应说明</w:t>
      </w:r>
    </w:p>
    <w:p w14:paraId="5C94D6A8">
      <w:pPr>
        <w:spacing w:line="360" w:lineRule="auto"/>
        <w:ind w:firstLine="480" w:firstLineChars="200"/>
        <w:rPr>
          <w:rFonts w:cs="仿宋" w:asciiTheme="minorEastAsia" w:hAnsiTheme="minorEastAsia" w:eastAsiaTheme="minorEastAsia"/>
          <w:sz w:val="24"/>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）电子招投标的说明：①电子招投标：本项目以数据电文形式，依托“</w:t>
      </w:r>
      <w:r>
        <w:rPr>
          <w:rFonts w:hint="eastAsia" w:ascii="宋体" w:hAnsi="宋体" w:cs="宋体"/>
          <w:color w:val="auto"/>
          <w:sz w:val="24"/>
          <w:highlight w:val="none"/>
          <w:lang w:eastAsia="zh-CN"/>
        </w:rPr>
        <w:t>乐</w:t>
      </w:r>
      <w:r>
        <w:rPr>
          <w:rFonts w:hint="eastAsia" w:ascii="宋体" w:hAnsi="宋体" w:cs="宋体"/>
          <w:color w:val="auto"/>
          <w:sz w:val="24"/>
          <w:highlight w:val="none"/>
        </w:rPr>
        <w:t>采云平台（www.</w:t>
      </w:r>
      <w:r>
        <w:rPr>
          <w:rFonts w:hint="eastAsia" w:ascii="宋体" w:hAnsi="宋体" w:cs="宋体"/>
          <w:color w:val="auto"/>
          <w:sz w:val="24"/>
          <w:highlight w:val="none"/>
          <w:lang w:val="en-US" w:eastAsia="zh-CN"/>
        </w:rPr>
        <w:t>lecaiyun.com</w:t>
      </w:r>
      <w:r>
        <w:rPr>
          <w:rFonts w:hint="eastAsia" w:ascii="宋体" w:hAnsi="宋体" w:cs="宋体"/>
          <w:color w:val="auto"/>
          <w:sz w:val="24"/>
          <w:highlight w:val="none"/>
        </w:rPr>
        <w:t>）”进行招投标活动，不接受纸质投标文件；②投标准备：注册账号--点击“</w:t>
      </w:r>
      <w:r>
        <w:rPr>
          <w:rFonts w:hint="eastAsia" w:ascii="宋体" w:hAnsi="宋体" w:cs="宋体"/>
          <w:color w:val="auto"/>
          <w:sz w:val="24"/>
          <w:highlight w:val="none"/>
          <w:lang w:val="en-US" w:eastAsia="zh-CN"/>
        </w:rPr>
        <w:t>商家注册（https://middle.lecaiyun.com/v-settle-front/enter/accountNew?settleCategory=1&amp;entranceType=150&amp;utm=luban.luban-PC-3677.ct001.10.cfc25940300e11eea83497f4ab63b17d</w:t>
      </w:r>
      <w:r>
        <w:rPr>
          <w:rFonts w:hint="eastAsia" w:ascii="宋体" w:hAnsi="宋体" w:cs="宋体"/>
          <w:color w:val="auto"/>
          <w:sz w:val="24"/>
          <w:highlight w:val="none"/>
          <w:lang w:eastAsia="zh-CN"/>
        </w:rPr>
        <w:t>）</w:t>
      </w:r>
      <w:r>
        <w:rPr>
          <w:rFonts w:hint="eastAsia" w:ascii="宋体" w:hAnsi="宋体" w:cs="宋体"/>
          <w:color w:val="auto"/>
          <w:sz w:val="24"/>
          <w:highlight w:val="none"/>
        </w:rPr>
        <w:t>，进行供应商资料填写；申领CA数字证书---申领流程详见“浙江政府采购网-下载专区-电子交易客户端-CA驱动和申领流程”</w:t>
      </w:r>
      <w:r>
        <w:rPr>
          <w:rFonts w:hint="eastAsia" w:ascii="宋体" w:hAnsi="宋体" w:cs="宋体"/>
          <w:color w:val="auto"/>
          <w:sz w:val="24"/>
          <w:highlight w:val="none"/>
          <w:lang w:eastAsia="zh-CN"/>
        </w:rPr>
        <w:t>（https://zfcg.czt.zj.gov.cn/luban/detail?parentId=600030&amp;articleId=8usMobfHBXp2GJnjOIZ0EA%3D%3D&amp;utm=luban.luban-PC-37000.979-pc-websitegroup-zhejiang-secondPage-front.3.01412d50301111eea4a9272df37c6142）</w:t>
      </w:r>
      <w:r>
        <w:rPr>
          <w:rFonts w:hint="eastAsia" w:ascii="宋体" w:hAnsi="宋体" w:cs="宋体"/>
          <w:color w:val="auto"/>
          <w:sz w:val="24"/>
          <w:highlight w:val="none"/>
        </w:rPr>
        <w:t>；安装“</w:t>
      </w:r>
      <w:r>
        <w:rPr>
          <w:rFonts w:hint="eastAsia" w:ascii="宋体" w:hAnsi="宋体" w:cs="宋体"/>
          <w:color w:val="auto"/>
          <w:sz w:val="24"/>
          <w:highlight w:val="none"/>
          <w:lang w:val="en-US" w:eastAsia="zh-CN"/>
        </w:rPr>
        <w:t>乐采云</w:t>
      </w:r>
      <w:r>
        <w:rPr>
          <w:rFonts w:hint="eastAsia" w:ascii="宋体" w:hAnsi="宋体" w:cs="宋体"/>
          <w:color w:val="auto"/>
          <w:sz w:val="24"/>
          <w:highlight w:val="none"/>
        </w:rPr>
        <w:t>电子交易客户端”----前往“浙江企业采购信息服务网-</w:t>
      </w:r>
      <w:r>
        <w:rPr>
          <w:rFonts w:hint="eastAsia" w:ascii="宋体" w:hAnsi="宋体" w:cs="宋体"/>
          <w:color w:val="auto"/>
          <w:sz w:val="24"/>
          <w:highlight w:val="none"/>
          <w:lang w:val="en-US" w:eastAsia="zh-CN"/>
        </w:rPr>
        <w:t>在线下载</w:t>
      </w:r>
      <w:r>
        <w:rPr>
          <w:rFonts w:hint="eastAsia" w:ascii="宋体" w:hAnsi="宋体" w:cs="宋体"/>
          <w:color w:val="auto"/>
          <w:sz w:val="24"/>
          <w:highlight w:val="none"/>
        </w:rPr>
        <w:t>-电子交易客户端”进行下载安装</w:t>
      </w:r>
      <w:r>
        <w:rPr>
          <w:rFonts w:hint="eastAsia" w:ascii="宋体" w:hAnsi="宋体" w:cs="宋体"/>
          <w:color w:val="auto"/>
          <w:sz w:val="24"/>
          <w:highlight w:val="none"/>
          <w:lang w:eastAsia="zh-CN"/>
        </w:rPr>
        <w:t>（https://b.zhengcaiyun.cn/luban/category?parentId=550045&amp;childrenCode=qicaiCategory17&amp;utm=luban.luban-PC-39026.959-pc-websitegroup-navBar-front.8.233654f0300f11ee9e63571a3f42cf10，</w:t>
      </w:r>
      <w:r>
        <w:rPr>
          <w:rFonts w:hint="eastAsia" w:ascii="宋体" w:hAnsi="宋体" w:cs="宋体"/>
          <w:color w:val="auto"/>
          <w:sz w:val="24"/>
          <w:highlight w:val="none"/>
          <w:lang w:val="en-US" w:eastAsia="zh-CN"/>
        </w:rPr>
        <w:t>若已安装政采云电子交易客户端，无需重新安装乐采云电子交易客户端，乐采云和政采云电子交易客户端可通用</w:t>
      </w:r>
      <w:r>
        <w:rPr>
          <w:rFonts w:hint="eastAsia" w:ascii="宋体" w:hAnsi="宋体" w:cs="宋体"/>
          <w:color w:val="auto"/>
          <w:sz w:val="24"/>
          <w:highlight w:val="none"/>
          <w:lang w:eastAsia="zh-CN"/>
        </w:rPr>
        <w:t>）</w:t>
      </w:r>
      <w:r>
        <w:rPr>
          <w:rFonts w:hint="eastAsia" w:ascii="宋体" w:hAnsi="宋体" w:cs="宋体"/>
          <w:color w:val="auto"/>
          <w:sz w:val="24"/>
          <w:highlight w:val="none"/>
        </w:rPr>
        <w:t>；③招标文件的获取：使用账号登录或者使用CA登录</w:t>
      </w:r>
      <w:r>
        <w:rPr>
          <w:rFonts w:hint="eastAsia" w:ascii="宋体" w:hAnsi="宋体" w:cs="宋体"/>
          <w:color w:val="auto"/>
          <w:sz w:val="24"/>
          <w:highlight w:val="none"/>
          <w:lang w:val="en-US" w:eastAsia="zh-CN"/>
        </w:rPr>
        <w:t>乐采云</w:t>
      </w:r>
      <w:r>
        <w:rPr>
          <w:rFonts w:hint="eastAsia" w:ascii="宋体" w:hAnsi="宋体" w:cs="宋体"/>
          <w:color w:val="auto"/>
          <w:sz w:val="24"/>
          <w:highlight w:val="none"/>
        </w:rPr>
        <w:t>平台；进入“项目采购”应用，在获取采购文件菜单中选择项目，获取招标文件；④投标文件的制作：在“</w:t>
      </w:r>
      <w:r>
        <w:rPr>
          <w:rFonts w:hint="eastAsia" w:ascii="宋体" w:hAnsi="宋体" w:cs="宋体"/>
          <w:color w:val="auto"/>
          <w:sz w:val="24"/>
          <w:highlight w:val="none"/>
          <w:lang w:val="en-US" w:eastAsia="zh-CN"/>
        </w:rPr>
        <w:t>乐采云</w:t>
      </w:r>
      <w:r>
        <w:rPr>
          <w:rFonts w:hint="eastAsia" w:ascii="宋体" w:hAnsi="宋体" w:cs="宋体"/>
          <w:color w:val="auto"/>
          <w:sz w:val="24"/>
          <w:highlight w:val="none"/>
        </w:rPr>
        <w:t>电子交易客户端”中完成“填写基本信息”、“导入投标文件”、“标书关联”、“标书检查”、“电子签名”、“生成电子标书”等操作；⑤采购人、采购代理机构将依托</w:t>
      </w:r>
      <w:r>
        <w:rPr>
          <w:rFonts w:hint="eastAsia" w:ascii="宋体" w:hAnsi="宋体" w:cs="宋体"/>
          <w:color w:val="auto"/>
          <w:sz w:val="24"/>
          <w:highlight w:val="none"/>
          <w:lang w:eastAsia="zh-CN"/>
        </w:rPr>
        <w:t>乐</w:t>
      </w:r>
      <w:r>
        <w:rPr>
          <w:rFonts w:hint="eastAsia" w:ascii="宋体" w:hAnsi="宋体" w:cs="宋体"/>
          <w:color w:val="auto"/>
          <w:sz w:val="24"/>
          <w:highlight w:val="none"/>
        </w:rPr>
        <w:t>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w:t>
      </w:r>
      <w:r>
        <w:rPr>
          <w:rFonts w:hint="eastAsia" w:ascii="宋体" w:hAnsi="宋体" w:cs="宋体"/>
          <w:color w:val="auto"/>
          <w:sz w:val="24"/>
          <w:highlight w:val="none"/>
          <w:lang w:eastAsia="zh-CN"/>
        </w:rPr>
        <w:t>乐</w:t>
      </w:r>
      <w:r>
        <w:rPr>
          <w:rFonts w:hint="eastAsia" w:ascii="宋体" w:hAnsi="宋体" w:cs="宋体"/>
          <w:color w:val="auto"/>
          <w:sz w:val="24"/>
          <w:highlight w:val="none"/>
        </w:rPr>
        <w:t>采云平台，还可以在投标截止时间前以邮</w:t>
      </w:r>
      <w:r>
        <w:rPr>
          <w:rFonts w:hint="eastAsia" w:ascii="宋体" w:hAnsi="宋体" w:cs="宋体"/>
          <w:color w:val="auto"/>
          <w:sz w:val="24"/>
          <w:highlight w:val="none"/>
          <w:lang w:val="en-US" w:eastAsia="zh-CN"/>
        </w:rPr>
        <w:t>件</w:t>
      </w:r>
      <w:r>
        <w:rPr>
          <w:rFonts w:hint="eastAsia" w:ascii="宋体" w:hAnsi="宋体" w:cs="宋体"/>
          <w:color w:val="auto"/>
          <w:sz w:val="24"/>
          <w:highlight w:val="none"/>
        </w:rPr>
        <w:t>方式递交备份投标文件1份。备份投标文件的制作、存储、密封详见招标文件第二部分第</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点—“备份投标文件”；⑨投标文件的解密：投标人按照平台提示和招标文件的规定在半小时内完成在线解密。通过“</w:t>
      </w:r>
      <w:r>
        <w:rPr>
          <w:rFonts w:hint="eastAsia" w:ascii="宋体" w:hAnsi="宋体" w:cs="宋体"/>
          <w:color w:val="auto"/>
          <w:sz w:val="24"/>
          <w:highlight w:val="none"/>
          <w:lang w:eastAsia="zh-CN"/>
        </w:rPr>
        <w:t>乐</w:t>
      </w:r>
      <w:r>
        <w:rPr>
          <w:rFonts w:hint="eastAsia" w:ascii="宋体" w:hAnsi="宋体" w:cs="宋体"/>
          <w:color w:val="auto"/>
          <w:sz w:val="24"/>
          <w:highlight w:val="none"/>
        </w:rPr>
        <w:t>采云平台”上传递交的投标文件无法按时解密，投标供应商递交了备份投标文件的，以备份投标文件为依据，否则视为投标文件撤回。通过“</w:t>
      </w:r>
      <w:r>
        <w:rPr>
          <w:rFonts w:hint="eastAsia" w:ascii="宋体" w:hAnsi="宋体" w:cs="宋体"/>
          <w:color w:val="auto"/>
          <w:sz w:val="24"/>
          <w:highlight w:val="none"/>
          <w:lang w:eastAsia="zh-CN"/>
        </w:rPr>
        <w:t>乐</w:t>
      </w:r>
      <w:r>
        <w:rPr>
          <w:rFonts w:hint="eastAsia" w:ascii="宋体" w:hAnsi="宋体" w:cs="宋体"/>
          <w:color w:val="auto"/>
          <w:sz w:val="24"/>
          <w:highlight w:val="none"/>
        </w:rPr>
        <w:t>采云平台”上传递交的投标文件已按时解密的，备份投标文件自动失效。投标人仅提交备份投标文件，未在电子交易平台传输递交投标文件的，投标无效；⑩具体操作指南：详见</w:t>
      </w:r>
      <w:r>
        <w:rPr>
          <w:rFonts w:hint="eastAsia" w:ascii="宋体" w:hAnsi="宋体" w:cs="宋体"/>
          <w:color w:val="auto"/>
          <w:sz w:val="24"/>
          <w:highlight w:val="none"/>
          <w:lang w:val="en-US" w:eastAsia="zh-CN"/>
        </w:rPr>
        <w:t>:乐采</w:t>
      </w:r>
      <w:r>
        <w:rPr>
          <w:rFonts w:hint="eastAsia" w:ascii="宋体" w:hAnsi="宋体" w:cs="宋体"/>
          <w:color w:val="auto"/>
          <w:sz w:val="24"/>
          <w:highlight w:val="none"/>
        </w:rPr>
        <w:t>云平台“服务中心-帮助文档-项目采购-电子招投标</w:t>
      </w:r>
      <w:r>
        <w:rPr>
          <w:rFonts w:hint="eastAsia" w:ascii="宋体" w:hAnsi="宋体" w:cs="宋体"/>
          <w:color w:val="auto"/>
          <w:sz w:val="24"/>
          <w:highlight w:val="none"/>
          <w:lang w:val="en-US" w:eastAsia="zh-CN"/>
        </w:rPr>
        <w:t>操作指南-</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）招标文件公告期限与招标公告的公告期限一致。</w:t>
      </w:r>
      <w:r>
        <w:rPr>
          <w:rFonts w:hint="eastAsia" w:ascii="宋体" w:hAnsi="宋体" w:cs="宋体"/>
          <w:color w:val="auto"/>
          <w:sz w:val="24"/>
          <w:highlight w:val="none"/>
          <w:lang w:val="en-US" w:eastAsia="zh-CN"/>
        </w:rPr>
        <w:tab/>
      </w:r>
    </w:p>
    <w:p w14:paraId="0349CF27">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2.质疑和投诉</w:t>
      </w:r>
    </w:p>
    <w:p w14:paraId="74B46814">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供应商依法获取采购文件后认为采购文件使自己的权益受到损害的，可以自采购文件公告期限届满之日起7个工作日内，以书面形式向招标采购单位一次性提出针对同一采购程序环节的质疑。质疑供应商对采购人、采购代理机构的答复不满意或者采购人、采购代理机构未在规定的时间内作出答复的，可以在答复期满后十五个工作日内向同级采购监督管理部门投诉。质疑函范本、投诉书范本请到浙江政府采购网下载专区下载。</w:t>
      </w:r>
    </w:p>
    <w:p w14:paraId="6F98637A">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3.信用记录</w:t>
      </w:r>
    </w:p>
    <w:p w14:paraId="63930EB5">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根据财库[2016]125号《关于在政府采购活动中查询及使用信用记录有关问题的通知》要求，采购代理机构会对供应商信用记录进行查询并甄别。</w:t>
      </w:r>
    </w:p>
    <w:p w14:paraId="6A24F805">
      <w:pPr>
        <w:numPr>
          <w:ilvl w:val="0"/>
          <w:numId w:val="31"/>
        </w:num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信用信息查询的截止时点：投标文件提交截止时间；</w:t>
      </w:r>
    </w:p>
    <w:p w14:paraId="63E81303">
      <w:pPr>
        <w:numPr>
          <w:ilvl w:val="0"/>
          <w:numId w:val="31"/>
        </w:num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查询渠道：“信用中国”（www.creditchina.gov.cn）、“中国政府采购网”（www.ccgp.gov.cn）；</w:t>
      </w:r>
    </w:p>
    <w:p w14:paraId="5E0BA1A1">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3）信用信息的使用规则：供应商被列入失信被执行人、重大税收违法案件当事人名单、政府采购严重违法失信行为记录名单的，拒绝其参与</w:t>
      </w:r>
      <w:r>
        <w:rPr>
          <w:rFonts w:hint="eastAsia" w:cs="仿宋" w:asciiTheme="minorEastAsia" w:hAnsiTheme="minorEastAsia" w:eastAsiaTheme="minorEastAsia"/>
          <w:sz w:val="24"/>
          <w:lang w:val="en-US" w:eastAsia="zh-CN"/>
        </w:rPr>
        <w:t>国企</w:t>
      </w:r>
      <w:r>
        <w:rPr>
          <w:rFonts w:hint="eastAsia" w:cs="仿宋" w:asciiTheme="minorEastAsia" w:hAnsiTheme="minorEastAsia" w:eastAsiaTheme="minorEastAsia"/>
          <w:sz w:val="24"/>
        </w:rPr>
        <w:t>采购活动。</w:t>
      </w:r>
    </w:p>
    <w:p w14:paraId="6573E14C">
      <w:pPr>
        <w:spacing w:line="360" w:lineRule="auto"/>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4.投标保证金</w:t>
      </w:r>
    </w:p>
    <w:p w14:paraId="06991149">
      <w:pPr>
        <w:widowControl/>
        <w:spacing w:line="360" w:lineRule="auto"/>
        <w:ind w:firstLine="480" w:firstLineChars="200"/>
        <w:rPr>
          <w:rFonts w:cs="仿宋" w:asciiTheme="minorEastAsia" w:hAnsiTheme="minorEastAsia" w:eastAsiaTheme="minorEastAsia"/>
          <w:b/>
          <w:sz w:val="24"/>
          <w:szCs w:val="24"/>
        </w:rPr>
      </w:pPr>
      <w:r>
        <w:rPr>
          <w:rFonts w:hint="eastAsia" w:cs="仿宋" w:asciiTheme="minorEastAsia" w:hAnsiTheme="minorEastAsia" w:eastAsiaTheme="minorEastAsia"/>
          <w:sz w:val="24"/>
        </w:rPr>
        <w:t>本项目不缴纳投标保证金</w:t>
      </w:r>
    </w:p>
    <w:p w14:paraId="6A42A4F4">
      <w:pPr>
        <w:pStyle w:val="3"/>
        <w:spacing w:before="0" w:after="0" w:line="36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八、凡对本次采购提出询问，请按以下方式联系。</w:t>
      </w:r>
      <w:bookmarkEnd w:id="34"/>
      <w:bookmarkEnd w:id="35"/>
      <w:bookmarkEnd w:id="36"/>
      <w:bookmarkEnd w:id="37"/>
      <w:bookmarkEnd w:id="38"/>
    </w:p>
    <w:p w14:paraId="24E9C59E">
      <w:pPr>
        <w:snapToGrid w:val="0"/>
        <w:spacing w:line="360" w:lineRule="auto"/>
        <w:ind w:firstLine="480" w:firstLineChars="200"/>
        <w:rPr>
          <w:rFonts w:ascii="宋体" w:hAnsi="宋体" w:cs="宋体"/>
          <w:color w:val="000000"/>
          <w:kern w:val="0"/>
          <w:sz w:val="24"/>
          <w:szCs w:val="21"/>
        </w:rPr>
      </w:pPr>
      <w:r>
        <w:rPr>
          <w:rFonts w:hint="eastAsia" w:ascii="宋体" w:hAnsi="宋体" w:cs="宋体"/>
          <w:color w:val="000000"/>
          <w:kern w:val="0"/>
          <w:sz w:val="24"/>
          <w:szCs w:val="21"/>
        </w:rPr>
        <w:t>1. 采购人信息</w:t>
      </w:r>
    </w:p>
    <w:p w14:paraId="4B950FAB">
      <w:pPr>
        <w:snapToGrid w:val="0"/>
        <w:spacing w:line="360" w:lineRule="auto"/>
        <w:ind w:firstLine="480" w:firstLineChars="200"/>
        <w:rPr>
          <w:rFonts w:hint="eastAsia" w:ascii="宋体" w:hAnsi="宋体" w:eastAsia="宋体" w:cs="宋体"/>
          <w:color w:val="000000"/>
          <w:kern w:val="0"/>
          <w:sz w:val="24"/>
          <w:szCs w:val="21"/>
          <w:highlight w:val="none"/>
          <w:lang w:eastAsia="zh-CN"/>
        </w:rPr>
      </w:pPr>
      <w:r>
        <w:rPr>
          <w:rFonts w:hint="eastAsia" w:ascii="宋体" w:hAnsi="宋体" w:cs="宋体"/>
          <w:color w:val="000000"/>
          <w:kern w:val="0"/>
          <w:sz w:val="24"/>
          <w:szCs w:val="21"/>
          <w:highlight w:val="none"/>
        </w:rPr>
        <w:t>采购人名称：</w:t>
      </w:r>
      <w:r>
        <w:rPr>
          <w:rFonts w:hint="eastAsia" w:ascii="宋体" w:hAnsi="宋体" w:cs="宋体"/>
          <w:color w:val="000000"/>
          <w:kern w:val="0"/>
          <w:sz w:val="24"/>
          <w:szCs w:val="21"/>
          <w:highlight w:val="none"/>
          <w:lang w:eastAsia="zh-CN"/>
        </w:rPr>
        <w:t>桐庐西部开发建设有限公司</w:t>
      </w:r>
    </w:p>
    <w:p w14:paraId="3F8F61B4">
      <w:pPr>
        <w:snapToGrid w:val="0"/>
        <w:spacing w:line="360" w:lineRule="auto"/>
        <w:ind w:firstLine="480" w:firstLineChars="200"/>
        <w:rPr>
          <w:rFonts w:hint="eastAsia" w:ascii="宋体" w:hAnsi="宋体" w:eastAsia="宋体" w:cs="宋体"/>
          <w:color w:val="000000"/>
          <w:kern w:val="0"/>
          <w:sz w:val="24"/>
          <w:szCs w:val="21"/>
          <w:highlight w:val="none"/>
          <w:lang w:val="en-US" w:eastAsia="zh-CN"/>
        </w:rPr>
      </w:pPr>
      <w:r>
        <w:rPr>
          <w:rFonts w:hint="eastAsia" w:ascii="宋体" w:hAnsi="宋体" w:cs="宋体"/>
          <w:color w:val="000000"/>
          <w:kern w:val="0"/>
          <w:sz w:val="24"/>
          <w:szCs w:val="21"/>
          <w:highlight w:val="none"/>
        </w:rPr>
        <w:t>地址：</w:t>
      </w:r>
      <w:r>
        <w:rPr>
          <w:rFonts w:hint="eastAsia" w:ascii="宋体" w:hAnsi="宋体" w:cs="宋体"/>
          <w:color w:val="000000"/>
          <w:kern w:val="0"/>
          <w:sz w:val="24"/>
          <w:szCs w:val="21"/>
        </w:rPr>
        <w:t>分水镇院士路98号</w:t>
      </w:r>
    </w:p>
    <w:p w14:paraId="4BBDB1A4">
      <w:pPr>
        <w:snapToGrid w:val="0"/>
        <w:spacing w:line="360" w:lineRule="auto"/>
        <w:ind w:firstLine="480" w:firstLineChars="200"/>
        <w:rPr>
          <w:rFonts w:hint="eastAsia" w:ascii="宋体" w:hAnsi="宋体" w:cs="宋体"/>
          <w:color w:val="000000"/>
          <w:kern w:val="0"/>
          <w:sz w:val="24"/>
          <w:szCs w:val="21"/>
          <w:highlight w:val="none"/>
          <w:lang w:eastAsia="zh-CN"/>
        </w:rPr>
      </w:pPr>
      <w:r>
        <w:rPr>
          <w:rFonts w:hint="eastAsia" w:ascii="宋体" w:hAnsi="宋体" w:cs="宋体"/>
          <w:color w:val="000000"/>
          <w:kern w:val="0"/>
          <w:sz w:val="24"/>
          <w:szCs w:val="21"/>
          <w:highlight w:val="none"/>
        </w:rPr>
        <w:t>项目联系人（询问）：</w:t>
      </w:r>
      <w:r>
        <w:rPr>
          <w:rFonts w:hint="eastAsia" w:ascii="宋体" w:hAnsi="宋体" w:cs="宋体"/>
          <w:color w:val="000000"/>
          <w:kern w:val="0"/>
          <w:sz w:val="24"/>
          <w:szCs w:val="21"/>
          <w:highlight w:val="none"/>
          <w:lang w:eastAsia="zh-CN"/>
        </w:rPr>
        <w:t>潘可蓥</w:t>
      </w:r>
    </w:p>
    <w:p w14:paraId="6DF4EA33">
      <w:pPr>
        <w:snapToGrid w:val="0"/>
        <w:spacing w:line="360" w:lineRule="auto"/>
        <w:ind w:firstLine="480" w:firstLineChars="200"/>
        <w:rPr>
          <w:rFonts w:hint="eastAsia" w:ascii="宋体" w:hAnsi="宋体" w:eastAsia="宋体" w:cs="宋体"/>
          <w:color w:val="000000"/>
          <w:kern w:val="0"/>
          <w:sz w:val="24"/>
          <w:szCs w:val="21"/>
          <w:highlight w:val="none"/>
          <w:lang w:eastAsia="zh-CN"/>
        </w:rPr>
      </w:pPr>
      <w:r>
        <w:rPr>
          <w:rFonts w:hint="eastAsia" w:ascii="宋体" w:hAnsi="宋体" w:cs="宋体"/>
          <w:color w:val="000000"/>
          <w:kern w:val="0"/>
          <w:sz w:val="24"/>
          <w:szCs w:val="21"/>
          <w:highlight w:val="none"/>
        </w:rPr>
        <w:t>项目联系方式（询问）：</w:t>
      </w:r>
      <w:r>
        <w:rPr>
          <w:rFonts w:hint="eastAsia" w:ascii="宋体" w:hAnsi="宋体" w:cs="宋体"/>
          <w:color w:val="000000"/>
          <w:kern w:val="0"/>
          <w:sz w:val="24"/>
          <w:szCs w:val="21"/>
          <w:highlight w:val="none"/>
          <w:lang w:eastAsia="zh-CN"/>
        </w:rPr>
        <w:t>13777898388</w:t>
      </w:r>
    </w:p>
    <w:p w14:paraId="257567C3">
      <w:pPr>
        <w:numPr>
          <w:ilvl w:val="0"/>
          <w:numId w:val="32"/>
        </w:numPr>
        <w:snapToGrid w:val="0"/>
        <w:spacing w:line="360" w:lineRule="auto"/>
        <w:ind w:firstLine="480" w:firstLineChars="200"/>
        <w:rPr>
          <w:rFonts w:ascii="宋体" w:hAnsi="宋体" w:cs="宋体"/>
          <w:color w:val="000000"/>
          <w:kern w:val="0"/>
          <w:sz w:val="24"/>
          <w:szCs w:val="21"/>
        </w:rPr>
      </w:pPr>
      <w:r>
        <w:rPr>
          <w:rFonts w:hint="eastAsia" w:ascii="宋体" w:hAnsi="宋体" w:cs="宋体"/>
          <w:color w:val="000000"/>
          <w:kern w:val="0"/>
          <w:sz w:val="24"/>
          <w:szCs w:val="21"/>
        </w:rPr>
        <w:t>采购代理机构信息</w:t>
      </w:r>
    </w:p>
    <w:p w14:paraId="6AD6BC3C">
      <w:pPr>
        <w:snapToGrid w:val="0"/>
        <w:spacing w:line="360" w:lineRule="auto"/>
        <w:ind w:firstLine="480" w:firstLineChars="200"/>
        <w:rPr>
          <w:rFonts w:hint="eastAsia" w:ascii="宋体" w:hAnsi="宋体" w:eastAsia="宋体" w:cs="宋体"/>
          <w:color w:val="000000"/>
          <w:kern w:val="0"/>
          <w:sz w:val="24"/>
          <w:szCs w:val="21"/>
          <w:lang w:eastAsia="zh-CN"/>
        </w:rPr>
      </w:pPr>
      <w:r>
        <w:rPr>
          <w:rFonts w:hint="eastAsia" w:ascii="宋体" w:hAnsi="宋体" w:cs="宋体"/>
          <w:color w:val="000000"/>
          <w:kern w:val="0"/>
          <w:sz w:val="24"/>
          <w:szCs w:val="21"/>
        </w:rPr>
        <w:t>名称：</w:t>
      </w:r>
      <w:r>
        <w:rPr>
          <w:rFonts w:hint="eastAsia" w:ascii="宋体" w:hAnsi="宋体" w:cs="宋体"/>
          <w:color w:val="000000"/>
          <w:kern w:val="0"/>
          <w:sz w:val="24"/>
          <w:szCs w:val="21"/>
          <w:lang w:eastAsia="zh-CN"/>
        </w:rPr>
        <w:t>浙江乾达项目管理有限公司</w:t>
      </w:r>
    </w:p>
    <w:p w14:paraId="3EAB3613">
      <w:pPr>
        <w:snapToGrid w:val="0"/>
        <w:spacing w:line="360" w:lineRule="auto"/>
        <w:ind w:firstLine="480" w:firstLineChars="200"/>
        <w:rPr>
          <w:rFonts w:hint="eastAsia" w:ascii="宋体" w:hAnsi="宋体" w:cs="宋体"/>
          <w:color w:val="000000"/>
          <w:kern w:val="0"/>
          <w:sz w:val="24"/>
          <w:szCs w:val="21"/>
          <w:lang w:val="en-US" w:eastAsia="zh-CN"/>
        </w:rPr>
      </w:pPr>
      <w:r>
        <w:rPr>
          <w:rFonts w:hint="eastAsia" w:ascii="宋体" w:hAnsi="宋体" w:cs="宋体"/>
          <w:color w:val="000000"/>
          <w:kern w:val="0"/>
          <w:sz w:val="24"/>
          <w:szCs w:val="21"/>
        </w:rPr>
        <w:t>地址：桐庐县</w:t>
      </w:r>
      <w:r>
        <w:rPr>
          <w:rFonts w:hint="eastAsia" w:ascii="宋体" w:hAnsi="宋体" w:cs="宋体"/>
          <w:color w:val="000000"/>
          <w:kern w:val="0"/>
          <w:sz w:val="24"/>
          <w:szCs w:val="21"/>
          <w:lang w:val="en-US" w:eastAsia="zh-CN"/>
        </w:rPr>
        <w:t>荣正财富广场1301室</w:t>
      </w:r>
    </w:p>
    <w:p w14:paraId="4D995FE7">
      <w:pPr>
        <w:snapToGrid w:val="0"/>
        <w:spacing w:line="360" w:lineRule="auto"/>
        <w:ind w:firstLine="480" w:firstLineChars="200"/>
        <w:rPr>
          <w:rFonts w:hint="default" w:ascii="宋体" w:hAnsi="宋体" w:eastAsia="宋体" w:cs="宋体"/>
          <w:color w:val="000000"/>
          <w:kern w:val="0"/>
          <w:sz w:val="24"/>
          <w:szCs w:val="21"/>
          <w:lang w:val="en-US" w:eastAsia="zh-CN"/>
        </w:rPr>
      </w:pPr>
      <w:r>
        <w:rPr>
          <w:rFonts w:hint="eastAsia" w:ascii="宋体" w:hAnsi="宋体" w:cs="宋体"/>
          <w:color w:val="000000"/>
          <w:kern w:val="0"/>
          <w:sz w:val="24"/>
          <w:szCs w:val="21"/>
        </w:rPr>
        <w:t>项目联系人（询问）：</w:t>
      </w:r>
      <w:r>
        <w:rPr>
          <w:rFonts w:hint="eastAsia" w:ascii="宋体" w:hAnsi="宋体" w:cs="宋体"/>
          <w:color w:val="000000"/>
          <w:kern w:val="0"/>
          <w:sz w:val="24"/>
          <w:szCs w:val="21"/>
          <w:lang w:val="en-US" w:eastAsia="zh-CN"/>
        </w:rPr>
        <w:t>程红胜</w:t>
      </w:r>
    </w:p>
    <w:p w14:paraId="28A2E405">
      <w:pPr>
        <w:snapToGrid w:val="0"/>
        <w:spacing w:line="360" w:lineRule="auto"/>
        <w:ind w:firstLine="480" w:firstLineChars="200"/>
        <w:rPr>
          <w:rFonts w:hint="default" w:ascii="宋体" w:hAnsi="宋体" w:eastAsia="宋体" w:cs="宋体"/>
          <w:color w:val="000000"/>
          <w:kern w:val="0"/>
          <w:sz w:val="24"/>
          <w:szCs w:val="21"/>
          <w:lang w:val="en-US" w:eastAsia="zh-CN"/>
        </w:rPr>
      </w:pPr>
      <w:r>
        <w:rPr>
          <w:rFonts w:hint="eastAsia" w:ascii="宋体" w:hAnsi="宋体" w:cs="宋体"/>
          <w:color w:val="000000"/>
          <w:kern w:val="0"/>
          <w:sz w:val="24"/>
          <w:szCs w:val="21"/>
        </w:rPr>
        <w:t>项目联系方式（询问）：</w:t>
      </w:r>
      <w:r>
        <w:rPr>
          <w:rFonts w:hint="eastAsia" w:ascii="宋体" w:hAnsi="宋体" w:cs="宋体"/>
          <w:color w:val="000000"/>
          <w:kern w:val="0"/>
          <w:sz w:val="24"/>
          <w:szCs w:val="21"/>
          <w:lang w:val="en-US" w:eastAsia="zh-CN"/>
        </w:rPr>
        <w:t>0571-</w:t>
      </w:r>
      <w:r>
        <w:rPr>
          <w:rFonts w:hint="eastAsia" w:ascii="宋体" w:hAnsi="宋体" w:cs="宋体"/>
          <w:color w:val="000000"/>
          <w:kern w:val="0"/>
          <w:sz w:val="24"/>
          <w:szCs w:val="21"/>
          <w:lang w:eastAsia="zh-CN"/>
        </w:rPr>
        <w:t>64626647</w:t>
      </w:r>
    </w:p>
    <w:p w14:paraId="5F9431A0">
      <w:pPr>
        <w:pStyle w:val="54"/>
        <w:spacing w:before="0" w:beforeAutospacing="0" w:after="0" w:afterAutospacing="0"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3.同级采购监督管理部门</w:t>
      </w:r>
    </w:p>
    <w:p w14:paraId="66C3D4CA">
      <w:pPr>
        <w:pStyle w:val="54"/>
        <w:tabs>
          <w:tab w:val="left" w:pos="420"/>
        </w:tabs>
        <w:spacing w:before="0" w:beforeAutospacing="0" w:after="0" w:afterAutospacing="0"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名称：</w:t>
      </w:r>
      <w:r>
        <w:rPr>
          <w:rFonts w:hint="eastAsia" w:asciiTheme="minorEastAsia" w:hAnsiTheme="minorEastAsia" w:eastAsiaTheme="minorEastAsia"/>
        </w:rPr>
        <w:t>桐庐县分水镇人民政府</w:t>
      </w:r>
    </w:p>
    <w:p w14:paraId="34382E80">
      <w:pPr>
        <w:pStyle w:val="54"/>
        <w:spacing w:before="0" w:beforeAutospacing="0" w:after="0" w:afterAutospacing="0" w:line="360" w:lineRule="auto"/>
        <w:ind w:firstLine="480" w:firstLineChars="200"/>
        <w:rPr>
          <w:rFonts w:cs="仿宋" w:asciiTheme="minorEastAsia" w:hAnsiTheme="minorEastAsia" w:eastAsiaTheme="minorEastAsia"/>
        </w:rPr>
      </w:pPr>
      <w:r>
        <w:rPr>
          <w:rFonts w:hint="eastAsia" w:cs="仿宋" w:asciiTheme="minorEastAsia" w:hAnsiTheme="minorEastAsia" w:eastAsiaTheme="minorEastAsia"/>
        </w:rPr>
        <w:t>地址：</w:t>
      </w:r>
      <w:r>
        <w:rPr>
          <w:rFonts w:hint="eastAsia" w:asciiTheme="minorEastAsia" w:hAnsiTheme="minorEastAsia" w:eastAsiaTheme="minorEastAsia"/>
        </w:rPr>
        <w:t>桐庐县分水镇</w:t>
      </w:r>
    </w:p>
    <w:p w14:paraId="618AEBA0">
      <w:pPr>
        <w:pStyle w:val="54"/>
        <w:spacing w:before="0" w:beforeAutospacing="0" w:after="0" w:afterAutospacing="0" w:line="360" w:lineRule="auto"/>
        <w:rPr>
          <w:rFonts w:asciiTheme="minorEastAsia" w:hAnsiTheme="minorEastAsia" w:eastAsiaTheme="minorEastAsia"/>
        </w:rPr>
      </w:pPr>
      <w:r>
        <w:rPr>
          <w:rFonts w:hint="eastAsia" w:cs="仿宋" w:asciiTheme="minorEastAsia" w:hAnsiTheme="minorEastAsia" w:eastAsiaTheme="minorEastAsia"/>
        </w:rPr>
        <w:t> </w:t>
      </w:r>
      <w:r>
        <w:rPr>
          <w:rFonts w:hint="eastAsia" w:cs="仿宋" w:asciiTheme="minorEastAsia" w:hAnsiTheme="minorEastAsia" w:eastAsiaTheme="minorEastAsia"/>
          <w:lang w:val="en-US" w:eastAsia="zh-CN"/>
        </w:rPr>
        <w:t xml:space="preserve">  </w:t>
      </w:r>
      <w:r>
        <w:rPr>
          <w:rFonts w:hint="eastAsia" w:asciiTheme="minorEastAsia" w:hAnsiTheme="minorEastAsia" w:eastAsiaTheme="minorEastAsia"/>
        </w:rPr>
        <w:t>联系人 ：胡源</w:t>
      </w:r>
    </w:p>
    <w:p w14:paraId="7C5C7293">
      <w:pPr>
        <w:pStyle w:val="54"/>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监督投诉电话：0571-64217306</w:t>
      </w:r>
    </w:p>
    <w:p w14:paraId="752A8D92">
      <w:pPr>
        <w:pStyle w:val="54"/>
        <w:spacing w:before="0" w:beforeAutospacing="0" w:after="0" w:afterAutospacing="0" w:line="360" w:lineRule="auto"/>
        <w:ind w:firstLine="480" w:firstLineChars="200"/>
        <w:rPr>
          <w:rFonts w:hint="eastAsia" w:asciiTheme="minorEastAsia" w:hAnsiTheme="minorEastAsia" w:eastAsiaTheme="minorEastAsia"/>
        </w:rPr>
      </w:pPr>
    </w:p>
    <w:p w14:paraId="7F79BFE0">
      <w:pPr>
        <w:snapToGrid w:val="0"/>
        <w:spacing w:line="360" w:lineRule="auto"/>
        <w:ind w:firstLine="480" w:firstLineChars="200"/>
        <w:rPr>
          <w:rFonts w:asciiTheme="minorEastAsia" w:hAnsiTheme="minorEastAsia" w:eastAsiaTheme="minorEastAsia"/>
        </w:rPr>
      </w:pPr>
      <w:r>
        <w:rPr>
          <w:rFonts w:hint="eastAsia" w:cs="仿宋" w:asciiTheme="minorEastAsia" w:hAnsiTheme="minorEastAsia" w:eastAsiaTheme="minorEastAsia"/>
          <w:sz w:val="24"/>
        </w:rPr>
        <w:t>政采云网站客服联系电话：95763（注册、账号等问题）（其他问题）</w:t>
      </w:r>
    </w:p>
    <w:p w14:paraId="3869B295">
      <w:pP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br w:type="page"/>
      </w:r>
    </w:p>
    <w:p w14:paraId="118628DC">
      <w:pPr>
        <w:pStyle w:val="34"/>
        <w:spacing w:beforeLines="0" w:afterLines="0" w:line="360" w:lineRule="auto"/>
        <w:ind w:left="630" w:leftChars="300" w:firstLine="181" w:firstLineChars="50"/>
        <w:jc w:val="center"/>
        <w:outlineLvl w:val="0"/>
        <w:rPr>
          <w:rFonts w:asciiTheme="minorEastAsia" w:hAnsiTheme="minorEastAsia" w:eastAsiaTheme="minorEastAsia"/>
          <w:b/>
          <w:color w:val="000000"/>
          <w:sz w:val="36"/>
          <w:szCs w:val="36"/>
        </w:rPr>
      </w:pPr>
      <w:bookmarkStart w:id="39" w:name="_Toc27232"/>
      <w:r>
        <w:rPr>
          <w:rFonts w:hint="eastAsia" w:asciiTheme="minorEastAsia" w:hAnsiTheme="minorEastAsia" w:eastAsiaTheme="minorEastAsia"/>
          <w:b/>
          <w:color w:val="000000"/>
          <w:sz w:val="36"/>
          <w:szCs w:val="36"/>
        </w:rPr>
        <w:t>第二章  投标人须知</w:t>
      </w:r>
      <w:bookmarkEnd w:id="39"/>
    </w:p>
    <w:p w14:paraId="21160B9A">
      <w:pPr>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前附表</w:t>
      </w:r>
    </w:p>
    <w:tbl>
      <w:tblPr>
        <w:tblStyle w:val="59"/>
        <w:tblW w:w="96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7"/>
        <w:gridCol w:w="1904"/>
        <w:gridCol w:w="6949"/>
      </w:tblGrid>
      <w:tr w14:paraId="0A256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404AB3C3">
            <w:pPr>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904" w:type="dxa"/>
            <w:tcBorders>
              <w:top w:val="single" w:color="auto" w:sz="4" w:space="0"/>
              <w:left w:val="single" w:color="auto" w:sz="4" w:space="0"/>
              <w:bottom w:val="single" w:color="auto" w:sz="4" w:space="0"/>
              <w:right w:val="single" w:color="auto" w:sz="4" w:space="0"/>
            </w:tcBorders>
            <w:vAlign w:val="center"/>
          </w:tcPr>
          <w:p w14:paraId="31A306FA">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内  容</w:t>
            </w:r>
          </w:p>
        </w:tc>
        <w:tc>
          <w:tcPr>
            <w:tcW w:w="6949" w:type="dxa"/>
            <w:tcBorders>
              <w:top w:val="single" w:color="auto" w:sz="4" w:space="0"/>
              <w:left w:val="single" w:color="auto" w:sz="4" w:space="0"/>
              <w:bottom w:val="single" w:color="auto" w:sz="4" w:space="0"/>
              <w:right w:val="single" w:color="auto" w:sz="4" w:space="0"/>
            </w:tcBorders>
            <w:vAlign w:val="center"/>
          </w:tcPr>
          <w:p w14:paraId="79039F50">
            <w:pPr>
              <w:snapToGrid w:val="0"/>
              <w:spacing w:line="360" w:lineRule="auto"/>
              <w:ind w:firstLine="1680" w:firstLineChars="7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要    求</w:t>
            </w:r>
          </w:p>
        </w:tc>
      </w:tr>
      <w:tr w14:paraId="43BA2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75188D0C">
            <w:pPr>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904" w:type="dxa"/>
            <w:tcBorders>
              <w:top w:val="single" w:color="auto" w:sz="4" w:space="0"/>
              <w:left w:val="single" w:color="auto" w:sz="4" w:space="0"/>
              <w:bottom w:val="single" w:color="auto" w:sz="4" w:space="0"/>
              <w:right w:val="single" w:color="auto" w:sz="4" w:space="0"/>
            </w:tcBorders>
            <w:vAlign w:val="center"/>
          </w:tcPr>
          <w:p w14:paraId="778F2E97">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项目名称及数量</w:t>
            </w:r>
          </w:p>
        </w:tc>
        <w:tc>
          <w:tcPr>
            <w:tcW w:w="6949" w:type="dxa"/>
            <w:tcBorders>
              <w:top w:val="single" w:color="auto" w:sz="4" w:space="0"/>
              <w:left w:val="single" w:color="auto" w:sz="4" w:space="0"/>
              <w:bottom w:val="single" w:color="auto" w:sz="4" w:space="0"/>
              <w:right w:val="single" w:color="auto" w:sz="4" w:space="0"/>
            </w:tcBorders>
            <w:vAlign w:val="center"/>
          </w:tcPr>
          <w:p w14:paraId="65CA0C10">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bCs/>
                <w:sz w:val="24"/>
                <w:szCs w:val="24"/>
              </w:rPr>
              <w:t>详见《公开招标采购公告》</w:t>
            </w:r>
          </w:p>
        </w:tc>
      </w:tr>
      <w:tr w14:paraId="0B838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13897C2C">
            <w:pPr>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904" w:type="dxa"/>
            <w:tcBorders>
              <w:top w:val="single" w:color="auto" w:sz="4" w:space="0"/>
              <w:left w:val="single" w:color="auto" w:sz="4" w:space="0"/>
              <w:bottom w:val="single" w:color="auto" w:sz="4" w:space="0"/>
              <w:right w:val="single" w:color="auto" w:sz="4" w:space="0"/>
            </w:tcBorders>
            <w:vAlign w:val="center"/>
          </w:tcPr>
          <w:p w14:paraId="0E457899">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信用记录</w:t>
            </w:r>
          </w:p>
        </w:tc>
        <w:tc>
          <w:tcPr>
            <w:tcW w:w="6949" w:type="dxa"/>
            <w:tcBorders>
              <w:top w:val="single" w:color="auto" w:sz="4" w:space="0"/>
              <w:left w:val="single" w:color="auto" w:sz="4" w:space="0"/>
              <w:bottom w:val="single" w:color="auto" w:sz="4" w:space="0"/>
              <w:right w:val="single" w:color="auto" w:sz="4" w:space="0"/>
            </w:tcBorders>
            <w:vAlign w:val="center"/>
          </w:tcPr>
          <w:p w14:paraId="628520E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通过“信用中国”网站（www.creditchina.gov.cn）、</w:t>
            </w:r>
            <w:r>
              <w:rPr>
                <w:rFonts w:hint="eastAsia" w:cs="仿宋" w:asciiTheme="minorEastAsia" w:hAnsiTheme="minorEastAsia" w:eastAsiaTheme="minorEastAsia"/>
                <w:sz w:val="24"/>
                <w:szCs w:val="24"/>
              </w:rPr>
              <w:t>“中国政府采购网”（www.ccgp.gov.cn）</w:t>
            </w:r>
            <w:r>
              <w:rPr>
                <w:rFonts w:hint="eastAsia" w:asciiTheme="minorEastAsia" w:hAnsiTheme="minorEastAsia" w:eastAsiaTheme="minorEastAsia"/>
                <w:sz w:val="24"/>
                <w:szCs w:val="24"/>
              </w:rPr>
              <w:t>，以开标当日网页查询记录为准。对列入失信被执行人、重大税收违法案件当事人名单、政府采购严重违法失信行为记录名单的供应商，</w:t>
            </w:r>
            <w:r>
              <w:rPr>
                <w:rFonts w:hint="eastAsia" w:asciiTheme="minorEastAsia" w:hAnsiTheme="minorEastAsia" w:eastAsiaTheme="minorEastAsia"/>
                <w:b/>
                <w:sz w:val="24"/>
                <w:szCs w:val="24"/>
              </w:rPr>
              <w:t>其投标将作无效标处理</w:t>
            </w:r>
            <w:r>
              <w:rPr>
                <w:rFonts w:hint="eastAsia" w:asciiTheme="minorEastAsia" w:hAnsiTheme="minorEastAsia" w:eastAsiaTheme="minorEastAsia"/>
                <w:sz w:val="24"/>
                <w:szCs w:val="24"/>
              </w:rPr>
              <w:t>。</w:t>
            </w:r>
          </w:p>
        </w:tc>
      </w:tr>
      <w:tr w14:paraId="1EE33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25357239">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p>
        </w:tc>
        <w:tc>
          <w:tcPr>
            <w:tcW w:w="1904" w:type="dxa"/>
            <w:tcBorders>
              <w:top w:val="single" w:color="auto" w:sz="4" w:space="0"/>
              <w:left w:val="single" w:color="auto" w:sz="4" w:space="0"/>
              <w:bottom w:val="single" w:color="auto" w:sz="4" w:space="0"/>
              <w:right w:val="single" w:color="auto" w:sz="4" w:space="0"/>
            </w:tcBorders>
            <w:vAlign w:val="center"/>
          </w:tcPr>
          <w:p w14:paraId="50306A95">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答疑与澄清</w:t>
            </w:r>
          </w:p>
        </w:tc>
        <w:tc>
          <w:tcPr>
            <w:tcW w:w="6949" w:type="dxa"/>
            <w:tcBorders>
              <w:top w:val="single" w:color="auto" w:sz="4" w:space="0"/>
              <w:left w:val="single" w:color="auto" w:sz="4" w:space="0"/>
              <w:bottom w:val="single" w:color="auto" w:sz="4" w:space="0"/>
              <w:right w:val="single" w:color="auto" w:sz="4" w:space="0"/>
            </w:tcBorders>
            <w:vAlign w:val="center"/>
          </w:tcPr>
          <w:p w14:paraId="62C94ACB">
            <w:pPr>
              <w:snapToGrid w:val="0"/>
              <w:spacing w:line="360" w:lineRule="auto"/>
              <w:jc w:val="left"/>
              <w:rPr>
                <w:rFonts w:asciiTheme="minorEastAsia" w:hAnsiTheme="minorEastAsia" w:eastAsiaTheme="minorEastAsia"/>
                <w:bCs/>
                <w:sz w:val="24"/>
                <w:szCs w:val="24"/>
              </w:rPr>
            </w:pPr>
            <w:r>
              <w:rPr>
                <w:rFonts w:hint="eastAsia" w:asciiTheme="minorEastAsia" w:hAnsiTheme="minorEastAsia" w:eastAsiaTheme="minorEastAsia"/>
                <w:sz w:val="24"/>
                <w:szCs w:val="24"/>
              </w:rPr>
              <w:t>投标人如对招标文件有异议，应当于公告发布之日起至</w:t>
            </w:r>
            <w:r>
              <w:rPr>
                <w:rFonts w:hint="eastAsia" w:asciiTheme="minorEastAsia" w:hAnsiTheme="minorEastAsia" w:eastAsiaTheme="minorEastAsia"/>
                <w:bCs/>
                <w:sz w:val="24"/>
                <w:szCs w:val="24"/>
              </w:rPr>
              <w:t>公告期限满7个工作日内</w:t>
            </w:r>
            <w:r>
              <w:rPr>
                <w:rFonts w:hint="eastAsia" w:asciiTheme="minorEastAsia" w:hAnsiTheme="minorEastAsia" w:eastAsiaTheme="minorEastAsia"/>
                <w:sz w:val="24"/>
                <w:szCs w:val="24"/>
              </w:rPr>
              <w:t>，以书面形式向采购机构或采购人提出，逾期不予受理。</w:t>
            </w:r>
          </w:p>
        </w:tc>
      </w:tr>
      <w:tr w14:paraId="7AD94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1E865784">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w:t>
            </w:r>
          </w:p>
        </w:tc>
        <w:tc>
          <w:tcPr>
            <w:tcW w:w="1904" w:type="dxa"/>
            <w:tcBorders>
              <w:top w:val="single" w:color="auto" w:sz="4" w:space="0"/>
              <w:left w:val="single" w:color="auto" w:sz="4" w:space="0"/>
              <w:bottom w:val="single" w:color="auto" w:sz="4" w:space="0"/>
              <w:right w:val="single" w:color="auto" w:sz="4" w:space="0"/>
            </w:tcBorders>
            <w:vAlign w:val="center"/>
          </w:tcPr>
          <w:p w14:paraId="73E03313">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是否允许采购进口产品：</w:t>
            </w:r>
          </w:p>
        </w:tc>
        <w:tc>
          <w:tcPr>
            <w:tcW w:w="6949" w:type="dxa"/>
            <w:tcBorders>
              <w:top w:val="single" w:color="auto" w:sz="4" w:space="0"/>
              <w:left w:val="single" w:color="auto" w:sz="4" w:space="0"/>
              <w:bottom w:val="single" w:color="auto" w:sz="4" w:space="0"/>
              <w:right w:val="single" w:color="auto" w:sz="4" w:space="0"/>
            </w:tcBorders>
            <w:vAlign w:val="center"/>
          </w:tcPr>
          <w:p w14:paraId="185C3318">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否</w:t>
            </w:r>
          </w:p>
        </w:tc>
      </w:tr>
      <w:tr w14:paraId="6F627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17BB8890">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p>
        </w:tc>
        <w:tc>
          <w:tcPr>
            <w:tcW w:w="1904" w:type="dxa"/>
            <w:tcBorders>
              <w:top w:val="single" w:color="auto" w:sz="4" w:space="0"/>
              <w:left w:val="single" w:color="auto" w:sz="4" w:space="0"/>
              <w:bottom w:val="single" w:color="auto" w:sz="4" w:space="0"/>
              <w:right w:val="single" w:color="auto" w:sz="4" w:space="0"/>
            </w:tcBorders>
            <w:vAlign w:val="center"/>
          </w:tcPr>
          <w:p w14:paraId="3FC0BB79">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是否允许转包与分包</w:t>
            </w:r>
          </w:p>
        </w:tc>
        <w:tc>
          <w:tcPr>
            <w:tcW w:w="6949" w:type="dxa"/>
            <w:tcBorders>
              <w:top w:val="single" w:color="auto" w:sz="4" w:space="0"/>
              <w:left w:val="single" w:color="auto" w:sz="4" w:space="0"/>
              <w:bottom w:val="single" w:color="auto" w:sz="4" w:space="0"/>
              <w:right w:val="single" w:color="auto" w:sz="4" w:space="0"/>
            </w:tcBorders>
            <w:vAlign w:val="center"/>
          </w:tcPr>
          <w:p w14:paraId="62CB5B75">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转包：否</w:t>
            </w:r>
          </w:p>
          <w:p w14:paraId="77CC7EB3">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分包：否</w:t>
            </w:r>
          </w:p>
        </w:tc>
      </w:tr>
      <w:tr w14:paraId="63AD7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3F924E81">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w:t>
            </w:r>
          </w:p>
        </w:tc>
        <w:tc>
          <w:tcPr>
            <w:tcW w:w="1904" w:type="dxa"/>
            <w:tcBorders>
              <w:top w:val="single" w:color="auto" w:sz="4" w:space="0"/>
              <w:left w:val="single" w:color="auto" w:sz="4" w:space="0"/>
              <w:bottom w:val="single" w:color="auto" w:sz="4" w:space="0"/>
              <w:right w:val="single" w:color="auto" w:sz="4" w:space="0"/>
            </w:tcBorders>
            <w:vAlign w:val="center"/>
          </w:tcPr>
          <w:p w14:paraId="1CF351D9">
            <w:pPr>
              <w:snapToGrid w:val="0"/>
              <w:spacing w:line="360" w:lineRule="auto"/>
              <w:jc w:val="left"/>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是否接受联合体投标</w:t>
            </w:r>
          </w:p>
        </w:tc>
        <w:tc>
          <w:tcPr>
            <w:tcW w:w="6949" w:type="dxa"/>
            <w:tcBorders>
              <w:top w:val="single" w:color="auto" w:sz="4" w:space="0"/>
              <w:left w:val="single" w:color="auto" w:sz="4" w:space="0"/>
              <w:bottom w:val="single" w:color="auto" w:sz="4" w:space="0"/>
              <w:right w:val="single" w:color="auto" w:sz="4" w:space="0"/>
            </w:tcBorders>
            <w:vAlign w:val="center"/>
          </w:tcPr>
          <w:p w14:paraId="68CC7BDE">
            <w:pPr>
              <w:snapToGrid w:val="0"/>
              <w:spacing w:line="360" w:lineRule="auto"/>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否</w:t>
            </w:r>
            <w:r>
              <w:rPr>
                <w:rFonts w:hint="eastAsia" w:ascii="宋体" w:hAnsi="宋体" w:cs="宋体"/>
                <w:sz w:val="24"/>
                <w:lang w:val="en-US" w:eastAsia="zh-CN"/>
              </w:rPr>
              <w:t>。</w:t>
            </w:r>
          </w:p>
        </w:tc>
      </w:tr>
      <w:tr w14:paraId="31B5B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4260542A">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7</w:t>
            </w:r>
          </w:p>
        </w:tc>
        <w:tc>
          <w:tcPr>
            <w:tcW w:w="1904" w:type="dxa"/>
            <w:tcBorders>
              <w:top w:val="single" w:color="auto" w:sz="4" w:space="0"/>
              <w:left w:val="single" w:color="auto" w:sz="4" w:space="0"/>
              <w:bottom w:val="single" w:color="auto" w:sz="4" w:space="0"/>
              <w:right w:val="single" w:color="auto" w:sz="4" w:space="0"/>
            </w:tcBorders>
            <w:vAlign w:val="center"/>
          </w:tcPr>
          <w:p w14:paraId="6270CF67">
            <w:pPr>
              <w:snapToGrid w:val="0"/>
              <w:spacing w:line="360" w:lineRule="auto"/>
              <w:jc w:val="left"/>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是否现场踏勘</w:t>
            </w:r>
          </w:p>
        </w:tc>
        <w:tc>
          <w:tcPr>
            <w:tcW w:w="6949" w:type="dxa"/>
            <w:tcBorders>
              <w:top w:val="single" w:color="auto" w:sz="4" w:space="0"/>
              <w:left w:val="single" w:color="auto" w:sz="4" w:space="0"/>
              <w:bottom w:val="single" w:color="auto" w:sz="4" w:space="0"/>
              <w:right w:val="single" w:color="auto" w:sz="4" w:space="0"/>
            </w:tcBorders>
            <w:vAlign w:val="center"/>
          </w:tcPr>
          <w:p w14:paraId="2D5DDCA8">
            <w:pPr>
              <w:snapToGrid w:val="0"/>
              <w:spacing w:line="360" w:lineRule="auto"/>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否，由投标单位自行踏勘现场。</w:t>
            </w:r>
          </w:p>
        </w:tc>
      </w:tr>
      <w:tr w14:paraId="5B1F7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32034361">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w:t>
            </w:r>
          </w:p>
        </w:tc>
        <w:tc>
          <w:tcPr>
            <w:tcW w:w="1904" w:type="dxa"/>
            <w:tcBorders>
              <w:top w:val="single" w:color="auto" w:sz="4" w:space="0"/>
              <w:left w:val="single" w:color="auto" w:sz="4" w:space="0"/>
              <w:bottom w:val="single" w:color="auto" w:sz="4" w:space="0"/>
              <w:right w:val="single" w:color="auto" w:sz="4" w:space="0"/>
            </w:tcBorders>
            <w:vAlign w:val="center"/>
          </w:tcPr>
          <w:p w14:paraId="1DA1FD2C">
            <w:pPr>
              <w:snapToGrid w:val="0"/>
              <w:spacing w:line="360" w:lineRule="auto"/>
              <w:jc w:val="left"/>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是否提供演示</w:t>
            </w:r>
          </w:p>
        </w:tc>
        <w:tc>
          <w:tcPr>
            <w:tcW w:w="6949" w:type="dxa"/>
            <w:tcBorders>
              <w:top w:val="single" w:color="auto" w:sz="4" w:space="0"/>
              <w:left w:val="single" w:color="auto" w:sz="4" w:space="0"/>
              <w:bottom w:val="single" w:color="auto" w:sz="4" w:space="0"/>
              <w:right w:val="single" w:color="auto" w:sz="4" w:space="0"/>
            </w:tcBorders>
            <w:vAlign w:val="center"/>
          </w:tcPr>
          <w:p w14:paraId="1C7F36FE">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否</w:t>
            </w:r>
          </w:p>
        </w:tc>
      </w:tr>
      <w:tr w14:paraId="29A30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6B6D2AD8">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9</w:t>
            </w:r>
          </w:p>
        </w:tc>
        <w:tc>
          <w:tcPr>
            <w:tcW w:w="1904" w:type="dxa"/>
            <w:tcBorders>
              <w:top w:val="single" w:color="auto" w:sz="4" w:space="0"/>
              <w:left w:val="single" w:color="auto" w:sz="4" w:space="0"/>
              <w:bottom w:val="single" w:color="auto" w:sz="4" w:space="0"/>
              <w:right w:val="single" w:color="auto" w:sz="4" w:space="0"/>
            </w:tcBorders>
            <w:vAlign w:val="center"/>
          </w:tcPr>
          <w:p w14:paraId="51877312">
            <w:pPr>
              <w:snapToGrid w:val="0"/>
              <w:spacing w:line="360" w:lineRule="auto"/>
              <w:jc w:val="left"/>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投标文件组成</w:t>
            </w:r>
          </w:p>
        </w:tc>
        <w:tc>
          <w:tcPr>
            <w:tcW w:w="6949" w:type="dxa"/>
            <w:tcBorders>
              <w:top w:val="single" w:color="auto" w:sz="4" w:space="0"/>
              <w:left w:val="single" w:color="auto" w:sz="4" w:space="0"/>
              <w:bottom w:val="single" w:color="auto" w:sz="4" w:space="0"/>
              <w:right w:val="single" w:color="auto" w:sz="4" w:space="0"/>
            </w:tcBorders>
            <w:vAlign w:val="center"/>
          </w:tcPr>
          <w:p w14:paraId="5E1D164D">
            <w:pPr>
              <w:autoSpaceDE w:val="0"/>
              <w:autoSpaceDN w:val="0"/>
              <w:spacing w:line="360" w:lineRule="auto"/>
              <w:rPr>
                <w:rFonts w:asciiTheme="minorEastAsia" w:hAnsiTheme="minorEastAsia" w:eastAsiaTheme="minorEastAsia"/>
                <w:color w:val="FF0000"/>
                <w:sz w:val="24"/>
                <w:szCs w:val="24"/>
              </w:rPr>
            </w:pPr>
            <w:r>
              <w:rPr>
                <w:rFonts w:asciiTheme="minorEastAsia" w:hAnsiTheme="minorEastAsia" w:eastAsiaTheme="minorEastAsia"/>
                <w:color w:val="FF0000"/>
                <w:sz w:val="24"/>
                <w:szCs w:val="24"/>
              </w:rPr>
              <w:t>1.形式：本项目实行网上投标</w:t>
            </w:r>
            <w:r>
              <w:rPr>
                <w:rFonts w:hint="eastAsia" w:asciiTheme="minorEastAsia" w:hAnsiTheme="minorEastAsia" w:eastAsiaTheme="minorEastAsia"/>
                <w:color w:val="FF0000"/>
                <w:sz w:val="24"/>
                <w:szCs w:val="24"/>
              </w:rPr>
              <w:t>；电子投标文件（包括“电子加密投标文件”和“备份投标文件”，在投标文件编制完成后同时生成）</w:t>
            </w:r>
            <w:r>
              <w:rPr>
                <w:rFonts w:asciiTheme="minorEastAsia" w:hAnsiTheme="minorEastAsia" w:eastAsiaTheme="minorEastAsia"/>
                <w:color w:val="FF0000"/>
                <w:sz w:val="24"/>
                <w:szCs w:val="24"/>
              </w:rPr>
              <w:t>。</w:t>
            </w:r>
          </w:p>
          <w:p w14:paraId="649B7169">
            <w:pPr>
              <w:autoSpaceDE w:val="0"/>
              <w:autoSpaceDN w:val="0"/>
              <w:spacing w:line="360" w:lineRule="auto"/>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（1）</w:t>
            </w:r>
            <w:r>
              <w:rPr>
                <w:rFonts w:asciiTheme="minorEastAsia" w:hAnsiTheme="minorEastAsia" w:eastAsiaTheme="minorEastAsia"/>
                <w:color w:val="FF0000"/>
                <w:sz w:val="24"/>
                <w:szCs w:val="24"/>
              </w:rPr>
              <w:t>电子投标文件，按</w:t>
            </w:r>
            <w:r>
              <w:rPr>
                <w:rFonts w:hint="eastAsia" w:asciiTheme="minorEastAsia" w:hAnsiTheme="minorEastAsia" w:eastAsiaTheme="minorEastAsia"/>
                <w:color w:val="FF0000"/>
                <w:sz w:val="24"/>
                <w:szCs w:val="24"/>
                <w:lang w:val="en-US" w:eastAsia="zh-CN"/>
              </w:rPr>
              <w:t>乐</w:t>
            </w:r>
            <w:r>
              <w:rPr>
                <w:rFonts w:asciiTheme="minorEastAsia" w:hAnsiTheme="minorEastAsia" w:eastAsiaTheme="minorEastAsia"/>
                <w:color w:val="FF0000"/>
                <w:sz w:val="24"/>
                <w:szCs w:val="24"/>
              </w:rPr>
              <w:t>采云平台项目采购-电子招投标操作指南及本招标文件要求递交。</w:t>
            </w:r>
          </w:p>
          <w:p w14:paraId="04D15515">
            <w:pPr>
              <w:autoSpaceDE w:val="0"/>
              <w:autoSpaceDN w:val="0"/>
              <w:spacing w:line="360" w:lineRule="auto"/>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（2）“备份投标文件”是指与“电子加密投标文件”同时生成的数据电文形式的电子文件（备份标书），其他方式编制的备份投标文件视为无效备份投标文件。</w:t>
            </w:r>
          </w:p>
          <w:p w14:paraId="72DC16EE">
            <w:pPr>
              <w:snapToGrid w:val="0"/>
              <w:spacing w:line="360" w:lineRule="auto"/>
              <w:ind w:firstLine="480" w:firstLineChars="200"/>
              <w:jc w:val="left"/>
              <w:rPr>
                <w:b/>
              </w:rPr>
            </w:pPr>
            <w:r>
              <w:rPr>
                <w:rFonts w:asciiTheme="minorEastAsia" w:hAnsiTheme="minorEastAsia" w:eastAsiaTheme="minorEastAsia"/>
                <w:color w:val="FF0000"/>
                <w:sz w:val="24"/>
                <w:szCs w:val="24"/>
              </w:rPr>
              <w:t>备注：以供应商解密成功的上传电子投标文件为准，</w:t>
            </w:r>
            <w:r>
              <w:rPr>
                <w:rFonts w:hint="eastAsia" w:asciiTheme="minorEastAsia" w:hAnsiTheme="minorEastAsia" w:eastAsiaTheme="minorEastAsia"/>
                <w:color w:val="FF0000"/>
                <w:sz w:val="24"/>
                <w:szCs w:val="24"/>
              </w:rPr>
              <w:t>因</w:t>
            </w:r>
            <w:r>
              <w:rPr>
                <w:rFonts w:asciiTheme="minorEastAsia" w:hAnsiTheme="minorEastAsia" w:eastAsiaTheme="minorEastAsia"/>
                <w:color w:val="FF0000"/>
                <w:sz w:val="24"/>
                <w:szCs w:val="24"/>
              </w:rPr>
              <w:t>供应商原因导致的电子投标文件上传不全、无法打开、显示缺陷等</w:t>
            </w:r>
            <w:r>
              <w:rPr>
                <w:rFonts w:hint="eastAsia" w:asciiTheme="minorEastAsia" w:hAnsiTheme="minorEastAsia" w:eastAsiaTheme="minorEastAsia"/>
                <w:color w:val="FF0000"/>
                <w:sz w:val="24"/>
                <w:szCs w:val="24"/>
              </w:rPr>
              <w:t>情况，作无效标处理</w:t>
            </w:r>
            <w:r>
              <w:rPr>
                <w:rFonts w:asciiTheme="minorEastAsia" w:hAnsiTheme="minorEastAsia" w:eastAsiaTheme="minorEastAsia"/>
                <w:color w:val="FF0000"/>
                <w:sz w:val="24"/>
                <w:szCs w:val="24"/>
              </w:rPr>
              <w:t>。</w:t>
            </w:r>
          </w:p>
        </w:tc>
      </w:tr>
      <w:tr w14:paraId="7841C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6172ABDB">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w:t>
            </w:r>
          </w:p>
        </w:tc>
        <w:tc>
          <w:tcPr>
            <w:tcW w:w="1904" w:type="dxa"/>
            <w:tcBorders>
              <w:top w:val="single" w:color="auto" w:sz="4" w:space="0"/>
              <w:left w:val="single" w:color="auto" w:sz="4" w:space="0"/>
              <w:bottom w:val="single" w:color="auto" w:sz="4" w:space="0"/>
              <w:right w:val="single" w:color="auto" w:sz="4" w:space="0"/>
            </w:tcBorders>
            <w:vAlign w:val="center"/>
          </w:tcPr>
          <w:p w14:paraId="4B8422A1">
            <w:pPr>
              <w:snapToGrid w:val="0"/>
              <w:spacing w:line="360" w:lineRule="auto"/>
              <w:jc w:val="left"/>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成交结果公示</w:t>
            </w:r>
          </w:p>
        </w:tc>
        <w:tc>
          <w:tcPr>
            <w:tcW w:w="6949" w:type="dxa"/>
            <w:tcBorders>
              <w:top w:val="single" w:color="auto" w:sz="4" w:space="0"/>
              <w:left w:val="single" w:color="auto" w:sz="4" w:space="0"/>
              <w:bottom w:val="single" w:color="auto" w:sz="4" w:space="0"/>
              <w:right w:val="single" w:color="auto" w:sz="4" w:space="0"/>
            </w:tcBorders>
            <w:vAlign w:val="center"/>
          </w:tcPr>
          <w:p w14:paraId="3D755DDE">
            <w:pPr>
              <w:snapToGrid w:val="0"/>
              <w:spacing w:line="360" w:lineRule="auto"/>
              <w:jc w:val="left"/>
              <w:rPr>
                <w:rFonts w:asciiTheme="minorEastAsia" w:hAnsiTheme="minorEastAsia" w:eastAsiaTheme="minorEastAsia"/>
                <w:color w:val="000000"/>
                <w:sz w:val="24"/>
                <w:szCs w:val="24"/>
              </w:rPr>
            </w:pPr>
            <w:r>
              <w:rPr>
                <w:rFonts w:hint="eastAsia" w:cs="仿宋" w:asciiTheme="minorEastAsia" w:hAnsiTheme="minorEastAsia" w:eastAsiaTheme="minorEastAsia"/>
                <w:bCs/>
                <w:sz w:val="24"/>
                <w:szCs w:val="24"/>
              </w:rPr>
              <w:t>成交结果公示于浙江政府采购网（</w:t>
            </w:r>
            <w:r>
              <w:fldChar w:fldCharType="begin"/>
            </w:r>
            <w:r>
              <w:instrText xml:space="preserve"> HYPERLINK "http://zfcg.czt.zj.gov.cn)等相关网站或媒体，公示期1" </w:instrText>
            </w:r>
            <w:r>
              <w:fldChar w:fldCharType="separate"/>
            </w:r>
            <w:r>
              <w:rPr>
                <w:rFonts w:hint="eastAsia" w:cs="仿宋" w:asciiTheme="minorEastAsia" w:hAnsiTheme="minorEastAsia" w:eastAsiaTheme="minorEastAsia"/>
                <w:bCs/>
                <w:sz w:val="24"/>
                <w:szCs w:val="24"/>
              </w:rPr>
              <w:t>http://zfcg.czt.zj.gov.cn）等相关网站或媒体，公示期1</w:t>
            </w:r>
            <w:r>
              <w:rPr>
                <w:rFonts w:hint="eastAsia" w:cs="仿宋" w:asciiTheme="minorEastAsia" w:hAnsiTheme="minorEastAsia" w:eastAsiaTheme="minorEastAsia"/>
                <w:bCs/>
                <w:sz w:val="24"/>
                <w:szCs w:val="24"/>
              </w:rPr>
              <w:fldChar w:fldCharType="end"/>
            </w:r>
            <w:r>
              <w:rPr>
                <w:rFonts w:hint="eastAsia" w:cs="仿宋" w:asciiTheme="minorEastAsia" w:hAnsiTheme="minorEastAsia" w:eastAsiaTheme="minorEastAsia"/>
                <w:bCs/>
                <w:sz w:val="24"/>
                <w:szCs w:val="24"/>
              </w:rPr>
              <w:t>个工作日。</w:t>
            </w:r>
          </w:p>
        </w:tc>
      </w:tr>
      <w:tr w14:paraId="7AA70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74181BA2">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w:t>
            </w:r>
          </w:p>
        </w:tc>
        <w:tc>
          <w:tcPr>
            <w:tcW w:w="1904" w:type="dxa"/>
            <w:tcBorders>
              <w:top w:val="single" w:color="auto" w:sz="4" w:space="0"/>
              <w:left w:val="single" w:color="auto" w:sz="4" w:space="0"/>
              <w:bottom w:val="single" w:color="auto" w:sz="4" w:space="0"/>
              <w:right w:val="single" w:color="auto" w:sz="4" w:space="0"/>
            </w:tcBorders>
            <w:vAlign w:val="center"/>
          </w:tcPr>
          <w:p w14:paraId="3F956CFA">
            <w:pPr>
              <w:autoSpaceDE w:val="0"/>
              <w:autoSpaceDN w:val="0"/>
              <w:snapToGrid w:val="0"/>
              <w:spacing w:line="360" w:lineRule="auto"/>
              <w:jc w:val="left"/>
              <w:textAlignment w:val="bottom"/>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投标保证金</w:t>
            </w:r>
          </w:p>
        </w:tc>
        <w:tc>
          <w:tcPr>
            <w:tcW w:w="6949" w:type="dxa"/>
            <w:tcBorders>
              <w:top w:val="single" w:color="auto" w:sz="4" w:space="0"/>
              <w:left w:val="single" w:color="auto" w:sz="4" w:space="0"/>
              <w:bottom w:val="single" w:color="auto" w:sz="4" w:space="0"/>
              <w:right w:val="single" w:color="auto" w:sz="4" w:space="0"/>
            </w:tcBorders>
            <w:vAlign w:val="center"/>
          </w:tcPr>
          <w:p w14:paraId="42D3DFDF">
            <w:pPr>
              <w:autoSpaceDE w:val="0"/>
              <w:autoSpaceDN w:val="0"/>
              <w:snapToGrid w:val="0"/>
              <w:spacing w:line="360" w:lineRule="auto"/>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无</w:t>
            </w:r>
          </w:p>
        </w:tc>
      </w:tr>
      <w:tr w14:paraId="56E85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67C38722">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w:t>
            </w:r>
          </w:p>
        </w:tc>
        <w:tc>
          <w:tcPr>
            <w:tcW w:w="1904" w:type="dxa"/>
            <w:tcBorders>
              <w:top w:val="single" w:color="auto" w:sz="4" w:space="0"/>
              <w:left w:val="single" w:color="auto" w:sz="4" w:space="0"/>
              <w:bottom w:val="single" w:color="auto" w:sz="4" w:space="0"/>
              <w:right w:val="single" w:color="auto" w:sz="4" w:space="0"/>
            </w:tcBorders>
            <w:vAlign w:val="center"/>
          </w:tcPr>
          <w:p w14:paraId="5EAFF165">
            <w:pPr>
              <w:snapToGrid w:val="0"/>
              <w:spacing w:line="360" w:lineRule="auto"/>
              <w:jc w:val="left"/>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合同签订时间</w:t>
            </w:r>
          </w:p>
        </w:tc>
        <w:tc>
          <w:tcPr>
            <w:tcW w:w="6949" w:type="dxa"/>
            <w:tcBorders>
              <w:top w:val="single" w:color="auto" w:sz="4" w:space="0"/>
              <w:left w:val="single" w:color="auto" w:sz="4" w:space="0"/>
              <w:bottom w:val="single" w:color="auto" w:sz="4" w:space="0"/>
              <w:right w:val="single" w:color="auto" w:sz="4" w:space="0"/>
            </w:tcBorders>
            <w:vAlign w:val="center"/>
          </w:tcPr>
          <w:p w14:paraId="3080901B">
            <w:pPr>
              <w:snapToGrid w:val="0"/>
              <w:spacing w:line="360" w:lineRule="auto"/>
              <w:jc w:val="left"/>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中标通知书发出后30日内。</w:t>
            </w:r>
          </w:p>
        </w:tc>
      </w:tr>
      <w:tr w14:paraId="43310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116327D4">
            <w:pPr>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1904" w:type="dxa"/>
            <w:tcBorders>
              <w:top w:val="single" w:color="auto" w:sz="4" w:space="0"/>
              <w:left w:val="single" w:color="auto" w:sz="4" w:space="0"/>
              <w:bottom w:val="single" w:color="auto" w:sz="4" w:space="0"/>
              <w:right w:val="single" w:color="auto" w:sz="4" w:space="0"/>
            </w:tcBorders>
            <w:vAlign w:val="center"/>
          </w:tcPr>
          <w:p w14:paraId="7B5D4141">
            <w:pPr>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6949" w:type="dxa"/>
            <w:tcBorders>
              <w:top w:val="single" w:color="auto" w:sz="4" w:space="0"/>
              <w:left w:val="single" w:color="auto" w:sz="4" w:space="0"/>
              <w:bottom w:val="single" w:color="auto" w:sz="4" w:space="0"/>
              <w:right w:val="single" w:color="auto" w:sz="4" w:space="0"/>
            </w:tcBorders>
            <w:vAlign w:val="center"/>
          </w:tcPr>
          <w:p w14:paraId="51B6B240">
            <w:pPr>
              <w:snapToGrid w:val="0"/>
              <w:spacing w:line="360" w:lineRule="auto"/>
              <w:jc w:val="left"/>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中标供应商在签订合同时缴纳合同总价的</w:t>
            </w:r>
            <w:r>
              <w:rPr>
                <w:rFonts w:hint="eastAsia" w:cs="Times New Roman" w:asciiTheme="minorEastAsia" w:hAnsiTheme="minorEastAsia" w:eastAsiaTheme="minorEastAsia"/>
                <w:sz w:val="24"/>
                <w:szCs w:val="24"/>
                <w:lang w:val="en-US" w:eastAsia="zh-CN"/>
              </w:rPr>
              <w:t>1</w:t>
            </w:r>
            <w:r>
              <w:rPr>
                <w:rFonts w:hint="eastAsia" w:cs="Times New Roman" w:asciiTheme="minorEastAsia" w:hAnsiTheme="minorEastAsia" w:eastAsiaTheme="minorEastAsia"/>
                <w:sz w:val="24"/>
                <w:szCs w:val="24"/>
              </w:rPr>
              <w:t>%给采购人作为履约保证金，履约保证金可以以银行履约保函或保险公司保函形式或公对公转账（汇款）形式提交，合同履行完毕后如无质量索赔事件无息退还。</w:t>
            </w:r>
          </w:p>
        </w:tc>
      </w:tr>
      <w:tr w14:paraId="7BB69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43151F81">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14</w:t>
            </w:r>
          </w:p>
        </w:tc>
        <w:tc>
          <w:tcPr>
            <w:tcW w:w="1904" w:type="dxa"/>
            <w:tcBorders>
              <w:top w:val="single" w:color="auto" w:sz="4" w:space="0"/>
              <w:left w:val="single" w:color="auto" w:sz="4" w:space="0"/>
              <w:bottom w:val="single" w:color="auto" w:sz="4" w:space="0"/>
              <w:right w:val="single" w:color="auto" w:sz="4" w:space="0"/>
            </w:tcBorders>
            <w:vAlign w:val="center"/>
          </w:tcPr>
          <w:p w14:paraId="6E003FEA">
            <w:pPr>
              <w:autoSpaceDE w:val="0"/>
              <w:autoSpaceDN w:val="0"/>
              <w:snapToGrid w:val="0"/>
              <w:spacing w:line="360" w:lineRule="auto"/>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付款方式</w:t>
            </w:r>
          </w:p>
        </w:tc>
        <w:tc>
          <w:tcPr>
            <w:tcW w:w="6949" w:type="dxa"/>
            <w:tcBorders>
              <w:top w:val="single" w:color="auto" w:sz="4" w:space="0"/>
              <w:left w:val="single" w:color="auto" w:sz="4" w:space="0"/>
              <w:bottom w:val="single" w:color="auto" w:sz="4" w:space="0"/>
              <w:right w:val="single" w:color="auto" w:sz="4" w:space="0"/>
            </w:tcBorders>
            <w:vAlign w:val="center"/>
          </w:tcPr>
          <w:p w14:paraId="2433AACB">
            <w:pPr>
              <w:autoSpaceDE w:val="0"/>
              <w:autoSpaceDN w:val="0"/>
              <w:snapToGrid w:val="0"/>
              <w:spacing w:line="360" w:lineRule="auto"/>
              <w:jc w:val="left"/>
              <w:textAlignment w:val="bottom"/>
              <w:rPr>
                <w:rFonts w:hint="default" w:asciiTheme="minorEastAsia" w:hAnsiTheme="minorEastAsia" w:eastAsiaTheme="minorEastAsia"/>
                <w:color w:val="000000"/>
                <w:sz w:val="24"/>
                <w:szCs w:val="24"/>
                <w:highlight w:val="yellow"/>
                <w:lang w:val="en-US"/>
              </w:rPr>
            </w:pPr>
            <w:r>
              <w:rPr>
                <w:rFonts w:hint="eastAsia" w:ascii="宋体" w:hAnsi="宋体" w:cs="宋体"/>
                <w:kern w:val="2"/>
                <w:sz w:val="24"/>
                <w:szCs w:val="24"/>
                <w:lang w:val="en-US" w:eastAsia="zh-CN" w:bidi="ar-SA"/>
              </w:rPr>
              <w:t>详见采购合同</w:t>
            </w:r>
          </w:p>
        </w:tc>
      </w:tr>
      <w:tr w14:paraId="51077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44DBE029">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15</w:t>
            </w:r>
          </w:p>
        </w:tc>
        <w:tc>
          <w:tcPr>
            <w:tcW w:w="1904" w:type="dxa"/>
            <w:tcBorders>
              <w:top w:val="single" w:color="auto" w:sz="4" w:space="0"/>
              <w:left w:val="single" w:color="auto" w:sz="4" w:space="0"/>
              <w:bottom w:val="single" w:color="auto" w:sz="4" w:space="0"/>
              <w:right w:val="single" w:color="auto" w:sz="4" w:space="0"/>
            </w:tcBorders>
            <w:vAlign w:val="center"/>
          </w:tcPr>
          <w:p w14:paraId="7CBE7ABA">
            <w:pPr>
              <w:autoSpaceDE w:val="0"/>
              <w:autoSpaceDN w:val="0"/>
              <w:snapToGrid w:val="0"/>
              <w:spacing w:line="360" w:lineRule="auto"/>
              <w:jc w:val="left"/>
              <w:textAlignment w:val="bottom"/>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投标文件有效期</w:t>
            </w:r>
          </w:p>
        </w:tc>
        <w:tc>
          <w:tcPr>
            <w:tcW w:w="6949" w:type="dxa"/>
            <w:tcBorders>
              <w:top w:val="single" w:color="auto" w:sz="4" w:space="0"/>
              <w:left w:val="single" w:color="auto" w:sz="4" w:space="0"/>
              <w:bottom w:val="single" w:color="auto" w:sz="4" w:space="0"/>
              <w:right w:val="single" w:color="auto" w:sz="4" w:space="0"/>
            </w:tcBorders>
            <w:vAlign w:val="center"/>
          </w:tcPr>
          <w:p w14:paraId="2ACC6CFF">
            <w:pPr>
              <w:autoSpaceDE w:val="0"/>
              <w:autoSpaceDN w:val="0"/>
              <w:snapToGrid w:val="0"/>
              <w:spacing w:line="360" w:lineRule="auto"/>
              <w:jc w:val="left"/>
              <w:textAlignment w:val="bottom"/>
              <w:rPr>
                <w:rFonts w:asciiTheme="minorEastAsia" w:hAnsiTheme="minorEastAsia" w:eastAsiaTheme="minorEastAsia"/>
                <w:color w:val="000000"/>
                <w:sz w:val="24"/>
                <w:szCs w:val="24"/>
              </w:rPr>
            </w:pPr>
            <w:r>
              <w:rPr>
                <w:rFonts w:hint="eastAsia" w:cs="Arial" w:asciiTheme="minorEastAsia" w:hAnsiTheme="minorEastAsia" w:eastAsiaTheme="minorEastAsia"/>
                <w:sz w:val="24"/>
                <w:szCs w:val="24"/>
              </w:rPr>
              <w:t>90天</w:t>
            </w:r>
          </w:p>
        </w:tc>
      </w:tr>
      <w:tr w14:paraId="4154C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1DE74820">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16</w:t>
            </w:r>
          </w:p>
        </w:tc>
        <w:tc>
          <w:tcPr>
            <w:tcW w:w="1904" w:type="dxa"/>
            <w:tcBorders>
              <w:top w:val="single" w:color="auto" w:sz="4" w:space="0"/>
              <w:left w:val="single" w:color="auto" w:sz="4" w:space="0"/>
              <w:bottom w:val="single" w:color="auto" w:sz="4" w:space="0"/>
              <w:right w:val="single" w:color="auto" w:sz="4" w:space="0"/>
            </w:tcBorders>
            <w:vAlign w:val="center"/>
          </w:tcPr>
          <w:p w14:paraId="7A45E66C">
            <w:pPr>
              <w:autoSpaceDE w:val="0"/>
              <w:autoSpaceDN w:val="0"/>
              <w:snapToGrid w:val="0"/>
              <w:spacing w:line="360" w:lineRule="auto"/>
              <w:jc w:val="left"/>
              <w:textAlignment w:val="bottom"/>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投标文件的递交及解密</w:t>
            </w:r>
          </w:p>
        </w:tc>
        <w:tc>
          <w:tcPr>
            <w:tcW w:w="6949" w:type="dxa"/>
            <w:tcBorders>
              <w:top w:val="single" w:color="auto" w:sz="4" w:space="0"/>
              <w:left w:val="single" w:color="auto" w:sz="4" w:space="0"/>
              <w:bottom w:val="single" w:color="auto" w:sz="4" w:space="0"/>
              <w:right w:val="single" w:color="auto" w:sz="4" w:space="0"/>
            </w:tcBorders>
            <w:vAlign w:val="center"/>
          </w:tcPr>
          <w:p w14:paraId="216A664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（1）“电子加密投标文件”的上传、递交：</w:t>
            </w:r>
          </w:p>
          <w:p w14:paraId="7BD57083">
            <w:pPr>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a.投标供应商应在投标截止时间前将“电子加密投标文件”成功上传递交至“</w:t>
            </w:r>
            <w:r>
              <w:rPr>
                <w:rFonts w:hint="eastAsia" w:asciiTheme="minorEastAsia" w:hAnsiTheme="minorEastAsia" w:eastAsiaTheme="minorEastAsia"/>
                <w:sz w:val="24"/>
                <w:szCs w:val="24"/>
                <w:lang w:val="en-US" w:eastAsia="zh-CN"/>
              </w:rPr>
              <w:t>乐采</w:t>
            </w:r>
            <w:r>
              <w:rPr>
                <w:rFonts w:hint="eastAsia" w:asciiTheme="minorEastAsia" w:hAnsiTheme="minorEastAsia" w:eastAsiaTheme="minorEastAsia"/>
                <w:sz w:val="24"/>
                <w:szCs w:val="24"/>
              </w:rPr>
              <w:t>云平台”，否则投标无效。</w:t>
            </w:r>
          </w:p>
          <w:p w14:paraId="7A4409CB">
            <w:pPr>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b.“电子加密投标文件”成功上传递交后，供应商可自行打印投标文件接收回执。</w:t>
            </w:r>
          </w:p>
          <w:p w14:paraId="4D09CD3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（2）“备份投标文件”的密封包装、递交：</w:t>
            </w:r>
          </w:p>
          <w:p w14:paraId="3009186F">
            <w:pPr>
              <w:spacing w:line="360" w:lineRule="auto"/>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a．投标供应商在“</w:t>
            </w:r>
            <w:r>
              <w:rPr>
                <w:rFonts w:hint="eastAsia" w:asciiTheme="minorEastAsia" w:hAnsiTheme="minorEastAsia" w:eastAsiaTheme="minorEastAsia"/>
                <w:b/>
                <w:color w:val="FF0000"/>
                <w:sz w:val="24"/>
                <w:szCs w:val="24"/>
                <w:lang w:val="en-US" w:eastAsia="zh-CN"/>
              </w:rPr>
              <w:t>乐采</w:t>
            </w:r>
            <w:r>
              <w:rPr>
                <w:rFonts w:hint="eastAsia" w:asciiTheme="minorEastAsia" w:hAnsiTheme="minorEastAsia" w:eastAsiaTheme="minorEastAsia"/>
                <w:b/>
                <w:color w:val="FF0000"/>
                <w:sz w:val="24"/>
                <w:szCs w:val="24"/>
              </w:rPr>
              <w:t>云平台”完成“电子加密投标文件”的上传递交后，还可以（以E</w:t>
            </w:r>
            <w:r>
              <w:rPr>
                <w:rFonts w:asciiTheme="minorEastAsia" w:hAnsiTheme="minorEastAsia" w:eastAsiaTheme="minorEastAsia"/>
                <w:b/>
                <w:color w:val="FF0000"/>
                <w:sz w:val="24"/>
                <w:szCs w:val="24"/>
              </w:rPr>
              <w:t>MS</w:t>
            </w:r>
            <w:r>
              <w:rPr>
                <w:rFonts w:hint="eastAsia" w:asciiTheme="minorEastAsia" w:hAnsiTheme="minorEastAsia" w:eastAsiaTheme="minorEastAsia"/>
                <w:b/>
                <w:color w:val="FF0000"/>
                <w:sz w:val="24"/>
                <w:szCs w:val="24"/>
              </w:rPr>
              <w:t>邮寄、快递等形式）在投标截止时间之前递交以介质（U盘）存储的 “备份投标文件”（一份）；（邮寄地址：桐庐县</w:t>
            </w:r>
            <w:r>
              <w:rPr>
                <w:rFonts w:hint="eastAsia" w:asciiTheme="minorEastAsia" w:hAnsiTheme="minorEastAsia" w:eastAsiaTheme="minorEastAsia"/>
                <w:b/>
                <w:color w:val="FF0000"/>
                <w:sz w:val="24"/>
                <w:szCs w:val="24"/>
                <w:lang w:val="en-US" w:eastAsia="zh-CN"/>
              </w:rPr>
              <w:t>荣正财富广场1302室</w:t>
            </w:r>
            <w:r>
              <w:rPr>
                <w:rFonts w:hint="eastAsia" w:asciiTheme="minorEastAsia" w:hAnsiTheme="minorEastAsia" w:eastAsiaTheme="minorEastAsia"/>
                <w:b/>
                <w:color w:val="FF0000"/>
                <w:sz w:val="24"/>
                <w:szCs w:val="24"/>
              </w:rPr>
              <w:t>；收件人：</w:t>
            </w:r>
            <w:r>
              <w:rPr>
                <w:rFonts w:hint="eastAsia" w:asciiTheme="minorEastAsia" w:hAnsiTheme="minorEastAsia" w:eastAsiaTheme="minorEastAsia"/>
                <w:b/>
                <w:color w:val="FF0000"/>
                <w:sz w:val="24"/>
                <w:szCs w:val="24"/>
                <w:lang w:val="en-US" w:eastAsia="zh-CN"/>
              </w:rPr>
              <w:t>程红胜</w:t>
            </w:r>
            <w:r>
              <w:rPr>
                <w:rFonts w:hint="eastAsia" w:asciiTheme="minorEastAsia" w:hAnsiTheme="minorEastAsia" w:eastAsiaTheme="minorEastAsia"/>
                <w:b/>
                <w:color w:val="FF0000"/>
                <w:sz w:val="24"/>
                <w:szCs w:val="24"/>
              </w:rPr>
              <w:t>；联系电话：</w:t>
            </w:r>
            <w:r>
              <w:rPr>
                <w:rFonts w:hint="eastAsia" w:asciiTheme="minorEastAsia" w:hAnsiTheme="minorEastAsia" w:eastAsiaTheme="minorEastAsia"/>
                <w:b/>
                <w:color w:val="FF0000"/>
                <w:sz w:val="24"/>
                <w:szCs w:val="24"/>
                <w:lang w:val="en-US" w:eastAsia="zh-CN"/>
              </w:rPr>
              <w:t>0571-64626647</w:t>
            </w:r>
            <w:r>
              <w:rPr>
                <w:rFonts w:hint="eastAsia" w:asciiTheme="minorEastAsia" w:hAnsiTheme="minorEastAsia" w:eastAsiaTheme="minorEastAsia"/>
                <w:b/>
                <w:color w:val="FF0000"/>
                <w:sz w:val="24"/>
                <w:szCs w:val="24"/>
              </w:rPr>
              <w:t>）。</w:t>
            </w:r>
          </w:p>
          <w:p w14:paraId="29E95BC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b．“备份投标文件”应当密封包装，并在包装上标注投标项目名称、投标单位名称并加盖公章</w:t>
            </w:r>
            <w:r>
              <w:rPr>
                <w:rFonts w:hint="eastAsia" w:ascii="宋体" w:hAnsi="宋体" w:eastAsia="宋体" w:cs="宋体"/>
                <w:b w:val="0"/>
                <w:bCs w:val="0"/>
                <w:color w:val="auto"/>
                <w:sz w:val="24"/>
                <w:szCs w:val="24"/>
                <w:highlight w:val="none"/>
              </w:rPr>
              <w:t>(联合体投标的，包装物封面需注明联合体投标，并注明联合体成员各方的名称和联合协议中约定的牵头人的名称)</w:t>
            </w:r>
            <w:r>
              <w:rPr>
                <w:rFonts w:hint="eastAsia" w:asciiTheme="minorEastAsia" w:hAnsiTheme="minorEastAsia" w:eastAsiaTheme="minorEastAsia"/>
                <w:b w:val="0"/>
                <w:bCs w:val="0"/>
                <w:sz w:val="24"/>
                <w:szCs w:val="24"/>
              </w:rPr>
              <w:t>。没有密</w:t>
            </w:r>
            <w:r>
              <w:rPr>
                <w:rFonts w:hint="eastAsia" w:asciiTheme="minorEastAsia" w:hAnsiTheme="minorEastAsia" w:eastAsiaTheme="minorEastAsia"/>
                <w:sz w:val="24"/>
                <w:szCs w:val="24"/>
              </w:rPr>
              <w:t>封包装或者逾期邮寄送达投标地点的“备份投标文件”将不予接收；</w:t>
            </w:r>
          </w:p>
          <w:p w14:paraId="10ADAFC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c．通过“</w:t>
            </w:r>
            <w:r>
              <w:rPr>
                <w:rFonts w:hint="eastAsia" w:asciiTheme="minorEastAsia" w:hAnsiTheme="minorEastAsia" w:eastAsiaTheme="minorEastAsia"/>
                <w:sz w:val="24"/>
                <w:szCs w:val="24"/>
                <w:lang w:val="en-US" w:eastAsia="zh-CN"/>
              </w:rPr>
              <w:t>乐</w:t>
            </w:r>
            <w:r>
              <w:rPr>
                <w:rFonts w:hint="eastAsia" w:asciiTheme="minorEastAsia" w:hAnsiTheme="minorEastAsia" w:eastAsiaTheme="minorEastAsia"/>
                <w:sz w:val="24"/>
                <w:szCs w:val="24"/>
              </w:rPr>
              <w:t>府采购云平台”成功上传递交的“电子加密投标文件”已按时解密的，“备份投标文件”自动失效。</w:t>
            </w:r>
          </w:p>
          <w:p w14:paraId="5973D468">
            <w:pPr>
              <w:spacing w:line="360" w:lineRule="auto"/>
              <w:rPr>
                <w:rFonts w:cs="宋体" w:asciiTheme="minorEastAsia" w:hAnsiTheme="minorEastAsia" w:eastAsiaTheme="minorEastAsia"/>
                <w:b/>
                <w:bCs/>
                <w:color w:val="000000"/>
                <w:sz w:val="24"/>
                <w:szCs w:val="24"/>
              </w:rPr>
            </w:pPr>
            <w:r>
              <w:rPr>
                <w:rFonts w:hint="eastAsia" w:asciiTheme="minorEastAsia" w:hAnsiTheme="minorEastAsia" w:eastAsiaTheme="minorEastAsia"/>
                <w:sz w:val="24"/>
                <w:szCs w:val="24"/>
              </w:rPr>
              <w:t>（3）</w:t>
            </w:r>
            <w:r>
              <w:rPr>
                <w:rFonts w:hint="eastAsia" w:cs="宋体" w:asciiTheme="minorEastAsia" w:hAnsiTheme="minorEastAsia" w:eastAsiaTheme="minorEastAsia"/>
                <w:b/>
                <w:bCs/>
                <w:color w:val="000000"/>
                <w:sz w:val="24"/>
                <w:szCs w:val="24"/>
              </w:rPr>
              <w:t>电子加密投标文件的解密和异常情况处理：</w:t>
            </w:r>
          </w:p>
          <w:p w14:paraId="4D7DC2A9">
            <w:pPr>
              <w:spacing w:line="360" w:lineRule="auto"/>
              <w:ind w:firstLine="360" w:firstLineChars="15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a.开标后，采购组织机构将向各投标供应商发出“电子加密投标文件”的解密通知，各投标供应商代表应当在接到解密通知后</w:t>
            </w:r>
            <w:r>
              <w:rPr>
                <w:rFonts w:hint="eastAsia" w:cs="宋体" w:asciiTheme="minorEastAsia" w:hAnsiTheme="minorEastAsia" w:eastAsiaTheme="minorEastAsia"/>
                <w:b/>
                <w:color w:val="FF0000"/>
                <w:sz w:val="24"/>
                <w:szCs w:val="24"/>
              </w:rPr>
              <w:t>30分钟</w:t>
            </w:r>
            <w:r>
              <w:rPr>
                <w:rFonts w:hint="eastAsia" w:cs="宋体" w:asciiTheme="minorEastAsia" w:hAnsiTheme="minorEastAsia" w:eastAsiaTheme="minorEastAsia"/>
                <w:color w:val="000000"/>
                <w:sz w:val="24"/>
                <w:szCs w:val="24"/>
              </w:rPr>
              <w:t>内自行完成“电子加密投标文件”的在线解密。</w:t>
            </w:r>
          </w:p>
          <w:p w14:paraId="2CBCCC8F">
            <w:pPr>
              <w:spacing w:line="360" w:lineRule="auto"/>
              <w:ind w:firstLine="360" w:firstLineChars="15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b.通过“</w:t>
            </w:r>
            <w:r>
              <w:rPr>
                <w:rFonts w:hint="eastAsia" w:cs="宋体" w:asciiTheme="minorEastAsia" w:hAnsiTheme="minorEastAsia" w:eastAsiaTheme="minorEastAsia"/>
                <w:color w:val="000000"/>
                <w:sz w:val="24"/>
                <w:szCs w:val="24"/>
                <w:lang w:val="en-US" w:eastAsia="zh-CN"/>
              </w:rPr>
              <w:t>乐采</w:t>
            </w:r>
            <w:r>
              <w:rPr>
                <w:rFonts w:hint="eastAsia" w:cs="宋体" w:asciiTheme="minorEastAsia" w:hAnsiTheme="minorEastAsia" w:eastAsiaTheme="minorEastAsia"/>
                <w:color w:val="000000"/>
                <w:sz w:val="24"/>
                <w:szCs w:val="24"/>
              </w:rPr>
              <w:t>云平台”成功上传递交的“电子加密投标文件”无法按时解密，投标供应商如按规定递交了“备份投标文件”的，以“备份投标文件”为依据（由采购组织机构按“</w:t>
            </w:r>
            <w:r>
              <w:rPr>
                <w:rFonts w:hint="eastAsia" w:cs="宋体" w:asciiTheme="minorEastAsia" w:hAnsiTheme="minorEastAsia" w:eastAsiaTheme="minorEastAsia"/>
                <w:color w:val="000000"/>
                <w:sz w:val="24"/>
                <w:szCs w:val="24"/>
                <w:lang w:val="en-US" w:eastAsia="zh-CN"/>
              </w:rPr>
              <w:t>乐采</w:t>
            </w:r>
            <w:r>
              <w:rPr>
                <w:rFonts w:hint="eastAsia" w:cs="宋体" w:asciiTheme="minorEastAsia" w:hAnsiTheme="minorEastAsia" w:eastAsiaTheme="minorEastAsia"/>
                <w:color w:val="000000"/>
                <w:sz w:val="24"/>
                <w:szCs w:val="24"/>
              </w:rPr>
              <w:t>云平台”操作规范将“备份投标文件”上传至“</w:t>
            </w:r>
            <w:r>
              <w:rPr>
                <w:rFonts w:hint="eastAsia" w:cs="宋体" w:asciiTheme="minorEastAsia" w:hAnsiTheme="minorEastAsia" w:eastAsiaTheme="minorEastAsia"/>
                <w:color w:val="000000"/>
                <w:sz w:val="24"/>
                <w:szCs w:val="24"/>
                <w:lang w:val="en-US" w:eastAsia="zh-CN"/>
              </w:rPr>
              <w:t>乐采</w:t>
            </w:r>
            <w:r>
              <w:rPr>
                <w:rFonts w:hint="eastAsia" w:cs="宋体" w:asciiTheme="minorEastAsia" w:hAnsiTheme="minorEastAsia" w:eastAsiaTheme="minorEastAsia"/>
                <w:color w:val="000000"/>
                <w:sz w:val="24"/>
                <w:szCs w:val="24"/>
              </w:rPr>
              <w:t>云平台”，上传成功后，“电子加密投标文件”自动失效），否则视为投标文件撤回。</w:t>
            </w:r>
          </w:p>
          <w:p w14:paraId="751C8964">
            <w:pPr>
              <w:autoSpaceDE w:val="0"/>
              <w:autoSpaceDN w:val="0"/>
              <w:snapToGrid w:val="0"/>
              <w:spacing w:line="360" w:lineRule="auto"/>
              <w:jc w:val="left"/>
              <w:textAlignment w:val="bottom"/>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 xml:space="preserve">   c．投标截止时间前，投标供应商仅递交了“备份投标文件”而未将电子加密投标文件上传至“</w:t>
            </w:r>
            <w:r>
              <w:rPr>
                <w:rFonts w:hint="eastAsia" w:cs="宋体" w:asciiTheme="minorEastAsia" w:hAnsiTheme="minorEastAsia" w:eastAsiaTheme="minorEastAsia"/>
                <w:color w:val="000000"/>
                <w:sz w:val="24"/>
                <w:szCs w:val="24"/>
                <w:lang w:val="en-US" w:eastAsia="zh-CN"/>
              </w:rPr>
              <w:t>乐采</w:t>
            </w:r>
            <w:r>
              <w:rPr>
                <w:rFonts w:hint="eastAsia" w:cs="宋体" w:asciiTheme="minorEastAsia" w:hAnsiTheme="minorEastAsia" w:eastAsiaTheme="minorEastAsia"/>
                <w:color w:val="000000"/>
                <w:sz w:val="24"/>
                <w:szCs w:val="24"/>
              </w:rPr>
              <w:t>云平台”的，投标无效。</w:t>
            </w:r>
          </w:p>
        </w:tc>
      </w:tr>
      <w:tr w14:paraId="729F9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14:paraId="6ADF81A5">
            <w:pPr>
              <w:snapToGrid w:val="0"/>
              <w:spacing w:line="360" w:lineRule="auto"/>
              <w:jc w:val="center"/>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17</w:t>
            </w:r>
          </w:p>
        </w:tc>
        <w:tc>
          <w:tcPr>
            <w:tcW w:w="1904" w:type="dxa"/>
            <w:tcBorders>
              <w:top w:val="single" w:color="auto" w:sz="4" w:space="0"/>
              <w:left w:val="single" w:color="auto" w:sz="4" w:space="0"/>
              <w:bottom w:val="single" w:color="auto" w:sz="4" w:space="0"/>
              <w:right w:val="single" w:color="auto" w:sz="4" w:space="0"/>
            </w:tcBorders>
            <w:vAlign w:val="center"/>
          </w:tcPr>
          <w:p w14:paraId="09E113B6">
            <w:pPr>
              <w:autoSpaceDE w:val="0"/>
              <w:autoSpaceDN w:val="0"/>
              <w:snapToGrid w:val="0"/>
              <w:spacing w:line="360" w:lineRule="auto"/>
              <w:jc w:val="left"/>
              <w:textAlignment w:val="bottom"/>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招标代理服务费</w:t>
            </w:r>
          </w:p>
        </w:tc>
        <w:tc>
          <w:tcPr>
            <w:tcW w:w="6949" w:type="dxa"/>
            <w:tcBorders>
              <w:top w:val="single" w:color="auto" w:sz="4" w:space="0"/>
              <w:left w:val="single" w:color="auto" w:sz="4" w:space="0"/>
              <w:bottom w:val="single" w:color="auto" w:sz="4" w:space="0"/>
              <w:right w:val="single" w:color="auto" w:sz="4" w:space="0"/>
            </w:tcBorders>
            <w:vAlign w:val="center"/>
          </w:tcPr>
          <w:p w14:paraId="12FBA556">
            <w:pPr>
              <w:autoSpaceDE w:val="0"/>
              <w:autoSpaceDN w:val="0"/>
              <w:snapToGrid w:val="0"/>
              <w:spacing w:line="360" w:lineRule="auto"/>
              <w:jc w:val="left"/>
              <w:textAlignment w:val="bottom"/>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本项目的招标代理费</w:t>
            </w:r>
            <w:r>
              <w:rPr>
                <w:rFonts w:hint="eastAsia" w:cs="宋体" w:asciiTheme="minorEastAsia" w:hAnsiTheme="minorEastAsia" w:eastAsiaTheme="minorEastAsia"/>
                <w:color w:val="000000"/>
                <w:sz w:val="24"/>
                <w:szCs w:val="24"/>
                <w:lang w:val="en-US" w:eastAsia="zh-CN"/>
              </w:rPr>
              <w:t>以桐庐县政务中介服务平台标准收取</w:t>
            </w:r>
            <w:r>
              <w:rPr>
                <w:rFonts w:hint="eastAsia" w:cs="宋体" w:asciiTheme="minorEastAsia" w:hAnsiTheme="minorEastAsia" w:eastAsiaTheme="minorEastAsia"/>
                <w:color w:val="000000"/>
                <w:sz w:val="24"/>
                <w:szCs w:val="24"/>
              </w:rPr>
              <w:t>。以上费用均</w:t>
            </w:r>
            <w:r>
              <w:rPr>
                <w:rFonts w:hint="eastAsia" w:cs="宋体" w:asciiTheme="minorEastAsia" w:hAnsiTheme="minorEastAsia" w:eastAsiaTheme="minorEastAsia"/>
                <w:color w:val="000000"/>
                <w:sz w:val="24"/>
                <w:szCs w:val="24"/>
                <w:lang w:val="en-US" w:eastAsia="zh-CN"/>
              </w:rPr>
              <w:t>由</w:t>
            </w:r>
            <w:r>
              <w:rPr>
                <w:rFonts w:hint="eastAsia" w:cs="宋体" w:asciiTheme="minorEastAsia" w:hAnsiTheme="minorEastAsia" w:eastAsiaTheme="minorEastAsia"/>
                <w:color w:val="000000"/>
                <w:sz w:val="24"/>
                <w:szCs w:val="24"/>
              </w:rPr>
              <w:t>中标单位在领取中标通知书时，一次性支付给代理公司，上述费用应含在投标报价中（不得单独列项），投标人在投标报价让利中考虑上述费用。</w:t>
            </w:r>
          </w:p>
        </w:tc>
      </w:tr>
    </w:tbl>
    <w:p w14:paraId="5825FF1F">
      <w:pPr>
        <w:pStyle w:val="34"/>
        <w:snapToGrid w:val="0"/>
        <w:spacing w:before="120" w:afterLines="0" w:line="360" w:lineRule="auto"/>
        <w:ind w:firstLine="416" w:firstLineChars="139"/>
        <w:jc w:val="center"/>
        <w:rPr>
          <w:rFonts w:asciiTheme="minorEastAsia" w:hAnsiTheme="minorEastAsia" w:eastAsiaTheme="minorEastAsia"/>
          <w:b/>
          <w:sz w:val="30"/>
          <w:szCs w:val="30"/>
        </w:rPr>
      </w:pPr>
      <w:r>
        <w:rPr>
          <w:rFonts w:asciiTheme="minorEastAsia" w:hAnsiTheme="minorEastAsia" w:eastAsiaTheme="minorEastAsia"/>
          <w:color w:val="000000"/>
          <w:sz w:val="30"/>
          <w:szCs w:val="30"/>
        </w:rPr>
        <w:br w:type="page"/>
      </w:r>
      <w:r>
        <w:rPr>
          <w:rFonts w:hint="eastAsia" w:asciiTheme="minorEastAsia" w:hAnsiTheme="minorEastAsia" w:eastAsiaTheme="minorEastAsia"/>
          <w:b/>
          <w:sz w:val="30"/>
          <w:szCs w:val="30"/>
        </w:rPr>
        <w:t>一、总  则</w:t>
      </w:r>
    </w:p>
    <w:p w14:paraId="7E061A48">
      <w:pPr>
        <w:snapToGrid w:val="0"/>
        <w:spacing w:line="360" w:lineRule="auto"/>
        <w:ind w:firstLine="482" w:firstLineChars="200"/>
        <w:jc w:val="left"/>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（一）适用范围</w:t>
      </w:r>
    </w:p>
    <w:p w14:paraId="6F3A4140">
      <w:pPr>
        <w:snapToGrid w:val="0"/>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仅适用于本次招标文件中采购项目的招标、投标、评标、定标、验收、合同履约、付款等行为（法律、法规另有规定的，从其规定）。</w:t>
      </w:r>
    </w:p>
    <w:p w14:paraId="31044207">
      <w:pPr>
        <w:snapToGrid w:val="0"/>
        <w:spacing w:line="360" w:lineRule="auto"/>
        <w:ind w:firstLine="482" w:firstLineChars="200"/>
        <w:jc w:val="left"/>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（二）定义 </w:t>
      </w:r>
    </w:p>
    <w:p w14:paraId="09E70632">
      <w:pPr>
        <w:snapToGrid w:val="0"/>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1、“采购人”系指招标公告中载明的本项目的采购人。</w:t>
      </w:r>
    </w:p>
    <w:p w14:paraId="7EE716A8">
      <w:pPr>
        <w:snapToGrid w:val="0"/>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2、“采购机构”系指招标公告中载明的本项目的采购机构。</w:t>
      </w:r>
    </w:p>
    <w:p w14:paraId="0DD39A1E">
      <w:pPr>
        <w:snapToGrid w:val="0"/>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3、“投标人”系指响应招标、参加投标竞争的法人、其他组织或者自然人。</w:t>
      </w:r>
    </w:p>
    <w:p w14:paraId="26CB7F01">
      <w:pPr>
        <w:snapToGrid w:val="0"/>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4、“货物”系指招标文件规定投标人须向采购人提供的一切材料、设备、机械、仪器仪表、工具及其他有关技术资料和文字材料。</w:t>
      </w:r>
    </w:p>
    <w:p w14:paraId="7A043E75">
      <w:pPr>
        <w:snapToGrid w:val="0"/>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5、“服务”系指招标文件规定投标人须承担的劳务以及其他类似的义务。</w:t>
      </w:r>
    </w:p>
    <w:p w14:paraId="18A096A0">
      <w:pPr>
        <w:snapToGrid w:val="0"/>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6、“项目”系指投标人按招标文件规定向采购人提供的需求总称。</w:t>
      </w:r>
    </w:p>
    <w:p w14:paraId="40076A1B">
      <w:pPr>
        <w:snapToGrid w:val="0"/>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7、“▲” 系指实质性要求条款。</w:t>
      </w:r>
    </w:p>
    <w:p w14:paraId="0DFFEA29">
      <w:pPr>
        <w:snapToGrid w:val="0"/>
        <w:spacing w:line="360" w:lineRule="auto"/>
        <w:ind w:firstLine="482" w:firstLineChars="200"/>
        <w:jc w:val="left"/>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（三）投标人及委托有关说明</w:t>
      </w:r>
    </w:p>
    <w:p w14:paraId="56924716">
      <w:pPr>
        <w:snapToGrid w:val="0"/>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1、如授权代表不是法定代表人，须有法定代表人出具的授权委托书（</w:t>
      </w:r>
      <w:r>
        <w:rPr>
          <w:rFonts w:hint="eastAsia" w:cs="Arial" w:asciiTheme="minorEastAsia" w:hAnsiTheme="minorEastAsia" w:eastAsiaTheme="minorEastAsia"/>
          <w:sz w:val="24"/>
          <w:szCs w:val="24"/>
          <w:lang w:val="en-US" w:eastAsia="zh-CN"/>
        </w:rPr>
        <w:t>在</w:t>
      </w:r>
      <w:r>
        <w:rPr>
          <w:rFonts w:hint="eastAsia" w:cs="Arial" w:asciiTheme="minorEastAsia" w:hAnsiTheme="minorEastAsia" w:eastAsiaTheme="minorEastAsia"/>
          <w:sz w:val="24"/>
          <w:szCs w:val="24"/>
        </w:rPr>
        <w:t>投标文件中提供，格式见附件）。</w:t>
      </w:r>
    </w:p>
    <w:p w14:paraId="7319599E">
      <w:pPr>
        <w:pStyle w:val="34"/>
        <w:snapToGrid w:val="0"/>
        <w:spacing w:beforeLines="0" w:afterLines="0" w:line="360" w:lineRule="auto"/>
        <w:ind w:firstLine="480" w:firstLineChars="200"/>
        <w:rPr>
          <w:rFonts w:cs="Arial" w:asciiTheme="minorEastAsia" w:hAnsiTheme="minorEastAsia" w:eastAsiaTheme="minorEastAsia"/>
        </w:rPr>
      </w:pPr>
      <w:r>
        <w:rPr>
          <w:rFonts w:hint="eastAsia" w:cs="Arial" w:asciiTheme="minorEastAsia" w:hAnsiTheme="minorEastAsia" w:eastAsiaTheme="minorEastAsia"/>
        </w:rPr>
        <w:t>2、投标人投标所使用的资格、信誉、荣誉、业绩与企业认证必须为本法人所拥有。投标人投标所使用的采购项目实施人员必须为投标人员工（或投标人控股公司正式员工）。</w:t>
      </w:r>
    </w:p>
    <w:p w14:paraId="760B3AD5">
      <w:pPr>
        <w:snapToGrid w:val="0"/>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3、单位负责人为同一人或者存在直接控股、管理关系的不同供应商，不得参加同一合同项下的采购活动。</w:t>
      </w:r>
    </w:p>
    <w:p w14:paraId="01323642">
      <w:pPr>
        <w:pStyle w:val="34"/>
        <w:snapToGrid w:val="0"/>
        <w:spacing w:beforeLines="0" w:afterLines="0" w:line="360" w:lineRule="auto"/>
        <w:ind w:firstLine="480" w:firstLineChars="200"/>
        <w:rPr>
          <w:rFonts w:cs="Arial" w:asciiTheme="minorEastAsia" w:hAnsiTheme="minorEastAsia" w:eastAsiaTheme="minorEastAsia"/>
        </w:rPr>
      </w:pPr>
      <w:r>
        <w:rPr>
          <w:rFonts w:hint="eastAsia" w:cs="Arial" w:asciiTheme="minorEastAsia" w:hAnsiTheme="minorEastAsia" w:eastAsiaTheme="minorEastAsia"/>
        </w:rPr>
        <w:t>4、投标人应仔细阅读招标文件的所有内容，按照招标文件的要求提交投标文件，并对所提供的全部资料的真实性承担法律责任。</w:t>
      </w:r>
    </w:p>
    <w:p w14:paraId="0921717D">
      <w:pPr>
        <w:snapToGrid w:val="0"/>
        <w:spacing w:line="360" w:lineRule="auto"/>
        <w:ind w:firstLine="482" w:firstLineChars="200"/>
        <w:jc w:val="left"/>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（四）投标费用</w:t>
      </w:r>
    </w:p>
    <w:p w14:paraId="1863068E">
      <w:pPr>
        <w:snapToGrid w:val="0"/>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1、不论投标结果如何，投标人均应自行承担所有与投标有关的全部费用（招标文件有其他规定除外）。</w:t>
      </w:r>
    </w:p>
    <w:p w14:paraId="4F033DD2">
      <w:pPr>
        <w:snapToGrid w:val="0"/>
        <w:spacing w:line="360" w:lineRule="auto"/>
        <w:ind w:firstLine="482" w:firstLineChars="200"/>
        <w:jc w:val="left"/>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（五）质疑</w:t>
      </w:r>
    </w:p>
    <w:p w14:paraId="0B6CC027">
      <w:pPr>
        <w:widowControl/>
        <w:snapToGrid w:val="0"/>
        <w:spacing w:line="360" w:lineRule="auto"/>
        <w:ind w:firstLine="480" w:firstLineChars="200"/>
        <w:jc w:val="lef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1、投标人认为招标过程或中标结果使自己的合法权益受到损害的，可以在知道或者应知其权益受到损害之日起七个工作日内，以书面形式向招标采购单位一次性提出针对同一采购程序环节的质疑。</w:t>
      </w:r>
    </w:p>
    <w:p w14:paraId="718D4F5C">
      <w:pPr>
        <w:widowControl/>
        <w:snapToGrid w:val="0"/>
        <w:spacing w:line="360" w:lineRule="auto"/>
        <w:ind w:firstLine="480" w:firstLineChars="200"/>
        <w:jc w:val="lef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2、质疑应当采用书面形式并署名。质疑人为法人或其他组织的，应当由法定代表人或主要负责人签字（或盖章）并加盖单位公章。质疑应明确阐述招标过程或中标结果中使自己合法权益受到损害的实质性内容，提供相关事实、依据和证据及其来源或线索，便于有关单位调查、答复和处理，</w:t>
      </w:r>
      <w:r>
        <w:rPr>
          <w:rFonts w:hint="eastAsia" w:cs="Arial" w:asciiTheme="minorEastAsia" w:hAnsiTheme="minorEastAsia" w:eastAsiaTheme="minorEastAsia"/>
          <w:b/>
          <w:sz w:val="24"/>
          <w:szCs w:val="24"/>
        </w:rPr>
        <w:t>否则，</w:t>
      </w:r>
      <w:r>
        <w:rPr>
          <w:rFonts w:cs="Arial" w:asciiTheme="minorEastAsia" w:hAnsiTheme="minorEastAsia" w:eastAsiaTheme="minorEastAsia"/>
          <w:b/>
          <w:sz w:val="24"/>
          <w:szCs w:val="24"/>
        </w:rPr>
        <w:t>采购机构</w:t>
      </w:r>
      <w:r>
        <w:rPr>
          <w:rFonts w:hint="eastAsia" w:cs="Arial" w:asciiTheme="minorEastAsia" w:hAnsiTheme="minorEastAsia" w:eastAsiaTheme="minorEastAsia"/>
          <w:b/>
          <w:sz w:val="24"/>
          <w:szCs w:val="24"/>
        </w:rPr>
        <w:t>将不予受理。</w:t>
      </w:r>
      <w:r>
        <w:rPr>
          <w:rFonts w:hint="eastAsia" w:asciiTheme="minorEastAsia" w:hAnsiTheme="minorEastAsia" w:eastAsiaTheme="minorEastAsia"/>
          <w:b/>
          <w:bCs/>
          <w:sz w:val="24"/>
          <w:szCs w:val="20"/>
        </w:rPr>
        <w:t>以联合体形式参加</w:t>
      </w:r>
      <w:r>
        <w:rPr>
          <w:rFonts w:hint="eastAsia" w:asciiTheme="minorEastAsia" w:hAnsiTheme="minorEastAsia" w:eastAsiaTheme="minorEastAsia"/>
          <w:b/>
          <w:bCs/>
          <w:sz w:val="24"/>
          <w:szCs w:val="20"/>
          <w:lang w:val="en-US" w:eastAsia="zh-CN"/>
        </w:rPr>
        <w:t>国企</w:t>
      </w:r>
      <w:r>
        <w:rPr>
          <w:rFonts w:hint="eastAsia" w:asciiTheme="minorEastAsia" w:hAnsiTheme="minorEastAsia" w:eastAsiaTheme="minorEastAsia"/>
          <w:b/>
          <w:bCs/>
          <w:sz w:val="24"/>
          <w:szCs w:val="20"/>
        </w:rPr>
        <w:t>采购活动的，其投诉应当由组成联合体的所有供应商共同提出</w:t>
      </w:r>
      <w:r>
        <w:rPr>
          <w:rFonts w:hint="eastAsia" w:asciiTheme="minorEastAsia" w:hAnsiTheme="minorEastAsia" w:eastAsiaTheme="minorEastAsia"/>
          <w:b/>
          <w:bCs/>
          <w:sz w:val="24"/>
          <w:szCs w:val="20"/>
          <w:lang w:eastAsia="zh-CN"/>
        </w:rPr>
        <w:t>。</w:t>
      </w:r>
      <w:r>
        <w:rPr>
          <w:rFonts w:hint="eastAsia" w:cs="Arial" w:asciiTheme="minorEastAsia" w:hAnsiTheme="minorEastAsia" w:eastAsiaTheme="minorEastAsia"/>
          <w:sz w:val="24"/>
          <w:szCs w:val="24"/>
        </w:rPr>
        <w:t>质疑应当包括下列主要内容：</w:t>
      </w:r>
    </w:p>
    <w:p w14:paraId="358D4568">
      <w:pPr>
        <w:widowControl/>
        <w:snapToGrid w:val="0"/>
        <w:spacing w:line="360" w:lineRule="auto"/>
        <w:ind w:firstLine="480" w:firstLineChars="200"/>
        <w:jc w:val="lef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a质疑人的名称、地址、邮政编码、联系人、联系电话，以及被质疑人名称及联系方式；</w:t>
      </w:r>
    </w:p>
    <w:p w14:paraId="47190E7F">
      <w:pPr>
        <w:widowControl/>
        <w:snapToGrid w:val="0"/>
        <w:spacing w:line="360" w:lineRule="auto"/>
        <w:ind w:firstLine="480" w:firstLineChars="200"/>
        <w:jc w:val="lef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b被质疑采购项目名称、编号及采购内容；</w:t>
      </w:r>
    </w:p>
    <w:p w14:paraId="407B2F07">
      <w:pPr>
        <w:widowControl/>
        <w:snapToGrid w:val="0"/>
        <w:spacing w:line="360" w:lineRule="auto"/>
        <w:ind w:firstLine="480" w:firstLineChars="200"/>
        <w:jc w:val="lef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c具体的质疑事项及事实依据；</w:t>
      </w:r>
    </w:p>
    <w:p w14:paraId="3C5A5128">
      <w:pPr>
        <w:widowControl/>
        <w:snapToGrid w:val="0"/>
        <w:spacing w:line="360" w:lineRule="auto"/>
        <w:ind w:firstLine="480" w:firstLineChars="200"/>
        <w:jc w:val="lef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d认为自己合法权益受到损害或可能受到损害的相关证据材料；</w:t>
      </w:r>
    </w:p>
    <w:p w14:paraId="4CCB43B6">
      <w:pPr>
        <w:widowControl/>
        <w:snapToGrid w:val="0"/>
        <w:spacing w:line="360" w:lineRule="auto"/>
        <w:ind w:firstLine="480" w:firstLineChars="200"/>
        <w:jc w:val="lef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e提出质疑的日期。</w:t>
      </w:r>
    </w:p>
    <w:p w14:paraId="62767AC7">
      <w:pPr>
        <w:snapToGrid w:val="0"/>
        <w:spacing w:line="360" w:lineRule="auto"/>
        <w:ind w:firstLine="482" w:firstLineChars="200"/>
        <w:jc w:val="left"/>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（六）招标文件的澄清与修改 </w:t>
      </w:r>
    </w:p>
    <w:p w14:paraId="066B562F">
      <w:pPr>
        <w:pStyle w:val="34"/>
        <w:snapToGrid w:val="0"/>
        <w:spacing w:beforeLines="0" w:afterLines="0" w:line="360" w:lineRule="auto"/>
        <w:ind w:firstLine="480" w:firstLineChars="200"/>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bCs/>
        </w:rPr>
        <w:t>投标人应认真阅读本招标文件，发现其中有误或有不合理要求的，投标人</w:t>
      </w:r>
      <w:r>
        <w:rPr>
          <w:rFonts w:hint="eastAsia" w:asciiTheme="minorEastAsia" w:hAnsiTheme="minorEastAsia" w:eastAsiaTheme="minorEastAsia"/>
        </w:rPr>
        <w:t>可以</w:t>
      </w:r>
      <w:r>
        <w:rPr>
          <w:rFonts w:hint="eastAsia" w:cs="Arial" w:asciiTheme="minorEastAsia" w:hAnsiTheme="minorEastAsia" w:eastAsiaTheme="minorEastAsia"/>
        </w:rPr>
        <w:t>在知道或者应知其权益受到损害之日起七个工作日内</w:t>
      </w:r>
      <w:r>
        <w:rPr>
          <w:rFonts w:hint="eastAsia" w:asciiTheme="minorEastAsia" w:hAnsiTheme="minorEastAsia" w:eastAsiaTheme="minorEastAsia"/>
          <w:bCs/>
        </w:rPr>
        <w:t>，以书面形式向招标采购单位一次性提出针对同一采购程序环节的质疑。</w:t>
      </w:r>
      <w:r>
        <w:rPr>
          <w:rFonts w:asciiTheme="minorEastAsia" w:hAnsiTheme="minorEastAsia" w:eastAsiaTheme="minorEastAsia"/>
          <w:bCs/>
        </w:rPr>
        <w:t>采购机构</w:t>
      </w:r>
      <w:r>
        <w:rPr>
          <w:rFonts w:hint="eastAsia" w:asciiTheme="minorEastAsia" w:hAnsiTheme="minorEastAsia" w:eastAsiaTheme="minorEastAsia"/>
          <w:bCs/>
        </w:rPr>
        <w:t>将在规定的时间内，在指定的采购信息发布媒体上发布更正公告，</w:t>
      </w:r>
      <w:r>
        <w:rPr>
          <w:rFonts w:hint="eastAsia" w:asciiTheme="minorEastAsia" w:hAnsiTheme="minorEastAsia" w:eastAsiaTheme="minorEastAsia"/>
        </w:rPr>
        <w:t>并以书面形式通知所有招标文件收受人。</w:t>
      </w:r>
      <w:r>
        <w:rPr>
          <w:rFonts w:hint="eastAsia" w:asciiTheme="minorEastAsia" w:hAnsiTheme="minorEastAsia" w:eastAsiaTheme="minorEastAsia"/>
          <w:b/>
        </w:rPr>
        <w:t>逾期提出</w:t>
      </w:r>
      <w:r>
        <w:rPr>
          <w:rFonts w:asciiTheme="minorEastAsia" w:hAnsiTheme="minorEastAsia" w:eastAsiaTheme="minorEastAsia"/>
          <w:b/>
        </w:rPr>
        <w:t>采购机构</w:t>
      </w:r>
      <w:r>
        <w:rPr>
          <w:rFonts w:hint="eastAsia" w:asciiTheme="minorEastAsia" w:hAnsiTheme="minorEastAsia" w:eastAsiaTheme="minorEastAsia"/>
          <w:b/>
        </w:rPr>
        <w:t>将不予受理。</w:t>
      </w:r>
    </w:p>
    <w:p w14:paraId="5CE6F0D0">
      <w:pPr>
        <w:pStyle w:val="34"/>
        <w:snapToGrid w:val="0"/>
        <w:spacing w:beforeLines="0" w:afterLines="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采购机构</w:t>
      </w:r>
      <w:r>
        <w:rPr>
          <w:rFonts w:hint="eastAsia" w:asciiTheme="minorEastAsia" w:hAnsiTheme="minorEastAsia" w:eastAsiaTheme="minorEastAsia"/>
        </w:rPr>
        <w:t>主动进行的澄清、修改：</w:t>
      </w:r>
      <w:r>
        <w:rPr>
          <w:rFonts w:asciiTheme="minorEastAsia" w:hAnsiTheme="minorEastAsia" w:eastAsiaTheme="minorEastAsia"/>
        </w:rPr>
        <w:t>采购机构</w:t>
      </w:r>
      <w:r>
        <w:rPr>
          <w:rFonts w:hint="eastAsia" w:asciiTheme="minorEastAsia" w:hAnsiTheme="minorEastAsia" w:eastAsiaTheme="minorEastAsia"/>
        </w:rPr>
        <w:t>无论出于何种原因，均可主动对招标文件中的相关事项，用补充文件等方式进行澄清和修改。</w:t>
      </w:r>
    </w:p>
    <w:p w14:paraId="109A0EAE">
      <w:pPr>
        <w:pStyle w:val="34"/>
        <w:snapToGrid w:val="0"/>
        <w:spacing w:beforeLines="0" w:afterLines="0" w:line="360" w:lineRule="auto"/>
        <w:ind w:firstLine="480" w:firstLineChars="200"/>
        <w:rPr>
          <w:rFonts w:asciiTheme="minorEastAsia" w:hAnsiTheme="minorEastAsia" w:eastAsiaTheme="minorEastAsia"/>
        </w:rPr>
      </w:pPr>
      <w:r>
        <w:rPr>
          <w:rFonts w:hint="eastAsia" w:asciiTheme="minorEastAsia" w:hAnsiTheme="minorEastAsia" w:eastAsiaTheme="minorEastAsia"/>
        </w:rPr>
        <w:t>3、招标文件澄清、答复、修改、补充的内容为招标文件的组成部分。当招标文件与招标文件的答复、澄清、修改、补充通知就同一内容的表述不一致时，以最后发出的书面文件为准。</w:t>
      </w:r>
    </w:p>
    <w:p w14:paraId="07BBC976">
      <w:pPr>
        <w:pStyle w:val="34"/>
        <w:snapToGrid w:val="0"/>
        <w:spacing w:beforeLines="0" w:afterLines="0" w:line="360" w:lineRule="auto"/>
        <w:ind w:firstLine="419" w:firstLineChars="139"/>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二、投标文件的编制</w:t>
      </w:r>
    </w:p>
    <w:p w14:paraId="52C00CBD">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（一）投标文件的组成（电子投标文件，按“</w:t>
      </w:r>
      <w:r>
        <w:rPr>
          <w:rFonts w:hint="eastAsia" w:ascii="宋体" w:hAnsi="宋体" w:cs="宋体"/>
          <w:b/>
          <w:sz w:val="24"/>
          <w:szCs w:val="24"/>
          <w:lang w:val="en-US" w:eastAsia="zh-CN"/>
        </w:rPr>
        <w:t>乐</w:t>
      </w:r>
      <w:r>
        <w:rPr>
          <w:rFonts w:hint="eastAsia" w:ascii="宋体" w:hAnsi="宋体" w:cs="宋体"/>
          <w:b/>
          <w:sz w:val="24"/>
          <w:szCs w:val="24"/>
        </w:rPr>
        <w:t>采云供应商项目采购-电子招投标操作指南”及本招标文件要求制作、加密并递交）</w:t>
      </w:r>
    </w:p>
    <w:p w14:paraId="636F42A8">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投标文件由资质文件、技术及商务文件、报价文件三部分组成，</w:t>
      </w:r>
      <w:r>
        <w:rPr>
          <w:rFonts w:hint="eastAsia" w:ascii="宋体" w:hAnsi="宋体" w:cs="宋体"/>
          <w:b/>
          <w:sz w:val="24"/>
          <w:szCs w:val="24"/>
          <w:highlight w:val="yellow"/>
        </w:rPr>
        <w:t>电子投标文件中所须加盖公章部分均采用CA签章</w:t>
      </w:r>
      <w:r>
        <w:rPr>
          <w:rFonts w:hint="eastAsia" w:ascii="宋体" w:hAnsi="宋体" w:cs="宋体"/>
          <w:sz w:val="24"/>
          <w:szCs w:val="24"/>
        </w:rPr>
        <w:t>。</w:t>
      </w:r>
    </w:p>
    <w:p w14:paraId="0B7C2C1E">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1、资质文件</w:t>
      </w:r>
    </w:p>
    <w:p w14:paraId="65749D71">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（1）符合参加采购活动应当具备的一般条件的承诺函（格式见附件）；</w:t>
      </w:r>
    </w:p>
    <w:p w14:paraId="40A40A26">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（2）营业执照；</w:t>
      </w:r>
    </w:p>
    <w:p w14:paraId="0C70BC07">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2、技术及商务文件</w:t>
      </w:r>
    </w:p>
    <w:p w14:paraId="0BAF8037">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（1）投标函；（格式见附件）</w:t>
      </w:r>
    </w:p>
    <w:p w14:paraId="230F5A0B">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zh-CN"/>
        </w:rPr>
        <w:t>授权委托书；</w:t>
      </w:r>
      <w:r>
        <w:rPr>
          <w:rFonts w:hint="eastAsia" w:ascii="宋体" w:hAnsi="宋体" w:cs="宋体"/>
          <w:sz w:val="24"/>
          <w:szCs w:val="24"/>
        </w:rPr>
        <w:t>（格式附后）</w:t>
      </w:r>
    </w:p>
    <w:p w14:paraId="6FA5181E">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（3）符合性审查资料；（格式附后）</w:t>
      </w:r>
    </w:p>
    <w:p w14:paraId="46CCE896">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（4）评分对应表；（格式附后）</w:t>
      </w:r>
    </w:p>
    <w:p w14:paraId="3B346193">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（5）商务技术偏离表；（格式附后）</w:t>
      </w:r>
    </w:p>
    <w:p w14:paraId="1BD24F61">
      <w:pPr>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lang w:val="zh-CN" w:eastAsia="zh-CN"/>
        </w:rPr>
        <w:t>评</w:t>
      </w:r>
      <w:r>
        <w:rPr>
          <w:rFonts w:hint="eastAsia" w:ascii="宋体" w:hAnsi="宋体" w:cs="宋体"/>
          <w:sz w:val="24"/>
          <w:szCs w:val="24"/>
          <w:lang w:val="en-US" w:eastAsia="zh-CN"/>
        </w:rPr>
        <w:t>分</w:t>
      </w:r>
      <w:r>
        <w:rPr>
          <w:rFonts w:hint="eastAsia" w:ascii="宋体" w:hAnsi="宋体" w:eastAsia="宋体" w:cs="宋体"/>
          <w:sz w:val="24"/>
          <w:szCs w:val="24"/>
          <w:lang w:val="zh-CN" w:eastAsia="zh-CN"/>
        </w:rPr>
        <w:t>标准相应的商务技术资料；</w:t>
      </w:r>
    </w:p>
    <w:p w14:paraId="6C193B33">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）投标方认为需要的其他文件资料。</w:t>
      </w:r>
    </w:p>
    <w:p w14:paraId="5CB65BE5">
      <w:pPr>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3、报价文件：</w:t>
      </w:r>
    </w:p>
    <w:p w14:paraId="771783E4">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（1）投 标 函；（格式附后）</w:t>
      </w:r>
    </w:p>
    <w:p w14:paraId="290D75EF">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（2）开标一览表（报价表）；（格式附后）</w:t>
      </w:r>
    </w:p>
    <w:p w14:paraId="2893EA97">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（3）投标人认为需要的其他文件。</w:t>
      </w:r>
    </w:p>
    <w:p w14:paraId="4FE107FA">
      <w:pPr>
        <w:pStyle w:val="52"/>
        <w:widowControl w:val="0"/>
        <w:spacing w:before="0" w:afterLines="0" w:line="360" w:lineRule="auto"/>
        <w:ind w:firstLine="482" w:firstLineChars="200"/>
        <w:jc w:val="both"/>
        <w:rPr>
          <w:rFonts w:cs="宋体"/>
          <w:color w:val="auto"/>
        </w:rPr>
      </w:pPr>
      <w:r>
        <w:rPr>
          <w:rFonts w:hint="eastAsia" w:cs="宋体"/>
          <w:b/>
          <w:bCs/>
          <w:color w:val="auto"/>
        </w:rPr>
        <w:t>注：资质文件、技术及商务文件中不得出现项目报价信息，否则将作无效标处理。</w:t>
      </w:r>
    </w:p>
    <w:p w14:paraId="7C5BFFC0">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（二）投标文件的语言及计量</w:t>
      </w:r>
    </w:p>
    <w:p w14:paraId="08F21B47">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1、投标文件以及投标人与采购方就有关投标事宜的所有来往函电，均应以中文简体字书写。除签名、盖章、专用名称等特殊情形外，投标文件中以中文汉语以外的文字表述部分视同未提供。</w:t>
      </w:r>
    </w:p>
    <w:p w14:paraId="76ED90F1">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2、投标计量单位，招标文件已有明确规定的，使用招标文件规定的计量单位；招标文件没有规定的，应采用中华人民共和国法定计量单位（货币单位：人民币元），</w:t>
      </w:r>
      <w:r>
        <w:rPr>
          <w:rFonts w:hint="eastAsia" w:ascii="宋体" w:hAnsi="宋体" w:cs="宋体"/>
          <w:b/>
          <w:bCs/>
          <w:sz w:val="24"/>
          <w:szCs w:val="24"/>
        </w:rPr>
        <w:t>否则将作无效标处理</w:t>
      </w:r>
      <w:r>
        <w:rPr>
          <w:rFonts w:hint="eastAsia" w:ascii="宋体" w:hAnsi="宋体" w:cs="宋体"/>
          <w:sz w:val="24"/>
          <w:szCs w:val="24"/>
        </w:rPr>
        <w:t>。</w:t>
      </w:r>
    </w:p>
    <w:p w14:paraId="6BD528A2">
      <w:pPr>
        <w:pStyle w:val="16"/>
        <w:widowControl w:val="0"/>
        <w:tabs>
          <w:tab w:val="clear" w:pos="454"/>
        </w:tabs>
        <w:snapToGrid w:val="0"/>
        <w:spacing w:afterLines="0" w:line="360" w:lineRule="auto"/>
        <w:ind w:left="0" w:firstLine="482" w:firstLineChars="200"/>
        <w:rPr>
          <w:rFonts w:ascii="宋体" w:hAnsi="宋体" w:cs="宋体"/>
          <w:b/>
          <w:szCs w:val="24"/>
        </w:rPr>
      </w:pPr>
      <w:r>
        <w:rPr>
          <w:rFonts w:hint="eastAsia" w:ascii="宋体" w:hAnsi="宋体" w:cs="宋体"/>
          <w:b/>
          <w:szCs w:val="24"/>
        </w:rPr>
        <w:t>（三）投标文件的有效期</w:t>
      </w:r>
    </w:p>
    <w:p w14:paraId="5C5FC629">
      <w:pPr>
        <w:pStyle w:val="16"/>
        <w:widowControl w:val="0"/>
        <w:tabs>
          <w:tab w:val="clear" w:pos="454"/>
        </w:tabs>
        <w:snapToGrid w:val="0"/>
        <w:spacing w:afterLines="0" w:line="360" w:lineRule="auto"/>
        <w:ind w:left="0" w:firstLine="480" w:firstLineChars="200"/>
        <w:rPr>
          <w:rFonts w:ascii="宋体" w:hAnsi="宋体" w:cs="宋体"/>
          <w:b/>
          <w:szCs w:val="24"/>
        </w:rPr>
      </w:pPr>
      <w:r>
        <w:rPr>
          <w:rFonts w:hint="eastAsia" w:ascii="宋体" w:hAnsi="宋体" w:cs="宋体"/>
          <w:szCs w:val="24"/>
        </w:rPr>
        <w:t>1、自投标截止日起90天内投标文件应保持有效。</w:t>
      </w:r>
      <w:r>
        <w:rPr>
          <w:rFonts w:hint="eastAsia" w:ascii="宋体" w:hAnsi="宋体" w:cs="宋体"/>
          <w:b/>
          <w:szCs w:val="24"/>
        </w:rPr>
        <w:t>有效期不足的投标文件</w:t>
      </w:r>
      <w:r>
        <w:rPr>
          <w:rFonts w:hint="eastAsia" w:ascii="宋体" w:hAnsi="宋体" w:cs="宋体"/>
          <w:b/>
          <w:bCs/>
          <w:szCs w:val="24"/>
        </w:rPr>
        <w:t>将作无效标处理</w:t>
      </w:r>
      <w:r>
        <w:rPr>
          <w:rFonts w:hint="eastAsia" w:ascii="宋体" w:hAnsi="宋体" w:cs="宋体"/>
          <w:b/>
          <w:szCs w:val="24"/>
        </w:rPr>
        <w:t>。</w:t>
      </w:r>
    </w:p>
    <w:p w14:paraId="18386E0B">
      <w:pPr>
        <w:snapToGrid w:val="0"/>
        <w:spacing w:line="360" w:lineRule="auto"/>
        <w:ind w:left="559" w:leftChars="266"/>
        <w:jc w:val="left"/>
        <w:rPr>
          <w:rFonts w:hint="eastAsia" w:ascii="宋体" w:hAnsi="宋体" w:cs="宋体"/>
          <w:sz w:val="24"/>
          <w:szCs w:val="24"/>
        </w:rPr>
      </w:pPr>
      <w:r>
        <w:rPr>
          <w:rFonts w:hint="eastAsia" w:ascii="宋体" w:hAnsi="宋体" w:cs="宋体"/>
          <w:sz w:val="24"/>
          <w:szCs w:val="24"/>
        </w:rPr>
        <w:t>2、中标人的投标文件自开标之日起至合同履行完毕止均应保持有效。</w:t>
      </w:r>
    </w:p>
    <w:p w14:paraId="535F4E9A">
      <w:pPr>
        <w:snapToGrid w:val="0"/>
        <w:spacing w:line="360" w:lineRule="auto"/>
        <w:ind w:left="559" w:leftChars="266"/>
        <w:jc w:val="left"/>
        <w:rPr>
          <w:rFonts w:ascii="宋体" w:hAnsi="宋体" w:cs="宋体"/>
          <w:b/>
          <w:sz w:val="24"/>
          <w:szCs w:val="24"/>
        </w:rPr>
      </w:pPr>
      <w:r>
        <w:rPr>
          <w:rFonts w:hint="eastAsia" w:ascii="宋体" w:hAnsi="宋体" w:cs="宋体"/>
          <w:b/>
          <w:sz w:val="24"/>
          <w:szCs w:val="24"/>
        </w:rPr>
        <w:t>（四）投标文件的签署和份数</w:t>
      </w:r>
    </w:p>
    <w:p w14:paraId="6B642959">
      <w:pPr>
        <w:snapToGrid w:val="0"/>
        <w:spacing w:line="360" w:lineRule="auto"/>
        <w:ind w:firstLine="480" w:firstLineChars="200"/>
        <w:jc w:val="left"/>
        <w:rPr>
          <w:rFonts w:ascii="宋体" w:hAnsi="宋体" w:cs="宋体"/>
          <w:color w:val="FF0000"/>
          <w:sz w:val="24"/>
          <w:szCs w:val="24"/>
        </w:rPr>
      </w:pPr>
      <w:r>
        <w:rPr>
          <w:rFonts w:hint="eastAsia" w:ascii="宋体" w:hAnsi="宋体" w:cs="宋体"/>
          <w:color w:val="FF0000"/>
          <w:sz w:val="24"/>
          <w:szCs w:val="24"/>
        </w:rPr>
        <w:t>1、本项目采用电子投标文件递交，投标人应根据“</w:t>
      </w:r>
      <w:r>
        <w:rPr>
          <w:rFonts w:hint="eastAsia" w:ascii="宋体" w:hAnsi="宋体" w:cs="宋体"/>
          <w:color w:val="FF0000"/>
          <w:sz w:val="24"/>
          <w:szCs w:val="24"/>
          <w:lang w:val="en-US" w:eastAsia="zh-CN"/>
        </w:rPr>
        <w:t>乐</w:t>
      </w:r>
      <w:r>
        <w:rPr>
          <w:rFonts w:hint="eastAsia" w:ascii="宋体" w:hAnsi="宋体" w:cs="宋体"/>
          <w:color w:val="FF0000"/>
          <w:sz w:val="24"/>
          <w:szCs w:val="24"/>
        </w:rPr>
        <w:t>采云供应商项目采购-电子招投标操作指南”及本招标文件规定的格式和顺序编制电子投标文件并进行关联定位。</w:t>
      </w:r>
    </w:p>
    <w:p w14:paraId="453BA57E">
      <w:pPr>
        <w:snapToGrid w:val="0"/>
        <w:spacing w:line="360" w:lineRule="auto"/>
        <w:ind w:firstLine="480" w:firstLineChars="200"/>
        <w:jc w:val="left"/>
        <w:rPr>
          <w:rFonts w:ascii="宋体" w:hAnsi="宋体" w:cs="宋体"/>
          <w:color w:val="FF0000"/>
          <w:sz w:val="24"/>
          <w:szCs w:val="24"/>
        </w:rPr>
      </w:pPr>
      <w:r>
        <w:rPr>
          <w:rFonts w:hint="eastAsia" w:ascii="宋体" w:hAnsi="宋体" w:cs="宋体"/>
          <w:color w:val="FF0000"/>
          <w:sz w:val="24"/>
          <w:szCs w:val="24"/>
        </w:rPr>
        <w:t>2、中标单位在中标公示结束后7天内向采购机构提供纸质投标文件一式五份。</w:t>
      </w:r>
    </w:p>
    <w:p w14:paraId="6695D995">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（五）投标报价</w:t>
      </w:r>
    </w:p>
    <w:p w14:paraId="029ACD54">
      <w:pPr>
        <w:pStyle w:val="16"/>
        <w:widowControl w:val="0"/>
        <w:tabs>
          <w:tab w:val="clear" w:pos="454"/>
        </w:tabs>
        <w:snapToGrid w:val="0"/>
        <w:spacing w:afterLines="0" w:line="360" w:lineRule="auto"/>
        <w:ind w:left="0" w:firstLine="480" w:firstLineChars="200"/>
        <w:rPr>
          <w:rFonts w:ascii="宋体" w:hAnsi="宋体" w:cs="宋体"/>
          <w:szCs w:val="24"/>
          <w:lang w:val="zh-CN"/>
        </w:rPr>
      </w:pPr>
      <w:r>
        <w:rPr>
          <w:rFonts w:hint="eastAsia" w:ascii="宋体" w:hAnsi="宋体" w:cs="宋体"/>
          <w:szCs w:val="24"/>
          <w:lang w:val="zh-CN"/>
        </w:rPr>
        <w:t>1、投标报价应按招标文件中相关附表格式填写。投标报价超预算金额（最高限价）均作无效标处理。</w:t>
      </w:r>
    </w:p>
    <w:p w14:paraId="3F25D56B">
      <w:pPr>
        <w:pStyle w:val="16"/>
        <w:widowControl w:val="0"/>
        <w:tabs>
          <w:tab w:val="clear" w:pos="454"/>
        </w:tabs>
        <w:snapToGrid w:val="0"/>
        <w:spacing w:afterLines="0" w:line="360" w:lineRule="auto"/>
        <w:ind w:left="0" w:firstLine="480" w:firstLineChars="200"/>
        <w:rPr>
          <w:rFonts w:ascii="宋体" w:hAnsi="宋体" w:cs="宋体"/>
          <w:szCs w:val="24"/>
          <w:lang w:val="zh-CN"/>
        </w:rPr>
      </w:pPr>
      <w:r>
        <w:rPr>
          <w:rFonts w:hint="eastAsia" w:ascii="宋体" w:hAnsi="宋体" w:cs="宋体"/>
          <w:szCs w:val="24"/>
          <w:lang w:val="zh-CN"/>
        </w:rPr>
        <w:t>2、投标报价中应包含与项目相关的一切费用。</w:t>
      </w:r>
    </w:p>
    <w:p w14:paraId="6C4E685E">
      <w:pPr>
        <w:pStyle w:val="16"/>
        <w:widowControl w:val="0"/>
        <w:tabs>
          <w:tab w:val="clear" w:pos="454"/>
        </w:tabs>
        <w:snapToGrid w:val="0"/>
        <w:spacing w:afterLines="0" w:line="360" w:lineRule="auto"/>
        <w:ind w:left="0" w:firstLine="480" w:firstLineChars="200"/>
        <w:rPr>
          <w:rFonts w:ascii="宋体" w:hAnsi="宋体" w:cs="宋体"/>
          <w:szCs w:val="24"/>
          <w:lang w:val="zh-CN"/>
        </w:rPr>
      </w:pPr>
      <w:r>
        <w:rPr>
          <w:rFonts w:hint="eastAsia" w:ascii="宋体" w:hAnsi="宋体" w:cs="宋体"/>
          <w:szCs w:val="24"/>
          <w:lang w:val="zh-CN"/>
        </w:rPr>
        <w:t>3、投标报价是履行合同的最终价格，应包括一切税金和费用。</w:t>
      </w:r>
    </w:p>
    <w:p w14:paraId="173AC845">
      <w:pPr>
        <w:pStyle w:val="16"/>
        <w:widowControl w:val="0"/>
        <w:tabs>
          <w:tab w:val="clear" w:pos="454"/>
        </w:tabs>
        <w:snapToGrid w:val="0"/>
        <w:spacing w:afterLines="0" w:line="360" w:lineRule="auto"/>
        <w:ind w:left="0" w:firstLine="480" w:firstLineChars="200"/>
        <w:rPr>
          <w:rFonts w:ascii="宋体" w:hAnsi="宋体" w:cs="宋体"/>
          <w:szCs w:val="24"/>
          <w:lang w:val="zh-CN"/>
        </w:rPr>
      </w:pPr>
      <w:r>
        <w:rPr>
          <w:rFonts w:hint="eastAsia" w:ascii="宋体" w:hAnsi="宋体" w:cs="宋体"/>
          <w:szCs w:val="24"/>
          <w:lang w:val="zh-CN"/>
        </w:rPr>
        <w:t>4、投标期间发生的费用由供应商自行承担。</w:t>
      </w:r>
    </w:p>
    <w:p w14:paraId="6F23F2CF">
      <w:pPr>
        <w:pStyle w:val="16"/>
        <w:widowControl w:val="0"/>
        <w:tabs>
          <w:tab w:val="clear" w:pos="454"/>
        </w:tabs>
        <w:snapToGrid w:val="0"/>
        <w:spacing w:afterLines="0" w:line="360" w:lineRule="auto"/>
        <w:ind w:left="0" w:firstLine="480" w:firstLineChars="200"/>
        <w:rPr>
          <w:rFonts w:ascii="宋体" w:hAnsi="宋体" w:cs="宋体"/>
          <w:szCs w:val="24"/>
          <w:lang w:val="zh-CN"/>
        </w:rPr>
      </w:pPr>
      <w:r>
        <w:rPr>
          <w:rFonts w:hint="eastAsia" w:ascii="宋体" w:hAnsi="宋体" w:cs="宋体"/>
          <w:szCs w:val="24"/>
          <w:lang w:val="zh-CN"/>
        </w:rPr>
        <w:t>5、除非本招标文件或补充通知另有规定，采购范围包括本须知所述的全部内容，以供应商提交的总报价金额为支付基础。</w:t>
      </w:r>
    </w:p>
    <w:p w14:paraId="2428A7D5">
      <w:pPr>
        <w:pStyle w:val="16"/>
        <w:widowControl w:val="0"/>
        <w:tabs>
          <w:tab w:val="clear" w:pos="454"/>
        </w:tabs>
        <w:snapToGrid w:val="0"/>
        <w:spacing w:afterLines="0" w:line="360" w:lineRule="auto"/>
        <w:ind w:left="0" w:firstLine="480" w:firstLineChars="200"/>
        <w:rPr>
          <w:rFonts w:ascii="宋体" w:hAnsi="宋体" w:cs="宋体"/>
          <w:szCs w:val="24"/>
          <w:lang w:val="zh-CN"/>
        </w:rPr>
      </w:pPr>
      <w:r>
        <w:rPr>
          <w:rFonts w:hint="eastAsia" w:ascii="宋体" w:hAnsi="宋体" w:cs="宋体"/>
          <w:szCs w:val="24"/>
          <w:lang w:val="zh-CN"/>
        </w:rPr>
        <w:t>6、本合同实施过程中，对由供应商的失误造成的漏项，不允许再补列，也不承担任何经济责任。</w:t>
      </w:r>
    </w:p>
    <w:p w14:paraId="23056BB4">
      <w:pPr>
        <w:pStyle w:val="16"/>
        <w:widowControl w:val="0"/>
        <w:tabs>
          <w:tab w:val="clear" w:pos="454"/>
        </w:tabs>
        <w:snapToGrid w:val="0"/>
        <w:spacing w:afterLines="0" w:line="360" w:lineRule="auto"/>
        <w:ind w:left="0" w:firstLine="480" w:firstLineChars="200"/>
        <w:rPr>
          <w:rFonts w:ascii="宋体" w:hAnsi="宋体" w:cs="宋体"/>
          <w:szCs w:val="24"/>
          <w:lang w:val="zh-CN"/>
        </w:rPr>
      </w:pPr>
      <w:r>
        <w:rPr>
          <w:rFonts w:hint="eastAsia" w:ascii="宋体" w:hAnsi="宋体" w:cs="宋体"/>
          <w:szCs w:val="24"/>
          <w:lang w:val="zh-CN"/>
        </w:rPr>
        <w:t>7、除非有特别说明，本项目合同实施过程中的一切风险，均由供应商考虑并承担。</w:t>
      </w:r>
    </w:p>
    <w:p w14:paraId="3274ECD0">
      <w:pPr>
        <w:pStyle w:val="16"/>
        <w:widowControl w:val="0"/>
        <w:tabs>
          <w:tab w:val="clear" w:pos="454"/>
        </w:tabs>
        <w:snapToGrid w:val="0"/>
        <w:spacing w:afterLines="0" w:line="360" w:lineRule="auto"/>
        <w:ind w:left="0" w:firstLine="480" w:firstLineChars="200"/>
        <w:rPr>
          <w:rFonts w:ascii="宋体" w:hAnsi="宋体" w:cs="宋体"/>
          <w:szCs w:val="24"/>
          <w:lang w:val="zh-CN"/>
        </w:rPr>
      </w:pPr>
      <w:r>
        <w:rPr>
          <w:rFonts w:hint="eastAsia" w:ascii="宋体" w:hAnsi="宋体" w:cs="宋体"/>
          <w:szCs w:val="24"/>
          <w:lang w:val="zh-CN"/>
        </w:rPr>
        <w:t>8、投标报价应充分考虑在服务期间的涨价风险，成交后在合同执行中不再更改或调整价格。</w:t>
      </w:r>
    </w:p>
    <w:p w14:paraId="7C6372B2">
      <w:pPr>
        <w:pStyle w:val="16"/>
        <w:widowControl w:val="0"/>
        <w:tabs>
          <w:tab w:val="clear" w:pos="454"/>
        </w:tabs>
        <w:snapToGrid w:val="0"/>
        <w:spacing w:afterLines="0" w:line="360" w:lineRule="auto"/>
        <w:ind w:left="0" w:firstLine="480" w:firstLineChars="200"/>
        <w:rPr>
          <w:rFonts w:ascii="宋体" w:hAnsi="宋体" w:cs="宋体"/>
          <w:szCs w:val="24"/>
          <w:lang w:val="zh-CN"/>
        </w:rPr>
      </w:pPr>
      <w:r>
        <w:rPr>
          <w:rFonts w:hint="eastAsia" w:ascii="宋体" w:hAnsi="宋体" w:cs="宋体"/>
          <w:szCs w:val="24"/>
          <w:lang w:val="zh-CN"/>
        </w:rPr>
        <w:t>9、投标文件只允许有一个报价，有选择性的报价将不予接受。</w:t>
      </w:r>
      <w:r>
        <w:rPr>
          <w:rFonts w:hint="eastAsia" w:ascii="宋体" w:hAnsi="宋体" w:cs="宋体"/>
          <w:szCs w:val="24"/>
        </w:rPr>
        <w:t>不允许出现报价优惠等字样（明细出现“0”元，视同赠送）。</w:t>
      </w:r>
    </w:p>
    <w:p w14:paraId="7589845C">
      <w:pPr>
        <w:pStyle w:val="16"/>
        <w:widowControl w:val="0"/>
        <w:tabs>
          <w:tab w:val="clear" w:pos="454"/>
        </w:tabs>
        <w:snapToGrid w:val="0"/>
        <w:spacing w:afterLines="0" w:line="360" w:lineRule="auto"/>
        <w:ind w:left="0" w:firstLine="480" w:firstLineChars="200"/>
        <w:rPr>
          <w:rFonts w:ascii="宋体" w:hAnsi="宋体" w:cs="宋体"/>
          <w:szCs w:val="24"/>
        </w:rPr>
      </w:pPr>
      <w:r>
        <w:rPr>
          <w:rFonts w:hint="eastAsia" w:ascii="宋体" w:hAnsi="宋体" w:cs="宋体"/>
          <w:szCs w:val="24"/>
        </w:rPr>
        <w:t>10、投标报价总价金额到元为止，如投标报价总价出现角、分，将被抹除。</w:t>
      </w:r>
    </w:p>
    <w:p w14:paraId="281D901F">
      <w:pPr>
        <w:pStyle w:val="16"/>
        <w:widowControl w:val="0"/>
        <w:tabs>
          <w:tab w:val="clear" w:pos="454"/>
        </w:tabs>
        <w:snapToGrid w:val="0"/>
        <w:spacing w:afterLines="0" w:line="360" w:lineRule="auto"/>
        <w:ind w:left="0" w:firstLine="482" w:firstLineChars="200"/>
        <w:rPr>
          <w:rFonts w:ascii="宋体" w:hAnsi="宋体" w:cs="宋体"/>
          <w:b/>
          <w:szCs w:val="24"/>
        </w:rPr>
      </w:pPr>
      <w:r>
        <w:rPr>
          <w:rFonts w:hint="eastAsia" w:ascii="宋体" w:hAnsi="宋体" w:cs="宋体"/>
          <w:b/>
          <w:szCs w:val="24"/>
        </w:rPr>
        <w:t>（六）投标保证金</w:t>
      </w:r>
    </w:p>
    <w:p w14:paraId="1A24F91D">
      <w:pPr>
        <w:pStyle w:val="16"/>
        <w:widowControl w:val="0"/>
        <w:tabs>
          <w:tab w:val="clear" w:pos="454"/>
        </w:tabs>
        <w:snapToGrid w:val="0"/>
        <w:spacing w:afterLines="0" w:line="360" w:lineRule="auto"/>
        <w:ind w:left="0" w:firstLine="480" w:firstLineChars="200"/>
        <w:rPr>
          <w:rFonts w:ascii="宋体" w:hAnsi="宋体" w:cs="宋体"/>
          <w:szCs w:val="24"/>
          <w:lang w:val="zh-CN"/>
        </w:rPr>
      </w:pPr>
      <w:r>
        <w:rPr>
          <w:rFonts w:hint="eastAsia" w:ascii="宋体" w:hAnsi="宋体" w:cs="宋体"/>
          <w:szCs w:val="24"/>
          <w:lang w:val="zh-CN"/>
        </w:rPr>
        <w:t>1、本项目不设置投标保证金。</w:t>
      </w:r>
    </w:p>
    <w:p w14:paraId="7899A8CE">
      <w:pPr>
        <w:snapToGrid w:val="0"/>
        <w:spacing w:line="360" w:lineRule="auto"/>
        <w:ind w:firstLine="482" w:firstLineChars="200"/>
        <w:jc w:val="left"/>
        <w:outlineLvl w:val="1"/>
        <w:rPr>
          <w:rFonts w:ascii="宋体" w:hAnsi="宋体" w:cs="宋体"/>
          <w:b/>
          <w:sz w:val="24"/>
          <w:szCs w:val="24"/>
        </w:rPr>
      </w:pPr>
      <w:r>
        <w:rPr>
          <w:rFonts w:hint="eastAsia" w:ascii="宋体" w:hAnsi="宋体" w:cs="宋体"/>
          <w:b/>
          <w:sz w:val="24"/>
          <w:szCs w:val="24"/>
        </w:rPr>
        <w:t>（七）串通投标认定</w:t>
      </w:r>
    </w:p>
    <w:p w14:paraId="2BD310F4">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有下列情形之一的，视为投标人串通投标，其投标无效：</w:t>
      </w:r>
    </w:p>
    <w:p w14:paraId="4539B0E3">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1、不同投标人的投标文件由同一单位或者个人编制；</w:t>
      </w:r>
    </w:p>
    <w:p w14:paraId="0D311116">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2、不同投标人委托同一单位或者个人办理投标事宜；</w:t>
      </w:r>
    </w:p>
    <w:p w14:paraId="7D44B3EE">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3、不同投标人的投标文件载明的项目管理成员或者联系人员为同一人；</w:t>
      </w:r>
    </w:p>
    <w:p w14:paraId="101D94AB">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4、不同投标人的投标文件异常一致或者投标报价呈规律性差异；</w:t>
      </w:r>
    </w:p>
    <w:p w14:paraId="096EFE1C">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5、不同投标人的投标文件相互混装。</w:t>
      </w:r>
    </w:p>
    <w:p w14:paraId="48D0F12E">
      <w:pPr>
        <w:snapToGrid w:val="0"/>
        <w:spacing w:line="360" w:lineRule="auto"/>
        <w:ind w:firstLine="482" w:firstLineChars="200"/>
        <w:rPr>
          <w:rFonts w:ascii="宋体" w:hAnsi="宋体" w:cs="宋体"/>
          <w:b/>
          <w:sz w:val="24"/>
          <w:szCs w:val="24"/>
        </w:rPr>
      </w:pPr>
      <w:r>
        <w:rPr>
          <w:rFonts w:hint="eastAsia" w:ascii="宋体" w:hAnsi="宋体" w:cs="宋体"/>
          <w:b/>
          <w:sz w:val="24"/>
          <w:szCs w:val="24"/>
        </w:rPr>
        <w:t>（八）投标无效的情形</w:t>
      </w:r>
    </w:p>
    <w:p w14:paraId="1FA157DA">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在评审时，如发现下列情形之一的，投标文件将被视为无效：</w:t>
      </w:r>
    </w:p>
    <w:p w14:paraId="0AB8C9E0">
      <w:pPr>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bCs/>
          <w:sz w:val="24"/>
          <w:szCs w:val="24"/>
        </w:rPr>
        <w:t>、</w:t>
      </w:r>
      <w:r>
        <w:rPr>
          <w:rFonts w:hint="eastAsia" w:ascii="宋体" w:hAnsi="宋体" w:cs="宋体"/>
          <w:sz w:val="24"/>
          <w:szCs w:val="24"/>
        </w:rPr>
        <w:t>投标方未能提供合格的资质文件、投标有效期不足的；</w:t>
      </w:r>
    </w:p>
    <w:p w14:paraId="54B2B171">
      <w:pPr>
        <w:snapToGrid w:val="0"/>
        <w:spacing w:line="360" w:lineRule="auto"/>
        <w:ind w:firstLine="480" w:firstLineChars="200"/>
        <w:rPr>
          <w:rFonts w:ascii="宋体" w:hAnsi="宋体" w:cs="宋体"/>
          <w:sz w:val="24"/>
          <w:szCs w:val="24"/>
        </w:rPr>
      </w:pPr>
      <w:r>
        <w:rPr>
          <w:rFonts w:hint="eastAsia" w:ascii="宋体" w:hAnsi="宋体" w:cs="宋体"/>
          <w:sz w:val="24"/>
          <w:szCs w:val="24"/>
        </w:rPr>
        <w:t>2、投标人被列入失信被执行人、重大税收违法案件当事人名单、采购严重违法失信行为记录名单的；</w:t>
      </w:r>
    </w:p>
    <w:p w14:paraId="4C7E3759">
      <w:pPr>
        <w:snapToGrid w:val="0"/>
        <w:spacing w:line="360" w:lineRule="auto"/>
        <w:ind w:firstLine="480" w:firstLineChars="200"/>
        <w:rPr>
          <w:rFonts w:ascii="宋体" w:hAnsi="宋体" w:cs="宋体"/>
          <w:sz w:val="24"/>
          <w:szCs w:val="24"/>
        </w:rPr>
      </w:pPr>
      <w:r>
        <w:rPr>
          <w:rFonts w:hint="eastAsia" w:ascii="宋体" w:hAnsi="宋体" w:cs="宋体"/>
          <w:sz w:val="24"/>
          <w:szCs w:val="24"/>
        </w:rPr>
        <w:t>3、投标文件未按招标文件要求签署、盖章的；</w:t>
      </w:r>
    </w:p>
    <w:p w14:paraId="2F476EC4">
      <w:pPr>
        <w:snapToGrid w:val="0"/>
        <w:spacing w:line="360" w:lineRule="auto"/>
        <w:ind w:firstLine="480" w:firstLineChars="200"/>
        <w:rPr>
          <w:rFonts w:ascii="宋体" w:hAnsi="宋体" w:cs="宋体"/>
          <w:sz w:val="24"/>
          <w:szCs w:val="24"/>
        </w:rPr>
      </w:pPr>
      <w:r>
        <w:rPr>
          <w:rFonts w:hint="eastAsia" w:ascii="宋体" w:hAnsi="宋体" w:cs="宋体"/>
          <w:sz w:val="24"/>
          <w:szCs w:val="24"/>
        </w:rPr>
        <w:t>4、与招标文件有重大偏离、未满足带“▲”号实质性指标的投标文件；</w:t>
      </w:r>
    </w:p>
    <w:p w14:paraId="426028C7">
      <w:pPr>
        <w:snapToGrid w:val="0"/>
        <w:spacing w:line="360" w:lineRule="auto"/>
        <w:ind w:firstLine="480" w:firstLineChars="200"/>
        <w:rPr>
          <w:rFonts w:ascii="宋体" w:hAnsi="宋体" w:cs="宋体"/>
          <w:sz w:val="24"/>
          <w:szCs w:val="24"/>
        </w:rPr>
      </w:pPr>
      <w:r>
        <w:rPr>
          <w:rFonts w:hint="eastAsia" w:ascii="宋体" w:hAnsi="宋体" w:cs="宋体"/>
          <w:snapToGrid w:val="0"/>
          <w:sz w:val="24"/>
          <w:szCs w:val="24"/>
        </w:rPr>
        <w:t>5</w:t>
      </w:r>
      <w:r>
        <w:rPr>
          <w:rFonts w:hint="eastAsia" w:ascii="宋体" w:hAnsi="宋体" w:cs="宋体"/>
          <w:sz w:val="24"/>
          <w:szCs w:val="24"/>
        </w:rPr>
        <w:t>、资质文件、技术及商务文件中出现投标价格信息的、投标报价超出招标文件中规定的预算金额或者最高限价的；</w:t>
      </w:r>
    </w:p>
    <w:p w14:paraId="0CDD4B20">
      <w:pPr>
        <w:snapToGrid w:val="0"/>
        <w:spacing w:line="360" w:lineRule="auto"/>
        <w:ind w:firstLine="480" w:firstLineChars="200"/>
        <w:rPr>
          <w:rFonts w:ascii="宋体" w:hAnsi="宋体" w:cs="宋体"/>
          <w:sz w:val="24"/>
          <w:szCs w:val="24"/>
        </w:rPr>
      </w:pPr>
      <w:r>
        <w:rPr>
          <w:rFonts w:hint="eastAsia" w:ascii="宋体" w:hAnsi="宋体" w:cs="宋体"/>
          <w:snapToGrid w:val="0"/>
          <w:sz w:val="24"/>
          <w:szCs w:val="24"/>
        </w:rPr>
        <w:t>6、</w:t>
      </w:r>
      <w:r>
        <w:rPr>
          <w:rFonts w:hint="eastAsia" w:ascii="宋体" w:hAnsi="宋体" w:cs="宋体"/>
          <w:sz w:val="24"/>
          <w:szCs w:val="24"/>
        </w:rPr>
        <w:t>标项以赠送方式投标的、对一个标项提供两个投标方案或两个报价的；</w:t>
      </w:r>
    </w:p>
    <w:p w14:paraId="0A2AD38E">
      <w:pPr>
        <w:snapToGrid w:val="0"/>
        <w:spacing w:line="360" w:lineRule="auto"/>
        <w:ind w:firstLine="480" w:firstLineChars="200"/>
        <w:rPr>
          <w:rFonts w:ascii="宋体" w:hAnsi="宋体" w:cs="宋体"/>
          <w:sz w:val="24"/>
          <w:szCs w:val="24"/>
        </w:rPr>
      </w:pPr>
      <w:r>
        <w:rPr>
          <w:rFonts w:hint="eastAsia" w:ascii="宋体" w:hAnsi="宋体" w:cs="宋体"/>
          <w:sz w:val="24"/>
          <w:szCs w:val="24"/>
        </w:rPr>
        <w:t>7、评标委员会认为投标人的报价明显低于其他通过符合性审查投标人的报价，有可能影响产品质量或者不能诚信履约，且不能证明其报价合理性的；</w:t>
      </w:r>
    </w:p>
    <w:p w14:paraId="2BA8B52D">
      <w:pPr>
        <w:snapToGrid w:val="0"/>
        <w:spacing w:line="360" w:lineRule="auto"/>
        <w:ind w:firstLine="480" w:firstLineChars="200"/>
        <w:rPr>
          <w:rFonts w:ascii="宋体" w:hAnsi="宋体" w:cs="宋体"/>
          <w:sz w:val="24"/>
          <w:szCs w:val="24"/>
        </w:rPr>
      </w:pPr>
      <w:r>
        <w:rPr>
          <w:rFonts w:hint="eastAsia" w:ascii="宋体" w:hAnsi="宋体" w:cs="宋体"/>
          <w:sz w:val="24"/>
          <w:szCs w:val="24"/>
        </w:rPr>
        <w:t>8、投标人不接受报价文件中修正后的报价的；</w:t>
      </w:r>
    </w:p>
    <w:p w14:paraId="686ACD94">
      <w:pPr>
        <w:snapToGrid w:val="0"/>
        <w:spacing w:line="360" w:lineRule="auto"/>
        <w:ind w:firstLine="480" w:firstLineChars="200"/>
        <w:rPr>
          <w:rFonts w:ascii="宋体" w:hAnsi="宋体" w:cs="宋体"/>
          <w:sz w:val="24"/>
          <w:szCs w:val="24"/>
        </w:rPr>
      </w:pPr>
      <w:r>
        <w:rPr>
          <w:rFonts w:hint="eastAsia" w:ascii="宋体" w:hAnsi="宋体" w:cs="宋体"/>
          <w:sz w:val="24"/>
          <w:szCs w:val="24"/>
        </w:rPr>
        <w:t>9、投标文件含有采购人不能接受的附加条件的；</w:t>
      </w:r>
    </w:p>
    <w:p w14:paraId="0040F4BE">
      <w:pPr>
        <w:snapToGrid w:val="0"/>
        <w:spacing w:line="360" w:lineRule="auto"/>
        <w:ind w:firstLine="480" w:firstLineChars="200"/>
        <w:rPr>
          <w:rFonts w:ascii="宋体" w:hAnsi="宋体" w:cs="宋体"/>
          <w:sz w:val="24"/>
          <w:szCs w:val="24"/>
        </w:rPr>
      </w:pPr>
      <w:r>
        <w:rPr>
          <w:rFonts w:hint="eastAsia" w:ascii="宋体" w:hAnsi="宋体" w:cs="宋体"/>
          <w:sz w:val="24"/>
          <w:szCs w:val="24"/>
        </w:rPr>
        <w:t>10、投标人被视为串通投标的；</w:t>
      </w:r>
    </w:p>
    <w:p w14:paraId="0C186D0C">
      <w:pPr>
        <w:snapToGrid w:val="0"/>
        <w:spacing w:line="360" w:lineRule="auto"/>
        <w:ind w:firstLine="480" w:firstLineChars="200"/>
        <w:rPr>
          <w:rFonts w:ascii="宋体" w:hAnsi="宋体" w:cs="宋体"/>
          <w:sz w:val="24"/>
          <w:szCs w:val="24"/>
        </w:rPr>
      </w:pPr>
      <w:r>
        <w:rPr>
          <w:rFonts w:hint="eastAsia" w:ascii="宋体" w:hAnsi="宋体" w:cs="宋体"/>
          <w:sz w:val="24"/>
          <w:szCs w:val="24"/>
        </w:rPr>
        <w:t>11、电子投标文件未按采购文件要求上传的；</w:t>
      </w:r>
    </w:p>
    <w:p w14:paraId="3496884B">
      <w:pPr>
        <w:snapToGrid w:val="0"/>
        <w:spacing w:line="360" w:lineRule="auto"/>
        <w:ind w:firstLine="480" w:firstLineChars="200"/>
        <w:rPr>
          <w:rFonts w:ascii="宋体" w:hAnsi="宋体" w:cs="宋体"/>
          <w:sz w:val="24"/>
          <w:szCs w:val="24"/>
        </w:rPr>
      </w:pPr>
      <w:r>
        <w:rPr>
          <w:rFonts w:hint="eastAsia" w:ascii="宋体" w:hAnsi="宋体" w:cs="宋体"/>
          <w:sz w:val="24"/>
          <w:szCs w:val="24"/>
        </w:rPr>
        <w:t>12、不符合法律法规和本招标文件规定的其他实质性要求的。</w:t>
      </w:r>
    </w:p>
    <w:p w14:paraId="53A32B1E">
      <w:pPr>
        <w:pStyle w:val="34"/>
        <w:snapToGrid w:val="0"/>
        <w:spacing w:beforeLines="0" w:afterLines="0" w:line="360" w:lineRule="auto"/>
        <w:ind w:firstLine="482" w:firstLineChars="200"/>
        <w:rPr>
          <w:rFonts w:hAnsi="宋体" w:cs="宋体"/>
        </w:rPr>
      </w:pPr>
      <w:r>
        <w:rPr>
          <w:rFonts w:hint="eastAsia" w:hAnsi="宋体" w:cs="宋体"/>
          <w:b/>
        </w:rPr>
        <w:t>（九）错误修正</w:t>
      </w:r>
    </w:p>
    <w:p w14:paraId="5D38BACA">
      <w:pPr>
        <w:snapToGrid w:val="0"/>
        <w:spacing w:line="360" w:lineRule="auto"/>
        <w:ind w:firstLine="480" w:firstLineChars="200"/>
        <w:rPr>
          <w:rFonts w:ascii="宋体" w:hAnsi="宋体" w:cs="宋体"/>
          <w:sz w:val="24"/>
          <w:szCs w:val="24"/>
        </w:rPr>
      </w:pPr>
      <w:r>
        <w:rPr>
          <w:rFonts w:hint="eastAsia" w:ascii="宋体" w:hAnsi="宋体" w:cs="宋体"/>
          <w:sz w:val="24"/>
          <w:szCs w:val="24"/>
        </w:rPr>
        <w:t>投标文件报价出现前后不一致的，除招标文件另有规定外，按照下列规定修正：</w:t>
      </w:r>
    </w:p>
    <w:p w14:paraId="48F8E7B8">
      <w:pPr>
        <w:snapToGrid w:val="0"/>
        <w:spacing w:line="360" w:lineRule="auto"/>
        <w:ind w:firstLine="480" w:firstLineChars="200"/>
        <w:rPr>
          <w:rFonts w:ascii="宋体" w:hAnsi="宋体" w:cs="宋体"/>
          <w:sz w:val="24"/>
          <w:szCs w:val="24"/>
        </w:rPr>
      </w:pPr>
      <w:r>
        <w:rPr>
          <w:rFonts w:hint="eastAsia" w:ascii="宋体" w:hAnsi="宋体" w:cs="宋体"/>
          <w:sz w:val="24"/>
          <w:szCs w:val="24"/>
        </w:rPr>
        <w:t>1、投标文件中报价明细表内容与投标文件中相应内容不一致的，以报价明细表为准；</w:t>
      </w:r>
    </w:p>
    <w:p w14:paraId="4972087B">
      <w:pPr>
        <w:snapToGrid w:val="0"/>
        <w:spacing w:line="360" w:lineRule="auto"/>
        <w:ind w:firstLine="480" w:firstLineChars="200"/>
        <w:rPr>
          <w:rFonts w:ascii="宋体" w:hAnsi="宋体" w:cs="宋体"/>
          <w:sz w:val="24"/>
          <w:szCs w:val="24"/>
        </w:rPr>
      </w:pPr>
      <w:r>
        <w:rPr>
          <w:rFonts w:hint="eastAsia" w:ascii="宋体" w:hAnsi="宋体" w:cs="宋体"/>
          <w:sz w:val="24"/>
          <w:szCs w:val="24"/>
        </w:rPr>
        <w:t>2、大写金额和小写金额不一致的，以大写金额为准；</w:t>
      </w:r>
    </w:p>
    <w:p w14:paraId="54BCB053">
      <w:pPr>
        <w:snapToGrid w:val="0"/>
        <w:spacing w:line="360" w:lineRule="auto"/>
        <w:ind w:firstLine="480" w:firstLineChars="200"/>
        <w:rPr>
          <w:rFonts w:ascii="宋体" w:hAnsi="宋体" w:cs="宋体"/>
          <w:sz w:val="24"/>
          <w:szCs w:val="24"/>
        </w:rPr>
      </w:pPr>
      <w:r>
        <w:rPr>
          <w:rFonts w:hint="eastAsia" w:ascii="宋体" w:hAnsi="宋体" w:cs="宋体"/>
          <w:sz w:val="24"/>
          <w:szCs w:val="24"/>
        </w:rPr>
        <w:t>3、单价金额小数点或者百分比有明显错位的，以报价明细表的总价为准，并修改单价；</w:t>
      </w:r>
    </w:p>
    <w:p w14:paraId="47B827C3">
      <w:pPr>
        <w:snapToGrid w:val="0"/>
        <w:spacing w:line="360" w:lineRule="auto"/>
        <w:ind w:firstLine="480" w:firstLineChars="200"/>
        <w:rPr>
          <w:rFonts w:ascii="宋体" w:hAnsi="宋体" w:cs="宋体"/>
          <w:sz w:val="24"/>
          <w:szCs w:val="24"/>
        </w:rPr>
      </w:pPr>
      <w:r>
        <w:rPr>
          <w:rFonts w:hint="eastAsia" w:ascii="宋体" w:hAnsi="宋体" w:cs="宋体"/>
          <w:sz w:val="24"/>
          <w:szCs w:val="24"/>
        </w:rPr>
        <w:t>4、总价金额与按单价汇总金额不一致的，以单价金额计算结果为准。</w:t>
      </w:r>
    </w:p>
    <w:p w14:paraId="1C6B8CC7">
      <w:pPr>
        <w:snapToGrid w:val="0"/>
        <w:spacing w:line="360" w:lineRule="auto"/>
        <w:ind w:firstLine="480" w:firstLineChars="200"/>
        <w:rPr>
          <w:rFonts w:ascii="宋体" w:hAnsi="宋体" w:cs="宋体"/>
          <w:sz w:val="24"/>
          <w:szCs w:val="24"/>
        </w:rPr>
      </w:pPr>
      <w:r>
        <w:rPr>
          <w:rFonts w:hint="eastAsia" w:ascii="宋体" w:hAnsi="宋体" w:cs="宋体"/>
          <w:sz w:val="24"/>
          <w:szCs w:val="24"/>
        </w:rPr>
        <w:t>同时出现两种以上不一致的，按照前款规定的顺序修正。修正后的报价按照经投标人加盖公章，或者由法定代表人或其授权的代表签字确认后产生约束力，投标人不确认的，其投标无效。</w:t>
      </w:r>
    </w:p>
    <w:p w14:paraId="58239E02">
      <w:pPr>
        <w:pStyle w:val="34"/>
        <w:snapToGrid w:val="0"/>
        <w:spacing w:beforeLines="0" w:afterLines="0" w:line="360" w:lineRule="auto"/>
        <w:ind w:firstLine="419" w:firstLineChars="139"/>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三、组织开、评标程序及评标委员会的评审程序</w:t>
      </w:r>
    </w:p>
    <w:p w14:paraId="3E6A12CD">
      <w:pPr>
        <w:pStyle w:val="34"/>
        <w:snapToGrid w:val="0"/>
        <w:spacing w:beforeLines="0" w:afterLines="0" w:line="360" w:lineRule="auto"/>
        <w:ind w:firstLine="480" w:firstLineChars="200"/>
        <w:rPr>
          <w:rFonts w:hAnsi="宋体" w:cs="宋体"/>
        </w:rPr>
      </w:pPr>
      <w:r>
        <w:rPr>
          <w:rFonts w:hint="eastAsia" w:hAnsi="宋体" w:cs="宋体"/>
        </w:rPr>
        <w:t>（一）电子招投标开标及评审程序</w:t>
      </w:r>
    </w:p>
    <w:p w14:paraId="2693CABD">
      <w:pPr>
        <w:pStyle w:val="37"/>
        <w:spacing w:line="360" w:lineRule="auto"/>
        <w:ind w:firstLine="480" w:firstLineChars="200"/>
        <w:rPr>
          <w:rFonts w:ascii="宋体" w:cs="宋体"/>
          <w:b w:val="0"/>
          <w:bCs w:val="0"/>
          <w:color w:val="auto"/>
        </w:rPr>
      </w:pPr>
      <w:r>
        <w:rPr>
          <w:rFonts w:hint="eastAsia" w:ascii="宋体" w:cs="宋体"/>
          <w:b w:val="0"/>
          <w:bCs w:val="0"/>
          <w:color w:val="auto"/>
        </w:rPr>
        <w:t>1、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w:t>
      </w:r>
      <w:r>
        <w:rPr>
          <w:rFonts w:hint="eastAsia" w:ascii="宋体" w:cs="宋体"/>
          <w:b w:val="0"/>
          <w:bCs w:val="0"/>
          <w:color w:val="auto"/>
          <w:lang w:val="en-US" w:eastAsia="zh-CN"/>
        </w:rPr>
        <w:t>乐采</w:t>
      </w:r>
      <w:r>
        <w:rPr>
          <w:rFonts w:hint="eastAsia" w:ascii="宋体" w:cs="宋体"/>
          <w:b w:val="0"/>
          <w:bCs w:val="0"/>
          <w:color w:val="auto"/>
        </w:rPr>
        <w:t>云平台”操作规范将备份投标文件上传至“</w:t>
      </w:r>
      <w:r>
        <w:rPr>
          <w:rFonts w:hint="eastAsia" w:ascii="宋体" w:cs="宋体"/>
          <w:b w:val="0"/>
          <w:bCs w:val="0"/>
          <w:color w:val="auto"/>
          <w:lang w:val="en-US" w:eastAsia="zh-CN"/>
        </w:rPr>
        <w:t>乐采</w:t>
      </w:r>
      <w:r>
        <w:rPr>
          <w:rFonts w:hint="eastAsia" w:ascii="宋体" w:cs="宋体"/>
          <w:b w:val="0"/>
          <w:bCs w:val="0"/>
          <w:color w:val="auto"/>
        </w:rPr>
        <w:t>云平台”，上传成功后，“电子加密投标文件”自动失效；</w:t>
      </w:r>
    </w:p>
    <w:p w14:paraId="2BC98B0B">
      <w:pPr>
        <w:pStyle w:val="37"/>
        <w:spacing w:line="360" w:lineRule="auto"/>
        <w:ind w:firstLine="480" w:firstLineChars="200"/>
        <w:rPr>
          <w:rFonts w:ascii="宋体" w:cs="宋体"/>
          <w:b w:val="0"/>
          <w:bCs w:val="0"/>
          <w:color w:val="FF0000"/>
        </w:rPr>
      </w:pPr>
      <w:r>
        <w:rPr>
          <w:rFonts w:hint="eastAsia" w:ascii="宋体" w:cs="宋体"/>
          <w:b w:val="0"/>
          <w:bCs w:val="0"/>
          <w:color w:val="FF0000"/>
        </w:rPr>
        <w:t>2、投标截止时间后，投标人登录</w:t>
      </w:r>
      <w:r>
        <w:rPr>
          <w:rFonts w:hint="eastAsia" w:ascii="宋体" w:cs="宋体"/>
          <w:b w:val="0"/>
          <w:bCs w:val="0"/>
          <w:color w:val="FF0000"/>
          <w:lang w:val="en-US" w:eastAsia="zh-CN"/>
        </w:rPr>
        <w:t>乐</w:t>
      </w:r>
      <w:r>
        <w:rPr>
          <w:rFonts w:hint="eastAsia" w:ascii="宋体" w:cs="宋体"/>
          <w:b w:val="0"/>
          <w:bCs w:val="0"/>
          <w:color w:val="FF0000"/>
        </w:rPr>
        <w:t>采云平台，</w:t>
      </w:r>
      <w:r>
        <w:rPr>
          <w:rFonts w:hint="eastAsia" w:ascii="宋体" w:cs="宋体"/>
          <w:b w:val="0"/>
          <w:bCs w:val="0"/>
          <w:color w:val="FF0000"/>
          <w:lang w:val="en-US" w:eastAsia="zh-CN"/>
        </w:rPr>
        <w:t>使</w:t>
      </w:r>
      <w:r>
        <w:rPr>
          <w:rFonts w:hint="eastAsia" w:ascii="宋体" w:cs="宋体"/>
          <w:b w:val="0"/>
          <w:bCs w:val="0"/>
          <w:color w:val="FF0000"/>
        </w:rPr>
        <w:t>用“项目采购-开标评标”功能对电子投标文件进行在线解密。在线解密电子投标文件时间为开标时间起半个小时内。</w:t>
      </w:r>
    </w:p>
    <w:p w14:paraId="5542347B">
      <w:pPr>
        <w:pStyle w:val="37"/>
        <w:spacing w:line="360" w:lineRule="auto"/>
        <w:ind w:firstLine="480" w:firstLineChars="200"/>
        <w:rPr>
          <w:rFonts w:ascii="宋体" w:cs="宋体"/>
          <w:b w:val="0"/>
          <w:bCs w:val="0"/>
          <w:color w:val="auto"/>
        </w:rPr>
      </w:pPr>
      <w:r>
        <w:rPr>
          <w:rFonts w:hint="eastAsia" w:ascii="宋体" w:cs="宋体"/>
          <w:b w:val="0"/>
          <w:bCs w:val="0"/>
          <w:color w:val="auto"/>
        </w:rPr>
        <w:t>3、评标委员会对资信和商务技术投标文件进行评审；</w:t>
      </w:r>
    </w:p>
    <w:p w14:paraId="55B2AA82">
      <w:pPr>
        <w:pStyle w:val="37"/>
        <w:spacing w:line="360" w:lineRule="auto"/>
        <w:ind w:firstLine="480" w:firstLineChars="200"/>
        <w:rPr>
          <w:rFonts w:ascii="宋体" w:cs="宋体"/>
          <w:b w:val="0"/>
          <w:bCs w:val="0"/>
          <w:color w:val="auto"/>
        </w:rPr>
      </w:pPr>
      <w:r>
        <w:rPr>
          <w:rFonts w:hint="eastAsia" w:ascii="宋体" w:cs="宋体"/>
          <w:b w:val="0"/>
          <w:bCs w:val="0"/>
          <w:color w:val="auto"/>
        </w:rPr>
        <w:t>4、在系统上公开资信和商务技术评审结果；</w:t>
      </w:r>
    </w:p>
    <w:p w14:paraId="556AEBED">
      <w:pPr>
        <w:pStyle w:val="37"/>
        <w:spacing w:line="360" w:lineRule="auto"/>
        <w:ind w:firstLine="540"/>
        <w:rPr>
          <w:rFonts w:ascii="宋体" w:cs="宋体"/>
          <w:b w:val="0"/>
          <w:bCs w:val="0"/>
          <w:color w:val="auto"/>
        </w:rPr>
      </w:pPr>
      <w:r>
        <w:rPr>
          <w:rFonts w:hint="eastAsia" w:ascii="宋体" w:cs="宋体"/>
          <w:b w:val="0"/>
          <w:bCs w:val="0"/>
          <w:color w:val="auto"/>
        </w:rPr>
        <w:t>5、在系统上公开报价开标情况；</w:t>
      </w:r>
    </w:p>
    <w:p w14:paraId="1BFD7516">
      <w:pPr>
        <w:pStyle w:val="37"/>
        <w:spacing w:line="360" w:lineRule="auto"/>
        <w:ind w:firstLine="540"/>
        <w:rPr>
          <w:rFonts w:ascii="宋体" w:cs="宋体"/>
          <w:b w:val="0"/>
          <w:bCs w:val="0"/>
          <w:color w:val="auto"/>
        </w:rPr>
      </w:pPr>
      <w:r>
        <w:rPr>
          <w:rFonts w:hint="eastAsia" w:ascii="宋体" w:cs="宋体"/>
          <w:b w:val="0"/>
          <w:bCs w:val="0"/>
          <w:color w:val="auto"/>
        </w:rPr>
        <w:t>6、评标委员会对报价情况进行评审；</w:t>
      </w:r>
    </w:p>
    <w:p w14:paraId="6C250EC8">
      <w:pPr>
        <w:pStyle w:val="37"/>
        <w:spacing w:line="360" w:lineRule="auto"/>
        <w:ind w:firstLine="540"/>
        <w:rPr>
          <w:rFonts w:ascii="宋体" w:cs="宋体"/>
          <w:b w:val="0"/>
          <w:bCs w:val="0"/>
          <w:color w:val="auto"/>
        </w:rPr>
      </w:pPr>
      <w:r>
        <w:rPr>
          <w:rFonts w:hint="eastAsia" w:ascii="宋体" w:cs="宋体"/>
          <w:b w:val="0"/>
          <w:bCs w:val="0"/>
          <w:color w:val="auto"/>
        </w:rPr>
        <w:t>7、在系统上公布评审结果。</w:t>
      </w:r>
    </w:p>
    <w:p w14:paraId="5AA72961">
      <w:pPr>
        <w:pStyle w:val="34"/>
        <w:snapToGrid w:val="0"/>
        <w:spacing w:beforeLines="0" w:afterLines="0" w:line="360" w:lineRule="auto"/>
        <w:ind w:firstLine="335" w:firstLineChars="139"/>
        <w:rPr>
          <w:rFonts w:hAnsi="宋体" w:cs="宋体"/>
          <w:b/>
          <w:bCs/>
        </w:rPr>
      </w:pPr>
      <w:r>
        <w:rPr>
          <w:rFonts w:hint="eastAsia" w:hAnsi="宋体" w:cs="宋体"/>
          <w:b/>
          <w:bCs/>
        </w:rPr>
        <w:t>特别说明：</w:t>
      </w:r>
      <w:r>
        <w:rPr>
          <w:rFonts w:hint="eastAsia" w:hAnsi="宋体" w:cs="宋体"/>
          <w:b/>
          <w:bCs/>
          <w:lang w:val="en-US" w:eastAsia="zh-CN"/>
        </w:rPr>
        <w:t>乐</w:t>
      </w:r>
      <w:r>
        <w:rPr>
          <w:rFonts w:hint="eastAsia" w:hAnsi="宋体" w:cs="宋体"/>
          <w:b/>
          <w:bCs/>
        </w:rPr>
        <w:t>采云公司如对电子化开标及评审程序有调整的，按调整后的程序操作。</w:t>
      </w:r>
    </w:p>
    <w:p w14:paraId="27BC46CF">
      <w:pPr>
        <w:pStyle w:val="34"/>
        <w:snapToGrid w:val="0"/>
        <w:spacing w:beforeLines="0" w:afterLines="0" w:line="360" w:lineRule="auto"/>
        <w:ind w:firstLine="335" w:firstLineChars="139"/>
        <w:rPr>
          <w:rFonts w:hAnsi="宋体" w:cs="宋体"/>
          <w:b/>
        </w:rPr>
      </w:pPr>
      <w:r>
        <w:rPr>
          <w:rFonts w:hint="eastAsia" w:hAnsi="宋体" w:cs="宋体"/>
          <w:b/>
        </w:rPr>
        <w:t>（二）组织评标程序</w:t>
      </w:r>
    </w:p>
    <w:p w14:paraId="3F788108">
      <w:pPr>
        <w:pStyle w:val="34"/>
        <w:snapToGrid w:val="0"/>
        <w:spacing w:beforeLines="0" w:afterLines="0" w:line="360" w:lineRule="auto"/>
        <w:ind w:firstLine="333" w:firstLineChars="139"/>
        <w:rPr>
          <w:rFonts w:hAnsi="宋体" w:cs="宋体"/>
          <w:bCs/>
        </w:rPr>
      </w:pPr>
      <w:r>
        <w:rPr>
          <w:rFonts w:hint="eastAsia" w:hAnsi="宋体" w:cs="宋体"/>
          <w:bCs/>
        </w:rPr>
        <w:t>采购机构将按照招标文件规定的时间、地点和程序组织评标，各评审专家及相关人员应参加评审活动并接受核验、签到，无关人员不得进入评审现场。</w:t>
      </w:r>
    </w:p>
    <w:p w14:paraId="7CE039BD">
      <w:pPr>
        <w:pStyle w:val="34"/>
        <w:snapToGrid w:val="0"/>
        <w:spacing w:beforeLines="0" w:afterLines="0" w:line="360" w:lineRule="auto"/>
        <w:ind w:firstLine="333" w:firstLineChars="139"/>
        <w:rPr>
          <w:rFonts w:hAnsi="宋体" w:cs="宋体"/>
          <w:bCs/>
        </w:rPr>
      </w:pPr>
      <w:r>
        <w:rPr>
          <w:rFonts w:hint="eastAsia" w:hAnsi="宋体" w:cs="宋体"/>
          <w:bCs/>
        </w:rPr>
        <w:t>1、按规定统一收缴、保存评标现场相关人员通信工具。</w:t>
      </w:r>
    </w:p>
    <w:p w14:paraId="25268CE5">
      <w:pPr>
        <w:pStyle w:val="34"/>
        <w:snapToGrid w:val="0"/>
        <w:spacing w:beforeLines="0" w:afterLines="0" w:line="360" w:lineRule="auto"/>
        <w:ind w:firstLine="333" w:firstLineChars="139"/>
        <w:rPr>
          <w:rFonts w:hAnsi="宋体" w:cs="宋体"/>
          <w:bCs/>
        </w:rPr>
      </w:pPr>
      <w:r>
        <w:rPr>
          <w:rFonts w:hint="eastAsia" w:hAnsi="宋体" w:cs="宋体"/>
          <w:bCs/>
        </w:rPr>
        <w:t>2、介绍评审现场的人员情况，宣布评审工作纪律，告知评审人员应当回避情形；组织推选评标委员会组长。</w:t>
      </w:r>
    </w:p>
    <w:p w14:paraId="05974633">
      <w:pPr>
        <w:pStyle w:val="34"/>
        <w:snapToGrid w:val="0"/>
        <w:spacing w:beforeLines="0" w:afterLines="0" w:line="360" w:lineRule="auto"/>
        <w:ind w:firstLine="333" w:firstLineChars="139"/>
        <w:rPr>
          <w:rFonts w:hAnsi="宋体" w:cs="宋体"/>
          <w:bCs/>
        </w:rPr>
      </w:pPr>
      <w:r>
        <w:rPr>
          <w:rFonts w:hint="eastAsia" w:hAnsi="宋体" w:cs="宋体"/>
          <w:bCs/>
        </w:rPr>
        <w:t>3、宣读提交投标文件的供应商名单，组织评标委员会各位成员签订《</w:t>
      </w:r>
      <w:r>
        <w:rPr>
          <w:rFonts w:hint="eastAsia" w:hAnsi="宋体" w:cs="宋体"/>
          <w:bCs/>
          <w:lang w:val="en-US" w:eastAsia="zh-CN"/>
        </w:rPr>
        <w:t>国企</w:t>
      </w:r>
      <w:r>
        <w:rPr>
          <w:rFonts w:hint="eastAsia" w:hAnsi="宋体" w:cs="宋体"/>
          <w:bCs/>
        </w:rPr>
        <w:t>采购评审人员廉洁自律承诺书》。</w:t>
      </w:r>
    </w:p>
    <w:p w14:paraId="0C729C27">
      <w:pPr>
        <w:pStyle w:val="34"/>
        <w:snapToGrid w:val="0"/>
        <w:spacing w:beforeLines="0" w:afterLines="0" w:line="360" w:lineRule="auto"/>
        <w:ind w:firstLine="333" w:firstLineChars="139"/>
        <w:rPr>
          <w:rFonts w:hAnsi="宋体" w:cs="宋体"/>
          <w:bCs/>
        </w:rPr>
      </w:pPr>
      <w:r>
        <w:rPr>
          <w:rFonts w:hint="eastAsia" w:hAnsi="宋体" w:cs="宋体"/>
          <w:bCs/>
        </w:rPr>
        <w:t>4、采购人可以在评标前说明项目背景和采购需求，说明内容不得含有歧视性、倾向性意见，不得超出招标文件所述范围。说明应当提交书面材料，并随采购文件一并存档。</w:t>
      </w:r>
    </w:p>
    <w:p w14:paraId="2460113D">
      <w:pPr>
        <w:pStyle w:val="34"/>
        <w:snapToGrid w:val="0"/>
        <w:spacing w:beforeLines="0" w:afterLines="0" w:line="360" w:lineRule="auto"/>
        <w:ind w:firstLine="333" w:firstLineChars="139"/>
        <w:rPr>
          <w:rFonts w:hAnsi="宋体" w:cs="宋体"/>
          <w:bCs/>
        </w:rPr>
      </w:pPr>
      <w:r>
        <w:rPr>
          <w:rFonts w:hint="eastAsia" w:hAnsi="宋体" w:cs="宋体"/>
          <w:bCs/>
        </w:rPr>
        <w:t>5、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430BF1C4">
      <w:pPr>
        <w:pStyle w:val="285"/>
        <w:wordWrap/>
        <w:adjustRightInd w:val="0"/>
        <w:spacing w:before="0" w:beforeAutospacing="0"/>
        <w:ind w:firstLine="480" w:firstLineChars="200"/>
        <w:textAlignment w:val="auto"/>
        <w:rPr>
          <w:rFonts w:hAnsi="宋体" w:cs="宋体"/>
          <w:bCs/>
        </w:rPr>
      </w:pPr>
      <w:r>
        <w:rPr>
          <w:rFonts w:hint="eastAsia" w:hAnsi="宋体" w:cs="宋体"/>
          <w:bCs/>
        </w:rPr>
        <w:t>6、采购人代表或由采购人委托的评标委员会对投标人资质文件进行审查并</w:t>
      </w:r>
      <w:r>
        <w:rPr>
          <w:rFonts w:hint="eastAsia" w:hAnsi="宋体" w:cs="宋体"/>
        </w:rPr>
        <w:t>以开标当日为准</w:t>
      </w:r>
      <w:r>
        <w:rPr>
          <w:rFonts w:hint="eastAsia" w:hAnsi="宋体" w:cs="宋体"/>
          <w:bCs/>
        </w:rPr>
        <w:t>对投标人“信用中国”网站（www.creditchina.gov.cn）、中国政府采购网（www.ccgp.gov.cn）信用记录情况进行核实，资格不符合的，应组织相关投标人代表进行陈述、澄清或申辩。</w:t>
      </w:r>
      <w:r>
        <w:rPr>
          <w:rFonts w:hint="eastAsia" w:ascii="宋体" w:hAnsi="宋体" w:eastAsia="宋体" w:cs="宋体"/>
          <w:color w:val="auto"/>
          <w:kern w:val="0"/>
          <w:szCs w:val="24"/>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p>
    <w:p w14:paraId="5EC0E56F">
      <w:pPr>
        <w:pStyle w:val="34"/>
        <w:snapToGrid w:val="0"/>
        <w:spacing w:beforeLines="0" w:afterLines="0" w:line="360" w:lineRule="auto"/>
        <w:ind w:firstLine="333" w:firstLineChars="139"/>
        <w:rPr>
          <w:rFonts w:hAnsi="宋体" w:cs="宋体"/>
          <w:bCs/>
        </w:rPr>
      </w:pPr>
      <w:r>
        <w:rPr>
          <w:rFonts w:hint="eastAsia" w:hAnsi="宋体" w:cs="宋体"/>
          <w:bCs/>
        </w:rPr>
        <w:t>7、评标委员会组长组织评审人员独立评审。评标委员会对拟认定为投标文件无效，应组织相关投标人代表进行陈述、澄清或申辩；采购机构可协助评标委员会组长对打分结果进行校对、核对并汇总统计；对明显畸高、畸低的评分（其总评分偏离平均分30%以上的），评标委员会组长应提醒相关评审人员进行复核或书面说明理由，评审人员拒绝说明的，由现场监督员据实记录；评审人员的评审、修改记录应保留原件，随项目其他资料一并存档。</w:t>
      </w:r>
    </w:p>
    <w:p w14:paraId="58AEB476">
      <w:pPr>
        <w:pStyle w:val="34"/>
        <w:snapToGrid w:val="0"/>
        <w:spacing w:beforeLines="0" w:afterLines="0" w:line="360" w:lineRule="auto"/>
        <w:ind w:firstLine="333" w:firstLineChars="139"/>
        <w:rPr>
          <w:rFonts w:hAnsi="宋体" w:cs="宋体"/>
          <w:bCs/>
        </w:rPr>
      </w:pPr>
      <w:r>
        <w:rPr>
          <w:rFonts w:hint="eastAsia" w:hAnsi="宋体" w:cs="宋体"/>
          <w:bCs/>
        </w:rPr>
        <w:t>8、做好评审现场相关记录，协助评标委员会组长做好评审报告起草、有关内容电脑文字录入等工作，并要求评标委员会各成员签字确认。</w:t>
      </w:r>
    </w:p>
    <w:p w14:paraId="5308F63D">
      <w:pPr>
        <w:pStyle w:val="34"/>
        <w:snapToGrid w:val="0"/>
        <w:spacing w:beforeLines="0" w:afterLines="0" w:line="360" w:lineRule="auto"/>
        <w:ind w:firstLine="333" w:firstLineChars="139"/>
        <w:rPr>
          <w:rFonts w:hAnsi="宋体" w:cs="宋体"/>
          <w:bCs/>
        </w:rPr>
      </w:pPr>
      <w:r>
        <w:rPr>
          <w:rFonts w:hint="eastAsia" w:hAnsi="宋体" w:cs="宋体"/>
          <w:bCs/>
        </w:rPr>
        <w:t>9、评审结束后，采购机构应对评标委员会各成员的专业水平、职业道德、遵纪守法等情况进行评价；同时按规定向评审专家发放评审费，并交还评审人员及其他现场相关人员的通讯工具。</w:t>
      </w:r>
    </w:p>
    <w:p w14:paraId="3FF8B71A">
      <w:pPr>
        <w:rPr>
          <w:rFonts w:ascii="宋体" w:hAnsi="宋体" w:cs="宋体"/>
          <w:b/>
          <w:sz w:val="24"/>
          <w:szCs w:val="24"/>
        </w:rPr>
      </w:pPr>
    </w:p>
    <w:p w14:paraId="2469AA21">
      <w:pPr>
        <w:pStyle w:val="34"/>
        <w:snapToGrid w:val="0"/>
        <w:spacing w:beforeLines="0" w:afterLines="0" w:line="360" w:lineRule="auto"/>
        <w:ind w:firstLine="335" w:firstLineChars="139"/>
        <w:jc w:val="center"/>
        <w:rPr>
          <w:rFonts w:hAnsi="宋体" w:cs="宋体"/>
          <w:b/>
        </w:rPr>
      </w:pPr>
      <w:r>
        <w:rPr>
          <w:rFonts w:hint="eastAsia" w:hAnsi="宋体" w:cs="宋体"/>
          <w:b/>
        </w:rPr>
        <w:t>（三）评审程序</w:t>
      </w:r>
    </w:p>
    <w:p w14:paraId="3E7AD66F">
      <w:pPr>
        <w:pStyle w:val="34"/>
        <w:snapToGrid w:val="0"/>
        <w:spacing w:beforeLines="0" w:afterLines="0" w:line="360" w:lineRule="auto"/>
        <w:ind w:firstLine="333" w:firstLineChars="139"/>
        <w:rPr>
          <w:rFonts w:hAnsi="宋体" w:cs="宋体"/>
          <w:bCs/>
        </w:rPr>
      </w:pPr>
      <w:r>
        <w:rPr>
          <w:rFonts w:hint="eastAsia" w:hAnsi="宋体" w:cs="宋体"/>
          <w:bCs/>
        </w:rPr>
        <w:t>1、在评审专家中推选评标委员会组长。</w:t>
      </w:r>
    </w:p>
    <w:p w14:paraId="1362B935">
      <w:pPr>
        <w:pStyle w:val="34"/>
        <w:snapToGrid w:val="0"/>
        <w:spacing w:beforeLines="0" w:afterLines="0" w:line="360" w:lineRule="auto"/>
        <w:ind w:firstLine="333" w:firstLineChars="139"/>
        <w:rPr>
          <w:rFonts w:hAnsi="宋体" w:cs="宋体"/>
          <w:bCs/>
        </w:rPr>
      </w:pPr>
      <w:r>
        <w:rPr>
          <w:rFonts w:hint="eastAsia" w:hAnsi="宋体" w:cs="宋体"/>
          <w:bCs/>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0CDAEDA5">
      <w:pPr>
        <w:pStyle w:val="34"/>
        <w:snapToGrid w:val="0"/>
        <w:spacing w:beforeLines="0" w:afterLines="0" w:line="360" w:lineRule="auto"/>
        <w:ind w:firstLine="333" w:firstLineChars="139"/>
        <w:rPr>
          <w:rFonts w:hAnsi="宋体" w:cs="宋体"/>
          <w:bCs/>
        </w:rPr>
      </w:pPr>
      <w:r>
        <w:rPr>
          <w:rFonts w:hint="eastAsia" w:hAnsi="宋体" w:cs="宋体"/>
          <w:bCs/>
        </w:rPr>
        <w:t>3、评审人员对各投标人投标文件的有效性、符合性、完整性和响应程度进行审查，确定是否对招标文件作出实质性响应。</w:t>
      </w:r>
    </w:p>
    <w:p w14:paraId="7227836A">
      <w:pPr>
        <w:pStyle w:val="34"/>
        <w:snapToGrid w:val="0"/>
        <w:spacing w:beforeLines="0" w:afterLines="0" w:line="360" w:lineRule="auto"/>
        <w:ind w:firstLine="333" w:firstLineChars="139"/>
        <w:rPr>
          <w:rFonts w:hAnsi="宋体" w:cs="宋体"/>
          <w:bCs/>
        </w:rPr>
      </w:pPr>
      <w:r>
        <w:rPr>
          <w:rFonts w:hint="eastAsia" w:hAnsi="宋体" w:cs="宋体"/>
          <w:bCs/>
        </w:rPr>
        <w:t>4、评审人员按招标文件规定的评审方法和评审标准，依法独立对投标人投标文件进行评估、比较，并给予评价或打分，不受任何单位和个人的干预。</w:t>
      </w:r>
    </w:p>
    <w:p w14:paraId="76B3A283">
      <w:pPr>
        <w:pStyle w:val="34"/>
        <w:snapToGrid w:val="0"/>
        <w:spacing w:beforeLines="0" w:afterLines="0" w:line="360" w:lineRule="auto"/>
        <w:ind w:firstLine="333" w:firstLineChars="139"/>
        <w:rPr>
          <w:rFonts w:hAnsi="宋体" w:cs="宋体"/>
          <w:bCs/>
        </w:rPr>
      </w:pPr>
      <w:r>
        <w:rPr>
          <w:rFonts w:hint="eastAsia" w:hAnsi="宋体" w:cs="宋体"/>
          <w:bCs/>
        </w:rPr>
        <w:t>5、评审人员对各供应商投标文件非实质性内容有疑义或异议，或者审查发现明显的文字或计算错误等，及时向评标委员会组长提出。经评标委员会商议认为需要供应商作出必要澄清或说明的，应通知该投标人以书面形式作出澄清或说明。授权代表未到场或拒绝澄清说明或澄清说明的内容改变了投标文件的实质性内容的，评标委员会有权对该投标文件作出不利于投标人的评判。书面通知及澄清说明文件应作为采购项目档案归档留存。</w:t>
      </w:r>
    </w:p>
    <w:p w14:paraId="1614BD76">
      <w:pPr>
        <w:pStyle w:val="34"/>
        <w:snapToGrid w:val="0"/>
        <w:spacing w:beforeLines="0" w:afterLines="0" w:line="360" w:lineRule="auto"/>
        <w:ind w:firstLine="333" w:firstLineChars="139"/>
        <w:rPr>
          <w:rFonts w:hAnsi="宋体" w:cs="宋体"/>
          <w:bCs/>
        </w:rPr>
      </w:pPr>
      <w:r>
        <w:rPr>
          <w:rFonts w:hint="eastAsia" w:hAnsi="宋体" w:cs="宋体"/>
          <w:bCs/>
        </w:rPr>
        <w:t>6、评审人员需对采购机构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7D72B49A">
      <w:pPr>
        <w:pStyle w:val="34"/>
        <w:snapToGrid w:val="0"/>
        <w:spacing w:beforeLines="0" w:afterLines="0" w:line="360" w:lineRule="auto"/>
        <w:ind w:firstLine="333" w:firstLineChars="139"/>
        <w:rPr>
          <w:rFonts w:hAnsi="宋体" w:cs="宋体"/>
          <w:bCs/>
        </w:rPr>
      </w:pPr>
      <w:r>
        <w:rPr>
          <w:rFonts w:hint="eastAsia" w:hAnsi="宋体" w:cs="宋体"/>
          <w:bCs/>
        </w:rPr>
        <w:t xml:space="preserve">7、评标委员会根据评审汇总情况和招标文件规定确定中标候选供应商排序名单。 </w:t>
      </w:r>
    </w:p>
    <w:p w14:paraId="6A3095D7">
      <w:pPr>
        <w:pStyle w:val="34"/>
        <w:snapToGrid w:val="0"/>
        <w:spacing w:beforeLines="0" w:afterLines="0" w:line="360" w:lineRule="auto"/>
        <w:ind w:firstLine="333" w:firstLineChars="139"/>
        <w:rPr>
          <w:rFonts w:hAnsi="宋体" w:cs="宋体"/>
          <w:bCs/>
        </w:rPr>
      </w:pPr>
      <w:r>
        <w:rPr>
          <w:rFonts w:hint="eastAsia" w:hAnsi="宋体" w:cs="宋体"/>
          <w:bCs/>
        </w:rPr>
        <w:t>8、起草评审报告，所有评审人员须在评审报告上签字确认。</w:t>
      </w:r>
    </w:p>
    <w:p w14:paraId="643D561A">
      <w:pPr>
        <w:pStyle w:val="34"/>
        <w:tabs>
          <w:tab w:val="left" w:pos="3668"/>
          <w:tab w:val="center" w:pos="4678"/>
        </w:tabs>
        <w:snapToGrid w:val="0"/>
        <w:spacing w:beforeLines="0" w:afterLines="0" w:line="360" w:lineRule="auto"/>
        <w:ind w:firstLine="419" w:firstLineChars="139"/>
        <w:jc w:val="left"/>
        <w:rPr>
          <w:rFonts w:asciiTheme="minorEastAsia" w:hAnsiTheme="minorEastAsia" w:eastAsiaTheme="minorEastAsia"/>
          <w:b/>
          <w:sz w:val="30"/>
          <w:szCs w:val="30"/>
        </w:rPr>
      </w:pPr>
      <w:r>
        <w:rPr>
          <w:rFonts w:hint="eastAsia" w:asciiTheme="minorEastAsia" w:hAnsiTheme="minorEastAsia" w:eastAsiaTheme="minorEastAsia"/>
          <w:b/>
          <w:sz w:val="30"/>
          <w:szCs w:val="30"/>
        </w:rPr>
        <w:tab/>
      </w:r>
      <w:r>
        <w:rPr>
          <w:rFonts w:hint="eastAsia" w:asciiTheme="minorEastAsia" w:hAnsiTheme="minorEastAsia" w:eastAsiaTheme="minorEastAsia"/>
          <w:b/>
          <w:sz w:val="30"/>
          <w:szCs w:val="30"/>
        </w:rPr>
        <w:t>四、评审原则</w:t>
      </w:r>
    </w:p>
    <w:p w14:paraId="667A0284">
      <w:pPr>
        <w:pStyle w:val="34"/>
        <w:snapToGrid w:val="0"/>
        <w:spacing w:beforeLines="0" w:afterLines="0" w:line="360" w:lineRule="auto"/>
        <w:ind w:firstLine="333" w:firstLineChars="139"/>
        <w:rPr>
          <w:rFonts w:hAnsi="宋体" w:cs="宋体"/>
        </w:rPr>
      </w:pPr>
      <w:r>
        <w:rPr>
          <w:rFonts w:hint="eastAsia" w:hAnsi="宋体" w:cs="宋体"/>
        </w:rPr>
        <w:t>1、评标委员会必须公平、公正、客观，不带任何倾向性和启发性；不得向外界透露任何与评标有关的内容；任何单位和个人不得干扰、影响评标的正常进行；评标委员会及有关工作人员不得私下与投标人接触。</w:t>
      </w:r>
    </w:p>
    <w:p w14:paraId="326B21B6">
      <w:pPr>
        <w:pStyle w:val="34"/>
        <w:snapToGrid w:val="0"/>
        <w:spacing w:beforeLines="0" w:afterLines="0" w:line="360" w:lineRule="auto"/>
        <w:ind w:firstLine="333" w:firstLineChars="139"/>
        <w:rPr>
          <w:rFonts w:hAnsi="宋体" w:cs="宋体"/>
          <w:bCs/>
        </w:rPr>
      </w:pPr>
      <w:r>
        <w:rPr>
          <w:rFonts w:hint="eastAsia" w:hAnsi="宋体" w:cs="宋体"/>
          <w:bCs/>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28CC08A0">
      <w:pPr>
        <w:pStyle w:val="34"/>
        <w:snapToGrid w:val="0"/>
        <w:spacing w:beforeLines="0" w:afterLines="0" w:line="360" w:lineRule="auto"/>
        <w:ind w:firstLine="333" w:firstLineChars="139"/>
        <w:rPr>
          <w:rFonts w:hAnsi="宋体" w:cs="宋体"/>
          <w:bCs/>
        </w:rPr>
      </w:pPr>
      <w:r>
        <w:rPr>
          <w:rFonts w:hint="eastAsia" w:hAnsi="宋体" w:cs="宋体"/>
          <w:bCs/>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3DB55EE5">
      <w:pPr>
        <w:pStyle w:val="34"/>
        <w:snapToGrid w:val="0"/>
        <w:spacing w:beforeLines="0" w:afterLines="0" w:line="360" w:lineRule="auto"/>
        <w:ind w:firstLine="419" w:firstLineChars="139"/>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五、确定中标供应商的原则</w:t>
      </w:r>
    </w:p>
    <w:p w14:paraId="4BF52BB8">
      <w:pPr>
        <w:pStyle w:val="34"/>
        <w:snapToGrid w:val="0"/>
        <w:spacing w:beforeLines="0" w:afterLines="0" w:line="360" w:lineRule="auto"/>
        <w:ind w:firstLine="333" w:firstLineChars="139"/>
        <w:rPr>
          <w:rFonts w:hAnsi="宋体" w:cs="宋体"/>
        </w:rPr>
      </w:pPr>
      <w:r>
        <w:rPr>
          <w:rFonts w:hint="eastAsia" w:hAnsi="宋体" w:cs="宋体"/>
        </w:rPr>
        <w:t xml:space="preserve"> 1、项目由评标委员会根据第三章《评标办法与评分标准》规定提出中标候选人排序。</w:t>
      </w:r>
    </w:p>
    <w:p w14:paraId="3C5B7A8A">
      <w:pPr>
        <w:pStyle w:val="34"/>
        <w:snapToGrid w:val="0"/>
        <w:spacing w:beforeLines="0" w:afterLines="0" w:line="360" w:lineRule="auto"/>
        <w:ind w:firstLine="333" w:firstLineChars="139"/>
        <w:rPr>
          <w:rFonts w:hAnsi="宋体" w:cs="宋体"/>
        </w:rPr>
      </w:pPr>
      <w:r>
        <w:rPr>
          <w:rFonts w:hint="eastAsia" w:hAnsi="宋体" w:cs="宋体"/>
        </w:rPr>
        <w:t xml:space="preserve"> 2、采购人应当自收到评标报告之日起５个工作日内，在评标报告确定的中标候选人名单中按顺序确定中标人，或者采购人委托评标委员会在评标报告确定的中标候选人名单中按顺序确定中标人。采购人在收到评标报告5个工作日内未按评标报告推荐的中标候选人顺序确定中标人，又不能说明合法理由的，视同按评标报告推荐的中标候选人为中标人。</w:t>
      </w:r>
    </w:p>
    <w:p w14:paraId="269ECB6B">
      <w:pPr>
        <w:pStyle w:val="34"/>
        <w:snapToGrid w:val="0"/>
        <w:spacing w:beforeLines="0" w:afterLines="0" w:line="360" w:lineRule="auto"/>
        <w:ind w:firstLine="333" w:firstLineChars="139"/>
        <w:rPr>
          <w:rFonts w:hAnsi="宋体" w:cs="宋体"/>
        </w:rPr>
      </w:pPr>
      <w:r>
        <w:rPr>
          <w:rFonts w:hint="eastAsia" w:hAnsi="宋体" w:cs="宋体"/>
        </w:rPr>
        <w:t xml:space="preserve"> 3、采购结果经采购人确认后，采购机构将于2个工作日内在浙江政府采购网上发布中标公告，并向中标方签发书面《中标通知书》，服务台根据报名时预留地址寄送中标通知书。</w:t>
      </w:r>
    </w:p>
    <w:p w14:paraId="44D0D659">
      <w:pPr>
        <w:pStyle w:val="34"/>
        <w:snapToGrid w:val="0"/>
        <w:spacing w:beforeLines="0" w:afterLines="0" w:line="360" w:lineRule="auto"/>
        <w:ind w:firstLine="419" w:firstLineChars="139"/>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六、合同授予</w:t>
      </w:r>
    </w:p>
    <w:p w14:paraId="597A7903">
      <w:pPr>
        <w:snapToGrid w:val="0"/>
        <w:spacing w:line="360" w:lineRule="auto"/>
        <w:ind w:firstLine="335" w:firstLineChars="139"/>
        <w:rPr>
          <w:rFonts w:ascii="宋体" w:hAnsi="宋体" w:cs="宋体"/>
          <w:b/>
          <w:bCs/>
          <w:sz w:val="24"/>
          <w:szCs w:val="24"/>
        </w:rPr>
      </w:pPr>
      <w:r>
        <w:rPr>
          <w:rFonts w:hint="eastAsia" w:ascii="宋体" w:hAnsi="宋体" w:cs="宋体"/>
          <w:b/>
          <w:bCs/>
          <w:sz w:val="24"/>
          <w:szCs w:val="24"/>
        </w:rPr>
        <w:t>（一）签订合同</w:t>
      </w:r>
    </w:p>
    <w:p w14:paraId="6DA40D7B">
      <w:pPr>
        <w:snapToGrid w:val="0"/>
        <w:spacing w:line="360" w:lineRule="auto"/>
        <w:ind w:firstLine="333" w:firstLineChars="139"/>
        <w:rPr>
          <w:rFonts w:ascii="宋体" w:hAnsi="宋体" w:cs="宋体"/>
          <w:sz w:val="24"/>
          <w:szCs w:val="24"/>
        </w:rPr>
      </w:pPr>
      <w:r>
        <w:rPr>
          <w:rFonts w:hint="eastAsia" w:ascii="宋体" w:hAnsi="宋体" w:cs="宋体"/>
          <w:sz w:val="24"/>
          <w:szCs w:val="24"/>
        </w:rPr>
        <w:t>1、采购人与中标人应当在《中标通知书》发出之日起30日内签订采购合同。</w:t>
      </w:r>
    </w:p>
    <w:p w14:paraId="45B7E8CA">
      <w:pPr>
        <w:snapToGrid w:val="0"/>
        <w:spacing w:line="360" w:lineRule="auto"/>
        <w:ind w:firstLine="333" w:firstLineChars="139"/>
        <w:rPr>
          <w:rFonts w:ascii="宋体" w:hAnsi="宋体" w:cs="宋体"/>
          <w:sz w:val="24"/>
          <w:szCs w:val="24"/>
        </w:rPr>
      </w:pPr>
      <w:r>
        <w:rPr>
          <w:rFonts w:hint="eastAsia" w:ascii="宋体" w:hAnsi="宋体" w:cs="宋体"/>
          <w:sz w:val="24"/>
          <w:szCs w:val="24"/>
        </w:rPr>
        <w:t>2、中标人拖延、拒签合同的，将被取消中标资格。</w:t>
      </w:r>
    </w:p>
    <w:p w14:paraId="039DF42A">
      <w:pP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br w:type="page"/>
      </w:r>
    </w:p>
    <w:p w14:paraId="474DD3CB">
      <w:pPr>
        <w:pStyle w:val="34"/>
        <w:snapToGrid w:val="0"/>
        <w:spacing w:beforeLines="0" w:afterLines="0" w:line="360" w:lineRule="auto"/>
        <w:ind w:firstLine="502" w:firstLineChars="139"/>
        <w:jc w:val="center"/>
        <w:outlineLvl w:val="0"/>
        <w:rPr>
          <w:rFonts w:asciiTheme="minorEastAsia" w:hAnsiTheme="minorEastAsia" w:eastAsiaTheme="minorEastAsia"/>
          <w:b/>
          <w:color w:val="000000"/>
          <w:sz w:val="36"/>
          <w:szCs w:val="36"/>
        </w:rPr>
      </w:pPr>
      <w:bookmarkStart w:id="40" w:name="_Toc31492"/>
      <w:r>
        <w:rPr>
          <w:rFonts w:hint="eastAsia" w:asciiTheme="minorEastAsia" w:hAnsiTheme="minorEastAsia" w:eastAsiaTheme="minorEastAsia"/>
          <w:b/>
          <w:color w:val="000000"/>
          <w:sz w:val="36"/>
          <w:szCs w:val="36"/>
        </w:rPr>
        <w:t>第三章  评标办法及评分标准</w:t>
      </w:r>
      <w:bookmarkEnd w:id="40"/>
    </w:p>
    <w:p w14:paraId="361B26F8">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根据有关法律法规，结合本项目的实际需求，制定本办法。</w:t>
      </w:r>
    </w:p>
    <w:p w14:paraId="2820F5C2">
      <w:pPr>
        <w:snapToGrid w:val="0"/>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一、总则</w:t>
      </w:r>
    </w:p>
    <w:p w14:paraId="7684ED17">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1、本次评标采用综合评分法，总分为100分。合格投标人的综合得分为各项目汇总得分，中标候选资格按评标得分由高到低顺序排列，得分相同的，按投标报价由低到高顺序排列；得分且投标报价相同的，按</w:t>
      </w:r>
      <w:r>
        <w:rPr>
          <w:rFonts w:hint="eastAsia" w:asciiTheme="minorEastAsia" w:hAnsiTheme="minorEastAsia" w:eastAsiaTheme="minorEastAsia"/>
          <w:b/>
          <w:sz w:val="24"/>
          <w:szCs w:val="24"/>
        </w:rPr>
        <w:t>技术及商务</w:t>
      </w:r>
      <w:r>
        <w:rPr>
          <w:rFonts w:hint="eastAsia" w:asciiTheme="minorEastAsia" w:hAnsiTheme="minorEastAsia" w:eastAsiaTheme="minorEastAsia"/>
          <w:sz w:val="24"/>
          <w:szCs w:val="24"/>
        </w:rPr>
        <w:t>得分由高到低顺序排列；按照上述方式排列仍有并列的，采取随机抽取的方式确定。推荐综合得分排名第一的投标人为中标候选人。</w:t>
      </w:r>
    </w:p>
    <w:p w14:paraId="65E405E9">
      <w:pPr>
        <w:snapToGrid w:val="0"/>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评分过</w:t>
      </w:r>
      <w:r>
        <w:rPr>
          <w:rFonts w:hint="eastAsia" w:asciiTheme="minorEastAsia" w:hAnsiTheme="minorEastAsia" w:eastAsiaTheme="minorEastAsia"/>
          <w:bCs/>
          <w:sz w:val="24"/>
          <w:szCs w:val="24"/>
        </w:rPr>
        <w:t>程中采用四舍五入法，并保留小数2位。</w:t>
      </w:r>
    </w:p>
    <w:p w14:paraId="0128B57C">
      <w:pPr>
        <w:snapToGrid w:val="0"/>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二、分值的计算</w:t>
      </w:r>
    </w:p>
    <w:p w14:paraId="0FDC915B">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技术及商务分按照评标委员会成员的独立评分结果汇总后的算术平均分计算，计算公式为：</w:t>
      </w:r>
    </w:p>
    <w:p w14:paraId="7BFD0C23">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技术及商务分=评标委员会所有成员评分合计数/评标委员会组成人数</w:t>
      </w:r>
    </w:p>
    <w:p w14:paraId="6AD51EF1">
      <w:pPr>
        <w:snapToGrid w:val="0"/>
        <w:spacing w:line="360" w:lineRule="auto"/>
        <w:ind w:firstLine="333" w:firstLineChars="139"/>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投标人评标得分=价格分+技术及商务分</w:t>
      </w:r>
    </w:p>
    <w:p w14:paraId="0BE751C2">
      <w:pPr>
        <w:snapToGrid w:val="0"/>
        <w:spacing w:line="360" w:lineRule="auto"/>
        <w:ind w:firstLine="335" w:firstLineChars="139"/>
        <w:rPr>
          <w:rFonts w:asciiTheme="minorEastAsia" w:hAnsiTheme="minorEastAsia" w:eastAsiaTheme="minorEastAsia"/>
          <w:sz w:val="24"/>
          <w:szCs w:val="24"/>
        </w:rPr>
      </w:pPr>
      <w:r>
        <w:rPr>
          <w:rFonts w:hint="eastAsia" w:asciiTheme="minorEastAsia" w:hAnsiTheme="minorEastAsia" w:eastAsiaTheme="minorEastAsia"/>
          <w:b/>
          <w:bCs/>
          <w:sz w:val="24"/>
          <w:szCs w:val="24"/>
        </w:rPr>
        <w:t>三、评标内容及标准</w:t>
      </w:r>
    </w:p>
    <w:p w14:paraId="34219A3F">
      <w:pPr>
        <w:pStyle w:val="869"/>
        <w:ind w:firstLine="482"/>
        <w:rPr>
          <w:rFonts w:cs="宋体"/>
          <w:b/>
          <w:bCs/>
        </w:rPr>
      </w:pPr>
      <w:bookmarkStart w:id="41" w:name="报价明细表"/>
      <w:bookmarkEnd w:id="41"/>
      <w:r>
        <w:rPr>
          <w:rFonts w:hint="eastAsia" w:cs="宋体"/>
          <w:b/>
        </w:rPr>
        <w:t>（一）</w:t>
      </w:r>
      <w:r>
        <w:rPr>
          <w:rFonts w:hint="eastAsia" w:cs="宋体"/>
          <w:b/>
          <w:bCs/>
        </w:rPr>
        <w:t>价格分（30分）</w:t>
      </w:r>
    </w:p>
    <w:p w14:paraId="52E03109">
      <w:pPr>
        <w:tabs>
          <w:tab w:val="left" w:pos="3870"/>
          <w:tab w:val="left" w:pos="4085"/>
        </w:tabs>
        <w:snapToGrid w:val="0"/>
        <w:spacing w:afterLines="50" w:line="410" w:lineRule="exact"/>
        <w:ind w:firstLine="480" w:firstLineChars="200"/>
        <w:jc w:val="left"/>
        <w:rPr>
          <w:rFonts w:ascii="宋体" w:hAnsi="宋体" w:cs="宋体"/>
          <w:sz w:val="24"/>
        </w:rPr>
      </w:pPr>
      <w:r>
        <w:rPr>
          <w:rFonts w:hint="eastAsia" w:ascii="宋体" w:hAnsi="宋体" w:cs="宋体"/>
          <w:sz w:val="24"/>
        </w:rPr>
        <w:t>1.价格分采用低价优先法计算，即满足招标文件要求且投标价格最低的投标报价为评标基准价，其他投标人的价格分按照下列公式计算：</w:t>
      </w:r>
    </w:p>
    <w:p w14:paraId="36E13A66">
      <w:pPr>
        <w:tabs>
          <w:tab w:val="left" w:pos="3870"/>
          <w:tab w:val="left" w:pos="4085"/>
        </w:tabs>
        <w:snapToGrid w:val="0"/>
        <w:spacing w:afterLines="50" w:line="410" w:lineRule="exact"/>
        <w:ind w:firstLine="480" w:firstLineChars="200"/>
        <w:jc w:val="left"/>
        <w:rPr>
          <w:rFonts w:ascii="宋体" w:hAnsi="宋体" w:cs="宋体"/>
          <w:sz w:val="24"/>
        </w:rPr>
      </w:pPr>
      <w:r>
        <w:rPr>
          <w:rFonts w:hint="eastAsia" w:ascii="宋体" w:hAnsi="宋体" w:cs="宋体"/>
          <w:sz w:val="24"/>
        </w:rPr>
        <w:t>价格分=（评标基准价/投标报价）×30。</w:t>
      </w:r>
    </w:p>
    <w:p w14:paraId="4701EB92">
      <w:pPr>
        <w:snapToGrid w:val="0"/>
        <w:spacing w:line="360" w:lineRule="auto"/>
        <w:ind w:firstLine="480" w:firstLineChars="200"/>
        <w:jc w:val="left"/>
        <w:rPr>
          <w:rFonts w:ascii="宋体" w:hAnsi="宋体" w:cs="宋体"/>
          <w:sz w:val="24"/>
        </w:rPr>
      </w:pPr>
      <w:r>
        <w:rPr>
          <w:rFonts w:hint="eastAsia" w:ascii="宋体" w:hAnsi="宋体" w:cs="宋体"/>
          <w:sz w:val="24"/>
        </w:rPr>
        <w:t>2.投标人的投标报价超过设定的上限单价的作为无效标处理。</w:t>
      </w:r>
    </w:p>
    <w:p w14:paraId="05D37088">
      <w:pPr>
        <w:snapToGrid w:val="0"/>
        <w:spacing w:line="360" w:lineRule="auto"/>
        <w:ind w:left="480"/>
        <w:jc w:val="left"/>
        <w:rPr>
          <w:rFonts w:hint="eastAsia" w:ascii="宋体" w:hAnsi="宋体" w:cs="宋体"/>
          <w:sz w:val="24"/>
        </w:rPr>
      </w:pPr>
      <w:r>
        <w:rPr>
          <w:rFonts w:hint="eastAsia" w:ascii="宋体" w:hAnsi="宋体" w:cs="宋体"/>
          <w:sz w:val="24"/>
        </w:rPr>
        <w:t>3.报价是中标的一个重要因素，但最低报价不是中标的唯一依据。</w:t>
      </w:r>
    </w:p>
    <w:p w14:paraId="67748D3C">
      <w:pPr>
        <w:adjustRightInd w:val="0"/>
        <w:snapToGrid w:val="0"/>
        <w:spacing w:line="360" w:lineRule="auto"/>
        <w:ind w:firstLine="480" w:firstLineChars="200"/>
        <w:rPr>
          <w:rFonts w:hint="eastAsia" w:eastAsia="宋体"/>
          <w:highlight w:val="yellow"/>
          <w:lang w:eastAsia="zh-CN"/>
        </w:rPr>
      </w:pPr>
      <w:r>
        <w:rPr>
          <w:rFonts w:hint="eastAsia" w:ascii="宋体" w:hAnsi="宋体" w:cs="宋体"/>
          <w:sz w:val="24"/>
          <w:highlight w:val="yellow"/>
          <w:lang w:val="en-US" w:eastAsia="zh-CN"/>
        </w:rPr>
        <w:t>4、</w:t>
      </w:r>
      <w:r>
        <w:rPr>
          <w:rFonts w:hint="eastAsia" w:ascii="宋体" w:hAnsi="宋体" w:cs="宋体"/>
          <w:sz w:val="24"/>
          <w:highlight w:val="yellow"/>
        </w:rPr>
        <w:t>风险控制价：为防止投标人低价抢标，按最高限价金额的80%（即</w:t>
      </w:r>
      <w:r>
        <w:rPr>
          <w:rFonts w:hint="eastAsia" w:ascii="宋体" w:hAnsi="宋体" w:cs="宋体"/>
          <w:sz w:val="24"/>
          <w:highlight w:val="yellow"/>
          <w:lang w:val="en-US" w:eastAsia="zh-CN"/>
        </w:rPr>
        <w:t>59.014</w:t>
      </w:r>
      <w:r>
        <w:rPr>
          <w:rFonts w:hint="eastAsia" w:ascii="宋体" w:hAnsi="宋体" w:cs="宋体"/>
          <w:sz w:val="24"/>
          <w:highlight w:val="yellow"/>
        </w:rPr>
        <w:t>万元）设置风险控制价。若投标人报价金额低于风险控制价中标的，中标人在提交履约担保的同时必须额外缴纳风险保证金[风险保证金=（风险控制价-中标报价金额）]，作为额外的保证金</w:t>
      </w:r>
      <w:r>
        <w:rPr>
          <w:rFonts w:hint="eastAsia" w:ascii="宋体" w:hAnsi="宋体" w:cs="宋体"/>
          <w:sz w:val="24"/>
          <w:highlight w:val="yellow"/>
          <w:lang w:eastAsia="zh-CN"/>
        </w:rPr>
        <w:t>（</w:t>
      </w:r>
      <w:r>
        <w:rPr>
          <w:rFonts w:hint="eastAsia" w:ascii="宋体" w:hAnsi="宋体" w:cs="宋体"/>
          <w:sz w:val="24"/>
          <w:highlight w:val="yellow"/>
        </w:rPr>
        <w:t>缴纳</w:t>
      </w:r>
      <w:r>
        <w:rPr>
          <w:rFonts w:hint="eastAsia" w:ascii="宋体" w:hAnsi="宋体" w:cs="宋体"/>
          <w:sz w:val="24"/>
          <w:highlight w:val="yellow"/>
          <w:lang w:eastAsia="zh-CN"/>
        </w:rPr>
        <w:t>方式为转账或</w:t>
      </w:r>
      <w:r>
        <w:rPr>
          <w:rFonts w:hint="eastAsia" w:ascii="宋体" w:hAnsi="宋体" w:cs="宋体"/>
          <w:sz w:val="24"/>
          <w:highlight w:val="yellow"/>
          <w:lang w:val="en-US" w:eastAsia="zh-CN"/>
        </w:rPr>
        <w:t>现金</w:t>
      </w:r>
      <w:r>
        <w:rPr>
          <w:rFonts w:hint="eastAsia" w:ascii="宋体" w:hAnsi="宋体" w:cs="宋体"/>
          <w:sz w:val="24"/>
          <w:highlight w:val="yellow"/>
          <w:lang w:eastAsia="zh-CN"/>
        </w:rPr>
        <w:t>）</w:t>
      </w:r>
      <w:r>
        <w:rPr>
          <w:rFonts w:hint="eastAsia" w:ascii="宋体" w:hAnsi="宋体" w:cs="宋体"/>
          <w:sz w:val="24"/>
          <w:highlight w:val="yellow"/>
        </w:rPr>
        <w:t>，该款项于合同履行完毕后无息退还。如有违约则扣除相应违约金后，退还余额。</w:t>
      </w:r>
      <w:r>
        <w:rPr>
          <w:rFonts w:hint="eastAsia" w:ascii="宋体" w:hAnsi="宋体" w:cs="宋体"/>
          <w:b/>
          <w:bCs/>
          <w:sz w:val="24"/>
          <w:highlight w:val="yellow"/>
          <w:lang w:eastAsia="zh-CN"/>
        </w:rPr>
        <w:t>允许投标单位报价低于风险控制价。</w:t>
      </w:r>
    </w:p>
    <w:p w14:paraId="07931B5C">
      <w:pPr>
        <w:spacing w:after="159" w:afterLines="50"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AA934D2">
      <w:pPr>
        <w:spacing w:after="159" w:afterLines="50" w:line="360" w:lineRule="auto"/>
        <w:ind w:firstLine="480" w:firstLineChars="200"/>
      </w:pPr>
      <w:r>
        <w:rPr>
          <w:rFonts w:hint="eastAsia" w:ascii="宋体" w:hAnsi="宋体" w:eastAsia="宋体" w:cs="宋体"/>
          <w:sz w:val="24"/>
          <w:lang w:val="en-US" w:eastAsia="zh-CN"/>
        </w:rPr>
        <w:t>6</w:t>
      </w:r>
      <w:r>
        <w:rPr>
          <w:rFonts w:hint="eastAsia" w:ascii="宋体" w:hAnsi="宋体" w:eastAsia="宋体" w:cs="宋体"/>
          <w:sz w:val="24"/>
        </w:rPr>
        <w:t>、评审小组在评审时发现供应商的报价明显高于其市场报价或低于成本价的，应当要求该供应商书面说明并提供相关证明材料。供应商不能合理说明原因并提供证明材料的，评审小组应将该供应商的采购响应文件</w:t>
      </w:r>
      <w:r>
        <w:rPr>
          <w:rFonts w:hint="eastAsia" w:ascii="宋体" w:hAnsi="宋体" w:cs="宋体"/>
          <w:sz w:val="24"/>
          <w:lang w:val="en-US" w:eastAsia="zh-CN"/>
        </w:rPr>
        <w:t>作</w:t>
      </w:r>
      <w:r>
        <w:rPr>
          <w:rFonts w:hint="eastAsia" w:ascii="宋体" w:hAnsi="宋体" w:eastAsia="宋体" w:cs="宋体"/>
          <w:sz w:val="24"/>
        </w:rPr>
        <w:t>无效处理，并在评审报告中说明。采购人或采购代理机构应将上述情况报同级财政部门，对弄虚作假、恶意串通的供应商，应将其列入不良行为记录名单，在1至3年内禁止参加采购活动。</w:t>
      </w:r>
    </w:p>
    <w:p w14:paraId="4B3B2830">
      <w:pPr>
        <w:pStyle w:val="869"/>
        <w:numPr>
          <w:ilvl w:val="0"/>
          <w:numId w:val="33"/>
        </w:numPr>
        <w:ind w:firstLine="482"/>
        <w:rPr>
          <w:rFonts w:hint="eastAsia" w:cs="宋体"/>
          <w:b/>
        </w:rPr>
      </w:pPr>
      <w:r>
        <w:rPr>
          <w:rFonts w:hint="eastAsia" w:cs="宋体"/>
          <w:b/>
        </w:rPr>
        <w:t>技术及商务分（70分）</w:t>
      </w:r>
    </w:p>
    <w:tbl>
      <w:tblPr>
        <w:tblStyle w:val="60"/>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59"/>
        <w:gridCol w:w="762"/>
        <w:gridCol w:w="7322"/>
      </w:tblGrid>
      <w:tr w14:paraId="5A3A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top"/>
          </w:tcPr>
          <w:p w14:paraId="69846351">
            <w:pP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序号</w:t>
            </w:r>
          </w:p>
        </w:tc>
        <w:tc>
          <w:tcPr>
            <w:tcW w:w="1259" w:type="dxa"/>
            <w:noWrap w:val="0"/>
            <w:vAlign w:val="center"/>
          </w:tcPr>
          <w:p w14:paraId="27E7C682">
            <w:pPr>
              <w:keepLines/>
              <w:widowControl w:val="0"/>
              <w:spacing w:line="440" w:lineRule="exact"/>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评标要素</w:t>
            </w:r>
          </w:p>
        </w:tc>
        <w:tc>
          <w:tcPr>
            <w:tcW w:w="762" w:type="dxa"/>
            <w:noWrap w:val="0"/>
            <w:vAlign w:val="center"/>
          </w:tcPr>
          <w:p w14:paraId="396DBD6A">
            <w:pPr>
              <w:keepLines/>
              <w:widowControl w:val="0"/>
              <w:spacing w:line="440" w:lineRule="exact"/>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分值</w:t>
            </w:r>
          </w:p>
        </w:tc>
        <w:tc>
          <w:tcPr>
            <w:tcW w:w="7322" w:type="dxa"/>
            <w:noWrap w:val="0"/>
            <w:vAlign w:val="center"/>
          </w:tcPr>
          <w:p w14:paraId="1C6D9C90">
            <w:pPr>
              <w:keepLines/>
              <w:widowControl w:val="0"/>
              <w:spacing w:line="440" w:lineRule="exact"/>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评  分  标  准</w:t>
            </w:r>
          </w:p>
        </w:tc>
      </w:tr>
      <w:tr w14:paraId="475B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66AF8021">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1</w:t>
            </w:r>
          </w:p>
        </w:tc>
        <w:tc>
          <w:tcPr>
            <w:tcW w:w="1259" w:type="dxa"/>
            <w:noWrap w:val="0"/>
            <w:vAlign w:val="center"/>
          </w:tcPr>
          <w:p w14:paraId="29CD3C1F">
            <w:pPr>
              <w:keepLines/>
              <w:widowControl w:val="0"/>
              <w:spacing w:line="360" w:lineRule="auto"/>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企业的</w:t>
            </w:r>
            <w:r>
              <w:rPr>
                <w:rFonts w:hint="eastAsia" w:ascii="宋体" w:hAnsi="宋体" w:cs="宋体"/>
                <w:bCs/>
                <w:iCs/>
                <w:color w:val="auto"/>
                <w:kern w:val="2"/>
                <w:sz w:val="22"/>
                <w:szCs w:val="22"/>
                <w:highlight w:val="none"/>
                <w:lang w:val="en-US" w:eastAsia="zh-CN" w:bidi="ar-SA"/>
              </w:rPr>
              <w:t>软件制作</w:t>
            </w:r>
            <w:r>
              <w:rPr>
                <w:rFonts w:hint="eastAsia" w:ascii="宋体" w:hAnsi="宋体" w:eastAsia="宋体" w:cs="宋体"/>
                <w:bCs/>
                <w:iCs/>
                <w:color w:val="auto"/>
                <w:kern w:val="2"/>
                <w:sz w:val="22"/>
                <w:szCs w:val="22"/>
                <w:highlight w:val="none"/>
                <w:lang w:val="en-US" w:eastAsia="zh-CN" w:bidi="ar-SA"/>
              </w:rPr>
              <w:t>经验</w:t>
            </w:r>
          </w:p>
        </w:tc>
        <w:tc>
          <w:tcPr>
            <w:tcW w:w="762" w:type="dxa"/>
            <w:noWrap w:val="0"/>
            <w:vAlign w:val="center"/>
          </w:tcPr>
          <w:p w14:paraId="11D3BF3B">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3</w:t>
            </w:r>
          </w:p>
        </w:tc>
        <w:tc>
          <w:tcPr>
            <w:tcW w:w="7322" w:type="dxa"/>
            <w:noWrap w:val="0"/>
            <w:vAlign w:val="top"/>
          </w:tcPr>
          <w:p w14:paraId="773915AB">
            <w:pPr>
              <w:pStyle w:val="689"/>
              <w:keepLines/>
              <w:widowControl w:val="0"/>
              <w:spacing w:line="360" w:lineRule="auto"/>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投标人自202</w:t>
            </w:r>
            <w:r>
              <w:rPr>
                <w:rFonts w:hint="eastAsia" w:ascii="宋体" w:hAnsi="宋体" w:cs="宋体"/>
                <w:bCs/>
                <w:iCs/>
                <w:color w:val="auto"/>
                <w:kern w:val="2"/>
                <w:sz w:val="22"/>
                <w:szCs w:val="22"/>
                <w:highlight w:val="none"/>
                <w:lang w:val="en-US" w:eastAsia="zh-CN" w:bidi="ar-SA"/>
              </w:rPr>
              <w:t>2</w:t>
            </w:r>
            <w:r>
              <w:rPr>
                <w:rFonts w:hint="eastAsia" w:ascii="宋体" w:hAnsi="宋体" w:eastAsia="宋体" w:cs="宋体"/>
                <w:bCs/>
                <w:iCs/>
                <w:color w:val="auto"/>
                <w:kern w:val="2"/>
                <w:sz w:val="22"/>
                <w:szCs w:val="22"/>
                <w:highlight w:val="none"/>
                <w:lang w:val="en-US" w:eastAsia="zh-CN" w:bidi="ar-SA"/>
              </w:rPr>
              <w:t>年1月1日以来（合同签订时间为准）承接过类似项目</w:t>
            </w:r>
            <w:r>
              <w:rPr>
                <w:rFonts w:hint="eastAsia" w:ascii="宋体" w:hAnsi="宋体" w:cs="宋体"/>
                <w:bCs/>
                <w:iCs/>
                <w:color w:val="auto"/>
                <w:kern w:val="2"/>
                <w:sz w:val="22"/>
                <w:szCs w:val="22"/>
                <w:highlight w:val="none"/>
                <w:lang w:val="en-US" w:eastAsia="zh-CN" w:bidi="ar-SA"/>
              </w:rPr>
              <w:t>业绩</w:t>
            </w:r>
            <w:r>
              <w:rPr>
                <w:rFonts w:hint="eastAsia" w:ascii="宋体" w:hAnsi="宋体" w:eastAsia="宋体" w:cs="宋体"/>
                <w:bCs/>
                <w:iCs/>
                <w:color w:val="auto"/>
                <w:kern w:val="2"/>
                <w:sz w:val="22"/>
                <w:szCs w:val="22"/>
                <w:highlight w:val="none"/>
                <w:lang w:val="en-US" w:eastAsia="zh-CN" w:bidi="ar-SA"/>
              </w:rPr>
              <w:t>的，每个得1分，本项最多得3分。</w:t>
            </w:r>
          </w:p>
          <w:p w14:paraId="12C2C94C">
            <w:pP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（投标人需提供采购合同或中标通知书；相关证明材料原件扫描件并加盖单位公章。）</w:t>
            </w:r>
          </w:p>
        </w:tc>
      </w:tr>
      <w:tr w14:paraId="70EB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1946A386">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2</w:t>
            </w:r>
          </w:p>
        </w:tc>
        <w:tc>
          <w:tcPr>
            <w:tcW w:w="1259" w:type="dxa"/>
            <w:noWrap w:val="0"/>
            <w:vAlign w:val="center"/>
          </w:tcPr>
          <w:p w14:paraId="6EE2311B">
            <w:pPr>
              <w:jc w:val="center"/>
              <w:rPr>
                <w:rFonts w:hint="default"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企业的软件开发能力</w:t>
            </w:r>
          </w:p>
        </w:tc>
        <w:tc>
          <w:tcPr>
            <w:tcW w:w="762" w:type="dxa"/>
            <w:noWrap w:val="0"/>
            <w:vAlign w:val="center"/>
          </w:tcPr>
          <w:p w14:paraId="35E04D8C">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3</w:t>
            </w:r>
          </w:p>
        </w:tc>
        <w:tc>
          <w:tcPr>
            <w:tcW w:w="7322" w:type="dxa"/>
            <w:noWrap w:val="0"/>
            <w:vAlign w:val="top"/>
          </w:tcPr>
          <w:p w14:paraId="242D6864">
            <w:pPr>
              <w:pStyle w:val="689"/>
              <w:keepLines/>
              <w:widowControl w:val="0"/>
              <w:spacing w:line="360" w:lineRule="auto"/>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投标人</w:t>
            </w:r>
            <w:r>
              <w:rPr>
                <w:rFonts w:hint="eastAsia" w:ascii="宋体" w:hAnsi="宋体" w:cs="宋体"/>
                <w:bCs/>
                <w:iCs/>
                <w:color w:val="auto"/>
                <w:kern w:val="2"/>
                <w:sz w:val="22"/>
                <w:szCs w:val="22"/>
                <w:highlight w:val="none"/>
                <w:lang w:val="en-US" w:eastAsia="zh-CN" w:bidi="ar-SA"/>
              </w:rPr>
              <w:t>具有相关软件设计开发的计算机软件著作权的，每有一项得0.5分，最高得3分</w:t>
            </w:r>
            <w:r>
              <w:rPr>
                <w:rFonts w:hint="eastAsia" w:ascii="宋体" w:hAnsi="宋体" w:eastAsia="宋体" w:cs="宋体"/>
                <w:bCs/>
                <w:iCs/>
                <w:color w:val="auto"/>
                <w:kern w:val="2"/>
                <w:sz w:val="22"/>
                <w:szCs w:val="22"/>
                <w:highlight w:val="none"/>
                <w:lang w:val="en-US" w:eastAsia="zh-CN" w:bidi="ar-SA"/>
              </w:rPr>
              <w:t>。</w:t>
            </w:r>
          </w:p>
          <w:p w14:paraId="1C58C80E">
            <w:pP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（投标人需获奖相关证明材料原件清晰扫描件并加盖单位公章。）</w:t>
            </w:r>
          </w:p>
        </w:tc>
      </w:tr>
      <w:tr w14:paraId="2A86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5999967C">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3</w:t>
            </w:r>
          </w:p>
        </w:tc>
        <w:tc>
          <w:tcPr>
            <w:tcW w:w="1259" w:type="dxa"/>
            <w:noWrap w:val="0"/>
            <w:vAlign w:val="center"/>
          </w:tcPr>
          <w:p w14:paraId="6BB234FE">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团队能力</w:t>
            </w:r>
          </w:p>
        </w:tc>
        <w:tc>
          <w:tcPr>
            <w:tcW w:w="762" w:type="dxa"/>
            <w:noWrap w:val="0"/>
            <w:vAlign w:val="center"/>
          </w:tcPr>
          <w:p w14:paraId="68E80BF6">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4</w:t>
            </w:r>
          </w:p>
        </w:tc>
        <w:tc>
          <w:tcPr>
            <w:tcW w:w="7322" w:type="dxa"/>
            <w:noWrap w:val="0"/>
            <w:vAlign w:val="top"/>
          </w:tcPr>
          <w:p w14:paraId="05099F9C">
            <w:pPr>
              <w:spacing w:line="360" w:lineRule="auto"/>
              <w:rPr>
                <w:rFonts w:hint="eastAsia" w:ascii="宋体" w:hAnsi="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投标人针对本项目的软件开发，配备相关人员（不少于5人），根据分工编制团队人员配备表，人员配备合理完整、经验丰富的得2-4分，有欠缺的得0-2分，不提供的不得分。</w:t>
            </w:r>
          </w:p>
          <w:p w14:paraId="41D80529">
            <w:pPr>
              <w:spacing w:line="360" w:lineRule="auto"/>
              <w:rPr>
                <w:rFonts w:hint="default" w:ascii="宋体" w:hAnsi="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（投标人</w:t>
            </w:r>
            <w:r>
              <w:rPr>
                <w:rFonts w:hint="eastAsia" w:ascii="宋体" w:hAnsi="宋体" w:cs="宋体"/>
                <w:bCs/>
                <w:iCs/>
                <w:color w:val="auto"/>
                <w:kern w:val="2"/>
                <w:sz w:val="22"/>
                <w:szCs w:val="22"/>
                <w:highlight w:val="none"/>
                <w:lang w:val="en-US" w:eastAsia="zh-CN" w:bidi="ar-SA"/>
              </w:rPr>
              <w:t>需提供相关人员投标前2个月任意一个月的社保证明</w:t>
            </w:r>
            <w:r>
              <w:rPr>
                <w:rFonts w:hint="eastAsia" w:ascii="宋体" w:hAnsi="宋体" w:eastAsia="宋体" w:cs="宋体"/>
                <w:bCs/>
                <w:iCs/>
                <w:color w:val="auto"/>
                <w:kern w:val="2"/>
                <w:sz w:val="22"/>
                <w:szCs w:val="22"/>
                <w:highlight w:val="none"/>
                <w:lang w:val="en-US" w:eastAsia="zh-CN" w:bidi="ar-SA"/>
              </w:rPr>
              <w:t>）</w:t>
            </w:r>
          </w:p>
        </w:tc>
      </w:tr>
      <w:tr w14:paraId="10FB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588" w:type="dxa"/>
            <w:noWrap w:val="0"/>
            <w:vAlign w:val="center"/>
          </w:tcPr>
          <w:p w14:paraId="22ED455F">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4</w:t>
            </w:r>
          </w:p>
        </w:tc>
        <w:tc>
          <w:tcPr>
            <w:tcW w:w="1259" w:type="dxa"/>
            <w:noWrap w:val="0"/>
            <w:vAlign w:val="center"/>
          </w:tcPr>
          <w:p w14:paraId="4B4C82E4">
            <w:pPr>
              <w:jc w:val="center"/>
              <w:rPr>
                <w:rFonts w:hint="default" w:ascii="宋体" w:hAnsi="宋体" w:eastAsia="宋体" w:cs="宋体"/>
                <w:bCs/>
                <w:iCs/>
                <w:color w:val="auto"/>
                <w:kern w:val="2"/>
                <w:sz w:val="22"/>
                <w:szCs w:val="22"/>
                <w:highlight w:val="none"/>
                <w:lang w:val="en-US" w:eastAsia="zh-CN" w:bidi="ar-SA"/>
              </w:rPr>
            </w:pPr>
            <w:r>
              <w:rPr>
                <w:rFonts w:hint="eastAsia"/>
                <w:sz w:val="21"/>
                <w:szCs w:val="21"/>
                <w:lang w:val="en-US" w:eastAsia="zh-CN"/>
              </w:rPr>
              <w:t>《武备鼎盛·分水武学》软件开发</w:t>
            </w:r>
          </w:p>
        </w:tc>
        <w:tc>
          <w:tcPr>
            <w:tcW w:w="762" w:type="dxa"/>
            <w:noWrap w:val="0"/>
            <w:vAlign w:val="center"/>
          </w:tcPr>
          <w:p w14:paraId="170FE06D">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6</w:t>
            </w:r>
          </w:p>
        </w:tc>
        <w:tc>
          <w:tcPr>
            <w:tcW w:w="7322" w:type="dxa"/>
            <w:noWrap w:val="0"/>
            <w:vAlign w:val="top"/>
          </w:tcPr>
          <w:p w14:paraId="71978F0C">
            <w:pPr>
              <w:spacing w:line="360" w:lineRule="auto"/>
              <w:rPr>
                <w:rFonts w:hint="eastAsia" w:ascii="宋体" w:hAnsi="宋体" w:eastAsia="宋体" w:cs="宋体"/>
                <w:bCs/>
                <w:iCs/>
                <w:color w:val="auto"/>
                <w:kern w:val="2"/>
                <w:sz w:val="22"/>
                <w:szCs w:val="22"/>
                <w:highlight w:val="none"/>
                <w:lang w:val="en-US" w:eastAsia="zh-CN" w:bidi="ar-SA"/>
              </w:rPr>
            </w:pPr>
            <w:r>
              <w:rPr>
                <w:rFonts w:hint="eastAsia" w:ascii="宋体" w:hAnsi="宋体" w:cs="宋体"/>
                <w:color w:val="auto"/>
                <w:kern w:val="2"/>
                <w:sz w:val="22"/>
                <w:szCs w:val="18"/>
                <w:highlight w:val="none"/>
                <w:lang w:val="en-US" w:eastAsia="zh-CN" w:bidi="ar-SA"/>
              </w:rPr>
              <w:t>投标人针对本项目的要求提出设计思路、创意脚本、界面或者软件美工设计小样及相关的配套说明</w:t>
            </w:r>
            <w:r>
              <w:rPr>
                <w:rFonts w:hint="eastAsia" w:ascii="宋体" w:hAnsi="宋体" w:eastAsia="宋体" w:cs="宋体"/>
                <w:color w:val="auto"/>
                <w:kern w:val="2"/>
                <w:sz w:val="22"/>
                <w:szCs w:val="18"/>
                <w:highlight w:val="none"/>
                <w:lang w:val="en-US" w:eastAsia="zh-CN" w:bidi="ar-SA"/>
              </w:rPr>
              <w:t>。内容齐全完整、</w:t>
            </w:r>
            <w:r>
              <w:rPr>
                <w:rFonts w:hint="eastAsia" w:ascii="宋体" w:hAnsi="宋体" w:cs="宋体"/>
                <w:color w:val="auto"/>
                <w:kern w:val="2"/>
                <w:sz w:val="22"/>
                <w:szCs w:val="18"/>
                <w:highlight w:val="none"/>
                <w:lang w:val="en-US" w:eastAsia="zh-CN" w:bidi="ar-SA"/>
              </w:rPr>
              <w:t>方案优秀</w:t>
            </w:r>
            <w:r>
              <w:rPr>
                <w:rFonts w:hint="eastAsia" w:ascii="宋体" w:hAnsi="宋体" w:eastAsia="宋体" w:cs="宋体"/>
                <w:color w:val="auto"/>
                <w:kern w:val="2"/>
                <w:sz w:val="22"/>
                <w:szCs w:val="18"/>
                <w:highlight w:val="none"/>
                <w:lang w:val="en-US" w:eastAsia="zh-CN" w:bidi="ar-SA"/>
              </w:rPr>
              <w:t>的得4-6分；内容有所欠缺，</w:t>
            </w:r>
            <w:r>
              <w:rPr>
                <w:rFonts w:hint="eastAsia" w:ascii="宋体" w:hAnsi="宋体" w:cs="宋体"/>
                <w:color w:val="auto"/>
                <w:kern w:val="2"/>
                <w:sz w:val="22"/>
                <w:szCs w:val="18"/>
                <w:highlight w:val="none"/>
                <w:lang w:val="en-US" w:eastAsia="zh-CN" w:bidi="ar-SA"/>
              </w:rPr>
              <w:t>方案</w:t>
            </w:r>
            <w:r>
              <w:rPr>
                <w:rFonts w:hint="eastAsia" w:ascii="宋体" w:hAnsi="宋体" w:eastAsia="宋体" w:cs="宋体"/>
                <w:color w:val="auto"/>
                <w:kern w:val="2"/>
                <w:sz w:val="22"/>
                <w:szCs w:val="18"/>
                <w:highlight w:val="none"/>
                <w:lang w:val="en-US" w:eastAsia="zh-CN" w:bidi="ar-SA"/>
              </w:rPr>
              <w:t>基本</w:t>
            </w:r>
            <w:r>
              <w:rPr>
                <w:rFonts w:hint="eastAsia" w:ascii="宋体" w:hAnsi="宋体" w:cs="宋体"/>
                <w:color w:val="auto"/>
                <w:kern w:val="2"/>
                <w:sz w:val="22"/>
                <w:szCs w:val="18"/>
                <w:highlight w:val="none"/>
                <w:lang w:val="en-US" w:eastAsia="zh-CN" w:bidi="ar-SA"/>
              </w:rPr>
              <w:t>完善</w:t>
            </w:r>
            <w:r>
              <w:rPr>
                <w:rFonts w:hint="eastAsia" w:ascii="宋体" w:hAnsi="宋体" w:eastAsia="宋体" w:cs="宋体"/>
                <w:color w:val="auto"/>
                <w:kern w:val="2"/>
                <w:sz w:val="22"/>
                <w:szCs w:val="18"/>
                <w:highlight w:val="none"/>
                <w:lang w:val="en-US" w:eastAsia="zh-CN" w:bidi="ar-SA"/>
              </w:rPr>
              <w:t>的得2-4分，内容不完善、</w:t>
            </w:r>
            <w:r>
              <w:rPr>
                <w:rFonts w:hint="eastAsia" w:ascii="宋体" w:hAnsi="宋体" w:cs="宋体"/>
                <w:color w:val="auto"/>
                <w:kern w:val="2"/>
                <w:sz w:val="22"/>
                <w:szCs w:val="18"/>
                <w:highlight w:val="none"/>
                <w:lang w:val="en-US" w:eastAsia="zh-CN" w:bidi="ar-SA"/>
              </w:rPr>
              <w:t>方案有重大缺陷</w:t>
            </w:r>
            <w:r>
              <w:rPr>
                <w:rFonts w:hint="eastAsia" w:ascii="宋体" w:hAnsi="宋体" w:eastAsia="宋体" w:cs="宋体"/>
                <w:color w:val="auto"/>
                <w:kern w:val="2"/>
                <w:sz w:val="22"/>
                <w:szCs w:val="18"/>
                <w:highlight w:val="none"/>
                <w:lang w:val="en-US" w:eastAsia="zh-CN" w:bidi="ar-SA"/>
              </w:rPr>
              <w:t>的得0-2分。</w:t>
            </w:r>
          </w:p>
        </w:tc>
      </w:tr>
      <w:tr w14:paraId="3F2E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2D57BC60">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5</w:t>
            </w:r>
          </w:p>
        </w:tc>
        <w:tc>
          <w:tcPr>
            <w:tcW w:w="1259" w:type="dxa"/>
            <w:noWrap w:val="0"/>
            <w:vAlign w:val="center"/>
          </w:tcPr>
          <w:p w14:paraId="469ECDE7">
            <w:pPr>
              <w:jc w:val="center"/>
              <w:rPr>
                <w:rFonts w:hint="default" w:ascii="宋体" w:hAnsi="宋体" w:eastAsia="宋体" w:cs="宋体"/>
                <w:bCs/>
                <w:iCs/>
                <w:color w:val="auto"/>
                <w:kern w:val="2"/>
                <w:sz w:val="22"/>
                <w:szCs w:val="22"/>
                <w:highlight w:val="none"/>
                <w:lang w:val="en-US" w:eastAsia="zh-CN" w:bidi="ar-SA"/>
              </w:rPr>
            </w:pPr>
            <w:r>
              <w:rPr>
                <w:rFonts w:hint="eastAsia"/>
                <w:sz w:val="21"/>
                <w:szCs w:val="21"/>
                <w:lang w:val="en-US" w:eastAsia="zh-CN"/>
              </w:rPr>
              <w:t>《武术复兴·薪火相传》软件开发</w:t>
            </w:r>
          </w:p>
        </w:tc>
        <w:tc>
          <w:tcPr>
            <w:tcW w:w="762" w:type="dxa"/>
            <w:noWrap w:val="0"/>
            <w:vAlign w:val="center"/>
          </w:tcPr>
          <w:p w14:paraId="01B665AB">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6</w:t>
            </w:r>
          </w:p>
        </w:tc>
        <w:tc>
          <w:tcPr>
            <w:tcW w:w="7322" w:type="dxa"/>
            <w:noWrap w:val="0"/>
            <w:vAlign w:val="top"/>
          </w:tcPr>
          <w:p w14:paraId="33A627FF">
            <w:pPr>
              <w:spacing w:line="360" w:lineRule="auto"/>
              <w:rPr>
                <w:rFonts w:hint="eastAsia" w:ascii="宋体" w:hAnsi="宋体" w:eastAsia="宋体" w:cs="宋体"/>
                <w:bCs/>
                <w:iCs/>
                <w:color w:val="auto"/>
                <w:kern w:val="2"/>
                <w:sz w:val="22"/>
                <w:szCs w:val="22"/>
                <w:highlight w:val="none"/>
                <w:lang w:val="en-US" w:eastAsia="zh-CN" w:bidi="ar-SA"/>
              </w:rPr>
            </w:pPr>
            <w:r>
              <w:rPr>
                <w:rFonts w:hint="eastAsia" w:ascii="宋体" w:hAnsi="宋体" w:cs="宋体"/>
                <w:color w:val="auto"/>
                <w:kern w:val="2"/>
                <w:sz w:val="22"/>
                <w:szCs w:val="18"/>
                <w:highlight w:val="none"/>
                <w:lang w:val="en-US" w:eastAsia="zh-CN" w:bidi="ar-SA"/>
              </w:rPr>
              <w:t>投标人针对本项目的要求提出设计思路、创意脚本、界面或者软件美工设计小样及相关的配套说明</w:t>
            </w:r>
            <w:r>
              <w:rPr>
                <w:rFonts w:hint="eastAsia" w:ascii="宋体" w:hAnsi="宋体" w:eastAsia="宋体" w:cs="宋体"/>
                <w:color w:val="auto"/>
                <w:kern w:val="2"/>
                <w:sz w:val="22"/>
                <w:szCs w:val="18"/>
                <w:highlight w:val="none"/>
                <w:lang w:val="en-US" w:eastAsia="zh-CN" w:bidi="ar-SA"/>
              </w:rPr>
              <w:t>。内容齐全完整、</w:t>
            </w:r>
            <w:r>
              <w:rPr>
                <w:rFonts w:hint="eastAsia" w:ascii="宋体" w:hAnsi="宋体" w:cs="宋体"/>
                <w:color w:val="auto"/>
                <w:kern w:val="2"/>
                <w:sz w:val="22"/>
                <w:szCs w:val="18"/>
                <w:highlight w:val="none"/>
                <w:lang w:val="en-US" w:eastAsia="zh-CN" w:bidi="ar-SA"/>
              </w:rPr>
              <w:t>方案优秀</w:t>
            </w:r>
            <w:r>
              <w:rPr>
                <w:rFonts w:hint="eastAsia" w:ascii="宋体" w:hAnsi="宋体" w:eastAsia="宋体" w:cs="宋体"/>
                <w:color w:val="auto"/>
                <w:kern w:val="2"/>
                <w:sz w:val="22"/>
                <w:szCs w:val="18"/>
                <w:highlight w:val="none"/>
                <w:lang w:val="en-US" w:eastAsia="zh-CN" w:bidi="ar-SA"/>
              </w:rPr>
              <w:t>的得4-6分；内容有所欠缺，</w:t>
            </w:r>
            <w:r>
              <w:rPr>
                <w:rFonts w:hint="eastAsia" w:ascii="宋体" w:hAnsi="宋体" w:cs="宋体"/>
                <w:color w:val="auto"/>
                <w:kern w:val="2"/>
                <w:sz w:val="22"/>
                <w:szCs w:val="18"/>
                <w:highlight w:val="none"/>
                <w:lang w:val="en-US" w:eastAsia="zh-CN" w:bidi="ar-SA"/>
              </w:rPr>
              <w:t>方案</w:t>
            </w:r>
            <w:r>
              <w:rPr>
                <w:rFonts w:hint="eastAsia" w:ascii="宋体" w:hAnsi="宋体" w:eastAsia="宋体" w:cs="宋体"/>
                <w:color w:val="auto"/>
                <w:kern w:val="2"/>
                <w:sz w:val="22"/>
                <w:szCs w:val="18"/>
                <w:highlight w:val="none"/>
                <w:lang w:val="en-US" w:eastAsia="zh-CN" w:bidi="ar-SA"/>
              </w:rPr>
              <w:t>基本</w:t>
            </w:r>
            <w:r>
              <w:rPr>
                <w:rFonts w:hint="eastAsia" w:ascii="宋体" w:hAnsi="宋体" w:cs="宋体"/>
                <w:color w:val="auto"/>
                <w:kern w:val="2"/>
                <w:sz w:val="22"/>
                <w:szCs w:val="18"/>
                <w:highlight w:val="none"/>
                <w:lang w:val="en-US" w:eastAsia="zh-CN" w:bidi="ar-SA"/>
              </w:rPr>
              <w:t>完善</w:t>
            </w:r>
            <w:r>
              <w:rPr>
                <w:rFonts w:hint="eastAsia" w:ascii="宋体" w:hAnsi="宋体" w:eastAsia="宋体" w:cs="宋体"/>
                <w:color w:val="auto"/>
                <w:kern w:val="2"/>
                <w:sz w:val="22"/>
                <w:szCs w:val="18"/>
                <w:highlight w:val="none"/>
                <w:lang w:val="en-US" w:eastAsia="zh-CN" w:bidi="ar-SA"/>
              </w:rPr>
              <w:t>的得2-4分，内容不完善、</w:t>
            </w:r>
            <w:r>
              <w:rPr>
                <w:rFonts w:hint="eastAsia" w:ascii="宋体" w:hAnsi="宋体" w:cs="宋体"/>
                <w:color w:val="auto"/>
                <w:kern w:val="2"/>
                <w:sz w:val="22"/>
                <w:szCs w:val="18"/>
                <w:highlight w:val="none"/>
                <w:lang w:val="en-US" w:eastAsia="zh-CN" w:bidi="ar-SA"/>
              </w:rPr>
              <w:t>方案有重大缺陷</w:t>
            </w:r>
            <w:r>
              <w:rPr>
                <w:rFonts w:hint="eastAsia" w:ascii="宋体" w:hAnsi="宋体" w:eastAsia="宋体" w:cs="宋体"/>
                <w:color w:val="auto"/>
                <w:kern w:val="2"/>
                <w:sz w:val="22"/>
                <w:szCs w:val="18"/>
                <w:highlight w:val="none"/>
                <w:lang w:val="en-US" w:eastAsia="zh-CN" w:bidi="ar-SA"/>
              </w:rPr>
              <w:t>的得0-2分。</w:t>
            </w:r>
          </w:p>
        </w:tc>
      </w:tr>
      <w:tr w14:paraId="0D0F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3063ED33">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6</w:t>
            </w:r>
          </w:p>
        </w:tc>
        <w:tc>
          <w:tcPr>
            <w:tcW w:w="1259" w:type="dxa"/>
            <w:noWrap w:val="0"/>
            <w:vAlign w:val="center"/>
          </w:tcPr>
          <w:p w14:paraId="76D914A4">
            <w:pPr>
              <w:jc w:val="center"/>
              <w:rPr>
                <w:rFonts w:hint="eastAsia" w:ascii="宋体" w:hAnsi="宋体" w:eastAsia="宋体" w:cs="宋体"/>
                <w:bCs/>
                <w:iCs/>
                <w:color w:val="auto"/>
                <w:kern w:val="2"/>
                <w:sz w:val="22"/>
                <w:szCs w:val="22"/>
                <w:highlight w:val="none"/>
                <w:lang w:val="en-US" w:eastAsia="zh-CN" w:bidi="ar-SA"/>
              </w:rPr>
            </w:pPr>
            <w:r>
              <w:rPr>
                <w:rFonts w:hint="eastAsia"/>
                <w:sz w:val="21"/>
                <w:szCs w:val="21"/>
                <w:lang w:val="en-US" w:eastAsia="zh-CN"/>
              </w:rPr>
              <w:t>《武举考试训练模拟》软件开发</w:t>
            </w:r>
          </w:p>
        </w:tc>
        <w:tc>
          <w:tcPr>
            <w:tcW w:w="762" w:type="dxa"/>
            <w:noWrap w:val="0"/>
            <w:vAlign w:val="center"/>
          </w:tcPr>
          <w:p w14:paraId="38936B33">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6</w:t>
            </w:r>
          </w:p>
        </w:tc>
        <w:tc>
          <w:tcPr>
            <w:tcW w:w="7322" w:type="dxa"/>
            <w:noWrap w:val="0"/>
            <w:vAlign w:val="top"/>
          </w:tcPr>
          <w:p w14:paraId="4F48956E">
            <w:pPr>
              <w:spacing w:line="360" w:lineRule="auto"/>
              <w:rPr>
                <w:rFonts w:hint="eastAsia" w:ascii="宋体" w:hAnsi="宋体" w:eastAsia="宋体" w:cs="宋体"/>
                <w:bCs/>
                <w:iCs/>
                <w:color w:val="auto"/>
                <w:kern w:val="2"/>
                <w:sz w:val="22"/>
                <w:szCs w:val="22"/>
                <w:highlight w:val="none"/>
                <w:lang w:val="en-US" w:eastAsia="zh-CN" w:bidi="ar-SA"/>
              </w:rPr>
            </w:pPr>
            <w:r>
              <w:rPr>
                <w:rFonts w:hint="eastAsia" w:ascii="宋体" w:hAnsi="宋体" w:cs="宋体"/>
                <w:color w:val="auto"/>
                <w:kern w:val="2"/>
                <w:sz w:val="22"/>
                <w:szCs w:val="18"/>
                <w:highlight w:val="none"/>
                <w:lang w:val="en-US" w:eastAsia="zh-CN" w:bidi="ar-SA"/>
              </w:rPr>
              <w:t>投标人针对本项目的要求提出设计思路、创意脚本、界面或者软件美工设计小样及相关的配套说明</w:t>
            </w:r>
            <w:r>
              <w:rPr>
                <w:rFonts w:hint="eastAsia" w:ascii="宋体" w:hAnsi="宋体" w:eastAsia="宋体" w:cs="宋体"/>
                <w:color w:val="auto"/>
                <w:kern w:val="2"/>
                <w:sz w:val="22"/>
                <w:szCs w:val="18"/>
                <w:highlight w:val="none"/>
                <w:lang w:val="en-US" w:eastAsia="zh-CN" w:bidi="ar-SA"/>
              </w:rPr>
              <w:t>。内容齐全完整、</w:t>
            </w:r>
            <w:r>
              <w:rPr>
                <w:rFonts w:hint="eastAsia" w:ascii="宋体" w:hAnsi="宋体" w:cs="宋体"/>
                <w:color w:val="auto"/>
                <w:kern w:val="2"/>
                <w:sz w:val="22"/>
                <w:szCs w:val="18"/>
                <w:highlight w:val="none"/>
                <w:lang w:val="en-US" w:eastAsia="zh-CN" w:bidi="ar-SA"/>
              </w:rPr>
              <w:t>方案优秀</w:t>
            </w:r>
            <w:r>
              <w:rPr>
                <w:rFonts w:hint="eastAsia" w:ascii="宋体" w:hAnsi="宋体" w:eastAsia="宋体" w:cs="宋体"/>
                <w:color w:val="auto"/>
                <w:kern w:val="2"/>
                <w:sz w:val="22"/>
                <w:szCs w:val="18"/>
                <w:highlight w:val="none"/>
                <w:lang w:val="en-US" w:eastAsia="zh-CN" w:bidi="ar-SA"/>
              </w:rPr>
              <w:t>的得4-6分；内容有所欠缺，</w:t>
            </w:r>
            <w:r>
              <w:rPr>
                <w:rFonts w:hint="eastAsia" w:ascii="宋体" w:hAnsi="宋体" w:cs="宋体"/>
                <w:color w:val="auto"/>
                <w:kern w:val="2"/>
                <w:sz w:val="22"/>
                <w:szCs w:val="18"/>
                <w:highlight w:val="none"/>
                <w:lang w:val="en-US" w:eastAsia="zh-CN" w:bidi="ar-SA"/>
              </w:rPr>
              <w:t>方案</w:t>
            </w:r>
            <w:r>
              <w:rPr>
                <w:rFonts w:hint="eastAsia" w:ascii="宋体" w:hAnsi="宋体" w:eastAsia="宋体" w:cs="宋体"/>
                <w:color w:val="auto"/>
                <w:kern w:val="2"/>
                <w:sz w:val="22"/>
                <w:szCs w:val="18"/>
                <w:highlight w:val="none"/>
                <w:lang w:val="en-US" w:eastAsia="zh-CN" w:bidi="ar-SA"/>
              </w:rPr>
              <w:t>基本</w:t>
            </w:r>
            <w:r>
              <w:rPr>
                <w:rFonts w:hint="eastAsia" w:ascii="宋体" w:hAnsi="宋体" w:cs="宋体"/>
                <w:color w:val="auto"/>
                <w:kern w:val="2"/>
                <w:sz w:val="22"/>
                <w:szCs w:val="18"/>
                <w:highlight w:val="none"/>
                <w:lang w:val="en-US" w:eastAsia="zh-CN" w:bidi="ar-SA"/>
              </w:rPr>
              <w:t>完善</w:t>
            </w:r>
            <w:r>
              <w:rPr>
                <w:rFonts w:hint="eastAsia" w:ascii="宋体" w:hAnsi="宋体" w:eastAsia="宋体" w:cs="宋体"/>
                <w:color w:val="auto"/>
                <w:kern w:val="2"/>
                <w:sz w:val="22"/>
                <w:szCs w:val="18"/>
                <w:highlight w:val="none"/>
                <w:lang w:val="en-US" w:eastAsia="zh-CN" w:bidi="ar-SA"/>
              </w:rPr>
              <w:t>的得2-4分，内容不完善、</w:t>
            </w:r>
            <w:r>
              <w:rPr>
                <w:rFonts w:hint="eastAsia" w:ascii="宋体" w:hAnsi="宋体" w:cs="宋体"/>
                <w:color w:val="auto"/>
                <w:kern w:val="2"/>
                <w:sz w:val="22"/>
                <w:szCs w:val="18"/>
                <w:highlight w:val="none"/>
                <w:lang w:val="en-US" w:eastAsia="zh-CN" w:bidi="ar-SA"/>
              </w:rPr>
              <w:t>方案有重大缺陷</w:t>
            </w:r>
            <w:r>
              <w:rPr>
                <w:rFonts w:hint="eastAsia" w:ascii="宋体" w:hAnsi="宋体" w:eastAsia="宋体" w:cs="宋体"/>
                <w:color w:val="auto"/>
                <w:kern w:val="2"/>
                <w:sz w:val="22"/>
                <w:szCs w:val="18"/>
                <w:highlight w:val="none"/>
                <w:lang w:val="en-US" w:eastAsia="zh-CN" w:bidi="ar-SA"/>
              </w:rPr>
              <w:t>的得0-2分。</w:t>
            </w:r>
          </w:p>
        </w:tc>
      </w:tr>
      <w:tr w14:paraId="2287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553F44F1">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7</w:t>
            </w:r>
          </w:p>
        </w:tc>
        <w:tc>
          <w:tcPr>
            <w:tcW w:w="1259" w:type="dxa"/>
            <w:noWrap w:val="0"/>
            <w:vAlign w:val="center"/>
          </w:tcPr>
          <w:p w14:paraId="2EE10747">
            <w:pPr>
              <w:jc w:val="center"/>
              <w:rPr>
                <w:rFonts w:hint="default" w:ascii="宋体" w:hAnsi="宋体" w:eastAsia="宋体" w:cs="宋体"/>
                <w:color w:val="auto"/>
                <w:kern w:val="2"/>
                <w:sz w:val="22"/>
                <w:szCs w:val="18"/>
                <w:highlight w:val="none"/>
                <w:lang w:val="en-US" w:eastAsia="zh-CN" w:bidi="ar-SA"/>
              </w:rPr>
            </w:pPr>
            <w:r>
              <w:rPr>
                <w:rFonts w:hint="eastAsia"/>
                <w:sz w:val="21"/>
                <w:szCs w:val="21"/>
                <w:lang w:val="en-US" w:eastAsia="zh-CN"/>
              </w:rPr>
              <w:t>《拳种源流-太极拳</w:t>
            </w:r>
            <w:r>
              <w:rPr>
                <w:rFonts w:hint="eastAsia"/>
                <w:sz w:val="21"/>
                <w:szCs w:val="21"/>
                <w:lang w:val="en-US" w:eastAsia="zh-CN"/>
              </w:rPr>
              <w:br w:type="textWrapping"/>
            </w:r>
            <w:r>
              <w:rPr>
                <w:rFonts w:hint="eastAsia"/>
                <w:sz w:val="21"/>
                <w:szCs w:val="21"/>
                <w:lang w:val="en-US" w:eastAsia="zh-CN"/>
              </w:rPr>
              <w:t>》软件开发</w:t>
            </w:r>
          </w:p>
        </w:tc>
        <w:tc>
          <w:tcPr>
            <w:tcW w:w="762" w:type="dxa"/>
            <w:noWrap w:val="0"/>
            <w:vAlign w:val="center"/>
          </w:tcPr>
          <w:p w14:paraId="21EC4ABF">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6</w:t>
            </w:r>
          </w:p>
        </w:tc>
        <w:tc>
          <w:tcPr>
            <w:tcW w:w="7322" w:type="dxa"/>
            <w:noWrap w:val="0"/>
            <w:vAlign w:val="top"/>
          </w:tcPr>
          <w:p w14:paraId="1A7F2EE3">
            <w:pPr>
              <w:spacing w:line="360" w:lineRule="auto"/>
              <w:rPr>
                <w:rFonts w:hint="eastAsia" w:ascii="宋体" w:hAnsi="宋体" w:eastAsia="宋体" w:cs="宋体"/>
                <w:bCs/>
                <w:iCs/>
                <w:color w:val="auto"/>
                <w:kern w:val="2"/>
                <w:sz w:val="22"/>
                <w:szCs w:val="22"/>
                <w:highlight w:val="none"/>
                <w:lang w:val="en-US" w:eastAsia="zh-CN" w:bidi="ar-SA"/>
              </w:rPr>
            </w:pPr>
            <w:r>
              <w:rPr>
                <w:rFonts w:hint="eastAsia" w:ascii="宋体" w:hAnsi="宋体" w:cs="宋体"/>
                <w:color w:val="auto"/>
                <w:kern w:val="2"/>
                <w:sz w:val="22"/>
                <w:szCs w:val="18"/>
                <w:highlight w:val="none"/>
                <w:lang w:val="en-US" w:eastAsia="zh-CN" w:bidi="ar-SA"/>
              </w:rPr>
              <w:t>投标人针对本项目的要求提出设计思路、创意脚本、界面或者软件美工设计小样及相关的配套说明</w:t>
            </w:r>
            <w:r>
              <w:rPr>
                <w:rFonts w:hint="eastAsia" w:ascii="宋体" w:hAnsi="宋体" w:eastAsia="宋体" w:cs="宋体"/>
                <w:color w:val="auto"/>
                <w:kern w:val="2"/>
                <w:sz w:val="22"/>
                <w:szCs w:val="18"/>
                <w:highlight w:val="none"/>
                <w:lang w:val="en-US" w:eastAsia="zh-CN" w:bidi="ar-SA"/>
              </w:rPr>
              <w:t>。内容齐全完整、</w:t>
            </w:r>
            <w:r>
              <w:rPr>
                <w:rFonts w:hint="eastAsia" w:ascii="宋体" w:hAnsi="宋体" w:cs="宋体"/>
                <w:color w:val="auto"/>
                <w:kern w:val="2"/>
                <w:sz w:val="22"/>
                <w:szCs w:val="18"/>
                <w:highlight w:val="none"/>
                <w:lang w:val="en-US" w:eastAsia="zh-CN" w:bidi="ar-SA"/>
              </w:rPr>
              <w:t>方案优秀</w:t>
            </w:r>
            <w:r>
              <w:rPr>
                <w:rFonts w:hint="eastAsia" w:ascii="宋体" w:hAnsi="宋体" w:eastAsia="宋体" w:cs="宋体"/>
                <w:color w:val="auto"/>
                <w:kern w:val="2"/>
                <w:sz w:val="22"/>
                <w:szCs w:val="18"/>
                <w:highlight w:val="none"/>
                <w:lang w:val="en-US" w:eastAsia="zh-CN" w:bidi="ar-SA"/>
              </w:rPr>
              <w:t>的得4-6分；内容有所欠缺，</w:t>
            </w:r>
            <w:r>
              <w:rPr>
                <w:rFonts w:hint="eastAsia" w:ascii="宋体" w:hAnsi="宋体" w:cs="宋体"/>
                <w:color w:val="auto"/>
                <w:kern w:val="2"/>
                <w:sz w:val="22"/>
                <w:szCs w:val="18"/>
                <w:highlight w:val="none"/>
                <w:lang w:val="en-US" w:eastAsia="zh-CN" w:bidi="ar-SA"/>
              </w:rPr>
              <w:t>方案</w:t>
            </w:r>
            <w:r>
              <w:rPr>
                <w:rFonts w:hint="eastAsia" w:ascii="宋体" w:hAnsi="宋体" w:eastAsia="宋体" w:cs="宋体"/>
                <w:color w:val="auto"/>
                <w:kern w:val="2"/>
                <w:sz w:val="22"/>
                <w:szCs w:val="18"/>
                <w:highlight w:val="none"/>
                <w:lang w:val="en-US" w:eastAsia="zh-CN" w:bidi="ar-SA"/>
              </w:rPr>
              <w:t>基本</w:t>
            </w:r>
            <w:r>
              <w:rPr>
                <w:rFonts w:hint="eastAsia" w:ascii="宋体" w:hAnsi="宋体" w:cs="宋体"/>
                <w:color w:val="auto"/>
                <w:kern w:val="2"/>
                <w:sz w:val="22"/>
                <w:szCs w:val="18"/>
                <w:highlight w:val="none"/>
                <w:lang w:val="en-US" w:eastAsia="zh-CN" w:bidi="ar-SA"/>
              </w:rPr>
              <w:t>完善</w:t>
            </w:r>
            <w:r>
              <w:rPr>
                <w:rFonts w:hint="eastAsia" w:ascii="宋体" w:hAnsi="宋体" w:eastAsia="宋体" w:cs="宋体"/>
                <w:color w:val="auto"/>
                <w:kern w:val="2"/>
                <w:sz w:val="22"/>
                <w:szCs w:val="18"/>
                <w:highlight w:val="none"/>
                <w:lang w:val="en-US" w:eastAsia="zh-CN" w:bidi="ar-SA"/>
              </w:rPr>
              <w:t>的得2-4分，内容不完善、</w:t>
            </w:r>
            <w:r>
              <w:rPr>
                <w:rFonts w:hint="eastAsia" w:ascii="宋体" w:hAnsi="宋体" w:cs="宋体"/>
                <w:color w:val="auto"/>
                <w:kern w:val="2"/>
                <w:sz w:val="22"/>
                <w:szCs w:val="18"/>
                <w:highlight w:val="none"/>
                <w:lang w:val="en-US" w:eastAsia="zh-CN" w:bidi="ar-SA"/>
              </w:rPr>
              <w:t>方案有重大缺陷</w:t>
            </w:r>
            <w:r>
              <w:rPr>
                <w:rFonts w:hint="eastAsia" w:ascii="宋体" w:hAnsi="宋体" w:eastAsia="宋体" w:cs="宋体"/>
                <w:color w:val="auto"/>
                <w:kern w:val="2"/>
                <w:sz w:val="22"/>
                <w:szCs w:val="18"/>
                <w:highlight w:val="none"/>
                <w:lang w:val="en-US" w:eastAsia="zh-CN" w:bidi="ar-SA"/>
              </w:rPr>
              <w:t>的得0-2分。</w:t>
            </w:r>
          </w:p>
        </w:tc>
      </w:tr>
      <w:tr w14:paraId="6AD3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3988FE3E">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8</w:t>
            </w:r>
          </w:p>
        </w:tc>
        <w:tc>
          <w:tcPr>
            <w:tcW w:w="1259" w:type="dxa"/>
            <w:noWrap w:val="0"/>
            <w:vAlign w:val="center"/>
          </w:tcPr>
          <w:p w14:paraId="7B73D699">
            <w:pPr>
              <w:jc w:val="both"/>
              <w:rPr>
                <w:rFonts w:hint="eastAsia"/>
                <w:sz w:val="21"/>
                <w:szCs w:val="21"/>
                <w:lang w:val="en-US" w:eastAsia="zh-CN"/>
              </w:rPr>
            </w:pPr>
            <w:r>
              <w:rPr>
                <w:rFonts w:hint="eastAsia"/>
                <w:sz w:val="21"/>
                <w:szCs w:val="21"/>
                <w:lang w:val="en-US" w:eastAsia="zh-CN"/>
              </w:rPr>
              <w:t>《拳种源流-梅花桩</w:t>
            </w:r>
            <w:r>
              <w:rPr>
                <w:rFonts w:hint="eastAsia"/>
                <w:sz w:val="21"/>
                <w:szCs w:val="21"/>
                <w:lang w:val="en-US" w:eastAsia="zh-CN"/>
              </w:rPr>
              <w:br w:type="textWrapping"/>
            </w:r>
            <w:r>
              <w:rPr>
                <w:rFonts w:hint="eastAsia"/>
                <w:sz w:val="21"/>
                <w:szCs w:val="21"/>
                <w:lang w:val="en-US" w:eastAsia="zh-CN"/>
              </w:rPr>
              <w:t>》软件开发</w:t>
            </w:r>
          </w:p>
        </w:tc>
        <w:tc>
          <w:tcPr>
            <w:tcW w:w="762" w:type="dxa"/>
            <w:noWrap w:val="0"/>
            <w:vAlign w:val="center"/>
          </w:tcPr>
          <w:p w14:paraId="538F1F30">
            <w:pPr>
              <w:jc w:val="center"/>
              <w:rPr>
                <w:rFonts w:hint="eastAsia" w:ascii="宋体" w:hAnsi="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6</w:t>
            </w:r>
          </w:p>
        </w:tc>
        <w:tc>
          <w:tcPr>
            <w:tcW w:w="7322" w:type="dxa"/>
            <w:noWrap w:val="0"/>
            <w:vAlign w:val="top"/>
          </w:tcPr>
          <w:p w14:paraId="7D1A4050">
            <w:pPr>
              <w:spacing w:line="360" w:lineRule="auto"/>
              <w:rPr>
                <w:rFonts w:hint="eastAsia" w:ascii="宋体" w:hAnsi="宋体" w:eastAsia="宋体" w:cs="宋体"/>
                <w:color w:val="auto"/>
                <w:kern w:val="2"/>
                <w:sz w:val="22"/>
                <w:szCs w:val="18"/>
                <w:highlight w:val="none"/>
                <w:lang w:val="en-US" w:eastAsia="zh-CN" w:bidi="ar-SA"/>
              </w:rPr>
            </w:pPr>
            <w:r>
              <w:rPr>
                <w:rFonts w:hint="eastAsia" w:ascii="宋体" w:hAnsi="宋体" w:cs="宋体"/>
                <w:color w:val="auto"/>
                <w:kern w:val="2"/>
                <w:sz w:val="22"/>
                <w:szCs w:val="18"/>
                <w:highlight w:val="none"/>
                <w:lang w:val="en-US" w:eastAsia="zh-CN" w:bidi="ar-SA"/>
              </w:rPr>
              <w:t>投标人针对本项目的要求提出设计思路、创意脚本、界面或者软件美工设计小样及相关的配套说明</w:t>
            </w:r>
            <w:r>
              <w:rPr>
                <w:rFonts w:hint="eastAsia" w:ascii="宋体" w:hAnsi="宋体" w:eastAsia="宋体" w:cs="宋体"/>
                <w:color w:val="auto"/>
                <w:kern w:val="2"/>
                <w:sz w:val="22"/>
                <w:szCs w:val="18"/>
                <w:highlight w:val="none"/>
                <w:lang w:val="en-US" w:eastAsia="zh-CN" w:bidi="ar-SA"/>
              </w:rPr>
              <w:t>。内容齐全完整、</w:t>
            </w:r>
            <w:r>
              <w:rPr>
                <w:rFonts w:hint="eastAsia" w:ascii="宋体" w:hAnsi="宋体" w:cs="宋体"/>
                <w:color w:val="auto"/>
                <w:kern w:val="2"/>
                <w:sz w:val="22"/>
                <w:szCs w:val="18"/>
                <w:highlight w:val="none"/>
                <w:lang w:val="en-US" w:eastAsia="zh-CN" w:bidi="ar-SA"/>
              </w:rPr>
              <w:t>方案优秀</w:t>
            </w:r>
            <w:r>
              <w:rPr>
                <w:rFonts w:hint="eastAsia" w:ascii="宋体" w:hAnsi="宋体" w:eastAsia="宋体" w:cs="宋体"/>
                <w:color w:val="auto"/>
                <w:kern w:val="2"/>
                <w:sz w:val="22"/>
                <w:szCs w:val="18"/>
                <w:highlight w:val="none"/>
                <w:lang w:val="en-US" w:eastAsia="zh-CN" w:bidi="ar-SA"/>
              </w:rPr>
              <w:t>的得4-6分；内容有所欠缺，</w:t>
            </w:r>
            <w:r>
              <w:rPr>
                <w:rFonts w:hint="eastAsia" w:ascii="宋体" w:hAnsi="宋体" w:cs="宋体"/>
                <w:color w:val="auto"/>
                <w:kern w:val="2"/>
                <w:sz w:val="22"/>
                <w:szCs w:val="18"/>
                <w:highlight w:val="none"/>
                <w:lang w:val="en-US" w:eastAsia="zh-CN" w:bidi="ar-SA"/>
              </w:rPr>
              <w:t>方案</w:t>
            </w:r>
            <w:r>
              <w:rPr>
                <w:rFonts w:hint="eastAsia" w:ascii="宋体" w:hAnsi="宋体" w:eastAsia="宋体" w:cs="宋体"/>
                <w:color w:val="auto"/>
                <w:kern w:val="2"/>
                <w:sz w:val="22"/>
                <w:szCs w:val="18"/>
                <w:highlight w:val="none"/>
                <w:lang w:val="en-US" w:eastAsia="zh-CN" w:bidi="ar-SA"/>
              </w:rPr>
              <w:t>基本</w:t>
            </w:r>
            <w:r>
              <w:rPr>
                <w:rFonts w:hint="eastAsia" w:ascii="宋体" w:hAnsi="宋体" w:cs="宋体"/>
                <w:color w:val="auto"/>
                <w:kern w:val="2"/>
                <w:sz w:val="22"/>
                <w:szCs w:val="18"/>
                <w:highlight w:val="none"/>
                <w:lang w:val="en-US" w:eastAsia="zh-CN" w:bidi="ar-SA"/>
              </w:rPr>
              <w:t>完善</w:t>
            </w:r>
            <w:r>
              <w:rPr>
                <w:rFonts w:hint="eastAsia" w:ascii="宋体" w:hAnsi="宋体" w:eastAsia="宋体" w:cs="宋体"/>
                <w:color w:val="auto"/>
                <w:kern w:val="2"/>
                <w:sz w:val="22"/>
                <w:szCs w:val="18"/>
                <w:highlight w:val="none"/>
                <w:lang w:val="en-US" w:eastAsia="zh-CN" w:bidi="ar-SA"/>
              </w:rPr>
              <w:t>的得2-4分，内容不完善、</w:t>
            </w:r>
            <w:r>
              <w:rPr>
                <w:rFonts w:hint="eastAsia" w:ascii="宋体" w:hAnsi="宋体" w:cs="宋体"/>
                <w:color w:val="auto"/>
                <w:kern w:val="2"/>
                <w:sz w:val="22"/>
                <w:szCs w:val="18"/>
                <w:highlight w:val="none"/>
                <w:lang w:val="en-US" w:eastAsia="zh-CN" w:bidi="ar-SA"/>
              </w:rPr>
              <w:t>方案有重大缺陷</w:t>
            </w:r>
            <w:r>
              <w:rPr>
                <w:rFonts w:hint="eastAsia" w:ascii="宋体" w:hAnsi="宋体" w:eastAsia="宋体" w:cs="宋体"/>
                <w:color w:val="auto"/>
                <w:kern w:val="2"/>
                <w:sz w:val="22"/>
                <w:szCs w:val="18"/>
                <w:highlight w:val="none"/>
                <w:lang w:val="en-US" w:eastAsia="zh-CN" w:bidi="ar-SA"/>
              </w:rPr>
              <w:t>的得0-2分。</w:t>
            </w:r>
          </w:p>
        </w:tc>
      </w:tr>
      <w:tr w14:paraId="4B4E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78030B05">
            <w:pPr>
              <w:jc w:val="center"/>
              <w:rPr>
                <w:rFonts w:hint="default" w:ascii="宋体" w:hAnsi="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9</w:t>
            </w:r>
          </w:p>
        </w:tc>
        <w:tc>
          <w:tcPr>
            <w:tcW w:w="1259" w:type="dxa"/>
            <w:noWrap w:val="0"/>
            <w:vAlign w:val="center"/>
          </w:tcPr>
          <w:p w14:paraId="2A54CDBC">
            <w:pPr>
              <w:jc w:val="center"/>
              <w:rPr>
                <w:rFonts w:hint="eastAsia"/>
                <w:sz w:val="21"/>
                <w:szCs w:val="21"/>
                <w:lang w:val="en-US" w:eastAsia="zh-CN"/>
              </w:rPr>
            </w:pPr>
            <w:r>
              <w:rPr>
                <w:rFonts w:hint="eastAsia"/>
                <w:sz w:val="21"/>
                <w:szCs w:val="21"/>
                <w:lang w:val="en-US" w:eastAsia="zh-CN"/>
              </w:rPr>
              <w:t>《数字传承·国际对话》软件开发</w:t>
            </w:r>
          </w:p>
        </w:tc>
        <w:tc>
          <w:tcPr>
            <w:tcW w:w="762" w:type="dxa"/>
            <w:noWrap w:val="0"/>
            <w:vAlign w:val="center"/>
          </w:tcPr>
          <w:p w14:paraId="4B6360CA">
            <w:pPr>
              <w:jc w:val="center"/>
              <w:rPr>
                <w:rFonts w:hint="eastAsia" w:ascii="宋体" w:hAnsi="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6</w:t>
            </w:r>
          </w:p>
        </w:tc>
        <w:tc>
          <w:tcPr>
            <w:tcW w:w="7322" w:type="dxa"/>
            <w:noWrap w:val="0"/>
            <w:vAlign w:val="top"/>
          </w:tcPr>
          <w:p w14:paraId="2C75C8F0">
            <w:pPr>
              <w:spacing w:line="360" w:lineRule="auto"/>
              <w:rPr>
                <w:rFonts w:hint="eastAsia" w:ascii="宋体" w:hAnsi="宋体" w:eastAsia="宋体" w:cs="宋体"/>
                <w:color w:val="auto"/>
                <w:kern w:val="2"/>
                <w:sz w:val="22"/>
                <w:szCs w:val="18"/>
                <w:highlight w:val="none"/>
                <w:lang w:val="en-US" w:eastAsia="zh-CN" w:bidi="ar-SA"/>
              </w:rPr>
            </w:pPr>
            <w:r>
              <w:rPr>
                <w:rFonts w:hint="eastAsia" w:ascii="宋体" w:hAnsi="宋体" w:cs="宋体"/>
                <w:color w:val="auto"/>
                <w:kern w:val="2"/>
                <w:sz w:val="22"/>
                <w:szCs w:val="18"/>
                <w:highlight w:val="none"/>
                <w:lang w:val="en-US" w:eastAsia="zh-CN" w:bidi="ar-SA"/>
              </w:rPr>
              <w:t>投标人针对本项目的要求提出设计思路、创意脚本、界面或者软件美工设计小样及相关的配套说明</w:t>
            </w:r>
            <w:r>
              <w:rPr>
                <w:rFonts w:hint="eastAsia" w:ascii="宋体" w:hAnsi="宋体" w:eastAsia="宋体" w:cs="宋体"/>
                <w:color w:val="auto"/>
                <w:kern w:val="2"/>
                <w:sz w:val="22"/>
                <w:szCs w:val="18"/>
                <w:highlight w:val="none"/>
                <w:lang w:val="en-US" w:eastAsia="zh-CN" w:bidi="ar-SA"/>
              </w:rPr>
              <w:t>。内容齐全完整、</w:t>
            </w:r>
            <w:r>
              <w:rPr>
                <w:rFonts w:hint="eastAsia" w:ascii="宋体" w:hAnsi="宋体" w:cs="宋体"/>
                <w:color w:val="auto"/>
                <w:kern w:val="2"/>
                <w:sz w:val="22"/>
                <w:szCs w:val="18"/>
                <w:highlight w:val="none"/>
                <w:lang w:val="en-US" w:eastAsia="zh-CN" w:bidi="ar-SA"/>
              </w:rPr>
              <w:t>方案优秀</w:t>
            </w:r>
            <w:r>
              <w:rPr>
                <w:rFonts w:hint="eastAsia" w:ascii="宋体" w:hAnsi="宋体" w:eastAsia="宋体" w:cs="宋体"/>
                <w:color w:val="auto"/>
                <w:kern w:val="2"/>
                <w:sz w:val="22"/>
                <w:szCs w:val="18"/>
                <w:highlight w:val="none"/>
                <w:lang w:val="en-US" w:eastAsia="zh-CN" w:bidi="ar-SA"/>
              </w:rPr>
              <w:t>的得4-6分；内容有所欠缺，</w:t>
            </w:r>
            <w:r>
              <w:rPr>
                <w:rFonts w:hint="eastAsia" w:ascii="宋体" w:hAnsi="宋体" w:cs="宋体"/>
                <w:color w:val="auto"/>
                <w:kern w:val="2"/>
                <w:sz w:val="22"/>
                <w:szCs w:val="18"/>
                <w:highlight w:val="none"/>
                <w:lang w:val="en-US" w:eastAsia="zh-CN" w:bidi="ar-SA"/>
              </w:rPr>
              <w:t>方案</w:t>
            </w:r>
            <w:r>
              <w:rPr>
                <w:rFonts w:hint="eastAsia" w:ascii="宋体" w:hAnsi="宋体" w:eastAsia="宋体" w:cs="宋体"/>
                <w:color w:val="auto"/>
                <w:kern w:val="2"/>
                <w:sz w:val="22"/>
                <w:szCs w:val="18"/>
                <w:highlight w:val="none"/>
                <w:lang w:val="en-US" w:eastAsia="zh-CN" w:bidi="ar-SA"/>
              </w:rPr>
              <w:t>基本</w:t>
            </w:r>
            <w:r>
              <w:rPr>
                <w:rFonts w:hint="eastAsia" w:ascii="宋体" w:hAnsi="宋体" w:cs="宋体"/>
                <w:color w:val="auto"/>
                <w:kern w:val="2"/>
                <w:sz w:val="22"/>
                <w:szCs w:val="18"/>
                <w:highlight w:val="none"/>
                <w:lang w:val="en-US" w:eastAsia="zh-CN" w:bidi="ar-SA"/>
              </w:rPr>
              <w:t>完善</w:t>
            </w:r>
            <w:r>
              <w:rPr>
                <w:rFonts w:hint="eastAsia" w:ascii="宋体" w:hAnsi="宋体" w:eastAsia="宋体" w:cs="宋体"/>
                <w:color w:val="auto"/>
                <w:kern w:val="2"/>
                <w:sz w:val="22"/>
                <w:szCs w:val="18"/>
                <w:highlight w:val="none"/>
                <w:lang w:val="en-US" w:eastAsia="zh-CN" w:bidi="ar-SA"/>
              </w:rPr>
              <w:t>的得2-4分，内容不完善、</w:t>
            </w:r>
            <w:r>
              <w:rPr>
                <w:rFonts w:hint="eastAsia" w:ascii="宋体" w:hAnsi="宋体" w:cs="宋体"/>
                <w:color w:val="auto"/>
                <w:kern w:val="2"/>
                <w:sz w:val="22"/>
                <w:szCs w:val="18"/>
                <w:highlight w:val="none"/>
                <w:lang w:val="en-US" w:eastAsia="zh-CN" w:bidi="ar-SA"/>
              </w:rPr>
              <w:t>方案有重大缺陷</w:t>
            </w:r>
            <w:r>
              <w:rPr>
                <w:rFonts w:hint="eastAsia" w:ascii="宋体" w:hAnsi="宋体" w:eastAsia="宋体" w:cs="宋体"/>
                <w:color w:val="auto"/>
                <w:kern w:val="2"/>
                <w:sz w:val="22"/>
                <w:szCs w:val="18"/>
                <w:highlight w:val="none"/>
                <w:lang w:val="en-US" w:eastAsia="zh-CN" w:bidi="ar-SA"/>
              </w:rPr>
              <w:t>的得0-2分。</w:t>
            </w:r>
          </w:p>
        </w:tc>
      </w:tr>
      <w:tr w14:paraId="1287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521FF0DD">
            <w:pPr>
              <w:jc w:val="center"/>
              <w:rPr>
                <w:rFonts w:hint="default"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10</w:t>
            </w:r>
          </w:p>
        </w:tc>
        <w:tc>
          <w:tcPr>
            <w:tcW w:w="1259" w:type="dxa"/>
            <w:noWrap w:val="0"/>
            <w:vAlign w:val="center"/>
          </w:tcPr>
          <w:p w14:paraId="7BBE20F4">
            <w:pPr>
              <w:jc w:val="center"/>
              <w:rPr>
                <w:rFonts w:hint="default" w:ascii="宋体" w:hAnsi="宋体" w:eastAsia="宋体" w:cs="宋体"/>
                <w:color w:val="auto"/>
                <w:kern w:val="2"/>
                <w:sz w:val="22"/>
                <w:szCs w:val="18"/>
                <w:highlight w:val="none"/>
                <w:lang w:val="en-US" w:eastAsia="zh-CN" w:bidi="ar-SA"/>
              </w:rPr>
            </w:pPr>
            <w:r>
              <w:rPr>
                <w:rFonts w:hint="eastAsia"/>
                <w:sz w:val="21"/>
                <w:szCs w:val="21"/>
                <w:lang w:val="en-US" w:eastAsia="zh-CN"/>
              </w:rPr>
              <w:t>《武以载道·生生不息》软件开发</w:t>
            </w:r>
            <w:r>
              <w:rPr>
                <w:rFonts w:hint="eastAsia" w:ascii="宋体" w:hAnsi="宋体" w:cs="宋体"/>
                <w:color w:val="auto"/>
                <w:kern w:val="2"/>
                <w:sz w:val="22"/>
                <w:szCs w:val="18"/>
                <w:highlight w:val="none"/>
                <w:lang w:val="en-US" w:eastAsia="zh-CN" w:bidi="ar-SA"/>
              </w:rPr>
              <w:t xml:space="preserve"> </w:t>
            </w:r>
          </w:p>
        </w:tc>
        <w:tc>
          <w:tcPr>
            <w:tcW w:w="762" w:type="dxa"/>
            <w:noWrap w:val="0"/>
            <w:vAlign w:val="center"/>
          </w:tcPr>
          <w:p w14:paraId="1E5EC115">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6</w:t>
            </w:r>
          </w:p>
        </w:tc>
        <w:tc>
          <w:tcPr>
            <w:tcW w:w="7322" w:type="dxa"/>
            <w:noWrap w:val="0"/>
            <w:vAlign w:val="top"/>
          </w:tcPr>
          <w:p w14:paraId="506DED1E">
            <w:pPr>
              <w:spacing w:line="360" w:lineRule="auto"/>
              <w:rPr>
                <w:rFonts w:hint="eastAsia" w:ascii="宋体" w:hAnsi="宋体" w:eastAsia="宋体" w:cs="宋体"/>
                <w:color w:val="auto"/>
                <w:kern w:val="2"/>
                <w:sz w:val="22"/>
                <w:szCs w:val="18"/>
                <w:highlight w:val="none"/>
                <w:lang w:val="en-US" w:eastAsia="zh-CN" w:bidi="ar-SA"/>
              </w:rPr>
            </w:pPr>
            <w:r>
              <w:rPr>
                <w:rFonts w:hint="eastAsia" w:ascii="宋体" w:hAnsi="宋体" w:cs="宋体"/>
                <w:color w:val="auto"/>
                <w:kern w:val="2"/>
                <w:sz w:val="22"/>
                <w:szCs w:val="18"/>
                <w:highlight w:val="none"/>
                <w:lang w:val="en-US" w:eastAsia="zh-CN" w:bidi="ar-SA"/>
              </w:rPr>
              <w:t>投标人针对本项目的要求提出设计思路、创意脚本、界面或者软件美工设计小样及相关的配套说明</w:t>
            </w:r>
            <w:r>
              <w:rPr>
                <w:rFonts w:hint="eastAsia" w:ascii="宋体" w:hAnsi="宋体" w:eastAsia="宋体" w:cs="宋体"/>
                <w:color w:val="auto"/>
                <w:kern w:val="2"/>
                <w:sz w:val="22"/>
                <w:szCs w:val="18"/>
                <w:highlight w:val="none"/>
                <w:lang w:val="en-US" w:eastAsia="zh-CN" w:bidi="ar-SA"/>
              </w:rPr>
              <w:t>。内容齐全完整、</w:t>
            </w:r>
            <w:r>
              <w:rPr>
                <w:rFonts w:hint="eastAsia" w:ascii="宋体" w:hAnsi="宋体" w:cs="宋体"/>
                <w:color w:val="auto"/>
                <w:kern w:val="2"/>
                <w:sz w:val="22"/>
                <w:szCs w:val="18"/>
                <w:highlight w:val="none"/>
                <w:lang w:val="en-US" w:eastAsia="zh-CN" w:bidi="ar-SA"/>
              </w:rPr>
              <w:t>方案优秀</w:t>
            </w:r>
            <w:r>
              <w:rPr>
                <w:rFonts w:hint="eastAsia" w:ascii="宋体" w:hAnsi="宋体" w:eastAsia="宋体" w:cs="宋体"/>
                <w:color w:val="auto"/>
                <w:kern w:val="2"/>
                <w:sz w:val="22"/>
                <w:szCs w:val="18"/>
                <w:highlight w:val="none"/>
                <w:lang w:val="en-US" w:eastAsia="zh-CN" w:bidi="ar-SA"/>
              </w:rPr>
              <w:t>的得4-6分；内容有所欠缺，</w:t>
            </w:r>
            <w:r>
              <w:rPr>
                <w:rFonts w:hint="eastAsia" w:ascii="宋体" w:hAnsi="宋体" w:cs="宋体"/>
                <w:color w:val="auto"/>
                <w:kern w:val="2"/>
                <w:sz w:val="22"/>
                <w:szCs w:val="18"/>
                <w:highlight w:val="none"/>
                <w:lang w:val="en-US" w:eastAsia="zh-CN" w:bidi="ar-SA"/>
              </w:rPr>
              <w:t>方案</w:t>
            </w:r>
            <w:r>
              <w:rPr>
                <w:rFonts w:hint="eastAsia" w:ascii="宋体" w:hAnsi="宋体" w:eastAsia="宋体" w:cs="宋体"/>
                <w:color w:val="auto"/>
                <w:kern w:val="2"/>
                <w:sz w:val="22"/>
                <w:szCs w:val="18"/>
                <w:highlight w:val="none"/>
                <w:lang w:val="en-US" w:eastAsia="zh-CN" w:bidi="ar-SA"/>
              </w:rPr>
              <w:t>基本</w:t>
            </w:r>
            <w:r>
              <w:rPr>
                <w:rFonts w:hint="eastAsia" w:ascii="宋体" w:hAnsi="宋体" w:cs="宋体"/>
                <w:color w:val="auto"/>
                <w:kern w:val="2"/>
                <w:sz w:val="22"/>
                <w:szCs w:val="18"/>
                <w:highlight w:val="none"/>
                <w:lang w:val="en-US" w:eastAsia="zh-CN" w:bidi="ar-SA"/>
              </w:rPr>
              <w:t>完善</w:t>
            </w:r>
            <w:r>
              <w:rPr>
                <w:rFonts w:hint="eastAsia" w:ascii="宋体" w:hAnsi="宋体" w:eastAsia="宋体" w:cs="宋体"/>
                <w:color w:val="auto"/>
                <w:kern w:val="2"/>
                <w:sz w:val="22"/>
                <w:szCs w:val="18"/>
                <w:highlight w:val="none"/>
                <w:lang w:val="en-US" w:eastAsia="zh-CN" w:bidi="ar-SA"/>
              </w:rPr>
              <w:t>的得2-4分，内容不完善、</w:t>
            </w:r>
            <w:r>
              <w:rPr>
                <w:rFonts w:hint="eastAsia" w:ascii="宋体" w:hAnsi="宋体" w:cs="宋体"/>
                <w:color w:val="auto"/>
                <w:kern w:val="2"/>
                <w:sz w:val="22"/>
                <w:szCs w:val="18"/>
                <w:highlight w:val="none"/>
                <w:lang w:val="en-US" w:eastAsia="zh-CN" w:bidi="ar-SA"/>
              </w:rPr>
              <w:t>方案有重大缺陷</w:t>
            </w:r>
            <w:r>
              <w:rPr>
                <w:rFonts w:hint="eastAsia" w:ascii="宋体" w:hAnsi="宋体" w:eastAsia="宋体" w:cs="宋体"/>
                <w:color w:val="auto"/>
                <w:kern w:val="2"/>
                <w:sz w:val="22"/>
                <w:szCs w:val="18"/>
                <w:highlight w:val="none"/>
                <w:lang w:val="en-US" w:eastAsia="zh-CN" w:bidi="ar-SA"/>
              </w:rPr>
              <w:t>的得0-2分。</w:t>
            </w:r>
          </w:p>
        </w:tc>
      </w:tr>
      <w:tr w14:paraId="33B5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02E0BE97">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1</w:t>
            </w:r>
            <w:r>
              <w:rPr>
                <w:rFonts w:hint="eastAsia" w:ascii="宋体" w:hAnsi="宋体" w:cs="宋体"/>
                <w:bCs/>
                <w:iCs/>
                <w:color w:val="auto"/>
                <w:kern w:val="2"/>
                <w:sz w:val="22"/>
                <w:szCs w:val="22"/>
                <w:highlight w:val="none"/>
                <w:lang w:val="en-US" w:eastAsia="zh-CN" w:bidi="ar-SA"/>
              </w:rPr>
              <w:t>1</w:t>
            </w:r>
          </w:p>
        </w:tc>
        <w:tc>
          <w:tcPr>
            <w:tcW w:w="1259" w:type="dxa"/>
            <w:noWrap w:val="0"/>
            <w:vAlign w:val="center"/>
          </w:tcPr>
          <w:p w14:paraId="402CB14C">
            <w:pPr>
              <w:jc w:val="center"/>
              <w:rPr>
                <w:rFonts w:hint="eastAsia" w:ascii="宋体" w:hAnsi="宋体" w:eastAsia="宋体" w:cs="宋体"/>
                <w:color w:val="auto"/>
                <w:kern w:val="2"/>
                <w:sz w:val="22"/>
                <w:szCs w:val="18"/>
                <w:highlight w:val="none"/>
                <w:lang w:val="en-US" w:eastAsia="zh-CN" w:bidi="ar-SA"/>
              </w:rPr>
            </w:pPr>
            <w:r>
              <w:rPr>
                <w:rFonts w:hint="eastAsia" w:ascii="宋体" w:hAnsi="宋体" w:cs="宋体"/>
                <w:color w:val="auto"/>
                <w:kern w:val="2"/>
                <w:sz w:val="22"/>
                <w:szCs w:val="18"/>
                <w:highlight w:val="none"/>
                <w:lang w:val="en-US" w:eastAsia="zh-CN" w:bidi="ar-SA"/>
              </w:rPr>
              <w:t>中控系统软件开发</w:t>
            </w:r>
            <w:r>
              <w:rPr>
                <w:rFonts w:hint="eastAsia" w:ascii="宋体" w:hAnsi="宋体" w:eastAsia="宋体" w:cs="宋体"/>
                <w:color w:val="auto"/>
                <w:kern w:val="2"/>
                <w:sz w:val="22"/>
                <w:szCs w:val="18"/>
                <w:highlight w:val="none"/>
                <w:lang w:val="en-US" w:eastAsia="zh-CN" w:bidi="ar-SA"/>
              </w:rPr>
              <w:t>技术</w:t>
            </w:r>
            <w:r>
              <w:rPr>
                <w:rFonts w:hint="eastAsia" w:ascii="宋体" w:hAnsi="宋体" w:cs="宋体"/>
                <w:color w:val="auto"/>
                <w:kern w:val="2"/>
                <w:sz w:val="22"/>
                <w:szCs w:val="18"/>
                <w:highlight w:val="none"/>
                <w:lang w:val="en-US" w:eastAsia="zh-CN" w:bidi="ar-SA"/>
              </w:rPr>
              <w:t>方案</w:t>
            </w:r>
          </w:p>
        </w:tc>
        <w:tc>
          <w:tcPr>
            <w:tcW w:w="762" w:type="dxa"/>
            <w:noWrap w:val="0"/>
            <w:vAlign w:val="center"/>
          </w:tcPr>
          <w:p w14:paraId="436CBCCF">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6</w:t>
            </w:r>
          </w:p>
        </w:tc>
        <w:tc>
          <w:tcPr>
            <w:tcW w:w="7322" w:type="dxa"/>
            <w:noWrap w:val="0"/>
            <w:vAlign w:val="top"/>
          </w:tcPr>
          <w:p w14:paraId="636900D7">
            <w:pPr>
              <w:spacing w:line="360" w:lineRule="auto"/>
              <w:rPr>
                <w:rFonts w:hint="eastAsia" w:ascii="宋体" w:hAnsi="宋体" w:eastAsia="宋体" w:cs="宋体"/>
                <w:color w:val="auto"/>
                <w:kern w:val="2"/>
                <w:sz w:val="22"/>
                <w:szCs w:val="18"/>
                <w:highlight w:val="none"/>
                <w:lang w:val="en-US" w:eastAsia="zh-CN" w:bidi="ar-SA"/>
              </w:rPr>
            </w:pPr>
            <w:r>
              <w:rPr>
                <w:rFonts w:hint="eastAsia" w:ascii="宋体" w:hAnsi="宋体" w:cs="宋体"/>
                <w:color w:val="auto"/>
                <w:kern w:val="2"/>
                <w:sz w:val="22"/>
                <w:szCs w:val="18"/>
                <w:highlight w:val="none"/>
                <w:lang w:val="en-US" w:eastAsia="zh-CN" w:bidi="ar-SA"/>
              </w:rPr>
              <w:t>投标人</w:t>
            </w:r>
            <w:r>
              <w:rPr>
                <w:rFonts w:hint="eastAsia" w:ascii="宋体" w:hAnsi="宋体" w:eastAsia="宋体" w:cs="宋体"/>
                <w:color w:val="auto"/>
                <w:kern w:val="2"/>
                <w:sz w:val="22"/>
                <w:szCs w:val="18"/>
                <w:highlight w:val="none"/>
                <w:lang w:val="en-US" w:eastAsia="zh-CN" w:bidi="ar-SA"/>
              </w:rPr>
              <w:t>提供本项目详实明确的</w:t>
            </w:r>
            <w:r>
              <w:rPr>
                <w:rFonts w:hint="eastAsia" w:ascii="宋体" w:hAnsi="宋体" w:cs="宋体"/>
                <w:color w:val="auto"/>
                <w:kern w:val="2"/>
                <w:sz w:val="22"/>
                <w:szCs w:val="18"/>
                <w:highlight w:val="none"/>
                <w:lang w:val="en-US" w:eastAsia="zh-CN" w:bidi="ar-SA"/>
              </w:rPr>
              <w:t>中控系统软件开发技术方案</w:t>
            </w:r>
            <w:r>
              <w:rPr>
                <w:rFonts w:hint="eastAsia" w:ascii="宋体" w:hAnsi="宋体" w:eastAsia="宋体" w:cs="宋体"/>
                <w:color w:val="auto"/>
                <w:kern w:val="2"/>
                <w:sz w:val="22"/>
                <w:szCs w:val="18"/>
                <w:highlight w:val="none"/>
                <w:lang w:val="en-US" w:eastAsia="zh-CN" w:bidi="ar-SA"/>
              </w:rPr>
              <w:t>，内容包括但不限于</w:t>
            </w:r>
            <w:r>
              <w:rPr>
                <w:rFonts w:hint="eastAsia" w:ascii="宋体" w:hAnsi="宋体" w:cs="宋体"/>
                <w:color w:val="auto"/>
                <w:kern w:val="2"/>
                <w:sz w:val="22"/>
                <w:szCs w:val="18"/>
                <w:highlight w:val="none"/>
                <w:lang w:val="en-US" w:eastAsia="zh-CN" w:bidi="ar-SA"/>
              </w:rPr>
              <w:t>：</w:t>
            </w:r>
            <w:r>
              <w:rPr>
                <w:rFonts w:hint="eastAsia" w:ascii="宋体" w:hAnsi="宋体" w:eastAsia="宋体" w:cs="宋体"/>
                <w:color w:val="auto"/>
                <w:kern w:val="2"/>
                <w:sz w:val="22"/>
                <w:szCs w:val="18"/>
                <w:highlight w:val="none"/>
                <w:lang w:val="en-US" w:eastAsia="zh-CN" w:bidi="ar-SA"/>
              </w:rPr>
              <w:t>展示载体、</w:t>
            </w:r>
            <w:r>
              <w:rPr>
                <w:rFonts w:hint="eastAsia" w:ascii="宋体" w:hAnsi="宋体" w:cs="宋体"/>
                <w:color w:val="auto"/>
                <w:kern w:val="2"/>
                <w:sz w:val="22"/>
                <w:szCs w:val="18"/>
                <w:highlight w:val="none"/>
                <w:lang w:val="en-US" w:eastAsia="zh-CN" w:bidi="ar-SA"/>
              </w:rPr>
              <w:t>软件逻辑</w:t>
            </w:r>
            <w:r>
              <w:rPr>
                <w:rFonts w:hint="eastAsia" w:ascii="宋体" w:hAnsi="宋体" w:eastAsia="宋体" w:cs="宋体"/>
                <w:color w:val="auto"/>
                <w:kern w:val="2"/>
                <w:sz w:val="22"/>
                <w:szCs w:val="18"/>
                <w:highlight w:val="none"/>
                <w:lang w:val="en-US" w:eastAsia="zh-CN" w:bidi="ar-SA"/>
              </w:rPr>
              <w:t>、</w:t>
            </w:r>
            <w:r>
              <w:rPr>
                <w:rFonts w:hint="eastAsia" w:ascii="宋体" w:hAnsi="宋体" w:cs="宋体"/>
                <w:color w:val="auto"/>
                <w:kern w:val="2"/>
                <w:sz w:val="22"/>
                <w:szCs w:val="18"/>
                <w:highlight w:val="none"/>
                <w:lang w:val="en-US" w:eastAsia="zh-CN" w:bidi="ar-SA"/>
              </w:rPr>
              <w:t>实现技术难点</w:t>
            </w:r>
            <w:r>
              <w:rPr>
                <w:rFonts w:hint="eastAsia" w:ascii="宋体" w:hAnsi="宋体" w:eastAsia="宋体" w:cs="宋体"/>
                <w:color w:val="auto"/>
                <w:kern w:val="2"/>
                <w:sz w:val="22"/>
                <w:szCs w:val="18"/>
                <w:highlight w:val="none"/>
                <w:lang w:val="en-US" w:eastAsia="zh-CN" w:bidi="ar-SA"/>
              </w:rPr>
              <w:t>、</w:t>
            </w:r>
            <w:r>
              <w:rPr>
                <w:rFonts w:hint="eastAsia" w:ascii="宋体" w:hAnsi="宋体" w:cs="宋体"/>
                <w:color w:val="auto"/>
                <w:kern w:val="2"/>
                <w:sz w:val="22"/>
                <w:szCs w:val="18"/>
                <w:highlight w:val="none"/>
                <w:lang w:val="en-US" w:eastAsia="zh-CN" w:bidi="ar-SA"/>
              </w:rPr>
              <w:t>开发流程</w:t>
            </w:r>
            <w:r>
              <w:rPr>
                <w:rFonts w:hint="eastAsia" w:ascii="宋体" w:hAnsi="宋体" w:eastAsia="宋体" w:cs="宋体"/>
                <w:color w:val="auto"/>
                <w:kern w:val="2"/>
                <w:sz w:val="22"/>
                <w:szCs w:val="18"/>
                <w:highlight w:val="none"/>
                <w:lang w:val="en-US" w:eastAsia="zh-CN" w:bidi="ar-SA"/>
              </w:rPr>
              <w:t>等，根据该方案的合理性、完整性进行打分。内容齐全完整、</w:t>
            </w:r>
            <w:r>
              <w:rPr>
                <w:rFonts w:hint="eastAsia" w:ascii="宋体" w:hAnsi="宋体" w:cs="宋体"/>
                <w:color w:val="auto"/>
                <w:kern w:val="2"/>
                <w:sz w:val="22"/>
                <w:szCs w:val="18"/>
                <w:highlight w:val="none"/>
                <w:lang w:val="en-US" w:eastAsia="zh-CN" w:bidi="ar-SA"/>
              </w:rPr>
              <w:t>方案优秀</w:t>
            </w:r>
            <w:r>
              <w:rPr>
                <w:rFonts w:hint="eastAsia" w:ascii="宋体" w:hAnsi="宋体" w:eastAsia="宋体" w:cs="宋体"/>
                <w:color w:val="auto"/>
                <w:kern w:val="2"/>
                <w:sz w:val="22"/>
                <w:szCs w:val="18"/>
                <w:highlight w:val="none"/>
                <w:lang w:val="en-US" w:eastAsia="zh-CN" w:bidi="ar-SA"/>
              </w:rPr>
              <w:t>的得4-</w:t>
            </w:r>
            <w:r>
              <w:rPr>
                <w:rFonts w:hint="eastAsia" w:ascii="宋体" w:hAnsi="宋体" w:cs="宋体"/>
                <w:color w:val="auto"/>
                <w:kern w:val="2"/>
                <w:sz w:val="22"/>
                <w:szCs w:val="18"/>
                <w:highlight w:val="none"/>
                <w:lang w:val="en-US" w:eastAsia="zh-CN" w:bidi="ar-SA"/>
              </w:rPr>
              <w:t>6</w:t>
            </w:r>
            <w:r>
              <w:rPr>
                <w:rFonts w:hint="eastAsia" w:ascii="宋体" w:hAnsi="宋体" w:eastAsia="宋体" w:cs="宋体"/>
                <w:color w:val="auto"/>
                <w:kern w:val="2"/>
                <w:sz w:val="22"/>
                <w:szCs w:val="18"/>
                <w:highlight w:val="none"/>
                <w:lang w:val="en-US" w:eastAsia="zh-CN" w:bidi="ar-SA"/>
              </w:rPr>
              <w:t>分；内容有所欠缺，</w:t>
            </w:r>
            <w:r>
              <w:rPr>
                <w:rFonts w:hint="eastAsia" w:ascii="宋体" w:hAnsi="宋体" w:cs="宋体"/>
                <w:color w:val="auto"/>
                <w:kern w:val="2"/>
                <w:sz w:val="22"/>
                <w:szCs w:val="18"/>
                <w:highlight w:val="none"/>
                <w:lang w:val="en-US" w:eastAsia="zh-CN" w:bidi="ar-SA"/>
              </w:rPr>
              <w:t>方案</w:t>
            </w:r>
            <w:r>
              <w:rPr>
                <w:rFonts w:hint="eastAsia" w:ascii="宋体" w:hAnsi="宋体" w:eastAsia="宋体" w:cs="宋体"/>
                <w:color w:val="auto"/>
                <w:kern w:val="2"/>
                <w:sz w:val="22"/>
                <w:szCs w:val="18"/>
                <w:highlight w:val="none"/>
                <w:lang w:val="en-US" w:eastAsia="zh-CN" w:bidi="ar-SA"/>
              </w:rPr>
              <w:t>基本</w:t>
            </w:r>
            <w:r>
              <w:rPr>
                <w:rFonts w:hint="eastAsia" w:ascii="宋体" w:hAnsi="宋体" w:cs="宋体"/>
                <w:color w:val="auto"/>
                <w:kern w:val="2"/>
                <w:sz w:val="22"/>
                <w:szCs w:val="18"/>
                <w:highlight w:val="none"/>
                <w:lang w:val="en-US" w:eastAsia="zh-CN" w:bidi="ar-SA"/>
              </w:rPr>
              <w:t>完善</w:t>
            </w:r>
            <w:r>
              <w:rPr>
                <w:rFonts w:hint="eastAsia" w:ascii="宋体" w:hAnsi="宋体" w:eastAsia="宋体" w:cs="宋体"/>
                <w:color w:val="auto"/>
                <w:kern w:val="2"/>
                <w:sz w:val="22"/>
                <w:szCs w:val="18"/>
                <w:highlight w:val="none"/>
                <w:lang w:val="en-US" w:eastAsia="zh-CN" w:bidi="ar-SA"/>
              </w:rPr>
              <w:t>的得2-4分，内容不完善、</w:t>
            </w:r>
            <w:r>
              <w:rPr>
                <w:rFonts w:hint="eastAsia" w:ascii="宋体" w:hAnsi="宋体" w:cs="宋体"/>
                <w:color w:val="auto"/>
                <w:kern w:val="2"/>
                <w:sz w:val="22"/>
                <w:szCs w:val="18"/>
                <w:highlight w:val="none"/>
                <w:lang w:val="en-US" w:eastAsia="zh-CN" w:bidi="ar-SA"/>
              </w:rPr>
              <w:t>方案有重大缺陷</w:t>
            </w:r>
            <w:r>
              <w:rPr>
                <w:rFonts w:hint="eastAsia" w:ascii="宋体" w:hAnsi="宋体" w:eastAsia="宋体" w:cs="宋体"/>
                <w:color w:val="auto"/>
                <w:kern w:val="2"/>
                <w:sz w:val="22"/>
                <w:szCs w:val="18"/>
                <w:highlight w:val="none"/>
                <w:lang w:val="en-US" w:eastAsia="zh-CN" w:bidi="ar-SA"/>
              </w:rPr>
              <w:t>的得0-2分。</w:t>
            </w:r>
          </w:p>
        </w:tc>
      </w:tr>
      <w:tr w14:paraId="7A9B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2BE60FCE">
            <w:pPr>
              <w:jc w:val="center"/>
              <w:rPr>
                <w:rFonts w:hint="default"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1</w:t>
            </w:r>
            <w:r>
              <w:rPr>
                <w:rFonts w:hint="eastAsia" w:ascii="宋体" w:hAnsi="宋体" w:cs="宋体"/>
                <w:bCs/>
                <w:iCs/>
                <w:color w:val="auto"/>
                <w:kern w:val="2"/>
                <w:sz w:val="22"/>
                <w:szCs w:val="22"/>
                <w:highlight w:val="none"/>
                <w:lang w:val="en-US" w:eastAsia="zh-CN" w:bidi="ar-SA"/>
              </w:rPr>
              <w:t>2</w:t>
            </w:r>
          </w:p>
        </w:tc>
        <w:tc>
          <w:tcPr>
            <w:tcW w:w="1259" w:type="dxa"/>
            <w:noWrap w:val="0"/>
            <w:vAlign w:val="center"/>
          </w:tcPr>
          <w:p w14:paraId="2043465F">
            <w:pPr>
              <w:jc w:val="center"/>
              <w:rPr>
                <w:rFonts w:hint="eastAsia" w:ascii="宋体" w:hAnsi="宋体" w:eastAsia="宋体" w:cs="宋体"/>
                <w:color w:val="auto"/>
                <w:kern w:val="2"/>
                <w:sz w:val="22"/>
                <w:szCs w:val="18"/>
                <w:highlight w:val="none"/>
                <w:lang w:val="en-US" w:eastAsia="zh-CN" w:bidi="ar-SA"/>
              </w:rPr>
            </w:pPr>
            <w:r>
              <w:rPr>
                <w:rFonts w:hint="eastAsia" w:ascii="宋体" w:hAnsi="宋体" w:eastAsia="宋体" w:cs="宋体"/>
                <w:color w:val="auto"/>
                <w:kern w:val="2"/>
                <w:sz w:val="22"/>
                <w:szCs w:val="18"/>
                <w:highlight w:val="none"/>
                <w:lang w:val="en-US" w:eastAsia="zh-CN" w:bidi="ar-SA"/>
              </w:rPr>
              <w:t>质量管理体系与保证措施</w:t>
            </w:r>
          </w:p>
        </w:tc>
        <w:tc>
          <w:tcPr>
            <w:tcW w:w="762" w:type="dxa"/>
            <w:noWrap w:val="0"/>
            <w:vAlign w:val="center"/>
          </w:tcPr>
          <w:p w14:paraId="7C734D4F">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3</w:t>
            </w:r>
          </w:p>
        </w:tc>
        <w:tc>
          <w:tcPr>
            <w:tcW w:w="7322" w:type="dxa"/>
            <w:noWrap w:val="0"/>
            <w:vAlign w:val="top"/>
          </w:tcPr>
          <w:p w14:paraId="5C02184D">
            <w:pPr>
              <w:spacing w:line="360" w:lineRule="auto"/>
              <w:rPr>
                <w:rFonts w:hint="eastAsia" w:ascii="宋体" w:hAnsi="宋体" w:eastAsia="宋体" w:cs="宋体"/>
                <w:color w:val="auto"/>
                <w:kern w:val="2"/>
                <w:sz w:val="22"/>
                <w:szCs w:val="18"/>
                <w:highlight w:val="none"/>
                <w:lang w:val="en-US" w:eastAsia="zh-CN" w:bidi="ar-SA"/>
              </w:rPr>
            </w:pPr>
            <w:r>
              <w:rPr>
                <w:rFonts w:hint="eastAsia" w:ascii="宋体" w:hAnsi="宋体" w:cs="宋体"/>
                <w:color w:val="auto"/>
                <w:kern w:val="2"/>
                <w:sz w:val="22"/>
                <w:szCs w:val="18"/>
                <w:highlight w:val="none"/>
                <w:lang w:val="en-US" w:eastAsia="zh-CN" w:bidi="ar-SA"/>
              </w:rPr>
              <w:t>投标人</w:t>
            </w:r>
            <w:r>
              <w:rPr>
                <w:rFonts w:hint="eastAsia" w:ascii="宋体" w:hAnsi="宋体" w:eastAsia="宋体" w:cs="宋体"/>
                <w:color w:val="auto"/>
                <w:kern w:val="2"/>
                <w:sz w:val="22"/>
                <w:szCs w:val="18"/>
                <w:highlight w:val="none"/>
                <w:lang w:val="en-US" w:eastAsia="zh-CN" w:bidi="ar-SA"/>
              </w:rPr>
              <w:t>为了确保项目按照规定的要求完成，</w:t>
            </w:r>
            <w:r>
              <w:rPr>
                <w:rFonts w:hint="eastAsia" w:ascii="宋体" w:hAnsi="宋体" w:cs="宋体"/>
                <w:color w:val="auto"/>
                <w:kern w:val="2"/>
                <w:sz w:val="22"/>
                <w:szCs w:val="18"/>
                <w:highlight w:val="none"/>
                <w:lang w:val="en-US" w:eastAsia="zh-CN" w:bidi="ar-SA"/>
              </w:rPr>
              <w:t>满足互动性与使用要求</w:t>
            </w:r>
            <w:r>
              <w:rPr>
                <w:rFonts w:hint="eastAsia" w:ascii="宋体" w:hAnsi="宋体" w:eastAsia="宋体" w:cs="宋体"/>
                <w:color w:val="auto"/>
                <w:kern w:val="2"/>
                <w:sz w:val="22"/>
                <w:szCs w:val="18"/>
                <w:highlight w:val="none"/>
                <w:lang w:val="en-US" w:eastAsia="zh-CN" w:bidi="ar-SA"/>
              </w:rPr>
              <w:t>的</w:t>
            </w:r>
            <w:r>
              <w:rPr>
                <w:rFonts w:hint="eastAsia" w:ascii="宋体" w:hAnsi="宋体" w:cs="宋体"/>
                <w:color w:val="auto"/>
                <w:kern w:val="2"/>
                <w:sz w:val="22"/>
                <w:szCs w:val="18"/>
                <w:highlight w:val="none"/>
                <w:lang w:val="en-US" w:eastAsia="zh-CN" w:bidi="ar-SA"/>
              </w:rPr>
              <w:t>软件</w:t>
            </w:r>
            <w:r>
              <w:rPr>
                <w:rFonts w:hint="eastAsia" w:ascii="宋体" w:hAnsi="宋体" w:eastAsia="宋体" w:cs="宋体"/>
                <w:color w:val="auto"/>
                <w:kern w:val="2"/>
                <w:sz w:val="22"/>
                <w:szCs w:val="18"/>
                <w:highlight w:val="none"/>
                <w:lang w:val="en-US" w:eastAsia="zh-CN" w:bidi="ar-SA"/>
              </w:rPr>
              <w:t>，满足采购人的</w:t>
            </w:r>
            <w:r>
              <w:rPr>
                <w:rFonts w:hint="eastAsia" w:ascii="宋体" w:hAnsi="宋体" w:cs="宋体"/>
                <w:color w:val="auto"/>
                <w:kern w:val="2"/>
                <w:sz w:val="22"/>
                <w:szCs w:val="18"/>
                <w:highlight w:val="none"/>
                <w:lang w:val="en-US" w:eastAsia="zh-CN" w:bidi="ar-SA"/>
              </w:rPr>
              <w:t>设计要求，提出合理的质量管理体系与保证措施</w:t>
            </w:r>
            <w:r>
              <w:rPr>
                <w:rFonts w:hint="eastAsia" w:ascii="宋体" w:hAnsi="宋体" w:eastAsia="宋体" w:cs="宋体"/>
                <w:color w:val="auto"/>
                <w:kern w:val="2"/>
                <w:sz w:val="22"/>
                <w:szCs w:val="18"/>
                <w:highlight w:val="none"/>
                <w:lang w:val="en-US" w:eastAsia="zh-CN" w:bidi="ar-SA"/>
              </w:rPr>
              <w:t>。根据该方案的科学、合理、可行性和针对性</w:t>
            </w:r>
            <w:r>
              <w:rPr>
                <w:rFonts w:hint="eastAsia" w:ascii="宋体" w:hAnsi="宋体" w:cs="宋体"/>
                <w:color w:val="auto"/>
                <w:kern w:val="2"/>
                <w:sz w:val="22"/>
                <w:szCs w:val="18"/>
                <w:highlight w:val="none"/>
                <w:lang w:val="en-US" w:eastAsia="zh-CN" w:bidi="ar-SA"/>
              </w:rPr>
              <w:t>进行</w:t>
            </w:r>
            <w:r>
              <w:rPr>
                <w:rFonts w:hint="eastAsia" w:ascii="宋体" w:hAnsi="宋体" w:eastAsia="宋体" w:cs="宋体"/>
                <w:color w:val="auto"/>
                <w:kern w:val="2"/>
                <w:sz w:val="22"/>
                <w:szCs w:val="18"/>
                <w:highlight w:val="none"/>
                <w:lang w:val="en-US" w:eastAsia="zh-CN" w:bidi="ar-SA"/>
              </w:rPr>
              <w:t>打分。</w:t>
            </w:r>
            <w:r>
              <w:rPr>
                <w:rFonts w:hint="eastAsia" w:ascii="宋体" w:hAnsi="宋体" w:cs="宋体"/>
                <w:color w:val="auto"/>
                <w:kern w:val="2"/>
                <w:sz w:val="22"/>
                <w:szCs w:val="18"/>
                <w:highlight w:val="none"/>
                <w:lang w:val="en-US" w:eastAsia="zh-CN" w:bidi="ar-SA"/>
              </w:rPr>
              <w:t>（0-3）</w:t>
            </w:r>
          </w:p>
        </w:tc>
      </w:tr>
      <w:tr w14:paraId="50FC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7FFE1B6E">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1</w:t>
            </w:r>
            <w:r>
              <w:rPr>
                <w:rFonts w:hint="eastAsia" w:ascii="宋体" w:hAnsi="宋体" w:cs="宋体"/>
                <w:bCs/>
                <w:iCs/>
                <w:color w:val="auto"/>
                <w:kern w:val="2"/>
                <w:sz w:val="22"/>
                <w:szCs w:val="22"/>
                <w:highlight w:val="none"/>
                <w:lang w:val="en-US" w:eastAsia="zh-CN" w:bidi="ar-SA"/>
              </w:rPr>
              <w:t>3</w:t>
            </w:r>
          </w:p>
        </w:tc>
        <w:tc>
          <w:tcPr>
            <w:tcW w:w="1259" w:type="dxa"/>
            <w:noWrap w:val="0"/>
            <w:vAlign w:val="center"/>
          </w:tcPr>
          <w:p w14:paraId="6E22F034">
            <w:pPr>
              <w:jc w:val="center"/>
              <w:rPr>
                <w:rFonts w:hint="eastAsia" w:ascii="宋体" w:hAnsi="宋体" w:eastAsia="宋体" w:cs="宋体"/>
                <w:color w:val="auto"/>
                <w:kern w:val="2"/>
                <w:sz w:val="22"/>
                <w:szCs w:val="18"/>
                <w:highlight w:val="none"/>
                <w:lang w:val="en-US" w:eastAsia="zh-CN" w:bidi="ar-SA"/>
              </w:rPr>
            </w:pPr>
            <w:r>
              <w:rPr>
                <w:rFonts w:hint="eastAsia" w:ascii="宋体" w:hAnsi="宋体" w:cs="宋体"/>
                <w:color w:val="auto"/>
                <w:kern w:val="2"/>
                <w:sz w:val="22"/>
                <w:szCs w:val="18"/>
                <w:highlight w:val="none"/>
                <w:lang w:val="en-US" w:eastAsia="zh-CN" w:bidi="ar-SA"/>
              </w:rPr>
              <w:t>软件安装调试方</w:t>
            </w:r>
            <w:r>
              <w:rPr>
                <w:rFonts w:hint="eastAsia" w:ascii="宋体" w:hAnsi="宋体" w:eastAsia="宋体" w:cs="宋体"/>
                <w:color w:val="auto"/>
                <w:kern w:val="2"/>
                <w:sz w:val="22"/>
                <w:szCs w:val="18"/>
                <w:highlight w:val="none"/>
                <w:lang w:val="en-US" w:eastAsia="zh-CN" w:bidi="ar-SA"/>
              </w:rPr>
              <w:t>案</w:t>
            </w:r>
          </w:p>
        </w:tc>
        <w:tc>
          <w:tcPr>
            <w:tcW w:w="762" w:type="dxa"/>
            <w:noWrap w:val="0"/>
            <w:vAlign w:val="center"/>
          </w:tcPr>
          <w:p w14:paraId="66A71C53">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3</w:t>
            </w:r>
          </w:p>
        </w:tc>
        <w:tc>
          <w:tcPr>
            <w:tcW w:w="7322" w:type="dxa"/>
            <w:noWrap w:val="0"/>
            <w:vAlign w:val="top"/>
          </w:tcPr>
          <w:p w14:paraId="239F9EFF">
            <w:pPr>
              <w:spacing w:line="360" w:lineRule="auto"/>
              <w:rPr>
                <w:rFonts w:hint="eastAsia" w:ascii="宋体" w:hAnsi="宋体" w:eastAsia="宋体" w:cs="宋体"/>
                <w:color w:val="auto"/>
                <w:kern w:val="2"/>
                <w:sz w:val="22"/>
                <w:szCs w:val="18"/>
                <w:highlight w:val="none"/>
                <w:lang w:val="en-US" w:eastAsia="zh-CN" w:bidi="ar-SA"/>
              </w:rPr>
            </w:pPr>
            <w:r>
              <w:rPr>
                <w:rFonts w:hint="eastAsia" w:ascii="宋体" w:hAnsi="宋体" w:cs="宋体"/>
                <w:color w:val="auto"/>
                <w:kern w:val="2"/>
                <w:sz w:val="22"/>
                <w:szCs w:val="18"/>
                <w:highlight w:val="none"/>
                <w:lang w:val="en-US" w:eastAsia="zh-CN" w:bidi="ar-SA"/>
              </w:rPr>
              <w:t>投标人编写软件现场安装调试步骤流程，现场安装调试的服务和配合措施，</w:t>
            </w:r>
            <w:r>
              <w:rPr>
                <w:rFonts w:hint="eastAsia" w:ascii="宋体" w:hAnsi="宋体" w:eastAsia="宋体" w:cs="宋体"/>
                <w:color w:val="auto"/>
                <w:kern w:val="2"/>
                <w:sz w:val="22"/>
                <w:szCs w:val="18"/>
                <w:highlight w:val="none"/>
                <w:lang w:val="en-US" w:eastAsia="zh-CN" w:bidi="ar-SA"/>
              </w:rPr>
              <w:t>根据该方案的合理性、可行性，有效性实施的保障措施等综合打分。</w:t>
            </w:r>
            <w:r>
              <w:rPr>
                <w:rFonts w:hint="eastAsia" w:ascii="宋体" w:hAnsi="宋体" w:cs="宋体"/>
                <w:color w:val="auto"/>
                <w:kern w:val="2"/>
                <w:sz w:val="22"/>
                <w:szCs w:val="18"/>
                <w:highlight w:val="none"/>
                <w:lang w:val="en-US" w:eastAsia="zh-CN" w:bidi="ar-SA"/>
              </w:rPr>
              <w:t>（0-3）</w:t>
            </w:r>
          </w:p>
        </w:tc>
      </w:tr>
      <w:tr w14:paraId="24AB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vAlign w:val="center"/>
          </w:tcPr>
          <w:p w14:paraId="17E9C702">
            <w:pPr>
              <w:jc w:val="center"/>
              <w:rPr>
                <w:rFonts w:hint="default"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14</w:t>
            </w:r>
          </w:p>
        </w:tc>
        <w:tc>
          <w:tcPr>
            <w:tcW w:w="1259" w:type="dxa"/>
            <w:noWrap w:val="0"/>
            <w:vAlign w:val="center"/>
          </w:tcPr>
          <w:p w14:paraId="4E7694F5">
            <w:pPr>
              <w:jc w:val="center"/>
              <w:rPr>
                <w:rFonts w:hint="default" w:ascii="宋体" w:hAnsi="宋体" w:eastAsia="宋体" w:cs="宋体"/>
                <w:color w:val="auto"/>
                <w:kern w:val="2"/>
                <w:sz w:val="22"/>
                <w:szCs w:val="18"/>
                <w:highlight w:val="none"/>
                <w:lang w:val="en-US" w:eastAsia="zh-CN" w:bidi="ar-SA"/>
              </w:rPr>
            </w:pPr>
            <w:r>
              <w:rPr>
                <w:rFonts w:hint="eastAsia" w:ascii="宋体" w:hAnsi="宋体" w:eastAsia="宋体" w:cs="宋体"/>
                <w:color w:val="auto"/>
                <w:kern w:val="2"/>
                <w:sz w:val="22"/>
                <w:szCs w:val="18"/>
                <w:highlight w:val="none"/>
                <w:lang w:val="en-US" w:eastAsia="zh-CN" w:bidi="ar-SA"/>
              </w:rPr>
              <w:t>项目进度计划安排</w:t>
            </w:r>
            <w:r>
              <w:rPr>
                <w:rFonts w:hint="eastAsia" w:ascii="宋体" w:hAnsi="宋体" w:cs="宋体"/>
                <w:color w:val="auto"/>
                <w:kern w:val="2"/>
                <w:sz w:val="22"/>
                <w:szCs w:val="18"/>
                <w:highlight w:val="none"/>
                <w:lang w:val="en-US" w:eastAsia="zh-CN" w:bidi="ar-SA"/>
              </w:rPr>
              <w:t>及保证措施</w:t>
            </w:r>
          </w:p>
        </w:tc>
        <w:tc>
          <w:tcPr>
            <w:tcW w:w="762" w:type="dxa"/>
            <w:noWrap w:val="0"/>
            <w:vAlign w:val="center"/>
          </w:tcPr>
          <w:p w14:paraId="6B346A07">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3</w:t>
            </w:r>
          </w:p>
        </w:tc>
        <w:tc>
          <w:tcPr>
            <w:tcW w:w="7322" w:type="dxa"/>
            <w:noWrap w:val="0"/>
            <w:vAlign w:val="top"/>
          </w:tcPr>
          <w:p w14:paraId="64F0CFE5">
            <w:pPr>
              <w:spacing w:line="360" w:lineRule="auto"/>
              <w:rPr>
                <w:rFonts w:hint="eastAsia" w:ascii="宋体" w:hAnsi="宋体" w:eastAsia="宋体" w:cs="宋体"/>
                <w:color w:val="auto"/>
                <w:kern w:val="2"/>
                <w:sz w:val="22"/>
                <w:szCs w:val="18"/>
                <w:highlight w:val="none"/>
                <w:lang w:val="en-US" w:eastAsia="zh-CN" w:bidi="ar-SA"/>
              </w:rPr>
            </w:pPr>
            <w:r>
              <w:rPr>
                <w:rFonts w:hint="eastAsia" w:ascii="宋体" w:hAnsi="宋体" w:cs="宋体"/>
                <w:color w:val="auto"/>
                <w:kern w:val="2"/>
                <w:sz w:val="22"/>
                <w:szCs w:val="18"/>
                <w:highlight w:val="none"/>
                <w:lang w:val="en-US" w:eastAsia="zh-CN" w:bidi="ar-SA"/>
              </w:rPr>
              <w:t>投标人编排软件开发制作与安装调试的</w:t>
            </w:r>
            <w:r>
              <w:rPr>
                <w:rFonts w:hint="eastAsia" w:ascii="宋体" w:hAnsi="宋体" w:eastAsia="宋体" w:cs="宋体"/>
                <w:color w:val="auto"/>
                <w:kern w:val="2"/>
                <w:sz w:val="22"/>
                <w:szCs w:val="18"/>
                <w:highlight w:val="none"/>
                <w:lang w:val="en-US" w:eastAsia="zh-CN" w:bidi="ar-SA"/>
              </w:rPr>
              <w:t>进度计划、进度网络图或进度表、关键节点、设计及施工工期承诺</w:t>
            </w:r>
            <w:r>
              <w:rPr>
                <w:rFonts w:hint="eastAsia" w:ascii="宋体" w:hAnsi="宋体" w:cs="宋体"/>
                <w:color w:val="auto"/>
                <w:kern w:val="2"/>
                <w:sz w:val="22"/>
                <w:szCs w:val="18"/>
                <w:highlight w:val="none"/>
                <w:lang w:val="en-US" w:eastAsia="zh-CN" w:bidi="ar-SA"/>
              </w:rPr>
              <w:t>，同时提出进度</w:t>
            </w:r>
            <w:r>
              <w:rPr>
                <w:rFonts w:hint="eastAsia" w:ascii="宋体" w:hAnsi="宋体" w:eastAsia="宋体" w:cs="宋体"/>
                <w:color w:val="auto"/>
                <w:kern w:val="2"/>
                <w:sz w:val="22"/>
                <w:szCs w:val="18"/>
                <w:highlight w:val="none"/>
                <w:lang w:val="en-US" w:eastAsia="zh-CN" w:bidi="ar-SA"/>
              </w:rPr>
              <w:t>保证措施</w:t>
            </w:r>
            <w:r>
              <w:rPr>
                <w:rFonts w:hint="eastAsia" w:ascii="宋体" w:hAnsi="宋体" w:cs="宋体"/>
                <w:color w:val="auto"/>
                <w:kern w:val="2"/>
                <w:sz w:val="22"/>
                <w:szCs w:val="18"/>
                <w:highlight w:val="none"/>
                <w:lang w:val="en-US" w:eastAsia="zh-CN" w:bidi="ar-SA"/>
              </w:rPr>
              <w:t>，对进度计划及保证措施</w:t>
            </w:r>
            <w:r>
              <w:rPr>
                <w:rFonts w:hint="eastAsia" w:ascii="宋体" w:hAnsi="宋体" w:eastAsia="宋体" w:cs="宋体"/>
                <w:color w:val="auto"/>
                <w:kern w:val="2"/>
                <w:sz w:val="22"/>
                <w:szCs w:val="18"/>
                <w:highlight w:val="none"/>
                <w:lang w:val="en-US" w:eastAsia="zh-CN" w:bidi="ar-SA"/>
              </w:rPr>
              <w:t>的</w:t>
            </w:r>
            <w:r>
              <w:rPr>
                <w:rFonts w:hint="eastAsia" w:ascii="宋体" w:hAnsi="宋体" w:cs="宋体"/>
                <w:color w:val="auto"/>
                <w:kern w:val="2"/>
                <w:sz w:val="22"/>
                <w:szCs w:val="18"/>
                <w:highlight w:val="none"/>
                <w:lang w:val="en-US" w:eastAsia="zh-CN" w:bidi="ar-SA"/>
              </w:rPr>
              <w:t>合理性、</w:t>
            </w:r>
            <w:r>
              <w:rPr>
                <w:rFonts w:hint="eastAsia" w:ascii="宋体" w:hAnsi="宋体" w:eastAsia="宋体" w:cs="宋体"/>
                <w:color w:val="auto"/>
                <w:kern w:val="2"/>
                <w:sz w:val="22"/>
                <w:szCs w:val="18"/>
                <w:highlight w:val="none"/>
                <w:lang w:val="en-US" w:eastAsia="zh-CN" w:bidi="ar-SA"/>
              </w:rPr>
              <w:t>完整性、可行性进行打分。</w:t>
            </w:r>
            <w:r>
              <w:rPr>
                <w:rFonts w:hint="eastAsia" w:ascii="宋体" w:hAnsi="宋体" w:cs="宋体"/>
                <w:color w:val="auto"/>
                <w:kern w:val="2"/>
                <w:sz w:val="22"/>
                <w:szCs w:val="18"/>
                <w:highlight w:val="none"/>
                <w:lang w:val="en-US" w:eastAsia="zh-CN" w:bidi="ar-SA"/>
              </w:rPr>
              <w:t>（0-3）</w:t>
            </w:r>
          </w:p>
        </w:tc>
      </w:tr>
      <w:tr w14:paraId="08C2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88" w:type="dxa"/>
            <w:noWrap w:val="0"/>
            <w:vAlign w:val="center"/>
          </w:tcPr>
          <w:p w14:paraId="7BA9D706">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eastAsia="宋体" w:cs="宋体"/>
                <w:bCs/>
                <w:iCs/>
                <w:color w:val="auto"/>
                <w:kern w:val="2"/>
                <w:sz w:val="22"/>
                <w:szCs w:val="22"/>
                <w:highlight w:val="none"/>
                <w:lang w:val="en-US" w:eastAsia="zh-CN" w:bidi="ar-SA"/>
              </w:rPr>
              <w:t>1</w:t>
            </w:r>
            <w:r>
              <w:rPr>
                <w:rFonts w:hint="eastAsia" w:ascii="宋体" w:hAnsi="宋体" w:cs="宋体"/>
                <w:bCs/>
                <w:iCs/>
                <w:color w:val="auto"/>
                <w:kern w:val="2"/>
                <w:sz w:val="22"/>
                <w:szCs w:val="22"/>
                <w:highlight w:val="none"/>
                <w:lang w:val="en-US" w:eastAsia="zh-CN" w:bidi="ar-SA"/>
              </w:rPr>
              <w:t>5</w:t>
            </w:r>
          </w:p>
        </w:tc>
        <w:tc>
          <w:tcPr>
            <w:tcW w:w="1259" w:type="dxa"/>
            <w:noWrap w:val="0"/>
            <w:vAlign w:val="center"/>
          </w:tcPr>
          <w:p w14:paraId="2B69AA39">
            <w:pPr>
              <w:spacing w:line="360" w:lineRule="auto"/>
              <w:jc w:val="center"/>
              <w:rPr>
                <w:rFonts w:hint="eastAsia" w:ascii="宋体" w:hAnsi="宋体" w:eastAsia="宋体" w:cs="宋体"/>
                <w:color w:val="auto"/>
                <w:kern w:val="2"/>
                <w:sz w:val="22"/>
                <w:szCs w:val="18"/>
                <w:highlight w:val="none"/>
                <w:lang w:val="en-US" w:eastAsia="zh-CN" w:bidi="ar-SA"/>
              </w:rPr>
            </w:pPr>
            <w:r>
              <w:rPr>
                <w:rFonts w:hint="eastAsia" w:ascii="宋体" w:hAnsi="宋体" w:cs="宋体"/>
                <w:color w:val="auto"/>
                <w:kern w:val="2"/>
                <w:sz w:val="22"/>
                <w:szCs w:val="18"/>
                <w:highlight w:val="none"/>
                <w:lang w:val="en-US" w:eastAsia="zh-CN" w:bidi="ar-SA"/>
              </w:rPr>
              <w:t>售后</w:t>
            </w:r>
            <w:r>
              <w:rPr>
                <w:rFonts w:hint="eastAsia" w:ascii="宋体" w:hAnsi="宋体" w:eastAsia="宋体" w:cs="宋体"/>
                <w:color w:val="auto"/>
                <w:kern w:val="2"/>
                <w:sz w:val="22"/>
                <w:szCs w:val="18"/>
                <w:highlight w:val="none"/>
                <w:lang w:val="en-US" w:eastAsia="zh-CN" w:bidi="ar-SA"/>
              </w:rPr>
              <w:t>服务及承诺</w:t>
            </w:r>
          </w:p>
          <w:p w14:paraId="595851DC">
            <w:pPr>
              <w:jc w:val="center"/>
              <w:rPr>
                <w:rFonts w:hint="eastAsia" w:ascii="宋体" w:hAnsi="宋体" w:eastAsia="宋体" w:cs="宋体"/>
                <w:color w:val="auto"/>
                <w:kern w:val="2"/>
                <w:sz w:val="22"/>
                <w:szCs w:val="18"/>
                <w:highlight w:val="none"/>
                <w:lang w:val="en-US" w:eastAsia="zh-CN" w:bidi="ar-SA"/>
              </w:rPr>
            </w:pPr>
          </w:p>
        </w:tc>
        <w:tc>
          <w:tcPr>
            <w:tcW w:w="762" w:type="dxa"/>
            <w:noWrap w:val="0"/>
            <w:vAlign w:val="center"/>
          </w:tcPr>
          <w:p w14:paraId="2AA65836">
            <w:pPr>
              <w:jc w:val="center"/>
              <w:rPr>
                <w:rFonts w:hint="eastAsia" w:ascii="宋体" w:hAnsi="宋体" w:eastAsia="宋体" w:cs="宋体"/>
                <w:bCs/>
                <w:iCs/>
                <w:color w:val="auto"/>
                <w:kern w:val="2"/>
                <w:sz w:val="22"/>
                <w:szCs w:val="22"/>
                <w:highlight w:val="none"/>
                <w:lang w:val="en-US" w:eastAsia="zh-CN" w:bidi="ar-SA"/>
              </w:rPr>
            </w:pPr>
            <w:r>
              <w:rPr>
                <w:rFonts w:hint="eastAsia" w:ascii="宋体" w:hAnsi="宋体" w:cs="宋体"/>
                <w:bCs/>
                <w:iCs/>
                <w:color w:val="auto"/>
                <w:kern w:val="2"/>
                <w:sz w:val="22"/>
                <w:szCs w:val="22"/>
                <w:highlight w:val="none"/>
                <w:lang w:val="en-US" w:eastAsia="zh-CN" w:bidi="ar-SA"/>
              </w:rPr>
              <w:t>3</w:t>
            </w:r>
          </w:p>
        </w:tc>
        <w:tc>
          <w:tcPr>
            <w:tcW w:w="7322" w:type="dxa"/>
            <w:noWrap w:val="0"/>
            <w:vAlign w:val="top"/>
          </w:tcPr>
          <w:p w14:paraId="03D40BA1">
            <w:pPr>
              <w:spacing w:line="360" w:lineRule="auto"/>
              <w:rPr>
                <w:rFonts w:hint="eastAsia" w:ascii="宋体" w:hAnsi="宋体" w:eastAsia="宋体" w:cs="宋体"/>
                <w:color w:val="auto"/>
                <w:kern w:val="2"/>
                <w:sz w:val="22"/>
                <w:szCs w:val="18"/>
                <w:highlight w:val="none"/>
                <w:lang w:val="en-US" w:eastAsia="zh-CN" w:bidi="ar-SA"/>
              </w:rPr>
            </w:pPr>
            <w:r>
              <w:rPr>
                <w:rFonts w:hint="eastAsia" w:ascii="宋体" w:hAnsi="宋体" w:cs="宋体"/>
                <w:color w:val="auto"/>
                <w:kern w:val="2"/>
                <w:sz w:val="22"/>
                <w:szCs w:val="18"/>
                <w:highlight w:val="none"/>
                <w:lang w:val="en-US" w:eastAsia="zh-CN" w:bidi="ar-SA"/>
              </w:rPr>
              <w:t>投标人提出详</w:t>
            </w:r>
            <w:r>
              <w:rPr>
                <w:rFonts w:hint="eastAsia" w:ascii="宋体" w:hAnsi="宋体" w:eastAsia="宋体" w:cs="宋体"/>
                <w:color w:val="auto"/>
                <w:kern w:val="2"/>
                <w:sz w:val="22"/>
                <w:szCs w:val="18"/>
                <w:highlight w:val="none"/>
                <w:lang w:val="en-US" w:eastAsia="zh-CN" w:bidi="ar-SA"/>
              </w:rPr>
              <w:t>细服务标准，</w:t>
            </w:r>
            <w:r>
              <w:rPr>
                <w:rFonts w:hint="eastAsia" w:ascii="宋体" w:hAnsi="宋体" w:cs="宋体"/>
                <w:color w:val="auto"/>
                <w:kern w:val="2"/>
                <w:sz w:val="22"/>
                <w:szCs w:val="18"/>
                <w:highlight w:val="none"/>
                <w:lang w:val="en-US" w:eastAsia="zh-CN" w:bidi="ar-SA"/>
              </w:rPr>
              <w:t>软件</w:t>
            </w:r>
            <w:r>
              <w:rPr>
                <w:rFonts w:hint="eastAsia" w:ascii="宋体" w:hAnsi="宋体" w:eastAsia="宋体" w:cs="宋体"/>
                <w:color w:val="auto"/>
                <w:kern w:val="2"/>
                <w:sz w:val="22"/>
                <w:szCs w:val="18"/>
                <w:highlight w:val="none"/>
                <w:lang w:val="en-US" w:eastAsia="zh-CN" w:bidi="ar-SA"/>
              </w:rPr>
              <w:t>故障维修及时响应，维护期内提供技术支持服务时间长等服务内容及服务承诺进行评分。</w:t>
            </w:r>
            <w:r>
              <w:rPr>
                <w:rFonts w:hint="eastAsia" w:ascii="宋体" w:hAnsi="宋体" w:cs="宋体"/>
                <w:color w:val="auto"/>
                <w:kern w:val="2"/>
                <w:sz w:val="22"/>
                <w:szCs w:val="18"/>
                <w:highlight w:val="none"/>
                <w:lang w:val="en-US" w:eastAsia="zh-CN" w:bidi="ar-SA"/>
              </w:rPr>
              <w:t>（0-3）</w:t>
            </w:r>
          </w:p>
        </w:tc>
      </w:tr>
    </w:tbl>
    <w:p w14:paraId="0DE20FA8">
      <w:pPr>
        <w:pStyle w:val="869"/>
        <w:numPr>
          <w:ilvl w:val="0"/>
          <w:numId w:val="0"/>
        </w:numPr>
        <w:rPr>
          <w:rFonts w:hint="eastAsia" w:cs="宋体"/>
          <w:b/>
        </w:rPr>
      </w:pPr>
    </w:p>
    <w:p w14:paraId="7B93F5A9">
      <w:pPr>
        <w:pStyle w:val="869"/>
        <w:ind w:left="0" w:leftChars="0" w:firstLine="482" w:firstLineChars="200"/>
        <w:rPr>
          <w:rFonts w:cs="宋体"/>
          <w:b/>
        </w:rPr>
      </w:pPr>
      <w:r>
        <w:rPr>
          <w:rFonts w:hint="eastAsia" w:cs="宋体"/>
          <w:b/>
        </w:rPr>
        <w:t>（三）技术及商务分的计算</w:t>
      </w:r>
    </w:p>
    <w:p w14:paraId="5C951D4A">
      <w:pPr>
        <w:pStyle w:val="869"/>
        <w:rPr>
          <w:rFonts w:cs="宋体"/>
        </w:rPr>
      </w:pPr>
      <w:r>
        <w:rPr>
          <w:rFonts w:hint="eastAsia" w:cs="宋体"/>
        </w:rPr>
        <w:t>技术及商务分按照评标委员会成员的独立评分结果的算术平均分计算，计算公式为：</w:t>
      </w:r>
    </w:p>
    <w:p w14:paraId="1D5C217A">
      <w:pPr>
        <w:spacing w:line="360" w:lineRule="auto"/>
        <w:jc w:val="left"/>
        <w:rPr>
          <w:rFonts w:asciiTheme="minorEastAsia" w:hAnsiTheme="minorEastAsia" w:eastAsiaTheme="minorEastAsia"/>
          <w:sz w:val="24"/>
          <w:szCs w:val="24"/>
        </w:rPr>
      </w:pPr>
      <w:r>
        <w:rPr>
          <w:rFonts w:hint="eastAsia" w:ascii="宋体" w:hAnsi="宋体" w:cs="宋体"/>
          <w:color w:val="000000"/>
          <w:kern w:val="0"/>
          <w:sz w:val="24"/>
          <w:szCs w:val="21"/>
        </w:rPr>
        <w:t>技术及商务分=评标委员会所有成员评分合计数/评标委员会组成人员数</w:t>
      </w:r>
    </w:p>
    <w:p w14:paraId="5A016A1C">
      <w:pPr>
        <w:pStyle w:val="34"/>
        <w:snapToGrid w:val="0"/>
        <w:spacing w:beforeLines="0" w:afterLines="0" w:line="360" w:lineRule="auto"/>
        <w:ind w:firstLine="241"/>
        <w:outlineLvl w:val="0"/>
        <w:rPr>
          <w:rFonts w:asciiTheme="minorEastAsia" w:hAnsiTheme="minorEastAsia" w:eastAsiaTheme="minorEastAsia"/>
          <w:b/>
        </w:rPr>
      </w:pPr>
      <w:bookmarkStart w:id="42" w:name="_Toc73457978"/>
      <w:bookmarkStart w:id="43" w:name="_Toc1900"/>
      <w:bookmarkStart w:id="44" w:name="_Toc72322603"/>
      <w:bookmarkStart w:id="45" w:name="_Toc73457890"/>
      <w:bookmarkStart w:id="46" w:name="_Toc73548027"/>
      <w:r>
        <w:rPr>
          <w:rFonts w:hint="eastAsia" w:asciiTheme="minorEastAsia" w:hAnsiTheme="minorEastAsia" w:eastAsiaTheme="minorEastAsia"/>
          <w:b/>
        </w:rPr>
        <w:t>注：1、若投标人提供的相应证书、合同等材料复印件或扫描件不清晰难以辨认的，将不予计分。</w:t>
      </w:r>
      <w:bookmarkEnd w:id="42"/>
      <w:bookmarkEnd w:id="43"/>
      <w:bookmarkEnd w:id="44"/>
      <w:bookmarkEnd w:id="45"/>
      <w:bookmarkEnd w:id="46"/>
    </w:p>
    <w:p w14:paraId="7C0533FD">
      <w:pPr>
        <w:pStyle w:val="34"/>
        <w:snapToGrid w:val="0"/>
        <w:spacing w:beforeLines="0" w:afterLines="0" w:line="360" w:lineRule="auto"/>
        <w:ind w:firstLine="640"/>
        <w:jc w:val="left"/>
        <w:outlineLvl w:val="0"/>
        <w:rPr>
          <w:rFonts w:asciiTheme="minorEastAsia" w:hAnsiTheme="minorEastAsia" w:eastAsiaTheme="minorEastAsia"/>
          <w:b/>
          <w:color w:val="000000"/>
          <w:sz w:val="30"/>
          <w:szCs w:val="30"/>
        </w:rPr>
      </w:pPr>
      <w:bookmarkStart w:id="47" w:name="_Toc73548028"/>
      <w:bookmarkStart w:id="48" w:name="_Toc29164"/>
      <w:r>
        <w:rPr>
          <w:rFonts w:hint="eastAsia" w:asciiTheme="minorEastAsia" w:hAnsiTheme="minorEastAsia" w:eastAsiaTheme="minorEastAsia"/>
          <w:b/>
        </w:rPr>
        <w:t>2、所有文件、合同、证书、资质等需要真实有效。若发现资料作假的视为虚假投标行为，取消中标资格并通报主管部门进行后续处理。</w:t>
      </w:r>
      <w:bookmarkEnd w:id="47"/>
      <w:bookmarkEnd w:id="48"/>
      <w:bookmarkStart w:id="49" w:name="_Toc73457984"/>
      <w:r>
        <w:rPr>
          <w:rFonts w:hint="eastAsia" w:asciiTheme="minorEastAsia" w:hAnsiTheme="minorEastAsia" w:eastAsiaTheme="minorEastAsia"/>
          <w:b/>
          <w:color w:val="000000"/>
          <w:sz w:val="30"/>
          <w:szCs w:val="30"/>
        </w:rPr>
        <w:br w:type="page"/>
      </w:r>
    </w:p>
    <w:p w14:paraId="7042943F">
      <w:pPr>
        <w:pStyle w:val="34"/>
        <w:numPr>
          <w:ilvl w:val="0"/>
          <w:numId w:val="34"/>
        </w:numPr>
        <w:snapToGrid w:val="0"/>
        <w:spacing w:beforeLines="0" w:afterLines="0" w:line="360" w:lineRule="auto"/>
        <w:jc w:val="center"/>
        <w:outlineLvl w:val="0"/>
        <w:rPr>
          <w:rFonts w:asciiTheme="minorEastAsia" w:hAnsiTheme="minorEastAsia" w:eastAsiaTheme="minorEastAsia"/>
          <w:b/>
          <w:bCs/>
          <w:kern w:val="0"/>
          <w:sz w:val="36"/>
          <w:szCs w:val="36"/>
        </w:rPr>
      </w:pPr>
      <w:bookmarkStart w:id="50" w:name="_Toc25398"/>
      <w:r>
        <w:rPr>
          <w:rFonts w:hint="eastAsia" w:asciiTheme="minorEastAsia" w:hAnsiTheme="minorEastAsia" w:eastAsiaTheme="minorEastAsia"/>
          <w:b/>
          <w:bCs/>
          <w:kern w:val="0"/>
          <w:sz w:val="36"/>
          <w:szCs w:val="36"/>
        </w:rPr>
        <w:t>采购需求</w:t>
      </w:r>
      <w:bookmarkEnd w:id="50"/>
    </w:p>
    <w:bookmarkEnd w:id="49"/>
    <w:p w14:paraId="63943AD3">
      <w:pPr>
        <w:spacing w:line="360" w:lineRule="auto"/>
        <w:ind w:firstLine="482" w:firstLineChars="200"/>
        <w:outlineLvl w:val="1"/>
        <w:rPr>
          <w:rFonts w:hint="eastAsia" w:ascii="宋体" w:hAnsi="宋体" w:eastAsia="宋体" w:cs="宋体"/>
          <w:b/>
          <w:sz w:val="24"/>
        </w:rPr>
      </w:pPr>
      <w:bookmarkStart w:id="51" w:name="_Toc7466"/>
      <w:r>
        <w:rPr>
          <w:rFonts w:hint="eastAsia" w:ascii="宋体" w:hAnsi="宋体" w:eastAsia="宋体" w:cs="宋体"/>
          <w:b/>
          <w:sz w:val="24"/>
        </w:rPr>
        <w:t>一、项目概况</w:t>
      </w:r>
    </w:p>
    <w:p w14:paraId="1CE9B516">
      <w:pPr>
        <w:snapToGrid w:val="0"/>
        <w:spacing w:line="360" w:lineRule="auto"/>
        <w:ind w:firstLine="480" w:firstLineChars="200"/>
        <w:rPr>
          <w:rFonts w:ascii="宋体" w:hAnsi="宋体"/>
          <w:sz w:val="24"/>
        </w:rPr>
      </w:pPr>
      <w:r>
        <w:rPr>
          <w:rFonts w:hint="eastAsia" w:ascii="宋体" w:hAnsi="宋体"/>
          <w:sz w:val="24"/>
        </w:rPr>
        <w:t>本项目为</w:t>
      </w:r>
      <w:r>
        <w:rPr>
          <w:rFonts w:hint="eastAsia" w:ascii="宋体" w:hAnsi="宋体" w:cs="Times New Roman"/>
          <w:sz w:val="24"/>
          <w:lang w:eastAsia="zh-CN"/>
        </w:rPr>
        <w:t>桐庐千年古城全城旅游项目-历史建筑提升改造工程(古城武魁馆提升改造项目)配套场景建设（第二次）</w:t>
      </w:r>
      <w:r>
        <w:rPr>
          <w:rFonts w:hint="eastAsia" w:ascii="宋体" w:hAnsi="宋体"/>
          <w:sz w:val="24"/>
        </w:rPr>
        <w:t>，建设地点为</w:t>
      </w:r>
      <w:r>
        <w:rPr>
          <w:rFonts w:hint="eastAsia" w:ascii="宋体" w:hAnsi="宋体"/>
          <w:sz w:val="24"/>
          <w:lang w:val="en-US" w:eastAsia="zh-CN"/>
        </w:rPr>
        <w:t>桐庐县分水镇</w:t>
      </w:r>
      <w:r>
        <w:rPr>
          <w:rFonts w:hint="eastAsia" w:ascii="宋体" w:hAnsi="宋体"/>
          <w:sz w:val="24"/>
          <w:lang w:eastAsia="zh-CN"/>
        </w:rPr>
        <w:t>，</w:t>
      </w:r>
      <w:r>
        <w:rPr>
          <w:rFonts w:hint="eastAsia" w:ascii="宋体" w:hAnsi="宋体" w:eastAsia="宋体"/>
          <w:bCs/>
          <w:sz w:val="24"/>
        </w:rPr>
        <w:t>经有关部门批准，现就</w:t>
      </w:r>
      <w:r>
        <w:rPr>
          <w:rFonts w:hint="eastAsia" w:ascii="宋体" w:hAnsi="宋体" w:cs="Times New Roman"/>
          <w:bCs/>
          <w:sz w:val="24"/>
          <w:lang w:eastAsia="zh-CN"/>
        </w:rPr>
        <w:t>桐庐千年古城全城旅游项目-历史建筑提升改造工程(古城武魁馆提升改造项目)配套场景建设（第二次）</w:t>
      </w:r>
      <w:r>
        <w:rPr>
          <w:rFonts w:hint="eastAsia" w:ascii="宋体" w:hAnsi="宋体" w:eastAsia="宋体"/>
          <w:bCs/>
          <w:sz w:val="24"/>
        </w:rPr>
        <w:t>进行公开招标采购。</w:t>
      </w:r>
      <w:r>
        <w:rPr>
          <w:rFonts w:hint="eastAsia" w:ascii="宋体" w:hAnsi="宋体"/>
          <w:bCs/>
          <w:sz w:val="24"/>
          <w:lang w:val="en-US" w:eastAsia="zh-CN"/>
        </w:rPr>
        <w:t>主要内容详见采购清单</w:t>
      </w:r>
      <w:r>
        <w:rPr>
          <w:rFonts w:hint="eastAsia" w:ascii="宋体" w:hAnsi="宋体" w:eastAsia="宋体"/>
          <w:bCs/>
          <w:sz w:val="24"/>
        </w:rPr>
        <w:t>等。</w:t>
      </w:r>
    </w:p>
    <w:p w14:paraId="6C3140C8">
      <w:pPr>
        <w:spacing w:line="360" w:lineRule="auto"/>
        <w:ind w:firstLine="482" w:firstLineChars="200"/>
        <w:outlineLvl w:val="1"/>
        <w:rPr>
          <w:rFonts w:hint="eastAsia" w:ascii="宋体" w:hAnsi="宋体" w:eastAsia="宋体" w:cs="Times New Roman"/>
          <w:b/>
          <w:lang w:val="en-US" w:eastAsia="zh-CN"/>
        </w:rPr>
      </w:pPr>
      <w:r>
        <w:rPr>
          <w:rFonts w:hint="eastAsia" w:ascii="宋体" w:hAnsi="宋体" w:eastAsia="宋体" w:cs="宋体"/>
          <w:b/>
          <w:sz w:val="24"/>
        </w:rPr>
        <w:t>二</w:t>
      </w:r>
      <w:r>
        <w:rPr>
          <w:rFonts w:hint="eastAsia" w:ascii="宋体" w:hAnsi="宋体" w:eastAsia="宋体" w:cs="宋体"/>
          <w:b/>
          <w:sz w:val="24"/>
          <w:lang w:eastAsia="zh-CN"/>
        </w:rPr>
        <w:t>、采购内容</w:t>
      </w:r>
      <w:r>
        <w:rPr>
          <w:rFonts w:hint="eastAsia" w:ascii="宋体" w:hAnsi="宋体" w:cs="宋体"/>
          <w:b/>
          <w:sz w:val="24"/>
          <w:lang w:val="en-US" w:eastAsia="zh-CN"/>
        </w:rPr>
        <w:t>及清单</w:t>
      </w:r>
      <w:r>
        <w:rPr>
          <w:rFonts w:hint="eastAsia" w:ascii="宋体" w:hAnsi="宋体" w:eastAsia="宋体" w:cs="宋体"/>
          <w:b/>
          <w:sz w:val="24"/>
        </w:rPr>
        <w:t>：</w:t>
      </w:r>
      <w:r>
        <w:rPr>
          <w:rFonts w:hint="eastAsia" w:ascii="宋体" w:hAnsi="宋体" w:cs="宋体"/>
          <w:b/>
          <w:sz w:val="24"/>
          <w:lang w:val="en-US" w:eastAsia="zh-CN"/>
        </w:rPr>
        <w:t>详见附件</w:t>
      </w:r>
    </w:p>
    <w:p w14:paraId="1FB63710">
      <w:pPr>
        <w:pStyle w:val="869"/>
        <w:tabs>
          <w:tab w:val="left" w:pos="433"/>
        </w:tabs>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三、服务要求</w:t>
      </w:r>
    </w:p>
    <w:p w14:paraId="40E08870">
      <w:pPr>
        <w:pStyle w:val="869"/>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1、实施服务</w:t>
      </w:r>
    </w:p>
    <w:p w14:paraId="442D967D">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rPr>
        <w:t>为确保项目进度和实施质量，供应商应当拥有稳定的项目团队，并提供服务团队社保证明原件。</w:t>
      </w:r>
    </w:p>
    <w:p w14:paraId="4BEFB6A6">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rPr>
        <w:t>接本次建设任务的单位，自签订合同之日起，需要在</w:t>
      </w:r>
      <w:r>
        <w:rPr>
          <w:rFonts w:hint="eastAsia" w:ascii="宋体" w:hAnsi="宋体" w:eastAsia="宋体" w:cs="Times New Roman"/>
          <w:b/>
          <w:bCs w:val="0"/>
          <w:sz w:val="24"/>
          <w:lang w:val="en-US" w:eastAsia="zh-CN"/>
        </w:rPr>
        <w:t>25天</w:t>
      </w:r>
      <w:r>
        <w:rPr>
          <w:rFonts w:hint="eastAsia" w:ascii="宋体" w:hAnsi="宋体" w:eastAsia="宋体" w:cs="Times New Roman"/>
          <w:b/>
          <w:bCs w:val="0"/>
          <w:sz w:val="24"/>
        </w:rPr>
        <w:t>内</w:t>
      </w:r>
      <w:r>
        <w:rPr>
          <w:rFonts w:hint="eastAsia" w:ascii="宋体" w:hAnsi="宋体" w:eastAsia="宋体" w:cs="Times New Roman"/>
          <w:bCs/>
          <w:sz w:val="24"/>
        </w:rPr>
        <w:t>完成整体项目实施并上线运行。要求投标方提出项目建设的组织方式、工作机制，并设计工作流程和实施方案。</w:t>
      </w:r>
    </w:p>
    <w:p w14:paraId="29C194EC">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rPr>
        <w:t>在项目实施中供应商必须做到：</w:t>
      </w:r>
    </w:p>
    <w:p w14:paraId="03D53B70">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rPr>
        <w:t>（1）提供有丰富的行业经验与技能的项目组进行全过程的实施开发工作；</w:t>
      </w:r>
    </w:p>
    <w:p w14:paraId="363704E1">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rPr>
        <w:t>（2）严格按照双方确定的计划进度保质保量完成工作；</w:t>
      </w:r>
    </w:p>
    <w:p w14:paraId="4344D661">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rPr>
        <w:t>（3）供应商须同意用户人员参与施工、安装、集成、调试工作。</w:t>
      </w:r>
    </w:p>
    <w:p w14:paraId="63A3B714">
      <w:pPr>
        <w:pStyle w:val="869"/>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2、维护服务</w:t>
      </w:r>
    </w:p>
    <w:p w14:paraId="364E59CC">
      <w:pPr>
        <w:snapToGrid w:val="0"/>
        <w:spacing w:line="360" w:lineRule="auto"/>
        <w:ind w:firstLine="780" w:firstLineChars="325"/>
        <w:rPr>
          <w:rFonts w:hint="eastAsia" w:ascii="宋体" w:hAnsi="宋体" w:eastAsia="宋体" w:cs="Times New Roman"/>
          <w:bCs/>
          <w:sz w:val="24"/>
        </w:rPr>
      </w:pPr>
      <w:r>
        <w:rPr>
          <w:rFonts w:hint="eastAsia" w:ascii="宋体" w:hAnsi="宋体" w:eastAsia="宋体" w:cs="Times New Roman"/>
          <w:bCs/>
          <w:sz w:val="24"/>
        </w:rPr>
        <w:t>提供</w:t>
      </w:r>
      <w:r>
        <w:rPr>
          <w:rFonts w:hint="eastAsia" w:ascii="宋体" w:hAnsi="宋体" w:cs="Times New Roman"/>
          <w:bCs/>
          <w:sz w:val="24"/>
          <w:lang w:val="en-US" w:eastAsia="zh-CN"/>
        </w:rPr>
        <w:t>两</w:t>
      </w:r>
      <w:r>
        <w:rPr>
          <w:rFonts w:hint="eastAsia" w:ascii="宋体" w:hAnsi="宋体" w:eastAsia="宋体" w:cs="Times New Roman"/>
          <w:bCs/>
          <w:sz w:val="24"/>
        </w:rPr>
        <w:t>年项目免费质保期，质保期从项目终验合格之日算起，维护费用应包含在投标总价中。</w:t>
      </w:r>
    </w:p>
    <w:p w14:paraId="1878016E">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rPr>
        <w:t>项目质保期间，中标人应提供定期巡检、故障排除等服务。如系统发生故障，中标人在</w:t>
      </w:r>
      <w:r>
        <w:rPr>
          <w:rFonts w:hint="eastAsia" w:ascii="宋体" w:hAnsi="宋体" w:eastAsia="宋体" w:cs="Times New Roman"/>
          <w:bCs/>
          <w:sz w:val="24"/>
          <w:lang w:eastAsia="zh-CN"/>
        </w:rPr>
        <w:t>接到</w:t>
      </w:r>
      <w:r>
        <w:rPr>
          <w:rFonts w:hint="eastAsia" w:ascii="宋体" w:hAnsi="宋体" w:eastAsia="宋体" w:cs="Times New Roman"/>
          <w:bCs/>
          <w:sz w:val="24"/>
        </w:rPr>
        <w:t>用户故障电话或传真通知后，15分钟内以电话或传真方式答复，对于电话或传真无法解决的故障，中标人应承诺在2小时内派遣技术人员到现场服务。对于常规性问题中标人承诺在4小时内解决。质保期的项目运维方案，要保证设备正常稳定运行。</w:t>
      </w:r>
    </w:p>
    <w:p w14:paraId="38282F89">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rPr>
        <w:t>供方应保证需方在使用专用设备或其任何一部分时不受第三方提出侵犯其专利权、商标权的起诉。</w:t>
      </w:r>
    </w:p>
    <w:p w14:paraId="1AA30B15">
      <w:pPr>
        <w:pStyle w:val="869"/>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3、培训服务</w:t>
      </w:r>
    </w:p>
    <w:p w14:paraId="60CB4EEC">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rPr>
        <w:t>供应商提供技术操作的基础培训，内容包括设备安装、配置、调试、操作和维护等基础知识培训。供应商须制定出详细完整的培训方案，包括培训的具体内容、培训方式（现场培训或集中培训）、人数、教师、日程安排、资料等，应能使采购方相关人员独立操作、维护、管理，确保设备能正常安全运行。</w:t>
      </w:r>
    </w:p>
    <w:p w14:paraId="7EF326E5">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rPr>
        <w:t>培训服务应制定培训方式、培训文件、课程内容、人数、时间、地点等，并与采购方进行协商确认。</w:t>
      </w:r>
    </w:p>
    <w:p w14:paraId="3AC8E652">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rPr>
        <w:t>所有的培训费用（含培训教材费）及各项相关的费用，应包含在投标总价中。</w:t>
      </w:r>
    </w:p>
    <w:p w14:paraId="482245BF">
      <w:pPr>
        <w:pStyle w:val="869"/>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4、投标报价</w:t>
      </w:r>
    </w:p>
    <w:p w14:paraId="50A94405">
      <w:pPr>
        <w:snapToGrid w:val="0"/>
        <w:spacing w:line="360" w:lineRule="auto"/>
        <w:ind w:firstLine="540" w:firstLineChars="225"/>
        <w:rPr>
          <w:rFonts w:hint="eastAsia" w:ascii="宋体" w:hAnsi="宋体" w:eastAsia="宋体" w:cs="Times New Roman"/>
          <w:bCs/>
          <w:sz w:val="24"/>
        </w:rPr>
      </w:pPr>
      <w:r>
        <w:rPr>
          <w:rFonts w:hint="eastAsia" w:ascii="宋体" w:hAnsi="宋体" w:eastAsia="宋体" w:cs="Times New Roman"/>
          <w:bCs/>
          <w:sz w:val="24"/>
          <w:lang w:val="en-US" w:eastAsia="zh-CN"/>
        </w:rPr>
        <w:t>投标单位应根据招标项目内容要求确定投标报价。包括设备费、材料费、软件开发、设备安装调试费、系统集成费、管理费、税费和检测、装修部分、采购部分、装卸、二次搬运、质保期内的维修保养等一切费用。采购需求内采购清单工程量按实调整，综合单价不变。设备及材料须为全新未使用的合格产品。</w:t>
      </w:r>
    </w:p>
    <w:p w14:paraId="3B20A9D1">
      <w:pPr>
        <w:pStyle w:val="869"/>
        <w:ind w:firstLine="482"/>
        <w:rPr>
          <w:rFonts w:hint="default" w:ascii="宋体" w:hAnsi="宋体" w:eastAsia="宋体" w:cs="Times New Roman"/>
          <w:b/>
          <w:lang w:val="en-US" w:eastAsia="zh-CN"/>
        </w:rPr>
      </w:pPr>
      <w:r>
        <w:rPr>
          <w:rFonts w:hint="eastAsia" w:ascii="宋体" w:hAnsi="宋体" w:eastAsia="宋体" w:cs="Times New Roman"/>
          <w:b/>
          <w:lang w:val="en-US" w:eastAsia="zh-CN"/>
        </w:rPr>
        <w:t>四、售后服务</w:t>
      </w:r>
    </w:p>
    <w:p w14:paraId="20315F1A">
      <w:pPr>
        <w:snapToGrid w:val="0"/>
        <w:spacing w:line="360" w:lineRule="auto"/>
        <w:ind w:firstLine="540" w:firstLineChars="225"/>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1、质保期内的维修费用（包括配件）全部由中标人负责。质保期后，乙方接到甲方维修通知后，派人到甲方现场维修或简单问题远程技术指导。设备维修、更换，乙方酌情收取材料费和服务费，收费标准另行约定。</w:t>
      </w:r>
    </w:p>
    <w:p w14:paraId="2BC28481">
      <w:pPr>
        <w:snapToGrid w:val="0"/>
        <w:spacing w:line="360" w:lineRule="auto"/>
        <w:ind w:firstLine="540" w:firstLineChars="225"/>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2、在质保期内中标人不得以任何理由影响用户的正常使用。</w:t>
      </w:r>
    </w:p>
    <w:p w14:paraId="13B4B305">
      <w:pPr>
        <w:pStyle w:val="869"/>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五、履约保证金及付款方式</w:t>
      </w:r>
    </w:p>
    <w:p w14:paraId="06CE769A">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1、履约保证金：</w:t>
      </w:r>
      <w:r>
        <w:rPr>
          <w:rFonts w:hint="eastAsia" w:ascii="宋体" w:hAnsi="宋体" w:eastAsia="宋体" w:cs="宋体"/>
          <w:kern w:val="2"/>
          <w:sz w:val="24"/>
          <w:szCs w:val="24"/>
          <w:lang w:val="en-US" w:eastAsia="zh-CN" w:bidi="ar-SA"/>
        </w:rPr>
        <w:t>中标供应商在签订合同时缴纳合同总价的1%给采购人作为履约保证金，履约保证金可以以银行履约保函或保险公司保函形式或公对公转账（汇款）形式提交，合同履行完毕后如无质量索赔事件无息退还。</w:t>
      </w:r>
    </w:p>
    <w:p w14:paraId="5DC02731">
      <w:pPr>
        <w:tabs>
          <w:tab w:val="left" w:pos="2310"/>
        </w:tabs>
        <w:adjustRightInd w:val="0"/>
        <w:snapToGrid w:val="0"/>
        <w:spacing w:line="360" w:lineRule="auto"/>
        <w:ind w:firstLine="480" w:firstLineChars="200"/>
        <w:jc w:val="left"/>
        <w:rPr>
          <w:rFonts w:hint="eastAsia" w:ascii="宋体" w:hAnsi="宋体" w:eastAsia="宋体" w:cs="宋体"/>
          <w:color w:val="0000FF"/>
          <w:kern w:val="2"/>
          <w:sz w:val="24"/>
          <w:szCs w:val="24"/>
          <w:lang w:val="en-US" w:eastAsia="zh-CN" w:bidi="ar-SA"/>
        </w:rPr>
      </w:pPr>
      <w:r>
        <w:rPr>
          <w:rFonts w:hint="eastAsia" w:ascii="宋体" w:hAnsi="宋体" w:eastAsia="宋体" w:cs="Times New Roman"/>
          <w:bCs/>
          <w:sz w:val="24"/>
          <w:lang w:val="en-US" w:eastAsia="zh-CN"/>
        </w:rPr>
        <w:t>2、付款方式：</w:t>
      </w:r>
      <w:r>
        <w:rPr>
          <w:rFonts w:hint="eastAsia" w:ascii="宋体" w:hAnsi="宋体" w:eastAsia="宋体" w:cs="宋体"/>
          <w:color w:val="0000FF"/>
          <w:kern w:val="2"/>
          <w:sz w:val="24"/>
          <w:szCs w:val="24"/>
          <w:lang w:val="en-US" w:eastAsia="zh-CN" w:bidi="ar-SA"/>
        </w:rPr>
        <w:t>合同签订后7个工作日内支付合同总价的30%作为项目预付款</w:t>
      </w:r>
      <w:r>
        <w:rPr>
          <w:rFonts w:hint="eastAsia" w:ascii="宋体" w:hAnsi="宋体" w:cs="宋体"/>
          <w:color w:val="0000FF"/>
          <w:kern w:val="2"/>
          <w:sz w:val="24"/>
          <w:szCs w:val="24"/>
          <w:lang w:val="en-US" w:eastAsia="zh-CN" w:bidi="ar-SA"/>
        </w:rPr>
        <w:t>；</w:t>
      </w:r>
      <w:r>
        <w:rPr>
          <w:rFonts w:hint="eastAsia" w:ascii="宋体" w:hAnsi="宋体" w:eastAsia="宋体" w:cs="宋体"/>
          <w:color w:val="0000FF"/>
          <w:kern w:val="2"/>
          <w:sz w:val="24"/>
          <w:szCs w:val="24"/>
          <w:lang w:val="en-US" w:eastAsia="zh-CN" w:bidi="ar-SA"/>
        </w:rPr>
        <w:t>项目完工且验收合格后支付至合同总价的85%</w:t>
      </w:r>
      <w:r>
        <w:rPr>
          <w:rFonts w:hint="eastAsia" w:ascii="宋体" w:hAnsi="宋体" w:cs="宋体"/>
          <w:color w:val="0000FF"/>
          <w:kern w:val="2"/>
          <w:sz w:val="24"/>
          <w:szCs w:val="24"/>
          <w:lang w:val="en-US" w:eastAsia="zh-CN" w:bidi="ar-SA"/>
        </w:rPr>
        <w:t>；</w:t>
      </w:r>
      <w:r>
        <w:rPr>
          <w:rFonts w:hint="eastAsia" w:ascii="宋体" w:hAnsi="宋体" w:eastAsia="宋体" w:cs="宋体"/>
          <w:color w:val="0000FF"/>
          <w:kern w:val="2"/>
          <w:sz w:val="24"/>
          <w:szCs w:val="24"/>
          <w:lang w:val="en-US" w:eastAsia="zh-CN" w:bidi="ar-SA"/>
        </w:rPr>
        <w:t>项目经结算审核后支付至审定造价的95%</w:t>
      </w:r>
      <w:r>
        <w:rPr>
          <w:rFonts w:hint="eastAsia" w:ascii="宋体" w:hAnsi="宋体" w:cs="宋体"/>
          <w:color w:val="0000FF"/>
          <w:kern w:val="2"/>
          <w:sz w:val="24"/>
          <w:szCs w:val="24"/>
          <w:lang w:val="en-US" w:eastAsia="zh-CN" w:bidi="ar-SA"/>
        </w:rPr>
        <w:t>；</w:t>
      </w:r>
      <w:r>
        <w:rPr>
          <w:rFonts w:hint="eastAsia" w:ascii="宋体" w:hAnsi="宋体" w:eastAsia="宋体" w:cs="宋体"/>
          <w:color w:val="0000FF"/>
          <w:kern w:val="2"/>
          <w:sz w:val="24"/>
          <w:szCs w:val="24"/>
          <w:lang w:val="en-US" w:eastAsia="zh-CN" w:bidi="ar-SA"/>
        </w:rPr>
        <w:t>剩余部分在质保期满后一次性付清。</w:t>
      </w:r>
    </w:p>
    <w:p w14:paraId="62E78802">
      <w:pPr>
        <w:pStyle w:val="869"/>
        <w:ind w:firstLine="482"/>
        <w:rPr>
          <w:rFonts w:hint="eastAsia" w:ascii="宋体" w:hAnsi="宋体" w:eastAsia="宋体" w:cs="Times New Roman"/>
          <w:b/>
          <w:lang w:val="en-US" w:eastAsia="zh-CN"/>
        </w:rPr>
      </w:pPr>
      <w:r>
        <w:rPr>
          <w:rFonts w:hint="eastAsia" w:ascii="宋体" w:hAnsi="宋体" w:eastAsia="宋体" w:cs="Times New Roman"/>
          <w:b/>
          <w:lang w:val="en-US" w:eastAsia="zh-CN"/>
        </w:rPr>
        <w:t>六、知识财权</w:t>
      </w:r>
    </w:p>
    <w:p w14:paraId="6496A77A">
      <w:pPr>
        <w:pStyle w:val="869"/>
        <w:ind w:firstLine="482"/>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本次项目成果所有权和使用权均属于采购人。中标人不得以任何理由留存，否则承担由此产生的一切法律和经济责任。未经采购人书面同意，任何单位和个人不得转让和使用本项目成果。</w:t>
      </w:r>
    </w:p>
    <w:p w14:paraId="41CC9B31">
      <w:pPr>
        <w:pStyle w:val="869"/>
        <w:widowControl/>
        <w:numPr>
          <w:ilvl w:val="0"/>
          <w:numId w:val="0"/>
        </w:numPr>
        <w:adjustRightInd w:val="0"/>
        <w:snapToGrid w:val="0"/>
        <w:spacing w:afterLines="50" w:line="360" w:lineRule="auto"/>
        <w:ind w:firstLine="480" w:firstLineChars="200"/>
        <w:jc w:val="both"/>
        <w:rPr>
          <w:rFonts w:hint="default" w:ascii="宋体" w:hAnsi="宋体" w:eastAsia="宋体" w:cs="宋体"/>
          <w:bCs/>
          <w:color w:val="auto"/>
          <w:sz w:val="24"/>
          <w:szCs w:val="24"/>
          <w:highlight w:val="none"/>
          <w:lang w:val="en-US" w:eastAsia="zh-CN"/>
        </w:rPr>
        <w:sectPr>
          <w:headerReference r:id="rId5" w:type="default"/>
          <w:footerReference r:id="rId6" w:type="default"/>
          <w:pgSz w:w="11907" w:h="16840"/>
          <w:pgMar w:top="1474" w:right="1418" w:bottom="1474" w:left="1418" w:header="851" w:footer="851" w:gutter="0"/>
          <w:pgNumType w:fmt="numberInDash" w:start="1"/>
          <w:cols w:space="720" w:num="1"/>
        </w:sectPr>
      </w:pPr>
    </w:p>
    <w:p w14:paraId="30C77EEC">
      <w:pPr>
        <w:rPr>
          <w:rFonts w:hint="eastAsia"/>
          <w:b/>
          <w:bCs/>
          <w:lang w:val="en-US" w:eastAsia="zh-CN"/>
        </w:rPr>
      </w:pPr>
      <w:r>
        <w:rPr>
          <w:rFonts w:hint="eastAsia"/>
          <w:b/>
          <w:bCs/>
          <w:lang w:val="en-US" w:eastAsia="zh-CN"/>
        </w:rPr>
        <w:t>附件清单</w:t>
      </w:r>
    </w:p>
    <w:p w14:paraId="172FAF27">
      <w:pPr>
        <w:rPr>
          <w:rFonts w:hint="eastAsia"/>
          <w:lang w:val="en-US" w:eastAsia="zh-CN"/>
        </w:rPr>
      </w:pPr>
    </w:p>
    <w:tbl>
      <w:tblPr>
        <w:tblStyle w:val="59"/>
        <w:tblW w:w="991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0"/>
        <w:gridCol w:w="1511"/>
        <w:gridCol w:w="5150"/>
        <w:gridCol w:w="966"/>
        <w:gridCol w:w="750"/>
        <w:gridCol w:w="1070"/>
      </w:tblGrid>
      <w:tr w14:paraId="7130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trPr>
        <w:tc>
          <w:tcPr>
            <w:tcW w:w="470" w:type="dxa"/>
            <w:shd w:val="clear" w:color="auto" w:fill="auto"/>
            <w:noWrap/>
            <w:vAlign w:val="center"/>
          </w:tcPr>
          <w:p w14:paraId="033F63A4">
            <w:pPr>
              <w:pStyle w:val="469"/>
              <w:bidi w:val="0"/>
              <w:rPr>
                <w:rFonts w:hint="eastAsia"/>
                <w:b/>
                <w:bCs/>
                <w:sz w:val="21"/>
                <w:szCs w:val="21"/>
              </w:rPr>
            </w:pPr>
            <w:r>
              <w:rPr>
                <w:rFonts w:hint="eastAsia"/>
                <w:b/>
                <w:bCs/>
                <w:sz w:val="21"/>
                <w:szCs w:val="21"/>
                <w:lang w:val="en-US" w:eastAsia="zh-CN"/>
              </w:rPr>
              <w:t>序号</w:t>
            </w:r>
          </w:p>
        </w:tc>
        <w:tc>
          <w:tcPr>
            <w:tcW w:w="1511" w:type="dxa"/>
            <w:shd w:val="clear" w:color="auto" w:fill="auto"/>
            <w:vAlign w:val="center"/>
          </w:tcPr>
          <w:p w14:paraId="6CC819B9">
            <w:pPr>
              <w:pStyle w:val="469"/>
              <w:bidi w:val="0"/>
              <w:rPr>
                <w:rFonts w:hint="eastAsia"/>
                <w:b/>
                <w:bCs/>
                <w:sz w:val="21"/>
                <w:szCs w:val="21"/>
              </w:rPr>
            </w:pPr>
            <w:r>
              <w:rPr>
                <w:rFonts w:hint="eastAsia"/>
                <w:b/>
                <w:bCs/>
                <w:sz w:val="21"/>
                <w:szCs w:val="21"/>
                <w:lang w:val="en-US" w:eastAsia="zh-CN"/>
              </w:rPr>
              <w:t>项目名称</w:t>
            </w:r>
          </w:p>
        </w:tc>
        <w:tc>
          <w:tcPr>
            <w:tcW w:w="5150" w:type="dxa"/>
            <w:shd w:val="clear" w:color="auto" w:fill="auto"/>
            <w:vAlign w:val="center"/>
          </w:tcPr>
          <w:p w14:paraId="14AA3035">
            <w:pPr>
              <w:pStyle w:val="469"/>
              <w:bidi w:val="0"/>
              <w:jc w:val="left"/>
              <w:rPr>
                <w:rFonts w:hint="eastAsia"/>
                <w:b/>
                <w:bCs/>
                <w:sz w:val="21"/>
                <w:szCs w:val="21"/>
              </w:rPr>
            </w:pPr>
            <w:r>
              <w:rPr>
                <w:rFonts w:hint="eastAsia"/>
                <w:b/>
                <w:bCs/>
                <w:sz w:val="21"/>
                <w:szCs w:val="21"/>
                <w:lang w:val="en-US" w:eastAsia="zh-CN"/>
              </w:rPr>
              <w:t>特点描述</w:t>
            </w:r>
          </w:p>
        </w:tc>
        <w:tc>
          <w:tcPr>
            <w:tcW w:w="966" w:type="dxa"/>
            <w:shd w:val="clear" w:color="auto" w:fill="auto"/>
            <w:noWrap/>
            <w:vAlign w:val="center"/>
          </w:tcPr>
          <w:p w14:paraId="3146C806">
            <w:pPr>
              <w:pStyle w:val="469"/>
              <w:bidi w:val="0"/>
              <w:rPr>
                <w:rFonts w:hint="eastAsia"/>
                <w:b/>
                <w:bCs/>
                <w:sz w:val="21"/>
                <w:szCs w:val="21"/>
              </w:rPr>
            </w:pPr>
            <w:r>
              <w:rPr>
                <w:rFonts w:hint="eastAsia"/>
                <w:b/>
                <w:bCs/>
                <w:sz w:val="21"/>
                <w:szCs w:val="21"/>
                <w:lang w:val="en-US" w:eastAsia="zh-CN"/>
              </w:rPr>
              <w:t>计量单位</w:t>
            </w:r>
          </w:p>
        </w:tc>
        <w:tc>
          <w:tcPr>
            <w:tcW w:w="750" w:type="dxa"/>
            <w:shd w:val="clear" w:color="auto" w:fill="auto"/>
            <w:noWrap/>
            <w:vAlign w:val="center"/>
          </w:tcPr>
          <w:p w14:paraId="75084D8B">
            <w:pPr>
              <w:pStyle w:val="469"/>
              <w:bidi w:val="0"/>
              <w:rPr>
                <w:rFonts w:hint="eastAsia"/>
                <w:b/>
                <w:bCs/>
                <w:sz w:val="21"/>
                <w:szCs w:val="21"/>
              </w:rPr>
            </w:pPr>
            <w:r>
              <w:rPr>
                <w:rFonts w:hint="eastAsia"/>
                <w:b/>
                <w:bCs/>
                <w:sz w:val="21"/>
                <w:szCs w:val="21"/>
                <w:lang w:val="en-US" w:eastAsia="zh-CN"/>
              </w:rPr>
              <w:t>工程量</w:t>
            </w:r>
          </w:p>
        </w:tc>
        <w:tc>
          <w:tcPr>
            <w:tcW w:w="1070" w:type="dxa"/>
            <w:shd w:val="clear" w:color="auto" w:fill="auto"/>
            <w:noWrap/>
            <w:vAlign w:val="center"/>
          </w:tcPr>
          <w:p w14:paraId="1157C106">
            <w:pPr>
              <w:pStyle w:val="469"/>
              <w:bidi w:val="0"/>
              <w:rPr>
                <w:rFonts w:hint="default"/>
                <w:b/>
                <w:bCs/>
                <w:sz w:val="21"/>
                <w:szCs w:val="21"/>
                <w:lang w:val="en-US" w:eastAsia="zh-CN"/>
              </w:rPr>
            </w:pPr>
            <w:r>
              <w:rPr>
                <w:rFonts w:hint="eastAsia"/>
                <w:b/>
                <w:bCs/>
                <w:sz w:val="21"/>
                <w:szCs w:val="21"/>
                <w:lang w:val="en-US" w:eastAsia="zh-CN"/>
              </w:rPr>
              <w:t>备注</w:t>
            </w:r>
          </w:p>
        </w:tc>
      </w:tr>
      <w:tr w14:paraId="3BF4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70" w:type="dxa"/>
            <w:shd w:val="clear" w:color="auto" w:fill="auto"/>
            <w:noWrap/>
            <w:vAlign w:val="center"/>
          </w:tcPr>
          <w:p w14:paraId="10240987">
            <w:pPr>
              <w:pStyle w:val="469"/>
              <w:bidi w:val="0"/>
              <w:rPr>
                <w:rFonts w:hint="eastAsia"/>
                <w:sz w:val="21"/>
                <w:szCs w:val="21"/>
              </w:rPr>
            </w:pPr>
            <w:r>
              <w:rPr>
                <w:rFonts w:hint="eastAsia"/>
                <w:sz w:val="21"/>
                <w:szCs w:val="21"/>
                <w:lang w:val="en-US" w:eastAsia="zh-CN"/>
              </w:rPr>
              <w:t>1</w:t>
            </w:r>
          </w:p>
        </w:tc>
        <w:tc>
          <w:tcPr>
            <w:tcW w:w="1511" w:type="dxa"/>
            <w:vMerge w:val="restart"/>
            <w:shd w:val="clear" w:color="auto" w:fill="auto"/>
            <w:vAlign w:val="center"/>
          </w:tcPr>
          <w:p w14:paraId="4D8A611D">
            <w:pPr>
              <w:pStyle w:val="469"/>
              <w:bidi w:val="0"/>
              <w:rPr>
                <w:rFonts w:hint="eastAsia"/>
                <w:sz w:val="21"/>
                <w:szCs w:val="21"/>
              </w:rPr>
            </w:pPr>
            <w:r>
              <w:rPr>
                <w:rFonts w:hint="eastAsia"/>
                <w:sz w:val="21"/>
                <w:szCs w:val="21"/>
                <w:lang w:val="en-US" w:eastAsia="zh-CN"/>
              </w:rPr>
              <w:t>武备鼎盛·分水武学（互动查询系统）</w:t>
            </w:r>
          </w:p>
        </w:tc>
        <w:tc>
          <w:tcPr>
            <w:tcW w:w="5150" w:type="dxa"/>
            <w:shd w:val="clear" w:color="auto" w:fill="auto"/>
            <w:vAlign w:val="center"/>
          </w:tcPr>
          <w:p w14:paraId="7E76EC3A">
            <w:pPr>
              <w:pStyle w:val="469"/>
              <w:bidi w:val="0"/>
              <w:jc w:val="left"/>
              <w:rPr>
                <w:rFonts w:hint="eastAsia"/>
                <w:sz w:val="21"/>
                <w:szCs w:val="21"/>
              </w:rPr>
            </w:pPr>
            <w:r>
              <w:rPr>
                <w:rFonts w:hint="eastAsia"/>
                <w:sz w:val="21"/>
                <w:szCs w:val="21"/>
                <w:lang w:val="en-US" w:eastAsia="zh-CN"/>
              </w:rPr>
              <w:t>FLASH动画UI制作：</w:t>
            </w:r>
            <w:r>
              <w:rPr>
                <w:rFonts w:hint="eastAsia"/>
                <w:sz w:val="21"/>
                <w:szCs w:val="21"/>
                <w:lang w:val="en-US" w:eastAsia="zh-CN"/>
              </w:rPr>
              <w:br w:type="textWrapping"/>
            </w:r>
            <w:r>
              <w:rPr>
                <w:rFonts w:hint="eastAsia"/>
                <w:sz w:val="21"/>
                <w:szCs w:val="21"/>
                <w:lang w:val="en-US" w:eastAsia="zh-CN"/>
              </w:rPr>
              <w:t>1.互动素材收集、归纳各互动层级的素材收集，规格处理，颜色调整等。根据项目要求制定脚本方案，互动逻辑、内容架构策划设计 。                                                                                                 2.互动大型媒体二维内容制作平面IOCN设计制作，平面动态特效内容制作、AE合成计算机集群渲染。                                                                                                                                             3.根据内容编排完成界面、图标等ui设计和版式排版，主界面、 二级界面和弹出框以及各种需求设计，页面内静态效果设计制作。</w:t>
            </w:r>
            <w:r>
              <w:rPr>
                <w:rFonts w:hint="eastAsia"/>
                <w:sz w:val="21"/>
                <w:szCs w:val="21"/>
                <w:lang w:val="en-US" w:eastAsia="zh-CN"/>
              </w:rPr>
              <w:br w:type="textWrapping"/>
            </w:r>
            <w:r>
              <w:rPr>
                <w:rFonts w:hint="eastAsia"/>
                <w:sz w:val="21"/>
                <w:szCs w:val="21"/>
                <w:lang w:val="en-US" w:eastAsia="zh-CN"/>
              </w:rPr>
              <w:t>4.可视化排版界面，内容修改简单完成 。                                          5.互动屏界面媒体制作内容逻辑架构，素材收集及处理，界面排版制作，媒体效果，切割，格式化，输出。</w:t>
            </w:r>
          </w:p>
        </w:tc>
        <w:tc>
          <w:tcPr>
            <w:tcW w:w="966" w:type="dxa"/>
            <w:shd w:val="clear" w:color="auto" w:fill="auto"/>
            <w:noWrap/>
            <w:vAlign w:val="center"/>
          </w:tcPr>
          <w:p w14:paraId="7DD33D85">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2AF1BE7D">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26025D55">
            <w:pPr>
              <w:pStyle w:val="469"/>
              <w:bidi w:val="0"/>
              <w:rPr>
                <w:rFonts w:hint="eastAsia"/>
                <w:sz w:val="21"/>
                <w:szCs w:val="21"/>
                <w:lang w:val="en-US" w:eastAsia="zh-CN"/>
              </w:rPr>
            </w:pPr>
          </w:p>
        </w:tc>
      </w:tr>
      <w:tr w14:paraId="4312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2" w:hRule="atLeast"/>
        </w:trPr>
        <w:tc>
          <w:tcPr>
            <w:tcW w:w="470" w:type="dxa"/>
            <w:shd w:val="clear" w:color="auto" w:fill="auto"/>
            <w:noWrap/>
            <w:vAlign w:val="center"/>
          </w:tcPr>
          <w:p w14:paraId="591CCE59">
            <w:pPr>
              <w:pStyle w:val="469"/>
              <w:bidi w:val="0"/>
              <w:rPr>
                <w:rFonts w:hint="eastAsia"/>
                <w:sz w:val="21"/>
                <w:szCs w:val="21"/>
              </w:rPr>
            </w:pPr>
            <w:r>
              <w:rPr>
                <w:rFonts w:hint="eastAsia"/>
                <w:sz w:val="21"/>
                <w:szCs w:val="21"/>
                <w:lang w:val="en-US" w:eastAsia="zh-CN"/>
              </w:rPr>
              <w:t>2</w:t>
            </w:r>
          </w:p>
        </w:tc>
        <w:tc>
          <w:tcPr>
            <w:tcW w:w="1511" w:type="dxa"/>
            <w:vMerge w:val="continue"/>
            <w:shd w:val="clear" w:color="auto" w:fill="auto"/>
            <w:vAlign w:val="center"/>
          </w:tcPr>
          <w:p w14:paraId="410A4D82">
            <w:pPr>
              <w:pStyle w:val="469"/>
              <w:bidi w:val="0"/>
              <w:rPr>
                <w:rFonts w:hint="eastAsia"/>
                <w:sz w:val="21"/>
                <w:szCs w:val="21"/>
              </w:rPr>
            </w:pPr>
          </w:p>
        </w:tc>
        <w:tc>
          <w:tcPr>
            <w:tcW w:w="5150" w:type="dxa"/>
            <w:shd w:val="clear" w:color="auto" w:fill="auto"/>
            <w:vAlign w:val="center"/>
          </w:tcPr>
          <w:p w14:paraId="0401F47F">
            <w:pPr>
              <w:pStyle w:val="469"/>
              <w:bidi w:val="0"/>
              <w:jc w:val="left"/>
              <w:rPr>
                <w:rFonts w:hint="eastAsia"/>
                <w:sz w:val="21"/>
                <w:szCs w:val="21"/>
              </w:rPr>
            </w:pPr>
            <w:r>
              <w:rPr>
                <w:rFonts w:hint="eastAsia"/>
                <w:sz w:val="21"/>
                <w:szCs w:val="21"/>
                <w:lang w:val="en-US" w:eastAsia="zh-CN"/>
              </w:rPr>
              <w:t>答题及查询互动程序开发：</w:t>
            </w:r>
            <w:r>
              <w:rPr>
                <w:rFonts w:hint="eastAsia"/>
                <w:sz w:val="21"/>
                <w:szCs w:val="21"/>
                <w:lang w:val="en-US" w:eastAsia="zh-CN"/>
              </w:rPr>
              <w:br w:type="textWrapping"/>
            </w:r>
            <w:r>
              <w:rPr>
                <w:rFonts w:hint="eastAsia"/>
                <w:sz w:val="21"/>
                <w:szCs w:val="21"/>
                <w:lang w:val="en-US" w:eastAsia="zh-CN"/>
              </w:rPr>
              <w:t>1.查询答题软件，含后台管理，软件由基础答题互动程序和TCP通讯模块程序2部分组成：a.基础答题程序提供题目选择，答案选择，语音播报功能；b、通讯模块提供TCP通讯协议接口设置、 指令定义设置,最后答题积分传输至系统终端。</w:t>
            </w:r>
            <w:r>
              <w:rPr>
                <w:rFonts w:hint="eastAsia"/>
                <w:sz w:val="21"/>
                <w:szCs w:val="21"/>
                <w:lang w:val="en-US" w:eastAsia="zh-CN"/>
              </w:rPr>
              <w:br w:type="textWrapping"/>
            </w:r>
            <w:r>
              <w:rPr>
                <w:rFonts w:hint="eastAsia"/>
                <w:sz w:val="21"/>
                <w:szCs w:val="21"/>
                <w:lang w:val="en-US" w:eastAsia="zh-CN"/>
              </w:rPr>
              <w:t>2.JavaScript轻量级算法，检测、图片识别和路径规划等，获取静态图片及动态图片环境，实现图片滑动自然顺畅。                                           3.按钮、图标等交互元素切换算法，确保不同页面及元素之间切换延时≤10MS。                                                                                       4.状态、模式、功能、应用程序切换软件模块。确保个模块间展示模块切换延时≤10MS。                                                                       5.二维特效动画及图片三维立体效果播控模块，音频播控模块。                                         6.支持软件多点触摸功能，同时支持触控点位应≥10点及以上。                                       7.支持图片放大缩小，可自由拖动到任意位置。                                                                                     8.支持多个模块之间的互联互访、高效的并发控制机制、有效的查询优化策略、灵活的系统配置、支持各种故障恢复并提供多种备份和还原方式。支持手动调取、储入、删除数据库图片。                                          9.高度集成图片、文字、视频、3D图像、分类、拍照等多种功能于一体的数字化展示软件模块。开放各端API、互通模块接口，内部数据调用，让展示更有个性化、人性化的特点</w:t>
            </w:r>
          </w:p>
        </w:tc>
        <w:tc>
          <w:tcPr>
            <w:tcW w:w="966" w:type="dxa"/>
            <w:shd w:val="clear" w:color="auto" w:fill="auto"/>
            <w:noWrap/>
            <w:vAlign w:val="center"/>
          </w:tcPr>
          <w:p w14:paraId="7D93C956">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09FCB20D">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4C845B97">
            <w:pPr>
              <w:pStyle w:val="469"/>
              <w:bidi w:val="0"/>
              <w:rPr>
                <w:rFonts w:hint="eastAsia"/>
                <w:sz w:val="21"/>
                <w:szCs w:val="21"/>
                <w:lang w:val="en-US" w:eastAsia="zh-CN"/>
              </w:rPr>
            </w:pPr>
          </w:p>
        </w:tc>
      </w:tr>
      <w:tr w14:paraId="39A4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7" w:hRule="atLeast"/>
        </w:trPr>
        <w:tc>
          <w:tcPr>
            <w:tcW w:w="470" w:type="dxa"/>
            <w:shd w:val="clear" w:color="auto" w:fill="auto"/>
            <w:noWrap/>
            <w:vAlign w:val="center"/>
          </w:tcPr>
          <w:p w14:paraId="404AE443">
            <w:pPr>
              <w:pStyle w:val="469"/>
              <w:bidi w:val="0"/>
              <w:rPr>
                <w:rFonts w:hint="eastAsia"/>
                <w:sz w:val="21"/>
                <w:szCs w:val="21"/>
              </w:rPr>
            </w:pPr>
            <w:r>
              <w:rPr>
                <w:rFonts w:hint="eastAsia"/>
                <w:sz w:val="21"/>
                <w:szCs w:val="21"/>
                <w:lang w:val="en-US" w:eastAsia="zh-CN"/>
              </w:rPr>
              <w:t>3</w:t>
            </w:r>
          </w:p>
        </w:tc>
        <w:tc>
          <w:tcPr>
            <w:tcW w:w="1511" w:type="dxa"/>
            <w:vMerge w:val="restart"/>
            <w:shd w:val="clear" w:color="auto" w:fill="auto"/>
            <w:vAlign w:val="center"/>
          </w:tcPr>
          <w:p w14:paraId="5CC75EC7">
            <w:pPr>
              <w:pStyle w:val="469"/>
              <w:bidi w:val="0"/>
              <w:rPr>
                <w:rFonts w:hint="eastAsia"/>
                <w:sz w:val="21"/>
                <w:szCs w:val="21"/>
              </w:rPr>
            </w:pPr>
            <w:r>
              <w:rPr>
                <w:rFonts w:hint="eastAsia"/>
                <w:sz w:val="21"/>
                <w:szCs w:val="21"/>
                <w:lang w:val="en-US" w:eastAsia="zh-CN"/>
              </w:rPr>
              <w:t>武术复兴·薪火相传（互动查询系统）</w:t>
            </w:r>
          </w:p>
        </w:tc>
        <w:tc>
          <w:tcPr>
            <w:tcW w:w="5150" w:type="dxa"/>
            <w:shd w:val="clear" w:color="auto" w:fill="auto"/>
            <w:vAlign w:val="center"/>
          </w:tcPr>
          <w:p w14:paraId="745C7FFD">
            <w:pPr>
              <w:pStyle w:val="469"/>
              <w:bidi w:val="0"/>
              <w:jc w:val="left"/>
              <w:rPr>
                <w:rFonts w:hint="eastAsia"/>
                <w:sz w:val="21"/>
                <w:szCs w:val="21"/>
              </w:rPr>
            </w:pPr>
            <w:r>
              <w:rPr>
                <w:rFonts w:hint="eastAsia"/>
                <w:sz w:val="21"/>
                <w:szCs w:val="21"/>
                <w:lang w:val="en-US" w:eastAsia="zh-CN"/>
              </w:rPr>
              <w:t>FLASH动画UI制作：</w:t>
            </w:r>
            <w:r>
              <w:rPr>
                <w:rFonts w:hint="eastAsia"/>
                <w:sz w:val="21"/>
                <w:szCs w:val="21"/>
                <w:lang w:val="en-US" w:eastAsia="zh-CN"/>
              </w:rPr>
              <w:br w:type="textWrapping"/>
            </w:r>
            <w:r>
              <w:rPr>
                <w:rFonts w:hint="eastAsia"/>
                <w:sz w:val="21"/>
                <w:szCs w:val="21"/>
                <w:lang w:val="en-US" w:eastAsia="zh-CN"/>
              </w:rPr>
              <w:t>1.互动素材收集、归纳各互动层级的素材收集，规格处理，颜色调整等。根据项目要求制定脚本方案，互动逻辑、内容架构策划设计 。                                                                                                 2.互动大型媒体二维内容制作平面IOCN设计制作，平面动态特效内容制作、AE合成计算机集群渲染。                                                                                                                                             3.根据内容编排完成界面、图标等ui设计和版式排版，主界面、 二级界面和弹出框以及各种需求设计，页面内静态效果设计制作。</w:t>
            </w:r>
            <w:r>
              <w:rPr>
                <w:rFonts w:hint="eastAsia"/>
                <w:sz w:val="21"/>
                <w:szCs w:val="21"/>
                <w:lang w:val="en-US" w:eastAsia="zh-CN"/>
              </w:rPr>
              <w:br w:type="textWrapping"/>
            </w:r>
            <w:r>
              <w:rPr>
                <w:rFonts w:hint="eastAsia"/>
                <w:sz w:val="21"/>
                <w:szCs w:val="21"/>
                <w:lang w:val="en-US" w:eastAsia="zh-CN"/>
              </w:rPr>
              <w:t>4.可视化排版界面，内容修改简单完成 。                                          5.互动屏界面媒体制作内容逻辑架构，素材收集及处理，界面排版制作，媒体效果，切割，格式化，输出。</w:t>
            </w:r>
          </w:p>
        </w:tc>
        <w:tc>
          <w:tcPr>
            <w:tcW w:w="966" w:type="dxa"/>
            <w:shd w:val="clear" w:color="auto" w:fill="auto"/>
            <w:noWrap/>
            <w:vAlign w:val="center"/>
          </w:tcPr>
          <w:p w14:paraId="6DF925FD">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1BC2ACDF">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5066321F">
            <w:pPr>
              <w:pStyle w:val="469"/>
              <w:bidi w:val="0"/>
              <w:rPr>
                <w:rFonts w:hint="eastAsia"/>
                <w:sz w:val="21"/>
                <w:szCs w:val="21"/>
                <w:lang w:val="en-US" w:eastAsia="zh-CN"/>
              </w:rPr>
            </w:pPr>
          </w:p>
        </w:tc>
      </w:tr>
      <w:tr w14:paraId="2C03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4" w:hRule="atLeast"/>
        </w:trPr>
        <w:tc>
          <w:tcPr>
            <w:tcW w:w="470" w:type="dxa"/>
            <w:shd w:val="clear" w:color="auto" w:fill="auto"/>
            <w:noWrap/>
            <w:vAlign w:val="center"/>
          </w:tcPr>
          <w:p w14:paraId="3B5D0317">
            <w:pPr>
              <w:pStyle w:val="469"/>
              <w:bidi w:val="0"/>
              <w:rPr>
                <w:rFonts w:hint="eastAsia"/>
                <w:sz w:val="21"/>
                <w:szCs w:val="21"/>
              </w:rPr>
            </w:pPr>
            <w:r>
              <w:rPr>
                <w:rFonts w:hint="eastAsia"/>
                <w:sz w:val="21"/>
                <w:szCs w:val="21"/>
                <w:lang w:val="en-US" w:eastAsia="zh-CN"/>
              </w:rPr>
              <w:t>4</w:t>
            </w:r>
          </w:p>
        </w:tc>
        <w:tc>
          <w:tcPr>
            <w:tcW w:w="1511" w:type="dxa"/>
            <w:vMerge w:val="continue"/>
            <w:shd w:val="clear" w:color="auto" w:fill="auto"/>
            <w:vAlign w:val="center"/>
          </w:tcPr>
          <w:p w14:paraId="3367B9C0">
            <w:pPr>
              <w:pStyle w:val="469"/>
              <w:bidi w:val="0"/>
              <w:rPr>
                <w:rFonts w:hint="eastAsia"/>
                <w:sz w:val="21"/>
                <w:szCs w:val="21"/>
              </w:rPr>
            </w:pPr>
          </w:p>
        </w:tc>
        <w:tc>
          <w:tcPr>
            <w:tcW w:w="5150" w:type="dxa"/>
            <w:shd w:val="clear" w:color="auto" w:fill="auto"/>
            <w:vAlign w:val="center"/>
          </w:tcPr>
          <w:p w14:paraId="3E73C82B">
            <w:pPr>
              <w:pStyle w:val="469"/>
              <w:bidi w:val="0"/>
              <w:jc w:val="left"/>
              <w:rPr>
                <w:rFonts w:hint="eastAsia"/>
                <w:sz w:val="21"/>
                <w:szCs w:val="21"/>
                <w:lang w:val="en-US" w:eastAsia="zh-CN"/>
              </w:rPr>
            </w:pPr>
            <w:r>
              <w:rPr>
                <w:rFonts w:hint="eastAsia"/>
                <w:sz w:val="21"/>
                <w:szCs w:val="21"/>
                <w:lang w:val="en-US" w:eastAsia="zh-CN"/>
              </w:rPr>
              <w:t>答题及查询互动程序开发：</w:t>
            </w:r>
            <w:r>
              <w:rPr>
                <w:rFonts w:hint="eastAsia"/>
                <w:sz w:val="21"/>
                <w:szCs w:val="21"/>
                <w:lang w:val="en-US" w:eastAsia="zh-CN"/>
              </w:rPr>
              <w:br w:type="textWrapping"/>
            </w:r>
            <w:r>
              <w:rPr>
                <w:rFonts w:hint="eastAsia"/>
                <w:sz w:val="21"/>
                <w:szCs w:val="21"/>
                <w:lang w:val="en-US" w:eastAsia="zh-CN"/>
              </w:rPr>
              <w:t>1.查询答题软件，含后台管理,软件由基础答题互动程序和TCP通讯模块程序2部分组成：a.基础答题程序提供题目选择，答案选择，语音播报功能；b、通讯模块提供TCP通讯协议接口设置、 指令定义设置,最后答题积分传输至系统终端。</w:t>
            </w:r>
            <w:r>
              <w:rPr>
                <w:rFonts w:hint="eastAsia"/>
                <w:sz w:val="21"/>
                <w:szCs w:val="21"/>
                <w:lang w:val="en-US" w:eastAsia="zh-CN"/>
              </w:rPr>
              <w:br w:type="textWrapping"/>
            </w:r>
            <w:r>
              <w:rPr>
                <w:rFonts w:hint="eastAsia"/>
                <w:sz w:val="21"/>
                <w:szCs w:val="21"/>
                <w:lang w:val="en-US" w:eastAsia="zh-CN"/>
              </w:rPr>
              <w:t xml:space="preserve">2.JavaScript轻量级算法，检测、图片识别和路径规划等，获取静态图片及动态图片环境，实现图片滑动自然顺畅。                                                      3.按钮、图标等交互元素切换算法，确保不同页面及元素之间切换延时≤10MS。                                                                                       4.状态、模式、功能、应用程序切换软件模块。确保个模块间展示模块切换延时≤10MS。                                                                       5.二维特效动画及图片三维立体效果播控模块，音频播控模块。                                              6.支持软件多点触摸功能，同时支持触控点位应≥10点及以上。                                           7.支持图片放大缩小，可自由拖动到任意位置。                                                                                     8.支持多个模块之间的互联互访、高效的并发控制机制、有效的查询优化策略、灵活的系统配置、支持各种故障恢复并提供多种备份和还原方式。支持手动调取、储入、删除数据库图片。                                          </w:t>
            </w:r>
          </w:p>
          <w:p w14:paraId="5D2791D0">
            <w:pPr>
              <w:pStyle w:val="469"/>
              <w:bidi w:val="0"/>
              <w:jc w:val="left"/>
              <w:rPr>
                <w:rFonts w:hint="eastAsia"/>
                <w:sz w:val="21"/>
                <w:szCs w:val="21"/>
              </w:rPr>
            </w:pPr>
            <w:r>
              <w:rPr>
                <w:rFonts w:hint="eastAsia"/>
                <w:sz w:val="21"/>
                <w:szCs w:val="21"/>
                <w:lang w:val="en-US" w:eastAsia="zh-CN"/>
              </w:rPr>
              <w:t>9.高度集成图片、文字、视频、3D图像、分类、拍照等多种功能于一体的数字化展示软件模块。开放各端API、互通模块接口，内部数据调用，让展示更有个性化、人性化的特点</w:t>
            </w:r>
          </w:p>
        </w:tc>
        <w:tc>
          <w:tcPr>
            <w:tcW w:w="966" w:type="dxa"/>
            <w:shd w:val="clear" w:color="auto" w:fill="auto"/>
            <w:noWrap/>
            <w:vAlign w:val="center"/>
          </w:tcPr>
          <w:p w14:paraId="6BDF4184">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547D760A">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1B779412">
            <w:pPr>
              <w:pStyle w:val="469"/>
              <w:bidi w:val="0"/>
              <w:rPr>
                <w:rFonts w:hint="eastAsia"/>
                <w:sz w:val="21"/>
                <w:szCs w:val="21"/>
                <w:lang w:val="en-US" w:eastAsia="zh-CN"/>
              </w:rPr>
            </w:pPr>
          </w:p>
        </w:tc>
      </w:tr>
      <w:tr w14:paraId="1EAE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8" w:hRule="atLeast"/>
        </w:trPr>
        <w:tc>
          <w:tcPr>
            <w:tcW w:w="470" w:type="dxa"/>
            <w:shd w:val="clear" w:color="auto" w:fill="auto"/>
            <w:noWrap/>
            <w:vAlign w:val="center"/>
          </w:tcPr>
          <w:p w14:paraId="0A285BEF">
            <w:pPr>
              <w:pStyle w:val="469"/>
              <w:bidi w:val="0"/>
              <w:rPr>
                <w:rFonts w:hint="eastAsia"/>
                <w:sz w:val="21"/>
                <w:szCs w:val="21"/>
              </w:rPr>
            </w:pPr>
            <w:r>
              <w:rPr>
                <w:rFonts w:hint="eastAsia"/>
                <w:sz w:val="21"/>
                <w:szCs w:val="21"/>
                <w:lang w:val="en-US" w:eastAsia="zh-CN"/>
              </w:rPr>
              <w:t>5</w:t>
            </w:r>
          </w:p>
        </w:tc>
        <w:tc>
          <w:tcPr>
            <w:tcW w:w="1511" w:type="dxa"/>
            <w:vMerge w:val="restart"/>
            <w:shd w:val="clear" w:color="auto" w:fill="auto"/>
            <w:vAlign w:val="center"/>
          </w:tcPr>
          <w:p w14:paraId="7A0A03A0">
            <w:pPr>
              <w:pStyle w:val="469"/>
              <w:bidi w:val="0"/>
              <w:rPr>
                <w:rFonts w:hint="eastAsia"/>
                <w:sz w:val="21"/>
                <w:szCs w:val="21"/>
              </w:rPr>
            </w:pPr>
            <w:r>
              <w:rPr>
                <w:rFonts w:hint="eastAsia"/>
                <w:sz w:val="21"/>
                <w:szCs w:val="21"/>
                <w:lang w:val="en-US" w:eastAsia="zh-CN"/>
              </w:rPr>
              <w:t>武举考试训练模拟（体感互动游戏）</w:t>
            </w:r>
          </w:p>
        </w:tc>
        <w:tc>
          <w:tcPr>
            <w:tcW w:w="5150" w:type="dxa"/>
            <w:shd w:val="clear" w:color="auto" w:fill="auto"/>
            <w:vAlign w:val="center"/>
          </w:tcPr>
          <w:p w14:paraId="087C88B0">
            <w:pPr>
              <w:pStyle w:val="469"/>
              <w:bidi w:val="0"/>
              <w:jc w:val="left"/>
              <w:rPr>
                <w:rFonts w:hint="eastAsia"/>
                <w:sz w:val="21"/>
                <w:szCs w:val="21"/>
              </w:rPr>
            </w:pPr>
            <w:r>
              <w:rPr>
                <w:rFonts w:hint="eastAsia"/>
                <w:sz w:val="21"/>
                <w:szCs w:val="21"/>
                <w:lang w:val="en-US" w:eastAsia="zh-CN"/>
              </w:rPr>
              <w:t>定制石锁互动系统程序：包含游戏策划文案策划</w:t>
            </w:r>
            <w:r>
              <w:rPr>
                <w:rFonts w:hint="eastAsia"/>
                <w:sz w:val="21"/>
                <w:szCs w:val="21"/>
                <w:lang w:val="en-US" w:eastAsia="zh-CN"/>
              </w:rPr>
              <w:br w:type="textWrapping"/>
            </w:r>
            <w:r>
              <w:rPr>
                <w:rFonts w:hint="eastAsia"/>
                <w:sz w:val="21"/>
                <w:szCs w:val="21"/>
                <w:lang w:val="en-US" w:eastAsia="zh-CN"/>
              </w:rPr>
              <w:t>1.机械通讯交互软件，含后台管理,软件由交互互动程序和TCP通讯模块程序2部分组成：a.交互互动程序提供射箭定位及拉力等级测定；b、通讯模块提供TCP通讯协议接口设置、 指令定义设置,最后答题积分传输至系统终端。</w:t>
            </w:r>
            <w:r>
              <w:rPr>
                <w:rFonts w:hint="eastAsia"/>
                <w:sz w:val="21"/>
                <w:szCs w:val="21"/>
                <w:lang w:val="en-US" w:eastAsia="zh-CN"/>
              </w:rPr>
              <w:br w:type="textWrapping"/>
            </w:r>
            <w:r>
              <w:rPr>
                <w:rFonts w:hint="eastAsia"/>
                <w:sz w:val="21"/>
                <w:szCs w:val="21"/>
                <w:lang w:val="en-US" w:eastAsia="zh-CN"/>
              </w:rPr>
              <w:t>2.JavaScript轻量级算法，检测、图片识别和路径规划等，获取静态图片及动态图片环境，实现图片滑动自然顺畅。                         3.按钮、图标等交互元素切换算法，确保不同页面及元素之间切换延时≤10MS。                                                                                       4.状态、模式、功能、应用程序切换软件模块。确保个模块间展示模块切换延时≤10MS。                                                                       5.二维特效动画及图片三维立体效果播控模块，音频播控模块。    6.支持软件多点触摸功能，同时支持触控点位应≥10点及以上。    7.支持图片放大缩小，可自由拖动到任意位置。                                                                                     8.支持多个模块之间的互联互访、高效的并发控制机制、有效的查询优化策略、灵活的系统配置、支持各种故障恢复并提供多种备份和还原方式。支持手动调取、储入、删除数据库图片。                  9.高度集成图片、文字、视频、3D图像、分类、拍照等多种功能于一体的数字化展示软件模块。开放各端API、互通模块接口，内部数据调用，让展示更有个性化、人性化的特点</w:t>
            </w:r>
          </w:p>
        </w:tc>
        <w:tc>
          <w:tcPr>
            <w:tcW w:w="966" w:type="dxa"/>
            <w:shd w:val="clear" w:color="auto" w:fill="auto"/>
            <w:noWrap/>
            <w:vAlign w:val="center"/>
          </w:tcPr>
          <w:p w14:paraId="0E0B32CC">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648FDE98">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4583D627">
            <w:pPr>
              <w:pStyle w:val="469"/>
              <w:bidi w:val="0"/>
              <w:rPr>
                <w:rFonts w:hint="eastAsia"/>
                <w:sz w:val="21"/>
                <w:szCs w:val="21"/>
                <w:lang w:val="en-US" w:eastAsia="zh-CN"/>
              </w:rPr>
            </w:pPr>
          </w:p>
        </w:tc>
      </w:tr>
      <w:tr w14:paraId="4F42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470" w:type="dxa"/>
            <w:shd w:val="clear" w:color="auto" w:fill="auto"/>
            <w:noWrap/>
            <w:vAlign w:val="center"/>
          </w:tcPr>
          <w:p w14:paraId="57756F31">
            <w:pPr>
              <w:pStyle w:val="469"/>
              <w:bidi w:val="0"/>
              <w:rPr>
                <w:rFonts w:hint="eastAsia"/>
                <w:sz w:val="21"/>
                <w:szCs w:val="21"/>
              </w:rPr>
            </w:pPr>
            <w:r>
              <w:rPr>
                <w:rFonts w:hint="eastAsia"/>
                <w:sz w:val="21"/>
                <w:szCs w:val="21"/>
                <w:lang w:val="en-US" w:eastAsia="zh-CN"/>
              </w:rPr>
              <w:t>6</w:t>
            </w:r>
          </w:p>
        </w:tc>
        <w:tc>
          <w:tcPr>
            <w:tcW w:w="1511" w:type="dxa"/>
            <w:vMerge w:val="continue"/>
            <w:shd w:val="clear" w:color="auto" w:fill="auto"/>
            <w:vAlign w:val="center"/>
          </w:tcPr>
          <w:p w14:paraId="7C28F7F3">
            <w:pPr>
              <w:pStyle w:val="469"/>
              <w:bidi w:val="0"/>
              <w:rPr>
                <w:rFonts w:hint="eastAsia"/>
                <w:sz w:val="21"/>
                <w:szCs w:val="21"/>
              </w:rPr>
            </w:pPr>
          </w:p>
        </w:tc>
        <w:tc>
          <w:tcPr>
            <w:tcW w:w="5150" w:type="dxa"/>
            <w:shd w:val="clear" w:color="auto" w:fill="auto"/>
            <w:vAlign w:val="center"/>
          </w:tcPr>
          <w:p w14:paraId="1C0EC013">
            <w:pPr>
              <w:pStyle w:val="469"/>
              <w:bidi w:val="0"/>
              <w:jc w:val="left"/>
              <w:rPr>
                <w:rFonts w:hint="eastAsia"/>
                <w:sz w:val="21"/>
                <w:szCs w:val="21"/>
                <w:lang w:val="en-US" w:eastAsia="zh-CN"/>
              </w:rPr>
            </w:pPr>
            <w:r>
              <w:rPr>
                <w:rFonts w:hint="eastAsia"/>
                <w:sz w:val="21"/>
                <w:szCs w:val="21"/>
                <w:lang w:val="en-US" w:eastAsia="zh-CN"/>
              </w:rPr>
              <w:t>游戏过程感应互动、计时、得分动画制作</w:t>
            </w:r>
          </w:p>
          <w:p w14:paraId="0B09855B">
            <w:pPr>
              <w:pStyle w:val="469"/>
              <w:bidi w:val="0"/>
              <w:jc w:val="left"/>
              <w:rPr>
                <w:rFonts w:hint="eastAsia"/>
                <w:sz w:val="21"/>
                <w:szCs w:val="21"/>
              </w:rPr>
            </w:pPr>
            <w:r>
              <w:rPr>
                <w:rFonts w:hint="eastAsia"/>
                <w:sz w:val="21"/>
                <w:szCs w:val="21"/>
                <w:lang w:val="en-US" w:eastAsia="zh-CN"/>
              </w:rPr>
              <w:t>1.运用Unreal，Unity与Houdini高精度流体动力学模拟，120fps高帧率渲染/0.1ms响应延迟，实现电影级数字资产的可视化交互。</w:t>
            </w:r>
            <w:r>
              <w:rPr>
                <w:rFonts w:hint="eastAsia"/>
                <w:sz w:val="21"/>
                <w:szCs w:val="21"/>
                <w:lang w:val="en-US" w:eastAsia="zh-CN"/>
              </w:rPr>
              <w:br w:type="textWrapping"/>
            </w:r>
            <w:r>
              <w:rPr>
                <w:rFonts w:hint="eastAsia"/>
                <w:sz w:val="21"/>
                <w:szCs w:val="21"/>
                <w:lang w:val="en-US" w:eastAsia="zh-CN"/>
              </w:rPr>
              <w:t>2.基于Adobe Animate CC的矢量动画引擎开发，实现4K级分辨率无损输出。</w:t>
            </w:r>
          </w:p>
        </w:tc>
        <w:tc>
          <w:tcPr>
            <w:tcW w:w="966" w:type="dxa"/>
            <w:shd w:val="clear" w:color="auto" w:fill="auto"/>
            <w:noWrap/>
            <w:vAlign w:val="center"/>
          </w:tcPr>
          <w:p w14:paraId="762BCF62">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298689F0">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7FE60226">
            <w:pPr>
              <w:pStyle w:val="469"/>
              <w:bidi w:val="0"/>
              <w:rPr>
                <w:rFonts w:hint="eastAsia"/>
                <w:sz w:val="21"/>
                <w:szCs w:val="21"/>
                <w:lang w:val="en-US" w:eastAsia="zh-CN"/>
              </w:rPr>
            </w:pPr>
          </w:p>
        </w:tc>
      </w:tr>
      <w:tr w14:paraId="4B90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trPr>
        <w:tc>
          <w:tcPr>
            <w:tcW w:w="470" w:type="dxa"/>
            <w:shd w:val="clear" w:color="auto" w:fill="auto"/>
            <w:noWrap/>
            <w:vAlign w:val="center"/>
          </w:tcPr>
          <w:p w14:paraId="6AEC484D">
            <w:pPr>
              <w:pStyle w:val="469"/>
              <w:bidi w:val="0"/>
              <w:rPr>
                <w:rFonts w:hint="eastAsia"/>
                <w:sz w:val="21"/>
                <w:szCs w:val="21"/>
              </w:rPr>
            </w:pPr>
            <w:r>
              <w:rPr>
                <w:rFonts w:hint="eastAsia"/>
                <w:sz w:val="21"/>
                <w:szCs w:val="21"/>
                <w:lang w:val="en-US" w:eastAsia="zh-CN"/>
              </w:rPr>
              <w:t>7</w:t>
            </w:r>
          </w:p>
        </w:tc>
        <w:tc>
          <w:tcPr>
            <w:tcW w:w="1511" w:type="dxa"/>
            <w:vMerge w:val="continue"/>
            <w:shd w:val="clear" w:color="auto" w:fill="auto"/>
            <w:vAlign w:val="center"/>
          </w:tcPr>
          <w:p w14:paraId="23E7D42C">
            <w:pPr>
              <w:pStyle w:val="469"/>
              <w:bidi w:val="0"/>
              <w:rPr>
                <w:rFonts w:hint="eastAsia"/>
                <w:sz w:val="21"/>
                <w:szCs w:val="21"/>
              </w:rPr>
            </w:pPr>
          </w:p>
        </w:tc>
        <w:tc>
          <w:tcPr>
            <w:tcW w:w="5150" w:type="dxa"/>
            <w:shd w:val="clear" w:color="auto" w:fill="auto"/>
            <w:vAlign w:val="center"/>
          </w:tcPr>
          <w:p w14:paraId="794CF16C">
            <w:pPr>
              <w:pStyle w:val="469"/>
              <w:bidi w:val="0"/>
              <w:jc w:val="left"/>
              <w:rPr>
                <w:rFonts w:hint="eastAsia"/>
                <w:sz w:val="21"/>
                <w:szCs w:val="21"/>
              </w:rPr>
            </w:pPr>
            <w:r>
              <w:rPr>
                <w:rFonts w:hint="eastAsia"/>
                <w:sz w:val="21"/>
                <w:szCs w:val="21"/>
                <w:lang w:val="en-US" w:eastAsia="zh-CN"/>
              </w:rPr>
              <w:t>UI界面设计：包含游戏策划文案策划</w:t>
            </w:r>
            <w:r>
              <w:rPr>
                <w:rFonts w:hint="eastAsia"/>
                <w:sz w:val="21"/>
                <w:szCs w:val="21"/>
                <w:lang w:val="en-US" w:eastAsia="zh-CN"/>
              </w:rPr>
              <w:br w:type="textWrapping"/>
            </w:r>
            <w:r>
              <w:rPr>
                <w:rFonts w:hint="eastAsia"/>
                <w:sz w:val="21"/>
                <w:szCs w:val="21"/>
                <w:lang w:val="en-US" w:eastAsia="zh-CN"/>
              </w:rPr>
              <w:t>1.互动素材收集、归纳各互动层级的素材收集，规格处理，颜色调整等。根据项目要求制定脚本方案，互动逻辑、内容架构策划设计 。                                                                                                 2.互动大型媒体二维内容制作平面IOCN设计制作，平面动态特效内容制作、AE合成计算机集群渲染。                                               3.互动大型媒体三维内容制作realflow houdini fumeFX 大量拟真影视特效制作，模型材质灯光制作，各个场景 VRAY 渲染 。                                                                                                  4.根据内容编排完成界面、图标等ui设计和版式排版，主界面、 二级界面和弹出框以及各种需求设计，页面内静态效果设计制作。</w:t>
            </w:r>
            <w:r>
              <w:rPr>
                <w:rFonts w:hint="eastAsia"/>
                <w:sz w:val="21"/>
                <w:szCs w:val="21"/>
                <w:lang w:val="en-US" w:eastAsia="zh-CN"/>
              </w:rPr>
              <w:br w:type="textWrapping"/>
            </w:r>
            <w:r>
              <w:rPr>
                <w:rFonts w:hint="eastAsia"/>
                <w:sz w:val="21"/>
                <w:szCs w:val="21"/>
                <w:lang w:val="en-US" w:eastAsia="zh-CN"/>
              </w:rPr>
              <w:t>5.可视化排版界面，内容修改简单完成 。                                          6.互动屏界面媒体制作内容逻辑架构，素材收集及处理，界面排版制作，媒体效果，切割，格式化，输出。</w:t>
            </w:r>
          </w:p>
        </w:tc>
        <w:tc>
          <w:tcPr>
            <w:tcW w:w="966" w:type="dxa"/>
            <w:shd w:val="clear" w:color="auto" w:fill="auto"/>
            <w:noWrap/>
            <w:vAlign w:val="center"/>
          </w:tcPr>
          <w:p w14:paraId="4C62C9C3">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677865C9">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36B7C462">
            <w:pPr>
              <w:pStyle w:val="469"/>
              <w:bidi w:val="0"/>
              <w:rPr>
                <w:rFonts w:hint="eastAsia"/>
                <w:sz w:val="21"/>
                <w:szCs w:val="21"/>
                <w:lang w:val="en-US" w:eastAsia="zh-CN"/>
              </w:rPr>
            </w:pPr>
          </w:p>
        </w:tc>
      </w:tr>
      <w:tr w14:paraId="6648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470" w:type="dxa"/>
            <w:shd w:val="clear" w:color="auto" w:fill="auto"/>
            <w:noWrap/>
            <w:vAlign w:val="center"/>
          </w:tcPr>
          <w:p w14:paraId="5366FAF0">
            <w:pPr>
              <w:pStyle w:val="469"/>
              <w:bidi w:val="0"/>
              <w:rPr>
                <w:rFonts w:hint="eastAsia"/>
                <w:sz w:val="21"/>
                <w:szCs w:val="21"/>
              </w:rPr>
            </w:pPr>
            <w:r>
              <w:rPr>
                <w:rFonts w:hint="eastAsia"/>
                <w:sz w:val="21"/>
                <w:szCs w:val="21"/>
                <w:lang w:val="en-US" w:eastAsia="zh-CN"/>
              </w:rPr>
              <w:t>9</w:t>
            </w:r>
          </w:p>
        </w:tc>
        <w:tc>
          <w:tcPr>
            <w:tcW w:w="1511" w:type="dxa"/>
            <w:vMerge w:val="continue"/>
            <w:shd w:val="clear" w:color="auto" w:fill="auto"/>
            <w:vAlign w:val="center"/>
          </w:tcPr>
          <w:p w14:paraId="1CEB4702">
            <w:pPr>
              <w:pStyle w:val="469"/>
              <w:bidi w:val="0"/>
              <w:rPr>
                <w:rFonts w:hint="eastAsia"/>
                <w:sz w:val="21"/>
                <w:szCs w:val="21"/>
              </w:rPr>
            </w:pPr>
          </w:p>
        </w:tc>
        <w:tc>
          <w:tcPr>
            <w:tcW w:w="5150" w:type="dxa"/>
            <w:shd w:val="clear" w:color="auto" w:fill="auto"/>
            <w:vAlign w:val="center"/>
          </w:tcPr>
          <w:p w14:paraId="65CA114B">
            <w:pPr>
              <w:pStyle w:val="469"/>
              <w:bidi w:val="0"/>
              <w:jc w:val="left"/>
              <w:rPr>
                <w:rFonts w:hint="eastAsia"/>
                <w:sz w:val="21"/>
                <w:szCs w:val="21"/>
              </w:rPr>
            </w:pPr>
            <w:r>
              <w:rPr>
                <w:rFonts w:hint="eastAsia"/>
                <w:sz w:val="21"/>
                <w:szCs w:val="21"/>
                <w:lang w:val="en-US" w:eastAsia="zh-CN"/>
              </w:rPr>
              <w:t>石锁人体感应系统：定制压力捕捉游戏互动感应系统，压力模块采用类DIP封装形式，PCB板的2面分别安装有SOP封装的压力传感器与信号处理电路芯片，对传感器的偏移、灵敏度、温漂和非线性进行数字补偿。工作温度：-20–40℃，过载压力：2x量程&lt;500kPa、1.5x量程&gt;500kPa</w:t>
            </w:r>
          </w:p>
        </w:tc>
        <w:tc>
          <w:tcPr>
            <w:tcW w:w="966" w:type="dxa"/>
            <w:shd w:val="clear" w:color="auto" w:fill="auto"/>
            <w:noWrap/>
            <w:vAlign w:val="center"/>
          </w:tcPr>
          <w:p w14:paraId="3283DFEC">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57E1949F">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1F751B95">
            <w:pPr>
              <w:pStyle w:val="469"/>
              <w:bidi w:val="0"/>
              <w:rPr>
                <w:rFonts w:hint="eastAsia"/>
                <w:sz w:val="21"/>
                <w:szCs w:val="21"/>
                <w:lang w:val="en-US" w:eastAsia="zh-CN"/>
              </w:rPr>
            </w:pPr>
          </w:p>
        </w:tc>
      </w:tr>
      <w:tr w14:paraId="3516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70" w:type="dxa"/>
            <w:shd w:val="clear" w:color="auto" w:fill="auto"/>
            <w:noWrap/>
            <w:vAlign w:val="center"/>
          </w:tcPr>
          <w:p w14:paraId="57F962DC">
            <w:pPr>
              <w:pStyle w:val="469"/>
              <w:bidi w:val="0"/>
              <w:rPr>
                <w:rFonts w:hint="eastAsia"/>
                <w:sz w:val="21"/>
                <w:szCs w:val="21"/>
              </w:rPr>
            </w:pPr>
            <w:r>
              <w:rPr>
                <w:rFonts w:hint="eastAsia"/>
                <w:sz w:val="21"/>
                <w:szCs w:val="21"/>
                <w:lang w:val="en-US" w:eastAsia="zh-CN"/>
              </w:rPr>
              <w:t>10</w:t>
            </w:r>
          </w:p>
        </w:tc>
        <w:tc>
          <w:tcPr>
            <w:tcW w:w="1511" w:type="dxa"/>
            <w:vMerge w:val="restart"/>
            <w:shd w:val="clear" w:color="auto" w:fill="auto"/>
            <w:vAlign w:val="center"/>
          </w:tcPr>
          <w:p w14:paraId="1FDC5352">
            <w:pPr>
              <w:pStyle w:val="469"/>
              <w:bidi w:val="0"/>
              <w:rPr>
                <w:rFonts w:hint="eastAsia"/>
                <w:sz w:val="21"/>
                <w:szCs w:val="21"/>
              </w:rPr>
            </w:pPr>
            <w:r>
              <w:rPr>
                <w:rFonts w:hint="eastAsia"/>
                <w:sz w:val="21"/>
                <w:szCs w:val="21"/>
                <w:lang w:val="en-US" w:eastAsia="zh-CN"/>
              </w:rPr>
              <w:t>武以载道·生生不息（观众留言及虚拟证书系统）</w:t>
            </w:r>
          </w:p>
        </w:tc>
        <w:tc>
          <w:tcPr>
            <w:tcW w:w="5150" w:type="dxa"/>
            <w:shd w:val="clear" w:color="auto" w:fill="auto"/>
            <w:vAlign w:val="center"/>
          </w:tcPr>
          <w:p w14:paraId="51E2209D">
            <w:pPr>
              <w:pStyle w:val="469"/>
              <w:bidi w:val="0"/>
              <w:jc w:val="left"/>
              <w:rPr>
                <w:rFonts w:hint="eastAsia"/>
                <w:sz w:val="21"/>
                <w:szCs w:val="21"/>
              </w:rPr>
            </w:pPr>
            <w:r>
              <w:rPr>
                <w:rFonts w:hint="eastAsia"/>
                <w:sz w:val="21"/>
                <w:szCs w:val="21"/>
                <w:lang w:val="en-US" w:eastAsia="zh-CN"/>
              </w:rPr>
              <w:t>定制扫码留言系统：零知识证明(ZKP)隐私计算留言框架及符合GDPR标准的区块链碎片化存储方案为隐私安全保驾护航。</w:t>
            </w:r>
          </w:p>
        </w:tc>
        <w:tc>
          <w:tcPr>
            <w:tcW w:w="966" w:type="dxa"/>
            <w:shd w:val="clear" w:color="auto" w:fill="auto"/>
            <w:noWrap/>
            <w:vAlign w:val="center"/>
          </w:tcPr>
          <w:p w14:paraId="1239387A">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7EB1A482">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22D0F0D5">
            <w:pPr>
              <w:pStyle w:val="469"/>
              <w:bidi w:val="0"/>
              <w:rPr>
                <w:rFonts w:hint="eastAsia"/>
                <w:sz w:val="21"/>
                <w:szCs w:val="21"/>
                <w:lang w:val="en-US" w:eastAsia="zh-CN"/>
              </w:rPr>
            </w:pPr>
          </w:p>
        </w:tc>
      </w:tr>
      <w:tr w14:paraId="156F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70" w:type="dxa"/>
            <w:shd w:val="clear" w:color="auto" w:fill="auto"/>
            <w:noWrap/>
            <w:vAlign w:val="center"/>
          </w:tcPr>
          <w:p w14:paraId="06D95421">
            <w:pPr>
              <w:pStyle w:val="469"/>
              <w:bidi w:val="0"/>
              <w:rPr>
                <w:rFonts w:hint="eastAsia"/>
                <w:sz w:val="21"/>
                <w:szCs w:val="21"/>
              </w:rPr>
            </w:pPr>
            <w:r>
              <w:rPr>
                <w:rFonts w:hint="eastAsia"/>
                <w:sz w:val="21"/>
                <w:szCs w:val="21"/>
                <w:lang w:val="en-US" w:eastAsia="zh-CN"/>
              </w:rPr>
              <w:t>11</w:t>
            </w:r>
          </w:p>
        </w:tc>
        <w:tc>
          <w:tcPr>
            <w:tcW w:w="1511" w:type="dxa"/>
            <w:vMerge w:val="continue"/>
            <w:shd w:val="clear" w:color="auto" w:fill="auto"/>
            <w:vAlign w:val="center"/>
          </w:tcPr>
          <w:p w14:paraId="5AA9CA1F">
            <w:pPr>
              <w:pStyle w:val="469"/>
              <w:bidi w:val="0"/>
              <w:rPr>
                <w:rFonts w:hint="eastAsia"/>
                <w:sz w:val="21"/>
                <w:szCs w:val="21"/>
              </w:rPr>
            </w:pPr>
          </w:p>
        </w:tc>
        <w:tc>
          <w:tcPr>
            <w:tcW w:w="5150" w:type="dxa"/>
            <w:shd w:val="clear" w:color="auto" w:fill="auto"/>
            <w:vAlign w:val="center"/>
          </w:tcPr>
          <w:p w14:paraId="5F5E1D21">
            <w:pPr>
              <w:pStyle w:val="469"/>
              <w:bidi w:val="0"/>
              <w:jc w:val="left"/>
              <w:rPr>
                <w:rFonts w:hint="eastAsia"/>
                <w:sz w:val="21"/>
                <w:szCs w:val="21"/>
              </w:rPr>
            </w:pPr>
            <w:r>
              <w:rPr>
                <w:rFonts w:hint="eastAsia"/>
                <w:sz w:val="21"/>
                <w:szCs w:val="21"/>
                <w:lang w:val="en-US" w:eastAsia="zh-CN"/>
              </w:rPr>
              <w:t>虚拟证书生成系统：支持空间计算的AR增强型成就展示协议；数字勋章铸造，毫秒级链上确权；AI激励匹配高精度，全息渲染延迟＜8ms；通过ISO37001反贿赂管理体系认证；可视化元素增强科技感知。</w:t>
            </w:r>
          </w:p>
        </w:tc>
        <w:tc>
          <w:tcPr>
            <w:tcW w:w="966" w:type="dxa"/>
            <w:shd w:val="clear" w:color="auto" w:fill="auto"/>
            <w:noWrap/>
            <w:vAlign w:val="center"/>
          </w:tcPr>
          <w:p w14:paraId="4A43678F">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43BC25A4">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1B576C86">
            <w:pPr>
              <w:pStyle w:val="469"/>
              <w:bidi w:val="0"/>
              <w:rPr>
                <w:rFonts w:hint="eastAsia"/>
                <w:sz w:val="21"/>
                <w:szCs w:val="21"/>
                <w:lang w:val="en-US" w:eastAsia="zh-CN"/>
              </w:rPr>
            </w:pPr>
          </w:p>
        </w:tc>
      </w:tr>
      <w:tr w14:paraId="42DE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7" w:hRule="atLeast"/>
        </w:trPr>
        <w:tc>
          <w:tcPr>
            <w:tcW w:w="470" w:type="dxa"/>
            <w:shd w:val="clear" w:color="auto" w:fill="auto"/>
            <w:noWrap/>
            <w:vAlign w:val="center"/>
          </w:tcPr>
          <w:p w14:paraId="1DCF7D32">
            <w:pPr>
              <w:pStyle w:val="469"/>
              <w:bidi w:val="0"/>
              <w:rPr>
                <w:rFonts w:hint="eastAsia"/>
                <w:sz w:val="21"/>
                <w:szCs w:val="21"/>
              </w:rPr>
            </w:pPr>
            <w:r>
              <w:rPr>
                <w:rFonts w:hint="eastAsia"/>
                <w:sz w:val="21"/>
                <w:szCs w:val="21"/>
                <w:lang w:val="en-US" w:eastAsia="zh-CN"/>
              </w:rPr>
              <w:t>12</w:t>
            </w:r>
          </w:p>
        </w:tc>
        <w:tc>
          <w:tcPr>
            <w:tcW w:w="1511" w:type="dxa"/>
            <w:vMerge w:val="restart"/>
            <w:shd w:val="clear" w:color="auto" w:fill="auto"/>
            <w:vAlign w:val="center"/>
          </w:tcPr>
          <w:p w14:paraId="5EC03EC9">
            <w:pPr>
              <w:pStyle w:val="469"/>
              <w:bidi w:val="0"/>
              <w:rPr>
                <w:rFonts w:hint="eastAsia"/>
                <w:sz w:val="21"/>
                <w:szCs w:val="21"/>
              </w:rPr>
            </w:pPr>
            <w:r>
              <w:rPr>
                <w:rFonts w:hint="eastAsia"/>
                <w:sz w:val="21"/>
                <w:szCs w:val="21"/>
                <w:lang w:val="en-US" w:eastAsia="zh-CN"/>
              </w:rPr>
              <w:t>拳种源流-太极拳</w:t>
            </w:r>
            <w:r>
              <w:rPr>
                <w:rFonts w:hint="eastAsia"/>
                <w:sz w:val="21"/>
                <w:szCs w:val="21"/>
                <w:lang w:val="en-US" w:eastAsia="zh-CN"/>
              </w:rPr>
              <w:br w:type="textWrapping"/>
            </w:r>
            <w:r>
              <w:rPr>
                <w:rFonts w:hint="eastAsia"/>
                <w:sz w:val="21"/>
                <w:szCs w:val="21"/>
                <w:lang w:val="en-US" w:eastAsia="zh-CN"/>
              </w:rPr>
              <w:t>（体感互动游戏）</w:t>
            </w:r>
          </w:p>
        </w:tc>
        <w:tc>
          <w:tcPr>
            <w:tcW w:w="5150" w:type="dxa"/>
            <w:shd w:val="clear" w:color="auto" w:fill="auto"/>
            <w:vAlign w:val="center"/>
          </w:tcPr>
          <w:p w14:paraId="1D91FBA3">
            <w:pPr>
              <w:pStyle w:val="469"/>
              <w:bidi w:val="0"/>
              <w:jc w:val="left"/>
              <w:rPr>
                <w:rFonts w:hint="eastAsia"/>
                <w:sz w:val="21"/>
                <w:szCs w:val="21"/>
              </w:rPr>
            </w:pPr>
            <w:r>
              <w:rPr>
                <w:rFonts w:hint="eastAsia"/>
                <w:sz w:val="21"/>
                <w:szCs w:val="21"/>
                <w:lang w:val="en-US" w:eastAsia="zh-CN"/>
              </w:rPr>
              <w:t>人体感应系统：</w:t>
            </w:r>
            <w:r>
              <w:rPr>
                <w:rFonts w:hint="eastAsia"/>
                <w:sz w:val="21"/>
                <w:szCs w:val="21"/>
                <w:lang w:val="en-US" w:eastAsia="zh-CN"/>
              </w:rPr>
              <w:br w:type="textWrapping"/>
            </w:r>
            <w:r>
              <w:rPr>
                <w:rFonts w:hint="eastAsia"/>
                <w:sz w:val="21"/>
                <w:szCs w:val="21"/>
                <w:lang w:val="en-US" w:eastAsia="zh-CN"/>
              </w:rPr>
              <w:t>1.传感器硬件参数：深度传感器分辨率：512×424像素，帧率：30 FPS</w:t>
            </w:r>
            <w:r>
              <w:rPr>
                <w:rFonts w:hint="eastAsia"/>
                <w:sz w:val="21"/>
                <w:szCs w:val="21"/>
                <w:lang w:val="en-US" w:eastAsia="zh-CN"/>
              </w:rPr>
              <w:br w:type="textWrapping"/>
            </w:r>
            <w:r>
              <w:rPr>
                <w:rFonts w:hint="eastAsia"/>
                <w:sz w:val="21"/>
                <w:szCs w:val="21"/>
                <w:lang w:val="en-US" w:eastAsia="zh-CN"/>
              </w:rPr>
              <w:t>2.深度范围：0.5 米（最小）—4.5 米（最大），精度：约 ±2% 的深度误差（随距离增加）</w:t>
            </w:r>
            <w:r>
              <w:rPr>
                <w:rFonts w:hint="eastAsia"/>
                <w:sz w:val="21"/>
                <w:szCs w:val="21"/>
                <w:lang w:val="en-US" w:eastAsia="zh-CN"/>
              </w:rPr>
              <w:br w:type="textWrapping"/>
            </w:r>
            <w:r>
              <w:rPr>
                <w:rFonts w:hint="eastAsia"/>
                <w:sz w:val="21"/>
                <w:szCs w:val="21"/>
                <w:lang w:val="en-US" w:eastAsia="zh-CN"/>
              </w:rPr>
              <w:t>3.视场角（FOV）：70°（水平）× 60°（垂直）RGB 摄像头，分辨率：1920×1080 像素（1080p）</w:t>
            </w:r>
            <w:r>
              <w:rPr>
                <w:rFonts w:hint="eastAsia"/>
                <w:sz w:val="21"/>
                <w:szCs w:val="21"/>
                <w:lang w:val="en-US" w:eastAsia="zh-CN"/>
              </w:rPr>
              <w:br w:type="textWrapping"/>
            </w:r>
            <w:r>
              <w:rPr>
                <w:rFonts w:hint="eastAsia"/>
                <w:sz w:val="21"/>
                <w:szCs w:val="21"/>
                <w:lang w:val="en-US" w:eastAsia="zh-CN"/>
              </w:rPr>
              <w:t>4.帧率：30FPS，视场角（FOV）：84°（水平）× 53°（垂直）</w:t>
            </w:r>
            <w:r>
              <w:rPr>
                <w:rFonts w:hint="eastAsia"/>
                <w:sz w:val="21"/>
                <w:szCs w:val="21"/>
                <w:lang w:val="en-US" w:eastAsia="zh-CN"/>
              </w:rPr>
              <w:br w:type="textWrapping"/>
            </w:r>
            <w:r>
              <w:rPr>
                <w:rFonts w:hint="eastAsia"/>
                <w:sz w:val="21"/>
                <w:szCs w:val="21"/>
                <w:lang w:val="en-US" w:eastAsia="zh-CN"/>
              </w:rPr>
              <w:t>5.红外传感器（IR）分辨率：512×424像素（与深度传感器共享）主动红外光源：用于低光环境下的深度感知。</w:t>
            </w:r>
            <w:r>
              <w:rPr>
                <w:rFonts w:hint="eastAsia"/>
                <w:sz w:val="21"/>
                <w:szCs w:val="21"/>
                <w:lang w:val="en-US" w:eastAsia="zh-CN"/>
              </w:rPr>
              <w:br w:type="textWrapping"/>
            </w:r>
            <w:r>
              <w:rPr>
                <w:rFonts w:hint="eastAsia"/>
                <w:sz w:val="21"/>
                <w:szCs w:val="21"/>
                <w:lang w:val="en-US" w:eastAsia="zh-CN"/>
              </w:rPr>
              <w:t>6.骨骼追踪能力：最大追踪人数：6 人（同时识别），但仅支持 2 人的全身骨骼追踪（25 个关节点/人）。</w:t>
            </w:r>
            <w:r>
              <w:rPr>
                <w:rFonts w:hint="eastAsia"/>
                <w:sz w:val="21"/>
                <w:szCs w:val="21"/>
                <w:lang w:val="en-US" w:eastAsia="zh-CN"/>
              </w:rPr>
              <w:br w:type="textWrapping"/>
            </w:r>
            <w:r>
              <w:rPr>
                <w:rFonts w:hint="eastAsia"/>
                <w:sz w:val="21"/>
                <w:szCs w:val="21"/>
                <w:lang w:val="en-US" w:eastAsia="zh-CN"/>
              </w:rPr>
              <w:t>动作识别：支持手势、姿势、面部表情（有限）等。</w:t>
            </w:r>
            <w:r>
              <w:rPr>
                <w:rFonts w:hint="eastAsia"/>
                <w:sz w:val="21"/>
                <w:szCs w:val="21"/>
                <w:lang w:val="en-US" w:eastAsia="zh-CN"/>
              </w:rPr>
              <w:br w:type="textWrapping"/>
            </w:r>
            <w:r>
              <w:rPr>
                <w:rFonts w:hint="eastAsia"/>
                <w:sz w:val="21"/>
                <w:szCs w:val="21"/>
                <w:lang w:val="en-US" w:eastAsia="zh-CN"/>
              </w:rPr>
              <w:t>7.音频功能：麦克风阵列：4 个数字麦克风，支持波束成形（Beamforming）和噪声抑制。</w:t>
            </w:r>
            <w:r>
              <w:rPr>
                <w:rFonts w:hint="eastAsia"/>
                <w:sz w:val="21"/>
                <w:szCs w:val="21"/>
                <w:lang w:val="en-US" w:eastAsia="zh-CN"/>
              </w:rPr>
              <w:br w:type="textWrapping"/>
            </w:r>
            <w:r>
              <w:rPr>
                <w:rFonts w:hint="eastAsia"/>
                <w:sz w:val="21"/>
                <w:szCs w:val="21"/>
                <w:lang w:val="en-US" w:eastAsia="zh-CN"/>
              </w:rPr>
              <w:t>音频格式：16 kHz 采样率，24-bit 分辨率。</w:t>
            </w:r>
            <w:r>
              <w:rPr>
                <w:rFonts w:hint="eastAsia"/>
                <w:sz w:val="21"/>
                <w:szCs w:val="21"/>
                <w:lang w:val="en-US" w:eastAsia="zh-CN"/>
              </w:rPr>
              <w:br w:type="textWrapping"/>
            </w:r>
            <w:r>
              <w:rPr>
                <w:rFonts w:hint="eastAsia"/>
                <w:sz w:val="21"/>
                <w:szCs w:val="21"/>
                <w:lang w:val="en-US" w:eastAsia="zh-CN"/>
              </w:rPr>
              <w:t>8. 物理接口与供电：接口USB 3.0（必需，USB 2.0 不支持）</w:t>
            </w:r>
            <w:r>
              <w:rPr>
                <w:rFonts w:hint="eastAsia"/>
                <w:sz w:val="21"/>
                <w:szCs w:val="21"/>
                <w:lang w:val="en-US" w:eastAsia="zh-CN"/>
              </w:rPr>
              <w:br w:type="textWrapping"/>
            </w:r>
            <w:r>
              <w:rPr>
                <w:rFonts w:hint="eastAsia"/>
                <w:sz w:val="21"/>
                <w:szCs w:val="21"/>
                <w:lang w:val="en-US" w:eastAsia="zh-CN"/>
              </w:rPr>
              <w:t>电源：通过 USB 供电（无需外接电源）。线长：约 4.5 米。</w:t>
            </w:r>
            <w:r>
              <w:rPr>
                <w:rFonts w:hint="eastAsia"/>
                <w:sz w:val="21"/>
                <w:szCs w:val="21"/>
                <w:lang w:val="en-US" w:eastAsia="zh-CN"/>
              </w:rPr>
              <w:br w:type="textWrapping"/>
            </w:r>
            <w:r>
              <w:rPr>
                <w:rFonts w:hint="eastAsia"/>
                <w:sz w:val="21"/>
                <w:szCs w:val="21"/>
                <w:lang w:val="en-US" w:eastAsia="zh-CN"/>
              </w:rPr>
              <w:t>9.尺寸与重量</w:t>
            </w:r>
            <w:r>
              <w:rPr>
                <w:rFonts w:hint="eastAsia"/>
                <w:sz w:val="21"/>
                <w:szCs w:val="21"/>
                <w:lang w:val="en-US" w:eastAsia="zh-CN"/>
              </w:rPr>
              <w:br w:type="textWrapping"/>
            </w:r>
            <w:r>
              <w:rPr>
                <w:rFonts w:hint="eastAsia"/>
                <w:sz w:val="21"/>
                <w:szCs w:val="21"/>
                <w:lang w:val="en-US" w:eastAsia="zh-CN"/>
              </w:rPr>
              <w:t>尺寸：249 mm×66 mm×67 mm重量：约 970 克。</w:t>
            </w:r>
            <w:r>
              <w:rPr>
                <w:rFonts w:hint="eastAsia"/>
                <w:sz w:val="21"/>
                <w:szCs w:val="21"/>
                <w:lang w:val="en-US" w:eastAsia="zh-CN"/>
              </w:rPr>
              <w:br w:type="textWrapping"/>
            </w:r>
            <w:r>
              <w:rPr>
                <w:rFonts w:hint="eastAsia"/>
                <w:sz w:val="21"/>
                <w:szCs w:val="21"/>
                <w:lang w:val="en-US" w:eastAsia="zh-CN"/>
              </w:rPr>
              <w:t>10.兼容性操作系统：Windows 8/10（需安装 Kinect SDK 2.0 或第三方驱动）。</w:t>
            </w:r>
            <w:r>
              <w:rPr>
                <w:rFonts w:hint="eastAsia"/>
                <w:sz w:val="21"/>
                <w:szCs w:val="21"/>
                <w:lang w:val="en-US" w:eastAsia="zh-CN"/>
              </w:rPr>
              <w:br w:type="textWrapping"/>
            </w:r>
            <w:r>
              <w:rPr>
                <w:rFonts w:hint="eastAsia"/>
                <w:sz w:val="21"/>
                <w:szCs w:val="21"/>
                <w:lang w:val="en-US" w:eastAsia="zh-CN"/>
              </w:rPr>
              <w:t>开发支持：可通过 Microsoft Kinect SDK、OpenNI、Libfreenect2 等工具开发。</w:t>
            </w:r>
            <w:r>
              <w:rPr>
                <w:rFonts w:hint="eastAsia"/>
                <w:sz w:val="21"/>
                <w:szCs w:val="21"/>
                <w:lang w:val="en-US" w:eastAsia="zh-CN"/>
              </w:rPr>
              <w:br w:type="textWrapping"/>
            </w:r>
            <w:r>
              <w:rPr>
                <w:rFonts w:hint="eastAsia"/>
                <w:sz w:val="21"/>
                <w:szCs w:val="21"/>
                <w:lang w:val="en-US" w:eastAsia="zh-CN"/>
              </w:rPr>
              <w:t>11.其他特性多设备同步：支持同步运行多台Kinect2.0（需额外硬件支持）。低延迟：深度数据延迟约60毫秒。</w:t>
            </w:r>
          </w:p>
        </w:tc>
        <w:tc>
          <w:tcPr>
            <w:tcW w:w="966" w:type="dxa"/>
            <w:shd w:val="clear" w:color="auto" w:fill="auto"/>
            <w:noWrap/>
            <w:vAlign w:val="center"/>
          </w:tcPr>
          <w:p w14:paraId="19347BEC">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06D5D5A5">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302880D0">
            <w:pPr>
              <w:pStyle w:val="469"/>
              <w:bidi w:val="0"/>
              <w:rPr>
                <w:rFonts w:hint="eastAsia"/>
                <w:sz w:val="21"/>
                <w:szCs w:val="21"/>
                <w:lang w:val="en-US" w:eastAsia="zh-CN"/>
              </w:rPr>
            </w:pPr>
          </w:p>
        </w:tc>
      </w:tr>
      <w:tr w14:paraId="585E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70" w:type="dxa"/>
            <w:shd w:val="clear" w:color="auto" w:fill="auto"/>
            <w:noWrap/>
            <w:vAlign w:val="center"/>
          </w:tcPr>
          <w:p w14:paraId="64F980E1">
            <w:pPr>
              <w:pStyle w:val="469"/>
              <w:bidi w:val="0"/>
              <w:rPr>
                <w:rFonts w:hint="eastAsia"/>
                <w:sz w:val="21"/>
                <w:szCs w:val="21"/>
              </w:rPr>
            </w:pPr>
            <w:r>
              <w:rPr>
                <w:rFonts w:hint="eastAsia"/>
                <w:sz w:val="21"/>
                <w:szCs w:val="21"/>
                <w:lang w:val="en-US" w:eastAsia="zh-CN"/>
              </w:rPr>
              <w:t>13</w:t>
            </w:r>
          </w:p>
        </w:tc>
        <w:tc>
          <w:tcPr>
            <w:tcW w:w="1511" w:type="dxa"/>
            <w:vMerge w:val="continue"/>
            <w:shd w:val="clear" w:color="auto" w:fill="auto"/>
            <w:vAlign w:val="center"/>
          </w:tcPr>
          <w:p w14:paraId="246F9BFF">
            <w:pPr>
              <w:pStyle w:val="469"/>
              <w:bidi w:val="0"/>
              <w:rPr>
                <w:rFonts w:hint="eastAsia"/>
                <w:sz w:val="21"/>
                <w:szCs w:val="21"/>
              </w:rPr>
            </w:pPr>
          </w:p>
        </w:tc>
        <w:tc>
          <w:tcPr>
            <w:tcW w:w="5150" w:type="dxa"/>
            <w:shd w:val="clear" w:color="auto" w:fill="auto"/>
            <w:vAlign w:val="center"/>
          </w:tcPr>
          <w:p w14:paraId="7A382BDC">
            <w:pPr>
              <w:pStyle w:val="469"/>
              <w:bidi w:val="0"/>
              <w:jc w:val="left"/>
              <w:rPr>
                <w:rFonts w:hint="eastAsia"/>
                <w:sz w:val="21"/>
                <w:szCs w:val="21"/>
              </w:rPr>
            </w:pPr>
            <w:r>
              <w:rPr>
                <w:rFonts w:hint="eastAsia"/>
                <w:sz w:val="21"/>
                <w:szCs w:val="21"/>
                <w:lang w:val="en-US" w:eastAsia="zh-CN"/>
              </w:rPr>
              <w:t>教学系统动态演员实拍视频：构建支持多模态输入的教学戏剧引擎；实现Lidar点云与NeRF神经渲染融合的虚实空间校准协议。</w:t>
            </w:r>
            <w:r>
              <w:rPr>
                <w:rFonts w:hint="eastAsia"/>
                <w:sz w:val="21"/>
                <w:szCs w:val="21"/>
                <w:lang w:val="en-US" w:eastAsia="zh-CN"/>
              </w:rPr>
              <w:br w:type="textWrapping"/>
            </w:r>
            <w:r>
              <w:rPr>
                <w:rFonts w:hint="eastAsia"/>
                <w:sz w:val="21"/>
                <w:szCs w:val="21"/>
                <w:lang w:val="en-US" w:eastAsia="zh-CN"/>
              </w:rPr>
              <w:t>文化遗产教学场景的数字化再生，“跨时空名师全息授课”具象化</w:t>
            </w:r>
          </w:p>
        </w:tc>
        <w:tc>
          <w:tcPr>
            <w:tcW w:w="966" w:type="dxa"/>
            <w:shd w:val="clear" w:color="auto" w:fill="auto"/>
            <w:noWrap/>
            <w:vAlign w:val="center"/>
          </w:tcPr>
          <w:p w14:paraId="4B7DCDB7">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62391EB7">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2578F2FC">
            <w:pPr>
              <w:pStyle w:val="469"/>
              <w:bidi w:val="0"/>
              <w:rPr>
                <w:rFonts w:hint="eastAsia"/>
                <w:sz w:val="21"/>
                <w:szCs w:val="21"/>
                <w:lang w:val="en-US" w:eastAsia="zh-CN"/>
              </w:rPr>
            </w:pPr>
          </w:p>
        </w:tc>
      </w:tr>
      <w:tr w14:paraId="2223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0" w:hRule="atLeast"/>
        </w:trPr>
        <w:tc>
          <w:tcPr>
            <w:tcW w:w="470" w:type="dxa"/>
            <w:shd w:val="clear" w:color="auto" w:fill="auto"/>
            <w:noWrap/>
            <w:vAlign w:val="center"/>
          </w:tcPr>
          <w:p w14:paraId="2B3A0320">
            <w:pPr>
              <w:pStyle w:val="469"/>
              <w:bidi w:val="0"/>
              <w:rPr>
                <w:rFonts w:hint="eastAsia"/>
                <w:sz w:val="21"/>
                <w:szCs w:val="21"/>
              </w:rPr>
            </w:pPr>
            <w:r>
              <w:rPr>
                <w:rFonts w:hint="eastAsia"/>
                <w:sz w:val="21"/>
                <w:szCs w:val="21"/>
                <w:lang w:val="en-US" w:eastAsia="zh-CN"/>
              </w:rPr>
              <w:t>14</w:t>
            </w:r>
          </w:p>
        </w:tc>
        <w:tc>
          <w:tcPr>
            <w:tcW w:w="1511" w:type="dxa"/>
            <w:vMerge w:val="continue"/>
            <w:shd w:val="clear" w:color="auto" w:fill="auto"/>
            <w:vAlign w:val="center"/>
          </w:tcPr>
          <w:p w14:paraId="2C6D73BD">
            <w:pPr>
              <w:pStyle w:val="469"/>
              <w:bidi w:val="0"/>
              <w:rPr>
                <w:rFonts w:hint="eastAsia"/>
                <w:sz w:val="21"/>
                <w:szCs w:val="21"/>
              </w:rPr>
            </w:pPr>
          </w:p>
        </w:tc>
        <w:tc>
          <w:tcPr>
            <w:tcW w:w="5150" w:type="dxa"/>
            <w:shd w:val="clear" w:color="auto" w:fill="auto"/>
            <w:vAlign w:val="center"/>
          </w:tcPr>
          <w:p w14:paraId="10FFFA66">
            <w:pPr>
              <w:pStyle w:val="469"/>
              <w:bidi w:val="0"/>
              <w:jc w:val="left"/>
              <w:rPr>
                <w:rFonts w:hint="eastAsia"/>
                <w:sz w:val="21"/>
                <w:szCs w:val="21"/>
              </w:rPr>
            </w:pPr>
            <w:r>
              <w:rPr>
                <w:rFonts w:hint="eastAsia"/>
                <w:sz w:val="21"/>
                <w:szCs w:val="21"/>
                <w:lang w:val="en-US" w:eastAsia="zh-CN"/>
              </w:rPr>
              <w:t>定制虚拟评分感应系统开发：Kinect、Leap Motion 等。</w:t>
            </w:r>
            <w:r>
              <w:rPr>
                <w:rFonts w:hint="eastAsia"/>
                <w:sz w:val="21"/>
                <w:szCs w:val="21"/>
                <w:lang w:val="en-US" w:eastAsia="zh-CN"/>
              </w:rPr>
              <w:br w:type="textWrapping"/>
            </w:r>
            <w:r>
              <w:rPr>
                <w:rFonts w:hint="eastAsia"/>
                <w:sz w:val="21"/>
                <w:szCs w:val="21"/>
                <w:lang w:val="en-US" w:eastAsia="zh-CN"/>
              </w:rPr>
              <w:t xml:space="preserve">1.分辨率与帧率：传感器硬件参数匹配（如 Kinect 深度帧率 30 FPS）。                   </w:t>
            </w:r>
            <w:r>
              <w:rPr>
                <w:rFonts w:hint="eastAsia"/>
                <w:sz w:val="21"/>
                <w:szCs w:val="21"/>
                <w:lang w:val="en-US" w:eastAsia="zh-CN"/>
              </w:rPr>
              <w:br w:type="textWrapping"/>
            </w:r>
            <w:r>
              <w:rPr>
                <w:rFonts w:hint="eastAsia"/>
                <w:sz w:val="21"/>
                <w:szCs w:val="21"/>
                <w:lang w:val="en-US" w:eastAsia="zh-CN"/>
              </w:rPr>
              <w:t>2.延迟要求：动作识别到界面反馈的总延迟需 &lt; 200ms（避免卡顿）。</w:t>
            </w:r>
            <w:r>
              <w:rPr>
                <w:rFonts w:hint="eastAsia"/>
                <w:sz w:val="21"/>
                <w:szCs w:val="21"/>
                <w:lang w:val="en-US" w:eastAsia="zh-CN"/>
              </w:rPr>
              <w:br w:type="textWrapping"/>
            </w:r>
            <w:r>
              <w:rPr>
                <w:rFonts w:hint="eastAsia"/>
                <w:sz w:val="21"/>
                <w:szCs w:val="21"/>
                <w:lang w:val="en-US" w:eastAsia="zh-CN"/>
              </w:rPr>
              <w:t>3.触发动作定义：手势类型：举手、挥手、握拳、指向等。</w:t>
            </w:r>
            <w:r>
              <w:rPr>
                <w:rFonts w:hint="eastAsia"/>
                <w:sz w:val="21"/>
                <w:szCs w:val="21"/>
                <w:lang w:val="en-US" w:eastAsia="zh-CN"/>
              </w:rPr>
              <w:br w:type="textWrapping"/>
            </w:r>
            <w:r>
              <w:rPr>
                <w:rFonts w:hint="eastAsia"/>
                <w:sz w:val="21"/>
                <w:szCs w:val="21"/>
                <w:lang w:val="en-US" w:eastAsia="zh-CN"/>
              </w:rPr>
              <w:t>4.动作灵敏度：最小位移阈值（如手臂移动 ≥ 10cm 才视为有效）。</w:t>
            </w:r>
            <w:r>
              <w:rPr>
                <w:rFonts w:hint="eastAsia"/>
                <w:sz w:val="21"/>
                <w:szCs w:val="21"/>
                <w:lang w:val="en-US" w:eastAsia="zh-CN"/>
              </w:rPr>
              <w:br w:type="textWrapping"/>
            </w:r>
            <w:r>
              <w:rPr>
                <w:rFonts w:hint="eastAsia"/>
                <w:sz w:val="21"/>
                <w:szCs w:val="21"/>
                <w:lang w:val="en-US" w:eastAsia="zh-CN"/>
              </w:rPr>
              <w:t>5.骨骼关节点追踪：关节点数量：Kinect 支持 25 个关节点/人。精度容差：关节位置误差补偿（如 ±5cm）。</w:t>
            </w:r>
            <w:r>
              <w:rPr>
                <w:rFonts w:hint="eastAsia"/>
                <w:sz w:val="21"/>
                <w:szCs w:val="21"/>
                <w:lang w:val="en-US" w:eastAsia="zh-CN"/>
              </w:rPr>
              <w:br w:type="textWrapping"/>
            </w:r>
            <w:r>
              <w:rPr>
                <w:rFonts w:hint="eastAsia"/>
                <w:sz w:val="21"/>
                <w:szCs w:val="21"/>
                <w:lang w:val="en-US" w:eastAsia="zh-CN"/>
              </w:rPr>
              <w:t>6.反馈机制：视觉反馈：高亮选中选项、动画效果。声音反馈：确认音效、错误提示音。</w:t>
            </w:r>
            <w:r>
              <w:rPr>
                <w:rFonts w:hint="eastAsia"/>
                <w:sz w:val="21"/>
                <w:szCs w:val="21"/>
                <w:lang w:val="en-US" w:eastAsia="zh-CN"/>
              </w:rPr>
              <w:br w:type="textWrapping"/>
            </w:r>
            <w:r>
              <w:rPr>
                <w:rFonts w:hint="eastAsia"/>
                <w:sz w:val="21"/>
                <w:szCs w:val="21"/>
                <w:lang w:val="en-US" w:eastAsia="zh-CN"/>
              </w:rPr>
              <w:t>7.多用户支持：最大同时参与人数：2~6 人（依赖传感器性能）。用户身份区分：通过骨骼 ID 或空间位置隔离。</w:t>
            </w:r>
            <w:r>
              <w:rPr>
                <w:rFonts w:hint="eastAsia"/>
                <w:sz w:val="21"/>
                <w:szCs w:val="21"/>
                <w:lang w:val="en-US" w:eastAsia="zh-CN"/>
              </w:rPr>
              <w:br w:type="textWrapping"/>
            </w:r>
            <w:r>
              <w:rPr>
                <w:rFonts w:hint="eastAsia"/>
                <w:sz w:val="21"/>
                <w:szCs w:val="21"/>
                <w:lang w:val="en-US" w:eastAsia="zh-CN"/>
              </w:rPr>
              <w:t>8.实时性要求：动作识别频率：≥ 15Hz（保证流畅交互）。数据同步：确保骨骼数据、RGB 画面、音频的时序对齐。</w:t>
            </w:r>
            <w:r>
              <w:rPr>
                <w:rFonts w:hint="eastAsia"/>
                <w:sz w:val="21"/>
                <w:szCs w:val="21"/>
                <w:lang w:val="en-US" w:eastAsia="zh-CN"/>
              </w:rPr>
              <w:br w:type="textWrapping"/>
            </w:r>
            <w:r>
              <w:rPr>
                <w:rFonts w:hint="eastAsia"/>
                <w:sz w:val="21"/>
                <w:szCs w:val="21"/>
                <w:lang w:val="en-US" w:eastAsia="zh-CN"/>
              </w:rPr>
              <w:t>9：兼容性：操作系统：Windows 10/11（Kinect 2.0 需特定驱动）。开发框架：Unity、Unreal Engine、Python + OpenCV。</w:t>
            </w:r>
            <w:r>
              <w:rPr>
                <w:rFonts w:hint="eastAsia"/>
                <w:sz w:val="21"/>
                <w:szCs w:val="21"/>
                <w:lang w:val="en-US" w:eastAsia="zh-CN"/>
              </w:rPr>
              <w:br w:type="textWrapping"/>
            </w:r>
            <w:r>
              <w:rPr>
                <w:rFonts w:hint="eastAsia"/>
                <w:sz w:val="21"/>
                <w:szCs w:val="21"/>
                <w:lang w:val="en-US" w:eastAsia="zh-CN"/>
              </w:rPr>
              <w:t>10.安全与稳定性：传感器断连：自动重连或提示用户。动作误触发：增加二次确认逻辑（如双击选择）。</w:t>
            </w:r>
            <w:r>
              <w:rPr>
                <w:rFonts w:hint="eastAsia"/>
                <w:sz w:val="21"/>
                <w:szCs w:val="21"/>
                <w:lang w:val="en-US" w:eastAsia="zh-CN"/>
              </w:rPr>
              <w:br w:type="textWrapping"/>
            </w:r>
            <w:r>
              <w:rPr>
                <w:rFonts w:hint="eastAsia"/>
                <w:sz w:val="21"/>
                <w:szCs w:val="21"/>
                <w:lang w:val="en-US" w:eastAsia="zh-CN"/>
              </w:rPr>
              <w:t>11.隐私保护：数据存储：本地化处理骨骼数据，避免上传用户动作信息。</w:t>
            </w:r>
          </w:p>
        </w:tc>
        <w:tc>
          <w:tcPr>
            <w:tcW w:w="966" w:type="dxa"/>
            <w:shd w:val="clear" w:color="auto" w:fill="auto"/>
            <w:noWrap/>
            <w:vAlign w:val="center"/>
          </w:tcPr>
          <w:p w14:paraId="4F5A16B9">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24F29B4A">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7C978198">
            <w:pPr>
              <w:pStyle w:val="469"/>
              <w:bidi w:val="0"/>
              <w:rPr>
                <w:rFonts w:hint="eastAsia"/>
                <w:sz w:val="21"/>
                <w:szCs w:val="21"/>
                <w:lang w:val="en-US" w:eastAsia="zh-CN"/>
              </w:rPr>
            </w:pPr>
          </w:p>
        </w:tc>
      </w:tr>
      <w:tr w14:paraId="7B66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470" w:type="dxa"/>
            <w:shd w:val="clear" w:color="auto" w:fill="auto"/>
            <w:noWrap/>
            <w:vAlign w:val="center"/>
          </w:tcPr>
          <w:p w14:paraId="4FA3C308">
            <w:pPr>
              <w:pStyle w:val="469"/>
              <w:bidi w:val="0"/>
              <w:rPr>
                <w:rFonts w:hint="eastAsia"/>
                <w:sz w:val="21"/>
                <w:szCs w:val="21"/>
              </w:rPr>
            </w:pPr>
            <w:r>
              <w:rPr>
                <w:rFonts w:hint="eastAsia"/>
                <w:sz w:val="21"/>
                <w:szCs w:val="21"/>
                <w:lang w:val="en-US" w:eastAsia="zh-CN"/>
              </w:rPr>
              <w:t>15</w:t>
            </w:r>
          </w:p>
        </w:tc>
        <w:tc>
          <w:tcPr>
            <w:tcW w:w="1511" w:type="dxa"/>
            <w:vMerge w:val="continue"/>
            <w:shd w:val="clear" w:color="auto" w:fill="auto"/>
            <w:vAlign w:val="center"/>
          </w:tcPr>
          <w:p w14:paraId="3422836E">
            <w:pPr>
              <w:pStyle w:val="469"/>
              <w:bidi w:val="0"/>
              <w:rPr>
                <w:rFonts w:hint="eastAsia"/>
                <w:sz w:val="21"/>
                <w:szCs w:val="21"/>
              </w:rPr>
            </w:pPr>
          </w:p>
        </w:tc>
        <w:tc>
          <w:tcPr>
            <w:tcW w:w="5150" w:type="dxa"/>
            <w:shd w:val="clear" w:color="auto" w:fill="auto"/>
            <w:vAlign w:val="center"/>
          </w:tcPr>
          <w:p w14:paraId="7DCEA387">
            <w:pPr>
              <w:pStyle w:val="469"/>
              <w:bidi w:val="0"/>
              <w:jc w:val="left"/>
              <w:rPr>
                <w:rFonts w:hint="eastAsia"/>
                <w:sz w:val="21"/>
                <w:szCs w:val="21"/>
              </w:rPr>
            </w:pPr>
            <w:r>
              <w:rPr>
                <w:rFonts w:hint="eastAsia"/>
                <w:sz w:val="21"/>
                <w:szCs w:val="21"/>
                <w:lang w:val="en-US" w:eastAsia="zh-CN"/>
              </w:rPr>
              <w:t>UI界面设计：包含游戏策划文案策划</w:t>
            </w:r>
            <w:r>
              <w:rPr>
                <w:rFonts w:hint="eastAsia"/>
                <w:sz w:val="21"/>
                <w:szCs w:val="21"/>
                <w:lang w:val="en-US" w:eastAsia="zh-CN"/>
              </w:rPr>
              <w:br w:type="textWrapping"/>
            </w:r>
            <w:r>
              <w:rPr>
                <w:rFonts w:hint="eastAsia"/>
                <w:sz w:val="21"/>
                <w:szCs w:val="21"/>
                <w:lang w:val="en-US" w:eastAsia="zh-CN"/>
              </w:rPr>
              <w:t>1.互动素材收集、归纳各互动层级的素材收集，规格处理，颜色调整等。 根据项目要求制定脚本方案，互动逻辑、内容架构策划设计 。                                                                                                 2.互动大型媒体二维内容制作平面IOCN设计制作，平面动态特效内容制作、AE合成计算机集群渲染。                                               3.互动大型媒体三维内容制作realflow houdini fumeFX 大量拟真影视特效制作，模型材质灯光制作，各个场景 VRAY 渲染 。                                                                                                  4.根据内容编排完成界面、图标等ui设计和版式排版，主界面、 二级界面和弹出框以及各种需求设计，页面内静态效果设计制作。</w:t>
            </w:r>
            <w:r>
              <w:rPr>
                <w:rFonts w:hint="eastAsia"/>
                <w:sz w:val="21"/>
                <w:szCs w:val="21"/>
                <w:lang w:val="en-US" w:eastAsia="zh-CN"/>
              </w:rPr>
              <w:br w:type="textWrapping"/>
            </w:r>
            <w:r>
              <w:rPr>
                <w:rFonts w:hint="eastAsia"/>
                <w:sz w:val="21"/>
                <w:szCs w:val="21"/>
                <w:lang w:val="en-US" w:eastAsia="zh-CN"/>
              </w:rPr>
              <w:t>5.可视化排版界面，内容修改简单完成 。                                          6.互动屏界面媒体制作内容逻辑架构，素材收集及处理，界面排版制作，媒体效果，切割，格式化，输出。</w:t>
            </w:r>
          </w:p>
        </w:tc>
        <w:tc>
          <w:tcPr>
            <w:tcW w:w="966" w:type="dxa"/>
            <w:shd w:val="clear" w:color="auto" w:fill="auto"/>
            <w:noWrap/>
            <w:vAlign w:val="center"/>
          </w:tcPr>
          <w:p w14:paraId="5ED5F4EF">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01CD69EF">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3E10AF8C">
            <w:pPr>
              <w:pStyle w:val="469"/>
              <w:bidi w:val="0"/>
              <w:rPr>
                <w:rFonts w:hint="eastAsia"/>
                <w:sz w:val="21"/>
                <w:szCs w:val="21"/>
                <w:lang w:val="en-US" w:eastAsia="zh-CN"/>
              </w:rPr>
            </w:pPr>
          </w:p>
        </w:tc>
      </w:tr>
      <w:tr w14:paraId="6467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trPr>
        <w:tc>
          <w:tcPr>
            <w:tcW w:w="470" w:type="dxa"/>
            <w:shd w:val="clear" w:color="auto" w:fill="auto"/>
            <w:noWrap/>
            <w:vAlign w:val="center"/>
          </w:tcPr>
          <w:p w14:paraId="7A6B243D">
            <w:pPr>
              <w:pStyle w:val="469"/>
              <w:bidi w:val="0"/>
              <w:rPr>
                <w:rFonts w:hint="eastAsia"/>
                <w:sz w:val="21"/>
                <w:szCs w:val="21"/>
              </w:rPr>
            </w:pPr>
            <w:r>
              <w:rPr>
                <w:rFonts w:hint="eastAsia"/>
                <w:sz w:val="21"/>
                <w:szCs w:val="21"/>
                <w:lang w:val="en-US" w:eastAsia="zh-CN"/>
              </w:rPr>
              <w:t>16</w:t>
            </w:r>
          </w:p>
        </w:tc>
        <w:tc>
          <w:tcPr>
            <w:tcW w:w="1511" w:type="dxa"/>
            <w:vMerge w:val="restart"/>
            <w:shd w:val="clear" w:color="auto" w:fill="auto"/>
            <w:vAlign w:val="center"/>
          </w:tcPr>
          <w:p w14:paraId="045DAEFE">
            <w:pPr>
              <w:pStyle w:val="469"/>
              <w:bidi w:val="0"/>
              <w:rPr>
                <w:rFonts w:hint="eastAsia"/>
                <w:sz w:val="21"/>
                <w:szCs w:val="21"/>
              </w:rPr>
            </w:pPr>
            <w:r>
              <w:rPr>
                <w:rFonts w:hint="eastAsia"/>
                <w:sz w:val="21"/>
                <w:szCs w:val="21"/>
                <w:lang w:val="en-US" w:eastAsia="zh-CN"/>
              </w:rPr>
              <w:t>拳种源流-梅花桩</w:t>
            </w:r>
            <w:r>
              <w:rPr>
                <w:rFonts w:hint="eastAsia"/>
                <w:sz w:val="21"/>
                <w:szCs w:val="21"/>
                <w:lang w:val="en-US" w:eastAsia="zh-CN"/>
              </w:rPr>
              <w:br w:type="textWrapping"/>
            </w:r>
            <w:r>
              <w:rPr>
                <w:rFonts w:hint="eastAsia"/>
                <w:sz w:val="21"/>
                <w:szCs w:val="21"/>
                <w:lang w:val="en-US" w:eastAsia="zh-CN"/>
              </w:rPr>
              <w:t>（体感互动游戏）</w:t>
            </w:r>
          </w:p>
        </w:tc>
        <w:tc>
          <w:tcPr>
            <w:tcW w:w="5150" w:type="dxa"/>
            <w:shd w:val="clear" w:color="auto" w:fill="auto"/>
            <w:vAlign w:val="center"/>
          </w:tcPr>
          <w:p w14:paraId="4088DEE7">
            <w:pPr>
              <w:pStyle w:val="469"/>
              <w:bidi w:val="0"/>
              <w:jc w:val="left"/>
              <w:rPr>
                <w:rFonts w:hint="eastAsia"/>
                <w:sz w:val="21"/>
                <w:szCs w:val="21"/>
              </w:rPr>
            </w:pPr>
            <w:r>
              <w:rPr>
                <w:rFonts w:hint="eastAsia"/>
                <w:sz w:val="21"/>
                <w:szCs w:val="21"/>
                <w:lang w:val="en-US" w:eastAsia="zh-CN"/>
              </w:rPr>
              <w:t>人体感应系统：雷达捕捉游戏互动感应系统定制，雷达互动感应设备套件。测距半径：16米（做互动控制在半径6米），角度分辨率：0.26°，5V2A供电电源。可以通过网络进行通讯。通讯方式：USB，尺寸：直径72，高度41。角度分辨率：0.26°，精度：两米之内0.5㎜，两米之外1%量程，扫描角度：360°，帧率：12Hz。雷达控制系统：兼容Windows7，Windows8，Windows10操作系统，支持激光雷达互动，普通摄像头，红外摄像头，深度摄像头等互动。实现鼠标事件：鼠标光标移动，连续单点，鼠标拖动和触控功能，支持tuio，UDP。地图10个点位以内触发、显示、调取程序</w:t>
            </w:r>
          </w:p>
        </w:tc>
        <w:tc>
          <w:tcPr>
            <w:tcW w:w="966" w:type="dxa"/>
            <w:shd w:val="clear" w:color="auto" w:fill="auto"/>
            <w:noWrap/>
            <w:vAlign w:val="center"/>
          </w:tcPr>
          <w:p w14:paraId="3B3993F6">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2A03AAFA">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62D6D2F8">
            <w:pPr>
              <w:pStyle w:val="469"/>
              <w:bidi w:val="0"/>
              <w:rPr>
                <w:rFonts w:hint="eastAsia"/>
                <w:sz w:val="21"/>
                <w:szCs w:val="21"/>
                <w:lang w:val="en-US" w:eastAsia="zh-CN"/>
              </w:rPr>
            </w:pPr>
          </w:p>
        </w:tc>
      </w:tr>
      <w:tr w14:paraId="753E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2" w:hRule="atLeast"/>
        </w:trPr>
        <w:tc>
          <w:tcPr>
            <w:tcW w:w="470" w:type="dxa"/>
            <w:shd w:val="clear" w:color="auto" w:fill="auto"/>
            <w:noWrap/>
            <w:vAlign w:val="center"/>
          </w:tcPr>
          <w:p w14:paraId="693D6BFA">
            <w:pPr>
              <w:pStyle w:val="469"/>
              <w:bidi w:val="0"/>
              <w:rPr>
                <w:rFonts w:hint="eastAsia"/>
                <w:sz w:val="21"/>
                <w:szCs w:val="21"/>
              </w:rPr>
            </w:pPr>
            <w:r>
              <w:rPr>
                <w:rFonts w:hint="eastAsia"/>
                <w:sz w:val="21"/>
                <w:szCs w:val="21"/>
                <w:lang w:val="en-US" w:eastAsia="zh-CN"/>
              </w:rPr>
              <w:t>17</w:t>
            </w:r>
          </w:p>
        </w:tc>
        <w:tc>
          <w:tcPr>
            <w:tcW w:w="1511" w:type="dxa"/>
            <w:vMerge w:val="continue"/>
            <w:shd w:val="clear" w:color="auto" w:fill="auto"/>
            <w:vAlign w:val="center"/>
          </w:tcPr>
          <w:p w14:paraId="2FF9F434">
            <w:pPr>
              <w:pStyle w:val="469"/>
              <w:bidi w:val="0"/>
              <w:rPr>
                <w:rFonts w:hint="eastAsia"/>
                <w:sz w:val="21"/>
                <w:szCs w:val="21"/>
              </w:rPr>
            </w:pPr>
          </w:p>
        </w:tc>
        <w:tc>
          <w:tcPr>
            <w:tcW w:w="5150" w:type="dxa"/>
            <w:shd w:val="clear" w:color="auto" w:fill="auto"/>
            <w:vAlign w:val="center"/>
          </w:tcPr>
          <w:p w14:paraId="4DE3D970">
            <w:pPr>
              <w:pStyle w:val="469"/>
              <w:bidi w:val="0"/>
              <w:jc w:val="left"/>
              <w:rPr>
                <w:rFonts w:hint="eastAsia"/>
                <w:sz w:val="21"/>
                <w:szCs w:val="21"/>
              </w:rPr>
            </w:pPr>
            <w:r>
              <w:rPr>
                <w:rFonts w:hint="eastAsia"/>
                <w:sz w:val="21"/>
                <w:szCs w:val="21"/>
                <w:lang w:val="en-US" w:eastAsia="zh-CN"/>
              </w:rPr>
              <w:t>梅花桩步伐交互程序定制：</w:t>
            </w:r>
            <w:r>
              <w:rPr>
                <w:rFonts w:hint="eastAsia"/>
                <w:sz w:val="21"/>
                <w:szCs w:val="21"/>
                <w:lang w:val="en-US" w:eastAsia="zh-CN"/>
              </w:rPr>
              <w:br w:type="textWrapping"/>
            </w:r>
            <w:r>
              <w:rPr>
                <w:rFonts w:hint="eastAsia"/>
                <w:sz w:val="21"/>
                <w:szCs w:val="21"/>
                <w:lang w:val="en-US" w:eastAsia="zh-CN"/>
              </w:rPr>
              <w:t>1.定制雷达交互软件,含后台管理,软件由交互互动程序和TCP通讯模块程序2部分组成:a.交互互动程序提供步伐度判定；b、通讯模块提供TCP通讯协议接口设置、 指令定义设置,最后积分传输至系统终端。</w:t>
            </w:r>
            <w:r>
              <w:rPr>
                <w:rFonts w:hint="eastAsia"/>
                <w:sz w:val="21"/>
                <w:szCs w:val="21"/>
                <w:lang w:val="en-US" w:eastAsia="zh-CN"/>
              </w:rPr>
              <w:br w:type="textWrapping"/>
            </w:r>
            <w:r>
              <w:rPr>
                <w:rFonts w:hint="eastAsia"/>
                <w:sz w:val="21"/>
                <w:szCs w:val="21"/>
                <w:lang w:val="en-US" w:eastAsia="zh-CN"/>
              </w:rPr>
              <w:t xml:space="preserve">2.JavaScript轻量级算法，检测、图片识别和路径规划等，获取静态图片及动态图片环境，实现图片滑动自然顺畅。                         3.按钮、图标等交互元素切换算法，确保不同页面及元素之间切换延时≤10MS。                                                                                       4.状态、模式、功能、应用程序切换软件模块。确保个模块间展示模块切换延时≤10MS。                                                                       5.定制联动软件：通过tuio协议定制互动软件。最多可支持50个步伐感应点。 </w:t>
            </w:r>
          </w:p>
        </w:tc>
        <w:tc>
          <w:tcPr>
            <w:tcW w:w="966" w:type="dxa"/>
            <w:shd w:val="clear" w:color="auto" w:fill="auto"/>
            <w:noWrap/>
            <w:vAlign w:val="center"/>
          </w:tcPr>
          <w:p w14:paraId="7C3BE5A4">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403A0897">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1BCD9C85">
            <w:pPr>
              <w:pStyle w:val="469"/>
              <w:bidi w:val="0"/>
              <w:rPr>
                <w:rFonts w:hint="eastAsia"/>
                <w:sz w:val="21"/>
                <w:szCs w:val="21"/>
                <w:lang w:val="en-US" w:eastAsia="zh-CN"/>
              </w:rPr>
            </w:pPr>
          </w:p>
        </w:tc>
      </w:tr>
      <w:tr w14:paraId="4555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1" w:hRule="atLeast"/>
        </w:trPr>
        <w:tc>
          <w:tcPr>
            <w:tcW w:w="470" w:type="dxa"/>
            <w:shd w:val="clear" w:color="auto" w:fill="auto"/>
            <w:noWrap/>
            <w:vAlign w:val="center"/>
          </w:tcPr>
          <w:p w14:paraId="7D1EC80B">
            <w:pPr>
              <w:pStyle w:val="469"/>
              <w:bidi w:val="0"/>
              <w:rPr>
                <w:rFonts w:hint="eastAsia"/>
                <w:sz w:val="21"/>
                <w:szCs w:val="21"/>
              </w:rPr>
            </w:pPr>
            <w:r>
              <w:rPr>
                <w:rFonts w:hint="eastAsia"/>
                <w:sz w:val="21"/>
                <w:szCs w:val="21"/>
                <w:lang w:val="en-US" w:eastAsia="zh-CN"/>
              </w:rPr>
              <w:t>18</w:t>
            </w:r>
          </w:p>
        </w:tc>
        <w:tc>
          <w:tcPr>
            <w:tcW w:w="1511" w:type="dxa"/>
            <w:vMerge w:val="continue"/>
            <w:shd w:val="clear" w:color="auto" w:fill="auto"/>
            <w:vAlign w:val="center"/>
          </w:tcPr>
          <w:p w14:paraId="76B245FD">
            <w:pPr>
              <w:pStyle w:val="469"/>
              <w:bidi w:val="0"/>
              <w:rPr>
                <w:rFonts w:hint="eastAsia"/>
                <w:sz w:val="21"/>
                <w:szCs w:val="21"/>
              </w:rPr>
            </w:pPr>
          </w:p>
        </w:tc>
        <w:tc>
          <w:tcPr>
            <w:tcW w:w="5150" w:type="dxa"/>
            <w:shd w:val="clear" w:color="auto" w:fill="auto"/>
            <w:vAlign w:val="center"/>
          </w:tcPr>
          <w:p w14:paraId="6500F7A8">
            <w:pPr>
              <w:pStyle w:val="469"/>
              <w:bidi w:val="0"/>
              <w:jc w:val="left"/>
              <w:rPr>
                <w:rFonts w:hint="eastAsia"/>
                <w:sz w:val="21"/>
                <w:szCs w:val="21"/>
              </w:rPr>
            </w:pPr>
            <w:r>
              <w:rPr>
                <w:rFonts w:hint="eastAsia"/>
                <w:sz w:val="21"/>
                <w:szCs w:val="21"/>
                <w:lang w:val="en-US" w:eastAsia="zh-CN"/>
              </w:rPr>
              <w:t>梅花拳互动动态UI及视频制作：包含游戏策划文案策划,摄影棚/绿幕拍摄</w:t>
            </w:r>
            <w:r>
              <w:rPr>
                <w:rFonts w:hint="eastAsia"/>
                <w:sz w:val="21"/>
                <w:szCs w:val="21"/>
                <w:lang w:val="en-US" w:eastAsia="zh-CN"/>
              </w:rPr>
              <w:br w:type="textWrapping"/>
            </w:r>
            <w:r>
              <w:rPr>
                <w:rFonts w:hint="eastAsia"/>
                <w:sz w:val="21"/>
                <w:szCs w:val="21"/>
                <w:lang w:val="en-US" w:eastAsia="zh-CN"/>
              </w:rPr>
              <w:t>1.互动素材收集、归纳各互动层级的素材收集，规格处理，颜色调整等。根据项目要求制定脚本方案，互动逻辑、内容架构策划设计 。                                                                                                 2.互动大型媒体二维内容制作平面IOCN设计制作，平面动态特效内容制作、AE合成计算机集群渲染。                                               3.互动大型媒体三维内容制作realflow houdini fumeFX 大量拟真影视特效制作，模型材质灯光制作，各个场景 VRAY 渲染 。                                                                                                  4.根据内容编排完成界面、图标等ui设计和版式排版，主界面、 二级界面和弹出框以及各种需求设计，页面内静态效果设计制作。</w:t>
            </w:r>
            <w:r>
              <w:rPr>
                <w:rFonts w:hint="eastAsia"/>
                <w:sz w:val="21"/>
                <w:szCs w:val="21"/>
                <w:lang w:val="en-US" w:eastAsia="zh-CN"/>
              </w:rPr>
              <w:br w:type="textWrapping"/>
            </w:r>
            <w:r>
              <w:rPr>
                <w:rFonts w:hint="eastAsia"/>
                <w:sz w:val="21"/>
                <w:szCs w:val="21"/>
                <w:lang w:val="en-US" w:eastAsia="zh-CN"/>
              </w:rPr>
              <w:t>5.可视化排版界面，内容修改简单完成 。                                          6.互动屏界面媒体制作内容逻辑架构，素材收集及处理，界面排版制作，媒体效果，切割，格式化，输出。</w:t>
            </w:r>
          </w:p>
        </w:tc>
        <w:tc>
          <w:tcPr>
            <w:tcW w:w="966" w:type="dxa"/>
            <w:shd w:val="clear" w:color="auto" w:fill="auto"/>
            <w:noWrap/>
            <w:vAlign w:val="center"/>
          </w:tcPr>
          <w:p w14:paraId="43DCC58D">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2F556026">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54AA8DEC">
            <w:pPr>
              <w:pStyle w:val="469"/>
              <w:bidi w:val="0"/>
              <w:rPr>
                <w:rFonts w:hint="eastAsia"/>
                <w:sz w:val="21"/>
                <w:szCs w:val="21"/>
                <w:lang w:val="en-US" w:eastAsia="zh-CN"/>
              </w:rPr>
            </w:pPr>
          </w:p>
        </w:tc>
      </w:tr>
      <w:tr w14:paraId="27D2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70" w:type="dxa"/>
            <w:shd w:val="clear" w:color="auto" w:fill="auto"/>
            <w:noWrap/>
            <w:vAlign w:val="center"/>
          </w:tcPr>
          <w:p w14:paraId="698124B7">
            <w:pPr>
              <w:pStyle w:val="469"/>
              <w:bidi w:val="0"/>
              <w:rPr>
                <w:rFonts w:hint="eastAsia"/>
                <w:sz w:val="21"/>
                <w:szCs w:val="21"/>
              </w:rPr>
            </w:pPr>
            <w:r>
              <w:rPr>
                <w:rFonts w:hint="eastAsia"/>
                <w:sz w:val="21"/>
                <w:szCs w:val="21"/>
                <w:lang w:val="en-US" w:eastAsia="zh-CN"/>
              </w:rPr>
              <w:t>19</w:t>
            </w:r>
          </w:p>
        </w:tc>
        <w:tc>
          <w:tcPr>
            <w:tcW w:w="1511" w:type="dxa"/>
            <w:shd w:val="clear" w:color="auto" w:fill="auto"/>
            <w:vAlign w:val="center"/>
          </w:tcPr>
          <w:p w14:paraId="5B048354">
            <w:pPr>
              <w:pStyle w:val="469"/>
              <w:bidi w:val="0"/>
              <w:rPr>
                <w:rFonts w:hint="eastAsia"/>
                <w:sz w:val="21"/>
                <w:szCs w:val="21"/>
              </w:rPr>
            </w:pPr>
            <w:r>
              <w:rPr>
                <w:rFonts w:hint="eastAsia"/>
                <w:sz w:val="21"/>
                <w:szCs w:val="21"/>
                <w:lang w:val="en-US" w:eastAsia="zh-CN"/>
              </w:rPr>
              <w:t>数字传承·国际对话视频</w:t>
            </w:r>
          </w:p>
        </w:tc>
        <w:tc>
          <w:tcPr>
            <w:tcW w:w="5150" w:type="dxa"/>
            <w:shd w:val="clear" w:color="auto" w:fill="auto"/>
            <w:vAlign w:val="center"/>
          </w:tcPr>
          <w:p w14:paraId="4D5FA510">
            <w:pPr>
              <w:pStyle w:val="469"/>
              <w:bidi w:val="0"/>
              <w:jc w:val="left"/>
              <w:rPr>
                <w:rFonts w:hint="eastAsia"/>
                <w:sz w:val="21"/>
                <w:szCs w:val="21"/>
              </w:rPr>
            </w:pPr>
            <w:r>
              <w:rPr>
                <w:rFonts w:hint="eastAsia"/>
                <w:sz w:val="21"/>
                <w:szCs w:val="21"/>
                <w:lang w:val="en-US" w:eastAsia="zh-CN"/>
              </w:rPr>
              <w:t>定制视频剪辑：Nuke节点合成，32-bit HDR调色；Nanite实时渲染引擎与Mo-Sys StarTracker摄像机追踪，虚拟场景与实拍画面的零延迟合成。</w:t>
            </w:r>
          </w:p>
        </w:tc>
        <w:tc>
          <w:tcPr>
            <w:tcW w:w="966" w:type="dxa"/>
            <w:shd w:val="clear" w:color="auto" w:fill="auto"/>
            <w:noWrap/>
            <w:vAlign w:val="center"/>
          </w:tcPr>
          <w:p w14:paraId="18DA383F">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03CBD569">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5E4347EF">
            <w:pPr>
              <w:pStyle w:val="469"/>
              <w:bidi w:val="0"/>
              <w:rPr>
                <w:rFonts w:hint="eastAsia"/>
                <w:sz w:val="21"/>
                <w:szCs w:val="21"/>
                <w:lang w:val="en-US" w:eastAsia="zh-CN"/>
              </w:rPr>
            </w:pPr>
          </w:p>
        </w:tc>
      </w:tr>
      <w:tr w14:paraId="6557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70" w:type="dxa"/>
            <w:shd w:val="clear" w:color="auto" w:fill="auto"/>
            <w:noWrap/>
            <w:vAlign w:val="center"/>
          </w:tcPr>
          <w:p w14:paraId="5906EC66">
            <w:pPr>
              <w:pStyle w:val="469"/>
              <w:bidi w:val="0"/>
              <w:rPr>
                <w:rFonts w:hint="eastAsia"/>
                <w:sz w:val="21"/>
                <w:szCs w:val="21"/>
              </w:rPr>
            </w:pPr>
            <w:r>
              <w:rPr>
                <w:rFonts w:hint="eastAsia"/>
                <w:sz w:val="21"/>
                <w:szCs w:val="21"/>
                <w:lang w:val="en-US" w:eastAsia="zh-CN"/>
              </w:rPr>
              <w:t>20</w:t>
            </w:r>
          </w:p>
        </w:tc>
        <w:tc>
          <w:tcPr>
            <w:tcW w:w="1511" w:type="dxa"/>
            <w:shd w:val="clear" w:color="auto" w:fill="auto"/>
            <w:vAlign w:val="center"/>
          </w:tcPr>
          <w:p w14:paraId="061DDE86">
            <w:pPr>
              <w:pStyle w:val="469"/>
              <w:bidi w:val="0"/>
              <w:rPr>
                <w:rFonts w:hint="eastAsia"/>
                <w:sz w:val="21"/>
                <w:szCs w:val="21"/>
              </w:rPr>
            </w:pPr>
            <w:r>
              <w:rPr>
                <w:rFonts w:hint="eastAsia"/>
                <w:sz w:val="21"/>
                <w:szCs w:val="21"/>
                <w:lang w:val="en-US" w:eastAsia="zh-CN"/>
              </w:rPr>
              <w:t>中控系统</w:t>
            </w:r>
          </w:p>
        </w:tc>
        <w:tc>
          <w:tcPr>
            <w:tcW w:w="5150" w:type="dxa"/>
            <w:shd w:val="clear" w:color="auto" w:fill="auto"/>
            <w:vAlign w:val="center"/>
          </w:tcPr>
          <w:p w14:paraId="6B94045F">
            <w:pPr>
              <w:pStyle w:val="469"/>
              <w:bidi w:val="0"/>
              <w:jc w:val="left"/>
              <w:rPr>
                <w:rFonts w:hint="eastAsia"/>
                <w:sz w:val="21"/>
                <w:szCs w:val="21"/>
              </w:rPr>
            </w:pPr>
            <w:r>
              <w:rPr>
                <w:rFonts w:hint="eastAsia"/>
                <w:sz w:val="21"/>
                <w:szCs w:val="21"/>
                <w:lang w:val="en-US" w:eastAsia="zh-CN"/>
              </w:rPr>
              <w:t>服务器为核心，通过 TCP/UDP 网络协议控制服务器，由专业技术人员设计界面设计、程序编辑等（控制全馆内多媒体硬件开关，部分软件暂定，播放，重头播放，音量大小等功能），同时，支持手持平板端、台式电脑等多终端控制。</w:t>
            </w:r>
          </w:p>
        </w:tc>
        <w:tc>
          <w:tcPr>
            <w:tcW w:w="966" w:type="dxa"/>
            <w:shd w:val="clear" w:color="auto" w:fill="auto"/>
            <w:noWrap/>
            <w:vAlign w:val="center"/>
          </w:tcPr>
          <w:p w14:paraId="26D7B441">
            <w:pPr>
              <w:pStyle w:val="469"/>
              <w:bidi w:val="0"/>
              <w:rPr>
                <w:rFonts w:hint="eastAsia"/>
                <w:sz w:val="21"/>
                <w:szCs w:val="21"/>
              </w:rPr>
            </w:pPr>
            <w:r>
              <w:rPr>
                <w:rFonts w:hint="eastAsia"/>
                <w:sz w:val="21"/>
                <w:szCs w:val="21"/>
                <w:lang w:val="en-US" w:eastAsia="zh-CN"/>
              </w:rPr>
              <w:t>套</w:t>
            </w:r>
          </w:p>
        </w:tc>
        <w:tc>
          <w:tcPr>
            <w:tcW w:w="750" w:type="dxa"/>
            <w:shd w:val="clear" w:color="auto" w:fill="auto"/>
            <w:noWrap/>
            <w:vAlign w:val="center"/>
          </w:tcPr>
          <w:p w14:paraId="2CA14813">
            <w:pPr>
              <w:pStyle w:val="469"/>
              <w:bidi w:val="0"/>
              <w:rPr>
                <w:rFonts w:hint="eastAsia"/>
                <w:sz w:val="21"/>
                <w:szCs w:val="21"/>
              </w:rPr>
            </w:pPr>
            <w:r>
              <w:rPr>
                <w:rFonts w:hint="eastAsia"/>
                <w:sz w:val="21"/>
                <w:szCs w:val="21"/>
                <w:lang w:val="en-US" w:eastAsia="zh-CN"/>
              </w:rPr>
              <w:t>1</w:t>
            </w:r>
          </w:p>
        </w:tc>
        <w:tc>
          <w:tcPr>
            <w:tcW w:w="1070" w:type="dxa"/>
            <w:shd w:val="clear" w:color="auto" w:fill="auto"/>
            <w:noWrap/>
            <w:vAlign w:val="center"/>
          </w:tcPr>
          <w:p w14:paraId="72AE57E1">
            <w:pPr>
              <w:pStyle w:val="469"/>
              <w:bidi w:val="0"/>
              <w:rPr>
                <w:rFonts w:hint="eastAsia"/>
                <w:sz w:val="21"/>
                <w:szCs w:val="21"/>
                <w:lang w:val="en-US" w:eastAsia="zh-CN"/>
              </w:rPr>
            </w:pPr>
          </w:p>
        </w:tc>
      </w:tr>
    </w:tbl>
    <w:p w14:paraId="5F6F51B6">
      <w:pPr>
        <w:rPr>
          <w:rFonts w:hint="eastAsia"/>
        </w:rPr>
        <w:sectPr>
          <w:pgSz w:w="11907" w:h="16840"/>
          <w:pgMar w:top="1474" w:right="1418" w:bottom="1474" w:left="1418" w:header="851" w:footer="851" w:gutter="0"/>
          <w:pgNumType w:fmt="numberInDash"/>
          <w:cols w:space="720" w:num="1"/>
        </w:sectPr>
      </w:pPr>
    </w:p>
    <w:p w14:paraId="245E66D3">
      <w:pPr>
        <w:pStyle w:val="34"/>
        <w:spacing w:before="120" w:after="120" w:line="360" w:lineRule="auto"/>
        <w:jc w:val="both"/>
        <w:outlineLvl w:val="0"/>
        <w:rPr>
          <w:rFonts w:hint="eastAsia" w:asciiTheme="minorEastAsia" w:hAnsiTheme="minorEastAsia" w:eastAsiaTheme="minorEastAsia"/>
          <w:b/>
          <w:color w:val="000000"/>
          <w:sz w:val="36"/>
          <w:szCs w:val="36"/>
        </w:rPr>
      </w:pPr>
    </w:p>
    <w:p w14:paraId="554BDCC2">
      <w:pPr>
        <w:pStyle w:val="34"/>
        <w:spacing w:before="120" w:after="120" w:line="360" w:lineRule="auto"/>
        <w:ind w:firstLine="2891" w:firstLineChars="800"/>
        <w:jc w:val="both"/>
        <w:outlineLvl w:val="0"/>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第五章  采购合同</w:t>
      </w:r>
      <w:bookmarkEnd w:id="51"/>
    </w:p>
    <w:p w14:paraId="4400CC60">
      <w:pPr>
        <w:pStyle w:val="468"/>
        <w:spacing w:before="0" w:line="420" w:lineRule="exact"/>
        <w:ind w:firstLineChars="0"/>
        <w:jc w:val="center"/>
        <w:rPr>
          <w:rFonts w:ascii="宋体" w:hAnsi="宋体" w:cs="宋体"/>
        </w:rPr>
      </w:pPr>
      <w:r>
        <w:rPr>
          <w:rFonts w:hint="eastAsia" w:ascii="宋体" w:hAnsi="宋体" w:cs="宋体"/>
        </w:rPr>
        <w:t>（具体文本以实际签署的为准）</w:t>
      </w:r>
    </w:p>
    <w:p w14:paraId="3D4AF4CA">
      <w:pPr>
        <w:pStyle w:val="713"/>
        <w:jc w:val="center"/>
        <w:rPr>
          <w:rFonts w:ascii="宋体" w:hAnsi="宋体" w:cs="宋体"/>
          <w:kern w:val="2"/>
          <w:sz w:val="24"/>
          <w:szCs w:val="24"/>
        </w:rPr>
      </w:pPr>
      <w:r>
        <w:rPr>
          <w:rFonts w:hint="eastAsia" w:ascii="宋体" w:hAnsi="宋体" w:cs="宋体"/>
          <w:kern w:val="2"/>
          <w:sz w:val="24"/>
          <w:szCs w:val="24"/>
        </w:rPr>
        <w:t>合同书</w:t>
      </w:r>
    </w:p>
    <w:p w14:paraId="04C6AE79">
      <w:pPr>
        <w:pStyle w:val="713"/>
        <w:rPr>
          <w:rFonts w:ascii="宋体" w:hAnsi="宋体" w:cs="宋体"/>
          <w:kern w:val="2"/>
          <w:sz w:val="24"/>
          <w:szCs w:val="24"/>
        </w:rPr>
      </w:pPr>
    </w:p>
    <w:p w14:paraId="14E24088">
      <w:pPr>
        <w:spacing w:before="120" w:line="22" w:lineRule="atLeast"/>
        <w:rPr>
          <w:rFonts w:ascii="宋体" w:hAnsi="宋体" w:cs="宋体"/>
          <w:sz w:val="24"/>
          <w:szCs w:val="24"/>
        </w:rPr>
      </w:pPr>
    </w:p>
    <w:p w14:paraId="377FC9B1">
      <w:pPr>
        <w:spacing w:before="120" w:line="22" w:lineRule="atLeast"/>
        <w:ind w:firstLine="480" w:firstLineChars="200"/>
        <w:rPr>
          <w:rFonts w:ascii="宋体" w:hAnsi="宋体" w:cs="宋体"/>
          <w:sz w:val="24"/>
          <w:szCs w:val="24"/>
        </w:rPr>
      </w:pPr>
      <w:r>
        <w:rPr>
          <w:rFonts w:hint="eastAsia" w:ascii="宋体" w:hAnsi="宋体" w:cs="宋体"/>
          <w:sz w:val="24"/>
          <w:szCs w:val="24"/>
        </w:rPr>
        <w:t>项目名称：</w:t>
      </w:r>
    </w:p>
    <w:p w14:paraId="603AE023">
      <w:pPr>
        <w:pStyle w:val="864"/>
        <w:spacing w:before="120" w:line="22" w:lineRule="atLeast"/>
        <w:rPr>
          <w:rFonts w:ascii="宋体" w:hAnsi="宋体" w:eastAsia="宋体" w:cs="宋体"/>
          <w:szCs w:val="24"/>
        </w:rPr>
      </w:pPr>
    </w:p>
    <w:p w14:paraId="62A6C576">
      <w:pPr>
        <w:pStyle w:val="864"/>
        <w:spacing w:before="120" w:line="22" w:lineRule="atLeast"/>
        <w:rPr>
          <w:rFonts w:ascii="宋体" w:hAnsi="宋体" w:eastAsia="宋体" w:cs="宋体"/>
          <w:szCs w:val="24"/>
        </w:rPr>
      </w:pPr>
    </w:p>
    <w:p w14:paraId="687CBEA5">
      <w:pPr>
        <w:rPr>
          <w:rFonts w:ascii="宋体" w:hAnsi="宋体" w:cs="宋体"/>
          <w:sz w:val="24"/>
          <w:szCs w:val="24"/>
        </w:rPr>
      </w:pPr>
    </w:p>
    <w:p w14:paraId="6EA7CC00">
      <w:pPr>
        <w:spacing w:before="120" w:line="22" w:lineRule="atLeast"/>
        <w:ind w:firstLine="480" w:firstLineChars="200"/>
        <w:rPr>
          <w:rFonts w:ascii="宋体" w:hAnsi="宋体" w:cs="宋体"/>
          <w:sz w:val="24"/>
          <w:szCs w:val="24"/>
        </w:rPr>
      </w:pPr>
      <w:r>
        <w:rPr>
          <w:rFonts w:hint="eastAsia" w:ascii="宋体" w:hAnsi="宋体" w:cs="宋体"/>
          <w:sz w:val="24"/>
          <w:szCs w:val="24"/>
        </w:rPr>
        <w:t>甲方：</w:t>
      </w:r>
    </w:p>
    <w:p w14:paraId="7D565043">
      <w:pPr>
        <w:spacing w:before="120" w:line="22" w:lineRule="atLeast"/>
        <w:rPr>
          <w:rFonts w:ascii="宋体" w:hAnsi="宋体" w:cs="宋体"/>
          <w:sz w:val="24"/>
          <w:szCs w:val="24"/>
        </w:rPr>
      </w:pPr>
    </w:p>
    <w:p w14:paraId="4E672E72">
      <w:pPr>
        <w:spacing w:before="120" w:line="22" w:lineRule="atLeast"/>
        <w:ind w:firstLine="480" w:firstLineChars="200"/>
        <w:rPr>
          <w:rFonts w:ascii="宋体" w:hAnsi="宋体" w:cs="宋体"/>
          <w:sz w:val="24"/>
          <w:szCs w:val="24"/>
        </w:rPr>
      </w:pPr>
      <w:r>
        <w:rPr>
          <w:rFonts w:hint="eastAsia" w:ascii="宋体" w:hAnsi="宋体" w:cs="宋体"/>
          <w:sz w:val="24"/>
          <w:szCs w:val="24"/>
        </w:rPr>
        <w:t>乙方：</w:t>
      </w:r>
    </w:p>
    <w:p w14:paraId="32189AEF">
      <w:pPr>
        <w:spacing w:before="120" w:line="22" w:lineRule="atLeast"/>
        <w:rPr>
          <w:rFonts w:ascii="宋体" w:hAnsi="宋体" w:cs="宋体"/>
          <w:sz w:val="24"/>
          <w:szCs w:val="24"/>
        </w:rPr>
      </w:pPr>
    </w:p>
    <w:p w14:paraId="60A41063">
      <w:pPr>
        <w:spacing w:before="120" w:line="22" w:lineRule="atLeast"/>
        <w:ind w:firstLine="480" w:firstLineChars="200"/>
        <w:rPr>
          <w:rFonts w:ascii="宋体" w:hAnsi="宋体" w:cs="宋体"/>
          <w:sz w:val="24"/>
          <w:szCs w:val="24"/>
        </w:rPr>
      </w:pPr>
      <w:r>
        <w:rPr>
          <w:rFonts w:hint="eastAsia" w:ascii="宋体" w:hAnsi="宋体" w:cs="宋体"/>
          <w:sz w:val="24"/>
          <w:szCs w:val="24"/>
        </w:rPr>
        <w:t>签订地：</w:t>
      </w:r>
    </w:p>
    <w:p w14:paraId="1573FBB9">
      <w:pPr>
        <w:spacing w:before="120" w:line="22" w:lineRule="atLeast"/>
        <w:rPr>
          <w:rFonts w:ascii="宋体" w:hAnsi="宋体" w:cs="宋体"/>
          <w:sz w:val="24"/>
          <w:szCs w:val="24"/>
        </w:rPr>
      </w:pPr>
    </w:p>
    <w:p w14:paraId="324C3046">
      <w:pPr>
        <w:spacing w:before="120" w:line="22" w:lineRule="atLeast"/>
        <w:ind w:firstLine="480" w:firstLineChars="200"/>
        <w:rPr>
          <w:rFonts w:ascii="宋体" w:hAnsi="宋体" w:cs="宋体"/>
          <w:sz w:val="24"/>
          <w:szCs w:val="24"/>
        </w:rPr>
      </w:pPr>
      <w:r>
        <w:rPr>
          <w:rFonts w:hint="eastAsia" w:ascii="宋体" w:hAnsi="宋体" w:cs="宋体"/>
          <w:sz w:val="24"/>
          <w:szCs w:val="24"/>
        </w:rPr>
        <w:t>签订日期：    年   月   日</w:t>
      </w:r>
    </w:p>
    <w:p w14:paraId="768AAA9B">
      <w:pPr>
        <w:widowControl/>
        <w:jc w:val="left"/>
        <w:rPr>
          <w:rFonts w:ascii="宋体" w:hAnsi="宋体" w:cs="宋体"/>
          <w:sz w:val="24"/>
          <w:szCs w:val="24"/>
        </w:rPr>
        <w:sectPr>
          <w:pgSz w:w="11907" w:h="16840"/>
          <w:pgMar w:top="1474" w:right="1418" w:bottom="1474" w:left="1418" w:header="851" w:footer="851" w:gutter="0"/>
          <w:pgNumType w:fmt="numberInDash"/>
          <w:cols w:space="720" w:num="1"/>
        </w:sectPr>
      </w:pPr>
    </w:p>
    <w:p w14:paraId="0E0B9642">
      <w:pPr>
        <w:pStyle w:val="34"/>
        <w:snapToGrid w:val="0"/>
        <w:spacing w:line="360" w:lineRule="auto"/>
        <w:rPr>
          <w:rFonts w:hint="eastAsia" w:hAnsi="宋体"/>
          <w:sz w:val="24"/>
          <w:szCs w:val="24"/>
        </w:rPr>
      </w:pPr>
      <w:r>
        <w:rPr>
          <w:rFonts w:hint="eastAsia" w:hAnsi="宋体"/>
          <w:sz w:val="24"/>
          <w:szCs w:val="24"/>
        </w:rPr>
        <w:t xml:space="preserve">项目名称：                     </w:t>
      </w:r>
    </w:p>
    <w:p w14:paraId="3C7B687F">
      <w:pPr>
        <w:pStyle w:val="34"/>
        <w:snapToGrid w:val="0"/>
        <w:spacing w:line="360" w:lineRule="auto"/>
        <w:rPr>
          <w:rFonts w:hint="eastAsia" w:hAnsi="宋体"/>
          <w:sz w:val="24"/>
          <w:szCs w:val="24"/>
        </w:rPr>
      </w:pPr>
      <w:r>
        <w:rPr>
          <w:rFonts w:hint="eastAsia" w:hAnsi="宋体"/>
          <w:sz w:val="24"/>
          <w:szCs w:val="24"/>
        </w:rPr>
        <w:t>项目编号：</w:t>
      </w:r>
    </w:p>
    <w:p w14:paraId="25115288">
      <w:pPr>
        <w:pStyle w:val="34"/>
        <w:snapToGrid w:val="0"/>
        <w:spacing w:line="360" w:lineRule="auto"/>
        <w:rPr>
          <w:rFonts w:hint="eastAsia" w:hAnsi="宋体"/>
          <w:sz w:val="24"/>
          <w:szCs w:val="24"/>
        </w:rPr>
      </w:pPr>
      <w:r>
        <w:rPr>
          <w:rFonts w:hint="eastAsia" w:hAnsi="宋体"/>
          <w:sz w:val="24"/>
          <w:szCs w:val="24"/>
        </w:rPr>
        <w:t>甲方：（买方）</w:t>
      </w:r>
    </w:p>
    <w:p w14:paraId="6D32EFFE">
      <w:pPr>
        <w:pStyle w:val="34"/>
        <w:snapToGrid w:val="0"/>
        <w:spacing w:line="360" w:lineRule="auto"/>
        <w:rPr>
          <w:rFonts w:hint="eastAsia" w:hAnsi="宋体"/>
          <w:sz w:val="24"/>
          <w:szCs w:val="24"/>
        </w:rPr>
      </w:pPr>
      <w:r>
        <w:rPr>
          <w:rFonts w:hint="eastAsia" w:hAnsi="宋体"/>
          <w:sz w:val="24"/>
          <w:szCs w:val="24"/>
        </w:rPr>
        <w:t>乙方：（卖方）</w:t>
      </w:r>
    </w:p>
    <w:p w14:paraId="76E95DD9">
      <w:pPr>
        <w:pStyle w:val="34"/>
        <w:snapToGrid w:val="0"/>
        <w:spacing w:line="360" w:lineRule="auto"/>
        <w:rPr>
          <w:rFonts w:hint="eastAsia" w:hAnsi="宋体"/>
          <w:b/>
          <w:sz w:val="24"/>
          <w:szCs w:val="24"/>
        </w:rPr>
      </w:pPr>
      <w:r>
        <w:rPr>
          <w:rFonts w:hint="eastAsia" w:hAnsi="宋体"/>
          <w:b/>
          <w:sz w:val="24"/>
          <w:szCs w:val="24"/>
        </w:rPr>
        <w:t xml:space="preserve">   </w:t>
      </w:r>
      <w:r>
        <w:rPr>
          <w:rFonts w:hint="eastAsia" w:hAnsi="宋体"/>
          <w:sz w:val="24"/>
          <w:szCs w:val="24"/>
        </w:rPr>
        <w:t>甲、乙双方根据</w:t>
      </w:r>
      <w:r>
        <w:rPr>
          <w:rFonts w:hint="eastAsia" w:hAnsi="宋体"/>
          <w:sz w:val="24"/>
          <w:szCs w:val="24"/>
          <w:u w:val="single"/>
          <w:lang w:val="en-US" w:eastAsia="zh-CN"/>
        </w:rPr>
        <w:t xml:space="preserve">                </w:t>
      </w:r>
      <w:r>
        <w:rPr>
          <w:rFonts w:hint="eastAsia" w:hAnsi="宋体"/>
          <w:sz w:val="24"/>
          <w:szCs w:val="24"/>
        </w:rPr>
        <w:t>关于____________项目公开招标的结果，签署本合同。</w:t>
      </w:r>
    </w:p>
    <w:p w14:paraId="29BCD58E">
      <w:pPr>
        <w:pStyle w:val="34"/>
        <w:snapToGrid w:val="0"/>
        <w:spacing w:line="360" w:lineRule="auto"/>
        <w:rPr>
          <w:rFonts w:hint="eastAsia" w:hAnsi="宋体"/>
          <w:b/>
          <w:sz w:val="24"/>
          <w:szCs w:val="24"/>
        </w:rPr>
      </w:pPr>
      <w:r>
        <w:rPr>
          <w:rFonts w:hint="eastAsia" w:hAnsi="宋体"/>
          <w:b/>
          <w:sz w:val="24"/>
          <w:szCs w:val="24"/>
        </w:rPr>
        <w:t>一、招标货物清单及价格</w:t>
      </w:r>
    </w:p>
    <w:p w14:paraId="04DA3E49">
      <w:pPr>
        <w:pStyle w:val="34"/>
        <w:snapToGrid w:val="0"/>
        <w:spacing w:line="360" w:lineRule="auto"/>
        <w:rPr>
          <w:rFonts w:hint="eastAsia" w:hAnsi="宋体"/>
          <w:b/>
          <w:sz w:val="24"/>
          <w:szCs w:val="24"/>
        </w:rPr>
      </w:pPr>
      <w:r>
        <w:rPr>
          <w:rFonts w:hint="eastAsia" w:hAnsi="宋体"/>
          <w:b/>
          <w:sz w:val="24"/>
          <w:szCs w:val="24"/>
        </w:rPr>
        <w:t>二、合同金额</w:t>
      </w:r>
    </w:p>
    <w:p w14:paraId="70EB83BC">
      <w:pPr>
        <w:pStyle w:val="34"/>
        <w:snapToGrid w:val="0"/>
        <w:spacing w:line="360" w:lineRule="auto"/>
        <w:ind w:left="410" w:hanging="410" w:hangingChars="171"/>
        <w:rPr>
          <w:rFonts w:hint="eastAsia" w:hAnsi="宋体"/>
          <w:sz w:val="24"/>
          <w:szCs w:val="24"/>
        </w:rPr>
      </w:pPr>
      <w:r>
        <w:rPr>
          <w:rFonts w:hint="eastAsia" w:hAnsi="宋体"/>
          <w:sz w:val="24"/>
          <w:szCs w:val="24"/>
        </w:rPr>
        <w:t>2.1 本合同金额为（大写）：_________________元（￥_______________元）人民币。</w:t>
      </w:r>
    </w:p>
    <w:p w14:paraId="4D8C0DCC">
      <w:pPr>
        <w:pStyle w:val="34"/>
        <w:snapToGrid w:val="0"/>
        <w:spacing w:line="360" w:lineRule="auto"/>
        <w:ind w:firstLine="480" w:firstLineChars="200"/>
        <w:rPr>
          <w:rFonts w:hint="eastAsia" w:hAnsi="宋体"/>
          <w:sz w:val="24"/>
          <w:szCs w:val="24"/>
        </w:rPr>
      </w:pPr>
      <w:r>
        <w:rPr>
          <w:rFonts w:hint="eastAsia" w:hAnsi="宋体"/>
          <w:sz w:val="24"/>
          <w:szCs w:val="24"/>
          <w:lang w:eastAsia="zh-CN"/>
        </w:rPr>
        <w:t>合同金额</w:t>
      </w:r>
      <w:r>
        <w:rPr>
          <w:rFonts w:hint="eastAsia" w:hAnsi="宋体"/>
          <w:sz w:val="24"/>
          <w:szCs w:val="24"/>
        </w:rPr>
        <w:t>包括项目产品的采购，同时还含施工前期准备费用、</w:t>
      </w:r>
      <w:r>
        <w:rPr>
          <w:rFonts w:hint="eastAsia" w:hAnsi="宋体"/>
          <w:sz w:val="24"/>
          <w:szCs w:val="24"/>
          <w:lang w:val="en-US" w:eastAsia="zh-CN"/>
        </w:rPr>
        <w:t>设计费、</w:t>
      </w:r>
      <w:r>
        <w:rPr>
          <w:rFonts w:hint="eastAsia" w:hAnsi="宋体"/>
          <w:sz w:val="24"/>
          <w:szCs w:val="24"/>
        </w:rPr>
        <w:t>产品相关辅材、相关基础制作费、配件，设施设备费、人工费、材料费、制作费、运输及安装</w:t>
      </w:r>
      <w:r>
        <w:rPr>
          <w:rFonts w:hint="eastAsia" w:hAnsi="宋体"/>
          <w:sz w:val="24"/>
          <w:szCs w:val="24"/>
          <w:lang w:eastAsia="zh-CN"/>
        </w:rPr>
        <w:t>、</w:t>
      </w:r>
      <w:r>
        <w:rPr>
          <w:rFonts w:hint="eastAsia" w:hAnsi="宋体"/>
          <w:sz w:val="24"/>
          <w:szCs w:val="24"/>
          <w:lang w:val="en-US" w:eastAsia="zh-CN"/>
        </w:rPr>
        <w:t>调试</w:t>
      </w:r>
      <w:r>
        <w:rPr>
          <w:rFonts w:hint="eastAsia" w:hAnsi="宋体"/>
          <w:sz w:val="24"/>
          <w:szCs w:val="24"/>
        </w:rPr>
        <w:t>费、备品备件、配送、仓储、装卸、二次搬运、检测检验、成品保护、验收、培训、质保、售后服务、</w:t>
      </w:r>
      <w:r>
        <w:rPr>
          <w:rFonts w:hint="eastAsia" w:ascii="宋体" w:hAnsi="宋体" w:cs="宋体"/>
          <w:bCs/>
          <w:color w:val="auto"/>
          <w:sz w:val="24"/>
          <w:lang w:eastAsia="zh-CN"/>
        </w:rPr>
        <w:t>维护费、</w:t>
      </w:r>
      <w:r>
        <w:rPr>
          <w:rFonts w:hint="eastAsia" w:hAnsi="宋体"/>
          <w:sz w:val="24"/>
          <w:szCs w:val="24"/>
        </w:rPr>
        <w:t>税金、管理费、安全文明施工费等完成本项目图纸及预算内容的一切费用。</w:t>
      </w:r>
    </w:p>
    <w:p w14:paraId="00072837">
      <w:pPr>
        <w:pStyle w:val="34"/>
        <w:snapToGrid w:val="0"/>
        <w:spacing w:line="360" w:lineRule="auto"/>
        <w:rPr>
          <w:rFonts w:hint="eastAsia" w:hAnsi="宋体"/>
          <w:b/>
          <w:sz w:val="24"/>
          <w:szCs w:val="24"/>
        </w:rPr>
      </w:pPr>
      <w:r>
        <w:rPr>
          <w:rFonts w:hint="eastAsia" w:hAnsi="宋体"/>
          <w:b/>
          <w:sz w:val="24"/>
          <w:szCs w:val="24"/>
        </w:rPr>
        <w:t>三、技术资料</w:t>
      </w:r>
    </w:p>
    <w:p w14:paraId="64760B90">
      <w:pPr>
        <w:pStyle w:val="34"/>
        <w:snapToGrid w:val="0"/>
        <w:spacing w:line="360" w:lineRule="auto"/>
        <w:ind w:left="410" w:hanging="410" w:hangingChars="171"/>
        <w:rPr>
          <w:rFonts w:hint="eastAsia" w:hAnsi="宋体"/>
          <w:sz w:val="24"/>
          <w:szCs w:val="24"/>
        </w:rPr>
      </w:pPr>
      <w:r>
        <w:rPr>
          <w:rFonts w:hint="eastAsia" w:hAnsi="宋体"/>
          <w:sz w:val="24"/>
          <w:szCs w:val="24"/>
        </w:rPr>
        <w:t>3.1乙方应按招标文件规定的时间向甲方提供使用货物的有关技术资料。</w:t>
      </w:r>
    </w:p>
    <w:p w14:paraId="5E6DF636">
      <w:pPr>
        <w:pStyle w:val="34"/>
        <w:snapToGrid w:val="0"/>
        <w:spacing w:line="360" w:lineRule="auto"/>
        <w:ind w:left="410" w:hanging="410" w:hangingChars="171"/>
        <w:rPr>
          <w:rFonts w:hint="eastAsia" w:hAnsi="宋体"/>
          <w:sz w:val="24"/>
          <w:szCs w:val="24"/>
        </w:rPr>
      </w:pPr>
      <w:r>
        <w:rPr>
          <w:rFonts w:hint="eastAsia" w:hAnsi="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BFFB121">
      <w:pPr>
        <w:pStyle w:val="34"/>
        <w:snapToGrid w:val="0"/>
        <w:spacing w:line="360" w:lineRule="auto"/>
        <w:ind w:left="412" w:hanging="412" w:hangingChars="171"/>
        <w:rPr>
          <w:rFonts w:hint="eastAsia" w:hAnsi="宋体"/>
          <w:b/>
          <w:sz w:val="24"/>
          <w:szCs w:val="24"/>
        </w:rPr>
      </w:pPr>
      <w:r>
        <w:rPr>
          <w:rFonts w:hint="eastAsia" w:hAnsi="宋体"/>
          <w:b/>
          <w:sz w:val="24"/>
          <w:szCs w:val="24"/>
        </w:rPr>
        <w:t>四、知识产权</w:t>
      </w:r>
    </w:p>
    <w:p w14:paraId="4AA50286">
      <w:pPr>
        <w:pStyle w:val="34"/>
        <w:snapToGrid w:val="0"/>
        <w:spacing w:line="360" w:lineRule="auto"/>
        <w:ind w:left="410" w:hanging="410" w:hangingChars="171"/>
        <w:rPr>
          <w:rFonts w:hint="eastAsia" w:hAnsi="宋体"/>
          <w:bCs/>
          <w:sz w:val="24"/>
          <w:szCs w:val="24"/>
        </w:rPr>
      </w:pPr>
      <w:r>
        <w:rPr>
          <w:rFonts w:hint="eastAsia" w:hAnsi="宋体"/>
          <w:sz w:val="24"/>
          <w:szCs w:val="24"/>
        </w:rPr>
        <w:t>4.1 乙方应保证所提供的货物或其任何一部分均不会侵犯任何第三方的知识产权</w:t>
      </w:r>
      <w:r>
        <w:rPr>
          <w:rFonts w:hint="eastAsia" w:hAnsi="宋体"/>
          <w:bCs/>
          <w:sz w:val="24"/>
          <w:szCs w:val="24"/>
        </w:rPr>
        <w:t>。</w:t>
      </w:r>
    </w:p>
    <w:p w14:paraId="044CF019">
      <w:pPr>
        <w:pStyle w:val="34"/>
        <w:snapToGrid w:val="0"/>
        <w:spacing w:line="360" w:lineRule="auto"/>
        <w:rPr>
          <w:rFonts w:hint="eastAsia" w:hAnsi="宋体"/>
          <w:sz w:val="24"/>
          <w:szCs w:val="24"/>
          <w:u w:val="single"/>
        </w:rPr>
      </w:pPr>
      <w:r>
        <w:rPr>
          <w:rFonts w:hint="eastAsia" w:hAnsi="宋体"/>
          <w:b/>
          <w:sz w:val="24"/>
          <w:szCs w:val="24"/>
        </w:rPr>
        <w:t>五、产权担保</w:t>
      </w:r>
    </w:p>
    <w:p w14:paraId="748C978F">
      <w:pPr>
        <w:pStyle w:val="34"/>
        <w:snapToGrid w:val="0"/>
        <w:spacing w:line="360" w:lineRule="auto"/>
        <w:ind w:left="408" w:hanging="408" w:hangingChars="170"/>
        <w:rPr>
          <w:rFonts w:hint="eastAsia" w:hAnsi="宋体"/>
          <w:sz w:val="24"/>
          <w:szCs w:val="24"/>
        </w:rPr>
      </w:pPr>
      <w:r>
        <w:rPr>
          <w:rFonts w:hint="eastAsia" w:hAnsi="宋体"/>
          <w:sz w:val="24"/>
          <w:szCs w:val="24"/>
        </w:rPr>
        <w:t>5.1 乙方保证所交付的</w:t>
      </w:r>
      <w:r>
        <w:rPr>
          <w:rFonts w:hint="eastAsia" w:ascii="宋体" w:hAnsi="宋体" w:eastAsia="宋体"/>
          <w:sz w:val="24"/>
          <w:szCs w:val="24"/>
          <w:lang w:val="en-US" w:eastAsia="zh-CN"/>
        </w:rPr>
        <w:t>项目成果</w:t>
      </w:r>
      <w:r>
        <w:rPr>
          <w:rFonts w:hint="eastAsia" w:ascii="宋体" w:hAnsi="宋体" w:eastAsia="宋体"/>
          <w:sz w:val="24"/>
          <w:szCs w:val="24"/>
        </w:rPr>
        <w:t>所有权</w:t>
      </w:r>
      <w:r>
        <w:rPr>
          <w:rFonts w:hint="eastAsia" w:ascii="宋体" w:hAnsi="宋体" w:eastAsia="宋体"/>
          <w:sz w:val="24"/>
          <w:szCs w:val="24"/>
          <w:lang w:val="en-US" w:eastAsia="zh-CN"/>
        </w:rPr>
        <w:t>交付前</w:t>
      </w:r>
      <w:r>
        <w:rPr>
          <w:rFonts w:hint="eastAsia" w:ascii="宋体" w:hAnsi="宋体" w:eastAsia="宋体"/>
          <w:sz w:val="24"/>
          <w:szCs w:val="24"/>
        </w:rPr>
        <w:t>完</w:t>
      </w:r>
      <w:r>
        <w:rPr>
          <w:rFonts w:hint="eastAsia" w:hAnsi="宋体"/>
          <w:sz w:val="24"/>
          <w:szCs w:val="24"/>
        </w:rPr>
        <w:t>全属于乙方且无任何抵押、查封等产权瑕疵。</w:t>
      </w:r>
    </w:p>
    <w:p w14:paraId="5D783745">
      <w:pPr>
        <w:pStyle w:val="34"/>
        <w:snapToGrid w:val="0"/>
        <w:spacing w:line="360" w:lineRule="auto"/>
        <w:ind w:left="408" w:hanging="408" w:hangingChars="170"/>
        <w:rPr>
          <w:rFonts w:hint="default" w:hAnsi="宋体" w:eastAsia="宋体"/>
          <w:sz w:val="24"/>
          <w:szCs w:val="24"/>
          <w:lang w:val="en-US" w:eastAsia="zh-CN"/>
        </w:rPr>
      </w:pPr>
      <w:r>
        <w:rPr>
          <w:rFonts w:hint="eastAsia" w:hAnsi="宋体"/>
          <w:sz w:val="24"/>
          <w:szCs w:val="24"/>
          <w:lang w:val="en-US" w:eastAsia="zh-CN"/>
        </w:rPr>
        <w:t>5.2乙方保证</w:t>
      </w:r>
      <w:r>
        <w:rPr>
          <w:rFonts w:hint="eastAsia" w:ascii="宋体" w:hAnsi="宋体" w:eastAsia="宋体"/>
          <w:sz w:val="24"/>
          <w:szCs w:val="24"/>
          <w:lang w:val="en-US" w:eastAsia="zh-CN"/>
        </w:rPr>
        <w:t>交付后</w:t>
      </w:r>
      <w:r>
        <w:rPr>
          <w:rFonts w:hint="eastAsia" w:ascii="宋体" w:hAnsi="宋体" w:eastAsia="宋体"/>
          <w:sz w:val="24"/>
          <w:szCs w:val="24"/>
        </w:rPr>
        <w:t>项目成果所有权和</w:t>
      </w:r>
      <w:r>
        <w:rPr>
          <w:rFonts w:hint="eastAsia" w:ascii="宋体" w:hAnsi="宋体" w:eastAsia="宋体" w:cs="宋体"/>
          <w:bCs/>
          <w:color w:val="auto"/>
          <w:sz w:val="24"/>
          <w:szCs w:val="24"/>
          <w:highlight w:val="none"/>
        </w:rPr>
        <w:t>使用权均属于采购人。</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不得以任何理由留存，否则承担由此产生的一切法律和经济责任。未经采购人书面同意，任何单位和个人不得转让和使用本项目成果。</w:t>
      </w:r>
    </w:p>
    <w:p w14:paraId="281C593E">
      <w:pPr>
        <w:pStyle w:val="34"/>
        <w:snapToGrid w:val="0"/>
        <w:spacing w:line="360" w:lineRule="auto"/>
        <w:ind w:left="410" w:hanging="410" w:hangingChars="170"/>
        <w:rPr>
          <w:rFonts w:hint="eastAsia" w:hAnsi="宋体"/>
          <w:b/>
          <w:sz w:val="24"/>
          <w:szCs w:val="24"/>
        </w:rPr>
      </w:pPr>
      <w:r>
        <w:rPr>
          <w:rFonts w:hint="eastAsia" w:hAnsi="宋体"/>
          <w:b/>
          <w:sz w:val="24"/>
          <w:szCs w:val="24"/>
        </w:rPr>
        <w:t>六、履约保证金</w:t>
      </w:r>
      <w:r>
        <w:rPr>
          <w:rFonts w:hint="eastAsia" w:hAnsi="宋体"/>
          <w:b/>
          <w:sz w:val="24"/>
          <w:szCs w:val="24"/>
          <w:lang w:eastAsia="zh-CN"/>
        </w:rPr>
        <w:t>和</w:t>
      </w:r>
      <w:r>
        <w:rPr>
          <w:rFonts w:hint="eastAsia" w:hAnsi="宋体"/>
          <w:b/>
          <w:sz w:val="24"/>
          <w:szCs w:val="24"/>
        </w:rPr>
        <w:t>风险保证金</w:t>
      </w:r>
    </w:p>
    <w:p w14:paraId="34DA0A1B">
      <w:pPr>
        <w:pStyle w:val="34"/>
        <w:snapToGrid w:val="0"/>
        <w:spacing w:line="360" w:lineRule="auto"/>
        <w:ind w:left="408" w:hanging="408" w:hangingChars="170"/>
        <w:rPr>
          <w:rFonts w:hint="eastAsia" w:hAnsi="宋体"/>
          <w:sz w:val="24"/>
          <w:szCs w:val="24"/>
        </w:rPr>
      </w:pPr>
      <w:r>
        <w:rPr>
          <w:rFonts w:hint="eastAsia" w:hAnsi="宋体"/>
          <w:sz w:val="24"/>
          <w:szCs w:val="24"/>
        </w:rPr>
        <w:t>6.1 乙方缴纳人民币</w:t>
      </w:r>
      <w:r>
        <w:rPr>
          <w:rFonts w:hint="eastAsia" w:hAnsi="宋体"/>
          <w:sz w:val="24"/>
          <w:szCs w:val="24"/>
          <w:u w:val="single"/>
        </w:rPr>
        <w:t xml:space="preserve">        </w:t>
      </w:r>
      <w:r>
        <w:rPr>
          <w:rFonts w:hint="eastAsia" w:hAnsi="宋体"/>
          <w:sz w:val="24"/>
          <w:szCs w:val="24"/>
        </w:rPr>
        <w:t>元作为本合同的履约保证金，履约保证金在合同履行完毕无误无息退还。</w:t>
      </w:r>
    </w:p>
    <w:p w14:paraId="6507166A">
      <w:pPr>
        <w:pStyle w:val="34"/>
        <w:snapToGrid w:val="0"/>
        <w:spacing w:line="360" w:lineRule="auto"/>
        <w:rPr>
          <w:rFonts w:hint="eastAsia" w:hAnsi="宋体"/>
          <w:b/>
          <w:sz w:val="24"/>
          <w:szCs w:val="24"/>
          <w:highlight w:val="none"/>
        </w:rPr>
      </w:pPr>
      <w:r>
        <w:rPr>
          <w:rFonts w:hint="eastAsia" w:ascii="宋体" w:hAnsi="宋体"/>
          <w:b w:val="0"/>
          <w:bCs w:val="0"/>
          <w:sz w:val="24"/>
          <w:szCs w:val="24"/>
          <w:lang w:val="en-US" w:eastAsia="zh-CN"/>
        </w:rPr>
        <w:t>6.2</w:t>
      </w:r>
      <w:r>
        <w:rPr>
          <w:rFonts w:hint="eastAsia" w:ascii="宋体" w:hAnsi="宋体"/>
          <w:b w:val="0"/>
          <w:bCs w:val="0"/>
          <w:sz w:val="24"/>
          <w:szCs w:val="24"/>
          <w:lang w:eastAsia="zh-CN"/>
        </w:rPr>
        <w:t>若</w:t>
      </w:r>
      <w:r>
        <w:rPr>
          <w:rFonts w:hint="eastAsia" w:ascii="宋体" w:hAnsi="宋体"/>
          <w:b w:val="0"/>
          <w:bCs w:val="0"/>
          <w:sz w:val="24"/>
          <w:szCs w:val="24"/>
        </w:rPr>
        <w:t>本项目</w:t>
      </w:r>
      <w:r>
        <w:rPr>
          <w:rFonts w:hint="eastAsia" w:ascii="宋体" w:hAnsi="宋体"/>
          <w:b w:val="0"/>
          <w:bCs w:val="0"/>
          <w:sz w:val="24"/>
          <w:szCs w:val="24"/>
          <w:lang w:eastAsia="zh-CN"/>
        </w:rPr>
        <w:t>合同价</w:t>
      </w:r>
      <w:r>
        <w:rPr>
          <w:rFonts w:hint="eastAsia" w:ascii="宋体" w:hAnsi="宋体"/>
          <w:b w:val="0"/>
          <w:bCs w:val="0"/>
          <w:sz w:val="24"/>
          <w:szCs w:val="24"/>
        </w:rPr>
        <w:t>低于风险控制价</w:t>
      </w:r>
      <w:r>
        <w:rPr>
          <w:rFonts w:hint="eastAsia" w:ascii="宋体" w:hAnsi="宋体"/>
          <w:b w:val="0"/>
          <w:bCs w:val="0"/>
          <w:sz w:val="24"/>
          <w:szCs w:val="24"/>
          <w:lang w:eastAsia="zh-CN"/>
        </w:rPr>
        <w:t>（按最高限价金额的80%（即</w:t>
      </w:r>
      <w:r>
        <w:rPr>
          <w:rFonts w:hint="eastAsia" w:hAnsi="宋体" w:cs="宋体"/>
          <w:sz w:val="24"/>
          <w:highlight w:val="none"/>
          <w:lang w:val="en-US" w:eastAsia="zh-CN"/>
        </w:rPr>
        <w:t xml:space="preserve">    </w:t>
      </w:r>
      <w:r>
        <w:rPr>
          <w:rFonts w:hint="eastAsia" w:ascii="宋体" w:hAnsi="宋体"/>
          <w:b w:val="0"/>
          <w:bCs w:val="0"/>
          <w:sz w:val="24"/>
          <w:szCs w:val="24"/>
          <w:highlight w:val="none"/>
          <w:lang w:eastAsia="zh-CN"/>
        </w:rPr>
        <w:t>万</w:t>
      </w:r>
      <w:r>
        <w:rPr>
          <w:rFonts w:hint="eastAsia" w:ascii="宋体" w:hAnsi="宋体"/>
          <w:b w:val="0"/>
          <w:bCs w:val="0"/>
          <w:sz w:val="24"/>
          <w:szCs w:val="24"/>
          <w:lang w:eastAsia="zh-CN"/>
        </w:rPr>
        <w:t>元））</w:t>
      </w:r>
      <w:r>
        <w:rPr>
          <w:rFonts w:hint="eastAsia" w:ascii="宋体" w:hAnsi="宋体"/>
          <w:b w:val="0"/>
          <w:bCs w:val="0"/>
          <w:sz w:val="24"/>
          <w:szCs w:val="24"/>
        </w:rPr>
        <w:t>，</w:t>
      </w:r>
      <w:r>
        <w:rPr>
          <w:rFonts w:hint="eastAsia" w:ascii="宋体" w:hAnsi="宋体" w:eastAsia="宋体" w:cs="宋体"/>
          <w:sz w:val="24"/>
          <w:highlight w:val="none"/>
          <w:lang w:eastAsia="zh-CN"/>
        </w:rPr>
        <w:t>乙方</w:t>
      </w:r>
      <w:r>
        <w:rPr>
          <w:rFonts w:hint="eastAsia" w:ascii="宋体" w:hAnsi="宋体"/>
          <w:b w:val="0"/>
          <w:bCs w:val="0"/>
          <w:sz w:val="24"/>
          <w:szCs w:val="24"/>
          <w:highlight w:val="none"/>
        </w:rPr>
        <w:t>在提交履约保证金的同时须额外向</w:t>
      </w:r>
      <w:r>
        <w:rPr>
          <w:rFonts w:hint="eastAsia" w:ascii="宋体" w:hAnsi="宋体" w:eastAsia="宋体" w:cs="宋体"/>
          <w:sz w:val="24"/>
          <w:highlight w:val="none"/>
          <w:lang w:eastAsia="zh-CN"/>
        </w:rPr>
        <w:t>甲方缴纳风险保证金[风险保证金=（风险控制价-</w:t>
      </w:r>
      <w:r>
        <w:rPr>
          <w:rFonts w:hint="eastAsia" w:ascii="宋体" w:hAnsi="宋体"/>
          <w:b w:val="0"/>
          <w:bCs w:val="0"/>
          <w:sz w:val="24"/>
          <w:szCs w:val="24"/>
          <w:highlight w:val="none"/>
          <w:lang w:eastAsia="zh-CN"/>
        </w:rPr>
        <w:t>合同</w:t>
      </w:r>
      <w:r>
        <w:rPr>
          <w:rFonts w:hint="eastAsia" w:ascii="宋体" w:hAnsi="宋体" w:eastAsia="宋体" w:cs="宋体"/>
          <w:sz w:val="24"/>
          <w:highlight w:val="none"/>
          <w:lang w:eastAsia="zh-CN"/>
        </w:rPr>
        <w:t>金额）]</w:t>
      </w:r>
      <w:r>
        <w:rPr>
          <w:rFonts w:hint="eastAsia" w:ascii="宋体" w:hAnsi="宋体"/>
          <w:b w:val="0"/>
          <w:bCs w:val="0"/>
          <w:sz w:val="24"/>
          <w:szCs w:val="24"/>
          <w:highlight w:val="none"/>
          <w:lang w:eastAsia="zh-CN"/>
        </w:rPr>
        <w:t>（计：</w:t>
      </w:r>
      <w:r>
        <w:rPr>
          <w:rFonts w:hint="eastAsia" w:ascii="宋体" w:hAnsi="宋体"/>
          <w:b w:val="0"/>
          <w:bCs w:val="0"/>
          <w:sz w:val="24"/>
          <w:szCs w:val="24"/>
          <w:highlight w:val="none"/>
          <w:u w:val="single"/>
          <w:lang w:val="en-US" w:eastAsia="zh-CN"/>
        </w:rPr>
        <w:t xml:space="preserve">       万元</w:t>
      </w:r>
      <w:r>
        <w:rPr>
          <w:rFonts w:hint="eastAsia" w:ascii="宋体" w:hAnsi="宋体"/>
          <w:b w:val="0"/>
          <w:bCs w:val="0"/>
          <w:sz w:val="24"/>
          <w:szCs w:val="24"/>
          <w:highlight w:val="none"/>
          <w:lang w:eastAsia="zh-CN"/>
        </w:rPr>
        <w:t>）</w:t>
      </w:r>
      <w:r>
        <w:rPr>
          <w:rFonts w:hint="eastAsia" w:ascii="宋体" w:hAnsi="宋体" w:cs="宋体"/>
          <w:sz w:val="24"/>
          <w:highlight w:val="none"/>
        </w:rPr>
        <w:t>，作为额外的保证金</w:t>
      </w:r>
      <w:r>
        <w:rPr>
          <w:rFonts w:hint="eastAsia" w:ascii="宋体" w:hAnsi="宋体" w:cs="宋体"/>
          <w:sz w:val="24"/>
          <w:highlight w:val="none"/>
          <w:lang w:eastAsia="zh-CN"/>
        </w:rPr>
        <w:t>（</w:t>
      </w:r>
      <w:r>
        <w:rPr>
          <w:rFonts w:hint="eastAsia" w:ascii="宋体" w:hAnsi="宋体" w:cs="宋体"/>
          <w:sz w:val="24"/>
          <w:highlight w:val="none"/>
        </w:rPr>
        <w:t>缴纳</w:t>
      </w:r>
      <w:r>
        <w:rPr>
          <w:rFonts w:hint="eastAsia" w:ascii="宋体" w:hAnsi="宋体" w:cs="宋体"/>
          <w:sz w:val="24"/>
          <w:highlight w:val="none"/>
          <w:lang w:eastAsia="zh-CN"/>
        </w:rPr>
        <w:t>方式为</w:t>
      </w:r>
      <w:r>
        <w:rPr>
          <w:rFonts w:hint="eastAsia" w:ascii="宋体" w:hAnsi="宋体" w:cs="宋体"/>
          <w:sz w:val="24"/>
          <w:highlight w:val="none"/>
          <w:lang w:eastAsia="zh-CN"/>
        </w:rPr>
        <w:sym w:font="Wingdings" w:char="00A8"/>
      </w:r>
      <w:r>
        <w:rPr>
          <w:rFonts w:hint="eastAsia" w:ascii="宋体" w:hAnsi="宋体" w:cs="宋体"/>
          <w:sz w:val="24"/>
          <w:highlight w:val="none"/>
          <w:lang w:eastAsia="zh-CN"/>
        </w:rPr>
        <w:t>转账或</w:t>
      </w:r>
      <w:r>
        <w:rPr>
          <w:rFonts w:hint="eastAsia" w:ascii="宋体" w:hAnsi="宋体" w:cs="宋体"/>
          <w:sz w:val="24"/>
          <w:highlight w:val="none"/>
          <w:lang w:eastAsia="zh-CN"/>
        </w:rPr>
        <w:sym w:font="Wingdings" w:char="00A8"/>
      </w:r>
      <w:r>
        <w:rPr>
          <w:rFonts w:hint="eastAsia" w:hAnsi="宋体" w:cs="宋体"/>
          <w:sz w:val="24"/>
          <w:highlight w:val="none"/>
          <w:lang w:val="en-US" w:eastAsia="zh-CN"/>
        </w:rPr>
        <w:t>现金</w:t>
      </w:r>
      <w:r>
        <w:rPr>
          <w:rFonts w:hint="eastAsia" w:ascii="宋体" w:hAnsi="宋体" w:cs="宋体"/>
          <w:sz w:val="24"/>
          <w:highlight w:val="none"/>
          <w:lang w:eastAsia="zh-CN"/>
        </w:rPr>
        <w:t>形式）</w:t>
      </w:r>
      <w:r>
        <w:rPr>
          <w:rFonts w:hint="eastAsia" w:ascii="宋体" w:hAnsi="宋体" w:cs="宋体"/>
          <w:sz w:val="24"/>
          <w:highlight w:val="none"/>
        </w:rPr>
        <w:t>，该款项于合同履行完毕后无息退还。如有违约则扣除相应违约金后，退还余额。</w:t>
      </w:r>
    </w:p>
    <w:p w14:paraId="17E2C744">
      <w:pPr>
        <w:pStyle w:val="34"/>
        <w:snapToGrid w:val="0"/>
        <w:spacing w:line="360" w:lineRule="auto"/>
        <w:rPr>
          <w:rFonts w:hint="eastAsia" w:hAnsi="宋体"/>
          <w:sz w:val="24"/>
          <w:szCs w:val="24"/>
          <w:highlight w:val="none"/>
        </w:rPr>
      </w:pPr>
      <w:r>
        <w:rPr>
          <w:rFonts w:hint="eastAsia" w:hAnsi="宋体"/>
          <w:b/>
          <w:sz w:val="24"/>
          <w:szCs w:val="24"/>
          <w:highlight w:val="none"/>
        </w:rPr>
        <w:t>七、质保期和质保金</w:t>
      </w:r>
    </w:p>
    <w:p w14:paraId="307A4CAD">
      <w:pPr>
        <w:pStyle w:val="34"/>
        <w:snapToGrid w:val="0"/>
        <w:spacing w:line="360" w:lineRule="auto"/>
        <w:ind w:left="410" w:hanging="410" w:hangingChars="171"/>
        <w:rPr>
          <w:rFonts w:hint="eastAsia" w:hAnsi="宋体"/>
          <w:sz w:val="24"/>
          <w:szCs w:val="24"/>
          <w:highlight w:val="none"/>
        </w:rPr>
      </w:pPr>
      <w:r>
        <w:rPr>
          <w:rFonts w:hint="eastAsia" w:hAnsi="宋体"/>
          <w:sz w:val="24"/>
          <w:szCs w:val="24"/>
          <w:highlight w:val="none"/>
          <w:lang w:val="en-US" w:eastAsia="zh-CN"/>
        </w:rPr>
        <w:t>7</w:t>
      </w:r>
      <w:r>
        <w:rPr>
          <w:rFonts w:hint="eastAsia" w:hAnsi="宋体"/>
          <w:sz w:val="24"/>
          <w:szCs w:val="24"/>
          <w:highlight w:val="none"/>
        </w:rPr>
        <w:t>.1 质保期</w:t>
      </w:r>
      <w:r>
        <w:rPr>
          <w:rFonts w:hint="eastAsia" w:hAnsi="宋体"/>
          <w:sz w:val="24"/>
          <w:szCs w:val="24"/>
          <w:highlight w:val="none"/>
          <w:u w:val="single"/>
        </w:rPr>
        <w:t xml:space="preserve">    </w:t>
      </w:r>
      <w:r>
        <w:rPr>
          <w:rFonts w:hint="eastAsia" w:hAnsi="宋体"/>
          <w:sz w:val="24"/>
          <w:szCs w:val="24"/>
          <w:highlight w:val="none"/>
        </w:rPr>
        <w:t>年。</w:t>
      </w:r>
      <w:r>
        <w:rPr>
          <w:rFonts w:hint="eastAsia" w:ascii="宋体" w:hAnsi="宋体" w:cs="宋体"/>
          <w:sz w:val="24"/>
          <w:highlight w:val="none"/>
        </w:rPr>
        <w:t>（自</w:t>
      </w:r>
      <w:r>
        <w:rPr>
          <w:rFonts w:hint="eastAsia" w:ascii="宋体" w:hAnsi="宋体" w:cs="宋体"/>
          <w:sz w:val="24"/>
          <w:highlight w:val="none"/>
          <w:lang w:eastAsia="zh-CN"/>
        </w:rPr>
        <w:t>所有内容</w:t>
      </w:r>
      <w:r>
        <w:rPr>
          <w:rFonts w:hint="eastAsia" w:ascii="宋体" w:hAnsi="宋体" w:cs="宋体"/>
          <w:sz w:val="24"/>
          <w:highlight w:val="none"/>
        </w:rPr>
        <w:t>安装验收合格之日起计算）</w:t>
      </w:r>
    </w:p>
    <w:p w14:paraId="72EB058C">
      <w:pPr>
        <w:pStyle w:val="34"/>
        <w:snapToGrid w:val="0"/>
        <w:spacing w:line="360" w:lineRule="auto"/>
        <w:ind w:left="410" w:hanging="410" w:hangingChars="171"/>
        <w:rPr>
          <w:rFonts w:hint="eastAsia" w:hAnsi="宋体"/>
          <w:sz w:val="24"/>
          <w:szCs w:val="24"/>
          <w:highlight w:val="none"/>
        </w:rPr>
      </w:pPr>
      <w:r>
        <w:rPr>
          <w:rFonts w:hint="eastAsia" w:hAnsi="宋体"/>
          <w:sz w:val="24"/>
          <w:szCs w:val="24"/>
          <w:highlight w:val="none"/>
          <w:lang w:val="en-US" w:eastAsia="zh-CN"/>
        </w:rPr>
        <w:t>7</w:t>
      </w:r>
      <w:r>
        <w:rPr>
          <w:rFonts w:hint="eastAsia" w:hAnsi="宋体"/>
          <w:sz w:val="24"/>
          <w:szCs w:val="24"/>
          <w:highlight w:val="none"/>
        </w:rPr>
        <w:t>.2 质保金</w:t>
      </w:r>
      <w:r>
        <w:rPr>
          <w:rFonts w:hint="eastAsia" w:hAnsi="宋体"/>
          <w:sz w:val="24"/>
          <w:szCs w:val="24"/>
          <w:highlight w:val="none"/>
          <w:u w:val="single"/>
        </w:rPr>
        <w:t xml:space="preserve">    </w:t>
      </w:r>
      <w:r>
        <w:rPr>
          <w:rFonts w:hint="eastAsia" w:hAnsi="宋体"/>
          <w:sz w:val="24"/>
          <w:szCs w:val="24"/>
          <w:highlight w:val="none"/>
        </w:rPr>
        <w:t>元。</w:t>
      </w:r>
      <w:r>
        <w:rPr>
          <w:rFonts w:hint="eastAsia" w:hAnsi="宋体"/>
          <w:sz w:val="24"/>
          <w:szCs w:val="24"/>
          <w:highlight w:val="none"/>
          <w:lang w:eastAsia="zh-CN"/>
        </w:rPr>
        <w:t>待质保期满</w:t>
      </w:r>
      <w:r>
        <w:rPr>
          <w:rFonts w:hint="eastAsia" w:hAnsi="宋体"/>
          <w:sz w:val="24"/>
          <w:szCs w:val="24"/>
          <w:highlight w:val="none"/>
          <w:lang w:val="en-US" w:eastAsia="zh-CN"/>
        </w:rPr>
        <w:t>后</w:t>
      </w:r>
      <w:r>
        <w:rPr>
          <w:rFonts w:hint="eastAsia" w:hAnsi="宋体"/>
          <w:sz w:val="24"/>
          <w:szCs w:val="24"/>
          <w:highlight w:val="none"/>
          <w:lang w:eastAsia="zh-CN"/>
        </w:rPr>
        <w:t>付清（不计息）</w:t>
      </w:r>
      <w:r>
        <w:rPr>
          <w:rFonts w:hint="eastAsia" w:hAnsi="宋体"/>
          <w:sz w:val="24"/>
          <w:szCs w:val="24"/>
          <w:highlight w:val="none"/>
        </w:rPr>
        <w:t>。</w:t>
      </w:r>
    </w:p>
    <w:p w14:paraId="4C3F32AE">
      <w:pPr>
        <w:pStyle w:val="34"/>
        <w:snapToGrid w:val="0"/>
        <w:spacing w:line="360" w:lineRule="auto"/>
        <w:rPr>
          <w:rFonts w:hint="eastAsia" w:hAnsi="宋体" w:eastAsia="宋体"/>
          <w:b/>
          <w:sz w:val="24"/>
          <w:szCs w:val="24"/>
          <w:highlight w:val="none"/>
          <w:lang w:eastAsia="zh-CN"/>
        </w:rPr>
      </w:pPr>
      <w:r>
        <w:rPr>
          <w:rFonts w:hint="eastAsia" w:hAnsi="宋体"/>
          <w:b/>
          <w:sz w:val="24"/>
          <w:szCs w:val="24"/>
          <w:highlight w:val="none"/>
        </w:rPr>
        <w:t>八、</w:t>
      </w:r>
      <w:r>
        <w:rPr>
          <w:rFonts w:hint="eastAsia" w:ascii="宋体" w:hAnsi="宋体" w:cs="宋体"/>
          <w:b/>
          <w:sz w:val="24"/>
          <w:highlight w:val="none"/>
        </w:rPr>
        <w:t>质量要求、</w:t>
      </w:r>
      <w:r>
        <w:rPr>
          <w:rFonts w:hint="eastAsia" w:ascii="宋体" w:hAnsi="宋体" w:cs="宋体"/>
          <w:b/>
          <w:bCs/>
          <w:kern w:val="0"/>
          <w:sz w:val="24"/>
          <w:highlight w:val="none"/>
        </w:rPr>
        <w:t>工期</w:t>
      </w:r>
    </w:p>
    <w:p w14:paraId="462F03C9">
      <w:pPr>
        <w:pStyle w:val="34"/>
        <w:snapToGrid w:val="0"/>
        <w:spacing w:line="360" w:lineRule="auto"/>
        <w:rPr>
          <w:rFonts w:hint="eastAsia" w:hAnsi="宋体" w:eastAsia="宋体"/>
          <w:bCs/>
          <w:sz w:val="24"/>
          <w:szCs w:val="24"/>
          <w:highlight w:val="none"/>
          <w:lang w:val="en-US" w:eastAsia="zh-CN"/>
        </w:rPr>
      </w:pPr>
      <w:r>
        <w:rPr>
          <w:rFonts w:hint="eastAsia" w:hAnsi="宋体"/>
          <w:bCs/>
          <w:sz w:val="24"/>
          <w:szCs w:val="24"/>
          <w:highlight w:val="none"/>
          <w:lang w:val="en-US" w:eastAsia="zh-CN"/>
        </w:rPr>
        <w:t xml:space="preserve">8.1 </w:t>
      </w:r>
      <w:r>
        <w:rPr>
          <w:rFonts w:hint="eastAsia" w:ascii="宋体" w:hAnsi="宋体" w:cs="宋体"/>
          <w:b/>
          <w:sz w:val="24"/>
          <w:highlight w:val="none"/>
        </w:rPr>
        <w:t>质量要求</w:t>
      </w:r>
      <w:r>
        <w:rPr>
          <w:rFonts w:hint="eastAsia" w:ascii="宋体" w:hAnsi="宋体" w:cs="宋体"/>
          <w:b/>
          <w:sz w:val="24"/>
          <w:highlight w:val="none"/>
          <w:lang w:eastAsia="zh-CN"/>
        </w:rPr>
        <w:t>：</w:t>
      </w:r>
      <w:r>
        <w:rPr>
          <w:rFonts w:hint="eastAsia" w:ascii="宋体" w:hAnsi="宋体" w:cs="宋体"/>
          <w:kern w:val="0"/>
          <w:sz w:val="24"/>
          <w:highlight w:val="none"/>
        </w:rPr>
        <w:t>符合国家和行业验收合格的标准</w:t>
      </w:r>
      <w:r>
        <w:rPr>
          <w:rFonts w:hint="eastAsia" w:ascii="宋体" w:hAnsi="宋体" w:cs="宋体"/>
          <w:kern w:val="0"/>
          <w:sz w:val="24"/>
          <w:highlight w:val="none"/>
          <w:lang w:eastAsia="zh-CN"/>
        </w:rPr>
        <w:t>。</w:t>
      </w:r>
    </w:p>
    <w:p w14:paraId="4E93CE7E">
      <w:pPr>
        <w:pStyle w:val="34"/>
        <w:snapToGrid w:val="0"/>
        <w:spacing w:line="360" w:lineRule="auto"/>
        <w:rPr>
          <w:rFonts w:hint="eastAsia" w:hAnsi="宋体" w:eastAsia="宋体"/>
          <w:sz w:val="24"/>
          <w:szCs w:val="24"/>
          <w:highlight w:val="none"/>
          <w:lang w:eastAsia="zh-CN"/>
        </w:rPr>
      </w:pPr>
      <w:r>
        <w:rPr>
          <w:rFonts w:hint="eastAsia" w:hAnsi="宋体"/>
          <w:bCs/>
          <w:sz w:val="24"/>
          <w:szCs w:val="24"/>
          <w:highlight w:val="none"/>
        </w:rPr>
        <w:t>8.</w:t>
      </w:r>
      <w:r>
        <w:rPr>
          <w:rFonts w:hint="eastAsia" w:hAnsi="宋体"/>
          <w:bCs/>
          <w:sz w:val="24"/>
          <w:szCs w:val="24"/>
          <w:highlight w:val="none"/>
          <w:lang w:val="en-US" w:eastAsia="zh-CN"/>
        </w:rPr>
        <w:t>2</w:t>
      </w:r>
      <w:r>
        <w:rPr>
          <w:rFonts w:hint="eastAsia" w:hAnsi="宋体"/>
          <w:bCs/>
          <w:sz w:val="24"/>
          <w:szCs w:val="24"/>
          <w:highlight w:val="none"/>
        </w:rPr>
        <w:t xml:space="preserve"> </w:t>
      </w:r>
      <w:r>
        <w:rPr>
          <w:rFonts w:hint="eastAsia" w:ascii="宋体" w:hAnsi="宋体" w:cs="宋体"/>
          <w:b/>
          <w:bCs/>
          <w:kern w:val="0"/>
          <w:sz w:val="24"/>
          <w:highlight w:val="none"/>
        </w:rPr>
        <w:t>工期：</w:t>
      </w:r>
      <w:r>
        <w:rPr>
          <w:rFonts w:hint="eastAsia" w:hAnsi="宋体" w:cs="宋体"/>
          <w:b/>
          <w:bCs/>
          <w:kern w:val="0"/>
          <w:sz w:val="24"/>
          <w:highlight w:val="none"/>
          <w:lang w:val="en-US" w:eastAsia="zh-CN"/>
        </w:rPr>
        <w:t xml:space="preserve"> </w:t>
      </w:r>
      <w:r>
        <w:rPr>
          <w:rFonts w:hint="eastAsia" w:hAnsi="宋体" w:cs="宋体"/>
          <w:kern w:val="0"/>
          <w:sz w:val="24"/>
          <w:highlight w:val="none"/>
          <w:lang w:val="en-US" w:eastAsia="zh-CN"/>
        </w:rPr>
        <w:t xml:space="preserve"> </w:t>
      </w:r>
    </w:p>
    <w:p w14:paraId="539AAEA5">
      <w:pPr>
        <w:pStyle w:val="34"/>
        <w:snapToGrid w:val="0"/>
        <w:spacing w:line="360" w:lineRule="auto"/>
        <w:rPr>
          <w:rFonts w:hint="eastAsia" w:hAnsi="宋体"/>
          <w:bCs/>
          <w:sz w:val="24"/>
          <w:szCs w:val="24"/>
          <w:highlight w:val="none"/>
        </w:rPr>
      </w:pPr>
      <w:r>
        <w:rPr>
          <w:rFonts w:hint="eastAsia" w:hAnsi="宋体"/>
          <w:sz w:val="24"/>
          <w:szCs w:val="24"/>
          <w:highlight w:val="none"/>
        </w:rPr>
        <w:t>如投标人未在上述规定时间内完成供货及安装的，每延期一天扣款2000元（特殊情况除外）。</w:t>
      </w:r>
    </w:p>
    <w:p w14:paraId="28BFA436">
      <w:pPr>
        <w:pStyle w:val="34"/>
        <w:snapToGrid w:val="0"/>
        <w:spacing w:line="360" w:lineRule="auto"/>
        <w:rPr>
          <w:rFonts w:hAnsi="宋体" w:cs="宋体"/>
          <w:b/>
          <w:color w:val="auto"/>
          <w:kern w:val="0"/>
          <w:sz w:val="24"/>
          <w:szCs w:val="24"/>
          <w:highlight w:val="none"/>
        </w:rPr>
      </w:pPr>
      <w:r>
        <w:rPr>
          <w:rFonts w:hint="eastAsia" w:hAnsi="宋体"/>
          <w:b/>
          <w:color w:val="000000"/>
          <w:sz w:val="24"/>
          <w:szCs w:val="24"/>
          <w:highlight w:val="none"/>
        </w:rPr>
        <w:t>九、</w:t>
      </w:r>
      <w:r>
        <w:rPr>
          <w:rFonts w:hint="eastAsia" w:hAnsi="宋体" w:cs="宋体"/>
          <w:b/>
          <w:color w:val="auto"/>
          <w:kern w:val="0"/>
          <w:sz w:val="24"/>
          <w:szCs w:val="24"/>
          <w:highlight w:val="none"/>
        </w:rPr>
        <w:t>付款方式</w:t>
      </w:r>
    </w:p>
    <w:p w14:paraId="3EEDAC3B">
      <w:pPr>
        <w:snapToGrid w:val="0"/>
        <w:spacing w:line="360" w:lineRule="auto"/>
        <w:rPr>
          <w:rFonts w:hint="eastAsia" w:ascii="宋体" w:hAnsi="宋体"/>
          <w:b/>
          <w:sz w:val="24"/>
        </w:rPr>
      </w:pPr>
      <w:r>
        <w:rPr>
          <w:rFonts w:hint="eastAsia" w:ascii="宋体" w:hAnsi="宋体"/>
          <w:b/>
          <w:sz w:val="24"/>
          <w:lang w:eastAsia="zh-CN"/>
        </w:rPr>
        <w:t>十、</w:t>
      </w:r>
      <w:r>
        <w:rPr>
          <w:rFonts w:hint="eastAsia" w:ascii="宋体" w:hAnsi="宋体"/>
          <w:b/>
          <w:sz w:val="24"/>
        </w:rPr>
        <w:t>税</w:t>
      </w:r>
    </w:p>
    <w:p w14:paraId="2762C5B3">
      <w:pPr>
        <w:snapToGrid w:val="0"/>
        <w:spacing w:line="360" w:lineRule="auto"/>
        <w:rPr>
          <w:rFonts w:hint="eastAsia" w:ascii="宋体" w:hAnsi="宋体"/>
          <w:sz w:val="24"/>
        </w:rPr>
      </w:pPr>
      <w:r>
        <w:rPr>
          <w:rFonts w:hint="eastAsia" w:ascii="宋体" w:hAnsi="宋体"/>
          <w:sz w:val="24"/>
        </w:rPr>
        <w:t>10.1本合同执行中相关的一切税费均由供方负担。</w:t>
      </w:r>
    </w:p>
    <w:p w14:paraId="02740BDC">
      <w:pPr>
        <w:pStyle w:val="34"/>
        <w:snapToGrid w:val="0"/>
        <w:spacing w:line="360" w:lineRule="auto"/>
        <w:ind w:left="412" w:hanging="412" w:hangingChars="171"/>
        <w:rPr>
          <w:rFonts w:hint="eastAsia" w:hAnsi="宋体"/>
          <w:sz w:val="24"/>
          <w:szCs w:val="24"/>
        </w:rPr>
      </w:pPr>
      <w:r>
        <w:rPr>
          <w:rFonts w:hint="eastAsia" w:hAnsi="宋体"/>
          <w:b/>
          <w:sz w:val="24"/>
          <w:szCs w:val="24"/>
        </w:rPr>
        <w:t>十一、质量保证及售后服务</w:t>
      </w:r>
    </w:p>
    <w:p w14:paraId="6501DC3C">
      <w:pPr>
        <w:pStyle w:val="34"/>
        <w:adjustRightInd w:val="0"/>
        <w:snapToGrid w:val="0"/>
        <w:spacing w:line="360" w:lineRule="auto"/>
        <w:ind w:left="410" w:hanging="410" w:hangingChars="171"/>
        <w:rPr>
          <w:rFonts w:hint="eastAsia" w:hAnsi="宋体"/>
          <w:sz w:val="24"/>
          <w:szCs w:val="24"/>
        </w:rPr>
      </w:pPr>
      <w:r>
        <w:rPr>
          <w:rFonts w:hint="eastAsia" w:hAnsi="宋体"/>
          <w:sz w:val="24"/>
          <w:szCs w:val="24"/>
        </w:rPr>
        <w:t>11.1 乙方应按招标文件规定的货物性能、技术要求、质量标准向甲方提供未经使用的全新产品。</w:t>
      </w:r>
    </w:p>
    <w:p w14:paraId="5D98BB6C">
      <w:pPr>
        <w:pStyle w:val="34"/>
        <w:adjustRightInd w:val="0"/>
        <w:snapToGrid w:val="0"/>
        <w:spacing w:line="360" w:lineRule="auto"/>
        <w:rPr>
          <w:rFonts w:hint="eastAsia" w:hAnsi="宋体"/>
          <w:sz w:val="24"/>
          <w:szCs w:val="24"/>
        </w:rPr>
      </w:pPr>
      <w:r>
        <w:rPr>
          <w:rFonts w:hint="eastAsia" w:hAnsi="宋体"/>
          <w:sz w:val="24"/>
          <w:szCs w:val="24"/>
        </w:rPr>
        <w:t>11.2 乙方提供的货物在质量期内因货物本身的质量问题发生故障，乙方应负责免费更换。</w:t>
      </w:r>
    </w:p>
    <w:p w14:paraId="39778525">
      <w:pPr>
        <w:pStyle w:val="34"/>
        <w:adjustRightInd w:val="0"/>
        <w:snapToGrid w:val="0"/>
        <w:spacing w:line="360" w:lineRule="auto"/>
        <w:rPr>
          <w:rFonts w:hint="eastAsia" w:hAnsi="宋体"/>
          <w:sz w:val="24"/>
          <w:szCs w:val="24"/>
        </w:rPr>
      </w:pPr>
      <w:r>
        <w:rPr>
          <w:rFonts w:hint="eastAsia" w:hAnsi="宋体"/>
          <w:sz w:val="24"/>
          <w:szCs w:val="24"/>
        </w:rPr>
        <w:t>11.3 如在使用过程中发生质量问题，乙方在接到甲方通知后在</w:t>
      </w:r>
      <w:r>
        <w:rPr>
          <w:rFonts w:hint="eastAsia" w:hAnsi="宋体"/>
          <w:sz w:val="24"/>
          <w:szCs w:val="24"/>
          <w:u w:val="single"/>
          <w:lang w:val="en-US" w:eastAsia="zh-CN"/>
        </w:rPr>
        <w:t xml:space="preserve">     </w:t>
      </w:r>
      <w:r>
        <w:rPr>
          <w:rFonts w:hint="eastAsia" w:hAnsi="宋体"/>
          <w:sz w:val="24"/>
          <w:szCs w:val="24"/>
        </w:rPr>
        <w:t>小时内到达甲方现场。</w:t>
      </w:r>
    </w:p>
    <w:p w14:paraId="6A3BEB95">
      <w:pPr>
        <w:pStyle w:val="34"/>
        <w:adjustRightInd w:val="0"/>
        <w:snapToGrid w:val="0"/>
        <w:spacing w:line="360" w:lineRule="auto"/>
        <w:ind w:left="480" w:hanging="480" w:hangingChars="200"/>
        <w:rPr>
          <w:rFonts w:hint="eastAsia" w:hAnsi="宋体"/>
          <w:sz w:val="24"/>
          <w:szCs w:val="24"/>
          <w:highlight w:val="yellow"/>
        </w:rPr>
      </w:pPr>
      <w:r>
        <w:rPr>
          <w:rFonts w:hint="eastAsia" w:hAnsi="宋体"/>
          <w:sz w:val="24"/>
          <w:szCs w:val="24"/>
        </w:rPr>
        <w:t xml:space="preserve">11.4 </w:t>
      </w:r>
      <w:r>
        <w:rPr>
          <w:rFonts w:hint="eastAsia" w:ascii="宋体" w:hAnsi="宋体" w:cs="宋体"/>
          <w:sz w:val="24"/>
          <w:lang w:eastAsia="zh-CN"/>
        </w:rPr>
        <w:t>服务响应：</w:t>
      </w:r>
      <w:r>
        <w:rPr>
          <w:rFonts w:hint="eastAsia" w:hAnsi="宋体"/>
          <w:sz w:val="24"/>
          <w:szCs w:val="24"/>
        </w:rPr>
        <w:t>乙方</w:t>
      </w:r>
      <w:r>
        <w:rPr>
          <w:rFonts w:hint="eastAsia" w:ascii="宋体" w:hAnsi="宋体" w:cs="宋体"/>
          <w:sz w:val="24"/>
          <w:lang w:eastAsia="zh-CN"/>
        </w:rPr>
        <w:t>在接到甲方通知后</w:t>
      </w:r>
      <w:r>
        <w:rPr>
          <w:rFonts w:hint="eastAsia" w:ascii="宋体" w:hAnsi="宋体" w:cs="宋体"/>
          <w:sz w:val="24"/>
          <w:u w:val="single"/>
          <w:lang w:val="en-US" w:eastAsia="zh-CN"/>
        </w:rPr>
        <w:t xml:space="preserve">   </w:t>
      </w:r>
      <w:r>
        <w:rPr>
          <w:rFonts w:hint="eastAsia" w:ascii="宋体" w:hAnsi="宋体" w:cs="宋体"/>
          <w:sz w:val="24"/>
          <w:lang w:val="en-US" w:eastAsia="zh-CN"/>
        </w:rPr>
        <w:t>小时内响应，</w:t>
      </w:r>
      <w:r>
        <w:rPr>
          <w:rFonts w:hint="eastAsia" w:ascii="宋体" w:hAnsi="宋体" w:cs="宋体"/>
          <w:sz w:val="24"/>
          <w:u w:val="single"/>
          <w:lang w:val="en-US" w:eastAsia="zh-CN"/>
        </w:rPr>
        <w:t xml:space="preserve">  </w:t>
      </w:r>
      <w:r>
        <w:rPr>
          <w:rFonts w:hint="eastAsia" w:ascii="宋体" w:hAnsi="宋体" w:cs="宋体"/>
          <w:sz w:val="24"/>
          <w:lang w:val="en-US" w:eastAsia="zh-CN"/>
        </w:rPr>
        <w:t>小时内到达指定地点</w:t>
      </w:r>
      <w:r>
        <w:rPr>
          <w:rFonts w:hint="eastAsia" w:ascii="宋体" w:hAnsi="宋体" w:cs="宋体"/>
          <w:sz w:val="24"/>
        </w:rPr>
        <w:t>。</w:t>
      </w:r>
    </w:p>
    <w:p w14:paraId="5AD2E299">
      <w:pPr>
        <w:pStyle w:val="34"/>
        <w:adjustRightInd w:val="0"/>
        <w:snapToGrid w:val="0"/>
        <w:spacing w:line="360" w:lineRule="auto"/>
        <w:ind w:left="480" w:hanging="480" w:hanging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11.</w:t>
      </w:r>
      <w:r>
        <w:rPr>
          <w:rFonts w:hint="eastAsia" w:ascii="宋体" w:hAnsi="宋体" w:eastAsia="宋体" w:cs="Times New Roman"/>
          <w:sz w:val="24"/>
          <w:szCs w:val="24"/>
          <w:lang w:val="en-US" w:eastAsia="zh-CN"/>
        </w:rPr>
        <w:t>5保修期内，与维修相关的所有费用由</w:t>
      </w:r>
      <w:r>
        <w:rPr>
          <w:rFonts w:hint="eastAsia" w:hAnsi="宋体"/>
          <w:sz w:val="24"/>
          <w:szCs w:val="24"/>
        </w:rPr>
        <w:t>乙方</w:t>
      </w:r>
      <w:r>
        <w:rPr>
          <w:rFonts w:hint="eastAsia" w:ascii="宋体" w:hAnsi="宋体" w:eastAsia="宋体" w:cs="Times New Roman"/>
          <w:sz w:val="24"/>
          <w:szCs w:val="24"/>
          <w:lang w:val="en-US" w:eastAsia="zh-CN"/>
        </w:rPr>
        <w:t>负责。</w:t>
      </w:r>
    </w:p>
    <w:p w14:paraId="60E9E9F7">
      <w:pPr>
        <w:pStyle w:val="34"/>
        <w:adjustRightInd w:val="0"/>
        <w:snapToGrid w:val="0"/>
        <w:spacing w:line="360" w:lineRule="auto"/>
        <w:ind w:left="480" w:hanging="480" w:hanging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11.6专利：</w:t>
      </w:r>
      <w:r>
        <w:rPr>
          <w:rFonts w:hint="eastAsia" w:hAnsi="宋体"/>
          <w:sz w:val="24"/>
          <w:szCs w:val="24"/>
        </w:rPr>
        <w:t>乙方</w:t>
      </w:r>
      <w:r>
        <w:rPr>
          <w:rFonts w:hint="eastAsia" w:ascii="宋体" w:hAnsi="宋体" w:eastAsia="宋体" w:cs="Times New Roman"/>
          <w:sz w:val="24"/>
          <w:szCs w:val="24"/>
          <w:lang w:val="en-US" w:eastAsia="zh-CN"/>
        </w:rPr>
        <w:t>须对招标文件中涉及到的专利负责，并保证不伤害甲方的利益。在法律范围内，所有文字、商标和技术侵权造成的相关费用，甲方概不负责。</w:t>
      </w:r>
    </w:p>
    <w:p w14:paraId="240648AD">
      <w:pPr>
        <w:pStyle w:val="34"/>
        <w:adjustRightInd w:val="0"/>
        <w:snapToGrid w:val="0"/>
        <w:spacing w:line="360" w:lineRule="auto"/>
        <w:ind w:left="480" w:hanging="480" w:hanging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11.7产品检验过程中，由于质量不合格或运输等原因所造成的一切费用均由乙方负责。</w:t>
      </w:r>
    </w:p>
    <w:p w14:paraId="37398143">
      <w:pPr>
        <w:pStyle w:val="34"/>
        <w:adjustRightInd w:val="0"/>
        <w:snapToGrid w:val="0"/>
        <w:spacing w:line="360" w:lineRule="auto"/>
        <w:ind w:left="480" w:hanging="480" w:hanging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11.8</w:t>
      </w:r>
      <w:r>
        <w:rPr>
          <w:rFonts w:hint="eastAsia" w:hAnsi="宋体"/>
          <w:sz w:val="24"/>
          <w:szCs w:val="24"/>
        </w:rPr>
        <w:t>乙方</w:t>
      </w:r>
      <w:r>
        <w:rPr>
          <w:rFonts w:hint="eastAsia" w:ascii="宋体" w:hAnsi="宋体" w:eastAsia="宋体" w:cs="Times New Roman"/>
          <w:sz w:val="24"/>
          <w:szCs w:val="24"/>
          <w:lang w:val="en-US" w:eastAsia="zh-CN"/>
        </w:rPr>
        <w:t>须对因投标产品的固有缺陷和瑕疵承担责任。</w:t>
      </w:r>
    </w:p>
    <w:p w14:paraId="535EEC9F">
      <w:pPr>
        <w:pStyle w:val="34"/>
        <w:snapToGrid w:val="0"/>
        <w:spacing w:line="360" w:lineRule="auto"/>
        <w:rPr>
          <w:rFonts w:hint="eastAsia" w:hAnsi="宋体"/>
          <w:b/>
          <w:sz w:val="24"/>
          <w:szCs w:val="24"/>
        </w:rPr>
      </w:pPr>
      <w:r>
        <w:rPr>
          <w:rFonts w:hint="eastAsia" w:hAnsi="宋体"/>
          <w:b/>
          <w:sz w:val="24"/>
          <w:szCs w:val="24"/>
        </w:rPr>
        <w:t>十二、调试和验收</w:t>
      </w:r>
    </w:p>
    <w:p w14:paraId="7AF01072">
      <w:pPr>
        <w:pStyle w:val="34"/>
        <w:snapToGrid w:val="0"/>
        <w:spacing w:line="360" w:lineRule="auto"/>
        <w:ind w:left="480" w:hanging="480" w:hangingChars="200"/>
        <w:rPr>
          <w:rFonts w:hint="eastAsia" w:hAnsi="宋体"/>
          <w:sz w:val="24"/>
          <w:szCs w:val="24"/>
        </w:rPr>
      </w:pPr>
      <w:r>
        <w:rPr>
          <w:rFonts w:hint="eastAsia" w:hAnsi="宋体"/>
          <w:sz w:val="24"/>
          <w:szCs w:val="24"/>
        </w:rPr>
        <w:t>12.1 甲方对乙方提交的货物依据招标文件上的技术规格要求和国家有关质量标准进行现场初步验收，外观、说明书符合招标文件技术要求的，给予签收，初步验收不合格的不予签收。货到后，甲方需在五个工作日内验收。验收时乙方必须在现场，验收完毕后作出验收结果报告；验收费用由乙方负责。</w:t>
      </w:r>
    </w:p>
    <w:p w14:paraId="6A760514">
      <w:pPr>
        <w:pStyle w:val="34"/>
        <w:snapToGrid w:val="0"/>
        <w:spacing w:line="360" w:lineRule="auto"/>
        <w:ind w:left="480" w:hanging="480" w:hangingChars="200"/>
        <w:rPr>
          <w:rFonts w:hint="eastAsia" w:hAnsi="宋体"/>
          <w:sz w:val="24"/>
          <w:szCs w:val="24"/>
        </w:rPr>
      </w:pPr>
      <w:r>
        <w:rPr>
          <w:rFonts w:hint="eastAsia" w:hAnsi="宋体"/>
          <w:sz w:val="24"/>
          <w:szCs w:val="24"/>
        </w:rPr>
        <w:t>12.2 甲方</w:t>
      </w:r>
      <w:r>
        <w:rPr>
          <w:rFonts w:hint="eastAsia" w:hAnsi="宋体" w:cs="宋体"/>
          <w:sz w:val="24"/>
        </w:rPr>
        <w:t>有权对送达产品进行性能及功能性检测，费用由</w:t>
      </w:r>
      <w:r>
        <w:rPr>
          <w:rFonts w:hint="eastAsia" w:hAnsi="宋体"/>
          <w:sz w:val="24"/>
          <w:szCs w:val="24"/>
        </w:rPr>
        <w:t>乙方</w:t>
      </w:r>
      <w:r>
        <w:rPr>
          <w:rFonts w:hint="eastAsia" w:hAnsi="宋体" w:cs="宋体"/>
          <w:sz w:val="24"/>
        </w:rPr>
        <w:t>承担。</w:t>
      </w:r>
      <w:r>
        <w:rPr>
          <w:rFonts w:hint="eastAsia" w:hAnsi="宋体" w:cs="宋体"/>
          <w:sz w:val="24"/>
          <w:szCs w:val="21"/>
        </w:rPr>
        <w:t>如所供产品不符合国标或不能满足</w:t>
      </w:r>
      <w:r>
        <w:rPr>
          <w:rFonts w:hint="eastAsia" w:hAnsi="宋体" w:cs="宋体"/>
          <w:sz w:val="24"/>
          <w:szCs w:val="21"/>
          <w:lang w:eastAsia="zh-CN"/>
        </w:rPr>
        <w:t>甲方</w:t>
      </w:r>
      <w:r>
        <w:rPr>
          <w:rFonts w:hint="eastAsia" w:hAnsi="宋体" w:cs="宋体"/>
          <w:sz w:val="24"/>
          <w:szCs w:val="21"/>
        </w:rPr>
        <w:t>规定的相关要求的，作退货处</w:t>
      </w:r>
      <w:r>
        <w:rPr>
          <w:rFonts w:hint="eastAsia" w:hAnsi="宋体" w:cs="宋体"/>
          <w:sz w:val="24"/>
        </w:rPr>
        <w:t>理，相关费用均由</w:t>
      </w:r>
      <w:r>
        <w:rPr>
          <w:rFonts w:hint="eastAsia" w:hAnsi="宋体"/>
          <w:sz w:val="24"/>
          <w:szCs w:val="24"/>
        </w:rPr>
        <w:t>乙方</w:t>
      </w:r>
      <w:r>
        <w:rPr>
          <w:rFonts w:hint="eastAsia" w:hAnsi="宋体" w:cs="宋体"/>
          <w:sz w:val="24"/>
        </w:rPr>
        <w:t>承担。累计2次产品检验不合格，</w:t>
      </w:r>
      <w:r>
        <w:rPr>
          <w:rFonts w:hint="eastAsia" w:hAnsi="宋体" w:cs="宋体"/>
          <w:sz w:val="24"/>
          <w:lang w:eastAsia="zh-CN"/>
        </w:rPr>
        <w:t>甲方</w:t>
      </w:r>
      <w:r>
        <w:rPr>
          <w:rFonts w:hint="eastAsia" w:hAnsi="宋体" w:cs="宋体"/>
          <w:sz w:val="24"/>
        </w:rPr>
        <w:t>有权单方面终止合同，如对</w:t>
      </w:r>
      <w:r>
        <w:rPr>
          <w:rFonts w:hint="eastAsia" w:hAnsi="宋体" w:cs="宋体"/>
          <w:sz w:val="24"/>
          <w:lang w:eastAsia="zh-CN"/>
        </w:rPr>
        <w:t>甲方</w:t>
      </w:r>
      <w:r>
        <w:rPr>
          <w:rFonts w:hint="eastAsia" w:hAnsi="宋体" w:cs="宋体"/>
          <w:sz w:val="24"/>
        </w:rPr>
        <w:t>已造成经济损失的，</w:t>
      </w:r>
      <w:r>
        <w:rPr>
          <w:rFonts w:hint="eastAsia" w:hAnsi="宋体"/>
          <w:sz w:val="24"/>
          <w:szCs w:val="24"/>
        </w:rPr>
        <w:t>乙方</w:t>
      </w:r>
      <w:r>
        <w:rPr>
          <w:rFonts w:hint="eastAsia" w:hAnsi="宋体" w:cs="宋体"/>
          <w:sz w:val="24"/>
        </w:rPr>
        <w:t>应赔偿有关损失。如产品质量和数量发生欺诈行为，按国家相关法律规定处理。</w:t>
      </w:r>
    </w:p>
    <w:p w14:paraId="76A1C9D1">
      <w:pPr>
        <w:pStyle w:val="34"/>
        <w:snapToGrid w:val="0"/>
        <w:spacing w:line="360" w:lineRule="auto"/>
        <w:rPr>
          <w:rFonts w:hint="eastAsia" w:hAnsi="宋体"/>
          <w:b/>
          <w:sz w:val="24"/>
          <w:szCs w:val="24"/>
        </w:rPr>
      </w:pPr>
      <w:r>
        <w:rPr>
          <w:rFonts w:hint="eastAsia" w:hAnsi="宋体"/>
          <w:b/>
          <w:sz w:val="24"/>
          <w:szCs w:val="24"/>
        </w:rPr>
        <w:t>十三、货物包装、发运及运输</w:t>
      </w:r>
    </w:p>
    <w:p w14:paraId="5C968CDA">
      <w:pPr>
        <w:pStyle w:val="34"/>
        <w:snapToGrid w:val="0"/>
        <w:spacing w:line="360" w:lineRule="auto"/>
        <w:ind w:left="480" w:hanging="480" w:hangingChars="200"/>
        <w:rPr>
          <w:rFonts w:hint="eastAsia" w:hAnsi="宋体"/>
          <w:sz w:val="24"/>
          <w:szCs w:val="24"/>
        </w:rPr>
      </w:pPr>
      <w:r>
        <w:rPr>
          <w:rFonts w:hint="eastAsia" w:hAnsi="宋体"/>
          <w:sz w:val="24"/>
          <w:szCs w:val="24"/>
        </w:rPr>
        <w:t>13.1 乙方应在货物发运前对其进行满足运输距离等要求包装，以保证货物安全运达甲方指定地点。</w:t>
      </w:r>
    </w:p>
    <w:p w14:paraId="2D32F19A">
      <w:pPr>
        <w:pStyle w:val="34"/>
        <w:snapToGrid w:val="0"/>
        <w:spacing w:line="360" w:lineRule="auto"/>
        <w:ind w:left="480" w:hanging="480" w:hangingChars="200"/>
        <w:rPr>
          <w:rFonts w:hint="eastAsia" w:hAnsi="宋体"/>
          <w:sz w:val="24"/>
          <w:szCs w:val="24"/>
        </w:rPr>
      </w:pPr>
      <w:r>
        <w:rPr>
          <w:rFonts w:hint="eastAsia" w:hAnsi="宋体"/>
          <w:sz w:val="24"/>
          <w:szCs w:val="24"/>
        </w:rPr>
        <w:t>13.2 使用说明书、质量检验证明书、随配附件和工具以及清单一并附于货物内。</w:t>
      </w:r>
    </w:p>
    <w:p w14:paraId="739ED23F">
      <w:pPr>
        <w:pStyle w:val="34"/>
        <w:snapToGrid w:val="0"/>
        <w:spacing w:line="360" w:lineRule="auto"/>
        <w:ind w:left="480" w:hanging="480" w:hangingChars="200"/>
        <w:rPr>
          <w:rFonts w:hint="eastAsia" w:hAnsi="宋体"/>
          <w:sz w:val="24"/>
          <w:szCs w:val="24"/>
        </w:rPr>
      </w:pPr>
      <w:r>
        <w:rPr>
          <w:rFonts w:hint="eastAsia" w:hAnsi="宋体"/>
          <w:sz w:val="24"/>
          <w:szCs w:val="24"/>
        </w:rPr>
        <w:t>13.3 乙方在货物发运手续办理完毕后24小时内或货到甲方48小时前通知甲方，以准备接货。</w:t>
      </w:r>
    </w:p>
    <w:p w14:paraId="3F42E1DE">
      <w:pPr>
        <w:pStyle w:val="34"/>
        <w:snapToGrid w:val="0"/>
        <w:spacing w:line="360" w:lineRule="auto"/>
        <w:ind w:left="480" w:hanging="480" w:hangingChars="200"/>
        <w:rPr>
          <w:rFonts w:hint="eastAsia" w:hAnsi="宋体"/>
          <w:sz w:val="24"/>
          <w:szCs w:val="24"/>
        </w:rPr>
      </w:pPr>
      <w:r>
        <w:rPr>
          <w:rFonts w:hint="eastAsia" w:hAnsi="宋体"/>
          <w:sz w:val="24"/>
          <w:szCs w:val="24"/>
        </w:rPr>
        <w:t>13.4 货物在交付甲方前发生的风险均由乙方负责。</w:t>
      </w:r>
    </w:p>
    <w:p w14:paraId="2E3D70C0">
      <w:pPr>
        <w:pStyle w:val="34"/>
        <w:snapToGrid w:val="0"/>
        <w:spacing w:line="360" w:lineRule="auto"/>
        <w:ind w:left="480" w:right="26" w:hanging="480" w:hangingChars="200"/>
        <w:rPr>
          <w:rFonts w:hint="eastAsia" w:hAnsi="宋体"/>
          <w:sz w:val="24"/>
          <w:szCs w:val="24"/>
        </w:rPr>
      </w:pPr>
      <w:r>
        <w:rPr>
          <w:rFonts w:hint="eastAsia" w:hAnsi="宋体"/>
          <w:sz w:val="24"/>
          <w:szCs w:val="24"/>
        </w:rPr>
        <w:t>13.5 货物在规定的交付期限内由乙方送达甲方指定的地点视为交付，乙方同时需通知甲方货物已送达。</w:t>
      </w:r>
    </w:p>
    <w:p w14:paraId="2DFC1C53">
      <w:pPr>
        <w:pStyle w:val="34"/>
        <w:snapToGrid w:val="0"/>
        <w:spacing w:line="360" w:lineRule="auto"/>
        <w:rPr>
          <w:rFonts w:hint="eastAsia" w:hAnsi="宋体"/>
          <w:b/>
          <w:sz w:val="24"/>
          <w:szCs w:val="24"/>
        </w:rPr>
      </w:pPr>
      <w:r>
        <w:rPr>
          <w:rFonts w:hint="eastAsia" w:hAnsi="宋体"/>
          <w:b/>
          <w:sz w:val="24"/>
          <w:szCs w:val="24"/>
        </w:rPr>
        <w:t>十四、违约责任</w:t>
      </w:r>
    </w:p>
    <w:p w14:paraId="45C2B6A8">
      <w:pPr>
        <w:pStyle w:val="34"/>
        <w:snapToGrid w:val="0"/>
        <w:spacing w:line="360" w:lineRule="auto"/>
        <w:ind w:left="410" w:hanging="410" w:hangingChars="171"/>
        <w:rPr>
          <w:rFonts w:hint="eastAsia" w:hAnsi="宋体"/>
          <w:sz w:val="24"/>
          <w:szCs w:val="24"/>
        </w:rPr>
      </w:pPr>
      <w:r>
        <w:rPr>
          <w:rFonts w:hint="eastAsia" w:hAnsi="宋体"/>
          <w:sz w:val="24"/>
          <w:szCs w:val="24"/>
        </w:rPr>
        <w:t>14.1 甲方无正当理由拒收货物的，甲方向乙方偿付拒收货款总值的百分之五违约金。</w:t>
      </w:r>
    </w:p>
    <w:p w14:paraId="7336304B">
      <w:pPr>
        <w:pStyle w:val="34"/>
        <w:snapToGrid w:val="0"/>
        <w:spacing w:line="360" w:lineRule="auto"/>
        <w:ind w:left="410" w:hanging="410" w:hangingChars="171"/>
        <w:rPr>
          <w:rFonts w:hint="eastAsia" w:hAnsi="宋体"/>
          <w:sz w:val="24"/>
          <w:szCs w:val="24"/>
        </w:rPr>
      </w:pPr>
      <w:r>
        <w:rPr>
          <w:rFonts w:hint="eastAsia" w:hAnsi="宋体"/>
          <w:sz w:val="24"/>
          <w:szCs w:val="24"/>
        </w:rPr>
        <w:t>14.2 甲方无故逾期验收和办理货款支付手续的,甲方应按逾期付款总额每日万分之五向乙方支付违约金。</w:t>
      </w:r>
    </w:p>
    <w:p w14:paraId="390D4280">
      <w:pPr>
        <w:pStyle w:val="34"/>
        <w:snapToGrid w:val="0"/>
        <w:spacing w:line="360" w:lineRule="auto"/>
        <w:ind w:left="410" w:hanging="410" w:hangingChars="171"/>
        <w:rPr>
          <w:rFonts w:hint="eastAsia" w:hAnsi="宋体"/>
          <w:sz w:val="24"/>
          <w:szCs w:val="24"/>
        </w:rPr>
      </w:pPr>
      <w:r>
        <w:rPr>
          <w:rFonts w:hint="eastAsia" w:hAnsi="宋体"/>
          <w:sz w:val="24"/>
          <w:szCs w:val="24"/>
        </w:rPr>
        <w:t xml:space="preserve">14.3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50622F5E">
      <w:pPr>
        <w:pStyle w:val="34"/>
        <w:snapToGrid w:val="0"/>
        <w:spacing w:line="360" w:lineRule="auto"/>
        <w:ind w:left="410" w:hanging="410" w:hangingChars="171"/>
        <w:rPr>
          <w:rFonts w:hint="eastAsia" w:hAnsi="宋体"/>
          <w:sz w:val="24"/>
          <w:szCs w:val="24"/>
        </w:rPr>
      </w:pPr>
      <w:r>
        <w:rPr>
          <w:rFonts w:hint="eastAsia" w:hAnsi="宋体"/>
          <w:sz w:val="24"/>
          <w:szCs w:val="24"/>
        </w:rPr>
        <w:t>14.4产品交货后，由采购单位组织专业人员验收。验收以国家行业标准为基础，结合本次采购文件和正式合同为依据进行。如不</w:t>
      </w:r>
      <w:r>
        <w:rPr>
          <w:rFonts w:hint="eastAsia" w:hAnsi="宋体"/>
          <w:sz w:val="24"/>
          <w:szCs w:val="24"/>
          <w:lang w:eastAsia="zh-CN"/>
        </w:rPr>
        <w:t>符合</w:t>
      </w:r>
      <w:r>
        <w:rPr>
          <w:rFonts w:hint="eastAsia" w:hAnsi="宋体"/>
          <w:sz w:val="24"/>
          <w:szCs w:val="24"/>
        </w:rPr>
        <w:t>要求，一律返工，直到符合要求为止，否则采购人有权解除合同，拒付货款，</w:t>
      </w:r>
      <w:r>
        <w:rPr>
          <w:rFonts w:hint="eastAsia" w:hAnsi="宋体"/>
          <w:sz w:val="24"/>
          <w:szCs w:val="24"/>
          <w:lang w:eastAsia="zh-CN"/>
        </w:rPr>
        <w:t>扣除</w:t>
      </w:r>
      <w:r>
        <w:rPr>
          <w:rFonts w:hint="eastAsia" w:hAnsi="宋体"/>
          <w:sz w:val="24"/>
          <w:szCs w:val="24"/>
        </w:rPr>
        <w:t>总价款5%的违约金并向采购机构报告。</w:t>
      </w:r>
    </w:p>
    <w:p w14:paraId="059BF977">
      <w:pPr>
        <w:pStyle w:val="34"/>
        <w:snapToGrid w:val="0"/>
        <w:spacing w:line="360" w:lineRule="auto"/>
        <w:rPr>
          <w:rFonts w:hint="eastAsia" w:hAnsi="宋体"/>
          <w:b/>
          <w:sz w:val="24"/>
          <w:szCs w:val="24"/>
        </w:rPr>
      </w:pPr>
      <w:r>
        <w:rPr>
          <w:rFonts w:hint="eastAsia" w:hAnsi="宋体"/>
          <w:b/>
          <w:sz w:val="24"/>
          <w:szCs w:val="24"/>
        </w:rPr>
        <w:t>十五、不可抗力事件处理</w:t>
      </w:r>
    </w:p>
    <w:p w14:paraId="5C2F74E3">
      <w:pPr>
        <w:pStyle w:val="34"/>
        <w:snapToGrid w:val="0"/>
        <w:spacing w:line="360" w:lineRule="auto"/>
        <w:ind w:left="480" w:hanging="480" w:hangingChars="200"/>
        <w:rPr>
          <w:rFonts w:hint="eastAsia" w:hAnsi="宋体"/>
          <w:sz w:val="24"/>
          <w:szCs w:val="24"/>
        </w:rPr>
      </w:pPr>
      <w:r>
        <w:rPr>
          <w:rFonts w:hint="eastAsia" w:hAnsi="宋体"/>
          <w:sz w:val="24"/>
          <w:szCs w:val="24"/>
        </w:rPr>
        <w:t>15.1 在合同有效期内，任何一方因不可抗力事件导致不能履行合同，则合同履行期可延长，其延长期与不可抗力影响期相同。</w:t>
      </w:r>
    </w:p>
    <w:p w14:paraId="12A947C0">
      <w:pPr>
        <w:pStyle w:val="34"/>
        <w:snapToGrid w:val="0"/>
        <w:spacing w:line="360" w:lineRule="auto"/>
        <w:rPr>
          <w:rFonts w:hint="eastAsia" w:hAnsi="宋体"/>
          <w:sz w:val="24"/>
          <w:szCs w:val="24"/>
        </w:rPr>
      </w:pPr>
      <w:r>
        <w:rPr>
          <w:rFonts w:hint="eastAsia" w:hAnsi="宋体"/>
          <w:sz w:val="24"/>
          <w:szCs w:val="24"/>
        </w:rPr>
        <w:t>15.2 不可抗力事件发生后，应立即通知对方，并寄送有关权威机构出具的证明。</w:t>
      </w:r>
    </w:p>
    <w:p w14:paraId="5606C2C3">
      <w:pPr>
        <w:pStyle w:val="34"/>
        <w:snapToGrid w:val="0"/>
        <w:spacing w:line="360" w:lineRule="auto"/>
        <w:rPr>
          <w:rFonts w:hint="eastAsia" w:hAnsi="宋体"/>
          <w:sz w:val="24"/>
          <w:szCs w:val="24"/>
        </w:rPr>
      </w:pPr>
      <w:r>
        <w:rPr>
          <w:rFonts w:hint="eastAsia" w:hAnsi="宋体"/>
          <w:sz w:val="24"/>
          <w:szCs w:val="24"/>
        </w:rPr>
        <w:t>15.3 不可抗力事件延续120天以上，双方应通过友好协商，确定是否继续履行合同。</w:t>
      </w:r>
    </w:p>
    <w:p w14:paraId="68E5EAC4">
      <w:pPr>
        <w:pStyle w:val="34"/>
        <w:snapToGrid w:val="0"/>
        <w:spacing w:line="360" w:lineRule="auto"/>
        <w:rPr>
          <w:rFonts w:hint="eastAsia" w:hAnsi="宋体"/>
          <w:b/>
          <w:sz w:val="24"/>
          <w:szCs w:val="24"/>
        </w:rPr>
      </w:pPr>
      <w:r>
        <w:rPr>
          <w:rFonts w:hint="eastAsia" w:hAnsi="宋体"/>
          <w:b/>
          <w:sz w:val="24"/>
          <w:szCs w:val="24"/>
        </w:rPr>
        <w:t>十六、诉讼</w:t>
      </w:r>
    </w:p>
    <w:p w14:paraId="10CA4CFD">
      <w:pPr>
        <w:pStyle w:val="34"/>
        <w:snapToGrid w:val="0"/>
        <w:spacing w:line="360" w:lineRule="auto"/>
        <w:ind w:left="480" w:hanging="480" w:hangingChars="200"/>
        <w:rPr>
          <w:rFonts w:hint="eastAsia" w:hAnsi="宋体"/>
          <w:sz w:val="24"/>
          <w:szCs w:val="24"/>
        </w:rPr>
      </w:pPr>
      <w:r>
        <w:rPr>
          <w:rFonts w:hint="eastAsia" w:hAnsi="宋体"/>
          <w:sz w:val="24"/>
          <w:szCs w:val="24"/>
        </w:rPr>
        <w:t>16.1 双方在执行合同中所发生的一切争议，应通过协商解决。如协商不成，可向合同签订地法院起诉，合同签订地在此约定为桐庐县。</w:t>
      </w:r>
    </w:p>
    <w:p w14:paraId="41EF86D3">
      <w:pPr>
        <w:pStyle w:val="34"/>
        <w:snapToGrid w:val="0"/>
        <w:spacing w:line="360" w:lineRule="auto"/>
        <w:rPr>
          <w:rFonts w:hint="eastAsia" w:hAnsi="宋体"/>
          <w:b/>
          <w:sz w:val="24"/>
          <w:szCs w:val="24"/>
        </w:rPr>
      </w:pPr>
      <w:r>
        <w:rPr>
          <w:rFonts w:hint="eastAsia" w:hAnsi="宋体"/>
          <w:b/>
          <w:sz w:val="24"/>
          <w:szCs w:val="24"/>
        </w:rPr>
        <w:t>十七、合同生效及其它</w:t>
      </w:r>
    </w:p>
    <w:p w14:paraId="6B21F84B">
      <w:pPr>
        <w:pStyle w:val="34"/>
        <w:snapToGrid w:val="0"/>
        <w:spacing w:line="360" w:lineRule="auto"/>
        <w:rPr>
          <w:rFonts w:hint="eastAsia" w:hAnsi="宋体"/>
          <w:sz w:val="24"/>
          <w:szCs w:val="24"/>
        </w:rPr>
      </w:pPr>
      <w:r>
        <w:rPr>
          <w:rFonts w:hint="eastAsia" w:hAnsi="宋体"/>
          <w:sz w:val="24"/>
          <w:szCs w:val="24"/>
        </w:rPr>
        <w:t>17.1 合同经双方法定代表人或授权委托代理人签字</w:t>
      </w:r>
      <w:r>
        <w:rPr>
          <w:rFonts w:hint="eastAsia" w:hAnsi="宋体"/>
          <w:sz w:val="24"/>
          <w:szCs w:val="24"/>
          <w:lang w:eastAsia="zh-CN"/>
        </w:rPr>
        <w:t>或盖章</w:t>
      </w:r>
      <w:r>
        <w:rPr>
          <w:rFonts w:hint="eastAsia" w:hAnsi="宋体"/>
          <w:sz w:val="24"/>
          <w:szCs w:val="24"/>
        </w:rPr>
        <w:t>并加盖单位公章后生效。</w:t>
      </w:r>
    </w:p>
    <w:p w14:paraId="5A697DAA">
      <w:pPr>
        <w:pStyle w:val="34"/>
        <w:snapToGrid w:val="0"/>
        <w:spacing w:line="360" w:lineRule="auto"/>
        <w:rPr>
          <w:rFonts w:hint="eastAsia" w:hAnsi="宋体"/>
          <w:sz w:val="24"/>
          <w:szCs w:val="24"/>
        </w:rPr>
      </w:pPr>
      <w:r>
        <w:rPr>
          <w:rFonts w:hint="eastAsia" w:hAnsi="宋体"/>
          <w:sz w:val="24"/>
          <w:szCs w:val="24"/>
        </w:rPr>
        <w:t>17.2合同执行中涉及采购资金和采购内容修改或补充的，须经监管部门审批，并签订书面补充协议报监管部门备案，方可作为主合同不可分割的一部分。</w:t>
      </w:r>
    </w:p>
    <w:p w14:paraId="60093167">
      <w:pPr>
        <w:pStyle w:val="34"/>
        <w:snapToGrid w:val="0"/>
        <w:spacing w:line="360" w:lineRule="auto"/>
        <w:ind w:left="480" w:hanging="480" w:hangingChars="200"/>
        <w:rPr>
          <w:rFonts w:hint="eastAsia" w:hAnsi="宋体"/>
          <w:sz w:val="24"/>
          <w:szCs w:val="24"/>
        </w:rPr>
      </w:pPr>
      <w:r>
        <w:rPr>
          <w:rFonts w:hint="eastAsia" w:hAnsi="宋体"/>
          <w:sz w:val="24"/>
          <w:szCs w:val="24"/>
        </w:rPr>
        <w:t>17.3本合同未尽事宜，遵照《</w:t>
      </w:r>
      <w:r>
        <w:rPr>
          <w:rFonts w:hint="eastAsia" w:hAnsi="宋体"/>
          <w:sz w:val="24"/>
          <w:szCs w:val="24"/>
          <w:lang w:eastAsia="zh-CN"/>
        </w:rPr>
        <w:t>中华人民共和国民法典</w:t>
      </w:r>
      <w:r>
        <w:rPr>
          <w:rFonts w:hint="eastAsia" w:hAnsi="宋体"/>
          <w:sz w:val="24"/>
          <w:szCs w:val="24"/>
        </w:rPr>
        <w:t>》有关条文执行。</w:t>
      </w:r>
    </w:p>
    <w:p w14:paraId="348EFCFC">
      <w:pPr>
        <w:pStyle w:val="34"/>
        <w:snapToGrid w:val="0"/>
        <w:spacing w:line="360" w:lineRule="auto"/>
        <w:ind w:left="480" w:hanging="480" w:hangingChars="200"/>
        <w:rPr>
          <w:rFonts w:hint="eastAsia" w:hAnsi="宋体"/>
          <w:sz w:val="24"/>
          <w:szCs w:val="24"/>
        </w:rPr>
      </w:pPr>
      <w:r>
        <w:rPr>
          <w:rFonts w:hint="eastAsia" w:hAnsi="宋体"/>
          <w:sz w:val="24"/>
          <w:szCs w:val="24"/>
        </w:rPr>
        <w:t>17.4 本合同一式</w:t>
      </w:r>
      <w:r>
        <w:rPr>
          <w:rFonts w:hint="eastAsia" w:hAnsi="宋体"/>
          <w:sz w:val="24"/>
          <w:szCs w:val="24"/>
          <w:lang w:val="en-US" w:eastAsia="zh-CN"/>
        </w:rPr>
        <w:t>9</w:t>
      </w:r>
      <w:r>
        <w:rPr>
          <w:rFonts w:hint="eastAsia" w:hAnsi="宋体"/>
          <w:sz w:val="24"/>
          <w:szCs w:val="24"/>
        </w:rPr>
        <w:t>份，正本一式</w:t>
      </w:r>
      <w:r>
        <w:rPr>
          <w:rFonts w:hint="eastAsia" w:hAnsi="宋体"/>
          <w:sz w:val="24"/>
          <w:szCs w:val="24"/>
          <w:lang w:val="en-US" w:eastAsia="zh-CN"/>
        </w:rPr>
        <w:t>2</w:t>
      </w:r>
      <w:r>
        <w:rPr>
          <w:rFonts w:hint="eastAsia" w:hAnsi="宋体"/>
          <w:sz w:val="24"/>
          <w:szCs w:val="24"/>
        </w:rPr>
        <w:t>份，副本一式</w:t>
      </w:r>
      <w:r>
        <w:rPr>
          <w:rFonts w:hint="eastAsia" w:hAnsi="宋体"/>
          <w:sz w:val="24"/>
          <w:szCs w:val="24"/>
          <w:lang w:val="en-US" w:eastAsia="zh-CN"/>
        </w:rPr>
        <w:t>7</w:t>
      </w:r>
      <w:r>
        <w:rPr>
          <w:rFonts w:hint="eastAsia" w:hAnsi="宋体"/>
          <w:sz w:val="24"/>
          <w:szCs w:val="24"/>
        </w:rPr>
        <w:t>份，具有同等法律效力</w:t>
      </w:r>
      <w:r>
        <w:rPr>
          <w:rFonts w:hint="eastAsia" w:hAnsi="宋体"/>
          <w:sz w:val="24"/>
          <w:szCs w:val="24"/>
          <w:lang w:eastAsia="zh-CN"/>
        </w:rPr>
        <w:t>。甲乙双方各执一正</w:t>
      </w:r>
      <w:r>
        <w:rPr>
          <w:rFonts w:hint="eastAsia" w:hAnsi="宋体"/>
          <w:sz w:val="24"/>
          <w:szCs w:val="24"/>
          <w:lang w:val="en-US" w:eastAsia="zh-CN"/>
        </w:rPr>
        <w:t>2副，其余报送相关部门及代理公司</w:t>
      </w:r>
      <w:r>
        <w:rPr>
          <w:rFonts w:hint="eastAsia" w:hAnsi="宋体"/>
          <w:sz w:val="24"/>
          <w:szCs w:val="24"/>
        </w:rPr>
        <w:t>。</w:t>
      </w:r>
    </w:p>
    <w:p w14:paraId="0A88477B">
      <w:pPr>
        <w:spacing w:before="120" w:line="360" w:lineRule="auto"/>
        <w:rPr>
          <w:rFonts w:ascii="宋体" w:hAnsi="宋体" w:cs="宋体"/>
          <w:sz w:val="24"/>
          <w:szCs w:val="24"/>
        </w:rPr>
      </w:pPr>
      <w:r>
        <w:rPr>
          <w:rFonts w:hint="eastAsia" w:ascii="宋体" w:hAnsi="宋体" w:cs="宋体"/>
          <w:sz w:val="24"/>
          <w:szCs w:val="24"/>
        </w:rPr>
        <w:t>甲方（盖章）：                        乙方（盖章）：</w:t>
      </w:r>
    </w:p>
    <w:p w14:paraId="0BA1F5B5">
      <w:pPr>
        <w:spacing w:before="120" w:line="360" w:lineRule="auto"/>
        <w:rPr>
          <w:rFonts w:ascii="宋体" w:hAnsi="宋体" w:cs="宋体"/>
          <w:sz w:val="24"/>
          <w:szCs w:val="24"/>
          <w:lang w:val="zh-CN"/>
        </w:rPr>
      </w:pPr>
      <w:r>
        <w:rPr>
          <w:rFonts w:hint="eastAsia" w:ascii="宋体" w:hAnsi="宋体" w:cs="宋体"/>
          <w:sz w:val="24"/>
          <w:szCs w:val="24"/>
          <w:lang w:val="zh-CN"/>
        </w:rPr>
        <w:t>统一社会信用代码：                    统一社会信用代码：</w:t>
      </w:r>
    </w:p>
    <w:p w14:paraId="2B4919BD">
      <w:pPr>
        <w:spacing w:before="120" w:line="360" w:lineRule="auto"/>
        <w:rPr>
          <w:rFonts w:ascii="宋体" w:hAnsi="宋体" w:cs="宋体"/>
          <w:sz w:val="24"/>
          <w:szCs w:val="24"/>
        </w:rPr>
      </w:pPr>
      <w:r>
        <w:rPr>
          <w:rFonts w:hint="eastAsia" w:ascii="宋体" w:hAnsi="宋体" w:cs="宋体"/>
          <w:sz w:val="24"/>
          <w:szCs w:val="24"/>
        </w:rPr>
        <w:t xml:space="preserve">法人代表人（签字）：                  </w:t>
      </w:r>
      <w:r>
        <w:rPr>
          <w:rFonts w:hint="eastAsia" w:ascii="宋体" w:hAnsi="宋体" w:cs="宋体"/>
          <w:sz w:val="24"/>
          <w:szCs w:val="24"/>
          <w:lang w:eastAsia="zh-CN"/>
        </w:rPr>
        <w:t>法定代表人</w:t>
      </w:r>
      <w:r>
        <w:rPr>
          <w:rFonts w:hint="eastAsia" w:ascii="宋体" w:hAnsi="宋体" w:cs="宋体"/>
          <w:sz w:val="24"/>
          <w:szCs w:val="24"/>
        </w:rPr>
        <w:t xml:space="preserve">人：（签字）： </w:t>
      </w:r>
    </w:p>
    <w:p w14:paraId="6AD4702B">
      <w:pPr>
        <w:spacing w:before="120" w:line="360" w:lineRule="auto"/>
        <w:rPr>
          <w:rFonts w:ascii="宋体" w:hAnsi="宋体" w:cs="宋体"/>
          <w:sz w:val="24"/>
          <w:szCs w:val="24"/>
        </w:rPr>
      </w:pPr>
      <w:r>
        <w:rPr>
          <w:rFonts w:hint="eastAsia" w:ascii="宋体" w:hAnsi="宋体" w:cs="宋体"/>
          <w:sz w:val="24"/>
          <w:szCs w:val="24"/>
        </w:rPr>
        <w:t xml:space="preserve">授权代表（签字）：                    授权代表（签字）： </w:t>
      </w:r>
    </w:p>
    <w:p w14:paraId="5760D73D">
      <w:pPr>
        <w:spacing w:before="120" w:line="360" w:lineRule="auto"/>
        <w:rPr>
          <w:rFonts w:ascii="宋体" w:hAnsi="宋体" w:cs="宋体"/>
          <w:sz w:val="24"/>
          <w:szCs w:val="24"/>
        </w:rPr>
      </w:pPr>
      <w:r>
        <w:rPr>
          <w:rFonts w:hint="eastAsia" w:ascii="宋体" w:hAnsi="宋体" w:cs="宋体"/>
          <w:sz w:val="24"/>
          <w:szCs w:val="24"/>
        </w:rPr>
        <w:t>联系电话：                            联系电话：</w:t>
      </w:r>
    </w:p>
    <w:p w14:paraId="590628C5">
      <w:pPr>
        <w:pStyle w:val="34"/>
        <w:snapToGrid w:val="0"/>
        <w:spacing w:before="120" w:after="120" w:line="360" w:lineRule="auto"/>
        <w:rPr>
          <w:rFonts w:hAnsi="宋体"/>
        </w:rPr>
      </w:pPr>
    </w:p>
    <w:p w14:paraId="5E767061">
      <w:pPr>
        <w:rPr>
          <w:rFonts w:eastAsia="方正大标宋简体"/>
          <w:b/>
          <w:sz w:val="44"/>
        </w:rPr>
      </w:pPr>
      <w:r>
        <w:rPr>
          <w:rFonts w:hint="eastAsia" w:eastAsia="方正大标宋简体"/>
          <w:b/>
          <w:sz w:val="44"/>
        </w:rPr>
        <w:br w:type="page"/>
      </w:r>
    </w:p>
    <w:p w14:paraId="7D98C6FE">
      <w:pPr>
        <w:spacing w:line="440" w:lineRule="exact"/>
        <w:jc w:val="center"/>
        <w:rPr>
          <w:rFonts w:ascii="宋体" w:hAnsi="宋体"/>
          <w:b/>
          <w:sz w:val="28"/>
          <w:szCs w:val="28"/>
        </w:rPr>
      </w:pPr>
      <w:r>
        <w:rPr>
          <w:rFonts w:hint="eastAsia" w:ascii="宋体" w:hAnsi="宋体"/>
          <w:b/>
          <w:sz w:val="28"/>
          <w:szCs w:val="28"/>
        </w:rPr>
        <w:t>廉政责任书</w:t>
      </w:r>
    </w:p>
    <w:p w14:paraId="2E4D6959">
      <w:pPr>
        <w:spacing w:line="440" w:lineRule="exact"/>
        <w:rPr>
          <w:rFonts w:ascii="宋体" w:hAnsi="宋体"/>
          <w:b/>
          <w:sz w:val="28"/>
          <w:szCs w:val="28"/>
        </w:rPr>
      </w:pPr>
    </w:p>
    <w:p w14:paraId="508A3C1D">
      <w:pPr>
        <w:spacing w:line="480" w:lineRule="exact"/>
        <w:rPr>
          <w:rFonts w:ascii="宋体" w:hAnsi="宋体" w:cs="仿宋"/>
          <w:sz w:val="24"/>
          <w:szCs w:val="24"/>
        </w:rPr>
      </w:pPr>
      <w:r>
        <w:rPr>
          <w:rFonts w:hint="eastAsia" w:ascii="宋体" w:hAnsi="宋体" w:cs="仿宋"/>
          <w:sz w:val="24"/>
          <w:szCs w:val="24"/>
        </w:rPr>
        <w:t>为进一步加强廉政建设，特订立如下合同。</w:t>
      </w:r>
    </w:p>
    <w:p w14:paraId="6EB3B226">
      <w:pPr>
        <w:spacing w:line="480" w:lineRule="exact"/>
        <w:ind w:firstLine="480" w:firstLineChars="200"/>
        <w:rPr>
          <w:rFonts w:ascii="宋体" w:hAnsi="宋体" w:cs="仿宋"/>
          <w:sz w:val="24"/>
          <w:szCs w:val="24"/>
        </w:rPr>
      </w:pPr>
      <w:r>
        <w:rPr>
          <w:rFonts w:hint="eastAsia" w:ascii="宋体" w:hAnsi="宋体" w:cs="仿宋"/>
          <w:sz w:val="24"/>
          <w:szCs w:val="24"/>
        </w:rPr>
        <w:t>一、甲、乙双方的权利和义务</w:t>
      </w:r>
    </w:p>
    <w:p w14:paraId="692924A8">
      <w:pPr>
        <w:spacing w:line="480" w:lineRule="exact"/>
        <w:ind w:firstLine="480" w:firstLineChars="200"/>
        <w:rPr>
          <w:rFonts w:ascii="宋体" w:hAnsi="宋体" w:cs="仿宋"/>
          <w:sz w:val="24"/>
          <w:szCs w:val="24"/>
        </w:rPr>
      </w:pPr>
      <w:r>
        <w:rPr>
          <w:rFonts w:hint="eastAsia" w:ascii="宋体" w:hAnsi="宋体" w:cs="仿宋"/>
          <w:sz w:val="24"/>
          <w:szCs w:val="24"/>
        </w:rPr>
        <w:t>1、甲乙双方应严格遵守党的政策规定和国家有关法律法规。</w:t>
      </w:r>
    </w:p>
    <w:p w14:paraId="296908E6">
      <w:pPr>
        <w:spacing w:line="480" w:lineRule="exact"/>
        <w:ind w:firstLine="480" w:firstLineChars="200"/>
        <w:rPr>
          <w:rFonts w:ascii="宋体" w:hAnsi="宋体" w:cs="仿宋"/>
          <w:sz w:val="24"/>
          <w:szCs w:val="24"/>
        </w:rPr>
      </w:pPr>
      <w:r>
        <w:rPr>
          <w:rFonts w:hint="eastAsia" w:ascii="宋体" w:hAnsi="宋体" w:cs="仿宋"/>
          <w:sz w:val="24"/>
          <w:szCs w:val="24"/>
        </w:rPr>
        <w:t>2、甲乙双方应严格执行项目的合同文件，自觉按合同办事。</w:t>
      </w:r>
    </w:p>
    <w:p w14:paraId="48423396">
      <w:pPr>
        <w:spacing w:line="480" w:lineRule="exact"/>
        <w:ind w:firstLine="464" w:firstLineChars="200"/>
        <w:rPr>
          <w:rFonts w:ascii="宋体" w:hAnsi="宋体" w:cs="仿宋"/>
          <w:sz w:val="24"/>
          <w:szCs w:val="24"/>
        </w:rPr>
      </w:pPr>
      <w:r>
        <w:rPr>
          <w:rFonts w:hint="eastAsia" w:ascii="宋体" w:hAnsi="宋体" w:cs="仿宋"/>
          <w:spacing w:val="-4"/>
          <w:sz w:val="24"/>
          <w:szCs w:val="24"/>
        </w:rPr>
        <w:t>3、甲乙双方的业务活动应坚持公开、公平、公正、诚信、透明的原则</w:t>
      </w:r>
      <w:r>
        <w:rPr>
          <w:rFonts w:hint="eastAsia" w:ascii="宋体" w:hAnsi="宋体" w:cs="仿宋"/>
          <w:sz w:val="24"/>
          <w:szCs w:val="24"/>
        </w:rPr>
        <w:t>。</w:t>
      </w:r>
    </w:p>
    <w:p w14:paraId="67785448">
      <w:pPr>
        <w:spacing w:line="480" w:lineRule="exact"/>
        <w:ind w:firstLine="480" w:firstLineChars="200"/>
        <w:rPr>
          <w:rFonts w:ascii="宋体" w:hAnsi="宋体" w:cs="仿宋"/>
          <w:sz w:val="24"/>
          <w:szCs w:val="24"/>
        </w:rPr>
      </w:pPr>
      <w:r>
        <w:rPr>
          <w:rFonts w:hint="eastAsia" w:ascii="宋体" w:hAnsi="宋体" w:cs="仿宋"/>
          <w:sz w:val="24"/>
          <w:szCs w:val="24"/>
        </w:rPr>
        <w:t>4、甲乙双方不得以任何理由向对方工作人员行贿或馈赠礼金、有价证券、贵重礼品。不得在对方报销任何应由个人支付的费用。</w:t>
      </w:r>
    </w:p>
    <w:p w14:paraId="0C2F5677">
      <w:pPr>
        <w:spacing w:line="480" w:lineRule="exact"/>
        <w:ind w:firstLine="480" w:firstLineChars="200"/>
        <w:rPr>
          <w:rFonts w:ascii="宋体" w:hAnsi="宋体" w:cs="仿宋"/>
          <w:sz w:val="24"/>
          <w:szCs w:val="24"/>
        </w:rPr>
      </w:pPr>
      <w:r>
        <w:rPr>
          <w:rFonts w:hint="eastAsia" w:ascii="宋体" w:hAnsi="宋体" w:cs="仿宋"/>
          <w:sz w:val="24"/>
          <w:szCs w:val="24"/>
        </w:rPr>
        <w:t>5、甲乙双方不得以任何理由违反廉洁自律的有关规定。</w:t>
      </w:r>
    </w:p>
    <w:p w14:paraId="59C8CC7C">
      <w:pPr>
        <w:spacing w:line="480" w:lineRule="exact"/>
        <w:ind w:firstLine="480" w:firstLineChars="200"/>
        <w:rPr>
          <w:rFonts w:ascii="宋体" w:hAnsi="宋体" w:cs="仿宋"/>
          <w:sz w:val="24"/>
          <w:szCs w:val="24"/>
        </w:rPr>
      </w:pPr>
      <w:r>
        <w:rPr>
          <w:rFonts w:hint="eastAsia" w:ascii="宋体" w:hAnsi="宋体" w:cs="仿宋"/>
          <w:sz w:val="24"/>
          <w:szCs w:val="24"/>
        </w:rPr>
        <w:t>6、甲乙双方发现对方严重违反本合同条款的行为，有及时提醒对方、向其上级有关部门举报、建议给予处理并要求告知处理结果的权利。</w:t>
      </w:r>
    </w:p>
    <w:p w14:paraId="0F49C52D">
      <w:pPr>
        <w:spacing w:line="480" w:lineRule="exact"/>
        <w:ind w:firstLine="480" w:firstLineChars="200"/>
        <w:rPr>
          <w:rFonts w:ascii="宋体" w:hAnsi="宋体" w:cs="仿宋"/>
          <w:sz w:val="24"/>
          <w:szCs w:val="24"/>
        </w:rPr>
      </w:pPr>
      <w:r>
        <w:rPr>
          <w:rFonts w:hint="eastAsia" w:ascii="宋体" w:hAnsi="宋体" w:cs="仿宋"/>
          <w:sz w:val="24"/>
          <w:szCs w:val="24"/>
        </w:rPr>
        <w:t>二、违约责任</w:t>
      </w:r>
    </w:p>
    <w:p w14:paraId="5F9B947C">
      <w:pPr>
        <w:spacing w:line="480" w:lineRule="exact"/>
        <w:ind w:firstLine="480" w:firstLineChars="200"/>
        <w:rPr>
          <w:rFonts w:ascii="宋体" w:hAnsi="宋体" w:cs="仿宋"/>
          <w:sz w:val="24"/>
          <w:szCs w:val="24"/>
        </w:rPr>
      </w:pPr>
      <w:r>
        <w:rPr>
          <w:rFonts w:hint="eastAsia" w:ascii="宋体" w:hAnsi="宋体" w:cs="仿宋"/>
          <w:sz w:val="24"/>
          <w:szCs w:val="24"/>
        </w:rPr>
        <w:t>1、甲、乙双方及其工作人员违反本合同有关规定的，按管理权限，依据有关规定给予经济处罚或追究党纪政纪责任；涉嫌犯罪的，移交司法机关追究刑事责任；给双方单位造成经济损失的，应予以赔偿。</w:t>
      </w:r>
    </w:p>
    <w:p w14:paraId="4DD050BF">
      <w:pPr>
        <w:spacing w:line="480" w:lineRule="exact"/>
        <w:ind w:firstLine="480" w:firstLineChars="200"/>
        <w:rPr>
          <w:rFonts w:ascii="宋体" w:hAnsi="宋体" w:cs="仿宋"/>
          <w:sz w:val="24"/>
          <w:szCs w:val="24"/>
        </w:rPr>
      </w:pPr>
      <w:r>
        <w:rPr>
          <w:rFonts w:hint="eastAsia" w:ascii="宋体" w:hAnsi="宋体" w:cs="仿宋"/>
          <w:sz w:val="24"/>
          <w:szCs w:val="24"/>
        </w:rPr>
        <w:t>2、本合同一式6份，甲乙</w:t>
      </w:r>
      <w:r>
        <w:rPr>
          <w:rFonts w:hint="eastAsia" w:ascii="宋体" w:hAnsi="宋体" w:cs="仿宋"/>
          <w:sz w:val="24"/>
          <w:szCs w:val="24"/>
          <w:lang w:eastAsia="zh-CN"/>
        </w:rPr>
        <w:t>双方</w:t>
      </w:r>
      <w:r>
        <w:rPr>
          <w:rFonts w:hint="eastAsia" w:ascii="宋体" w:hAnsi="宋体" w:cs="仿宋"/>
          <w:sz w:val="24"/>
          <w:szCs w:val="24"/>
        </w:rPr>
        <w:t>各执2份,备案1份，代理公司1份。</w:t>
      </w:r>
    </w:p>
    <w:p w14:paraId="0E47705F">
      <w:pPr>
        <w:spacing w:line="480" w:lineRule="exact"/>
        <w:rPr>
          <w:rFonts w:ascii="宋体" w:hAnsi="宋体" w:cs="仿宋"/>
          <w:sz w:val="24"/>
          <w:szCs w:val="24"/>
        </w:rPr>
      </w:pPr>
    </w:p>
    <w:p w14:paraId="64D09DE0">
      <w:pPr>
        <w:spacing w:line="480" w:lineRule="exact"/>
        <w:rPr>
          <w:rFonts w:ascii="宋体" w:hAnsi="宋体" w:cs="仿宋"/>
          <w:sz w:val="24"/>
          <w:szCs w:val="24"/>
        </w:rPr>
      </w:pPr>
      <w:r>
        <w:rPr>
          <w:rFonts w:hint="eastAsia" w:ascii="宋体" w:hAnsi="宋体" w:cs="仿宋"/>
          <w:sz w:val="24"/>
          <w:szCs w:val="24"/>
        </w:rPr>
        <w:t>甲方单位（盖章）：                            乙方单位（盖章）：</w:t>
      </w:r>
    </w:p>
    <w:p w14:paraId="38816CB2">
      <w:pPr>
        <w:spacing w:line="480" w:lineRule="exact"/>
        <w:rPr>
          <w:rFonts w:ascii="宋体" w:hAnsi="宋体" w:cs="仿宋"/>
          <w:sz w:val="24"/>
          <w:szCs w:val="24"/>
        </w:rPr>
      </w:pPr>
    </w:p>
    <w:p w14:paraId="0F29AE86">
      <w:pPr>
        <w:pStyle w:val="42"/>
      </w:pPr>
    </w:p>
    <w:p w14:paraId="64584D5D">
      <w:pPr>
        <w:pStyle w:val="42"/>
      </w:pPr>
    </w:p>
    <w:p w14:paraId="59AD486D">
      <w:pPr>
        <w:spacing w:line="420" w:lineRule="auto"/>
        <w:rPr>
          <w:rFonts w:ascii="宋体" w:hAnsi="宋体"/>
          <w:sz w:val="24"/>
          <w:szCs w:val="24"/>
        </w:rPr>
      </w:pPr>
      <w:r>
        <w:rPr>
          <w:rFonts w:ascii="宋体" w:hAnsi="宋体"/>
          <w:sz w:val="24"/>
          <w:szCs w:val="24"/>
        </w:rPr>
        <w:t>法定代表人或其委托代理人</w:t>
      </w:r>
      <w:r>
        <w:rPr>
          <w:rFonts w:hint="eastAsia" w:ascii="宋体" w:hAnsi="宋体"/>
          <w:sz w:val="24"/>
          <w:szCs w:val="24"/>
        </w:rPr>
        <w:t>：</w:t>
      </w:r>
      <w:r>
        <w:rPr>
          <w:rFonts w:ascii="宋体" w:hAnsi="宋体"/>
          <w:sz w:val="24"/>
          <w:szCs w:val="24"/>
        </w:rPr>
        <w:t>法定代表人或其委托代理人</w:t>
      </w:r>
      <w:r>
        <w:rPr>
          <w:rFonts w:hint="eastAsia" w:ascii="宋体" w:hAnsi="宋体"/>
          <w:sz w:val="24"/>
          <w:szCs w:val="24"/>
        </w:rPr>
        <w:t>：</w:t>
      </w:r>
    </w:p>
    <w:p w14:paraId="19EB58E7">
      <w:pPr>
        <w:spacing w:line="420" w:lineRule="auto"/>
        <w:rPr>
          <w:rFonts w:ascii="宋体" w:hAnsi="宋体"/>
          <w:snapToGrid w:val="0"/>
          <w:sz w:val="24"/>
          <w:szCs w:val="24"/>
        </w:rPr>
      </w:pPr>
    </w:p>
    <w:p w14:paraId="298E0236">
      <w:pPr>
        <w:pStyle w:val="42"/>
        <w:rPr>
          <w:rFonts w:ascii="宋体" w:hAnsi="宋体"/>
          <w:snapToGrid w:val="0"/>
          <w:sz w:val="24"/>
        </w:rPr>
      </w:pPr>
    </w:p>
    <w:p w14:paraId="277682AC"/>
    <w:p w14:paraId="22E7E14D">
      <w:pPr>
        <w:tabs>
          <w:tab w:val="right" w:leader="middleDot" w:pos="7938"/>
        </w:tabs>
        <w:spacing w:line="420" w:lineRule="auto"/>
        <w:ind w:firstLine="1680" w:firstLineChars="700"/>
        <w:rPr>
          <w:rFonts w:asciiTheme="minorEastAsia" w:hAnsiTheme="minorEastAsia" w:eastAsiaTheme="minorEastAsia"/>
          <w:b/>
          <w:color w:val="000000"/>
          <w:sz w:val="36"/>
          <w:szCs w:val="36"/>
        </w:rPr>
      </w:pPr>
      <w:r>
        <w:rPr>
          <w:rFonts w:ascii="宋体" w:hAnsi="宋体"/>
          <w:snapToGrid w:val="0"/>
          <w:kern w:val="0"/>
          <w:sz w:val="24"/>
          <w:szCs w:val="24"/>
        </w:rPr>
        <w:t>年月日       年月日</w:t>
      </w:r>
      <w:bookmarkStart w:id="52" w:name="_Toc31239"/>
    </w:p>
    <w:p w14:paraId="44452190">
      <w:pP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br w:type="page"/>
      </w:r>
    </w:p>
    <w:p w14:paraId="522A73E2">
      <w:pPr>
        <w:pStyle w:val="34"/>
        <w:numPr>
          <w:ilvl w:val="0"/>
          <w:numId w:val="34"/>
        </w:numPr>
        <w:spacing w:before="120" w:after="120" w:line="360" w:lineRule="auto"/>
        <w:jc w:val="center"/>
        <w:outlineLvl w:val="0"/>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 xml:space="preserve"> 投标文件格式附件</w:t>
      </w:r>
      <w:bookmarkEnd w:id="52"/>
    </w:p>
    <w:p w14:paraId="1BECA61A">
      <w:pPr>
        <w:snapToGrid w:val="0"/>
        <w:spacing w:beforeLines="50" w:after="50"/>
        <w:jc w:val="right"/>
        <w:rPr>
          <w:rFonts w:asciiTheme="minorEastAsia" w:hAnsiTheme="minorEastAsia" w:eastAsiaTheme="minorEastAsia"/>
          <w:bCs/>
          <w:sz w:val="30"/>
          <w:szCs w:val="30"/>
        </w:rPr>
      </w:pPr>
    </w:p>
    <w:p w14:paraId="0E9557ED">
      <w:pPr>
        <w:snapToGrid w:val="0"/>
        <w:spacing w:line="360" w:lineRule="auto"/>
        <w:ind w:right="-110"/>
        <w:jc w:val="center"/>
        <w:rPr>
          <w:rFonts w:asciiTheme="minorEastAsia" w:hAnsiTheme="minorEastAsia" w:eastAsiaTheme="minorEastAsia"/>
          <w:sz w:val="36"/>
          <w:szCs w:val="36"/>
        </w:rPr>
      </w:pPr>
      <w:r>
        <w:rPr>
          <w:rFonts w:hint="eastAsia" w:asciiTheme="minorEastAsia" w:hAnsiTheme="minorEastAsia" w:eastAsiaTheme="minorEastAsia"/>
          <w:spacing w:val="40"/>
          <w:sz w:val="52"/>
          <w:szCs w:val="52"/>
        </w:rPr>
        <w:t>项目名称</w:t>
      </w:r>
    </w:p>
    <w:p w14:paraId="55F3514A">
      <w:pPr>
        <w:snapToGrid w:val="0"/>
        <w:spacing w:beforeLines="100" w:line="360" w:lineRule="auto"/>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 xml:space="preserve">项目编号： </w:t>
      </w:r>
    </w:p>
    <w:p w14:paraId="4E413B79">
      <w:pPr>
        <w:spacing w:after="100" w:afterAutospacing="1" w:line="800" w:lineRule="exact"/>
        <w:ind w:right="-108"/>
        <w:jc w:val="center"/>
        <w:rPr>
          <w:rFonts w:asciiTheme="minorEastAsia" w:hAnsiTheme="minorEastAsia" w:eastAsiaTheme="minorEastAsia"/>
          <w:b/>
          <w:spacing w:val="40"/>
          <w:sz w:val="84"/>
          <w:szCs w:val="84"/>
        </w:rPr>
      </w:pPr>
    </w:p>
    <w:p w14:paraId="05247442">
      <w:pPr>
        <w:snapToGrid w:val="0"/>
        <w:ind w:right="-108"/>
        <w:jc w:val="center"/>
        <w:rPr>
          <w:rFonts w:asciiTheme="minorEastAsia" w:hAnsiTheme="minorEastAsia" w:eastAsiaTheme="minorEastAsia"/>
          <w:b/>
          <w:spacing w:val="40"/>
          <w:sz w:val="72"/>
          <w:szCs w:val="72"/>
        </w:rPr>
      </w:pPr>
      <w:r>
        <w:rPr>
          <w:rFonts w:hint="eastAsia" w:asciiTheme="minorEastAsia" w:hAnsiTheme="minorEastAsia" w:eastAsiaTheme="minorEastAsia"/>
          <w:b/>
          <w:spacing w:val="40"/>
          <w:sz w:val="72"/>
          <w:szCs w:val="72"/>
        </w:rPr>
        <w:t>资</w:t>
      </w:r>
    </w:p>
    <w:p w14:paraId="1EE95ECE">
      <w:pPr>
        <w:snapToGrid w:val="0"/>
        <w:ind w:right="-108"/>
        <w:jc w:val="center"/>
        <w:rPr>
          <w:rFonts w:asciiTheme="minorEastAsia" w:hAnsiTheme="minorEastAsia" w:eastAsiaTheme="minorEastAsia"/>
          <w:b/>
          <w:spacing w:val="40"/>
          <w:sz w:val="52"/>
          <w:szCs w:val="52"/>
        </w:rPr>
      </w:pPr>
    </w:p>
    <w:p w14:paraId="731898E5">
      <w:pPr>
        <w:snapToGrid w:val="0"/>
        <w:ind w:right="-108"/>
        <w:jc w:val="center"/>
        <w:rPr>
          <w:rFonts w:asciiTheme="minorEastAsia" w:hAnsiTheme="minorEastAsia" w:eastAsiaTheme="minorEastAsia"/>
          <w:b/>
          <w:spacing w:val="40"/>
          <w:sz w:val="72"/>
          <w:szCs w:val="72"/>
        </w:rPr>
      </w:pPr>
      <w:r>
        <w:rPr>
          <w:rFonts w:hint="eastAsia" w:asciiTheme="minorEastAsia" w:hAnsiTheme="minorEastAsia" w:eastAsiaTheme="minorEastAsia"/>
          <w:b/>
          <w:spacing w:val="40"/>
          <w:sz w:val="72"/>
          <w:szCs w:val="72"/>
        </w:rPr>
        <w:t>质</w:t>
      </w:r>
    </w:p>
    <w:p w14:paraId="20BF9302">
      <w:pPr>
        <w:tabs>
          <w:tab w:val="left" w:pos="2535"/>
        </w:tabs>
        <w:snapToGrid w:val="0"/>
        <w:ind w:right="-108"/>
        <w:rPr>
          <w:rFonts w:asciiTheme="minorEastAsia" w:hAnsiTheme="minorEastAsia" w:eastAsiaTheme="minorEastAsia"/>
          <w:b/>
          <w:spacing w:val="40"/>
          <w:sz w:val="52"/>
          <w:szCs w:val="52"/>
        </w:rPr>
      </w:pPr>
      <w:r>
        <w:rPr>
          <w:rFonts w:asciiTheme="minorEastAsia" w:hAnsiTheme="minorEastAsia" w:eastAsiaTheme="minorEastAsia"/>
          <w:b/>
          <w:spacing w:val="40"/>
          <w:sz w:val="72"/>
          <w:szCs w:val="72"/>
        </w:rPr>
        <w:tab/>
      </w:r>
    </w:p>
    <w:p w14:paraId="7E3393DB">
      <w:pPr>
        <w:snapToGrid w:val="0"/>
        <w:ind w:right="-108"/>
        <w:jc w:val="center"/>
        <w:rPr>
          <w:rFonts w:asciiTheme="minorEastAsia" w:hAnsiTheme="minorEastAsia" w:eastAsiaTheme="minorEastAsia"/>
          <w:b/>
          <w:spacing w:val="40"/>
          <w:sz w:val="72"/>
          <w:szCs w:val="72"/>
        </w:rPr>
      </w:pPr>
      <w:r>
        <w:rPr>
          <w:rFonts w:hint="eastAsia" w:asciiTheme="minorEastAsia" w:hAnsiTheme="minorEastAsia" w:eastAsiaTheme="minorEastAsia"/>
          <w:b/>
          <w:spacing w:val="40"/>
          <w:sz w:val="72"/>
          <w:szCs w:val="72"/>
        </w:rPr>
        <w:t>文</w:t>
      </w:r>
    </w:p>
    <w:p w14:paraId="7DE6AA80">
      <w:pPr>
        <w:snapToGrid w:val="0"/>
        <w:ind w:right="-108"/>
        <w:jc w:val="center"/>
        <w:rPr>
          <w:rFonts w:asciiTheme="minorEastAsia" w:hAnsiTheme="minorEastAsia" w:eastAsiaTheme="minorEastAsia"/>
          <w:b/>
          <w:spacing w:val="40"/>
          <w:sz w:val="52"/>
          <w:szCs w:val="52"/>
        </w:rPr>
      </w:pPr>
    </w:p>
    <w:p w14:paraId="6D3A7149">
      <w:pPr>
        <w:snapToGrid w:val="0"/>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72"/>
          <w:szCs w:val="72"/>
        </w:rPr>
        <w:t>件</w:t>
      </w:r>
    </w:p>
    <w:p w14:paraId="61C344D9">
      <w:pPr>
        <w:spacing w:line="600" w:lineRule="exact"/>
        <w:ind w:right="532" w:firstLine="720" w:firstLineChars="200"/>
        <w:rPr>
          <w:rFonts w:asciiTheme="minorEastAsia" w:hAnsiTheme="minorEastAsia" w:eastAsiaTheme="minorEastAsia"/>
          <w:sz w:val="36"/>
          <w:szCs w:val="36"/>
        </w:rPr>
      </w:pPr>
      <w:r>
        <w:rPr>
          <w:rFonts w:hint="eastAsia" w:asciiTheme="minorEastAsia" w:hAnsiTheme="minorEastAsia" w:eastAsiaTheme="minorEastAsia"/>
          <w:sz w:val="36"/>
          <w:szCs w:val="36"/>
        </w:rPr>
        <w:t>投标人名称：</w:t>
      </w:r>
    </w:p>
    <w:p w14:paraId="0719DB1E">
      <w:pPr>
        <w:spacing w:line="600" w:lineRule="exact"/>
        <w:ind w:right="532" w:firstLine="720" w:firstLineChars="200"/>
        <w:rPr>
          <w:rFonts w:asciiTheme="minorEastAsia" w:hAnsiTheme="minorEastAsia" w:eastAsiaTheme="minorEastAsia"/>
          <w:sz w:val="36"/>
          <w:szCs w:val="36"/>
        </w:rPr>
      </w:pPr>
      <w:r>
        <w:rPr>
          <w:rFonts w:hint="eastAsia" w:asciiTheme="minorEastAsia" w:hAnsiTheme="minorEastAsia" w:eastAsiaTheme="minorEastAsia"/>
          <w:sz w:val="36"/>
          <w:szCs w:val="36"/>
        </w:rPr>
        <w:t>地    址：</w:t>
      </w:r>
    </w:p>
    <w:p w14:paraId="6888E2B1">
      <w:pPr>
        <w:spacing w:line="600" w:lineRule="exact"/>
        <w:ind w:right="532" w:firstLine="720" w:firstLineChars="200"/>
        <w:rPr>
          <w:rFonts w:asciiTheme="minorEastAsia" w:hAnsiTheme="minorEastAsia" w:eastAsiaTheme="minorEastAsia"/>
          <w:sz w:val="36"/>
          <w:szCs w:val="36"/>
        </w:rPr>
      </w:pPr>
      <w:r>
        <w:rPr>
          <w:rFonts w:hint="eastAsia" w:asciiTheme="minorEastAsia" w:hAnsiTheme="minorEastAsia" w:eastAsiaTheme="minorEastAsia"/>
          <w:sz w:val="36"/>
          <w:szCs w:val="36"/>
        </w:rPr>
        <w:t>时    间：</w:t>
      </w:r>
    </w:p>
    <w:p w14:paraId="248126AA">
      <w:pPr>
        <w:rPr>
          <w:rFonts w:asciiTheme="minorEastAsia" w:hAnsiTheme="minorEastAsia" w:eastAsiaTheme="minorEastAsia"/>
          <w:sz w:val="30"/>
          <w:szCs w:val="30"/>
        </w:rPr>
      </w:pPr>
      <w:r>
        <w:rPr>
          <w:rFonts w:hint="eastAsia" w:asciiTheme="minorEastAsia" w:hAnsiTheme="minorEastAsia" w:eastAsiaTheme="minorEastAsia"/>
          <w:sz w:val="30"/>
          <w:szCs w:val="30"/>
        </w:rPr>
        <w:br w:type="page"/>
      </w:r>
    </w:p>
    <w:p w14:paraId="04F790EE">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一、符合参加采购活动应当具备的一般条件的承诺函</w:t>
      </w:r>
    </w:p>
    <w:p w14:paraId="267EDEEF">
      <w:pPr>
        <w:snapToGrid w:val="0"/>
        <w:spacing w:line="360" w:lineRule="auto"/>
        <w:rPr>
          <w:rFonts w:ascii="宋体" w:hAnsi="宋体" w:cs="宋体"/>
          <w:sz w:val="24"/>
        </w:rPr>
      </w:pPr>
      <w:r>
        <w:rPr>
          <w:rFonts w:hint="eastAsia" w:ascii="宋体" w:hAnsi="宋体" w:cs="宋体"/>
          <w:sz w:val="24"/>
        </w:rPr>
        <w:t>（采购人）、（采购代理机构）：</w:t>
      </w:r>
    </w:p>
    <w:p w14:paraId="34C55011">
      <w:pPr>
        <w:snapToGrid w:val="0"/>
        <w:spacing w:line="360" w:lineRule="auto"/>
        <w:ind w:firstLine="480" w:firstLineChars="200"/>
        <w:rPr>
          <w:rFonts w:ascii="宋体" w:hAnsi="宋体" w:cs="宋体"/>
          <w:sz w:val="24"/>
        </w:rPr>
      </w:pPr>
      <w:r>
        <w:rPr>
          <w:rFonts w:hint="eastAsia" w:ascii="宋体" w:hAnsi="宋体" w:cs="宋体"/>
          <w:sz w:val="24"/>
        </w:rPr>
        <w:t>我方参与（项目名称）【招标编号：（）】</w:t>
      </w:r>
      <w:r>
        <w:rPr>
          <w:rFonts w:hint="eastAsia" w:ascii="宋体" w:hAnsi="宋体" w:cs="宋体"/>
          <w:sz w:val="24"/>
          <w:lang w:val="en-US" w:eastAsia="zh-CN"/>
        </w:rPr>
        <w:t>国企</w:t>
      </w:r>
      <w:r>
        <w:rPr>
          <w:rFonts w:hint="eastAsia" w:ascii="宋体" w:hAnsi="宋体" w:cs="宋体"/>
          <w:sz w:val="24"/>
        </w:rPr>
        <w:t>采购活动，郑重承诺：</w:t>
      </w:r>
    </w:p>
    <w:p w14:paraId="0B1A2AAE">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3D0D92B9">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295C4D74">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1E16A388">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67AA04A7">
      <w:pPr>
        <w:snapToGrid w:val="0"/>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具</w:t>
      </w:r>
      <w:r>
        <w:rPr>
          <w:rFonts w:hint="eastAsia" w:ascii="宋体" w:hAnsi="宋体" w:cs="宋体"/>
          <w:sz w:val="24"/>
        </w:rPr>
        <w:t>有依法缴纳税收和社会保障资金的良好记录；</w:t>
      </w:r>
    </w:p>
    <w:p w14:paraId="0A86A01F">
      <w:pPr>
        <w:snapToGrid w:val="0"/>
        <w:spacing w:line="360" w:lineRule="auto"/>
        <w:ind w:firstLine="480" w:firstLineChars="200"/>
        <w:rPr>
          <w:rFonts w:ascii="宋体" w:hAnsi="宋体" w:cs="宋体"/>
          <w:sz w:val="24"/>
        </w:rPr>
      </w:pPr>
      <w:r>
        <w:rPr>
          <w:rFonts w:hint="eastAsia" w:ascii="宋体" w:hAnsi="宋体" w:cs="宋体"/>
          <w:sz w:val="24"/>
        </w:rPr>
        <w:t>5、参加采购活动前三年内，在经营活动中没有重大违法记录；</w:t>
      </w:r>
    </w:p>
    <w:p w14:paraId="42E0136F">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05F357B4">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241F6D21">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3514FA93">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w:t>
      </w:r>
      <w:r>
        <w:rPr>
          <w:rFonts w:hint="eastAsia" w:ascii="宋体" w:hAnsi="宋体" w:cs="宋体"/>
          <w:sz w:val="24"/>
          <w:lang w:val="en-US" w:eastAsia="zh-CN"/>
        </w:rPr>
        <w:t>过期</w:t>
      </w:r>
      <w:r>
        <w:rPr>
          <w:rFonts w:hint="eastAsia" w:ascii="宋体" w:hAnsi="宋体" w:cs="宋体"/>
          <w:sz w:val="24"/>
        </w:rPr>
        <w:t>采购活动的；</w:t>
      </w:r>
    </w:p>
    <w:p w14:paraId="5BC683CF">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037ADB51">
      <w:pPr>
        <w:pStyle w:val="3"/>
        <w:rPr>
          <w:rFonts w:ascii="宋体" w:hAnsi="宋体" w:cs="宋体"/>
          <w:sz w:val="24"/>
        </w:rPr>
      </w:pPr>
    </w:p>
    <w:p w14:paraId="519C03CF"/>
    <w:p w14:paraId="40F3B420">
      <w:pPr>
        <w:snapToGrid w:val="0"/>
        <w:spacing w:line="360" w:lineRule="auto"/>
        <w:rPr>
          <w:rFonts w:ascii="宋体" w:hAnsi="宋体" w:cs="宋体"/>
          <w:kern w:val="0"/>
          <w:sz w:val="24"/>
        </w:rPr>
      </w:pPr>
      <w:r>
        <w:rPr>
          <w:rFonts w:hint="eastAsia" w:ascii="宋体" w:hAnsi="宋体" w:cs="宋体"/>
          <w:kern w:val="0"/>
          <w:sz w:val="24"/>
          <w:lang w:val="zh-CN"/>
        </w:rPr>
        <w:t>投标人名称（电子签章）：</w:t>
      </w:r>
    </w:p>
    <w:p w14:paraId="01DF469A">
      <w:pPr>
        <w:snapToGrid w:val="0"/>
        <w:spacing w:line="360" w:lineRule="auto"/>
        <w:rPr>
          <w:rFonts w:ascii="宋体" w:hAnsi="宋体" w:cs="宋体"/>
          <w:kern w:val="0"/>
          <w:sz w:val="24"/>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   日</w:t>
      </w:r>
    </w:p>
    <w:p w14:paraId="7B4298F9">
      <w:pPr>
        <w:snapToGrid w:val="0"/>
        <w:spacing w:before="50" w:afterLines="50"/>
        <w:jc w:val="left"/>
        <w:rPr>
          <w:rFonts w:asciiTheme="minorEastAsia" w:hAnsiTheme="minorEastAsia" w:eastAsiaTheme="minorEastAsia"/>
          <w:b/>
          <w:sz w:val="30"/>
          <w:szCs w:val="30"/>
        </w:rPr>
      </w:pPr>
    </w:p>
    <w:p w14:paraId="077396F2">
      <w:pPr>
        <w:snapToGrid w:val="0"/>
        <w:spacing w:before="50" w:afterLines="50"/>
        <w:jc w:val="left"/>
        <w:rPr>
          <w:rFonts w:asciiTheme="minorEastAsia" w:hAnsiTheme="minorEastAsia" w:eastAsiaTheme="minorEastAsia"/>
          <w:b/>
          <w:sz w:val="30"/>
          <w:szCs w:val="30"/>
        </w:rPr>
      </w:pPr>
    </w:p>
    <w:p w14:paraId="3821EEBF">
      <w:pPr>
        <w:rPr>
          <w:rFonts w:asciiTheme="minorEastAsia" w:hAnsiTheme="minorEastAsia" w:eastAsiaTheme="minorEastAsia"/>
          <w:sz w:val="30"/>
          <w:szCs w:val="30"/>
        </w:rPr>
      </w:pPr>
      <w:r>
        <w:rPr>
          <w:rFonts w:hint="eastAsia" w:asciiTheme="minorEastAsia" w:hAnsiTheme="minorEastAsia" w:eastAsiaTheme="minorEastAsia"/>
          <w:sz w:val="30"/>
          <w:szCs w:val="30"/>
        </w:rPr>
        <w:br w:type="page"/>
      </w:r>
    </w:p>
    <w:p w14:paraId="73B52D0D">
      <w:pPr>
        <w:snapToGrid w:val="0"/>
        <w:spacing w:line="360" w:lineRule="auto"/>
        <w:rPr>
          <w:rFonts w:ascii="宋体" w:hAnsi="宋体"/>
          <w:b/>
          <w:sz w:val="32"/>
          <w:szCs w:val="32"/>
        </w:rPr>
        <w:sectPr>
          <w:headerReference r:id="rId7" w:type="default"/>
          <w:footerReference r:id="rId8" w:type="default"/>
          <w:footerReference r:id="rId9" w:type="even"/>
          <w:pgSz w:w="11906" w:h="16838"/>
          <w:pgMar w:top="1247" w:right="1418" w:bottom="1247" w:left="1418" w:header="851" w:footer="851" w:gutter="0"/>
          <w:pgNumType w:fmt="numberInDash"/>
          <w:cols w:space="720" w:num="1"/>
        </w:sectPr>
      </w:pPr>
      <w:r>
        <w:rPr>
          <w:rFonts w:hint="eastAsia" w:ascii="宋体" w:hAnsi="宋体"/>
          <w:b/>
          <w:sz w:val="32"/>
          <w:szCs w:val="32"/>
        </w:rPr>
        <w:t>二、提供有效的营业执照复印件并加盖公司公章；事业单位的，则提供有效的《事业单位法人证书》副本复印件并加盖单位公章；自然人的，则提供有效的身份证复印件并签字。</w:t>
      </w:r>
    </w:p>
    <w:p w14:paraId="7DBE4D7C">
      <w:pPr>
        <w:ind w:right="-110"/>
        <w:jc w:val="center"/>
        <w:rPr>
          <w:rFonts w:asciiTheme="minorEastAsia" w:hAnsiTheme="minorEastAsia" w:eastAsiaTheme="minorEastAsia"/>
          <w:spacing w:val="40"/>
          <w:sz w:val="52"/>
          <w:szCs w:val="52"/>
        </w:rPr>
      </w:pPr>
      <w:r>
        <w:rPr>
          <w:rFonts w:hint="eastAsia" w:asciiTheme="minorEastAsia" w:hAnsiTheme="minorEastAsia" w:eastAsiaTheme="minorEastAsia"/>
          <w:spacing w:val="40"/>
          <w:sz w:val="52"/>
          <w:szCs w:val="52"/>
        </w:rPr>
        <w:t>项目名称</w:t>
      </w:r>
    </w:p>
    <w:p w14:paraId="272A0FBF">
      <w:pPr>
        <w:spacing w:beforeLines="100" w:line="240" w:lineRule="atLeast"/>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 xml:space="preserve">项目编号： </w:t>
      </w:r>
    </w:p>
    <w:p w14:paraId="62B7AA6A">
      <w:pPr>
        <w:spacing w:line="1200" w:lineRule="exact"/>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84"/>
          <w:szCs w:val="84"/>
        </w:rPr>
        <w:t>技</w:t>
      </w:r>
    </w:p>
    <w:p w14:paraId="1C6AFBA8">
      <w:pPr>
        <w:spacing w:line="1200" w:lineRule="exact"/>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84"/>
          <w:szCs w:val="84"/>
        </w:rPr>
        <w:t>术</w:t>
      </w:r>
    </w:p>
    <w:p w14:paraId="579F72B5">
      <w:pPr>
        <w:spacing w:line="1200" w:lineRule="exact"/>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84"/>
          <w:szCs w:val="84"/>
        </w:rPr>
        <w:t>及</w:t>
      </w:r>
    </w:p>
    <w:p w14:paraId="60D49F38">
      <w:pPr>
        <w:spacing w:line="1200" w:lineRule="exact"/>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84"/>
          <w:szCs w:val="84"/>
        </w:rPr>
        <w:t>商</w:t>
      </w:r>
    </w:p>
    <w:p w14:paraId="743FECFF">
      <w:pPr>
        <w:spacing w:line="1200" w:lineRule="exact"/>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84"/>
          <w:szCs w:val="84"/>
        </w:rPr>
        <w:t>务</w:t>
      </w:r>
    </w:p>
    <w:p w14:paraId="030BEC99">
      <w:pPr>
        <w:spacing w:line="1200" w:lineRule="exact"/>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84"/>
          <w:szCs w:val="84"/>
        </w:rPr>
        <w:t>文</w:t>
      </w:r>
    </w:p>
    <w:p w14:paraId="62973514">
      <w:pPr>
        <w:spacing w:line="1200" w:lineRule="exact"/>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84"/>
          <w:szCs w:val="84"/>
        </w:rPr>
        <w:t>件</w:t>
      </w:r>
    </w:p>
    <w:p w14:paraId="4BF43C8A">
      <w:pPr>
        <w:spacing w:line="600" w:lineRule="exact"/>
        <w:ind w:right="532" w:firstLine="720" w:firstLineChars="200"/>
        <w:rPr>
          <w:rFonts w:asciiTheme="minorEastAsia" w:hAnsiTheme="minorEastAsia" w:eastAsiaTheme="minorEastAsia"/>
          <w:sz w:val="36"/>
          <w:szCs w:val="36"/>
        </w:rPr>
      </w:pPr>
      <w:r>
        <w:rPr>
          <w:rFonts w:hint="eastAsia" w:asciiTheme="minorEastAsia" w:hAnsiTheme="minorEastAsia" w:eastAsiaTheme="minorEastAsia"/>
          <w:sz w:val="36"/>
          <w:szCs w:val="36"/>
        </w:rPr>
        <w:t>响应人名称：</w:t>
      </w:r>
    </w:p>
    <w:p w14:paraId="1FEC5F62">
      <w:pPr>
        <w:spacing w:line="600" w:lineRule="exact"/>
        <w:ind w:right="-108" w:firstLine="720" w:firstLineChars="200"/>
        <w:rPr>
          <w:rFonts w:asciiTheme="minorEastAsia" w:hAnsiTheme="minorEastAsia" w:eastAsiaTheme="minorEastAsia"/>
          <w:sz w:val="36"/>
          <w:szCs w:val="36"/>
        </w:rPr>
      </w:pPr>
      <w:r>
        <w:rPr>
          <w:rFonts w:hint="eastAsia" w:asciiTheme="minorEastAsia" w:hAnsiTheme="minorEastAsia" w:eastAsiaTheme="minorEastAsia"/>
          <w:sz w:val="36"/>
          <w:szCs w:val="36"/>
        </w:rPr>
        <w:t>地    址：</w:t>
      </w:r>
    </w:p>
    <w:p w14:paraId="232E626D">
      <w:pPr>
        <w:spacing w:line="600" w:lineRule="exact"/>
        <w:ind w:right="-108" w:firstLine="720" w:firstLineChars="200"/>
        <w:rPr>
          <w:rFonts w:asciiTheme="minorEastAsia" w:hAnsiTheme="minorEastAsia" w:eastAsiaTheme="minorEastAsia"/>
          <w:sz w:val="36"/>
          <w:szCs w:val="36"/>
        </w:rPr>
      </w:pPr>
      <w:r>
        <w:rPr>
          <w:rFonts w:hint="eastAsia" w:asciiTheme="minorEastAsia" w:hAnsiTheme="minorEastAsia" w:eastAsiaTheme="minorEastAsia"/>
          <w:sz w:val="36"/>
          <w:szCs w:val="36"/>
        </w:rPr>
        <w:t>时    间：</w:t>
      </w:r>
    </w:p>
    <w:p w14:paraId="780405BC">
      <w:pPr>
        <w:snapToGrid w:val="0"/>
        <w:spacing w:before="50" w:after="50"/>
        <w:rPr>
          <w:rFonts w:asciiTheme="minorEastAsia" w:hAnsiTheme="minorEastAsia" w:eastAsiaTheme="minorEastAsia"/>
          <w:sz w:val="30"/>
          <w:szCs w:val="30"/>
        </w:rPr>
      </w:pPr>
    </w:p>
    <w:p w14:paraId="1BF272A9">
      <w:pPr>
        <w:snapToGrid w:val="0"/>
        <w:spacing w:before="50" w:after="50"/>
        <w:rPr>
          <w:rFonts w:asciiTheme="minorEastAsia" w:hAnsiTheme="minorEastAsia" w:eastAsiaTheme="minorEastAsia"/>
          <w:sz w:val="30"/>
          <w:szCs w:val="30"/>
        </w:rPr>
      </w:pPr>
    </w:p>
    <w:p w14:paraId="0100D482">
      <w:pPr>
        <w:snapToGrid w:val="0"/>
        <w:spacing w:line="360" w:lineRule="auto"/>
        <w:jc w:val="center"/>
        <w:outlineLvl w:val="0"/>
        <w:rPr>
          <w:rFonts w:ascii="宋体" w:hAnsi="宋体" w:cs="宋体"/>
          <w:b/>
          <w:sz w:val="32"/>
          <w:szCs w:val="32"/>
        </w:rPr>
      </w:pPr>
      <w:r>
        <w:rPr>
          <w:rFonts w:hint="eastAsia" w:asciiTheme="minorEastAsia" w:hAnsiTheme="minorEastAsia" w:eastAsiaTheme="minorEastAsia"/>
          <w:sz w:val="36"/>
          <w:szCs w:val="36"/>
        </w:rPr>
        <w:br w:type="page"/>
      </w:r>
      <w:r>
        <w:rPr>
          <w:rFonts w:hint="eastAsia" w:ascii="宋体" w:hAnsi="宋体" w:cs="宋体"/>
          <w:b/>
          <w:kern w:val="0"/>
          <w:sz w:val="32"/>
          <w:szCs w:val="32"/>
        </w:rPr>
        <w:t>一、投标</w:t>
      </w:r>
      <w:r>
        <w:rPr>
          <w:rFonts w:hint="eastAsia" w:ascii="宋体" w:hAnsi="宋体" w:cs="宋体"/>
          <w:b/>
          <w:sz w:val="32"/>
          <w:szCs w:val="32"/>
        </w:rPr>
        <w:t>函</w:t>
      </w:r>
    </w:p>
    <w:p w14:paraId="0B45B808">
      <w:pPr>
        <w:snapToGrid w:val="0"/>
        <w:spacing w:line="400" w:lineRule="exact"/>
        <w:rPr>
          <w:rFonts w:ascii="宋体" w:hAnsi="宋体" w:cs="宋体"/>
          <w:sz w:val="24"/>
        </w:rPr>
      </w:pPr>
      <w:r>
        <w:rPr>
          <w:rFonts w:hint="eastAsia" w:ascii="宋体" w:hAnsi="宋体" w:cs="宋体"/>
          <w:sz w:val="24"/>
        </w:rPr>
        <w:t>（采购人）、（采购代理机构）：</w:t>
      </w:r>
    </w:p>
    <w:p w14:paraId="3BF86387">
      <w:pPr>
        <w:snapToGrid w:val="0"/>
        <w:spacing w:line="400" w:lineRule="exact"/>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740FE8BF">
      <w:pPr>
        <w:snapToGrid w:val="0"/>
        <w:spacing w:line="400" w:lineRule="exact"/>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lang w:val="en-US" w:eastAsia="zh-CN"/>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6B955ECD">
      <w:pPr>
        <w:snapToGrid w:val="0"/>
        <w:spacing w:line="400" w:lineRule="exact"/>
        <w:ind w:firstLine="480" w:firstLineChars="200"/>
        <w:rPr>
          <w:rFonts w:ascii="宋体" w:hAnsi="宋体" w:cs="宋体"/>
          <w:sz w:val="24"/>
        </w:rPr>
      </w:pPr>
      <w:r>
        <w:rPr>
          <w:rFonts w:hint="eastAsia" w:ascii="宋体" w:hAnsi="宋体" w:cs="宋体"/>
          <w:sz w:val="24"/>
        </w:rPr>
        <w:t>2、我方的投标文件包括以下内容：</w:t>
      </w:r>
    </w:p>
    <w:p w14:paraId="79062401">
      <w:pPr>
        <w:snapToGrid w:val="0"/>
        <w:spacing w:line="400" w:lineRule="exact"/>
        <w:ind w:left="210" w:leftChars="100" w:firstLine="480" w:firstLineChars="200"/>
        <w:rPr>
          <w:rFonts w:ascii="宋体" w:hAnsi="宋体" w:cs="宋体"/>
          <w:sz w:val="24"/>
        </w:rPr>
      </w:pPr>
      <w:r>
        <w:rPr>
          <w:rFonts w:hint="eastAsia" w:ascii="宋体" w:hAnsi="宋体" w:cs="宋体"/>
          <w:sz w:val="24"/>
        </w:rPr>
        <w:t>2.1资质文件：</w:t>
      </w:r>
    </w:p>
    <w:p w14:paraId="0F94B2B4">
      <w:pPr>
        <w:snapToGrid w:val="0"/>
        <w:spacing w:line="400" w:lineRule="exact"/>
        <w:ind w:left="420" w:leftChars="200" w:firstLine="480" w:firstLineChars="200"/>
        <w:rPr>
          <w:rFonts w:ascii="宋体" w:hAnsi="宋体" w:cs="宋体"/>
          <w:sz w:val="24"/>
        </w:rPr>
      </w:pPr>
      <w:r>
        <w:rPr>
          <w:rFonts w:hint="eastAsia" w:ascii="宋体" w:hAnsi="宋体" w:cs="宋体"/>
          <w:sz w:val="24"/>
        </w:rPr>
        <w:t>2.1.1</w:t>
      </w:r>
      <w:r>
        <w:rPr>
          <w:rFonts w:hint="eastAsia" w:ascii="宋体" w:hAnsi="宋体" w:cs="宋体"/>
          <w:sz w:val="24"/>
          <w:szCs w:val="24"/>
        </w:rPr>
        <w:t>符合参加采购活动应当具备的一般条件的承诺函</w:t>
      </w:r>
      <w:r>
        <w:rPr>
          <w:rFonts w:hint="eastAsia" w:ascii="宋体" w:hAnsi="宋体" w:cs="宋体"/>
          <w:sz w:val="24"/>
        </w:rPr>
        <w:t>；</w:t>
      </w:r>
    </w:p>
    <w:p w14:paraId="48F07944">
      <w:pPr>
        <w:snapToGrid w:val="0"/>
        <w:spacing w:line="400" w:lineRule="exact"/>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z w:val="24"/>
          <w:szCs w:val="24"/>
        </w:rPr>
        <w:t>营业执照</w:t>
      </w:r>
    </w:p>
    <w:p w14:paraId="1188EA98">
      <w:pPr>
        <w:snapToGrid w:val="0"/>
        <w:spacing w:line="400" w:lineRule="exact"/>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2商务技术</w:t>
      </w:r>
      <w:r>
        <w:rPr>
          <w:rFonts w:hint="eastAsia" w:ascii="宋体" w:hAnsi="宋体" w:cs="宋体"/>
          <w:sz w:val="24"/>
          <w:lang w:val="zh-CN"/>
        </w:rPr>
        <w:t>文件：</w:t>
      </w:r>
    </w:p>
    <w:p w14:paraId="4969B2F3">
      <w:pPr>
        <w:snapToGrid w:val="0"/>
        <w:spacing w:line="400" w:lineRule="exact"/>
        <w:ind w:left="420" w:leftChars="200" w:firstLine="480" w:firstLineChars="200"/>
        <w:rPr>
          <w:rFonts w:ascii="宋体" w:hAnsi="宋体" w:cs="宋体"/>
          <w:sz w:val="24"/>
        </w:rPr>
      </w:pPr>
      <w:r>
        <w:rPr>
          <w:rFonts w:hint="eastAsia" w:ascii="宋体" w:hAnsi="宋体" w:cs="宋体"/>
          <w:sz w:val="24"/>
        </w:rPr>
        <w:t>2.2.1</w:t>
      </w:r>
      <w:r>
        <w:rPr>
          <w:rFonts w:hint="eastAsia" w:ascii="宋体" w:hAnsi="宋体" w:cs="宋体"/>
          <w:sz w:val="24"/>
          <w:szCs w:val="24"/>
        </w:rPr>
        <w:t>投标函；</w:t>
      </w:r>
    </w:p>
    <w:p w14:paraId="5F585A21">
      <w:pPr>
        <w:snapToGrid w:val="0"/>
        <w:spacing w:line="400" w:lineRule="exact"/>
        <w:ind w:left="420" w:leftChars="200" w:firstLine="480" w:firstLineChars="200"/>
        <w:rPr>
          <w:rFonts w:ascii="宋体" w:hAnsi="宋体" w:cs="宋体"/>
          <w:sz w:val="24"/>
          <w:szCs w:val="24"/>
          <w:lang w:val="zh-CN"/>
        </w:rPr>
      </w:pPr>
      <w:r>
        <w:rPr>
          <w:rFonts w:hint="eastAsia" w:ascii="宋体" w:hAnsi="宋体" w:cs="宋体"/>
          <w:sz w:val="24"/>
        </w:rPr>
        <w:t>2.2.2</w:t>
      </w:r>
      <w:r>
        <w:rPr>
          <w:rFonts w:hint="eastAsia" w:ascii="宋体" w:hAnsi="宋体" w:cs="宋体"/>
          <w:sz w:val="24"/>
          <w:szCs w:val="24"/>
          <w:lang w:val="zh-CN"/>
        </w:rPr>
        <w:t>授权委托书；</w:t>
      </w:r>
    </w:p>
    <w:p w14:paraId="11C107E4">
      <w:pPr>
        <w:snapToGrid w:val="0"/>
        <w:spacing w:line="400" w:lineRule="exact"/>
        <w:ind w:left="420" w:leftChars="200" w:firstLine="480" w:firstLineChars="200"/>
        <w:rPr>
          <w:rFonts w:ascii="宋体" w:hAnsi="宋体" w:cs="宋体"/>
          <w:sz w:val="24"/>
          <w:szCs w:val="24"/>
        </w:rPr>
      </w:pPr>
      <w:r>
        <w:rPr>
          <w:rFonts w:hint="eastAsia" w:ascii="宋体" w:hAnsi="宋体" w:cs="宋体"/>
          <w:sz w:val="24"/>
        </w:rPr>
        <w:t>2.2.</w:t>
      </w:r>
      <w:r>
        <w:rPr>
          <w:rFonts w:ascii="宋体" w:hAnsi="宋体" w:cs="宋体"/>
          <w:sz w:val="24"/>
        </w:rPr>
        <w:t>3</w:t>
      </w:r>
      <w:r>
        <w:rPr>
          <w:rFonts w:hint="eastAsia" w:ascii="宋体" w:hAnsi="宋体" w:cs="宋体"/>
          <w:sz w:val="24"/>
          <w:szCs w:val="24"/>
        </w:rPr>
        <w:t>符合性审查资料；</w:t>
      </w:r>
    </w:p>
    <w:p w14:paraId="4E5299BC">
      <w:pPr>
        <w:snapToGrid w:val="0"/>
        <w:spacing w:line="400" w:lineRule="exact"/>
        <w:ind w:left="420" w:leftChars="200" w:firstLine="480" w:firstLineChars="200"/>
        <w:rPr>
          <w:rFonts w:ascii="宋体" w:hAnsi="宋体" w:cs="宋体"/>
          <w:sz w:val="24"/>
          <w:szCs w:val="24"/>
        </w:rPr>
      </w:pPr>
      <w:r>
        <w:rPr>
          <w:rFonts w:hint="eastAsia" w:ascii="宋体" w:hAnsi="宋体" w:cs="宋体"/>
          <w:sz w:val="24"/>
        </w:rPr>
        <w:t>2.2.</w:t>
      </w:r>
      <w:r>
        <w:rPr>
          <w:rFonts w:ascii="宋体" w:hAnsi="宋体" w:cs="宋体"/>
          <w:sz w:val="24"/>
        </w:rPr>
        <w:t>4</w:t>
      </w:r>
      <w:r>
        <w:rPr>
          <w:rFonts w:hint="eastAsia" w:ascii="宋体" w:hAnsi="宋体" w:cs="宋体"/>
          <w:sz w:val="24"/>
          <w:szCs w:val="24"/>
        </w:rPr>
        <w:t>评分对应表；</w:t>
      </w:r>
    </w:p>
    <w:p w14:paraId="33E97301">
      <w:pPr>
        <w:snapToGrid w:val="0"/>
        <w:spacing w:line="400" w:lineRule="exact"/>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szCs w:val="24"/>
        </w:rPr>
        <w:t>商务技术偏离表</w:t>
      </w:r>
      <w:r>
        <w:rPr>
          <w:rFonts w:hint="eastAsia" w:ascii="宋体" w:hAnsi="宋体" w:cs="宋体"/>
          <w:sz w:val="24"/>
        </w:rPr>
        <w:t>；</w:t>
      </w:r>
    </w:p>
    <w:p w14:paraId="1352D513">
      <w:pPr>
        <w:snapToGrid w:val="0"/>
        <w:spacing w:line="400" w:lineRule="exact"/>
        <w:ind w:left="420" w:leftChars="200" w:firstLine="480" w:firstLineChars="200"/>
        <w:rPr>
          <w:rFonts w:ascii="宋体" w:hAnsi="宋体" w:cs="宋体"/>
          <w:sz w:val="24"/>
        </w:rPr>
      </w:pPr>
      <w:r>
        <w:rPr>
          <w:rFonts w:hint="eastAsia" w:ascii="宋体" w:hAnsi="宋体" w:cs="宋体"/>
          <w:sz w:val="24"/>
        </w:rPr>
        <w:t>2.2.6</w:t>
      </w:r>
      <w:r>
        <w:rPr>
          <w:rFonts w:hint="eastAsia" w:ascii="宋体" w:hAnsi="宋体" w:cs="宋体"/>
          <w:sz w:val="24"/>
          <w:szCs w:val="24"/>
        </w:rPr>
        <w:t>投标方认为需要的其他文件资料</w:t>
      </w:r>
      <w:r>
        <w:rPr>
          <w:rFonts w:hint="eastAsia" w:ascii="宋体" w:hAnsi="宋体" w:cs="宋体"/>
          <w:sz w:val="24"/>
        </w:rPr>
        <w:t>；</w:t>
      </w:r>
    </w:p>
    <w:p w14:paraId="012FD4BC">
      <w:pPr>
        <w:snapToGrid w:val="0"/>
        <w:spacing w:line="400" w:lineRule="exact"/>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4F3CA45E">
      <w:pPr>
        <w:snapToGrid w:val="0"/>
        <w:spacing w:line="400" w:lineRule="exact"/>
        <w:ind w:left="420" w:leftChars="200" w:firstLine="480" w:firstLineChars="200"/>
        <w:rPr>
          <w:rFonts w:ascii="宋体" w:hAnsi="宋体" w:cs="宋体"/>
          <w:sz w:val="24"/>
        </w:rPr>
      </w:pPr>
      <w:r>
        <w:rPr>
          <w:rFonts w:hint="eastAsia" w:ascii="宋体" w:hAnsi="宋体" w:cs="宋体"/>
          <w:sz w:val="24"/>
        </w:rPr>
        <w:t>2.3.1</w:t>
      </w:r>
      <w:r>
        <w:rPr>
          <w:rFonts w:hint="eastAsia" w:ascii="宋体" w:hAnsi="宋体" w:cs="宋体"/>
          <w:sz w:val="24"/>
          <w:szCs w:val="24"/>
        </w:rPr>
        <w:t>投 标 函</w:t>
      </w:r>
      <w:r>
        <w:rPr>
          <w:rFonts w:hint="eastAsia" w:ascii="宋体" w:hAnsi="宋体" w:cs="宋体"/>
          <w:sz w:val="24"/>
        </w:rPr>
        <w:t>；</w:t>
      </w:r>
    </w:p>
    <w:p w14:paraId="5DE37F2A">
      <w:pPr>
        <w:snapToGrid w:val="0"/>
        <w:spacing w:line="400" w:lineRule="exact"/>
        <w:ind w:left="420" w:leftChars="200" w:firstLine="480" w:firstLineChars="200"/>
        <w:rPr>
          <w:rFonts w:ascii="宋体" w:hAnsi="宋体" w:cs="宋体"/>
          <w:sz w:val="24"/>
        </w:rPr>
      </w:pPr>
      <w:r>
        <w:rPr>
          <w:rFonts w:hint="eastAsia" w:ascii="宋体" w:hAnsi="宋体" w:cs="宋体"/>
          <w:sz w:val="24"/>
        </w:rPr>
        <w:t>2.3.2</w:t>
      </w:r>
      <w:r>
        <w:rPr>
          <w:rFonts w:hint="eastAsia" w:ascii="宋体" w:hAnsi="宋体" w:cs="宋体"/>
          <w:sz w:val="24"/>
          <w:szCs w:val="24"/>
        </w:rPr>
        <w:t>开标一览表（报价表）</w:t>
      </w:r>
      <w:r>
        <w:rPr>
          <w:rFonts w:hint="eastAsia" w:ascii="宋体" w:hAnsi="宋体" w:cs="宋体"/>
          <w:sz w:val="24"/>
        </w:rPr>
        <w:t>。</w:t>
      </w:r>
    </w:p>
    <w:p w14:paraId="3B02B4BC">
      <w:pPr>
        <w:snapToGrid w:val="0"/>
        <w:spacing w:line="400" w:lineRule="exact"/>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01D9ADDD">
      <w:pPr>
        <w:snapToGrid w:val="0"/>
        <w:spacing w:line="400" w:lineRule="exact"/>
        <w:ind w:firstLine="480" w:firstLineChars="200"/>
        <w:rPr>
          <w:rFonts w:ascii="宋体" w:hAnsi="宋体" w:cs="宋体"/>
          <w:sz w:val="24"/>
        </w:rPr>
      </w:pPr>
      <w:r>
        <w:rPr>
          <w:rFonts w:hint="eastAsia" w:ascii="宋体" w:hAnsi="宋体" w:cs="宋体"/>
          <w:sz w:val="24"/>
        </w:rPr>
        <w:t>4、如我方中标，我方承诺：</w:t>
      </w:r>
    </w:p>
    <w:p w14:paraId="2D90EC35">
      <w:pPr>
        <w:snapToGrid w:val="0"/>
        <w:spacing w:line="400" w:lineRule="exact"/>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003BF7AD">
      <w:pPr>
        <w:snapToGrid w:val="0"/>
        <w:spacing w:line="400" w:lineRule="exact"/>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26F2A9B6">
      <w:pPr>
        <w:snapToGrid w:val="0"/>
        <w:spacing w:line="400" w:lineRule="exact"/>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160372AC">
      <w:pPr>
        <w:snapToGrid w:val="0"/>
        <w:spacing w:line="400" w:lineRule="exact"/>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00F65F00">
      <w:pPr>
        <w:snapToGrid w:val="0"/>
        <w:spacing w:line="400" w:lineRule="exact"/>
        <w:ind w:left="210" w:leftChars="100" w:firstLine="480" w:firstLineChars="200"/>
        <w:rPr>
          <w:rFonts w:ascii="宋体" w:hAnsi="宋体" w:cs="宋体"/>
          <w:sz w:val="24"/>
        </w:rPr>
      </w:pPr>
      <w:r>
        <w:rPr>
          <w:rFonts w:hint="eastAsia" w:ascii="宋体" w:hAnsi="宋体" w:cs="宋体"/>
          <w:sz w:val="24"/>
        </w:rPr>
        <w:t>5、其他补充说明:。</w:t>
      </w:r>
    </w:p>
    <w:p w14:paraId="6578EF0B">
      <w:pPr>
        <w:snapToGrid w:val="0"/>
        <w:spacing w:line="400" w:lineRule="exact"/>
        <w:ind w:firstLine="3600" w:firstLineChars="1500"/>
        <w:rPr>
          <w:rFonts w:ascii="宋体" w:hAnsi="宋体" w:cs="宋体"/>
          <w:sz w:val="24"/>
        </w:rPr>
      </w:pPr>
      <w:r>
        <w:rPr>
          <w:rFonts w:hint="eastAsia" w:ascii="宋体" w:hAnsi="宋体" w:cs="宋体"/>
          <w:sz w:val="24"/>
        </w:rPr>
        <w:t xml:space="preserve">投标人名称（电子签名）：                          </w:t>
      </w:r>
    </w:p>
    <w:p w14:paraId="74A2415A">
      <w:pPr>
        <w:snapToGrid w:val="0"/>
        <w:spacing w:line="400" w:lineRule="exact"/>
        <w:jc w:val="center"/>
        <w:rPr>
          <w:rFonts w:ascii="宋体" w:hAnsi="宋体" w:cs="宋体"/>
          <w:sz w:val="24"/>
        </w:rPr>
      </w:pPr>
      <w:r>
        <w:rPr>
          <w:rFonts w:hint="eastAsia" w:ascii="宋体" w:hAnsi="宋体" w:cs="宋体"/>
          <w:sz w:val="24"/>
        </w:rPr>
        <w:t xml:space="preserve">     日期：  年   月   日</w:t>
      </w:r>
    </w:p>
    <w:p w14:paraId="7C30FBE6">
      <w:pPr>
        <w:snapToGrid w:val="0"/>
        <w:spacing w:line="400" w:lineRule="exact"/>
        <w:ind w:left="420" w:leftChars="200" w:firstLine="4200" w:firstLineChars="1750"/>
        <w:rPr>
          <w:rFonts w:ascii="宋体" w:hAnsi="宋体" w:cs="宋体"/>
          <w:kern w:val="0"/>
          <w:sz w:val="24"/>
          <w:u w:val="single"/>
        </w:rPr>
      </w:pPr>
    </w:p>
    <w:p w14:paraId="6F252A49">
      <w:pPr>
        <w:snapToGrid w:val="0"/>
        <w:spacing w:line="400" w:lineRule="exact"/>
        <w:ind w:right="420"/>
        <w:rPr>
          <w:rFonts w:ascii="宋体" w:hAnsi="宋体" w:cs="宋体"/>
          <w:sz w:val="24"/>
        </w:rPr>
      </w:pPr>
      <w:r>
        <w:rPr>
          <w:rFonts w:hint="eastAsia" w:ascii="宋体" w:hAnsi="宋体" w:cs="宋体"/>
          <w:sz w:val="24"/>
        </w:rPr>
        <w:t>注：按本格式和要求提供。</w:t>
      </w:r>
    </w:p>
    <w:p w14:paraId="7C175CD0">
      <w:pPr>
        <w:rPr>
          <w:rFonts w:asciiTheme="minorEastAsia" w:hAnsiTheme="minorEastAsia" w:eastAsiaTheme="minorEastAsia"/>
          <w:sz w:val="36"/>
          <w:szCs w:val="36"/>
        </w:rPr>
      </w:pPr>
    </w:p>
    <w:p w14:paraId="7939CAD4">
      <w:pPr>
        <w:rPr>
          <w:rFonts w:asciiTheme="minorEastAsia" w:hAnsiTheme="minorEastAsia" w:eastAsiaTheme="minorEastAsia"/>
          <w:b/>
          <w:sz w:val="36"/>
          <w:szCs w:val="36"/>
        </w:rPr>
      </w:pPr>
      <w:r>
        <w:rPr>
          <w:rFonts w:hint="eastAsia" w:asciiTheme="minorEastAsia" w:hAnsiTheme="minorEastAsia" w:eastAsiaTheme="minorEastAsia"/>
          <w:b/>
          <w:sz w:val="36"/>
          <w:szCs w:val="36"/>
        </w:rPr>
        <w:br w:type="page"/>
      </w:r>
    </w:p>
    <w:p w14:paraId="03990134">
      <w:pPr>
        <w:jc w:val="center"/>
        <w:rPr>
          <w:rFonts w:ascii="宋体" w:hAnsi="宋体" w:cs="宋体"/>
          <w:sz w:val="24"/>
        </w:rPr>
      </w:pPr>
      <w:r>
        <w:rPr>
          <w:rFonts w:hint="eastAsia" w:ascii="宋体" w:hAnsi="宋体" w:cs="宋体"/>
          <w:b/>
          <w:kern w:val="0"/>
          <w:sz w:val="32"/>
          <w:szCs w:val="32"/>
          <w:lang w:val="zh-CN"/>
        </w:rPr>
        <w:t>二、授权委托书或法定代表人（单位负责人、自然人本人）身份证明</w:t>
      </w:r>
    </w:p>
    <w:p w14:paraId="0C2C8D9F">
      <w:pPr>
        <w:snapToGrid w:val="0"/>
        <w:spacing w:line="360" w:lineRule="auto"/>
        <w:jc w:val="center"/>
        <w:rPr>
          <w:rFonts w:ascii="宋体" w:hAnsi="宋体" w:cs="宋体"/>
        </w:rPr>
      </w:pPr>
      <w:r>
        <w:rPr>
          <w:rFonts w:hint="eastAsia" w:ascii="宋体" w:hAnsi="宋体" w:cs="宋体"/>
          <w:b/>
          <w:kern w:val="0"/>
          <w:sz w:val="32"/>
          <w:szCs w:val="32"/>
          <w:lang w:val="zh-CN"/>
        </w:rPr>
        <w:t>授权委托书</w:t>
      </w:r>
    </w:p>
    <w:p w14:paraId="174B36A8">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6E2A5F6">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委托（姓名）为我方代理人（身份证号码：，手机：），以我方名义处理</w:t>
      </w:r>
      <w:r>
        <w:rPr>
          <w:rFonts w:hint="eastAsia" w:ascii="宋体" w:hAnsi="宋体" w:cs="宋体"/>
          <w:sz w:val="24"/>
        </w:rPr>
        <w:t>（项目名称）【招标编号：（</w:t>
      </w:r>
      <w:r>
        <w:rPr>
          <w:rFonts w:hint="eastAsia" w:ascii="宋体" w:hAnsi="宋体" w:cs="宋体"/>
          <w:sz w:val="24"/>
          <w:lang w:val="en-US" w:eastAsia="zh-CN"/>
        </w:rPr>
        <w:t xml:space="preserve">       </w:t>
      </w:r>
      <w:r>
        <w:rPr>
          <w:rFonts w:hint="eastAsia" w:ascii="宋体" w:hAnsi="宋体" w:cs="宋体"/>
          <w:sz w:val="24"/>
        </w:rPr>
        <w:t>）】</w:t>
      </w:r>
      <w:r>
        <w:rPr>
          <w:rFonts w:hint="eastAsia" w:ascii="宋体" w:hAnsi="宋体" w:cs="宋体"/>
          <w:kern w:val="0"/>
          <w:sz w:val="24"/>
          <w:lang w:val="en-US" w:eastAsia="zh-CN"/>
        </w:rPr>
        <w:t>国企</w:t>
      </w:r>
      <w:r>
        <w:rPr>
          <w:rFonts w:hint="eastAsia" w:ascii="宋体" w:hAnsi="宋体" w:cs="宋体"/>
          <w:kern w:val="0"/>
          <w:sz w:val="24"/>
          <w:lang w:val="zh-CN"/>
        </w:rPr>
        <w:t>采购投标的一切事项，其法律后果由我方承担。</w:t>
      </w:r>
    </w:p>
    <w:p w14:paraId="6BB5DF04">
      <w:pPr>
        <w:snapToGrid w:val="0"/>
        <w:spacing w:line="360" w:lineRule="auto"/>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自年月日起至年月日止。</w:t>
      </w:r>
    </w:p>
    <w:p w14:paraId="69B3B8B8">
      <w:pPr>
        <w:snapToGrid w:val="0"/>
        <w:spacing w:line="360" w:lineRule="auto"/>
        <w:rPr>
          <w:rFonts w:ascii="宋体" w:hAnsi="宋体" w:cs="宋体"/>
          <w:kern w:val="0"/>
          <w:sz w:val="24"/>
        </w:rPr>
      </w:pPr>
      <w:r>
        <w:rPr>
          <w:rFonts w:hint="eastAsia" w:ascii="宋体" w:hAnsi="宋体" w:cs="宋体"/>
          <w:kern w:val="0"/>
          <w:sz w:val="24"/>
          <w:lang w:val="zh-CN"/>
        </w:rPr>
        <w:t>特此告知。</w:t>
      </w:r>
    </w:p>
    <w:p w14:paraId="69D224F6">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01CCEE5E">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64E50757">
      <w:pPr>
        <w:autoSpaceDE w:val="0"/>
        <w:autoSpaceDN w:val="0"/>
        <w:spacing w:line="360" w:lineRule="auto"/>
        <w:rPr>
          <w:rFonts w:ascii="宋体" w:hAnsi="宋体" w:cs="宋体"/>
          <w:b/>
          <w:kern w:val="0"/>
          <w:sz w:val="32"/>
          <w:szCs w:val="32"/>
          <w:lang w:val="zh-CN"/>
        </w:rPr>
      </w:pPr>
    </w:p>
    <w:p w14:paraId="0A91AE83">
      <w:pPr>
        <w:autoSpaceDE w:val="0"/>
        <w:autoSpaceDN w:val="0"/>
        <w:spacing w:line="360" w:lineRule="auto"/>
        <w:jc w:val="center"/>
        <w:rPr>
          <w:rFonts w:ascii="宋体" w:hAnsi="宋体" w:cs="宋体"/>
          <w:b/>
          <w:kern w:val="0"/>
          <w:sz w:val="32"/>
          <w:szCs w:val="32"/>
          <w:lang w:val="zh-CN"/>
        </w:rPr>
      </w:pPr>
    </w:p>
    <w:p w14:paraId="23C85DD9">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122AF78C">
      <w:pPr>
        <w:pStyle w:val="871"/>
        <w:spacing w:line="360" w:lineRule="auto"/>
        <w:rPr>
          <w:rFonts w:hAnsi="宋体" w:cs="宋体"/>
          <w:bCs/>
          <w:sz w:val="24"/>
        </w:rPr>
      </w:pPr>
      <w:r>
        <w:rPr>
          <w:rFonts w:hint="eastAsia" w:hAnsi="宋体" w:cs="宋体"/>
          <w:bCs/>
          <w:sz w:val="24"/>
        </w:rPr>
        <w:t>身份证件扫描件：</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CB3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37EE0AB">
            <w:pPr>
              <w:pStyle w:val="871"/>
              <w:adjustRightInd w:val="0"/>
              <w:spacing w:line="360" w:lineRule="auto"/>
              <w:rPr>
                <w:rFonts w:hAnsi="宋体" w:cs="宋体"/>
                <w:bCs/>
                <w:sz w:val="24"/>
              </w:rPr>
            </w:pPr>
            <w:r>
              <w:rPr>
                <w:rFonts w:hint="eastAsia" w:hAnsi="宋体" w:cs="宋体"/>
                <w:bCs/>
                <w:sz w:val="24"/>
              </w:rPr>
              <w:t>正面：                                 反面：</w:t>
            </w:r>
          </w:p>
          <w:p w14:paraId="1491992A">
            <w:pPr>
              <w:pStyle w:val="871"/>
              <w:adjustRightInd w:val="0"/>
              <w:spacing w:line="360" w:lineRule="auto"/>
              <w:rPr>
                <w:rFonts w:hAnsi="宋体" w:cs="宋体"/>
                <w:bCs/>
                <w:sz w:val="24"/>
              </w:rPr>
            </w:pPr>
          </w:p>
        </w:tc>
      </w:tr>
    </w:tbl>
    <w:p w14:paraId="4959BF2D">
      <w:pPr>
        <w:snapToGrid w:val="0"/>
        <w:spacing w:line="360" w:lineRule="auto"/>
        <w:ind w:firstLine="576"/>
        <w:jc w:val="center"/>
        <w:rPr>
          <w:rFonts w:ascii="宋体" w:hAnsi="宋体" w:cs="宋体"/>
          <w:kern w:val="0"/>
          <w:sz w:val="24"/>
          <w:lang w:val="zh-CN"/>
        </w:rPr>
      </w:pPr>
    </w:p>
    <w:p w14:paraId="59542DAF">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2801368C">
      <w:pPr>
        <w:spacing w:line="360" w:lineRule="auto"/>
        <w:jc w:val="center"/>
        <w:rPr>
          <w:rFonts w:asciiTheme="minorEastAsia" w:hAnsiTheme="minorEastAsia" w:eastAsiaTheme="minorEastAsia"/>
          <w:b/>
          <w:sz w:val="36"/>
          <w:szCs w:val="36"/>
        </w:rPr>
      </w:pPr>
      <w:r>
        <w:rPr>
          <w:rFonts w:hint="eastAsia" w:ascii="宋体" w:hAnsi="宋体" w:cs="宋体"/>
          <w:kern w:val="0"/>
          <w:sz w:val="24"/>
          <w:lang w:val="zh-CN"/>
        </w:rPr>
        <w:t xml:space="preserve">                   日期：  年  月  日</w:t>
      </w:r>
    </w:p>
    <w:p w14:paraId="5A555D09">
      <w:pPr>
        <w:jc w:val="center"/>
        <w:rPr>
          <w:rFonts w:ascii="宋体" w:hAnsi="宋体" w:cs="宋体"/>
          <w:b/>
          <w:kern w:val="0"/>
          <w:sz w:val="32"/>
          <w:szCs w:val="32"/>
        </w:rPr>
      </w:pPr>
      <w:r>
        <w:rPr>
          <w:rFonts w:hint="eastAsia" w:ascii="宋体" w:hAnsi="宋体" w:cs="宋体"/>
          <w:b/>
          <w:kern w:val="0"/>
          <w:sz w:val="32"/>
          <w:szCs w:val="32"/>
        </w:rPr>
        <w:t>三、符合性审查资料</w:t>
      </w:r>
    </w:p>
    <w:p w14:paraId="0705849F">
      <w:pPr>
        <w:jc w:val="center"/>
        <w:rPr>
          <w:rFonts w:ascii="宋体" w:hAnsi="宋体" w:cs="宋体"/>
          <w:b/>
          <w:kern w:val="0"/>
          <w:sz w:val="32"/>
          <w:szCs w:val="32"/>
        </w:rPr>
      </w:pPr>
    </w:p>
    <w:tbl>
      <w:tblPr>
        <w:tblStyle w:val="5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049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1941B02">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683811E1">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302222F3">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7B429B33">
            <w:pPr>
              <w:snapToGrid w:val="0"/>
              <w:spacing w:line="240" w:lineRule="atLeast"/>
              <w:jc w:val="center"/>
              <w:rPr>
                <w:rFonts w:ascii="宋体" w:hAnsi="宋体" w:cs="宋体"/>
                <w:b/>
                <w:sz w:val="24"/>
              </w:rPr>
            </w:pPr>
            <w:r>
              <w:rPr>
                <w:rFonts w:hint="eastAsia" w:ascii="宋体" w:hAnsi="宋体" w:cs="宋体"/>
                <w:b/>
                <w:sz w:val="24"/>
              </w:rPr>
              <w:t>投标文件中的</w:t>
            </w:r>
          </w:p>
          <w:p w14:paraId="12F8A7FA">
            <w:pPr>
              <w:snapToGrid w:val="0"/>
              <w:spacing w:line="240" w:lineRule="atLeast"/>
              <w:jc w:val="center"/>
              <w:rPr>
                <w:rFonts w:ascii="宋体" w:hAnsi="宋体" w:cs="宋体"/>
                <w:b/>
                <w:sz w:val="24"/>
              </w:rPr>
            </w:pPr>
            <w:r>
              <w:rPr>
                <w:rFonts w:hint="eastAsia" w:ascii="宋体" w:hAnsi="宋体" w:cs="宋体"/>
                <w:b/>
                <w:sz w:val="24"/>
              </w:rPr>
              <w:t>页码位置</w:t>
            </w:r>
          </w:p>
        </w:tc>
      </w:tr>
      <w:tr w14:paraId="4744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60E76FE">
            <w:pPr>
              <w:jc w:val="center"/>
              <w:rPr>
                <w:rFonts w:ascii="宋体" w:hAnsi="宋体" w:cs="宋体"/>
                <w:sz w:val="24"/>
              </w:rPr>
            </w:pPr>
            <w:r>
              <w:rPr>
                <w:rFonts w:hint="eastAsia" w:ascii="宋体" w:hAnsi="宋体" w:cs="宋体"/>
                <w:sz w:val="24"/>
              </w:rPr>
              <w:t>1</w:t>
            </w:r>
          </w:p>
        </w:tc>
        <w:tc>
          <w:tcPr>
            <w:tcW w:w="4991" w:type="dxa"/>
          </w:tcPr>
          <w:p w14:paraId="7188E516">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5CEC57A4">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4B4B2924">
            <w:pPr>
              <w:rPr>
                <w:rFonts w:ascii="宋体" w:hAnsi="宋体" w:cs="宋体"/>
                <w:sz w:val="24"/>
              </w:rPr>
            </w:pPr>
          </w:p>
          <w:p w14:paraId="15BF1EDC">
            <w:pPr>
              <w:rPr>
                <w:rFonts w:ascii="宋体" w:hAnsi="宋体" w:cs="宋体"/>
                <w:sz w:val="24"/>
              </w:rPr>
            </w:pPr>
            <w:r>
              <w:rPr>
                <w:rFonts w:hint="eastAsia" w:ascii="宋体" w:hAnsi="宋体" w:cs="宋体"/>
                <w:sz w:val="24"/>
              </w:rPr>
              <w:t>见投标文件</w:t>
            </w:r>
          </w:p>
          <w:p w14:paraId="46C3EE0A">
            <w:pPr>
              <w:rPr>
                <w:rFonts w:ascii="宋体" w:hAnsi="宋体" w:cs="宋体"/>
              </w:rPr>
            </w:pPr>
            <w:r>
              <w:rPr>
                <w:rFonts w:hint="eastAsia" w:ascii="宋体" w:hAnsi="宋体" w:cs="宋体"/>
                <w:sz w:val="24"/>
              </w:rPr>
              <w:t>第页</w:t>
            </w:r>
          </w:p>
        </w:tc>
      </w:tr>
      <w:tr w14:paraId="6B18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278F115">
            <w:pPr>
              <w:jc w:val="center"/>
              <w:rPr>
                <w:rFonts w:ascii="宋体" w:hAnsi="宋体" w:cs="宋体"/>
                <w:sz w:val="24"/>
              </w:rPr>
            </w:pPr>
            <w:r>
              <w:rPr>
                <w:rFonts w:hint="eastAsia" w:ascii="宋体" w:hAnsi="宋体" w:cs="宋体"/>
                <w:sz w:val="24"/>
              </w:rPr>
              <w:t>2</w:t>
            </w:r>
          </w:p>
        </w:tc>
        <w:tc>
          <w:tcPr>
            <w:tcW w:w="4991" w:type="dxa"/>
          </w:tcPr>
          <w:p w14:paraId="40D6C104">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1CB653B4">
            <w:pPr>
              <w:rPr>
                <w:rFonts w:ascii="宋体" w:hAnsi="宋体" w:cs="宋体"/>
                <w:sz w:val="24"/>
              </w:rPr>
            </w:pPr>
            <w:r>
              <w:rPr>
                <w:rFonts w:hint="eastAsia" w:ascii="宋体" w:hAnsi="宋体" w:cs="宋体"/>
                <w:sz w:val="24"/>
              </w:rPr>
              <w:t>投标函</w:t>
            </w:r>
          </w:p>
        </w:tc>
        <w:tc>
          <w:tcPr>
            <w:tcW w:w="1418" w:type="dxa"/>
          </w:tcPr>
          <w:p w14:paraId="2DB11D90">
            <w:pPr>
              <w:rPr>
                <w:rFonts w:ascii="宋体" w:hAnsi="宋体" w:cs="宋体"/>
              </w:rPr>
            </w:pPr>
            <w:r>
              <w:rPr>
                <w:rFonts w:hint="eastAsia" w:ascii="宋体" w:hAnsi="宋体" w:cs="宋体"/>
                <w:sz w:val="24"/>
              </w:rPr>
              <w:t>见投标文件第页</w:t>
            </w:r>
          </w:p>
        </w:tc>
      </w:tr>
      <w:tr w14:paraId="1F34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F0C565C">
            <w:pPr>
              <w:jc w:val="center"/>
              <w:rPr>
                <w:rFonts w:ascii="宋体" w:hAnsi="宋体" w:cs="宋体"/>
                <w:sz w:val="24"/>
              </w:rPr>
            </w:pPr>
            <w:r>
              <w:rPr>
                <w:rFonts w:hint="eastAsia" w:ascii="宋体" w:hAnsi="宋体" w:cs="宋体"/>
                <w:sz w:val="24"/>
              </w:rPr>
              <w:t>3</w:t>
            </w:r>
          </w:p>
        </w:tc>
        <w:tc>
          <w:tcPr>
            <w:tcW w:w="4991" w:type="dxa"/>
          </w:tcPr>
          <w:p w14:paraId="17C61A15">
            <w:pPr>
              <w:spacing w:line="360" w:lineRule="auto"/>
              <w:rPr>
                <w:rFonts w:ascii="宋体" w:hAnsi="宋体" w:cs="宋体"/>
                <w:sz w:val="24"/>
              </w:rPr>
            </w:pPr>
            <w:r>
              <w:rPr>
                <w:rFonts w:hint="eastAsia" w:ascii="宋体" w:hAnsi="宋体" w:cs="宋体"/>
                <w:sz w:val="24"/>
              </w:rPr>
              <w:t>投标文件满足招标文件的其他实质性要求。</w:t>
            </w:r>
          </w:p>
        </w:tc>
        <w:tc>
          <w:tcPr>
            <w:tcW w:w="2551" w:type="dxa"/>
            <w:vAlign w:val="center"/>
          </w:tcPr>
          <w:p w14:paraId="6D8E131E">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5414F32D">
            <w:pPr>
              <w:rPr>
                <w:rFonts w:ascii="宋体" w:hAnsi="宋体" w:cs="宋体"/>
              </w:rPr>
            </w:pPr>
            <w:r>
              <w:rPr>
                <w:rFonts w:hint="eastAsia" w:ascii="宋体" w:hAnsi="宋体" w:cs="宋体"/>
                <w:sz w:val="24"/>
              </w:rPr>
              <w:t>见投标文件第页</w:t>
            </w:r>
          </w:p>
        </w:tc>
      </w:tr>
    </w:tbl>
    <w:p w14:paraId="0815D754">
      <w:pPr>
        <w:spacing w:line="360" w:lineRule="auto"/>
        <w:ind w:right="420"/>
        <w:rPr>
          <w:rFonts w:ascii="宋体" w:hAnsi="宋体" w:cs="宋体"/>
          <w:sz w:val="24"/>
        </w:rPr>
      </w:pPr>
      <w:r>
        <w:rPr>
          <w:rFonts w:hint="eastAsia" w:ascii="宋体" w:hAnsi="宋体" w:cs="宋体"/>
          <w:sz w:val="24"/>
        </w:rPr>
        <w:t>注：按本格式和要求提供。</w:t>
      </w:r>
    </w:p>
    <w:p w14:paraId="584E14A0">
      <w:pPr>
        <w:rPr>
          <w:rFonts w:asciiTheme="minorEastAsia" w:hAnsiTheme="minorEastAsia" w:eastAsiaTheme="minorEastAsia"/>
          <w:b/>
          <w:sz w:val="36"/>
          <w:szCs w:val="36"/>
        </w:rPr>
      </w:pPr>
    </w:p>
    <w:p w14:paraId="2AA79FE4">
      <w:pPr>
        <w:rPr>
          <w:rFonts w:ascii="宋体" w:hAnsi="宋体" w:cs="宋体"/>
          <w:b/>
          <w:kern w:val="0"/>
          <w:sz w:val="32"/>
          <w:szCs w:val="32"/>
        </w:rPr>
      </w:pPr>
      <w:r>
        <w:rPr>
          <w:rFonts w:hint="eastAsia" w:ascii="宋体" w:hAnsi="宋体" w:cs="宋体"/>
          <w:b/>
          <w:kern w:val="0"/>
          <w:sz w:val="32"/>
          <w:szCs w:val="32"/>
        </w:rPr>
        <w:br w:type="page"/>
      </w:r>
    </w:p>
    <w:p w14:paraId="3775F703">
      <w:pPr>
        <w:snapToGrid w:val="0"/>
        <w:spacing w:before="50" w:after="50"/>
        <w:jc w:val="center"/>
        <w:rPr>
          <w:rFonts w:asciiTheme="minorEastAsia" w:hAnsiTheme="minorEastAsia" w:eastAsiaTheme="minorEastAsia"/>
          <w:sz w:val="30"/>
          <w:szCs w:val="30"/>
          <w:u w:val="single"/>
        </w:rPr>
      </w:pPr>
      <w:r>
        <w:rPr>
          <w:rFonts w:hint="eastAsia" w:ascii="宋体" w:hAnsi="宋体" w:cs="宋体"/>
          <w:b/>
          <w:kern w:val="0"/>
          <w:sz w:val="32"/>
          <w:szCs w:val="32"/>
        </w:rPr>
        <w:t>四、</w:t>
      </w:r>
      <w:r>
        <w:rPr>
          <w:rFonts w:hint="eastAsia" w:asciiTheme="minorEastAsia" w:hAnsiTheme="minorEastAsia" w:eastAsiaTheme="minorEastAsia"/>
          <w:b/>
          <w:sz w:val="36"/>
          <w:szCs w:val="36"/>
        </w:rPr>
        <w:t>评分对应表</w:t>
      </w:r>
    </w:p>
    <w:tbl>
      <w:tblPr>
        <w:tblStyle w:val="5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060"/>
        <w:gridCol w:w="1440"/>
      </w:tblGrid>
      <w:tr w14:paraId="5E6FB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282E3774">
            <w:pPr>
              <w:snapToGrid w:val="0"/>
              <w:spacing w:beforeLines="50"/>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46A37863">
            <w:pPr>
              <w:snapToGrid w:val="0"/>
              <w:spacing w:beforeLines="50"/>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0A972158">
            <w:pPr>
              <w:snapToGrid w:val="0"/>
              <w:spacing w:beforeLines="50"/>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投标文件页码</w:t>
            </w:r>
          </w:p>
        </w:tc>
      </w:tr>
      <w:tr w14:paraId="14F00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9FE36AD">
            <w:pPr>
              <w:snapToGrid w:val="0"/>
              <w:rPr>
                <w:rFonts w:asciiTheme="minorEastAsia" w:hAnsiTheme="minorEastAsia" w:eastAsiaTheme="minorEastAsia"/>
                <w:sz w:val="30"/>
                <w:szCs w:val="30"/>
              </w:rPr>
            </w:pPr>
            <w:r>
              <w:rPr>
                <w:rFonts w:hint="eastAsia" w:asciiTheme="minorEastAsia" w:hAnsiTheme="minorEastAsia" w:eastAsiaTheme="minorEastAsia"/>
                <w:sz w:val="30"/>
                <w:szCs w:val="30"/>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14:paraId="01C9D2F0">
            <w:pPr>
              <w:snapToGrid w:val="0"/>
              <w:spacing w:beforeLines="50"/>
              <w:rPr>
                <w:rFonts w:asciiTheme="minorEastAsia" w:hAnsiTheme="minorEastAsia" w:eastAsiaTheme="minorEastAsia"/>
                <w:sz w:val="30"/>
                <w:szCs w:val="30"/>
              </w:rPr>
            </w:pPr>
          </w:p>
        </w:tc>
        <w:tc>
          <w:tcPr>
            <w:tcW w:w="1440" w:type="dxa"/>
            <w:tcBorders>
              <w:top w:val="single" w:color="auto" w:sz="4" w:space="0"/>
              <w:left w:val="single" w:color="auto" w:sz="4" w:space="0"/>
              <w:bottom w:val="single" w:color="auto" w:sz="4" w:space="0"/>
              <w:right w:val="single" w:color="auto" w:sz="4" w:space="0"/>
            </w:tcBorders>
          </w:tcPr>
          <w:p w14:paraId="48C1D129">
            <w:pPr>
              <w:snapToGrid w:val="0"/>
              <w:spacing w:beforeLines="50"/>
              <w:rPr>
                <w:rFonts w:asciiTheme="minorEastAsia" w:hAnsiTheme="minorEastAsia" w:eastAsiaTheme="minorEastAsia"/>
                <w:sz w:val="30"/>
                <w:szCs w:val="30"/>
              </w:rPr>
            </w:pPr>
          </w:p>
        </w:tc>
      </w:tr>
      <w:tr w14:paraId="10B6E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DEF3303">
            <w:pPr>
              <w:snapToGrid w:val="0"/>
              <w:rPr>
                <w:rFonts w:asciiTheme="minorEastAsia" w:hAnsiTheme="minorEastAsia" w:eastAsiaTheme="minorEastAsia"/>
                <w:sz w:val="30"/>
                <w:szCs w:val="30"/>
              </w:rPr>
            </w:pPr>
            <w:r>
              <w:rPr>
                <w:rFonts w:hint="eastAsia" w:asciiTheme="minorEastAsia" w:hAnsiTheme="minorEastAsia" w:eastAsiaTheme="minorEastAsia"/>
                <w:sz w:val="30"/>
                <w:szCs w:val="30"/>
              </w:rPr>
              <w:t>……</w:t>
            </w:r>
          </w:p>
        </w:tc>
        <w:tc>
          <w:tcPr>
            <w:tcW w:w="3060" w:type="dxa"/>
            <w:tcBorders>
              <w:top w:val="single" w:color="auto" w:sz="4" w:space="0"/>
              <w:left w:val="single" w:color="auto" w:sz="4" w:space="0"/>
              <w:bottom w:val="single" w:color="auto" w:sz="4" w:space="0"/>
              <w:right w:val="single" w:color="auto" w:sz="4" w:space="0"/>
            </w:tcBorders>
          </w:tcPr>
          <w:p w14:paraId="13B4D5F8">
            <w:pPr>
              <w:snapToGrid w:val="0"/>
              <w:spacing w:beforeLines="50"/>
              <w:rPr>
                <w:rFonts w:asciiTheme="minorEastAsia" w:hAnsiTheme="minorEastAsia" w:eastAsiaTheme="minorEastAsia"/>
                <w:sz w:val="30"/>
                <w:szCs w:val="30"/>
              </w:rPr>
            </w:pPr>
          </w:p>
        </w:tc>
        <w:tc>
          <w:tcPr>
            <w:tcW w:w="1440" w:type="dxa"/>
            <w:tcBorders>
              <w:top w:val="single" w:color="auto" w:sz="4" w:space="0"/>
              <w:left w:val="single" w:color="auto" w:sz="4" w:space="0"/>
              <w:bottom w:val="single" w:color="auto" w:sz="4" w:space="0"/>
              <w:right w:val="single" w:color="auto" w:sz="4" w:space="0"/>
            </w:tcBorders>
          </w:tcPr>
          <w:p w14:paraId="3FF42658">
            <w:pPr>
              <w:snapToGrid w:val="0"/>
              <w:spacing w:beforeLines="50"/>
              <w:ind w:left="43"/>
              <w:rPr>
                <w:rFonts w:asciiTheme="minorEastAsia" w:hAnsiTheme="minorEastAsia" w:eastAsiaTheme="minorEastAsia"/>
                <w:sz w:val="30"/>
                <w:szCs w:val="30"/>
              </w:rPr>
            </w:pPr>
          </w:p>
        </w:tc>
      </w:tr>
      <w:tr w14:paraId="4611C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5CBD7FCF">
            <w:pPr>
              <w:snapToGrid w:val="0"/>
              <w:rPr>
                <w:rFonts w:asciiTheme="minorEastAsia" w:hAnsiTheme="minorEastAsia" w:eastAsiaTheme="minorEastAsia"/>
                <w:sz w:val="30"/>
                <w:szCs w:val="30"/>
              </w:rPr>
            </w:pPr>
          </w:p>
        </w:tc>
        <w:tc>
          <w:tcPr>
            <w:tcW w:w="3060" w:type="dxa"/>
            <w:tcBorders>
              <w:top w:val="single" w:color="auto" w:sz="4" w:space="0"/>
              <w:left w:val="single" w:color="auto" w:sz="4" w:space="0"/>
              <w:bottom w:val="single" w:color="auto" w:sz="4" w:space="0"/>
              <w:right w:val="single" w:color="auto" w:sz="4" w:space="0"/>
            </w:tcBorders>
          </w:tcPr>
          <w:p w14:paraId="52D86B9B">
            <w:pPr>
              <w:snapToGrid w:val="0"/>
              <w:spacing w:beforeLines="50"/>
              <w:rPr>
                <w:rFonts w:asciiTheme="minorEastAsia" w:hAnsiTheme="minorEastAsia" w:eastAsiaTheme="minorEastAsia"/>
                <w:sz w:val="30"/>
                <w:szCs w:val="30"/>
              </w:rPr>
            </w:pPr>
          </w:p>
        </w:tc>
        <w:tc>
          <w:tcPr>
            <w:tcW w:w="1440" w:type="dxa"/>
            <w:tcBorders>
              <w:top w:val="single" w:color="auto" w:sz="4" w:space="0"/>
              <w:left w:val="single" w:color="auto" w:sz="4" w:space="0"/>
              <w:bottom w:val="single" w:color="auto" w:sz="4" w:space="0"/>
              <w:right w:val="single" w:color="auto" w:sz="4" w:space="0"/>
            </w:tcBorders>
          </w:tcPr>
          <w:p w14:paraId="32E0482A">
            <w:pPr>
              <w:snapToGrid w:val="0"/>
              <w:spacing w:beforeLines="50"/>
              <w:ind w:left="43"/>
              <w:rPr>
                <w:rFonts w:asciiTheme="minorEastAsia" w:hAnsiTheme="minorEastAsia" w:eastAsiaTheme="minorEastAsia"/>
                <w:sz w:val="30"/>
                <w:szCs w:val="30"/>
              </w:rPr>
            </w:pPr>
          </w:p>
        </w:tc>
      </w:tr>
      <w:tr w14:paraId="63EEA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18134BF">
            <w:pPr>
              <w:snapToGrid w:val="0"/>
              <w:rPr>
                <w:rFonts w:asciiTheme="minorEastAsia" w:hAnsiTheme="minorEastAsia" w:eastAsiaTheme="minorEastAsia"/>
                <w:sz w:val="30"/>
                <w:szCs w:val="30"/>
              </w:rPr>
            </w:pPr>
          </w:p>
        </w:tc>
        <w:tc>
          <w:tcPr>
            <w:tcW w:w="3060" w:type="dxa"/>
            <w:tcBorders>
              <w:top w:val="single" w:color="auto" w:sz="4" w:space="0"/>
              <w:left w:val="single" w:color="auto" w:sz="4" w:space="0"/>
              <w:bottom w:val="single" w:color="auto" w:sz="4" w:space="0"/>
              <w:right w:val="single" w:color="auto" w:sz="4" w:space="0"/>
            </w:tcBorders>
          </w:tcPr>
          <w:p w14:paraId="179142D7">
            <w:pPr>
              <w:snapToGrid w:val="0"/>
              <w:spacing w:beforeLines="50"/>
              <w:rPr>
                <w:rFonts w:asciiTheme="minorEastAsia" w:hAnsiTheme="minorEastAsia" w:eastAsiaTheme="minorEastAsia"/>
                <w:sz w:val="30"/>
                <w:szCs w:val="30"/>
              </w:rPr>
            </w:pPr>
          </w:p>
        </w:tc>
        <w:tc>
          <w:tcPr>
            <w:tcW w:w="1440" w:type="dxa"/>
            <w:tcBorders>
              <w:top w:val="single" w:color="auto" w:sz="4" w:space="0"/>
              <w:left w:val="single" w:color="auto" w:sz="4" w:space="0"/>
              <w:bottom w:val="single" w:color="auto" w:sz="4" w:space="0"/>
              <w:right w:val="single" w:color="auto" w:sz="4" w:space="0"/>
            </w:tcBorders>
          </w:tcPr>
          <w:p w14:paraId="3B2F57D4">
            <w:pPr>
              <w:snapToGrid w:val="0"/>
              <w:spacing w:beforeLines="50"/>
              <w:ind w:left="43"/>
              <w:rPr>
                <w:rFonts w:asciiTheme="minorEastAsia" w:hAnsiTheme="minorEastAsia" w:eastAsiaTheme="minorEastAsia"/>
                <w:sz w:val="30"/>
                <w:szCs w:val="30"/>
              </w:rPr>
            </w:pPr>
          </w:p>
        </w:tc>
      </w:tr>
      <w:tr w14:paraId="2E865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2B3874A">
            <w:pPr>
              <w:snapToGrid w:val="0"/>
              <w:rPr>
                <w:rFonts w:asciiTheme="minorEastAsia" w:hAnsiTheme="minorEastAsia" w:eastAsiaTheme="minorEastAsia"/>
                <w:sz w:val="30"/>
                <w:szCs w:val="30"/>
              </w:rPr>
            </w:pPr>
          </w:p>
        </w:tc>
        <w:tc>
          <w:tcPr>
            <w:tcW w:w="3060" w:type="dxa"/>
            <w:tcBorders>
              <w:top w:val="single" w:color="auto" w:sz="4" w:space="0"/>
              <w:left w:val="single" w:color="auto" w:sz="4" w:space="0"/>
              <w:bottom w:val="single" w:color="auto" w:sz="4" w:space="0"/>
              <w:right w:val="single" w:color="auto" w:sz="4" w:space="0"/>
            </w:tcBorders>
          </w:tcPr>
          <w:p w14:paraId="3DB920C0">
            <w:pPr>
              <w:snapToGrid w:val="0"/>
              <w:spacing w:beforeLines="50"/>
              <w:rPr>
                <w:rFonts w:asciiTheme="minorEastAsia" w:hAnsiTheme="minorEastAsia" w:eastAsiaTheme="minorEastAsia"/>
                <w:sz w:val="30"/>
                <w:szCs w:val="30"/>
              </w:rPr>
            </w:pPr>
          </w:p>
        </w:tc>
        <w:tc>
          <w:tcPr>
            <w:tcW w:w="1440" w:type="dxa"/>
            <w:tcBorders>
              <w:top w:val="single" w:color="auto" w:sz="4" w:space="0"/>
              <w:left w:val="single" w:color="auto" w:sz="4" w:space="0"/>
              <w:bottom w:val="single" w:color="auto" w:sz="4" w:space="0"/>
              <w:right w:val="single" w:color="auto" w:sz="4" w:space="0"/>
            </w:tcBorders>
          </w:tcPr>
          <w:p w14:paraId="748B151A">
            <w:pPr>
              <w:snapToGrid w:val="0"/>
              <w:spacing w:beforeLines="50"/>
              <w:rPr>
                <w:rFonts w:asciiTheme="minorEastAsia" w:hAnsiTheme="minorEastAsia" w:eastAsiaTheme="minorEastAsia"/>
                <w:sz w:val="30"/>
                <w:szCs w:val="30"/>
              </w:rPr>
            </w:pPr>
          </w:p>
        </w:tc>
      </w:tr>
      <w:tr w14:paraId="2CD1F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A433901">
            <w:pPr>
              <w:snapToGrid w:val="0"/>
              <w:rPr>
                <w:rFonts w:asciiTheme="minorEastAsia" w:hAnsiTheme="minorEastAsia" w:eastAsiaTheme="minorEastAsia"/>
                <w:sz w:val="30"/>
                <w:szCs w:val="30"/>
              </w:rPr>
            </w:pPr>
          </w:p>
        </w:tc>
        <w:tc>
          <w:tcPr>
            <w:tcW w:w="3060" w:type="dxa"/>
            <w:tcBorders>
              <w:top w:val="single" w:color="auto" w:sz="4" w:space="0"/>
              <w:left w:val="single" w:color="auto" w:sz="4" w:space="0"/>
              <w:bottom w:val="single" w:color="auto" w:sz="4" w:space="0"/>
              <w:right w:val="single" w:color="auto" w:sz="4" w:space="0"/>
            </w:tcBorders>
          </w:tcPr>
          <w:p w14:paraId="758F2189">
            <w:pPr>
              <w:snapToGrid w:val="0"/>
              <w:spacing w:beforeLines="50"/>
              <w:rPr>
                <w:rFonts w:asciiTheme="minorEastAsia" w:hAnsiTheme="minorEastAsia" w:eastAsiaTheme="minorEastAsia"/>
                <w:sz w:val="30"/>
                <w:szCs w:val="30"/>
              </w:rPr>
            </w:pPr>
          </w:p>
        </w:tc>
        <w:tc>
          <w:tcPr>
            <w:tcW w:w="1440" w:type="dxa"/>
            <w:tcBorders>
              <w:top w:val="single" w:color="auto" w:sz="4" w:space="0"/>
              <w:left w:val="single" w:color="auto" w:sz="4" w:space="0"/>
              <w:bottom w:val="single" w:color="auto" w:sz="4" w:space="0"/>
              <w:right w:val="single" w:color="auto" w:sz="4" w:space="0"/>
            </w:tcBorders>
          </w:tcPr>
          <w:p w14:paraId="3C9997D6">
            <w:pPr>
              <w:snapToGrid w:val="0"/>
              <w:spacing w:beforeLines="50"/>
              <w:rPr>
                <w:rFonts w:asciiTheme="minorEastAsia" w:hAnsiTheme="minorEastAsia" w:eastAsiaTheme="minorEastAsia"/>
                <w:sz w:val="30"/>
                <w:szCs w:val="30"/>
              </w:rPr>
            </w:pPr>
          </w:p>
        </w:tc>
      </w:tr>
      <w:tr w14:paraId="3AFF7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FCFE570">
            <w:pPr>
              <w:snapToGrid w:val="0"/>
              <w:rPr>
                <w:rFonts w:asciiTheme="minorEastAsia" w:hAnsiTheme="minorEastAsia" w:eastAsiaTheme="minorEastAsia"/>
                <w:sz w:val="30"/>
                <w:szCs w:val="30"/>
              </w:rPr>
            </w:pPr>
          </w:p>
        </w:tc>
        <w:tc>
          <w:tcPr>
            <w:tcW w:w="3060" w:type="dxa"/>
            <w:tcBorders>
              <w:top w:val="single" w:color="auto" w:sz="4" w:space="0"/>
              <w:left w:val="single" w:color="auto" w:sz="4" w:space="0"/>
              <w:bottom w:val="single" w:color="auto" w:sz="4" w:space="0"/>
              <w:right w:val="single" w:color="auto" w:sz="4" w:space="0"/>
            </w:tcBorders>
          </w:tcPr>
          <w:p w14:paraId="63D2E8E4">
            <w:pPr>
              <w:snapToGrid w:val="0"/>
              <w:spacing w:beforeLines="50"/>
              <w:rPr>
                <w:rFonts w:asciiTheme="minorEastAsia" w:hAnsiTheme="minorEastAsia" w:eastAsiaTheme="minorEastAsia"/>
                <w:sz w:val="30"/>
                <w:szCs w:val="30"/>
              </w:rPr>
            </w:pPr>
          </w:p>
        </w:tc>
        <w:tc>
          <w:tcPr>
            <w:tcW w:w="1440" w:type="dxa"/>
            <w:tcBorders>
              <w:top w:val="single" w:color="auto" w:sz="4" w:space="0"/>
              <w:left w:val="single" w:color="auto" w:sz="4" w:space="0"/>
              <w:bottom w:val="single" w:color="auto" w:sz="4" w:space="0"/>
              <w:right w:val="single" w:color="auto" w:sz="4" w:space="0"/>
            </w:tcBorders>
          </w:tcPr>
          <w:p w14:paraId="3C52339E">
            <w:pPr>
              <w:snapToGrid w:val="0"/>
              <w:spacing w:beforeLines="50"/>
              <w:rPr>
                <w:rFonts w:asciiTheme="minorEastAsia" w:hAnsiTheme="minorEastAsia" w:eastAsiaTheme="minorEastAsia"/>
                <w:sz w:val="30"/>
                <w:szCs w:val="30"/>
              </w:rPr>
            </w:pPr>
          </w:p>
        </w:tc>
      </w:tr>
      <w:tr w14:paraId="23E84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760EE258">
            <w:pPr>
              <w:snapToGrid w:val="0"/>
              <w:rPr>
                <w:rFonts w:asciiTheme="minorEastAsia" w:hAnsiTheme="minorEastAsia" w:eastAsiaTheme="minorEastAsia"/>
                <w:sz w:val="30"/>
                <w:szCs w:val="30"/>
              </w:rPr>
            </w:pPr>
          </w:p>
        </w:tc>
        <w:tc>
          <w:tcPr>
            <w:tcW w:w="3060" w:type="dxa"/>
            <w:tcBorders>
              <w:top w:val="single" w:color="auto" w:sz="4" w:space="0"/>
              <w:left w:val="single" w:color="auto" w:sz="4" w:space="0"/>
              <w:bottom w:val="single" w:color="auto" w:sz="4" w:space="0"/>
              <w:right w:val="single" w:color="auto" w:sz="4" w:space="0"/>
            </w:tcBorders>
          </w:tcPr>
          <w:p w14:paraId="19BB2E8B">
            <w:pPr>
              <w:snapToGrid w:val="0"/>
              <w:spacing w:beforeLines="50"/>
              <w:rPr>
                <w:rFonts w:asciiTheme="minorEastAsia" w:hAnsiTheme="minorEastAsia" w:eastAsiaTheme="minorEastAsia"/>
                <w:sz w:val="30"/>
                <w:szCs w:val="30"/>
              </w:rPr>
            </w:pPr>
          </w:p>
        </w:tc>
        <w:tc>
          <w:tcPr>
            <w:tcW w:w="1440" w:type="dxa"/>
            <w:tcBorders>
              <w:top w:val="single" w:color="auto" w:sz="4" w:space="0"/>
              <w:left w:val="single" w:color="auto" w:sz="4" w:space="0"/>
              <w:bottom w:val="single" w:color="auto" w:sz="4" w:space="0"/>
              <w:right w:val="single" w:color="auto" w:sz="4" w:space="0"/>
            </w:tcBorders>
          </w:tcPr>
          <w:p w14:paraId="7A0152A8">
            <w:pPr>
              <w:snapToGrid w:val="0"/>
              <w:spacing w:beforeLines="50"/>
              <w:rPr>
                <w:rFonts w:asciiTheme="minorEastAsia" w:hAnsiTheme="minorEastAsia" w:eastAsiaTheme="minorEastAsia"/>
                <w:sz w:val="30"/>
                <w:szCs w:val="30"/>
              </w:rPr>
            </w:pPr>
          </w:p>
        </w:tc>
      </w:tr>
      <w:tr w14:paraId="236D7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AAC8E3F">
            <w:pPr>
              <w:snapToGrid w:val="0"/>
              <w:rPr>
                <w:rFonts w:asciiTheme="minorEastAsia" w:hAnsiTheme="minorEastAsia" w:eastAsiaTheme="minorEastAsia"/>
                <w:sz w:val="30"/>
                <w:szCs w:val="30"/>
              </w:rPr>
            </w:pPr>
          </w:p>
        </w:tc>
        <w:tc>
          <w:tcPr>
            <w:tcW w:w="3060" w:type="dxa"/>
            <w:tcBorders>
              <w:top w:val="single" w:color="auto" w:sz="4" w:space="0"/>
              <w:left w:val="single" w:color="auto" w:sz="4" w:space="0"/>
              <w:bottom w:val="single" w:color="auto" w:sz="4" w:space="0"/>
              <w:right w:val="single" w:color="auto" w:sz="4" w:space="0"/>
            </w:tcBorders>
          </w:tcPr>
          <w:p w14:paraId="03D0324D">
            <w:pPr>
              <w:snapToGrid w:val="0"/>
              <w:spacing w:beforeLines="50"/>
              <w:rPr>
                <w:rFonts w:asciiTheme="minorEastAsia" w:hAnsiTheme="minorEastAsia" w:eastAsiaTheme="minorEastAsia"/>
                <w:sz w:val="30"/>
                <w:szCs w:val="30"/>
              </w:rPr>
            </w:pPr>
          </w:p>
        </w:tc>
        <w:tc>
          <w:tcPr>
            <w:tcW w:w="1440" w:type="dxa"/>
            <w:tcBorders>
              <w:top w:val="single" w:color="auto" w:sz="4" w:space="0"/>
              <w:left w:val="single" w:color="auto" w:sz="4" w:space="0"/>
              <w:bottom w:val="single" w:color="auto" w:sz="4" w:space="0"/>
              <w:right w:val="single" w:color="auto" w:sz="4" w:space="0"/>
            </w:tcBorders>
          </w:tcPr>
          <w:p w14:paraId="67771A33">
            <w:pPr>
              <w:snapToGrid w:val="0"/>
              <w:spacing w:beforeLines="50"/>
              <w:rPr>
                <w:rFonts w:asciiTheme="minorEastAsia" w:hAnsiTheme="minorEastAsia" w:eastAsiaTheme="minorEastAsia"/>
                <w:sz w:val="30"/>
                <w:szCs w:val="30"/>
              </w:rPr>
            </w:pPr>
          </w:p>
        </w:tc>
      </w:tr>
    </w:tbl>
    <w:p w14:paraId="4FD9F588">
      <w:pPr>
        <w:snapToGrid w:val="0"/>
        <w:spacing w:beforeLines="50"/>
        <w:rPr>
          <w:rFonts w:asciiTheme="minorEastAsia" w:hAnsiTheme="minorEastAsia" w:eastAsiaTheme="minorEastAsia"/>
          <w:b/>
          <w:sz w:val="30"/>
          <w:szCs w:val="30"/>
        </w:rPr>
      </w:pPr>
    </w:p>
    <w:p w14:paraId="544CF655">
      <w:pPr>
        <w:snapToGrid w:val="0"/>
        <w:spacing w:before="50" w:afterLines="50"/>
        <w:jc w:val="left"/>
        <w:rPr>
          <w:rFonts w:asciiTheme="minorEastAsia" w:hAnsiTheme="minorEastAsia" w:eastAsiaTheme="minorEastAsia"/>
          <w:sz w:val="30"/>
          <w:szCs w:val="30"/>
        </w:rPr>
      </w:pPr>
    </w:p>
    <w:p w14:paraId="3DCAC2CD">
      <w:pPr>
        <w:snapToGrid w:val="0"/>
        <w:spacing w:before="50" w:afterLines="50"/>
        <w:jc w:val="left"/>
        <w:rPr>
          <w:rFonts w:asciiTheme="minorEastAsia" w:hAnsiTheme="minorEastAsia" w:eastAsiaTheme="minorEastAsia"/>
          <w:sz w:val="30"/>
          <w:szCs w:val="30"/>
        </w:rPr>
      </w:pPr>
    </w:p>
    <w:p w14:paraId="41E1161F">
      <w:pPr>
        <w:snapToGrid w:val="0"/>
        <w:spacing w:before="50" w:afterLines="50"/>
        <w:jc w:val="left"/>
      </w:pPr>
      <w:r>
        <w:rPr>
          <w:rFonts w:hint="eastAsia" w:asciiTheme="minorEastAsia" w:hAnsiTheme="minorEastAsia" w:eastAsiaTheme="minorEastAsia"/>
          <w:sz w:val="30"/>
          <w:szCs w:val="30"/>
        </w:rPr>
        <w:br w:type="page"/>
      </w:r>
    </w:p>
    <w:p w14:paraId="0DEC3ABF">
      <w:pPr>
        <w:jc w:val="center"/>
        <w:rPr>
          <w:rFonts w:ascii="宋体" w:hAnsi="宋体" w:cs="宋体"/>
          <w:b/>
          <w:kern w:val="0"/>
          <w:sz w:val="32"/>
          <w:szCs w:val="32"/>
        </w:rPr>
      </w:pPr>
      <w:r>
        <w:rPr>
          <w:rFonts w:hint="eastAsia" w:ascii="宋体" w:hAnsi="宋体" w:cs="宋体"/>
          <w:b/>
          <w:kern w:val="0"/>
          <w:sz w:val="32"/>
          <w:szCs w:val="32"/>
        </w:rPr>
        <w:t>五、商务技术偏离表</w:t>
      </w:r>
    </w:p>
    <w:tbl>
      <w:tblPr>
        <w:tblStyle w:val="6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BC6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9B23EB">
            <w:pPr>
              <w:jc w:val="center"/>
              <w:rPr>
                <w:rFonts w:ascii="宋体" w:hAnsi="宋体" w:cs="宋体"/>
                <w:b/>
                <w:bCs/>
                <w:sz w:val="24"/>
              </w:rPr>
            </w:pPr>
            <w:r>
              <w:rPr>
                <w:rFonts w:hint="eastAsia" w:ascii="宋体" w:hAnsi="宋体" w:cs="宋体"/>
                <w:b/>
                <w:bCs/>
                <w:sz w:val="24"/>
              </w:rPr>
              <w:t>序号</w:t>
            </w:r>
          </w:p>
        </w:tc>
        <w:tc>
          <w:tcPr>
            <w:tcW w:w="3683" w:type="dxa"/>
          </w:tcPr>
          <w:p w14:paraId="1DB9702D">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6240E2FA">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2F24474F">
            <w:pPr>
              <w:jc w:val="center"/>
              <w:rPr>
                <w:rFonts w:ascii="宋体" w:hAnsi="宋体" w:cs="宋体"/>
                <w:b/>
                <w:bCs/>
                <w:sz w:val="24"/>
              </w:rPr>
            </w:pPr>
            <w:r>
              <w:rPr>
                <w:rFonts w:hint="eastAsia" w:ascii="宋体" w:hAnsi="宋体" w:cs="宋体"/>
                <w:b/>
                <w:bCs/>
                <w:sz w:val="24"/>
              </w:rPr>
              <w:t>偏离说明</w:t>
            </w:r>
          </w:p>
        </w:tc>
      </w:tr>
      <w:tr w14:paraId="46DE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7EE77F4">
            <w:pPr>
              <w:jc w:val="center"/>
              <w:rPr>
                <w:rFonts w:ascii="宋体" w:hAnsi="宋体" w:cs="宋体"/>
                <w:kern w:val="0"/>
                <w:sz w:val="24"/>
              </w:rPr>
            </w:pPr>
            <w:r>
              <w:rPr>
                <w:rFonts w:hint="eastAsia" w:ascii="宋体" w:hAnsi="宋体" w:cs="宋体"/>
                <w:kern w:val="0"/>
                <w:sz w:val="24"/>
              </w:rPr>
              <w:t>1</w:t>
            </w:r>
          </w:p>
        </w:tc>
        <w:tc>
          <w:tcPr>
            <w:tcW w:w="3683" w:type="dxa"/>
          </w:tcPr>
          <w:p w14:paraId="773F7B3C">
            <w:pPr>
              <w:jc w:val="center"/>
              <w:rPr>
                <w:rFonts w:ascii="宋体" w:hAnsi="宋体" w:cs="宋体"/>
                <w:b/>
                <w:kern w:val="0"/>
                <w:sz w:val="32"/>
                <w:szCs w:val="32"/>
              </w:rPr>
            </w:pPr>
          </w:p>
        </w:tc>
        <w:tc>
          <w:tcPr>
            <w:tcW w:w="3546" w:type="dxa"/>
          </w:tcPr>
          <w:p w14:paraId="0A135143">
            <w:pPr>
              <w:jc w:val="center"/>
              <w:rPr>
                <w:rFonts w:ascii="宋体" w:hAnsi="宋体" w:cs="宋体"/>
                <w:b/>
                <w:kern w:val="0"/>
                <w:sz w:val="32"/>
                <w:szCs w:val="32"/>
              </w:rPr>
            </w:pPr>
          </w:p>
        </w:tc>
        <w:tc>
          <w:tcPr>
            <w:tcW w:w="1276" w:type="dxa"/>
          </w:tcPr>
          <w:p w14:paraId="0895AD72">
            <w:pPr>
              <w:jc w:val="center"/>
              <w:rPr>
                <w:rFonts w:ascii="宋体" w:hAnsi="宋体" w:cs="宋体"/>
                <w:b/>
                <w:kern w:val="0"/>
                <w:sz w:val="32"/>
                <w:szCs w:val="32"/>
              </w:rPr>
            </w:pPr>
          </w:p>
        </w:tc>
      </w:tr>
      <w:tr w14:paraId="0E10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D174FD">
            <w:pPr>
              <w:jc w:val="center"/>
              <w:rPr>
                <w:rFonts w:ascii="宋体" w:hAnsi="宋体" w:cs="宋体"/>
                <w:kern w:val="0"/>
                <w:sz w:val="24"/>
              </w:rPr>
            </w:pPr>
            <w:r>
              <w:rPr>
                <w:rFonts w:hint="eastAsia" w:ascii="宋体" w:hAnsi="宋体" w:cs="宋体"/>
                <w:kern w:val="0"/>
                <w:sz w:val="24"/>
              </w:rPr>
              <w:t>2</w:t>
            </w:r>
          </w:p>
        </w:tc>
        <w:tc>
          <w:tcPr>
            <w:tcW w:w="3683" w:type="dxa"/>
          </w:tcPr>
          <w:p w14:paraId="5EDC817C">
            <w:pPr>
              <w:jc w:val="center"/>
              <w:rPr>
                <w:rFonts w:ascii="宋体" w:hAnsi="宋体" w:cs="宋体"/>
                <w:b/>
                <w:kern w:val="0"/>
                <w:sz w:val="32"/>
                <w:szCs w:val="32"/>
              </w:rPr>
            </w:pPr>
          </w:p>
        </w:tc>
        <w:tc>
          <w:tcPr>
            <w:tcW w:w="3546" w:type="dxa"/>
          </w:tcPr>
          <w:p w14:paraId="5F2AE7B5">
            <w:pPr>
              <w:jc w:val="center"/>
              <w:rPr>
                <w:rFonts w:ascii="宋体" w:hAnsi="宋体" w:cs="宋体"/>
                <w:b/>
                <w:kern w:val="0"/>
                <w:sz w:val="32"/>
                <w:szCs w:val="32"/>
              </w:rPr>
            </w:pPr>
          </w:p>
        </w:tc>
        <w:tc>
          <w:tcPr>
            <w:tcW w:w="1276" w:type="dxa"/>
          </w:tcPr>
          <w:p w14:paraId="5781096B">
            <w:pPr>
              <w:jc w:val="center"/>
              <w:rPr>
                <w:rFonts w:ascii="宋体" w:hAnsi="宋体" w:cs="宋体"/>
                <w:b/>
                <w:kern w:val="0"/>
                <w:sz w:val="32"/>
                <w:szCs w:val="32"/>
              </w:rPr>
            </w:pPr>
          </w:p>
        </w:tc>
      </w:tr>
      <w:tr w14:paraId="66BD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19816A2">
            <w:pPr>
              <w:jc w:val="center"/>
              <w:rPr>
                <w:rFonts w:ascii="宋体" w:hAnsi="宋体" w:cs="宋体"/>
                <w:kern w:val="0"/>
                <w:sz w:val="24"/>
              </w:rPr>
            </w:pPr>
            <w:r>
              <w:rPr>
                <w:rFonts w:hint="eastAsia" w:ascii="宋体" w:hAnsi="宋体" w:cs="宋体"/>
                <w:kern w:val="0"/>
                <w:sz w:val="24"/>
              </w:rPr>
              <w:t>……</w:t>
            </w:r>
          </w:p>
        </w:tc>
        <w:tc>
          <w:tcPr>
            <w:tcW w:w="3683" w:type="dxa"/>
          </w:tcPr>
          <w:p w14:paraId="65E0D24E">
            <w:pPr>
              <w:jc w:val="center"/>
              <w:rPr>
                <w:rFonts w:ascii="宋体" w:hAnsi="宋体" w:cs="宋体"/>
                <w:b/>
                <w:kern w:val="0"/>
                <w:sz w:val="32"/>
                <w:szCs w:val="32"/>
              </w:rPr>
            </w:pPr>
          </w:p>
        </w:tc>
        <w:tc>
          <w:tcPr>
            <w:tcW w:w="3546" w:type="dxa"/>
          </w:tcPr>
          <w:p w14:paraId="4F603C15">
            <w:pPr>
              <w:jc w:val="center"/>
              <w:rPr>
                <w:rFonts w:ascii="宋体" w:hAnsi="宋体" w:cs="宋体"/>
                <w:b/>
                <w:kern w:val="0"/>
                <w:sz w:val="32"/>
                <w:szCs w:val="32"/>
              </w:rPr>
            </w:pPr>
          </w:p>
        </w:tc>
        <w:tc>
          <w:tcPr>
            <w:tcW w:w="1276" w:type="dxa"/>
          </w:tcPr>
          <w:p w14:paraId="4DBA4A7D">
            <w:pPr>
              <w:jc w:val="center"/>
              <w:rPr>
                <w:rFonts w:ascii="宋体" w:hAnsi="宋体" w:cs="宋体"/>
                <w:b/>
                <w:kern w:val="0"/>
                <w:sz w:val="32"/>
                <w:szCs w:val="32"/>
              </w:rPr>
            </w:pPr>
          </w:p>
        </w:tc>
      </w:tr>
    </w:tbl>
    <w:p w14:paraId="13422D5D">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62C035D0">
      <w:pPr>
        <w:jc w:val="center"/>
        <w:rPr>
          <w:rFonts w:ascii="宋体" w:hAnsi="宋体" w:cs="宋体"/>
          <w:b/>
          <w:kern w:val="0"/>
          <w:sz w:val="32"/>
          <w:szCs w:val="32"/>
        </w:rPr>
      </w:pPr>
    </w:p>
    <w:p w14:paraId="5C20B095">
      <w:pPr>
        <w:spacing w:line="360" w:lineRule="auto"/>
        <w:ind w:right="420"/>
        <w:rPr>
          <w:rFonts w:ascii="宋体" w:hAnsi="宋体" w:cs="宋体"/>
          <w:b/>
          <w:bCs/>
          <w:sz w:val="32"/>
          <w:szCs w:val="32"/>
        </w:rPr>
      </w:pPr>
      <w:r>
        <w:rPr>
          <w:rFonts w:hint="eastAsia" w:ascii="宋体" w:hAnsi="宋体" w:cs="宋体"/>
          <w:sz w:val="24"/>
        </w:rPr>
        <w:t>注：按本格式和要求提供。</w:t>
      </w:r>
    </w:p>
    <w:p w14:paraId="70679534">
      <w:pPr>
        <w:rPr>
          <w:rFonts w:asciiTheme="minorEastAsia" w:hAnsiTheme="minorEastAsia" w:eastAsiaTheme="minorEastAsia"/>
          <w:sz w:val="30"/>
          <w:szCs w:val="30"/>
        </w:rPr>
      </w:pPr>
    </w:p>
    <w:p w14:paraId="50865DD8">
      <w:pPr>
        <w:rPr>
          <w:rFonts w:asciiTheme="minorEastAsia" w:hAnsiTheme="minorEastAsia" w:eastAsiaTheme="minorEastAsia"/>
          <w:sz w:val="30"/>
          <w:szCs w:val="30"/>
        </w:rPr>
      </w:pPr>
      <w:r>
        <w:rPr>
          <w:rFonts w:hint="eastAsia" w:asciiTheme="minorEastAsia" w:hAnsiTheme="minorEastAsia" w:eastAsiaTheme="minorEastAsia"/>
          <w:sz w:val="30"/>
          <w:szCs w:val="30"/>
        </w:rPr>
        <w:br w:type="page"/>
      </w:r>
    </w:p>
    <w:p w14:paraId="2C2D514A">
      <w:pPr>
        <w:wordWrap w:val="0"/>
        <w:snapToGrid w:val="0"/>
        <w:spacing w:beforeLines="50" w:after="50"/>
        <w:ind w:firstLine="1205" w:firstLineChars="400"/>
        <w:jc w:val="right"/>
        <w:rPr>
          <w:rFonts w:asciiTheme="minorEastAsia" w:hAnsiTheme="minorEastAsia" w:eastAsiaTheme="minorEastAsia"/>
          <w:b/>
          <w:sz w:val="30"/>
          <w:szCs w:val="30"/>
        </w:rPr>
      </w:pPr>
    </w:p>
    <w:p w14:paraId="7143E669">
      <w:pPr>
        <w:ind w:right="-110"/>
        <w:jc w:val="center"/>
        <w:rPr>
          <w:rFonts w:asciiTheme="minorEastAsia" w:hAnsiTheme="minorEastAsia" w:eastAsiaTheme="minorEastAsia"/>
          <w:spacing w:val="40"/>
          <w:sz w:val="52"/>
          <w:szCs w:val="52"/>
        </w:rPr>
      </w:pPr>
      <w:r>
        <w:rPr>
          <w:rFonts w:hint="eastAsia" w:asciiTheme="minorEastAsia" w:hAnsiTheme="minorEastAsia" w:eastAsiaTheme="minorEastAsia"/>
          <w:spacing w:val="40"/>
          <w:sz w:val="52"/>
          <w:szCs w:val="52"/>
        </w:rPr>
        <w:t>项目名称</w:t>
      </w:r>
    </w:p>
    <w:p w14:paraId="54203E83">
      <w:pPr>
        <w:spacing w:beforeLines="100" w:line="240" w:lineRule="atLeast"/>
        <w:jc w:val="center"/>
        <w:rPr>
          <w:rFonts w:asciiTheme="minorEastAsia" w:hAnsiTheme="minorEastAsia" w:eastAsiaTheme="minorEastAsia"/>
          <w:sz w:val="36"/>
          <w:szCs w:val="36"/>
        </w:rPr>
      </w:pPr>
    </w:p>
    <w:p w14:paraId="55AC24E1">
      <w:pPr>
        <w:spacing w:beforeLines="100" w:line="240" w:lineRule="atLeast"/>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 xml:space="preserve">项目编号： </w:t>
      </w:r>
    </w:p>
    <w:p w14:paraId="6A72A384">
      <w:pPr>
        <w:spacing w:after="100" w:afterAutospacing="1" w:line="800" w:lineRule="exact"/>
        <w:ind w:right="-108"/>
        <w:jc w:val="center"/>
        <w:rPr>
          <w:rFonts w:asciiTheme="minorEastAsia" w:hAnsiTheme="minorEastAsia" w:eastAsiaTheme="minorEastAsia"/>
          <w:b/>
          <w:spacing w:val="40"/>
          <w:sz w:val="84"/>
          <w:szCs w:val="84"/>
        </w:rPr>
      </w:pPr>
    </w:p>
    <w:p w14:paraId="3A23D72C">
      <w:pPr>
        <w:spacing w:after="100" w:afterAutospacing="1"/>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84"/>
          <w:szCs w:val="84"/>
        </w:rPr>
        <w:t>报</w:t>
      </w:r>
    </w:p>
    <w:p w14:paraId="461DD433">
      <w:pPr>
        <w:spacing w:after="100" w:afterAutospacing="1"/>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84"/>
          <w:szCs w:val="84"/>
        </w:rPr>
        <w:t>价</w:t>
      </w:r>
    </w:p>
    <w:p w14:paraId="20CEDBEB">
      <w:pPr>
        <w:spacing w:after="100" w:afterAutospacing="1"/>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84"/>
          <w:szCs w:val="84"/>
        </w:rPr>
        <w:t>文</w:t>
      </w:r>
    </w:p>
    <w:p w14:paraId="49C16973">
      <w:pPr>
        <w:spacing w:after="100" w:afterAutospacing="1"/>
        <w:ind w:right="-108"/>
        <w:jc w:val="center"/>
        <w:rPr>
          <w:rFonts w:asciiTheme="minorEastAsia" w:hAnsiTheme="minorEastAsia" w:eastAsiaTheme="minorEastAsia"/>
          <w:b/>
          <w:spacing w:val="40"/>
          <w:sz w:val="84"/>
          <w:szCs w:val="84"/>
        </w:rPr>
      </w:pPr>
      <w:r>
        <w:rPr>
          <w:rFonts w:hint="eastAsia" w:asciiTheme="minorEastAsia" w:hAnsiTheme="minorEastAsia" w:eastAsiaTheme="minorEastAsia"/>
          <w:b/>
          <w:spacing w:val="40"/>
          <w:sz w:val="84"/>
          <w:szCs w:val="84"/>
        </w:rPr>
        <w:t>件</w:t>
      </w:r>
    </w:p>
    <w:p w14:paraId="0F0AA4F8">
      <w:pPr>
        <w:spacing w:line="500" w:lineRule="exact"/>
        <w:ind w:right="532"/>
        <w:jc w:val="center"/>
        <w:rPr>
          <w:rFonts w:asciiTheme="minorEastAsia" w:hAnsiTheme="minorEastAsia" w:eastAsiaTheme="minorEastAsia"/>
          <w:sz w:val="36"/>
          <w:szCs w:val="36"/>
        </w:rPr>
      </w:pPr>
    </w:p>
    <w:p w14:paraId="402E324D">
      <w:pPr>
        <w:spacing w:line="500" w:lineRule="exact"/>
        <w:ind w:right="532" w:firstLine="720" w:firstLineChars="200"/>
        <w:rPr>
          <w:rFonts w:asciiTheme="minorEastAsia" w:hAnsiTheme="minorEastAsia" w:eastAsiaTheme="minorEastAsia"/>
          <w:sz w:val="36"/>
          <w:szCs w:val="36"/>
        </w:rPr>
      </w:pPr>
      <w:r>
        <w:rPr>
          <w:rFonts w:hint="eastAsia" w:asciiTheme="minorEastAsia" w:hAnsiTheme="minorEastAsia" w:eastAsiaTheme="minorEastAsia"/>
          <w:sz w:val="36"/>
          <w:szCs w:val="36"/>
        </w:rPr>
        <w:t>响应人名称：</w:t>
      </w:r>
    </w:p>
    <w:p w14:paraId="0BC03DDD">
      <w:pPr>
        <w:wordWrap w:val="0"/>
        <w:spacing w:line="500" w:lineRule="exact"/>
        <w:ind w:right="-108" w:firstLine="720" w:firstLineChars="200"/>
        <w:rPr>
          <w:rFonts w:asciiTheme="minorEastAsia" w:hAnsiTheme="minorEastAsia" w:eastAsiaTheme="minorEastAsia"/>
          <w:sz w:val="36"/>
          <w:szCs w:val="36"/>
        </w:rPr>
      </w:pPr>
      <w:r>
        <w:rPr>
          <w:rFonts w:hint="eastAsia" w:asciiTheme="minorEastAsia" w:hAnsiTheme="minorEastAsia" w:eastAsiaTheme="minorEastAsia"/>
          <w:sz w:val="36"/>
          <w:szCs w:val="36"/>
        </w:rPr>
        <w:t>地    址：</w:t>
      </w:r>
    </w:p>
    <w:p w14:paraId="273D6136">
      <w:pPr>
        <w:wordWrap w:val="0"/>
        <w:spacing w:line="500" w:lineRule="exact"/>
        <w:ind w:right="-108" w:firstLine="720" w:firstLineChars="200"/>
        <w:rPr>
          <w:rFonts w:asciiTheme="minorEastAsia" w:hAnsiTheme="minorEastAsia" w:eastAsiaTheme="minorEastAsia"/>
          <w:sz w:val="36"/>
          <w:szCs w:val="36"/>
        </w:rPr>
      </w:pPr>
      <w:r>
        <w:rPr>
          <w:rFonts w:hint="eastAsia" w:asciiTheme="minorEastAsia" w:hAnsiTheme="minorEastAsia" w:eastAsiaTheme="minorEastAsia"/>
          <w:sz w:val="36"/>
          <w:szCs w:val="36"/>
        </w:rPr>
        <w:t>时    间：</w:t>
      </w:r>
    </w:p>
    <w:p w14:paraId="3131264D">
      <w:pPr>
        <w:snapToGrid w:val="0"/>
        <w:spacing w:before="50" w:after="50"/>
        <w:rPr>
          <w:rFonts w:asciiTheme="minorEastAsia" w:hAnsiTheme="minorEastAsia" w:eastAsiaTheme="minorEastAsia"/>
          <w:sz w:val="30"/>
          <w:szCs w:val="30"/>
        </w:rPr>
      </w:pPr>
    </w:p>
    <w:p w14:paraId="6A968D62">
      <w:pPr>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kern w:val="0"/>
        </w:rPr>
        <w:br w:type="page"/>
      </w:r>
    </w:p>
    <w:p w14:paraId="7B8CDACA">
      <w:pPr>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投 标 函</w:t>
      </w:r>
    </w:p>
    <w:p w14:paraId="41E40039">
      <w:pPr>
        <w:snapToGrid w:val="0"/>
        <w:spacing w:line="360" w:lineRule="auto"/>
        <w:rPr>
          <w:rFonts w:hint="eastAsia" w:asciiTheme="minorEastAsia" w:hAnsiTheme="minorEastAsia" w:eastAsiaTheme="minorEastAsia"/>
          <w:color w:val="FF0000"/>
          <w:sz w:val="24"/>
          <w:szCs w:val="24"/>
          <w:lang w:eastAsia="zh-CN"/>
        </w:rPr>
      </w:pPr>
      <w:r>
        <w:rPr>
          <w:rFonts w:hint="eastAsia" w:asciiTheme="minorEastAsia" w:hAnsiTheme="minorEastAsia" w:eastAsiaTheme="minorEastAsia"/>
          <w:sz w:val="24"/>
          <w:szCs w:val="24"/>
        </w:rPr>
        <w:t>致：</w:t>
      </w:r>
      <w:r>
        <w:rPr>
          <w:rFonts w:hint="eastAsia" w:asciiTheme="minorEastAsia" w:hAnsiTheme="minorEastAsia" w:eastAsiaTheme="minorEastAsia"/>
          <w:color w:val="auto"/>
          <w:sz w:val="24"/>
          <w:szCs w:val="24"/>
          <w:lang w:eastAsia="zh-CN"/>
        </w:rPr>
        <w:t>浙江乾达项目管理有限公司</w:t>
      </w:r>
    </w:p>
    <w:p w14:paraId="4F55129B">
      <w:pPr>
        <w:snapToGrid w:val="0"/>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根据贵方招标文件的要求，正式授权下述签字人</w:t>
      </w:r>
      <w:r>
        <w:rPr>
          <w:rFonts w:hint="eastAsia" w:asciiTheme="minorEastAsia" w:hAnsiTheme="minorEastAsia" w:eastAsiaTheme="minorEastAsia"/>
          <w:sz w:val="24"/>
          <w:szCs w:val="24"/>
          <w:u w:val="single"/>
        </w:rPr>
        <w:t>（姓名）</w:t>
      </w:r>
      <w:r>
        <w:rPr>
          <w:rFonts w:hint="eastAsia" w:asciiTheme="minorEastAsia" w:hAnsiTheme="minorEastAsia" w:eastAsiaTheme="minorEastAsia"/>
          <w:sz w:val="24"/>
          <w:szCs w:val="24"/>
        </w:rPr>
        <w:t xml:space="preserve">代表投标人 </w:t>
      </w:r>
      <w:r>
        <w:rPr>
          <w:rFonts w:hint="eastAsia" w:asciiTheme="minorEastAsia" w:hAnsiTheme="minorEastAsia" w:eastAsiaTheme="minorEastAsia"/>
          <w:sz w:val="24"/>
          <w:szCs w:val="24"/>
          <w:u w:val="single"/>
        </w:rPr>
        <w:t xml:space="preserve">（投标人名称） </w:t>
      </w:r>
      <w:r>
        <w:rPr>
          <w:rFonts w:hint="eastAsia" w:asciiTheme="minorEastAsia" w:hAnsiTheme="minorEastAsia" w:eastAsiaTheme="minorEastAsia"/>
          <w:sz w:val="24"/>
          <w:szCs w:val="24"/>
        </w:rPr>
        <w:t>，提交下述文件。据此函，签字人兹宣布同意如下：</w:t>
      </w:r>
    </w:p>
    <w:p w14:paraId="348CA84F">
      <w:pPr>
        <w:snapToGrid w:val="0"/>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1.我方已仔细研究了______________（项目名称） 的招标文件的全部内容，愿意以承诺以下内容：</w:t>
      </w:r>
    </w:p>
    <w:p w14:paraId="57F9D8B8">
      <w:pPr>
        <w:snapToGrid w:val="0"/>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b/>
          <w:bCs/>
          <w:sz w:val="24"/>
          <w:szCs w:val="24"/>
        </w:rPr>
        <w:t>人民币（大写）___（小写___）</w:t>
      </w:r>
      <w:r>
        <w:rPr>
          <w:rFonts w:hint="eastAsia" w:asciiTheme="minorEastAsia" w:hAnsiTheme="minorEastAsia" w:eastAsiaTheme="minorEastAsia"/>
          <w:sz w:val="24"/>
          <w:szCs w:val="24"/>
        </w:rPr>
        <w:t>的投标总报价。质量目标达到</w:t>
      </w:r>
      <w:r>
        <w:rPr>
          <w:rFonts w:hint="eastAsia" w:asciiTheme="minorEastAsia" w:hAnsiTheme="minorEastAsia" w:eastAsiaTheme="minorEastAsia"/>
          <w:sz w:val="24"/>
          <w:szCs w:val="24"/>
          <w:u w:val="single"/>
        </w:rPr>
        <w:t xml:space="preserve">采购人要求 </w:t>
      </w:r>
      <w:r>
        <w:rPr>
          <w:rFonts w:hint="eastAsia" w:asciiTheme="minorEastAsia" w:hAnsiTheme="minorEastAsia" w:eastAsiaTheme="minorEastAsia"/>
          <w:sz w:val="24"/>
          <w:szCs w:val="24"/>
        </w:rPr>
        <w:t>。</w:t>
      </w:r>
    </w:p>
    <w:p w14:paraId="70D74D6B">
      <w:pPr>
        <w:pStyle w:val="27"/>
        <w:snapToGrid w:val="0"/>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2.我方在投标之前已经与贵方进行了充分的沟通，完全理解并接受招标文件的各项规定和要求，对招标文件的合理性、合法性不再有异议。（包括修改文件）</w:t>
      </w:r>
    </w:p>
    <w:p w14:paraId="7B271281">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3.我方承诺在投标有效期内（从开标之日起</w:t>
      </w:r>
      <w:r>
        <w:rPr>
          <w:rFonts w:hint="eastAsia" w:asciiTheme="minorEastAsia" w:hAnsiTheme="minorEastAsia" w:eastAsiaTheme="minorEastAsia"/>
          <w:sz w:val="24"/>
          <w:u w:val="single"/>
        </w:rPr>
        <w:t>90</w:t>
      </w:r>
      <w:r>
        <w:rPr>
          <w:rFonts w:hint="eastAsia" w:asciiTheme="minorEastAsia" w:hAnsiTheme="minorEastAsia" w:eastAsiaTheme="minorEastAsia"/>
          <w:sz w:val="24"/>
        </w:rPr>
        <w:t>天），其投标文件中的所有内容对我方具有约束力。如在此有效期内，我方出现下列行为之一者，同意无条件支付贰万元违约保证金。</w:t>
      </w:r>
    </w:p>
    <w:p w14:paraId="2CB1A812">
      <w:pPr>
        <w:spacing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1）在投标有效期内撤回投标文件；</w:t>
      </w:r>
    </w:p>
    <w:p w14:paraId="0FEF0FCF">
      <w:pPr>
        <w:spacing w:line="360" w:lineRule="auto"/>
        <w:ind w:firstLine="480"/>
        <w:jc w:val="left"/>
        <w:rPr>
          <w:rFonts w:asciiTheme="minorEastAsia" w:hAnsiTheme="minorEastAsia" w:eastAsiaTheme="minorEastAsia"/>
          <w:kern w:val="0"/>
          <w:sz w:val="24"/>
        </w:rPr>
      </w:pPr>
      <w:r>
        <w:rPr>
          <w:rFonts w:hint="eastAsia" w:asciiTheme="minorEastAsia" w:hAnsiTheme="minorEastAsia" w:eastAsiaTheme="minorEastAsia"/>
          <w:kern w:val="0"/>
          <w:sz w:val="24"/>
        </w:rPr>
        <w:t>2）在投标过程中弄虚作假、提供虚假材料的；</w:t>
      </w:r>
    </w:p>
    <w:p w14:paraId="3608F9EA">
      <w:pPr>
        <w:spacing w:line="360" w:lineRule="auto"/>
        <w:ind w:firstLine="480"/>
        <w:jc w:val="left"/>
        <w:rPr>
          <w:rFonts w:asciiTheme="minorEastAsia" w:hAnsiTheme="minorEastAsia" w:eastAsiaTheme="minorEastAsia"/>
          <w:kern w:val="0"/>
          <w:sz w:val="24"/>
        </w:rPr>
      </w:pPr>
      <w:r>
        <w:rPr>
          <w:rFonts w:hint="eastAsia" w:asciiTheme="minorEastAsia" w:hAnsiTheme="minorEastAsia" w:eastAsiaTheme="minorEastAsia"/>
          <w:kern w:val="0"/>
          <w:sz w:val="24"/>
        </w:rPr>
        <w:t>3）如果中标不与采购人签订合同的；</w:t>
      </w:r>
    </w:p>
    <w:p w14:paraId="087E1BAC">
      <w:pPr>
        <w:spacing w:line="360" w:lineRule="auto"/>
        <w:ind w:firstLine="480"/>
        <w:jc w:val="left"/>
        <w:rPr>
          <w:rFonts w:asciiTheme="minorEastAsia" w:hAnsiTheme="minorEastAsia" w:eastAsiaTheme="minorEastAsia"/>
          <w:kern w:val="0"/>
          <w:sz w:val="24"/>
        </w:rPr>
      </w:pPr>
      <w:r>
        <w:rPr>
          <w:rFonts w:hint="eastAsia" w:asciiTheme="minorEastAsia" w:hAnsiTheme="minorEastAsia" w:eastAsiaTheme="minorEastAsia"/>
          <w:kern w:val="0"/>
          <w:sz w:val="24"/>
        </w:rPr>
        <w:t>4）有其他严重扰乱招投标程序的。</w:t>
      </w:r>
    </w:p>
    <w:p w14:paraId="23243EA5">
      <w:pPr>
        <w:snapToGrid w:val="0"/>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4.如我方中标，我方承诺：</w:t>
      </w:r>
    </w:p>
    <w:p w14:paraId="1C59A14D">
      <w:pPr>
        <w:snapToGrid w:val="0"/>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1）收到中标通知书后，在中标通知书规定的期限内与采购人签订合同。</w:t>
      </w:r>
    </w:p>
    <w:p w14:paraId="54AEE9B4">
      <w:pPr>
        <w:snapToGrid w:val="0"/>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2）在合同约定的期限内完成全部工作内容。</w:t>
      </w:r>
    </w:p>
    <w:p w14:paraId="0919A030">
      <w:pPr>
        <w:snapToGrid w:val="0"/>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5.我方在此声明，所递交的投标文件及有关资料内容完整、真实和准确。</w:t>
      </w:r>
    </w:p>
    <w:p w14:paraId="300D79E2">
      <w:pPr>
        <w:snapToGrid w:val="0"/>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6.我方理解贵方不一定接受最低报价的投标人，且对招标文件中规定的付款方式无异议。</w:t>
      </w:r>
    </w:p>
    <w:p w14:paraId="47E6C96E">
      <w:pPr>
        <w:snapToGrid w:val="0"/>
        <w:spacing w:line="360" w:lineRule="auto"/>
        <w:ind w:left="2940" w:leftChars="257" w:hanging="2400" w:hangingChars="1000"/>
        <w:rPr>
          <w:rFonts w:asciiTheme="minorEastAsia" w:hAnsiTheme="minorEastAsia" w:eastAsiaTheme="minorEastAsia"/>
          <w:b/>
          <w:sz w:val="30"/>
          <w:szCs w:val="30"/>
        </w:rPr>
      </w:pPr>
      <w:r>
        <w:rPr>
          <w:rFonts w:hint="eastAsia" w:asciiTheme="minorEastAsia" w:hAnsiTheme="minorEastAsia" w:eastAsiaTheme="minorEastAsia"/>
          <w:sz w:val="24"/>
        </w:rPr>
        <w:t>7.（投标人认为需要的其他补充说明）。</w:t>
      </w:r>
    </w:p>
    <w:p w14:paraId="54722860">
      <w:pPr>
        <w:snapToGrid w:val="0"/>
        <w:spacing w:line="360" w:lineRule="auto"/>
        <w:rPr>
          <w:rFonts w:asciiTheme="minorEastAsia" w:hAnsiTheme="minorEastAsia" w:eastAsiaTheme="minorEastAsia"/>
          <w:b/>
          <w:sz w:val="28"/>
          <w:szCs w:val="28"/>
        </w:rPr>
      </w:pPr>
    </w:p>
    <w:p w14:paraId="528CC2DF">
      <w:pPr>
        <w:snapToGrid w:val="0"/>
        <w:spacing w:beforeLines="50" w:line="360" w:lineRule="auto"/>
        <w:rPr>
          <w:rFonts w:ascii="宋体" w:hAnsi="宋体" w:cs="宋体"/>
          <w:bCs/>
          <w:sz w:val="24"/>
          <w:szCs w:val="24"/>
        </w:rPr>
      </w:pPr>
      <w:r>
        <w:rPr>
          <w:rFonts w:hint="eastAsia" w:ascii="宋体" w:hAnsi="宋体" w:cs="宋体"/>
          <w:bCs/>
          <w:sz w:val="24"/>
          <w:szCs w:val="24"/>
        </w:rPr>
        <w:t xml:space="preserve">投标人全称（电子签章）： </w:t>
      </w:r>
    </w:p>
    <w:p w14:paraId="2A987387">
      <w:pPr>
        <w:snapToGrid w:val="0"/>
        <w:spacing w:beforeLines="50" w:line="360" w:lineRule="auto"/>
        <w:rPr>
          <w:rFonts w:ascii="宋体" w:hAnsi="宋体" w:cs="宋体"/>
          <w:bCs/>
          <w:sz w:val="24"/>
          <w:szCs w:val="24"/>
        </w:rPr>
      </w:pPr>
      <w:r>
        <w:rPr>
          <w:rFonts w:hint="eastAsia" w:ascii="宋体" w:hAnsi="宋体" w:cs="宋体"/>
          <w:bCs/>
          <w:sz w:val="24"/>
          <w:szCs w:val="24"/>
        </w:rPr>
        <w:t>法定代表人或授权代表（电子签章）：</w:t>
      </w:r>
    </w:p>
    <w:p w14:paraId="3DD8A80B">
      <w:pPr>
        <w:pStyle w:val="28"/>
        <w:spacing w:line="360" w:lineRule="auto"/>
        <w:ind w:firstLine="0"/>
        <w:rPr>
          <w:rFonts w:hAnsi="宋体" w:cs="宋体"/>
          <w:snapToGrid w:val="0"/>
          <w:sz w:val="24"/>
          <w:szCs w:val="24"/>
        </w:rPr>
      </w:pPr>
      <w:r>
        <w:rPr>
          <w:rStyle w:val="866"/>
          <w:rFonts w:hint="eastAsia" w:hAnsi="宋体" w:cs="宋体"/>
          <w:spacing w:val="0"/>
          <w:sz w:val="24"/>
          <w:szCs w:val="24"/>
        </w:rPr>
        <w:t>日期：</w:t>
      </w:r>
      <w:r>
        <w:rPr>
          <w:rFonts w:hint="eastAsia" w:hAnsi="宋体" w:cs="宋体"/>
          <w:snapToGrid w:val="0"/>
          <w:sz w:val="24"/>
          <w:szCs w:val="24"/>
        </w:rPr>
        <w:t>年</w:t>
      </w:r>
      <w:r>
        <w:rPr>
          <w:rStyle w:val="866"/>
          <w:rFonts w:hint="eastAsia" w:hAnsi="宋体" w:cs="宋体"/>
          <w:spacing w:val="0"/>
          <w:sz w:val="24"/>
          <w:szCs w:val="24"/>
        </w:rPr>
        <w:t>月日</w:t>
      </w:r>
    </w:p>
    <w:p w14:paraId="41B947EC">
      <w:pPr>
        <w:pStyle w:val="27"/>
        <w:ind w:firstLine="0" w:firstLineChars="0"/>
        <w:rPr>
          <w:rFonts w:asciiTheme="minorEastAsia" w:hAnsiTheme="minorEastAsia" w:eastAsiaTheme="minorEastAsia"/>
          <w:color w:val="000000"/>
          <w:sz w:val="30"/>
          <w:szCs w:val="30"/>
        </w:rPr>
      </w:pPr>
    </w:p>
    <w:p w14:paraId="21EDBCB7">
      <w:pPr>
        <w:pStyle w:val="27"/>
        <w:ind w:firstLine="0" w:firstLineChars="0"/>
        <w:rPr>
          <w:rFonts w:asciiTheme="minorEastAsia" w:hAnsiTheme="minorEastAsia" w:eastAsiaTheme="minorEastAsia"/>
          <w:color w:val="000000"/>
          <w:sz w:val="30"/>
          <w:szCs w:val="30"/>
        </w:rPr>
        <w:sectPr>
          <w:headerReference r:id="rId11" w:type="first"/>
          <w:footerReference r:id="rId14" w:type="first"/>
          <w:headerReference r:id="rId10" w:type="default"/>
          <w:footerReference r:id="rId12" w:type="default"/>
          <w:footerReference r:id="rId13" w:type="even"/>
          <w:pgSz w:w="11906" w:h="16838"/>
          <w:pgMar w:top="1558" w:right="1531" w:bottom="468" w:left="1531" w:header="851" w:footer="851" w:gutter="0"/>
          <w:pgNumType w:fmt="numberInDash" w:chapStyle="1" w:chapSep="colon"/>
          <w:cols w:space="720" w:num="1"/>
          <w:docGrid w:linePitch="312" w:charSpace="0"/>
        </w:sectPr>
      </w:pPr>
    </w:p>
    <w:p w14:paraId="4D2C84D5">
      <w:pPr>
        <w:pStyle w:val="47"/>
        <w:jc w:val="center"/>
        <w:rPr>
          <w:rFonts w:ascii="宋体" w:hAnsi="宋体" w:cs="宋体"/>
          <w:b/>
          <w:bCs/>
          <w:sz w:val="32"/>
          <w:szCs w:val="32"/>
        </w:rPr>
      </w:pPr>
      <w:r>
        <w:rPr>
          <w:rFonts w:hint="eastAsia" w:ascii="宋体" w:hAnsi="宋体" w:cs="宋体"/>
          <w:b/>
          <w:bCs/>
          <w:sz w:val="32"/>
          <w:szCs w:val="32"/>
        </w:rPr>
        <w:t>开标一览表（报价表）</w:t>
      </w:r>
    </w:p>
    <w:p w14:paraId="1685B876">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5E6E3018">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7F78A232">
      <w:pPr>
        <w:spacing w:line="360" w:lineRule="auto"/>
        <w:jc w:val="center"/>
        <w:rPr>
          <w:rFonts w:ascii="宋体" w:hAnsi="宋体" w:cs="宋体"/>
          <w:sz w:val="32"/>
          <w:szCs w:val="32"/>
        </w:rPr>
      </w:pPr>
      <w:r>
        <w:rPr>
          <w:rFonts w:hint="eastAsia" w:ascii="宋体" w:hAnsi="宋体" w:cs="宋体"/>
          <w:b/>
          <w:kern w:val="0"/>
          <w:sz w:val="24"/>
          <w:lang w:val="zh-CN"/>
        </w:rPr>
        <w:t>开标一览表（报价表）(单位均为人民币元)</w:t>
      </w:r>
    </w:p>
    <w:tbl>
      <w:tblPr>
        <w:tblStyle w:val="59"/>
        <w:tblW w:w="13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27"/>
        <w:gridCol w:w="2135"/>
        <w:gridCol w:w="761"/>
        <w:gridCol w:w="2239"/>
        <w:gridCol w:w="1984"/>
        <w:gridCol w:w="1558"/>
        <w:gridCol w:w="1617"/>
      </w:tblGrid>
      <w:tr w14:paraId="0D26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7" w:type="dxa"/>
            <w:noWrap/>
            <w:vAlign w:val="center"/>
          </w:tcPr>
          <w:p w14:paraId="37545B0E">
            <w:pPr>
              <w:jc w:val="center"/>
              <w:rPr>
                <w:rFonts w:ascii="宋体" w:hAnsi="宋体" w:cs="宋体"/>
                <w:sz w:val="24"/>
                <w:szCs w:val="24"/>
              </w:rPr>
            </w:pPr>
            <w:r>
              <w:rPr>
                <w:rFonts w:hint="eastAsia" w:ascii="宋体" w:hAnsi="宋体" w:cs="宋体"/>
                <w:sz w:val="24"/>
                <w:szCs w:val="24"/>
              </w:rPr>
              <w:t>序号</w:t>
            </w:r>
          </w:p>
        </w:tc>
        <w:tc>
          <w:tcPr>
            <w:tcW w:w="2227" w:type="dxa"/>
            <w:noWrap/>
            <w:vAlign w:val="center"/>
          </w:tcPr>
          <w:p w14:paraId="68F25FCF">
            <w:pPr>
              <w:jc w:val="center"/>
              <w:rPr>
                <w:rFonts w:ascii="宋体" w:hAnsi="宋体" w:cs="宋体"/>
                <w:sz w:val="24"/>
                <w:szCs w:val="24"/>
              </w:rPr>
            </w:pPr>
            <w:r>
              <w:rPr>
                <w:rFonts w:hint="eastAsia" w:ascii="宋体" w:hAnsi="宋体" w:cs="宋体"/>
                <w:sz w:val="24"/>
                <w:szCs w:val="24"/>
              </w:rPr>
              <w:t>项目名称</w:t>
            </w:r>
          </w:p>
        </w:tc>
        <w:tc>
          <w:tcPr>
            <w:tcW w:w="2896" w:type="dxa"/>
            <w:gridSpan w:val="2"/>
            <w:noWrap/>
            <w:vAlign w:val="center"/>
          </w:tcPr>
          <w:p w14:paraId="4838212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规格型号</w:t>
            </w:r>
          </w:p>
        </w:tc>
        <w:tc>
          <w:tcPr>
            <w:tcW w:w="2239" w:type="dxa"/>
            <w:noWrap/>
            <w:vAlign w:val="center"/>
          </w:tcPr>
          <w:p w14:paraId="09553DD0">
            <w:pPr>
              <w:jc w:val="center"/>
              <w:rPr>
                <w:rFonts w:ascii="宋体" w:hAnsi="宋体" w:cs="宋体"/>
                <w:sz w:val="24"/>
                <w:szCs w:val="24"/>
              </w:rPr>
            </w:pPr>
            <w:r>
              <w:rPr>
                <w:rFonts w:hint="eastAsia" w:ascii="宋体" w:hAnsi="宋体" w:cs="宋体"/>
                <w:sz w:val="24"/>
                <w:szCs w:val="24"/>
              </w:rPr>
              <w:t>计量单位</w:t>
            </w:r>
          </w:p>
        </w:tc>
        <w:tc>
          <w:tcPr>
            <w:tcW w:w="1984" w:type="dxa"/>
            <w:noWrap/>
            <w:vAlign w:val="center"/>
          </w:tcPr>
          <w:p w14:paraId="2696CDF7">
            <w:pPr>
              <w:jc w:val="center"/>
              <w:rPr>
                <w:rFonts w:ascii="宋体" w:hAnsi="宋体" w:cs="宋体"/>
                <w:sz w:val="24"/>
                <w:szCs w:val="24"/>
              </w:rPr>
            </w:pPr>
            <w:r>
              <w:rPr>
                <w:rFonts w:hint="eastAsia" w:ascii="宋体" w:hAnsi="宋体" w:cs="宋体"/>
                <w:sz w:val="24"/>
                <w:szCs w:val="24"/>
              </w:rPr>
              <w:t>工程量</w:t>
            </w:r>
          </w:p>
        </w:tc>
        <w:tc>
          <w:tcPr>
            <w:tcW w:w="1558" w:type="dxa"/>
            <w:noWrap/>
            <w:vAlign w:val="center"/>
          </w:tcPr>
          <w:p w14:paraId="582D599F">
            <w:pPr>
              <w:jc w:val="center"/>
              <w:rPr>
                <w:rFonts w:ascii="宋体" w:hAnsi="宋体" w:cs="宋体"/>
                <w:sz w:val="24"/>
                <w:szCs w:val="24"/>
              </w:rPr>
            </w:pPr>
            <w:r>
              <w:rPr>
                <w:rFonts w:hint="eastAsia" w:ascii="宋体" w:hAnsi="宋体" w:cs="宋体"/>
                <w:sz w:val="24"/>
                <w:szCs w:val="24"/>
              </w:rPr>
              <w:t>单价（元）</w:t>
            </w:r>
          </w:p>
        </w:tc>
        <w:tc>
          <w:tcPr>
            <w:tcW w:w="1617" w:type="dxa"/>
            <w:noWrap/>
            <w:vAlign w:val="center"/>
          </w:tcPr>
          <w:p w14:paraId="6E558499">
            <w:pPr>
              <w:jc w:val="center"/>
              <w:rPr>
                <w:rFonts w:ascii="宋体" w:hAnsi="宋体" w:cs="宋体"/>
                <w:sz w:val="24"/>
                <w:szCs w:val="24"/>
              </w:rPr>
            </w:pPr>
            <w:r>
              <w:rPr>
                <w:rFonts w:hint="eastAsia" w:ascii="宋体" w:hAnsi="宋体" w:cs="宋体"/>
                <w:sz w:val="24"/>
                <w:szCs w:val="24"/>
              </w:rPr>
              <w:t>合计（元）</w:t>
            </w:r>
          </w:p>
        </w:tc>
      </w:tr>
      <w:tr w14:paraId="5E36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87" w:type="dxa"/>
            <w:noWrap/>
            <w:vAlign w:val="center"/>
          </w:tcPr>
          <w:p w14:paraId="5FA47498">
            <w:pPr>
              <w:widowControl/>
              <w:jc w:val="center"/>
              <w:textAlignment w:val="center"/>
              <w:rPr>
                <w:rFonts w:ascii="宋体" w:hAnsi="宋体" w:cs="宋体"/>
                <w:sz w:val="24"/>
                <w:szCs w:val="24"/>
              </w:rPr>
            </w:pPr>
          </w:p>
        </w:tc>
        <w:tc>
          <w:tcPr>
            <w:tcW w:w="2227" w:type="dxa"/>
            <w:noWrap/>
            <w:vAlign w:val="center"/>
          </w:tcPr>
          <w:p w14:paraId="00C02704">
            <w:pPr>
              <w:widowControl/>
              <w:jc w:val="center"/>
              <w:textAlignment w:val="center"/>
              <w:rPr>
                <w:rFonts w:ascii="宋体" w:hAnsi="宋体" w:cs="宋体"/>
                <w:sz w:val="24"/>
                <w:szCs w:val="24"/>
              </w:rPr>
            </w:pPr>
          </w:p>
        </w:tc>
        <w:tc>
          <w:tcPr>
            <w:tcW w:w="2896" w:type="dxa"/>
            <w:gridSpan w:val="2"/>
            <w:noWrap/>
            <w:vAlign w:val="center"/>
          </w:tcPr>
          <w:p w14:paraId="4662F627">
            <w:pPr>
              <w:widowControl/>
              <w:jc w:val="center"/>
              <w:textAlignment w:val="center"/>
              <w:rPr>
                <w:rFonts w:ascii="宋体" w:hAnsi="宋体" w:cs="宋体"/>
                <w:sz w:val="24"/>
                <w:szCs w:val="24"/>
              </w:rPr>
            </w:pPr>
          </w:p>
        </w:tc>
        <w:tc>
          <w:tcPr>
            <w:tcW w:w="2239" w:type="dxa"/>
            <w:noWrap/>
            <w:vAlign w:val="center"/>
          </w:tcPr>
          <w:p w14:paraId="5E4ED541">
            <w:pPr>
              <w:widowControl/>
              <w:jc w:val="center"/>
              <w:textAlignment w:val="center"/>
              <w:rPr>
                <w:rFonts w:ascii="宋体" w:hAnsi="宋体" w:cs="宋体"/>
                <w:sz w:val="24"/>
                <w:szCs w:val="24"/>
              </w:rPr>
            </w:pPr>
          </w:p>
        </w:tc>
        <w:tc>
          <w:tcPr>
            <w:tcW w:w="1984" w:type="dxa"/>
            <w:noWrap/>
            <w:vAlign w:val="center"/>
          </w:tcPr>
          <w:p w14:paraId="40B5F8B5">
            <w:pPr>
              <w:widowControl/>
              <w:jc w:val="center"/>
              <w:textAlignment w:val="center"/>
              <w:rPr>
                <w:rFonts w:ascii="宋体" w:hAnsi="宋体" w:cs="宋体"/>
                <w:sz w:val="24"/>
                <w:szCs w:val="24"/>
              </w:rPr>
            </w:pPr>
          </w:p>
        </w:tc>
        <w:tc>
          <w:tcPr>
            <w:tcW w:w="1558" w:type="dxa"/>
            <w:noWrap/>
            <w:vAlign w:val="center"/>
          </w:tcPr>
          <w:p w14:paraId="7BB6FA64">
            <w:pPr>
              <w:widowControl/>
              <w:jc w:val="center"/>
              <w:textAlignment w:val="center"/>
              <w:rPr>
                <w:rFonts w:ascii="宋体" w:hAnsi="宋体" w:cs="宋体"/>
                <w:color w:val="000000"/>
                <w:kern w:val="0"/>
                <w:sz w:val="24"/>
                <w:szCs w:val="24"/>
              </w:rPr>
            </w:pPr>
          </w:p>
        </w:tc>
        <w:tc>
          <w:tcPr>
            <w:tcW w:w="1617" w:type="dxa"/>
            <w:noWrap/>
            <w:vAlign w:val="center"/>
          </w:tcPr>
          <w:p w14:paraId="7F2DBD4D">
            <w:pPr>
              <w:widowControl/>
              <w:jc w:val="center"/>
              <w:textAlignment w:val="center"/>
              <w:rPr>
                <w:rFonts w:ascii="宋体" w:hAnsi="宋体" w:cs="宋体"/>
                <w:color w:val="000000"/>
                <w:kern w:val="0"/>
                <w:sz w:val="24"/>
                <w:szCs w:val="24"/>
              </w:rPr>
            </w:pPr>
          </w:p>
        </w:tc>
      </w:tr>
      <w:tr w14:paraId="14B7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87" w:type="dxa"/>
            <w:noWrap/>
            <w:vAlign w:val="center"/>
          </w:tcPr>
          <w:p w14:paraId="6119883B">
            <w:pPr>
              <w:widowControl/>
              <w:jc w:val="center"/>
              <w:textAlignment w:val="center"/>
              <w:rPr>
                <w:rFonts w:ascii="宋体" w:hAnsi="宋体" w:cs="宋体"/>
                <w:sz w:val="24"/>
                <w:szCs w:val="24"/>
              </w:rPr>
            </w:pPr>
          </w:p>
        </w:tc>
        <w:tc>
          <w:tcPr>
            <w:tcW w:w="2227" w:type="dxa"/>
            <w:noWrap/>
            <w:vAlign w:val="center"/>
          </w:tcPr>
          <w:p w14:paraId="7AD36882">
            <w:pPr>
              <w:widowControl/>
              <w:jc w:val="center"/>
              <w:textAlignment w:val="center"/>
              <w:rPr>
                <w:rFonts w:ascii="宋体" w:hAnsi="宋体" w:cs="宋体"/>
                <w:sz w:val="24"/>
                <w:szCs w:val="24"/>
              </w:rPr>
            </w:pPr>
          </w:p>
        </w:tc>
        <w:tc>
          <w:tcPr>
            <w:tcW w:w="2896" w:type="dxa"/>
            <w:gridSpan w:val="2"/>
            <w:noWrap/>
            <w:vAlign w:val="center"/>
          </w:tcPr>
          <w:p w14:paraId="16C64815">
            <w:pPr>
              <w:widowControl/>
              <w:jc w:val="center"/>
              <w:textAlignment w:val="center"/>
              <w:rPr>
                <w:rFonts w:ascii="宋体" w:hAnsi="宋体" w:cs="宋体"/>
                <w:sz w:val="24"/>
                <w:szCs w:val="24"/>
              </w:rPr>
            </w:pPr>
          </w:p>
        </w:tc>
        <w:tc>
          <w:tcPr>
            <w:tcW w:w="2239" w:type="dxa"/>
            <w:noWrap/>
            <w:vAlign w:val="center"/>
          </w:tcPr>
          <w:p w14:paraId="19FD95C6">
            <w:pPr>
              <w:widowControl/>
              <w:jc w:val="center"/>
              <w:textAlignment w:val="center"/>
              <w:rPr>
                <w:rFonts w:ascii="宋体" w:hAnsi="宋体" w:cs="宋体"/>
                <w:sz w:val="24"/>
                <w:szCs w:val="24"/>
              </w:rPr>
            </w:pPr>
          </w:p>
        </w:tc>
        <w:tc>
          <w:tcPr>
            <w:tcW w:w="1984" w:type="dxa"/>
            <w:noWrap/>
            <w:vAlign w:val="center"/>
          </w:tcPr>
          <w:p w14:paraId="03A600A8">
            <w:pPr>
              <w:widowControl/>
              <w:jc w:val="center"/>
              <w:textAlignment w:val="center"/>
              <w:rPr>
                <w:rFonts w:ascii="宋体" w:hAnsi="宋体" w:cs="宋体"/>
                <w:sz w:val="24"/>
                <w:szCs w:val="24"/>
              </w:rPr>
            </w:pPr>
          </w:p>
        </w:tc>
        <w:tc>
          <w:tcPr>
            <w:tcW w:w="1558" w:type="dxa"/>
            <w:noWrap/>
            <w:vAlign w:val="center"/>
          </w:tcPr>
          <w:p w14:paraId="2C49654C">
            <w:pPr>
              <w:widowControl/>
              <w:jc w:val="center"/>
              <w:textAlignment w:val="center"/>
              <w:rPr>
                <w:rFonts w:ascii="宋体" w:hAnsi="宋体" w:cs="宋体"/>
                <w:color w:val="000000"/>
                <w:kern w:val="0"/>
                <w:sz w:val="24"/>
                <w:szCs w:val="24"/>
              </w:rPr>
            </w:pPr>
          </w:p>
        </w:tc>
        <w:tc>
          <w:tcPr>
            <w:tcW w:w="1617" w:type="dxa"/>
            <w:noWrap/>
            <w:vAlign w:val="center"/>
          </w:tcPr>
          <w:p w14:paraId="4B99FAC8">
            <w:pPr>
              <w:widowControl/>
              <w:jc w:val="center"/>
              <w:textAlignment w:val="center"/>
              <w:rPr>
                <w:rFonts w:ascii="宋体" w:hAnsi="宋体" w:cs="宋体"/>
                <w:color w:val="000000"/>
                <w:kern w:val="0"/>
                <w:sz w:val="24"/>
                <w:szCs w:val="24"/>
              </w:rPr>
            </w:pPr>
          </w:p>
        </w:tc>
      </w:tr>
      <w:tr w14:paraId="4D31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7" w:type="dxa"/>
            <w:noWrap/>
            <w:vAlign w:val="center"/>
          </w:tcPr>
          <w:p w14:paraId="54AEFAA2">
            <w:pPr>
              <w:widowControl/>
              <w:jc w:val="center"/>
              <w:textAlignment w:val="center"/>
              <w:rPr>
                <w:rFonts w:ascii="宋体" w:hAnsi="宋体" w:cs="宋体"/>
                <w:sz w:val="24"/>
                <w:szCs w:val="24"/>
              </w:rPr>
            </w:pPr>
          </w:p>
        </w:tc>
        <w:tc>
          <w:tcPr>
            <w:tcW w:w="2227" w:type="dxa"/>
            <w:noWrap/>
            <w:vAlign w:val="center"/>
          </w:tcPr>
          <w:p w14:paraId="7B9282FE">
            <w:pPr>
              <w:widowControl/>
              <w:jc w:val="center"/>
              <w:textAlignment w:val="center"/>
              <w:rPr>
                <w:rFonts w:ascii="宋体" w:hAnsi="宋体" w:cs="宋体"/>
                <w:sz w:val="24"/>
                <w:szCs w:val="24"/>
              </w:rPr>
            </w:pPr>
          </w:p>
        </w:tc>
        <w:tc>
          <w:tcPr>
            <w:tcW w:w="2896" w:type="dxa"/>
            <w:gridSpan w:val="2"/>
            <w:noWrap/>
            <w:vAlign w:val="center"/>
          </w:tcPr>
          <w:p w14:paraId="55207AD2">
            <w:pPr>
              <w:widowControl/>
              <w:jc w:val="center"/>
              <w:textAlignment w:val="center"/>
              <w:rPr>
                <w:rFonts w:ascii="宋体" w:hAnsi="宋体" w:cs="宋体"/>
                <w:sz w:val="24"/>
                <w:szCs w:val="24"/>
              </w:rPr>
            </w:pPr>
          </w:p>
        </w:tc>
        <w:tc>
          <w:tcPr>
            <w:tcW w:w="2239" w:type="dxa"/>
            <w:noWrap/>
            <w:vAlign w:val="center"/>
          </w:tcPr>
          <w:p w14:paraId="1A664F34">
            <w:pPr>
              <w:widowControl/>
              <w:jc w:val="center"/>
              <w:textAlignment w:val="center"/>
              <w:rPr>
                <w:rFonts w:ascii="宋体" w:hAnsi="宋体" w:cs="宋体"/>
                <w:sz w:val="24"/>
                <w:szCs w:val="24"/>
              </w:rPr>
            </w:pPr>
          </w:p>
        </w:tc>
        <w:tc>
          <w:tcPr>
            <w:tcW w:w="1984" w:type="dxa"/>
            <w:noWrap/>
            <w:vAlign w:val="center"/>
          </w:tcPr>
          <w:p w14:paraId="0749A11B">
            <w:pPr>
              <w:widowControl/>
              <w:jc w:val="center"/>
              <w:textAlignment w:val="center"/>
              <w:rPr>
                <w:rFonts w:ascii="宋体" w:hAnsi="宋体" w:cs="宋体"/>
                <w:sz w:val="24"/>
                <w:szCs w:val="24"/>
              </w:rPr>
            </w:pPr>
          </w:p>
        </w:tc>
        <w:tc>
          <w:tcPr>
            <w:tcW w:w="1558" w:type="dxa"/>
            <w:noWrap/>
            <w:vAlign w:val="center"/>
          </w:tcPr>
          <w:p w14:paraId="211D8499">
            <w:pPr>
              <w:widowControl/>
              <w:jc w:val="center"/>
              <w:textAlignment w:val="center"/>
              <w:rPr>
                <w:rFonts w:ascii="宋体" w:hAnsi="宋体" w:cs="宋体"/>
                <w:color w:val="000000"/>
                <w:kern w:val="0"/>
                <w:sz w:val="24"/>
                <w:szCs w:val="24"/>
              </w:rPr>
            </w:pPr>
          </w:p>
        </w:tc>
        <w:tc>
          <w:tcPr>
            <w:tcW w:w="1617" w:type="dxa"/>
            <w:noWrap/>
            <w:vAlign w:val="center"/>
          </w:tcPr>
          <w:p w14:paraId="0A95D5EA">
            <w:pPr>
              <w:widowControl/>
              <w:jc w:val="center"/>
              <w:textAlignment w:val="center"/>
              <w:rPr>
                <w:rFonts w:ascii="宋体" w:hAnsi="宋体" w:cs="宋体"/>
                <w:color w:val="000000"/>
                <w:kern w:val="0"/>
                <w:sz w:val="24"/>
                <w:szCs w:val="24"/>
              </w:rPr>
            </w:pPr>
          </w:p>
        </w:tc>
      </w:tr>
      <w:tr w14:paraId="6E5E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7" w:type="dxa"/>
            <w:noWrap/>
            <w:vAlign w:val="center"/>
          </w:tcPr>
          <w:p w14:paraId="035BEAF9">
            <w:pPr>
              <w:widowControl/>
              <w:jc w:val="center"/>
              <w:textAlignment w:val="center"/>
              <w:rPr>
                <w:rFonts w:ascii="宋体" w:hAnsi="宋体" w:cs="宋体"/>
                <w:sz w:val="24"/>
                <w:szCs w:val="24"/>
              </w:rPr>
            </w:pPr>
          </w:p>
        </w:tc>
        <w:tc>
          <w:tcPr>
            <w:tcW w:w="2227" w:type="dxa"/>
            <w:noWrap/>
            <w:vAlign w:val="center"/>
          </w:tcPr>
          <w:p w14:paraId="2D213604">
            <w:pPr>
              <w:widowControl/>
              <w:jc w:val="center"/>
              <w:textAlignment w:val="center"/>
              <w:rPr>
                <w:rFonts w:ascii="宋体" w:hAnsi="宋体" w:cs="宋体"/>
                <w:sz w:val="24"/>
                <w:szCs w:val="24"/>
              </w:rPr>
            </w:pPr>
          </w:p>
        </w:tc>
        <w:tc>
          <w:tcPr>
            <w:tcW w:w="2896" w:type="dxa"/>
            <w:gridSpan w:val="2"/>
            <w:noWrap/>
            <w:vAlign w:val="center"/>
          </w:tcPr>
          <w:p w14:paraId="4C014A80">
            <w:pPr>
              <w:widowControl/>
              <w:jc w:val="center"/>
              <w:textAlignment w:val="center"/>
              <w:rPr>
                <w:rFonts w:ascii="宋体" w:hAnsi="宋体" w:cs="宋体"/>
                <w:sz w:val="24"/>
                <w:szCs w:val="24"/>
              </w:rPr>
            </w:pPr>
          </w:p>
        </w:tc>
        <w:tc>
          <w:tcPr>
            <w:tcW w:w="2239" w:type="dxa"/>
            <w:noWrap/>
            <w:vAlign w:val="center"/>
          </w:tcPr>
          <w:p w14:paraId="56AE5C01">
            <w:pPr>
              <w:widowControl/>
              <w:jc w:val="center"/>
              <w:textAlignment w:val="center"/>
              <w:rPr>
                <w:rFonts w:ascii="宋体" w:hAnsi="宋体" w:cs="宋体"/>
                <w:sz w:val="24"/>
                <w:szCs w:val="24"/>
              </w:rPr>
            </w:pPr>
          </w:p>
        </w:tc>
        <w:tc>
          <w:tcPr>
            <w:tcW w:w="1984" w:type="dxa"/>
            <w:noWrap/>
            <w:vAlign w:val="center"/>
          </w:tcPr>
          <w:p w14:paraId="6F14B0BF">
            <w:pPr>
              <w:widowControl/>
              <w:jc w:val="center"/>
              <w:textAlignment w:val="center"/>
              <w:rPr>
                <w:rFonts w:ascii="宋体" w:hAnsi="宋体" w:cs="宋体"/>
                <w:sz w:val="24"/>
                <w:szCs w:val="24"/>
              </w:rPr>
            </w:pPr>
          </w:p>
        </w:tc>
        <w:tc>
          <w:tcPr>
            <w:tcW w:w="1558" w:type="dxa"/>
            <w:noWrap/>
            <w:vAlign w:val="center"/>
          </w:tcPr>
          <w:p w14:paraId="087094CF">
            <w:pPr>
              <w:widowControl/>
              <w:jc w:val="center"/>
              <w:textAlignment w:val="center"/>
              <w:rPr>
                <w:rFonts w:ascii="宋体" w:hAnsi="宋体" w:cs="宋体"/>
                <w:color w:val="000000"/>
                <w:kern w:val="0"/>
                <w:sz w:val="24"/>
                <w:szCs w:val="24"/>
              </w:rPr>
            </w:pPr>
          </w:p>
        </w:tc>
        <w:tc>
          <w:tcPr>
            <w:tcW w:w="1617" w:type="dxa"/>
            <w:noWrap/>
            <w:vAlign w:val="center"/>
          </w:tcPr>
          <w:p w14:paraId="5E4F7D40">
            <w:pPr>
              <w:widowControl/>
              <w:jc w:val="center"/>
              <w:textAlignment w:val="center"/>
              <w:rPr>
                <w:rFonts w:ascii="宋体" w:hAnsi="宋体" w:cs="宋体"/>
                <w:color w:val="000000"/>
                <w:kern w:val="0"/>
                <w:sz w:val="24"/>
                <w:szCs w:val="24"/>
              </w:rPr>
            </w:pPr>
          </w:p>
        </w:tc>
      </w:tr>
      <w:tr w14:paraId="01A9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87" w:type="dxa"/>
            <w:noWrap/>
            <w:vAlign w:val="center"/>
          </w:tcPr>
          <w:p w14:paraId="344BF6D9">
            <w:pPr>
              <w:widowControl/>
              <w:jc w:val="center"/>
              <w:textAlignment w:val="center"/>
              <w:rPr>
                <w:rFonts w:ascii="宋体" w:hAnsi="宋体" w:cs="宋体"/>
                <w:sz w:val="24"/>
                <w:szCs w:val="24"/>
              </w:rPr>
            </w:pPr>
          </w:p>
        </w:tc>
        <w:tc>
          <w:tcPr>
            <w:tcW w:w="2227" w:type="dxa"/>
            <w:noWrap/>
            <w:vAlign w:val="center"/>
          </w:tcPr>
          <w:p w14:paraId="63608DC9">
            <w:pPr>
              <w:widowControl/>
              <w:jc w:val="center"/>
              <w:textAlignment w:val="center"/>
              <w:rPr>
                <w:rFonts w:ascii="宋体" w:hAnsi="宋体" w:cs="宋体"/>
                <w:sz w:val="24"/>
                <w:szCs w:val="24"/>
              </w:rPr>
            </w:pPr>
          </w:p>
        </w:tc>
        <w:tc>
          <w:tcPr>
            <w:tcW w:w="2896" w:type="dxa"/>
            <w:gridSpan w:val="2"/>
            <w:noWrap/>
            <w:vAlign w:val="center"/>
          </w:tcPr>
          <w:p w14:paraId="30D6E72A">
            <w:pPr>
              <w:widowControl/>
              <w:jc w:val="center"/>
              <w:textAlignment w:val="center"/>
              <w:rPr>
                <w:rFonts w:ascii="宋体" w:hAnsi="宋体" w:cs="宋体"/>
                <w:sz w:val="24"/>
                <w:szCs w:val="24"/>
              </w:rPr>
            </w:pPr>
          </w:p>
        </w:tc>
        <w:tc>
          <w:tcPr>
            <w:tcW w:w="2239" w:type="dxa"/>
            <w:noWrap/>
            <w:vAlign w:val="center"/>
          </w:tcPr>
          <w:p w14:paraId="611EE168">
            <w:pPr>
              <w:widowControl/>
              <w:jc w:val="center"/>
              <w:textAlignment w:val="center"/>
              <w:rPr>
                <w:rFonts w:ascii="宋体" w:hAnsi="宋体" w:cs="宋体"/>
                <w:sz w:val="24"/>
                <w:szCs w:val="24"/>
              </w:rPr>
            </w:pPr>
          </w:p>
        </w:tc>
        <w:tc>
          <w:tcPr>
            <w:tcW w:w="1984" w:type="dxa"/>
            <w:noWrap/>
            <w:vAlign w:val="center"/>
          </w:tcPr>
          <w:p w14:paraId="0568838A">
            <w:pPr>
              <w:widowControl/>
              <w:jc w:val="center"/>
              <w:textAlignment w:val="center"/>
              <w:rPr>
                <w:rFonts w:ascii="宋体" w:hAnsi="宋体" w:cs="宋体"/>
                <w:sz w:val="24"/>
                <w:szCs w:val="24"/>
              </w:rPr>
            </w:pPr>
          </w:p>
        </w:tc>
        <w:tc>
          <w:tcPr>
            <w:tcW w:w="1558" w:type="dxa"/>
            <w:noWrap/>
            <w:vAlign w:val="center"/>
          </w:tcPr>
          <w:p w14:paraId="3CF278C8">
            <w:pPr>
              <w:widowControl/>
              <w:jc w:val="center"/>
              <w:textAlignment w:val="center"/>
              <w:rPr>
                <w:rFonts w:ascii="宋体" w:hAnsi="宋体" w:cs="宋体"/>
                <w:color w:val="000000"/>
                <w:kern w:val="0"/>
                <w:sz w:val="24"/>
                <w:szCs w:val="24"/>
              </w:rPr>
            </w:pPr>
          </w:p>
        </w:tc>
        <w:tc>
          <w:tcPr>
            <w:tcW w:w="1617" w:type="dxa"/>
            <w:noWrap/>
            <w:vAlign w:val="center"/>
          </w:tcPr>
          <w:p w14:paraId="2745FBBC">
            <w:pPr>
              <w:widowControl/>
              <w:jc w:val="center"/>
              <w:textAlignment w:val="center"/>
              <w:rPr>
                <w:rFonts w:ascii="宋体" w:hAnsi="宋体" w:cs="宋体"/>
                <w:color w:val="000000"/>
                <w:kern w:val="0"/>
                <w:sz w:val="24"/>
                <w:szCs w:val="24"/>
              </w:rPr>
            </w:pPr>
          </w:p>
        </w:tc>
      </w:tr>
      <w:tr w14:paraId="3280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7" w:type="dxa"/>
            <w:noWrap/>
            <w:vAlign w:val="center"/>
          </w:tcPr>
          <w:p w14:paraId="083C70E0">
            <w:pPr>
              <w:widowControl/>
              <w:jc w:val="center"/>
              <w:textAlignment w:val="center"/>
              <w:rPr>
                <w:rFonts w:ascii="宋体" w:hAnsi="宋体" w:cs="宋体"/>
                <w:sz w:val="24"/>
                <w:szCs w:val="24"/>
              </w:rPr>
            </w:pPr>
          </w:p>
        </w:tc>
        <w:tc>
          <w:tcPr>
            <w:tcW w:w="2227" w:type="dxa"/>
            <w:noWrap/>
            <w:vAlign w:val="center"/>
          </w:tcPr>
          <w:p w14:paraId="66674240">
            <w:pPr>
              <w:widowControl/>
              <w:jc w:val="center"/>
              <w:textAlignment w:val="center"/>
              <w:rPr>
                <w:rFonts w:ascii="宋体" w:hAnsi="宋体" w:cs="宋体"/>
                <w:sz w:val="24"/>
                <w:szCs w:val="24"/>
              </w:rPr>
            </w:pPr>
          </w:p>
        </w:tc>
        <w:tc>
          <w:tcPr>
            <w:tcW w:w="2896" w:type="dxa"/>
            <w:gridSpan w:val="2"/>
            <w:noWrap/>
            <w:vAlign w:val="center"/>
          </w:tcPr>
          <w:p w14:paraId="2F4A2FD9">
            <w:pPr>
              <w:widowControl/>
              <w:jc w:val="center"/>
              <w:textAlignment w:val="center"/>
              <w:rPr>
                <w:rFonts w:ascii="宋体" w:hAnsi="宋体" w:cs="宋体"/>
                <w:sz w:val="24"/>
                <w:szCs w:val="24"/>
              </w:rPr>
            </w:pPr>
          </w:p>
        </w:tc>
        <w:tc>
          <w:tcPr>
            <w:tcW w:w="2239" w:type="dxa"/>
            <w:noWrap/>
            <w:vAlign w:val="center"/>
          </w:tcPr>
          <w:p w14:paraId="0100D373">
            <w:pPr>
              <w:widowControl/>
              <w:jc w:val="center"/>
              <w:textAlignment w:val="center"/>
              <w:rPr>
                <w:rFonts w:ascii="宋体" w:hAnsi="宋体" w:cs="宋体"/>
                <w:sz w:val="24"/>
                <w:szCs w:val="24"/>
              </w:rPr>
            </w:pPr>
          </w:p>
        </w:tc>
        <w:tc>
          <w:tcPr>
            <w:tcW w:w="1984" w:type="dxa"/>
            <w:noWrap/>
            <w:vAlign w:val="center"/>
          </w:tcPr>
          <w:p w14:paraId="58970828">
            <w:pPr>
              <w:widowControl/>
              <w:jc w:val="center"/>
              <w:textAlignment w:val="center"/>
              <w:rPr>
                <w:rFonts w:ascii="宋体" w:hAnsi="宋体" w:cs="宋体"/>
                <w:sz w:val="24"/>
                <w:szCs w:val="24"/>
              </w:rPr>
            </w:pPr>
          </w:p>
        </w:tc>
        <w:tc>
          <w:tcPr>
            <w:tcW w:w="1558" w:type="dxa"/>
            <w:noWrap/>
            <w:vAlign w:val="center"/>
          </w:tcPr>
          <w:p w14:paraId="69469EBE">
            <w:pPr>
              <w:widowControl/>
              <w:jc w:val="center"/>
              <w:textAlignment w:val="center"/>
              <w:rPr>
                <w:rFonts w:ascii="宋体" w:hAnsi="宋体" w:cs="宋体"/>
                <w:color w:val="000000"/>
                <w:kern w:val="0"/>
                <w:sz w:val="24"/>
                <w:szCs w:val="24"/>
              </w:rPr>
            </w:pPr>
          </w:p>
        </w:tc>
        <w:tc>
          <w:tcPr>
            <w:tcW w:w="1617" w:type="dxa"/>
            <w:noWrap/>
            <w:vAlign w:val="center"/>
          </w:tcPr>
          <w:p w14:paraId="49B11998">
            <w:pPr>
              <w:widowControl/>
              <w:jc w:val="center"/>
              <w:textAlignment w:val="center"/>
              <w:rPr>
                <w:rFonts w:ascii="宋体" w:hAnsi="宋体" w:cs="宋体"/>
                <w:color w:val="000000"/>
                <w:kern w:val="0"/>
                <w:sz w:val="24"/>
                <w:szCs w:val="24"/>
              </w:rPr>
            </w:pPr>
          </w:p>
        </w:tc>
      </w:tr>
      <w:tr w14:paraId="247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9" w:type="dxa"/>
            <w:gridSpan w:val="3"/>
            <w:noWrap/>
            <w:vAlign w:val="center"/>
          </w:tcPr>
          <w:p w14:paraId="420E45EF">
            <w:pPr>
              <w:widowControl/>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合计</w:t>
            </w:r>
          </w:p>
        </w:tc>
        <w:tc>
          <w:tcPr>
            <w:tcW w:w="8159" w:type="dxa"/>
            <w:gridSpan w:val="5"/>
            <w:noWrap/>
            <w:vAlign w:val="center"/>
          </w:tcPr>
          <w:p w14:paraId="34CCA016">
            <w:pPr>
              <w:widowControl/>
              <w:jc w:val="both"/>
              <w:textAlignment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小写：</w:t>
            </w:r>
          </w:p>
          <w:p w14:paraId="397092A8">
            <w:pPr>
              <w:pStyle w:val="44"/>
              <w:jc w:val="both"/>
              <w:rPr>
                <w:rFonts w:hint="default"/>
                <w:lang w:val="en-US" w:eastAsia="zh-CN"/>
              </w:rPr>
            </w:pPr>
            <w:r>
              <w:rPr>
                <w:rFonts w:hint="eastAsia" w:ascii="宋体" w:hAnsi="宋体" w:eastAsia="宋体" w:cs="宋体"/>
                <w:color w:val="000000"/>
                <w:kern w:val="0"/>
                <w:sz w:val="24"/>
                <w:szCs w:val="24"/>
                <w:lang w:val="en-US" w:eastAsia="zh-CN" w:bidi="ar-SA"/>
              </w:rPr>
              <w:t>大写：</w:t>
            </w:r>
          </w:p>
        </w:tc>
      </w:tr>
    </w:tbl>
    <w:p w14:paraId="6703E85D">
      <w:pPr>
        <w:snapToGrid w:val="0"/>
        <w:spacing w:beforeLines="50" w:line="360" w:lineRule="auto"/>
        <w:rPr>
          <w:rFonts w:ascii="宋体" w:hAnsi="宋体" w:cs="宋体"/>
          <w:bCs/>
          <w:sz w:val="24"/>
          <w:szCs w:val="24"/>
        </w:rPr>
      </w:pPr>
      <w:r>
        <w:rPr>
          <w:rFonts w:hint="eastAsia" w:ascii="宋体" w:hAnsi="宋体" w:cs="宋体"/>
          <w:bCs/>
          <w:sz w:val="24"/>
          <w:szCs w:val="24"/>
        </w:rPr>
        <w:t xml:space="preserve">投标人全称（电子签章）： </w:t>
      </w:r>
    </w:p>
    <w:p w14:paraId="33473DB7">
      <w:pPr>
        <w:snapToGrid w:val="0"/>
        <w:spacing w:beforeLines="50" w:line="360" w:lineRule="auto"/>
        <w:rPr>
          <w:rFonts w:ascii="宋体" w:hAnsi="宋体" w:cs="宋体"/>
          <w:bCs/>
          <w:sz w:val="24"/>
          <w:szCs w:val="24"/>
        </w:rPr>
      </w:pPr>
      <w:r>
        <w:rPr>
          <w:rFonts w:hint="eastAsia" w:ascii="宋体" w:hAnsi="宋体" w:cs="宋体"/>
          <w:bCs/>
          <w:sz w:val="24"/>
          <w:szCs w:val="24"/>
        </w:rPr>
        <w:t>法定代表人或授权代表（电子签章）：</w:t>
      </w:r>
    </w:p>
    <w:p w14:paraId="47BF817C">
      <w:pPr>
        <w:pStyle w:val="28"/>
        <w:spacing w:line="360" w:lineRule="auto"/>
        <w:ind w:firstLine="0"/>
      </w:pPr>
      <w:r>
        <w:rPr>
          <w:rStyle w:val="866"/>
          <w:rFonts w:hint="eastAsia" w:hAnsi="宋体" w:cs="宋体"/>
          <w:spacing w:val="0"/>
          <w:sz w:val="24"/>
          <w:szCs w:val="24"/>
        </w:rPr>
        <w:t>日期：</w:t>
      </w:r>
      <w:r>
        <w:rPr>
          <w:rFonts w:hint="eastAsia" w:hAnsi="宋体" w:cs="宋体"/>
          <w:snapToGrid w:val="0"/>
          <w:sz w:val="24"/>
          <w:szCs w:val="24"/>
        </w:rPr>
        <w:t>年</w:t>
      </w:r>
      <w:r>
        <w:rPr>
          <w:rStyle w:val="866"/>
          <w:rFonts w:hint="eastAsia" w:hAnsi="宋体" w:cs="宋体"/>
          <w:spacing w:val="0"/>
          <w:sz w:val="24"/>
          <w:szCs w:val="24"/>
        </w:rPr>
        <w:t>月日</w:t>
      </w:r>
    </w:p>
    <w:p w14:paraId="0E09ECE6">
      <w:pPr>
        <w:snapToGrid w:val="0"/>
        <w:spacing w:line="360" w:lineRule="auto"/>
        <w:rPr>
          <w:rFonts w:ascii="宋体" w:hAnsi="宋体" w:cs="宋体"/>
          <w:kern w:val="0"/>
          <w:sz w:val="24"/>
          <w:lang w:val="zh-CN"/>
        </w:rPr>
      </w:pPr>
      <w:r>
        <w:rPr>
          <w:rFonts w:hint="eastAsia" w:ascii="宋体" w:hAnsi="宋体" w:cs="宋体"/>
          <w:b/>
          <w:kern w:val="0"/>
          <w:sz w:val="24"/>
          <w:lang w:val="zh-CN"/>
        </w:rPr>
        <w:t>注：</w:t>
      </w:r>
      <w:r>
        <w:rPr>
          <w:rFonts w:hint="eastAsia" w:ascii="宋体" w:hAnsi="宋体" w:cs="宋体"/>
          <w:kern w:val="0"/>
          <w:sz w:val="24"/>
          <w:lang w:val="zh-CN"/>
        </w:rPr>
        <w:t>1、</w:t>
      </w:r>
      <w:r>
        <w:rPr>
          <w:rFonts w:hint="eastAsia" w:ascii="宋体" w:hAnsi="宋体" w:cs="宋体"/>
          <w:sz w:val="24"/>
        </w:rPr>
        <w:t>投标人的报价是投标人响应招标项目要求的全部工作内容的价格体现，投标报价含本项目全部费用，不</w:t>
      </w:r>
      <w:r>
        <w:rPr>
          <w:rFonts w:hint="eastAsia" w:ascii="宋体" w:hAnsi="宋体" w:cs="宋体"/>
          <w:sz w:val="24"/>
          <w:lang w:eastAsia="zh-CN"/>
        </w:rPr>
        <w:t>作</w:t>
      </w:r>
      <w:r>
        <w:rPr>
          <w:rFonts w:hint="eastAsia" w:ascii="宋体" w:hAnsi="宋体" w:cs="宋体"/>
          <w:sz w:val="24"/>
        </w:rPr>
        <w:t>调整。</w:t>
      </w:r>
    </w:p>
    <w:p w14:paraId="1EB9D9A7">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投标人需按本表格式填写</w:t>
      </w:r>
      <w:r>
        <w:rPr>
          <w:rFonts w:hint="eastAsia" w:ascii="宋体" w:hAnsi="宋体" w:cs="宋体"/>
          <w:b/>
          <w:color w:val="FF0000"/>
          <w:kern w:val="0"/>
          <w:sz w:val="24"/>
          <w:lang w:val="zh-CN"/>
        </w:rPr>
        <w:t>，</w:t>
      </w:r>
      <w:r>
        <w:rPr>
          <w:rFonts w:hint="eastAsia" w:cs="仿宋" w:asciiTheme="minorEastAsia" w:hAnsiTheme="minorEastAsia"/>
          <w:b/>
          <w:color w:val="FF0000"/>
          <w:sz w:val="24"/>
        </w:rPr>
        <w:t>采购文件中提供的清单内容为基础清单，投标人根据</w:t>
      </w:r>
      <w:r>
        <w:rPr>
          <w:rFonts w:hint="eastAsia" w:cs="仿宋" w:asciiTheme="minorEastAsia" w:hAnsiTheme="minorEastAsia"/>
          <w:b/>
          <w:color w:val="FF0000"/>
          <w:sz w:val="24"/>
          <w:lang w:val="en-US" w:eastAsia="zh-CN"/>
        </w:rPr>
        <w:t>实际</w:t>
      </w:r>
      <w:r>
        <w:rPr>
          <w:rFonts w:hint="eastAsia" w:cs="仿宋" w:asciiTheme="minorEastAsia" w:hAnsiTheme="minorEastAsia"/>
          <w:b/>
          <w:color w:val="FF0000"/>
          <w:sz w:val="24"/>
        </w:rPr>
        <w:t>情况增补清单内容（采购需求中的采购清单内容不得减少，否则将作无效标处理），确认中标后，投标清单内容不作调整，除合同约定的价格调整外，合同价格不作调整</w:t>
      </w:r>
      <w:r>
        <w:rPr>
          <w:rFonts w:hint="eastAsia" w:ascii="宋体" w:hAnsi="宋体" w:cs="宋体"/>
          <w:kern w:val="0"/>
          <w:sz w:val="24"/>
          <w:lang w:val="zh-CN"/>
        </w:rPr>
        <w:t>。</w:t>
      </w:r>
    </w:p>
    <w:p w14:paraId="062E1D38">
      <w:pPr>
        <w:spacing w:line="360" w:lineRule="auto"/>
        <w:ind w:firstLine="480" w:firstLineChars="200"/>
        <w:rPr>
          <w:rFonts w:ascii="宋体" w:hAnsi="宋体" w:cs="宋体"/>
          <w:color w:val="FF0000"/>
          <w:kern w:val="0"/>
          <w:sz w:val="24"/>
        </w:rPr>
      </w:pPr>
      <w:r>
        <w:rPr>
          <w:rFonts w:hint="eastAsia" w:ascii="宋体" w:hAnsi="宋体" w:cs="宋体"/>
          <w:kern w:val="0"/>
          <w:sz w:val="24"/>
        </w:rPr>
        <w:t>3</w:t>
      </w:r>
      <w:r>
        <w:rPr>
          <w:rFonts w:hint="eastAsia" w:ascii="宋体" w:hAnsi="宋体" w:cs="宋体"/>
          <w:kern w:val="0"/>
          <w:sz w:val="24"/>
          <w:lang w:val="zh-CN"/>
        </w:rPr>
        <w:t>、有关本项目实施所涉及的一切费用均计入报价。</w:t>
      </w:r>
      <w:r>
        <w:rPr>
          <w:rFonts w:hint="eastAsia" w:ascii="宋体" w:hAnsi="宋体" w:cs="宋体"/>
          <w:b/>
          <w:color w:val="FF0000"/>
          <w:kern w:val="0"/>
          <w:sz w:val="24"/>
          <w:lang w:val="zh-CN"/>
        </w:rPr>
        <w:t>采购人将以合同形式有偿取得货物或服务，不接受投标人给予的赠品、回扣或者与采购无关的其他商品、服务</w:t>
      </w:r>
      <w:r>
        <w:rPr>
          <w:rFonts w:hint="eastAsia" w:ascii="宋体" w:hAnsi="宋体" w:cs="宋体"/>
          <w:color w:val="FF0000"/>
          <w:kern w:val="0"/>
          <w:sz w:val="24"/>
          <w:lang w:val="zh-CN"/>
        </w:rPr>
        <w:t>，</w:t>
      </w:r>
      <w:r>
        <w:rPr>
          <w:rFonts w:hint="eastAsia" w:ascii="宋体" w:hAnsi="宋体" w:cs="宋体"/>
          <w:b/>
          <w:color w:val="FF0000"/>
          <w:kern w:val="0"/>
          <w:sz w:val="24"/>
          <w:lang w:val="zh-CN"/>
        </w:rPr>
        <w:t>不得出现“0元”“免费赠送”等形式的无偿报价，</w:t>
      </w:r>
      <w:r>
        <w:rPr>
          <w:rFonts w:hint="eastAsia" w:ascii="宋体" w:hAnsi="宋体" w:cs="宋体"/>
          <w:b/>
          <w:color w:val="FF0000"/>
          <w:kern w:val="0"/>
          <w:sz w:val="24"/>
        </w:rPr>
        <w:t>否则视为</w:t>
      </w:r>
      <w:r>
        <w:rPr>
          <w:rFonts w:hint="eastAsia" w:ascii="宋体" w:hAnsi="宋体" w:cs="宋体"/>
          <w:b/>
          <w:color w:val="FF0000"/>
          <w:sz w:val="24"/>
        </w:rPr>
        <w:t>投标文件含有采购人不能接受的附加条件，投标无效。</w:t>
      </w:r>
    </w:p>
    <w:p w14:paraId="6D6169FB">
      <w:pPr>
        <w:pStyle w:val="26"/>
        <w:sectPr>
          <w:pgSz w:w="16838" w:h="11906" w:orient="landscape"/>
          <w:pgMar w:top="851" w:right="567" w:bottom="680" w:left="567" w:header="851" w:footer="851" w:gutter="0"/>
          <w:pgNumType w:fmt="numberInDash" w:chapStyle="1" w:chapSep="colon"/>
          <w:cols w:space="720" w:num="1"/>
          <w:docGrid w:linePitch="312" w:charSpace="0"/>
        </w:sectPr>
      </w:pPr>
    </w:p>
    <w:p w14:paraId="42BF55A4"/>
    <w:p w14:paraId="2873029E">
      <w:pPr>
        <w:pStyle w:val="27"/>
        <w:ind w:firstLine="0" w:firstLineChars="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附件：</w:t>
      </w:r>
    </w:p>
    <w:p w14:paraId="61F6263B"/>
    <w:p w14:paraId="30D0D186">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5CAA86AB">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4DECECF3">
      <w:pPr>
        <w:snapToGrid w:val="0"/>
        <w:spacing w:line="360" w:lineRule="auto"/>
        <w:rPr>
          <w:rFonts w:ascii="宋体" w:hAnsi="宋体" w:cs="宋体"/>
          <w:sz w:val="24"/>
          <w:u w:val="dotted"/>
        </w:rPr>
      </w:pPr>
      <w:r>
        <w:rPr>
          <w:rFonts w:hint="eastAsia" w:ascii="宋体" w:hAnsi="宋体" w:cs="宋体"/>
          <w:sz w:val="24"/>
        </w:rPr>
        <w:t>质疑供应商：</w:t>
      </w:r>
    </w:p>
    <w:p w14:paraId="01D00F46">
      <w:pPr>
        <w:snapToGrid w:val="0"/>
        <w:spacing w:line="360" w:lineRule="auto"/>
        <w:rPr>
          <w:rFonts w:ascii="宋体" w:hAnsi="宋体" w:cs="宋体"/>
          <w:sz w:val="24"/>
        </w:rPr>
      </w:pPr>
      <w:r>
        <w:rPr>
          <w:rFonts w:hint="eastAsia" w:ascii="宋体" w:hAnsi="宋体" w:cs="宋体"/>
          <w:sz w:val="24"/>
        </w:rPr>
        <w:t>地址：邮编：</w:t>
      </w:r>
    </w:p>
    <w:p w14:paraId="18A59877">
      <w:pPr>
        <w:snapToGrid w:val="0"/>
        <w:spacing w:line="360" w:lineRule="auto"/>
        <w:rPr>
          <w:rFonts w:ascii="宋体" w:hAnsi="宋体" w:cs="宋体"/>
          <w:sz w:val="24"/>
        </w:rPr>
      </w:pPr>
      <w:r>
        <w:rPr>
          <w:rFonts w:hint="eastAsia" w:ascii="宋体" w:hAnsi="宋体" w:cs="宋体"/>
          <w:sz w:val="24"/>
        </w:rPr>
        <w:t>联系人：联系电话：</w:t>
      </w:r>
    </w:p>
    <w:p w14:paraId="6057D6FE">
      <w:pPr>
        <w:snapToGrid w:val="0"/>
        <w:spacing w:line="360" w:lineRule="auto"/>
        <w:rPr>
          <w:rFonts w:ascii="宋体" w:hAnsi="宋体" w:cs="宋体"/>
          <w:sz w:val="24"/>
          <w:u w:val="dotted"/>
        </w:rPr>
      </w:pPr>
      <w:r>
        <w:rPr>
          <w:rFonts w:hint="eastAsia" w:ascii="宋体" w:hAnsi="宋体" w:cs="宋体"/>
          <w:sz w:val="24"/>
        </w:rPr>
        <w:t>授权代表：</w:t>
      </w:r>
    </w:p>
    <w:p w14:paraId="6E80BE0D">
      <w:pPr>
        <w:snapToGrid w:val="0"/>
        <w:spacing w:line="360" w:lineRule="auto"/>
        <w:rPr>
          <w:rFonts w:ascii="宋体" w:hAnsi="宋体" w:cs="宋体"/>
          <w:sz w:val="24"/>
        </w:rPr>
      </w:pPr>
      <w:r>
        <w:rPr>
          <w:rFonts w:hint="eastAsia" w:ascii="宋体" w:hAnsi="宋体" w:cs="宋体"/>
          <w:sz w:val="24"/>
        </w:rPr>
        <w:t>联系电话：</w:t>
      </w:r>
    </w:p>
    <w:p w14:paraId="66155068">
      <w:pPr>
        <w:snapToGrid w:val="0"/>
        <w:spacing w:line="360" w:lineRule="auto"/>
        <w:rPr>
          <w:rFonts w:ascii="宋体" w:hAnsi="宋体" w:cs="宋体"/>
          <w:sz w:val="24"/>
        </w:rPr>
      </w:pPr>
      <w:r>
        <w:rPr>
          <w:rFonts w:hint="eastAsia" w:ascii="宋体" w:hAnsi="宋体" w:cs="宋体"/>
          <w:sz w:val="24"/>
        </w:rPr>
        <w:t>地址： 邮编：</w:t>
      </w:r>
    </w:p>
    <w:p w14:paraId="5DFC0097">
      <w:pPr>
        <w:snapToGrid w:val="0"/>
        <w:spacing w:line="360" w:lineRule="auto"/>
        <w:rPr>
          <w:rFonts w:ascii="宋体" w:hAnsi="宋体" w:cs="宋体"/>
          <w:bCs/>
          <w:sz w:val="24"/>
        </w:rPr>
      </w:pPr>
      <w:r>
        <w:rPr>
          <w:rFonts w:hint="eastAsia" w:ascii="宋体" w:hAnsi="宋体" w:cs="宋体"/>
          <w:bCs/>
          <w:sz w:val="24"/>
        </w:rPr>
        <w:t>二、质疑项目基本情况</w:t>
      </w:r>
    </w:p>
    <w:p w14:paraId="45A0DA6A">
      <w:pPr>
        <w:snapToGrid w:val="0"/>
        <w:spacing w:line="360" w:lineRule="auto"/>
        <w:rPr>
          <w:rFonts w:ascii="宋体" w:hAnsi="宋体" w:cs="宋体"/>
          <w:sz w:val="24"/>
        </w:rPr>
      </w:pPr>
      <w:r>
        <w:rPr>
          <w:rFonts w:hint="eastAsia" w:ascii="宋体" w:hAnsi="宋体" w:cs="宋体"/>
          <w:sz w:val="24"/>
        </w:rPr>
        <w:t>质疑项目的名称：</w:t>
      </w:r>
    </w:p>
    <w:p w14:paraId="386020B4">
      <w:pPr>
        <w:snapToGrid w:val="0"/>
        <w:spacing w:line="360" w:lineRule="auto"/>
        <w:rPr>
          <w:rFonts w:ascii="宋体" w:hAnsi="宋体" w:cs="宋体"/>
          <w:sz w:val="24"/>
        </w:rPr>
      </w:pPr>
      <w:r>
        <w:rPr>
          <w:rFonts w:hint="eastAsia" w:ascii="宋体" w:hAnsi="宋体" w:cs="宋体"/>
          <w:sz w:val="24"/>
        </w:rPr>
        <w:t>质疑项目的编号：包号：</w:t>
      </w:r>
    </w:p>
    <w:p w14:paraId="7FF83A34">
      <w:pPr>
        <w:snapToGrid w:val="0"/>
        <w:spacing w:line="360" w:lineRule="auto"/>
        <w:rPr>
          <w:rFonts w:ascii="宋体" w:hAnsi="宋体" w:cs="宋体"/>
          <w:sz w:val="24"/>
          <w:u w:val="dotted"/>
        </w:rPr>
      </w:pPr>
      <w:r>
        <w:rPr>
          <w:rFonts w:hint="eastAsia" w:ascii="宋体" w:hAnsi="宋体" w:cs="宋体"/>
          <w:sz w:val="24"/>
        </w:rPr>
        <w:t>采购人名称：</w:t>
      </w:r>
    </w:p>
    <w:p w14:paraId="2851EFC4">
      <w:pPr>
        <w:snapToGrid w:val="0"/>
        <w:spacing w:line="360" w:lineRule="auto"/>
        <w:rPr>
          <w:rFonts w:ascii="宋体" w:hAnsi="宋体" w:cs="宋体"/>
          <w:sz w:val="24"/>
        </w:rPr>
      </w:pPr>
      <w:r>
        <w:rPr>
          <w:rFonts w:hint="eastAsia" w:ascii="宋体" w:hAnsi="宋体" w:cs="宋体"/>
          <w:sz w:val="24"/>
        </w:rPr>
        <w:t>采购文件获取日期：</w:t>
      </w:r>
    </w:p>
    <w:p w14:paraId="6FF8830B">
      <w:pPr>
        <w:snapToGrid w:val="0"/>
        <w:spacing w:line="360" w:lineRule="auto"/>
        <w:rPr>
          <w:rFonts w:ascii="宋体" w:hAnsi="宋体" w:cs="宋体"/>
          <w:bCs/>
          <w:sz w:val="24"/>
        </w:rPr>
      </w:pPr>
      <w:r>
        <w:rPr>
          <w:rFonts w:hint="eastAsia" w:ascii="宋体" w:hAnsi="宋体" w:cs="宋体"/>
          <w:bCs/>
          <w:sz w:val="24"/>
        </w:rPr>
        <w:t>三、质疑事项具体内容</w:t>
      </w:r>
    </w:p>
    <w:p w14:paraId="7AA3F12B">
      <w:pPr>
        <w:snapToGrid w:val="0"/>
        <w:spacing w:line="360" w:lineRule="auto"/>
        <w:rPr>
          <w:rFonts w:ascii="宋体" w:hAnsi="宋体" w:cs="宋体"/>
          <w:sz w:val="24"/>
          <w:u w:val="dotted"/>
        </w:rPr>
      </w:pPr>
      <w:r>
        <w:rPr>
          <w:rFonts w:hint="eastAsia" w:ascii="宋体" w:hAnsi="宋体" w:cs="宋体"/>
          <w:sz w:val="24"/>
        </w:rPr>
        <w:t>质疑事项1：</w:t>
      </w:r>
    </w:p>
    <w:p w14:paraId="4EE3DC9E">
      <w:pPr>
        <w:snapToGrid w:val="0"/>
        <w:spacing w:line="360" w:lineRule="auto"/>
        <w:rPr>
          <w:rFonts w:ascii="宋体" w:hAnsi="宋体" w:cs="宋体"/>
          <w:sz w:val="24"/>
          <w:u w:val="dotted"/>
        </w:rPr>
      </w:pPr>
      <w:r>
        <w:rPr>
          <w:rFonts w:hint="eastAsia" w:ascii="宋体" w:hAnsi="宋体" w:cs="宋体"/>
          <w:sz w:val="24"/>
        </w:rPr>
        <w:t>事实依据：</w:t>
      </w:r>
    </w:p>
    <w:p w14:paraId="6BC509BE">
      <w:pPr>
        <w:snapToGrid w:val="0"/>
        <w:spacing w:line="360" w:lineRule="auto"/>
        <w:rPr>
          <w:rFonts w:ascii="宋体" w:hAnsi="宋体" w:cs="宋体"/>
          <w:sz w:val="24"/>
        </w:rPr>
      </w:pPr>
    </w:p>
    <w:p w14:paraId="3FF11815">
      <w:pPr>
        <w:snapToGrid w:val="0"/>
        <w:spacing w:line="360" w:lineRule="auto"/>
        <w:rPr>
          <w:rFonts w:ascii="宋体" w:hAnsi="宋体" w:cs="宋体"/>
          <w:sz w:val="24"/>
          <w:u w:val="dotted"/>
        </w:rPr>
      </w:pPr>
      <w:r>
        <w:rPr>
          <w:rFonts w:hint="eastAsia" w:ascii="宋体" w:hAnsi="宋体" w:cs="宋体"/>
          <w:sz w:val="24"/>
        </w:rPr>
        <w:t>法律依据：</w:t>
      </w:r>
    </w:p>
    <w:p w14:paraId="209D18B5">
      <w:pPr>
        <w:snapToGrid w:val="0"/>
        <w:spacing w:line="360" w:lineRule="auto"/>
        <w:rPr>
          <w:rFonts w:ascii="宋体" w:hAnsi="宋体" w:cs="宋体"/>
          <w:sz w:val="24"/>
          <w:u w:val="dotted"/>
        </w:rPr>
      </w:pPr>
    </w:p>
    <w:p w14:paraId="3D7D92BB">
      <w:pPr>
        <w:snapToGrid w:val="0"/>
        <w:spacing w:line="360" w:lineRule="auto"/>
        <w:rPr>
          <w:rFonts w:ascii="宋体" w:hAnsi="宋体" w:cs="宋体"/>
          <w:sz w:val="24"/>
          <w:u w:val="dotted"/>
        </w:rPr>
      </w:pPr>
      <w:r>
        <w:rPr>
          <w:rFonts w:hint="eastAsia" w:ascii="宋体" w:hAnsi="宋体" w:cs="宋体"/>
          <w:sz w:val="24"/>
        </w:rPr>
        <w:t>质疑事项2</w:t>
      </w:r>
    </w:p>
    <w:p w14:paraId="6905186E">
      <w:pPr>
        <w:snapToGrid w:val="0"/>
        <w:spacing w:line="360" w:lineRule="auto"/>
        <w:rPr>
          <w:rFonts w:ascii="宋体" w:hAnsi="宋体" w:cs="宋体"/>
          <w:sz w:val="24"/>
        </w:rPr>
      </w:pPr>
      <w:r>
        <w:rPr>
          <w:rFonts w:hint="eastAsia" w:ascii="宋体" w:hAnsi="宋体" w:cs="宋体"/>
          <w:sz w:val="24"/>
        </w:rPr>
        <w:t>……</w:t>
      </w:r>
    </w:p>
    <w:p w14:paraId="558E246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0AC104F">
      <w:pPr>
        <w:snapToGrid w:val="0"/>
        <w:spacing w:line="360" w:lineRule="auto"/>
        <w:rPr>
          <w:rFonts w:ascii="宋体" w:hAnsi="宋体" w:cs="宋体"/>
          <w:sz w:val="24"/>
          <w:u w:val="dotted"/>
        </w:rPr>
      </w:pPr>
      <w:r>
        <w:rPr>
          <w:rFonts w:hint="eastAsia" w:ascii="宋体" w:hAnsi="宋体" w:cs="宋体"/>
          <w:sz w:val="24"/>
        </w:rPr>
        <w:t>请求：</w:t>
      </w:r>
    </w:p>
    <w:p w14:paraId="082BC7C9">
      <w:pPr>
        <w:spacing w:line="360" w:lineRule="auto"/>
        <w:rPr>
          <w:rFonts w:ascii="宋体" w:hAnsi="宋体" w:cs="宋体"/>
          <w:sz w:val="24"/>
        </w:rPr>
      </w:pPr>
      <w:r>
        <w:rPr>
          <w:rFonts w:hint="eastAsia" w:ascii="宋体" w:hAnsi="宋体" w:cs="宋体"/>
          <w:sz w:val="24"/>
        </w:rPr>
        <w:t xml:space="preserve">签字(签章)：                   公章：                      </w:t>
      </w:r>
    </w:p>
    <w:p w14:paraId="7C3C5E7D">
      <w:pPr>
        <w:spacing w:line="360" w:lineRule="auto"/>
        <w:rPr>
          <w:rFonts w:ascii="宋体" w:hAnsi="宋体" w:cs="宋体"/>
          <w:sz w:val="24"/>
        </w:rPr>
      </w:pPr>
      <w:r>
        <w:rPr>
          <w:rFonts w:hint="eastAsia" w:ascii="宋体" w:hAnsi="宋体" w:cs="宋体"/>
          <w:sz w:val="24"/>
        </w:rPr>
        <w:t xml:space="preserve">日期：    </w:t>
      </w:r>
    </w:p>
    <w:p w14:paraId="19B50309">
      <w:pPr>
        <w:spacing w:line="360" w:lineRule="auto"/>
        <w:jc w:val="center"/>
        <w:rPr>
          <w:rFonts w:ascii="宋体" w:hAnsi="宋体" w:cs="宋体"/>
          <w:b/>
          <w:bCs/>
          <w:sz w:val="24"/>
        </w:rPr>
      </w:pPr>
    </w:p>
    <w:p w14:paraId="0106D568">
      <w:pPr>
        <w:spacing w:line="360" w:lineRule="auto"/>
        <w:rPr>
          <w:rFonts w:ascii="宋体" w:hAnsi="宋体" w:cs="宋体"/>
          <w:b/>
          <w:sz w:val="24"/>
        </w:rPr>
      </w:pPr>
    </w:p>
    <w:p w14:paraId="2294AF70">
      <w:pPr>
        <w:spacing w:line="360" w:lineRule="auto"/>
        <w:rPr>
          <w:rFonts w:ascii="宋体" w:hAnsi="宋体" w:cs="宋体"/>
          <w:b/>
          <w:sz w:val="24"/>
        </w:rPr>
      </w:pPr>
    </w:p>
    <w:p w14:paraId="704FA67E">
      <w:pPr>
        <w:spacing w:line="360" w:lineRule="auto"/>
        <w:rPr>
          <w:rFonts w:ascii="宋体" w:hAnsi="宋体" w:cs="宋体"/>
          <w:b/>
          <w:sz w:val="24"/>
        </w:rPr>
      </w:pPr>
    </w:p>
    <w:p w14:paraId="6C4D8A07">
      <w:pPr>
        <w:spacing w:line="360" w:lineRule="auto"/>
        <w:rPr>
          <w:rFonts w:ascii="宋体" w:hAnsi="宋体" w:cs="宋体"/>
          <w:b/>
          <w:sz w:val="24"/>
        </w:rPr>
      </w:pPr>
      <w:r>
        <w:rPr>
          <w:rFonts w:hint="eastAsia" w:ascii="宋体" w:hAnsi="宋体" w:cs="宋体"/>
          <w:b/>
          <w:sz w:val="24"/>
        </w:rPr>
        <w:t>质疑函制作说明：</w:t>
      </w:r>
    </w:p>
    <w:p w14:paraId="7C44142F">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11F41B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3FA251B">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40B310BE">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CEE7F7F">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BA713FA">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638DF99C">
      <w:pPr>
        <w:pStyle w:val="19"/>
        <w:ind w:firstLine="0"/>
      </w:pPr>
    </w:p>
    <w:sectPr>
      <w:pgSz w:w="11906" w:h="16838"/>
      <w:pgMar w:top="1558" w:right="1531" w:bottom="468" w:left="1531" w:header="851" w:footer="851" w:gutter="0"/>
      <w:pgNumType w:fmt="numberInDash" w:chapStyle="1" w:chapSep="colon"/>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Century">
    <w:altName w:val="Times New Roman"/>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Garamond">
    <w:altName w:val="PMingLiU-ExtB"/>
    <w:panose1 w:val="02020502050306020203"/>
    <w:charset w:val="00"/>
    <w:family w:val="roman"/>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Latha">
    <w:altName w:val="Segoe Print"/>
    <w:panose1 w:val="020B0604020202020204"/>
    <w:charset w:val="00"/>
    <w:family w:val="swiss"/>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0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Helvetica">
    <w:altName w:val="Arial"/>
    <w:panose1 w:val="020B0604020202020204"/>
    <w:charset w:val="00"/>
    <w:family w:val="swiss"/>
    <w:pitch w:val="default"/>
    <w:sig w:usb0="00000000" w:usb1="00000000" w:usb2="00000000" w:usb3="00000000" w:csb0="00000000" w:csb1="00000000"/>
  </w:font>
  <w:font w:name="Comic Sans MS">
    <w:panose1 w:val="030F0702030302020204"/>
    <w:charset w:val="00"/>
    <w:family w:val="script"/>
    <w:pitch w:val="default"/>
    <w:sig w:usb0="00000287" w:usb1="00000013" w:usb2="00000000" w:usb3="00000000" w:csb0="2000009F" w:csb1="00000000"/>
  </w:font>
  <w:font w:name="方正姚体">
    <w:altName w:val="宋体"/>
    <w:panose1 w:val="0201060103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Optima">
    <w:altName w:val="NumberOnly"/>
    <w:panose1 w:val="020B0502050508020304"/>
    <w:charset w:val="00"/>
    <w:family w:val="swiss"/>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 w:name="幼圆">
    <w:altName w:val="宋体"/>
    <w:panose1 w:val="0201050906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大标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2A8DC">
    <w:pPr>
      <w:pStyle w:val="26"/>
      <w:spacing w:line="14" w:lineRule="auto"/>
      <w:rPr>
        <w:sz w:val="12"/>
      </w:rPr>
    </w:pPr>
    <w:r>
      <w:rPr>
        <w:sz w:val="12"/>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3C1C1A5">
                <w:pPr>
                  <w:pStyle w:val="3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B045">
    <w:pPr>
      <w:pStyle w:val="39"/>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C3D141">
                <w:pPr>
                  <w:pStyle w:val="39"/>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DD61C">
    <w:pPr>
      <w:pStyle w:val="39"/>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50A021F">
                <w:pPr>
                  <w:pStyle w:val="39"/>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1FED">
    <w:pPr>
      <w:pStyle w:val="39"/>
      <w:framePr w:wrap="around" w:vAnchor="text" w:hAnchor="margin" w:xAlign="center" w:y="1"/>
      <w:rPr>
        <w:rStyle w:val="65"/>
      </w:rPr>
    </w:pPr>
    <w:r>
      <w:fldChar w:fldCharType="begin"/>
    </w:r>
    <w:r>
      <w:rPr>
        <w:rStyle w:val="65"/>
      </w:rPr>
      <w:instrText xml:space="preserve">PAGE  </w:instrText>
    </w:r>
    <w:r>
      <w:fldChar w:fldCharType="end"/>
    </w:r>
  </w:p>
  <w:p w14:paraId="57DE0C45">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BD8A">
    <w:pPr>
      <w:pStyle w:val="39"/>
      <w:ind w:right="901" w:rightChars="429" w:firstLine="180" w:firstLineChars="100"/>
      <w:jc w:val="center"/>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1974D13">
                <w:pPr>
                  <w:pStyle w:val="39"/>
                </w:pPr>
                <w:r>
                  <w:fldChar w:fldCharType="begin"/>
                </w:r>
                <w:r>
                  <w:instrText xml:space="preserve"> PAGE  \* MERGEFORMAT </w:instrText>
                </w:r>
                <w:r>
                  <w:fldChar w:fldCharType="separate"/>
                </w:r>
                <w:r>
                  <w:t>11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B4E8">
    <w:pPr>
      <w:pStyle w:val="39"/>
      <w:framePr w:wrap="around" w:vAnchor="text" w:hAnchor="margin" w:xAlign="center" w:y="1"/>
      <w:rPr>
        <w:rStyle w:val="65"/>
      </w:rPr>
    </w:pPr>
    <w:r>
      <w:fldChar w:fldCharType="begin"/>
    </w:r>
    <w:r>
      <w:rPr>
        <w:rStyle w:val="65"/>
      </w:rPr>
      <w:instrText xml:space="preserve">PAGE  </w:instrText>
    </w:r>
    <w:r>
      <w:fldChar w:fldCharType="end"/>
    </w:r>
  </w:p>
  <w:p w14:paraId="0F8CB849">
    <w:pPr>
      <w:pStyle w:val="39"/>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181FB">
    <w:pPr>
      <w:pStyle w:val="3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3E8C">
    <w:pPr>
      <w:pStyle w:val="41"/>
      <w:pBdr>
        <w:bottom w:val="none" w:color="auto" w:sz="0" w:space="1"/>
      </w:pBdr>
      <w:tabs>
        <w:tab w:val="right" w:pos="8279"/>
        <w:tab w:val="clear" w:pos="8306"/>
      </w:tabs>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DCB4D">
    <w:pPr>
      <w:pStyle w:val="41"/>
      <w:numPr>
        <w:ilvl w:val="0"/>
        <w:numId w:val="0"/>
      </w:numPr>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E2BD">
    <w:pPr>
      <w:pStyle w:val="4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A28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EC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78D40"/>
    <w:multiLevelType w:val="singleLevel"/>
    <w:tmpl w:val="92678D40"/>
    <w:lvl w:ilvl="0" w:tentative="0">
      <w:start w:val="1"/>
      <w:numFmt w:val="decimal"/>
      <w:suff w:val="nothing"/>
      <w:lvlText w:val="%1）"/>
      <w:lvlJc w:val="left"/>
    </w:lvl>
  </w:abstractNum>
  <w:abstractNum w:abstractNumId="1">
    <w:nsid w:val="ACBF7637"/>
    <w:multiLevelType w:val="singleLevel"/>
    <w:tmpl w:val="ACBF7637"/>
    <w:lvl w:ilvl="0" w:tentative="0">
      <w:start w:val="2"/>
      <w:numFmt w:val="decimal"/>
      <w:suff w:val="space"/>
      <w:lvlText w:val="%1."/>
      <w:lvlJc w:val="left"/>
    </w:lvl>
  </w:abstractNum>
  <w:abstractNum w:abstractNumId="2">
    <w:nsid w:val="AF8E23E9"/>
    <w:multiLevelType w:val="singleLevel"/>
    <w:tmpl w:val="AF8E23E9"/>
    <w:lvl w:ilvl="0" w:tentative="0">
      <w:start w:val="2"/>
      <w:numFmt w:val="chineseCounting"/>
      <w:suff w:val="nothing"/>
      <w:lvlText w:val="（%1）"/>
      <w:lvlJc w:val="left"/>
      <w:rPr>
        <w:rFonts w:hint="eastAsia"/>
      </w:rPr>
    </w:lvl>
  </w:abstractNum>
  <w:abstractNum w:abstractNumId="3">
    <w:nsid w:val="C3FC70DF"/>
    <w:multiLevelType w:val="singleLevel"/>
    <w:tmpl w:val="C3FC70DF"/>
    <w:lvl w:ilvl="0" w:tentative="0">
      <w:start w:val="4"/>
      <w:numFmt w:val="chineseCounting"/>
      <w:suff w:val="space"/>
      <w:lvlText w:val="第%1章"/>
      <w:lvlJc w:val="left"/>
      <w:rPr>
        <w:rFonts w:hint="eastAsia"/>
      </w:rPr>
    </w:lvl>
  </w:abstractNum>
  <w:abstractNum w:abstractNumId="4">
    <w:nsid w:val="DE17924B"/>
    <w:multiLevelType w:val="singleLevel"/>
    <w:tmpl w:val="DE17924B"/>
    <w:lvl w:ilvl="0" w:tentative="0">
      <w:start w:val="7"/>
      <w:numFmt w:val="chineseCounting"/>
      <w:suff w:val="nothing"/>
      <w:lvlText w:val="%1、"/>
      <w:lvlJc w:val="left"/>
      <w:rPr>
        <w:rFonts w:hint="eastAsia"/>
      </w:rPr>
    </w:lvl>
  </w:abstractNum>
  <w:abstractNum w:abstractNumId="5">
    <w:nsid w:val="FFFFFF7E"/>
    <w:multiLevelType w:val="singleLevel"/>
    <w:tmpl w:val="FFFFFF7E"/>
    <w:lvl w:ilvl="0" w:tentative="0">
      <w:start w:val="1"/>
      <w:numFmt w:val="decimal"/>
      <w:pStyle w:val="29"/>
      <w:lvlText w:val="%1."/>
      <w:lvlJc w:val="left"/>
      <w:pPr>
        <w:tabs>
          <w:tab w:val="left" w:pos="1200"/>
        </w:tabs>
        <w:ind w:left="1200" w:hanging="360"/>
      </w:pPr>
    </w:lvl>
  </w:abstractNum>
  <w:abstractNum w:abstractNumId="6">
    <w:nsid w:val="FFFFFF80"/>
    <w:multiLevelType w:val="singleLevel"/>
    <w:tmpl w:val="FFFFFF80"/>
    <w:lvl w:ilvl="0" w:tentative="0">
      <w:start w:val="1"/>
      <w:numFmt w:val="bullet"/>
      <w:pStyle w:val="35"/>
      <w:lvlText w:val=""/>
      <w:lvlJc w:val="left"/>
      <w:pPr>
        <w:tabs>
          <w:tab w:val="left" w:pos="2182"/>
        </w:tabs>
        <w:ind w:left="2182" w:hanging="360"/>
      </w:pPr>
      <w:rPr>
        <w:rFonts w:hint="default" w:ascii="Wingdings" w:hAnsi="Wingdings"/>
      </w:rPr>
    </w:lvl>
  </w:abstractNum>
  <w:abstractNum w:abstractNumId="7">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8">
    <w:nsid w:val="0000001F"/>
    <w:multiLevelType w:val="multilevel"/>
    <w:tmpl w:val="0000001F"/>
    <w:lvl w:ilvl="0" w:tentative="0">
      <w:start w:val="1"/>
      <w:numFmt w:val="decimal"/>
      <w:pStyle w:val="835"/>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655"/>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45"/>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1">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71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01EE354D"/>
    <w:multiLevelType w:val="multilevel"/>
    <w:tmpl w:val="01EE354D"/>
    <w:lvl w:ilvl="0" w:tentative="0">
      <w:start w:val="1"/>
      <w:numFmt w:val="decimal"/>
      <w:pStyle w:val="631"/>
      <w:lvlText w:val="%1."/>
      <w:lvlJc w:val="left"/>
      <w:pPr>
        <w:ind w:left="420" w:hanging="420"/>
      </w:pPr>
      <w:rPr>
        <w:rFonts w:hint="eastAsia"/>
      </w:rPr>
    </w:lvl>
    <w:lvl w:ilvl="1" w:tentative="0">
      <w:start w:val="1"/>
      <w:numFmt w:val="lowerLetter"/>
      <w:pStyle w:val="78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3D91EA9"/>
    <w:multiLevelType w:val="multilevel"/>
    <w:tmpl w:val="13D91EA9"/>
    <w:lvl w:ilvl="0" w:tentative="0">
      <w:start w:val="1"/>
      <w:numFmt w:val="decimal"/>
      <w:pStyle w:val="465"/>
      <w:lvlText w:val="%1."/>
      <w:lvlJc w:val="left"/>
      <w:pPr>
        <w:ind w:left="425" w:hanging="425"/>
      </w:pPr>
    </w:lvl>
    <w:lvl w:ilvl="1" w:tentative="0">
      <w:start w:val="1"/>
      <w:numFmt w:val="decimal"/>
      <w:pStyle w:val="449"/>
      <w:lvlText w:val="%1.%2."/>
      <w:lvlJc w:val="left"/>
      <w:pPr>
        <w:ind w:left="567" w:hanging="567"/>
      </w:pPr>
    </w:lvl>
    <w:lvl w:ilvl="2" w:tentative="0">
      <w:start w:val="1"/>
      <w:numFmt w:val="decimal"/>
      <w:pStyle w:val="732"/>
      <w:lvlText w:val="%1.%2.%3."/>
      <w:lvlJc w:val="left"/>
      <w:pPr>
        <w:ind w:left="709" w:hanging="709"/>
      </w:pPr>
    </w:lvl>
    <w:lvl w:ilvl="3" w:tentative="0">
      <w:start w:val="1"/>
      <w:numFmt w:val="decimal"/>
      <w:pStyle w:val="383"/>
      <w:lvlText w:val="%1.%2.%3.%4."/>
      <w:lvlJc w:val="left"/>
      <w:pPr>
        <w:ind w:left="851" w:hanging="851"/>
      </w:pPr>
    </w:lvl>
    <w:lvl w:ilvl="4" w:tentative="0">
      <w:start w:val="1"/>
      <w:numFmt w:val="decimal"/>
      <w:pStyle w:val="759"/>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4">
    <w:nsid w:val="18A777E8"/>
    <w:multiLevelType w:val="multilevel"/>
    <w:tmpl w:val="18A777E8"/>
    <w:lvl w:ilvl="0" w:tentative="0">
      <w:start w:val="1"/>
      <w:numFmt w:val="decimal"/>
      <w:pStyle w:val="38"/>
      <w:suff w:val="nothing"/>
      <w:lvlText w:val="%1."/>
      <w:lvlJc w:val="left"/>
      <w:pPr>
        <w:ind w:left="0" w:firstLine="0"/>
      </w:pPr>
      <w:rPr>
        <w:rFonts w:hint="eastAsia"/>
        <w:b/>
        <w:i w:val="0"/>
        <w:sz w:val="32"/>
        <w:szCs w:val="32"/>
      </w:rPr>
    </w:lvl>
    <w:lvl w:ilvl="1" w:tentative="0">
      <w:start w:val="0"/>
      <w:numFmt w:val="decimal"/>
      <w:pStyle w:val="790"/>
      <w:suff w:val="nothing"/>
      <w:lvlText w:val="%1.%2."/>
      <w:lvlJc w:val="left"/>
      <w:pPr>
        <w:ind w:left="380" w:hanging="380"/>
      </w:pPr>
      <w:rPr>
        <w:rFonts w:hint="eastAsia"/>
        <w:b/>
        <w:i w:val="0"/>
        <w:sz w:val="28"/>
        <w:szCs w:val="28"/>
      </w:rPr>
    </w:lvl>
    <w:lvl w:ilvl="2" w:tentative="0">
      <w:start w:val="1"/>
      <w:numFmt w:val="decimal"/>
      <w:pStyle w:val="446"/>
      <w:suff w:val="nothing"/>
      <w:lvlText w:val="%1.%2.%3."/>
      <w:lvlJc w:val="left"/>
      <w:pPr>
        <w:ind w:left="0" w:firstLine="0"/>
      </w:pPr>
      <w:rPr>
        <w:rFonts w:hint="eastAsia"/>
        <w:b/>
        <w:i w:val="0"/>
        <w:sz w:val="24"/>
        <w:szCs w:val="24"/>
      </w:rPr>
    </w:lvl>
    <w:lvl w:ilvl="3" w:tentative="0">
      <w:start w:val="1"/>
      <w:numFmt w:val="decimal"/>
      <w:pStyle w:val="507"/>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5">
    <w:nsid w:val="1B9E447F"/>
    <w:multiLevelType w:val="multilevel"/>
    <w:tmpl w:val="1B9E447F"/>
    <w:lvl w:ilvl="0" w:tentative="0">
      <w:start w:val="1"/>
      <w:numFmt w:val="bullet"/>
      <w:pStyle w:val="475"/>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830"/>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8">
    <w:nsid w:val="27F10E20"/>
    <w:multiLevelType w:val="multilevel"/>
    <w:tmpl w:val="27F10E20"/>
    <w:lvl w:ilvl="0" w:tentative="0">
      <w:start w:val="1"/>
      <w:numFmt w:val="chineseCountingThousand"/>
      <w:pStyle w:val="78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5B05358"/>
    <w:multiLevelType w:val="multilevel"/>
    <w:tmpl w:val="35B05358"/>
    <w:lvl w:ilvl="0" w:tentative="0">
      <w:start w:val="1"/>
      <w:numFmt w:val="bullet"/>
      <w:pStyle w:val="219"/>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36E406B1"/>
    <w:multiLevelType w:val="multilevel"/>
    <w:tmpl w:val="36E406B1"/>
    <w:lvl w:ilvl="0" w:tentative="0">
      <w:start w:val="1"/>
      <w:numFmt w:val="bullet"/>
      <w:pStyle w:val="44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810"/>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854"/>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3CFD7D5B"/>
    <w:multiLevelType w:val="multilevel"/>
    <w:tmpl w:val="3CFD7D5B"/>
    <w:lvl w:ilvl="0" w:tentative="0">
      <w:start w:val="1"/>
      <w:numFmt w:val="chineseCountingThousand"/>
      <w:pStyle w:val="363"/>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3">
    <w:nsid w:val="3E1A3692"/>
    <w:multiLevelType w:val="multilevel"/>
    <w:tmpl w:val="3E1A3692"/>
    <w:lvl w:ilvl="0" w:tentative="0">
      <w:start w:val="1"/>
      <w:numFmt w:val="chineseCountingThousand"/>
      <w:pStyle w:val="587"/>
      <w:suff w:val="space"/>
      <w:lvlText w:val="%1."/>
      <w:lvlJc w:val="left"/>
      <w:rPr>
        <w:rFonts w:hint="eastAsia" w:cs="Times New Roman"/>
      </w:rPr>
    </w:lvl>
    <w:lvl w:ilvl="1" w:tentative="0">
      <w:start w:val="1"/>
      <w:numFmt w:val="chineseCountingThousand"/>
      <w:pStyle w:val="744"/>
      <w:suff w:val="space"/>
      <w:lvlText w:val="(%2)"/>
      <w:lvlJc w:val="left"/>
      <w:rPr>
        <w:rFonts w:hint="eastAsia" w:cs="Times New Roman"/>
      </w:rPr>
    </w:lvl>
    <w:lvl w:ilvl="2" w:tentative="0">
      <w:start w:val="1"/>
      <w:numFmt w:val="decimal"/>
      <w:pStyle w:val="555"/>
      <w:suff w:val="space"/>
      <w:lvlText w:val="%3."/>
      <w:lvlJc w:val="left"/>
      <w:pPr>
        <w:ind w:firstLine="284"/>
      </w:pPr>
      <w:rPr>
        <w:rFonts w:hint="eastAsia" w:cs="Times New Roman"/>
      </w:rPr>
    </w:lvl>
    <w:lvl w:ilvl="3" w:tentative="0">
      <w:start w:val="1"/>
      <w:numFmt w:val="decimal"/>
      <w:pStyle w:val="493"/>
      <w:suff w:val="space"/>
      <w:lvlText w:val="(%4)"/>
      <w:lvlJc w:val="left"/>
      <w:pPr>
        <w:ind w:firstLine="284"/>
      </w:pPr>
      <w:rPr>
        <w:rFonts w:hint="eastAsia" w:cs="Times New Roman"/>
      </w:rPr>
    </w:lvl>
    <w:lvl w:ilvl="4" w:tentative="0">
      <w:start w:val="1"/>
      <w:numFmt w:val="decimal"/>
      <w:pStyle w:val="617"/>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4">
    <w:nsid w:val="4AF31D51"/>
    <w:multiLevelType w:val="multilevel"/>
    <w:tmpl w:val="4AF31D51"/>
    <w:lvl w:ilvl="0" w:tentative="0">
      <w:start w:val="1"/>
      <w:numFmt w:val="bullet"/>
      <w:pStyle w:val="45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5">
    <w:nsid w:val="4B9D13A2"/>
    <w:multiLevelType w:val="multilevel"/>
    <w:tmpl w:val="4B9D13A2"/>
    <w:lvl w:ilvl="0" w:tentative="0">
      <w:start w:val="1"/>
      <w:numFmt w:val="bullet"/>
      <w:pStyle w:val="84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4E7107F0"/>
    <w:multiLevelType w:val="multilevel"/>
    <w:tmpl w:val="4E7107F0"/>
    <w:lvl w:ilvl="0" w:tentative="0">
      <w:start w:val="1"/>
      <w:numFmt w:val="bullet"/>
      <w:pStyle w:val="215"/>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7">
    <w:nsid w:val="54267737"/>
    <w:multiLevelType w:val="multilevel"/>
    <w:tmpl w:val="54267737"/>
    <w:lvl w:ilvl="0" w:tentative="0">
      <w:start w:val="1"/>
      <w:numFmt w:val="bullet"/>
      <w:pStyle w:val="775"/>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8">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605"/>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9">
    <w:nsid w:val="58E8074C"/>
    <w:multiLevelType w:val="multilevel"/>
    <w:tmpl w:val="58E8074C"/>
    <w:lvl w:ilvl="0" w:tentative="0">
      <w:start w:val="1"/>
      <w:numFmt w:val="decimal"/>
      <w:pStyle w:val="659"/>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67403E98"/>
    <w:multiLevelType w:val="singleLevel"/>
    <w:tmpl w:val="67403E98"/>
    <w:lvl w:ilvl="0" w:tentative="0">
      <w:start w:val="1"/>
      <w:numFmt w:val="bullet"/>
      <w:pStyle w:val="612"/>
      <w:lvlText w:val=""/>
      <w:lvlJc w:val="left"/>
      <w:pPr>
        <w:tabs>
          <w:tab w:val="left" w:pos="360"/>
        </w:tabs>
        <w:ind w:left="360" w:hanging="360"/>
      </w:pPr>
      <w:rPr>
        <w:rFonts w:hint="default" w:ascii="Symbol" w:hAnsi="Symbol"/>
      </w:rPr>
    </w:lvl>
  </w:abstractNum>
  <w:abstractNum w:abstractNumId="31">
    <w:nsid w:val="698619EB"/>
    <w:multiLevelType w:val="multilevel"/>
    <w:tmpl w:val="698619EB"/>
    <w:lvl w:ilvl="0" w:tentative="0">
      <w:start w:val="1"/>
      <w:numFmt w:val="decimal"/>
      <w:pStyle w:val="162"/>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2">
    <w:nsid w:val="76D52E27"/>
    <w:multiLevelType w:val="multilevel"/>
    <w:tmpl w:val="76D52E27"/>
    <w:lvl w:ilvl="0" w:tentative="0">
      <w:start w:val="1"/>
      <w:numFmt w:val="bullet"/>
      <w:pStyle w:val="52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7755585C"/>
    <w:multiLevelType w:val="multilevel"/>
    <w:tmpl w:val="7755585C"/>
    <w:lvl w:ilvl="0" w:tentative="0">
      <w:start w:val="1"/>
      <w:numFmt w:val="bullet"/>
      <w:pStyle w:val="272"/>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7"/>
  </w:num>
  <w:num w:numId="2">
    <w:abstractNumId w:val="7"/>
  </w:num>
  <w:num w:numId="3">
    <w:abstractNumId w:val="5"/>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num>
  <w:num w:numId="7">
    <w:abstractNumId w:val="26"/>
  </w:num>
  <w:num w:numId="8">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2"/>
  </w:num>
  <w:num w:numId="11">
    <w:abstractNumId w:val="13"/>
  </w:num>
  <w:num w:numId="12">
    <w:abstractNumId w:val="10"/>
  </w:num>
  <w:num w:numId="13">
    <w:abstractNumId w:val="20"/>
  </w:num>
  <w:num w:numId="14">
    <w:abstractNumId w:val="24"/>
  </w:num>
  <w:num w:numId="15">
    <w:abstractNumId w:val="15"/>
  </w:num>
  <w:num w:numId="16">
    <w:abstractNumId w:val="23"/>
  </w:num>
  <w:num w:numId="17">
    <w:abstractNumId w:val="32"/>
  </w:num>
  <w:num w:numId="18">
    <w:abstractNumId w:val="28"/>
  </w:num>
  <w:num w:numId="19">
    <w:abstractNumId w:val="30"/>
  </w:num>
  <w:num w:numId="20">
    <w:abstractNumId w:val="12"/>
  </w:num>
  <w:num w:numId="21">
    <w:abstractNumId w:val="9"/>
  </w:num>
  <w:num w:numId="22">
    <w:abstractNumId w:val="29"/>
  </w:num>
  <w:num w:numId="23">
    <w:abstractNumId w:val="11"/>
  </w:num>
  <w:num w:numId="24">
    <w:abstractNumId w:val="27"/>
  </w:num>
  <w:num w:numId="25">
    <w:abstractNumId w:val="18"/>
  </w:num>
  <w:num w:numId="26">
    <w:abstractNumId w:val="16"/>
  </w:num>
  <w:num w:numId="27">
    <w:abstractNumId w:val="8"/>
  </w:num>
  <w:num w:numId="28">
    <w:abstractNumId w:val="25"/>
  </w:num>
  <w:num w:numId="29">
    <w:abstractNumId w:val="21"/>
  </w:num>
  <w:num w:numId="30">
    <w:abstractNumId w:val="4"/>
  </w:num>
  <w:num w:numId="31">
    <w:abstractNumId w:val="0"/>
  </w:num>
  <w:num w:numId="32">
    <w:abstractNumId w:val="1"/>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JhNGVhMzVmNjg2OWIyYWJjMGIwMjUwNGYwZjFiNTYifQ=="/>
  </w:docVars>
  <w:rsids>
    <w:rsidRoot w:val="00334D61"/>
    <w:rsid w:val="000007E7"/>
    <w:rsid w:val="0000150C"/>
    <w:rsid w:val="00002288"/>
    <w:rsid w:val="00002C67"/>
    <w:rsid w:val="00003CB6"/>
    <w:rsid w:val="00003DA7"/>
    <w:rsid w:val="00004042"/>
    <w:rsid w:val="000041A5"/>
    <w:rsid w:val="000043A0"/>
    <w:rsid w:val="000048A6"/>
    <w:rsid w:val="00004F14"/>
    <w:rsid w:val="00005111"/>
    <w:rsid w:val="000056B4"/>
    <w:rsid w:val="000058C6"/>
    <w:rsid w:val="00005EAA"/>
    <w:rsid w:val="00006304"/>
    <w:rsid w:val="00006B8D"/>
    <w:rsid w:val="00007144"/>
    <w:rsid w:val="00007171"/>
    <w:rsid w:val="00007558"/>
    <w:rsid w:val="00007584"/>
    <w:rsid w:val="000077D6"/>
    <w:rsid w:val="00007BFC"/>
    <w:rsid w:val="000105B0"/>
    <w:rsid w:val="00010987"/>
    <w:rsid w:val="000115D5"/>
    <w:rsid w:val="00012105"/>
    <w:rsid w:val="00012F70"/>
    <w:rsid w:val="000130E4"/>
    <w:rsid w:val="00013556"/>
    <w:rsid w:val="0001498A"/>
    <w:rsid w:val="00014E09"/>
    <w:rsid w:val="0001547E"/>
    <w:rsid w:val="000158E3"/>
    <w:rsid w:val="00015F97"/>
    <w:rsid w:val="0001731A"/>
    <w:rsid w:val="000175E0"/>
    <w:rsid w:val="00017888"/>
    <w:rsid w:val="00017AD3"/>
    <w:rsid w:val="00017E56"/>
    <w:rsid w:val="00020A64"/>
    <w:rsid w:val="00020ABB"/>
    <w:rsid w:val="0002181D"/>
    <w:rsid w:val="0002188F"/>
    <w:rsid w:val="00021DF4"/>
    <w:rsid w:val="00022765"/>
    <w:rsid w:val="00022998"/>
    <w:rsid w:val="0002451C"/>
    <w:rsid w:val="00024B4E"/>
    <w:rsid w:val="00024C0D"/>
    <w:rsid w:val="00024EF6"/>
    <w:rsid w:val="0002527D"/>
    <w:rsid w:val="0002531C"/>
    <w:rsid w:val="00025B40"/>
    <w:rsid w:val="00026954"/>
    <w:rsid w:val="00026B8A"/>
    <w:rsid w:val="00026BB8"/>
    <w:rsid w:val="00027023"/>
    <w:rsid w:val="00027712"/>
    <w:rsid w:val="00030445"/>
    <w:rsid w:val="00030E5A"/>
    <w:rsid w:val="000310B8"/>
    <w:rsid w:val="000310CF"/>
    <w:rsid w:val="0003142A"/>
    <w:rsid w:val="00031E05"/>
    <w:rsid w:val="00031E13"/>
    <w:rsid w:val="0003208C"/>
    <w:rsid w:val="000325E6"/>
    <w:rsid w:val="000327A0"/>
    <w:rsid w:val="00032C15"/>
    <w:rsid w:val="00034FAA"/>
    <w:rsid w:val="0003600B"/>
    <w:rsid w:val="000360CB"/>
    <w:rsid w:val="00036761"/>
    <w:rsid w:val="000370D2"/>
    <w:rsid w:val="000371FE"/>
    <w:rsid w:val="00037CA1"/>
    <w:rsid w:val="000400B9"/>
    <w:rsid w:val="00040625"/>
    <w:rsid w:val="000409F9"/>
    <w:rsid w:val="00040A06"/>
    <w:rsid w:val="00040A15"/>
    <w:rsid w:val="000410A4"/>
    <w:rsid w:val="00041B23"/>
    <w:rsid w:val="00041D4E"/>
    <w:rsid w:val="00041D87"/>
    <w:rsid w:val="00041E7E"/>
    <w:rsid w:val="00042290"/>
    <w:rsid w:val="000427DA"/>
    <w:rsid w:val="000433CC"/>
    <w:rsid w:val="00045960"/>
    <w:rsid w:val="00045C8E"/>
    <w:rsid w:val="00045CF0"/>
    <w:rsid w:val="00045D0E"/>
    <w:rsid w:val="00045FCE"/>
    <w:rsid w:val="00047516"/>
    <w:rsid w:val="00047A43"/>
    <w:rsid w:val="00047C7A"/>
    <w:rsid w:val="0005020B"/>
    <w:rsid w:val="00050CAF"/>
    <w:rsid w:val="000517B7"/>
    <w:rsid w:val="00051D87"/>
    <w:rsid w:val="00052036"/>
    <w:rsid w:val="00053306"/>
    <w:rsid w:val="00055160"/>
    <w:rsid w:val="00055310"/>
    <w:rsid w:val="000553E1"/>
    <w:rsid w:val="000553EC"/>
    <w:rsid w:val="00055AFD"/>
    <w:rsid w:val="00056351"/>
    <w:rsid w:val="000568E8"/>
    <w:rsid w:val="00056D53"/>
    <w:rsid w:val="000570F0"/>
    <w:rsid w:val="00057EC8"/>
    <w:rsid w:val="00057FA9"/>
    <w:rsid w:val="000608C7"/>
    <w:rsid w:val="00060952"/>
    <w:rsid w:val="000612B2"/>
    <w:rsid w:val="000615EB"/>
    <w:rsid w:val="00061FDA"/>
    <w:rsid w:val="00062AD3"/>
    <w:rsid w:val="00062E3B"/>
    <w:rsid w:val="00063425"/>
    <w:rsid w:val="00063C27"/>
    <w:rsid w:val="0006494C"/>
    <w:rsid w:val="00064C30"/>
    <w:rsid w:val="00065008"/>
    <w:rsid w:val="00065283"/>
    <w:rsid w:val="000663BC"/>
    <w:rsid w:val="00066ADC"/>
    <w:rsid w:val="00066C4B"/>
    <w:rsid w:val="00066D1E"/>
    <w:rsid w:val="00066E10"/>
    <w:rsid w:val="000672A6"/>
    <w:rsid w:val="0006766C"/>
    <w:rsid w:val="000677D2"/>
    <w:rsid w:val="000709DF"/>
    <w:rsid w:val="00070F6F"/>
    <w:rsid w:val="0007122C"/>
    <w:rsid w:val="0007246F"/>
    <w:rsid w:val="00073602"/>
    <w:rsid w:val="00074384"/>
    <w:rsid w:val="00074D6C"/>
    <w:rsid w:val="00074D7D"/>
    <w:rsid w:val="00075898"/>
    <w:rsid w:val="000767B6"/>
    <w:rsid w:val="00076B23"/>
    <w:rsid w:val="00077530"/>
    <w:rsid w:val="0008028F"/>
    <w:rsid w:val="00081707"/>
    <w:rsid w:val="00081EF1"/>
    <w:rsid w:val="0008225D"/>
    <w:rsid w:val="000840FD"/>
    <w:rsid w:val="0008551D"/>
    <w:rsid w:val="00085E7F"/>
    <w:rsid w:val="00086506"/>
    <w:rsid w:val="00086B87"/>
    <w:rsid w:val="00086D59"/>
    <w:rsid w:val="000870F4"/>
    <w:rsid w:val="000871B0"/>
    <w:rsid w:val="000873C5"/>
    <w:rsid w:val="0008758F"/>
    <w:rsid w:val="00087BCE"/>
    <w:rsid w:val="00087DEA"/>
    <w:rsid w:val="00087E7F"/>
    <w:rsid w:val="00087F46"/>
    <w:rsid w:val="00087F82"/>
    <w:rsid w:val="00090D30"/>
    <w:rsid w:val="000910E0"/>
    <w:rsid w:val="000917C2"/>
    <w:rsid w:val="00091FB1"/>
    <w:rsid w:val="0009205E"/>
    <w:rsid w:val="0009302B"/>
    <w:rsid w:val="000937A3"/>
    <w:rsid w:val="000939A8"/>
    <w:rsid w:val="00093B12"/>
    <w:rsid w:val="00093D08"/>
    <w:rsid w:val="00094032"/>
    <w:rsid w:val="000940F5"/>
    <w:rsid w:val="00094432"/>
    <w:rsid w:val="000948A2"/>
    <w:rsid w:val="000953CD"/>
    <w:rsid w:val="00095953"/>
    <w:rsid w:val="00095F50"/>
    <w:rsid w:val="00096032"/>
    <w:rsid w:val="0009690B"/>
    <w:rsid w:val="00096D33"/>
    <w:rsid w:val="0009740B"/>
    <w:rsid w:val="00097E0A"/>
    <w:rsid w:val="000A0118"/>
    <w:rsid w:val="000A0491"/>
    <w:rsid w:val="000A055F"/>
    <w:rsid w:val="000A059A"/>
    <w:rsid w:val="000A0B68"/>
    <w:rsid w:val="000A0BB6"/>
    <w:rsid w:val="000A13BF"/>
    <w:rsid w:val="000A1704"/>
    <w:rsid w:val="000A1AF0"/>
    <w:rsid w:val="000A1D37"/>
    <w:rsid w:val="000A1F99"/>
    <w:rsid w:val="000A24F5"/>
    <w:rsid w:val="000A2B5C"/>
    <w:rsid w:val="000A35BB"/>
    <w:rsid w:val="000A3641"/>
    <w:rsid w:val="000A41C9"/>
    <w:rsid w:val="000A4915"/>
    <w:rsid w:val="000A4AC4"/>
    <w:rsid w:val="000A57B4"/>
    <w:rsid w:val="000A597F"/>
    <w:rsid w:val="000A5E53"/>
    <w:rsid w:val="000A640C"/>
    <w:rsid w:val="000A699E"/>
    <w:rsid w:val="000A7C90"/>
    <w:rsid w:val="000B04E9"/>
    <w:rsid w:val="000B0892"/>
    <w:rsid w:val="000B09FF"/>
    <w:rsid w:val="000B1B34"/>
    <w:rsid w:val="000B3279"/>
    <w:rsid w:val="000B419A"/>
    <w:rsid w:val="000B43C5"/>
    <w:rsid w:val="000B453A"/>
    <w:rsid w:val="000B4B19"/>
    <w:rsid w:val="000B4B8C"/>
    <w:rsid w:val="000B4CB8"/>
    <w:rsid w:val="000B6670"/>
    <w:rsid w:val="000B7579"/>
    <w:rsid w:val="000B7B1A"/>
    <w:rsid w:val="000C02D9"/>
    <w:rsid w:val="000C0E09"/>
    <w:rsid w:val="000C2E25"/>
    <w:rsid w:val="000C2EF8"/>
    <w:rsid w:val="000C3CB3"/>
    <w:rsid w:val="000C43CF"/>
    <w:rsid w:val="000C4621"/>
    <w:rsid w:val="000C4F6A"/>
    <w:rsid w:val="000C6043"/>
    <w:rsid w:val="000C6260"/>
    <w:rsid w:val="000C6CBC"/>
    <w:rsid w:val="000C6DE3"/>
    <w:rsid w:val="000C6FD1"/>
    <w:rsid w:val="000C7111"/>
    <w:rsid w:val="000C77B1"/>
    <w:rsid w:val="000C7F31"/>
    <w:rsid w:val="000D03EC"/>
    <w:rsid w:val="000D0925"/>
    <w:rsid w:val="000D24A1"/>
    <w:rsid w:val="000D28D8"/>
    <w:rsid w:val="000D2A75"/>
    <w:rsid w:val="000D2F4B"/>
    <w:rsid w:val="000D2FC9"/>
    <w:rsid w:val="000D348F"/>
    <w:rsid w:val="000D3FD1"/>
    <w:rsid w:val="000D48F1"/>
    <w:rsid w:val="000D5B04"/>
    <w:rsid w:val="000D5B31"/>
    <w:rsid w:val="000D5CD9"/>
    <w:rsid w:val="000D6581"/>
    <w:rsid w:val="000D6E97"/>
    <w:rsid w:val="000D6ED3"/>
    <w:rsid w:val="000D73DA"/>
    <w:rsid w:val="000D7684"/>
    <w:rsid w:val="000E0733"/>
    <w:rsid w:val="000E0B47"/>
    <w:rsid w:val="000E0C9E"/>
    <w:rsid w:val="000E13AB"/>
    <w:rsid w:val="000E16F0"/>
    <w:rsid w:val="000E17A7"/>
    <w:rsid w:val="000E1EF6"/>
    <w:rsid w:val="000E267F"/>
    <w:rsid w:val="000E2E68"/>
    <w:rsid w:val="000E45C8"/>
    <w:rsid w:val="000E4C14"/>
    <w:rsid w:val="000E5E35"/>
    <w:rsid w:val="000E5E97"/>
    <w:rsid w:val="000E5F53"/>
    <w:rsid w:val="000E5F93"/>
    <w:rsid w:val="000E6539"/>
    <w:rsid w:val="000E705A"/>
    <w:rsid w:val="000E79FE"/>
    <w:rsid w:val="000F08D2"/>
    <w:rsid w:val="000F0FAC"/>
    <w:rsid w:val="000F25A2"/>
    <w:rsid w:val="000F2B01"/>
    <w:rsid w:val="000F2CC2"/>
    <w:rsid w:val="000F2CFD"/>
    <w:rsid w:val="000F33A8"/>
    <w:rsid w:val="000F375D"/>
    <w:rsid w:val="000F4E84"/>
    <w:rsid w:val="000F4EC3"/>
    <w:rsid w:val="000F530A"/>
    <w:rsid w:val="000F5946"/>
    <w:rsid w:val="000F69BA"/>
    <w:rsid w:val="000F6CB5"/>
    <w:rsid w:val="000F7308"/>
    <w:rsid w:val="000F7701"/>
    <w:rsid w:val="00100280"/>
    <w:rsid w:val="001004A6"/>
    <w:rsid w:val="00100ED3"/>
    <w:rsid w:val="001010A5"/>
    <w:rsid w:val="0010146A"/>
    <w:rsid w:val="00101D91"/>
    <w:rsid w:val="00102392"/>
    <w:rsid w:val="001028C7"/>
    <w:rsid w:val="00103278"/>
    <w:rsid w:val="00103DB2"/>
    <w:rsid w:val="0010459A"/>
    <w:rsid w:val="00104794"/>
    <w:rsid w:val="001047E7"/>
    <w:rsid w:val="00104AB0"/>
    <w:rsid w:val="00104F6E"/>
    <w:rsid w:val="00105090"/>
    <w:rsid w:val="00105E09"/>
    <w:rsid w:val="00106D50"/>
    <w:rsid w:val="00107DC3"/>
    <w:rsid w:val="001101DE"/>
    <w:rsid w:val="00110FCD"/>
    <w:rsid w:val="00110FED"/>
    <w:rsid w:val="001113D7"/>
    <w:rsid w:val="001117BF"/>
    <w:rsid w:val="00113681"/>
    <w:rsid w:val="001137C5"/>
    <w:rsid w:val="001138BE"/>
    <w:rsid w:val="00113B97"/>
    <w:rsid w:val="00113E20"/>
    <w:rsid w:val="00113EC5"/>
    <w:rsid w:val="001146D9"/>
    <w:rsid w:val="001149C6"/>
    <w:rsid w:val="00114D0D"/>
    <w:rsid w:val="001159D1"/>
    <w:rsid w:val="001163C4"/>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CFA"/>
    <w:rsid w:val="001265E9"/>
    <w:rsid w:val="001276B6"/>
    <w:rsid w:val="00127C67"/>
    <w:rsid w:val="00127EC4"/>
    <w:rsid w:val="00127F47"/>
    <w:rsid w:val="00130244"/>
    <w:rsid w:val="0013173E"/>
    <w:rsid w:val="0013193D"/>
    <w:rsid w:val="001319C6"/>
    <w:rsid w:val="00131F3F"/>
    <w:rsid w:val="001328F6"/>
    <w:rsid w:val="0013332C"/>
    <w:rsid w:val="00134D7F"/>
    <w:rsid w:val="0013533D"/>
    <w:rsid w:val="0013583A"/>
    <w:rsid w:val="00135C50"/>
    <w:rsid w:val="0013622D"/>
    <w:rsid w:val="00136376"/>
    <w:rsid w:val="00136A47"/>
    <w:rsid w:val="00136EF0"/>
    <w:rsid w:val="00137508"/>
    <w:rsid w:val="00137AE0"/>
    <w:rsid w:val="00140483"/>
    <w:rsid w:val="001404B9"/>
    <w:rsid w:val="00140556"/>
    <w:rsid w:val="00140A15"/>
    <w:rsid w:val="00140FE0"/>
    <w:rsid w:val="001419CD"/>
    <w:rsid w:val="00141D14"/>
    <w:rsid w:val="00142748"/>
    <w:rsid w:val="00142BE2"/>
    <w:rsid w:val="0014355C"/>
    <w:rsid w:val="0014366E"/>
    <w:rsid w:val="001445ED"/>
    <w:rsid w:val="00144B74"/>
    <w:rsid w:val="0014582A"/>
    <w:rsid w:val="0014660B"/>
    <w:rsid w:val="001468C3"/>
    <w:rsid w:val="001473C5"/>
    <w:rsid w:val="00147A86"/>
    <w:rsid w:val="00147C64"/>
    <w:rsid w:val="00150C68"/>
    <w:rsid w:val="00150C8C"/>
    <w:rsid w:val="00151EDE"/>
    <w:rsid w:val="001524F2"/>
    <w:rsid w:val="00152791"/>
    <w:rsid w:val="00153226"/>
    <w:rsid w:val="0015380A"/>
    <w:rsid w:val="00153989"/>
    <w:rsid w:val="00154ABE"/>
    <w:rsid w:val="00155EAF"/>
    <w:rsid w:val="00155EED"/>
    <w:rsid w:val="00156525"/>
    <w:rsid w:val="00156AC4"/>
    <w:rsid w:val="00156B26"/>
    <w:rsid w:val="001571E1"/>
    <w:rsid w:val="001572E2"/>
    <w:rsid w:val="00157456"/>
    <w:rsid w:val="001576DC"/>
    <w:rsid w:val="00157834"/>
    <w:rsid w:val="00157A3C"/>
    <w:rsid w:val="0016055E"/>
    <w:rsid w:val="001606E6"/>
    <w:rsid w:val="001615EA"/>
    <w:rsid w:val="0016169A"/>
    <w:rsid w:val="00161F6E"/>
    <w:rsid w:val="00162589"/>
    <w:rsid w:val="00162617"/>
    <w:rsid w:val="00162B1A"/>
    <w:rsid w:val="00163039"/>
    <w:rsid w:val="00163A8F"/>
    <w:rsid w:val="00163F83"/>
    <w:rsid w:val="001641BF"/>
    <w:rsid w:val="00164300"/>
    <w:rsid w:val="001645BF"/>
    <w:rsid w:val="00164670"/>
    <w:rsid w:val="001646CC"/>
    <w:rsid w:val="00164DED"/>
    <w:rsid w:val="00165BEC"/>
    <w:rsid w:val="00165C4E"/>
    <w:rsid w:val="00165E4F"/>
    <w:rsid w:val="00166FD2"/>
    <w:rsid w:val="0016717A"/>
    <w:rsid w:val="001677E3"/>
    <w:rsid w:val="00167AF8"/>
    <w:rsid w:val="001707C4"/>
    <w:rsid w:val="001707D0"/>
    <w:rsid w:val="001716E7"/>
    <w:rsid w:val="0017249C"/>
    <w:rsid w:val="00173007"/>
    <w:rsid w:val="00173259"/>
    <w:rsid w:val="0017359F"/>
    <w:rsid w:val="001735E6"/>
    <w:rsid w:val="001736A4"/>
    <w:rsid w:val="00173808"/>
    <w:rsid w:val="00173848"/>
    <w:rsid w:val="001739B2"/>
    <w:rsid w:val="00173A65"/>
    <w:rsid w:val="00173CFE"/>
    <w:rsid w:val="00174331"/>
    <w:rsid w:val="00174DE7"/>
    <w:rsid w:val="00175A59"/>
    <w:rsid w:val="001763F7"/>
    <w:rsid w:val="001767B2"/>
    <w:rsid w:val="00177B65"/>
    <w:rsid w:val="00180DA8"/>
    <w:rsid w:val="00181168"/>
    <w:rsid w:val="00181354"/>
    <w:rsid w:val="00181ED4"/>
    <w:rsid w:val="00182862"/>
    <w:rsid w:val="00182E47"/>
    <w:rsid w:val="00183728"/>
    <w:rsid w:val="00183D5A"/>
    <w:rsid w:val="001853FD"/>
    <w:rsid w:val="0018543D"/>
    <w:rsid w:val="0018565F"/>
    <w:rsid w:val="00185926"/>
    <w:rsid w:val="00185C81"/>
    <w:rsid w:val="00186785"/>
    <w:rsid w:val="00186A15"/>
    <w:rsid w:val="0019001E"/>
    <w:rsid w:val="001907CD"/>
    <w:rsid w:val="0019115E"/>
    <w:rsid w:val="001917CB"/>
    <w:rsid w:val="00191EC2"/>
    <w:rsid w:val="00192A55"/>
    <w:rsid w:val="001935F3"/>
    <w:rsid w:val="001936DD"/>
    <w:rsid w:val="00193921"/>
    <w:rsid w:val="00193D1F"/>
    <w:rsid w:val="001947C4"/>
    <w:rsid w:val="00194EF6"/>
    <w:rsid w:val="001950C9"/>
    <w:rsid w:val="00195AA4"/>
    <w:rsid w:val="001967F1"/>
    <w:rsid w:val="00197555"/>
    <w:rsid w:val="00197559"/>
    <w:rsid w:val="00197E8B"/>
    <w:rsid w:val="001A066E"/>
    <w:rsid w:val="001A0FD5"/>
    <w:rsid w:val="001A1005"/>
    <w:rsid w:val="001A1932"/>
    <w:rsid w:val="001A1DAC"/>
    <w:rsid w:val="001A2AFE"/>
    <w:rsid w:val="001A3CCF"/>
    <w:rsid w:val="001A41CA"/>
    <w:rsid w:val="001A436E"/>
    <w:rsid w:val="001A4B9F"/>
    <w:rsid w:val="001A511D"/>
    <w:rsid w:val="001A552B"/>
    <w:rsid w:val="001A5664"/>
    <w:rsid w:val="001A5A92"/>
    <w:rsid w:val="001A6924"/>
    <w:rsid w:val="001A6956"/>
    <w:rsid w:val="001A6A7B"/>
    <w:rsid w:val="001A7294"/>
    <w:rsid w:val="001A75FA"/>
    <w:rsid w:val="001A780D"/>
    <w:rsid w:val="001B01C0"/>
    <w:rsid w:val="001B1D44"/>
    <w:rsid w:val="001B2353"/>
    <w:rsid w:val="001B30F6"/>
    <w:rsid w:val="001B3429"/>
    <w:rsid w:val="001B348B"/>
    <w:rsid w:val="001B37E8"/>
    <w:rsid w:val="001B4072"/>
    <w:rsid w:val="001B44CC"/>
    <w:rsid w:val="001B4BD8"/>
    <w:rsid w:val="001B5460"/>
    <w:rsid w:val="001B55E6"/>
    <w:rsid w:val="001B5BE5"/>
    <w:rsid w:val="001B5FD1"/>
    <w:rsid w:val="001B6226"/>
    <w:rsid w:val="001B6746"/>
    <w:rsid w:val="001B6FE0"/>
    <w:rsid w:val="001B7036"/>
    <w:rsid w:val="001B721D"/>
    <w:rsid w:val="001B7AC8"/>
    <w:rsid w:val="001B7B6A"/>
    <w:rsid w:val="001B7FE0"/>
    <w:rsid w:val="001C1470"/>
    <w:rsid w:val="001C16FE"/>
    <w:rsid w:val="001C3221"/>
    <w:rsid w:val="001C39A9"/>
    <w:rsid w:val="001C3D72"/>
    <w:rsid w:val="001C3FE7"/>
    <w:rsid w:val="001C56D4"/>
    <w:rsid w:val="001C614A"/>
    <w:rsid w:val="001C6179"/>
    <w:rsid w:val="001C637A"/>
    <w:rsid w:val="001C64AA"/>
    <w:rsid w:val="001C712B"/>
    <w:rsid w:val="001C72FA"/>
    <w:rsid w:val="001C737A"/>
    <w:rsid w:val="001C748E"/>
    <w:rsid w:val="001C75B0"/>
    <w:rsid w:val="001D0348"/>
    <w:rsid w:val="001D04C7"/>
    <w:rsid w:val="001D1956"/>
    <w:rsid w:val="001D1C4E"/>
    <w:rsid w:val="001D2121"/>
    <w:rsid w:val="001D3B25"/>
    <w:rsid w:val="001D3D1A"/>
    <w:rsid w:val="001D4197"/>
    <w:rsid w:val="001D48C5"/>
    <w:rsid w:val="001D4FCF"/>
    <w:rsid w:val="001D5044"/>
    <w:rsid w:val="001D53CE"/>
    <w:rsid w:val="001D55B0"/>
    <w:rsid w:val="001D5799"/>
    <w:rsid w:val="001D61F7"/>
    <w:rsid w:val="001D6202"/>
    <w:rsid w:val="001D6730"/>
    <w:rsid w:val="001E0682"/>
    <w:rsid w:val="001E0760"/>
    <w:rsid w:val="001E11E9"/>
    <w:rsid w:val="001E1A59"/>
    <w:rsid w:val="001E20B8"/>
    <w:rsid w:val="001E20E8"/>
    <w:rsid w:val="001E33B2"/>
    <w:rsid w:val="001E38DC"/>
    <w:rsid w:val="001E3E32"/>
    <w:rsid w:val="001E3F57"/>
    <w:rsid w:val="001E4090"/>
    <w:rsid w:val="001E4363"/>
    <w:rsid w:val="001E4C61"/>
    <w:rsid w:val="001E53D6"/>
    <w:rsid w:val="001E6167"/>
    <w:rsid w:val="001E625C"/>
    <w:rsid w:val="001E6C93"/>
    <w:rsid w:val="001E7169"/>
    <w:rsid w:val="001E7D97"/>
    <w:rsid w:val="001F01A8"/>
    <w:rsid w:val="001F01EE"/>
    <w:rsid w:val="001F165C"/>
    <w:rsid w:val="001F176D"/>
    <w:rsid w:val="001F1D34"/>
    <w:rsid w:val="001F1D8C"/>
    <w:rsid w:val="001F2075"/>
    <w:rsid w:val="001F2269"/>
    <w:rsid w:val="001F2846"/>
    <w:rsid w:val="001F2929"/>
    <w:rsid w:val="001F2B14"/>
    <w:rsid w:val="001F3266"/>
    <w:rsid w:val="001F34EA"/>
    <w:rsid w:val="001F3C5C"/>
    <w:rsid w:val="001F3CA9"/>
    <w:rsid w:val="001F3F09"/>
    <w:rsid w:val="001F4F78"/>
    <w:rsid w:val="001F5704"/>
    <w:rsid w:val="001F5B23"/>
    <w:rsid w:val="001F5E2E"/>
    <w:rsid w:val="001F64E4"/>
    <w:rsid w:val="001F65B5"/>
    <w:rsid w:val="001F65BB"/>
    <w:rsid w:val="001F6818"/>
    <w:rsid w:val="001F6823"/>
    <w:rsid w:val="001F6F61"/>
    <w:rsid w:val="001F72F1"/>
    <w:rsid w:val="001F77DB"/>
    <w:rsid w:val="001F78F6"/>
    <w:rsid w:val="001F79A1"/>
    <w:rsid w:val="001F7EB0"/>
    <w:rsid w:val="001F7FE9"/>
    <w:rsid w:val="0020053E"/>
    <w:rsid w:val="002011E8"/>
    <w:rsid w:val="00201866"/>
    <w:rsid w:val="0020299C"/>
    <w:rsid w:val="00202C7E"/>
    <w:rsid w:val="00202DD2"/>
    <w:rsid w:val="00202F7F"/>
    <w:rsid w:val="00203176"/>
    <w:rsid w:val="00203320"/>
    <w:rsid w:val="00203968"/>
    <w:rsid w:val="00203FD9"/>
    <w:rsid w:val="00204290"/>
    <w:rsid w:val="00205598"/>
    <w:rsid w:val="00205F87"/>
    <w:rsid w:val="0020749E"/>
    <w:rsid w:val="00207B81"/>
    <w:rsid w:val="00207B9E"/>
    <w:rsid w:val="0021000E"/>
    <w:rsid w:val="0021052B"/>
    <w:rsid w:val="0021083F"/>
    <w:rsid w:val="0021091B"/>
    <w:rsid w:val="00210EE5"/>
    <w:rsid w:val="00210F3C"/>
    <w:rsid w:val="002110B1"/>
    <w:rsid w:val="0021235A"/>
    <w:rsid w:val="00212768"/>
    <w:rsid w:val="002131A1"/>
    <w:rsid w:val="0021407A"/>
    <w:rsid w:val="00214B0C"/>
    <w:rsid w:val="00214C62"/>
    <w:rsid w:val="00214CB9"/>
    <w:rsid w:val="00215894"/>
    <w:rsid w:val="00215912"/>
    <w:rsid w:val="0021635F"/>
    <w:rsid w:val="002166BB"/>
    <w:rsid w:val="002170BE"/>
    <w:rsid w:val="002174AA"/>
    <w:rsid w:val="0021788B"/>
    <w:rsid w:val="002204E2"/>
    <w:rsid w:val="0022053F"/>
    <w:rsid w:val="00220964"/>
    <w:rsid w:val="00220DCD"/>
    <w:rsid w:val="00220FFE"/>
    <w:rsid w:val="0022108C"/>
    <w:rsid w:val="00221182"/>
    <w:rsid w:val="00221209"/>
    <w:rsid w:val="0022154C"/>
    <w:rsid w:val="00221BD6"/>
    <w:rsid w:val="00221CC5"/>
    <w:rsid w:val="00221E4E"/>
    <w:rsid w:val="0022207C"/>
    <w:rsid w:val="00222371"/>
    <w:rsid w:val="00223158"/>
    <w:rsid w:val="0022327B"/>
    <w:rsid w:val="00223479"/>
    <w:rsid w:val="00224429"/>
    <w:rsid w:val="002248BB"/>
    <w:rsid w:val="0022528E"/>
    <w:rsid w:val="002252AE"/>
    <w:rsid w:val="0022535B"/>
    <w:rsid w:val="0022685D"/>
    <w:rsid w:val="00226ADB"/>
    <w:rsid w:val="0022742B"/>
    <w:rsid w:val="00227C39"/>
    <w:rsid w:val="00227EB8"/>
    <w:rsid w:val="00231E23"/>
    <w:rsid w:val="00231F7E"/>
    <w:rsid w:val="00232EF4"/>
    <w:rsid w:val="00233778"/>
    <w:rsid w:val="00235202"/>
    <w:rsid w:val="00235987"/>
    <w:rsid w:val="002362AB"/>
    <w:rsid w:val="00236A14"/>
    <w:rsid w:val="002370DC"/>
    <w:rsid w:val="00237D95"/>
    <w:rsid w:val="002407C0"/>
    <w:rsid w:val="00240E10"/>
    <w:rsid w:val="0024187E"/>
    <w:rsid w:val="00241B5B"/>
    <w:rsid w:val="002421FD"/>
    <w:rsid w:val="002423E4"/>
    <w:rsid w:val="0024285B"/>
    <w:rsid w:val="00242A22"/>
    <w:rsid w:val="002430F4"/>
    <w:rsid w:val="00243A23"/>
    <w:rsid w:val="002441A5"/>
    <w:rsid w:val="00244595"/>
    <w:rsid w:val="00244783"/>
    <w:rsid w:val="0024515A"/>
    <w:rsid w:val="002454A9"/>
    <w:rsid w:val="002454C7"/>
    <w:rsid w:val="002455E4"/>
    <w:rsid w:val="002457B4"/>
    <w:rsid w:val="002460B4"/>
    <w:rsid w:val="0025021D"/>
    <w:rsid w:val="00250715"/>
    <w:rsid w:val="00250B08"/>
    <w:rsid w:val="00250D67"/>
    <w:rsid w:val="00251C73"/>
    <w:rsid w:val="00252D0A"/>
    <w:rsid w:val="00253240"/>
    <w:rsid w:val="0025360D"/>
    <w:rsid w:val="00253D8D"/>
    <w:rsid w:val="0025412D"/>
    <w:rsid w:val="00254B57"/>
    <w:rsid w:val="00254C94"/>
    <w:rsid w:val="00255577"/>
    <w:rsid w:val="00255EB0"/>
    <w:rsid w:val="0025605B"/>
    <w:rsid w:val="002569CD"/>
    <w:rsid w:val="00256D72"/>
    <w:rsid w:val="00257644"/>
    <w:rsid w:val="0026039C"/>
    <w:rsid w:val="00260FEC"/>
    <w:rsid w:val="00261762"/>
    <w:rsid w:val="00262715"/>
    <w:rsid w:val="002639E3"/>
    <w:rsid w:val="00263CCB"/>
    <w:rsid w:val="0026531A"/>
    <w:rsid w:val="00265481"/>
    <w:rsid w:val="00265D7F"/>
    <w:rsid w:val="0026608E"/>
    <w:rsid w:val="002667EA"/>
    <w:rsid w:val="00266DCF"/>
    <w:rsid w:val="002672E0"/>
    <w:rsid w:val="002675E0"/>
    <w:rsid w:val="002675EC"/>
    <w:rsid w:val="002706E8"/>
    <w:rsid w:val="00270756"/>
    <w:rsid w:val="00271755"/>
    <w:rsid w:val="002720A9"/>
    <w:rsid w:val="0027384E"/>
    <w:rsid w:val="0027567D"/>
    <w:rsid w:val="0027569E"/>
    <w:rsid w:val="002756EE"/>
    <w:rsid w:val="00275B09"/>
    <w:rsid w:val="00275CC1"/>
    <w:rsid w:val="00275DB6"/>
    <w:rsid w:val="0027715C"/>
    <w:rsid w:val="00277A19"/>
    <w:rsid w:val="00277E62"/>
    <w:rsid w:val="0028057D"/>
    <w:rsid w:val="0028076F"/>
    <w:rsid w:val="00280ECE"/>
    <w:rsid w:val="00281268"/>
    <w:rsid w:val="002814DA"/>
    <w:rsid w:val="002817AB"/>
    <w:rsid w:val="002820D9"/>
    <w:rsid w:val="00282B7C"/>
    <w:rsid w:val="002830D3"/>
    <w:rsid w:val="002838B4"/>
    <w:rsid w:val="002843D3"/>
    <w:rsid w:val="00284F40"/>
    <w:rsid w:val="00285389"/>
    <w:rsid w:val="002858EA"/>
    <w:rsid w:val="0028619A"/>
    <w:rsid w:val="00286308"/>
    <w:rsid w:val="0028650F"/>
    <w:rsid w:val="00286ABD"/>
    <w:rsid w:val="00286C2C"/>
    <w:rsid w:val="00286D83"/>
    <w:rsid w:val="00286D93"/>
    <w:rsid w:val="002874A6"/>
    <w:rsid w:val="00287BC6"/>
    <w:rsid w:val="00287C6F"/>
    <w:rsid w:val="00291308"/>
    <w:rsid w:val="00291AC2"/>
    <w:rsid w:val="00291BC6"/>
    <w:rsid w:val="00291F19"/>
    <w:rsid w:val="00292005"/>
    <w:rsid w:val="0029240A"/>
    <w:rsid w:val="00294161"/>
    <w:rsid w:val="0029421D"/>
    <w:rsid w:val="002942EC"/>
    <w:rsid w:val="00294550"/>
    <w:rsid w:val="00294D0D"/>
    <w:rsid w:val="0029620C"/>
    <w:rsid w:val="00297105"/>
    <w:rsid w:val="002A0139"/>
    <w:rsid w:val="002A08E5"/>
    <w:rsid w:val="002A096D"/>
    <w:rsid w:val="002A17B6"/>
    <w:rsid w:val="002A29B6"/>
    <w:rsid w:val="002A2D5B"/>
    <w:rsid w:val="002A2FF8"/>
    <w:rsid w:val="002A415E"/>
    <w:rsid w:val="002A4320"/>
    <w:rsid w:val="002A56BA"/>
    <w:rsid w:val="002A5CE8"/>
    <w:rsid w:val="002A5EE3"/>
    <w:rsid w:val="002A68CE"/>
    <w:rsid w:val="002A6966"/>
    <w:rsid w:val="002A791F"/>
    <w:rsid w:val="002A7E46"/>
    <w:rsid w:val="002B04A9"/>
    <w:rsid w:val="002B0C26"/>
    <w:rsid w:val="002B0FA1"/>
    <w:rsid w:val="002B1270"/>
    <w:rsid w:val="002B1300"/>
    <w:rsid w:val="002B1335"/>
    <w:rsid w:val="002B1635"/>
    <w:rsid w:val="002B4672"/>
    <w:rsid w:val="002B4929"/>
    <w:rsid w:val="002B52AD"/>
    <w:rsid w:val="002B5A74"/>
    <w:rsid w:val="002B5E90"/>
    <w:rsid w:val="002B62B2"/>
    <w:rsid w:val="002B7496"/>
    <w:rsid w:val="002B77BA"/>
    <w:rsid w:val="002B7860"/>
    <w:rsid w:val="002C0EF3"/>
    <w:rsid w:val="002C1BD4"/>
    <w:rsid w:val="002C3413"/>
    <w:rsid w:val="002C34DB"/>
    <w:rsid w:val="002C3A32"/>
    <w:rsid w:val="002C3EB3"/>
    <w:rsid w:val="002C3FB8"/>
    <w:rsid w:val="002C43FB"/>
    <w:rsid w:val="002C4857"/>
    <w:rsid w:val="002C56C3"/>
    <w:rsid w:val="002C5919"/>
    <w:rsid w:val="002C7531"/>
    <w:rsid w:val="002C7978"/>
    <w:rsid w:val="002C799A"/>
    <w:rsid w:val="002C7FF3"/>
    <w:rsid w:val="002D02BF"/>
    <w:rsid w:val="002D03C5"/>
    <w:rsid w:val="002D04A9"/>
    <w:rsid w:val="002D09D8"/>
    <w:rsid w:val="002D0D97"/>
    <w:rsid w:val="002D1274"/>
    <w:rsid w:val="002D12A3"/>
    <w:rsid w:val="002D13B2"/>
    <w:rsid w:val="002D233E"/>
    <w:rsid w:val="002D2AB5"/>
    <w:rsid w:val="002D34F7"/>
    <w:rsid w:val="002D3B93"/>
    <w:rsid w:val="002D3FC8"/>
    <w:rsid w:val="002D49C1"/>
    <w:rsid w:val="002D4CE5"/>
    <w:rsid w:val="002D4DBE"/>
    <w:rsid w:val="002D550C"/>
    <w:rsid w:val="002D572B"/>
    <w:rsid w:val="002D5BDA"/>
    <w:rsid w:val="002D5D51"/>
    <w:rsid w:val="002D61AE"/>
    <w:rsid w:val="002D6DD7"/>
    <w:rsid w:val="002D6E1E"/>
    <w:rsid w:val="002D6E28"/>
    <w:rsid w:val="002D7B66"/>
    <w:rsid w:val="002D7FB0"/>
    <w:rsid w:val="002E0814"/>
    <w:rsid w:val="002E0A39"/>
    <w:rsid w:val="002E10ED"/>
    <w:rsid w:val="002E1195"/>
    <w:rsid w:val="002E1570"/>
    <w:rsid w:val="002E1CEB"/>
    <w:rsid w:val="002E1EDB"/>
    <w:rsid w:val="002E2633"/>
    <w:rsid w:val="002E2BC8"/>
    <w:rsid w:val="002E2EAA"/>
    <w:rsid w:val="002E3846"/>
    <w:rsid w:val="002E3CCD"/>
    <w:rsid w:val="002E4A80"/>
    <w:rsid w:val="002E4E1F"/>
    <w:rsid w:val="002E4FD2"/>
    <w:rsid w:val="002E5BD1"/>
    <w:rsid w:val="002E5E97"/>
    <w:rsid w:val="002E5EF6"/>
    <w:rsid w:val="002E69F3"/>
    <w:rsid w:val="002E6B8E"/>
    <w:rsid w:val="002E6BED"/>
    <w:rsid w:val="002E729E"/>
    <w:rsid w:val="002E7D66"/>
    <w:rsid w:val="002F05B5"/>
    <w:rsid w:val="002F09E7"/>
    <w:rsid w:val="002F0EA9"/>
    <w:rsid w:val="002F13FD"/>
    <w:rsid w:val="002F173B"/>
    <w:rsid w:val="002F1786"/>
    <w:rsid w:val="002F2200"/>
    <w:rsid w:val="002F23BF"/>
    <w:rsid w:val="002F279E"/>
    <w:rsid w:val="002F35D7"/>
    <w:rsid w:val="002F3D19"/>
    <w:rsid w:val="002F3DEE"/>
    <w:rsid w:val="002F3F9C"/>
    <w:rsid w:val="002F4011"/>
    <w:rsid w:val="002F49F1"/>
    <w:rsid w:val="002F4B7E"/>
    <w:rsid w:val="002F56CA"/>
    <w:rsid w:val="002F5993"/>
    <w:rsid w:val="002F6558"/>
    <w:rsid w:val="002F7B9E"/>
    <w:rsid w:val="002F7FB2"/>
    <w:rsid w:val="00300492"/>
    <w:rsid w:val="003005FD"/>
    <w:rsid w:val="00300CD8"/>
    <w:rsid w:val="003011A5"/>
    <w:rsid w:val="0030154F"/>
    <w:rsid w:val="0030213B"/>
    <w:rsid w:val="0030250D"/>
    <w:rsid w:val="00303066"/>
    <w:rsid w:val="00303102"/>
    <w:rsid w:val="003036FE"/>
    <w:rsid w:val="003039C5"/>
    <w:rsid w:val="00303F21"/>
    <w:rsid w:val="00304E78"/>
    <w:rsid w:val="003053DB"/>
    <w:rsid w:val="00305923"/>
    <w:rsid w:val="003068EE"/>
    <w:rsid w:val="003107D0"/>
    <w:rsid w:val="003112DE"/>
    <w:rsid w:val="00311BFA"/>
    <w:rsid w:val="0031200B"/>
    <w:rsid w:val="0031262E"/>
    <w:rsid w:val="00312872"/>
    <w:rsid w:val="00312BE5"/>
    <w:rsid w:val="00314042"/>
    <w:rsid w:val="00314D51"/>
    <w:rsid w:val="0031605A"/>
    <w:rsid w:val="00316DD0"/>
    <w:rsid w:val="00316F42"/>
    <w:rsid w:val="0031710B"/>
    <w:rsid w:val="00317CB0"/>
    <w:rsid w:val="0032062D"/>
    <w:rsid w:val="0032098C"/>
    <w:rsid w:val="00320A8B"/>
    <w:rsid w:val="00320DA3"/>
    <w:rsid w:val="0032127D"/>
    <w:rsid w:val="00321780"/>
    <w:rsid w:val="003221F2"/>
    <w:rsid w:val="003225BC"/>
    <w:rsid w:val="003232A4"/>
    <w:rsid w:val="00325443"/>
    <w:rsid w:val="0032591F"/>
    <w:rsid w:val="00325A67"/>
    <w:rsid w:val="0032618F"/>
    <w:rsid w:val="003263AC"/>
    <w:rsid w:val="00326532"/>
    <w:rsid w:val="00327492"/>
    <w:rsid w:val="0032786A"/>
    <w:rsid w:val="00327A1E"/>
    <w:rsid w:val="00327F40"/>
    <w:rsid w:val="00327FA9"/>
    <w:rsid w:val="003300FC"/>
    <w:rsid w:val="003304CD"/>
    <w:rsid w:val="00333425"/>
    <w:rsid w:val="00333EEA"/>
    <w:rsid w:val="00334446"/>
    <w:rsid w:val="00334641"/>
    <w:rsid w:val="00334730"/>
    <w:rsid w:val="00334877"/>
    <w:rsid w:val="00334980"/>
    <w:rsid w:val="00334D2C"/>
    <w:rsid w:val="00334D61"/>
    <w:rsid w:val="00335E6B"/>
    <w:rsid w:val="00335E9C"/>
    <w:rsid w:val="00336443"/>
    <w:rsid w:val="00336E14"/>
    <w:rsid w:val="003374BB"/>
    <w:rsid w:val="00337500"/>
    <w:rsid w:val="00340E4C"/>
    <w:rsid w:val="003422FE"/>
    <w:rsid w:val="00342583"/>
    <w:rsid w:val="00342F4A"/>
    <w:rsid w:val="00343A6B"/>
    <w:rsid w:val="00344644"/>
    <w:rsid w:val="00344650"/>
    <w:rsid w:val="0034529B"/>
    <w:rsid w:val="00345F7B"/>
    <w:rsid w:val="0034628E"/>
    <w:rsid w:val="00346452"/>
    <w:rsid w:val="00347FE2"/>
    <w:rsid w:val="00350048"/>
    <w:rsid w:val="003504B4"/>
    <w:rsid w:val="003508F4"/>
    <w:rsid w:val="00350989"/>
    <w:rsid w:val="00350C11"/>
    <w:rsid w:val="00350D9D"/>
    <w:rsid w:val="0035148D"/>
    <w:rsid w:val="003518B2"/>
    <w:rsid w:val="003518FA"/>
    <w:rsid w:val="00352028"/>
    <w:rsid w:val="003520CE"/>
    <w:rsid w:val="00352219"/>
    <w:rsid w:val="003524F3"/>
    <w:rsid w:val="00353B14"/>
    <w:rsid w:val="0035423E"/>
    <w:rsid w:val="0035426A"/>
    <w:rsid w:val="00354791"/>
    <w:rsid w:val="00354CCE"/>
    <w:rsid w:val="00354F6E"/>
    <w:rsid w:val="00355724"/>
    <w:rsid w:val="003557D5"/>
    <w:rsid w:val="00356002"/>
    <w:rsid w:val="0035618F"/>
    <w:rsid w:val="003562B5"/>
    <w:rsid w:val="003567ED"/>
    <w:rsid w:val="00356E23"/>
    <w:rsid w:val="00357326"/>
    <w:rsid w:val="00357685"/>
    <w:rsid w:val="0035792B"/>
    <w:rsid w:val="0036018C"/>
    <w:rsid w:val="003604A0"/>
    <w:rsid w:val="0036087D"/>
    <w:rsid w:val="00361D3C"/>
    <w:rsid w:val="00361DE8"/>
    <w:rsid w:val="00362573"/>
    <w:rsid w:val="00362C7B"/>
    <w:rsid w:val="00363529"/>
    <w:rsid w:val="003637D6"/>
    <w:rsid w:val="00363895"/>
    <w:rsid w:val="00364247"/>
    <w:rsid w:val="003647E3"/>
    <w:rsid w:val="00364D38"/>
    <w:rsid w:val="00364EED"/>
    <w:rsid w:val="003651F2"/>
    <w:rsid w:val="003652E8"/>
    <w:rsid w:val="00365585"/>
    <w:rsid w:val="0036580D"/>
    <w:rsid w:val="00366485"/>
    <w:rsid w:val="0036684E"/>
    <w:rsid w:val="00366EAD"/>
    <w:rsid w:val="00367367"/>
    <w:rsid w:val="003674C6"/>
    <w:rsid w:val="0037080F"/>
    <w:rsid w:val="00370CDF"/>
    <w:rsid w:val="00371BEA"/>
    <w:rsid w:val="003721D1"/>
    <w:rsid w:val="003731EA"/>
    <w:rsid w:val="00373C9A"/>
    <w:rsid w:val="00374207"/>
    <w:rsid w:val="003744F1"/>
    <w:rsid w:val="0037477B"/>
    <w:rsid w:val="0037509F"/>
    <w:rsid w:val="003759E3"/>
    <w:rsid w:val="00375C8E"/>
    <w:rsid w:val="00376DD0"/>
    <w:rsid w:val="00377B5D"/>
    <w:rsid w:val="0038038C"/>
    <w:rsid w:val="00380B6F"/>
    <w:rsid w:val="00380D97"/>
    <w:rsid w:val="003812F4"/>
    <w:rsid w:val="00382285"/>
    <w:rsid w:val="00382292"/>
    <w:rsid w:val="00383C71"/>
    <w:rsid w:val="00384283"/>
    <w:rsid w:val="00384E71"/>
    <w:rsid w:val="00385277"/>
    <w:rsid w:val="003857C1"/>
    <w:rsid w:val="003857F6"/>
    <w:rsid w:val="00385CBA"/>
    <w:rsid w:val="003864FC"/>
    <w:rsid w:val="00386C8B"/>
    <w:rsid w:val="00386EFF"/>
    <w:rsid w:val="00387C4A"/>
    <w:rsid w:val="00390730"/>
    <w:rsid w:val="00390B9A"/>
    <w:rsid w:val="00390D3F"/>
    <w:rsid w:val="003918D8"/>
    <w:rsid w:val="00391D84"/>
    <w:rsid w:val="00391E35"/>
    <w:rsid w:val="003929CF"/>
    <w:rsid w:val="00392AB5"/>
    <w:rsid w:val="00393034"/>
    <w:rsid w:val="00393DC4"/>
    <w:rsid w:val="00393FB0"/>
    <w:rsid w:val="0039465C"/>
    <w:rsid w:val="0039515F"/>
    <w:rsid w:val="0039539C"/>
    <w:rsid w:val="00395D69"/>
    <w:rsid w:val="00396932"/>
    <w:rsid w:val="00396B3A"/>
    <w:rsid w:val="00396E0F"/>
    <w:rsid w:val="00396F86"/>
    <w:rsid w:val="00397426"/>
    <w:rsid w:val="00397477"/>
    <w:rsid w:val="00397B61"/>
    <w:rsid w:val="003A036C"/>
    <w:rsid w:val="003A0A75"/>
    <w:rsid w:val="003A0C25"/>
    <w:rsid w:val="003A1D53"/>
    <w:rsid w:val="003A1D5B"/>
    <w:rsid w:val="003A1FC5"/>
    <w:rsid w:val="003A2730"/>
    <w:rsid w:val="003A3E9E"/>
    <w:rsid w:val="003A4212"/>
    <w:rsid w:val="003A4525"/>
    <w:rsid w:val="003A52A9"/>
    <w:rsid w:val="003A608D"/>
    <w:rsid w:val="003B0332"/>
    <w:rsid w:val="003B054D"/>
    <w:rsid w:val="003B1084"/>
    <w:rsid w:val="003B1473"/>
    <w:rsid w:val="003B17AA"/>
    <w:rsid w:val="003B19E8"/>
    <w:rsid w:val="003B1F50"/>
    <w:rsid w:val="003B2197"/>
    <w:rsid w:val="003B251C"/>
    <w:rsid w:val="003B2D96"/>
    <w:rsid w:val="003B3136"/>
    <w:rsid w:val="003B3287"/>
    <w:rsid w:val="003B3B0E"/>
    <w:rsid w:val="003B3B39"/>
    <w:rsid w:val="003B512D"/>
    <w:rsid w:val="003B5D5B"/>
    <w:rsid w:val="003B60E4"/>
    <w:rsid w:val="003B678F"/>
    <w:rsid w:val="003B76A2"/>
    <w:rsid w:val="003B76C6"/>
    <w:rsid w:val="003C14B4"/>
    <w:rsid w:val="003C16E7"/>
    <w:rsid w:val="003C172B"/>
    <w:rsid w:val="003C191C"/>
    <w:rsid w:val="003C253C"/>
    <w:rsid w:val="003C316C"/>
    <w:rsid w:val="003C3180"/>
    <w:rsid w:val="003C36E2"/>
    <w:rsid w:val="003C3FE2"/>
    <w:rsid w:val="003C4267"/>
    <w:rsid w:val="003C43FA"/>
    <w:rsid w:val="003C44E1"/>
    <w:rsid w:val="003C4866"/>
    <w:rsid w:val="003C49D5"/>
    <w:rsid w:val="003C4C3A"/>
    <w:rsid w:val="003C5F63"/>
    <w:rsid w:val="003C5FCF"/>
    <w:rsid w:val="003C6389"/>
    <w:rsid w:val="003C67C3"/>
    <w:rsid w:val="003C6901"/>
    <w:rsid w:val="003C6D11"/>
    <w:rsid w:val="003C77B0"/>
    <w:rsid w:val="003D00A7"/>
    <w:rsid w:val="003D192A"/>
    <w:rsid w:val="003D1A5E"/>
    <w:rsid w:val="003D1B3F"/>
    <w:rsid w:val="003D20CB"/>
    <w:rsid w:val="003D23D7"/>
    <w:rsid w:val="003D24CB"/>
    <w:rsid w:val="003D2A34"/>
    <w:rsid w:val="003D2DB4"/>
    <w:rsid w:val="003D2FC7"/>
    <w:rsid w:val="003D32BC"/>
    <w:rsid w:val="003D357C"/>
    <w:rsid w:val="003D4450"/>
    <w:rsid w:val="003D4758"/>
    <w:rsid w:val="003D4B81"/>
    <w:rsid w:val="003D4BCE"/>
    <w:rsid w:val="003D54DC"/>
    <w:rsid w:val="003D61CD"/>
    <w:rsid w:val="003D65A6"/>
    <w:rsid w:val="003D69B9"/>
    <w:rsid w:val="003D6ADA"/>
    <w:rsid w:val="003D72E1"/>
    <w:rsid w:val="003D74AC"/>
    <w:rsid w:val="003E0010"/>
    <w:rsid w:val="003E0037"/>
    <w:rsid w:val="003E0675"/>
    <w:rsid w:val="003E0A3C"/>
    <w:rsid w:val="003E1456"/>
    <w:rsid w:val="003E1E12"/>
    <w:rsid w:val="003E1FCB"/>
    <w:rsid w:val="003E211F"/>
    <w:rsid w:val="003E2206"/>
    <w:rsid w:val="003E2D7B"/>
    <w:rsid w:val="003E3523"/>
    <w:rsid w:val="003E42DD"/>
    <w:rsid w:val="003E4678"/>
    <w:rsid w:val="003E472C"/>
    <w:rsid w:val="003E51C7"/>
    <w:rsid w:val="003E5322"/>
    <w:rsid w:val="003E5387"/>
    <w:rsid w:val="003E5D4A"/>
    <w:rsid w:val="003E626D"/>
    <w:rsid w:val="003E710E"/>
    <w:rsid w:val="003E7D92"/>
    <w:rsid w:val="003F06FA"/>
    <w:rsid w:val="003F0A4D"/>
    <w:rsid w:val="003F0ABA"/>
    <w:rsid w:val="003F0B2F"/>
    <w:rsid w:val="003F0D2C"/>
    <w:rsid w:val="003F0D84"/>
    <w:rsid w:val="003F0EF4"/>
    <w:rsid w:val="003F1EC1"/>
    <w:rsid w:val="003F20C7"/>
    <w:rsid w:val="003F27CA"/>
    <w:rsid w:val="003F2BD7"/>
    <w:rsid w:val="003F3377"/>
    <w:rsid w:val="003F39FE"/>
    <w:rsid w:val="003F3A62"/>
    <w:rsid w:val="003F3ABE"/>
    <w:rsid w:val="003F4A13"/>
    <w:rsid w:val="003F4B15"/>
    <w:rsid w:val="003F4B4F"/>
    <w:rsid w:val="003F4D20"/>
    <w:rsid w:val="003F583F"/>
    <w:rsid w:val="003F5E2E"/>
    <w:rsid w:val="003F6226"/>
    <w:rsid w:val="003F6446"/>
    <w:rsid w:val="003F6649"/>
    <w:rsid w:val="003F665F"/>
    <w:rsid w:val="003F6E5B"/>
    <w:rsid w:val="003F6F94"/>
    <w:rsid w:val="003F75B1"/>
    <w:rsid w:val="003F7731"/>
    <w:rsid w:val="003F78BD"/>
    <w:rsid w:val="003F7906"/>
    <w:rsid w:val="003F7AB1"/>
    <w:rsid w:val="003F7C40"/>
    <w:rsid w:val="0040006F"/>
    <w:rsid w:val="00400541"/>
    <w:rsid w:val="0040087B"/>
    <w:rsid w:val="00401215"/>
    <w:rsid w:val="00401823"/>
    <w:rsid w:val="00401978"/>
    <w:rsid w:val="00401B0D"/>
    <w:rsid w:val="0040245D"/>
    <w:rsid w:val="00403065"/>
    <w:rsid w:val="00403573"/>
    <w:rsid w:val="00404929"/>
    <w:rsid w:val="00405259"/>
    <w:rsid w:val="00405B86"/>
    <w:rsid w:val="00405ED2"/>
    <w:rsid w:val="0040656B"/>
    <w:rsid w:val="004070E8"/>
    <w:rsid w:val="004071F4"/>
    <w:rsid w:val="004073AC"/>
    <w:rsid w:val="00407D50"/>
    <w:rsid w:val="00407D66"/>
    <w:rsid w:val="00407DD0"/>
    <w:rsid w:val="00407EDE"/>
    <w:rsid w:val="0041000E"/>
    <w:rsid w:val="004101A3"/>
    <w:rsid w:val="00410FA2"/>
    <w:rsid w:val="00411033"/>
    <w:rsid w:val="004111FF"/>
    <w:rsid w:val="0041159A"/>
    <w:rsid w:val="00411A5A"/>
    <w:rsid w:val="00411B6A"/>
    <w:rsid w:val="0041268A"/>
    <w:rsid w:val="00414EE5"/>
    <w:rsid w:val="00415763"/>
    <w:rsid w:val="00415EC7"/>
    <w:rsid w:val="00416EB5"/>
    <w:rsid w:val="00420E0E"/>
    <w:rsid w:val="00421E4B"/>
    <w:rsid w:val="00422273"/>
    <w:rsid w:val="00422C2D"/>
    <w:rsid w:val="00422FE3"/>
    <w:rsid w:val="00423869"/>
    <w:rsid w:val="00423DF5"/>
    <w:rsid w:val="004245AB"/>
    <w:rsid w:val="00424A91"/>
    <w:rsid w:val="00424AA9"/>
    <w:rsid w:val="00425574"/>
    <w:rsid w:val="00425C7A"/>
    <w:rsid w:val="00425CFC"/>
    <w:rsid w:val="004261F4"/>
    <w:rsid w:val="00426A09"/>
    <w:rsid w:val="0042744D"/>
    <w:rsid w:val="00427A57"/>
    <w:rsid w:val="00430081"/>
    <w:rsid w:val="00430A86"/>
    <w:rsid w:val="00430BE5"/>
    <w:rsid w:val="00430C13"/>
    <w:rsid w:val="004311D4"/>
    <w:rsid w:val="00431687"/>
    <w:rsid w:val="0043234D"/>
    <w:rsid w:val="004323B1"/>
    <w:rsid w:val="0043278B"/>
    <w:rsid w:val="00432A13"/>
    <w:rsid w:val="004337B5"/>
    <w:rsid w:val="00433CCC"/>
    <w:rsid w:val="00434084"/>
    <w:rsid w:val="004340EE"/>
    <w:rsid w:val="00434C2B"/>
    <w:rsid w:val="00434C80"/>
    <w:rsid w:val="00435096"/>
    <w:rsid w:val="00435B42"/>
    <w:rsid w:val="00435B88"/>
    <w:rsid w:val="00436F07"/>
    <w:rsid w:val="0043757B"/>
    <w:rsid w:val="00437959"/>
    <w:rsid w:val="004402C6"/>
    <w:rsid w:val="00440EB7"/>
    <w:rsid w:val="0044123F"/>
    <w:rsid w:val="00441C86"/>
    <w:rsid w:val="00441C99"/>
    <w:rsid w:val="00442CEA"/>
    <w:rsid w:val="00443372"/>
    <w:rsid w:val="004436EC"/>
    <w:rsid w:val="00444035"/>
    <w:rsid w:val="0044434F"/>
    <w:rsid w:val="0044479D"/>
    <w:rsid w:val="00444B78"/>
    <w:rsid w:val="00444F5E"/>
    <w:rsid w:val="00445FD3"/>
    <w:rsid w:val="00446211"/>
    <w:rsid w:val="00446634"/>
    <w:rsid w:val="00446AD2"/>
    <w:rsid w:val="00446BF5"/>
    <w:rsid w:val="00447606"/>
    <w:rsid w:val="00450309"/>
    <w:rsid w:val="0045071A"/>
    <w:rsid w:val="00450E76"/>
    <w:rsid w:val="0045102B"/>
    <w:rsid w:val="004511AF"/>
    <w:rsid w:val="0045193A"/>
    <w:rsid w:val="00452CA2"/>
    <w:rsid w:val="00452CBF"/>
    <w:rsid w:val="00452CF4"/>
    <w:rsid w:val="0045386A"/>
    <w:rsid w:val="00454820"/>
    <w:rsid w:val="00454A2E"/>
    <w:rsid w:val="00454EF6"/>
    <w:rsid w:val="004555C8"/>
    <w:rsid w:val="00455A2D"/>
    <w:rsid w:val="00456823"/>
    <w:rsid w:val="004569E1"/>
    <w:rsid w:val="00457317"/>
    <w:rsid w:val="00457742"/>
    <w:rsid w:val="00457F89"/>
    <w:rsid w:val="0046011D"/>
    <w:rsid w:val="00460233"/>
    <w:rsid w:val="004611D4"/>
    <w:rsid w:val="00461725"/>
    <w:rsid w:val="004617B1"/>
    <w:rsid w:val="00461D07"/>
    <w:rsid w:val="00461D74"/>
    <w:rsid w:val="00462A53"/>
    <w:rsid w:val="00462EA7"/>
    <w:rsid w:val="0046348C"/>
    <w:rsid w:val="004634F2"/>
    <w:rsid w:val="00463979"/>
    <w:rsid w:val="00463A0E"/>
    <w:rsid w:val="00464C89"/>
    <w:rsid w:val="004650EB"/>
    <w:rsid w:val="00465378"/>
    <w:rsid w:val="00465636"/>
    <w:rsid w:val="0046608E"/>
    <w:rsid w:val="0046634C"/>
    <w:rsid w:val="00466979"/>
    <w:rsid w:val="00467DA3"/>
    <w:rsid w:val="00471228"/>
    <w:rsid w:val="004726A6"/>
    <w:rsid w:val="004734AF"/>
    <w:rsid w:val="004736C9"/>
    <w:rsid w:val="00473D30"/>
    <w:rsid w:val="004744C4"/>
    <w:rsid w:val="004744EE"/>
    <w:rsid w:val="004751FD"/>
    <w:rsid w:val="004753C2"/>
    <w:rsid w:val="00475D3E"/>
    <w:rsid w:val="00475D40"/>
    <w:rsid w:val="004763D5"/>
    <w:rsid w:val="004779AC"/>
    <w:rsid w:val="00480151"/>
    <w:rsid w:val="00480174"/>
    <w:rsid w:val="0048107B"/>
    <w:rsid w:val="00481422"/>
    <w:rsid w:val="004819DB"/>
    <w:rsid w:val="00482FDC"/>
    <w:rsid w:val="00483249"/>
    <w:rsid w:val="00483622"/>
    <w:rsid w:val="00483B81"/>
    <w:rsid w:val="00483F38"/>
    <w:rsid w:val="0048410D"/>
    <w:rsid w:val="00484176"/>
    <w:rsid w:val="00484546"/>
    <w:rsid w:val="004847FC"/>
    <w:rsid w:val="00484DF9"/>
    <w:rsid w:val="00484F51"/>
    <w:rsid w:val="00485739"/>
    <w:rsid w:val="00485EE7"/>
    <w:rsid w:val="0049057C"/>
    <w:rsid w:val="00490931"/>
    <w:rsid w:val="004915FF"/>
    <w:rsid w:val="0049238D"/>
    <w:rsid w:val="0049253D"/>
    <w:rsid w:val="004926FD"/>
    <w:rsid w:val="00492B65"/>
    <w:rsid w:val="004942A4"/>
    <w:rsid w:val="00494751"/>
    <w:rsid w:val="004958FB"/>
    <w:rsid w:val="00495922"/>
    <w:rsid w:val="00495A7F"/>
    <w:rsid w:val="00495AD5"/>
    <w:rsid w:val="00497495"/>
    <w:rsid w:val="00497E89"/>
    <w:rsid w:val="00497EBD"/>
    <w:rsid w:val="004A0B27"/>
    <w:rsid w:val="004A0BCB"/>
    <w:rsid w:val="004A181D"/>
    <w:rsid w:val="004A19E9"/>
    <w:rsid w:val="004A1E07"/>
    <w:rsid w:val="004A1E48"/>
    <w:rsid w:val="004A2D58"/>
    <w:rsid w:val="004A2F5A"/>
    <w:rsid w:val="004A3148"/>
    <w:rsid w:val="004A31E6"/>
    <w:rsid w:val="004A31F0"/>
    <w:rsid w:val="004A35D6"/>
    <w:rsid w:val="004A42D7"/>
    <w:rsid w:val="004A4348"/>
    <w:rsid w:val="004A4E0C"/>
    <w:rsid w:val="004A53B1"/>
    <w:rsid w:val="004A607A"/>
    <w:rsid w:val="004A61EC"/>
    <w:rsid w:val="004A68CF"/>
    <w:rsid w:val="004A6FF6"/>
    <w:rsid w:val="004A7A79"/>
    <w:rsid w:val="004A7B30"/>
    <w:rsid w:val="004B01B0"/>
    <w:rsid w:val="004B0344"/>
    <w:rsid w:val="004B19A8"/>
    <w:rsid w:val="004B1A13"/>
    <w:rsid w:val="004B2158"/>
    <w:rsid w:val="004B263B"/>
    <w:rsid w:val="004B2C04"/>
    <w:rsid w:val="004B2E87"/>
    <w:rsid w:val="004B3943"/>
    <w:rsid w:val="004B4B12"/>
    <w:rsid w:val="004B4B6B"/>
    <w:rsid w:val="004B4DB9"/>
    <w:rsid w:val="004B540A"/>
    <w:rsid w:val="004B57B9"/>
    <w:rsid w:val="004B6506"/>
    <w:rsid w:val="004B65B0"/>
    <w:rsid w:val="004B71D9"/>
    <w:rsid w:val="004B76A7"/>
    <w:rsid w:val="004C1581"/>
    <w:rsid w:val="004C1622"/>
    <w:rsid w:val="004C177B"/>
    <w:rsid w:val="004C17D7"/>
    <w:rsid w:val="004C2340"/>
    <w:rsid w:val="004C2BF4"/>
    <w:rsid w:val="004C3A19"/>
    <w:rsid w:val="004C3E0C"/>
    <w:rsid w:val="004C3E43"/>
    <w:rsid w:val="004C4795"/>
    <w:rsid w:val="004C4C6D"/>
    <w:rsid w:val="004C50CE"/>
    <w:rsid w:val="004C55B2"/>
    <w:rsid w:val="004C57D2"/>
    <w:rsid w:val="004C5C5F"/>
    <w:rsid w:val="004C5E48"/>
    <w:rsid w:val="004C7882"/>
    <w:rsid w:val="004C7F10"/>
    <w:rsid w:val="004D02CE"/>
    <w:rsid w:val="004D03D2"/>
    <w:rsid w:val="004D0577"/>
    <w:rsid w:val="004D0919"/>
    <w:rsid w:val="004D17F7"/>
    <w:rsid w:val="004D2186"/>
    <w:rsid w:val="004D2302"/>
    <w:rsid w:val="004D2621"/>
    <w:rsid w:val="004D350A"/>
    <w:rsid w:val="004D38B0"/>
    <w:rsid w:val="004D396F"/>
    <w:rsid w:val="004D3CBB"/>
    <w:rsid w:val="004D4236"/>
    <w:rsid w:val="004D4B33"/>
    <w:rsid w:val="004D50DB"/>
    <w:rsid w:val="004D55D8"/>
    <w:rsid w:val="004D586C"/>
    <w:rsid w:val="004D60A5"/>
    <w:rsid w:val="004D67CB"/>
    <w:rsid w:val="004D6919"/>
    <w:rsid w:val="004D6D4C"/>
    <w:rsid w:val="004E0206"/>
    <w:rsid w:val="004E04F2"/>
    <w:rsid w:val="004E1F6B"/>
    <w:rsid w:val="004E344B"/>
    <w:rsid w:val="004E41C2"/>
    <w:rsid w:val="004E447F"/>
    <w:rsid w:val="004E458F"/>
    <w:rsid w:val="004E4B54"/>
    <w:rsid w:val="004E580A"/>
    <w:rsid w:val="004E69E5"/>
    <w:rsid w:val="004E6AEB"/>
    <w:rsid w:val="004F01E2"/>
    <w:rsid w:val="004F0541"/>
    <w:rsid w:val="004F0A32"/>
    <w:rsid w:val="004F0B14"/>
    <w:rsid w:val="004F1595"/>
    <w:rsid w:val="004F1894"/>
    <w:rsid w:val="004F2315"/>
    <w:rsid w:val="004F2492"/>
    <w:rsid w:val="004F2B99"/>
    <w:rsid w:val="004F3026"/>
    <w:rsid w:val="004F49AF"/>
    <w:rsid w:val="004F50D5"/>
    <w:rsid w:val="004F585A"/>
    <w:rsid w:val="004F67B3"/>
    <w:rsid w:val="004F6CFC"/>
    <w:rsid w:val="004F7244"/>
    <w:rsid w:val="004F74FB"/>
    <w:rsid w:val="004F7A9C"/>
    <w:rsid w:val="004F7DA6"/>
    <w:rsid w:val="005001ED"/>
    <w:rsid w:val="005008A0"/>
    <w:rsid w:val="00500F54"/>
    <w:rsid w:val="00503337"/>
    <w:rsid w:val="005035AA"/>
    <w:rsid w:val="005038F8"/>
    <w:rsid w:val="00503C0D"/>
    <w:rsid w:val="00503CF3"/>
    <w:rsid w:val="00504213"/>
    <w:rsid w:val="005046CD"/>
    <w:rsid w:val="00504749"/>
    <w:rsid w:val="00504DCA"/>
    <w:rsid w:val="005052A3"/>
    <w:rsid w:val="005055DD"/>
    <w:rsid w:val="005058D4"/>
    <w:rsid w:val="00505A71"/>
    <w:rsid w:val="00505D49"/>
    <w:rsid w:val="00507059"/>
    <w:rsid w:val="00507073"/>
    <w:rsid w:val="005073CE"/>
    <w:rsid w:val="005075C9"/>
    <w:rsid w:val="00507A1F"/>
    <w:rsid w:val="00510448"/>
    <w:rsid w:val="005109FA"/>
    <w:rsid w:val="00510B92"/>
    <w:rsid w:val="00510CBD"/>
    <w:rsid w:val="0051102E"/>
    <w:rsid w:val="005110CE"/>
    <w:rsid w:val="00511BEC"/>
    <w:rsid w:val="00511D39"/>
    <w:rsid w:val="00511F7F"/>
    <w:rsid w:val="00512046"/>
    <w:rsid w:val="00512852"/>
    <w:rsid w:val="00512F6F"/>
    <w:rsid w:val="00513E47"/>
    <w:rsid w:val="00514225"/>
    <w:rsid w:val="00514FD9"/>
    <w:rsid w:val="005153EB"/>
    <w:rsid w:val="00515BD1"/>
    <w:rsid w:val="0051641A"/>
    <w:rsid w:val="005165D9"/>
    <w:rsid w:val="00516B67"/>
    <w:rsid w:val="00516FC2"/>
    <w:rsid w:val="00517CA5"/>
    <w:rsid w:val="005200A3"/>
    <w:rsid w:val="005208E4"/>
    <w:rsid w:val="00520C9B"/>
    <w:rsid w:val="00520EAA"/>
    <w:rsid w:val="005218B7"/>
    <w:rsid w:val="00522004"/>
    <w:rsid w:val="00522ACA"/>
    <w:rsid w:val="00522CBD"/>
    <w:rsid w:val="00522EAB"/>
    <w:rsid w:val="00523995"/>
    <w:rsid w:val="00523A02"/>
    <w:rsid w:val="0052478C"/>
    <w:rsid w:val="00524D62"/>
    <w:rsid w:val="00524FE3"/>
    <w:rsid w:val="00526330"/>
    <w:rsid w:val="00526756"/>
    <w:rsid w:val="00526762"/>
    <w:rsid w:val="005267E4"/>
    <w:rsid w:val="00527A74"/>
    <w:rsid w:val="00527D46"/>
    <w:rsid w:val="00530EA9"/>
    <w:rsid w:val="0053122D"/>
    <w:rsid w:val="00531C1C"/>
    <w:rsid w:val="00532034"/>
    <w:rsid w:val="00532063"/>
    <w:rsid w:val="00532531"/>
    <w:rsid w:val="00532D69"/>
    <w:rsid w:val="00533148"/>
    <w:rsid w:val="00533238"/>
    <w:rsid w:val="00533283"/>
    <w:rsid w:val="00533998"/>
    <w:rsid w:val="00533A2A"/>
    <w:rsid w:val="00533B97"/>
    <w:rsid w:val="00533EC0"/>
    <w:rsid w:val="005348B4"/>
    <w:rsid w:val="00536394"/>
    <w:rsid w:val="005363B1"/>
    <w:rsid w:val="00536597"/>
    <w:rsid w:val="00536880"/>
    <w:rsid w:val="00536A03"/>
    <w:rsid w:val="005370D9"/>
    <w:rsid w:val="00537EAC"/>
    <w:rsid w:val="00537F10"/>
    <w:rsid w:val="005400D5"/>
    <w:rsid w:val="005411B9"/>
    <w:rsid w:val="00541E2E"/>
    <w:rsid w:val="00541FE9"/>
    <w:rsid w:val="005423F1"/>
    <w:rsid w:val="005426A8"/>
    <w:rsid w:val="005426AA"/>
    <w:rsid w:val="00542A8C"/>
    <w:rsid w:val="00543521"/>
    <w:rsid w:val="005438C9"/>
    <w:rsid w:val="005441EA"/>
    <w:rsid w:val="00544280"/>
    <w:rsid w:val="00544996"/>
    <w:rsid w:val="00544F1F"/>
    <w:rsid w:val="005456DE"/>
    <w:rsid w:val="00546000"/>
    <w:rsid w:val="00546753"/>
    <w:rsid w:val="00546E33"/>
    <w:rsid w:val="00547B3E"/>
    <w:rsid w:val="00547FBB"/>
    <w:rsid w:val="00550573"/>
    <w:rsid w:val="00550905"/>
    <w:rsid w:val="00550EAD"/>
    <w:rsid w:val="0055178B"/>
    <w:rsid w:val="00553340"/>
    <w:rsid w:val="00553E8B"/>
    <w:rsid w:val="005547EC"/>
    <w:rsid w:val="00554B16"/>
    <w:rsid w:val="00554D55"/>
    <w:rsid w:val="0055573F"/>
    <w:rsid w:val="00555C8A"/>
    <w:rsid w:val="00555D30"/>
    <w:rsid w:val="00555DC6"/>
    <w:rsid w:val="005563C1"/>
    <w:rsid w:val="00556599"/>
    <w:rsid w:val="0055677A"/>
    <w:rsid w:val="005570AA"/>
    <w:rsid w:val="005577D8"/>
    <w:rsid w:val="00560EBD"/>
    <w:rsid w:val="00560F59"/>
    <w:rsid w:val="00561BE3"/>
    <w:rsid w:val="00561C88"/>
    <w:rsid w:val="00562AEB"/>
    <w:rsid w:val="00562F99"/>
    <w:rsid w:val="00562FD4"/>
    <w:rsid w:val="00563753"/>
    <w:rsid w:val="005646DB"/>
    <w:rsid w:val="00564BE6"/>
    <w:rsid w:val="00565903"/>
    <w:rsid w:val="0056614F"/>
    <w:rsid w:val="005663CD"/>
    <w:rsid w:val="00566A91"/>
    <w:rsid w:val="005677E2"/>
    <w:rsid w:val="005678E7"/>
    <w:rsid w:val="005708FD"/>
    <w:rsid w:val="00570C7E"/>
    <w:rsid w:val="00571156"/>
    <w:rsid w:val="00571CDA"/>
    <w:rsid w:val="00572288"/>
    <w:rsid w:val="0057250C"/>
    <w:rsid w:val="005734E0"/>
    <w:rsid w:val="00573AB1"/>
    <w:rsid w:val="0057410C"/>
    <w:rsid w:val="00574844"/>
    <w:rsid w:val="005761C9"/>
    <w:rsid w:val="00576847"/>
    <w:rsid w:val="00576EBD"/>
    <w:rsid w:val="00576F95"/>
    <w:rsid w:val="005779EF"/>
    <w:rsid w:val="00580379"/>
    <w:rsid w:val="00580398"/>
    <w:rsid w:val="00580599"/>
    <w:rsid w:val="00580712"/>
    <w:rsid w:val="005807BF"/>
    <w:rsid w:val="00580FC0"/>
    <w:rsid w:val="0058153A"/>
    <w:rsid w:val="00581799"/>
    <w:rsid w:val="00581EC1"/>
    <w:rsid w:val="00581F1C"/>
    <w:rsid w:val="005835BD"/>
    <w:rsid w:val="0058381A"/>
    <w:rsid w:val="005840E2"/>
    <w:rsid w:val="005842E7"/>
    <w:rsid w:val="005847B6"/>
    <w:rsid w:val="005855D1"/>
    <w:rsid w:val="00585EB2"/>
    <w:rsid w:val="0058645E"/>
    <w:rsid w:val="0058666F"/>
    <w:rsid w:val="00586902"/>
    <w:rsid w:val="00586AA1"/>
    <w:rsid w:val="0058729C"/>
    <w:rsid w:val="0058798D"/>
    <w:rsid w:val="00587EC0"/>
    <w:rsid w:val="0059020A"/>
    <w:rsid w:val="00590CC1"/>
    <w:rsid w:val="00591467"/>
    <w:rsid w:val="00591881"/>
    <w:rsid w:val="00591AA1"/>
    <w:rsid w:val="00591EFB"/>
    <w:rsid w:val="00593608"/>
    <w:rsid w:val="00593FEF"/>
    <w:rsid w:val="005947B8"/>
    <w:rsid w:val="00594C23"/>
    <w:rsid w:val="00594F03"/>
    <w:rsid w:val="00595893"/>
    <w:rsid w:val="00595B0C"/>
    <w:rsid w:val="00595D3F"/>
    <w:rsid w:val="00596488"/>
    <w:rsid w:val="00597476"/>
    <w:rsid w:val="005976CD"/>
    <w:rsid w:val="005A0474"/>
    <w:rsid w:val="005A0F53"/>
    <w:rsid w:val="005A1910"/>
    <w:rsid w:val="005A2C2A"/>
    <w:rsid w:val="005A3843"/>
    <w:rsid w:val="005A39A9"/>
    <w:rsid w:val="005A4A4C"/>
    <w:rsid w:val="005A4A82"/>
    <w:rsid w:val="005A63AF"/>
    <w:rsid w:val="005A6ACE"/>
    <w:rsid w:val="005A733A"/>
    <w:rsid w:val="005A79DB"/>
    <w:rsid w:val="005A7F3F"/>
    <w:rsid w:val="005B037E"/>
    <w:rsid w:val="005B0600"/>
    <w:rsid w:val="005B0A8B"/>
    <w:rsid w:val="005B0EB0"/>
    <w:rsid w:val="005B2471"/>
    <w:rsid w:val="005B251B"/>
    <w:rsid w:val="005B270A"/>
    <w:rsid w:val="005B2EAB"/>
    <w:rsid w:val="005B40B9"/>
    <w:rsid w:val="005B4615"/>
    <w:rsid w:val="005B47B2"/>
    <w:rsid w:val="005B47F7"/>
    <w:rsid w:val="005B5B5E"/>
    <w:rsid w:val="005B6BAA"/>
    <w:rsid w:val="005B6F1F"/>
    <w:rsid w:val="005B73A6"/>
    <w:rsid w:val="005C0780"/>
    <w:rsid w:val="005C09B4"/>
    <w:rsid w:val="005C16E1"/>
    <w:rsid w:val="005C1B8E"/>
    <w:rsid w:val="005C1DAC"/>
    <w:rsid w:val="005C210E"/>
    <w:rsid w:val="005C2671"/>
    <w:rsid w:val="005C29D6"/>
    <w:rsid w:val="005C41A8"/>
    <w:rsid w:val="005C44C9"/>
    <w:rsid w:val="005C5345"/>
    <w:rsid w:val="005C593F"/>
    <w:rsid w:val="005C5FB8"/>
    <w:rsid w:val="005C61E3"/>
    <w:rsid w:val="005C66C5"/>
    <w:rsid w:val="005C789B"/>
    <w:rsid w:val="005C78B0"/>
    <w:rsid w:val="005C7962"/>
    <w:rsid w:val="005D0757"/>
    <w:rsid w:val="005D09F7"/>
    <w:rsid w:val="005D0C2C"/>
    <w:rsid w:val="005D0DB8"/>
    <w:rsid w:val="005D23BA"/>
    <w:rsid w:val="005D241F"/>
    <w:rsid w:val="005D2F3D"/>
    <w:rsid w:val="005D3095"/>
    <w:rsid w:val="005D338C"/>
    <w:rsid w:val="005D3A87"/>
    <w:rsid w:val="005D4088"/>
    <w:rsid w:val="005D411F"/>
    <w:rsid w:val="005D4149"/>
    <w:rsid w:val="005D4A9F"/>
    <w:rsid w:val="005D4FA2"/>
    <w:rsid w:val="005D55FA"/>
    <w:rsid w:val="005D5A2D"/>
    <w:rsid w:val="005D5BD6"/>
    <w:rsid w:val="005D5DE4"/>
    <w:rsid w:val="005D63A6"/>
    <w:rsid w:val="005D645E"/>
    <w:rsid w:val="005D647D"/>
    <w:rsid w:val="005D6951"/>
    <w:rsid w:val="005D6DE0"/>
    <w:rsid w:val="005D754C"/>
    <w:rsid w:val="005D75F3"/>
    <w:rsid w:val="005E0DE6"/>
    <w:rsid w:val="005E0F8B"/>
    <w:rsid w:val="005E1388"/>
    <w:rsid w:val="005E1998"/>
    <w:rsid w:val="005E1ACC"/>
    <w:rsid w:val="005E1B1C"/>
    <w:rsid w:val="005E2416"/>
    <w:rsid w:val="005E2FAC"/>
    <w:rsid w:val="005E359F"/>
    <w:rsid w:val="005E3A35"/>
    <w:rsid w:val="005E3E21"/>
    <w:rsid w:val="005E52E6"/>
    <w:rsid w:val="005E5387"/>
    <w:rsid w:val="005E53E7"/>
    <w:rsid w:val="005E55C7"/>
    <w:rsid w:val="005E5D4B"/>
    <w:rsid w:val="005E601C"/>
    <w:rsid w:val="005E6F6A"/>
    <w:rsid w:val="005E7A9C"/>
    <w:rsid w:val="005E7D65"/>
    <w:rsid w:val="005E7EC4"/>
    <w:rsid w:val="005F0ED2"/>
    <w:rsid w:val="005F10E2"/>
    <w:rsid w:val="005F110A"/>
    <w:rsid w:val="005F13D4"/>
    <w:rsid w:val="005F1498"/>
    <w:rsid w:val="005F1677"/>
    <w:rsid w:val="005F1C94"/>
    <w:rsid w:val="005F2341"/>
    <w:rsid w:val="005F23CF"/>
    <w:rsid w:val="005F2C9B"/>
    <w:rsid w:val="005F3784"/>
    <w:rsid w:val="005F38BC"/>
    <w:rsid w:val="005F4829"/>
    <w:rsid w:val="005F501A"/>
    <w:rsid w:val="005F66A9"/>
    <w:rsid w:val="005F6EE6"/>
    <w:rsid w:val="005F6F77"/>
    <w:rsid w:val="005F79F2"/>
    <w:rsid w:val="005F7FB1"/>
    <w:rsid w:val="00600996"/>
    <w:rsid w:val="00600C92"/>
    <w:rsid w:val="0060336E"/>
    <w:rsid w:val="006033D0"/>
    <w:rsid w:val="00603D9B"/>
    <w:rsid w:val="00603EE6"/>
    <w:rsid w:val="00603FBA"/>
    <w:rsid w:val="0060466C"/>
    <w:rsid w:val="006046DB"/>
    <w:rsid w:val="00604701"/>
    <w:rsid w:val="00605633"/>
    <w:rsid w:val="00605697"/>
    <w:rsid w:val="0060569A"/>
    <w:rsid w:val="00605A07"/>
    <w:rsid w:val="00606B06"/>
    <w:rsid w:val="006070C4"/>
    <w:rsid w:val="00607642"/>
    <w:rsid w:val="0060780F"/>
    <w:rsid w:val="00607F43"/>
    <w:rsid w:val="006107B7"/>
    <w:rsid w:val="00610B03"/>
    <w:rsid w:val="006122C7"/>
    <w:rsid w:val="00612345"/>
    <w:rsid w:val="006127E6"/>
    <w:rsid w:val="00612B45"/>
    <w:rsid w:val="0061430C"/>
    <w:rsid w:val="00614405"/>
    <w:rsid w:val="00614CC0"/>
    <w:rsid w:val="0061556A"/>
    <w:rsid w:val="00615765"/>
    <w:rsid w:val="0061796F"/>
    <w:rsid w:val="00617975"/>
    <w:rsid w:val="00617A13"/>
    <w:rsid w:val="00617D6C"/>
    <w:rsid w:val="00620120"/>
    <w:rsid w:val="0062029C"/>
    <w:rsid w:val="00621622"/>
    <w:rsid w:val="00621C2F"/>
    <w:rsid w:val="00621CAF"/>
    <w:rsid w:val="00622499"/>
    <w:rsid w:val="006228C9"/>
    <w:rsid w:val="00622D46"/>
    <w:rsid w:val="00623DDF"/>
    <w:rsid w:val="006248AA"/>
    <w:rsid w:val="00624AF0"/>
    <w:rsid w:val="00624E78"/>
    <w:rsid w:val="00625003"/>
    <w:rsid w:val="00625EA4"/>
    <w:rsid w:val="00625F15"/>
    <w:rsid w:val="00626355"/>
    <w:rsid w:val="006264D5"/>
    <w:rsid w:val="00626ABF"/>
    <w:rsid w:val="006279F1"/>
    <w:rsid w:val="00630276"/>
    <w:rsid w:val="00630322"/>
    <w:rsid w:val="00630A82"/>
    <w:rsid w:val="00630D44"/>
    <w:rsid w:val="00632656"/>
    <w:rsid w:val="00632C5E"/>
    <w:rsid w:val="00632E07"/>
    <w:rsid w:val="006339C4"/>
    <w:rsid w:val="00633E16"/>
    <w:rsid w:val="00636B77"/>
    <w:rsid w:val="00637634"/>
    <w:rsid w:val="0063785B"/>
    <w:rsid w:val="00640B7F"/>
    <w:rsid w:val="00641AAA"/>
    <w:rsid w:val="006425E4"/>
    <w:rsid w:val="006428AF"/>
    <w:rsid w:val="006432F5"/>
    <w:rsid w:val="006433A3"/>
    <w:rsid w:val="006433E7"/>
    <w:rsid w:val="00643598"/>
    <w:rsid w:val="00643978"/>
    <w:rsid w:val="00643D41"/>
    <w:rsid w:val="006441C8"/>
    <w:rsid w:val="00644652"/>
    <w:rsid w:val="00644B30"/>
    <w:rsid w:val="00644E53"/>
    <w:rsid w:val="006460D8"/>
    <w:rsid w:val="0064610A"/>
    <w:rsid w:val="006468BB"/>
    <w:rsid w:val="00647A95"/>
    <w:rsid w:val="006502F8"/>
    <w:rsid w:val="006506AA"/>
    <w:rsid w:val="00650B28"/>
    <w:rsid w:val="00650BCB"/>
    <w:rsid w:val="00650F0B"/>
    <w:rsid w:val="00651457"/>
    <w:rsid w:val="00651C24"/>
    <w:rsid w:val="00651CDD"/>
    <w:rsid w:val="006527A5"/>
    <w:rsid w:val="00652DED"/>
    <w:rsid w:val="0065329D"/>
    <w:rsid w:val="00653A4E"/>
    <w:rsid w:val="00653F42"/>
    <w:rsid w:val="0065538C"/>
    <w:rsid w:val="006559DB"/>
    <w:rsid w:val="00655BE3"/>
    <w:rsid w:val="00655DB3"/>
    <w:rsid w:val="00656BB0"/>
    <w:rsid w:val="00656CE7"/>
    <w:rsid w:val="00657442"/>
    <w:rsid w:val="00657D1E"/>
    <w:rsid w:val="006601E9"/>
    <w:rsid w:val="00660446"/>
    <w:rsid w:val="00660848"/>
    <w:rsid w:val="00660AC2"/>
    <w:rsid w:val="00661827"/>
    <w:rsid w:val="00661859"/>
    <w:rsid w:val="00661A1A"/>
    <w:rsid w:val="00662B63"/>
    <w:rsid w:val="006630F1"/>
    <w:rsid w:val="00663F46"/>
    <w:rsid w:val="00664A3F"/>
    <w:rsid w:val="00664F35"/>
    <w:rsid w:val="0066500E"/>
    <w:rsid w:val="00665391"/>
    <w:rsid w:val="00665564"/>
    <w:rsid w:val="00665DE7"/>
    <w:rsid w:val="00667022"/>
    <w:rsid w:val="00667B85"/>
    <w:rsid w:val="006707CB"/>
    <w:rsid w:val="00670E7B"/>
    <w:rsid w:val="0067155F"/>
    <w:rsid w:val="00671AD9"/>
    <w:rsid w:val="00672034"/>
    <w:rsid w:val="006729DB"/>
    <w:rsid w:val="00673672"/>
    <w:rsid w:val="00673E24"/>
    <w:rsid w:val="0067498C"/>
    <w:rsid w:val="00674F82"/>
    <w:rsid w:val="00675A24"/>
    <w:rsid w:val="00675D84"/>
    <w:rsid w:val="00676465"/>
    <w:rsid w:val="00676489"/>
    <w:rsid w:val="00676597"/>
    <w:rsid w:val="00676A98"/>
    <w:rsid w:val="00676D47"/>
    <w:rsid w:val="0067752E"/>
    <w:rsid w:val="006802A5"/>
    <w:rsid w:val="0068043D"/>
    <w:rsid w:val="00680488"/>
    <w:rsid w:val="00681121"/>
    <w:rsid w:val="0068154E"/>
    <w:rsid w:val="0068179E"/>
    <w:rsid w:val="006837F6"/>
    <w:rsid w:val="00683A7D"/>
    <w:rsid w:val="00683BC5"/>
    <w:rsid w:val="00684C7D"/>
    <w:rsid w:val="00684E65"/>
    <w:rsid w:val="006856B7"/>
    <w:rsid w:val="006861E4"/>
    <w:rsid w:val="006863CB"/>
    <w:rsid w:val="00686517"/>
    <w:rsid w:val="00686717"/>
    <w:rsid w:val="00686A27"/>
    <w:rsid w:val="00686F2B"/>
    <w:rsid w:val="00687C0D"/>
    <w:rsid w:val="00690866"/>
    <w:rsid w:val="00690A37"/>
    <w:rsid w:val="00691431"/>
    <w:rsid w:val="006927C3"/>
    <w:rsid w:val="006927CA"/>
    <w:rsid w:val="00692992"/>
    <w:rsid w:val="00692C17"/>
    <w:rsid w:val="00693016"/>
    <w:rsid w:val="006938E0"/>
    <w:rsid w:val="00693E80"/>
    <w:rsid w:val="00693F2E"/>
    <w:rsid w:val="006942DF"/>
    <w:rsid w:val="00694383"/>
    <w:rsid w:val="0069462D"/>
    <w:rsid w:val="00694AC0"/>
    <w:rsid w:val="00694B43"/>
    <w:rsid w:val="00695472"/>
    <w:rsid w:val="0069566C"/>
    <w:rsid w:val="00696001"/>
    <w:rsid w:val="006960B8"/>
    <w:rsid w:val="00697020"/>
    <w:rsid w:val="00697A42"/>
    <w:rsid w:val="006A074B"/>
    <w:rsid w:val="006A097E"/>
    <w:rsid w:val="006A0DFB"/>
    <w:rsid w:val="006A1A24"/>
    <w:rsid w:val="006A1A96"/>
    <w:rsid w:val="006A2F55"/>
    <w:rsid w:val="006A43CD"/>
    <w:rsid w:val="006A4F3D"/>
    <w:rsid w:val="006A56FA"/>
    <w:rsid w:val="006A64B1"/>
    <w:rsid w:val="006A6BE0"/>
    <w:rsid w:val="006A7BF4"/>
    <w:rsid w:val="006A7D32"/>
    <w:rsid w:val="006B04F9"/>
    <w:rsid w:val="006B296F"/>
    <w:rsid w:val="006B31F3"/>
    <w:rsid w:val="006B3CD4"/>
    <w:rsid w:val="006B3D25"/>
    <w:rsid w:val="006B3E5E"/>
    <w:rsid w:val="006B4658"/>
    <w:rsid w:val="006B4A03"/>
    <w:rsid w:val="006B4C8A"/>
    <w:rsid w:val="006B59C7"/>
    <w:rsid w:val="006B6115"/>
    <w:rsid w:val="006B6760"/>
    <w:rsid w:val="006B685B"/>
    <w:rsid w:val="006B6F1C"/>
    <w:rsid w:val="006B7360"/>
    <w:rsid w:val="006B78A3"/>
    <w:rsid w:val="006C0CEA"/>
    <w:rsid w:val="006C158C"/>
    <w:rsid w:val="006C1842"/>
    <w:rsid w:val="006C1D38"/>
    <w:rsid w:val="006C39DF"/>
    <w:rsid w:val="006C3A50"/>
    <w:rsid w:val="006C455F"/>
    <w:rsid w:val="006C51D2"/>
    <w:rsid w:val="006C58F9"/>
    <w:rsid w:val="006C62C3"/>
    <w:rsid w:val="006C6433"/>
    <w:rsid w:val="006C6574"/>
    <w:rsid w:val="006C682C"/>
    <w:rsid w:val="006D0F39"/>
    <w:rsid w:val="006D1A90"/>
    <w:rsid w:val="006D2386"/>
    <w:rsid w:val="006D2404"/>
    <w:rsid w:val="006D2689"/>
    <w:rsid w:val="006D2C21"/>
    <w:rsid w:val="006D4034"/>
    <w:rsid w:val="006D48B5"/>
    <w:rsid w:val="006D4D77"/>
    <w:rsid w:val="006D4F94"/>
    <w:rsid w:val="006D50C1"/>
    <w:rsid w:val="006D52A0"/>
    <w:rsid w:val="006D5696"/>
    <w:rsid w:val="006D5767"/>
    <w:rsid w:val="006D5BD3"/>
    <w:rsid w:val="006D5FD4"/>
    <w:rsid w:val="006D6473"/>
    <w:rsid w:val="006D682A"/>
    <w:rsid w:val="006D6E0D"/>
    <w:rsid w:val="006E015E"/>
    <w:rsid w:val="006E0990"/>
    <w:rsid w:val="006E0EA6"/>
    <w:rsid w:val="006E2447"/>
    <w:rsid w:val="006E2451"/>
    <w:rsid w:val="006E2471"/>
    <w:rsid w:val="006E27B5"/>
    <w:rsid w:val="006E3734"/>
    <w:rsid w:val="006E3755"/>
    <w:rsid w:val="006E3AE5"/>
    <w:rsid w:val="006E3DDF"/>
    <w:rsid w:val="006E4D95"/>
    <w:rsid w:val="006E568F"/>
    <w:rsid w:val="006E5C08"/>
    <w:rsid w:val="006E5C9B"/>
    <w:rsid w:val="006E5CBE"/>
    <w:rsid w:val="006E5D06"/>
    <w:rsid w:val="006E5D68"/>
    <w:rsid w:val="006E6730"/>
    <w:rsid w:val="006E6842"/>
    <w:rsid w:val="006F05A6"/>
    <w:rsid w:val="006F1320"/>
    <w:rsid w:val="006F1F9A"/>
    <w:rsid w:val="006F34F2"/>
    <w:rsid w:val="006F408C"/>
    <w:rsid w:val="006F4C0F"/>
    <w:rsid w:val="006F5304"/>
    <w:rsid w:val="006F55C6"/>
    <w:rsid w:val="006F5B53"/>
    <w:rsid w:val="006F6F1D"/>
    <w:rsid w:val="006F7A39"/>
    <w:rsid w:val="006F7BB2"/>
    <w:rsid w:val="00700734"/>
    <w:rsid w:val="00701296"/>
    <w:rsid w:val="0070183A"/>
    <w:rsid w:val="00701907"/>
    <w:rsid w:val="00701A2A"/>
    <w:rsid w:val="00702964"/>
    <w:rsid w:val="007030FF"/>
    <w:rsid w:val="0070397C"/>
    <w:rsid w:val="00705540"/>
    <w:rsid w:val="00705CBB"/>
    <w:rsid w:val="00706C5F"/>
    <w:rsid w:val="00706EB7"/>
    <w:rsid w:val="0071019E"/>
    <w:rsid w:val="00710221"/>
    <w:rsid w:val="00710228"/>
    <w:rsid w:val="00710EEB"/>
    <w:rsid w:val="0071161B"/>
    <w:rsid w:val="00711C22"/>
    <w:rsid w:val="00712658"/>
    <w:rsid w:val="00713297"/>
    <w:rsid w:val="00713744"/>
    <w:rsid w:val="00713771"/>
    <w:rsid w:val="00713AAE"/>
    <w:rsid w:val="00713F30"/>
    <w:rsid w:val="00715928"/>
    <w:rsid w:val="00716413"/>
    <w:rsid w:val="007168AA"/>
    <w:rsid w:val="00716F5D"/>
    <w:rsid w:val="007170AB"/>
    <w:rsid w:val="007174A1"/>
    <w:rsid w:val="007176D1"/>
    <w:rsid w:val="007211FB"/>
    <w:rsid w:val="0072225A"/>
    <w:rsid w:val="007223DB"/>
    <w:rsid w:val="007229DB"/>
    <w:rsid w:val="007231FB"/>
    <w:rsid w:val="00723B50"/>
    <w:rsid w:val="00724184"/>
    <w:rsid w:val="00725BA4"/>
    <w:rsid w:val="00725D0E"/>
    <w:rsid w:val="00726244"/>
    <w:rsid w:val="007262AE"/>
    <w:rsid w:val="007263DC"/>
    <w:rsid w:val="007268D6"/>
    <w:rsid w:val="00727E60"/>
    <w:rsid w:val="007300FC"/>
    <w:rsid w:val="00730630"/>
    <w:rsid w:val="00731014"/>
    <w:rsid w:val="0073127E"/>
    <w:rsid w:val="00731608"/>
    <w:rsid w:val="00732231"/>
    <w:rsid w:val="00732531"/>
    <w:rsid w:val="007332D3"/>
    <w:rsid w:val="007345DC"/>
    <w:rsid w:val="00735345"/>
    <w:rsid w:val="0073630A"/>
    <w:rsid w:val="007365BA"/>
    <w:rsid w:val="00736B59"/>
    <w:rsid w:val="00736EAF"/>
    <w:rsid w:val="00737156"/>
    <w:rsid w:val="00737245"/>
    <w:rsid w:val="00737623"/>
    <w:rsid w:val="00737684"/>
    <w:rsid w:val="007377B3"/>
    <w:rsid w:val="007379A4"/>
    <w:rsid w:val="00737FCE"/>
    <w:rsid w:val="0074167D"/>
    <w:rsid w:val="00742CC2"/>
    <w:rsid w:val="0074371B"/>
    <w:rsid w:val="00744A43"/>
    <w:rsid w:val="00744D85"/>
    <w:rsid w:val="007458BE"/>
    <w:rsid w:val="00745B7C"/>
    <w:rsid w:val="00745BE0"/>
    <w:rsid w:val="00747599"/>
    <w:rsid w:val="0075060B"/>
    <w:rsid w:val="00750672"/>
    <w:rsid w:val="007508A4"/>
    <w:rsid w:val="007515B0"/>
    <w:rsid w:val="0075174C"/>
    <w:rsid w:val="00751AF3"/>
    <w:rsid w:val="0075275F"/>
    <w:rsid w:val="0075297E"/>
    <w:rsid w:val="00752A25"/>
    <w:rsid w:val="00752BF1"/>
    <w:rsid w:val="00752FCA"/>
    <w:rsid w:val="00753091"/>
    <w:rsid w:val="0075323B"/>
    <w:rsid w:val="007538F7"/>
    <w:rsid w:val="00753B68"/>
    <w:rsid w:val="007541D0"/>
    <w:rsid w:val="00754936"/>
    <w:rsid w:val="00754FC3"/>
    <w:rsid w:val="007565F3"/>
    <w:rsid w:val="0075755E"/>
    <w:rsid w:val="00757792"/>
    <w:rsid w:val="007600E4"/>
    <w:rsid w:val="00760102"/>
    <w:rsid w:val="00760755"/>
    <w:rsid w:val="00760841"/>
    <w:rsid w:val="00761317"/>
    <w:rsid w:val="00761468"/>
    <w:rsid w:val="0076178A"/>
    <w:rsid w:val="0076210C"/>
    <w:rsid w:val="00762520"/>
    <w:rsid w:val="00762547"/>
    <w:rsid w:val="00762681"/>
    <w:rsid w:val="007626EF"/>
    <w:rsid w:val="00762970"/>
    <w:rsid w:val="00762A8F"/>
    <w:rsid w:val="00762EFE"/>
    <w:rsid w:val="00763020"/>
    <w:rsid w:val="0076315D"/>
    <w:rsid w:val="007631F5"/>
    <w:rsid w:val="0076335D"/>
    <w:rsid w:val="007636CD"/>
    <w:rsid w:val="00763A44"/>
    <w:rsid w:val="00764132"/>
    <w:rsid w:val="00764780"/>
    <w:rsid w:val="00764939"/>
    <w:rsid w:val="00764BA1"/>
    <w:rsid w:val="00764E83"/>
    <w:rsid w:val="00765FAE"/>
    <w:rsid w:val="007666DC"/>
    <w:rsid w:val="00767281"/>
    <w:rsid w:val="00767361"/>
    <w:rsid w:val="0076748B"/>
    <w:rsid w:val="00767D3E"/>
    <w:rsid w:val="00770291"/>
    <w:rsid w:val="00771743"/>
    <w:rsid w:val="00771DA4"/>
    <w:rsid w:val="00772073"/>
    <w:rsid w:val="007723B1"/>
    <w:rsid w:val="0077353F"/>
    <w:rsid w:val="00773A51"/>
    <w:rsid w:val="00775BEB"/>
    <w:rsid w:val="00775D13"/>
    <w:rsid w:val="00775DD5"/>
    <w:rsid w:val="0077777D"/>
    <w:rsid w:val="00777B2B"/>
    <w:rsid w:val="00780861"/>
    <w:rsid w:val="007810B9"/>
    <w:rsid w:val="00781208"/>
    <w:rsid w:val="0078141D"/>
    <w:rsid w:val="00781E5F"/>
    <w:rsid w:val="007822A1"/>
    <w:rsid w:val="007830BE"/>
    <w:rsid w:val="00783341"/>
    <w:rsid w:val="00783951"/>
    <w:rsid w:val="00783D4E"/>
    <w:rsid w:val="00784707"/>
    <w:rsid w:val="00784EF1"/>
    <w:rsid w:val="007852DE"/>
    <w:rsid w:val="00785364"/>
    <w:rsid w:val="007856A5"/>
    <w:rsid w:val="00787555"/>
    <w:rsid w:val="00787921"/>
    <w:rsid w:val="00787B63"/>
    <w:rsid w:val="0079024F"/>
    <w:rsid w:val="00790584"/>
    <w:rsid w:val="00791137"/>
    <w:rsid w:val="007917DB"/>
    <w:rsid w:val="00792024"/>
    <w:rsid w:val="00792031"/>
    <w:rsid w:val="007922E6"/>
    <w:rsid w:val="00793511"/>
    <w:rsid w:val="00793906"/>
    <w:rsid w:val="00794961"/>
    <w:rsid w:val="00794CC2"/>
    <w:rsid w:val="007950C4"/>
    <w:rsid w:val="007956F1"/>
    <w:rsid w:val="007A0847"/>
    <w:rsid w:val="007A09DC"/>
    <w:rsid w:val="007A18A1"/>
    <w:rsid w:val="007A21FE"/>
    <w:rsid w:val="007A2C31"/>
    <w:rsid w:val="007A40A3"/>
    <w:rsid w:val="007A44BE"/>
    <w:rsid w:val="007A47A0"/>
    <w:rsid w:val="007A4904"/>
    <w:rsid w:val="007A4A4A"/>
    <w:rsid w:val="007A4AEF"/>
    <w:rsid w:val="007A5A91"/>
    <w:rsid w:val="007A631C"/>
    <w:rsid w:val="007A6EFF"/>
    <w:rsid w:val="007A727E"/>
    <w:rsid w:val="007A7B08"/>
    <w:rsid w:val="007A7F1D"/>
    <w:rsid w:val="007B0635"/>
    <w:rsid w:val="007B1FAA"/>
    <w:rsid w:val="007B231E"/>
    <w:rsid w:val="007B2B17"/>
    <w:rsid w:val="007B311F"/>
    <w:rsid w:val="007B3540"/>
    <w:rsid w:val="007B39EE"/>
    <w:rsid w:val="007B4F29"/>
    <w:rsid w:val="007B61C1"/>
    <w:rsid w:val="007B698B"/>
    <w:rsid w:val="007B7D6F"/>
    <w:rsid w:val="007C0FF8"/>
    <w:rsid w:val="007C14BE"/>
    <w:rsid w:val="007C1CD6"/>
    <w:rsid w:val="007C1D37"/>
    <w:rsid w:val="007C1D55"/>
    <w:rsid w:val="007C1E20"/>
    <w:rsid w:val="007C2633"/>
    <w:rsid w:val="007C28A0"/>
    <w:rsid w:val="007C2FF9"/>
    <w:rsid w:val="007C32B7"/>
    <w:rsid w:val="007C3404"/>
    <w:rsid w:val="007C3AE8"/>
    <w:rsid w:val="007C4879"/>
    <w:rsid w:val="007C4A64"/>
    <w:rsid w:val="007C5374"/>
    <w:rsid w:val="007C56A7"/>
    <w:rsid w:val="007C5E5C"/>
    <w:rsid w:val="007C65AA"/>
    <w:rsid w:val="007C65D7"/>
    <w:rsid w:val="007C7EB6"/>
    <w:rsid w:val="007D05CF"/>
    <w:rsid w:val="007D164A"/>
    <w:rsid w:val="007D170E"/>
    <w:rsid w:val="007D18D4"/>
    <w:rsid w:val="007D1E00"/>
    <w:rsid w:val="007D4265"/>
    <w:rsid w:val="007D4482"/>
    <w:rsid w:val="007D4A98"/>
    <w:rsid w:val="007D4F2C"/>
    <w:rsid w:val="007D66D4"/>
    <w:rsid w:val="007D6FE7"/>
    <w:rsid w:val="007D78E1"/>
    <w:rsid w:val="007D78E3"/>
    <w:rsid w:val="007D7C2E"/>
    <w:rsid w:val="007D7D30"/>
    <w:rsid w:val="007E0DA3"/>
    <w:rsid w:val="007E1431"/>
    <w:rsid w:val="007E16BF"/>
    <w:rsid w:val="007E218B"/>
    <w:rsid w:val="007E297F"/>
    <w:rsid w:val="007E2F15"/>
    <w:rsid w:val="007E3F30"/>
    <w:rsid w:val="007E44E1"/>
    <w:rsid w:val="007E5951"/>
    <w:rsid w:val="007E5D89"/>
    <w:rsid w:val="007E62DC"/>
    <w:rsid w:val="007E7F87"/>
    <w:rsid w:val="007F00DD"/>
    <w:rsid w:val="007F0141"/>
    <w:rsid w:val="007F02E5"/>
    <w:rsid w:val="007F0517"/>
    <w:rsid w:val="007F0663"/>
    <w:rsid w:val="007F1D34"/>
    <w:rsid w:val="007F3396"/>
    <w:rsid w:val="007F42B5"/>
    <w:rsid w:val="007F4FC9"/>
    <w:rsid w:val="007F5699"/>
    <w:rsid w:val="007F6CF1"/>
    <w:rsid w:val="007F6DEA"/>
    <w:rsid w:val="007F6F7D"/>
    <w:rsid w:val="00800E30"/>
    <w:rsid w:val="00801759"/>
    <w:rsid w:val="00801EF3"/>
    <w:rsid w:val="0080256A"/>
    <w:rsid w:val="0080268B"/>
    <w:rsid w:val="00802AF0"/>
    <w:rsid w:val="00802D07"/>
    <w:rsid w:val="00803857"/>
    <w:rsid w:val="008038F6"/>
    <w:rsid w:val="00803EBA"/>
    <w:rsid w:val="00804003"/>
    <w:rsid w:val="00804B57"/>
    <w:rsid w:val="008055B3"/>
    <w:rsid w:val="00805889"/>
    <w:rsid w:val="00805E37"/>
    <w:rsid w:val="00805F84"/>
    <w:rsid w:val="008060F9"/>
    <w:rsid w:val="008065A1"/>
    <w:rsid w:val="008071AB"/>
    <w:rsid w:val="008100A4"/>
    <w:rsid w:val="0081075E"/>
    <w:rsid w:val="00811106"/>
    <w:rsid w:val="00811836"/>
    <w:rsid w:val="00811968"/>
    <w:rsid w:val="00811C1B"/>
    <w:rsid w:val="00812B0F"/>
    <w:rsid w:val="00812C53"/>
    <w:rsid w:val="00812C54"/>
    <w:rsid w:val="008134A8"/>
    <w:rsid w:val="0081408E"/>
    <w:rsid w:val="0081479B"/>
    <w:rsid w:val="00814A3B"/>
    <w:rsid w:val="008179C8"/>
    <w:rsid w:val="00817F91"/>
    <w:rsid w:val="00817FCD"/>
    <w:rsid w:val="008206EA"/>
    <w:rsid w:val="0082101E"/>
    <w:rsid w:val="00821128"/>
    <w:rsid w:val="00821A39"/>
    <w:rsid w:val="00821CBC"/>
    <w:rsid w:val="008220AC"/>
    <w:rsid w:val="008221CB"/>
    <w:rsid w:val="008224FD"/>
    <w:rsid w:val="00822A00"/>
    <w:rsid w:val="00822CD7"/>
    <w:rsid w:val="0082327C"/>
    <w:rsid w:val="008241B1"/>
    <w:rsid w:val="008246D9"/>
    <w:rsid w:val="00824767"/>
    <w:rsid w:val="008249CD"/>
    <w:rsid w:val="00824B8A"/>
    <w:rsid w:val="0082512E"/>
    <w:rsid w:val="00825D3C"/>
    <w:rsid w:val="00825D91"/>
    <w:rsid w:val="00826639"/>
    <w:rsid w:val="008269E2"/>
    <w:rsid w:val="00827321"/>
    <w:rsid w:val="008275F9"/>
    <w:rsid w:val="0082798C"/>
    <w:rsid w:val="008279A6"/>
    <w:rsid w:val="00827AD8"/>
    <w:rsid w:val="00831575"/>
    <w:rsid w:val="008323B0"/>
    <w:rsid w:val="00832D23"/>
    <w:rsid w:val="008339C5"/>
    <w:rsid w:val="00833B7F"/>
    <w:rsid w:val="00834185"/>
    <w:rsid w:val="008342AA"/>
    <w:rsid w:val="00834976"/>
    <w:rsid w:val="00834AC3"/>
    <w:rsid w:val="0083503F"/>
    <w:rsid w:val="008352CC"/>
    <w:rsid w:val="008352CD"/>
    <w:rsid w:val="008359D8"/>
    <w:rsid w:val="00836578"/>
    <w:rsid w:val="00836650"/>
    <w:rsid w:val="00836C86"/>
    <w:rsid w:val="00836F8A"/>
    <w:rsid w:val="00837162"/>
    <w:rsid w:val="00837525"/>
    <w:rsid w:val="00837F5B"/>
    <w:rsid w:val="0084023E"/>
    <w:rsid w:val="008402FE"/>
    <w:rsid w:val="00841061"/>
    <w:rsid w:val="00841659"/>
    <w:rsid w:val="00841B8E"/>
    <w:rsid w:val="0084290D"/>
    <w:rsid w:val="00842E94"/>
    <w:rsid w:val="008437EC"/>
    <w:rsid w:val="00843827"/>
    <w:rsid w:val="0084428F"/>
    <w:rsid w:val="00844E06"/>
    <w:rsid w:val="00844E73"/>
    <w:rsid w:val="008451E7"/>
    <w:rsid w:val="008452CE"/>
    <w:rsid w:val="008453A0"/>
    <w:rsid w:val="00845A79"/>
    <w:rsid w:val="00846002"/>
    <w:rsid w:val="0084630E"/>
    <w:rsid w:val="00846510"/>
    <w:rsid w:val="00846D3E"/>
    <w:rsid w:val="00846DC9"/>
    <w:rsid w:val="00847707"/>
    <w:rsid w:val="00847AC8"/>
    <w:rsid w:val="00847C70"/>
    <w:rsid w:val="0085126E"/>
    <w:rsid w:val="00851733"/>
    <w:rsid w:val="00851B21"/>
    <w:rsid w:val="00851CB5"/>
    <w:rsid w:val="00851FF5"/>
    <w:rsid w:val="008530E2"/>
    <w:rsid w:val="008534CA"/>
    <w:rsid w:val="008542D8"/>
    <w:rsid w:val="008543CA"/>
    <w:rsid w:val="00854454"/>
    <w:rsid w:val="008555C1"/>
    <w:rsid w:val="0085567B"/>
    <w:rsid w:val="00856E77"/>
    <w:rsid w:val="00856EEB"/>
    <w:rsid w:val="00857E28"/>
    <w:rsid w:val="00860221"/>
    <w:rsid w:val="00860EC8"/>
    <w:rsid w:val="00861524"/>
    <w:rsid w:val="008616CE"/>
    <w:rsid w:val="00861FF2"/>
    <w:rsid w:val="008620A3"/>
    <w:rsid w:val="0086227B"/>
    <w:rsid w:val="00863D1F"/>
    <w:rsid w:val="00864045"/>
    <w:rsid w:val="00864A6C"/>
    <w:rsid w:val="00864B4A"/>
    <w:rsid w:val="008652FB"/>
    <w:rsid w:val="00866987"/>
    <w:rsid w:val="00866C20"/>
    <w:rsid w:val="00867BFD"/>
    <w:rsid w:val="00867D63"/>
    <w:rsid w:val="00867D75"/>
    <w:rsid w:val="008719E4"/>
    <w:rsid w:val="00872384"/>
    <w:rsid w:val="00872A0B"/>
    <w:rsid w:val="008735F8"/>
    <w:rsid w:val="00873D5E"/>
    <w:rsid w:val="00874456"/>
    <w:rsid w:val="00874E00"/>
    <w:rsid w:val="00874FF2"/>
    <w:rsid w:val="0087540B"/>
    <w:rsid w:val="008754D1"/>
    <w:rsid w:val="008769BC"/>
    <w:rsid w:val="00876E26"/>
    <w:rsid w:val="00877405"/>
    <w:rsid w:val="008775E0"/>
    <w:rsid w:val="00877905"/>
    <w:rsid w:val="00877C34"/>
    <w:rsid w:val="0088039E"/>
    <w:rsid w:val="008809E7"/>
    <w:rsid w:val="008820A5"/>
    <w:rsid w:val="0088225D"/>
    <w:rsid w:val="008825A1"/>
    <w:rsid w:val="0088358F"/>
    <w:rsid w:val="008836F7"/>
    <w:rsid w:val="00883921"/>
    <w:rsid w:val="00884EAB"/>
    <w:rsid w:val="00884EF7"/>
    <w:rsid w:val="00884FA0"/>
    <w:rsid w:val="00885F80"/>
    <w:rsid w:val="0088692B"/>
    <w:rsid w:val="00887138"/>
    <w:rsid w:val="008871C3"/>
    <w:rsid w:val="0088727F"/>
    <w:rsid w:val="008874C2"/>
    <w:rsid w:val="0088751A"/>
    <w:rsid w:val="00887BD3"/>
    <w:rsid w:val="00890160"/>
    <w:rsid w:val="00890189"/>
    <w:rsid w:val="008901D4"/>
    <w:rsid w:val="008903B2"/>
    <w:rsid w:val="008903BC"/>
    <w:rsid w:val="00890D68"/>
    <w:rsid w:val="00890EF1"/>
    <w:rsid w:val="008912F4"/>
    <w:rsid w:val="008915CD"/>
    <w:rsid w:val="00891D35"/>
    <w:rsid w:val="0089240A"/>
    <w:rsid w:val="0089245C"/>
    <w:rsid w:val="008925DB"/>
    <w:rsid w:val="00892A85"/>
    <w:rsid w:val="00892C9D"/>
    <w:rsid w:val="008933AE"/>
    <w:rsid w:val="00893C17"/>
    <w:rsid w:val="008942C9"/>
    <w:rsid w:val="008943DB"/>
    <w:rsid w:val="00894663"/>
    <w:rsid w:val="0089473D"/>
    <w:rsid w:val="008950BF"/>
    <w:rsid w:val="00895641"/>
    <w:rsid w:val="008966CC"/>
    <w:rsid w:val="008972BA"/>
    <w:rsid w:val="00897E8B"/>
    <w:rsid w:val="008A064F"/>
    <w:rsid w:val="008A1A1E"/>
    <w:rsid w:val="008A1E8C"/>
    <w:rsid w:val="008A232B"/>
    <w:rsid w:val="008A23F5"/>
    <w:rsid w:val="008A2AB4"/>
    <w:rsid w:val="008A2D29"/>
    <w:rsid w:val="008A3B73"/>
    <w:rsid w:val="008A52C0"/>
    <w:rsid w:val="008A5879"/>
    <w:rsid w:val="008A5A99"/>
    <w:rsid w:val="008A5ECE"/>
    <w:rsid w:val="008A64F6"/>
    <w:rsid w:val="008A67E5"/>
    <w:rsid w:val="008A7128"/>
    <w:rsid w:val="008A7402"/>
    <w:rsid w:val="008A7459"/>
    <w:rsid w:val="008B049A"/>
    <w:rsid w:val="008B0831"/>
    <w:rsid w:val="008B08C0"/>
    <w:rsid w:val="008B0A06"/>
    <w:rsid w:val="008B19E6"/>
    <w:rsid w:val="008B1A15"/>
    <w:rsid w:val="008B2793"/>
    <w:rsid w:val="008B2884"/>
    <w:rsid w:val="008B28E0"/>
    <w:rsid w:val="008B2ACC"/>
    <w:rsid w:val="008B2B57"/>
    <w:rsid w:val="008B2CE5"/>
    <w:rsid w:val="008B37B1"/>
    <w:rsid w:val="008B406A"/>
    <w:rsid w:val="008B4166"/>
    <w:rsid w:val="008B4652"/>
    <w:rsid w:val="008B58CC"/>
    <w:rsid w:val="008B69E7"/>
    <w:rsid w:val="008B6CB6"/>
    <w:rsid w:val="008B79D1"/>
    <w:rsid w:val="008B7BAE"/>
    <w:rsid w:val="008C0E53"/>
    <w:rsid w:val="008C130E"/>
    <w:rsid w:val="008C19AB"/>
    <w:rsid w:val="008C1B38"/>
    <w:rsid w:val="008C1FA8"/>
    <w:rsid w:val="008C24EC"/>
    <w:rsid w:val="008C3256"/>
    <w:rsid w:val="008C36EF"/>
    <w:rsid w:val="008C45CC"/>
    <w:rsid w:val="008C509D"/>
    <w:rsid w:val="008C5CD0"/>
    <w:rsid w:val="008C6D10"/>
    <w:rsid w:val="008C7016"/>
    <w:rsid w:val="008C7518"/>
    <w:rsid w:val="008C75FC"/>
    <w:rsid w:val="008C79FE"/>
    <w:rsid w:val="008C7E08"/>
    <w:rsid w:val="008C7FA9"/>
    <w:rsid w:val="008D0AA4"/>
    <w:rsid w:val="008D1129"/>
    <w:rsid w:val="008D1161"/>
    <w:rsid w:val="008D12CC"/>
    <w:rsid w:val="008D1540"/>
    <w:rsid w:val="008D1877"/>
    <w:rsid w:val="008D2864"/>
    <w:rsid w:val="008D2971"/>
    <w:rsid w:val="008D2CE2"/>
    <w:rsid w:val="008D307F"/>
    <w:rsid w:val="008D33AD"/>
    <w:rsid w:val="008D351B"/>
    <w:rsid w:val="008D39E4"/>
    <w:rsid w:val="008D3D43"/>
    <w:rsid w:val="008D43AD"/>
    <w:rsid w:val="008D460C"/>
    <w:rsid w:val="008D4BAD"/>
    <w:rsid w:val="008D63CD"/>
    <w:rsid w:val="008D63F3"/>
    <w:rsid w:val="008D73E1"/>
    <w:rsid w:val="008D7725"/>
    <w:rsid w:val="008D7C89"/>
    <w:rsid w:val="008E0439"/>
    <w:rsid w:val="008E08E3"/>
    <w:rsid w:val="008E1502"/>
    <w:rsid w:val="008E1BF0"/>
    <w:rsid w:val="008E1FB9"/>
    <w:rsid w:val="008E3F2B"/>
    <w:rsid w:val="008E47AD"/>
    <w:rsid w:val="008E4F39"/>
    <w:rsid w:val="008E4F50"/>
    <w:rsid w:val="008E56C7"/>
    <w:rsid w:val="008E575A"/>
    <w:rsid w:val="008E686A"/>
    <w:rsid w:val="008E7919"/>
    <w:rsid w:val="008E79B1"/>
    <w:rsid w:val="008E7A3E"/>
    <w:rsid w:val="008E7E15"/>
    <w:rsid w:val="008F0968"/>
    <w:rsid w:val="008F0DEA"/>
    <w:rsid w:val="008F119B"/>
    <w:rsid w:val="008F1EDE"/>
    <w:rsid w:val="008F240A"/>
    <w:rsid w:val="008F2C85"/>
    <w:rsid w:val="008F3774"/>
    <w:rsid w:val="008F40A0"/>
    <w:rsid w:val="008F43F2"/>
    <w:rsid w:val="008F4985"/>
    <w:rsid w:val="008F532A"/>
    <w:rsid w:val="008F53C5"/>
    <w:rsid w:val="008F5ABA"/>
    <w:rsid w:val="008F67AC"/>
    <w:rsid w:val="008F6A56"/>
    <w:rsid w:val="008F7912"/>
    <w:rsid w:val="009002AA"/>
    <w:rsid w:val="00900357"/>
    <w:rsid w:val="00901A80"/>
    <w:rsid w:val="0090260E"/>
    <w:rsid w:val="00902C01"/>
    <w:rsid w:val="00902D8C"/>
    <w:rsid w:val="00903047"/>
    <w:rsid w:val="009033B7"/>
    <w:rsid w:val="00903678"/>
    <w:rsid w:val="00903881"/>
    <w:rsid w:val="0090414D"/>
    <w:rsid w:val="009044ED"/>
    <w:rsid w:val="009045C2"/>
    <w:rsid w:val="00904701"/>
    <w:rsid w:val="00904734"/>
    <w:rsid w:val="00904D31"/>
    <w:rsid w:val="009053A5"/>
    <w:rsid w:val="0090657E"/>
    <w:rsid w:val="009073C4"/>
    <w:rsid w:val="0090744E"/>
    <w:rsid w:val="00907520"/>
    <w:rsid w:val="00907D9C"/>
    <w:rsid w:val="009100DE"/>
    <w:rsid w:val="009102AF"/>
    <w:rsid w:val="00910640"/>
    <w:rsid w:val="00911442"/>
    <w:rsid w:val="00911F58"/>
    <w:rsid w:val="00911FA3"/>
    <w:rsid w:val="00912025"/>
    <w:rsid w:val="00912196"/>
    <w:rsid w:val="00912A15"/>
    <w:rsid w:val="00912D26"/>
    <w:rsid w:val="009134A8"/>
    <w:rsid w:val="00913F57"/>
    <w:rsid w:val="00914DC2"/>
    <w:rsid w:val="00916AD9"/>
    <w:rsid w:val="00916F72"/>
    <w:rsid w:val="00917852"/>
    <w:rsid w:val="00917971"/>
    <w:rsid w:val="009202D3"/>
    <w:rsid w:val="0092133E"/>
    <w:rsid w:val="009213A2"/>
    <w:rsid w:val="00921914"/>
    <w:rsid w:val="00922393"/>
    <w:rsid w:val="00922438"/>
    <w:rsid w:val="00922EC3"/>
    <w:rsid w:val="00923298"/>
    <w:rsid w:val="00923BB4"/>
    <w:rsid w:val="00923DC3"/>
    <w:rsid w:val="00923F75"/>
    <w:rsid w:val="00924964"/>
    <w:rsid w:val="00924E89"/>
    <w:rsid w:val="00925776"/>
    <w:rsid w:val="009257D8"/>
    <w:rsid w:val="009260D2"/>
    <w:rsid w:val="00927257"/>
    <w:rsid w:val="00927478"/>
    <w:rsid w:val="00927B11"/>
    <w:rsid w:val="00927F71"/>
    <w:rsid w:val="0093030B"/>
    <w:rsid w:val="00930BCC"/>
    <w:rsid w:val="00930E8F"/>
    <w:rsid w:val="00931127"/>
    <w:rsid w:val="009315CC"/>
    <w:rsid w:val="00931967"/>
    <w:rsid w:val="00931F6E"/>
    <w:rsid w:val="0093204A"/>
    <w:rsid w:val="009325F6"/>
    <w:rsid w:val="00933A6C"/>
    <w:rsid w:val="009344C3"/>
    <w:rsid w:val="00935590"/>
    <w:rsid w:val="00935C0F"/>
    <w:rsid w:val="00935E16"/>
    <w:rsid w:val="00935F5A"/>
    <w:rsid w:val="0094002A"/>
    <w:rsid w:val="00940A2F"/>
    <w:rsid w:val="00940FE3"/>
    <w:rsid w:val="009414CC"/>
    <w:rsid w:val="00941573"/>
    <w:rsid w:val="00941C61"/>
    <w:rsid w:val="00941CDA"/>
    <w:rsid w:val="00941DAA"/>
    <w:rsid w:val="009422B2"/>
    <w:rsid w:val="0094281C"/>
    <w:rsid w:val="00942E07"/>
    <w:rsid w:val="00942F2A"/>
    <w:rsid w:val="00943843"/>
    <w:rsid w:val="009440CA"/>
    <w:rsid w:val="009442A0"/>
    <w:rsid w:val="00944471"/>
    <w:rsid w:val="00944F35"/>
    <w:rsid w:val="00945AAC"/>
    <w:rsid w:val="00945CC1"/>
    <w:rsid w:val="00945E0F"/>
    <w:rsid w:val="0094604F"/>
    <w:rsid w:val="00946658"/>
    <w:rsid w:val="009477AC"/>
    <w:rsid w:val="009478B6"/>
    <w:rsid w:val="00947BD3"/>
    <w:rsid w:val="00950655"/>
    <w:rsid w:val="00950ACA"/>
    <w:rsid w:val="00951119"/>
    <w:rsid w:val="00951612"/>
    <w:rsid w:val="00951627"/>
    <w:rsid w:val="009517C8"/>
    <w:rsid w:val="0095187B"/>
    <w:rsid w:val="00951E11"/>
    <w:rsid w:val="00951E35"/>
    <w:rsid w:val="00952CF5"/>
    <w:rsid w:val="0095327C"/>
    <w:rsid w:val="00953292"/>
    <w:rsid w:val="0095392E"/>
    <w:rsid w:val="00953F43"/>
    <w:rsid w:val="00953FE3"/>
    <w:rsid w:val="009540D8"/>
    <w:rsid w:val="00954DA3"/>
    <w:rsid w:val="00954FC1"/>
    <w:rsid w:val="0095533C"/>
    <w:rsid w:val="0095571A"/>
    <w:rsid w:val="00955C42"/>
    <w:rsid w:val="009571ED"/>
    <w:rsid w:val="009576AD"/>
    <w:rsid w:val="00957810"/>
    <w:rsid w:val="009578D0"/>
    <w:rsid w:val="00957948"/>
    <w:rsid w:val="009579FB"/>
    <w:rsid w:val="00957AEA"/>
    <w:rsid w:val="00957EEB"/>
    <w:rsid w:val="00957EF2"/>
    <w:rsid w:val="009606A3"/>
    <w:rsid w:val="009608B4"/>
    <w:rsid w:val="00960E14"/>
    <w:rsid w:val="009611F6"/>
    <w:rsid w:val="00962024"/>
    <w:rsid w:val="0096243E"/>
    <w:rsid w:val="00962A46"/>
    <w:rsid w:val="00962A6C"/>
    <w:rsid w:val="0096320B"/>
    <w:rsid w:val="009638CA"/>
    <w:rsid w:val="0096468E"/>
    <w:rsid w:val="009655F6"/>
    <w:rsid w:val="0096567D"/>
    <w:rsid w:val="009661C6"/>
    <w:rsid w:val="00966931"/>
    <w:rsid w:val="00966A44"/>
    <w:rsid w:val="00966C02"/>
    <w:rsid w:val="009700B1"/>
    <w:rsid w:val="00970670"/>
    <w:rsid w:val="009706B2"/>
    <w:rsid w:val="009707C5"/>
    <w:rsid w:val="0097099F"/>
    <w:rsid w:val="009709E0"/>
    <w:rsid w:val="00970A63"/>
    <w:rsid w:val="00970E82"/>
    <w:rsid w:val="00971BFB"/>
    <w:rsid w:val="00971EC4"/>
    <w:rsid w:val="00971F37"/>
    <w:rsid w:val="00973200"/>
    <w:rsid w:val="00973EFC"/>
    <w:rsid w:val="00973F84"/>
    <w:rsid w:val="00974165"/>
    <w:rsid w:val="00974280"/>
    <w:rsid w:val="0097494B"/>
    <w:rsid w:val="0097529C"/>
    <w:rsid w:val="0097585B"/>
    <w:rsid w:val="00975FBF"/>
    <w:rsid w:val="00976D27"/>
    <w:rsid w:val="00977134"/>
    <w:rsid w:val="009777C2"/>
    <w:rsid w:val="00977C18"/>
    <w:rsid w:val="00977FFC"/>
    <w:rsid w:val="009800E3"/>
    <w:rsid w:val="0098159C"/>
    <w:rsid w:val="00981B32"/>
    <w:rsid w:val="00981B9D"/>
    <w:rsid w:val="00981DFC"/>
    <w:rsid w:val="009823CE"/>
    <w:rsid w:val="0098290B"/>
    <w:rsid w:val="00983209"/>
    <w:rsid w:val="009832FB"/>
    <w:rsid w:val="0098407B"/>
    <w:rsid w:val="00984704"/>
    <w:rsid w:val="00985215"/>
    <w:rsid w:val="00985DB8"/>
    <w:rsid w:val="00986757"/>
    <w:rsid w:val="009872E6"/>
    <w:rsid w:val="009874CA"/>
    <w:rsid w:val="00987DDD"/>
    <w:rsid w:val="009903F3"/>
    <w:rsid w:val="0099070F"/>
    <w:rsid w:val="009914C1"/>
    <w:rsid w:val="009917F4"/>
    <w:rsid w:val="00992467"/>
    <w:rsid w:val="00992772"/>
    <w:rsid w:val="0099297F"/>
    <w:rsid w:val="00992F3A"/>
    <w:rsid w:val="0099346F"/>
    <w:rsid w:val="009943C2"/>
    <w:rsid w:val="0099445D"/>
    <w:rsid w:val="00994874"/>
    <w:rsid w:val="00994F61"/>
    <w:rsid w:val="009953C4"/>
    <w:rsid w:val="009953EF"/>
    <w:rsid w:val="00995A00"/>
    <w:rsid w:val="00996231"/>
    <w:rsid w:val="00996485"/>
    <w:rsid w:val="0099681F"/>
    <w:rsid w:val="009A0039"/>
    <w:rsid w:val="009A0182"/>
    <w:rsid w:val="009A07DC"/>
    <w:rsid w:val="009A0851"/>
    <w:rsid w:val="009A1286"/>
    <w:rsid w:val="009A1ED6"/>
    <w:rsid w:val="009A1F76"/>
    <w:rsid w:val="009A22BB"/>
    <w:rsid w:val="009A472F"/>
    <w:rsid w:val="009A4D79"/>
    <w:rsid w:val="009A4E00"/>
    <w:rsid w:val="009A4E92"/>
    <w:rsid w:val="009A5B4C"/>
    <w:rsid w:val="009A5C7B"/>
    <w:rsid w:val="009A6357"/>
    <w:rsid w:val="009A6B78"/>
    <w:rsid w:val="009B0724"/>
    <w:rsid w:val="009B17ED"/>
    <w:rsid w:val="009B188D"/>
    <w:rsid w:val="009B2060"/>
    <w:rsid w:val="009B23BC"/>
    <w:rsid w:val="009B2815"/>
    <w:rsid w:val="009B28C9"/>
    <w:rsid w:val="009B3008"/>
    <w:rsid w:val="009B3696"/>
    <w:rsid w:val="009B3DE3"/>
    <w:rsid w:val="009B4364"/>
    <w:rsid w:val="009B46A8"/>
    <w:rsid w:val="009B4A77"/>
    <w:rsid w:val="009B55F3"/>
    <w:rsid w:val="009B60AC"/>
    <w:rsid w:val="009B6404"/>
    <w:rsid w:val="009C02E4"/>
    <w:rsid w:val="009C09DE"/>
    <w:rsid w:val="009C0C1A"/>
    <w:rsid w:val="009C1B6E"/>
    <w:rsid w:val="009C1F6A"/>
    <w:rsid w:val="009C30D4"/>
    <w:rsid w:val="009C3445"/>
    <w:rsid w:val="009C4A0C"/>
    <w:rsid w:val="009C53A3"/>
    <w:rsid w:val="009C6037"/>
    <w:rsid w:val="009C6E46"/>
    <w:rsid w:val="009C794C"/>
    <w:rsid w:val="009C7CB3"/>
    <w:rsid w:val="009D059E"/>
    <w:rsid w:val="009D0D49"/>
    <w:rsid w:val="009D1F7B"/>
    <w:rsid w:val="009D27D2"/>
    <w:rsid w:val="009D29DE"/>
    <w:rsid w:val="009D2D2C"/>
    <w:rsid w:val="009D477E"/>
    <w:rsid w:val="009D5A2E"/>
    <w:rsid w:val="009D5B55"/>
    <w:rsid w:val="009D5FFF"/>
    <w:rsid w:val="009D6906"/>
    <w:rsid w:val="009D737D"/>
    <w:rsid w:val="009D76BA"/>
    <w:rsid w:val="009D77F5"/>
    <w:rsid w:val="009D7A68"/>
    <w:rsid w:val="009D7B67"/>
    <w:rsid w:val="009E096E"/>
    <w:rsid w:val="009E09F0"/>
    <w:rsid w:val="009E0E06"/>
    <w:rsid w:val="009E1A68"/>
    <w:rsid w:val="009E1B76"/>
    <w:rsid w:val="009E2AC9"/>
    <w:rsid w:val="009E2B3F"/>
    <w:rsid w:val="009E37B2"/>
    <w:rsid w:val="009E3BFA"/>
    <w:rsid w:val="009E3EDC"/>
    <w:rsid w:val="009E3FFB"/>
    <w:rsid w:val="009E5521"/>
    <w:rsid w:val="009E55C1"/>
    <w:rsid w:val="009E5DCA"/>
    <w:rsid w:val="009E5FAE"/>
    <w:rsid w:val="009E61E5"/>
    <w:rsid w:val="009E67D1"/>
    <w:rsid w:val="009E68EC"/>
    <w:rsid w:val="009E708D"/>
    <w:rsid w:val="009E75AB"/>
    <w:rsid w:val="009E791C"/>
    <w:rsid w:val="009E7B17"/>
    <w:rsid w:val="009F075E"/>
    <w:rsid w:val="009F1C97"/>
    <w:rsid w:val="009F1DB5"/>
    <w:rsid w:val="009F2BE5"/>
    <w:rsid w:val="009F3AF6"/>
    <w:rsid w:val="009F43CB"/>
    <w:rsid w:val="009F4E36"/>
    <w:rsid w:val="009F519B"/>
    <w:rsid w:val="009F5836"/>
    <w:rsid w:val="009F5E72"/>
    <w:rsid w:val="009F7034"/>
    <w:rsid w:val="00A00B47"/>
    <w:rsid w:val="00A0160E"/>
    <w:rsid w:val="00A03231"/>
    <w:rsid w:val="00A03746"/>
    <w:rsid w:val="00A03ED8"/>
    <w:rsid w:val="00A04BA7"/>
    <w:rsid w:val="00A04E9D"/>
    <w:rsid w:val="00A04FD8"/>
    <w:rsid w:val="00A05E42"/>
    <w:rsid w:val="00A0659A"/>
    <w:rsid w:val="00A06A27"/>
    <w:rsid w:val="00A06DCE"/>
    <w:rsid w:val="00A0737C"/>
    <w:rsid w:val="00A07BC2"/>
    <w:rsid w:val="00A07C33"/>
    <w:rsid w:val="00A07F66"/>
    <w:rsid w:val="00A07F78"/>
    <w:rsid w:val="00A114A4"/>
    <w:rsid w:val="00A11C53"/>
    <w:rsid w:val="00A12719"/>
    <w:rsid w:val="00A12A9B"/>
    <w:rsid w:val="00A13394"/>
    <w:rsid w:val="00A13649"/>
    <w:rsid w:val="00A14BCE"/>
    <w:rsid w:val="00A1553D"/>
    <w:rsid w:val="00A158EF"/>
    <w:rsid w:val="00A170CD"/>
    <w:rsid w:val="00A1713F"/>
    <w:rsid w:val="00A17EDB"/>
    <w:rsid w:val="00A20945"/>
    <w:rsid w:val="00A20AD9"/>
    <w:rsid w:val="00A20BEC"/>
    <w:rsid w:val="00A20D56"/>
    <w:rsid w:val="00A210A2"/>
    <w:rsid w:val="00A2188B"/>
    <w:rsid w:val="00A21DFD"/>
    <w:rsid w:val="00A22267"/>
    <w:rsid w:val="00A22427"/>
    <w:rsid w:val="00A22A39"/>
    <w:rsid w:val="00A23088"/>
    <w:rsid w:val="00A23514"/>
    <w:rsid w:val="00A23723"/>
    <w:rsid w:val="00A23A6F"/>
    <w:rsid w:val="00A23FA8"/>
    <w:rsid w:val="00A24283"/>
    <w:rsid w:val="00A245CA"/>
    <w:rsid w:val="00A24ED5"/>
    <w:rsid w:val="00A2595D"/>
    <w:rsid w:val="00A26308"/>
    <w:rsid w:val="00A26538"/>
    <w:rsid w:val="00A2701B"/>
    <w:rsid w:val="00A27C85"/>
    <w:rsid w:val="00A30DB9"/>
    <w:rsid w:val="00A30F0E"/>
    <w:rsid w:val="00A3186C"/>
    <w:rsid w:val="00A3298C"/>
    <w:rsid w:val="00A32DDE"/>
    <w:rsid w:val="00A33E67"/>
    <w:rsid w:val="00A346E8"/>
    <w:rsid w:val="00A35149"/>
    <w:rsid w:val="00A35535"/>
    <w:rsid w:val="00A35919"/>
    <w:rsid w:val="00A35A7A"/>
    <w:rsid w:val="00A36474"/>
    <w:rsid w:val="00A36999"/>
    <w:rsid w:val="00A36AC5"/>
    <w:rsid w:val="00A36B2D"/>
    <w:rsid w:val="00A36CB0"/>
    <w:rsid w:val="00A36EF5"/>
    <w:rsid w:val="00A378A9"/>
    <w:rsid w:val="00A37969"/>
    <w:rsid w:val="00A407CC"/>
    <w:rsid w:val="00A408A3"/>
    <w:rsid w:val="00A409E5"/>
    <w:rsid w:val="00A40F2F"/>
    <w:rsid w:val="00A418D1"/>
    <w:rsid w:val="00A42159"/>
    <w:rsid w:val="00A42927"/>
    <w:rsid w:val="00A4384F"/>
    <w:rsid w:val="00A43852"/>
    <w:rsid w:val="00A43CF6"/>
    <w:rsid w:val="00A449FF"/>
    <w:rsid w:val="00A44C55"/>
    <w:rsid w:val="00A4510F"/>
    <w:rsid w:val="00A457E9"/>
    <w:rsid w:val="00A45BDB"/>
    <w:rsid w:val="00A46B9A"/>
    <w:rsid w:val="00A46CA6"/>
    <w:rsid w:val="00A50A62"/>
    <w:rsid w:val="00A50CDD"/>
    <w:rsid w:val="00A50D4B"/>
    <w:rsid w:val="00A51868"/>
    <w:rsid w:val="00A51CAA"/>
    <w:rsid w:val="00A5209D"/>
    <w:rsid w:val="00A52678"/>
    <w:rsid w:val="00A53AFD"/>
    <w:rsid w:val="00A54339"/>
    <w:rsid w:val="00A54E7D"/>
    <w:rsid w:val="00A5616E"/>
    <w:rsid w:val="00A56552"/>
    <w:rsid w:val="00A56748"/>
    <w:rsid w:val="00A5727A"/>
    <w:rsid w:val="00A573A7"/>
    <w:rsid w:val="00A57C1E"/>
    <w:rsid w:val="00A57D09"/>
    <w:rsid w:val="00A6068F"/>
    <w:rsid w:val="00A60713"/>
    <w:rsid w:val="00A60DD0"/>
    <w:rsid w:val="00A61042"/>
    <w:rsid w:val="00A61197"/>
    <w:rsid w:val="00A61F66"/>
    <w:rsid w:val="00A62256"/>
    <w:rsid w:val="00A62AF9"/>
    <w:rsid w:val="00A6491E"/>
    <w:rsid w:val="00A649F8"/>
    <w:rsid w:val="00A64DEC"/>
    <w:rsid w:val="00A64F7C"/>
    <w:rsid w:val="00A64FC1"/>
    <w:rsid w:val="00A66288"/>
    <w:rsid w:val="00A665A9"/>
    <w:rsid w:val="00A667F4"/>
    <w:rsid w:val="00A66BBB"/>
    <w:rsid w:val="00A66CEB"/>
    <w:rsid w:val="00A678B8"/>
    <w:rsid w:val="00A67EAE"/>
    <w:rsid w:val="00A703D4"/>
    <w:rsid w:val="00A705A2"/>
    <w:rsid w:val="00A70839"/>
    <w:rsid w:val="00A70B86"/>
    <w:rsid w:val="00A71401"/>
    <w:rsid w:val="00A71481"/>
    <w:rsid w:val="00A71765"/>
    <w:rsid w:val="00A734EB"/>
    <w:rsid w:val="00A73D1A"/>
    <w:rsid w:val="00A761CF"/>
    <w:rsid w:val="00A7649D"/>
    <w:rsid w:val="00A77445"/>
    <w:rsid w:val="00A7764F"/>
    <w:rsid w:val="00A77DB9"/>
    <w:rsid w:val="00A77FC9"/>
    <w:rsid w:val="00A8054C"/>
    <w:rsid w:val="00A8084A"/>
    <w:rsid w:val="00A80AAA"/>
    <w:rsid w:val="00A81431"/>
    <w:rsid w:val="00A81601"/>
    <w:rsid w:val="00A81B38"/>
    <w:rsid w:val="00A81C4F"/>
    <w:rsid w:val="00A81D78"/>
    <w:rsid w:val="00A828A9"/>
    <w:rsid w:val="00A83570"/>
    <w:rsid w:val="00A83851"/>
    <w:rsid w:val="00A83EC4"/>
    <w:rsid w:val="00A83FEB"/>
    <w:rsid w:val="00A853C1"/>
    <w:rsid w:val="00A85587"/>
    <w:rsid w:val="00A85A1F"/>
    <w:rsid w:val="00A85B70"/>
    <w:rsid w:val="00A86897"/>
    <w:rsid w:val="00A86F41"/>
    <w:rsid w:val="00A872CD"/>
    <w:rsid w:val="00A90DAB"/>
    <w:rsid w:val="00A90E62"/>
    <w:rsid w:val="00A914EE"/>
    <w:rsid w:val="00A91544"/>
    <w:rsid w:val="00A91996"/>
    <w:rsid w:val="00A92059"/>
    <w:rsid w:val="00A92552"/>
    <w:rsid w:val="00A92DD4"/>
    <w:rsid w:val="00A931B0"/>
    <w:rsid w:val="00A933B3"/>
    <w:rsid w:val="00A933B9"/>
    <w:rsid w:val="00A93859"/>
    <w:rsid w:val="00A93988"/>
    <w:rsid w:val="00A93EEC"/>
    <w:rsid w:val="00A93FC0"/>
    <w:rsid w:val="00A944C8"/>
    <w:rsid w:val="00A94A59"/>
    <w:rsid w:val="00A95936"/>
    <w:rsid w:val="00A95E1A"/>
    <w:rsid w:val="00A961F1"/>
    <w:rsid w:val="00A96C22"/>
    <w:rsid w:val="00A97031"/>
    <w:rsid w:val="00A97A96"/>
    <w:rsid w:val="00AA1105"/>
    <w:rsid w:val="00AA2BCB"/>
    <w:rsid w:val="00AA3AB2"/>
    <w:rsid w:val="00AA4557"/>
    <w:rsid w:val="00AA5632"/>
    <w:rsid w:val="00AA5647"/>
    <w:rsid w:val="00AA568B"/>
    <w:rsid w:val="00AA5FF2"/>
    <w:rsid w:val="00AA641C"/>
    <w:rsid w:val="00AA69BC"/>
    <w:rsid w:val="00AA760D"/>
    <w:rsid w:val="00AB05C7"/>
    <w:rsid w:val="00AB0ACB"/>
    <w:rsid w:val="00AB144B"/>
    <w:rsid w:val="00AB252E"/>
    <w:rsid w:val="00AB33C8"/>
    <w:rsid w:val="00AB3B25"/>
    <w:rsid w:val="00AB3CAC"/>
    <w:rsid w:val="00AB42B8"/>
    <w:rsid w:val="00AB4407"/>
    <w:rsid w:val="00AB5366"/>
    <w:rsid w:val="00AB5545"/>
    <w:rsid w:val="00AB5757"/>
    <w:rsid w:val="00AB57B6"/>
    <w:rsid w:val="00AB5807"/>
    <w:rsid w:val="00AB5DA2"/>
    <w:rsid w:val="00AB69AA"/>
    <w:rsid w:val="00AB7076"/>
    <w:rsid w:val="00AB7869"/>
    <w:rsid w:val="00AC13D5"/>
    <w:rsid w:val="00AC157C"/>
    <w:rsid w:val="00AC249A"/>
    <w:rsid w:val="00AC2522"/>
    <w:rsid w:val="00AC2549"/>
    <w:rsid w:val="00AC2E41"/>
    <w:rsid w:val="00AC311C"/>
    <w:rsid w:val="00AC337C"/>
    <w:rsid w:val="00AC3663"/>
    <w:rsid w:val="00AC374D"/>
    <w:rsid w:val="00AC4621"/>
    <w:rsid w:val="00AC5016"/>
    <w:rsid w:val="00AC5D60"/>
    <w:rsid w:val="00AC6279"/>
    <w:rsid w:val="00AC6DD1"/>
    <w:rsid w:val="00AC6F1A"/>
    <w:rsid w:val="00AD0C2D"/>
    <w:rsid w:val="00AD0DA0"/>
    <w:rsid w:val="00AD1158"/>
    <w:rsid w:val="00AD1287"/>
    <w:rsid w:val="00AD14F3"/>
    <w:rsid w:val="00AD1818"/>
    <w:rsid w:val="00AD19AC"/>
    <w:rsid w:val="00AD1C2A"/>
    <w:rsid w:val="00AD2116"/>
    <w:rsid w:val="00AD2AAE"/>
    <w:rsid w:val="00AD2D73"/>
    <w:rsid w:val="00AD32D4"/>
    <w:rsid w:val="00AD38BC"/>
    <w:rsid w:val="00AD3913"/>
    <w:rsid w:val="00AD3BF2"/>
    <w:rsid w:val="00AD663E"/>
    <w:rsid w:val="00AD6987"/>
    <w:rsid w:val="00AD6C3D"/>
    <w:rsid w:val="00AD6EC6"/>
    <w:rsid w:val="00AD6FF8"/>
    <w:rsid w:val="00AD72BB"/>
    <w:rsid w:val="00AE0001"/>
    <w:rsid w:val="00AE0251"/>
    <w:rsid w:val="00AE03CB"/>
    <w:rsid w:val="00AE0A5C"/>
    <w:rsid w:val="00AE0F9D"/>
    <w:rsid w:val="00AE13D6"/>
    <w:rsid w:val="00AE2374"/>
    <w:rsid w:val="00AE2388"/>
    <w:rsid w:val="00AE25AA"/>
    <w:rsid w:val="00AE260C"/>
    <w:rsid w:val="00AE2759"/>
    <w:rsid w:val="00AE28FD"/>
    <w:rsid w:val="00AE2FD9"/>
    <w:rsid w:val="00AE3064"/>
    <w:rsid w:val="00AE387B"/>
    <w:rsid w:val="00AE3D9E"/>
    <w:rsid w:val="00AE44AC"/>
    <w:rsid w:val="00AE4EE1"/>
    <w:rsid w:val="00AE5CA0"/>
    <w:rsid w:val="00AE726A"/>
    <w:rsid w:val="00AE77F5"/>
    <w:rsid w:val="00AE78C4"/>
    <w:rsid w:val="00AE78E4"/>
    <w:rsid w:val="00AE7E5C"/>
    <w:rsid w:val="00AF29CE"/>
    <w:rsid w:val="00AF2DE8"/>
    <w:rsid w:val="00AF2F1B"/>
    <w:rsid w:val="00AF31C1"/>
    <w:rsid w:val="00AF3637"/>
    <w:rsid w:val="00AF36BB"/>
    <w:rsid w:val="00AF3715"/>
    <w:rsid w:val="00AF3BBF"/>
    <w:rsid w:val="00AF3E52"/>
    <w:rsid w:val="00AF4169"/>
    <w:rsid w:val="00AF4BE6"/>
    <w:rsid w:val="00AF538B"/>
    <w:rsid w:val="00AF58F5"/>
    <w:rsid w:val="00AF60B4"/>
    <w:rsid w:val="00B002AF"/>
    <w:rsid w:val="00B00766"/>
    <w:rsid w:val="00B0116B"/>
    <w:rsid w:val="00B014FE"/>
    <w:rsid w:val="00B01967"/>
    <w:rsid w:val="00B01FFC"/>
    <w:rsid w:val="00B023CE"/>
    <w:rsid w:val="00B028F7"/>
    <w:rsid w:val="00B02F1D"/>
    <w:rsid w:val="00B031A0"/>
    <w:rsid w:val="00B03793"/>
    <w:rsid w:val="00B03D2E"/>
    <w:rsid w:val="00B03EE8"/>
    <w:rsid w:val="00B03FAA"/>
    <w:rsid w:val="00B03FFE"/>
    <w:rsid w:val="00B042F2"/>
    <w:rsid w:val="00B04796"/>
    <w:rsid w:val="00B04C6D"/>
    <w:rsid w:val="00B04F6D"/>
    <w:rsid w:val="00B0549F"/>
    <w:rsid w:val="00B05DD6"/>
    <w:rsid w:val="00B061D1"/>
    <w:rsid w:val="00B06FA9"/>
    <w:rsid w:val="00B06FF4"/>
    <w:rsid w:val="00B071D2"/>
    <w:rsid w:val="00B0740A"/>
    <w:rsid w:val="00B078A4"/>
    <w:rsid w:val="00B07C9B"/>
    <w:rsid w:val="00B103D4"/>
    <w:rsid w:val="00B106AE"/>
    <w:rsid w:val="00B1172D"/>
    <w:rsid w:val="00B118CB"/>
    <w:rsid w:val="00B13599"/>
    <w:rsid w:val="00B1361D"/>
    <w:rsid w:val="00B13AA7"/>
    <w:rsid w:val="00B13F7D"/>
    <w:rsid w:val="00B14E11"/>
    <w:rsid w:val="00B1560A"/>
    <w:rsid w:val="00B156E6"/>
    <w:rsid w:val="00B15F3D"/>
    <w:rsid w:val="00B16042"/>
    <w:rsid w:val="00B169F8"/>
    <w:rsid w:val="00B16D2D"/>
    <w:rsid w:val="00B16D61"/>
    <w:rsid w:val="00B17A1B"/>
    <w:rsid w:val="00B21357"/>
    <w:rsid w:val="00B21BE0"/>
    <w:rsid w:val="00B21FE1"/>
    <w:rsid w:val="00B22155"/>
    <w:rsid w:val="00B2241B"/>
    <w:rsid w:val="00B22730"/>
    <w:rsid w:val="00B23B15"/>
    <w:rsid w:val="00B24259"/>
    <w:rsid w:val="00B245EE"/>
    <w:rsid w:val="00B2496D"/>
    <w:rsid w:val="00B25236"/>
    <w:rsid w:val="00B25256"/>
    <w:rsid w:val="00B26B21"/>
    <w:rsid w:val="00B26C7B"/>
    <w:rsid w:val="00B279DD"/>
    <w:rsid w:val="00B30970"/>
    <w:rsid w:val="00B317ED"/>
    <w:rsid w:val="00B31843"/>
    <w:rsid w:val="00B325D9"/>
    <w:rsid w:val="00B33335"/>
    <w:rsid w:val="00B3395D"/>
    <w:rsid w:val="00B34576"/>
    <w:rsid w:val="00B348F2"/>
    <w:rsid w:val="00B34FE2"/>
    <w:rsid w:val="00B356CB"/>
    <w:rsid w:val="00B35804"/>
    <w:rsid w:val="00B35864"/>
    <w:rsid w:val="00B35909"/>
    <w:rsid w:val="00B360C9"/>
    <w:rsid w:val="00B368F8"/>
    <w:rsid w:val="00B376A6"/>
    <w:rsid w:val="00B406BD"/>
    <w:rsid w:val="00B40A0B"/>
    <w:rsid w:val="00B41E6C"/>
    <w:rsid w:val="00B423C3"/>
    <w:rsid w:val="00B42616"/>
    <w:rsid w:val="00B42A0C"/>
    <w:rsid w:val="00B4376A"/>
    <w:rsid w:val="00B44533"/>
    <w:rsid w:val="00B44592"/>
    <w:rsid w:val="00B44A5D"/>
    <w:rsid w:val="00B44CE5"/>
    <w:rsid w:val="00B45A9D"/>
    <w:rsid w:val="00B45BB8"/>
    <w:rsid w:val="00B462D9"/>
    <w:rsid w:val="00B463C8"/>
    <w:rsid w:val="00B464F6"/>
    <w:rsid w:val="00B465A7"/>
    <w:rsid w:val="00B470F2"/>
    <w:rsid w:val="00B471D9"/>
    <w:rsid w:val="00B4746A"/>
    <w:rsid w:val="00B47979"/>
    <w:rsid w:val="00B47AEF"/>
    <w:rsid w:val="00B47C0A"/>
    <w:rsid w:val="00B50EF1"/>
    <w:rsid w:val="00B51304"/>
    <w:rsid w:val="00B518E7"/>
    <w:rsid w:val="00B51A69"/>
    <w:rsid w:val="00B53047"/>
    <w:rsid w:val="00B54235"/>
    <w:rsid w:val="00B542FD"/>
    <w:rsid w:val="00B554BC"/>
    <w:rsid w:val="00B55960"/>
    <w:rsid w:val="00B566A1"/>
    <w:rsid w:val="00B56D5A"/>
    <w:rsid w:val="00B6012F"/>
    <w:rsid w:val="00B60829"/>
    <w:rsid w:val="00B60C8D"/>
    <w:rsid w:val="00B61478"/>
    <w:rsid w:val="00B6238B"/>
    <w:rsid w:val="00B624CA"/>
    <w:rsid w:val="00B6312B"/>
    <w:rsid w:val="00B632F4"/>
    <w:rsid w:val="00B63531"/>
    <w:rsid w:val="00B63A02"/>
    <w:rsid w:val="00B63AD4"/>
    <w:rsid w:val="00B64886"/>
    <w:rsid w:val="00B64986"/>
    <w:rsid w:val="00B64DC6"/>
    <w:rsid w:val="00B64E4E"/>
    <w:rsid w:val="00B64E50"/>
    <w:rsid w:val="00B653E8"/>
    <w:rsid w:val="00B65D85"/>
    <w:rsid w:val="00B66A10"/>
    <w:rsid w:val="00B675DE"/>
    <w:rsid w:val="00B67E8D"/>
    <w:rsid w:val="00B7055D"/>
    <w:rsid w:val="00B70853"/>
    <w:rsid w:val="00B70A2F"/>
    <w:rsid w:val="00B70D8B"/>
    <w:rsid w:val="00B72096"/>
    <w:rsid w:val="00B722DE"/>
    <w:rsid w:val="00B72474"/>
    <w:rsid w:val="00B725E3"/>
    <w:rsid w:val="00B7264B"/>
    <w:rsid w:val="00B73BFC"/>
    <w:rsid w:val="00B74F89"/>
    <w:rsid w:val="00B75BC8"/>
    <w:rsid w:val="00B75C48"/>
    <w:rsid w:val="00B75FF3"/>
    <w:rsid w:val="00B7657B"/>
    <w:rsid w:val="00B767C0"/>
    <w:rsid w:val="00B769D2"/>
    <w:rsid w:val="00B76E7E"/>
    <w:rsid w:val="00B7715E"/>
    <w:rsid w:val="00B774D9"/>
    <w:rsid w:val="00B77FDD"/>
    <w:rsid w:val="00B8001A"/>
    <w:rsid w:val="00B800F1"/>
    <w:rsid w:val="00B80472"/>
    <w:rsid w:val="00B80514"/>
    <w:rsid w:val="00B80606"/>
    <w:rsid w:val="00B80BC9"/>
    <w:rsid w:val="00B81857"/>
    <w:rsid w:val="00B81D51"/>
    <w:rsid w:val="00B820C3"/>
    <w:rsid w:val="00B82510"/>
    <w:rsid w:val="00B829D0"/>
    <w:rsid w:val="00B830CD"/>
    <w:rsid w:val="00B831CC"/>
    <w:rsid w:val="00B83276"/>
    <w:rsid w:val="00B8367F"/>
    <w:rsid w:val="00B83C3B"/>
    <w:rsid w:val="00B83C46"/>
    <w:rsid w:val="00B84F52"/>
    <w:rsid w:val="00B85A2F"/>
    <w:rsid w:val="00B85DA4"/>
    <w:rsid w:val="00B864F5"/>
    <w:rsid w:val="00B86E73"/>
    <w:rsid w:val="00B87E8F"/>
    <w:rsid w:val="00B90504"/>
    <w:rsid w:val="00B912D5"/>
    <w:rsid w:val="00B9141B"/>
    <w:rsid w:val="00B91E07"/>
    <w:rsid w:val="00B922B4"/>
    <w:rsid w:val="00B927E0"/>
    <w:rsid w:val="00B931AE"/>
    <w:rsid w:val="00B93424"/>
    <w:rsid w:val="00B93713"/>
    <w:rsid w:val="00B947C3"/>
    <w:rsid w:val="00B94FD6"/>
    <w:rsid w:val="00B950A4"/>
    <w:rsid w:val="00B95110"/>
    <w:rsid w:val="00B95DD2"/>
    <w:rsid w:val="00B95E4D"/>
    <w:rsid w:val="00B961D4"/>
    <w:rsid w:val="00B9648A"/>
    <w:rsid w:val="00B973B1"/>
    <w:rsid w:val="00B979C1"/>
    <w:rsid w:val="00BA0754"/>
    <w:rsid w:val="00BA0D32"/>
    <w:rsid w:val="00BA1E00"/>
    <w:rsid w:val="00BA1E36"/>
    <w:rsid w:val="00BA2946"/>
    <w:rsid w:val="00BA29AD"/>
    <w:rsid w:val="00BA2E32"/>
    <w:rsid w:val="00BA3001"/>
    <w:rsid w:val="00BA35B7"/>
    <w:rsid w:val="00BA389F"/>
    <w:rsid w:val="00BA3E56"/>
    <w:rsid w:val="00BA4171"/>
    <w:rsid w:val="00BA481A"/>
    <w:rsid w:val="00BA4C3E"/>
    <w:rsid w:val="00BA5243"/>
    <w:rsid w:val="00BA566D"/>
    <w:rsid w:val="00BA5B20"/>
    <w:rsid w:val="00BA67DF"/>
    <w:rsid w:val="00BA6968"/>
    <w:rsid w:val="00BA6AA9"/>
    <w:rsid w:val="00BA70B4"/>
    <w:rsid w:val="00BA7798"/>
    <w:rsid w:val="00BA789F"/>
    <w:rsid w:val="00BA7CF2"/>
    <w:rsid w:val="00BA7E03"/>
    <w:rsid w:val="00BB0A98"/>
    <w:rsid w:val="00BB11AE"/>
    <w:rsid w:val="00BB1E1E"/>
    <w:rsid w:val="00BB407F"/>
    <w:rsid w:val="00BB438F"/>
    <w:rsid w:val="00BB4C98"/>
    <w:rsid w:val="00BB50A5"/>
    <w:rsid w:val="00BB61A3"/>
    <w:rsid w:val="00BB6794"/>
    <w:rsid w:val="00BB6D79"/>
    <w:rsid w:val="00BB6FB8"/>
    <w:rsid w:val="00BB7371"/>
    <w:rsid w:val="00BB7A7D"/>
    <w:rsid w:val="00BC0143"/>
    <w:rsid w:val="00BC1320"/>
    <w:rsid w:val="00BC2C09"/>
    <w:rsid w:val="00BC2E8A"/>
    <w:rsid w:val="00BC3784"/>
    <w:rsid w:val="00BC3CEE"/>
    <w:rsid w:val="00BC3E12"/>
    <w:rsid w:val="00BC4125"/>
    <w:rsid w:val="00BC450B"/>
    <w:rsid w:val="00BC46C0"/>
    <w:rsid w:val="00BC4898"/>
    <w:rsid w:val="00BC699A"/>
    <w:rsid w:val="00BC6A73"/>
    <w:rsid w:val="00BC7FBF"/>
    <w:rsid w:val="00BD017A"/>
    <w:rsid w:val="00BD11DA"/>
    <w:rsid w:val="00BD1A24"/>
    <w:rsid w:val="00BD1BD2"/>
    <w:rsid w:val="00BD1DC8"/>
    <w:rsid w:val="00BD24C0"/>
    <w:rsid w:val="00BD24E7"/>
    <w:rsid w:val="00BD2614"/>
    <w:rsid w:val="00BD2697"/>
    <w:rsid w:val="00BD2A16"/>
    <w:rsid w:val="00BD2BA2"/>
    <w:rsid w:val="00BD2D77"/>
    <w:rsid w:val="00BD30C0"/>
    <w:rsid w:val="00BD415F"/>
    <w:rsid w:val="00BD5428"/>
    <w:rsid w:val="00BD54F1"/>
    <w:rsid w:val="00BD60AA"/>
    <w:rsid w:val="00BD6867"/>
    <w:rsid w:val="00BD7220"/>
    <w:rsid w:val="00BE06F9"/>
    <w:rsid w:val="00BE1180"/>
    <w:rsid w:val="00BE12F2"/>
    <w:rsid w:val="00BE1D67"/>
    <w:rsid w:val="00BE22BB"/>
    <w:rsid w:val="00BE22DE"/>
    <w:rsid w:val="00BE2AE4"/>
    <w:rsid w:val="00BE3508"/>
    <w:rsid w:val="00BE3870"/>
    <w:rsid w:val="00BE38FE"/>
    <w:rsid w:val="00BE3C56"/>
    <w:rsid w:val="00BE4B27"/>
    <w:rsid w:val="00BE4E1E"/>
    <w:rsid w:val="00BE5733"/>
    <w:rsid w:val="00BE5AE9"/>
    <w:rsid w:val="00BE650A"/>
    <w:rsid w:val="00BE6B6C"/>
    <w:rsid w:val="00BE7328"/>
    <w:rsid w:val="00BE777A"/>
    <w:rsid w:val="00BE7DD2"/>
    <w:rsid w:val="00BF0002"/>
    <w:rsid w:val="00BF19A8"/>
    <w:rsid w:val="00BF1BC7"/>
    <w:rsid w:val="00BF1DBC"/>
    <w:rsid w:val="00BF2423"/>
    <w:rsid w:val="00BF35B9"/>
    <w:rsid w:val="00BF3D92"/>
    <w:rsid w:val="00BF3E2F"/>
    <w:rsid w:val="00BF43A4"/>
    <w:rsid w:val="00BF4430"/>
    <w:rsid w:val="00BF552A"/>
    <w:rsid w:val="00BF591D"/>
    <w:rsid w:val="00BF5AE3"/>
    <w:rsid w:val="00C01093"/>
    <w:rsid w:val="00C01B28"/>
    <w:rsid w:val="00C02471"/>
    <w:rsid w:val="00C034A6"/>
    <w:rsid w:val="00C039B8"/>
    <w:rsid w:val="00C03AAA"/>
    <w:rsid w:val="00C03FE5"/>
    <w:rsid w:val="00C04258"/>
    <w:rsid w:val="00C04293"/>
    <w:rsid w:val="00C042A7"/>
    <w:rsid w:val="00C04405"/>
    <w:rsid w:val="00C0526F"/>
    <w:rsid w:val="00C054AA"/>
    <w:rsid w:val="00C059AA"/>
    <w:rsid w:val="00C05A3C"/>
    <w:rsid w:val="00C05B11"/>
    <w:rsid w:val="00C06666"/>
    <w:rsid w:val="00C0667D"/>
    <w:rsid w:val="00C06A4C"/>
    <w:rsid w:val="00C070AE"/>
    <w:rsid w:val="00C074F1"/>
    <w:rsid w:val="00C07EC0"/>
    <w:rsid w:val="00C1026A"/>
    <w:rsid w:val="00C11257"/>
    <w:rsid w:val="00C1203F"/>
    <w:rsid w:val="00C122D8"/>
    <w:rsid w:val="00C13090"/>
    <w:rsid w:val="00C14013"/>
    <w:rsid w:val="00C141E9"/>
    <w:rsid w:val="00C14239"/>
    <w:rsid w:val="00C14352"/>
    <w:rsid w:val="00C14743"/>
    <w:rsid w:val="00C157D3"/>
    <w:rsid w:val="00C15911"/>
    <w:rsid w:val="00C15A41"/>
    <w:rsid w:val="00C15E8B"/>
    <w:rsid w:val="00C16183"/>
    <w:rsid w:val="00C16583"/>
    <w:rsid w:val="00C202EA"/>
    <w:rsid w:val="00C210B6"/>
    <w:rsid w:val="00C21F32"/>
    <w:rsid w:val="00C22AD0"/>
    <w:rsid w:val="00C23CFA"/>
    <w:rsid w:val="00C240EF"/>
    <w:rsid w:val="00C250E4"/>
    <w:rsid w:val="00C2514E"/>
    <w:rsid w:val="00C25EC6"/>
    <w:rsid w:val="00C2674B"/>
    <w:rsid w:val="00C277FD"/>
    <w:rsid w:val="00C27889"/>
    <w:rsid w:val="00C27A6B"/>
    <w:rsid w:val="00C27D65"/>
    <w:rsid w:val="00C301C1"/>
    <w:rsid w:val="00C301DF"/>
    <w:rsid w:val="00C30922"/>
    <w:rsid w:val="00C322A6"/>
    <w:rsid w:val="00C32870"/>
    <w:rsid w:val="00C32E46"/>
    <w:rsid w:val="00C33338"/>
    <w:rsid w:val="00C3382C"/>
    <w:rsid w:val="00C33B14"/>
    <w:rsid w:val="00C34074"/>
    <w:rsid w:val="00C342E3"/>
    <w:rsid w:val="00C34614"/>
    <w:rsid w:val="00C346FA"/>
    <w:rsid w:val="00C34C57"/>
    <w:rsid w:val="00C35C5E"/>
    <w:rsid w:val="00C35CED"/>
    <w:rsid w:val="00C366A3"/>
    <w:rsid w:val="00C36836"/>
    <w:rsid w:val="00C37C6E"/>
    <w:rsid w:val="00C37C91"/>
    <w:rsid w:val="00C40380"/>
    <w:rsid w:val="00C40985"/>
    <w:rsid w:val="00C40D66"/>
    <w:rsid w:val="00C40E8C"/>
    <w:rsid w:val="00C41488"/>
    <w:rsid w:val="00C41CDD"/>
    <w:rsid w:val="00C420DE"/>
    <w:rsid w:val="00C42BC5"/>
    <w:rsid w:val="00C42D96"/>
    <w:rsid w:val="00C43777"/>
    <w:rsid w:val="00C4495B"/>
    <w:rsid w:val="00C451A5"/>
    <w:rsid w:val="00C452B1"/>
    <w:rsid w:val="00C45EF7"/>
    <w:rsid w:val="00C4684C"/>
    <w:rsid w:val="00C4703A"/>
    <w:rsid w:val="00C4763F"/>
    <w:rsid w:val="00C476BA"/>
    <w:rsid w:val="00C47C1A"/>
    <w:rsid w:val="00C51016"/>
    <w:rsid w:val="00C52B30"/>
    <w:rsid w:val="00C52B90"/>
    <w:rsid w:val="00C53105"/>
    <w:rsid w:val="00C5438F"/>
    <w:rsid w:val="00C5471D"/>
    <w:rsid w:val="00C54FE7"/>
    <w:rsid w:val="00C55669"/>
    <w:rsid w:val="00C55699"/>
    <w:rsid w:val="00C56102"/>
    <w:rsid w:val="00C5616D"/>
    <w:rsid w:val="00C5659E"/>
    <w:rsid w:val="00C568C6"/>
    <w:rsid w:val="00C5732E"/>
    <w:rsid w:val="00C60D88"/>
    <w:rsid w:val="00C60E43"/>
    <w:rsid w:val="00C60EAD"/>
    <w:rsid w:val="00C6190F"/>
    <w:rsid w:val="00C61B60"/>
    <w:rsid w:val="00C6341C"/>
    <w:rsid w:val="00C6385F"/>
    <w:rsid w:val="00C63903"/>
    <w:rsid w:val="00C646C3"/>
    <w:rsid w:val="00C648F0"/>
    <w:rsid w:val="00C64FF7"/>
    <w:rsid w:val="00C6529D"/>
    <w:rsid w:val="00C654B0"/>
    <w:rsid w:val="00C65ACB"/>
    <w:rsid w:val="00C65B9D"/>
    <w:rsid w:val="00C65C8B"/>
    <w:rsid w:val="00C66442"/>
    <w:rsid w:val="00C66BC0"/>
    <w:rsid w:val="00C66F65"/>
    <w:rsid w:val="00C67481"/>
    <w:rsid w:val="00C676EE"/>
    <w:rsid w:val="00C67753"/>
    <w:rsid w:val="00C67755"/>
    <w:rsid w:val="00C67872"/>
    <w:rsid w:val="00C70BAB"/>
    <w:rsid w:val="00C71FFE"/>
    <w:rsid w:val="00C72E84"/>
    <w:rsid w:val="00C7372D"/>
    <w:rsid w:val="00C741BF"/>
    <w:rsid w:val="00C74503"/>
    <w:rsid w:val="00C752D2"/>
    <w:rsid w:val="00C75DBB"/>
    <w:rsid w:val="00C75E29"/>
    <w:rsid w:val="00C76C6E"/>
    <w:rsid w:val="00C774E8"/>
    <w:rsid w:val="00C77BBC"/>
    <w:rsid w:val="00C80535"/>
    <w:rsid w:val="00C80EE0"/>
    <w:rsid w:val="00C82512"/>
    <w:rsid w:val="00C82839"/>
    <w:rsid w:val="00C82A08"/>
    <w:rsid w:val="00C82B7E"/>
    <w:rsid w:val="00C82EBE"/>
    <w:rsid w:val="00C82F76"/>
    <w:rsid w:val="00C8305F"/>
    <w:rsid w:val="00C847A3"/>
    <w:rsid w:val="00C8499E"/>
    <w:rsid w:val="00C84CB4"/>
    <w:rsid w:val="00C84DBC"/>
    <w:rsid w:val="00C85291"/>
    <w:rsid w:val="00C852AF"/>
    <w:rsid w:val="00C85B0A"/>
    <w:rsid w:val="00C86333"/>
    <w:rsid w:val="00C86711"/>
    <w:rsid w:val="00C869CB"/>
    <w:rsid w:val="00C87414"/>
    <w:rsid w:val="00C901AC"/>
    <w:rsid w:val="00C910AD"/>
    <w:rsid w:val="00C913F7"/>
    <w:rsid w:val="00C91505"/>
    <w:rsid w:val="00C91884"/>
    <w:rsid w:val="00C91A2E"/>
    <w:rsid w:val="00C9224D"/>
    <w:rsid w:val="00C92B60"/>
    <w:rsid w:val="00C92C7B"/>
    <w:rsid w:val="00C93692"/>
    <w:rsid w:val="00C939F4"/>
    <w:rsid w:val="00C941EB"/>
    <w:rsid w:val="00C9422A"/>
    <w:rsid w:val="00C95447"/>
    <w:rsid w:val="00C96166"/>
    <w:rsid w:val="00C96559"/>
    <w:rsid w:val="00C9700C"/>
    <w:rsid w:val="00C9770C"/>
    <w:rsid w:val="00CA0019"/>
    <w:rsid w:val="00CA013E"/>
    <w:rsid w:val="00CA024A"/>
    <w:rsid w:val="00CA0A3E"/>
    <w:rsid w:val="00CA0C02"/>
    <w:rsid w:val="00CA0D37"/>
    <w:rsid w:val="00CA0F0D"/>
    <w:rsid w:val="00CA0F54"/>
    <w:rsid w:val="00CA0F99"/>
    <w:rsid w:val="00CA1C64"/>
    <w:rsid w:val="00CA1EF7"/>
    <w:rsid w:val="00CA1F93"/>
    <w:rsid w:val="00CA2078"/>
    <w:rsid w:val="00CA22DA"/>
    <w:rsid w:val="00CA2332"/>
    <w:rsid w:val="00CA2BD6"/>
    <w:rsid w:val="00CA2E42"/>
    <w:rsid w:val="00CA3DF6"/>
    <w:rsid w:val="00CA4E09"/>
    <w:rsid w:val="00CA6354"/>
    <w:rsid w:val="00CA6F24"/>
    <w:rsid w:val="00CA76A7"/>
    <w:rsid w:val="00CA7A38"/>
    <w:rsid w:val="00CA7C5A"/>
    <w:rsid w:val="00CB008D"/>
    <w:rsid w:val="00CB0B64"/>
    <w:rsid w:val="00CB1802"/>
    <w:rsid w:val="00CB1919"/>
    <w:rsid w:val="00CB3EF1"/>
    <w:rsid w:val="00CB4A91"/>
    <w:rsid w:val="00CB4A9F"/>
    <w:rsid w:val="00CB5853"/>
    <w:rsid w:val="00CB6362"/>
    <w:rsid w:val="00CB673C"/>
    <w:rsid w:val="00CB6F10"/>
    <w:rsid w:val="00CB72B1"/>
    <w:rsid w:val="00CB7405"/>
    <w:rsid w:val="00CC0433"/>
    <w:rsid w:val="00CC080B"/>
    <w:rsid w:val="00CC0B4B"/>
    <w:rsid w:val="00CC0CEB"/>
    <w:rsid w:val="00CC119D"/>
    <w:rsid w:val="00CC1282"/>
    <w:rsid w:val="00CC1560"/>
    <w:rsid w:val="00CC20F6"/>
    <w:rsid w:val="00CC3B6D"/>
    <w:rsid w:val="00CC3D91"/>
    <w:rsid w:val="00CC4031"/>
    <w:rsid w:val="00CC4537"/>
    <w:rsid w:val="00CC4733"/>
    <w:rsid w:val="00CC4A44"/>
    <w:rsid w:val="00CC504C"/>
    <w:rsid w:val="00CC5543"/>
    <w:rsid w:val="00CC56AA"/>
    <w:rsid w:val="00CC6442"/>
    <w:rsid w:val="00CC69C6"/>
    <w:rsid w:val="00CC6FF0"/>
    <w:rsid w:val="00CC74F4"/>
    <w:rsid w:val="00CC7C02"/>
    <w:rsid w:val="00CD0115"/>
    <w:rsid w:val="00CD0D99"/>
    <w:rsid w:val="00CD1BA2"/>
    <w:rsid w:val="00CD215D"/>
    <w:rsid w:val="00CD235A"/>
    <w:rsid w:val="00CD2588"/>
    <w:rsid w:val="00CD29DC"/>
    <w:rsid w:val="00CD2B82"/>
    <w:rsid w:val="00CD2D88"/>
    <w:rsid w:val="00CD3483"/>
    <w:rsid w:val="00CD3687"/>
    <w:rsid w:val="00CD3914"/>
    <w:rsid w:val="00CD44CF"/>
    <w:rsid w:val="00CD46D9"/>
    <w:rsid w:val="00CD4772"/>
    <w:rsid w:val="00CD4A4E"/>
    <w:rsid w:val="00CD4DCE"/>
    <w:rsid w:val="00CD5532"/>
    <w:rsid w:val="00CD5B22"/>
    <w:rsid w:val="00CD5E81"/>
    <w:rsid w:val="00CD63B4"/>
    <w:rsid w:val="00CD6923"/>
    <w:rsid w:val="00CD6DBD"/>
    <w:rsid w:val="00CD7609"/>
    <w:rsid w:val="00CD7660"/>
    <w:rsid w:val="00CE043D"/>
    <w:rsid w:val="00CE0649"/>
    <w:rsid w:val="00CE125A"/>
    <w:rsid w:val="00CE1832"/>
    <w:rsid w:val="00CE1BC9"/>
    <w:rsid w:val="00CE264E"/>
    <w:rsid w:val="00CE2BBA"/>
    <w:rsid w:val="00CE2E91"/>
    <w:rsid w:val="00CE37E6"/>
    <w:rsid w:val="00CE4C1A"/>
    <w:rsid w:val="00CE53A8"/>
    <w:rsid w:val="00CE5664"/>
    <w:rsid w:val="00CE57E0"/>
    <w:rsid w:val="00CE5BAF"/>
    <w:rsid w:val="00CE5E5B"/>
    <w:rsid w:val="00CE60A6"/>
    <w:rsid w:val="00CE6170"/>
    <w:rsid w:val="00CE665A"/>
    <w:rsid w:val="00CE6B1C"/>
    <w:rsid w:val="00CE6BAE"/>
    <w:rsid w:val="00CE6CE5"/>
    <w:rsid w:val="00CE6E92"/>
    <w:rsid w:val="00CE7261"/>
    <w:rsid w:val="00CE7C1F"/>
    <w:rsid w:val="00CE7CFB"/>
    <w:rsid w:val="00CF0FF6"/>
    <w:rsid w:val="00CF1F64"/>
    <w:rsid w:val="00CF2836"/>
    <w:rsid w:val="00CF320E"/>
    <w:rsid w:val="00CF3487"/>
    <w:rsid w:val="00CF38F3"/>
    <w:rsid w:val="00CF38F5"/>
    <w:rsid w:val="00CF3CA3"/>
    <w:rsid w:val="00CF41C0"/>
    <w:rsid w:val="00CF4612"/>
    <w:rsid w:val="00CF4CD9"/>
    <w:rsid w:val="00CF4D55"/>
    <w:rsid w:val="00CF5BFF"/>
    <w:rsid w:val="00CF63C2"/>
    <w:rsid w:val="00CF679A"/>
    <w:rsid w:val="00CF6A64"/>
    <w:rsid w:val="00CF6AEF"/>
    <w:rsid w:val="00CF6D13"/>
    <w:rsid w:val="00CF6F7A"/>
    <w:rsid w:val="00CF70C0"/>
    <w:rsid w:val="00CF721E"/>
    <w:rsid w:val="00CF77F9"/>
    <w:rsid w:val="00CF788F"/>
    <w:rsid w:val="00D001DB"/>
    <w:rsid w:val="00D018AA"/>
    <w:rsid w:val="00D01A24"/>
    <w:rsid w:val="00D01ECF"/>
    <w:rsid w:val="00D01FEB"/>
    <w:rsid w:val="00D0318B"/>
    <w:rsid w:val="00D03C41"/>
    <w:rsid w:val="00D04313"/>
    <w:rsid w:val="00D0467A"/>
    <w:rsid w:val="00D048F7"/>
    <w:rsid w:val="00D04FBB"/>
    <w:rsid w:val="00D0544A"/>
    <w:rsid w:val="00D0625E"/>
    <w:rsid w:val="00D0690E"/>
    <w:rsid w:val="00D06BA6"/>
    <w:rsid w:val="00D06CF0"/>
    <w:rsid w:val="00D07001"/>
    <w:rsid w:val="00D071AA"/>
    <w:rsid w:val="00D07506"/>
    <w:rsid w:val="00D07CB3"/>
    <w:rsid w:val="00D100A5"/>
    <w:rsid w:val="00D10395"/>
    <w:rsid w:val="00D11069"/>
    <w:rsid w:val="00D1117B"/>
    <w:rsid w:val="00D1135D"/>
    <w:rsid w:val="00D1137B"/>
    <w:rsid w:val="00D113AF"/>
    <w:rsid w:val="00D11731"/>
    <w:rsid w:val="00D12030"/>
    <w:rsid w:val="00D12B2F"/>
    <w:rsid w:val="00D12B76"/>
    <w:rsid w:val="00D12E69"/>
    <w:rsid w:val="00D13CAA"/>
    <w:rsid w:val="00D13E65"/>
    <w:rsid w:val="00D14146"/>
    <w:rsid w:val="00D144EC"/>
    <w:rsid w:val="00D14A3D"/>
    <w:rsid w:val="00D14D3C"/>
    <w:rsid w:val="00D14D4C"/>
    <w:rsid w:val="00D14EA6"/>
    <w:rsid w:val="00D15387"/>
    <w:rsid w:val="00D154F9"/>
    <w:rsid w:val="00D1700F"/>
    <w:rsid w:val="00D172EC"/>
    <w:rsid w:val="00D178F2"/>
    <w:rsid w:val="00D17A39"/>
    <w:rsid w:val="00D20F51"/>
    <w:rsid w:val="00D21552"/>
    <w:rsid w:val="00D21586"/>
    <w:rsid w:val="00D215B1"/>
    <w:rsid w:val="00D21AC3"/>
    <w:rsid w:val="00D21D87"/>
    <w:rsid w:val="00D21EA8"/>
    <w:rsid w:val="00D2266C"/>
    <w:rsid w:val="00D2307E"/>
    <w:rsid w:val="00D23110"/>
    <w:rsid w:val="00D231D8"/>
    <w:rsid w:val="00D233A7"/>
    <w:rsid w:val="00D23946"/>
    <w:rsid w:val="00D242B3"/>
    <w:rsid w:val="00D24345"/>
    <w:rsid w:val="00D24AE8"/>
    <w:rsid w:val="00D24F85"/>
    <w:rsid w:val="00D2578E"/>
    <w:rsid w:val="00D2608E"/>
    <w:rsid w:val="00D265AB"/>
    <w:rsid w:val="00D2660B"/>
    <w:rsid w:val="00D273A0"/>
    <w:rsid w:val="00D3169F"/>
    <w:rsid w:val="00D31748"/>
    <w:rsid w:val="00D323B3"/>
    <w:rsid w:val="00D32CB5"/>
    <w:rsid w:val="00D34D6D"/>
    <w:rsid w:val="00D35165"/>
    <w:rsid w:val="00D359E8"/>
    <w:rsid w:val="00D36B82"/>
    <w:rsid w:val="00D374C7"/>
    <w:rsid w:val="00D374DB"/>
    <w:rsid w:val="00D37ED3"/>
    <w:rsid w:val="00D404EF"/>
    <w:rsid w:val="00D40697"/>
    <w:rsid w:val="00D40A43"/>
    <w:rsid w:val="00D40DF4"/>
    <w:rsid w:val="00D41BC5"/>
    <w:rsid w:val="00D41C10"/>
    <w:rsid w:val="00D42552"/>
    <w:rsid w:val="00D42AF1"/>
    <w:rsid w:val="00D42B8F"/>
    <w:rsid w:val="00D42E4D"/>
    <w:rsid w:val="00D42FDF"/>
    <w:rsid w:val="00D43F85"/>
    <w:rsid w:val="00D4445B"/>
    <w:rsid w:val="00D4566A"/>
    <w:rsid w:val="00D45D62"/>
    <w:rsid w:val="00D462B4"/>
    <w:rsid w:val="00D462C7"/>
    <w:rsid w:val="00D4665F"/>
    <w:rsid w:val="00D46CC8"/>
    <w:rsid w:val="00D4710E"/>
    <w:rsid w:val="00D47739"/>
    <w:rsid w:val="00D5151E"/>
    <w:rsid w:val="00D5185E"/>
    <w:rsid w:val="00D51911"/>
    <w:rsid w:val="00D51C8E"/>
    <w:rsid w:val="00D531D7"/>
    <w:rsid w:val="00D53CE1"/>
    <w:rsid w:val="00D54632"/>
    <w:rsid w:val="00D54B1E"/>
    <w:rsid w:val="00D55343"/>
    <w:rsid w:val="00D55C1E"/>
    <w:rsid w:val="00D55D9B"/>
    <w:rsid w:val="00D55DD8"/>
    <w:rsid w:val="00D55FFA"/>
    <w:rsid w:val="00D5647F"/>
    <w:rsid w:val="00D57499"/>
    <w:rsid w:val="00D575D8"/>
    <w:rsid w:val="00D57A95"/>
    <w:rsid w:val="00D57C97"/>
    <w:rsid w:val="00D57EE6"/>
    <w:rsid w:val="00D6044D"/>
    <w:rsid w:val="00D60E17"/>
    <w:rsid w:val="00D6122E"/>
    <w:rsid w:val="00D61844"/>
    <w:rsid w:val="00D6215F"/>
    <w:rsid w:val="00D625E3"/>
    <w:rsid w:val="00D626EC"/>
    <w:rsid w:val="00D62745"/>
    <w:rsid w:val="00D627D1"/>
    <w:rsid w:val="00D64272"/>
    <w:rsid w:val="00D64318"/>
    <w:rsid w:val="00D64677"/>
    <w:rsid w:val="00D64750"/>
    <w:rsid w:val="00D658BA"/>
    <w:rsid w:val="00D70422"/>
    <w:rsid w:val="00D70A8B"/>
    <w:rsid w:val="00D70B72"/>
    <w:rsid w:val="00D710A2"/>
    <w:rsid w:val="00D71819"/>
    <w:rsid w:val="00D718AB"/>
    <w:rsid w:val="00D71A7D"/>
    <w:rsid w:val="00D72261"/>
    <w:rsid w:val="00D72374"/>
    <w:rsid w:val="00D72570"/>
    <w:rsid w:val="00D72A64"/>
    <w:rsid w:val="00D73A49"/>
    <w:rsid w:val="00D73CB3"/>
    <w:rsid w:val="00D741C4"/>
    <w:rsid w:val="00D744AC"/>
    <w:rsid w:val="00D75446"/>
    <w:rsid w:val="00D767AB"/>
    <w:rsid w:val="00D77130"/>
    <w:rsid w:val="00D77629"/>
    <w:rsid w:val="00D80064"/>
    <w:rsid w:val="00D808EF"/>
    <w:rsid w:val="00D812CF"/>
    <w:rsid w:val="00D82C91"/>
    <w:rsid w:val="00D8324C"/>
    <w:rsid w:val="00D835C7"/>
    <w:rsid w:val="00D836D4"/>
    <w:rsid w:val="00D84393"/>
    <w:rsid w:val="00D84537"/>
    <w:rsid w:val="00D84640"/>
    <w:rsid w:val="00D84D44"/>
    <w:rsid w:val="00D84EC0"/>
    <w:rsid w:val="00D85344"/>
    <w:rsid w:val="00D85361"/>
    <w:rsid w:val="00D85383"/>
    <w:rsid w:val="00D86180"/>
    <w:rsid w:val="00D86F47"/>
    <w:rsid w:val="00D870D2"/>
    <w:rsid w:val="00D87236"/>
    <w:rsid w:val="00D8738E"/>
    <w:rsid w:val="00D87465"/>
    <w:rsid w:val="00D87F0C"/>
    <w:rsid w:val="00D90D2C"/>
    <w:rsid w:val="00D91688"/>
    <w:rsid w:val="00D916C9"/>
    <w:rsid w:val="00D917A8"/>
    <w:rsid w:val="00D91B0C"/>
    <w:rsid w:val="00D91B37"/>
    <w:rsid w:val="00D91B61"/>
    <w:rsid w:val="00D92254"/>
    <w:rsid w:val="00D92506"/>
    <w:rsid w:val="00D92ED2"/>
    <w:rsid w:val="00D930EB"/>
    <w:rsid w:val="00D930FB"/>
    <w:rsid w:val="00D937D2"/>
    <w:rsid w:val="00D94749"/>
    <w:rsid w:val="00D956AA"/>
    <w:rsid w:val="00D95D0C"/>
    <w:rsid w:val="00D963E9"/>
    <w:rsid w:val="00D96526"/>
    <w:rsid w:val="00D9662B"/>
    <w:rsid w:val="00D96E1F"/>
    <w:rsid w:val="00D96FE3"/>
    <w:rsid w:val="00D97A97"/>
    <w:rsid w:val="00D97F72"/>
    <w:rsid w:val="00D97FA5"/>
    <w:rsid w:val="00DA0679"/>
    <w:rsid w:val="00DA07B2"/>
    <w:rsid w:val="00DA0803"/>
    <w:rsid w:val="00DA0C60"/>
    <w:rsid w:val="00DA0D7E"/>
    <w:rsid w:val="00DA1138"/>
    <w:rsid w:val="00DA1BC8"/>
    <w:rsid w:val="00DA2AD2"/>
    <w:rsid w:val="00DA2C4B"/>
    <w:rsid w:val="00DA322C"/>
    <w:rsid w:val="00DA3544"/>
    <w:rsid w:val="00DA35FD"/>
    <w:rsid w:val="00DA3AF0"/>
    <w:rsid w:val="00DA3E1E"/>
    <w:rsid w:val="00DA3FE0"/>
    <w:rsid w:val="00DA47E9"/>
    <w:rsid w:val="00DA4F2A"/>
    <w:rsid w:val="00DA5EB8"/>
    <w:rsid w:val="00DA6048"/>
    <w:rsid w:val="00DA6146"/>
    <w:rsid w:val="00DA77F2"/>
    <w:rsid w:val="00DA7B8B"/>
    <w:rsid w:val="00DA7BD2"/>
    <w:rsid w:val="00DB1471"/>
    <w:rsid w:val="00DB244C"/>
    <w:rsid w:val="00DB27D4"/>
    <w:rsid w:val="00DB399F"/>
    <w:rsid w:val="00DB45B6"/>
    <w:rsid w:val="00DB4B69"/>
    <w:rsid w:val="00DB5DF9"/>
    <w:rsid w:val="00DB6722"/>
    <w:rsid w:val="00DB6A6B"/>
    <w:rsid w:val="00DB77E2"/>
    <w:rsid w:val="00DB7E90"/>
    <w:rsid w:val="00DC0747"/>
    <w:rsid w:val="00DC1103"/>
    <w:rsid w:val="00DC16C9"/>
    <w:rsid w:val="00DC1907"/>
    <w:rsid w:val="00DC1BC5"/>
    <w:rsid w:val="00DC1FCB"/>
    <w:rsid w:val="00DC210A"/>
    <w:rsid w:val="00DC2FF4"/>
    <w:rsid w:val="00DC319E"/>
    <w:rsid w:val="00DC337D"/>
    <w:rsid w:val="00DC4419"/>
    <w:rsid w:val="00DC45C8"/>
    <w:rsid w:val="00DC5716"/>
    <w:rsid w:val="00DC5AB3"/>
    <w:rsid w:val="00DC5F6F"/>
    <w:rsid w:val="00DC64E3"/>
    <w:rsid w:val="00DC65D6"/>
    <w:rsid w:val="00DC6917"/>
    <w:rsid w:val="00DC69B9"/>
    <w:rsid w:val="00DC6FFA"/>
    <w:rsid w:val="00DC789A"/>
    <w:rsid w:val="00DC79C7"/>
    <w:rsid w:val="00DC7EE9"/>
    <w:rsid w:val="00DD05CF"/>
    <w:rsid w:val="00DD0682"/>
    <w:rsid w:val="00DD1B7E"/>
    <w:rsid w:val="00DD24E9"/>
    <w:rsid w:val="00DD2663"/>
    <w:rsid w:val="00DD2C8E"/>
    <w:rsid w:val="00DD3BE8"/>
    <w:rsid w:val="00DD436B"/>
    <w:rsid w:val="00DD4AC3"/>
    <w:rsid w:val="00DD4C5B"/>
    <w:rsid w:val="00DD4F1D"/>
    <w:rsid w:val="00DD5490"/>
    <w:rsid w:val="00DD5526"/>
    <w:rsid w:val="00DD591D"/>
    <w:rsid w:val="00DD67E3"/>
    <w:rsid w:val="00DD6C27"/>
    <w:rsid w:val="00DD7D9F"/>
    <w:rsid w:val="00DE0D4E"/>
    <w:rsid w:val="00DE0EDD"/>
    <w:rsid w:val="00DE1631"/>
    <w:rsid w:val="00DE24E4"/>
    <w:rsid w:val="00DE2564"/>
    <w:rsid w:val="00DE2C23"/>
    <w:rsid w:val="00DE3066"/>
    <w:rsid w:val="00DE3718"/>
    <w:rsid w:val="00DE4A39"/>
    <w:rsid w:val="00DE5120"/>
    <w:rsid w:val="00DE53DB"/>
    <w:rsid w:val="00DE63D6"/>
    <w:rsid w:val="00DE6594"/>
    <w:rsid w:val="00DE71A4"/>
    <w:rsid w:val="00DE739B"/>
    <w:rsid w:val="00DE7D38"/>
    <w:rsid w:val="00DE7EB7"/>
    <w:rsid w:val="00DF00A1"/>
    <w:rsid w:val="00DF025F"/>
    <w:rsid w:val="00DF0906"/>
    <w:rsid w:val="00DF0AE0"/>
    <w:rsid w:val="00DF1A46"/>
    <w:rsid w:val="00DF1B46"/>
    <w:rsid w:val="00DF232C"/>
    <w:rsid w:val="00DF2662"/>
    <w:rsid w:val="00DF2DE1"/>
    <w:rsid w:val="00DF3697"/>
    <w:rsid w:val="00DF394B"/>
    <w:rsid w:val="00DF5880"/>
    <w:rsid w:val="00DF59FB"/>
    <w:rsid w:val="00DF5DC5"/>
    <w:rsid w:val="00DF62E1"/>
    <w:rsid w:val="00DF67DF"/>
    <w:rsid w:val="00DF7B69"/>
    <w:rsid w:val="00DF7CA5"/>
    <w:rsid w:val="00E003B2"/>
    <w:rsid w:val="00E00DD2"/>
    <w:rsid w:val="00E014D3"/>
    <w:rsid w:val="00E02E93"/>
    <w:rsid w:val="00E0301E"/>
    <w:rsid w:val="00E03A4E"/>
    <w:rsid w:val="00E04478"/>
    <w:rsid w:val="00E04612"/>
    <w:rsid w:val="00E0558A"/>
    <w:rsid w:val="00E05641"/>
    <w:rsid w:val="00E059BB"/>
    <w:rsid w:val="00E077C6"/>
    <w:rsid w:val="00E07908"/>
    <w:rsid w:val="00E07A79"/>
    <w:rsid w:val="00E10039"/>
    <w:rsid w:val="00E10299"/>
    <w:rsid w:val="00E10451"/>
    <w:rsid w:val="00E10E83"/>
    <w:rsid w:val="00E1101D"/>
    <w:rsid w:val="00E11231"/>
    <w:rsid w:val="00E1133F"/>
    <w:rsid w:val="00E1136C"/>
    <w:rsid w:val="00E11BAE"/>
    <w:rsid w:val="00E11F67"/>
    <w:rsid w:val="00E128BB"/>
    <w:rsid w:val="00E12FAE"/>
    <w:rsid w:val="00E1317E"/>
    <w:rsid w:val="00E13AE6"/>
    <w:rsid w:val="00E13CD9"/>
    <w:rsid w:val="00E14E72"/>
    <w:rsid w:val="00E150C6"/>
    <w:rsid w:val="00E151B4"/>
    <w:rsid w:val="00E16AAD"/>
    <w:rsid w:val="00E16ACD"/>
    <w:rsid w:val="00E16B6E"/>
    <w:rsid w:val="00E171FD"/>
    <w:rsid w:val="00E17232"/>
    <w:rsid w:val="00E178E7"/>
    <w:rsid w:val="00E17B65"/>
    <w:rsid w:val="00E205BA"/>
    <w:rsid w:val="00E2098D"/>
    <w:rsid w:val="00E2160D"/>
    <w:rsid w:val="00E21D79"/>
    <w:rsid w:val="00E2202F"/>
    <w:rsid w:val="00E22234"/>
    <w:rsid w:val="00E227FE"/>
    <w:rsid w:val="00E23595"/>
    <w:rsid w:val="00E23D5D"/>
    <w:rsid w:val="00E24485"/>
    <w:rsid w:val="00E24884"/>
    <w:rsid w:val="00E2572A"/>
    <w:rsid w:val="00E26D2B"/>
    <w:rsid w:val="00E275D0"/>
    <w:rsid w:val="00E278C0"/>
    <w:rsid w:val="00E27F5B"/>
    <w:rsid w:val="00E307CB"/>
    <w:rsid w:val="00E308AE"/>
    <w:rsid w:val="00E30AD2"/>
    <w:rsid w:val="00E31694"/>
    <w:rsid w:val="00E32262"/>
    <w:rsid w:val="00E33D24"/>
    <w:rsid w:val="00E345CE"/>
    <w:rsid w:val="00E35694"/>
    <w:rsid w:val="00E366EF"/>
    <w:rsid w:val="00E37126"/>
    <w:rsid w:val="00E402E9"/>
    <w:rsid w:val="00E4155B"/>
    <w:rsid w:val="00E418EA"/>
    <w:rsid w:val="00E419E1"/>
    <w:rsid w:val="00E42030"/>
    <w:rsid w:val="00E4223D"/>
    <w:rsid w:val="00E42776"/>
    <w:rsid w:val="00E4327E"/>
    <w:rsid w:val="00E43C51"/>
    <w:rsid w:val="00E44890"/>
    <w:rsid w:val="00E44B58"/>
    <w:rsid w:val="00E46A7C"/>
    <w:rsid w:val="00E46C71"/>
    <w:rsid w:val="00E47970"/>
    <w:rsid w:val="00E500DE"/>
    <w:rsid w:val="00E500F6"/>
    <w:rsid w:val="00E5090E"/>
    <w:rsid w:val="00E50C64"/>
    <w:rsid w:val="00E52149"/>
    <w:rsid w:val="00E5228F"/>
    <w:rsid w:val="00E530DE"/>
    <w:rsid w:val="00E534AE"/>
    <w:rsid w:val="00E53AFF"/>
    <w:rsid w:val="00E53C82"/>
    <w:rsid w:val="00E53F32"/>
    <w:rsid w:val="00E549FF"/>
    <w:rsid w:val="00E54AE0"/>
    <w:rsid w:val="00E5537C"/>
    <w:rsid w:val="00E554E6"/>
    <w:rsid w:val="00E55A21"/>
    <w:rsid w:val="00E55EFF"/>
    <w:rsid w:val="00E55F17"/>
    <w:rsid w:val="00E560A5"/>
    <w:rsid w:val="00E5635F"/>
    <w:rsid w:val="00E56526"/>
    <w:rsid w:val="00E56794"/>
    <w:rsid w:val="00E56DD8"/>
    <w:rsid w:val="00E574AF"/>
    <w:rsid w:val="00E57F51"/>
    <w:rsid w:val="00E57F83"/>
    <w:rsid w:val="00E60BE0"/>
    <w:rsid w:val="00E60D9B"/>
    <w:rsid w:val="00E61975"/>
    <w:rsid w:val="00E61D62"/>
    <w:rsid w:val="00E61DFF"/>
    <w:rsid w:val="00E62805"/>
    <w:rsid w:val="00E62A0A"/>
    <w:rsid w:val="00E6318D"/>
    <w:rsid w:val="00E63210"/>
    <w:rsid w:val="00E6351A"/>
    <w:rsid w:val="00E6355E"/>
    <w:rsid w:val="00E63636"/>
    <w:rsid w:val="00E639A3"/>
    <w:rsid w:val="00E639E4"/>
    <w:rsid w:val="00E63AAA"/>
    <w:rsid w:val="00E64448"/>
    <w:rsid w:val="00E64AEB"/>
    <w:rsid w:val="00E64D6C"/>
    <w:rsid w:val="00E6518A"/>
    <w:rsid w:val="00E663D8"/>
    <w:rsid w:val="00E67F5A"/>
    <w:rsid w:val="00E67F87"/>
    <w:rsid w:val="00E70295"/>
    <w:rsid w:val="00E70CF8"/>
    <w:rsid w:val="00E71183"/>
    <w:rsid w:val="00E722AB"/>
    <w:rsid w:val="00E73815"/>
    <w:rsid w:val="00E74A7A"/>
    <w:rsid w:val="00E7559F"/>
    <w:rsid w:val="00E758F7"/>
    <w:rsid w:val="00E76284"/>
    <w:rsid w:val="00E7650B"/>
    <w:rsid w:val="00E76B81"/>
    <w:rsid w:val="00E80F9F"/>
    <w:rsid w:val="00E8230B"/>
    <w:rsid w:val="00E82833"/>
    <w:rsid w:val="00E82E6F"/>
    <w:rsid w:val="00E83A51"/>
    <w:rsid w:val="00E83E81"/>
    <w:rsid w:val="00E84821"/>
    <w:rsid w:val="00E84859"/>
    <w:rsid w:val="00E8488D"/>
    <w:rsid w:val="00E84D15"/>
    <w:rsid w:val="00E84E52"/>
    <w:rsid w:val="00E85E63"/>
    <w:rsid w:val="00E86235"/>
    <w:rsid w:val="00E86B97"/>
    <w:rsid w:val="00E86C0F"/>
    <w:rsid w:val="00E870C8"/>
    <w:rsid w:val="00E87587"/>
    <w:rsid w:val="00E87609"/>
    <w:rsid w:val="00E8765A"/>
    <w:rsid w:val="00E90F7B"/>
    <w:rsid w:val="00E9178A"/>
    <w:rsid w:val="00E91800"/>
    <w:rsid w:val="00E91EB3"/>
    <w:rsid w:val="00E91FF9"/>
    <w:rsid w:val="00E92285"/>
    <w:rsid w:val="00E9264C"/>
    <w:rsid w:val="00E929B7"/>
    <w:rsid w:val="00E93831"/>
    <w:rsid w:val="00E93AE5"/>
    <w:rsid w:val="00E93B35"/>
    <w:rsid w:val="00E93DDC"/>
    <w:rsid w:val="00E94890"/>
    <w:rsid w:val="00E956B7"/>
    <w:rsid w:val="00E96A61"/>
    <w:rsid w:val="00E97076"/>
    <w:rsid w:val="00EA0315"/>
    <w:rsid w:val="00EA0A88"/>
    <w:rsid w:val="00EA12A1"/>
    <w:rsid w:val="00EA196C"/>
    <w:rsid w:val="00EA1F9F"/>
    <w:rsid w:val="00EA2712"/>
    <w:rsid w:val="00EA2E4A"/>
    <w:rsid w:val="00EA33A4"/>
    <w:rsid w:val="00EA360F"/>
    <w:rsid w:val="00EA3C26"/>
    <w:rsid w:val="00EA3D5D"/>
    <w:rsid w:val="00EA4837"/>
    <w:rsid w:val="00EA49A9"/>
    <w:rsid w:val="00EA4A72"/>
    <w:rsid w:val="00EA4A79"/>
    <w:rsid w:val="00EA5519"/>
    <w:rsid w:val="00EA5BD8"/>
    <w:rsid w:val="00EA69C3"/>
    <w:rsid w:val="00EA76A6"/>
    <w:rsid w:val="00EA7A08"/>
    <w:rsid w:val="00EA7A74"/>
    <w:rsid w:val="00EB0163"/>
    <w:rsid w:val="00EB0EED"/>
    <w:rsid w:val="00EB12B9"/>
    <w:rsid w:val="00EB1F4D"/>
    <w:rsid w:val="00EB2143"/>
    <w:rsid w:val="00EB21F8"/>
    <w:rsid w:val="00EB2C21"/>
    <w:rsid w:val="00EB33D5"/>
    <w:rsid w:val="00EB35B9"/>
    <w:rsid w:val="00EB429B"/>
    <w:rsid w:val="00EB43B8"/>
    <w:rsid w:val="00EB44CB"/>
    <w:rsid w:val="00EB4B81"/>
    <w:rsid w:val="00EB4DA0"/>
    <w:rsid w:val="00EB5036"/>
    <w:rsid w:val="00EB5045"/>
    <w:rsid w:val="00EB50A7"/>
    <w:rsid w:val="00EB5B80"/>
    <w:rsid w:val="00EB6066"/>
    <w:rsid w:val="00EB66C2"/>
    <w:rsid w:val="00EB687B"/>
    <w:rsid w:val="00EB6995"/>
    <w:rsid w:val="00EB6A55"/>
    <w:rsid w:val="00EB6E79"/>
    <w:rsid w:val="00EB73C0"/>
    <w:rsid w:val="00EB7D35"/>
    <w:rsid w:val="00EB7DE5"/>
    <w:rsid w:val="00EB7F65"/>
    <w:rsid w:val="00EC020B"/>
    <w:rsid w:val="00EC0430"/>
    <w:rsid w:val="00EC0B9A"/>
    <w:rsid w:val="00EC0FA4"/>
    <w:rsid w:val="00EC15AC"/>
    <w:rsid w:val="00EC1D1F"/>
    <w:rsid w:val="00EC216A"/>
    <w:rsid w:val="00EC23E7"/>
    <w:rsid w:val="00EC46E7"/>
    <w:rsid w:val="00EC492E"/>
    <w:rsid w:val="00EC4C4D"/>
    <w:rsid w:val="00EC4F80"/>
    <w:rsid w:val="00EC4FFF"/>
    <w:rsid w:val="00EC5C45"/>
    <w:rsid w:val="00EC5D65"/>
    <w:rsid w:val="00EC5DC8"/>
    <w:rsid w:val="00EC6070"/>
    <w:rsid w:val="00EC7586"/>
    <w:rsid w:val="00EC7A39"/>
    <w:rsid w:val="00EC7C42"/>
    <w:rsid w:val="00EC7E93"/>
    <w:rsid w:val="00ED101B"/>
    <w:rsid w:val="00ED1580"/>
    <w:rsid w:val="00ED208E"/>
    <w:rsid w:val="00ED3C03"/>
    <w:rsid w:val="00ED3C80"/>
    <w:rsid w:val="00ED403D"/>
    <w:rsid w:val="00ED61F1"/>
    <w:rsid w:val="00ED63E1"/>
    <w:rsid w:val="00ED64B9"/>
    <w:rsid w:val="00ED74EF"/>
    <w:rsid w:val="00ED7CF5"/>
    <w:rsid w:val="00EE03BA"/>
    <w:rsid w:val="00EE0648"/>
    <w:rsid w:val="00EE06E2"/>
    <w:rsid w:val="00EE0B81"/>
    <w:rsid w:val="00EE0E2F"/>
    <w:rsid w:val="00EE1427"/>
    <w:rsid w:val="00EE17D4"/>
    <w:rsid w:val="00EE19BF"/>
    <w:rsid w:val="00EE3DC2"/>
    <w:rsid w:val="00EE45ED"/>
    <w:rsid w:val="00EE48F0"/>
    <w:rsid w:val="00EE4964"/>
    <w:rsid w:val="00EE49CB"/>
    <w:rsid w:val="00EE49FD"/>
    <w:rsid w:val="00EE560E"/>
    <w:rsid w:val="00EE580E"/>
    <w:rsid w:val="00EE725D"/>
    <w:rsid w:val="00EE736C"/>
    <w:rsid w:val="00EE7CC1"/>
    <w:rsid w:val="00EF04C1"/>
    <w:rsid w:val="00EF0C8E"/>
    <w:rsid w:val="00EF11F0"/>
    <w:rsid w:val="00EF1C0F"/>
    <w:rsid w:val="00EF1DB6"/>
    <w:rsid w:val="00EF2A87"/>
    <w:rsid w:val="00EF2EA1"/>
    <w:rsid w:val="00EF3180"/>
    <w:rsid w:val="00EF31E7"/>
    <w:rsid w:val="00EF3E62"/>
    <w:rsid w:val="00EF3FC5"/>
    <w:rsid w:val="00EF40EB"/>
    <w:rsid w:val="00EF42AF"/>
    <w:rsid w:val="00EF50F8"/>
    <w:rsid w:val="00EF545F"/>
    <w:rsid w:val="00EF5AE8"/>
    <w:rsid w:val="00EF6001"/>
    <w:rsid w:val="00EF62C1"/>
    <w:rsid w:val="00EF661B"/>
    <w:rsid w:val="00EF6A26"/>
    <w:rsid w:val="00EF7816"/>
    <w:rsid w:val="00EF7926"/>
    <w:rsid w:val="00EF7DAF"/>
    <w:rsid w:val="00F0029B"/>
    <w:rsid w:val="00F00C82"/>
    <w:rsid w:val="00F00DC0"/>
    <w:rsid w:val="00F00E13"/>
    <w:rsid w:val="00F012F7"/>
    <w:rsid w:val="00F02DF1"/>
    <w:rsid w:val="00F036B6"/>
    <w:rsid w:val="00F041E4"/>
    <w:rsid w:val="00F04BFF"/>
    <w:rsid w:val="00F04C7F"/>
    <w:rsid w:val="00F04CD2"/>
    <w:rsid w:val="00F04D6B"/>
    <w:rsid w:val="00F05176"/>
    <w:rsid w:val="00F05198"/>
    <w:rsid w:val="00F05781"/>
    <w:rsid w:val="00F05C5A"/>
    <w:rsid w:val="00F05DF7"/>
    <w:rsid w:val="00F066D6"/>
    <w:rsid w:val="00F0728B"/>
    <w:rsid w:val="00F0763B"/>
    <w:rsid w:val="00F1028D"/>
    <w:rsid w:val="00F10803"/>
    <w:rsid w:val="00F108F7"/>
    <w:rsid w:val="00F10915"/>
    <w:rsid w:val="00F10EC5"/>
    <w:rsid w:val="00F11332"/>
    <w:rsid w:val="00F11744"/>
    <w:rsid w:val="00F1235A"/>
    <w:rsid w:val="00F12BF1"/>
    <w:rsid w:val="00F1327F"/>
    <w:rsid w:val="00F13B11"/>
    <w:rsid w:val="00F13F73"/>
    <w:rsid w:val="00F14BA5"/>
    <w:rsid w:val="00F158DD"/>
    <w:rsid w:val="00F1609A"/>
    <w:rsid w:val="00F16399"/>
    <w:rsid w:val="00F168A2"/>
    <w:rsid w:val="00F171AC"/>
    <w:rsid w:val="00F17592"/>
    <w:rsid w:val="00F175BB"/>
    <w:rsid w:val="00F179E1"/>
    <w:rsid w:val="00F17AA5"/>
    <w:rsid w:val="00F20170"/>
    <w:rsid w:val="00F2270D"/>
    <w:rsid w:val="00F230BD"/>
    <w:rsid w:val="00F234F3"/>
    <w:rsid w:val="00F238E9"/>
    <w:rsid w:val="00F23DF4"/>
    <w:rsid w:val="00F2401F"/>
    <w:rsid w:val="00F24064"/>
    <w:rsid w:val="00F25171"/>
    <w:rsid w:val="00F25626"/>
    <w:rsid w:val="00F269A2"/>
    <w:rsid w:val="00F26AB2"/>
    <w:rsid w:val="00F27299"/>
    <w:rsid w:val="00F27C6F"/>
    <w:rsid w:val="00F27D3C"/>
    <w:rsid w:val="00F300E5"/>
    <w:rsid w:val="00F31A76"/>
    <w:rsid w:val="00F31CC4"/>
    <w:rsid w:val="00F31FDD"/>
    <w:rsid w:val="00F32303"/>
    <w:rsid w:val="00F32A9C"/>
    <w:rsid w:val="00F332FA"/>
    <w:rsid w:val="00F343A8"/>
    <w:rsid w:val="00F34980"/>
    <w:rsid w:val="00F35B1E"/>
    <w:rsid w:val="00F378F4"/>
    <w:rsid w:val="00F37A18"/>
    <w:rsid w:val="00F40148"/>
    <w:rsid w:val="00F402F6"/>
    <w:rsid w:val="00F41F97"/>
    <w:rsid w:val="00F42180"/>
    <w:rsid w:val="00F422F3"/>
    <w:rsid w:val="00F42394"/>
    <w:rsid w:val="00F423AB"/>
    <w:rsid w:val="00F42B88"/>
    <w:rsid w:val="00F4347A"/>
    <w:rsid w:val="00F44290"/>
    <w:rsid w:val="00F442A1"/>
    <w:rsid w:val="00F4435A"/>
    <w:rsid w:val="00F44CE6"/>
    <w:rsid w:val="00F44CEB"/>
    <w:rsid w:val="00F44DC7"/>
    <w:rsid w:val="00F45C38"/>
    <w:rsid w:val="00F45DF9"/>
    <w:rsid w:val="00F46AFF"/>
    <w:rsid w:val="00F46EE7"/>
    <w:rsid w:val="00F46F92"/>
    <w:rsid w:val="00F4775A"/>
    <w:rsid w:val="00F479E5"/>
    <w:rsid w:val="00F50113"/>
    <w:rsid w:val="00F5044F"/>
    <w:rsid w:val="00F5085D"/>
    <w:rsid w:val="00F508A7"/>
    <w:rsid w:val="00F50AB7"/>
    <w:rsid w:val="00F50D59"/>
    <w:rsid w:val="00F50F94"/>
    <w:rsid w:val="00F51AD3"/>
    <w:rsid w:val="00F51DA7"/>
    <w:rsid w:val="00F51FE9"/>
    <w:rsid w:val="00F5225F"/>
    <w:rsid w:val="00F532EC"/>
    <w:rsid w:val="00F5337A"/>
    <w:rsid w:val="00F5433B"/>
    <w:rsid w:val="00F5479C"/>
    <w:rsid w:val="00F547B6"/>
    <w:rsid w:val="00F5515E"/>
    <w:rsid w:val="00F553FB"/>
    <w:rsid w:val="00F55C41"/>
    <w:rsid w:val="00F56676"/>
    <w:rsid w:val="00F56D2D"/>
    <w:rsid w:val="00F60070"/>
    <w:rsid w:val="00F6023F"/>
    <w:rsid w:val="00F60CB2"/>
    <w:rsid w:val="00F613D7"/>
    <w:rsid w:val="00F6151B"/>
    <w:rsid w:val="00F61B72"/>
    <w:rsid w:val="00F6210E"/>
    <w:rsid w:val="00F62169"/>
    <w:rsid w:val="00F6311C"/>
    <w:rsid w:val="00F63213"/>
    <w:rsid w:val="00F63A55"/>
    <w:rsid w:val="00F64802"/>
    <w:rsid w:val="00F64CEC"/>
    <w:rsid w:val="00F65BB7"/>
    <w:rsid w:val="00F660D8"/>
    <w:rsid w:val="00F66734"/>
    <w:rsid w:val="00F67103"/>
    <w:rsid w:val="00F67FF8"/>
    <w:rsid w:val="00F70623"/>
    <w:rsid w:val="00F707DF"/>
    <w:rsid w:val="00F7140A"/>
    <w:rsid w:val="00F7152E"/>
    <w:rsid w:val="00F71B46"/>
    <w:rsid w:val="00F71F2E"/>
    <w:rsid w:val="00F72418"/>
    <w:rsid w:val="00F736A5"/>
    <w:rsid w:val="00F73B57"/>
    <w:rsid w:val="00F74B0B"/>
    <w:rsid w:val="00F75384"/>
    <w:rsid w:val="00F75B13"/>
    <w:rsid w:val="00F76184"/>
    <w:rsid w:val="00F76983"/>
    <w:rsid w:val="00F76C13"/>
    <w:rsid w:val="00F775BF"/>
    <w:rsid w:val="00F806B6"/>
    <w:rsid w:val="00F8071D"/>
    <w:rsid w:val="00F80B98"/>
    <w:rsid w:val="00F810A5"/>
    <w:rsid w:val="00F82354"/>
    <w:rsid w:val="00F82AEA"/>
    <w:rsid w:val="00F83896"/>
    <w:rsid w:val="00F83926"/>
    <w:rsid w:val="00F839FF"/>
    <w:rsid w:val="00F8408F"/>
    <w:rsid w:val="00F842DA"/>
    <w:rsid w:val="00F84633"/>
    <w:rsid w:val="00F8589F"/>
    <w:rsid w:val="00F864BB"/>
    <w:rsid w:val="00F866D5"/>
    <w:rsid w:val="00F8671C"/>
    <w:rsid w:val="00F8692F"/>
    <w:rsid w:val="00F8718B"/>
    <w:rsid w:val="00F87CA6"/>
    <w:rsid w:val="00F91790"/>
    <w:rsid w:val="00F91DC0"/>
    <w:rsid w:val="00F927ED"/>
    <w:rsid w:val="00F9286A"/>
    <w:rsid w:val="00F9325D"/>
    <w:rsid w:val="00F937F1"/>
    <w:rsid w:val="00F94B14"/>
    <w:rsid w:val="00F94BD5"/>
    <w:rsid w:val="00F96280"/>
    <w:rsid w:val="00F9690D"/>
    <w:rsid w:val="00F96B7C"/>
    <w:rsid w:val="00F97192"/>
    <w:rsid w:val="00F9740E"/>
    <w:rsid w:val="00F97565"/>
    <w:rsid w:val="00FA06B0"/>
    <w:rsid w:val="00FA0A54"/>
    <w:rsid w:val="00FA18FA"/>
    <w:rsid w:val="00FA1E37"/>
    <w:rsid w:val="00FA1F82"/>
    <w:rsid w:val="00FA2321"/>
    <w:rsid w:val="00FA31CE"/>
    <w:rsid w:val="00FA40D5"/>
    <w:rsid w:val="00FA410E"/>
    <w:rsid w:val="00FA45F1"/>
    <w:rsid w:val="00FA499E"/>
    <w:rsid w:val="00FA4B52"/>
    <w:rsid w:val="00FA4DF9"/>
    <w:rsid w:val="00FA516F"/>
    <w:rsid w:val="00FA52BF"/>
    <w:rsid w:val="00FA53BD"/>
    <w:rsid w:val="00FA5C66"/>
    <w:rsid w:val="00FA6266"/>
    <w:rsid w:val="00FA7A71"/>
    <w:rsid w:val="00FB11E3"/>
    <w:rsid w:val="00FB18B3"/>
    <w:rsid w:val="00FB2C33"/>
    <w:rsid w:val="00FB3B2D"/>
    <w:rsid w:val="00FB3F24"/>
    <w:rsid w:val="00FB468A"/>
    <w:rsid w:val="00FB5EEA"/>
    <w:rsid w:val="00FB6032"/>
    <w:rsid w:val="00FB65A5"/>
    <w:rsid w:val="00FB673A"/>
    <w:rsid w:val="00FC0178"/>
    <w:rsid w:val="00FC1072"/>
    <w:rsid w:val="00FC13B8"/>
    <w:rsid w:val="00FC1EEF"/>
    <w:rsid w:val="00FC2864"/>
    <w:rsid w:val="00FC41F4"/>
    <w:rsid w:val="00FC4ABA"/>
    <w:rsid w:val="00FC4D39"/>
    <w:rsid w:val="00FC50AE"/>
    <w:rsid w:val="00FC517D"/>
    <w:rsid w:val="00FC584C"/>
    <w:rsid w:val="00FC5C91"/>
    <w:rsid w:val="00FC735F"/>
    <w:rsid w:val="00FC76AC"/>
    <w:rsid w:val="00FC7CBD"/>
    <w:rsid w:val="00FC7EEF"/>
    <w:rsid w:val="00FD00C8"/>
    <w:rsid w:val="00FD1847"/>
    <w:rsid w:val="00FD1893"/>
    <w:rsid w:val="00FD20ED"/>
    <w:rsid w:val="00FD2432"/>
    <w:rsid w:val="00FD2603"/>
    <w:rsid w:val="00FD26B7"/>
    <w:rsid w:val="00FD3C4E"/>
    <w:rsid w:val="00FD3C9B"/>
    <w:rsid w:val="00FD3D95"/>
    <w:rsid w:val="00FD4721"/>
    <w:rsid w:val="00FD4A0C"/>
    <w:rsid w:val="00FD4AF0"/>
    <w:rsid w:val="00FD5364"/>
    <w:rsid w:val="00FD5C6D"/>
    <w:rsid w:val="00FD69A1"/>
    <w:rsid w:val="00FD6C3E"/>
    <w:rsid w:val="00FD6FA3"/>
    <w:rsid w:val="00FD72DB"/>
    <w:rsid w:val="00FD7D0D"/>
    <w:rsid w:val="00FE0384"/>
    <w:rsid w:val="00FE042B"/>
    <w:rsid w:val="00FE16CE"/>
    <w:rsid w:val="00FE1F82"/>
    <w:rsid w:val="00FE26CE"/>
    <w:rsid w:val="00FE28BF"/>
    <w:rsid w:val="00FE2D39"/>
    <w:rsid w:val="00FE37D3"/>
    <w:rsid w:val="00FE405D"/>
    <w:rsid w:val="00FE6380"/>
    <w:rsid w:val="00FE688C"/>
    <w:rsid w:val="00FE6B5D"/>
    <w:rsid w:val="00FE6D80"/>
    <w:rsid w:val="00FE78CD"/>
    <w:rsid w:val="00FF102A"/>
    <w:rsid w:val="00FF11F1"/>
    <w:rsid w:val="00FF1435"/>
    <w:rsid w:val="00FF14F0"/>
    <w:rsid w:val="00FF2000"/>
    <w:rsid w:val="00FF2956"/>
    <w:rsid w:val="00FF3326"/>
    <w:rsid w:val="00FF33DA"/>
    <w:rsid w:val="00FF4C34"/>
    <w:rsid w:val="00FF5280"/>
    <w:rsid w:val="00FF602A"/>
    <w:rsid w:val="00FF62CF"/>
    <w:rsid w:val="00FF7030"/>
    <w:rsid w:val="00FF71F2"/>
    <w:rsid w:val="00FF79C5"/>
    <w:rsid w:val="01132522"/>
    <w:rsid w:val="013E61E2"/>
    <w:rsid w:val="01487061"/>
    <w:rsid w:val="01570B16"/>
    <w:rsid w:val="01654A58"/>
    <w:rsid w:val="019422A6"/>
    <w:rsid w:val="01B009AB"/>
    <w:rsid w:val="01E4674A"/>
    <w:rsid w:val="01E74ACC"/>
    <w:rsid w:val="01F5378E"/>
    <w:rsid w:val="02392302"/>
    <w:rsid w:val="02652520"/>
    <w:rsid w:val="029629E9"/>
    <w:rsid w:val="02AE55E9"/>
    <w:rsid w:val="02D76E60"/>
    <w:rsid w:val="032C298F"/>
    <w:rsid w:val="03731F62"/>
    <w:rsid w:val="03913D4D"/>
    <w:rsid w:val="03994865"/>
    <w:rsid w:val="03A965F3"/>
    <w:rsid w:val="03AE034D"/>
    <w:rsid w:val="03B00C66"/>
    <w:rsid w:val="03CC2ECD"/>
    <w:rsid w:val="03CD74D7"/>
    <w:rsid w:val="03DB0660"/>
    <w:rsid w:val="03F62DA4"/>
    <w:rsid w:val="04543EC6"/>
    <w:rsid w:val="045B6D10"/>
    <w:rsid w:val="047A1CCE"/>
    <w:rsid w:val="04904444"/>
    <w:rsid w:val="049C229F"/>
    <w:rsid w:val="049C3C67"/>
    <w:rsid w:val="04A9250C"/>
    <w:rsid w:val="04FA2D68"/>
    <w:rsid w:val="04FD75A1"/>
    <w:rsid w:val="051536FE"/>
    <w:rsid w:val="051C6D71"/>
    <w:rsid w:val="05566164"/>
    <w:rsid w:val="056B7929"/>
    <w:rsid w:val="059E2E05"/>
    <w:rsid w:val="05A131E3"/>
    <w:rsid w:val="05AA2098"/>
    <w:rsid w:val="05B44CC5"/>
    <w:rsid w:val="05BF7EB4"/>
    <w:rsid w:val="05D33DF5"/>
    <w:rsid w:val="060D1346"/>
    <w:rsid w:val="065512FD"/>
    <w:rsid w:val="066169F3"/>
    <w:rsid w:val="067233CA"/>
    <w:rsid w:val="0717375D"/>
    <w:rsid w:val="07320597"/>
    <w:rsid w:val="076C3260"/>
    <w:rsid w:val="079166EF"/>
    <w:rsid w:val="0831764B"/>
    <w:rsid w:val="08357137"/>
    <w:rsid w:val="08501961"/>
    <w:rsid w:val="086C58C1"/>
    <w:rsid w:val="08C16D54"/>
    <w:rsid w:val="08CA09CA"/>
    <w:rsid w:val="08D62E19"/>
    <w:rsid w:val="08F5297D"/>
    <w:rsid w:val="08FE5200"/>
    <w:rsid w:val="090F4EF7"/>
    <w:rsid w:val="094F01AF"/>
    <w:rsid w:val="09970005"/>
    <w:rsid w:val="09A41768"/>
    <w:rsid w:val="0A067AB9"/>
    <w:rsid w:val="0A173A74"/>
    <w:rsid w:val="0A484DC9"/>
    <w:rsid w:val="0A550C91"/>
    <w:rsid w:val="0A6F228A"/>
    <w:rsid w:val="0A902E09"/>
    <w:rsid w:val="0A9C0499"/>
    <w:rsid w:val="0AE75C35"/>
    <w:rsid w:val="0AEB4D2E"/>
    <w:rsid w:val="0AEC0813"/>
    <w:rsid w:val="0AFB7AE6"/>
    <w:rsid w:val="0B286091"/>
    <w:rsid w:val="0B304DED"/>
    <w:rsid w:val="0B3D617A"/>
    <w:rsid w:val="0B6609CE"/>
    <w:rsid w:val="0B894205"/>
    <w:rsid w:val="0B8E7D66"/>
    <w:rsid w:val="0BC64AFA"/>
    <w:rsid w:val="0C1053BE"/>
    <w:rsid w:val="0C1571F9"/>
    <w:rsid w:val="0C4A6FC7"/>
    <w:rsid w:val="0C5D161C"/>
    <w:rsid w:val="0C7054A5"/>
    <w:rsid w:val="0CAC7ACB"/>
    <w:rsid w:val="0CCB5763"/>
    <w:rsid w:val="0CCC4FB6"/>
    <w:rsid w:val="0CDD00D9"/>
    <w:rsid w:val="0D02090E"/>
    <w:rsid w:val="0D1F511A"/>
    <w:rsid w:val="0D3F2AEC"/>
    <w:rsid w:val="0DB2499D"/>
    <w:rsid w:val="0DB56B26"/>
    <w:rsid w:val="0DB77A48"/>
    <w:rsid w:val="0DCE08EE"/>
    <w:rsid w:val="0DDE1C77"/>
    <w:rsid w:val="0DE02A0A"/>
    <w:rsid w:val="0DF812DF"/>
    <w:rsid w:val="0DFE2FB8"/>
    <w:rsid w:val="0E462B7A"/>
    <w:rsid w:val="0E4F7062"/>
    <w:rsid w:val="0E6C73CA"/>
    <w:rsid w:val="0E903F03"/>
    <w:rsid w:val="0E940564"/>
    <w:rsid w:val="0E96765D"/>
    <w:rsid w:val="0E9E04C2"/>
    <w:rsid w:val="0EA31D7A"/>
    <w:rsid w:val="0EB7642B"/>
    <w:rsid w:val="0EF7056C"/>
    <w:rsid w:val="0F0A1DF9"/>
    <w:rsid w:val="0F0C3DC3"/>
    <w:rsid w:val="0F3D437A"/>
    <w:rsid w:val="0F476BAA"/>
    <w:rsid w:val="0F64306D"/>
    <w:rsid w:val="0F6B6D3C"/>
    <w:rsid w:val="0F701FEF"/>
    <w:rsid w:val="0F896A31"/>
    <w:rsid w:val="0F981CDA"/>
    <w:rsid w:val="0FD66E76"/>
    <w:rsid w:val="100920B1"/>
    <w:rsid w:val="10583751"/>
    <w:rsid w:val="10B008E5"/>
    <w:rsid w:val="10B169D0"/>
    <w:rsid w:val="10BC010B"/>
    <w:rsid w:val="10E4605B"/>
    <w:rsid w:val="111B1A60"/>
    <w:rsid w:val="11225C02"/>
    <w:rsid w:val="11306208"/>
    <w:rsid w:val="11704520"/>
    <w:rsid w:val="11867E5D"/>
    <w:rsid w:val="119F4A7B"/>
    <w:rsid w:val="11BB46CD"/>
    <w:rsid w:val="11CE5360"/>
    <w:rsid w:val="11D706B9"/>
    <w:rsid w:val="11E617B3"/>
    <w:rsid w:val="11F12D49"/>
    <w:rsid w:val="122A1592"/>
    <w:rsid w:val="123A31CB"/>
    <w:rsid w:val="129B6365"/>
    <w:rsid w:val="12E33F2E"/>
    <w:rsid w:val="12E87F01"/>
    <w:rsid w:val="131274CE"/>
    <w:rsid w:val="13135720"/>
    <w:rsid w:val="13203999"/>
    <w:rsid w:val="133E2B38"/>
    <w:rsid w:val="1351449B"/>
    <w:rsid w:val="13686E28"/>
    <w:rsid w:val="137961EC"/>
    <w:rsid w:val="1383263B"/>
    <w:rsid w:val="139129DD"/>
    <w:rsid w:val="139D336C"/>
    <w:rsid w:val="13EF4027"/>
    <w:rsid w:val="1434356E"/>
    <w:rsid w:val="14843FE5"/>
    <w:rsid w:val="14905962"/>
    <w:rsid w:val="149B46F8"/>
    <w:rsid w:val="14C5394E"/>
    <w:rsid w:val="14EF0F4F"/>
    <w:rsid w:val="150E3E0B"/>
    <w:rsid w:val="15227463"/>
    <w:rsid w:val="15296A52"/>
    <w:rsid w:val="15317875"/>
    <w:rsid w:val="154F67B8"/>
    <w:rsid w:val="156009C5"/>
    <w:rsid w:val="156E56C3"/>
    <w:rsid w:val="157836BC"/>
    <w:rsid w:val="15B57488"/>
    <w:rsid w:val="15C727F2"/>
    <w:rsid w:val="16133C89"/>
    <w:rsid w:val="1628375A"/>
    <w:rsid w:val="1632753A"/>
    <w:rsid w:val="16486296"/>
    <w:rsid w:val="164976AB"/>
    <w:rsid w:val="165048EB"/>
    <w:rsid w:val="16930926"/>
    <w:rsid w:val="16C67015"/>
    <w:rsid w:val="16DF1B69"/>
    <w:rsid w:val="16E415E2"/>
    <w:rsid w:val="17191AAC"/>
    <w:rsid w:val="172264CA"/>
    <w:rsid w:val="173E6AE4"/>
    <w:rsid w:val="17406246"/>
    <w:rsid w:val="1749179B"/>
    <w:rsid w:val="179B1662"/>
    <w:rsid w:val="17AD7DC6"/>
    <w:rsid w:val="17EC29B5"/>
    <w:rsid w:val="180A3D88"/>
    <w:rsid w:val="181C294C"/>
    <w:rsid w:val="18365141"/>
    <w:rsid w:val="18433055"/>
    <w:rsid w:val="18506ACF"/>
    <w:rsid w:val="1869193F"/>
    <w:rsid w:val="18697B91"/>
    <w:rsid w:val="19063631"/>
    <w:rsid w:val="1913142A"/>
    <w:rsid w:val="191D12B3"/>
    <w:rsid w:val="19410EA4"/>
    <w:rsid w:val="19603EF5"/>
    <w:rsid w:val="196D36B1"/>
    <w:rsid w:val="1987237F"/>
    <w:rsid w:val="19935AE9"/>
    <w:rsid w:val="19DA4FBE"/>
    <w:rsid w:val="1A032549"/>
    <w:rsid w:val="1A0538E9"/>
    <w:rsid w:val="1A0933D9"/>
    <w:rsid w:val="1A150EE9"/>
    <w:rsid w:val="1A2E3815"/>
    <w:rsid w:val="1A4C5F44"/>
    <w:rsid w:val="1A58610F"/>
    <w:rsid w:val="1A6D3318"/>
    <w:rsid w:val="1A6D6BAE"/>
    <w:rsid w:val="1A7550B9"/>
    <w:rsid w:val="1A78230D"/>
    <w:rsid w:val="1A872120"/>
    <w:rsid w:val="1A952EBF"/>
    <w:rsid w:val="1ABA4482"/>
    <w:rsid w:val="1AF73531"/>
    <w:rsid w:val="1AFC6A9A"/>
    <w:rsid w:val="1B010554"/>
    <w:rsid w:val="1B2800EF"/>
    <w:rsid w:val="1B4B57C2"/>
    <w:rsid w:val="1BA16CD8"/>
    <w:rsid w:val="1BBA2999"/>
    <w:rsid w:val="1BBF1F04"/>
    <w:rsid w:val="1C021B06"/>
    <w:rsid w:val="1C161DDD"/>
    <w:rsid w:val="1C396853"/>
    <w:rsid w:val="1C704AA7"/>
    <w:rsid w:val="1C80321E"/>
    <w:rsid w:val="1C9E624D"/>
    <w:rsid w:val="1CA01DD3"/>
    <w:rsid w:val="1CB3587E"/>
    <w:rsid w:val="1CD3253C"/>
    <w:rsid w:val="1CE71497"/>
    <w:rsid w:val="1CF0009B"/>
    <w:rsid w:val="1CF10155"/>
    <w:rsid w:val="1D0011A4"/>
    <w:rsid w:val="1D061E52"/>
    <w:rsid w:val="1D0E5A4C"/>
    <w:rsid w:val="1D3839D7"/>
    <w:rsid w:val="1D6E79F7"/>
    <w:rsid w:val="1D730540"/>
    <w:rsid w:val="1D943902"/>
    <w:rsid w:val="1D9C4E73"/>
    <w:rsid w:val="1DA358F3"/>
    <w:rsid w:val="1E2571D5"/>
    <w:rsid w:val="1E2700B6"/>
    <w:rsid w:val="1E2C3B3A"/>
    <w:rsid w:val="1E3C3D37"/>
    <w:rsid w:val="1E477CEF"/>
    <w:rsid w:val="1E534E56"/>
    <w:rsid w:val="1E604B7E"/>
    <w:rsid w:val="1E893A45"/>
    <w:rsid w:val="1EB458DE"/>
    <w:rsid w:val="1EBE03BB"/>
    <w:rsid w:val="1EBF050A"/>
    <w:rsid w:val="1EDA5344"/>
    <w:rsid w:val="1EEF687A"/>
    <w:rsid w:val="1F1F544D"/>
    <w:rsid w:val="1F254F57"/>
    <w:rsid w:val="1F8D49AB"/>
    <w:rsid w:val="1FB4618F"/>
    <w:rsid w:val="1FFD3962"/>
    <w:rsid w:val="20054643"/>
    <w:rsid w:val="20092631"/>
    <w:rsid w:val="20675088"/>
    <w:rsid w:val="206B0FC3"/>
    <w:rsid w:val="209E2A1A"/>
    <w:rsid w:val="20C95363"/>
    <w:rsid w:val="20E01A5E"/>
    <w:rsid w:val="20E22735"/>
    <w:rsid w:val="20EE5027"/>
    <w:rsid w:val="20F070A1"/>
    <w:rsid w:val="21004E0A"/>
    <w:rsid w:val="211007FC"/>
    <w:rsid w:val="21222FD3"/>
    <w:rsid w:val="2125254D"/>
    <w:rsid w:val="212E3725"/>
    <w:rsid w:val="214967B1"/>
    <w:rsid w:val="21763E4E"/>
    <w:rsid w:val="21C070EC"/>
    <w:rsid w:val="21C916A0"/>
    <w:rsid w:val="21E25435"/>
    <w:rsid w:val="21E464DA"/>
    <w:rsid w:val="22136D3D"/>
    <w:rsid w:val="223206A2"/>
    <w:rsid w:val="22341973"/>
    <w:rsid w:val="22490AD5"/>
    <w:rsid w:val="22574EFE"/>
    <w:rsid w:val="2299657C"/>
    <w:rsid w:val="22C33543"/>
    <w:rsid w:val="23151041"/>
    <w:rsid w:val="231F3E73"/>
    <w:rsid w:val="232E4EE0"/>
    <w:rsid w:val="2387265A"/>
    <w:rsid w:val="23C14D25"/>
    <w:rsid w:val="240B7B84"/>
    <w:rsid w:val="241D0191"/>
    <w:rsid w:val="24997A50"/>
    <w:rsid w:val="24AF4232"/>
    <w:rsid w:val="24C61FAF"/>
    <w:rsid w:val="25162969"/>
    <w:rsid w:val="253357AE"/>
    <w:rsid w:val="25453733"/>
    <w:rsid w:val="254554E2"/>
    <w:rsid w:val="258A19C6"/>
    <w:rsid w:val="25A4045A"/>
    <w:rsid w:val="25EA3082"/>
    <w:rsid w:val="262F2F49"/>
    <w:rsid w:val="26323CB8"/>
    <w:rsid w:val="265E5821"/>
    <w:rsid w:val="26672398"/>
    <w:rsid w:val="26CD1C32"/>
    <w:rsid w:val="26D76375"/>
    <w:rsid w:val="26E947DB"/>
    <w:rsid w:val="26F40F6D"/>
    <w:rsid w:val="27127C7A"/>
    <w:rsid w:val="27463747"/>
    <w:rsid w:val="275859A0"/>
    <w:rsid w:val="27630C0D"/>
    <w:rsid w:val="27676F01"/>
    <w:rsid w:val="27736679"/>
    <w:rsid w:val="27C22149"/>
    <w:rsid w:val="27F14F75"/>
    <w:rsid w:val="27F25A6D"/>
    <w:rsid w:val="28196000"/>
    <w:rsid w:val="281E570C"/>
    <w:rsid w:val="2867652F"/>
    <w:rsid w:val="287C56BE"/>
    <w:rsid w:val="28D4759D"/>
    <w:rsid w:val="28ED2118"/>
    <w:rsid w:val="28F25389"/>
    <w:rsid w:val="2934498A"/>
    <w:rsid w:val="299A08A5"/>
    <w:rsid w:val="29AC6102"/>
    <w:rsid w:val="29B9192C"/>
    <w:rsid w:val="29CB4755"/>
    <w:rsid w:val="29FA78EA"/>
    <w:rsid w:val="2A0F1BF4"/>
    <w:rsid w:val="2A3F0751"/>
    <w:rsid w:val="2A662B70"/>
    <w:rsid w:val="2A6C52BE"/>
    <w:rsid w:val="2ACA31E0"/>
    <w:rsid w:val="2AE61FB3"/>
    <w:rsid w:val="2B017D78"/>
    <w:rsid w:val="2B125E66"/>
    <w:rsid w:val="2B2C33CC"/>
    <w:rsid w:val="2B3524A1"/>
    <w:rsid w:val="2B4622DB"/>
    <w:rsid w:val="2BB63667"/>
    <w:rsid w:val="2BC65BAF"/>
    <w:rsid w:val="2BEA0B91"/>
    <w:rsid w:val="2BEB72AF"/>
    <w:rsid w:val="2BFA1CA3"/>
    <w:rsid w:val="2C033113"/>
    <w:rsid w:val="2C0C6D59"/>
    <w:rsid w:val="2C132A27"/>
    <w:rsid w:val="2C353B93"/>
    <w:rsid w:val="2C8025CD"/>
    <w:rsid w:val="2C9137DF"/>
    <w:rsid w:val="2CB20D73"/>
    <w:rsid w:val="2CB71FE8"/>
    <w:rsid w:val="2CE11246"/>
    <w:rsid w:val="2D064C0C"/>
    <w:rsid w:val="2D86600E"/>
    <w:rsid w:val="2DA57465"/>
    <w:rsid w:val="2DCF6290"/>
    <w:rsid w:val="2DEC2011"/>
    <w:rsid w:val="2E064898"/>
    <w:rsid w:val="2E10616D"/>
    <w:rsid w:val="2E1422D2"/>
    <w:rsid w:val="2E20089A"/>
    <w:rsid w:val="2E436882"/>
    <w:rsid w:val="2E671D49"/>
    <w:rsid w:val="2E6A153F"/>
    <w:rsid w:val="2E964F3B"/>
    <w:rsid w:val="2ECD27D0"/>
    <w:rsid w:val="2EDD31BD"/>
    <w:rsid w:val="2EE1627B"/>
    <w:rsid w:val="2EE31FF3"/>
    <w:rsid w:val="2F000DF7"/>
    <w:rsid w:val="2F1A79DF"/>
    <w:rsid w:val="2F277139"/>
    <w:rsid w:val="2F3B1E2F"/>
    <w:rsid w:val="2F6B3D97"/>
    <w:rsid w:val="2F7610B9"/>
    <w:rsid w:val="2FA04BBD"/>
    <w:rsid w:val="2FE95EC5"/>
    <w:rsid w:val="301349D9"/>
    <w:rsid w:val="307B44AD"/>
    <w:rsid w:val="309A0DD7"/>
    <w:rsid w:val="309F63EE"/>
    <w:rsid w:val="30A25EDE"/>
    <w:rsid w:val="30BF16BC"/>
    <w:rsid w:val="30CE6CD3"/>
    <w:rsid w:val="30F00600"/>
    <w:rsid w:val="31524BBC"/>
    <w:rsid w:val="317E4255"/>
    <w:rsid w:val="31A01929"/>
    <w:rsid w:val="3211094A"/>
    <w:rsid w:val="32125226"/>
    <w:rsid w:val="323474E9"/>
    <w:rsid w:val="327E0370"/>
    <w:rsid w:val="328E154A"/>
    <w:rsid w:val="32C62DF5"/>
    <w:rsid w:val="32CF5ADE"/>
    <w:rsid w:val="32D00599"/>
    <w:rsid w:val="32F32AC3"/>
    <w:rsid w:val="33094826"/>
    <w:rsid w:val="33150BE9"/>
    <w:rsid w:val="33331843"/>
    <w:rsid w:val="33352BEA"/>
    <w:rsid w:val="3342681E"/>
    <w:rsid w:val="338320A7"/>
    <w:rsid w:val="33AF616C"/>
    <w:rsid w:val="33C75E8C"/>
    <w:rsid w:val="340225C1"/>
    <w:rsid w:val="34750972"/>
    <w:rsid w:val="3486661B"/>
    <w:rsid w:val="348E47AF"/>
    <w:rsid w:val="34C42847"/>
    <w:rsid w:val="34CC158D"/>
    <w:rsid w:val="34CF0E5F"/>
    <w:rsid w:val="350E1FDC"/>
    <w:rsid w:val="35C9269E"/>
    <w:rsid w:val="35D42318"/>
    <w:rsid w:val="35E517B6"/>
    <w:rsid w:val="35F764AC"/>
    <w:rsid w:val="3601384C"/>
    <w:rsid w:val="360D6090"/>
    <w:rsid w:val="365F4FAB"/>
    <w:rsid w:val="36914193"/>
    <w:rsid w:val="36B55F0A"/>
    <w:rsid w:val="36DC77FF"/>
    <w:rsid w:val="37256F21"/>
    <w:rsid w:val="3750262F"/>
    <w:rsid w:val="376F6772"/>
    <w:rsid w:val="37826121"/>
    <w:rsid w:val="37860413"/>
    <w:rsid w:val="37D042E6"/>
    <w:rsid w:val="380C38DA"/>
    <w:rsid w:val="382A2A41"/>
    <w:rsid w:val="388A668A"/>
    <w:rsid w:val="38AA56E0"/>
    <w:rsid w:val="38B14F10"/>
    <w:rsid w:val="38B75FEA"/>
    <w:rsid w:val="39131972"/>
    <w:rsid w:val="39276A42"/>
    <w:rsid w:val="39276A6E"/>
    <w:rsid w:val="393671C3"/>
    <w:rsid w:val="39474D76"/>
    <w:rsid w:val="394F7CCF"/>
    <w:rsid w:val="39553AED"/>
    <w:rsid w:val="395806F3"/>
    <w:rsid w:val="396970A8"/>
    <w:rsid w:val="396E45E8"/>
    <w:rsid w:val="39736669"/>
    <w:rsid w:val="397A13FE"/>
    <w:rsid w:val="399E1130"/>
    <w:rsid w:val="39A10080"/>
    <w:rsid w:val="39A93E39"/>
    <w:rsid w:val="39AD78D2"/>
    <w:rsid w:val="3A0643BA"/>
    <w:rsid w:val="3A0F2745"/>
    <w:rsid w:val="3A296D8E"/>
    <w:rsid w:val="3A2F07E2"/>
    <w:rsid w:val="3A6E3DF0"/>
    <w:rsid w:val="3A72247D"/>
    <w:rsid w:val="3A993125"/>
    <w:rsid w:val="3AC058DE"/>
    <w:rsid w:val="3B114086"/>
    <w:rsid w:val="3B5A188F"/>
    <w:rsid w:val="3B6039CF"/>
    <w:rsid w:val="3B65795B"/>
    <w:rsid w:val="3B885F02"/>
    <w:rsid w:val="3BB07D88"/>
    <w:rsid w:val="3BBF6B5A"/>
    <w:rsid w:val="3BC22FFB"/>
    <w:rsid w:val="3BC300BC"/>
    <w:rsid w:val="3BDD7DCA"/>
    <w:rsid w:val="3BED5CFD"/>
    <w:rsid w:val="3BFF09AF"/>
    <w:rsid w:val="3C123F18"/>
    <w:rsid w:val="3C35724F"/>
    <w:rsid w:val="3C6A47D3"/>
    <w:rsid w:val="3C892A28"/>
    <w:rsid w:val="3CCD2CF9"/>
    <w:rsid w:val="3D0020D9"/>
    <w:rsid w:val="3D0B53AF"/>
    <w:rsid w:val="3D2301F2"/>
    <w:rsid w:val="3D232759"/>
    <w:rsid w:val="3D31661F"/>
    <w:rsid w:val="3D3E0ADD"/>
    <w:rsid w:val="3D5F6A55"/>
    <w:rsid w:val="3D7D3613"/>
    <w:rsid w:val="3D874AE7"/>
    <w:rsid w:val="3DA836C2"/>
    <w:rsid w:val="3DB6583F"/>
    <w:rsid w:val="3DDF7CDB"/>
    <w:rsid w:val="3DF519EE"/>
    <w:rsid w:val="3E1F3537"/>
    <w:rsid w:val="3E3D1231"/>
    <w:rsid w:val="3E57691B"/>
    <w:rsid w:val="3E7B7294"/>
    <w:rsid w:val="3EC15781"/>
    <w:rsid w:val="3ECB6F08"/>
    <w:rsid w:val="3F0518E8"/>
    <w:rsid w:val="3F1E0E25"/>
    <w:rsid w:val="3F236B17"/>
    <w:rsid w:val="3F3B1DE8"/>
    <w:rsid w:val="3F47212A"/>
    <w:rsid w:val="3F4E1EDC"/>
    <w:rsid w:val="3F587BF7"/>
    <w:rsid w:val="3F773D69"/>
    <w:rsid w:val="3FA66329"/>
    <w:rsid w:val="3FAF1333"/>
    <w:rsid w:val="3FD52A3F"/>
    <w:rsid w:val="40636C5D"/>
    <w:rsid w:val="40AA0BC3"/>
    <w:rsid w:val="40BA6D9E"/>
    <w:rsid w:val="40C0673D"/>
    <w:rsid w:val="40F03963"/>
    <w:rsid w:val="41243903"/>
    <w:rsid w:val="412B427C"/>
    <w:rsid w:val="41693088"/>
    <w:rsid w:val="41841C43"/>
    <w:rsid w:val="419117F4"/>
    <w:rsid w:val="41A978DB"/>
    <w:rsid w:val="41C2018E"/>
    <w:rsid w:val="41C63CE8"/>
    <w:rsid w:val="423A41C8"/>
    <w:rsid w:val="423D576A"/>
    <w:rsid w:val="423E1578"/>
    <w:rsid w:val="42732813"/>
    <w:rsid w:val="429733C9"/>
    <w:rsid w:val="42C9783C"/>
    <w:rsid w:val="42DC32FF"/>
    <w:rsid w:val="42EB68A5"/>
    <w:rsid w:val="432F53AF"/>
    <w:rsid w:val="43456981"/>
    <w:rsid w:val="4376670D"/>
    <w:rsid w:val="437A3377"/>
    <w:rsid w:val="439A528D"/>
    <w:rsid w:val="43B43356"/>
    <w:rsid w:val="43D9531B"/>
    <w:rsid w:val="43EE5FF7"/>
    <w:rsid w:val="44094EBE"/>
    <w:rsid w:val="44414121"/>
    <w:rsid w:val="44635D62"/>
    <w:rsid w:val="44BB7CB2"/>
    <w:rsid w:val="44ED72D0"/>
    <w:rsid w:val="45953746"/>
    <w:rsid w:val="45DC506D"/>
    <w:rsid w:val="46252BD9"/>
    <w:rsid w:val="46C04920"/>
    <w:rsid w:val="46C6427C"/>
    <w:rsid w:val="47247678"/>
    <w:rsid w:val="47455208"/>
    <w:rsid w:val="47525B10"/>
    <w:rsid w:val="475950F1"/>
    <w:rsid w:val="476A11DC"/>
    <w:rsid w:val="47872C73"/>
    <w:rsid w:val="478A52AA"/>
    <w:rsid w:val="47BC67EE"/>
    <w:rsid w:val="47DD0483"/>
    <w:rsid w:val="47E84FCD"/>
    <w:rsid w:val="482A3593"/>
    <w:rsid w:val="48466B27"/>
    <w:rsid w:val="488C4626"/>
    <w:rsid w:val="489862CB"/>
    <w:rsid w:val="48A759E8"/>
    <w:rsid w:val="490170B1"/>
    <w:rsid w:val="490C6DB0"/>
    <w:rsid w:val="490E0A7B"/>
    <w:rsid w:val="49260426"/>
    <w:rsid w:val="493113AC"/>
    <w:rsid w:val="49327CB7"/>
    <w:rsid w:val="495D796F"/>
    <w:rsid w:val="49A86F75"/>
    <w:rsid w:val="49CA5E32"/>
    <w:rsid w:val="49FC5C1D"/>
    <w:rsid w:val="4A145B08"/>
    <w:rsid w:val="4A17072B"/>
    <w:rsid w:val="4A2D5E08"/>
    <w:rsid w:val="4A5A7AEA"/>
    <w:rsid w:val="4A5B4CDC"/>
    <w:rsid w:val="4A8D1FE6"/>
    <w:rsid w:val="4A9B332A"/>
    <w:rsid w:val="4AA23FC0"/>
    <w:rsid w:val="4ABF34BD"/>
    <w:rsid w:val="4ACC36A4"/>
    <w:rsid w:val="4ADF76BB"/>
    <w:rsid w:val="4AE53522"/>
    <w:rsid w:val="4AEA43A8"/>
    <w:rsid w:val="4AEF5C61"/>
    <w:rsid w:val="4B0914FD"/>
    <w:rsid w:val="4B370496"/>
    <w:rsid w:val="4B412124"/>
    <w:rsid w:val="4B634D4D"/>
    <w:rsid w:val="4B692ED2"/>
    <w:rsid w:val="4B7C01ED"/>
    <w:rsid w:val="4B8B72CD"/>
    <w:rsid w:val="4B98222D"/>
    <w:rsid w:val="4BA3693A"/>
    <w:rsid w:val="4BBD16EB"/>
    <w:rsid w:val="4BC00C26"/>
    <w:rsid w:val="4C2757BD"/>
    <w:rsid w:val="4C5315E3"/>
    <w:rsid w:val="4C5A2C8D"/>
    <w:rsid w:val="4C662770"/>
    <w:rsid w:val="4C8C3C16"/>
    <w:rsid w:val="4CCA5EB6"/>
    <w:rsid w:val="4CEC60BF"/>
    <w:rsid w:val="4D110FBB"/>
    <w:rsid w:val="4D1A2BEA"/>
    <w:rsid w:val="4D691EB4"/>
    <w:rsid w:val="4D771411"/>
    <w:rsid w:val="4DBC5B34"/>
    <w:rsid w:val="4DBE70E2"/>
    <w:rsid w:val="4DDB7B08"/>
    <w:rsid w:val="4DEC6E71"/>
    <w:rsid w:val="4DF64EEC"/>
    <w:rsid w:val="4E1151E4"/>
    <w:rsid w:val="4E140C20"/>
    <w:rsid w:val="4E3046D1"/>
    <w:rsid w:val="4E8559DE"/>
    <w:rsid w:val="4F095676"/>
    <w:rsid w:val="4F3855EC"/>
    <w:rsid w:val="4F3E0943"/>
    <w:rsid w:val="4F695EF5"/>
    <w:rsid w:val="4F797066"/>
    <w:rsid w:val="4FAB5807"/>
    <w:rsid w:val="4FB410CF"/>
    <w:rsid w:val="4FD03A76"/>
    <w:rsid w:val="4FE53500"/>
    <w:rsid w:val="50087447"/>
    <w:rsid w:val="502D2C76"/>
    <w:rsid w:val="50662B70"/>
    <w:rsid w:val="506A211C"/>
    <w:rsid w:val="5077548E"/>
    <w:rsid w:val="507B429F"/>
    <w:rsid w:val="507F668B"/>
    <w:rsid w:val="508F267E"/>
    <w:rsid w:val="50B213CE"/>
    <w:rsid w:val="50C372E2"/>
    <w:rsid w:val="50DF4A66"/>
    <w:rsid w:val="50ED2406"/>
    <w:rsid w:val="512F5FCE"/>
    <w:rsid w:val="517B288E"/>
    <w:rsid w:val="518A547C"/>
    <w:rsid w:val="51932FAD"/>
    <w:rsid w:val="51A4648C"/>
    <w:rsid w:val="523471A7"/>
    <w:rsid w:val="523A7A0A"/>
    <w:rsid w:val="523B5B4B"/>
    <w:rsid w:val="524079EE"/>
    <w:rsid w:val="52482366"/>
    <w:rsid w:val="524B3888"/>
    <w:rsid w:val="5290188D"/>
    <w:rsid w:val="52A55F65"/>
    <w:rsid w:val="52CF3C7C"/>
    <w:rsid w:val="52D93C9C"/>
    <w:rsid w:val="530C5717"/>
    <w:rsid w:val="53133B2E"/>
    <w:rsid w:val="53A54309"/>
    <w:rsid w:val="53B34543"/>
    <w:rsid w:val="53B561DA"/>
    <w:rsid w:val="53D36289"/>
    <w:rsid w:val="53D46808"/>
    <w:rsid w:val="53FE6D0A"/>
    <w:rsid w:val="54021B45"/>
    <w:rsid w:val="540A5934"/>
    <w:rsid w:val="543B6E07"/>
    <w:rsid w:val="54520EFE"/>
    <w:rsid w:val="546926EB"/>
    <w:rsid w:val="54716B98"/>
    <w:rsid w:val="54843325"/>
    <w:rsid w:val="549051C8"/>
    <w:rsid w:val="54B61DDC"/>
    <w:rsid w:val="54E70D5E"/>
    <w:rsid w:val="55466C30"/>
    <w:rsid w:val="554D61A0"/>
    <w:rsid w:val="55990359"/>
    <w:rsid w:val="55C20045"/>
    <w:rsid w:val="55D3478A"/>
    <w:rsid w:val="55DD3103"/>
    <w:rsid w:val="56332FB1"/>
    <w:rsid w:val="56384123"/>
    <w:rsid w:val="5658621E"/>
    <w:rsid w:val="56694C24"/>
    <w:rsid w:val="5675562E"/>
    <w:rsid w:val="567F7FA4"/>
    <w:rsid w:val="56B626B1"/>
    <w:rsid w:val="56BD1BBA"/>
    <w:rsid w:val="56D72AF4"/>
    <w:rsid w:val="56F4613C"/>
    <w:rsid w:val="56FD07A0"/>
    <w:rsid w:val="57044B1F"/>
    <w:rsid w:val="5722425E"/>
    <w:rsid w:val="572C012C"/>
    <w:rsid w:val="572F3778"/>
    <w:rsid w:val="573463CA"/>
    <w:rsid w:val="57FB28B2"/>
    <w:rsid w:val="580746F5"/>
    <w:rsid w:val="58252426"/>
    <w:rsid w:val="583458AF"/>
    <w:rsid w:val="583C439E"/>
    <w:rsid w:val="58404E1C"/>
    <w:rsid w:val="584E40D2"/>
    <w:rsid w:val="58B21EE4"/>
    <w:rsid w:val="58E16332"/>
    <w:rsid w:val="59036C6A"/>
    <w:rsid w:val="59305913"/>
    <w:rsid w:val="59325CCF"/>
    <w:rsid w:val="59626207"/>
    <w:rsid w:val="59724E04"/>
    <w:rsid w:val="598A0241"/>
    <w:rsid w:val="59A206F2"/>
    <w:rsid w:val="59E26BCE"/>
    <w:rsid w:val="5A053A32"/>
    <w:rsid w:val="5A3F54C6"/>
    <w:rsid w:val="5A64593C"/>
    <w:rsid w:val="5A673229"/>
    <w:rsid w:val="5A90452E"/>
    <w:rsid w:val="5ACB643A"/>
    <w:rsid w:val="5B212861"/>
    <w:rsid w:val="5B2C0E21"/>
    <w:rsid w:val="5B54739F"/>
    <w:rsid w:val="5BA7530A"/>
    <w:rsid w:val="5BAD7361"/>
    <w:rsid w:val="5BC57D86"/>
    <w:rsid w:val="5BD20582"/>
    <w:rsid w:val="5BD55DE8"/>
    <w:rsid w:val="5C0018E4"/>
    <w:rsid w:val="5C01225A"/>
    <w:rsid w:val="5C152D21"/>
    <w:rsid w:val="5C4F0FDF"/>
    <w:rsid w:val="5C9B0276"/>
    <w:rsid w:val="5CDB3A5A"/>
    <w:rsid w:val="5CE46BAC"/>
    <w:rsid w:val="5D2F3027"/>
    <w:rsid w:val="5D371B15"/>
    <w:rsid w:val="5D547049"/>
    <w:rsid w:val="5D63417B"/>
    <w:rsid w:val="5D635F29"/>
    <w:rsid w:val="5D7638FE"/>
    <w:rsid w:val="5D963140"/>
    <w:rsid w:val="5D99194B"/>
    <w:rsid w:val="5DA45AB0"/>
    <w:rsid w:val="5DAC0CF7"/>
    <w:rsid w:val="5DB22A0D"/>
    <w:rsid w:val="5DEA21A7"/>
    <w:rsid w:val="5DF107EF"/>
    <w:rsid w:val="5E0F7D36"/>
    <w:rsid w:val="5E147D4A"/>
    <w:rsid w:val="5E20206C"/>
    <w:rsid w:val="5E4044BD"/>
    <w:rsid w:val="5E69290A"/>
    <w:rsid w:val="5E7D4589"/>
    <w:rsid w:val="5E89136B"/>
    <w:rsid w:val="5E8A398A"/>
    <w:rsid w:val="5E913575"/>
    <w:rsid w:val="5EBD2EE1"/>
    <w:rsid w:val="5F093317"/>
    <w:rsid w:val="5F0C5DF0"/>
    <w:rsid w:val="5FAA34B7"/>
    <w:rsid w:val="5FCD314C"/>
    <w:rsid w:val="5FDA0F1A"/>
    <w:rsid w:val="600734E4"/>
    <w:rsid w:val="60250FE1"/>
    <w:rsid w:val="60762418"/>
    <w:rsid w:val="60CD2B52"/>
    <w:rsid w:val="60E82FD4"/>
    <w:rsid w:val="60FD6695"/>
    <w:rsid w:val="612A58C1"/>
    <w:rsid w:val="6153325C"/>
    <w:rsid w:val="617A5EC3"/>
    <w:rsid w:val="61A22D98"/>
    <w:rsid w:val="61A62889"/>
    <w:rsid w:val="61B62EE8"/>
    <w:rsid w:val="61EF4230"/>
    <w:rsid w:val="61F614BD"/>
    <w:rsid w:val="622D31D4"/>
    <w:rsid w:val="629F6B9D"/>
    <w:rsid w:val="62C84A81"/>
    <w:rsid w:val="62FE04A2"/>
    <w:rsid w:val="63166B0E"/>
    <w:rsid w:val="63377A7A"/>
    <w:rsid w:val="63396391"/>
    <w:rsid w:val="63493A10"/>
    <w:rsid w:val="635D505B"/>
    <w:rsid w:val="641206A9"/>
    <w:rsid w:val="641C01AC"/>
    <w:rsid w:val="642D223D"/>
    <w:rsid w:val="643E0C2B"/>
    <w:rsid w:val="64697AA1"/>
    <w:rsid w:val="64800077"/>
    <w:rsid w:val="64805613"/>
    <w:rsid w:val="64871B89"/>
    <w:rsid w:val="648A5C15"/>
    <w:rsid w:val="65097FDF"/>
    <w:rsid w:val="6510303D"/>
    <w:rsid w:val="651B19C4"/>
    <w:rsid w:val="651B358E"/>
    <w:rsid w:val="65536205"/>
    <w:rsid w:val="65621852"/>
    <w:rsid w:val="65777969"/>
    <w:rsid w:val="65960E66"/>
    <w:rsid w:val="659E214C"/>
    <w:rsid w:val="65BE6E43"/>
    <w:rsid w:val="65E16DC4"/>
    <w:rsid w:val="66146E24"/>
    <w:rsid w:val="665C0C62"/>
    <w:rsid w:val="665D4F73"/>
    <w:rsid w:val="6671402D"/>
    <w:rsid w:val="66807F13"/>
    <w:rsid w:val="668A3472"/>
    <w:rsid w:val="66A870A3"/>
    <w:rsid w:val="66E53A46"/>
    <w:rsid w:val="67544B35"/>
    <w:rsid w:val="675D60DF"/>
    <w:rsid w:val="675F033E"/>
    <w:rsid w:val="676E1A46"/>
    <w:rsid w:val="6781550C"/>
    <w:rsid w:val="67A54BE1"/>
    <w:rsid w:val="67E120F7"/>
    <w:rsid w:val="67F918A0"/>
    <w:rsid w:val="680531CD"/>
    <w:rsid w:val="681A2FDF"/>
    <w:rsid w:val="68212C69"/>
    <w:rsid w:val="68646FFA"/>
    <w:rsid w:val="68835E05"/>
    <w:rsid w:val="68C67D2C"/>
    <w:rsid w:val="68D8070C"/>
    <w:rsid w:val="69102A7A"/>
    <w:rsid w:val="69280EC0"/>
    <w:rsid w:val="69284E65"/>
    <w:rsid w:val="69446F6F"/>
    <w:rsid w:val="695D0E5E"/>
    <w:rsid w:val="696279DD"/>
    <w:rsid w:val="697305A4"/>
    <w:rsid w:val="697F2EFE"/>
    <w:rsid w:val="69E77EE2"/>
    <w:rsid w:val="69EB3D36"/>
    <w:rsid w:val="6A320497"/>
    <w:rsid w:val="6A424C18"/>
    <w:rsid w:val="6A726014"/>
    <w:rsid w:val="6A7E1895"/>
    <w:rsid w:val="6A8A6CB9"/>
    <w:rsid w:val="6AAD2EDA"/>
    <w:rsid w:val="6AAF2BB5"/>
    <w:rsid w:val="6ACE2564"/>
    <w:rsid w:val="6AE21FF0"/>
    <w:rsid w:val="6AF26D00"/>
    <w:rsid w:val="6B650B07"/>
    <w:rsid w:val="6B6A0ACC"/>
    <w:rsid w:val="6B8914D7"/>
    <w:rsid w:val="6BA85395"/>
    <w:rsid w:val="6BC3530C"/>
    <w:rsid w:val="6BE7725D"/>
    <w:rsid w:val="6C001B91"/>
    <w:rsid w:val="6C12111B"/>
    <w:rsid w:val="6C805885"/>
    <w:rsid w:val="6CC263B6"/>
    <w:rsid w:val="6CD86F36"/>
    <w:rsid w:val="6D8B6DD7"/>
    <w:rsid w:val="6D997745"/>
    <w:rsid w:val="6DC90910"/>
    <w:rsid w:val="6DCE287F"/>
    <w:rsid w:val="6E310FFA"/>
    <w:rsid w:val="6E647D53"/>
    <w:rsid w:val="6E690F2C"/>
    <w:rsid w:val="6E6C5CEF"/>
    <w:rsid w:val="6E851A78"/>
    <w:rsid w:val="6EEB7302"/>
    <w:rsid w:val="6F3125F0"/>
    <w:rsid w:val="6F7C65B5"/>
    <w:rsid w:val="6F7F026D"/>
    <w:rsid w:val="6FC767EC"/>
    <w:rsid w:val="6FDA5704"/>
    <w:rsid w:val="701A243F"/>
    <w:rsid w:val="706614E0"/>
    <w:rsid w:val="70AC59E2"/>
    <w:rsid w:val="70C63C2A"/>
    <w:rsid w:val="710F3A90"/>
    <w:rsid w:val="71107D1F"/>
    <w:rsid w:val="7124455A"/>
    <w:rsid w:val="71393AE6"/>
    <w:rsid w:val="714D0D63"/>
    <w:rsid w:val="719646C8"/>
    <w:rsid w:val="719B0908"/>
    <w:rsid w:val="71A20079"/>
    <w:rsid w:val="71A9260A"/>
    <w:rsid w:val="71AD6A79"/>
    <w:rsid w:val="71E90AD5"/>
    <w:rsid w:val="71F74E10"/>
    <w:rsid w:val="71FA0BD5"/>
    <w:rsid w:val="72233A82"/>
    <w:rsid w:val="727F1A3F"/>
    <w:rsid w:val="72A53EA7"/>
    <w:rsid w:val="72B263B1"/>
    <w:rsid w:val="72C963D7"/>
    <w:rsid w:val="73113B05"/>
    <w:rsid w:val="731F2DFA"/>
    <w:rsid w:val="73334198"/>
    <w:rsid w:val="73351CBE"/>
    <w:rsid w:val="733665BE"/>
    <w:rsid w:val="73E016E3"/>
    <w:rsid w:val="73E86D31"/>
    <w:rsid w:val="73EB05CF"/>
    <w:rsid w:val="73ED6991"/>
    <w:rsid w:val="73FB1304"/>
    <w:rsid w:val="74241255"/>
    <w:rsid w:val="74486DBA"/>
    <w:rsid w:val="744C6DDA"/>
    <w:rsid w:val="7467234B"/>
    <w:rsid w:val="748D3350"/>
    <w:rsid w:val="74936C9D"/>
    <w:rsid w:val="74A3267A"/>
    <w:rsid w:val="74FF623C"/>
    <w:rsid w:val="75220852"/>
    <w:rsid w:val="753007A1"/>
    <w:rsid w:val="7544443B"/>
    <w:rsid w:val="755C2813"/>
    <w:rsid w:val="75693EA1"/>
    <w:rsid w:val="756D5FCA"/>
    <w:rsid w:val="75816EDD"/>
    <w:rsid w:val="758846D4"/>
    <w:rsid w:val="759B141F"/>
    <w:rsid w:val="759D253D"/>
    <w:rsid w:val="75D25EEA"/>
    <w:rsid w:val="75D51C75"/>
    <w:rsid w:val="761620F6"/>
    <w:rsid w:val="761C0F14"/>
    <w:rsid w:val="762E4BD7"/>
    <w:rsid w:val="762F0CBB"/>
    <w:rsid w:val="76352D46"/>
    <w:rsid w:val="764A2428"/>
    <w:rsid w:val="76515F0A"/>
    <w:rsid w:val="76543240"/>
    <w:rsid w:val="76A604BB"/>
    <w:rsid w:val="76AD5163"/>
    <w:rsid w:val="76ED63C6"/>
    <w:rsid w:val="77226A44"/>
    <w:rsid w:val="773721C1"/>
    <w:rsid w:val="77586705"/>
    <w:rsid w:val="778F2EDF"/>
    <w:rsid w:val="77910E09"/>
    <w:rsid w:val="779B57D4"/>
    <w:rsid w:val="779E031E"/>
    <w:rsid w:val="77AE0265"/>
    <w:rsid w:val="77B0683C"/>
    <w:rsid w:val="77B71EAD"/>
    <w:rsid w:val="77B94F26"/>
    <w:rsid w:val="77F24622"/>
    <w:rsid w:val="781B5927"/>
    <w:rsid w:val="782567A5"/>
    <w:rsid w:val="782F7A44"/>
    <w:rsid w:val="78470495"/>
    <w:rsid w:val="7848461E"/>
    <w:rsid w:val="78673D84"/>
    <w:rsid w:val="78882890"/>
    <w:rsid w:val="788C0F3B"/>
    <w:rsid w:val="78E0091E"/>
    <w:rsid w:val="78EA7272"/>
    <w:rsid w:val="792738AA"/>
    <w:rsid w:val="792E168A"/>
    <w:rsid w:val="7956473D"/>
    <w:rsid w:val="795D06A0"/>
    <w:rsid w:val="79725B8A"/>
    <w:rsid w:val="797D5F67"/>
    <w:rsid w:val="79DE5F13"/>
    <w:rsid w:val="79FF31C2"/>
    <w:rsid w:val="7A3D62D1"/>
    <w:rsid w:val="7A733910"/>
    <w:rsid w:val="7A801544"/>
    <w:rsid w:val="7A935B1F"/>
    <w:rsid w:val="7AA13B41"/>
    <w:rsid w:val="7AAC4F5C"/>
    <w:rsid w:val="7ACD5BC4"/>
    <w:rsid w:val="7AD26675"/>
    <w:rsid w:val="7AD95625"/>
    <w:rsid w:val="7AE244DA"/>
    <w:rsid w:val="7AEC00ED"/>
    <w:rsid w:val="7B292109"/>
    <w:rsid w:val="7B457970"/>
    <w:rsid w:val="7B58740D"/>
    <w:rsid w:val="7B5A3E66"/>
    <w:rsid w:val="7B63268D"/>
    <w:rsid w:val="7B685892"/>
    <w:rsid w:val="7B7434D8"/>
    <w:rsid w:val="7B7B492E"/>
    <w:rsid w:val="7B9A4DB4"/>
    <w:rsid w:val="7B9C2C55"/>
    <w:rsid w:val="7BE13CA7"/>
    <w:rsid w:val="7C176405"/>
    <w:rsid w:val="7C1C483A"/>
    <w:rsid w:val="7C437682"/>
    <w:rsid w:val="7C44556F"/>
    <w:rsid w:val="7C5B0C23"/>
    <w:rsid w:val="7CA02300"/>
    <w:rsid w:val="7CA246FA"/>
    <w:rsid w:val="7CDA217D"/>
    <w:rsid w:val="7D0C1CE2"/>
    <w:rsid w:val="7D1C7A4B"/>
    <w:rsid w:val="7D5669C2"/>
    <w:rsid w:val="7D7A501D"/>
    <w:rsid w:val="7D8A2C07"/>
    <w:rsid w:val="7D9849BF"/>
    <w:rsid w:val="7DA04D36"/>
    <w:rsid w:val="7DA340EE"/>
    <w:rsid w:val="7DBC4E0D"/>
    <w:rsid w:val="7DBFB1CD"/>
    <w:rsid w:val="7DC2545D"/>
    <w:rsid w:val="7DE83602"/>
    <w:rsid w:val="7DEB5F33"/>
    <w:rsid w:val="7E301F03"/>
    <w:rsid w:val="7E377EF0"/>
    <w:rsid w:val="7E6E740A"/>
    <w:rsid w:val="7E772825"/>
    <w:rsid w:val="7E786DC1"/>
    <w:rsid w:val="7E8858D3"/>
    <w:rsid w:val="7EAA309E"/>
    <w:rsid w:val="7EB06B41"/>
    <w:rsid w:val="7EE139E8"/>
    <w:rsid w:val="7F114A11"/>
    <w:rsid w:val="7F171744"/>
    <w:rsid w:val="7F271055"/>
    <w:rsid w:val="7F4D213E"/>
    <w:rsid w:val="7F781DA2"/>
    <w:rsid w:val="7F9A6D57"/>
    <w:rsid w:val="7FB6222E"/>
    <w:rsid w:val="7FBF2D90"/>
    <w:rsid w:val="7FBF5433"/>
    <w:rsid w:val="7FC435E6"/>
    <w:rsid w:val="7FE547A3"/>
    <w:rsid w:val="7FF267F9"/>
    <w:rsid w:val="9F7F6AB1"/>
    <w:rsid w:val="D39EBC9C"/>
    <w:rsid w:val="EE653121"/>
    <w:rsid w:val="EF63C294"/>
    <w:rsid w:val="EF6FC0CB"/>
    <w:rsid w:val="FDF76D67"/>
    <w:rsid w:val="FDFF713A"/>
    <w:rsid w:val="FE5DD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12"/>
    <w:qFormat/>
    <w:uiPriority w:val="0"/>
    <w:pPr>
      <w:autoSpaceDE w:val="0"/>
      <w:autoSpaceDN w:val="0"/>
      <w:adjustRightInd w:val="0"/>
      <w:snapToGrid w:val="0"/>
      <w:spacing w:line="360" w:lineRule="auto"/>
      <w:jc w:val="center"/>
      <w:outlineLvl w:val="0"/>
    </w:pPr>
    <w:rPr>
      <w:b/>
      <w:bCs/>
      <w:kern w:val="0"/>
      <w:sz w:val="36"/>
      <w:szCs w:val="36"/>
    </w:rPr>
  </w:style>
  <w:style w:type="paragraph" w:styleId="3">
    <w:name w:val="heading 2"/>
    <w:basedOn w:val="1"/>
    <w:next w:val="1"/>
    <w:link w:val="39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8"/>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link w:val="31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23"/>
    <w:qFormat/>
    <w:uiPriority w:val="0"/>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388"/>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11"/>
    <w:qFormat/>
    <w:uiPriority w:val="0"/>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195"/>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128"/>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3">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0"/>
    </w:rPr>
  </w:style>
  <w:style w:type="paragraph" w:styleId="12">
    <w:name w:val="toc 7"/>
    <w:basedOn w:val="1"/>
    <w:next w:val="1"/>
    <w:qFormat/>
    <w:uiPriority w:val="0"/>
    <w:pPr>
      <w:ind w:left="1260"/>
      <w:jc w:val="left"/>
    </w:pPr>
    <w:rPr>
      <w:sz w:val="18"/>
      <w:szCs w:val="18"/>
    </w:rPr>
  </w:style>
  <w:style w:type="paragraph" w:styleId="13">
    <w:name w:val="List Number 2"/>
    <w:basedOn w:val="1"/>
    <w:qFormat/>
    <w:uiPriority w:val="0"/>
    <w:pPr>
      <w:tabs>
        <w:tab w:val="left" w:pos="432"/>
        <w:tab w:val="left" w:pos="567"/>
      </w:tabs>
      <w:ind w:left="432" w:hanging="432"/>
    </w:pPr>
    <w:rPr>
      <w:sz w:val="28"/>
      <w:szCs w:val="20"/>
    </w:rPr>
  </w:style>
  <w:style w:type="paragraph" w:styleId="14">
    <w:name w:val="table of authorities"/>
    <w:basedOn w:val="1"/>
    <w:next w:val="1"/>
    <w:qFormat/>
    <w:uiPriority w:val="0"/>
    <w:pPr>
      <w:numPr>
        <w:ilvl w:val="0"/>
        <w:numId w:val="1"/>
      </w:numPr>
      <w:ind w:left="200" w:leftChars="200"/>
    </w:pPr>
    <w:rPr>
      <w:sz w:val="18"/>
      <w:szCs w:val="24"/>
    </w:rPr>
  </w:style>
  <w:style w:type="paragraph" w:styleId="15">
    <w:name w:val="List Bullet 4"/>
    <w:basedOn w:val="1"/>
    <w:qFormat/>
    <w:uiPriority w:val="0"/>
    <w:pPr>
      <w:numPr>
        <w:ilvl w:val="0"/>
        <w:numId w:val="2"/>
      </w:numPr>
    </w:pPr>
    <w:rPr>
      <w:szCs w:val="24"/>
    </w:rPr>
  </w:style>
  <w:style w:type="paragraph" w:styleId="16">
    <w:name w:val="List Number"/>
    <w:basedOn w:val="1"/>
    <w:next w:val="17"/>
    <w:qFormat/>
    <w:uiPriority w:val="0"/>
    <w:pPr>
      <w:widowControl/>
      <w:tabs>
        <w:tab w:val="left" w:pos="454"/>
        <w:tab w:val="left" w:pos="720"/>
      </w:tabs>
      <w:spacing w:afterLines="50"/>
      <w:ind w:left="454" w:hanging="284"/>
      <w:jc w:val="left"/>
    </w:pPr>
    <w:rPr>
      <w:kern w:val="0"/>
      <w:sz w:val="24"/>
      <w:szCs w:val="20"/>
    </w:rPr>
  </w:style>
  <w:style w:type="paragraph" w:styleId="17">
    <w:name w:val="Balloon Text"/>
    <w:basedOn w:val="1"/>
    <w:next w:val="18"/>
    <w:link w:val="217"/>
    <w:qFormat/>
    <w:uiPriority w:val="0"/>
    <w:rPr>
      <w:sz w:val="18"/>
      <w:szCs w:val="18"/>
    </w:rPr>
  </w:style>
  <w:style w:type="paragraph" w:styleId="18">
    <w:name w:val="toc 8"/>
    <w:basedOn w:val="1"/>
    <w:next w:val="1"/>
    <w:qFormat/>
    <w:uiPriority w:val="0"/>
    <w:pPr>
      <w:spacing w:afterLines="50"/>
      <w:ind w:left="1470"/>
      <w:jc w:val="left"/>
    </w:pPr>
    <w:rPr>
      <w:snapToGrid w:val="0"/>
      <w:kern w:val="0"/>
      <w:sz w:val="18"/>
      <w:szCs w:val="18"/>
    </w:rPr>
  </w:style>
  <w:style w:type="paragraph" w:styleId="19">
    <w:name w:val="Normal Indent"/>
    <w:basedOn w:val="1"/>
    <w:next w:val="1"/>
    <w:link w:val="406"/>
    <w:qFormat/>
    <w:uiPriority w:val="0"/>
    <w:pPr>
      <w:ind w:firstLine="420"/>
    </w:pPr>
    <w:rPr>
      <w:szCs w:val="20"/>
    </w:rPr>
  </w:style>
  <w:style w:type="paragraph" w:styleId="20">
    <w:name w:val="caption"/>
    <w:basedOn w:val="1"/>
    <w:next w:val="1"/>
    <w:link w:val="342"/>
    <w:qFormat/>
    <w:uiPriority w:val="0"/>
    <w:pPr>
      <w:spacing w:before="152" w:after="160"/>
    </w:pPr>
    <w:rPr>
      <w:rFonts w:ascii="Arial" w:hAnsi="Arial" w:eastAsia="黑体"/>
      <w:sz w:val="20"/>
      <w:szCs w:val="20"/>
    </w:rPr>
  </w:style>
  <w:style w:type="paragraph" w:styleId="21">
    <w:name w:val="List Bullet"/>
    <w:basedOn w:val="1"/>
    <w:qFormat/>
    <w:uiPriority w:val="0"/>
    <w:pPr>
      <w:widowControl/>
      <w:tabs>
        <w:tab w:val="left" w:pos="900"/>
      </w:tabs>
      <w:spacing w:before="100" w:beforeAutospacing="1" w:afterLines="50" w:afterAutospacing="1"/>
      <w:ind w:left="900" w:hanging="420"/>
      <w:jc w:val="left"/>
    </w:pPr>
    <w:rPr>
      <w:kern w:val="0"/>
      <w:szCs w:val="20"/>
    </w:rPr>
  </w:style>
  <w:style w:type="paragraph" w:styleId="22">
    <w:name w:val="Document Map"/>
    <w:basedOn w:val="1"/>
    <w:link w:val="323"/>
    <w:qFormat/>
    <w:uiPriority w:val="0"/>
    <w:rPr>
      <w:rFonts w:ascii="宋体"/>
      <w:sz w:val="18"/>
      <w:szCs w:val="18"/>
    </w:rPr>
  </w:style>
  <w:style w:type="paragraph" w:styleId="23">
    <w:name w:val="annotation text"/>
    <w:basedOn w:val="1"/>
    <w:link w:val="113"/>
    <w:qFormat/>
    <w:uiPriority w:val="0"/>
    <w:pPr>
      <w:jc w:val="left"/>
    </w:pPr>
  </w:style>
  <w:style w:type="paragraph" w:styleId="24">
    <w:name w:val="Salutation"/>
    <w:basedOn w:val="1"/>
    <w:next w:val="1"/>
    <w:link w:val="253"/>
    <w:qFormat/>
    <w:uiPriority w:val="0"/>
    <w:rPr>
      <w:rFonts w:ascii="宋体"/>
      <w:b/>
      <w:sz w:val="28"/>
      <w:szCs w:val="20"/>
    </w:rPr>
  </w:style>
  <w:style w:type="paragraph" w:styleId="25">
    <w:name w:val="Body Text 3"/>
    <w:basedOn w:val="1"/>
    <w:link w:val="129"/>
    <w:qFormat/>
    <w:uiPriority w:val="0"/>
    <w:pPr>
      <w:snapToGrid w:val="0"/>
      <w:spacing w:before="50" w:after="50"/>
    </w:pPr>
    <w:rPr>
      <w:rFonts w:hAnsi="宋体" w:eastAsia="仿宋_GB2312"/>
      <w:b/>
      <w:bCs/>
      <w:sz w:val="24"/>
      <w:szCs w:val="20"/>
    </w:rPr>
  </w:style>
  <w:style w:type="paragraph" w:styleId="26">
    <w:name w:val="Body Text"/>
    <w:basedOn w:val="1"/>
    <w:next w:val="27"/>
    <w:link w:val="197"/>
    <w:qFormat/>
    <w:uiPriority w:val="0"/>
    <w:pPr>
      <w:spacing w:after="120"/>
    </w:pPr>
    <w:rPr>
      <w:sz w:val="28"/>
      <w:szCs w:val="24"/>
    </w:rPr>
  </w:style>
  <w:style w:type="paragraph" w:styleId="27">
    <w:name w:val="Body Text First Indent"/>
    <w:basedOn w:val="26"/>
    <w:next w:val="1"/>
    <w:link w:val="289"/>
    <w:qFormat/>
    <w:uiPriority w:val="0"/>
    <w:pPr>
      <w:ind w:firstLine="420" w:firstLineChars="100"/>
    </w:pPr>
    <w:rPr>
      <w:rFonts w:ascii="Calibri" w:hAnsi="Calibri"/>
      <w:sz w:val="21"/>
      <w:szCs w:val="22"/>
    </w:rPr>
  </w:style>
  <w:style w:type="paragraph" w:styleId="28">
    <w:name w:val="Body Text Indent"/>
    <w:basedOn w:val="1"/>
    <w:link w:val="121"/>
    <w:qFormat/>
    <w:uiPriority w:val="0"/>
    <w:pPr>
      <w:spacing w:line="200" w:lineRule="exact"/>
      <w:ind w:firstLine="301"/>
    </w:pPr>
    <w:rPr>
      <w:rFonts w:ascii="宋体" w:hAnsi="Courier New"/>
      <w:spacing w:val="-4"/>
      <w:sz w:val="18"/>
      <w:szCs w:val="20"/>
    </w:rPr>
  </w:style>
  <w:style w:type="paragraph" w:styleId="29">
    <w:name w:val="List Number 3"/>
    <w:basedOn w:val="1"/>
    <w:qFormat/>
    <w:uiPriority w:val="0"/>
    <w:pPr>
      <w:numPr>
        <w:ilvl w:val="0"/>
        <w:numId w:val="3"/>
      </w:numPr>
    </w:pPr>
    <w:rPr>
      <w:szCs w:val="24"/>
    </w:rPr>
  </w:style>
  <w:style w:type="paragraph" w:styleId="30">
    <w:name w:val="List 2"/>
    <w:basedOn w:val="1"/>
    <w:qFormat/>
    <w:uiPriority w:val="0"/>
    <w:pPr>
      <w:ind w:left="100" w:leftChars="200" w:hanging="200" w:hangingChars="200"/>
    </w:pPr>
    <w:rPr>
      <w:sz w:val="28"/>
      <w:szCs w:val="24"/>
    </w:rPr>
  </w:style>
  <w:style w:type="paragraph" w:styleId="31">
    <w:name w:val="List Bullet 2"/>
    <w:basedOn w:val="1"/>
    <w:qFormat/>
    <w:uiPriority w:val="0"/>
    <w:pPr>
      <w:tabs>
        <w:tab w:val="left" w:pos="780"/>
      </w:tabs>
      <w:ind w:left="780" w:leftChars="200" w:hanging="360" w:hangingChars="200"/>
    </w:pPr>
    <w:rPr>
      <w:szCs w:val="24"/>
    </w:rPr>
  </w:style>
  <w:style w:type="paragraph" w:styleId="32">
    <w:name w:val="toc 5"/>
    <w:basedOn w:val="1"/>
    <w:next w:val="1"/>
    <w:qFormat/>
    <w:uiPriority w:val="0"/>
    <w:pPr>
      <w:spacing w:afterLines="50"/>
      <w:ind w:left="840"/>
      <w:jc w:val="left"/>
    </w:pPr>
    <w:rPr>
      <w:snapToGrid w:val="0"/>
      <w:kern w:val="0"/>
      <w:sz w:val="18"/>
      <w:szCs w:val="18"/>
    </w:rPr>
  </w:style>
  <w:style w:type="paragraph" w:styleId="33">
    <w:name w:val="toc 3"/>
    <w:basedOn w:val="1"/>
    <w:next w:val="1"/>
    <w:unhideWhenUsed/>
    <w:qFormat/>
    <w:uiPriority w:val="39"/>
    <w:pPr>
      <w:ind w:left="840" w:leftChars="400"/>
    </w:pPr>
  </w:style>
  <w:style w:type="paragraph" w:styleId="34">
    <w:name w:val="Plain Text"/>
    <w:basedOn w:val="1"/>
    <w:link w:val="105"/>
    <w:qFormat/>
    <w:uiPriority w:val="0"/>
    <w:pPr>
      <w:spacing w:beforeLines="50" w:afterLines="50" w:line="400" w:lineRule="exact"/>
    </w:pPr>
    <w:rPr>
      <w:rFonts w:ascii="宋体" w:hAnsi="Courier New"/>
      <w:sz w:val="24"/>
      <w:szCs w:val="24"/>
    </w:rPr>
  </w:style>
  <w:style w:type="paragraph" w:styleId="35">
    <w:name w:val="List Bullet 5"/>
    <w:basedOn w:val="1"/>
    <w:qFormat/>
    <w:uiPriority w:val="0"/>
    <w:pPr>
      <w:numPr>
        <w:ilvl w:val="0"/>
        <w:numId w:val="4"/>
      </w:numPr>
    </w:pPr>
    <w:rPr>
      <w:szCs w:val="24"/>
    </w:rPr>
  </w:style>
  <w:style w:type="paragraph" w:styleId="36">
    <w:name w:val="Date"/>
    <w:basedOn w:val="1"/>
    <w:next w:val="1"/>
    <w:link w:val="130"/>
    <w:qFormat/>
    <w:uiPriority w:val="0"/>
    <w:pPr>
      <w:ind w:left="2500" w:leftChars="2500"/>
    </w:pPr>
    <w:rPr>
      <w:rFonts w:eastAsia="楷体_GB2312"/>
      <w:sz w:val="32"/>
      <w:szCs w:val="20"/>
    </w:rPr>
  </w:style>
  <w:style w:type="paragraph" w:styleId="37">
    <w:name w:val="Body Text Indent 2"/>
    <w:basedOn w:val="1"/>
    <w:link w:val="186"/>
    <w:qFormat/>
    <w:uiPriority w:val="0"/>
    <w:pPr>
      <w:snapToGrid w:val="0"/>
      <w:ind w:firstLine="542" w:firstLineChars="225"/>
    </w:pPr>
    <w:rPr>
      <w:rFonts w:ascii="仿宋_GB2312" w:hAnsi="宋体"/>
      <w:b/>
      <w:bCs/>
      <w:color w:val="000000"/>
      <w:sz w:val="24"/>
      <w:szCs w:val="24"/>
    </w:rPr>
  </w:style>
  <w:style w:type="paragraph" w:styleId="38">
    <w:name w:val="endnote text"/>
    <w:basedOn w:val="1"/>
    <w:link w:val="75"/>
    <w:qFormat/>
    <w:uiPriority w:val="0"/>
    <w:pPr>
      <w:numPr>
        <w:ilvl w:val="0"/>
        <w:numId w:val="5"/>
      </w:numPr>
      <w:snapToGrid w:val="0"/>
      <w:spacing w:afterLines="50"/>
      <w:jc w:val="left"/>
    </w:pPr>
    <w:rPr>
      <w:rFonts w:ascii="宋体"/>
      <w:snapToGrid w:val="0"/>
      <w:kern w:val="0"/>
      <w:szCs w:val="20"/>
    </w:rPr>
  </w:style>
  <w:style w:type="paragraph" w:styleId="39">
    <w:name w:val="footer"/>
    <w:basedOn w:val="1"/>
    <w:link w:val="133"/>
    <w:unhideWhenUsed/>
    <w:qFormat/>
    <w:uiPriority w:val="0"/>
    <w:pPr>
      <w:tabs>
        <w:tab w:val="center" w:pos="4153"/>
        <w:tab w:val="right" w:pos="8306"/>
      </w:tabs>
      <w:snapToGrid w:val="0"/>
      <w:jc w:val="left"/>
    </w:pPr>
    <w:rPr>
      <w:sz w:val="18"/>
      <w:szCs w:val="18"/>
    </w:rPr>
  </w:style>
  <w:style w:type="paragraph" w:styleId="40">
    <w:name w:val="envelope return"/>
    <w:basedOn w:val="1"/>
    <w:qFormat/>
    <w:uiPriority w:val="99"/>
    <w:pPr>
      <w:snapToGrid w:val="0"/>
    </w:pPr>
    <w:rPr>
      <w:rFonts w:ascii="Arial" w:hAnsi="Arial" w:cs="Arial"/>
      <w:szCs w:val="24"/>
    </w:rPr>
  </w:style>
  <w:style w:type="paragraph" w:styleId="41">
    <w:name w:val="header"/>
    <w:basedOn w:val="1"/>
    <w:link w:val="179"/>
    <w:unhideWhenUsed/>
    <w:qFormat/>
    <w:uiPriority w:val="0"/>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39"/>
    <w:pPr>
      <w:spacing w:before="240" w:after="240"/>
    </w:pPr>
    <w:rPr>
      <w:rFonts w:eastAsia="仿宋"/>
      <w:sz w:val="36"/>
      <w:szCs w:val="24"/>
    </w:rPr>
  </w:style>
  <w:style w:type="paragraph" w:styleId="43">
    <w:name w:val="toc 4"/>
    <w:basedOn w:val="1"/>
    <w:next w:val="1"/>
    <w:unhideWhenUsed/>
    <w:qFormat/>
    <w:uiPriority w:val="39"/>
    <w:pPr>
      <w:ind w:left="1260" w:leftChars="600"/>
    </w:pPr>
  </w:style>
  <w:style w:type="paragraph" w:styleId="44">
    <w:name w:val="Subtitle"/>
    <w:basedOn w:val="1"/>
    <w:next w:val="1"/>
    <w:link w:val="340"/>
    <w:qFormat/>
    <w:uiPriority w:val="0"/>
    <w:pPr>
      <w:spacing w:afterLines="50"/>
      <w:jc w:val="center"/>
    </w:pPr>
    <w:rPr>
      <w:rFonts w:eastAsia="Times New Roman"/>
      <w:sz w:val="18"/>
      <w:szCs w:val="18"/>
    </w:rPr>
  </w:style>
  <w:style w:type="paragraph" w:styleId="45">
    <w:name w:val="List"/>
    <w:basedOn w:val="1"/>
    <w:qFormat/>
    <w:uiPriority w:val="0"/>
    <w:pPr>
      <w:ind w:left="200" w:hanging="200" w:hangingChars="200"/>
    </w:pPr>
    <w:rPr>
      <w:sz w:val="28"/>
      <w:szCs w:val="24"/>
    </w:rPr>
  </w:style>
  <w:style w:type="paragraph" w:styleId="46">
    <w:name w:val="footnote text"/>
    <w:basedOn w:val="1"/>
    <w:link w:val="356"/>
    <w:unhideWhenUsed/>
    <w:qFormat/>
    <w:uiPriority w:val="99"/>
    <w:pPr>
      <w:snapToGrid w:val="0"/>
      <w:jc w:val="left"/>
    </w:pPr>
    <w:rPr>
      <w:sz w:val="18"/>
      <w:szCs w:val="18"/>
    </w:rPr>
  </w:style>
  <w:style w:type="paragraph" w:styleId="47">
    <w:name w:val="toc 6"/>
    <w:basedOn w:val="1"/>
    <w:next w:val="1"/>
    <w:qFormat/>
    <w:uiPriority w:val="0"/>
    <w:pPr>
      <w:ind w:left="1050"/>
      <w:jc w:val="left"/>
    </w:pPr>
    <w:rPr>
      <w:sz w:val="18"/>
      <w:szCs w:val="18"/>
    </w:rPr>
  </w:style>
  <w:style w:type="paragraph" w:styleId="48">
    <w:name w:val="Body Text Indent 3"/>
    <w:basedOn w:val="1"/>
    <w:link w:val="126"/>
    <w:qFormat/>
    <w:uiPriority w:val="0"/>
    <w:pPr>
      <w:snapToGrid w:val="0"/>
      <w:ind w:firstLine="480" w:firstLineChars="200"/>
      <w:jc w:val="left"/>
    </w:pPr>
    <w:rPr>
      <w:rFonts w:ascii="仿宋_GB2312" w:hAnsi="宋体" w:eastAsia="仿宋_GB2312"/>
      <w:color w:val="000000"/>
      <w:sz w:val="24"/>
      <w:szCs w:val="24"/>
    </w:rPr>
  </w:style>
  <w:style w:type="paragraph" w:styleId="49">
    <w:name w:val="table of figures"/>
    <w:basedOn w:val="1"/>
    <w:next w:val="1"/>
    <w:qFormat/>
    <w:uiPriority w:val="0"/>
    <w:pPr>
      <w:tabs>
        <w:tab w:val="left" w:pos="1270"/>
      </w:tabs>
      <w:spacing w:line="360" w:lineRule="auto"/>
      <w:ind w:left="1270" w:hanging="420"/>
      <w:jc w:val="left"/>
    </w:pPr>
    <w:rPr>
      <w:smallCaps/>
      <w:sz w:val="20"/>
      <w:szCs w:val="20"/>
    </w:rPr>
  </w:style>
  <w:style w:type="paragraph" w:styleId="50">
    <w:name w:val="toc 2"/>
    <w:basedOn w:val="1"/>
    <w:next w:val="1"/>
    <w:qFormat/>
    <w:uiPriority w:val="39"/>
    <w:pPr>
      <w:widowControl/>
      <w:tabs>
        <w:tab w:val="right" w:leader="dot" w:pos="8302"/>
      </w:tabs>
      <w:spacing w:line="240" w:lineRule="atLeast"/>
      <w:ind w:left="420" w:leftChars="68" w:hanging="277" w:hangingChars="115"/>
      <w:jc w:val="left"/>
    </w:pPr>
    <w:rPr>
      <w:szCs w:val="24"/>
    </w:rPr>
  </w:style>
  <w:style w:type="paragraph" w:styleId="51">
    <w:name w:val="toc 9"/>
    <w:basedOn w:val="1"/>
    <w:next w:val="1"/>
    <w:qFormat/>
    <w:uiPriority w:val="0"/>
    <w:pPr>
      <w:ind w:left="1680"/>
      <w:jc w:val="left"/>
    </w:pPr>
    <w:rPr>
      <w:sz w:val="18"/>
      <w:szCs w:val="18"/>
    </w:rPr>
  </w:style>
  <w:style w:type="paragraph" w:styleId="52">
    <w:name w:val="Body Text 2"/>
    <w:basedOn w:val="1"/>
    <w:link w:val="152"/>
    <w:qFormat/>
    <w:uiPriority w:val="0"/>
    <w:pPr>
      <w:widowControl/>
      <w:snapToGrid w:val="0"/>
      <w:spacing w:before="50" w:afterLines="50" w:line="400" w:lineRule="exact"/>
      <w:jc w:val="left"/>
    </w:pPr>
    <w:rPr>
      <w:rFonts w:ascii="宋体" w:hAnsi="宋体"/>
      <w:color w:val="000000"/>
      <w:sz w:val="24"/>
      <w:szCs w:val="24"/>
    </w:rPr>
  </w:style>
  <w:style w:type="paragraph" w:styleId="53">
    <w:name w:val="HTML Preformatted"/>
    <w:basedOn w:val="1"/>
    <w:link w:val="357"/>
    <w:qFormat/>
    <w:uiPriority w:val="0"/>
    <w:rPr>
      <w:rFonts w:ascii="Courier New" w:hAnsi="Courier New"/>
      <w:sz w:val="20"/>
      <w:szCs w:val="20"/>
    </w:rPr>
  </w:style>
  <w:style w:type="paragraph" w:styleId="54">
    <w:name w:val="Normal (Web)"/>
    <w:basedOn w:val="1"/>
    <w:link w:val="857"/>
    <w:unhideWhenUsed/>
    <w:qFormat/>
    <w:uiPriority w:val="0"/>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qFormat/>
    <w:uiPriority w:val="0"/>
    <w:rPr>
      <w:szCs w:val="20"/>
    </w:rPr>
  </w:style>
  <w:style w:type="paragraph" w:styleId="56">
    <w:name w:val="Title"/>
    <w:basedOn w:val="1"/>
    <w:link w:val="122"/>
    <w:qFormat/>
    <w:uiPriority w:val="0"/>
    <w:pPr>
      <w:spacing w:before="240" w:after="60"/>
      <w:jc w:val="center"/>
      <w:outlineLvl w:val="0"/>
    </w:pPr>
    <w:rPr>
      <w:rFonts w:ascii="Arial" w:hAnsi="Arial"/>
      <w:b/>
      <w:bCs/>
      <w:sz w:val="32"/>
      <w:szCs w:val="32"/>
    </w:rPr>
  </w:style>
  <w:style w:type="paragraph" w:styleId="57">
    <w:name w:val="annotation subject"/>
    <w:basedOn w:val="23"/>
    <w:next w:val="23"/>
    <w:qFormat/>
    <w:uiPriority w:val="0"/>
    <w:rPr>
      <w:b/>
      <w:bCs/>
    </w:rPr>
  </w:style>
  <w:style w:type="paragraph" w:styleId="58">
    <w:name w:val="Body Text First Indent 2"/>
    <w:basedOn w:val="28"/>
    <w:next w:val="1"/>
    <w:qFormat/>
    <w:uiPriority w:val="0"/>
    <w:pPr>
      <w:spacing w:after="120" w:line="240" w:lineRule="auto"/>
      <w:ind w:left="420" w:leftChars="200" w:firstLine="420" w:firstLineChars="200"/>
    </w:pPr>
    <w:rPr>
      <w:rFonts w:ascii="Times New Roman" w:hAnsi="Times New Roman"/>
      <w:spacing w:val="0"/>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1">
    <w:name w:val="Table Simple 1"/>
    <w:basedOn w:val="59"/>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basedOn w:val="63"/>
    <w:unhideWhenUsed/>
    <w:qFormat/>
    <w:uiPriority w:val="99"/>
    <w:rPr>
      <w:color w:val="954F72"/>
      <w:u w:val="single"/>
    </w:rPr>
  </w:style>
  <w:style w:type="character" w:styleId="67">
    <w:name w:val="Emphasis"/>
    <w:qFormat/>
    <w:uiPriority w:val="0"/>
    <w:rPr>
      <w:color w:val="CC0033"/>
    </w:rPr>
  </w:style>
  <w:style w:type="character" w:styleId="68">
    <w:name w:val="Hyperlink"/>
    <w:qFormat/>
    <w:uiPriority w:val="99"/>
    <w:rPr>
      <w:color w:val="0000FF"/>
      <w:u w:val="single"/>
    </w:rPr>
  </w:style>
  <w:style w:type="character" w:styleId="69">
    <w:name w:val="annotation reference"/>
    <w:qFormat/>
    <w:uiPriority w:val="99"/>
    <w:rPr>
      <w:sz w:val="21"/>
      <w:szCs w:val="21"/>
    </w:rPr>
  </w:style>
  <w:style w:type="character" w:styleId="70">
    <w:name w:val="footnote reference"/>
    <w:unhideWhenUsed/>
    <w:qFormat/>
    <w:uiPriority w:val="99"/>
    <w:rPr>
      <w:vertAlign w:val="superscript"/>
    </w:rPr>
  </w:style>
  <w:style w:type="paragraph" w:customStyle="1" w:styleId="71">
    <w:name w:val="正文文本首行缩进 2"/>
    <w:basedOn w:val="28"/>
    <w:qFormat/>
    <w:uiPriority w:val="99"/>
    <w:pPr>
      <w:tabs>
        <w:tab w:val="left" w:pos="720"/>
        <w:tab w:val="left" w:pos="1260"/>
        <w:tab w:val="left" w:pos="2160"/>
        <w:tab w:val="left" w:pos="2880"/>
        <w:tab w:val="left" w:pos="3600"/>
        <w:tab w:val="left" w:pos="4320"/>
        <w:tab w:val="left" w:pos="5040"/>
        <w:tab w:val="left" w:pos="5760"/>
      </w:tabs>
      <w:spacing w:line="200" w:lineRule="atLeast"/>
      <w:ind w:firstLine="420"/>
    </w:pPr>
  </w:style>
  <w:style w:type="paragraph" w:styleId="72">
    <w:name w:val="List Paragraph"/>
    <w:basedOn w:val="1"/>
    <w:unhideWhenUsed/>
    <w:qFormat/>
    <w:uiPriority w:val="99"/>
    <w:pPr>
      <w:ind w:firstLine="420" w:firstLineChars="200"/>
    </w:pPr>
  </w:style>
  <w:style w:type="character" w:customStyle="1" w:styleId="73">
    <w:name w:val="已访问的超链接1"/>
    <w:qFormat/>
    <w:uiPriority w:val="0"/>
    <w:rPr>
      <w:color w:val="800080"/>
      <w:u w:val="single"/>
    </w:rPr>
  </w:style>
  <w:style w:type="character" w:customStyle="1" w:styleId="74">
    <w:name w:val="h4 Char2"/>
    <w:qFormat/>
    <w:uiPriority w:val="0"/>
    <w:rPr>
      <w:rFonts w:ascii="Arial" w:hAnsi="Arial" w:eastAsia="黑体"/>
      <w:b/>
      <w:bCs/>
      <w:kern w:val="2"/>
      <w:sz w:val="28"/>
      <w:szCs w:val="28"/>
      <w:lang w:val="en-US" w:eastAsia="zh-CN" w:bidi="ar-SA"/>
    </w:rPr>
  </w:style>
  <w:style w:type="character" w:customStyle="1" w:styleId="75">
    <w:name w:val="尾注文本 Char"/>
    <w:link w:val="38"/>
    <w:qFormat/>
    <w:uiPriority w:val="0"/>
    <w:rPr>
      <w:rFonts w:ascii="宋体" w:eastAsia="宋体"/>
      <w:snapToGrid w:val="0"/>
      <w:sz w:val="21"/>
      <w:lang w:bidi="ar-SA"/>
    </w:rPr>
  </w:style>
  <w:style w:type="character" w:customStyle="1" w:styleId="76">
    <w:name w:val="font81"/>
    <w:qFormat/>
    <w:uiPriority w:val="0"/>
    <w:rPr>
      <w:rFonts w:ascii="Calibri" w:hAnsi="Calibri" w:cs="Calibri"/>
      <w:color w:val="000000"/>
      <w:sz w:val="22"/>
      <w:szCs w:val="22"/>
      <w:u w:val="none"/>
    </w:rPr>
  </w:style>
  <w:style w:type="character" w:customStyle="1" w:styleId="77">
    <w:name w:val="Char Char9"/>
    <w:qFormat/>
    <w:uiPriority w:val="0"/>
    <w:rPr>
      <w:rFonts w:eastAsia="宋体"/>
      <w:b/>
      <w:kern w:val="44"/>
      <w:sz w:val="44"/>
      <w:lang w:bidi="ar-SA"/>
    </w:rPr>
  </w:style>
  <w:style w:type="character" w:customStyle="1" w:styleId="78">
    <w:name w:val="ca-7"/>
    <w:basedOn w:val="63"/>
    <w:qFormat/>
    <w:uiPriority w:val="0"/>
  </w:style>
  <w:style w:type="character" w:customStyle="1" w:styleId="79">
    <w:name w:val="paragraph1 Char"/>
    <w:link w:val="80"/>
    <w:qFormat/>
    <w:uiPriority w:val="0"/>
    <w:rPr>
      <w:rFonts w:eastAsia="楷体_GB2312"/>
      <w:kern w:val="2"/>
      <w:sz w:val="24"/>
      <w:lang w:val="en-US" w:eastAsia="zh-CN" w:bidi="ar-SA"/>
    </w:rPr>
  </w:style>
  <w:style w:type="paragraph" w:customStyle="1" w:styleId="80">
    <w:name w:val="paragraph1"/>
    <w:basedOn w:val="1"/>
    <w:link w:val="79"/>
    <w:qFormat/>
    <w:uiPriority w:val="0"/>
    <w:pPr>
      <w:spacing w:afterLines="30" w:line="360" w:lineRule="auto"/>
      <w:ind w:firstLine="420" w:firstLineChars="200"/>
    </w:pPr>
    <w:rPr>
      <w:rFonts w:eastAsia="楷体_GB2312"/>
      <w:sz w:val="24"/>
      <w:szCs w:val="20"/>
    </w:rPr>
  </w:style>
  <w:style w:type="character" w:customStyle="1" w:styleId="81">
    <w:name w:val="模板正文 Char"/>
    <w:link w:val="82"/>
    <w:qFormat/>
    <w:uiPriority w:val="0"/>
    <w:rPr>
      <w:rFonts w:ascii="Arial" w:hAnsi="Arial"/>
      <w:szCs w:val="21"/>
    </w:rPr>
  </w:style>
  <w:style w:type="paragraph" w:customStyle="1" w:styleId="82">
    <w:name w:val="模板正文"/>
    <w:basedOn w:val="1"/>
    <w:link w:val="81"/>
    <w:qFormat/>
    <w:uiPriority w:val="0"/>
    <w:pPr>
      <w:wordWrap w:val="0"/>
      <w:spacing w:before="120" w:line="320" w:lineRule="exact"/>
      <w:ind w:left="200" w:leftChars="200" w:firstLine="200" w:firstLineChars="200"/>
    </w:pPr>
    <w:rPr>
      <w:rFonts w:ascii="Arial" w:hAnsi="Arial"/>
      <w:kern w:val="0"/>
      <w:sz w:val="20"/>
      <w:szCs w:val="21"/>
    </w:rPr>
  </w:style>
  <w:style w:type="character" w:customStyle="1" w:styleId="83">
    <w:name w:val="f9"/>
    <w:basedOn w:val="63"/>
    <w:qFormat/>
    <w:uiPriority w:val="0"/>
  </w:style>
  <w:style w:type="character" w:customStyle="1" w:styleId="84">
    <w:name w:val="tw4winMark"/>
    <w:qFormat/>
    <w:uiPriority w:val="0"/>
    <w:rPr>
      <w:rFonts w:ascii="Courier New" w:hAnsi="Courier New"/>
      <w:vanish/>
      <w:color w:val="800080"/>
      <w:vertAlign w:val="subscript"/>
    </w:rPr>
  </w:style>
  <w:style w:type="character" w:customStyle="1" w:styleId="85">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86">
    <w:name w:val="普通文字 Char Char2"/>
    <w:qFormat/>
    <w:uiPriority w:val="0"/>
    <w:rPr>
      <w:rFonts w:ascii="宋体" w:hAnsi="Courier New" w:eastAsia="宋体"/>
      <w:sz w:val="21"/>
      <w:lang w:val="en-US" w:eastAsia="zh-CN" w:bidi="ar-SA"/>
    </w:rPr>
  </w:style>
  <w:style w:type="character" w:customStyle="1" w:styleId="87">
    <w:name w:val="标题4-dyf Char Char"/>
    <w:qFormat/>
    <w:uiPriority w:val="0"/>
    <w:rPr>
      <w:rFonts w:ascii="Cambria" w:hAnsi="Cambria" w:eastAsia="宋体"/>
      <w:b/>
      <w:bCs/>
      <w:color w:val="000000"/>
      <w:kern w:val="2"/>
      <w:sz w:val="21"/>
      <w:szCs w:val="21"/>
      <w:lang w:val="en-US" w:eastAsia="zh-CN" w:bidi="ar-SA"/>
    </w:rPr>
  </w:style>
  <w:style w:type="character" w:customStyle="1" w:styleId="88">
    <w:name w:val="title14"/>
    <w:basedOn w:val="63"/>
    <w:qFormat/>
    <w:uiPriority w:val="0"/>
  </w:style>
  <w:style w:type="character" w:customStyle="1" w:styleId="89">
    <w:name w:val="正文缩进 Char1"/>
    <w:qFormat/>
    <w:uiPriority w:val="0"/>
    <w:rPr>
      <w:rFonts w:ascii="Calibri" w:hAnsi="Calibri" w:eastAsia="宋体" w:cs="Times New Roman"/>
      <w:szCs w:val="20"/>
    </w:rPr>
  </w:style>
  <w:style w:type="character" w:customStyle="1" w:styleId="90">
    <w:name w:val="p71"/>
    <w:qFormat/>
    <w:uiPriority w:val="0"/>
    <w:rPr>
      <w:sz w:val="21"/>
    </w:rPr>
  </w:style>
  <w:style w:type="character" w:customStyle="1" w:styleId="91">
    <w:name w:val="Z图表 Char"/>
    <w:link w:val="92"/>
    <w:qFormat/>
    <w:uiPriority w:val="0"/>
    <w:rPr>
      <w:rFonts w:ascii="Times New Roman" w:hAnsi="Times New Roman" w:eastAsia="黑体"/>
      <w:sz w:val="24"/>
      <w:szCs w:val="24"/>
    </w:rPr>
  </w:style>
  <w:style w:type="paragraph" w:customStyle="1" w:styleId="92">
    <w:name w:val="Z图表"/>
    <w:basedOn w:val="20"/>
    <w:link w:val="91"/>
    <w:qFormat/>
    <w:uiPriority w:val="0"/>
    <w:pPr>
      <w:spacing w:beforeLines="50" w:afterLines="50"/>
      <w:jc w:val="center"/>
    </w:pPr>
    <w:rPr>
      <w:rFonts w:ascii="Times New Roman" w:hAnsi="Times New Roman"/>
      <w:kern w:val="0"/>
      <w:sz w:val="24"/>
      <w:szCs w:val="24"/>
    </w:rPr>
  </w:style>
  <w:style w:type="character" w:customStyle="1" w:styleId="93">
    <w:name w:val="point_normal1"/>
    <w:qFormat/>
    <w:uiPriority w:val="0"/>
    <w:rPr>
      <w:rFonts w:hint="default" w:ascii="Arial" w:hAnsi="Arial" w:cs="Arial"/>
      <w:sz w:val="18"/>
      <w:szCs w:val="18"/>
    </w:rPr>
  </w:style>
  <w:style w:type="character" w:customStyle="1" w:styleId="94">
    <w:name w:val="H1 Char3"/>
    <w:qFormat/>
    <w:uiPriority w:val="0"/>
    <w:rPr>
      <w:rFonts w:eastAsia="隶书"/>
      <w:b/>
      <w:bCs/>
      <w:sz w:val="36"/>
      <w:szCs w:val="36"/>
      <w:lang w:val="en-US" w:eastAsia="zh-CN" w:bidi="ar-SA"/>
    </w:rPr>
  </w:style>
  <w:style w:type="character" w:customStyle="1" w:styleId="95">
    <w:name w:val="页眉 Char"/>
    <w:qFormat/>
    <w:uiPriority w:val="0"/>
    <w:rPr>
      <w:kern w:val="2"/>
      <w:sz w:val="18"/>
      <w:szCs w:val="18"/>
      <w:lang w:bidi="ar-SA"/>
    </w:rPr>
  </w:style>
  <w:style w:type="character" w:customStyle="1" w:styleId="96">
    <w:name w:val="投标正文 Char"/>
    <w:link w:val="97"/>
    <w:qFormat/>
    <w:uiPriority w:val="0"/>
    <w:rPr>
      <w:rFonts w:ascii="宋体" w:hAnsi="宋体" w:eastAsia="宋体"/>
      <w:kern w:val="2"/>
      <w:sz w:val="24"/>
      <w:szCs w:val="24"/>
      <w:lang w:val="en-US" w:eastAsia="zh-CN" w:bidi="ar-SA"/>
    </w:rPr>
  </w:style>
  <w:style w:type="paragraph" w:customStyle="1" w:styleId="97">
    <w:name w:val="投标正文"/>
    <w:basedOn w:val="1"/>
    <w:link w:val="96"/>
    <w:qFormat/>
    <w:uiPriority w:val="0"/>
    <w:pPr>
      <w:adjustRightInd w:val="0"/>
      <w:snapToGrid w:val="0"/>
      <w:spacing w:line="360" w:lineRule="auto"/>
      <w:ind w:firstLine="480" w:firstLineChars="200"/>
    </w:pPr>
    <w:rPr>
      <w:rFonts w:ascii="宋体" w:hAnsi="宋体"/>
      <w:sz w:val="24"/>
      <w:szCs w:val="24"/>
    </w:rPr>
  </w:style>
  <w:style w:type="character" w:customStyle="1" w:styleId="98">
    <w:name w:val="正文 首行缩进:  2 字符 Char"/>
    <w:link w:val="99"/>
    <w:qFormat/>
    <w:uiPriority w:val="0"/>
    <w:rPr>
      <w:rFonts w:cs="宋体"/>
      <w:sz w:val="24"/>
    </w:rPr>
  </w:style>
  <w:style w:type="paragraph" w:customStyle="1" w:styleId="99">
    <w:name w:val="正文 首行缩进:  2 字符"/>
    <w:basedOn w:val="1"/>
    <w:next w:val="1"/>
    <w:link w:val="98"/>
    <w:qFormat/>
    <w:uiPriority w:val="0"/>
    <w:pPr>
      <w:spacing w:line="360" w:lineRule="auto"/>
      <w:ind w:firstLine="480" w:firstLineChars="200"/>
      <w:jc w:val="left"/>
    </w:pPr>
    <w:rPr>
      <w:kern w:val="0"/>
      <w:sz w:val="24"/>
      <w:szCs w:val="20"/>
    </w:rPr>
  </w:style>
  <w:style w:type="character" w:customStyle="1" w:styleId="100">
    <w:name w:val="text_show1"/>
    <w:qFormat/>
    <w:uiPriority w:val="0"/>
    <w:rPr>
      <w:color w:val="000000"/>
      <w:sz w:val="21"/>
      <w:szCs w:val="21"/>
      <w:u w:val="none"/>
    </w:rPr>
  </w:style>
  <w:style w:type="character" w:customStyle="1" w:styleId="101">
    <w:name w:val="一级标题 Char"/>
    <w:link w:val="102"/>
    <w:qFormat/>
    <w:locked/>
    <w:uiPriority w:val="0"/>
    <w:rPr>
      <w:rFonts w:ascii="宋体" w:hAnsi="宋体"/>
      <w:b/>
      <w:kern w:val="2"/>
      <w:sz w:val="36"/>
      <w:szCs w:val="36"/>
    </w:rPr>
  </w:style>
  <w:style w:type="paragraph" w:customStyle="1" w:styleId="102">
    <w:name w:val="一级标题"/>
    <w:basedOn w:val="34"/>
    <w:link w:val="101"/>
    <w:qFormat/>
    <w:uiPriority w:val="0"/>
    <w:pPr>
      <w:spacing w:line="360" w:lineRule="auto"/>
      <w:jc w:val="center"/>
    </w:pPr>
    <w:rPr>
      <w:rFonts w:hAnsi="宋体"/>
      <w:b/>
      <w:sz w:val="36"/>
      <w:szCs w:val="36"/>
    </w:rPr>
  </w:style>
  <w:style w:type="character" w:customStyle="1" w:styleId="103">
    <w:name w:val="我的正文 Char"/>
    <w:link w:val="104"/>
    <w:qFormat/>
    <w:uiPriority w:val="0"/>
    <w:rPr>
      <w:rFonts w:eastAsia="仿宋_GB2312" w:cs="宋体"/>
      <w:kern w:val="2"/>
      <w:sz w:val="24"/>
    </w:rPr>
  </w:style>
  <w:style w:type="paragraph" w:customStyle="1" w:styleId="104">
    <w:name w:val="我的正文"/>
    <w:basedOn w:val="1"/>
    <w:link w:val="103"/>
    <w:qFormat/>
    <w:uiPriority w:val="0"/>
    <w:pPr>
      <w:spacing w:afterLines="100" w:line="360" w:lineRule="auto"/>
      <w:ind w:firstLine="480" w:firstLineChars="200"/>
    </w:pPr>
    <w:rPr>
      <w:rFonts w:eastAsia="仿宋_GB2312"/>
      <w:sz w:val="24"/>
      <w:szCs w:val="20"/>
    </w:rPr>
  </w:style>
  <w:style w:type="character" w:customStyle="1" w:styleId="105">
    <w:name w:val="纯文本 Char2"/>
    <w:link w:val="34"/>
    <w:qFormat/>
    <w:uiPriority w:val="0"/>
    <w:rPr>
      <w:rFonts w:ascii="宋体" w:hAnsi="Courier New"/>
      <w:kern w:val="2"/>
      <w:sz w:val="24"/>
      <w:szCs w:val="24"/>
    </w:rPr>
  </w:style>
  <w:style w:type="character" w:customStyle="1" w:styleId="106">
    <w:name w:val="black10"/>
    <w:basedOn w:val="63"/>
    <w:qFormat/>
    <w:uiPriority w:val="0"/>
  </w:style>
  <w:style w:type="character" w:customStyle="1" w:styleId="107">
    <w:name w:val="14_black1"/>
    <w:qFormat/>
    <w:uiPriority w:val="0"/>
    <w:rPr>
      <w:color w:val="000000"/>
      <w:sz w:val="21"/>
    </w:rPr>
  </w:style>
  <w:style w:type="character" w:customStyle="1" w:styleId="108">
    <w:name w:val="Title Char"/>
    <w:qFormat/>
    <w:uiPriority w:val="0"/>
    <w:rPr>
      <w:rFonts w:ascii="Cambria" w:hAnsi="Cambria" w:eastAsia="宋体" w:cs="Cambria"/>
      <w:b/>
      <w:bCs/>
      <w:sz w:val="32"/>
      <w:szCs w:val="32"/>
      <w:lang w:val="en-US" w:eastAsia="zh-CN" w:bidi="ar-SA"/>
    </w:rPr>
  </w:style>
  <w:style w:type="character" w:customStyle="1" w:styleId="109">
    <w:name w:val="List Paragraph Char"/>
    <w:link w:val="110"/>
    <w:qFormat/>
    <w:locked/>
    <w:uiPriority w:val="0"/>
    <w:rPr>
      <w:rFonts w:ascii="Times New Roman" w:hAnsi="Times New Roman"/>
      <w:kern w:val="2"/>
      <w:sz w:val="21"/>
      <w:szCs w:val="24"/>
    </w:rPr>
  </w:style>
  <w:style w:type="paragraph" w:customStyle="1" w:styleId="110">
    <w:name w:val="列出段落111"/>
    <w:basedOn w:val="1"/>
    <w:link w:val="109"/>
    <w:qFormat/>
    <w:uiPriority w:val="0"/>
    <w:pPr>
      <w:ind w:firstLine="420" w:firstLineChars="200"/>
    </w:pPr>
    <w:rPr>
      <w:szCs w:val="24"/>
    </w:rPr>
  </w:style>
  <w:style w:type="character" w:customStyle="1" w:styleId="111">
    <w:name w:val="标题 7 Char"/>
    <w:link w:val="8"/>
    <w:qFormat/>
    <w:uiPriority w:val="0"/>
    <w:rPr>
      <w:rFonts w:eastAsia="宋体"/>
      <w:b/>
      <w:bCs/>
      <w:kern w:val="2"/>
      <w:sz w:val="24"/>
      <w:szCs w:val="24"/>
      <w:lang w:val="en-US" w:eastAsia="zh-CN" w:bidi="ar-SA"/>
    </w:rPr>
  </w:style>
  <w:style w:type="character" w:customStyle="1" w:styleId="112">
    <w:name w:val="ca-8"/>
    <w:basedOn w:val="63"/>
    <w:qFormat/>
    <w:uiPriority w:val="0"/>
  </w:style>
  <w:style w:type="character" w:customStyle="1" w:styleId="113">
    <w:name w:val="批注文字 Char"/>
    <w:link w:val="23"/>
    <w:qFormat/>
    <w:uiPriority w:val="0"/>
    <w:rPr>
      <w:kern w:val="2"/>
      <w:sz w:val="21"/>
      <w:szCs w:val="22"/>
    </w:rPr>
  </w:style>
  <w:style w:type="character" w:customStyle="1" w:styleId="114">
    <w:name w:val="大汉方案正文 Char Char Char"/>
    <w:link w:val="115"/>
    <w:qFormat/>
    <w:uiPriority w:val="0"/>
    <w:rPr>
      <w:rFonts w:ascii="Arial" w:hAnsi="Arial" w:eastAsia="宋体"/>
      <w:sz w:val="24"/>
      <w:szCs w:val="24"/>
      <w:lang w:bidi="ar-SA"/>
    </w:rPr>
  </w:style>
  <w:style w:type="paragraph" w:customStyle="1" w:styleId="115">
    <w:name w:val="大汉方案正文 Char"/>
    <w:basedOn w:val="1"/>
    <w:link w:val="114"/>
    <w:qFormat/>
    <w:uiPriority w:val="0"/>
    <w:pPr>
      <w:spacing w:line="360" w:lineRule="auto"/>
      <w:ind w:firstLine="200" w:firstLineChars="200"/>
    </w:pPr>
    <w:rPr>
      <w:rFonts w:ascii="Arial" w:hAnsi="Arial"/>
      <w:kern w:val="0"/>
      <w:sz w:val="24"/>
      <w:szCs w:val="24"/>
    </w:rPr>
  </w:style>
  <w:style w:type="character" w:customStyle="1" w:styleId="116">
    <w:name w:val="衢州正文 Char"/>
    <w:link w:val="117"/>
    <w:qFormat/>
    <w:uiPriority w:val="0"/>
    <w:rPr>
      <w:rFonts w:ascii="Times New Roman" w:hAnsi="宋体"/>
      <w:sz w:val="24"/>
      <w:szCs w:val="24"/>
    </w:rPr>
  </w:style>
  <w:style w:type="paragraph" w:customStyle="1" w:styleId="117">
    <w:name w:val="衢州正文"/>
    <w:basedOn w:val="1"/>
    <w:link w:val="116"/>
    <w:qFormat/>
    <w:uiPriority w:val="0"/>
    <w:pPr>
      <w:spacing w:line="360" w:lineRule="auto"/>
      <w:ind w:firstLine="480" w:firstLineChars="200"/>
    </w:pPr>
    <w:rPr>
      <w:rFonts w:hAnsi="宋体"/>
      <w:kern w:val="0"/>
      <w:sz w:val="24"/>
      <w:szCs w:val="24"/>
    </w:rPr>
  </w:style>
  <w:style w:type="character" w:customStyle="1" w:styleId="118">
    <w:name w:val="tw4winPopup"/>
    <w:qFormat/>
    <w:uiPriority w:val="0"/>
    <w:rPr>
      <w:rFonts w:ascii="Courier New" w:hAnsi="Courier New"/>
      <w:color w:val="008000"/>
    </w:rPr>
  </w:style>
  <w:style w:type="character" w:customStyle="1" w:styleId="119">
    <w:name w:val="公文正文 Char"/>
    <w:link w:val="120"/>
    <w:qFormat/>
    <w:uiPriority w:val="0"/>
    <w:rPr>
      <w:rFonts w:ascii="仿宋_GB2312" w:eastAsia="仿宋_GB2312"/>
      <w:kern w:val="2"/>
      <w:sz w:val="24"/>
      <w:szCs w:val="24"/>
      <w:lang w:val="en-US" w:eastAsia="zh-CN" w:bidi="ar-SA"/>
    </w:rPr>
  </w:style>
  <w:style w:type="paragraph" w:customStyle="1" w:styleId="120">
    <w:name w:val="公文正文"/>
    <w:basedOn w:val="1"/>
    <w:link w:val="119"/>
    <w:qFormat/>
    <w:uiPriority w:val="0"/>
    <w:pPr>
      <w:spacing w:before="156" w:line="360" w:lineRule="auto"/>
      <w:ind w:firstLine="360" w:firstLineChars="200"/>
    </w:pPr>
    <w:rPr>
      <w:rFonts w:ascii="仿宋_GB2312" w:eastAsia="仿宋_GB2312"/>
      <w:sz w:val="24"/>
      <w:szCs w:val="24"/>
    </w:rPr>
  </w:style>
  <w:style w:type="character" w:customStyle="1" w:styleId="121">
    <w:name w:val="正文文本缩进 Char2"/>
    <w:link w:val="28"/>
    <w:qFormat/>
    <w:uiPriority w:val="0"/>
    <w:rPr>
      <w:rFonts w:ascii="宋体" w:hAnsi="Courier New" w:eastAsia="宋体"/>
      <w:spacing w:val="-4"/>
      <w:kern w:val="2"/>
      <w:sz w:val="18"/>
      <w:lang w:val="en-US" w:eastAsia="zh-CN" w:bidi="ar-SA"/>
    </w:rPr>
  </w:style>
  <w:style w:type="character" w:customStyle="1" w:styleId="122">
    <w:name w:val="标题 Char"/>
    <w:link w:val="56"/>
    <w:qFormat/>
    <w:uiPriority w:val="0"/>
    <w:rPr>
      <w:rFonts w:ascii="Arial" w:hAnsi="Arial" w:cs="Arial"/>
      <w:b/>
      <w:bCs/>
      <w:kern w:val="2"/>
      <w:sz w:val="32"/>
      <w:szCs w:val="32"/>
    </w:rPr>
  </w:style>
  <w:style w:type="character" w:customStyle="1" w:styleId="123">
    <w:name w:val="标题 5 Char"/>
    <w:link w:val="6"/>
    <w:qFormat/>
    <w:uiPriority w:val="0"/>
    <w:rPr>
      <w:rFonts w:eastAsia="宋体"/>
      <w:b/>
      <w:bCs/>
      <w:kern w:val="2"/>
      <w:sz w:val="28"/>
      <w:szCs w:val="28"/>
      <w:lang w:bidi="ar-SA"/>
    </w:rPr>
  </w:style>
  <w:style w:type="character" w:customStyle="1" w:styleId="124">
    <w:name w:val="Indent Normal Char Char"/>
    <w:qFormat/>
    <w:uiPriority w:val="0"/>
    <w:rPr>
      <w:kern w:val="2"/>
      <w:sz w:val="21"/>
      <w:lang w:bidi="ar-SA"/>
    </w:rPr>
  </w:style>
  <w:style w:type="character" w:customStyle="1" w:styleId="125">
    <w:name w:val="paramname3"/>
    <w:qFormat/>
    <w:uiPriority w:val="0"/>
    <w:rPr>
      <w:color w:val="999999"/>
    </w:rPr>
  </w:style>
  <w:style w:type="character" w:customStyle="1" w:styleId="126">
    <w:name w:val="正文文本缩进 3 Char"/>
    <w:link w:val="48"/>
    <w:qFormat/>
    <w:uiPriority w:val="0"/>
    <w:rPr>
      <w:rFonts w:ascii="仿宋_GB2312" w:hAnsi="宋体" w:eastAsia="仿宋_GB2312"/>
      <w:color w:val="000000"/>
      <w:kern w:val="2"/>
      <w:sz w:val="24"/>
      <w:szCs w:val="24"/>
    </w:rPr>
  </w:style>
  <w:style w:type="character" w:customStyle="1" w:styleId="127">
    <w:name w:val="表正文 Char2"/>
    <w:qFormat/>
    <w:uiPriority w:val="0"/>
    <w:rPr>
      <w:rFonts w:eastAsia="宋体"/>
      <w:kern w:val="2"/>
      <w:sz w:val="21"/>
      <w:lang w:val="en-US" w:eastAsia="zh-CN" w:bidi="ar-SA"/>
    </w:rPr>
  </w:style>
  <w:style w:type="character" w:customStyle="1" w:styleId="128">
    <w:name w:val="标题 9 Char"/>
    <w:link w:val="10"/>
    <w:qFormat/>
    <w:uiPriority w:val="0"/>
    <w:rPr>
      <w:rFonts w:ascii="Cambria" w:hAnsi="Cambria" w:eastAsia="宋体"/>
      <w:kern w:val="2"/>
      <w:sz w:val="21"/>
      <w:szCs w:val="21"/>
      <w:lang w:val="en-US" w:eastAsia="zh-CN" w:bidi="ar-SA"/>
    </w:rPr>
  </w:style>
  <w:style w:type="character" w:customStyle="1" w:styleId="129">
    <w:name w:val="正文文本 3 Char"/>
    <w:link w:val="25"/>
    <w:qFormat/>
    <w:uiPriority w:val="0"/>
    <w:rPr>
      <w:rFonts w:ascii="Times New Roman" w:hAnsi="宋体" w:eastAsia="仿宋_GB2312"/>
      <w:b/>
      <w:bCs/>
      <w:kern w:val="2"/>
      <w:sz w:val="24"/>
    </w:rPr>
  </w:style>
  <w:style w:type="character" w:customStyle="1" w:styleId="130">
    <w:name w:val="日期 Char"/>
    <w:link w:val="36"/>
    <w:qFormat/>
    <w:uiPriority w:val="0"/>
    <w:rPr>
      <w:rFonts w:eastAsia="楷体_GB2312"/>
      <w:kern w:val="2"/>
      <w:sz w:val="32"/>
      <w:lang w:val="en-US" w:eastAsia="zh-CN" w:bidi="ar-SA"/>
    </w:rPr>
  </w:style>
  <w:style w:type="character" w:customStyle="1" w:styleId="131">
    <w:name w:val="flname7"/>
    <w:basedOn w:val="63"/>
    <w:qFormat/>
    <w:uiPriority w:val="0"/>
  </w:style>
  <w:style w:type="character" w:customStyle="1" w:styleId="132">
    <w:name w:val="font71"/>
    <w:qFormat/>
    <w:uiPriority w:val="0"/>
    <w:rPr>
      <w:rFonts w:hint="default" w:ascii="Arial" w:hAnsi="Arial" w:cs="Arial"/>
      <w:color w:val="000000"/>
      <w:sz w:val="22"/>
      <w:szCs w:val="22"/>
      <w:u w:val="none"/>
    </w:rPr>
  </w:style>
  <w:style w:type="character" w:customStyle="1" w:styleId="133">
    <w:name w:val="页脚 Char1"/>
    <w:link w:val="39"/>
    <w:qFormat/>
    <w:uiPriority w:val="99"/>
    <w:rPr>
      <w:kern w:val="2"/>
      <w:sz w:val="18"/>
      <w:szCs w:val="18"/>
    </w:rPr>
  </w:style>
  <w:style w:type="character" w:customStyle="1" w:styleId="134">
    <w:name w:val="Char Char91"/>
    <w:qFormat/>
    <w:uiPriority w:val="0"/>
    <w:rPr>
      <w:rFonts w:eastAsia="宋体"/>
      <w:b/>
      <w:kern w:val="44"/>
      <w:sz w:val="44"/>
      <w:lang w:bidi="ar-SA"/>
    </w:rPr>
  </w:style>
  <w:style w:type="character" w:customStyle="1" w:styleId="135">
    <w:name w:val="Char Char81"/>
    <w:qFormat/>
    <w:uiPriority w:val="0"/>
    <w:rPr>
      <w:rFonts w:ascii="Arial" w:hAnsi="Arial" w:eastAsia="黑体"/>
      <w:b/>
      <w:bCs/>
      <w:kern w:val="2"/>
      <w:sz w:val="32"/>
      <w:szCs w:val="32"/>
      <w:lang w:val="en-US" w:eastAsia="zh-CN" w:bidi="ar-SA"/>
    </w:rPr>
  </w:style>
  <w:style w:type="character" w:customStyle="1" w:styleId="136">
    <w:name w:val="自定义正文 Char Char"/>
    <w:qFormat/>
    <w:uiPriority w:val="0"/>
    <w:rPr>
      <w:rFonts w:eastAsia="宋体"/>
      <w:kern w:val="2"/>
      <w:sz w:val="24"/>
      <w:szCs w:val="24"/>
      <w:lang w:val="en-US" w:eastAsia="zh-CN" w:bidi="ar-SA"/>
    </w:rPr>
  </w:style>
  <w:style w:type="character" w:customStyle="1" w:styleId="137">
    <w:name w:val="bulletintext1"/>
    <w:qFormat/>
    <w:uiPriority w:val="0"/>
    <w:rPr>
      <w:color w:val="000000"/>
      <w:sz w:val="18"/>
      <w:szCs w:val="18"/>
    </w:rPr>
  </w:style>
  <w:style w:type="character" w:customStyle="1" w:styleId="138">
    <w:name w:val="方案正文 Char"/>
    <w:link w:val="139"/>
    <w:qFormat/>
    <w:uiPriority w:val="0"/>
    <w:rPr>
      <w:rFonts w:ascii="Calibri" w:hAnsi="Calibri" w:eastAsia="仿宋_GB2312"/>
      <w:kern w:val="2"/>
      <w:sz w:val="32"/>
      <w:szCs w:val="24"/>
      <w:lang w:val="en-US" w:eastAsia="zh-CN" w:bidi="ar-SA"/>
    </w:rPr>
  </w:style>
  <w:style w:type="paragraph" w:customStyle="1" w:styleId="139">
    <w:name w:val="方案正文"/>
    <w:basedOn w:val="1"/>
    <w:link w:val="138"/>
    <w:qFormat/>
    <w:uiPriority w:val="0"/>
    <w:pPr>
      <w:adjustRightInd w:val="0"/>
      <w:snapToGrid w:val="0"/>
      <w:spacing w:line="560" w:lineRule="exact"/>
      <w:ind w:firstLine="200" w:firstLineChars="200"/>
    </w:pPr>
    <w:rPr>
      <w:rFonts w:ascii="Calibri" w:hAnsi="Calibri" w:eastAsia="仿宋_GB2312"/>
      <w:sz w:val="32"/>
      <w:szCs w:val="24"/>
    </w:rPr>
  </w:style>
  <w:style w:type="character" w:customStyle="1" w:styleId="140">
    <w:name w:val="mark"/>
    <w:qFormat/>
    <w:uiPriority w:val="0"/>
    <w:rPr>
      <w:rFonts w:cs="Times New Roman"/>
    </w:rPr>
  </w:style>
  <w:style w:type="character" w:customStyle="1" w:styleId="141">
    <w:name w:val="样式 首行缩进:  0.85 厘米 Char"/>
    <w:link w:val="142"/>
    <w:qFormat/>
    <w:uiPriority w:val="0"/>
    <w:rPr>
      <w:rFonts w:eastAsia="宋体" w:cs="宋体"/>
      <w:kern w:val="2"/>
      <w:sz w:val="24"/>
      <w:lang w:val="en-US" w:eastAsia="zh-CN" w:bidi="ar-SA"/>
    </w:rPr>
  </w:style>
  <w:style w:type="paragraph" w:customStyle="1" w:styleId="142">
    <w:name w:val="样式 首行缩进:  0.85 厘米"/>
    <w:basedOn w:val="1"/>
    <w:link w:val="141"/>
    <w:qFormat/>
    <w:uiPriority w:val="0"/>
    <w:pPr>
      <w:spacing w:line="360" w:lineRule="auto"/>
      <w:ind w:firstLine="480"/>
    </w:pPr>
    <w:rPr>
      <w:rFonts w:cs="宋体"/>
      <w:sz w:val="24"/>
      <w:szCs w:val="20"/>
    </w:rPr>
  </w:style>
  <w:style w:type="character" w:customStyle="1" w:styleId="143">
    <w:name w:val="Heading 2 Char"/>
    <w:qFormat/>
    <w:uiPriority w:val="0"/>
    <w:rPr>
      <w:rFonts w:ascii="Cambria" w:hAnsi="Cambria" w:eastAsia="宋体" w:cs="Cambria"/>
      <w:b/>
      <w:bCs/>
      <w:sz w:val="32"/>
      <w:szCs w:val="32"/>
      <w:lang w:val="en-US" w:eastAsia="zh-CN" w:bidi="ar-SA"/>
    </w:rPr>
  </w:style>
  <w:style w:type="character" w:customStyle="1" w:styleId="144">
    <w:name w:val="+SymcPara Char"/>
    <w:link w:val="145"/>
    <w:qFormat/>
    <w:locked/>
    <w:uiPriority w:val="0"/>
    <w:rPr>
      <w:rFonts w:ascii="宋体" w:hAnsi="宋体" w:cs="Arial"/>
      <w:lang w:val="en-US" w:eastAsia="en-US" w:bidi="ar-SA"/>
    </w:rPr>
  </w:style>
  <w:style w:type="paragraph" w:customStyle="1" w:styleId="145">
    <w:name w:val="+SymcPara"/>
    <w:link w:val="144"/>
    <w:qFormat/>
    <w:uiPriority w:val="0"/>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146">
    <w:name w:val="正文（缩进） Char"/>
    <w:link w:val="147"/>
    <w:qFormat/>
    <w:uiPriority w:val="0"/>
    <w:rPr>
      <w:kern w:val="2"/>
      <w:sz w:val="24"/>
      <w:szCs w:val="24"/>
    </w:rPr>
  </w:style>
  <w:style w:type="paragraph" w:customStyle="1" w:styleId="147">
    <w:name w:val="正文（缩进）"/>
    <w:basedOn w:val="1"/>
    <w:link w:val="146"/>
    <w:qFormat/>
    <w:uiPriority w:val="0"/>
    <w:pPr>
      <w:spacing w:beforeLines="50" w:afterLines="50" w:line="360" w:lineRule="auto"/>
      <w:ind w:firstLine="480" w:firstLineChars="200"/>
    </w:pPr>
    <w:rPr>
      <w:sz w:val="24"/>
      <w:szCs w:val="24"/>
    </w:rPr>
  </w:style>
  <w:style w:type="character" w:customStyle="1" w:styleId="148">
    <w:name w:val="标题 3 Char1"/>
    <w:qFormat/>
    <w:uiPriority w:val="0"/>
    <w:rPr>
      <w:rFonts w:ascii="Calibri" w:hAnsi="Calibri" w:eastAsia="宋体"/>
      <w:b/>
      <w:bCs/>
      <w:kern w:val="2"/>
      <w:sz w:val="32"/>
      <w:szCs w:val="32"/>
      <w:lang w:val="en-US" w:eastAsia="zh-CN" w:bidi="ar-SA"/>
    </w:rPr>
  </w:style>
  <w:style w:type="character" w:customStyle="1" w:styleId="149">
    <w:name w:val="数据小节格式"/>
    <w:qFormat/>
    <w:uiPriority w:val="0"/>
    <w:rPr>
      <w:rFonts w:ascii="新宋体" w:hAnsi="新宋体" w:eastAsia="华文中宋"/>
      <w:b/>
      <w:bCs/>
      <w:sz w:val="27"/>
      <w:szCs w:val="26"/>
      <w:shd w:val="clear" w:color="auto" w:fill="auto"/>
    </w:rPr>
  </w:style>
  <w:style w:type="character" w:customStyle="1" w:styleId="150">
    <w:name w:val="二级标题 Char Char"/>
    <w:qFormat/>
    <w:uiPriority w:val="0"/>
    <w:rPr>
      <w:rFonts w:eastAsia="仿宋"/>
      <w:b/>
      <w:sz w:val="28"/>
      <w:lang w:val="en-US" w:eastAsia="zh-CN" w:bidi="ar-SA"/>
    </w:rPr>
  </w:style>
  <w:style w:type="character" w:customStyle="1" w:styleId="151">
    <w:name w:val="tw4winTerm"/>
    <w:qFormat/>
    <w:uiPriority w:val="0"/>
    <w:rPr>
      <w:color w:val="0000FF"/>
    </w:rPr>
  </w:style>
  <w:style w:type="character" w:customStyle="1" w:styleId="152">
    <w:name w:val="正文文本 2 Char"/>
    <w:link w:val="52"/>
    <w:qFormat/>
    <w:uiPriority w:val="0"/>
    <w:rPr>
      <w:rFonts w:ascii="宋体" w:hAnsi="宋体" w:eastAsia="宋体"/>
      <w:color w:val="000000"/>
      <w:kern w:val="2"/>
      <w:sz w:val="24"/>
      <w:szCs w:val="24"/>
      <w:lang w:val="en-US" w:eastAsia="zh-CN" w:bidi="ar-SA"/>
    </w:rPr>
  </w:style>
  <w:style w:type="character" w:customStyle="1" w:styleId="153">
    <w:name w:val="Char Char131"/>
    <w:qFormat/>
    <w:uiPriority w:val="0"/>
    <w:rPr>
      <w:rFonts w:ascii="Calibri" w:hAnsi="Calibri" w:eastAsia="宋体" w:cs="Times New Roman"/>
      <w:sz w:val="18"/>
      <w:szCs w:val="18"/>
    </w:rPr>
  </w:style>
  <w:style w:type="character" w:customStyle="1" w:styleId="154">
    <w:name w:val="Indent Normal Char"/>
    <w:link w:val="155"/>
    <w:qFormat/>
    <w:uiPriority w:val="0"/>
    <w:rPr>
      <w:kern w:val="2"/>
      <w:sz w:val="21"/>
      <w:lang w:bidi="ar-SA"/>
    </w:rPr>
  </w:style>
  <w:style w:type="paragraph" w:customStyle="1" w:styleId="155">
    <w:name w:val="Indent Normal"/>
    <w:basedOn w:val="1"/>
    <w:link w:val="154"/>
    <w:qFormat/>
    <w:uiPriority w:val="0"/>
    <w:pPr>
      <w:ind w:firstLine="420"/>
    </w:pPr>
    <w:rPr>
      <w:szCs w:val="20"/>
    </w:rPr>
  </w:style>
  <w:style w:type="character" w:customStyle="1" w:styleId="156">
    <w:name w:val="b11_01b Char"/>
    <w:link w:val="157"/>
    <w:qFormat/>
    <w:uiPriority w:val="0"/>
    <w:rPr>
      <w:rFonts w:ascii="Verdana" w:hAnsi="Verdana" w:eastAsia="宋体"/>
      <w:b/>
      <w:bCs/>
      <w:color w:val="4A82CA"/>
      <w:sz w:val="17"/>
      <w:szCs w:val="17"/>
      <w:lang w:val="en-US" w:eastAsia="zh-CN" w:bidi="ar-SA"/>
    </w:rPr>
  </w:style>
  <w:style w:type="paragraph" w:customStyle="1" w:styleId="157">
    <w:name w:val="b11_01b"/>
    <w:basedOn w:val="1"/>
    <w:next w:val="1"/>
    <w:link w:val="156"/>
    <w:qFormat/>
    <w:uiPriority w:val="0"/>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158">
    <w:name w:val="font21"/>
    <w:basedOn w:val="63"/>
    <w:qFormat/>
    <w:uiPriority w:val="0"/>
    <w:rPr>
      <w:rFonts w:hint="eastAsia" w:ascii="宋体" w:hAnsi="宋体" w:eastAsia="宋体" w:cs="宋体"/>
      <w:color w:val="000000"/>
      <w:sz w:val="22"/>
      <w:szCs w:val="22"/>
      <w:u w:val="none"/>
    </w:rPr>
  </w:style>
  <w:style w:type="character" w:customStyle="1" w:styleId="159">
    <w:name w:val="ZJ图表 Char"/>
    <w:link w:val="160"/>
    <w:qFormat/>
    <w:uiPriority w:val="0"/>
    <w:rPr>
      <w:rFonts w:ascii="Times New Roman" w:hAnsi="Times New Roman" w:eastAsia="黑体"/>
      <w:color w:val="000000"/>
      <w:sz w:val="24"/>
      <w:szCs w:val="24"/>
    </w:rPr>
  </w:style>
  <w:style w:type="paragraph" w:customStyle="1" w:styleId="160">
    <w:name w:val="ZJ图表"/>
    <w:basedOn w:val="8"/>
    <w:link w:val="159"/>
    <w:qFormat/>
    <w:uiPriority w:val="0"/>
    <w:pPr>
      <w:keepNext w:val="0"/>
      <w:keepLines w:val="0"/>
      <w:tabs>
        <w:tab w:val="clear" w:pos="0"/>
      </w:tabs>
      <w:spacing w:beforeLines="50" w:afterLines="50" w:line="240" w:lineRule="auto"/>
      <w:ind w:left="0" w:firstLine="0"/>
      <w:jc w:val="center"/>
      <w:outlineLvl w:val="9"/>
    </w:pPr>
    <w:rPr>
      <w:rFonts w:eastAsia="黑体"/>
      <w:b w:val="0"/>
      <w:bCs w:val="0"/>
      <w:color w:val="000000"/>
      <w:kern w:val="0"/>
    </w:rPr>
  </w:style>
  <w:style w:type="character" w:customStyle="1" w:styleId="161">
    <w:name w:val="列表1、 Char"/>
    <w:link w:val="162"/>
    <w:qFormat/>
    <w:locked/>
    <w:uiPriority w:val="0"/>
    <w:rPr>
      <w:rFonts w:ascii="仿宋" w:hAnsi="仿宋" w:eastAsia="仿宋"/>
      <w:kern w:val="2"/>
      <w:sz w:val="28"/>
      <w:szCs w:val="21"/>
      <w:lang w:bidi="ar-SA"/>
    </w:rPr>
  </w:style>
  <w:style w:type="paragraph" w:customStyle="1" w:styleId="162">
    <w:name w:val="列表1、"/>
    <w:basedOn w:val="163"/>
    <w:link w:val="161"/>
    <w:qFormat/>
    <w:uiPriority w:val="0"/>
    <w:pPr>
      <w:numPr>
        <w:ilvl w:val="0"/>
        <w:numId w:val="6"/>
      </w:numPr>
      <w:tabs>
        <w:tab w:val="left" w:pos="1276"/>
      </w:tabs>
      <w:spacing w:line="360" w:lineRule="auto"/>
      <w:ind w:left="987" w:firstLine="0" w:firstLineChars="0"/>
      <w:jc w:val="left"/>
    </w:pPr>
    <w:rPr>
      <w:rFonts w:ascii="仿宋" w:hAnsi="仿宋" w:eastAsia="仿宋"/>
      <w:sz w:val="28"/>
      <w:szCs w:val="21"/>
    </w:rPr>
  </w:style>
  <w:style w:type="paragraph" w:customStyle="1" w:styleId="163">
    <w:name w:val="浅色网格 - 强调文字颜色 31"/>
    <w:basedOn w:val="1"/>
    <w:link w:val="339"/>
    <w:qFormat/>
    <w:uiPriority w:val="0"/>
    <w:pPr>
      <w:ind w:firstLine="420" w:firstLineChars="200"/>
    </w:pPr>
    <w:rPr>
      <w:szCs w:val="24"/>
    </w:rPr>
  </w:style>
  <w:style w:type="character" w:customStyle="1" w:styleId="164">
    <w:name w:val="正文文本缩进 Char1"/>
    <w:qFormat/>
    <w:uiPriority w:val="99"/>
    <w:rPr>
      <w:rFonts w:ascii="Times New Roman" w:hAnsi="Times New Roman" w:eastAsia="宋体" w:cs="Times New Roman"/>
      <w:sz w:val="28"/>
      <w:szCs w:val="20"/>
    </w:rPr>
  </w:style>
  <w:style w:type="character" w:customStyle="1" w:styleId="165">
    <w:name w:val="tpc_content1"/>
    <w:qFormat/>
    <w:uiPriority w:val="0"/>
    <w:rPr>
      <w:sz w:val="20"/>
      <w:szCs w:val="20"/>
    </w:rPr>
  </w:style>
  <w:style w:type="character" w:customStyle="1" w:styleId="166">
    <w:name w:val="inf1"/>
    <w:qFormat/>
    <w:uiPriority w:val="0"/>
    <w:rPr>
      <w:rFonts w:hint="eastAsia" w:ascii="宋体" w:hAnsi="宋体" w:eastAsia="宋体"/>
      <w:color w:val="000000"/>
      <w:sz w:val="20"/>
      <w:szCs w:val="20"/>
    </w:rPr>
  </w:style>
  <w:style w:type="character" w:customStyle="1" w:styleId="167">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168">
    <w:name w:val="列表1"/>
    <w:basedOn w:val="63"/>
    <w:qFormat/>
    <w:uiPriority w:val="0"/>
  </w:style>
  <w:style w:type="character" w:customStyle="1" w:styleId="169">
    <w:name w:val="line1"/>
    <w:qFormat/>
    <w:uiPriority w:val="0"/>
    <w:rPr>
      <w:spacing w:val="360"/>
      <w:u w:val="none"/>
    </w:rPr>
  </w:style>
  <w:style w:type="character" w:customStyle="1" w:styleId="170">
    <w:name w:val="ZJGIS图表 Char"/>
    <w:link w:val="171"/>
    <w:qFormat/>
    <w:uiPriority w:val="0"/>
    <w:rPr>
      <w:rFonts w:ascii="Times New Roman" w:hAnsi="Times New Roman" w:eastAsia="黑体"/>
      <w:color w:val="000000"/>
      <w:sz w:val="24"/>
      <w:szCs w:val="24"/>
    </w:rPr>
  </w:style>
  <w:style w:type="paragraph" w:customStyle="1" w:styleId="171">
    <w:name w:val="ZJGIS图表"/>
    <w:basedOn w:val="1"/>
    <w:link w:val="170"/>
    <w:qFormat/>
    <w:uiPriority w:val="0"/>
    <w:pPr>
      <w:jc w:val="center"/>
    </w:pPr>
    <w:rPr>
      <w:rFonts w:eastAsia="黑体"/>
      <w:color w:val="000000"/>
      <w:kern w:val="0"/>
      <w:sz w:val="24"/>
      <w:szCs w:val="24"/>
    </w:rPr>
  </w:style>
  <w:style w:type="character" w:customStyle="1" w:styleId="172">
    <w:name w:val="Normal Indent Char Char"/>
    <w:qFormat/>
    <w:uiPriority w:val="0"/>
    <w:rPr>
      <w:rFonts w:eastAsia="宋体"/>
      <w:kern w:val="2"/>
      <w:sz w:val="21"/>
      <w:szCs w:val="24"/>
      <w:lang w:val="en-US" w:eastAsia="zh-CN" w:bidi="ar-SA"/>
    </w:rPr>
  </w:style>
  <w:style w:type="character" w:customStyle="1" w:styleId="173">
    <w:name w:val="apple-style-span"/>
    <w:basedOn w:val="63"/>
    <w:qFormat/>
    <w:uiPriority w:val="0"/>
  </w:style>
  <w:style w:type="character" w:customStyle="1" w:styleId="174">
    <w:name w:val="自定义正文 Char"/>
    <w:link w:val="175"/>
    <w:qFormat/>
    <w:uiPriority w:val="0"/>
    <w:rPr>
      <w:rFonts w:ascii="仿宋_GB2312" w:eastAsia="仿宋_GB2312"/>
      <w:kern w:val="2"/>
      <w:sz w:val="28"/>
      <w:szCs w:val="24"/>
    </w:rPr>
  </w:style>
  <w:style w:type="paragraph" w:customStyle="1" w:styleId="175">
    <w:name w:val="自定义正文"/>
    <w:basedOn w:val="1"/>
    <w:link w:val="174"/>
    <w:qFormat/>
    <w:uiPriority w:val="0"/>
    <w:pPr>
      <w:spacing w:before="120" w:after="120" w:line="480" w:lineRule="exact"/>
      <w:ind w:firstLine="200" w:firstLineChars="200"/>
      <w:jc w:val="left"/>
    </w:pPr>
    <w:rPr>
      <w:rFonts w:ascii="仿宋_GB2312" w:eastAsia="仿宋_GB2312"/>
      <w:sz w:val="28"/>
      <w:szCs w:val="24"/>
    </w:rPr>
  </w:style>
  <w:style w:type="character" w:customStyle="1" w:styleId="176">
    <w:name w:val="z-窗体底端 Char"/>
    <w:link w:val="177"/>
    <w:qFormat/>
    <w:uiPriority w:val="0"/>
    <w:rPr>
      <w:rFonts w:ascii="Arial" w:hAnsi="Arial" w:cs="Arial"/>
      <w:vanish/>
      <w:sz w:val="16"/>
      <w:szCs w:val="16"/>
    </w:rPr>
  </w:style>
  <w:style w:type="paragraph" w:customStyle="1" w:styleId="177">
    <w:name w:val="z-窗体底端1"/>
    <w:basedOn w:val="1"/>
    <w:next w:val="1"/>
    <w:link w:val="176"/>
    <w:qFormat/>
    <w:uiPriority w:val="0"/>
    <w:pPr>
      <w:widowControl/>
      <w:pBdr>
        <w:top w:val="single" w:color="auto" w:sz="6" w:space="1"/>
      </w:pBdr>
      <w:jc w:val="center"/>
    </w:pPr>
    <w:rPr>
      <w:rFonts w:ascii="Arial" w:hAnsi="Arial"/>
      <w:vanish/>
      <w:kern w:val="0"/>
      <w:sz w:val="16"/>
      <w:szCs w:val="16"/>
    </w:rPr>
  </w:style>
  <w:style w:type="character" w:customStyle="1" w:styleId="178">
    <w:name w:val="正文文本缩进 Char"/>
    <w:qFormat/>
    <w:uiPriority w:val="0"/>
    <w:rPr>
      <w:rFonts w:eastAsia="宋体"/>
      <w:kern w:val="2"/>
      <w:sz w:val="21"/>
      <w:szCs w:val="24"/>
      <w:lang w:val="en-US" w:eastAsia="zh-CN" w:bidi="ar-SA"/>
    </w:rPr>
  </w:style>
  <w:style w:type="character" w:customStyle="1" w:styleId="179">
    <w:name w:val="页眉 Char1"/>
    <w:link w:val="41"/>
    <w:qFormat/>
    <w:uiPriority w:val="0"/>
    <w:rPr>
      <w:kern w:val="2"/>
      <w:sz w:val="18"/>
      <w:szCs w:val="18"/>
    </w:rPr>
  </w:style>
  <w:style w:type="character" w:customStyle="1" w:styleId="180">
    <w:name w:val="Char Char3"/>
    <w:qFormat/>
    <w:uiPriority w:val="0"/>
    <w:rPr>
      <w:rFonts w:ascii="Arial" w:hAnsi="Arial" w:eastAsia="黑体"/>
      <w:b/>
      <w:kern w:val="2"/>
      <w:sz w:val="32"/>
      <w:lang w:val="en-US" w:eastAsia="zh-CN" w:bidi="ar-SA"/>
    </w:rPr>
  </w:style>
  <w:style w:type="character" w:customStyle="1" w:styleId="181">
    <w:name w:val="apple-converted-space"/>
    <w:qFormat/>
    <w:uiPriority w:val="0"/>
  </w:style>
  <w:style w:type="character" w:customStyle="1" w:styleId="182">
    <w:name w:val="Char Char142"/>
    <w:qFormat/>
    <w:locked/>
    <w:uiPriority w:val="0"/>
    <w:rPr>
      <w:rFonts w:ascii="楷体_GB2312" w:eastAsia="楷体_GB2312"/>
      <w:kern w:val="2"/>
      <w:sz w:val="32"/>
      <w:lang w:val="en-US" w:eastAsia="zh-CN" w:bidi="ar-SA"/>
    </w:rPr>
  </w:style>
  <w:style w:type="character" w:customStyle="1" w:styleId="183">
    <w:name w:val="正文0缩进 Char"/>
    <w:link w:val="184"/>
    <w:qFormat/>
    <w:uiPriority w:val="0"/>
    <w:rPr>
      <w:rFonts w:ascii="宋体" w:hAnsi="宋体"/>
      <w:sz w:val="24"/>
      <w:szCs w:val="24"/>
    </w:rPr>
  </w:style>
  <w:style w:type="paragraph" w:customStyle="1" w:styleId="184">
    <w:name w:val="正文0缩进"/>
    <w:basedOn w:val="1"/>
    <w:link w:val="183"/>
    <w:qFormat/>
    <w:uiPriority w:val="0"/>
    <w:pPr>
      <w:spacing w:line="360" w:lineRule="auto"/>
    </w:pPr>
    <w:rPr>
      <w:rFonts w:ascii="宋体" w:hAnsi="宋体"/>
      <w:kern w:val="0"/>
      <w:sz w:val="24"/>
      <w:szCs w:val="24"/>
    </w:rPr>
  </w:style>
  <w:style w:type="character" w:customStyle="1" w:styleId="185">
    <w:name w:val="unnamed11"/>
    <w:qFormat/>
    <w:uiPriority w:val="0"/>
    <w:rPr>
      <w:color w:val="000000"/>
      <w:sz w:val="20"/>
      <w:szCs w:val="20"/>
    </w:rPr>
  </w:style>
  <w:style w:type="character" w:customStyle="1" w:styleId="186">
    <w:name w:val="正文文本缩进 2 Char"/>
    <w:link w:val="37"/>
    <w:qFormat/>
    <w:uiPriority w:val="0"/>
    <w:rPr>
      <w:rFonts w:ascii="仿宋_GB2312" w:hAnsi="宋体" w:cs="Arial"/>
      <w:b/>
      <w:bCs/>
      <w:color w:val="000000"/>
      <w:kern w:val="2"/>
      <w:sz w:val="24"/>
      <w:szCs w:val="24"/>
    </w:rPr>
  </w:style>
  <w:style w:type="character" w:customStyle="1" w:styleId="187">
    <w:name w:val="h Char"/>
    <w:qFormat/>
    <w:uiPriority w:val="0"/>
    <w:rPr>
      <w:rFonts w:ascii="Calibri" w:hAnsi="Calibri" w:eastAsia="宋体" w:cs="Times New Roman"/>
      <w:sz w:val="18"/>
      <w:szCs w:val="18"/>
    </w:rPr>
  </w:style>
  <w:style w:type="character" w:customStyle="1" w:styleId="188">
    <w:name w:val="huide001"/>
    <w:qFormat/>
    <w:uiPriority w:val="0"/>
    <w:rPr>
      <w:rFonts w:hint="default" w:ascii="Arial" w:hAnsi="Arial" w:cs="Arial"/>
      <w:color w:val="666666"/>
      <w:sz w:val="18"/>
      <w:szCs w:val="18"/>
    </w:rPr>
  </w:style>
  <w:style w:type="character" w:customStyle="1" w:styleId="189">
    <w:name w:val="表格文字 Char"/>
    <w:link w:val="190"/>
    <w:qFormat/>
    <w:uiPriority w:val="0"/>
    <w:rPr>
      <w:rFonts w:ascii="Times New Roman" w:hAnsi="Times New Roman"/>
      <w:kern w:val="2"/>
      <w:sz w:val="18"/>
      <w:szCs w:val="24"/>
    </w:rPr>
  </w:style>
  <w:style w:type="paragraph" w:customStyle="1" w:styleId="190">
    <w:name w:val="表格文字"/>
    <w:basedOn w:val="1"/>
    <w:next w:val="26"/>
    <w:link w:val="189"/>
    <w:qFormat/>
    <w:uiPriority w:val="0"/>
    <w:pPr>
      <w:jc w:val="left"/>
      <w:textAlignment w:val="top"/>
    </w:pPr>
    <w:rPr>
      <w:sz w:val="18"/>
      <w:szCs w:val="24"/>
    </w:rPr>
  </w:style>
  <w:style w:type="character" w:customStyle="1" w:styleId="191">
    <w:name w:val="news1"/>
    <w:qFormat/>
    <w:uiPriority w:val="0"/>
    <w:rPr>
      <w:rFonts w:hint="default" w:ascii="Times New Roman" w:hAnsi="Times New Roman" w:cs="Times New Roman"/>
      <w:sz w:val="21"/>
      <w:szCs w:val="21"/>
    </w:rPr>
  </w:style>
  <w:style w:type="character" w:customStyle="1" w:styleId="192">
    <w:name w:val="表格中文字 Char Char"/>
    <w:qFormat/>
    <w:uiPriority w:val="0"/>
    <w:rPr>
      <w:rFonts w:ascii="新宋体" w:hAnsi="新宋体" w:eastAsia="新宋体"/>
      <w:sz w:val="24"/>
      <w:szCs w:val="24"/>
      <w:lang w:bidi="ar-SA"/>
    </w:rPr>
  </w:style>
  <w:style w:type="character" w:customStyle="1" w:styleId="193">
    <w:name w:val="无间隔 Char"/>
    <w:link w:val="194"/>
    <w:qFormat/>
    <w:uiPriority w:val="0"/>
    <w:rPr>
      <w:rFonts w:eastAsia="Times New Roman"/>
      <w:sz w:val="22"/>
      <w:lang w:val="en-US" w:eastAsia="zh-CN" w:bidi="ar-SA"/>
    </w:rPr>
  </w:style>
  <w:style w:type="paragraph" w:customStyle="1" w:styleId="194">
    <w:name w:val="无间隔1"/>
    <w:link w:val="193"/>
    <w:qFormat/>
    <w:uiPriority w:val="0"/>
    <w:rPr>
      <w:rFonts w:ascii="Times New Roman" w:hAnsi="Times New Roman" w:eastAsia="Times New Roman" w:cs="Times New Roman"/>
      <w:sz w:val="22"/>
      <w:lang w:val="en-US" w:eastAsia="zh-CN" w:bidi="ar-SA"/>
    </w:rPr>
  </w:style>
  <w:style w:type="character" w:customStyle="1" w:styleId="195">
    <w:name w:val="标题 8 Char"/>
    <w:link w:val="9"/>
    <w:qFormat/>
    <w:uiPriority w:val="0"/>
    <w:rPr>
      <w:rFonts w:ascii="Cambria" w:hAnsi="Cambria" w:eastAsia="宋体"/>
      <w:kern w:val="2"/>
      <w:sz w:val="24"/>
      <w:szCs w:val="24"/>
      <w:lang w:val="en-US" w:eastAsia="zh-CN" w:bidi="ar-SA"/>
    </w:rPr>
  </w:style>
  <w:style w:type="character" w:customStyle="1" w:styleId="196">
    <w:name w:val="font9_black_line14"/>
    <w:basedOn w:val="63"/>
    <w:qFormat/>
    <w:uiPriority w:val="0"/>
  </w:style>
  <w:style w:type="character" w:customStyle="1" w:styleId="197">
    <w:name w:val="正文文本 Char"/>
    <w:link w:val="26"/>
    <w:qFormat/>
    <w:uiPriority w:val="0"/>
    <w:rPr>
      <w:rFonts w:eastAsia="宋体"/>
      <w:kern w:val="2"/>
      <w:sz w:val="28"/>
      <w:szCs w:val="24"/>
      <w:lang w:val="en-US" w:eastAsia="zh-CN" w:bidi="ar-SA"/>
    </w:rPr>
  </w:style>
  <w:style w:type="character" w:customStyle="1" w:styleId="198">
    <w:name w:val="title_sub_blue1"/>
    <w:qFormat/>
    <w:uiPriority w:val="0"/>
    <w:rPr>
      <w:rFonts w:hint="default" w:ascii="Arial" w:hAnsi="Arial"/>
      <w:b/>
      <w:color w:val="16344F"/>
      <w:spacing w:val="15"/>
      <w:sz w:val="18"/>
      <w:u w:val="none"/>
    </w:rPr>
  </w:style>
  <w:style w:type="character" w:customStyle="1" w:styleId="199">
    <w:name w:val="样式 小四"/>
    <w:qFormat/>
    <w:uiPriority w:val="0"/>
    <w:rPr>
      <w:sz w:val="21"/>
    </w:rPr>
  </w:style>
  <w:style w:type="character" w:customStyle="1" w:styleId="200">
    <w:name w:val="标题4-dyf Char"/>
    <w:link w:val="201"/>
    <w:qFormat/>
    <w:uiPriority w:val="0"/>
    <w:rPr>
      <w:rFonts w:ascii="Cambria" w:hAnsi="Cambria" w:eastAsia="宋体"/>
      <w:b/>
      <w:bCs/>
      <w:color w:val="000000"/>
      <w:kern w:val="2"/>
      <w:sz w:val="21"/>
      <w:szCs w:val="21"/>
      <w:lang w:val="en-US" w:eastAsia="zh-CN" w:bidi="ar-SA"/>
    </w:rPr>
  </w:style>
  <w:style w:type="paragraph" w:customStyle="1" w:styleId="201">
    <w:name w:val="标题4-dyf"/>
    <w:basedOn w:val="5"/>
    <w:link w:val="200"/>
    <w:qFormat/>
    <w:uiPriority w:val="0"/>
    <w:pPr>
      <w:tabs>
        <w:tab w:val="left" w:pos="851"/>
      </w:tabs>
      <w:spacing w:line="376" w:lineRule="atLeast"/>
      <w:ind w:left="851" w:hanging="851"/>
    </w:pPr>
    <w:rPr>
      <w:rFonts w:ascii="Cambria" w:hAnsi="Cambria" w:eastAsia="宋体"/>
      <w:color w:val="000000"/>
      <w:sz w:val="21"/>
      <w:szCs w:val="21"/>
    </w:rPr>
  </w:style>
  <w:style w:type="character" w:customStyle="1" w:styleId="202">
    <w:name w:val="封面日期 Char Char"/>
    <w:qFormat/>
    <w:uiPriority w:val="0"/>
    <w:rPr>
      <w:rFonts w:eastAsia="楷体_GB2312"/>
      <w:kern w:val="2"/>
      <w:sz w:val="32"/>
      <w:lang w:val="en-US" w:eastAsia="zh-CN" w:bidi="ar-SA"/>
    </w:rPr>
  </w:style>
  <w:style w:type="character" w:customStyle="1" w:styleId="203">
    <w:name w:val="Char Char14"/>
    <w:qFormat/>
    <w:uiPriority w:val="0"/>
    <w:rPr>
      <w:rFonts w:ascii="Calibri" w:hAnsi="Calibri" w:eastAsia="宋体" w:cs="Times New Roman"/>
      <w:b/>
      <w:bCs/>
      <w:sz w:val="28"/>
      <w:szCs w:val="28"/>
    </w:rPr>
  </w:style>
  <w:style w:type="character" w:customStyle="1" w:styleId="204">
    <w:name w:val="Char Char2"/>
    <w:qFormat/>
    <w:uiPriority w:val="0"/>
    <w:rPr>
      <w:rFonts w:ascii="宋体" w:hAnsi="Courier New" w:eastAsia="宋体"/>
      <w:sz w:val="21"/>
      <w:lang w:val="en-US" w:eastAsia="zh-CN" w:bidi="ar-SA"/>
    </w:rPr>
  </w:style>
  <w:style w:type="character" w:customStyle="1" w:styleId="205">
    <w:name w:val="大标题 Char Char"/>
    <w:qFormat/>
    <w:uiPriority w:val="0"/>
    <w:rPr>
      <w:b/>
      <w:sz w:val="28"/>
      <w:lang w:val="en-US" w:eastAsia="zh-CN" w:bidi="ar-SA"/>
    </w:rPr>
  </w:style>
  <w:style w:type="character" w:customStyle="1" w:styleId="206">
    <w:name w:val="表正文 Char1"/>
    <w:qFormat/>
    <w:uiPriority w:val="0"/>
    <w:rPr>
      <w:rFonts w:eastAsia="宋体"/>
      <w:kern w:val="2"/>
      <w:sz w:val="24"/>
      <w:lang w:val="en-US" w:eastAsia="zh-CN"/>
    </w:rPr>
  </w:style>
  <w:style w:type="character" w:customStyle="1" w:styleId="207">
    <w:name w:val="新昌正文 Char"/>
    <w:link w:val="208"/>
    <w:qFormat/>
    <w:uiPriority w:val="0"/>
    <w:rPr>
      <w:rFonts w:ascii="Times New Roman" w:hAnsi="宋体"/>
      <w:sz w:val="24"/>
      <w:szCs w:val="24"/>
    </w:rPr>
  </w:style>
  <w:style w:type="paragraph" w:customStyle="1" w:styleId="208">
    <w:name w:val="新昌正文"/>
    <w:basedOn w:val="1"/>
    <w:link w:val="207"/>
    <w:qFormat/>
    <w:uiPriority w:val="0"/>
    <w:pPr>
      <w:spacing w:line="360" w:lineRule="auto"/>
      <w:ind w:firstLine="480" w:firstLineChars="200"/>
    </w:pPr>
    <w:rPr>
      <w:rFonts w:hAnsi="宋体"/>
      <w:kern w:val="0"/>
      <w:sz w:val="24"/>
      <w:szCs w:val="24"/>
    </w:rPr>
  </w:style>
  <w:style w:type="character" w:customStyle="1" w:styleId="209">
    <w:name w:val="吉奥表格正文 Char"/>
    <w:link w:val="210"/>
    <w:qFormat/>
    <w:uiPriority w:val="0"/>
    <w:rPr>
      <w:rFonts w:ascii="Times New Roman" w:hAnsi="Times New Roman" w:eastAsia="仿宋_GB2312"/>
      <w:szCs w:val="21"/>
    </w:rPr>
  </w:style>
  <w:style w:type="paragraph" w:customStyle="1" w:styleId="210">
    <w:name w:val="吉奥表格正文"/>
    <w:basedOn w:val="1"/>
    <w:link w:val="209"/>
    <w:qFormat/>
    <w:uiPriority w:val="0"/>
    <w:pPr>
      <w:spacing w:beforeLines="10" w:afterLines="10" w:line="360" w:lineRule="atLeast"/>
      <w:textAlignment w:val="center"/>
    </w:pPr>
    <w:rPr>
      <w:rFonts w:eastAsia="仿宋_GB2312"/>
      <w:kern w:val="0"/>
      <w:sz w:val="20"/>
      <w:szCs w:val="21"/>
    </w:rPr>
  </w:style>
  <w:style w:type="character" w:customStyle="1" w:styleId="211">
    <w:name w:val="Char Char61"/>
    <w:qFormat/>
    <w:uiPriority w:val="0"/>
    <w:rPr>
      <w:rFonts w:ascii="Calibri" w:hAnsi="Calibri" w:eastAsia="宋体"/>
      <w:b/>
      <w:bCs/>
      <w:kern w:val="2"/>
      <w:sz w:val="28"/>
      <w:szCs w:val="28"/>
      <w:lang w:bidi="ar-SA"/>
    </w:rPr>
  </w:style>
  <w:style w:type="character" w:customStyle="1" w:styleId="212">
    <w:name w:val="标准文本 Char"/>
    <w:link w:val="213"/>
    <w:qFormat/>
    <w:locked/>
    <w:uiPriority w:val="0"/>
    <w:rPr>
      <w:kern w:val="2"/>
      <w:sz w:val="24"/>
      <w:szCs w:val="24"/>
    </w:rPr>
  </w:style>
  <w:style w:type="paragraph" w:customStyle="1" w:styleId="213">
    <w:name w:val="标准文本"/>
    <w:basedOn w:val="1"/>
    <w:link w:val="212"/>
    <w:qFormat/>
    <w:uiPriority w:val="0"/>
    <w:pPr>
      <w:spacing w:line="360" w:lineRule="auto"/>
      <w:ind w:firstLine="480" w:firstLineChars="200"/>
    </w:pPr>
    <w:rPr>
      <w:sz w:val="24"/>
      <w:szCs w:val="24"/>
    </w:rPr>
  </w:style>
  <w:style w:type="character" w:customStyle="1" w:styleId="214">
    <w:name w:val="正文4 Char"/>
    <w:link w:val="215"/>
    <w:qFormat/>
    <w:uiPriority w:val="0"/>
    <w:rPr>
      <w:rFonts w:ascii="Calibri" w:hAnsi="Calibri" w:eastAsia="宋体"/>
      <w:kern w:val="2"/>
      <w:sz w:val="24"/>
      <w:szCs w:val="24"/>
      <w:lang w:bidi="ar-SA"/>
    </w:rPr>
  </w:style>
  <w:style w:type="paragraph" w:customStyle="1" w:styleId="215">
    <w:name w:val="正文4"/>
    <w:basedOn w:val="1"/>
    <w:link w:val="214"/>
    <w:qFormat/>
    <w:uiPriority w:val="0"/>
    <w:pPr>
      <w:numPr>
        <w:ilvl w:val="0"/>
        <w:numId w:val="7"/>
      </w:numPr>
      <w:spacing w:before="60" w:after="60" w:line="360" w:lineRule="auto"/>
      <w:ind w:firstLine="0"/>
    </w:pPr>
    <w:rPr>
      <w:rFonts w:ascii="Calibri" w:hAnsi="Calibri"/>
      <w:sz w:val="24"/>
      <w:szCs w:val="24"/>
    </w:rPr>
  </w:style>
  <w:style w:type="character" w:customStyle="1" w:styleId="216">
    <w:name w:val="Head 2"/>
    <w:qFormat/>
    <w:uiPriority w:val="0"/>
    <w:rPr>
      <w:rFonts w:ascii="仿宋_GB2312"/>
      <w:bCs/>
      <w:iCs/>
      <w:sz w:val="24"/>
    </w:rPr>
  </w:style>
  <w:style w:type="character" w:customStyle="1" w:styleId="217">
    <w:name w:val="批注框文本 Char"/>
    <w:link w:val="17"/>
    <w:qFormat/>
    <w:uiPriority w:val="0"/>
    <w:rPr>
      <w:kern w:val="2"/>
      <w:sz w:val="18"/>
      <w:szCs w:val="18"/>
    </w:rPr>
  </w:style>
  <w:style w:type="character" w:customStyle="1" w:styleId="218">
    <w:name w:val="样式 首行缩进:  2 字符 Char"/>
    <w:link w:val="219"/>
    <w:qFormat/>
    <w:uiPriority w:val="0"/>
    <w:rPr>
      <w:rFonts w:ascii="宋体" w:hAnsi="宋体" w:eastAsia="宋体"/>
      <w:bCs/>
      <w:color w:val="000000"/>
      <w:sz w:val="24"/>
      <w:szCs w:val="24"/>
      <w:lang w:bidi="ar-SA"/>
    </w:rPr>
  </w:style>
  <w:style w:type="paragraph" w:customStyle="1" w:styleId="219">
    <w:name w:val="样式 首行缩进:  2 字符"/>
    <w:basedOn w:val="1"/>
    <w:link w:val="218"/>
    <w:qFormat/>
    <w:uiPriority w:val="0"/>
    <w:pPr>
      <w:widowControl/>
      <w:numPr>
        <w:ilvl w:val="0"/>
        <w:numId w:val="8"/>
      </w:numPr>
    </w:pPr>
    <w:rPr>
      <w:rFonts w:ascii="宋体" w:hAnsi="宋体"/>
      <w:bCs/>
      <w:color w:val="000000"/>
      <w:kern w:val="0"/>
      <w:sz w:val="24"/>
      <w:szCs w:val="24"/>
    </w:rPr>
  </w:style>
  <w:style w:type="character" w:customStyle="1" w:styleId="220">
    <w:name w:val="样式 首行缩进:  0.85 厘米 Char Char"/>
    <w:qFormat/>
    <w:uiPriority w:val="0"/>
    <w:rPr>
      <w:rFonts w:eastAsia="宋体" w:cs="宋体"/>
      <w:kern w:val="2"/>
      <w:sz w:val="24"/>
      <w:lang w:val="en-US" w:eastAsia="zh-CN" w:bidi="ar-SA"/>
    </w:rPr>
  </w:style>
  <w:style w:type="character" w:customStyle="1" w:styleId="221">
    <w:name w:val="Char Char4"/>
    <w:qFormat/>
    <w:uiPriority w:val="0"/>
    <w:rPr>
      <w:rFonts w:ascii="Calibri" w:hAnsi="Calibri" w:eastAsia="宋体"/>
      <w:sz w:val="18"/>
      <w:szCs w:val="18"/>
      <w:lang w:bidi="ar-SA"/>
    </w:rPr>
  </w:style>
  <w:style w:type="character" w:customStyle="1" w:styleId="222">
    <w:name w:val="中等深浅网格 11"/>
    <w:semiHidden/>
    <w:qFormat/>
    <w:uiPriority w:val="0"/>
    <w:rPr>
      <w:color w:val="808080"/>
    </w:rPr>
  </w:style>
  <w:style w:type="character" w:customStyle="1" w:styleId="223">
    <w:name w:val="Balloon Text Char"/>
    <w:semiHidden/>
    <w:qFormat/>
    <w:locked/>
    <w:uiPriority w:val="0"/>
    <w:rPr>
      <w:rFonts w:ascii="Times New Roman" w:hAnsi="Times New Roman" w:eastAsia="宋体" w:cs="Times New Roman"/>
      <w:sz w:val="18"/>
      <w:szCs w:val="18"/>
    </w:rPr>
  </w:style>
  <w:style w:type="character" w:customStyle="1" w:styleId="224">
    <w:name w:val="表名 Char"/>
    <w:qFormat/>
    <w:uiPriority w:val="0"/>
    <w:rPr>
      <w:rFonts w:ascii="Arial" w:hAnsi="Arial" w:eastAsia="黑体"/>
      <w:sz w:val="24"/>
      <w:szCs w:val="24"/>
    </w:rPr>
  </w:style>
  <w:style w:type="character" w:customStyle="1" w:styleId="225">
    <w:name w:val="公司一级标题"/>
    <w:qFormat/>
    <w:uiPriority w:val="0"/>
    <w:rPr>
      <w:rFonts w:ascii="黑体" w:hAnsi="黑体" w:eastAsia="黑体"/>
      <w:color w:val="333300"/>
      <w:sz w:val="30"/>
    </w:rPr>
  </w:style>
  <w:style w:type="character" w:customStyle="1" w:styleId="226">
    <w:name w:val="Char Char37"/>
    <w:qFormat/>
    <w:locked/>
    <w:uiPriority w:val="0"/>
    <w:rPr>
      <w:rFonts w:ascii="Arial" w:hAnsi="Arial" w:eastAsia="黑体" w:cs="Arial"/>
      <w:lang w:bidi="ar-SA"/>
    </w:rPr>
  </w:style>
  <w:style w:type="character" w:customStyle="1" w:styleId="227">
    <w:name w:val="p21"/>
    <w:qFormat/>
    <w:uiPriority w:val="0"/>
    <w:rPr>
      <w:rFonts w:hint="default" w:ascii="Arial" w:hAnsi="Arial"/>
      <w:color w:val="333333"/>
      <w:sz w:val="18"/>
      <w:u w:val="none"/>
    </w:rPr>
  </w:style>
  <w:style w:type="character" w:customStyle="1" w:styleId="228">
    <w:name w:val="表格中文字 Char"/>
    <w:link w:val="229"/>
    <w:qFormat/>
    <w:uiPriority w:val="0"/>
    <w:rPr>
      <w:rFonts w:ascii="新宋体" w:hAnsi="新宋体" w:eastAsia="新宋体"/>
      <w:sz w:val="24"/>
      <w:szCs w:val="24"/>
      <w:lang w:bidi="ar-SA"/>
    </w:rPr>
  </w:style>
  <w:style w:type="paragraph" w:customStyle="1" w:styleId="229">
    <w:name w:val="表格中文字"/>
    <w:basedOn w:val="1"/>
    <w:link w:val="228"/>
    <w:qFormat/>
    <w:uiPriority w:val="0"/>
    <w:pPr>
      <w:spacing w:line="288" w:lineRule="auto"/>
    </w:pPr>
    <w:rPr>
      <w:rFonts w:ascii="新宋体" w:hAnsi="新宋体" w:eastAsia="新宋体"/>
      <w:kern w:val="0"/>
      <w:sz w:val="24"/>
      <w:szCs w:val="24"/>
    </w:rPr>
  </w:style>
  <w:style w:type="character" w:customStyle="1" w:styleId="230">
    <w:name w:val="样式 样式 正文首行缩进 + 首行缩进:  2 字符 + 首行缩进:  2 字符 Char"/>
    <w:link w:val="231"/>
    <w:qFormat/>
    <w:uiPriority w:val="0"/>
    <w:rPr>
      <w:rFonts w:cs="宋体"/>
      <w:kern w:val="2"/>
      <w:sz w:val="24"/>
    </w:rPr>
  </w:style>
  <w:style w:type="paragraph" w:customStyle="1" w:styleId="231">
    <w:name w:val="样式 样式 正文首行缩进 + 首行缩进:  2 字符 + 首行缩进:  2 字符"/>
    <w:basedOn w:val="1"/>
    <w:link w:val="230"/>
    <w:qFormat/>
    <w:uiPriority w:val="0"/>
    <w:pPr>
      <w:spacing w:line="440" w:lineRule="exact"/>
      <w:ind w:firstLine="200" w:firstLineChars="200"/>
    </w:pPr>
    <w:rPr>
      <w:sz w:val="24"/>
      <w:szCs w:val="20"/>
    </w:rPr>
  </w:style>
  <w:style w:type="character" w:customStyle="1" w:styleId="232">
    <w:name w:val="Char Char121"/>
    <w:qFormat/>
    <w:uiPriority w:val="0"/>
    <w:rPr>
      <w:rFonts w:ascii="宋体" w:hAnsi="Courier New" w:eastAsia="宋体" w:cs="Times New Roman"/>
      <w:spacing w:val="-4"/>
      <w:sz w:val="18"/>
      <w:szCs w:val="20"/>
    </w:rPr>
  </w:style>
  <w:style w:type="character" w:customStyle="1" w:styleId="233">
    <w:name w:val="标题 1 Char1"/>
    <w:qFormat/>
    <w:uiPriority w:val="0"/>
    <w:rPr>
      <w:rFonts w:cs="Times New Roman"/>
      <w:b/>
      <w:bCs/>
      <w:kern w:val="44"/>
      <w:sz w:val="44"/>
      <w:szCs w:val="44"/>
    </w:rPr>
  </w:style>
  <w:style w:type="character" w:customStyle="1" w:styleId="234">
    <w:name w:val="unnamed1"/>
    <w:basedOn w:val="63"/>
    <w:qFormat/>
    <w:uiPriority w:val="0"/>
  </w:style>
  <w:style w:type="character" w:customStyle="1" w:styleId="235">
    <w:name w:val="标题 4 Char1"/>
    <w:qFormat/>
    <w:uiPriority w:val="0"/>
    <w:rPr>
      <w:rFonts w:ascii="Cambria" w:hAnsi="Cambria" w:eastAsia="宋体" w:cs="Times New Roman"/>
      <w:b/>
      <w:bCs/>
      <w:kern w:val="2"/>
      <w:sz w:val="28"/>
      <w:szCs w:val="28"/>
    </w:rPr>
  </w:style>
  <w:style w:type="character" w:customStyle="1" w:styleId="236">
    <w:name w:val="Char Char12"/>
    <w:qFormat/>
    <w:uiPriority w:val="0"/>
    <w:rPr>
      <w:rFonts w:ascii="宋体" w:hAnsi="Courier New" w:eastAsia="宋体" w:cs="Times New Roman"/>
      <w:spacing w:val="-4"/>
      <w:sz w:val="18"/>
      <w:szCs w:val="20"/>
    </w:rPr>
  </w:style>
  <w:style w:type="character" w:customStyle="1" w:styleId="237">
    <w:name w:val="Char Char26"/>
    <w:qFormat/>
    <w:locked/>
    <w:uiPriority w:val="0"/>
    <w:rPr>
      <w:rFonts w:ascii="宋体" w:hAnsi="Courier New" w:eastAsia="宋体"/>
      <w:sz w:val="24"/>
      <w:szCs w:val="24"/>
      <w:lang w:bidi="ar-SA"/>
    </w:rPr>
  </w:style>
  <w:style w:type="character" w:customStyle="1" w:styleId="238">
    <w:name w:val="headline-content2"/>
    <w:basedOn w:val="63"/>
    <w:qFormat/>
    <w:uiPriority w:val="0"/>
  </w:style>
  <w:style w:type="character" w:customStyle="1" w:styleId="239">
    <w:name w:val="样式41"/>
    <w:qFormat/>
    <w:uiPriority w:val="0"/>
    <w:rPr>
      <w:color w:val="3366CC"/>
      <w:sz w:val="21"/>
      <w:szCs w:val="21"/>
    </w:rPr>
  </w:style>
  <w:style w:type="character" w:customStyle="1" w:styleId="240">
    <w:name w:val="浅色网格 - 强调文字颜色 3 Char"/>
    <w:qFormat/>
    <w:locked/>
    <w:uiPriority w:val="0"/>
    <w:rPr>
      <w:rFonts w:ascii="Calibri" w:hAnsi="Calibri" w:eastAsia="宋体" w:cs="Times New Roman"/>
    </w:rPr>
  </w:style>
  <w:style w:type="character" w:customStyle="1" w:styleId="241">
    <w:name w:val="info4"/>
    <w:basedOn w:val="63"/>
    <w:qFormat/>
    <w:uiPriority w:val="0"/>
  </w:style>
  <w:style w:type="character" w:customStyle="1" w:styleId="242">
    <w:name w:val="标准正文格式 Char"/>
    <w:link w:val="243"/>
    <w:qFormat/>
    <w:uiPriority w:val="0"/>
    <w:rPr>
      <w:rFonts w:ascii="宋体" w:eastAsia="仿宋_GB2312" w:cs="宋体"/>
      <w:color w:val="000000"/>
      <w:sz w:val="24"/>
      <w:lang w:val="en-US" w:eastAsia="zh-CN" w:bidi="ar-SA"/>
    </w:rPr>
  </w:style>
  <w:style w:type="paragraph" w:customStyle="1" w:styleId="243">
    <w:name w:val="标准正文格式"/>
    <w:basedOn w:val="1"/>
    <w:link w:val="242"/>
    <w:qFormat/>
    <w:uiPriority w:val="0"/>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244">
    <w:name w:val="title_emph1"/>
    <w:qFormat/>
    <w:uiPriority w:val="0"/>
    <w:rPr>
      <w:rFonts w:hint="default" w:ascii="Arial" w:hAnsi="Arial" w:cs="Arial"/>
      <w:b/>
      <w:bCs/>
      <w:sz w:val="18"/>
      <w:szCs w:val="18"/>
    </w:rPr>
  </w:style>
  <w:style w:type="character" w:customStyle="1" w:styleId="245">
    <w:name w:val="paramname2"/>
    <w:basedOn w:val="63"/>
    <w:qFormat/>
    <w:uiPriority w:val="0"/>
  </w:style>
  <w:style w:type="character" w:customStyle="1" w:styleId="246">
    <w:name w:val="pt91"/>
    <w:qFormat/>
    <w:uiPriority w:val="0"/>
    <w:rPr>
      <w:rFonts w:hint="default"/>
      <w:spacing w:val="240"/>
      <w:sz w:val="18"/>
      <w:szCs w:val="18"/>
    </w:rPr>
  </w:style>
  <w:style w:type="character" w:customStyle="1" w:styleId="247">
    <w:name w:val="H2 Char3"/>
    <w:qFormat/>
    <w:uiPriority w:val="0"/>
    <w:rPr>
      <w:rFonts w:ascii="Arial" w:hAnsi="Arial" w:eastAsia="黑体"/>
      <w:b/>
      <w:bCs/>
      <w:kern w:val="2"/>
      <w:sz w:val="32"/>
      <w:szCs w:val="32"/>
      <w:lang w:val="en-US" w:eastAsia="zh-CN" w:bidi="ar-SA"/>
    </w:rPr>
  </w:style>
  <w:style w:type="character" w:customStyle="1" w:styleId="248">
    <w:name w:val="maywed421"/>
    <w:qFormat/>
    <w:uiPriority w:val="0"/>
    <w:rPr>
      <w:color w:val="366FB6"/>
      <w:u w:val="none"/>
    </w:rPr>
  </w:style>
  <w:style w:type="character" w:customStyle="1" w:styleId="249">
    <w:name w:val="文档正文1 Char"/>
    <w:link w:val="250"/>
    <w:qFormat/>
    <w:uiPriority w:val="0"/>
    <w:rPr>
      <w:rFonts w:ascii="仿宋_GB2312" w:hAnsi="仿宋" w:eastAsia="仿宋_GB2312"/>
      <w:kern w:val="2"/>
      <w:sz w:val="30"/>
      <w:szCs w:val="30"/>
      <w:lang w:bidi="ar-SA"/>
    </w:rPr>
  </w:style>
  <w:style w:type="paragraph" w:customStyle="1" w:styleId="250">
    <w:name w:val="文档正文1"/>
    <w:basedOn w:val="1"/>
    <w:link w:val="249"/>
    <w:qFormat/>
    <w:uiPriority w:val="0"/>
    <w:pPr>
      <w:spacing w:line="360" w:lineRule="auto"/>
      <w:ind w:firstLine="600"/>
    </w:pPr>
    <w:rPr>
      <w:rFonts w:ascii="仿宋_GB2312" w:hAnsi="仿宋" w:eastAsia="仿宋_GB2312"/>
      <w:sz w:val="30"/>
      <w:szCs w:val="30"/>
    </w:rPr>
  </w:style>
  <w:style w:type="character" w:customStyle="1" w:styleId="251">
    <w:name w:val="b titlename wangputoptitle"/>
    <w:basedOn w:val="63"/>
    <w:qFormat/>
    <w:uiPriority w:val="0"/>
  </w:style>
  <w:style w:type="character" w:customStyle="1" w:styleId="252">
    <w:name w:val="书籍标题1"/>
    <w:qFormat/>
    <w:uiPriority w:val="33"/>
    <w:rPr>
      <w:b/>
      <w:bCs/>
      <w:smallCaps/>
      <w:spacing w:val="5"/>
    </w:rPr>
  </w:style>
  <w:style w:type="character" w:customStyle="1" w:styleId="253">
    <w:name w:val="称呼 Char"/>
    <w:link w:val="24"/>
    <w:qFormat/>
    <w:uiPriority w:val="0"/>
    <w:rPr>
      <w:rFonts w:ascii="宋体" w:hAnsi="Times New Roman"/>
      <w:b/>
      <w:kern w:val="2"/>
      <w:sz w:val="28"/>
    </w:rPr>
  </w:style>
  <w:style w:type="character" w:customStyle="1" w:styleId="254">
    <w:name w:val="*Body Text Char1"/>
    <w:link w:val="255"/>
    <w:qFormat/>
    <w:uiPriority w:val="0"/>
    <w:rPr>
      <w:rFonts w:ascii="Futura Lt" w:hAnsi="Futura Lt" w:cs="Futura Lt"/>
      <w:sz w:val="21"/>
      <w:szCs w:val="21"/>
      <w:lang w:val="en-US" w:eastAsia="en-US" w:bidi="ar-SA"/>
    </w:rPr>
  </w:style>
  <w:style w:type="paragraph" w:customStyle="1" w:styleId="255">
    <w:name w:val="*Body Text"/>
    <w:link w:val="254"/>
    <w:qFormat/>
    <w:uiPriority w:val="0"/>
    <w:pPr>
      <w:spacing w:line="360" w:lineRule="auto"/>
    </w:pPr>
    <w:rPr>
      <w:rFonts w:ascii="Futura Lt" w:hAnsi="Futura Lt" w:eastAsia="宋体" w:cs="Futura Lt"/>
      <w:sz w:val="21"/>
      <w:szCs w:val="21"/>
      <w:lang w:val="en-US" w:eastAsia="en-US" w:bidi="ar-SA"/>
    </w:rPr>
  </w:style>
  <w:style w:type="character" w:customStyle="1" w:styleId="256">
    <w:name w:val="Char Char11"/>
    <w:qFormat/>
    <w:uiPriority w:val="0"/>
    <w:rPr>
      <w:kern w:val="2"/>
      <w:sz w:val="18"/>
      <w:szCs w:val="18"/>
    </w:rPr>
  </w:style>
  <w:style w:type="character" w:customStyle="1" w:styleId="257">
    <w:name w:val="标题 2 Char"/>
    <w:basedOn w:val="63"/>
    <w:link w:val="3"/>
    <w:qFormat/>
    <w:uiPriority w:val="9"/>
    <w:rPr>
      <w:rFonts w:ascii="Arial" w:hAnsi="Arial" w:eastAsia="黑体"/>
      <w:b/>
      <w:kern w:val="2"/>
      <w:sz w:val="32"/>
      <w:lang w:val="en-US" w:eastAsia="zh-CN"/>
    </w:rPr>
  </w:style>
  <w:style w:type="character" w:customStyle="1" w:styleId="258">
    <w:name w:val="正文4 Char Char"/>
    <w:qFormat/>
    <w:uiPriority w:val="0"/>
    <w:rPr>
      <w:rFonts w:ascii="Calibri" w:hAnsi="Calibri" w:eastAsia="宋体"/>
      <w:kern w:val="2"/>
      <w:sz w:val="24"/>
      <w:szCs w:val="24"/>
      <w:lang w:bidi="ar-SA"/>
    </w:rPr>
  </w:style>
  <w:style w:type="character" w:customStyle="1" w:styleId="259">
    <w:name w:val="viewdoctitle"/>
    <w:basedOn w:val="63"/>
    <w:qFormat/>
    <w:uiPriority w:val="0"/>
  </w:style>
  <w:style w:type="character" w:customStyle="1" w:styleId="260">
    <w:name w:val="Char Char22"/>
    <w:qFormat/>
    <w:uiPriority w:val="0"/>
    <w:rPr>
      <w:rFonts w:ascii="宋体" w:hAnsi="Courier New" w:eastAsia="宋体"/>
      <w:sz w:val="21"/>
      <w:lang w:val="en-US" w:eastAsia="zh-CN" w:bidi="ar-SA"/>
    </w:rPr>
  </w:style>
  <w:style w:type="character" w:customStyle="1" w:styleId="261">
    <w:name w:val="style181"/>
    <w:qFormat/>
    <w:uiPriority w:val="0"/>
    <w:rPr>
      <w:rFonts w:hint="default" w:ascii="Arial" w:hAnsi="Arial" w:cs="Arial"/>
      <w:color w:val="000000"/>
      <w:sz w:val="18"/>
      <w:szCs w:val="18"/>
    </w:rPr>
  </w:style>
  <w:style w:type="character" w:customStyle="1" w:styleId="262">
    <w:name w:val="样式(-) Char Char"/>
    <w:qFormat/>
    <w:uiPriority w:val="0"/>
    <w:rPr>
      <w:rFonts w:ascii="Calibri" w:hAnsi="Calibri" w:eastAsia="仿宋"/>
      <w:b/>
      <w:kern w:val="2"/>
      <w:sz w:val="28"/>
      <w:szCs w:val="21"/>
      <w:lang w:bidi="ar-SA"/>
    </w:rPr>
  </w:style>
  <w:style w:type="character" w:customStyle="1" w:styleId="263">
    <w:name w:val="A C"/>
    <w:qFormat/>
    <w:uiPriority w:val="0"/>
    <w:rPr>
      <w:rFonts w:ascii="仿宋_GB2312"/>
      <w:bCs/>
      <w:iCs/>
      <w:sz w:val="24"/>
    </w:rPr>
  </w:style>
  <w:style w:type="character" w:styleId="264">
    <w:name w:val="Placeholder Text"/>
    <w:qFormat/>
    <w:uiPriority w:val="0"/>
    <w:rPr>
      <w:color w:val="808080"/>
    </w:rPr>
  </w:style>
  <w:style w:type="character" w:customStyle="1" w:styleId="265">
    <w:name w:val="font61"/>
    <w:qFormat/>
    <w:uiPriority w:val="0"/>
    <w:rPr>
      <w:rFonts w:ascii="Arial" w:hAnsi="Arial" w:cs="Arial"/>
      <w:color w:val="000000"/>
      <w:sz w:val="22"/>
      <w:szCs w:val="22"/>
      <w:u w:val="none"/>
    </w:rPr>
  </w:style>
  <w:style w:type="character" w:customStyle="1" w:styleId="266">
    <w:name w:val="font31"/>
    <w:basedOn w:val="63"/>
    <w:qFormat/>
    <w:uiPriority w:val="0"/>
    <w:rPr>
      <w:rFonts w:hint="default" w:ascii="Arial" w:hAnsi="Arial" w:cs="Arial"/>
      <w:color w:val="000000"/>
      <w:sz w:val="22"/>
      <w:szCs w:val="22"/>
      <w:u w:val="none"/>
    </w:rPr>
  </w:style>
  <w:style w:type="character" w:customStyle="1" w:styleId="267">
    <w:name w:val="fontdz1"/>
    <w:qFormat/>
    <w:uiPriority w:val="0"/>
    <w:rPr>
      <w:sz w:val="18"/>
      <w:szCs w:val="18"/>
    </w:rPr>
  </w:style>
  <w:style w:type="character" w:customStyle="1" w:styleId="268">
    <w:name w:val="ca-16"/>
    <w:basedOn w:val="63"/>
    <w:qFormat/>
    <w:uiPriority w:val="0"/>
  </w:style>
  <w:style w:type="character" w:customStyle="1" w:styleId="269">
    <w:name w:val="明显参考1"/>
    <w:qFormat/>
    <w:uiPriority w:val="0"/>
    <w:rPr>
      <w:b/>
      <w:sz w:val="24"/>
      <w:u w:val="single"/>
    </w:rPr>
  </w:style>
  <w:style w:type="character" w:customStyle="1" w:styleId="270">
    <w:name w:val="标准正文格式 Char Char"/>
    <w:qFormat/>
    <w:uiPriority w:val="0"/>
    <w:rPr>
      <w:rFonts w:ascii="宋体" w:eastAsia="仿宋_GB2312" w:cs="宋体"/>
      <w:color w:val="000000"/>
      <w:sz w:val="24"/>
      <w:lang w:val="en-US" w:eastAsia="zh-CN" w:bidi="ar-SA"/>
    </w:rPr>
  </w:style>
  <w:style w:type="character" w:customStyle="1" w:styleId="271">
    <w:name w:val="Item List in Table Char Char"/>
    <w:link w:val="272"/>
    <w:qFormat/>
    <w:locked/>
    <w:uiPriority w:val="0"/>
    <w:rPr>
      <w:rFonts w:ascii="Arial" w:hAnsi="Arial"/>
      <w:sz w:val="18"/>
      <w:szCs w:val="18"/>
      <w:lang w:val="en-US" w:eastAsia="zh-CN" w:bidi="ar-SA"/>
    </w:rPr>
  </w:style>
  <w:style w:type="paragraph" w:customStyle="1" w:styleId="272">
    <w:name w:val="Item List in Table"/>
    <w:link w:val="271"/>
    <w:qFormat/>
    <w:uiPriority w:val="0"/>
    <w:pPr>
      <w:numPr>
        <w:ilvl w:val="0"/>
        <w:numId w:val="9"/>
      </w:numPr>
      <w:spacing w:before="40" w:after="40"/>
      <w:jc w:val="both"/>
    </w:pPr>
    <w:rPr>
      <w:rFonts w:ascii="Arial" w:hAnsi="Arial" w:eastAsia="宋体" w:cs="Times New Roman"/>
      <w:sz w:val="18"/>
      <w:szCs w:val="18"/>
      <w:lang w:val="en-US" w:eastAsia="zh-CN" w:bidi="ar-SA"/>
    </w:rPr>
  </w:style>
  <w:style w:type="character" w:customStyle="1" w:styleId="273">
    <w:name w:val="正文段落 Char"/>
    <w:link w:val="274"/>
    <w:qFormat/>
    <w:uiPriority w:val="0"/>
    <w:rPr>
      <w:rFonts w:ascii="Times New Roman" w:hAnsi="Times New Roman"/>
      <w:kern w:val="2"/>
      <w:sz w:val="24"/>
    </w:rPr>
  </w:style>
  <w:style w:type="paragraph" w:customStyle="1" w:styleId="274">
    <w:name w:val="正文段落"/>
    <w:basedOn w:val="1"/>
    <w:link w:val="273"/>
    <w:qFormat/>
    <w:uiPriority w:val="0"/>
    <w:pPr>
      <w:spacing w:line="300" w:lineRule="auto"/>
      <w:ind w:firstLine="510"/>
    </w:pPr>
    <w:rPr>
      <w:sz w:val="24"/>
      <w:szCs w:val="20"/>
    </w:rPr>
  </w:style>
  <w:style w:type="character" w:customStyle="1" w:styleId="275">
    <w:name w:val="样式 正文缩进 + 首行缩进:  2 字符 Char"/>
    <w:link w:val="276"/>
    <w:qFormat/>
    <w:uiPriority w:val="0"/>
    <w:rPr>
      <w:rFonts w:ascii="Times New Roman" w:hAnsi="Times New Roman"/>
      <w:kern w:val="2"/>
      <w:sz w:val="24"/>
    </w:rPr>
  </w:style>
  <w:style w:type="paragraph" w:customStyle="1" w:styleId="276">
    <w:name w:val="样式 正文缩进 + 首行缩进:  2 字符"/>
    <w:basedOn w:val="19"/>
    <w:link w:val="275"/>
    <w:qFormat/>
    <w:uiPriority w:val="0"/>
    <w:pPr>
      <w:spacing w:line="360" w:lineRule="auto"/>
      <w:ind w:firstLine="200" w:firstLineChars="200"/>
    </w:pPr>
    <w:rPr>
      <w:sz w:val="24"/>
    </w:rPr>
  </w:style>
  <w:style w:type="character" w:customStyle="1" w:styleId="277">
    <w:name w:val="页眉 Char Char"/>
    <w:qFormat/>
    <w:uiPriority w:val="0"/>
    <w:rPr>
      <w:kern w:val="2"/>
      <w:sz w:val="18"/>
      <w:szCs w:val="18"/>
      <w:lang w:bidi="ar-SA"/>
    </w:rPr>
  </w:style>
  <w:style w:type="character" w:customStyle="1" w:styleId="278">
    <w:name w:val="tw4winExternal"/>
    <w:qFormat/>
    <w:uiPriority w:val="0"/>
    <w:rPr>
      <w:rFonts w:ascii="Courier New" w:hAnsi="Courier New"/>
      <w:color w:val="808080"/>
    </w:rPr>
  </w:style>
  <w:style w:type="character" w:customStyle="1" w:styleId="279">
    <w:name w:val="Char Char32"/>
    <w:qFormat/>
    <w:locked/>
    <w:uiPriority w:val="0"/>
    <w:rPr>
      <w:rFonts w:ascii="楷体_GB2312" w:eastAsia="楷体_GB2312"/>
      <w:sz w:val="32"/>
      <w:lang w:bidi="ar-SA"/>
    </w:rPr>
  </w:style>
  <w:style w:type="character" w:customStyle="1" w:styleId="280">
    <w:name w:val="a Char Char"/>
    <w:qFormat/>
    <w:uiPriority w:val="0"/>
    <w:rPr>
      <w:rFonts w:ascii="宋体" w:hAnsi="宋体" w:eastAsia="仿宋_GB2312"/>
      <w:sz w:val="24"/>
      <w:lang w:val="en-US" w:eastAsia="zh-CN" w:bidi="ar-SA"/>
    </w:rPr>
  </w:style>
  <w:style w:type="character" w:customStyle="1" w:styleId="281">
    <w:name w:val="Char2 Char"/>
    <w:qFormat/>
    <w:uiPriority w:val="0"/>
    <w:rPr>
      <w:rFonts w:ascii="Verdana" w:hAnsi="宋体" w:eastAsia="宋体" w:cs="Times New Roman"/>
      <w:sz w:val="28"/>
      <w:szCs w:val="28"/>
    </w:rPr>
  </w:style>
  <w:style w:type="character" w:customStyle="1" w:styleId="282">
    <w:name w:val="bt Char2"/>
    <w:qFormat/>
    <w:uiPriority w:val="0"/>
    <w:rPr>
      <w:rFonts w:eastAsia="宋体"/>
      <w:kern w:val="2"/>
      <w:sz w:val="28"/>
      <w:szCs w:val="24"/>
      <w:lang w:val="en-US" w:eastAsia="zh-CN" w:bidi="ar-SA"/>
    </w:rPr>
  </w:style>
  <w:style w:type="character" w:customStyle="1" w:styleId="283">
    <w:name w:val="info1"/>
    <w:qFormat/>
    <w:uiPriority w:val="0"/>
    <w:rPr>
      <w:sz w:val="29"/>
      <w:szCs w:val="29"/>
    </w:rPr>
  </w:style>
  <w:style w:type="character" w:customStyle="1" w:styleId="284">
    <w:name w:val="正文2 Char Char"/>
    <w:link w:val="285"/>
    <w:qFormat/>
    <w:uiPriority w:val="0"/>
    <w:rPr>
      <w:rFonts w:ascii="Times New Roman" w:hAnsi="Times New Roman"/>
      <w:kern w:val="2"/>
      <w:sz w:val="24"/>
    </w:rPr>
  </w:style>
  <w:style w:type="paragraph" w:customStyle="1" w:styleId="285">
    <w:name w:val="正文2"/>
    <w:basedOn w:val="1"/>
    <w:link w:val="284"/>
    <w:qFormat/>
    <w:uiPriority w:val="0"/>
    <w:pPr>
      <w:spacing w:before="156" w:line="360" w:lineRule="auto"/>
      <w:ind w:firstLine="510" w:firstLineChars="200"/>
    </w:pPr>
    <w:rPr>
      <w:sz w:val="24"/>
      <w:szCs w:val="20"/>
    </w:rPr>
  </w:style>
  <w:style w:type="character" w:customStyle="1" w:styleId="286">
    <w:name w:val="不明显参考1"/>
    <w:qFormat/>
    <w:uiPriority w:val="31"/>
    <w:rPr>
      <w:smallCaps/>
      <w:color w:val="C0504D"/>
      <w:u w:val="single"/>
    </w:rPr>
  </w:style>
  <w:style w:type="character" w:customStyle="1" w:styleId="287">
    <w:name w:val="正文样式_首行缩进2字符 Char"/>
    <w:link w:val="288"/>
    <w:qFormat/>
    <w:uiPriority w:val="0"/>
    <w:rPr>
      <w:sz w:val="24"/>
      <w:szCs w:val="24"/>
    </w:rPr>
  </w:style>
  <w:style w:type="paragraph" w:customStyle="1" w:styleId="288">
    <w:name w:val="正文样式_首行缩进2字符"/>
    <w:basedOn w:val="1"/>
    <w:link w:val="287"/>
    <w:qFormat/>
    <w:uiPriority w:val="0"/>
    <w:pPr>
      <w:spacing w:line="360" w:lineRule="auto"/>
      <w:ind w:firstLine="480" w:firstLineChars="200"/>
    </w:pPr>
    <w:rPr>
      <w:kern w:val="0"/>
      <w:sz w:val="24"/>
      <w:szCs w:val="24"/>
    </w:rPr>
  </w:style>
  <w:style w:type="character" w:customStyle="1" w:styleId="289">
    <w:name w:val="正文首行缩进 Char"/>
    <w:link w:val="27"/>
    <w:qFormat/>
    <w:uiPriority w:val="0"/>
    <w:rPr>
      <w:rFonts w:ascii="Calibri" w:hAnsi="Calibri" w:eastAsia="宋体"/>
      <w:kern w:val="2"/>
      <w:sz w:val="21"/>
      <w:szCs w:val="22"/>
      <w:lang w:val="en-US" w:eastAsia="zh-CN" w:bidi="ar-SA"/>
    </w:rPr>
  </w:style>
  <w:style w:type="character" w:customStyle="1" w:styleId="290">
    <w:name w:val="标题 1 Char"/>
    <w:qFormat/>
    <w:uiPriority w:val="0"/>
    <w:rPr>
      <w:rFonts w:ascii="宋体" w:hAnsi="Arial" w:eastAsia="黑体"/>
      <w:b/>
      <w:color w:val="000000"/>
      <w:kern w:val="44"/>
      <w:sz w:val="36"/>
      <w:lang w:val="en-US" w:eastAsia="zh-CN" w:bidi="ar-SA"/>
    </w:rPr>
  </w:style>
  <w:style w:type="character" w:customStyle="1" w:styleId="291">
    <w:name w:val="公文正文 Char Char"/>
    <w:qFormat/>
    <w:uiPriority w:val="0"/>
    <w:rPr>
      <w:rFonts w:ascii="仿宋_GB2312" w:eastAsia="仿宋_GB2312"/>
      <w:kern w:val="2"/>
      <w:sz w:val="24"/>
      <w:szCs w:val="24"/>
      <w:lang w:val="en-US" w:eastAsia="zh-CN" w:bidi="ar-SA"/>
    </w:rPr>
  </w:style>
  <w:style w:type="character" w:customStyle="1" w:styleId="292">
    <w:name w:val="tw4winError"/>
    <w:qFormat/>
    <w:uiPriority w:val="0"/>
    <w:rPr>
      <w:rFonts w:ascii="Courier New" w:hAnsi="Courier New"/>
      <w:color w:val="00FF00"/>
      <w:sz w:val="40"/>
    </w:rPr>
  </w:style>
  <w:style w:type="character" w:customStyle="1" w:styleId="293">
    <w:name w:val="正文文字 Char"/>
    <w:qFormat/>
    <w:uiPriority w:val="0"/>
    <w:rPr>
      <w:rFonts w:ascii="Arial" w:hAnsi="Arial" w:eastAsia="宋体"/>
      <w:kern w:val="2"/>
      <w:sz w:val="24"/>
      <w:lang w:val="en-US" w:eastAsia="zh-CN"/>
    </w:rPr>
  </w:style>
  <w:style w:type="character" w:customStyle="1" w:styleId="294">
    <w:name w:val="Char Char8"/>
    <w:qFormat/>
    <w:uiPriority w:val="0"/>
    <w:rPr>
      <w:rFonts w:ascii="Arial" w:hAnsi="Arial" w:eastAsia="黑体"/>
      <w:b/>
      <w:bCs/>
      <w:kern w:val="2"/>
      <w:sz w:val="32"/>
      <w:szCs w:val="32"/>
      <w:lang w:val="en-US" w:eastAsia="zh-CN" w:bidi="ar-SA"/>
    </w:rPr>
  </w:style>
  <w:style w:type="character" w:customStyle="1" w:styleId="295">
    <w:name w:val="font3"/>
    <w:basedOn w:val="63"/>
    <w:qFormat/>
    <w:uiPriority w:val="0"/>
  </w:style>
  <w:style w:type="character" w:customStyle="1" w:styleId="296">
    <w:name w:val="批注主题 Char"/>
    <w:link w:val="297"/>
    <w:qFormat/>
    <w:uiPriority w:val="0"/>
    <w:rPr>
      <w:b/>
      <w:bCs/>
    </w:rPr>
  </w:style>
  <w:style w:type="paragraph" w:customStyle="1" w:styleId="297">
    <w:name w:val="批注主题1"/>
    <w:basedOn w:val="23"/>
    <w:next w:val="23"/>
    <w:link w:val="296"/>
    <w:qFormat/>
    <w:uiPriority w:val="0"/>
    <w:rPr>
      <w:b/>
      <w:bCs/>
      <w:kern w:val="0"/>
      <w:sz w:val="20"/>
      <w:szCs w:val="20"/>
    </w:rPr>
  </w:style>
  <w:style w:type="character" w:customStyle="1" w:styleId="298">
    <w:name w:val="样式4 Char Char"/>
    <w:qFormat/>
    <w:uiPriority w:val="0"/>
    <w:rPr>
      <w:rFonts w:ascii="Calibri" w:hAnsi="Calibri" w:eastAsia="宋体"/>
      <w:kern w:val="2"/>
      <w:sz w:val="24"/>
      <w:szCs w:val="22"/>
      <w:lang w:val="en-US" w:eastAsia="zh-CN" w:bidi="ar-SA"/>
    </w:rPr>
  </w:style>
  <w:style w:type="character" w:customStyle="1" w:styleId="299">
    <w:name w:val="页脚 Char"/>
    <w:qFormat/>
    <w:uiPriority w:val="0"/>
    <w:rPr>
      <w:kern w:val="2"/>
      <w:sz w:val="18"/>
      <w:szCs w:val="18"/>
      <w:lang w:bidi="ar-SA"/>
    </w:rPr>
  </w:style>
  <w:style w:type="character" w:customStyle="1" w:styleId="300">
    <w:name w:val="页脚 Char Char"/>
    <w:qFormat/>
    <w:uiPriority w:val="0"/>
    <w:rPr>
      <w:kern w:val="2"/>
      <w:sz w:val="18"/>
      <w:szCs w:val="18"/>
      <w:lang w:bidi="ar-SA"/>
    </w:rPr>
  </w:style>
  <w:style w:type="character" w:customStyle="1" w:styleId="301">
    <w:name w:val="paragraph1 Char Char"/>
    <w:qFormat/>
    <w:uiPriority w:val="0"/>
    <w:rPr>
      <w:rFonts w:eastAsia="楷体_GB2312"/>
      <w:kern w:val="2"/>
      <w:sz w:val="24"/>
      <w:lang w:val="en-US" w:eastAsia="zh-CN" w:bidi="ar-SA"/>
    </w:rPr>
  </w:style>
  <w:style w:type="character" w:customStyle="1" w:styleId="302">
    <w:name w:val="css21"/>
    <w:qFormat/>
    <w:uiPriority w:val="0"/>
    <w:rPr>
      <w:sz w:val="18"/>
    </w:rPr>
  </w:style>
  <w:style w:type="character" w:customStyle="1" w:styleId="303">
    <w:name w:val="mark8"/>
    <w:qFormat/>
    <w:uiPriority w:val="0"/>
    <w:rPr>
      <w:b/>
      <w:bCs/>
      <w:sz w:val="21"/>
      <w:szCs w:val="21"/>
    </w:rPr>
  </w:style>
  <w:style w:type="character" w:customStyle="1" w:styleId="304">
    <w:name w:val="纯文本 Char"/>
    <w:qFormat/>
    <w:uiPriority w:val="99"/>
    <w:rPr>
      <w:rFonts w:ascii="宋体" w:hAnsi="Courier New" w:eastAsia="宋体"/>
      <w:kern w:val="2"/>
      <w:sz w:val="21"/>
      <w:lang w:val="en-US" w:eastAsia="zh-CN" w:bidi="ar-SA"/>
    </w:rPr>
  </w:style>
  <w:style w:type="character" w:customStyle="1" w:styleId="305">
    <w:name w:val="h3 Char"/>
    <w:qFormat/>
    <w:uiPriority w:val="0"/>
    <w:rPr>
      <w:rFonts w:ascii="Times New Roman" w:hAnsi="Times New Roman"/>
      <w:b/>
      <w:bCs/>
      <w:kern w:val="2"/>
      <w:sz w:val="32"/>
      <w:szCs w:val="32"/>
    </w:rPr>
  </w:style>
  <w:style w:type="character" w:customStyle="1" w:styleId="306">
    <w:name w:val="华电 正文 Char Char"/>
    <w:qFormat/>
    <w:uiPriority w:val="0"/>
    <w:rPr>
      <w:rFonts w:ascii="宋体" w:hAnsi="宋体" w:eastAsia="宋体"/>
      <w:sz w:val="22"/>
      <w:lang w:bidi="ar-SA"/>
    </w:rPr>
  </w:style>
  <w:style w:type="character" w:customStyle="1" w:styleId="307">
    <w:name w:val="7.表小四 Char Char"/>
    <w:qFormat/>
    <w:uiPriority w:val="0"/>
    <w:rPr>
      <w:rFonts w:ascii="宋体" w:hAnsi="宋体" w:eastAsia="宋体"/>
      <w:kern w:val="2"/>
      <w:sz w:val="24"/>
      <w:szCs w:val="24"/>
      <w:lang w:val="en-US" w:eastAsia="zh-CN" w:bidi="ar-SA"/>
    </w:rPr>
  </w:style>
  <w:style w:type="character" w:customStyle="1" w:styleId="308">
    <w:name w:val="标题 3 Char"/>
    <w:link w:val="4"/>
    <w:qFormat/>
    <w:uiPriority w:val="9"/>
    <w:rPr>
      <w:rFonts w:ascii="Calibri" w:hAnsi="Calibri" w:eastAsia="宋体"/>
      <w:b/>
      <w:bCs/>
      <w:kern w:val="2"/>
      <w:sz w:val="32"/>
      <w:szCs w:val="32"/>
      <w:lang w:val="en-US" w:eastAsia="zh-CN" w:bidi="ar-SA"/>
    </w:rPr>
  </w:style>
  <w:style w:type="character" w:customStyle="1" w:styleId="309">
    <w:name w:val="表格正文 Char Char"/>
    <w:link w:val="310"/>
    <w:qFormat/>
    <w:uiPriority w:val="0"/>
    <w:rPr>
      <w:rFonts w:ascii="Times New Roman" w:hAnsi="Times New Roman" w:eastAsia="仿宋_GB2312"/>
      <w:szCs w:val="21"/>
    </w:rPr>
  </w:style>
  <w:style w:type="paragraph" w:customStyle="1" w:styleId="310">
    <w:name w:val="表格正文"/>
    <w:basedOn w:val="1"/>
    <w:link w:val="309"/>
    <w:qFormat/>
    <w:uiPriority w:val="0"/>
    <w:pPr>
      <w:spacing w:beforeLines="10" w:afterLines="10" w:line="360" w:lineRule="atLeast"/>
      <w:textAlignment w:val="center"/>
    </w:pPr>
    <w:rPr>
      <w:rFonts w:eastAsia="仿宋_GB2312"/>
      <w:kern w:val="0"/>
      <w:sz w:val="20"/>
      <w:szCs w:val="21"/>
    </w:rPr>
  </w:style>
  <w:style w:type="character" w:customStyle="1" w:styleId="311">
    <w:name w:val="content"/>
    <w:basedOn w:val="63"/>
    <w:qFormat/>
    <w:uiPriority w:val="0"/>
  </w:style>
  <w:style w:type="character" w:customStyle="1" w:styleId="312">
    <w:name w:val="标题 1 Char2"/>
    <w:link w:val="2"/>
    <w:qFormat/>
    <w:uiPriority w:val="0"/>
    <w:rPr>
      <w:b/>
      <w:bCs/>
      <w:sz w:val="36"/>
      <w:szCs w:val="36"/>
    </w:rPr>
  </w:style>
  <w:style w:type="character" w:customStyle="1" w:styleId="313">
    <w:name w:val="Char Char31"/>
    <w:qFormat/>
    <w:uiPriority w:val="0"/>
    <w:rPr>
      <w:rFonts w:ascii="Arial" w:hAnsi="Arial" w:eastAsia="黑体"/>
      <w:b/>
      <w:kern w:val="2"/>
      <w:sz w:val="32"/>
      <w:lang w:val="en-US" w:eastAsia="zh-CN" w:bidi="ar-SA"/>
    </w:rPr>
  </w:style>
  <w:style w:type="character" w:customStyle="1" w:styleId="314">
    <w:name w:val="文档正文1 Char Char"/>
    <w:qFormat/>
    <w:uiPriority w:val="0"/>
    <w:rPr>
      <w:rFonts w:ascii="仿宋_GB2312" w:hAnsi="仿宋" w:eastAsia="仿宋_GB2312"/>
      <w:kern w:val="2"/>
      <w:sz w:val="30"/>
      <w:szCs w:val="30"/>
      <w:lang w:bidi="ar-SA"/>
    </w:rPr>
  </w:style>
  <w:style w:type="character" w:customStyle="1" w:styleId="315">
    <w:name w:val="标题 4 Char"/>
    <w:link w:val="5"/>
    <w:qFormat/>
    <w:uiPriority w:val="0"/>
    <w:rPr>
      <w:rFonts w:ascii="Arial" w:hAnsi="Arial" w:eastAsia="黑体"/>
      <w:b/>
      <w:bCs/>
      <w:kern w:val="2"/>
      <w:sz w:val="28"/>
      <w:szCs w:val="28"/>
      <w:lang w:val="en-US" w:eastAsia="zh-CN" w:bidi="ar-SA"/>
    </w:rPr>
  </w:style>
  <w:style w:type="character" w:customStyle="1" w:styleId="316">
    <w:name w:val="表格抬头 Char"/>
    <w:link w:val="317"/>
    <w:qFormat/>
    <w:locked/>
    <w:uiPriority w:val="0"/>
    <w:rPr>
      <w:rFonts w:ascii="黑体" w:eastAsia="黑体"/>
      <w:b/>
      <w:kern w:val="2"/>
      <w:sz w:val="21"/>
    </w:rPr>
  </w:style>
  <w:style w:type="paragraph" w:customStyle="1" w:styleId="317">
    <w:name w:val="表格抬头"/>
    <w:basedOn w:val="1"/>
    <w:link w:val="316"/>
    <w:qFormat/>
    <w:uiPriority w:val="0"/>
    <w:pPr>
      <w:jc w:val="center"/>
    </w:pPr>
    <w:rPr>
      <w:rFonts w:ascii="黑体" w:eastAsia="黑体"/>
      <w:b/>
      <w:szCs w:val="20"/>
    </w:rPr>
  </w:style>
  <w:style w:type="character" w:customStyle="1" w:styleId="318">
    <w:name w:val="正文2 Char"/>
    <w:qFormat/>
    <w:uiPriority w:val="0"/>
    <w:rPr>
      <w:rFonts w:eastAsia="宋体"/>
      <w:kern w:val="2"/>
      <w:sz w:val="24"/>
      <w:lang w:val="en-US" w:eastAsia="zh-CN" w:bidi="ar-SA"/>
    </w:rPr>
  </w:style>
  <w:style w:type="character" w:customStyle="1" w:styleId="319">
    <w:name w:val="tw4winJump"/>
    <w:qFormat/>
    <w:uiPriority w:val="0"/>
    <w:rPr>
      <w:rFonts w:ascii="Courier New" w:hAnsi="Courier New"/>
      <w:color w:val="008080"/>
    </w:rPr>
  </w:style>
  <w:style w:type="character" w:customStyle="1" w:styleId="320">
    <w:name w:val="header odd Char Char1"/>
    <w:qFormat/>
    <w:uiPriority w:val="0"/>
    <w:rPr>
      <w:rFonts w:eastAsia="宋体"/>
      <w:kern w:val="2"/>
      <w:sz w:val="18"/>
      <w:szCs w:val="18"/>
      <w:lang w:val="en-US" w:eastAsia="zh-CN" w:bidi="ar-SA"/>
    </w:rPr>
  </w:style>
  <w:style w:type="character" w:customStyle="1" w:styleId="321">
    <w:name w:val="正文标准样式ty Char2"/>
    <w:link w:val="322"/>
    <w:qFormat/>
    <w:uiPriority w:val="0"/>
    <w:rPr>
      <w:rFonts w:eastAsia="宋体" w:cs="宋体"/>
      <w:kern w:val="2"/>
      <w:sz w:val="24"/>
      <w:lang w:val="en-US" w:eastAsia="zh-CN" w:bidi="ar-SA"/>
    </w:rPr>
  </w:style>
  <w:style w:type="paragraph" w:customStyle="1" w:styleId="322">
    <w:name w:val="正文标准样式ty"/>
    <w:basedOn w:val="1"/>
    <w:link w:val="321"/>
    <w:qFormat/>
    <w:uiPriority w:val="0"/>
    <w:pPr>
      <w:spacing w:line="360" w:lineRule="auto"/>
      <w:ind w:firstLine="480" w:firstLineChars="200"/>
    </w:pPr>
    <w:rPr>
      <w:rFonts w:cs="宋体"/>
      <w:sz w:val="24"/>
      <w:szCs w:val="20"/>
    </w:rPr>
  </w:style>
  <w:style w:type="character" w:customStyle="1" w:styleId="323">
    <w:name w:val="文档结构图 Char"/>
    <w:link w:val="22"/>
    <w:qFormat/>
    <w:uiPriority w:val="0"/>
    <w:rPr>
      <w:rFonts w:ascii="宋体"/>
      <w:kern w:val="2"/>
      <w:sz w:val="18"/>
      <w:szCs w:val="18"/>
    </w:rPr>
  </w:style>
  <w:style w:type="character" w:customStyle="1" w:styleId="324">
    <w:name w:val="封面日期 Char Char1"/>
    <w:qFormat/>
    <w:uiPriority w:val="0"/>
    <w:rPr>
      <w:rFonts w:ascii="Calibri" w:hAnsi="Calibri" w:eastAsia="楷体_GB2312"/>
      <w:kern w:val="2"/>
      <w:sz w:val="32"/>
      <w:lang w:val="en-US" w:eastAsia="zh-CN" w:bidi="ar-SA"/>
    </w:rPr>
  </w:style>
  <w:style w:type="character" w:customStyle="1" w:styleId="325">
    <w:name w:val="Char Char71"/>
    <w:qFormat/>
    <w:uiPriority w:val="0"/>
    <w:rPr>
      <w:rFonts w:eastAsia="宋体"/>
      <w:b/>
      <w:kern w:val="2"/>
      <w:sz w:val="32"/>
      <w:lang w:bidi="ar-SA"/>
    </w:rPr>
  </w:style>
  <w:style w:type="character" w:customStyle="1" w:styleId="326">
    <w:name w:val="Char Char7"/>
    <w:qFormat/>
    <w:uiPriority w:val="0"/>
    <w:rPr>
      <w:rFonts w:eastAsia="宋体"/>
      <w:b/>
      <w:kern w:val="2"/>
      <w:sz w:val="32"/>
      <w:lang w:bidi="ar-SA"/>
    </w:rPr>
  </w:style>
  <w:style w:type="character" w:customStyle="1" w:styleId="327">
    <w:name w:val="正文s Char"/>
    <w:link w:val="328"/>
    <w:qFormat/>
    <w:uiPriority w:val="0"/>
    <w:rPr>
      <w:rFonts w:ascii="Arial" w:hAnsi="Arial"/>
    </w:rPr>
  </w:style>
  <w:style w:type="paragraph" w:customStyle="1" w:styleId="328">
    <w:name w:val="正文s"/>
    <w:basedOn w:val="1"/>
    <w:link w:val="327"/>
    <w:qFormat/>
    <w:uiPriority w:val="0"/>
    <w:pPr>
      <w:spacing w:beforeLines="50" w:line="360" w:lineRule="exact"/>
      <w:ind w:left="420"/>
    </w:pPr>
    <w:rPr>
      <w:rFonts w:ascii="Arial" w:hAnsi="Arial"/>
      <w:kern w:val="0"/>
      <w:sz w:val="20"/>
      <w:szCs w:val="20"/>
    </w:rPr>
  </w:style>
  <w:style w:type="character" w:customStyle="1" w:styleId="329">
    <w:name w:val="Char Char21"/>
    <w:qFormat/>
    <w:uiPriority w:val="0"/>
    <w:rPr>
      <w:rFonts w:ascii="宋体" w:hAnsi="Courier New" w:eastAsia="宋体"/>
      <w:sz w:val="21"/>
      <w:lang w:val="en-US" w:eastAsia="zh-CN" w:bidi="ar-SA"/>
    </w:rPr>
  </w:style>
  <w:style w:type="character" w:customStyle="1" w:styleId="330">
    <w:name w:val="Header Char"/>
    <w:semiHidden/>
    <w:qFormat/>
    <w:locked/>
    <w:uiPriority w:val="0"/>
    <w:rPr>
      <w:rFonts w:ascii="Times New Roman" w:hAnsi="Times New Roman" w:eastAsia="宋体" w:cs="Times New Roman"/>
      <w:sz w:val="18"/>
      <w:szCs w:val="18"/>
    </w:rPr>
  </w:style>
  <w:style w:type="character" w:customStyle="1" w:styleId="331">
    <w:name w:val="样式 宋体 小四"/>
    <w:qFormat/>
    <w:uiPriority w:val="0"/>
    <w:rPr>
      <w:rFonts w:ascii="宋体" w:hAnsi="宋体"/>
      <w:spacing w:val="6"/>
      <w:sz w:val="24"/>
      <w:szCs w:val="24"/>
    </w:rPr>
  </w:style>
  <w:style w:type="character" w:customStyle="1" w:styleId="332">
    <w:name w:val="列出段落 Char Char"/>
    <w:qFormat/>
    <w:uiPriority w:val="0"/>
    <w:rPr>
      <w:rFonts w:ascii="Calibri" w:hAnsi="Calibri" w:eastAsia="宋体"/>
      <w:kern w:val="2"/>
      <w:sz w:val="21"/>
      <w:szCs w:val="24"/>
      <w:lang w:val="en-US" w:eastAsia="zh-CN" w:bidi="ar-SA"/>
    </w:rPr>
  </w:style>
  <w:style w:type="character" w:customStyle="1" w:styleId="333">
    <w:name w:val="吉奥正文 Char2"/>
    <w:link w:val="334"/>
    <w:qFormat/>
    <w:uiPriority w:val="0"/>
    <w:rPr>
      <w:rFonts w:ascii="Times New Roman" w:hAnsi="Times New Roman" w:eastAsia="仿宋_GB2312"/>
      <w:sz w:val="24"/>
    </w:rPr>
  </w:style>
  <w:style w:type="paragraph" w:customStyle="1" w:styleId="334">
    <w:name w:val="吉奥正文"/>
    <w:basedOn w:val="1"/>
    <w:link w:val="333"/>
    <w:qFormat/>
    <w:uiPriority w:val="0"/>
    <w:pPr>
      <w:adjustRightInd w:val="0"/>
      <w:snapToGrid w:val="0"/>
      <w:spacing w:before="120" w:line="360" w:lineRule="auto"/>
      <w:ind w:firstLine="480" w:firstLineChars="200"/>
      <w:textAlignment w:val="baseline"/>
    </w:pPr>
    <w:rPr>
      <w:rFonts w:eastAsia="仿宋_GB2312"/>
      <w:kern w:val="0"/>
      <w:sz w:val="24"/>
      <w:szCs w:val="20"/>
    </w:rPr>
  </w:style>
  <w:style w:type="character" w:customStyle="1" w:styleId="335">
    <w:name w:val="H1 Char2"/>
    <w:qFormat/>
    <w:uiPriority w:val="0"/>
    <w:rPr>
      <w:rFonts w:eastAsia="隶书"/>
      <w:b/>
      <w:bCs/>
      <w:sz w:val="36"/>
      <w:szCs w:val="36"/>
      <w:lang w:val="en-US" w:eastAsia="zh-CN" w:bidi="ar-SA"/>
    </w:rPr>
  </w:style>
  <w:style w:type="character" w:customStyle="1" w:styleId="336">
    <w:name w:val="Footer Char"/>
    <w:semiHidden/>
    <w:qFormat/>
    <w:locked/>
    <w:uiPriority w:val="0"/>
    <w:rPr>
      <w:rFonts w:ascii="Times New Roman" w:hAnsi="Times New Roman" w:eastAsia="宋体" w:cs="Times New Roman"/>
      <w:sz w:val="18"/>
      <w:szCs w:val="18"/>
    </w:rPr>
  </w:style>
  <w:style w:type="character" w:customStyle="1" w:styleId="337">
    <w:name w:val="font01"/>
    <w:qFormat/>
    <w:uiPriority w:val="0"/>
    <w:rPr>
      <w:rFonts w:hint="eastAsia" w:ascii="宋体" w:hAnsi="宋体" w:eastAsia="宋体" w:cs="宋体"/>
      <w:color w:val="FF0000"/>
      <w:sz w:val="22"/>
      <w:szCs w:val="22"/>
      <w:u w:val="none"/>
    </w:rPr>
  </w:style>
  <w:style w:type="character" w:customStyle="1" w:styleId="338">
    <w:name w:val="cart_title_smaller1"/>
    <w:qFormat/>
    <w:uiPriority w:val="0"/>
    <w:rPr>
      <w:color w:val="000000"/>
      <w:sz w:val="18"/>
      <w:szCs w:val="18"/>
      <w:u w:val="none"/>
    </w:rPr>
  </w:style>
  <w:style w:type="character" w:customStyle="1" w:styleId="339">
    <w:name w:val="浅色网格 - 强调文字颜色 3 Char1"/>
    <w:link w:val="163"/>
    <w:qFormat/>
    <w:uiPriority w:val="0"/>
    <w:rPr>
      <w:rFonts w:eastAsia="宋体"/>
      <w:kern w:val="2"/>
      <w:sz w:val="21"/>
      <w:szCs w:val="24"/>
      <w:lang w:val="en-US" w:eastAsia="zh-CN" w:bidi="ar-SA"/>
    </w:rPr>
  </w:style>
  <w:style w:type="character" w:customStyle="1" w:styleId="340">
    <w:name w:val="副标题 Char"/>
    <w:link w:val="44"/>
    <w:qFormat/>
    <w:uiPriority w:val="0"/>
    <w:rPr>
      <w:rFonts w:ascii="Times New Roman" w:hAnsi="Times New Roman" w:eastAsia="Times New Roman"/>
      <w:kern w:val="2"/>
      <w:sz w:val="18"/>
      <w:szCs w:val="18"/>
      <w:lang w:val="en-US" w:eastAsia="zh-CN"/>
    </w:rPr>
  </w:style>
  <w:style w:type="character" w:customStyle="1" w:styleId="341">
    <w:name w:val="tw4winInternal"/>
    <w:qFormat/>
    <w:uiPriority w:val="0"/>
    <w:rPr>
      <w:rFonts w:ascii="Courier New" w:hAnsi="Courier New"/>
      <w:color w:val="FF0000"/>
    </w:rPr>
  </w:style>
  <w:style w:type="character" w:customStyle="1" w:styleId="342">
    <w:name w:val="题注 Char"/>
    <w:link w:val="20"/>
    <w:qFormat/>
    <w:uiPriority w:val="0"/>
    <w:rPr>
      <w:rFonts w:ascii="Arial" w:hAnsi="Arial" w:eastAsia="黑体" w:cs="Arial"/>
      <w:kern w:val="2"/>
    </w:rPr>
  </w:style>
  <w:style w:type="character" w:customStyle="1" w:styleId="343">
    <w:name w:val="Char Char5"/>
    <w:qFormat/>
    <w:uiPriority w:val="0"/>
    <w:rPr>
      <w:rFonts w:ascii="Calibri" w:hAnsi="Calibri" w:eastAsia="宋体"/>
      <w:sz w:val="18"/>
      <w:szCs w:val="18"/>
      <w:lang w:bidi="ar-SA"/>
    </w:rPr>
  </w:style>
  <w:style w:type="character" w:customStyle="1" w:styleId="344">
    <w:name w:val="正文缩进 Char"/>
    <w:qFormat/>
    <w:uiPriority w:val="0"/>
    <w:rPr>
      <w:rFonts w:eastAsia="宋体"/>
      <w:kern w:val="2"/>
      <w:sz w:val="21"/>
      <w:szCs w:val="24"/>
      <w:lang w:val="en-US" w:eastAsia="zh-CN" w:bidi="ar-SA"/>
    </w:rPr>
  </w:style>
  <w:style w:type="character" w:customStyle="1" w:styleId="345">
    <w:name w:val="正文首行缩进 2 Char"/>
    <w:link w:val="346"/>
    <w:qFormat/>
    <w:uiPriority w:val="0"/>
    <w:rPr>
      <w:rFonts w:eastAsia="仿宋"/>
      <w:sz w:val="24"/>
      <w:szCs w:val="24"/>
    </w:rPr>
  </w:style>
  <w:style w:type="paragraph" w:customStyle="1" w:styleId="346">
    <w:name w:val="正文首行缩进 22"/>
    <w:basedOn w:val="347"/>
    <w:link w:val="345"/>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347">
    <w:name w:val="正文文本缩进1"/>
    <w:basedOn w:val="1"/>
    <w:qFormat/>
    <w:uiPriority w:val="0"/>
    <w:pPr>
      <w:spacing w:after="120"/>
      <w:ind w:left="420" w:leftChars="200"/>
    </w:pPr>
    <w:rPr>
      <w:rFonts w:cs="黑体"/>
    </w:rPr>
  </w:style>
  <w:style w:type="character" w:customStyle="1" w:styleId="348">
    <w:name w:val="文档结构图 Char1"/>
    <w:qFormat/>
    <w:uiPriority w:val="0"/>
    <w:rPr>
      <w:rFonts w:ascii="宋体" w:hAnsi="Courier New" w:eastAsia="宋体"/>
      <w:sz w:val="21"/>
      <w:lang w:val="en-US" w:eastAsia="zh-CN" w:bidi="ar-SA"/>
    </w:rPr>
  </w:style>
  <w:style w:type="character" w:customStyle="1" w:styleId="349">
    <w:name w:val="标题 1 Char Char"/>
    <w:qFormat/>
    <w:uiPriority w:val="0"/>
    <w:rPr>
      <w:rFonts w:eastAsia="宋体"/>
      <w:b/>
      <w:spacing w:val="-2"/>
      <w:sz w:val="24"/>
      <w:lang w:val="en-US" w:eastAsia="zh-CN" w:bidi="ar-SA"/>
    </w:rPr>
  </w:style>
  <w:style w:type="character" w:customStyle="1" w:styleId="350">
    <w:name w:val="粘贴正文 Char"/>
    <w:link w:val="351"/>
    <w:qFormat/>
    <w:uiPriority w:val="0"/>
    <w:rPr>
      <w:kern w:val="2"/>
      <w:sz w:val="24"/>
      <w:szCs w:val="21"/>
      <w:lang w:val="en-US" w:eastAsia="zh-CN" w:bidi="ar-SA"/>
    </w:rPr>
  </w:style>
  <w:style w:type="paragraph" w:customStyle="1" w:styleId="351">
    <w:name w:val="粘贴正文"/>
    <w:link w:val="350"/>
    <w:qFormat/>
    <w:uiPriority w:val="0"/>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352">
    <w:name w:val="BodyText 2 Char Char"/>
    <w:link w:val="353"/>
    <w:qFormat/>
    <w:uiPriority w:val="0"/>
    <w:rPr>
      <w:snapToGrid w:val="0"/>
      <w:sz w:val="24"/>
    </w:rPr>
  </w:style>
  <w:style w:type="paragraph" w:customStyle="1" w:styleId="353">
    <w:name w:val="BodyText 2"/>
    <w:basedOn w:val="1"/>
    <w:link w:val="352"/>
    <w:qFormat/>
    <w:uiPriority w:val="0"/>
    <w:pPr>
      <w:widowControl/>
      <w:spacing w:before="120"/>
      <w:ind w:left="994"/>
    </w:pPr>
    <w:rPr>
      <w:snapToGrid w:val="0"/>
      <w:kern w:val="0"/>
      <w:sz w:val="24"/>
      <w:szCs w:val="20"/>
    </w:rPr>
  </w:style>
  <w:style w:type="character" w:customStyle="1" w:styleId="354">
    <w:name w:val="大汉方案正文 Char1"/>
    <w:link w:val="355"/>
    <w:qFormat/>
    <w:uiPriority w:val="0"/>
    <w:rPr>
      <w:rFonts w:ascii="Arial" w:hAnsi="Arial" w:eastAsia="宋体"/>
      <w:sz w:val="24"/>
      <w:szCs w:val="24"/>
      <w:lang w:bidi="ar-SA"/>
    </w:rPr>
  </w:style>
  <w:style w:type="paragraph" w:customStyle="1" w:styleId="355">
    <w:name w:val="大汉方案正文"/>
    <w:basedOn w:val="1"/>
    <w:link w:val="354"/>
    <w:qFormat/>
    <w:uiPriority w:val="0"/>
    <w:pPr>
      <w:spacing w:line="360" w:lineRule="auto"/>
      <w:ind w:firstLine="200" w:firstLineChars="200"/>
    </w:pPr>
    <w:rPr>
      <w:rFonts w:ascii="Arial" w:hAnsi="Arial"/>
      <w:kern w:val="0"/>
      <w:sz w:val="24"/>
      <w:szCs w:val="24"/>
    </w:rPr>
  </w:style>
  <w:style w:type="character" w:customStyle="1" w:styleId="356">
    <w:name w:val="脚注文本 Char"/>
    <w:link w:val="46"/>
    <w:qFormat/>
    <w:uiPriority w:val="99"/>
    <w:rPr>
      <w:kern w:val="2"/>
      <w:sz w:val="18"/>
      <w:szCs w:val="18"/>
    </w:rPr>
  </w:style>
  <w:style w:type="character" w:customStyle="1" w:styleId="357">
    <w:name w:val="HTML 预设格式 Char"/>
    <w:link w:val="53"/>
    <w:qFormat/>
    <w:uiPriority w:val="0"/>
    <w:rPr>
      <w:rFonts w:ascii="Courier New" w:hAnsi="Courier New" w:cs="Courier New"/>
      <w:kern w:val="2"/>
    </w:rPr>
  </w:style>
  <w:style w:type="character" w:customStyle="1" w:styleId="358">
    <w:name w:val="Char Char141"/>
    <w:qFormat/>
    <w:uiPriority w:val="0"/>
    <w:rPr>
      <w:rFonts w:ascii="楷体_GB2312" w:eastAsia="楷体_GB2312"/>
      <w:kern w:val="2"/>
      <w:sz w:val="32"/>
      <w:lang w:val="en-US" w:eastAsia="zh-CN" w:bidi="ar-SA"/>
    </w:rPr>
  </w:style>
  <w:style w:type="character" w:customStyle="1" w:styleId="359">
    <w:name w:val="greyfont1"/>
    <w:qFormat/>
    <w:uiPriority w:val="0"/>
    <w:rPr>
      <w:b/>
      <w:bCs/>
      <w:color w:val="666666"/>
    </w:rPr>
  </w:style>
  <w:style w:type="character" w:customStyle="1" w:styleId="360">
    <w:name w:val="列表段落 字符"/>
    <w:link w:val="361"/>
    <w:qFormat/>
    <w:uiPriority w:val="34"/>
    <w:rPr>
      <w:kern w:val="2"/>
      <w:sz w:val="21"/>
      <w:szCs w:val="22"/>
    </w:rPr>
  </w:style>
  <w:style w:type="paragraph" w:customStyle="1" w:styleId="361">
    <w:name w:val="列表段落"/>
    <w:basedOn w:val="1"/>
    <w:link w:val="360"/>
    <w:qFormat/>
    <w:uiPriority w:val="34"/>
    <w:pPr>
      <w:ind w:firstLine="420" w:firstLineChars="200"/>
    </w:pPr>
  </w:style>
  <w:style w:type="character" w:customStyle="1" w:styleId="362">
    <w:name w:val="样式(-) Char"/>
    <w:link w:val="363"/>
    <w:qFormat/>
    <w:locked/>
    <w:uiPriority w:val="0"/>
    <w:rPr>
      <w:rFonts w:ascii="Calibri" w:hAnsi="Calibri" w:eastAsia="仿宋"/>
      <w:b/>
      <w:kern w:val="2"/>
      <w:sz w:val="28"/>
      <w:szCs w:val="21"/>
      <w:lang w:bidi="ar-SA"/>
    </w:rPr>
  </w:style>
  <w:style w:type="paragraph" w:customStyle="1" w:styleId="363">
    <w:name w:val="样式(-)"/>
    <w:basedOn w:val="163"/>
    <w:link w:val="362"/>
    <w:qFormat/>
    <w:uiPriority w:val="0"/>
    <w:pPr>
      <w:numPr>
        <w:ilvl w:val="0"/>
        <w:numId w:val="10"/>
      </w:numPr>
      <w:spacing w:line="360" w:lineRule="auto"/>
      <w:ind w:firstLine="0" w:firstLineChars="0"/>
      <w:jc w:val="left"/>
    </w:pPr>
    <w:rPr>
      <w:rFonts w:ascii="Calibri" w:hAnsi="Calibri" w:eastAsia="仿宋"/>
      <w:b/>
      <w:sz w:val="28"/>
      <w:szCs w:val="21"/>
    </w:rPr>
  </w:style>
  <w:style w:type="character" w:customStyle="1" w:styleId="364">
    <w:name w:val="Char Char41"/>
    <w:qFormat/>
    <w:uiPriority w:val="0"/>
    <w:rPr>
      <w:rFonts w:ascii="Calibri" w:hAnsi="Calibri" w:eastAsia="宋体"/>
      <w:sz w:val="18"/>
      <w:szCs w:val="18"/>
      <w:lang w:bidi="ar-SA"/>
    </w:rPr>
  </w:style>
  <w:style w:type="character" w:customStyle="1" w:styleId="365">
    <w:name w:val="华电 正文 Char"/>
    <w:link w:val="366"/>
    <w:qFormat/>
    <w:uiPriority w:val="0"/>
    <w:rPr>
      <w:rFonts w:ascii="宋体" w:hAnsi="宋体" w:eastAsia="宋体"/>
      <w:sz w:val="22"/>
      <w:lang w:bidi="ar-SA"/>
    </w:rPr>
  </w:style>
  <w:style w:type="paragraph" w:customStyle="1" w:styleId="366">
    <w:name w:val="华电 正文"/>
    <w:basedOn w:val="1"/>
    <w:link w:val="365"/>
    <w:qFormat/>
    <w:uiPriority w:val="0"/>
    <w:pPr>
      <w:widowControl/>
      <w:spacing w:line="360" w:lineRule="auto"/>
      <w:ind w:firstLine="440" w:firstLineChars="200"/>
      <w:jc w:val="left"/>
    </w:pPr>
    <w:rPr>
      <w:rFonts w:ascii="宋体" w:hAnsi="宋体"/>
      <w:kern w:val="0"/>
      <w:sz w:val="22"/>
      <w:szCs w:val="20"/>
    </w:rPr>
  </w:style>
  <w:style w:type="character" w:customStyle="1" w:styleId="367">
    <w:name w:val="正文（首行缩进2字符） Char Char"/>
    <w:link w:val="368"/>
    <w:qFormat/>
    <w:uiPriority w:val="0"/>
    <w:rPr>
      <w:szCs w:val="21"/>
    </w:rPr>
  </w:style>
  <w:style w:type="paragraph" w:customStyle="1" w:styleId="368">
    <w:name w:val="正文（首行缩进2字符）"/>
    <w:basedOn w:val="1"/>
    <w:link w:val="367"/>
    <w:qFormat/>
    <w:uiPriority w:val="0"/>
    <w:pPr>
      <w:spacing w:line="360" w:lineRule="auto"/>
      <w:ind w:firstLine="420" w:firstLineChars="200"/>
    </w:pPr>
    <w:rPr>
      <w:kern w:val="0"/>
      <w:sz w:val="20"/>
      <w:szCs w:val="21"/>
    </w:rPr>
  </w:style>
  <w:style w:type="character" w:customStyle="1" w:styleId="369">
    <w:name w:val="列表1 Char Char"/>
    <w:link w:val="370"/>
    <w:qFormat/>
    <w:uiPriority w:val="0"/>
    <w:rPr>
      <w:rFonts w:ascii="Century" w:hAnsi="Century"/>
      <w:kern w:val="2"/>
      <w:sz w:val="21"/>
      <w:szCs w:val="21"/>
    </w:rPr>
  </w:style>
  <w:style w:type="paragraph" w:customStyle="1" w:styleId="370">
    <w:name w:val="列表11"/>
    <w:basedOn w:val="1"/>
    <w:link w:val="369"/>
    <w:qFormat/>
    <w:uiPriority w:val="0"/>
    <w:pPr>
      <w:tabs>
        <w:tab w:val="left" w:pos="840"/>
      </w:tabs>
      <w:spacing w:line="360" w:lineRule="auto"/>
      <w:ind w:left="840" w:hanging="420"/>
      <w:jc w:val="left"/>
    </w:pPr>
    <w:rPr>
      <w:rFonts w:ascii="Century" w:hAnsi="Century"/>
      <w:szCs w:val="21"/>
    </w:rPr>
  </w:style>
  <w:style w:type="character" w:customStyle="1" w:styleId="371">
    <w:name w:val="新昌图表 Char"/>
    <w:link w:val="372"/>
    <w:qFormat/>
    <w:uiPriority w:val="0"/>
    <w:rPr>
      <w:rFonts w:ascii="Times New Roman" w:hAnsi="Times New Roman" w:eastAsia="黑体"/>
      <w:color w:val="000000"/>
      <w:sz w:val="24"/>
      <w:szCs w:val="24"/>
    </w:rPr>
  </w:style>
  <w:style w:type="paragraph" w:customStyle="1" w:styleId="372">
    <w:name w:val="新昌图表"/>
    <w:basedOn w:val="1"/>
    <w:link w:val="371"/>
    <w:qFormat/>
    <w:uiPriority w:val="0"/>
    <w:pPr>
      <w:jc w:val="center"/>
    </w:pPr>
    <w:rPr>
      <w:rFonts w:eastAsia="黑体"/>
      <w:color w:val="000000"/>
      <w:kern w:val="0"/>
      <w:sz w:val="24"/>
      <w:szCs w:val="24"/>
    </w:rPr>
  </w:style>
  <w:style w:type="character" w:customStyle="1" w:styleId="373">
    <w:name w:val="Char Char6"/>
    <w:qFormat/>
    <w:uiPriority w:val="0"/>
    <w:rPr>
      <w:rFonts w:ascii="Calibri" w:hAnsi="Calibri" w:eastAsia="宋体"/>
      <w:b/>
      <w:bCs/>
      <w:kern w:val="2"/>
      <w:sz w:val="28"/>
      <w:szCs w:val="28"/>
      <w:lang w:bidi="ar-SA"/>
    </w:rPr>
  </w:style>
  <w:style w:type="character" w:customStyle="1" w:styleId="374">
    <w:name w:val="para"/>
    <w:basedOn w:val="63"/>
    <w:qFormat/>
    <w:uiPriority w:val="0"/>
  </w:style>
  <w:style w:type="character" w:customStyle="1" w:styleId="375">
    <w:name w:val="Char Char29"/>
    <w:qFormat/>
    <w:locked/>
    <w:uiPriority w:val="0"/>
    <w:rPr>
      <w:rFonts w:ascii="Calibri" w:hAnsi="Calibri" w:eastAsia="宋体"/>
      <w:kern w:val="2"/>
      <w:sz w:val="21"/>
      <w:szCs w:val="22"/>
      <w:lang w:val="en-US" w:eastAsia="zh-CN" w:bidi="ar-SA"/>
    </w:rPr>
  </w:style>
  <w:style w:type="character" w:customStyle="1" w:styleId="376">
    <w:name w:val="ZJ正文 Char"/>
    <w:link w:val="377"/>
    <w:qFormat/>
    <w:uiPriority w:val="0"/>
    <w:rPr>
      <w:rFonts w:ascii="Times New Roman" w:hAnsi="Times New Roman"/>
      <w:sz w:val="24"/>
      <w:szCs w:val="24"/>
    </w:rPr>
  </w:style>
  <w:style w:type="paragraph" w:customStyle="1" w:styleId="377">
    <w:name w:val="ZJ正文"/>
    <w:basedOn w:val="1"/>
    <w:link w:val="376"/>
    <w:qFormat/>
    <w:uiPriority w:val="0"/>
    <w:pPr>
      <w:spacing w:line="360" w:lineRule="auto"/>
      <w:ind w:firstLine="480" w:firstLineChars="200"/>
    </w:pPr>
    <w:rPr>
      <w:kern w:val="0"/>
      <w:sz w:val="24"/>
      <w:szCs w:val="24"/>
    </w:rPr>
  </w:style>
  <w:style w:type="character" w:customStyle="1" w:styleId="378">
    <w:name w:val="样式 小四1"/>
    <w:qFormat/>
    <w:uiPriority w:val="0"/>
    <w:rPr>
      <w:rFonts w:ascii="Tahoma" w:hAnsi="Tahoma" w:eastAsia="仿宋_GB2312"/>
      <w:kern w:val="2"/>
      <w:sz w:val="24"/>
      <w:lang w:val="en-US" w:eastAsia="zh-CN" w:bidi="ar-SA"/>
    </w:rPr>
  </w:style>
  <w:style w:type="character" w:customStyle="1" w:styleId="379">
    <w:name w:val="md"/>
    <w:basedOn w:val="63"/>
    <w:qFormat/>
    <w:uiPriority w:val="0"/>
  </w:style>
  <w:style w:type="character" w:customStyle="1" w:styleId="380">
    <w:name w:val="font41"/>
    <w:qFormat/>
    <w:uiPriority w:val="0"/>
    <w:rPr>
      <w:rFonts w:hint="default" w:ascii="Calibri" w:hAnsi="Calibri" w:cs="Calibri"/>
      <w:color w:val="000000"/>
      <w:sz w:val="22"/>
      <w:szCs w:val="22"/>
      <w:u w:val="none"/>
    </w:rPr>
  </w:style>
  <w:style w:type="character" w:customStyle="1" w:styleId="381">
    <w:name w:val="style31"/>
    <w:qFormat/>
    <w:uiPriority w:val="0"/>
    <w:rPr>
      <w:color w:val="666666"/>
    </w:rPr>
  </w:style>
  <w:style w:type="character" w:customStyle="1" w:styleId="382">
    <w:name w:val="ZJGIS-四级标题 Char"/>
    <w:link w:val="383"/>
    <w:qFormat/>
    <w:uiPriority w:val="0"/>
    <w:rPr>
      <w:rFonts w:ascii="Arial" w:hAnsi="Arial" w:eastAsia="仿宋_GB2312"/>
      <w:b/>
      <w:bCs/>
      <w:sz w:val="28"/>
      <w:szCs w:val="28"/>
      <w:lang w:bidi="ar-SA"/>
    </w:rPr>
  </w:style>
  <w:style w:type="paragraph" w:customStyle="1" w:styleId="383">
    <w:name w:val="ZJGIS-四级标题"/>
    <w:basedOn w:val="5"/>
    <w:link w:val="382"/>
    <w:qFormat/>
    <w:uiPriority w:val="0"/>
    <w:pPr>
      <w:numPr>
        <w:ilvl w:val="3"/>
        <w:numId w:val="11"/>
      </w:numPr>
      <w:spacing w:before="120" w:after="120" w:line="240" w:lineRule="auto"/>
    </w:pPr>
    <w:rPr>
      <w:rFonts w:eastAsia="仿宋_GB2312"/>
      <w:kern w:val="0"/>
    </w:rPr>
  </w:style>
  <w:style w:type="character" w:customStyle="1" w:styleId="384">
    <w:name w:val="Char Char13"/>
    <w:qFormat/>
    <w:uiPriority w:val="0"/>
    <w:rPr>
      <w:rFonts w:ascii="Calibri" w:hAnsi="Calibri" w:eastAsia="宋体" w:cs="Times New Roman"/>
      <w:sz w:val="18"/>
      <w:szCs w:val="18"/>
    </w:rPr>
  </w:style>
  <w:style w:type="character" w:customStyle="1" w:styleId="385">
    <w:name w:val="grame"/>
    <w:basedOn w:val="63"/>
    <w:qFormat/>
    <w:uiPriority w:val="0"/>
  </w:style>
  <w:style w:type="character" w:customStyle="1" w:styleId="386">
    <w:name w:val="glossaryitem"/>
    <w:qFormat/>
    <w:uiPriority w:val="0"/>
    <w:rPr>
      <w:u w:val="none"/>
    </w:rPr>
  </w:style>
  <w:style w:type="character" w:customStyle="1" w:styleId="387">
    <w:name w:val="正 文 1 Char Char"/>
    <w:qFormat/>
    <w:uiPriority w:val="0"/>
    <w:rPr>
      <w:rFonts w:ascii="宋体" w:hAnsi="Courier New" w:eastAsia="宋体"/>
      <w:kern w:val="2"/>
      <w:sz w:val="21"/>
      <w:lang w:val="en-US" w:eastAsia="zh-CN" w:bidi="ar-SA"/>
    </w:rPr>
  </w:style>
  <w:style w:type="character" w:customStyle="1" w:styleId="388">
    <w:name w:val="标题 6 Char"/>
    <w:link w:val="7"/>
    <w:qFormat/>
    <w:uiPriority w:val="0"/>
    <w:rPr>
      <w:rFonts w:ascii="Arial" w:hAnsi="Arial" w:eastAsia="黑体"/>
      <w:b/>
      <w:bCs/>
      <w:kern w:val="2"/>
      <w:sz w:val="24"/>
      <w:szCs w:val="24"/>
      <w:lang w:val="en-US" w:eastAsia="zh-CN" w:bidi="ar-SA"/>
    </w:rPr>
  </w:style>
  <w:style w:type="character" w:customStyle="1" w:styleId="389">
    <w:name w:val="_正文段落 Char"/>
    <w:link w:val="390"/>
    <w:qFormat/>
    <w:uiPriority w:val="0"/>
    <w:rPr>
      <w:rFonts w:ascii="Times New Roman" w:hAnsi="Times New Roman"/>
      <w:kern w:val="2"/>
      <w:sz w:val="21"/>
      <w:szCs w:val="24"/>
    </w:rPr>
  </w:style>
  <w:style w:type="paragraph" w:customStyle="1" w:styleId="390">
    <w:name w:val="_正文段落"/>
    <w:basedOn w:val="1"/>
    <w:link w:val="389"/>
    <w:qFormat/>
    <w:uiPriority w:val="0"/>
    <w:pPr>
      <w:spacing w:beforeLines="15" w:afterLines="15" w:line="360" w:lineRule="auto"/>
      <w:ind w:firstLine="200" w:firstLineChars="200"/>
    </w:pPr>
    <w:rPr>
      <w:szCs w:val="24"/>
    </w:rPr>
  </w:style>
  <w:style w:type="character" w:customStyle="1" w:styleId="391">
    <w:name w:val="style51"/>
    <w:qFormat/>
    <w:uiPriority w:val="0"/>
    <w:rPr>
      <w:rFonts w:hint="eastAsia" w:ascii="宋体" w:hAnsi="宋体" w:eastAsia="宋体"/>
      <w:color w:val="333333"/>
      <w:sz w:val="23"/>
      <w:szCs w:val="23"/>
      <w:u w:val="none"/>
    </w:rPr>
  </w:style>
  <w:style w:type="character" w:customStyle="1" w:styleId="392">
    <w:name w:val="Char Char51"/>
    <w:qFormat/>
    <w:uiPriority w:val="0"/>
    <w:rPr>
      <w:rFonts w:ascii="Calibri" w:hAnsi="Calibri" w:eastAsia="宋体"/>
      <w:sz w:val="18"/>
      <w:szCs w:val="18"/>
      <w:lang w:bidi="ar-SA"/>
    </w:rPr>
  </w:style>
  <w:style w:type="character" w:customStyle="1" w:styleId="393">
    <w:name w:val="列表1、 Char Char"/>
    <w:qFormat/>
    <w:uiPriority w:val="0"/>
    <w:rPr>
      <w:rFonts w:ascii="仿宋" w:hAnsi="仿宋" w:eastAsia="仿宋"/>
      <w:kern w:val="2"/>
      <w:sz w:val="28"/>
      <w:szCs w:val="21"/>
      <w:lang w:bidi="ar-SA"/>
    </w:rPr>
  </w:style>
  <w:style w:type="character" w:customStyle="1" w:styleId="394">
    <w:name w:val="加重文字 Char"/>
    <w:link w:val="395"/>
    <w:qFormat/>
    <w:locked/>
    <w:uiPriority w:val="0"/>
    <w:rPr>
      <w:b/>
      <w:bCs/>
      <w:kern w:val="2"/>
      <w:sz w:val="24"/>
      <w:szCs w:val="24"/>
      <w:u w:val="thick"/>
    </w:rPr>
  </w:style>
  <w:style w:type="paragraph" w:customStyle="1" w:styleId="395">
    <w:name w:val="加重文字"/>
    <w:basedOn w:val="213"/>
    <w:link w:val="394"/>
    <w:qFormat/>
    <w:uiPriority w:val="0"/>
    <w:pPr>
      <w:ind w:firstLine="0" w:firstLineChars="0"/>
    </w:pPr>
    <w:rPr>
      <w:b/>
      <w:bCs/>
      <w:u w:val="thick"/>
    </w:rPr>
  </w:style>
  <w:style w:type="character" w:customStyle="1" w:styleId="396">
    <w:name w:val="一级标题 Char Char"/>
    <w:qFormat/>
    <w:uiPriority w:val="0"/>
    <w:rPr>
      <w:rFonts w:eastAsia="仿宋"/>
      <w:b/>
      <w:kern w:val="44"/>
      <w:sz w:val="28"/>
      <w:lang w:val="en-US" w:eastAsia="zh-CN" w:bidi="ar-SA"/>
    </w:rPr>
  </w:style>
  <w:style w:type="character" w:customStyle="1" w:styleId="397">
    <w:name w:val="标题 2 Char1"/>
    <w:link w:val="3"/>
    <w:qFormat/>
    <w:uiPriority w:val="0"/>
    <w:rPr>
      <w:rFonts w:ascii="Arial" w:hAnsi="Arial" w:eastAsia="黑体"/>
      <w:b/>
      <w:bCs/>
      <w:kern w:val="2"/>
      <w:sz w:val="32"/>
      <w:szCs w:val="32"/>
      <w:lang w:val="en-US" w:eastAsia="zh-CN" w:bidi="ar-SA"/>
    </w:rPr>
  </w:style>
  <w:style w:type="character" w:customStyle="1" w:styleId="398">
    <w:name w:val="t_tag"/>
    <w:basedOn w:val="63"/>
    <w:qFormat/>
    <w:uiPriority w:val="0"/>
  </w:style>
  <w:style w:type="character" w:customStyle="1" w:styleId="399">
    <w:name w:val="样式4 Char"/>
    <w:link w:val="400"/>
    <w:qFormat/>
    <w:uiPriority w:val="0"/>
    <w:rPr>
      <w:rFonts w:ascii="Calibri" w:hAnsi="Calibri" w:eastAsia="宋体"/>
      <w:kern w:val="2"/>
      <w:sz w:val="24"/>
      <w:szCs w:val="22"/>
      <w:lang w:val="en-US" w:eastAsia="zh-CN" w:bidi="ar-SA"/>
    </w:rPr>
  </w:style>
  <w:style w:type="paragraph" w:customStyle="1" w:styleId="400">
    <w:name w:val="样式4"/>
    <w:basedOn w:val="1"/>
    <w:link w:val="399"/>
    <w:qFormat/>
    <w:uiPriority w:val="0"/>
    <w:pPr>
      <w:spacing w:line="360" w:lineRule="auto"/>
    </w:pPr>
    <w:rPr>
      <w:rFonts w:ascii="Calibri" w:hAnsi="Calibri"/>
      <w:sz w:val="24"/>
    </w:rPr>
  </w:style>
  <w:style w:type="character" w:customStyle="1" w:styleId="401">
    <w:name w:val="段 Char Char"/>
    <w:link w:val="402"/>
    <w:qFormat/>
    <w:uiPriority w:val="0"/>
    <w:rPr>
      <w:rFonts w:ascii="宋体"/>
      <w:sz w:val="21"/>
      <w:lang w:val="en-US" w:eastAsia="zh-CN" w:bidi="ar-SA"/>
    </w:rPr>
  </w:style>
  <w:style w:type="paragraph" w:customStyle="1" w:styleId="402">
    <w:name w:val="段"/>
    <w:link w:val="40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03">
    <w:name w:val="z-窗体顶端 Char"/>
    <w:link w:val="404"/>
    <w:qFormat/>
    <w:uiPriority w:val="0"/>
    <w:rPr>
      <w:rFonts w:ascii="Arial" w:hAnsi="Arial" w:cs="Arial"/>
      <w:vanish/>
      <w:sz w:val="16"/>
      <w:szCs w:val="16"/>
    </w:rPr>
  </w:style>
  <w:style w:type="paragraph" w:customStyle="1" w:styleId="404">
    <w:name w:val="z-窗体顶端1"/>
    <w:basedOn w:val="1"/>
    <w:next w:val="1"/>
    <w:link w:val="403"/>
    <w:qFormat/>
    <w:uiPriority w:val="0"/>
    <w:pPr>
      <w:widowControl/>
      <w:pBdr>
        <w:bottom w:val="single" w:color="auto" w:sz="6" w:space="1"/>
      </w:pBdr>
      <w:jc w:val="center"/>
    </w:pPr>
    <w:rPr>
      <w:rFonts w:ascii="Arial" w:hAnsi="Arial"/>
      <w:vanish/>
      <w:kern w:val="0"/>
      <w:sz w:val="16"/>
      <w:szCs w:val="16"/>
    </w:rPr>
  </w:style>
  <w:style w:type="character" w:customStyle="1" w:styleId="405">
    <w:name w:val="b11_01b Char Char"/>
    <w:qFormat/>
    <w:uiPriority w:val="0"/>
    <w:rPr>
      <w:rFonts w:ascii="Verdana" w:hAnsi="Verdana" w:eastAsia="宋体"/>
      <w:b/>
      <w:bCs/>
      <w:color w:val="4A82CA"/>
      <w:sz w:val="17"/>
      <w:szCs w:val="17"/>
      <w:lang w:val="en-US" w:eastAsia="zh-CN" w:bidi="ar-SA"/>
    </w:rPr>
  </w:style>
  <w:style w:type="character" w:customStyle="1" w:styleId="406">
    <w:name w:val="正文缩进 Char2"/>
    <w:link w:val="19"/>
    <w:qFormat/>
    <w:uiPriority w:val="0"/>
    <w:rPr>
      <w:rFonts w:eastAsia="宋体"/>
      <w:kern w:val="2"/>
      <w:sz w:val="21"/>
      <w:lang w:val="en-US" w:eastAsia="zh-CN" w:bidi="ar-SA"/>
    </w:rPr>
  </w:style>
  <w:style w:type="character" w:customStyle="1" w:styleId="407">
    <w:name w:val="纯文本 Char1"/>
    <w:qFormat/>
    <w:uiPriority w:val="0"/>
    <w:rPr>
      <w:rFonts w:ascii="宋体" w:hAnsi="Courier New"/>
      <w:kern w:val="2"/>
      <w:sz w:val="24"/>
      <w:szCs w:val="24"/>
    </w:rPr>
  </w:style>
  <w:style w:type="character" w:customStyle="1" w:styleId="408">
    <w:name w:val="Char Char10"/>
    <w:qFormat/>
    <w:uiPriority w:val="0"/>
    <w:rPr>
      <w:rFonts w:ascii="Arial" w:hAnsi="Arial" w:eastAsia="黑体"/>
      <w:b/>
      <w:bCs/>
      <w:kern w:val="2"/>
      <w:sz w:val="28"/>
      <w:szCs w:val="28"/>
      <w:lang w:val="en-US" w:eastAsia="zh-CN" w:bidi="ar-SA"/>
    </w:rPr>
  </w:style>
  <w:style w:type="character" w:customStyle="1" w:styleId="409">
    <w:name w:val="a Char"/>
    <w:link w:val="410"/>
    <w:qFormat/>
    <w:uiPriority w:val="0"/>
    <w:rPr>
      <w:rFonts w:ascii="宋体" w:hAnsi="宋体" w:eastAsia="仿宋_GB2312"/>
      <w:sz w:val="24"/>
      <w:lang w:val="en-US" w:eastAsia="zh-CN" w:bidi="ar-SA"/>
    </w:rPr>
  </w:style>
  <w:style w:type="paragraph" w:customStyle="1" w:styleId="410">
    <w:name w:val="a"/>
    <w:basedOn w:val="1"/>
    <w:link w:val="409"/>
    <w:qFormat/>
    <w:uiPriority w:val="0"/>
    <w:pPr>
      <w:widowControl/>
      <w:spacing w:before="100" w:beforeAutospacing="1" w:after="100" w:afterAutospacing="1"/>
      <w:jc w:val="left"/>
    </w:pPr>
    <w:rPr>
      <w:rFonts w:ascii="宋体" w:hAnsi="宋体" w:eastAsia="仿宋_GB2312"/>
      <w:kern w:val="0"/>
      <w:sz w:val="24"/>
      <w:szCs w:val="20"/>
    </w:rPr>
  </w:style>
  <w:style w:type="character" w:customStyle="1" w:styleId="411">
    <w:name w:val="大标题 Char"/>
    <w:link w:val="412"/>
    <w:qFormat/>
    <w:uiPriority w:val="0"/>
    <w:rPr>
      <w:b/>
      <w:sz w:val="28"/>
      <w:lang w:val="en-US" w:eastAsia="zh-CN" w:bidi="ar-SA"/>
    </w:rPr>
  </w:style>
  <w:style w:type="paragraph" w:customStyle="1" w:styleId="412">
    <w:name w:val="大标题"/>
    <w:next w:val="1"/>
    <w:link w:val="411"/>
    <w:qFormat/>
    <w:uiPriority w:val="0"/>
    <w:pPr>
      <w:spacing w:before="120" w:after="120" w:line="360" w:lineRule="auto"/>
    </w:pPr>
    <w:rPr>
      <w:rFonts w:ascii="Times New Roman" w:hAnsi="Times New Roman" w:eastAsia="宋体" w:cs="Times New Roman"/>
      <w:b/>
      <w:sz w:val="28"/>
      <w:lang w:val="en-US" w:eastAsia="zh-CN" w:bidi="ar-SA"/>
    </w:rPr>
  </w:style>
  <w:style w:type="character" w:customStyle="1" w:styleId="413">
    <w:name w:val="仙居正文 Char"/>
    <w:link w:val="414"/>
    <w:qFormat/>
    <w:uiPriority w:val="0"/>
    <w:rPr>
      <w:rFonts w:ascii="宋体" w:hAnsi="宋体"/>
      <w:sz w:val="24"/>
      <w:szCs w:val="24"/>
    </w:rPr>
  </w:style>
  <w:style w:type="paragraph" w:customStyle="1" w:styleId="414">
    <w:name w:val="仙居正文"/>
    <w:basedOn w:val="1"/>
    <w:link w:val="413"/>
    <w:qFormat/>
    <w:uiPriority w:val="0"/>
    <w:pPr>
      <w:spacing w:line="360" w:lineRule="auto"/>
      <w:ind w:firstLine="480" w:firstLineChars="200"/>
    </w:pPr>
    <w:rPr>
      <w:rFonts w:ascii="宋体" w:hAnsi="宋体"/>
      <w:kern w:val="0"/>
      <w:sz w:val="24"/>
      <w:szCs w:val="24"/>
    </w:rPr>
  </w:style>
  <w:style w:type="character" w:customStyle="1" w:styleId="415">
    <w:name w:val="7.表小四 Char"/>
    <w:link w:val="416"/>
    <w:qFormat/>
    <w:uiPriority w:val="0"/>
    <w:rPr>
      <w:rFonts w:ascii="宋体" w:hAnsi="宋体" w:eastAsia="宋体"/>
      <w:kern w:val="2"/>
      <w:sz w:val="24"/>
      <w:szCs w:val="24"/>
      <w:lang w:val="en-US" w:eastAsia="zh-CN" w:bidi="ar-SA"/>
    </w:rPr>
  </w:style>
  <w:style w:type="paragraph" w:customStyle="1" w:styleId="416">
    <w:name w:val="7.表小四"/>
    <w:basedOn w:val="1"/>
    <w:link w:val="415"/>
    <w:qFormat/>
    <w:uiPriority w:val="0"/>
    <w:pPr>
      <w:spacing w:beforeLines="50" w:afterLines="50"/>
    </w:pPr>
    <w:rPr>
      <w:rFonts w:ascii="宋体" w:hAnsi="宋体"/>
      <w:sz w:val="24"/>
      <w:szCs w:val="24"/>
    </w:rPr>
  </w:style>
  <w:style w:type="paragraph" w:customStyle="1" w:styleId="417">
    <w:name w:val="xl70"/>
    <w:basedOn w:val="1"/>
    <w:qFormat/>
    <w:uiPriority w:val="0"/>
    <w:pPr>
      <w:widowControl/>
      <w:pBdr>
        <w:bottom w:val="single" w:color="000000" w:sz="8" w:space="0"/>
        <w:right w:val="single" w:color="000000" w:sz="8" w:space="0"/>
      </w:pBdr>
      <w:spacing w:before="100" w:beforeAutospacing="1" w:after="100" w:afterAutospacing="1"/>
      <w:jc w:val="center"/>
    </w:pPr>
    <w:rPr>
      <w:kern w:val="0"/>
      <w:sz w:val="20"/>
      <w:szCs w:val="20"/>
    </w:rPr>
  </w:style>
  <w:style w:type="paragraph" w:customStyle="1" w:styleId="418">
    <w:name w:val="15"/>
    <w:basedOn w:val="1"/>
    <w:qFormat/>
    <w:uiPriority w:val="0"/>
    <w:pPr>
      <w:widowControl/>
      <w:spacing w:line="312" w:lineRule="auto"/>
      <w:ind w:firstLine="202"/>
    </w:pPr>
    <w:rPr>
      <w:kern w:val="0"/>
      <w:sz w:val="24"/>
      <w:szCs w:val="24"/>
    </w:rPr>
  </w:style>
  <w:style w:type="paragraph" w:customStyle="1" w:styleId="419">
    <w:name w:val="标题 3Chapter X.X.X. + 段后: 0.5 行 + 段后: 0.5 行 + 段后: 0.5 行1"/>
    <w:basedOn w:val="420"/>
    <w:qFormat/>
    <w:uiPriority w:val="0"/>
  </w:style>
  <w:style w:type="paragraph" w:customStyle="1" w:styleId="420">
    <w:name w:val="样式 样式 标题 3Chapter X.X.X. + 段后: 0.5 行 + 段后: 0.5 行"/>
    <w:basedOn w:val="421"/>
    <w:qFormat/>
    <w:uiPriority w:val="0"/>
  </w:style>
  <w:style w:type="paragraph" w:customStyle="1" w:styleId="421">
    <w:name w:val="样式 标题 3Chapter X.X.X. + 段后: 0.5 行"/>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422">
    <w:name w:val="正文文本 21"/>
    <w:basedOn w:val="1"/>
    <w:qFormat/>
    <w:uiPriority w:val="0"/>
    <w:pPr>
      <w:widowControl/>
      <w:overflowPunct w:val="0"/>
      <w:autoSpaceDE w:val="0"/>
      <w:autoSpaceDN w:val="0"/>
      <w:adjustRightInd w:val="0"/>
      <w:ind w:left="450" w:hanging="450"/>
      <w:jc w:val="left"/>
      <w:textAlignment w:val="baseline"/>
    </w:pPr>
    <w:rPr>
      <w:kern w:val="0"/>
      <w:sz w:val="24"/>
      <w:szCs w:val="20"/>
    </w:rPr>
  </w:style>
  <w:style w:type="paragraph" w:customStyle="1" w:styleId="423">
    <w:name w:val="段落文字"/>
    <w:basedOn w:val="27"/>
    <w:qFormat/>
    <w:uiPriority w:val="0"/>
    <w:pPr>
      <w:spacing w:after="60"/>
      <w:ind w:left="420" w:firstLine="200" w:firstLineChars="200"/>
    </w:pPr>
    <w:rPr>
      <w:rFonts w:ascii="Times New Roman" w:hAnsi="Times New Roman"/>
      <w:szCs w:val="24"/>
    </w:rPr>
  </w:style>
  <w:style w:type="paragraph" w:customStyle="1" w:styleId="424">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425">
    <w:name w:val="批注主题11"/>
    <w:basedOn w:val="23"/>
    <w:next w:val="23"/>
    <w:qFormat/>
    <w:uiPriority w:val="0"/>
    <w:rPr>
      <w:b/>
      <w:bCs/>
      <w:kern w:val="0"/>
      <w:sz w:val="20"/>
      <w:szCs w:val="20"/>
    </w:rPr>
  </w:style>
  <w:style w:type="paragraph" w:customStyle="1" w:styleId="426">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8">
    <w:name w:val="文档正文"/>
    <w:basedOn w:val="1"/>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429">
    <w:name w:val="一"/>
    <w:basedOn w:val="361"/>
    <w:qFormat/>
    <w:uiPriority w:val="0"/>
    <w:pPr>
      <w:widowControl/>
      <w:spacing w:line="560" w:lineRule="exact"/>
      <w:ind w:left="720" w:firstLine="0" w:firstLineChars="0"/>
      <w:jc w:val="left"/>
      <w:outlineLvl w:val="0"/>
    </w:pPr>
    <w:rPr>
      <w:rFonts w:ascii="宋体" w:hAnsi="宋体"/>
      <w:b/>
      <w:bCs/>
      <w:sz w:val="30"/>
      <w:szCs w:val="30"/>
    </w:rPr>
  </w:style>
  <w:style w:type="paragraph" w:customStyle="1" w:styleId="430">
    <w:name w:val="IBM 正文"/>
    <w:basedOn w:val="1"/>
    <w:qFormat/>
    <w:uiPriority w:val="0"/>
    <w:pPr>
      <w:spacing w:line="360" w:lineRule="atLeast"/>
    </w:pPr>
    <w:rPr>
      <w:sz w:val="24"/>
      <w:szCs w:val="20"/>
    </w:rPr>
  </w:style>
  <w:style w:type="paragraph" w:customStyle="1" w:styleId="431">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2">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433">
    <w:name w:val="pa-7"/>
    <w:basedOn w:val="1"/>
    <w:qFormat/>
    <w:uiPriority w:val="0"/>
    <w:pPr>
      <w:widowControl/>
      <w:spacing w:before="150" w:after="150"/>
      <w:jc w:val="left"/>
    </w:pPr>
    <w:rPr>
      <w:rFonts w:ascii="宋体" w:hAnsi="宋体" w:cs="宋体"/>
      <w:kern w:val="0"/>
      <w:sz w:val="24"/>
      <w:szCs w:val="24"/>
    </w:rPr>
  </w:style>
  <w:style w:type="paragraph" w:customStyle="1" w:styleId="434">
    <w:name w:val="xl100"/>
    <w:basedOn w:val="1"/>
    <w:qFormat/>
    <w:uiPriority w:val="0"/>
    <w:pPr>
      <w:widowControl/>
      <w:spacing w:before="100" w:beforeAutospacing="1" w:after="100" w:afterAutospacing="1"/>
    </w:pPr>
    <w:rPr>
      <w:rFonts w:ascii="宋体" w:hAnsi="宋体" w:cs="宋体"/>
      <w:color w:val="000000"/>
      <w:kern w:val="0"/>
      <w:szCs w:val="21"/>
    </w:rPr>
  </w:style>
  <w:style w:type="paragraph" w:customStyle="1" w:styleId="435">
    <w:name w:val="最新标题1"/>
    <w:basedOn w:val="436"/>
    <w:next w:val="438"/>
    <w:qFormat/>
    <w:uiPriority w:val="0"/>
    <w:pPr>
      <w:tabs>
        <w:tab w:val="left" w:pos="1140"/>
      </w:tabs>
      <w:spacing w:after="120"/>
    </w:pPr>
    <w:rPr>
      <w:bCs/>
    </w:rPr>
  </w:style>
  <w:style w:type="paragraph" w:customStyle="1" w:styleId="436">
    <w:name w:val="样式 标题1"/>
    <w:basedOn w:val="437"/>
    <w:next w:val="438"/>
    <w:qFormat/>
    <w:uiPriority w:val="0"/>
    <w:pPr>
      <w:tabs>
        <w:tab w:val="left" w:pos="1140"/>
      </w:tabs>
      <w:spacing w:after="50"/>
      <w:ind w:left="1140" w:hanging="720"/>
    </w:pPr>
    <w:rPr>
      <w:bCs w:val="0"/>
      <w:sz w:val="32"/>
    </w:rPr>
  </w:style>
  <w:style w:type="paragraph" w:customStyle="1" w:styleId="437">
    <w:name w:val="样式 标题 1 + 段后: 0.5 行"/>
    <w:basedOn w:val="2"/>
    <w:qFormat/>
    <w:uiPriority w:val="0"/>
    <w:pPr>
      <w:keepNext/>
      <w:autoSpaceDE/>
      <w:autoSpaceDN/>
      <w:adjustRightInd/>
      <w:spacing w:before="120" w:afterLines="50" w:line="240" w:lineRule="auto"/>
      <w:jc w:val="left"/>
    </w:pPr>
    <w:rPr>
      <w:rFonts w:ascii="宋体" w:cs="宋体"/>
      <w:snapToGrid w:val="0"/>
      <w:sz w:val="28"/>
      <w:szCs w:val="20"/>
    </w:rPr>
  </w:style>
  <w:style w:type="paragraph" w:customStyle="1" w:styleId="438">
    <w:name w:val="最新标题2"/>
    <w:basedOn w:val="439"/>
    <w:next w:val="440"/>
    <w:qFormat/>
    <w:uiPriority w:val="0"/>
    <w:pPr>
      <w:spacing w:after="120"/>
    </w:pPr>
  </w:style>
  <w:style w:type="paragraph" w:customStyle="1" w:styleId="439">
    <w:name w:val="样式 标题 2"/>
    <w:basedOn w:val="3"/>
    <w:next w:val="440"/>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40">
    <w:name w:val="最新标题3"/>
    <w:basedOn w:val="441"/>
    <w:next w:val="442"/>
    <w:qFormat/>
    <w:uiPriority w:val="0"/>
    <w:pPr>
      <w:spacing w:after="120"/>
    </w:pPr>
  </w:style>
  <w:style w:type="paragraph" w:customStyle="1" w:styleId="441">
    <w:name w:val="样式 标题 3"/>
    <w:basedOn w:val="4"/>
    <w:next w:val="442"/>
    <w:qFormat/>
    <w:uiPriority w:val="0"/>
    <w:pPr>
      <w:keepLines w:val="0"/>
      <w:spacing w:before="120" w:afterLines="50" w:line="240" w:lineRule="auto"/>
      <w:jc w:val="left"/>
    </w:pPr>
    <w:rPr>
      <w:rFonts w:ascii="宋体" w:cs="宋体"/>
      <w:snapToGrid w:val="0"/>
      <w:kern w:val="0"/>
      <w:sz w:val="24"/>
      <w:szCs w:val="20"/>
    </w:rPr>
  </w:style>
  <w:style w:type="paragraph" w:customStyle="1" w:styleId="442">
    <w:name w:val="最新标题4"/>
    <w:basedOn w:val="443"/>
    <w:next w:val="1"/>
    <w:qFormat/>
    <w:uiPriority w:val="0"/>
    <w:pPr>
      <w:tabs>
        <w:tab w:val="left" w:pos="864"/>
        <w:tab w:val="left" w:pos="2040"/>
        <w:tab w:val="left" w:pos="2100"/>
      </w:tabs>
      <w:spacing w:after="120"/>
      <w:ind w:left="0" w:firstLine="0"/>
    </w:pPr>
  </w:style>
  <w:style w:type="paragraph" w:customStyle="1" w:styleId="443">
    <w:name w:val="样式 标题 4"/>
    <w:basedOn w:val="444"/>
    <w:next w:val="446"/>
    <w:qFormat/>
    <w:uiPriority w:val="0"/>
    <w:pPr>
      <w:tabs>
        <w:tab w:val="left" w:pos="864"/>
        <w:tab w:val="left" w:pos="2040"/>
        <w:tab w:val="left" w:pos="2100"/>
      </w:tabs>
      <w:spacing w:after="50"/>
      <w:ind w:left="2100" w:hanging="420"/>
    </w:pPr>
  </w:style>
  <w:style w:type="paragraph" w:customStyle="1" w:styleId="444">
    <w:name w:val="样式 标题 4Chapter X.X.X.X. + 段后: 0.5 行1"/>
    <w:basedOn w:val="445"/>
    <w:qFormat/>
    <w:uiPriority w:val="0"/>
    <w:pPr>
      <w:numPr>
        <w:ilvl w:val="0"/>
        <w:numId w:val="0"/>
      </w:numPr>
      <w:tabs>
        <w:tab w:val="left" w:pos="864"/>
        <w:tab w:val="left" w:pos="2040"/>
      </w:tabs>
      <w:spacing w:after="120"/>
      <w:ind w:left="864" w:hanging="864"/>
    </w:pPr>
  </w:style>
  <w:style w:type="paragraph" w:customStyle="1" w:styleId="445">
    <w:name w:val="样式 标题 4 + 段后: 0.5 行"/>
    <w:basedOn w:val="5"/>
    <w:qFormat/>
    <w:uiPriority w:val="0"/>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46">
    <w:name w:val="样式 正文"/>
    <w:basedOn w:val="1"/>
    <w:next w:val="1"/>
    <w:qFormat/>
    <w:uiPriority w:val="0"/>
    <w:pPr>
      <w:numPr>
        <w:ilvl w:val="2"/>
        <w:numId w:val="5"/>
      </w:numPr>
      <w:spacing w:afterLines="50"/>
      <w:jc w:val="left"/>
    </w:pPr>
    <w:rPr>
      <w:rFonts w:ascii="宋体" w:cs="宋体"/>
      <w:snapToGrid w:val="0"/>
      <w:kern w:val="0"/>
      <w:szCs w:val="20"/>
    </w:rPr>
  </w:style>
  <w:style w:type="paragraph" w:customStyle="1" w:styleId="447">
    <w:name w:val="xl77"/>
    <w:basedOn w:val="1"/>
    <w:qFormat/>
    <w:uiPriority w:val="0"/>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48">
    <w:name w:val="红日标题"/>
    <w:basedOn w:val="56"/>
    <w:next w:val="1"/>
    <w:qFormat/>
    <w:uiPriority w:val="0"/>
    <w:pPr>
      <w:pageBreakBefore/>
      <w:widowControl/>
      <w:numPr>
        <w:ilvl w:val="0"/>
        <w:numId w:val="13"/>
      </w:numPr>
      <w:spacing w:line="276" w:lineRule="auto"/>
      <w:jc w:val="left"/>
    </w:pPr>
    <w:rPr>
      <w:caps/>
      <w:color w:val="4F81BD"/>
      <w:spacing w:val="10"/>
      <w:kern w:val="28"/>
      <w:sz w:val="36"/>
      <w:szCs w:val="36"/>
      <w:lang w:eastAsia="en-US" w:bidi="en-US"/>
    </w:rPr>
  </w:style>
  <w:style w:type="paragraph" w:customStyle="1" w:styleId="449">
    <w:name w:val="ZJGIS-二级标题"/>
    <w:basedOn w:val="3"/>
    <w:qFormat/>
    <w:uiPriority w:val="0"/>
    <w:pPr>
      <w:numPr>
        <w:ilvl w:val="1"/>
        <w:numId w:val="11"/>
      </w:numPr>
      <w:spacing w:before="240" w:after="240" w:line="240" w:lineRule="auto"/>
    </w:pPr>
    <w:rPr>
      <w:rFonts w:ascii="Times New Roman" w:hAnsi="Times New Roman" w:eastAsia="楷体_GB2312"/>
      <w:sz w:val="30"/>
      <w:szCs w:val="30"/>
    </w:rPr>
  </w:style>
  <w:style w:type="paragraph" w:customStyle="1" w:styleId="450">
    <w:name w:val="标准有序列表（L1）"/>
    <w:basedOn w:val="19"/>
    <w:qFormat/>
    <w:uiPriority w:val="0"/>
    <w:pPr>
      <w:tabs>
        <w:tab w:val="left" w:pos="0"/>
      </w:tabs>
      <w:spacing w:line="360" w:lineRule="auto"/>
      <w:ind w:firstLine="0"/>
    </w:pPr>
    <w:rPr>
      <w:rFonts w:ascii="黑体" w:eastAsia="黑体"/>
      <w:color w:val="000000"/>
      <w:sz w:val="24"/>
    </w:rPr>
  </w:style>
  <w:style w:type="paragraph" w:customStyle="1" w:styleId="451">
    <w:name w:val="封面2级标题"/>
    <w:basedOn w:val="1"/>
    <w:next w:val="82"/>
    <w:qFormat/>
    <w:uiPriority w:val="0"/>
    <w:pPr>
      <w:adjustRightInd w:val="0"/>
      <w:snapToGrid w:val="0"/>
      <w:spacing w:before="120" w:line="360" w:lineRule="auto"/>
      <w:jc w:val="center"/>
      <w:textAlignment w:val="baseline"/>
    </w:pPr>
    <w:rPr>
      <w:rFonts w:ascii="Arial" w:hAnsi="Arial" w:cs="宋体"/>
      <w:b/>
      <w:bCs/>
      <w:sz w:val="36"/>
      <w:szCs w:val="20"/>
    </w:rPr>
  </w:style>
  <w:style w:type="paragraph" w:customStyle="1" w:styleId="452">
    <w:name w:val="段落正文"/>
    <w:basedOn w:val="1"/>
    <w:qFormat/>
    <w:uiPriority w:val="0"/>
    <w:pPr>
      <w:spacing w:line="360" w:lineRule="auto"/>
      <w:ind w:firstLine="560" w:firstLineChars="200"/>
    </w:pPr>
    <w:rPr>
      <w:sz w:val="28"/>
      <w:szCs w:val="28"/>
    </w:rPr>
  </w:style>
  <w:style w:type="paragraph" w:customStyle="1" w:styleId="453">
    <w:name w:val="Char Char Char Char3"/>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54">
    <w:name w:val="Char4"/>
    <w:basedOn w:val="1"/>
    <w:qFormat/>
    <w:uiPriority w:val="0"/>
    <w:pPr>
      <w:tabs>
        <w:tab w:val="left" w:pos="432"/>
      </w:tabs>
      <w:ind w:left="432" w:hanging="432"/>
    </w:pPr>
    <w:rPr>
      <w:sz w:val="24"/>
      <w:szCs w:val="24"/>
    </w:rPr>
  </w:style>
  <w:style w:type="paragraph" w:customStyle="1" w:styleId="455">
    <w:name w:val="S4-L15-C"/>
    <w:basedOn w:val="1"/>
    <w:qFormat/>
    <w:uiPriority w:val="0"/>
    <w:pPr>
      <w:spacing w:after="120" w:line="360" w:lineRule="auto"/>
      <w:jc w:val="center"/>
    </w:pPr>
    <w:rPr>
      <w:szCs w:val="21"/>
    </w:rPr>
  </w:style>
  <w:style w:type="paragraph" w:customStyle="1" w:styleId="456">
    <w:name w:val="ZJGIS表格表头"/>
    <w:basedOn w:val="1"/>
    <w:qFormat/>
    <w:uiPriority w:val="0"/>
    <w:pPr>
      <w:jc w:val="center"/>
    </w:pPr>
    <w:rPr>
      <w:rFonts w:ascii="Arial" w:hAnsi="Arial" w:eastAsia="黑体"/>
      <w:b/>
    </w:rPr>
  </w:style>
  <w:style w:type="paragraph" w:customStyle="1" w:styleId="457">
    <w:name w:val="正文居中标题1"/>
    <w:basedOn w:val="1"/>
    <w:qFormat/>
    <w:uiPriority w:val="0"/>
    <w:pPr>
      <w:numPr>
        <w:ilvl w:val="0"/>
        <w:numId w:val="14"/>
      </w:numPr>
      <w:spacing w:before="100" w:beforeAutospacing="1" w:after="100" w:afterAutospacing="1"/>
      <w:ind w:left="0" w:firstLine="0"/>
      <w:jc w:val="center"/>
    </w:pPr>
    <w:rPr>
      <w:rFonts w:eastAsia="隶书"/>
      <w:b/>
      <w:bCs/>
      <w:sz w:val="84"/>
      <w:szCs w:val="24"/>
    </w:rPr>
  </w:style>
  <w:style w:type="paragraph" w:customStyle="1" w:styleId="458">
    <w:name w:val="正文首行缩进 21"/>
    <w:basedOn w:val="459"/>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459">
    <w:name w:val="正文文本缩进11"/>
    <w:basedOn w:val="1"/>
    <w:qFormat/>
    <w:uiPriority w:val="0"/>
    <w:pPr>
      <w:spacing w:after="120"/>
      <w:ind w:left="420" w:leftChars="200"/>
    </w:pPr>
    <w:rPr>
      <w:rFonts w:cs="黑体"/>
    </w:rPr>
  </w:style>
  <w:style w:type="paragraph" w:customStyle="1" w:styleId="460">
    <w:name w:val="pbullet2cm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2">
    <w:name w:val="正文样式加粗"/>
    <w:basedOn w:val="288"/>
    <w:qFormat/>
    <w:uiPriority w:val="0"/>
    <w:pPr>
      <w:ind w:firstLine="562"/>
    </w:pPr>
    <w:rPr>
      <w:rFonts w:ascii="仿宋_GB2312" w:eastAsia="仿宋_GB2312"/>
      <w:b/>
      <w:sz w:val="28"/>
      <w:szCs w:val="28"/>
    </w:rPr>
  </w:style>
  <w:style w:type="paragraph" w:customStyle="1" w:styleId="463">
    <w:name w:val="MM Title"/>
    <w:basedOn w:val="56"/>
    <w:qFormat/>
    <w:uiPriority w:val="0"/>
    <w:rPr>
      <w:rFonts w:ascii="Calibri" w:hAnsi="Calibri" w:cs="Arial"/>
      <w:b w:val="0"/>
      <w:sz w:val="18"/>
    </w:rPr>
  </w:style>
  <w:style w:type="paragraph" w:customStyle="1" w:styleId="464">
    <w:name w:val="吉奥表头文字"/>
    <w:basedOn w:val="1"/>
    <w:qFormat/>
    <w:uiPriority w:val="0"/>
    <w:pPr>
      <w:adjustRightInd w:val="0"/>
      <w:snapToGrid w:val="0"/>
      <w:spacing w:line="360" w:lineRule="atLeast"/>
      <w:jc w:val="center"/>
      <w:textAlignment w:val="baseline"/>
    </w:pPr>
    <w:rPr>
      <w:rFonts w:eastAsia="仿宋_GB2312"/>
      <w:b/>
      <w:szCs w:val="21"/>
    </w:rPr>
  </w:style>
  <w:style w:type="paragraph" w:customStyle="1" w:styleId="465">
    <w:name w:val="ZJGIS-一级标题"/>
    <w:basedOn w:val="2"/>
    <w:qFormat/>
    <w:uiPriority w:val="0"/>
    <w:pPr>
      <w:keepNext/>
      <w:keepLines/>
      <w:numPr>
        <w:ilvl w:val="0"/>
        <w:numId w:val="11"/>
      </w:numPr>
      <w:autoSpaceDE/>
      <w:autoSpaceDN/>
      <w:adjustRightInd/>
      <w:spacing w:before="60" w:after="60" w:line="240" w:lineRule="auto"/>
      <w:jc w:val="both"/>
    </w:pPr>
    <w:rPr>
      <w:rFonts w:eastAsia="华文中宋"/>
      <w:kern w:val="44"/>
      <w:sz w:val="32"/>
      <w:szCs w:val="32"/>
    </w:rPr>
  </w:style>
  <w:style w:type="paragraph" w:customStyle="1" w:styleId="466">
    <w:name w:val="书籍标题3"/>
    <w:basedOn w:val="1"/>
    <w:qFormat/>
    <w:uiPriority w:val="0"/>
    <w:pPr>
      <w:tabs>
        <w:tab w:val="left" w:pos="840"/>
      </w:tabs>
      <w:spacing w:beforeLines="100" w:afterLines="100"/>
      <w:ind w:left="840" w:hanging="420"/>
      <w:jc w:val="left"/>
      <w:outlineLvl w:val="2"/>
    </w:pPr>
    <w:rPr>
      <w:b/>
      <w:bCs/>
      <w:spacing w:val="20"/>
      <w:sz w:val="28"/>
      <w:szCs w:val="28"/>
    </w:rPr>
  </w:style>
  <w:style w:type="paragraph" w:customStyle="1" w:styleId="46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8">
    <w:name w:val="标准中文版式_正文"/>
    <w:basedOn w:val="1"/>
    <w:qFormat/>
    <w:uiPriority w:val="0"/>
    <w:pPr>
      <w:spacing w:before="30" w:line="360" w:lineRule="auto"/>
      <w:ind w:firstLine="200" w:firstLineChars="200"/>
    </w:pPr>
    <w:rPr>
      <w:rFonts w:ascii="Arial" w:hAnsi="Arial"/>
      <w:sz w:val="24"/>
      <w:szCs w:val="24"/>
    </w:rPr>
  </w:style>
  <w:style w:type="paragraph" w:customStyle="1" w:styleId="469">
    <w:name w:val="表格"/>
    <w:basedOn w:val="1"/>
    <w:qFormat/>
    <w:uiPriority w:val="0"/>
    <w:pPr>
      <w:adjustRightInd w:val="0"/>
      <w:spacing w:beforeLines="25" w:afterLines="25"/>
      <w:textAlignment w:val="baseline"/>
    </w:pPr>
    <w:rPr>
      <w:rFonts w:ascii="Arial" w:hAnsi="Arial" w:eastAsia="仿宋_GB2312"/>
      <w:kern w:val="0"/>
      <w:sz w:val="24"/>
      <w:szCs w:val="28"/>
    </w:rPr>
  </w:style>
  <w:style w:type="paragraph" w:customStyle="1" w:styleId="470">
    <w:name w:val="xl78"/>
    <w:basedOn w:val="1"/>
    <w:qFormat/>
    <w:uiPriority w:val="0"/>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71">
    <w:name w:val="Blockquote"/>
    <w:basedOn w:val="1"/>
    <w:qFormat/>
    <w:uiPriority w:val="0"/>
    <w:pPr>
      <w:widowControl/>
      <w:spacing w:before="100" w:afterLines="50"/>
      <w:ind w:left="360" w:right="360"/>
      <w:jc w:val="left"/>
    </w:pPr>
    <w:rPr>
      <w:rFonts w:ascii="宋体"/>
      <w:snapToGrid w:val="0"/>
      <w:kern w:val="0"/>
      <w:sz w:val="24"/>
      <w:szCs w:val="20"/>
      <w:lang w:val="en-CA"/>
    </w:rPr>
  </w:style>
  <w:style w:type="paragraph" w:customStyle="1" w:styleId="472">
    <w:name w:val="默认段落字体 Para Char Char Char Char"/>
    <w:basedOn w:val="1"/>
    <w:qFormat/>
    <w:uiPriority w:val="0"/>
    <w:pPr>
      <w:adjustRightInd w:val="0"/>
      <w:spacing w:line="360" w:lineRule="auto"/>
    </w:pPr>
    <w:rPr>
      <w:kern w:val="0"/>
      <w:sz w:val="24"/>
      <w:szCs w:val="20"/>
    </w:rPr>
  </w:style>
  <w:style w:type="paragraph" w:customStyle="1" w:styleId="473">
    <w:name w:val="Char2"/>
    <w:basedOn w:val="1"/>
    <w:qFormat/>
    <w:uiPriority w:val="0"/>
    <w:rPr>
      <w:rFonts w:ascii="仿宋_GB2312" w:eastAsia="仿宋_GB2312"/>
      <w:b/>
      <w:sz w:val="32"/>
      <w:szCs w:val="32"/>
    </w:rPr>
  </w:style>
  <w:style w:type="paragraph" w:customStyle="1" w:styleId="474">
    <w:name w:val="image"/>
    <w:basedOn w:val="1"/>
    <w:qFormat/>
    <w:uiPriority w:val="0"/>
    <w:pPr>
      <w:widowControl/>
      <w:spacing w:before="360" w:after="360"/>
      <w:jc w:val="center"/>
    </w:pPr>
    <w:rPr>
      <w:rFonts w:ascii="宋体" w:hAnsi="宋体" w:cs="宋体"/>
      <w:kern w:val="0"/>
      <w:sz w:val="24"/>
      <w:szCs w:val="24"/>
    </w:rPr>
  </w:style>
  <w:style w:type="paragraph" w:customStyle="1" w:styleId="475">
    <w:name w:val="一级项目符号"/>
    <w:basedOn w:val="1"/>
    <w:qFormat/>
    <w:uiPriority w:val="0"/>
    <w:pPr>
      <w:widowControl/>
      <w:numPr>
        <w:ilvl w:val="0"/>
        <w:numId w:val="15"/>
      </w:numPr>
      <w:spacing w:line="360" w:lineRule="auto"/>
    </w:pPr>
    <w:rPr>
      <w:kern w:val="0"/>
      <w:sz w:val="24"/>
      <w:szCs w:val="20"/>
    </w:rPr>
  </w:style>
  <w:style w:type="paragraph" w:customStyle="1" w:styleId="476">
    <w:name w:val="S4-L15-No"/>
    <w:basedOn w:val="477"/>
    <w:qFormat/>
    <w:uiPriority w:val="0"/>
    <w:pPr>
      <w:tabs>
        <w:tab w:val="left" w:pos="720"/>
      </w:tabs>
      <w:ind w:hanging="720"/>
    </w:pPr>
  </w:style>
  <w:style w:type="paragraph" w:customStyle="1" w:styleId="477">
    <w:name w:val="S4-L15"/>
    <w:basedOn w:val="1"/>
    <w:qFormat/>
    <w:uiPriority w:val="0"/>
    <w:pPr>
      <w:spacing w:after="120" w:line="360" w:lineRule="auto"/>
      <w:ind w:left="720" w:firstLine="392"/>
    </w:pPr>
    <w:rPr>
      <w:szCs w:val="21"/>
      <w:lang w:val="fr-FR"/>
    </w:rPr>
  </w:style>
  <w:style w:type="paragraph" w:customStyle="1" w:styleId="478">
    <w:name w:val="PDGInstructions"/>
    <w:basedOn w:val="1"/>
    <w:qFormat/>
    <w:uiPriority w:val="0"/>
    <w:pPr>
      <w:widowControl/>
      <w:spacing w:before="60" w:after="60"/>
      <w:ind w:right="360"/>
      <w:jc w:val="left"/>
    </w:pPr>
    <w:rPr>
      <w:rFonts w:ascii="Garamond" w:hAnsi="Garamond"/>
      <w:color w:val="FF0000"/>
      <w:kern w:val="0"/>
      <w:sz w:val="24"/>
      <w:szCs w:val="20"/>
      <w:lang w:eastAsia="en-US"/>
    </w:rPr>
  </w:style>
  <w:style w:type="paragraph" w:customStyle="1" w:styleId="479">
    <w:name w:val="Normal Indent1"/>
    <w:basedOn w:val="1"/>
    <w:qFormat/>
    <w:uiPriority w:val="0"/>
    <w:pPr>
      <w:ind w:firstLine="420"/>
    </w:pPr>
    <w:rPr>
      <w:szCs w:val="20"/>
    </w:rPr>
  </w:style>
  <w:style w:type="paragraph" w:customStyle="1" w:styleId="480">
    <w:name w:val="样式 标题 1 + 左侧:  0 厘米 首行缩进:  0 厘米"/>
    <w:basedOn w:val="2"/>
    <w:qFormat/>
    <w:uiPriority w:val="0"/>
    <w:pPr>
      <w:keepNext/>
      <w:keepLines/>
      <w:autoSpaceDE/>
      <w:autoSpaceDN/>
      <w:adjustRightInd/>
      <w:spacing w:after="120"/>
      <w:jc w:val="both"/>
    </w:pPr>
    <w:rPr>
      <w:rFonts w:ascii="黑体" w:eastAsia="黑体" w:cs="宋体"/>
      <w:kern w:val="44"/>
    </w:rPr>
  </w:style>
  <w:style w:type="paragraph" w:customStyle="1" w:styleId="481">
    <w:name w:val="mod_selection1"/>
    <w:basedOn w:val="1"/>
    <w:qFormat/>
    <w:uiPriority w:val="0"/>
    <w:pPr>
      <w:widowControl/>
      <w:ind w:left="75"/>
      <w:jc w:val="left"/>
    </w:pPr>
    <w:rPr>
      <w:rFonts w:ascii="Arial" w:hAnsi="Arial" w:cs="Arial"/>
      <w:b/>
      <w:bCs/>
      <w:kern w:val="0"/>
      <w:sz w:val="20"/>
      <w:szCs w:val="20"/>
    </w:rPr>
  </w:style>
  <w:style w:type="paragraph" w:customStyle="1" w:styleId="482">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483">
    <w:name w:val="Main Title"/>
    <w:basedOn w:val="1"/>
    <w:qFormat/>
    <w:uiPriority w:val="0"/>
    <w:pPr>
      <w:spacing w:before="480" w:afterLines="50"/>
      <w:jc w:val="center"/>
    </w:pPr>
    <w:rPr>
      <w:rFonts w:ascii="宋体"/>
      <w:b/>
      <w:snapToGrid w:val="0"/>
      <w:kern w:val="28"/>
      <w:sz w:val="32"/>
      <w:szCs w:val="20"/>
    </w:rPr>
  </w:style>
  <w:style w:type="paragraph" w:customStyle="1" w:styleId="484">
    <w:name w:val="样式 标题 3Chapter X.X.X. + 段后: 0.5 行1"/>
    <w:basedOn w:val="4"/>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48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6">
    <w:name w:val="要点2"/>
    <w:basedOn w:val="1"/>
    <w:qFormat/>
    <w:uiPriority w:val="0"/>
    <w:pPr>
      <w:spacing w:line="360" w:lineRule="auto"/>
      <w:ind w:left="420" w:hanging="420"/>
    </w:pPr>
    <w:rPr>
      <w:b/>
      <w:szCs w:val="21"/>
      <w:shd w:val="pct10" w:color="auto" w:fill="FFFFFF"/>
    </w:rPr>
  </w:style>
  <w:style w:type="paragraph" w:customStyle="1" w:styleId="487">
    <w:name w:val="xl63"/>
    <w:basedOn w:val="1"/>
    <w:qFormat/>
    <w:uiPriority w:val="0"/>
    <w:pPr>
      <w:widowControl/>
      <w:pBdr>
        <w:bottom w:val="single" w:color="000000" w:sz="8" w:space="0"/>
        <w:right w:val="single" w:color="000000" w:sz="8" w:space="0"/>
      </w:pBdr>
      <w:spacing w:before="100" w:beforeAutospacing="1" w:after="100" w:afterAutospacing="1"/>
      <w:jc w:val="center"/>
    </w:pPr>
    <w:rPr>
      <w:kern w:val="0"/>
      <w:sz w:val="20"/>
      <w:szCs w:val="20"/>
    </w:rPr>
  </w:style>
  <w:style w:type="paragraph" w:customStyle="1" w:styleId="488">
    <w:name w:val="Char3"/>
    <w:basedOn w:val="1"/>
    <w:qFormat/>
    <w:uiPriority w:val="0"/>
    <w:rPr>
      <w:rFonts w:ascii="仿宋_GB2312" w:eastAsia="仿宋_GB2312"/>
      <w:b/>
      <w:sz w:val="32"/>
      <w:szCs w:val="20"/>
    </w:rPr>
  </w:style>
  <w:style w:type="paragraph" w:customStyle="1" w:styleId="489">
    <w:name w:val="Item List"/>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490">
    <w:name w:val="列出段落1"/>
    <w:basedOn w:val="1"/>
    <w:qFormat/>
    <w:uiPriority w:val="0"/>
    <w:pPr>
      <w:ind w:left="720"/>
      <w:contextualSpacing/>
    </w:pPr>
    <w:rPr>
      <w:szCs w:val="24"/>
    </w:rPr>
  </w:style>
  <w:style w:type="paragraph" w:customStyle="1" w:styleId="49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2">
    <w:name w:val="Char5"/>
    <w:basedOn w:val="1"/>
    <w:qFormat/>
    <w:uiPriority w:val="0"/>
    <w:pPr>
      <w:tabs>
        <w:tab w:val="left" w:pos="432"/>
      </w:tabs>
      <w:ind w:left="432" w:hanging="432"/>
    </w:pPr>
    <w:rPr>
      <w:sz w:val="24"/>
      <w:szCs w:val="24"/>
    </w:rPr>
  </w:style>
  <w:style w:type="paragraph" w:customStyle="1" w:styleId="493">
    <w:name w:val="GP有序编号3级"/>
    <w:basedOn w:val="1"/>
    <w:qFormat/>
    <w:uiPriority w:val="0"/>
    <w:pPr>
      <w:numPr>
        <w:ilvl w:val="3"/>
        <w:numId w:val="16"/>
      </w:numPr>
      <w:spacing w:line="360" w:lineRule="auto"/>
      <w:ind w:left="1320" w:hanging="420"/>
      <w:jc w:val="left"/>
    </w:pPr>
    <w:rPr>
      <w:sz w:val="24"/>
      <w:szCs w:val="21"/>
    </w:rPr>
  </w:style>
  <w:style w:type="paragraph" w:customStyle="1" w:styleId="494">
    <w:name w:val="a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95">
    <w:name w:val="button"/>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496">
    <w:name w:val="样式1"/>
    <w:basedOn w:val="1"/>
    <w:qFormat/>
    <w:uiPriority w:val="0"/>
    <w:pPr>
      <w:pBdr>
        <w:bottom w:val="single" w:color="auto" w:sz="4" w:space="1"/>
      </w:pBdr>
    </w:pPr>
    <w:rPr>
      <w:szCs w:val="24"/>
    </w:rPr>
  </w:style>
  <w:style w:type="paragraph" w:customStyle="1" w:styleId="497">
    <w:name w:val="xl76"/>
    <w:basedOn w:val="1"/>
    <w:qFormat/>
    <w:uiPriority w:val="0"/>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98">
    <w:name w:val="Bullet2"/>
    <w:basedOn w:val="1"/>
    <w:qFormat/>
    <w:uiPriority w:val="0"/>
    <w:pPr>
      <w:spacing w:afterLines="50"/>
      <w:ind w:left="1440" w:hanging="360"/>
      <w:jc w:val="left"/>
    </w:pPr>
    <w:rPr>
      <w:rFonts w:ascii="宋体"/>
      <w:snapToGrid w:val="0"/>
      <w:color w:val="000080"/>
      <w:kern w:val="0"/>
      <w:szCs w:val="20"/>
    </w:rPr>
  </w:style>
  <w:style w:type="paragraph" w:customStyle="1" w:styleId="499">
    <w:name w:val="二级项目符号"/>
    <w:basedOn w:val="1"/>
    <w:qFormat/>
    <w:uiPriority w:val="0"/>
    <w:pPr>
      <w:widowControl/>
      <w:tabs>
        <w:tab w:val="left" w:pos="964"/>
      </w:tabs>
      <w:spacing w:line="360" w:lineRule="auto"/>
      <w:ind w:left="964" w:hanging="482"/>
    </w:pPr>
    <w:rPr>
      <w:kern w:val="0"/>
      <w:sz w:val="24"/>
      <w:szCs w:val="20"/>
    </w:rPr>
  </w:style>
  <w:style w:type="paragraph" w:customStyle="1" w:styleId="500">
    <w:name w:val="Char Char Char2"/>
    <w:basedOn w:val="1"/>
    <w:qFormat/>
    <w:uiPriority w:val="0"/>
    <w:rPr>
      <w:rFonts w:eastAsia="仿宋_GB2312" w:cs="宋体"/>
      <w:sz w:val="24"/>
      <w:szCs w:val="20"/>
    </w:rPr>
  </w:style>
  <w:style w:type="paragraph" w:customStyle="1" w:styleId="501">
    <w:name w:val="样式 样式 标题 4 + 段后: 0.5 行 + 段后: 0.5 行"/>
    <w:basedOn w:val="445"/>
    <w:qFormat/>
    <w:uiPriority w:val="0"/>
    <w:pPr>
      <w:numPr>
        <w:ilvl w:val="0"/>
        <w:numId w:val="0"/>
      </w:numPr>
      <w:tabs>
        <w:tab w:val="left" w:pos="864"/>
      </w:tabs>
      <w:ind w:left="864" w:hanging="864"/>
    </w:pPr>
  </w:style>
  <w:style w:type="paragraph" w:customStyle="1" w:styleId="502">
    <w:name w:val="样式 标题 1 + 五号1 Char Char Char Char Char Char Char Char Char Char Char Char Char Char Char Char Char"/>
    <w:basedOn w:val="2"/>
    <w:qFormat/>
    <w:uiPriority w:val="0"/>
    <w:pPr>
      <w:keepNext/>
      <w:keepLines/>
      <w:autoSpaceDE/>
      <w:autoSpaceDN/>
      <w:adjustRightInd/>
      <w:spacing w:line="480" w:lineRule="auto"/>
      <w:jc w:val="both"/>
    </w:pPr>
    <w:rPr>
      <w:kern w:val="44"/>
      <w:sz w:val="21"/>
      <w:szCs w:val="44"/>
    </w:rPr>
  </w:style>
  <w:style w:type="paragraph" w:customStyle="1" w:styleId="503">
    <w:name w:val="正文3"/>
    <w:basedOn w:val="1"/>
    <w:qFormat/>
    <w:uiPriority w:val="0"/>
    <w:pPr>
      <w:spacing w:beforeLines="50" w:afterLines="50" w:line="360" w:lineRule="auto"/>
      <w:ind w:left="300" w:leftChars="200" w:hanging="100" w:hangingChars="100"/>
    </w:pPr>
    <w:rPr>
      <w:rFonts w:ascii="Book Antiqua" w:hAnsi="Book Antiqua"/>
      <w:sz w:val="24"/>
      <w:szCs w:val="21"/>
    </w:rPr>
  </w:style>
  <w:style w:type="paragraph" w:customStyle="1" w:styleId="504">
    <w:name w:val="样式 标题 3h33rd levelHeading 3 - oldH3Fab-3level_3PIM 3Leve..."/>
    <w:basedOn w:val="4"/>
    <w:qFormat/>
    <w:uiPriority w:val="0"/>
    <w:pPr>
      <w:widowControl/>
      <w:spacing w:before="0" w:after="0" w:line="360" w:lineRule="auto"/>
      <w:jc w:val="left"/>
    </w:pPr>
    <w:rPr>
      <w:rFonts w:ascii="宋体" w:hAnsi="宋体" w:cs="宋体"/>
      <w:bCs w:val="0"/>
      <w:color w:val="000000"/>
      <w:spacing w:val="-5"/>
      <w:kern w:val="28"/>
      <w:sz w:val="30"/>
      <w:szCs w:val="30"/>
    </w:rPr>
  </w:style>
  <w:style w:type="paragraph" w:customStyle="1" w:styleId="505">
    <w:name w:val="img"/>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06">
    <w:name w:val="新昌图表样式"/>
    <w:basedOn w:val="20"/>
    <w:qFormat/>
    <w:uiPriority w:val="0"/>
    <w:pPr>
      <w:spacing w:beforeLines="50" w:afterLines="50"/>
      <w:jc w:val="center"/>
    </w:pPr>
    <w:rPr>
      <w:rFonts w:ascii="黑体"/>
      <w:kern w:val="0"/>
      <w:sz w:val="24"/>
      <w:szCs w:val="24"/>
    </w:rPr>
  </w:style>
  <w:style w:type="paragraph" w:customStyle="1" w:styleId="507">
    <w:name w:val="样式 标题 4Chapter X.X.X. + 段后: 0.5 行1"/>
    <w:basedOn w:val="5"/>
    <w:next w:val="5"/>
    <w:qFormat/>
    <w:uiPriority w:val="0"/>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508">
    <w:name w:val="正文1"/>
    <w:basedOn w:val="22"/>
    <w:next w:val="1"/>
    <w:qFormat/>
    <w:uiPriority w:val="0"/>
    <w:pPr>
      <w:shd w:val="clear" w:color="auto" w:fill="000080"/>
    </w:pPr>
    <w:rPr>
      <w:rFonts w:ascii="Tahoma" w:hAnsi="Tahoma" w:cs="Tahoma"/>
      <w:kern w:val="0"/>
      <w:szCs w:val="24"/>
    </w:rPr>
  </w:style>
  <w:style w:type="paragraph" w:customStyle="1" w:styleId="50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0">
    <w:name w:val="psubhead2cmt"/>
    <w:basedOn w:val="1"/>
    <w:qFormat/>
    <w:uiPriority w:val="0"/>
    <w:pPr>
      <w:widowControl/>
      <w:spacing w:before="100" w:beforeAutospacing="1" w:after="100" w:afterAutospacing="1"/>
      <w:jc w:val="left"/>
    </w:pPr>
    <w:rPr>
      <w:rFonts w:eastAsia="Times New Roman"/>
      <w:kern w:val="0"/>
      <w:sz w:val="24"/>
      <w:szCs w:val="24"/>
    </w:rPr>
  </w:style>
  <w:style w:type="paragraph" w:customStyle="1" w:styleId="511">
    <w:name w:val="样式 标题 5H5ITT t5PA Pico Section5H5-Heading 5h5l5heading5...1"/>
    <w:basedOn w:val="6"/>
    <w:qFormat/>
    <w:uiPriority w:val="0"/>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512">
    <w:name w:val="正文小四"/>
    <w:basedOn w:val="1"/>
    <w:qFormat/>
    <w:uiPriority w:val="0"/>
    <w:pPr>
      <w:tabs>
        <w:tab w:val="left" w:pos="720"/>
      </w:tabs>
      <w:spacing w:line="360" w:lineRule="auto"/>
      <w:ind w:right="210" w:rightChars="100" w:firstLine="360" w:firstLineChars="150"/>
      <w:jc w:val="center"/>
    </w:pPr>
    <w:rPr>
      <w:sz w:val="24"/>
      <w:szCs w:val="24"/>
    </w:rPr>
  </w:style>
  <w:style w:type="paragraph" w:customStyle="1" w:styleId="51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4">
    <w:name w:val="Char1"/>
    <w:basedOn w:val="1"/>
    <w:qFormat/>
    <w:uiPriority w:val="0"/>
    <w:rPr>
      <w:rFonts w:ascii="仿宋_GB2312" w:eastAsia="仿宋_GB2312"/>
      <w:b/>
      <w:sz w:val="32"/>
      <w:szCs w:val="32"/>
    </w:rPr>
  </w:style>
  <w:style w:type="paragraph" w:customStyle="1" w:styleId="51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51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8">
    <w:name w:val="Char Char1 Char Char Char Char1 Char Char Char1"/>
    <w:basedOn w:val="1"/>
    <w:qFormat/>
    <w:uiPriority w:val="0"/>
    <w:pPr>
      <w:adjustRightInd w:val="0"/>
      <w:spacing w:line="360" w:lineRule="atLeast"/>
      <w:textAlignment w:val="baseline"/>
    </w:pPr>
    <w:rPr>
      <w:rFonts w:ascii="Tahoma" w:hAnsi="Tahoma"/>
      <w:sz w:val="24"/>
      <w:szCs w:val="20"/>
    </w:rPr>
  </w:style>
  <w:style w:type="paragraph" w:customStyle="1" w:styleId="519">
    <w:name w:val="Char Char1 Char Char Char Char Char Char Char Char Char Char Char Char Char Char1"/>
    <w:basedOn w:val="1"/>
    <w:qFormat/>
    <w:uiPriority w:val="0"/>
    <w:pPr>
      <w:widowControl/>
      <w:spacing w:after="160" w:line="240" w:lineRule="exact"/>
      <w:jc w:val="left"/>
    </w:pPr>
    <w:rPr>
      <w:szCs w:val="20"/>
    </w:rPr>
  </w:style>
  <w:style w:type="paragraph" w:customStyle="1" w:styleId="520">
    <w:name w:val="正文居中"/>
    <w:qFormat/>
    <w:uiPriority w:val="0"/>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521">
    <w:name w:val="表格内文"/>
    <w:qFormat/>
    <w:uiPriority w:val="0"/>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522">
    <w:name w:val="Char Char Char Char Char Char Char Char Char Char Char Char Char"/>
    <w:basedOn w:val="1"/>
    <w:qFormat/>
    <w:uiPriority w:val="0"/>
    <w:pPr>
      <w:tabs>
        <w:tab w:val="left" w:pos="432"/>
      </w:tabs>
      <w:ind w:left="432" w:hanging="432"/>
    </w:pPr>
    <w:rPr>
      <w:rFonts w:ascii="Tahoma" w:hAnsi="Tahoma"/>
      <w:sz w:val="24"/>
      <w:szCs w:val="20"/>
    </w:rPr>
  </w:style>
  <w:style w:type="paragraph" w:customStyle="1" w:styleId="523">
    <w:name w:val="xl86"/>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524">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525">
    <w:name w:val="文本框内文字"/>
    <w:basedOn w:val="1"/>
    <w:qFormat/>
    <w:uiPriority w:val="0"/>
    <w:pPr>
      <w:spacing w:line="0" w:lineRule="atLeast"/>
    </w:pPr>
    <w:rPr>
      <w:rFonts w:eastAsia="仿宋_GB2312"/>
      <w:sz w:val="22"/>
      <w:szCs w:val="24"/>
    </w:rPr>
  </w:style>
  <w:style w:type="paragraph" w:customStyle="1" w:styleId="526">
    <w:name w:val="样式 正文段落 + 四号"/>
    <w:basedOn w:val="274"/>
    <w:qFormat/>
    <w:uiPriority w:val="0"/>
    <w:pPr>
      <w:spacing w:line="360" w:lineRule="auto"/>
      <w:ind w:firstLine="0"/>
    </w:pPr>
    <w:rPr>
      <w:rFonts w:ascii="宋体" w:hAnsi="宋体" w:cs="宋体"/>
      <w:kern w:val="0"/>
    </w:rPr>
  </w:style>
  <w:style w:type="paragraph" w:customStyle="1" w:styleId="527">
    <w:name w:val="_Style 11811"/>
    <w:basedOn w:val="1"/>
    <w:qFormat/>
    <w:uiPriority w:val="0"/>
  </w:style>
  <w:style w:type="paragraph" w:customStyle="1" w:styleId="528">
    <w:name w:val="FA正文+标号"/>
    <w:basedOn w:val="1"/>
    <w:qFormat/>
    <w:uiPriority w:val="0"/>
    <w:pPr>
      <w:numPr>
        <w:ilvl w:val="0"/>
        <w:numId w:val="17"/>
      </w:numPr>
      <w:tabs>
        <w:tab w:val="left" w:pos="3375"/>
        <w:tab w:val="clear" w:pos="840"/>
      </w:tabs>
      <w:spacing w:line="400" w:lineRule="exact"/>
      <w:ind w:left="0" w:firstLine="0"/>
    </w:pPr>
    <w:rPr>
      <w:rFonts w:ascii="仿宋_GB2312" w:hAnsi="宋体" w:eastAsia="仿宋_GB2312"/>
      <w:sz w:val="24"/>
      <w:szCs w:val="24"/>
    </w:rPr>
  </w:style>
  <w:style w:type="paragraph" w:customStyle="1" w:styleId="529">
    <w:name w:val="圆点"/>
    <w:basedOn w:val="1"/>
    <w:qFormat/>
    <w:uiPriority w:val="0"/>
    <w:pPr>
      <w:spacing w:beforeLines="50" w:afterLines="50" w:line="360" w:lineRule="auto"/>
      <w:ind w:firstLine="480" w:firstLineChars="200"/>
    </w:pPr>
    <w:rPr>
      <w:rFonts w:ascii="仿宋_GB2312" w:eastAsia="仿宋_GB2312"/>
      <w:sz w:val="24"/>
      <w:szCs w:val="24"/>
    </w:rPr>
  </w:style>
  <w:style w:type="paragraph" w:customStyle="1" w:styleId="530">
    <w:name w:val="正文浙江中烟安全"/>
    <w:basedOn w:val="1"/>
    <w:qFormat/>
    <w:uiPriority w:val="0"/>
    <w:pPr>
      <w:spacing w:before="120" w:line="360" w:lineRule="auto"/>
      <w:ind w:firstLine="200" w:firstLineChars="200"/>
    </w:pPr>
    <w:rPr>
      <w:kern w:val="0"/>
      <w:sz w:val="24"/>
      <w:szCs w:val="24"/>
    </w:rPr>
  </w:style>
  <w:style w:type="paragraph" w:customStyle="1" w:styleId="53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32">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53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534">
    <w:name w:val="样式 纯文本 + 首行缩进:  2 字符 Char Char Char Char Char Char Char Char Char Char Char Char Char Char Char Char Char Char Char Char Char Char Char Char"/>
    <w:basedOn w:val="34"/>
    <w:qFormat/>
    <w:uiPriority w:val="0"/>
    <w:pPr>
      <w:spacing w:beforeLines="0" w:afterLines="0" w:line="360" w:lineRule="auto"/>
      <w:jc w:val="left"/>
    </w:pPr>
    <w:rPr>
      <w:rFonts w:eastAsia="仿宋_GB2312" w:cs="Arial"/>
      <w:sz w:val="28"/>
      <w:szCs w:val="20"/>
    </w:rPr>
  </w:style>
  <w:style w:type="paragraph" w:customStyle="1" w:styleId="535">
    <w:name w:val="Char1 Char Char Char2"/>
    <w:basedOn w:val="1"/>
    <w:qFormat/>
    <w:uiPriority w:val="0"/>
    <w:rPr>
      <w:rFonts w:ascii="Tahoma" w:hAnsi="Tahoma"/>
      <w:sz w:val="24"/>
      <w:szCs w:val="20"/>
    </w:rPr>
  </w:style>
  <w:style w:type="paragraph" w:customStyle="1" w:styleId="536">
    <w:name w:val="_Style 118"/>
    <w:basedOn w:val="1"/>
    <w:qFormat/>
    <w:uiPriority w:val="0"/>
  </w:style>
  <w:style w:type="paragraph" w:customStyle="1" w:styleId="537">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538">
    <w:name w:val="纯文本1"/>
    <w:basedOn w:val="539"/>
    <w:qFormat/>
    <w:uiPriority w:val="0"/>
    <w:pPr>
      <w:widowControl/>
      <w:jc w:val="left"/>
    </w:pPr>
    <w:rPr>
      <w:rFonts w:ascii="宋体" w:hAnsi="Courier New"/>
    </w:rPr>
  </w:style>
  <w:style w:type="paragraph" w:customStyle="1" w:styleId="539">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1">
    <w:name w:val="样式 标题 3Chapter X.X.X. + 五号 段后: 0.5 行"/>
    <w:basedOn w:val="4"/>
    <w:qFormat/>
    <w:uiPriority w:val="0"/>
    <w:pPr>
      <w:keepLines w:val="0"/>
      <w:spacing w:before="120" w:afterLines="50" w:line="240" w:lineRule="auto"/>
      <w:jc w:val="left"/>
    </w:pPr>
    <w:rPr>
      <w:rFonts w:ascii="宋体" w:cs="宋体"/>
      <w:snapToGrid w:val="0"/>
      <w:kern w:val="0"/>
      <w:sz w:val="21"/>
      <w:szCs w:val="20"/>
    </w:rPr>
  </w:style>
  <w:style w:type="paragraph" w:customStyle="1" w:styleId="542">
    <w:name w:val="标题6"/>
    <w:basedOn w:val="1"/>
    <w:next w:val="2"/>
    <w:qFormat/>
    <w:uiPriority w:val="0"/>
    <w:pPr>
      <w:widowControl/>
      <w:snapToGrid w:val="0"/>
      <w:spacing w:beforeLines="50" w:afterLines="50" w:line="520" w:lineRule="atLeast"/>
      <w:ind w:firstLine="200" w:firstLineChars="200"/>
    </w:pPr>
    <w:rPr>
      <w:rFonts w:cs="Arial"/>
      <w:b/>
      <w:sz w:val="24"/>
      <w:szCs w:val="24"/>
    </w:rPr>
  </w:style>
  <w:style w:type="paragraph" w:customStyle="1" w:styleId="54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4">
    <w:name w:val="Char21"/>
    <w:basedOn w:val="1"/>
    <w:qFormat/>
    <w:uiPriority w:val="0"/>
    <w:rPr>
      <w:rFonts w:ascii="仿宋_GB2312" w:eastAsia="仿宋_GB2312"/>
      <w:b/>
      <w:sz w:val="32"/>
      <w:szCs w:val="20"/>
    </w:rPr>
  </w:style>
  <w:style w:type="paragraph" w:customStyle="1" w:styleId="5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6">
    <w:name w:val="列出段落12"/>
    <w:basedOn w:val="1"/>
    <w:qFormat/>
    <w:uiPriority w:val="0"/>
    <w:pPr>
      <w:ind w:firstLine="420" w:firstLineChars="200"/>
    </w:pPr>
  </w:style>
  <w:style w:type="paragraph" w:customStyle="1" w:styleId="547">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8">
    <w:name w:val="xl72"/>
    <w:basedOn w:val="1"/>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styleId="54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表格中序号"/>
    <w:basedOn w:val="1"/>
    <w:qFormat/>
    <w:uiPriority w:val="0"/>
    <w:pPr>
      <w:spacing w:line="288" w:lineRule="auto"/>
      <w:jc w:val="center"/>
    </w:pPr>
    <w:rPr>
      <w:rFonts w:ascii="新宋体" w:eastAsia="新宋体"/>
      <w:sz w:val="24"/>
      <w:szCs w:val="24"/>
    </w:rPr>
  </w:style>
  <w:style w:type="paragraph" w:customStyle="1" w:styleId="551">
    <w:name w:val="A正文小四"/>
    <w:basedOn w:val="1"/>
    <w:qFormat/>
    <w:uiPriority w:val="0"/>
    <w:pPr>
      <w:spacing w:line="360" w:lineRule="auto"/>
      <w:ind w:firstLine="200" w:firstLineChars="200"/>
    </w:pPr>
    <w:rPr>
      <w:sz w:val="24"/>
      <w:szCs w:val="24"/>
    </w:rPr>
  </w:style>
  <w:style w:type="paragraph" w:customStyle="1" w:styleId="552">
    <w:name w:val="左对齐的表内文字"/>
    <w:basedOn w:val="1"/>
    <w:qFormat/>
    <w:uiPriority w:val="0"/>
    <w:rPr>
      <w:rFonts w:eastAsia="仿宋_GB2312" w:cs="宋体"/>
      <w:szCs w:val="20"/>
    </w:rPr>
  </w:style>
  <w:style w:type="paragraph" w:customStyle="1" w:styleId="553">
    <w:name w:val="P3"/>
    <w:basedOn w:val="1"/>
    <w:qFormat/>
    <w:uiPriority w:val="0"/>
    <w:pPr>
      <w:widowControl/>
      <w:spacing w:before="240" w:line="240" w:lineRule="atLeast"/>
      <w:ind w:left="1152"/>
      <w:jc w:val="left"/>
    </w:pPr>
    <w:rPr>
      <w:b/>
      <w:kern w:val="0"/>
      <w:szCs w:val="21"/>
      <w:lang w:val="en-AU" w:eastAsia="en-US"/>
    </w:rPr>
  </w:style>
  <w:style w:type="paragraph" w:customStyle="1" w:styleId="554">
    <w:name w:val="p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5">
    <w:name w:val="GP有序编号2级"/>
    <w:basedOn w:val="1"/>
    <w:qFormat/>
    <w:uiPriority w:val="0"/>
    <w:pPr>
      <w:numPr>
        <w:ilvl w:val="2"/>
        <w:numId w:val="16"/>
      </w:numPr>
      <w:tabs>
        <w:tab w:val="left" w:pos="903"/>
      </w:tabs>
      <w:spacing w:line="360" w:lineRule="auto"/>
      <w:ind w:left="947" w:hanging="420"/>
      <w:jc w:val="left"/>
    </w:pPr>
    <w:rPr>
      <w:sz w:val="24"/>
      <w:szCs w:val="21"/>
    </w:rPr>
  </w:style>
  <w:style w:type="paragraph" w:customStyle="1" w:styleId="55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57">
    <w:name w:val="xl38"/>
    <w:basedOn w:val="1"/>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kern w:val="0"/>
      <w:sz w:val="24"/>
      <w:szCs w:val="24"/>
    </w:rPr>
  </w:style>
  <w:style w:type="paragraph" w:customStyle="1" w:styleId="558">
    <w:name w:val="标书正文格式"/>
    <w:qFormat/>
    <w:uiPriority w:val="0"/>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559">
    <w:name w:val="xl75"/>
    <w:basedOn w:val="1"/>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6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1">
    <w:name w:val="xl65"/>
    <w:basedOn w:val="1"/>
    <w:qFormat/>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6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63">
    <w:name w:val="金保文档标准正文 Char"/>
    <w:basedOn w:val="1"/>
    <w:qFormat/>
    <w:uiPriority w:val="0"/>
    <w:pPr>
      <w:tabs>
        <w:tab w:val="left" w:pos="1500"/>
      </w:tabs>
      <w:spacing w:line="360" w:lineRule="auto"/>
      <w:ind w:left="1500" w:hanging="420"/>
      <w:jc w:val="left"/>
    </w:pPr>
    <w:rPr>
      <w:color w:val="000000"/>
      <w:sz w:val="24"/>
      <w:szCs w:val="24"/>
    </w:rPr>
  </w:style>
  <w:style w:type="paragraph" w:customStyle="1" w:styleId="564">
    <w:name w:val="无间隔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565">
    <w:name w:val="公司名"/>
    <w:basedOn w:val="1"/>
    <w:next w:val="1"/>
    <w:qFormat/>
    <w:uiPriority w:val="0"/>
    <w:pPr>
      <w:widowControl/>
      <w:spacing w:before="420" w:after="60" w:line="320" w:lineRule="exact"/>
      <w:jc w:val="left"/>
    </w:pPr>
    <w:rPr>
      <w:rFonts w:ascii="Garamond" w:hAnsi="Garamond"/>
      <w:caps/>
      <w:kern w:val="36"/>
      <w:sz w:val="38"/>
      <w:szCs w:val="20"/>
      <w:lang w:bidi="he-IL"/>
    </w:rPr>
  </w:style>
  <w:style w:type="paragraph" w:customStyle="1" w:styleId="56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customStyle="1" w:styleId="568">
    <w:name w:val="日期2"/>
    <w:basedOn w:val="1"/>
    <w:next w:val="1"/>
    <w:qFormat/>
    <w:uiPriority w:val="0"/>
    <w:pPr>
      <w:adjustRightInd w:val="0"/>
      <w:spacing w:line="312" w:lineRule="atLeast"/>
      <w:textAlignment w:val="baseline"/>
    </w:pPr>
    <w:rPr>
      <w:kern w:val="0"/>
      <w:sz w:val="24"/>
      <w:szCs w:val="20"/>
    </w:rPr>
  </w:style>
  <w:style w:type="paragraph" w:customStyle="1" w:styleId="56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70">
    <w:name w:val="标准标题1"/>
    <w:basedOn w:val="2"/>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571">
    <w:name w:val="吉奥封面(黑体小初)"/>
    <w:basedOn w:val="334"/>
    <w:qFormat/>
    <w:uiPriority w:val="0"/>
    <w:pPr>
      <w:spacing w:before="480"/>
      <w:ind w:firstLine="0" w:firstLineChars="0"/>
      <w:jc w:val="center"/>
    </w:pPr>
    <w:rPr>
      <w:rFonts w:eastAsia="黑体"/>
      <w:sz w:val="72"/>
      <w:szCs w:val="72"/>
    </w:rPr>
  </w:style>
  <w:style w:type="paragraph" w:customStyle="1" w:styleId="572">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573">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574">
    <w:name w:val="注意事项"/>
    <w:basedOn w:val="1"/>
    <w:qFormat/>
    <w:uiPriority w:val="0"/>
    <w:pPr>
      <w:spacing w:beforeLines="50" w:afterLines="50" w:line="360" w:lineRule="auto"/>
      <w:ind w:firstLine="600" w:firstLineChars="200"/>
    </w:pPr>
    <w:rPr>
      <w:rFonts w:ascii="仿宋_GB2312" w:eastAsia="仿宋_GB2312" w:cs="Latha"/>
      <w:bCs/>
      <w:color w:val="000000"/>
      <w:sz w:val="30"/>
      <w:szCs w:val="30"/>
    </w:rPr>
  </w:style>
  <w:style w:type="paragraph" w:customStyle="1" w:styleId="575">
    <w:name w:val="强调点"/>
    <w:basedOn w:val="1"/>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576">
    <w:name w:val="Paragraph4"/>
    <w:basedOn w:val="1"/>
    <w:qFormat/>
    <w:uiPriority w:val="0"/>
    <w:pPr>
      <w:spacing w:before="80" w:afterLines="50"/>
      <w:ind w:left="2250"/>
    </w:pPr>
    <w:rPr>
      <w:rFonts w:ascii="宋体"/>
      <w:snapToGrid w:val="0"/>
      <w:kern w:val="0"/>
      <w:szCs w:val="20"/>
    </w:rPr>
  </w:style>
  <w:style w:type="paragraph" w:customStyle="1" w:styleId="577">
    <w:name w:val="xl74"/>
    <w:basedOn w:val="1"/>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78">
    <w:name w:val="样式2"/>
    <w:basedOn w:val="3"/>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579">
    <w:name w:val="样式 小四 行距: 1.5 倍行距 首行缩进:  2.25 字符"/>
    <w:basedOn w:val="1"/>
    <w:qFormat/>
    <w:uiPriority w:val="0"/>
    <w:pPr>
      <w:tabs>
        <w:tab w:val="left" w:pos="360"/>
        <w:tab w:val="left" w:pos="704"/>
      </w:tabs>
      <w:spacing w:line="360" w:lineRule="auto"/>
    </w:pPr>
    <w:rPr>
      <w:rFonts w:ascii="宋体" w:hAnsi="宋体"/>
      <w:spacing w:val="-8"/>
      <w:sz w:val="24"/>
      <w:szCs w:val="20"/>
    </w:rPr>
  </w:style>
  <w:style w:type="paragraph" w:customStyle="1" w:styleId="58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581">
    <w:name w:val="默认段落字体 Para Char Char Char Char Char Char Char Char Char Char"/>
    <w:basedOn w:val="1"/>
    <w:qFormat/>
    <w:uiPriority w:val="0"/>
    <w:rPr>
      <w:rFonts w:ascii="Tahoma" w:hAnsi="Tahoma"/>
      <w:sz w:val="24"/>
      <w:szCs w:val="20"/>
    </w:rPr>
  </w:style>
  <w:style w:type="paragraph" w:customStyle="1" w:styleId="582">
    <w:name w:val="金保标题2"/>
    <w:basedOn w:val="3"/>
    <w:next w:val="1"/>
    <w:qFormat/>
    <w:uiPriority w:val="0"/>
    <w:pPr>
      <w:tabs>
        <w:tab w:val="left" w:pos="709"/>
      </w:tabs>
      <w:spacing w:line="360" w:lineRule="auto"/>
    </w:pPr>
    <w:rPr>
      <w:rFonts w:ascii="Times New Roman" w:hAnsi="Times New Roman"/>
      <w:kern w:val="0"/>
      <w:sz w:val="28"/>
      <w:szCs w:val="28"/>
    </w:rPr>
  </w:style>
  <w:style w:type="paragraph" w:customStyle="1" w:styleId="583">
    <w:name w:val="Char Char Char Char Char Char11"/>
    <w:basedOn w:val="1"/>
    <w:qFormat/>
    <w:uiPriority w:val="0"/>
    <w:rPr>
      <w:szCs w:val="20"/>
    </w:rPr>
  </w:style>
  <w:style w:type="paragraph" w:customStyle="1" w:styleId="58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85">
    <w:name w:val="样式 样式 小四 行距: 1.5 倍行距 首行缩进:  2 字符 + +中文正文"/>
    <w:basedOn w:val="1"/>
    <w:qFormat/>
    <w:uiPriority w:val="0"/>
    <w:pPr>
      <w:spacing w:line="360" w:lineRule="auto"/>
      <w:ind w:firstLine="480" w:firstLineChars="200"/>
    </w:pPr>
    <w:rPr>
      <w:rFonts w:ascii="宋体" w:hAnsi="宋体" w:cs="宋体"/>
      <w:sz w:val="24"/>
      <w:szCs w:val="20"/>
    </w:rPr>
  </w:style>
  <w:style w:type="paragraph" w:customStyle="1" w:styleId="586">
    <w:name w:val="Table"/>
    <w:basedOn w:val="1"/>
    <w:qFormat/>
    <w:uiPriority w:val="0"/>
    <w:pPr>
      <w:widowControl/>
      <w:spacing w:before="40" w:after="40"/>
      <w:jc w:val="left"/>
    </w:pPr>
    <w:rPr>
      <w:rFonts w:ascii="Arial" w:hAnsi="Arial" w:eastAsia="Times New Roman"/>
      <w:kern w:val="0"/>
      <w:sz w:val="20"/>
      <w:szCs w:val="20"/>
      <w:lang w:val="en-GB" w:eastAsia="en-US"/>
    </w:rPr>
  </w:style>
  <w:style w:type="paragraph" w:customStyle="1" w:styleId="587">
    <w:name w:val="GP标题1"/>
    <w:basedOn w:val="1"/>
    <w:next w:val="1"/>
    <w:qFormat/>
    <w:uiPriority w:val="0"/>
    <w:pPr>
      <w:numPr>
        <w:ilvl w:val="0"/>
        <w:numId w:val="16"/>
      </w:numPr>
      <w:spacing w:beforeLines="100" w:afterLines="100" w:line="360" w:lineRule="auto"/>
      <w:jc w:val="center"/>
      <w:outlineLvl w:val="0"/>
    </w:pPr>
    <w:rPr>
      <w:rFonts w:ascii="黑体" w:hAnsi="黑体" w:eastAsia="黑体"/>
      <w:b/>
      <w:sz w:val="36"/>
      <w:szCs w:val="21"/>
    </w:rPr>
  </w:style>
  <w:style w:type="paragraph" w:customStyle="1" w:styleId="588">
    <w:name w:val="xl67"/>
    <w:basedOn w:val="1"/>
    <w:qFormat/>
    <w:uiPriority w:val="0"/>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589">
    <w:name w:val="Char Char12 Char Char Char Char"/>
    <w:basedOn w:val="1"/>
    <w:qFormat/>
    <w:uiPriority w:val="0"/>
    <w:pPr>
      <w:tabs>
        <w:tab w:val="left" w:pos="432"/>
      </w:tabs>
      <w:ind w:left="432" w:hanging="432"/>
    </w:pPr>
    <w:rPr>
      <w:rFonts w:ascii="Tahoma" w:hAnsi="Tahoma"/>
      <w:sz w:val="24"/>
      <w:szCs w:val="20"/>
    </w:rPr>
  </w:style>
  <w:style w:type="paragraph" w:customStyle="1" w:styleId="590">
    <w:name w:val="样式 标题 3(A-3)sect1.2.3h3H3level_3PIM 3Level 3 HeadHeading..."/>
    <w:basedOn w:val="4"/>
    <w:qFormat/>
    <w:uiPriority w:val="0"/>
    <w:rPr>
      <w:rFonts w:ascii="Arial" w:hAnsi="Arial"/>
      <w:sz w:val="30"/>
    </w:rPr>
  </w:style>
  <w:style w:type="paragraph" w:customStyle="1" w:styleId="591">
    <w:name w:val="内文正文"/>
    <w:basedOn w:val="1"/>
    <w:qFormat/>
    <w:uiPriority w:val="0"/>
    <w:pPr>
      <w:adjustRightInd w:val="0"/>
      <w:snapToGrid w:val="0"/>
      <w:spacing w:line="400" w:lineRule="atLeast"/>
      <w:ind w:firstLine="200" w:firstLineChars="200"/>
    </w:pPr>
    <w:rPr>
      <w:rFonts w:ascii="宋体"/>
      <w:szCs w:val="24"/>
    </w:rPr>
  </w:style>
  <w:style w:type="paragraph" w:customStyle="1" w:styleId="592">
    <w:name w:val="Char"/>
    <w:basedOn w:val="1"/>
    <w:qFormat/>
    <w:uiPriority w:val="0"/>
    <w:rPr>
      <w:szCs w:val="20"/>
    </w:rPr>
  </w:style>
  <w:style w:type="paragraph" w:customStyle="1" w:styleId="593">
    <w:name w:val="表格_内容"/>
    <w:basedOn w:val="1"/>
    <w:qFormat/>
    <w:uiPriority w:val="0"/>
    <w:rPr>
      <w:rFonts w:ascii="宋体" w:hAnsi="宋体"/>
      <w:szCs w:val="21"/>
    </w:rPr>
  </w:style>
  <w:style w:type="paragraph" w:customStyle="1" w:styleId="594">
    <w:name w:val="正文样式"/>
    <w:basedOn w:val="1"/>
    <w:qFormat/>
    <w:uiPriority w:val="0"/>
    <w:pPr>
      <w:spacing w:line="360" w:lineRule="auto"/>
      <w:ind w:firstLine="200" w:firstLineChars="200"/>
    </w:pPr>
    <w:rPr>
      <w:rFonts w:ascii="宋体"/>
      <w:sz w:val="24"/>
      <w:szCs w:val="24"/>
    </w:rPr>
  </w:style>
  <w:style w:type="paragraph" w:customStyle="1" w:styleId="595">
    <w:name w:val="中等深浅列表 2 - 强调文字颜色 21"/>
    <w:semiHidden/>
    <w:qFormat/>
    <w:uiPriority w:val="99"/>
    <w:rPr>
      <w:rFonts w:ascii="Times New Roman" w:hAnsi="Times New Roman" w:eastAsia="宋体" w:cs="Times New Roman"/>
      <w:kern w:val="2"/>
      <w:sz w:val="21"/>
      <w:szCs w:val="22"/>
      <w:lang w:val="en-US" w:eastAsia="zh-CN" w:bidi="ar-SA"/>
    </w:rPr>
  </w:style>
  <w:style w:type="paragraph" w:customStyle="1" w:styleId="596">
    <w:name w:val="正文文本 New New"/>
    <w:basedOn w:val="597"/>
    <w:qFormat/>
    <w:uiPriority w:val="0"/>
    <w:pPr>
      <w:spacing w:after="120"/>
    </w:pPr>
    <w:rPr>
      <w:sz w:val="28"/>
      <w:szCs w:val="24"/>
    </w:rPr>
  </w:style>
  <w:style w:type="paragraph" w:customStyle="1" w:styleId="597">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规范正文"/>
    <w:basedOn w:val="1"/>
    <w:qFormat/>
    <w:uiPriority w:val="0"/>
    <w:pPr>
      <w:adjustRightInd w:val="0"/>
      <w:spacing w:line="360" w:lineRule="auto"/>
      <w:ind w:left="480"/>
      <w:jc w:val="left"/>
      <w:textAlignment w:val="baseline"/>
    </w:pPr>
    <w:rPr>
      <w:kern w:val="0"/>
      <w:sz w:val="24"/>
      <w:szCs w:val="20"/>
    </w:rPr>
  </w:style>
  <w:style w:type="paragraph" w:customStyle="1" w:styleId="599">
    <w:name w:val="Char Char Char Char Char Char Char Char"/>
    <w:basedOn w:val="1"/>
    <w:qFormat/>
    <w:uiPriority w:val="0"/>
    <w:pPr>
      <w:tabs>
        <w:tab w:val="left" w:pos="360"/>
      </w:tabs>
    </w:pPr>
    <w:rPr>
      <w:sz w:val="24"/>
      <w:szCs w:val="24"/>
    </w:rPr>
  </w:style>
  <w:style w:type="paragraph" w:customStyle="1" w:styleId="600">
    <w:name w:val="图表引用"/>
    <w:basedOn w:val="1"/>
    <w:qFormat/>
    <w:uiPriority w:val="0"/>
    <w:pPr>
      <w:spacing w:line="360" w:lineRule="auto"/>
      <w:jc w:val="center"/>
    </w:pPr>
    <w:rPr>
      <w:rFonts w:ascii="仿宋_GB2312" w:eastAsia="仿宋_GB2312"/>
      <w:b/>
      <w:sz w:val="24"/>
      <w:szCs w:val="28"/>
    </w:rPr>
  </w:style>
  <w:style w:type="paragraph" w:customStyle="1" w:styleId="601">
    <w:name w:val="样式 标题 3Chapter X.X.X"/>
    <w:basedOn w:val="419"/>
    <w:qFormat/>
    <w:uiPriority w:val="0"/>
    <w:pPr>
      <w:spacing w:after="120"/>
    </w:pPr>
  </w:style>
  <w:style w:type="paragraph" w:customStyle="1" w:styleId="602">
    <w:name w:val="List Paragraph1"/>
    <w:basedOn w:val="1"/>
    <w:qFormat/>
    <w:uiPriority w:val="0"/>
    <w:pPr>
      <w:ind w:firstLine="420" w:firstLineChars="200"/>
    </w:pPr>
    <w:rPr>
      <w:szCs w:val="24"/>
    </w:rPr>
  </w:style>
  <w:style w:type="paragraph" w:customStyle="1" w:styleId="603">
    <w:name w:val="页眉1"/>
    <w:basedOn w:val="1"/>
    <w:qFormat/>
    <w:uiPriority w:val="0"/>
    <w:pPr>
      <w:widowControl/>
      <w:spacing w:before="150" w:after="150" w:line="320" w:lineRule="atLeast"/>
      <w:jc w:val="left"/>
    </w:pPr>
    <w:rPr>
      <w:rFonts w:ascii="宋体" w:hAnsi="宋体" w:cs="宋体"/>
      <w:color w:val="003399"/>
      <w:kern w:val="0"/>
      <w:sz w:val="30"/>
      <w:szCs w:val="30"/>
    </w:rPr>
  </w:style>
  <w:style w:type="paragraph" w:customStyle="1" w:styleId="604">
    <w:name w:val="日期1"/>
    <w:basedOn w:val="1"/>
    <w:next w:val="1"/>
    <w:qFormat/>
    <w:uiPriority w:val="0"/>
    <w:pPr>
      <w:adjustRightInd w:val="0"/>
      <w:spacing w:line="312" w:lineRule="atLeast"/>
      <w:textAlignment w:val="baseline"/>
    </w:pPr>
    <w:rPr>
      <w:kern w:val="0"/>
      <w:sz w:val="24"/>
      <w:szCs w:val="20"/>
    </w:rPr>
  </w:style>
  <w:style w:type="paragraph" w:customStyle="1" w:styleId="605">
    <w:name w:val="5级"/>
    <w:basedOn w:val="1"/>
    <w:next w:val="19"/>
    <w:qFormat/>
    <w:uiPriority w:val="0"/>
    <w:pPr>
      <w:numPr>
        <w:ilvl w:val="4"/>
        <w:numId w:val="18"/>
      </w:numPr>
    </w:pPr>
    <w:rPr>
      <w:rFonts w:eastAsia="黑体"/>
      <w:kern w:val="0"/>
      <w:sz w:val="24"/>
      <w:szCs w:val="20"/>
    </w:rPr>
  </w:style>
  <w:style w:type="paragraph" w:customStyle="1" w:styleId="606">
    <w:name w:val="Body"/>
    <w:basedOn w:val="1"/>
    <w:qFormat/>
    <w:uiPriority w:val="0"/>
    <w:pPr>
      <w:widowControl/>
      <w:spacing w:before="120" w:afterLines="50"/>
    </w:pPr>
    <w:rPr>
      <w:rFonts w:ascii="宋体"/>
      <w:snapToGrid w:val="0"/>
      <w:kern w:val="0"/>
      <w:szCs w:val="20"/>
    </w:rPr>
  </w:style>
  <w:style w:type="paragraph" w:customStyle="1" w:styleId="60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08">
    <w:name w:val="xl114"/>
    <w:basedOn w:val="1"/>
    <w:qFormat/>
    <w:uiPriority w:val="0"/>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609">
    <w:name w:val="样式 三号 加粗 段后: 0.5 行"/>
    <w:basedOn w:val="1"/>
    <w:qFormat/>
    <w:uiPriority w:val="0"/>
    <w:pPr>
      <w:spacing w:afterLines="50"/>
      <w:jc w:val="left"/>
    </w:pPr>
    <w:rPr>
      <w:rFonts w:ascii="宋体" w:cs="宋体"/>
      <w:b/>
      <w:bCs/>
      <w:snapToGrid w:val="0"/>
      <w:kern w:val="0"/>
      <w:sz w:val="32"/>
      <w:szCs w:val="20"/>
    </w:rPr>
  </w:style>
  <w:style w:type="paragraph" w:customStyle="1" w:styleId="610">
    <w:name w:val="标书_标题2"/>
    <w:basedOn w:val="3"/>
    <w:qFormat/>
    <w:uiPriority w:val="0"/>
    <w:pPr>
      <w:spacing w:after="0" w:line="415" w:lineRule="auto"/>
    </w:pPr>
    <w:rPr>
      <w:sz w:val="28"/>
      <w:szCs w:val="20"/>
    </w:rPr>
  </w:style>
  <w:style w:type="paragraph" w:customStyle="1" w:styleId="611">
    <w:name w:val="表格内容"/>
    <w:basedOn w:val="26"/>
    <w:qFormat/>
    <w:uiPriority w:val="0"/>
    <w:pPr>
      <w:suppressLineNumbers/>
      <w:suppressAutoHyphens/>
    </w:pPr>
    <w:rPr>
      <w:kern w:val="1"/>
      <w:sz w:val="21"/>
      <w:lang w:eastAsia="ar-SA"/>
    </w:rPr>
  </w:style>
  <w:style w:type="paragraph" w:customStyle="1" w:styleId="612">
    <w:name w:val="表格标题"/>
    <w:basedOn w:val="611"/>
    <w:qFormat/>
    <w:uiPriority w:val="0"/>
    <w:pPr>
      <w:numPr>
        <w:ilvl w:val="0"/>
        <w:numId w:val="19"/>
      </w:numPr>
      <w:ind w:left="0" w:firstLine="0"/>
      <w:jc w:val="center"/>
    </w:pPr>
    <w:rPr>
      <w:b/>
      <w:bCs/>
      <w:i/>
      <w:iCs/>
    </w:rPr>
  </w:style>
  <w:style w:type="paragraph" w:customStyle="1" w:styleId="613">
    <w:name w:val="文本"/>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614">
    <w:name w:val="linyang-正文"/>
    <w:basedOn w:val="1"/>
    <w:qFormat/>
    <w:uiPriority w:val="0"/>
    <w:pPr>
      <w:spacing w:before="120" w:after="120" w:line="400" w:lineRule="exact"/>
      <w:ind w:firstLine="200" w:firstLineChars="200"/>
    </w:pPr>
    <w:rPr>
      <w:sz w:val="24"/>
      <w:szCs w:val="24"/>
    </w:rPr>
  </w:style>
  <w:style w:type="paragraph" w:customStyle="1" w:styleId="615">
    <w:name w:val="xl28"/>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616">
    <w:name w:val="_Style 148"/>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7">
    <w:name w:val="GP公文标题1"/>
    <w:basedOn w:val="1"/>
    <w:next w:val="1"/>
    <w:qFormat/>
    <w:uiPriority w:val="0"/>
    <w:pPr>
      <w:numPr>
        <w:ilvl w:val="4"/>
        <w:numId w:val="16"/>
      </w:numPr>
      <w:spacing w:beforeLines="100" w:afterLines="100" w:line="360" w:lineRule="auto"/>
      <w:ind w:firstLine="0"/>
      <w:jc w:val="left"/>
      <w:outlineLvl w:val="0"/>
    </w:pPr>
    <w:rPr>
      <w:rFonts w:eastAsia="仿宋_GB2312"/>
      <w:b/>
      <w:sz w:val="36"/>
      <w:szCs w:val="21"/>
    </w:rPr>
  </w:style>
  <w:style w:type="paragraph" w:customStyle="1" w:styleId="618">
    <w:name w:val="样式 正文段落 + (西文) 仿宋_GB2312 行距: 1.5 倍行距"/>
    <w:basedOn w:val="274"/>
    <w:qFormat/>
    <w:uiPriority w:val="0"/>
    <w:pPr>
      <w:spacing w:line="360" w:lineRule="auto"/>
      <w:ind w:firstLine="560" w:firstLineChars="200"/>
    </w:pPr>
    <w:rPr>
      <w:rFonts w:ascii="仿宋" w:hAnsi="宋体" w:eastAsia="仿宋" w:cs="宋体"/>
      <w:kern w:val="0"/>
      <w:sz w:val="28"/>
    </w:rPr>
  </w:style>
  <w:style w:type="paragraph" w:customStyle="1" w:styleId="61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1">
    <w:name w:val="pt9"/>
    <w:basedOn w:val="1"/>
    <w:qFormat/>
    <w:uiPriority w:val="0"/>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622">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623">
    <w:name w:val="Paragraph2"/>
    <w:basedOn w:val="1"/>
    <w:qFormat/>
    <w:uiPriority w:val="0"/>
    <w:pPr>
      <w:spacing w:before="80" w:afterLines="50"/>
      <w:ind w:left="720"/>
    </w:pPr>
    <w:rPr>
      <w:rFonts w:ascii="宋体"/>
      <w:snapToGrid w:val="0"/>
      <w:color w:val="000000"/>
      <w:kern w:val="0"/>
      <w:szCs w:val="20"/>
      <w:lang w:val="en-AU"/>
    </w:rPr>
  </w:style>
  <w:style w:type="paragraph" w:customStyle="1" w:styleId="624">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26">
    <w:name w:val="xl64"/>
    <w:basedOn w:val="1"/>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kern w:val="0"/>
      <w:sz w:val="20"/>
      <w:szCs w:val="20"/>
    </w:rPr>
  </w:style>
  <w:style w:type="paragraph" w:customStyle="1" w:styleId="627">
    <w:name w:val="pa-30"/>
    <w:basedOn w:val="1"/>
    <w:qFormat/>
    <w:uiPriority w:val="0"/>
    <w:pPr>
      <w:widowControl/>
      <w:spacing w:before="150" w:after="150"/>
      <w:jc w:val="left"/>
    </w:pPr>
    <w:rPr>
      <w:rFonts w:ascii="宋体" w:hAnsi="宋体" w:cs="宋体"/>
      <w:kern w:val="0"/>
      <w:sz w:val="24"/>
      <w:szCs w:val="24"/>
    </w:rPr>
  </w:style>
  <w:style w:type="paragraph" w:customStyle="1" w:styleId="628">
    <w:name w:val="正文段"/>
    <w:basedOn w:val="1"/>
    <w:qFormat/>
    <w:uiPriority w:val="0"/>
    <w:pPr>
      <w:widowControl/>
      <w:snapToGrid w:val="0"/>
      <w:spacing w:afterLines="50"/>
      <w:ind w:firstLine="200" w:firstLineChars="200"/>
    </w:pPr>
    <w:rPr>
      <w:kern w:val="0"/>
      <w:sz w:val="24"/>
      <w:szCs w:val="20"/>
    </w:rPr>
  </w:style>
  <w:style w:type="paragraph" w:customStyle="1" w:styleId="629">
    <w:name w:val="Char31"/>
    <w:basedOn w:val="1"/>
    <w:qFormat/>
    <w:uiPriority w:val="0"/>
    <w:rPr>
      <w:rFonts w:ascii="仿宋_GB2312" w:eastAsia="仿宋_GB2312"/>
      <w:b/>
      <w:sz w:val="32"/>
      <w:szCs w:val="32"/>
    </w:rPr>
  </w:style>
  <w:style w:type="paragraph" w:customStyle="1" w:styleId="630">
    <w:name w:val="S4-B-L15"/>
    <w:basedOn w:val="1"/>
    <w:qFormat/>
    <w:uiPriority w:val="0"/>
    <w:pPr>
      <w:spacing w:line="360" w:lineRule="auto"/>
    </w:pPr>
    <w:rPr>
      <w:b/>
      <w:bCs/>
      <w:sz w:val="24"/>
      <w:szCs w:val="24"/>
    </w:rPr>
  </w:style>
  <w:style w:type="paragraph" w:customStyle="1" w:styleId="631">
    <w:name w:val="列表（编号一级）（绿盟科技）"/>
    <w:basedOn w:val="1"/>
    <w:qFormat/>
    <w:uiPriority w:val="0"/>
    <w:pPr>
      <w:widowControl/>
      <w:numPr>
        <w:ilvl w:val="0"/>
        <w:numId w:val="20"/>
      </w:numPr>
      <w:spacing w:beforeLines="25" w:line="300" w:lineRule="auto"/>
      <w:jc w:val="left"/>
    </w:pPr>
    <w:rPr>
      <w:rFonts w:ascii="Arial" w:hAnsi="Arial"/>
      <w:kern w:val="0"/>
      <w:szCs w:val="21"/>
    </w:rPr>
  </w:style>
  <w:style w:type="paragraph" w:customStyle="1" w:styleId="632">
    <w:name w:val="样式 正文文本缩进 + 仿宋_GB2312 小四 首行缩进:  0 厘米 行距: 1.5 倍行距"/>
    <w:basedOn w:val="28"/>
    <w:qFormat/>
    <w:uiPriority w:val="0"/>
    <w:pPr>
      <w:spacing w:line="360" w:lineRule="auto"/>
      <w:ind w:firstLine="0"/>
    </w:pPr>
    <w:rPr>
      <w:rFonts w:ascii="仿宋_GB2312" w:hAnsi="Times New Roman" w:eastAsia="新宋体"/>
      <w:spacing w:val="0"/>
      <w:sz w:val="24"/>
    </w:rPr>
  </w:style>
  <w:style w:type="paragraph" w:customStyle="1" w:styleId="633">
    <w:name w:val="正文文本 New"/>
    <w:basedOn w:val="1"/>
    <w:qFormat/>
    <w:uiPriority w:val="0"/>
    <w:pPr>
      <w:spacing w:after="120"/>
    </w:pPr>
    <w:rPr>
      <w:sz w:val="28"/>
      <w:szCs w:val="24"/>
    </w:rPr>
  </w:style>
  <w:style w:type="paragraph" w:customStyle="1" w:styleId="634">
    <w:name w:val="普通(网站)1"/>
    <w:basedOn w:val="1"/>
    <w:qFormat/>
    <w:uiPriority w:val="0"/>
    <w:pPr>
      <w:widowControl/>
      <w:spacing w:before="100" w:beforeAutospacing="1" w:after="100" w:afterAutospacing="1"/>
      <w:jc w:val="left"/>
    </w:pPr>
    <w:rPr>
      <w:rFonts w:hint="eastAsia" w:ascii="宋体" w:hAnsi="宋体"/>
      <w:color w:val="000000"/>
      <w:sz w:val="24"/>
    </w:rPr>
  </w:style>
  <w:style w:type="paragraph" w:customStyle="1" w:styleId="635">
    <w:name w:val="Char1 Char Char Char1"/>
    <w:basedOn w:val="1"/>
    <w:qFormat/>
    <w:uiPriority w:val="0"/>
    <w:rPr>
      <w:rFonts w:ascii="Tahoma" w:hAnsi="Tahoma"/>
      <w:sz w:val="24"/>
      <w:szCs w:val="20"/>
    </w:rPr>
  </w:style>
  <w:style w:type="paragraph" w:customStyle="1" w:styleId="636">
    <w:name w:val="标准标题2"/>
    <w:basedOn w:val="3"/>
    <w:qFormat/>
    <w:uiPriority w:val="0"/>
    <w:pPr>
      <w:spacing w:line="360" w:lineRule="auto"/>
    </w:pPr>
    <w:rPr>
      <w:rFonts w:eastAsia="仿宋_GB2312"/>
      <w:bCs w:val="0"/>
      <w:sz w:val="28"/>
    </w:rPr>
  </w:style>
  <w:style w:type="paragraph" w:customStyle="1" w:styleId="637">
    <w:name w:val="二级."/>
    <w:basedOn w:val="3"/>
    <w:qFormat/>
    <w:uiPriority w:val="0"/>
    <w:pPr>
      <w:tabs>
        <w:tab w:val="left" w:pos="0"/>
      </w:tabs>
      <w:spacing w:before="0" w:after="0" w:line="528" w:lineRule="auto"/>
      <w:ind w:left="181" w:hanging="181"/>
    </w:pPr>
    <w:rPr>
      <w:bCs w:val="0"/>
      <w:kern w:val="0"/>
      <w:sz w:val="36"/>
      <w:szCs w:val="20"/>
    </w:rPr>
  </w:style>
  <w:style w:type="paragraph" w:customStyle="1" w:styleId="638">
    <w:name w:val="_Style 13"/>
    <w:basedOn w:val="1"/>
    <w:qFormat/>
    <w:uiPriority w:val="0"/>
    <w:pPr>
      <w:tabs>
        <w:tab w:val="left" w:pos="360"/>
      </w:tabs>
      <w:ind w:firstLine="420" w:firstLineChars="150"/>
    </w:pPr>
    <w:rPr>
      <w:szCs w:val="20"/>
    </w:rPr>
  </w:style>
  <w:style w:type="paragraph" w:customStyle="1" w:styleId="639">
    <w:name w:val="彩色列表1"/>
    <w:basedOn w:val="1"/>
    <w:qFormat/>
    <w:uiPriority w:val="0"/>
    <w:pPr>
      <w:tabs>
        <w:tab w:val="left" w:pos="1200"/>
      </w:tabs>
      <w:ind w:left="1200" w:hanging="360"/>
    </w:pPr>
  </w:style>
  <w:style w:type="paragraph" w:customStyle="1" w:styleId="640">
    <w:name w:val="Char112"/>
    <w:basedOn w:val="1"/>
    <w:qFormat/>
    <w:uiPriority w:val="0"/>
    <w:pPr>
      <w:spacing w:beforeLines="20" w:afterLines="20"/>
    </w:pPr>
    <w:rPr>
      <w:rFonts w:ascii="楷体_GB2312" w:hAnsi="宋体" w:eastAsia="楷体_GB2312" w:cs="Arial"/>
      <w:kern w:val="0"/>
      <w:sz w:val="24"/>
      <w:szCs w:val="24"/>
    </w:rPr>
  </w:style>
  <w:style w:type="paragraph" w:customStyle="1" w:styleId="641">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642">
    <w:name w:val="Bullet"/>
    <w:basedOn w:val="1"/>
    <w:qFormat/>
    <w:uiPriority w:val="0"/>
    <w:pPr>
      <w:widowControl/>
      <w:tabs>
        <w:tab w:val="left" w:pos="720"/>
        <w:tab w:val="left" w:pos="964"/>
      </w:tabs>
      <w:spacing w:before="120" w:afterLines="50"/>
      <w:ind w:left="720" w:right="360" w:hanging="482"/>
    </w:pPr>
    <w:rPr>
      <w:rFonts w:ascii="宋体"/>
      <w:snapToGrid w:val="0"/>
      <w:kern w:val="0"/>
      <w:szCs w:val="20"/>
    </w:rPr>
  </w:style>
  <w:style w:type="paragraph" w:customStyle="1" w:styleId="643">
    <w:name w:val="小四正文"/>
    <w:basedOn w:val="1"/>
    <w:qFormat/>
    <w:uiPriority w:val="0"/>
    <w:pPr>
      <w:spacing w:line="360" w:lineRule="auto"/>
      <w:ind w:firstLine="200" w:firstLineChars="200"/>
    </w:pPr>
    <w:rPr>
      <w:rFonts w:eastAsia="仿宋_GB2312" w:cs="宋体"/>
      <w:sz w:val="24"/>
      <w:szCs w:val="24"/>
    </w:rPr>
  </w:style>
  <w:style w:type="paragraph" w:customStyle="1" w:styleId="644">
    <w:name w:val="标书_正文"/>
    <w:basedOn w:val="1"/>
    <w:qFormat/>
    <w:uiPriority w:val="0"/>
    <w:pPr>
      <w:spacing w:line="360" w:lineRule="auto"/>
    </w:pPr>
    <w:rPr>
      <w:rFonts w:ascii="宋体"/>
      <w:b/>
      <w:kern w:val="0"/>
      <w:sz w:val="32"/>
      <w:szCs w:val="32"/>
    </w:rPr>
  </w:style>
  <w:style w:type="paragraph" w:customStyle="1" w:styleId="645">
    <w:name w:val="样式 正文（首行缩进两字） + 首行缩进:  2 字符 段后: 0.5 行 行距: 1.5 倍行距"/>
    <w:basedOn w:val="19"/>
    <w:qFormat/>
    <w:uiPriority w:val="0"/>
    <w:pPr>
      <w:spacing w:line="360" w:lineRule="auto"/>
    </w:pPr>
    <w:rPr>
      <w:sz w:val="24"/>
      <w:szCs w:val="24"/>
    </w:rPr>
  </w:style>
  <w:style w:type="paragraph" w:customStyle="1" w:styleId="646">
    <w:name w:val="Char Char Char Char Char Char Char11"/>
    <w:basedOn w:val="1"/>
    <w:qFormat/>
    <w:uiPriority w:val="0"/>
    <w:pPr>
      <w:tabs>
        <w:tab w:val="left" w:pos="432"/>
      </w:tabs>
      <w:ind w:left="432" w:hanging="432"/>
    </w:pPr>
    <w:rPr>
      <w:rFonts w:ascii="Tahoma" w:hAnsi="Tahoma"/>
      <w:sz w:val="24"/>
      <w:szCs w:val="20"/>
    </w:rPr>
  </w:style>
  <w:style w:type="paragraph" w:customStyle="1" w:styleId="647">
    <w:name w:val="pbulletcmt"/>
    <w:basedOn w:val="1"/>
    <w:qFormat/>
    <w:uiPriority w:val="0"/>
    <w:pPr>
      <w:widowControl/>
      <w:spacing w:before="100" w:beforeAutospacing="1" w:after="100" w:afterAutospacing="1"/>
      <w:jc w:val="left"/>
    </w:pPr>
    <w:rPr>
      <w:rFonts w:eastAsia="Times New Roman"/>
      <w:kern w:val="0"/>
      <w:sz w:val="24"/>
      <w:szCs w:val="24"/>
    </w:rPr>
  </w:style>
  <w:style w:type="paragraph" w:customStyle="1" w:styleId="648">
    <w:name w:val="Char111"/>
    <w:basedOn w:val="1"/>
    <w:qFormat/>
    <w:uiPriority w:val="0"/>
    <w:rPr>
      <w:rFonts w:ascii="仿宋_GB2312" w:eastAsia="仿宋_GB2312"/>
      <w:b/>
      <w:sz w:val="32"/>
      <w:szCs w:val="32"/>
    </w:rPr>
  </w:style>
  <w:style w:type="paragraph" w:customStyle="1" w:styleId="649">
    <w:name w:val="SZF图"/>
    <w:basedOn w:val="1"/>
    <w:qFormat/>
    <w:uiPriority w:val="0"/>
    <w:pPr>
      <w:spacing w:beforeLines="50" w:afterLines="50" w:line="360" w:lineRule="auto"/>
      <w:jc w:val="center"/>
    </w:pPr>
    <w:rPr>
      <w:b/>
      <w:szCs w:val="24"/>
    </w:rPr>
  </w:style>
  <w:style w:type="paragraph" w:customStyle="1" w:styleId="650">
    <w:name w:val="样式 标题 2Chapter X.X. Statementh22Header 2l2Level 2 Headhea..."/>
    <w:basedOn w:val="3"/>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651">
    <w:name w:val="CM12"/>
    <w:basedOn w:val="537"/>
    <w:next w:val="537"/>
    <w:qFormat/>
    <w:uiPriority w:val="0"/>
    <w:pPr>
      <w:spacing w:line="468" w:lineRule="atLeast"/>
    </w:pPr>
    <w:rPr>
      <w:rFonts w:ascii="宋体" w:eastAsia="宋体" w:cs="Times New Roman"/>
      <w:color w:val="auto"/>
    </w:rPr>
  </w:style>
  <w:style w:type="paragraph" w:customStyle="1" w:styleId="652">
    <w:name w:val="正文文本 22"/>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653">
    <w:name w:val="默认段落字体 Para Char"/>
    <w:basedOn w:val="1"/>
    <w:qFormat/>
    <w:uiPriority w:val="0"/>
    <w:pPr>
      <w:adjustRightInd w:val="0"/>
      <w:spacing w:line="360" w:lineRule="auto"/>
      <w:ind w:firstLine="480"/>
    </w:pPr>
    <w:rPr>
      <w:rFonts w:ascii="宋体" w:hAnsi="宋体"/>
      <w:kern w:val="0"/>
      <w:sz w:val="24"/>
      <w:szCs w:val="20"/>
    </w:rPr>
  </w:style>
  <w:style w:type="paragraph" w:customStyle="1" w:styleId="654">
    <w:name w:val="flName"/>
    <w:basedOn w:val="1"/>
    <w:qFormat/>
    <w:uiPriority w:val="0"/>
    <w:pPr>
      <w:adjustRightInd w:val="0"/>
      <w:spacing w:before="320" w:after="160" w:line="360" w:lineRule="atLeast"/>
      <w:ind w:firstLine="200" w:firstLineChars="200"/>
      <w:jc w:val="center"/>
    </w:pPr>
    <w:rPr>
      <w:rFonts w:ascii="Arial" w:eastAsia="黑体"/>
      <w:kern w:val="0"/>
      <w:sz w:val="32"/>
      <w:szCs w:val="24"/>
    </w:rPr>
  </w:style>
  <w:style w:type="paragraph" w:customStyle="1" w:styleId="655">
    <w:name w:val="样式 书籍标题3 + Arial 段前: 1 行 段后: 1 行"/>
    <w:basedOn w:val="1"/>
    <w:qFormat/>
    <w:uiPriority w:val="0"/>
    <w:pPr>
      <w:numPr>
        <w:ilvl w:val="2"/>
        <w:numId w:val="21"/>
      </w:numPr>
      <w:spacing w:beforeLines="100" w:afterLines="100"/>
      <w:jc w:val="left"/>
      <w:outlineLvl w:val="2"/>
    </w:pPr>
    <w:rPr>
      <w:rFonts w:ascii="Arial" w:hAnsi="Arial"/>
      <w:b/>
      <w:bCs/>
      <w:spacing w:val="20"/>
      <w:sz w:val="28"/>
      <w:szCs w:val="28"/>
    </w:rPr>
  </w:style>
  <w:style w:type="paragraph" w:customStyle="1" w:styleId="656">
    <w:name w:val="正文样式1"/>
    <w:basedOn w:val="1"/>
    <w:qFormat/>
    <w:uiPriority w:val="0"/>
    <w:pPr>
      <w:spacing w:line="360" w:lineRule="auto"/>
      <w:ind w:firstLine="200" w:firstLineChars="200"/>
    </w:pPr>
    <w:rPr>
      <w:rFonts w:cs="宋体"/>
      <w:sz w:val="24"/>
      <w:szCs w:val="20"/>
    </w:rPr>
  </w:style>
  <w:style w:type="paragraph" w:customStyle="1" w:styleId="657">
    <w:name w:val="样式 样式 宋体 小四 段前: 7.8 磅 段后: 7.8 磅 行距: 1.5 倍行距 + 小二 首行缩进:  2 字符"/>
    <w:basedOn w:val="1"/>
    <w:qFormat/>
    <w:uiPriority w:val="0"/>
    <w:pPr>
      <w:spacing w:line="360" w:lineRule="auto"/>
      <w:ind w:firstLine="480" w:firstLineChars="200"/>
    </w:pPr>
    <w:rPr>
      <w:rFonts w:ascii="宋体" w:hAnsi="宋体" w:cs="宋体"/>
      <w:sz w:val="24"/>
      <w:szCs w:val="20"/>
    </w:rPr>
  </w:style>
  <w:style w:type="paragraph" w:customStyle="1" w:styleId="658">
    <w:name w:val="样式 标题 5 + 五号 居中 段前: 1.5 磅 段后: 1.5 磅 行距: 多倍行距 1.57 字行"/>
    <w:basedOn w:val="6"/>
    <w:qFormat/>
    <w:uiPriority w:val="0"/>
    <w:pPr>
      <w:tabs>
        <w:tab w:val="clear" w:pos="992"/>
      </w:tabs>
      <w:spacing w:before="30" w:after="30" w:line="377" w:lineRule="auto"/>
      <w:ind w:left="0" w:firstLine="0"/>
      <w:jc w:val="center"/>
    </w:pPr>
    <w:rPr>
      <w:rFonts w:cs="宋体"/>
      <w:sz w:val="21"/>
      <w:szCs w:val="20"/>
    </w:rPr>
  </w:style>
  <w:style w:type="paragraph" w:customStyle="1" w:styleId="659">
    <w:name w:val="正文-带编号1)"/>
    <w:basedOn w:val="1"/>
    <w:qFormat/>
    <w:uiPriority w:val="0"/>
    <w:pPr>
      <w:numPr>
        <w:ilvl w:val="0"/>
        <w:numId w:val="22"/>
      </w:numPr>
      <w:spacing w:line="400" w:lineRule="exact"/>
    </w:pPr>
    <w:rPr>
      <w:rFonts w:ascii="Arial" w:hAnsi="Arial"/>
      <w:szCs w:val="24"/>
    </w:rPr>
  </w:style>
  <w:style w:type="paragraph" w:customStyle="1" w:styleId="660">
    <w:name w:val="contentartic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1">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62">
    <w:name w:val="Char8"/>
    <w:basedOn w:val="1"/>
    <w:qFormat/>
    <w:uiPriority w:val="0"/>
    <w:pPr>
      <w:tabs>
        <w:tab w:val="left" w:pos="432"/>
      </w:tabs>
      <w:ind w:left="432" w:hanging="432"/>
    </w:pPr>
    <w:rPr>
      <w:sz w:val="24"/>
      <w:szCs w:val="24"/>
    </w:rPr>
  </w:style>
  <w:style w:type="paragraph" w:customStyle="1" w:styleId="663">
    <w:name w:val="样式 标题 4Chapter X.X.X. + 段后: 0.5 行1 + 段后: 0.5 行"/>
    <w:basedOn w:val="507"/>
    <w:qFormat/>
    <w:uiPriority w:val="0"/>
    <w:pPr>
      <w:numPr>
        <w:ilvl w:val="0"/>
        <w:numId w:val="0"/>
      </w:numPr>
      <w:tabs>
        <w:tab w:val="left" w:pos="864"/>
      </w:tabs>
      <w:ind w:left="425" w:hanging="425"/>
    </w:pPr>
    <w:rPr>
      <w:szCs w:val="21"/>
    </w:rPr>
  </w:style>
  <w:style w:type="paragraph" w:customStyle="1" w:styleId="664">
    <w:name w:val="Normal0"/>
    <w:qFormat/>
    <w:uiPriority w:val="0"/>
    <w:rPr>
      <w:rFonts w:ascii="Times New Roman" w:hAnsi="Times New Roman" w:eastAsia="宋体" w:cs="Times New Roman"/>
      <w:lang w:val="en-US" w:eastAsia="en-US" w:bidi="ar-SA"/>
    </w:rPr>
  </w:style>
  <w:style w:type="paragraph" w:customStyle="1" w:styleId="665">
    <w:name w:val="4"/>
    <w:basedOn w:val="1"/>
    <w:qFormat/>
    <w:uiPriority w:val="0"/>
  </w:style>
  <w:style w:type="paragraph" w:customStyle="1" w:styleId="666">
    <w:name w:val="样式 Arial 小四 首行缩进:  0.85 厘米"/>
    <w:basedOn w:val="1"/>
    <w:qFormat/>
    <w:uiPriority w:val="0"/>
    <w:pPr>
      <w:spacing w:line="360" w:lineRule="auto"/>
      <w:ind w:left="-2" w:leftChars="-1" w:firstLine="479" w:firstLineChars="228"/>
    </w:pPr>
    <w:rPr>
      <w:rFonts w:hAnsi="Arial" w:cs="宋体"/>
      <w:szCs w:val="21"/>
    </w:rPr>
  </w:style>
  <w:style w:type="paragraph" w:customStyle="1" w:styleId="667">
    <w:name w:val="标题 3 （加黑）"/>
    <w:basedOn w:val="4"/>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66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9">
    <w:name w:val="大表 mt"/>
    <w:basedOn w:val="1"/>
    <w:qFormat/>
    <w:uiPriority w:val="0"/>
    <w:pPr>
      <w:widowControl/>
      <w:jc w:val="left"/>
    </w:pPr>
    <w:rPr>
      <w:rFonts w:ascii="宋体" w:hAnsi="宋体" w:cs="宋体"/>
      <w:kern w:val="0"/>
      <w:szCs w:val="21"/>
    </w:rPr>
  </w:style>
  <w:style w:type="paragraph" w:customStyle="1" w:styleId="67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1">
    <w:name w:val="样式 标题 1 + 五号"/>
    <w:basedOn w:val="2"/>
    <w:qFormat/>
    <w:uiPriority w:val="0"/>
    <w:pPr>
      <w:keepNext/>
      <w:keepLines/>
      <w:autoSpaceDE/>
      <w:autoSpaceDN/>
      <w:adjustRightInd/>
      <w:spacing w:line="240" w:lineRule="auto"/>
    </w:pPr>
    <w:rPr>
      <w:kern w:val="44"/>
      <w:sz w:val="32"/>
      <w:szCs w:val="32"/>
    </w:rPr>
  </w:style>
  <w:style w:type="paragraph" w:customStyle="1" w:styleId="672">
    <w:name w:val="Char9"/>
    <w:basedOn w:val="1"/>
    <w:qFormat/>
    <w:uiPriority w:val="0"/>
    <w:pPr>
      <w:adjustRightInd w:val="0"/>
      <w:textAlignment w:val="baseline"/>
    </w:pPr>
    <w:rPr>
      <w:rFonts w:ascii="Tahoma" w:hAnsi="Tahoma"/>
      <w:sz w:val="24"/>
      <w:szCs w:val="20"/>
    </w:rPr>
  </w:style>
  <w:style w:type="paragraph" w:customStyle="1" w:styleId="673">
    <w:name w:val="font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4">
    <w:name w:val="P1"/>
    <w:basedOn w:val="1"/>
    <w:qFormat/>
    <w:uiPriority w:val="0"/>
    <w:pPr>
      <w:widowControl/>
      <w:spacing w:before="240" w:line="240" w:lineRule="atLeast"/>
      <w:jc w:val="left"/>
    </w:pPr>
    <w:rPr>
      <w:b/>
      <w:kern w:val="0"/>
      <w:szCs w:val="21"/>
      <w:lang w:val="en-AU" w:eastAsia="en-US"/>
    </w:rPr>
  </w:style>
  <w:style w:type="paragraph" w:customStyle="1" w:styleId="675">
    <w:name w:val="pa-17"/>
    <w:basedOn w:val="1"/>
    <w:qFormat/>
    <w:uiPriority w:val="0"/>
    <w:pPr>
      <w:widowControl/>
      <w:spacing w:before="150" w:after="150"/>
      <w:jc w:val="left"/>
    </w:pPr>
    <w:rPr>
      <w:rFonts w:ascii="宋体" w:hAnsi="宋体" w:cs="宋体"/>
      <w:kern w:val="0"/>
      <w:sz w:val="24"/>
      <w:szCs w:val="24"/>
    </w:rPr>
  </w:style>
  <w:style w:type="paragraph" w:customStyle="1" w:styleId="676">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677">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 w:val="24"/>
      <w:szCs w:val="20"/>
    </w:rPr>
  </w:style>
  <w:style w:type="paragraph" w:customStyle="1" w:styleId="678">
    <w:name w:val="InfoBlue"/>
    <w:basedOn w:val="1"/>
    <w:next w:val="26"/>
    <w:qFormat/>
    <w:uiPriority w:val="0"/>
    <w:pPr>
      <w:spacing w:afterLines="50"/>
      <w:ind w:left="720"/>
      <w:jc w:val="left"/>
    </w:pPr>
    <w:rPr>
      <w:rFonts w:ascii="宋体"/>
      <w:i/>
      <w:snapToGrid w:val="0"/>
      <w:color w:val="0000FF"/>
      <w:kern w:val="0"/>
      <w:szCs w:val="20"/>
    </w:rPr>
  </w:style>
  <w:style w:type="paragraph" w:customStyle="1" w:styleId="679">
    <w:name w:val="text"/>
    <w:basedOn w:val="1"/>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680">
    <w:name w:val="样式 样式 样式 标题 3Chapter X.X.X. + 段后: 0.5 行 + 段后: 0.5 行 + 段后: 0.5 行"/>
    <w:basedOn w:val="420"/>
    <w:qFormat/>
    <w:uiPriority w:val="0"/>
    <w:pPr>
      <w:spacing w:after="120"/>
    </w:pPr>
  </w:style>
  <w:style w:type="paragraph" w:customStyle="1" w:styleId="681">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Comic Sans MS" w:hAnsi="Comic Sans MS" w:cs="宋体"/>
      <w:kern w:val="0"/>
      <w:sz w:val="20"/>
      <w:szCs w:val="20"/>
    </w:rPr>
  </w:style>
  <w:style w:type="paragraph" w:customStyle="1" w:styleId="682">
    <w:name w:val="Char Char Char Char1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omic Sans MS" w:hAnsi="Comic Sans MS" w:cs="宋体"/>
      <w:kern w:val="0"/>
      <w:sz w:val="20"/>
      <w:szCs w:val="20"/>
    </w:rPr>
  </w:style>
  <w:style w:type="paragraph" w:customStyle="1" w:styleId="684">
    <w:name w:val="样式 正文段落 + 首行缩进:  0 字符"/>
    <w:basedOn w:val="274"/>
    <w:qFormat/>
    <w:uiPriority w:val="0"/>
    <w:pPr>
      <w:spacing w:line="360" w:lineRule="auto"/>
      <w:ind w:firstLine="0"/>
    </w:pPr>
    <w:rPr>
      <w:rFonts w:ascii="宋体" w:hAnsi="宋体" w:cs="宋体"/>
      <w:kern w:val="0"/>
    </w:rPr>
  </w:style>
  <w:style w:type="paragraph" w:customStyle="1" w:styleId="685">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86">
    <w:name w:val="样式 楷体_GB2312 四号 行距: 多倍行距 1.25 字行"/>
    <w:basedOn w:val="1"/>
    <w:qFormat/>
    <w:uiPriority w:val="0"/>
    <w:pPr>
      <w:tabs>
        <w:tab w:val="left" w:pos="6384"/>
      </w:tabs>
      <w:adjustRightInd w:val="0"/>
      <w:snapToGrid w:val="0"/>
      <w:spacing w:line="324" w:lineRule="auto"/>
      <w:ind w:firstLine="560" w:firstLineChars="200"/>
    </w:pPr>
    <w:rPr>
      <w:rFonts w:eastAsia="楷体_GB2312" w:cs="宋体"/>
      <w:snapToGrid w:val="0"/>
      <w:kern w:val="0"/>
      <w:sz w:val="28"/>
      <w:szCs w:val="20"/>
    </w:rPr>
  </w:style>
  <w:style w:type="paragraph" w:customStyle="1" w:styleId="687">
    <w:name w:val="表格标题栏"/>
    <w:basedOn w:val="1"/>
    <w:qFormat/>
    <w:uiPriority w:val="0"/>
    <w:pPr>
      <w:shd w:val="pct5" w:color="auto" w:fill="auto"/>
      <w:jc w:val="center"/>
      <w:textAlignment w:val="center"/>
    </w:pPr>
    <w:rPr>
      <w:rFonts w:ascii="新宋体" w:hAnsi="新宋体" w:eastAsia="华文中宋"/>
      <w:b/>
      <w:sz w:val="28"/>
      <w:szCs w:val="28"/>
    </w:rPr>
  </w:style>
  <w:style w:type="paragraph" w:customStyle="1" w:styleId="688">
    <w:name w:val="msolistparagraph"/>
    <w:basedOn w:val="1"/>
    <w:qFormat/>
    <w:uiPriority w:val="0"/>
    <w:pPr>
      <w:ind w:firstLine="420" w:firstLineChars="200"/>
    </w:pPr>
  </w:style>
  <w:style w:type="paragraph" w:customStyle="1" w:styleId="689">
    <w:name w:val="默认段落字体 Para Char Char Char Char Char Char Char Char Char1 Char Char Char Char"/>
    <w:basedOn w:val="1"/>
    <w:qFormat/>
    <w:uiPriority w:val="0"/>
    <w:rPr>
      <w:rFonts w:ascii="Tahoma" w:hAnsi="Tahoma"/>
      <w:sz w:val="24"/>
      <w:szCs w:val="20"/>
    </w:rPr>
  </w:style>
  <w:style w:type="paragraph" w:customStyle="1" w:styleId="690">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691">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2">
    <w:name w:val="沈标题四"/>
    <w:basedOn w:val="5"/>
    <w:next w:val="1"/>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693">
    <w:name w:val="flType"/>
    <w:basedOn w:val="1"/>
    <w:qFormat/>
    <w:uiPriority w:val="0"/>
    <w:pPr>
      <w:adjustRightInd w:val="0"/>
      <w:spacing w:before="560" w:after="120" w:line="360" w:lineRule="atLeast"/>
      <w:jc w:val="center"/>
      <w:textAlignment w:val="baseline"/>
    </w:pPr>
    <w:rPr>
      <w:rFonts w:ascii="Arial" w:eastAsia="黑体"/>
      <w:kern w:val="0"/>
      <w:sz w:val="28"/>
      <w:szCs w:val="20"/>
    </w:rPr>
  </w:style>
  <w:style w:type="paragraph" w:customStyle="1" w:styleId="694">
    <w:name w:val="Paragraph3"/>
    <w:basedOn w:val="1"/>
    <w:qFormat/>
    <w:uiPriority w:val="0"/>
    <w:pPr>
      <w:spacing w:before="80" w:afterLines="50"/>
      <w:ind w:left="1530"/>
    </w:pPr>
    <w:rPr>
      <w:rFonts w:ascii="宋体"/>
      <w:snapToGrid w:val="0"/>
      <w:kern w:val="0"/>
      <w:szCs w:val="20"/>
    </w:rPr>
  </w:style>
  <w:style w:type="paragraph" w:customStyle="1" w:styleId="695">
    <w:name w:val="正文缩进2字符"/>
    <w:basedOn w:val="184"/>
    <w:qFormat/>
    <w:uiPriority w:val="0"/>
    <w:pPr>
      <w:ind w:firstLine="480" w:firstLineChars="200"/>
    </w:pPr>
  </w:style>
  <w:style w:type="paragraph" w:customStyle="1" w:styleId="69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97">
    <w:name w:val="文档正文 Char"/>
    <w:basedOn w:val="1"/>
    <w:qFormat/>
    <w:uiPriority w:val="0"/>
    <w:pPr>
      <w:adjustRightInd w:val="0"/>
      <w:spacing w:line="500" w:lineRule="atLeast"/>
      <w:ind w:firstLine="567"/>
    </w:pPr>
    <w:rPr>
      <w:rFonts w:hint="eastAsia" w:ascii="仿宋_GB2312" w:eastAsia="仿宋_GB2312"/>
      <w:sz w:val="28"/>
      <w:szCs w:val="24"/>
    </w:rPr>
  </w:style>
  <w:style w:type="paragraph" w:customStyle="1" w:styleId="698">
    <w:name w:val="Char Char Char Char1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99">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70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02">
    <w:name w:val="样式 模板描述"/>
    <w:basedOn w:val="1"/>
    <w:next w:val="446"/>
    <w:qFormat/>
    <w:uiPriority w:val="0"/>
    <w:pPr>
      <w:spacing w:afterLines="50"/>
      <w:jc w:val="left"/>
    </w:pPr>
    <w:rPr>
      <w:rFonts w:ascii="宋体" w:cs="宋体"/>
      <w:i/>
      <w:iCs/>
      <w:snapToGrid w:val="0"/>
      <w:color w:val="0000FF"/>
      <w:kern w:val="0"/>
      <w:szCs w:val="21"/>
    </w:rPr>
  </w:style>
  <w:style w:type="paragraph" w:customStyle="1" w:styleId="703">
    <w:name w:val="正文样式 首行缩进:  0.74 厘米"/>
    <w:basedOn w:val="1"/>
    <w:qFormat/>
    <w:uiPriority w:val="0"/>
    <w:pPr>
      <w:widowControl/>
      <w:tabs>
        <w:tab w:val="right" w:pos="8640"/>
      </w:tabs>
      <w:spacing w:beforeLines="50" w:line="360" w:lineRule="auto"/>
      <w:ind w:firstLine="420"/>
    </w:pPr>
    <w:rPr>
      <w:kern w:val="0"/>
      <w:sz w:val="24"/>
      <w:szCs w:val="20"/>
      <w:lang w:bidi="he-IL"/>
    </w:rPr>
  </w:style>
  <w:style w:type="paragraph" w:customStyle="1" w:styleId="70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05">
    <w:name w:val="Bullet1"/>
    <w:basedOn w:val="1"/>
    <w:qFormat/>
    <w:uiPriority w:val="0"/>
    <w:pPr>
      <w:spacing w:afterLines="50"/>
      <w:ind w:left="720" w:hanging="432"/>
      <w:jc w:val="left"/>
    </w:pPr>
    <w:rPr>
      <w:rFonts w:ascii="宋体"/>
      <w:snapToGrid w:val="0"/>
      <w:kern w:val="0"/>
      <w:szCs w:val="20"/>
    </w:rPr>
  </w:style>
  <w:style w:type="paragraph" w:customStyle="1" w:styleId="706">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707">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08">
    <w:name w:val="Paragraph1"/>
    <w:basedOn w:val="1"/>
    <w:qFormat/>
    <w:uiPriority w:val="0"/>
    <w:pPr>
      <w:spacing w:before="80" w:afterLines="50"/>
    </w:pPr>
    <w:rPr>
      <w:rFonts w:ascii="宋体"/>
      <w:snapToGrid w:val="0"/>
      <w:kern w:val="0"/>
      <w:szCs w:val="20"/>
    </w:rPr>
  </w:style>
  <w:style w:type="paragraph" w:customStyle="1" w:styleId="709">
    <w:name w:val="章正文"/>
    <w:basedOn w:val="1"/>
    <w:qFormat/>
    <w:uiPriority w:val="0"/>
    <w:pPr>
      <w:spacing w:beforeLines="50" w:after="120" w:line="300" w:lineRule="auto"/>
      <w:ind w:firstLine="480"/>
    </w:pPr>
    <w:rPr>
      <w:rFonts w:ascii="Helvetica" w:hAnsi="Helvetica"/>
      <w:kern w:val="0"/>
      <w:sz w:val="24"/>
      <w:szCs w:val="24"/>
    </w:rPr>
  </w:style>
  <w:style w:type="paragraph" w:customStyle="1" w:styleId="710">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71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12">
    <w:name w:val="二级标题"/>
    <w:basedOn w:val="3"/>
    <w:qFormat/>
    <w:uiPriority w:val="0"/>
    <w:pPr>
      <w:tabs>
        <w:tab w:val="left" w:pos="1116"/>
      </w:tabs>
      <w:ind w:left="1116" w:hanging="576"/>
    </w:pPr>
    <w:rPr>
      <w:rFonts w:ascii="黑体" w:hAnsi="Cambria"/>
      <w:kern w:val="0"/>
    </w:rPr>
  </w:style>
  <w:style w:type="paragraph" w:customStyle="1" w:styleId="713">
    <w:name w:val="正文缩进1"/>
    <w:basedOn w:val="1"/>
    <w:next w:val="28"/>
    <w:qFormat/>
    <w:uiPriority w:val="0"/>
    <w:pPr>
      <w:autoSpaceDE w:val="0"/>
      <w:autoSpaceDN w:val="0"/>
      <w:adjustRightInd w:val="0"/>
      <w:spacing w:after="180" w:line="310" w:lineRule="auto"/>
      <w:ind w:firstLine="420"/>
      <w:jc w:val="left"/>
    </w:pPr>
    <w:rPr>
      <w:kern w:val="0"/>
      <w:sz w:val="20"/>
      <w:szCs w:val="20"/>
    </w:rPr>
  </w:style>
  <w:style w:type="paragraph" w:customStyle="1" w:styleId="714">
    <w:name w:val="彩色列表 - 强调文字颜色 11"/>
    <w:basedOn w:val="1"/>
    <w:qFormat/>
    <w:uiPriority w:val="34"/>
    <w:pPr>
      <w:ind w:firstLine="420" w:firstLineChars="200"/>
    </w:pPr>
  </w:style>
  <w:style w:type="paragraph" w:customStyle="1" w:styleId="715">
    <w:name w:val="样式　标题4"/>
    <w:basedOn w:val="507"/>
    <w:next w:val="1"/>
    <w:qFormat/>
    <w:uiPriority w:val="0"/>
    <w:pPr>
      <w:numPr>
        <w:ilvl w:val="0"/>
        <w:numId w:val="0"/>
      </w:numPr>
      <w:ind w:left="425" w:hanging="425"/>
    </w:pPr>
  </w:style>
  <w:style w:type="paragraph" w:customStyle="1" w:styleId="716">
    <w:name w:val="S4-I-U-L15-No-dot"/>
    <w:basedOn w:val="1"/>
    <w:qFormat/>
    <w:uiPriority w:val="0"/>
    <w:pPr>
      <w:numPr>
        <w:ilvl w:val="1"/>
        <w:numId w:val="23"/>
      </w:numPr>
      <w:tabs>
        <w:tab w:val="left" w:pos="1112"/>
        <w:tab w:val="clear" w:pos="1680"/>
      </w:tabs>
      <w:spacing w:after="120" w:line="360" w:lineRule="auto"/>
      <w:ind w:left="1112"/>
    </w:pPr>
    <w:rPr>
      <w:i/>
      <w:sz w:val="24"/>
      <w:szCs w:val="24"/>
      <w:u w:val="single"/>
    </w:rPr>
  </w:style>
  <w:style w:type="paragraph" w:customStyle="1" w:styleId="717">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18">
    <w:name w:val="Char Char Char Char Char Char Char Char1"/>
    <w:basedOn w:val="1"/>
    <w:qFormat/>
    <w:uiPriority w:val="0"/>
    <w:rPr>
      <w:rFonts w:ascii="仿宋_GB2312" w:eastAsia="仿宋_GB2312"/>
      <w:b/>
      <w:sz w:val="32"/>
      <w:szCs w:val="32"/>
    </w:rPr>
  </w:style>
  <w:style w:type="paragraph" w:customStyle="1" w:styleId="719">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20">
    <w:name w:val="Char6"/>
    <w:basedOn w:val="1"/>
    <w:qFormat/>
    <w:uiPriority w:val="0"/>
    <w:pPr>
      <w:tabs>
        <w:tab w:val="left" w:pos="432"/>
      </w:tabs>
      <w:ind w:left="432" w:hanging="432"/>
    </w:pPr>
    <w:rPr>
      <w:sz w:val="24"/>
      <w:szCs w:val="24"/>
    </w:rPr>
  </w:style>
  <w:style w:type="paragraph" w:customStyle="1" w:styleId="721">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72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23">
    <w:name w:val="Char11"/>
    <w:basedOn w:val="1"/>
    <w:qFormat/>
    <w:uiPriority w:val="0"/>
    <w:pPr>
      <w:spacing w:beforeLines="20" w:afterLines="20"/>
    </w:pPr>
    <w:rPr>
      <w:rFonts w:ascii="楷体_GB2312" w:hAnsi="宋体" w:eastAsia="楷体_GB2312" w:cs="Arial"/>
      <w:kern w:val="0"/>
      <w:sz w:val="24"/>
      <w:szCs w:val="24"/>
    </w:rPr>
  </w:style>
  <w:style w:type="paragraph" w:customStyle="1" w:styleId="7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omic Sans MS" w:hAnsi="Comic Sans MS" w:cs="宋体"/>
      <w:b/>
      <w:bCs/>
      <w:kern w:val="0"/>
      <w:sz w:val="20"/>
      <w:szCs w:val="20"/>
    </w:rPr>
  </w:style>
  <w:style w:type="paragraph" w:customStyle="1" w:styleId="725">
    <w:name w:val="缺省文本"/>
    <w:basedOn w:val="1"/>
    <w:qFormat/>
    <w:uiPriority w:val="0"/>
    <w:pPr>
      <w:autoSpaceDE w:val="0"/>
      <w:autoSpaceDN w:val="0"/>
      <w:adjustRightInd w:val="0"/>
      <w:jc w:val="left"/>
    </w:pPr>
    <w:rPr>
      <w:kern w:val="0"/>
      <w:sz w:val="24"/>
      <w:szCs w:val="20"/>
    </w:rPr>
  </w:style>
  <w:style w:type="paragraph" w:customStyle="1" w:styleId="72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727">
    <w:name w:val="样式 模板正文 + 左侧:  2 字符 段前: 0 磅 行距: 单倍行距"/>
    <w:basedOn w:val="1"/>
    <w:qFormat/>
    <w:uiPriority w:val="0"/>
    <w:pPr>
      <w:wordWrap w:val="0"/>
      <w:spacing w:before="120" w:line="320" w:lineRule="exact"/>
      <w:ind w:firstLine="200" w:firstLineChars="200"/>
    </w:pPr>
    <w:rPr>
      <w:rFonts w:ascii="Arial" w:hAnsi="Arial"/>
      <w:szCs w:val="20"/>
    </w:rPr>
  </w:style>
  <w:style w:type="paragraph" w:customStyle="1" w:styleId="728">
    <w:name w:val="表文字"/>
    <w:qFormat/>
    <w:uiPriority w:val="0"/>
    <w:rPr>
      <w:rFonts w:ascii="宋体" w:hAnsi="Times New Roman" w:eastAsia="宋体" w:cs="Times New Roman"/>
      <w:kern w:val="2"/>
      <w:lang w:val="en-US" w:eastAsia="zh-CN" w:bidi="ar-SA"/>
    </w:rPr>
  </w:style>
  <w:style w:type="paragraph" w:customStyle="1" w:styleId="729">
    <w:name w:val="文档结构图2"/>
    <w:basedOn w:val="1"/>
    <w:qFormat/>
    <w:uiPriority w:val="0"/>
    <w:rPr>
      <w:rFonts w:ascii="宋体"/>
      <w:kern w:val="0"/>
      <w:sz w:val="18"/>
      <w:szCs w:val="18"/>
    </w:rPr>
  </w:style>
  <w:style w:type="paragraph" w:customStyle="1" w:styleId="730">
    <w:name w:val="Char3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31">
    <w:name w:val="样式 仿宋_GB2312 (符号) 宋体 四号 行距: 1.5 倍行距 首行缩进:  2 字符"/>
    <w:basedOn w:val="1"/>
    <w:qFormat/>
    <w:uiPriority w:val="0"/>
    <w:pPr>
      <w:spacing w:line="360" w:lineRule="auto"/>
      <w:ind w:firstLine="560" w:firstLineChars="200"/>
    </w:pPr>
    <w:rPr>
      <w:rFonts w:ascii="仿宋" w:hAnsi="宋体" w:eastAsia="仿宋" w:cs="宋体"/>
      <w:sz w:val="28"/>
      <w:szCs w:val="20"/>
    </w:rPr>
  </w:style>
  <w:style w:type="paragraph" w:customStyle="1" w:styleId="732">
    <w:name w:val="ZJGIS-三级标题"/>
    <w:basedOn w:val="4"/>
    <w:qFormat/>
    <w:uiPriority w:val="0"/>
    <w:pPr>
      <w:numPr>
        <w:ilvl w:val="2"/>
        <w:numId w:val="11"/>
      </w:numPr>
      <w:spacing w:before="120" w:after="120" w:line="240" w:lineRule="auto"/>
    </w:pPr>
    <w:rPr>
      <w:rFonts w:ascii="Times New Roman" w:hAnsi="Times New Roman" w:eastAsia="黑体"/>
      <w:sz w:val="28"/>
      <w:szCs w:val="28"/>
    </w:rPr>
  </w:style>
  <w:style w:type="paragraph" w:customStyle="1" w:styleId="733">
    <w:name w:val="Char3 Char Char Char"/>
    <w:basedOn w:val="1"/>
    <w:qFormat/>
    <w:uiPriority w:val="0"/>
    <w:pPr>
      <w:widowControl/>
      <w:spacing w:after="160" w:line="240" w:lineRule="exact"/>
      <w:jc w:val="left"/>
    </w:pPr>
    <w:rPr>
      <w:szCs w:val="20"/>
    </w:rPr>
  </w:style>
  <w:style w:type="paragraph" w:customStyle="1" w:styleId="734">
    <w:name w:val="tab0/2"/>
    <w:basedOn w:val="1"/>
    <w:qFormat/>
    <w:uiPriority w:val="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73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36">
    <w:name w:val="Char Char1 Char1"/>
    <w:basedOn w:val="1"/>
    <w:qFormat/>
    <w:uiPriority w:val="0"/>
    <w:rPr>
      <w:rFonts w:ascii="仿宋_GB2312" w:eastAsia="仿宋_GB2312"/>
      <w:b/>
      <w:sz w:val="32"/>
      <w:szCs w:val="32"/>
    </w:rPr>
  </w:style>
  <w:style w:type="paragraph" w:customStyle="1" w:styleId="73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8">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9">
    <w:name w:val="Char2 Char Char Char"/>
    <w:basedOn w:val="1"/>
    <w:qFormat/>
    <w:uiPriority w:val="0"/>
    <w:rPr>
      <w:rFonts w:ascii="仿宋_GB2312" w:eastAsia="仿宋_GB2312"/>
      <w:b/>
      <w:sz w:val="32"/>
      <w:szCs w:val="32"/>
    </w:rPr>
  </w:style>
  <w:style w:type="paragraph" w:customStyle="1" w:styleId="740">
    <w:name w:val="标准小四"/>
    <w:basedOn w:val="1"/>
    <w:qFormat/>
    <w:uiPriority w:val="0"/>
    <w:pPr>
      <w:spacing w:line="360" w:lineRule="auto"/>
      <w:ind w:firstLine="480" w:firstLineChars="200"/>
    </w:pPr>
    <w:rPr>
      <w:rFonts w:ascii="Arial" w:hAnsi="Arial"/>
      <w:sz w:val="24"/>
      <w:szCs w:val="21"/>
    </w:rPr>
  </w:style>
  <w:style w:type="paragraph" w:customStyle="1" w:styleId="741">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color w:val="365F91"/>
      <w:sz w:val="28"/>
      <w:szCs w:val="28"/>
    </w:rPr>
  </w:style>
  <w:style w:type="paragraph" w:customStyle="1" w:styleId="742">
    <w:name w:val="五号正文项目（标准）"/>
    <w:basedOn w:val="1"/>
    <w:qFormat/>
    <w:uiPriority w:val="0"/>
    <w:pPr>
      <w:tabs>
        <w:tab w:val="left" w:pos="900"/>
      </w:tabs>
      <w:spacing w:line="400" w:lineRule="exact"/>
      <w:ind w:left="900" w:hanging="540"/>
      <w:jc w:val="left"/>
    </w:pPr>
    <w:rPr>
      <w:rFonts w:ascii="宋体" w:hAnsi="宋体"/>
      <w:color w:val="000000"/>
      <w:szCs w:val="20"/>
    </w:rPr>
  </w:style>
  <w:style w:type="paragraph" w:customStyle="1" w:styleId="743">
    <w:name w:val="_Style 1481"/>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44">
    <w:name w:val="GP有序编号1级"/>
    <w:basedOn w:val="1"/>
    <w:qFormat/>
    <w:uiPriority w:val="0"/>
    <w:pPr>
      <w:numPr>
        <w:ilvl w:val="1"/>
        <w:numId w:val="16"/>
      </w:numPr>
      <w:tabs>
        <w:tab w:val="left" w:pos="903"/>
      </w:tabs>
      <w:spacing w:line="360" w:lineRule="auto"/>
      <w:ind w:left="900" w:hanging="420"/>
      <w:jc w:val="left"/>
    </w:pPr>
    <w:rPr>
      <w:sz w:val="24"/>
      <w:szCs w:val="21"/>
    </w:rPr>
  </w:style>
  <w:style w:type="paragraph" w:customStyle="1" w:styleId="74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6">
    <w:name w:val="文件标题"/>
    <w:basedOn w:val="1"/>
    <w:qFormat/>
    <w:uiPriority w:val="0"/>
    <w:pPr>
      <w:autoSpaceDE w:val="0"/>
      <w:autoSpaceDN w:val="0"/>
      <w:adjustRightInd w:val="0"/>
      <w:spacing w:after="240"/>
      <w:jc w:val="center"/>
    </w:pPr>
    <w:rPr>
      <w:rFonts w:ascii="Arial Black" w:hAnsi="Arial Black"/>
      <w:kern w:val="0"/>
      <w:sz w:val="48"/>
      <w:szCs w:val="20"/>
    </w:rPr>
  </w:style>
  <w:style w:type="paragraph" w:customStyle="1" w:styleId="747">
    <w:name w:val="Section #"/>
    <w:next w:val="1"/>
    <w:qFormat/>
    <w:uiPriority w:val="0"/>
    <w:pPr>
      <w:tabs>
        <w:tab w:val="left" w:pos="2636"/>
        <w:tab w:val="left" w:pos="3090"/>
      </w:tabs>
      <w:overflowPunct w:val="0"/>
      <w:autoSpaceDE w:val="0"/>
      <w:autoSpaceDN w:val="0"/>
      <w:adjustRightInd w:val="0"/>
      <w:spacing w:after="113" w:line="340" w:lineRule="atLeast"/>
      <w:jc w:val="center"/>
      <w:textAlignment w:val="baseline"/>
    </w:pPr>
    <w:rPr>
      <w:rFonts w:ascii="Optima" w:hAnsi="Optima" w:eastAsia="宋体" w:cs="Times New Roman"/>
      <w:b/>
      <w:sz w:val="30"/>
      <w:lang w:val="en-US" w:eastAsia="zh-CN" w:bidi="ar-SA"/>
    </w:rPr>
  </w:style>
  <w:style w:type="paragraph" w:customStyle="1" w:styleId="748">
    <w:name w:val="小标题"/>
    <w:basedOn w:val="26"/>
    <w:qFormat/>
    <w:uiPriority w:val="0"/>
    <w:pPr>
      <w:tabs>
        <w:tab w:val="left" w:pos="840"/>
      </w:tabs>
      <w:spacing w:before="60" w:after="60" w:line="360" w:lineRule="auto"/>
      <w:ind w:left="840" w:hanging="420"/>
    </w:pPr>
    <w:rPr>
      <w:rFonts w:eastAsia="黑体"/>
      <w:sz w:val="24"/>
      <w:szCs w:val="20"/>
    </w:rPr>
  </w:style>
  <w:style w:type="paragraph" w:customStyle="1" w:styleId="749">
    <w:name w:val="footnote"/>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50">
    <w:name w:val="xl68"/>
    <w:basedOn w:val="1"/>
    <w:qFormat/>
    <w:uiPriority w:val="0"/>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51">
    <w:name w:val="SZF表"/>
    <w:basedOn w:val="649"/>
    <w:qFormat/>
    <w:uiPriority w:val="0"/>
    <w:rPr>
      <w:rFonts w:ascii="宋体" w:hAnsi="宋体"/>
      <w:bCs/>
      <w:szCs w:val="21"/>
    </w:rPr>
  </w:style>
  <w:style w:type="paragraph" w:customStyle="1" w:styleId="752">
    <w:name w:val="样式 标题 2Chapter X.X. Statementh22Header 2l2Level 2 Headhea...1"/>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753">
    <w:name w:val="Table Text"/>
    <w:basedOn w:val="1"/>
    <w:qFormat/>
    <w:uiPriority w:val="0"/>
    <w:pPr>
      <w:widowControl/>
      <w:spacing w:before="60" w:after="60"/>
      <w:jc w:val="left"/>
    </w:pPr>
    <w:rPr>
      <w:kern w:val="0"/>
      <w:sz w:val="24"/>
      <w:szCs w:val="24"/>
    </w:rPr>
  </w:style>
  <w:style w:type="paragraph" w:customStyle="1" w:styleId="754">
    <w:name w:val="Char7"/>
    <w:basedOn w:val="1"/>
    <w:qFormat/>
    <w:uiPriority w:val="0"/>
    <w:pPr>
      <w:tabs>
        <w:tab w:val="left" w:pos="432"/>
      </w:tabs>
      <w:ind w:left="432" w:hanging="432"/>
    </w:pPr>
    <w:rPr>
      <w:sz w:val="24"/>
      <w:szCs w:val="24"/>
    </w:rPr>
  </w:style>
  <w:style w:type="paragraph" w:customStyle="1" w:styleId="755">
    <w:name w:val="贷方"/>
    <w:basedOn w:val="1"/>
    <w:qFormat/>
    <w:uiPriority w:val="0"/>
    <w:pPr>
      <w:ind w:left="1890" w:leftChars="900"/>
    </w:pPr>
    <w:rPr>
      <w:sz w:val="24"/>
      <w:szCs w:val="24"/>
    </w:rPr>
  </w:style>
  <w:style w:type="paragraph" w:customStyle="1" w:styleId="756">
    <w:name w:val="标题1"/>
    <w:basedOn w:val="34"/>
    <w:qFormat/>
    <w:uiPriority w:val="0"/>
    <w:pPr>
      <w:spacing w:beforeLines="0" w:afterLines="0" w:line="360" w:lineRule="auto"/>
    </w:pPr>
    <w:rPr>
      <w:b/>
      <w:sz w:val="30"/>
      <w:szCs w:val="20"/>
    </w:rPr>
  </w:style>
  <w:style w:type="paragraph" w:customStyle="1" w:styleId="757">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Comic Sans MS" w:hAnsi="Comic Sans MS" w:cs="宋体"/>
      <w:kern w:val="0"/>
      <w:sz w:val="20"/>
      <w:szCs w:val="20"/>
    </w:rPr>
  </w:style>
  <w:style w:type="paragraph" w:customStyle="1" w:styleId="758">
    <w:name w:val="纯文本11"/>
    <w:basedOn w:val="1"/>
    <w:qFormat/>
    <w:uiPriority w:val="0"/>
    <w:rPr>
      <w:rFonts w:ascii="宋体" w:hAnsi="Courier New"/>
      <w:szCs w:val="20"/>
    </w:rPr>
  </w:style>
  <w:style w:type="paragraph" w:customStyle="1" w:styleId="759">
    <w:name w:val="ZJGIS-五级标题"/>
    <w:basedOn w:val="6"/>
    <w:qFormat/>
    <w:uiPriority w:val="0"/>
    <w:pPr>
      <w:numPr>
        <w:ilvl w:val="4"/>
        <w:numId w:val="11"/>
      </w:numPr>
      <w:spacing w:before="120" w:after="120" w:line="240" w:lineRule="auto"/>
    </w:pPr>
    <w:rPr>
      <w:sz w:val="24"/>
      <w:szCs w:val="24"/>
    </w:rPr>
  </w:style>
  <w:style w:type="paragraph" w:customStyle="1" w:styleId="760">
    <w:name w:val="默认段落字体 Para Char Char Char"/>
    <w:basedOn w:val="1"/>
    <w:qFormat/>
    <w:uiPriority w:val="0"/>
    <w:rPr>
      <w:szCs w:val="24"/>
    </w:rPr>
  </w:style>
  <w:style w:type="paragraph" w:customStyle="1" w:styleId="76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62">
    <w:name w:val="正文居中_加粗"/>
    <w:basedOn w:val="1"/>
    <w:qFormat/>
    <w:uiPriority w:val="0"/>
    <w:pPr>
      <w:spacing w:line="360" w:lineRule="auto"/>
      <w:jc w:val="center"/>
    </w:pPr>
    <w:rPr>
      <w:rFonts w:ascii="宋体" w:hAnsi="宋体"/>
      <w:b/>
      <w:sz w:val="24"/>
      <w:szCs w:val="24"/>
    </w:rPr>
  </w:style>
  <w:style w:type="paragraph" w:customStyle="1" w:styleId="76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64">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5">
    <w:name w:val="封面1级标题"/>
    <w:basedOn w:val="1"/>
    <w:next w:val="1"/>
    <w:qFormat/>
    <w:uiPriority w:val="0"/>
    <w:pPr>
      <w:spacing w:beforeLines="800"/>
      <w:jc w:val="center"/>
    </w:pPr>
    <w:rPr>
      <w:rFonts w:ascii="Arial" w:hAnsi="Arial" w:eastAsia="黑体" w:cs="宋体"/>
      <w:b/>
      <w:sz w:val="72"/>
      <w:szCs w:val="72"/>
    </w:rPr>
  </w:style>
  <w:style w:type="paragraph" w:customStyle="1" w:styleId="7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67">
    <w:name w:val="丽天正文"/>
    <w:basedOn w:val="1"/>
    <w:qFormat/>
    <w:uiPriority w:val="0"/>
    <w:pPr>
      <w:spacing w:line="540" w:lineRule="exact"/>
      <w:ind w:firstLine="560" w:firstLineChars="200"/>
    </w:pPr>
    <w:rPr>
      <w:rFonts w:ascii="宋体" w:hAnsi="宋体"/>
      <w:color w:val="000000"/>
      <w:sz w:val="28"/>
      <w:szCs w:val="28"/>
    </w:rPr>
  </w:style>
  <w:style w:type="paragraph" w:customStyle="1" w:styleId="768">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769">
    <w:name w:val="font11"/>
    <w:basedOn w:val="1"/>
    <w:qFormat/>
    <w:uiPriority w:val="0"/>
    <w:pPr>
      <w:widowControl/>
      <w:spacing w:before="100" w:beforeAutospacing="1" w:after="100" w:afterAutospacing="1"/>
      <w:jc w:val="left"/>
    </w:pPr>
    <w:rPr>
      <w:rFonts w:ascii="宋体" w:hAnsi="宋体" w:cs="宋体"/>
      <w:color w:val="333333"/>
      <w:kern w:val="0"/>
      <w:sz w:val="20"/>
      <w:szCs w:val="20"/>
    </w:rPr>
  </w:style>
  <w:style w:type="paragraph" w:customStyle="1" w:styleId="770">
    <w:name w:val="样式7"/>
    <w:basedOn w:val="1"/>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771">
    <w:name w:val="Char Char3 Char Char Char Char"/>
    <w:basedOn w:val="1"/>
    <w:qFormat/>
    <w:uiPriority w:val="0"/>
    <w:pPr>
      <w:widowControl/>
      <w:spacing w:after="160" w:line="360" w:lineRule="auto"/>
      <w:jc w:val="left"/>
    </w:pPr>
    <w:rPr>
      <w:rFonts w:ascii="Verdana" w:hAnsi="Verdana"/>
      <w:kern w:val="0"/>
      <w:sz w:val="24"/>
      <w:szCs w:val="20"/>
      <w:lang w:eastAsia="en-US"/>
    </w:rPr>
  </w:style>
  <w:style w:type="paragraph" w:customStyle="1" w:styleId="772">
    <w:name w:val="无间隔2"/>
    <w:qFormat/>
    <w:uiPriority w:val="0"/>
    <w:rPr>
      <w:rFonts w:ascii="Times New Roman" w:hAnsi="Times New Roman" w:eastAsia="Times New Roman" w:cs="Times New Roman"/>
      <w:kern w:val="2"/>
      <w:sz w:val="22"/>
      <w:szCs w:val="22"/>
      <w:lang w:val="en-US" w:eastAsia="zh-CN" w:bidi="ar-SA"/>
    </w:rPr>
  </w:style>
  <w:style w:type="paragraph" w:customStyle="1" w:styleId="773">
    <w:name w:val="[Normal]"/>
    <w:qFormat/>
    <w:uiPriority w:val="0"/>
    <w:rPr>
      <w:rFonts w:ascii="宋体" w:hAnsi="宋体" w:eastAsia="宋体" w:cs="Times New Roman"/>
      <w:sz w:val="24"/>
      <w:lang w:val="zh-CN" w:eastAsia="zh-CN" w:bidi="ar-SA"/>
    </w:rPr>
  </w:style>
  <w:style w:type="paragraph" w:customStyle="1" w:styleId="774">
    <w:name w:val="图样式"/>
    <w:basedOn w:val="1"/>
    <w:qFormat/>
    <w:uiPriority w:val="0"/>
    <w:pPr>
      <w:keepNext/>
      <w:widowControl/>
      <w:spacing w:before="80" w:after="80"/>
      <w:jc w:val="center"/>
    </w:pPr>
    <w:rPr>
      <w:szCs w:val="20"/>
    </w:rPr>
  </w:style>
  <w:style w:type="paragraph" w:customStyle="1" w:styleId="775">
    <w:name w:val="Bullet 2"/>
    <w:basedOn w:val="26"/>
    <w:qFormat/>
    <w:uiPriority w:val="0"/>
    <w:pPr>
      <w:numPr>
        <w:ilvl w:val="0"/>
        <w:numId w:val="24"/>
      </w:numPr>
      <w:spacing w:beforeLines="10" w:afterLines="10" w:line="264" w:lineRule="auto"/>
    </w:pPr>
    <w:rPr>
      <w:rFonts w:ascii="Arial" w:hAnsi="Arial"/>
      <w:sz w:val="21"/>
      <w:szCs w:val="21"/>
    </w:rPr>
  </w:style>
  <w:style w:type="paragraph" w:customStyle="1" w:styleId="77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8">
    <w:name w:val="封面公司名称中文"/>
    <w:basedOn w:val="1"/>
    <w:next w:val="1"/>
    <w:qFormat/>
    <w:uiPriority w:val="0"/>
    <w:pPr>
      <w:jc w:val="center"/>
    </w:pPr>
    <w:rPr>
      <w:rFonts w:eastAsia="幼圆" w:cs="宋体"/>
      <w:b/>
      <w:sz w:val="28"/>
      <w:szCs w:val="28"/>
    </w:rPr>
  </w:style>
  <w:style w:type="paragraph" w:customStyle="1" w:styleId="77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780">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781">
    <w:name w:val="样式 标题 2 + 宋体 小四 段前: 0 磅 段后: 0 磅 行距: 1.5 倍行距"/>
    <w:basedOn w:val="3"/>
    <w:qFormat/>
    <w:uiPriority w:val="0"/>
    <w:pPr>
      <w:numPr>
        <w:ilvl w:val="0"/>
        <w:numId w:val="25"/>
      </w:numPr>
      <w:spacing w:before="0" w:after="0" w:line="360" w:lineRule="auto"/>
    </w:pPr>
    <w:rPr>
      <w:rFonts w:ascii="宋体" w:hAnsi="宋体" w:eastAsia="宋体" w:cs="宋体"/>
      <w:sz w:val="24"/>
      <w:szCs w:val="20"/>
    </w:rPr>
  </w:style>
  <w:style w:type="paragraph" w:customStyle="1" w:styleId="782">
    <w:name w:val="大汉正文"/>
    <w:basedOn w:val="1"/>
    <w:qFormat/>
    <w:uiPriority w:val="0"/>
    <w:pPr>
      <w:spacing w:line="360" w:lineRule="auto"/>
      <w:ind w:firstLine="200" w:firstLineChars="200"/>
      <w:jc w:val="left"/>
    </w:pPr>
    <w:rPr>
      <w:rFonts w:ascii="宋体"/>
      <w:kern w:val="0"/>
      <w:sz w:val="24"/>
      <w:szCs w:val="24"/>
    </w:rPr>
  </w:style>
  <w:style w:type="paragraph" w:customStyle="1" w:styleId="783">
    <w:name w:val="列表（编号二级）（绿盟科技）"/>
    <w:basedOn w:val="631"/>
    <w:qFormat/>
    <w:uiPriority w:val="0"/>
    <w:pPr>
      <w:numPr>
        <w:ilvl w:val="1"/>
      </w:numPr>
      <w:spacing w:beforeLines="0"/>
      <w:ind w:left="1260"/>
    </w:pPr>
  </w:style>
  <w:style w:type="paragraph" w:customStyle="1" w:styleId="784">
    <w:name w:val="样式 样式 正文文本缩进 + 仿宋_GB2312 小四 首行缩进:  0 厘米 行距: 1.5 倍行距 + (中文) 仿宋_GB..."/>
    <w:basedOn w:val="632"/>
    <w:qFormat/>
    <w:uiPriority w:val="0"/>
    <w:pPr>
      <w:ind w:firstLine="480" w:firstLineChars="200"/>
    </w:pPr>
  </w:style>
  <w:style w:type="paragraph" w:customStyle="1" w:styleId="785">
    <w:name w:val="Table - Text"/>
    <w:basedOn w:val="1"/>
    <w:qFormat/>
    <w:uiPriority w:val="0"/>
    <w:pPr>
      <w:widowControl/>
      <w:spacing w:before="60" w:afterLines="50"/>
      <w:jc w:val="left"/>
    </w:pPr>
    <w:rPr>
      <w:kern w:val="0"/>
      <w:szCs w:val="20"/>
      <w:lang w:eastAsia="en-US"/>
    </w:rPr>
  </w:style>
  <w:style w:type="paragraph" w:customStyle="1" w:styleId="786">
    <w:name w:val="列出段落11"/>
    <w:basedOn w:val="1"/>
    <w:qFormat/>
    <w:uiPriority w:val="0"/>
    <w:pPr>
      <w:ind w:firstLine="420" w:firstLineChars="200"/>
    </w:pPr>
  </w:style>
  <w:style w:type="paragraph" w:customStyle="1" w:styleId="787">
    <w:name w:val="_Style 1181"/>
    <w:basedOn w:val="1"/>
    <w:qFormat/>
    <w:uiPriority w:val="0"/>
  </w:style>
  <w:style w:type="paragraph" w:customStyle="1" w:styleId="78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9">
    <w:name w:val="Char Char Char Char Char Char Char Char Char Char"/>
    <w:basedOn w:val="1"/>
    <w:qFormat/>
    <w:uiPriority w:val="0"/>
    <w:pPr>
      <w:tabs>
        <w:tab w:val="left" w:pos="360"/>
      </w:tabs>
      <w:ind w:left="480" w:hanging="480" w:hangingChars="200"/>
    </w:pPr>
    <w:rPr>
      <w:rFonts w:ascii="仿宋_GB2312" w:eastAsia="仿宋_GB2312"/>
      <w:b/>
      <w:sz w:val="24"/>
      <w:szCs w:val="24"/>
    </w:rPr>
  </w:style>
  <w:style w:type="paragraph" w:customStyle="1" w:styleId="790">
    <w:name w:val="样式 样式 标题 4 + 段后: 0.5 行1"/>
    <w:basedOn w:val="445"/>
    <w:next w:val="38"/>
    <w:qFormat/>
    <w:uiPriority w:val="0"/>
    <w:pPr>
      <w:numPr>
        <w:ilvl w:val="1"/>
        <w:numId w:val="5"/>
      </w:numPr>
      <w:spacing w:after="120"/>
      <w:ind w:left="0" w:firstLine="0"/>
    </w:pPr>
  </w:style>
  <w:style w:type="paragraph" w:customStyle="1" w:styleId="791">
    <w:name w:val="Char Char Char Char Char Char Char"/>
    <w:basedOn w:val="1"/>
    <w:qFormat/>
    <w:uiPriority w:val="0"/>
    <w:pPr>
      <w:tabs>
        <w:tab w:val="left" w:pos="432"/>
      </w:tabs>
      <w:ind w:left="432" w:hanging="432"/>
    </w:pPr>
    <w:rPr>
      <w:rFonts w:ascii="Tahoma" w:hAnsi="Tahoma"/>
      <w:sz w:val="24"/>
      <w:szCs w:val="20"/>
    </w:rPr>
  </w:style>
  <w:style w:type="paragraph" w:customStyle="1" w:styleId="792">
    <w:name w:val="Char Char Char1"/>
    <w:basedOn w:val="1"/>
    <w:qFormat/>
    <w:uiPriority w:val="0"/>
    <w:rPr>
      <w:rFonts w:eastAsia="仿宋_GB2312" w:cs="宋体"/>
      <w:sz w:val="24"/>
      <w:szCs w:val="20"/>
    </w:rPr>
  </w:style>
  <w:style w:type="paragraph" w:customStyle="1" w:styleId="793">
    <w:name w:val="样式 样式3 + 宋体 五号 Char Char Char"/>
    <w:basedOn w:val="1"/>
    <w:qFormat/>
    <w:uiPriority w:val="0"/>
    <w:pPr>
      <w:keepNext/>
      <w:keepLines/>
      <w:tabs>
        <w:tab w:val="left" w:pos="1050"/>
      </w:tabs>
      <w:ind w:left="1050" w:hanging="450"/>
      <w:jc w:val="left"/>
      <w:outlineLvl w:val="7"/>
    </w:pPr>
    <w:rPr>
      <w:rFonts w:ascii="宋体" w:hAnsi="宋体"/>
      <w:b/>
      <w:bCs/>
      <w:szCs w:val="24"/>
    </w:rPr>
  </w:style>
  <w:style w:type="paragraph" w:customStyle="1" w:styleId="794">
    <w:name w:val="Tabletext"/>
    <w:basedOn w:val="1"/>
    <w:qFormat/>
    <w:uiPriority w:val="0"/>
    <w:pPr>
      <w:keepLines/>
      <w:spacing w:afterLines="50"/>
      <w:jc w:val="left"/>
    </w:pPr>
    <w:rPr>
      <w:rFonts w:ascii="宋体"/>
      <w:snapToGrid w:val="0"/>
      <w:kern w:val="0"/>
      <w:szCs w:val="20"/>
    </w:rPr>
  </w:style>
  <w:style w:type="paragraph" w:customStyle="1" w:styleId="795">
    <w:name w:val="Char1 Char Char Char"/>
    <w:basedOn w:val="1"/>
    <w:qFormat/>
    <w:uiPriority w:val="0"/>
    <w:rPr>
      <w:rFonts w:ascii="Tahoma" w:hAnsi="Tahoma"/>
      <w:sz w:val="24"/>
      <w:szCs w:val="20"/>
    </w:rPr>
  </w:style>
  <w:style w:type="paragraph" w:customStyle="1" w:styleId="796">
    <w:name w:val="Char2 Char Char Char1"/>
    <w:basedOn w:val="1"/>
    <w:qFormat/>
    <w:uiPriority w:val="0"/>
    <w:rPr>
      <w:rFonts w:ascii="仿宋_GB2312" w:eastAsia="仿宋_GB2312"/>
      <w:b/>
      <w:sz w:val="32"/>
      <w:szCs w:val="32"/>
    </w:rPr>
  </w:style>
  <w:style w:type="paragraph" w:customStyle="1" w:styleId="797">
    <w:name w:val="样式 四号 行距: 1.5 倍行距"/>
    <w:basedOn w:val="1"/>
    <w:qFormat/>
    <w:uiPriority w:val="0"/>
    <w:pPr>
      <w:spacing w:line="312" w:lineRule="auto"/>
      <w:ind w:firstLine="202" w:firstLineChars="202"/>
    </w:pPr>
    <w:rPr>
      <w:rFonts w:cs="宋体"/>
      <w:sz w:val="24"/>
      <w:szCs w:val="20"/>
    </w:rPr>
  </w:style>
  <w:style w:type="paragraph" w:customStyle="1" w:styleId="798">
    <w:name w:val="xl73"/>
    <w:basedOn w:val="1"/>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99">
    <w:name w:val="浅色列表 - 强调文字颜色 31"/>
    <w:qFormat/>
    <w:uiPriority w:val="71"/>
    <w:rPr>
      <w:rFonts w:ascii="Times New Roman" w:hAnsi="Times New Roman" w:eastAsia="宋体" w:cs="Times New Roman"/>
      <w:kern w:val="2"/>
      <w:sz w:val="21"/>
      <w:szCs w:val="22"/>
      <w:lang w:val="en-US" w:eastAsia="zh-CN" w:bidi="ar-SA"/>
    </w:rPr>
  </w:style>
  <w:style w:type="paragraph" w:customStyle="1" w:styleId="800">
    <w:name w:val="Char Char Char Char Char Char Char12"/>
    <w:basedOn w:val="1"/>
    <w:qFormat/>
    <w:uiPriority w:val="0"/>
    <w:pPr>
      <w:tabs>
        <w:tab w:val="left" w:pos="432"/>
      </w:tabs>
      <w:ind w:left="432" w:hanging="432"/>
    </w:pPr>
    <w:rPr>
      <w:rFonts w:ascii="Tahoma" w:hAnsi="Tahoma"/>
      <w:sz w:val="24"/>
      <w:szCs w:val="20"/>
    </w:rPr>
  </w:style>
  <w:style w:type="paragraph" w:customStyle="1" w:styleId="801">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802">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803">
    <w:name w:val="此正文"/>
    <w:basedOn w:val="1"/>
    <w:qFormat/>
    <w:uiPriority w:val="0"/>
    <w:pPr>
      <w:spacing w:line="360" w:lineRule="auto"/>
      <w:ind w:firstLine="200" w:firstLineChars="200"/>
    </w:pPr>
    <w:rPr>
      <w:sz w:val="24"/>
      <w:szCs w:val="24"/>
    </w:rPr>
  </w:style>
  <w:style w:type="paragraph" w:customStyle="1" w:styleId="804">
    <w:name w:val="Char Char1 Char"/>
    <w:basedOn w:val="1"/>
    <w:qFormat/>
    <w:uiPriority w:val="0"/>
    <w:rPr>
      <w:rFonts w:ascii="仿宋_GB2312" w:eastAsia="仿宋_GB2312"/>
      <w:b/>
      <w:sz w:val="32"/>
      <w:szCs w:val="32"/>
    </w:rPr>
  </w:style>
  <w:style w:type="paragraph" w:customStyle="1" w:styleId="805">
    <w:name w:val="font12"/>
    <w:basedOn w:val="1"/>
    <w:qFormat/>
    <w:uiPriority w:val="0"/>
    <w:pPr>
      <w:widowControl/>
      <w:spacing w:before="100" w:beforeAutospacing="1" w:after="100" w:afterAutospacing="1"/>
      <w:jc w:val="left"/>
    </w:pPr>
    <w:rPr>
      <w:rFonts w:ascii="宋体" w:hAnsi="宋体" w:cs="宋体"/>
      <w:color w:val="333333"/>
      <w:kern w:val="0"/>
      <w:sz w:val="22"/>
    </w:rPr>
  </w:style>
  <w:style w:type="paragraph" w:customStyle="1" w:styleId="806">
    <w:name w:val="样式 正文缩进正文（首行缩进两字）四号四号1四号2四号11特点正文非缩进段1ALT+ZPI正文文字首行缩进...2"/>
    <w:basedOn w:val="19"/>
    <w:qFormat/>
    <w:uiPriority w:val="0"/>
    <w:pPr>
      <w:spacing w:beforeLines="50" w:line="360" w:lineRule="exact"/>
      <w:ind w:firstLine="200" w:firstLineChars="200"/>
    </w:pPr>
    <w:rPr>
      <w:rFonts w:ascii="宋体" w:cs="宋体"/>
      <w:bCs/>
      <w:kern w:val="0"/>
      <w:sz w:val="24"/>
    </w:rPr>
  </w:style>
  <w:style w:type="paragraph" w:customStyle="1" w:styleId="807">
    <w:name w:val="正文缩进11"/>
    <w:basedOn w:val="1"/>
    <w:qFormat/>
    <w:uiPriority w:val="0"/>
    <w:pPr>
      <w:autoSpaceDE w:val="0"/>
      <w:autoSpaceDN w:val="0"/>
      <w:adjustRightInd w:val="0"/>
      <w:spacing w:after="180" w:line="310" w:lineRule="auto"/>
      <w:ind w:firstLine="420"/>
      <w:jc w:val="left"/>
    </w:pPr>
    <w:rPr>
      <w:kern w:val="0"/>
      <w:sz w:val="20"/>
      <w:szCs w:val="20"/>
    </w:rPr>
  </w:style>
  <w:style w:type="paragraph" w:customStyle="1" w:styleId="808">
    <w:name w:val="Char Char Char Char Char Char Char Char Char Char1"/>
    <w:basedOn w:val="1"/>
    <w:qFormat/>
    <w:uiPriority w:val="0"/>
    <w:pPr>
      <w:tabs>
        <w:tab w:val="left" w:pos="360"/>
      </w:tabs>
      <w:ind w:left="480" w:hanging="480" w:hangingChars="200"/>
    </w:pPr>
    <w:rPr>
      <w:rFonts w:ascii="仿宋_GB2312" w:eastAsia="仿宋_GB2312"/>
      <w:b/>
      <w:sz w:val="24"/>
      <w:szCs w:val="24"/>
    </w:rPr>
  </w:style>
  <w:style w:type="paragraph" w:customStyle="1" w:styleId="809">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810">
    <w:name w:val="首行缩进"/>
    <w:basedOn w:val="1"/>
    <w:qFormat/>
    <w:uiPriority w:val="0"/>
    <w:pPr>
      <w:widowControl/>
      <w:numPr>
        <w:ilvl w:val="6"/>
        <w:numId w:val="13"/>
      </w:numPr>
      <w:tabs>
        <w:tab w:val="left" w:pos="822"/>
      </w:tabs>
      <w:snapToGrid w:val="0"/>
      <w:spacing w:before="40" w:after="40" w:line="300" w:lineRule="atLeast"/>
    </w:pPr>
    <w:rPr>
      <w:rFonts w:ascii="Arial" w:hAnsi="Arial"/>
      <w:kern w:val="0"/>
      <w:szCs w:val="20"/>
    </w:rPr>
  </w:style>
  <w:style w:type="paragraph" w:customStyle="1" w:styleId="811">
    <w:name w:val="Char Char Char11"/>
    <w:basedOn w:val="1"/>
    <w:qFormat/>
    <w:uiPriority w:val="0"/>
  </w:style>
  <w:style w:type="paragraph" w:customStyle="1" w:styleId="812">
    <w:name w:val="f656565_12"/>
    <w:basedOn w:val="1"/>
    <w:qFormat/>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81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14">
    <w:name w:val="_Style 164"/>
    <w:basedOn w:val="1"/>
    <w:qFormat/>
    <w:uiPriority w:val="0"/>
    <w:rPr>
      <w:szCs w:val="20"/>
    </w:rPr>
  </w:style>
  <w:style w:type="paragraph" w:customStyle="1" w:styleId="815">
    <w:name w:val="图表"/>
    <w:basedOn w:val="1"/>
    <w:qFormat/>
    <w:uiPriority w:val="0"/>
    <w:pPr>
      <w:adjustRightInd w:val="0"/>
      <w:snapToGrid w:val="0"/>
      <w:jc w:val="center"/>
    </w:pPr>
    <w:rPr>
      <w:rFonts w:ascii="宋体" w:hAnsi="宋体"/>
      <w:szCs w:val="21"/>
    </w:rPr>
  </w:style>
  <w:style w:type="paragraph" w:customStyle="1" w:styleId="81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7">
    <w:name w:val="样式 标题 2 + 五号"/>
    <w:basedOn w:val="3"/>
    <w:qFormat/>
    <w:uiPriority w:val="0"/>
    <w:pPr>
      <w:spacing w:before="0" w:after="0" w:line="240" w:lineRule="auto"/>
    </w:pPr>
    <w:rPr>
      <w:rFonts w:ascii="宋体" w:hAnsi="宋体" w:eastAsia="宋体"/>
      <w:sz w:val="21"/>
    </w:rPr>
  </w:style>
  <w:style w:type="paragraph" w:customStyle="1" w:styleId="818">
    <w:name w:val="Char Char1 Char11"/>
    <w:basedOn w:val="1"/>
    <w:qFormat/>
    <w:uiPriority w:val="0"/>
    <w:rPr>
      <w:rFonts w:ascii="仿宋_GB2312" w:eastAsia="仿宋_GB2312"/>
      <w:b/>
      <w:sz w:val="32"/>
      <w:szCs w:val="32"/>
    </w:rPr>
  </w:style>
  <w:style w:type="paragraph" w:customStyle="1" w:styleId="819">
    <w:name w:val="P2"/>
    <w:basedOn w:val="1"/>
    <w:qFormat/>
    <w:uiPriority w:val="0"/>
    <w:pPr>
      <w:widowControl/>
      <w:spacing w:before="240" w:line="240" w:lineRule="atLeast"/>
      <w:ind w:left="578"/>
      <w:jc w:val="left"/>
    </w:pPr>
    <w:rPr>
      <w:b/>
      <w:kern w:val="0"/>
      <w:szCs w:val="21"/>
      <w:lang w:val="en-AU" w:eastAsia="en-US"/>
    </w:rPr>
  </w:style>
  <w:style w:type="paragraph" w:customStyle="1" w:styleId="820">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821">
    <w:name w:val="xl66"/>
    <w:basedOn w:val="1"/>
    <w:qFormat/>
    <w:uiPriority w:val="0"/>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822">
    <w:name w:val="Char Char"/>
    <w:basedOn w:val="1"/>
    <w:qFormat/>
    <w:uiPriority w:val="0"/>
    <w:rPr>
      <w:rFonts w:ascii="Tahoma" w:hAnsi="Tahoma"/>
      <w:sz w:val="24"/>
      <w:szCs w:val="20"/>
    </w:rPr>
  </w:style>
  <w:style w:type="paragraph" w:customStyle="1" w:styleId="823">
    <w:name w:val="正文首行缩进两字"/>
    <w:qFormat/>
    <w:uiPriority w:val="0"/>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824">
    <w:name w:val="Plain Text1"/>
    <w:basedOn w:val="1"/>
    <w:qFormat/>
    <w:uiPriority w:val="0"/>
    <w:pPr>
      <w:autoSpaceDE w:val="0"/>
      <w:autoSpaceDN w:val="0"/>
      <w:adjustRightInd w:val="0"/>
      <w:spacing w:line="360" w:lineRule="auto"/>
    </w:pPr>
    <w:rPr>
      <w:rFonts w:hint="eastAsia" w:ascii="宋体" w:hAnsi="宋体"/>
      <w:sz w:val="24"/>
      <w:szCs w:val="20"/>
    </w:rPr>
  </w:style>
  <w:style w:type="paragraph" w:customStyle="1" w:styleId="825">
    <w:name w:val="font10"/>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826">
    <w:name w:val="正文文本缩进 21"/>
    <w:basedOn w:val="1"/>
    <w:qFormat/>
    <w:uiPriority w:val="0"/>
    <w:pPr>
      <w:widowControl/>
      <w:overflowPunct w:val="0"/>
      <w:autoSpaceDE w:val="0"/>
      <w:autoSpaceDN w:val="0"/>
      <w:adjustRightInd w:val="0"/>
      <w:ind w:left="540" w:hanging="540"/>
      <w:jc w:val="left"/>
      <w:textAlignment w:val="baseline"/>
    </w:pPr>
    <w:rPr>
      <w:kern w:val="0"/>
      <w:sz w:val="24"/>
      <w:szCs w:val="20"/>
    </w:rPr>
  </w:style>
  <w:style w:type="paragraph" w:customStyle="1" w:styleId="827">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828">
    <w:name w:val="标准标题3"/>
    <w:basedOn w:val="4"/>
    <w:qFormat/>
    <w:uiPriority w:val="0"/>
    <w:pPr>
      <w:tabs>
        <w:tab w:val="left" w:pos="1050"/>
      </w:tabs>
      <w:spacing w:line="240" w:lineRule="auto"/>
      <w:ind w:left="-258" w:leftChars="-258"/>
    </w:pPr>
    <w:rPr>
      <w:rFonts w:eastAsia="仿宋_GB2312"/>
      <w:sz w:val="28"/>
    </w:rPr>
  </w:style>
  <w:style w:type="paragraph" w:customStyle="1" w:styleId="829">
    <w:name w:val="样式 样式 正文文本缩进 + 仿宋_GB2312 小四 首行缩进:  0 厘米 行距: 1.5 倍行距 + (中文) 仿宋_GB... Char Char"/>
    <w:basedOn w:val="632"/>
    <w:qFormat/>
    <w:uiPriority w:val="0"/>
    <w:pPr>
      <w:ind w:firstLine="480" w:firstLineChars="200"/>
    </w:pPr>
  </w:style>
  <w:style w:type="paragraph" w:customStyle="1" w:styleId="830">
    <w:name w:val="Figure Description"/>
    <w:next w:val="1"/>
    <w:qFormat/>
    <w:uiPriority w:val="0"/>
    <w:pPr>
      <w:numPr>
        <w:ilvl w:val="4"/>
        <w:numId w:val="26"/>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831">
    <w:name w:val="Table_Medium"/>
    <w:basedOn w:val="586"/>
    <w:qFormat/>
    <w:uiPriority w:val="0"/>
    <w:rPr>
      <w:sz w:val="18"/>
    </w:rPr>
  </w:style>
  <w:style w:type="paragraph" w:customStyle="1" w:styleId="832">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3">
    <w:name w:val="图名"/>
    <w:basedOn w:val="20"/>
    <w:qFormat/>
    <w:uiPriority w:val="0"/>
    <w:pPr>
      <w:spacing w:beforeLines="50" w:afterLines="50"/>
      <w:jc w:val="center"/>
    </w:pPr>
    <w:rPr>
      <w:rFonts w:ascii="Times New Roman" w:hAnsi="Times New Roman"/>
      <w:kern w:val="0"/>
      <w:sz w:val="24"/>
      <w:szCs w:val="24"/>
    </w:rPr>
  </w:style>
  <w:style w:type="paragraph" w:customStyle="1" w:styleId="834">
    <w:name w:val="Style-正文"/>
    <w:basedOn w:val="1"/>
    <w:qFormat/>
    <w:uiPriority w:val="0"/>
    <w:pPr>
      <w:spacing w:line="360" w:lineRule="auto"/>
      <w:ind w:firstLine="420"/>
    </w:pPr>
    <w:rPr>
      <w:rFonts w:ascii="宋体" w:hAnsi="宋体"/>
      <w:sz w:val="24"/>
      <w:szCs w:val="24"/>
    </w:rPr>
  </w:style>
  <w:style w:type="paragraph" w:customStyle="1" w:styleId="835">
    <w:name w:val="插图"/>
    <w:next w:val="27"/>
    <w:qFormat/>
    <w:uiPriority w:val="0"/>
    <w:pPr>
      <w:numPr>
        <w:ilvl w:val="0"/>
        <w:numId w:val="27"/>
      </w:numPr>
      <w:jc w:val="center"/>
    </w:pPr>
    <w:rPr>
      <w:rFonts w:ascii="Tahoma" w:hAnsi="Tahoma" w:eastAsia="楷体_GB2312" w:cs="Times New Roman"/>
      <w:kern w:val="2"/>
      <w:sz w:val="21"/>
      <w:szCs w:val="24"/>
      <w:lang w:val="en-US" w:eastAsia="zh-CN" w:bidi="ar-SA"/>
    </w:rPr>
  </w:style>
  <w:style w:type="paragraph" w:customStyle="1" w:styleId="836">
    <w:name w:val="样式 标题 3 + 首行缩进:  2 字符1"/>
    <w:basedOn w:val="4"/>
    <w:qFormat/>
    <w:uiPriority w:val="0"/>
    <w:pPr>
      <w:spacing w:line="360" w:lineRule="auto"/>
    </w:pPr>
    <w:rPr>
      <w:rFonts w:ascii="Times New Roman" w:hAnsi="Times New Roman" w:cs="宋体"/>
      <w:szCs w:val="20"/>
    </w:rPr>
  </w:style>
  <w:style w:type="paragraph" w:customStyle="1" w:styleId="837">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omic Sans MS" w:hAnsi="Comic Sans MS" w:cs="宋体"/>
      <w:kern w:val="0"/>
      <w:sz w:val="20"/>
      <w:szCs w:val="20"/>
    </w:rPr>
  </w:style>
  <w:style w:type="paragraph" w:customStyle="1" w:styleId="838">
    <w:name w:val="xl12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9">
    <w:name w:val="Char10"/>
    <w:basedOn w:val="1"/>
    <w:qFormat/>
    <w:uiPriority w:val="0"/>
    <w:rPr>
      <w:rFonts w:ascii="仿宋_GB2312" w:eastAsia="仿宋_GB2312"/>
      <w:b/>
      <w:sz w:val="32"/>
      <w:szCs w:val="32"/>
    </w:rPr>
  </w:style>
  <w:style w:type="paragraph" w:customStyle="1" w:styleId="84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1">
    <w:name w:val="列表内容"/>
    <w:basedOn w:val="1"/>
    <w:next w:val="1"/>
    <w:qFormat/>
    <w:uiPriority w:val="0"/>
    <w:pPr>
      <w:widowControl/>
      <w:numPr>
        <w:ilvl w:val="0"/>
        <w:numId w:val="28"/>
      </w:numPr>
      <w:jc w:val="left"/>
    </w:pPr>
    <w:rPr>
      <w:kern w:val="0"/>
      <w:sz w:val="18"/>
      <w:szCs w:val="24"/>
    </w:rPr>
  </w:style>
  <w:style w:type="paragraph" w:customStyle="1" w:styleId="842">
    <w:name w:val="四级"/>
    <w:basedOn w:val="5"/>
    <w:qFormat/>
    <w:uiPriority w:val="0"/>
    <w:pPr>
      <w:tabs>
        <w:tab w:val="left" w:pos="284"/>
      </w:tabs>
      <w:spacing w:before="160" w:after="170" w:line="240" w:lineRule="auto"/>
      <w:ind w:left="828" w:hanging="544"/>
    </w:pPr>
    <w:rPr>
      <w:bCs w:val="0"/>
      <w:sz w:val="30"/>
      <w:szCs w:val="20"/>
    </w:rPr>
  </w:style>
  <w:style w:type="paragraph" w:customStyle="1" w:styleId="843">
    <w:name w:val="xl69"/>
    <w:basedOn w:val="1"/>
    <w:qFormat/>
    <w:uiPriority w:val="0"/>
    <w:pPr>
      <w:widowControl/>
      <w:pBdr>
        <w:bottom w:val="single" w:color="000000" w:sz="8" w:space="0"/>
        <w:right w:val="single" w:color="000000" w:sz="8" w:space="0"/>
      </w:pBdr>
      <w:shd w:val="clear" w:color="000000" w:fill="808080"/>
      <w:spacing w:before="100" w:beforeAutospacing="1" w:after="100" w:afterAutospacing="1"/>
      <w:jc w:val="center"/>
    </w:pPr>
    <w:rPr>
      <w:kern w:val="0"/>
      <w:sz w:val="20"/>
      <w:szCs w:val="20"/>
    </w:rPr>
  </w:style>
  <w:style w:type="paragraph" w:customStyle="1" w:styleId="844">
    <w:name w:val="Char Char1 Char Char Char Char Char Char Char Char Char Char Char Char Char Char"/>
    <w:basedOn w:val="1"/>
    <w:qFormat/>
    <w:uiPriority w:val="0"/>
    <w:pPr>
      <w:widowControl/>
      <w:spacing w:after="160" w:line="240" w:lineRule="exact"/>
      <w:jc w:val="left"/>
    </w:pPr>
    <w:rPr>
      <w:szCs w:val="20"/>
    </w:rPr>
  </w:style>
  <w:style w:type="paragraph" w:customStyle="1" w:styleId="845">
    <w:name w:val="graytext"/>
    <w:basedOn w:val="1"/>
    <w:qFormat/>
    <w:uiPriority w:val="0"/>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846">
    <w:name w:val="Char Char Char Char Char Char Char1"/>
    <w:basedOn w:val="1"/>
    <w:qFormat/>
    <w:uiPriority w:val="0"/>
    <w:pPr>
      <w:tabs>
        <w:tab w:val="left" w:pos="432"/>
      </w:tabs>
      <w:ind w:left="432" w:hanging="432"/>
    </w:pPr>
    <w:rPr>
      <w:rFonts w:ascii="Tahoma" w:hAnsi="Tahoma"/>
      <w:sz w:val="24"/>
      <w:szCs w:val="20"/>
    </w:rPr>
  </w:style>
  <w:style w:type="paragraph" w:customStyle="1" w:styleId="847">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848">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49">
    <w:name w:val="S4-I-L15-U"/>
    <w:basedOn w:val="1"/>
    <w:qFormat/>
    <w:uiPriority w:val="0"/>
    <w:pPr>
      <w:spacing w:line="360" w:lineRule="auto"/>
    </w:pPr>
    <w:rPr>
      <w:b/>
      <w:i/>
      <w:sz w:val="24"/>
      <w:szCs w:val="24"/>
      <w:u w:val="single"/>
    </w:rPr>
  </w:style>
  <w:style w:type="paragraph" w:customStyle="1" w:styleId="850">
    <w:name w:val="列出段落2"/>
    <w:basedOn w:val="1"/>
    <w:qFormat/>
    <w:uiPriority w:val="34"/>
    <w:pPr>
      <w:ind w:firstLine="420" w:firstLineChars="200"/>
    </w:pPr>
    <w:rPr>
      <w:szCs w:val="24"/>
    </w:rPr>
  </w:style>
  <w:style w:type="paragraph" w:customStyle="1" w:styleId="851">
    <w:name w:val="样式 左侧:  1 厘米 段后: 0.5 行"/>
    <w:basedOn w:val="1"/>
    <w:qFormat/>
    <w:uiPriority w:val="0"/>
    <w:pPr>
      <w:spacing w:afterLines="50"/>
      <w:ind w:firstLine="425"/>
      <w:jc w:val="left"/>
    </w:pPr>
    <w:rPr>
      <w:rFonts w:ascii="宋体" w:cs="宋体"/>
      <w:snapToGrid w:val="0"/>
      <w:kern w:val="0"/>
      <w:szCs w:val="20"/>
    </w:rPr>
  </w:style>
  <w:style w:type="paragraph" w:customStyle="1" w:styleId="852">
    <w:name w:val="Char Char Char"/>
    <w:basedOn w:val="1"/>
    <w:qFormat/>
    <w:uiPriority w:val="0"/>
    <w:rPr>
      <w:rFonts w:ascii="Tahoma" w:hAnsi="Tahoma"/>
      <w:sz w:val="24"/>
      <w:szCs w:val="20"/>
    </w:rPr>
  </w:style>
  <w:style w:type="paragraph" w:customStyle="1" w:styleId="853">
    <w:name w:val="xl79"/>
    <w:basedOn w:val="1"/>
    <w:qFormat/>
    <w:uiPriority w:val="0"/>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854">
    <w:name w:val="标题2"/>
    <w:basedOn w:val="3"/>
    <w:next w:val="4"/>
    <w:qFormat/>
    <w:uiPriority w:val="0"/>
    <w:pPr>
      <w:numPr>
        <w:ilvl w:val="1"/>
        <w:numId w:val="29"/>
      </w:numPr>
      <w:spacing w:beforeLines="100" w:afterLines="100" w:line="360" w:lineRule="auto"/>
    </w:pPr>
    <w:rPr>
      <w:rFonts w:ascii="Times New Roman" w:hAnsi="Times New Roman"/>
      <w:sz w:val="30"/>
    </w:rPr>
  </w:style>
  <w:style w:type="paragraph" w:customStyle="1" w:styleId="855">
    <w:name w:val="文档结构图1"/>
    <w:basedOn w:val="1"/>
    <w:qFormat/>
    <w:uiPriority w:val="0"/>
    <w:rPr>
      <w:rFonts w:ascii="宋体"/>
      <w:kern w:val="0"/>
      <w:sz w:val="18"/>
      <w:szCs w:val="18"/>
    </w:rPr>
  </w:style>
  <w:style w:type="table" w:customStyle="1" w:styleId="856">
    <w:name w:val="浅色列表 - 强调文字颜色 51"/>
    <w:basedOn w:val="59"/>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857">
    <w:name w:val="普通(网站) Char"/>
    <w:link w:val="54"/>
    <w:qFormat/>
    <w:uiPriority w:val="0"/>
    <w:rPr>
      <w:rFonts w:ascii="宋体" w:hAnsi="宋体" w:eastAsia="宋体" w:cs="宋体"/>
      <w:sz w:val="24"/>
      <w:szCs w:val="24"/>
      <w:lang w:val="en-US" w:eastAsia="zh-CN" w:bidi="ar-SA"/>
    </w:rPr>
  </w:style>
  <w:style w:type="character" w:customStyle="1" w:styleId="858">
    <w:name w:val="批注文字 字符"/>
    <w:qFormat/>
    <w:uiPriority w:val="99"/>
    <w:rPr>
      <w:rFonts w:ascii="Times New Roman" w:hAnsi="Times New Roman"/>
      <w:sz w:val="21"/>
      <w:szCs w:val="21"/>
    </w:rPr>
  </w:style>
  <w:style w:type="character" w:customStyle="1" w:styleId="859">
    <w:name w:val="纯文本 字符"/>
    <w:qFormat/>
    <w:uiPriority w:val="0"/>
    <w:rPr>
      <w:rFonts w:ascii="宋体" w:hAnsi="宋体" w:eastAsia="宋体"/>
      <w:kern w:val="0"/>
      <w:szCs w:val="21"/>
    </w:rPr>
  </w:style>
  <w:style w:type="paragraph" w:customStyle="1" w:styleId="860">
    <w:name w:val="列表段落1"/>
    <w:basedOn w:val="1"/>
    <w:qFormat/>
    <w:uiPriority w:val="0"/>
    <w:pPr>
      <w:spacing w:line="360" w:lineRule="auto"/>
      <w:ind w:firstLine="420" w:firstLineChars="200"/>
    </w:pPr>
    <w:rPr>
      <w:sz w:val="24"/>
    </w:rPr>
  </w:style>
  <w:style w:type="character" w:customStyle="1" w:styleId="861">
    <w:name w:val="纯文本 Char3"/>
    <w:qFormat/>
    <w:uiPriority w:val="0"/>
    <w:rPr>
      <w:rFonts w:ascii="??" w:hAnsi="??" w:eastAsia="??" w:cs="宋体"/>
      <w:kern w:val="2"/>
      <w:sz w:val="21"/>
      <w:szCs w:val="21"/>
    </w:rPr>
  </w:style>
  <w:style w:type="character" w:customStyle="1" w:styleId="862">
    <w:name w:val="招标-标题1 字符"/>
    <w:link w:val="863"/>
    <w:qFormat/>
    <w:uiPriority w:val="0"/>
    <w:rPr>
      <w:rFonts w:ascii="宋体" w:hAnsi="宋体"/>
      <w:b/>
      <w:bCs/>
      <w:kern w:val="2"/>
      <w:sz w:val="28"/>
      <w:szCs w:val="21"/>
    </w:rPr>
  </w:style>
  <w:style w:type="paragraph" w:customStyle="1" w:styleId="863">
    <w:name w:val="招标-标题1"/>
    <w:basedOn w:val="1"/>
    <w:link w:val="862"/>
    <w:qFormat/>
    <w:uiPriority w:val="0"/>
    <w:pPr>
      <w:spacing w:line="300" w:lineRule="auto"/>
      <w:ind w:left="560"/>
    </w:pPr>
    <w:rPr>
      <w:rFonts w:ascii="宋体" w:hAnsi="宋体"/>
      <w:b/>
      <w:bCs/>
      <w:sz w:val="28"/>
      <w:szCs w:val="21"/>
    </w:rPr>
  </w:style>
  <w:style w:type="paragraph" w:customStyle="1" w:styleId="864">
    <w:name w:val="索引 11"/>
    <w:basedOn w:val="1"/>
    <w:next w:val="1"/>
    <w:qFormat/>
    <w:uiPriority w:val="0"/>
    <w:pPr>
      <w:spacing w:line="360" w:lineRule="auto"/>
    </w:pPr>
    <w:rPr>
      <w:rFonts w:ascii="仿宋_GB2312" w:eastAsia="仿宋_GB2312"/>
      <w:sz w:val="24"/>
      <w:szCs w:val="20"/>
    </w:rPr>
  </w:style>
  <w:style w:type="paragraph" w:customStyle="1" w:styleId="865">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character" w:customStyle="1" w:styleId="866">
    <w:name w:val="NormalCharacter"/>
    <w:semiHidden/>
    <w:qFormat/>
    <w:uiPriority w:val="0"/>
  </w:style>
  <w:style w:type="character" w:customStyle="1" w:styleId="867">
    <w:name w:val="zbggmain style9"/>
    <w:basedOn w:val="63"/>
    <w:qFormat/>
    <w:uiPriority w:val="0"/>
  </w:style>
  <w:style w:type="character" w:customStyle="1" w:styleId="868">
    <w:name w:val="font51"/>
    <w:basedOn w:val="63"/>
    <w:qFormat/>
    <w:uiPriority w:val="0"/>
    <w:rPr>
      <w:rFonts w:hint="eastAsia" w:ascii="宋体" w:hAnsi="宋体" w:eastAsia="宋体" w:cs="宋体"/>
      <w:color w:val="000000"/>
      <w:sz w:val="22"/>
      <w:szCs w:val="22"/>
      <w:u w:val="none"/>
    </w:rPr>
  </w:style>
  <w:style w:type="paragraph" w:customStyle="1" w:styleId="869">
    <w:name w:val="招标正文"/>
    <w:basedOn w:val="628"/>
    <w:qFormat/>
    <w:uiPriority w:val="0"/>
    <w:pPr>
      <w:adjustRightInd w:val="0"/>
      <w:snapToGrid w:val="0"/>
      <w:spacing w:line="360" w:lineRule="auto"/>
      <w:ind w:firstLine="480" w:firstLineChars="200"/>
    </w:pPr>
    <w:rPr>
      <w:rFonts w:ascii="宋体" w:hAnsi="宋体"/>
      <w:color w:val="000000"/>
      <w:kern w:val="0"/>
      <w:sz w:val="24"/>
      <w:szCs w:val="21"/>
    </w:rPr>
  </w:style>
  <w:style w:type="paragraph" w:customStyle="1" w:styleId="870">
    <w:name w:val="Table Paragraph"/>
    <w:basedOn w:val="1"/>
    <w:qFormat/>
    <w:uiPriority w:val="1"/>
    <w:rPr>
      <w:rFonts w:ascii="宋体" w:hAnsi="宋体" w:cs="宋体"/>
      <w:lang w:val="zh-CN" w:bidi="zh-CN"/>
    </w:rPr>
  </w:style>
  <w:style w:type="paragraph" w:customStyle="1" w:styleId="871">
    <w:name w:val="纯文本_0_0"/>
    <w:basedOn w:val="872"/>
    <w:autoRedefine/>
    <w:qFormat/>
    <w:uiPriority w:val="0"/>
    <w:rPr>
      <w:rFonts w:ascii="宋体" w:hAnsi="Courier New"/>
      <w:szCs w:val="21"/>
    </w:rPr>
  </w:style>
  <w:style w:type="paragraph" w:customStyle="1" w:styleId="8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3">
    <w:name w:val="样式 正文文本"/>
    <w:basedOn w:val="1"/>
    <w:autoRedefine/>
    <w:qFormat/>
    <w:uiPriority w:val="0"/>
    <w:pPr>
      <w:snapToGrid w:val="0"/>
      <w:spacing w:line="400" w:lineRule="exact"/>
      <w:ind w:firstLine="200" w:firstLineChars="200"/>
    </w:pPr>
    <w:rPr>
      <w:rFonts w:ascii="Arial" w:hAnsi="Arial"/>
      <w:snapToGrid w:val="0"/>
      <w:color w:val="000000"/>
      <w:kern w:val="0"/>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textRotate="1"/>
    <customShpInfo spid="_x0000_s2053" textRotate="1"/>
    <customShpInfo spid="_x0000_s2051" textRotate="1"/>
    <customShpInfo spid="_x0000_s2052"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D30C2-B1EC-48F5-834A-1F0049DA2C67}">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11266</Words>
  <Characters>12287</Characters>
  <Lines>363</Lines>
  <Paragraphs>102</Paragraphs>
  <TotalTime>164</TotalTime>
  <ScaleCrop>false</ScaleCrop>
  <LinksUpToDate>false</LinksUpToDate>
  <CharactersWithSpaces>12386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2021-01-17T08:41:00Z</dcterms:created>
  <dc:creator>NTKO</dc:creator>
  <cp:lastModifiedBy>小诚想喝水</cp:lastModifiedBy>
  <cp:lastPrinted>2023-11-08T04:08:00Z</cp:lastPrinted>
  <dcterms:modified xsi:type="dcterms:W3CDTF">2025-11-21T06:10:53Z</dcterms:modified>
  <cp:revision>584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B1E0CE735522462B8D689F8AC8D8AF57</vt:lpwstr>
  </property>
  <property fmtid="{D5CDD505-2E9C-101B-9397-08002B2CF9AE}" pid="4" name="KSOTemplateDocerSaveRecord">
    <vt:lpwstr>eyJoZGlkIjoiNjNhNjBmYjkyNGEwNDMzN2E2YWY5YWVmOTYwYTc3ZTYiLCJ1c2VySWQiOiIxMTIzMjMwMjc5In0=</vt:lpwstr>
  </property>
</Properties>
</file>