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成都市公共资源交易服务中心</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资产资源类项目网络竞价实施细则</w:t>
      </w:r>
    </w:p>
    <w:p>
      <w:pPr>
        <w:overflowPunct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（2023年修订）</w:t>
      </w:r>
    </w:p>
    <w:p>
      <w:pPr>
        <w:overflowPunct w:val="0"/>
        <w:spacing w:line="440" w:lineRule="exact"/>
        <w:ind w:firstLine="624" w:firstLineChars="200"/>
        <w:rPr>
          <w:rFonts w:ascii="Times New Roman" w:hAnsi="Times New Roman" w:eastAsia="仿宋_GB2312" w:cs="Times New Roman"/>
          <w:spacing w:val="-4"/>
          <w:sz w:val="32"/>
          <w:szCs w:val="32"/>
        </w:rPr>
      </w:pP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第一章  总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第一条</w:t>
      </w:r>
      <w:r>
        <w:rPr>
          <w:rFonts w:hint="eastAsia" w:ascii="Times New Roman" w:hAnsi="Times New Roman" w:eastAsia="仿宋_GB2312" w:cs="Times New Roman"/>
          <w:spacing w:val="-4"/>
          <w:sz w:val="32"/>
          <w:szCs w:val="32"/>
        </w:rPr>
        <w:t xml:space="preserve"> 为规范在成都市公共资源交易服务中心（以下简称市公资交易中心）进行的资产资源类项目网络竞价行为，确保资产资源项目公平交易，根据国有资产资源管理有关法律法规政策，以及《成都市公共资源交易目录》等文件规定，结合交易工作实际，制定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第二条</w:t>
      </w:r>
      <w:r>
        <w:rPr>
          <w:rFonts w:hint="eastAsia" w:ascii="Times New Roman" w:hAnsi="Times New Roman" w:eastAsia="仿宋_GB2312" w:cs="Times New Roman"/>
          <w:spacing w:val="-4"/>
          <w:sz w:val="32"/>
          <w:szCs w:val="32"/>
        </w:rPr>
        <w:t xml:space="preserve"> 在市公资交易中心采取网络竞价方式组织实施的资产资源类项目交易，适用本细则。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第三条</w:t>
      </w:r>
      <w:r>
        <w:rPr>
          <w:rFonts w:hint="eastAsia" w:ascii="Times New Roman" w:hAnsi="Times New Roman" w:eastAsia="仿宋_GB2312" w:cs="Times New Roman"/>
          <w:spacing w:val="-4"/>
          <w:sz w:val="32"/>
          <w:szCs w:val="32"/>
        </w:rPr>
        <w:t xml:space="preserve"> 本细则所称的网络竞价，是指交易公告信息发布后，由竞买（租）人登录市公资交易中心指定的网络竞价系统（以下简称系统），在规定时间内按本细则要求进行的竞价。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本细则所称的业主方，是指标的物的有权处置方。</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本细则所称的竞买（租）人，是指根据交易方案要求，符合竞买（租）资格条件的自然人、法人和非法人组织。</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本细则所称的承租候选人，是指资产出租项目竞价结束后，其最终报价按价格从高到低排序前两名的竞租人。行政事业单位资产出租项目应当设置承租候选人。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本细则所称的优先承租权（优先购买权）人，是指通过业主方提交的交易方案要求及出具的相关确认函确定的，具有报相同价位权利且在同等条件下享有优先承租权（优先购买权）的自然人、法人和非法人组织。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第二章  流 程</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第四条</w:t>
      </w:r>
      <w:r>
        <w:rPr>
          <w:rFonts w:hint="eastAsia" w:ascii="Times New Roman" w:hAnsi="Times New Roman" w:eastAsia="仿宋_GB2312" w:cs="Times New Roman"/>
          <w:spacing w:val="-4"/>
          <w:sz w:val="32"/>
          <w:szCs w:val="32"/>
        </w:rPr>
        <w:t xml:space="preserve"> 公告信息的发布</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业主方应在规定的媒体和市公资交易中心网站上发布交易公告信息。公告期间，意向竞买（租）人可通过市公资交易中心网站查阅相关交易信息及资料。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公告期间，标的物信息发生变化的，业主方应按原公告发布渠道及时发布变更公告。涉及竞买（租）人资格、业态要求、租赁期限等影响交易价格的重大变动，变更公告的公告期不少于原公告期。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第五条</w:t>
      </w:r>
      <w:r>
        <w:rPr>
          <w:rFonts w:hint="eastAsia" w:ascii="Times New Roman" w:hAnsi="Times New Roman" w:eastAsia="仿宋_GB2312" w:cs="Times New Roman"/>
          <w:spacing w:val="-4"/>
          <w:sz w:val="32"/>
          <w:szCs w:val="32"/>
        </w:rPr>
        <w:t xml:space="preserve"> 竞买（租）人报名</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须通过市公资交易中心网站注册，审核通过后选取拟交易标的物，并在公告的报名截止时间前，足额缴纳竞买（租）保证金，完成报名手续。设有竞买（租）资格条件的应按相关行业主管部门规定和交易方案要求进行交易。</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竞买（租）保证金缴纳时间以银行实际到账时间为准，竞买（租）保证金仅支持银行转账支票、银行电汇、网银转账三种支付方式。</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第六条</w:t>
      </w:r>
      <w:r>
        <w:rPr>
          <w:rFonts w:hint="eastAsia" w:ascii="Times New Roman" w:hAnsi="Times New Roman" w:eastAsia="仿宋_GB2312" w:cs="Times New Roman"/>
          <w:spacing w:val="-4"/>
          <w:sz w:val="32"/>
          <w:szCs w:val="32"/>
        </w:rPr>
        <w:t xml:space="preserve"> 竞买（租）人竞价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竞买（租）人应在公告规定的时间通过系统进行自由报价、限时竞价。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第七条</w:t>
      </w:r>
      <w:r>
        <w:rPr>
          <w:rFonts w:hint="eastAsia" w:ascii="Times New Roman" w:hAnsi="Times New Roman" w:eastAsia="仿宋_GB2312" w:cs="Times New Roman"/>
          <w:spacing w:val="-4"/>
          <w:sz w:val="32"/>
          <w:szCs w:val="32"/>
        </w:rPr>
        <w:t xml:space="preserve"> 竞价结果公示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竞价结束后，市公资交易中心须在中心网站对竞价结果进行公示。公示期满，业主方登录系统“用户中心”，自行下载打印《竞价结果通知单》。</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第八条</w:t>
      </w:r>
      <w:r>
        <w:rPr>
          <w:rFonts w:hint="eastAsia" w:ascii="Times New Roman" w:hAnsi="Times New Roman" w:eastAsia="仿宋_GB2312" w:cs="Times New Roman"/>
          <w:spacing w:val="-4"/>
          <w:sz w:val="32"/>
          <w:szCs w:val="32"/>
        </w:rPr>
        <w:t xml:space="preserve"> 竞买（租）保证金退转</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未竞得人缴纳的竞买（租）保证金由市公资交易中心在竞价结束后1个工作日完成核验，原则上原路径退还（不计利息）。</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竞得人及承租候选人缴纳的竞买（租）保证金在公示期满后，由业主方根据履约情况发起退转，市公资交易中心在收到退转申请后1个工作日完成核验（不计利息）。</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第三章  竞价规则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第九条</w:t>
      </w:r>
      <w:r>
        <w:rPr>
          <w:rFonts w:hint="eastAsia" w:ascii="Times New Roman" w:hAnsi="Times New Roman" w:eastAsia="仿宋_GB2312" w:cs="Times New Roman"/>
          <w:spacing w:val="-4"/>
          <w:sz w:val="32"/>
          <w:szCs w:val="32"/>
        </w:rPr>
        <w:t xml:space="preserve"> 竞价过程中，竞买（租）人的报价一经系统确认即生效，不得撤回，当其他竞买（租）人有更高报价时，其报价即丧失约束力。 </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第十条 </w:t>
      </w:r>
      <w:r>
        <w:rPr>
          <w:rFonts w:hint="eastAsia" w:ascii="Times New Roman" w:hAnsi="Times New Roman" w:eastAsia="仿宋_GB2312" w:cs="Times New Roman"/>
          <w:spacing w:val="-4"/>
          <w:sz w:val="32"/>
          <w:szCs w:val="32"/>
        </w:rPr>
        <w:t>竞价包括自由报价和限时竞价两个报价时段。</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自由报价是指竞买（租）人在公告规定的自由报价时段进行的报价。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自由报价时段结束后，即进入限时竞价时段，限时竞价由若干轮次组成，每一轮应价时间段为90秒，限时竞价阶段若有人加价，则自动进入下一轮次限时竞价，直至限时竞价无人再次加价时，该标的物竞价结束。</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第十一条</w:t>
      </w:r>
      <w:r>
        <w:rPr>
          <w:rFonts w:hint="eastAsia" w:ascii="Times New Roman" w:hAnsi="Times New Roman" w:eastAsia="仿宋_GB2312" w:cs="Times New Roman"/>
          <w:spacing w:val="-4"/>
          <w:sz w:val="32"/>
          <w:szCs w:val="32"/>
        </w:rPr>
        <w:t xml:space="preserve"> 报价以增价方式进行，竞买（租）人的首次报价不得低于起始价，每次加价应为公告中规定的加价幅度或其整数倍，竞买（租）人成为最高有效报价者后不能继续加价。优先承租权（优先购买权）人享有报同等价位的权利，业主方交易方案有其他要求的除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第十二条</w:t>
      </w:r>
      <w:r>
        <w:rPr>
          <w:rFonts w:hint="eastAsia" w:ascii="Times New Roman" w:hAnsi="Times New Roman" w:eastAsia="仿宋_GB2312" w:cs="Times New Roman"/>
          <w:spacing w:val="-4"/>
          <w:sz w:val="32"/>
          <w:szCs w:val="32"/>
        </w:rPr>
        <w:t xml:space="preserve"> 限时竞价结束后，标的物只有一个竞买（租）人报价，且报价不低于起始价的，该竞买（租）人为竞得人（方案有特殊要求的除外）。当有两个或两个以上竞买（租）人报价的，经系统确认的最高有效报价者为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按照行业主管部门有关规定和交易方案要求设有承租候选人的，应按要求确定竞得人，承租候选人均放弃承租的，此标的物交易终止。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在报名截止时无符合竞买条件的竞买（租）人，或在自由报价时段和限时竞价时段内均无人报价的，此标的物流标。</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第四章  应急处置</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 xml:space="preserve">第十三条 </w:t>
      </w:r>
      <w:r>
        <w:rPr>
          <w:rFonts w:hint="eastAsia" w:ascii="Times New Roman" w:hAnsi="Times New Roman" w:eastAsia="仿宋_GB2312" w:cs="Times New Roman"/>
          <w:spacing w:val="-4"/>
          <w:sz w:val="32"/>
          <w:szCs w:val="32"/>
        </w:rPr>
        <w:t>有下列情形之一的，业主方有权发布中止或终止公告：</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（一）业主方认为应当中止或终止网络竞价的；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（二）结果公示期间有异议，经业主方或相关部门核实属实的。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第十四条</w:t>
      </w:r>
      <w:r>
        <w:rPr>
          <w:rFonts w:hint="eastAsia" w:ascii="Times New Roman" w:hAnsi="Times New Roman" w:eastAsia="仿宋_GB2312" w:cs="Times New Roman"/>
          <w:spacing w:val="-4"/>
          <w:sz w:val="32"/>
          <w:szCs w:val="32"/>
        </w:rPr>
        <w:t xml:space="preserve"> 有下列情形之一的，市公资交易中心应中止或终止网络竞价：</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（一）司法行政机关或相关主管部门要求中止或终止网络竞价的；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（二）市公资交易中心竞价系统故障等不可抗力因素，致使竞价无法正常进行的，按照以下方式执行：</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1.在限时竞价前24小时内，因竞价系统出现故障而需要中止交易的，发布中止公告且中止该项目交易。重新启动交易时，自由报价时间为24小时，系统记录的原报价有效，并在系统记录的原最高有效报价的基础上继续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2.限时竞价期间，因竞价系统故障影响竞价的，该交易项目中止。重新启动交易时，系统记录的原报价有效，并在系统记录的原最高有效报价的基础上继续限时竞价。若无竞买（租）人继续加价，则系统记录的最高报价者即为该项目的竞得人，资产出租项目设有承租候选人的，按规定程序确定竞得人。</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（三）市公资交易中心认为应当中止或终止网络竞价的其他情形。</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第十五条</w:t>
      </w:r>
      <w:r>
        <w:rPr>
          <w:rFonts w:hint="eastAsia" w:ascii="Times New Roman" w:hAnsi="Times New Roman" w:eastAsia="仿宋_GB2312" w:cs="Times New Roman"/>
          <w:spacing w:val="-4"/>
          <w:sz w:val="32"/>
          <w:szCs w:val="32"/>
        </w:rPr>
        <w:t xml:space="preserve"> 网络竞价中止后需另行安排竞价时间的或网络竞价终止的，应当发布有关公告信息。发布公告信息后，在继续竞价期间，竞买（租）人未能按时参与竞价的，视为自动放弃竞价资格，且不影响竞价结果，由其自行承担责任。</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第五章  其 他</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第十六条</w:t>
      </w:r>
      <w:r>
        <w:rPr>
          <w:rFonts w:hint="eastAsia" w:ascii="Times New Roman" w:hAnsi="Times New Roman" w:eastAsia="仿宋_GB2312" w:cs="Times New Roman"/>
          <w:spacing w:val="-4"/>
          <w:sz w:val="32"/>
          <w:szCs w:val="32"/>
        </w:rPr>
        <w:t xml:space="preserve"> 竞买（租）人应自行准备参与网络竞价所需的设备及网络，并承担参与网络竞价交易所产生的法律后果及法律责任。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包括但不限于发生以下情况，竞买（租）人应自行承担因此产生的法律后果及法律责任，业主方及市公资交易中心均不承担任何经济和法律责任：</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（一）竞买（租）人未按公告及交易文件的有关规定提交相关资料而造成资格审核未通过的；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（二）竞买（租）人的网络竞价专用账号、密码丢失或被他人冒用、盗用的；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（三）竞买（租）人因自身网络、设备故障或操作不当无法正常竞价的。</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第十七条</w:t>
      </w:r>
      <w:r>
        <w:rPr>
          <w:rFonts w:hint="eastAsia" w:ascii="Times New Roman" w:hAnsi="Times New Roman" w:eastAsia="仿宋_GB2312" w:cs="Times New Roman"/>
          <w:spacing w:val="-4"/>
          <w:sz w:val="32"/>
          <w:szCs w:val="32"/>
        </w:rPr>
        <w:t xml:space="preserve"> 竞买（租）人认为交易过程和交易结果使自己的利益受到损害的，可在知道或应当知道其权益受到损害之日起10日内，以书面形式按相关文件规定向相关行业主管部门投诉。</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第十八条</w:t>
      </w:r>
      <w:r>
        <w:rPr>
          <w:rFonts w:hint="eastAsia" w:ascii="Times New Roman" w:hAnsi="Times New Roman" w:eastAsia="仿宋_GB2312" w:cs="Times New Roman"/>
          <w:spacing w:val="-4"/>
          <w:sz w:val="32"/>
          <w:szCs w:val="32"/>
        </w:rPr>
        <w:t xml:space="preserve"> 结果公示期间有异议，经业主方或有关部门查实后中止或终止项目交易的，可根据业主方意见按程序重新启动项目交易。</w:t>
      </w:r>
    </w:p>
    <w:p>
      <w:pPr>
        <w:overflowPunct w:val="0"/>
        <w:spacing w:line="580" w:lineRule="exact"/>
        <w:jc w:val="center"/>
        <w:rPr>
          <w:rFonts w:ascii="黑体" w:hAnsi="黑体" w:eastAsia="黑体" w:cs="Times New Roman"/>
          <w:spacing w:val="-4"/>
          <w:sz w:val="32"/>
          <w:szCs w:val="32"/>
        </w:rPr>
      </w:pPr>
      <w:r>
        <w:rPr>
          <w:rFonts w:hint="eastAsia" w:ascii="黑体" w:hAnsi="黑体" w:eastAsia="黑体" w:cs="Times New Roman"/>
          <w:spacing w:val="-4"/>
          <w:sz w:val="32"/>
          <w:szCs w:val="32"/>
        </w:rPr>
        <w:t>第六章  附 则</w:t>
      </w:r>
    </w:p>
    <w:p>
      <w:pPr>
        <w:overflowPunct w:val="0"/>
        <w:spacing w:line="580" w:lineRule="exact"/>
        <w:ind w:firstLine="624" w:firstLineChars="200"/>
        <w:rPr>
          <w:rFonts w:ascii="Times New Roman" w:hAnsi="Times New Roman" w:eastAsia="仿宋_GB2312" w:cs="Times New Roman"/>
          <w:spacing w:val="-4"/>
          <w:sz w:val="32"/>
          <w:szCs w:val="32"/>
        </w:rPr>
      </w:pPr>
      <w:r>
        <w:rPr>
          <w:rFonts w:hint="eastAsia" w:ascii="黑体" w:hAnsi="黑体" w:eastAsia="黑体" w:cs="Times New Roman"/>
          <w:spacing w:val="-4"/>
          <w:sz w:val="32"/>
          <w:szCs w:val="32"/>
        </w:rPr>
        <w:t>第十九条</w:t>
      </w:r>
      <w:r>
        <w:rPr>
          <w:rFonts w:hint="eastAsia" w:ascii="Times New Roman" w:hAnsi="Times New Roman" w:eastAsia="仿宋_GB2312" w:cs="Times New Roman"/>
          <w:spacing w:val="-4"/>
          <w:sz w:val="32"/>
          <w:szCs w:val="32"/>
        </w:rPr>
        <w:t xml:space="preserve"> 网络竞价交易按规定接受各相关行业主管部门监督。</w:t>
      </w:r>
    </w:p>
    <w:p>
      <w:pPr>
        <w:overflowPunct w:val="0"/>
        <w:spacing w:line="580" w:lineRule="exact"/>
        <w:ind w:firstLine="624" w:firstLineChars="200"/>
        <w:rPr>
          <w:rFonts w:ascii="Times New Roman" w:hAnsi="Times New Roman" w:eastAsia="仿宋_GB2312" w:cs="Times New Roman"/>
        </w:rPr>
      </w:pPr>
      <w:r>
        <w:rPr>
          <w:rFonts w:hint="eastAsia" w:ascii="黑体" w:hAnsi="黑体" w:eastAsia="黑体" w:cs="Times New Roman"/>
          <w:spacing w:val="-4"/>
          <w:sz w:val="32"/>
          <w:szCs w:val="32"/>
        </w:rPr>
        <w:t>第二十条</w:t>
      </w:r>
      <w:r>
        <w:rPr>
          <w:rFonts w:hint="eastAsia" w:ascii="Times New Roman" w:hAnsi="Times New Roman" w:eastAsia="仿宋_GB2312" w:cs="Times New Roman"/>
          <w:spacing w:val="-4"/>
          <w:sz w:val="32"/>
          <w:szCs w:val="32"/>
        </w:rPr>
        <w:t xml:space="preserve"> 本细则自2023年9月23日起施行，由市公资交易中心负责解释。市公资交易中心印发的《成都市公共资源交易服务中心资产资源类项目网络竞价实施细则》（成公资发〔2019〕28号）和《成都市公共资源交易服务中心关于行政事业单位资产出租项目网络竞价实施细则》（成公资发〔2019〕29号）同时废止。</w:t>
      </w:r>
      <w:bookmarkStart w:id="0" w:name="_GoBack"/>
      <w:bookmarkEnd w:id="0"/>
    </w:p>
    <w:sectPr>
      <w:footerReference r:id="rId3" w:type="default"/>
      <w:footerReference r:id="rId4" w:type="even"/>
      <w:pgSz w:w="11906" w:h="16838"/>
      <w:pgMar w:top="2041" w:right="1474" w:bottom="1928" w:left="1588"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286271"/>
      <w:docPartObj>
        <w:docPartGallery w:val="autotext"/>
      </w:docPartObj>
    </w:sdtPr>
    <w:sdtEndPr>
      <w:rPr>
        <w:rFonts w:ascii="宋体" w:hAnsi="宋体" w:cs="Times New Roman"/>
        <w:sz w:val="28"/>
        <w:szCs w:val="28"/>
        <w:lang w:val="zh-CN"/>
      </w:rPr>
    </w:sdtEndPr>
    <w:sdtContent>
      <w:p>
        <w:pPr>
          <w:pStyle w:val="6"/>
          <w:jc w:val="right"/>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- 1 -</w:t>
        </w:r>
        <w:r>
          <w:rPr>
            <w:rFonts w:ascii="宋体" w:hAnsi="宋体" w:cs="Times New Roman"/>
            <w:sz w:val="28"/>
            <w:szCs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759458"/>
      <w:docPartObj>
        <w:docPartGallery w:val="autotext"/>
      </w:docPartObj>
    </w:sdtPr>
    <w:sdtEndPr>
      <w:rPr>
        <w:rFonts w:ascii="宋体" w:hAnsi="宋体" w:cs="Times New Roman"/>
        <w:sz w:val="28"/>
        <w:szCs w:val="28"/>
        <w:lang w:val="zh-CN"/>
      </w:rPr>
    </w:sdtEndPr>
    <w:sdtContent>
      <w:p>
        <w:pPr>
          <w:pStyle w:val="6"/>
          <w:rPr>
            <w:rFonts w:ascii="宋体" w:hAnsi="宋体" w:cs="Times New Roman"/>
            <w:sz w:val="28"/>
            <w:szCs w:val="28"/>
            <w:lang w:val="zh-CN"/>
          </w:rPr>
        </w:pPr>
        <w:r>
          <w:rPr>
            <w:rFonts w:ascii="宋体" w:hAnsi="宋体" w:cs="Times New Roman"/>
            <w:sz w:val="28"/>
            <w:szCs w:val="28"/>
            <w:lang w:val="zh-CN"/>
          </w:rPr>
          <w:fldChar w:fldCharType="begin"/>
        </w:r>
        <w:r>
          <w:rPr>
            <w:rFonts w:ascii="宋体" w:hAnsi="宋体" w:cs="Times New Roman"/>
            <w:sz w:val="28"/>
            <w:szCs w:val="28"/>
            <w:lang w:val="zh-CN"/>
          </w:rPr>
          <w:instrText xml:space="preserve">PAGE   \* MERGEFORMAT</w:instrText>
        </w:r>
        <w:r>
          <w:rPr>
            <w:rFonts w:ascii="宋体" w:hAnsi="宋体" w:cs="Times New Roman"/>
            <w:sz w:val="28"/>
            <w:szCs w:val="28"/>
            <w:lang w:val="zh-CN"/>
          </w:rPr>
          <w:fldChar w:fldCharType="separate"/>
        </w:r>
        <w:r>
          <w:rPr>
            <w:rFonts w:ascii="宋体" w:hAnsi="宋体" w:cs="Times New Roman"/>
            <w:sz w:val="28"/>
            <w:szCs w:val="28"/>
            <w:lang w:val="zh-CN"/>
          </w:rPr>
          <w:t>- 2 -</w:t>
        </w:r>
        <w:r>
          <w:rPr>
            <w:rFonts w:ascii="宋体" w:hAnsi="宋体" w:cs="Times New Roman"/>
            <w:sz w:val="28"/>
            <w:szCs w:val="28"/>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F6"/>
    <w:rsid w:val="000053EB"/>
    <w:rsid w:val="00011209"/>
    <w:rsid w:val="0001203A"/>
    <w:rsid w:val="00016F9C"/>
    <w:rsid w:val="00021CC8"/>
    <w:rsid w:val="0003132D"/>
    <w:rsid w:val="00036F82"/>
    <w:rsid w:val="000402E2"/>
    <w:rsid w:val="0004167D"/>
    <w:rsid w:val="0005084F"/>
    <w:rsid w:val="00054FC3"/>
    <w:rsid w:val="00066975"/>
    <w:rsid w:val="000837A3"/>
    <w:rsid w:val="00091093"/>
    <w:rsid w:val="00093D27"/>
    <w:rsid w:val="000971F4"/>
    <w:rsid w:val="000A491D"/>
    <w:rsid w:val="000A521F"/>
    <w:rsid w:val="000B03CB"/>
    <w:rsid w:val="000B1336"/>
    <w:rsid w:val="000B3D9A"/>
    <w:rsid w:val="000C0405"/>
    <w:rsid w:val="000C0EBD"/>
    <w:rsid w:val="000D19D9"/>
    <w:rsid w:val="000D2630"/>
    <w:rsid w:val="000E001E"/>
    <w:rsid w:val="000E240E"/>
    <w:rsid w:val="000E3158"/>
    <w:rsid w:val="000E382C"/>
    <w:rsid w:val="000E584B"/>
    <w:rsid w:val="000F1B2F"/>
    <w:rsid w:val="000F4F90"/>
    <w:rsid w:val="000F6376"/>
    <w:rsid w:val="000F7D15"/>
    <w:rsid w:val="00113322"/>
    <w:rsid w:val="00113A4D"/>
    <w:rsid w:val="00116B3C"/>
    <w:rsid w:val="001228F3"/>
    <w:rsid w:val="0013100B"/>
    <w:rsid w:val="0013185B"/>
    <w:rsid w:val="0013254A"/>
    <w:rsid w:val="00132598"/>
    <w:rsid w:val="001342B5"/>
    <w:rsid w:val="0014036A"/>
    <w:rsid w:val="00140A73"/>
    <w:rsid w:val="00144679"/>
    <w:rsid w:val="001525D9"/>
    <w:rsid w:val="00153957"/>
    <w:rsid w:val="00166A44"/>
    <w:rsid w:val="00166C1E"/>
    <w:rsid w:val="00173C50"/>
    <w:rsid w:val="0017420B"/>
    <w:rsid w:val="001767EC"/>
    <w:rsid w:val="00181773"/>
    <w:rsid w:val="00182E3C"/>
    <w:rsid w:val="00183F18"/>
    <w:rsid w:val="001950DC"/>
    <w:rsid w:val="001B22FD"/>
    <w:rsid w:val="001B415F"/>
    <w:rsid w:val="001B55F5"/>
    <w:rsid w:val="001C5043"/>
    <w:rsid w:val="001E60F8"/>
    <w:rsid w:val="001E6498"/>
    <w:rsid w:val="001E659D"/>
    <w:rsid w:val="001E6B52"/>
    <w:rsid w:val="001F33E0"/>
    <w:rsid w:val="001F3FC1"/>
    <w:rsid w:val="001F64DC"/>
    <w:rsid w:val="00200A82"/>
    <w:rsid w:val="002013F6"/>
    <w:rsid w:val="00202A35"/>
    <w:rsid w:val="00202A81"/>
    <w:rsid w:val="00203849"/>
    <w:rsid w:val="00206F96"/>
    <w:rsid w:val="00210B64"/>
    <w:rsid w:val="00213E4B"/>
    <w:rsid w:val="00214906"/>
    <w:rsid w:val="0022323A"/>
    <w:rsid w:val="0022492F"/>
    <w:rsid w:val="00225393"/>
    <w:rsid w:val="0023246B"/>
    <w:rsid w:val="002328A8"/>
    <w:rsid w:val="002349E9"/>
    <w:rsid w:val="00241F91"/>
    <w:rsid w:val="00245F1E"/>
    <w:rsid w:val="0025718F"/>
    <w:rsid w:val="00257E91"/>
    <w:rsid w:val="00260631"/>
    <w:rsid w:val="002624CA"/>
    <w:rsid w:val="00262A25"/>
    <w:rsid w:val="00263E7B"/>
    <w:rsid w:val="002658B0"/>
    <w:rsid w:val="0027560A"/>
    <w:rsid w:val="002773D1"/>
    <w:rsid w:val="00280B16"/>
    <w:rsid w:val="002825B9"/>
    <w:rsid w:val="00283F9C"/>
    <w:rsid w:val="00287868"/>
    <w:rsid w:val="00291A0F"/>
    <w:rsid w:val="002921B2"/>
    <w:rsid w:val="0029246C"/>
    <w:rsid w:val="00293B70"/>
    <w:rsid w:val="002944E0"/>
    <w:rsid w:val="002A008D"/>
    <w:rsid w:val="002A182B"/>
    <w:rsid w:val="002B517C"/>
    <w:rsid w:val="002C0000"/>
    <w:rsid w:val="002C1AC1"/>
    <w:rsid w:val="002D0081"/>
    <w:rsid w:val="002D04A3"/>
    <w:rsid w:val="002D0AFA"/>
    <w:rsid w:val="002D1D7D"/>
    <w:rsid w:val="002D48D7"/>
    <w:rsid w:val="002D55CE"/>
    <w:rsid w:val="002D5E4A"/>
    <w:rsid w:val="002D634A"/>
    <w:rsid w:val="002D696D"/>
    <w:rsid w:val="002E16EF"/>
    <w:rsid w:val="002E4ABB"/>
    <w:rsid w:val="002F6A20"/>
    <w:rsid w:val="0030159D"/>
    <w:rsid w:val="0030558D"/>
    <w:rsid w:val="003120E4"/>
    <w:rsid w:val="0031362C"/>
    <w:rsid w:val="003163DD"/>
    <w:rsid w:val="00321F17"/>
    <w:rsid w:val="0032514D"/>
    <w:rsid w:val="00332E00"/>
    <w:rsid w:val="0033303C"/>
    <w:rsid w:val="00334E7C"/>
    <w:rsid w:val="00335133"/>
    <w:rsid w:val="00347398"/>
    <w:rsid w:val="0035237A"/>
    <w:rsid w:val="00353229"/>
    <w:rsid w:val="003535FF"/>
    <w:rsid w:val="00356B93"/>
    <w:rsid w:val="0035758A"/>
    <w:rsid w:val="00364C98"/>
    <w:rsid w:val="003669E8"/>
    <w:rsid w:val="00371230"/>
    <w:rsid w:val="00381227"/>
    <w:rsid w:val="0038382C"/>
    <w:rsid w:val="00386167"/>
    <w:rsid w:val="00386B1C"/>
    <w:rsid w:val="00392EEB"/>
    <w:rsid w:val="0039499F"/>
    <w:rsid w:val="003A56EC"/>
    <w:rsid w:val="003A6A7B"/>
    <w:rsid w:val="003B2654"/>
    <w:rsid w:val="003B4863"/>
    <w:rsid w:val="003B776C"/>
    <w:rsid w:val="003C2029"/>
    <w:rsid w:val="003C4D57"/>
    <w:rsid w:val="003C7956"/>
    <w:rsid w:val="003D0D8A"/>
    <w:rsid w:val="003D1450"/>
    <w:rsid w:val="003D1462"/>
    <w:rsid w:val="003D14B9"/>
    <w:rsid w:val="003D1F08"/>
    <w:rsid w:val="003D2A21"/>
    <w:rsid w:val="003D4D5A"/>
    <w:rsid w:val="003D70C2"/>
    <w:rsid w:val="003D775A"/>
    <w:rsid w:val="003D7ECC"/>
    <w:rsid w:val="003E370B"/>
    <w:rsid w:val="003F12F5"/>
    <w:rsid w:val="003F2376"/>
    <w:rsid w:val="004217D7"/>
    <w:rsid w:val="0042365A"/>
    <w:rsid w:val="0042464A"/>
    <w:rsid w:val="00424C10"/>
    <w:rsid w:val="004325D7"/>
    <w:rsid w:val="00435FCB"/>
    <w:rsid w:val="00437F32"/>
    <w:rsid w:val="00444210"/>
    <w:rsid w:val="0044442E"/>
    <w:rsid w:val="004463CC"/>
    <w:rsid w:val="004508F7"/>
    <w:rsid w:val="00453A52"/>
    <w:rsid w:val="00454F56"/>
    <w:rsid w:val="00455020"/>
    <w:rsid w:val="0046368A"/>
    <w:rsid w:val="00463EDA"/>
    <w:rsid w:val="0046429B"/>
    <w:rsid w:val="004717AF"/>
    <w:rsid w:val="00473848"/>
    <w:rsid w:val="004804A0"/>
    <w:rsid w:val="00482AE2"/>
    <w:rsid w:val="00485ABE"/>
    <w:rsid w:val="00486C4C"/>
    <w:rsid w:val="004908C3"/>
    <w:rsid w:val="00492746"/>
    <w:rsid w:val="004936FB"/>
    <w:rsid w:val="004963B6"/>
    <w:rsid w:val="004A2433"/>
    <w:rsid w:val="004A4D60"/>
    <w:rsid w:val="004B60B7"/>
    <w:rsid w:val="004C73C8"/>
    <w:rsid w:val="004C7B2C"/>
    <w:rsid w:val="004D059E"/>
    <w:rsid w:val="004E197B"/>
    <w:rsid w:val="004E2D4F"/>
    <w:rsid w:val="004E2E9A"/>
    <w:rsid w:val="004E3152"/>
    <w:rsid w:val="004F2162"/>
    <w:rsid w:val="004F618E"/>
    <w:rsid w:val="00500C77"/>
    <w:rsid w:val="00501B33"/>
    <w:rsid w:val="005072DA"/>
    <w:rsid w:val="005072F0"/>
    <w:rsid w:val="005145D1"/>
    <w:rsid w:val="00524073"/>
    <w:rsid w:val="005256B3"/>
    <w:rsid w:val="00525F20"/>
    <w:rsid w:val="00526259"/>
    <w:rsid w:val="005301EF"/>
    <w:rsid w:val="00531671"/>
    <w:rsid w:val="005318F4"/>
    <w:rsid w:val="00531B67"/>
    <w:rsid w:val="005440BA"/>
    <w:rsid w:val="00544B08"/>
    <w:rsid w:val="005544D8"/>
    <w:rsid w:val="0055506F"/>
    <w:rsid w:val="00555976"/>
    <w:rsid w:val="00555F51"/>
    <w:rsid w:val="00566AC9"/>
    <w:rsid w:val="00573A13"/>
    <w:rsid w:val="00576A6B"/>
    <w:rsid w:val="005809FF"/>
    <w:rsid w:val="00590636"/>
    <w:rsid w:val="00595ED1"/>
    <w:rsid w:val="005A23AF"/>
    <w:rsid w:val="005A7939"/>
    <w:rsid w:val="005B004E"/>
    <w:rsid w:val="005B444E"/>
    <w:rsid w:val="005B6FE8"/>
    <w:rsid w:val="005C5BDA"/>
    <w:rsid w:val="005C7D01"/>
    <w:rsid w:val="005E135D"/>
    <w:rsid w:val="005E45F2"/>
    <w:rsid w:val="00601341"/>
    <w:rsid w:val="00602CAD"/>
    <w:rsid w:val="00602CBB"/>
    <w:rsid w:val="0060462E"/>
    <w:rsid w:val="006069F2"/>
    <w:rsid w:val="00606C51"/>
    <w:rsid w:val="00607654"/>
    <w:rsid w:val="00612FB8"/>
    <w:rsid w:val="00613D0C"/>
    <w:rsid w:val="0061764B"/>
    <w:rsid w:val="00620F3D"/>
    <w:rsid w:val="0062304E"/>
    <w:rsid w:val="00627160"/>
    <w:rsid w:val="00630C75"/>
    <w:rsid w:val="00632859"/>
    <w:rsid w:val="0063695F"/>
    <w:rsid w:val="00637E2E"/>
    <w:rsid w:val="00644C4E"/>
    <w:rsid w:val="00646F9E"/>
    <w:rsid w:val="006500C4"/>
    <w:rsid w:val="00656CD1"/>
    <w:rsid w:val="00657EA7"/>
    <w:rsid w:val="00657FCB"/>
    <w:rsid w:val="00663B55"/>
    <w:rsid w:val="00664873"/>
    <w:rsid w:val="00671E3D"/>
    <w:rsid w:val="006848AA"/>
    <w:rsid w:val="006859AD"/>
    <w:rsid w:val="00691B29"/>
    <w:rsid w:val="00695656"/>
    <w:rsid w:val="006A0134"/>
    <w:rsid w:val="006A05C9"/>
    <w:rsid w:val="006A2C95"/>
    <w:rsid w:val="006A4507"/>
    <w:rsid w:val="006A6AC1"/>
    <w:rsid w:val="006B1426"/>
    <w:rsid w:val="006C4BEE"/>
    <w:rsid w:val="006C6413"/>
    <w:rsid w:val="006D10E4"/>
    <w:rsid w:val="006D480B"/>
    <w:rsid w:val="006D6A38"/>
    <w:rsid w:val="006E2607"/>
    <w:rsid w:val="006E56C8"/>
    <w:rsid w:val="006E747F"/>
    <w:rsid w:val="006F3650"/>
    <w:rsid w:val="0070532D"/>
    <w:rsid w:val="007067CF"/>
    <w:rsid w:val="00711C46"/>
    <w:rsid w:val="00715E88"/>
    <w:rsid w:val="007204BF"/>
    <w:rsid w:val="007226F0"/>
    <w:rsid w:val="00725190"/>
    <w:rsid w:val="0073711B"/>
    <w:rsid w:val="00747BCB"/>
    <w:rsid w:val="00754E09"/>
    <w:rsid w:val="007609B6"/>
    <w:rsid w:val="007678AF"/>
    <w:rsid w:val="00771C78"/>
    <w:rsid w:val="00774021"/>
    <w:rsid w:val="00776080"/>
    <w:rsid w:val="0078372E"/>
    <w:rsid w:val="00783AA7"/>
    <w:rsid w:val="00790684"/>
    <w:rsid w:val="0079178F"/>
    <w:rsid w:val="00792C58"/>
    <w:rsid w:val="00793F38"/>
    <w:rsid w:val="0079627E"/>
    <w:rsid w:val="00796848"/>
    <w:rsid w:val="007979D2"/>
    <w:rsid w:val="007A0F19"/>
    <w:rsid w:val="007A4DD6"/>
    <w:rsid w:val="007A5A42"/>
    <w:rsid w:val="007A5EE9"/>
    <w:rsid w:val="007B59E2"/>
    <w:rsid w:val="007B7870"/>
    <w:rsid w:val="007C6095"/>
    <w:rsid w:val="007D3BFC"/>
    <w:rsid w:val="007D5B08"/>
    <w:rsid w:val="007E008F"/>
    <w:rsid w:val="007E66C2"/>
    <w:rsid w:val="007F47D3"/>
    <w:rsid w:val="007F5B4A"/>
    <w:rsid w:val="007F7808"/>
    <w:rsid w:val="00801D8B"/>
    <w:rsid w:val="0080207F"/>
    <w:rsid w:val="00802184"/>
    <w:rsid w:val="00802EBD"/>
    <w:rsid w:val="00803A7A"/>
    <w:rsid w:val="00804A9F"/>
    <w:rsid w:val="00806FBD"/>
    <w:rsid w:val="008147BE"/>
    <w:rsid w:val="00817719"/>
    <w:rsid w:val="00822DEA"/>
    <w:rsid w:val="00824966"/>
    <w:rsid w:val="008261A2"/>
    <w:rsid w:val="00831501"/>
    <w:rsid w:val="00831A62"/>
    <w:rsid w:val="0083593A"/>
    <w:rsid w:val="00837607"/>
    <w:rsid w:val="008404DD"/>
    <w:rsid w:val="0085009D"/>
    <w:rsid w:val="0085293F"/>
    <w:rsid w:val="00852C8C"/>
    <w:rsid w:val="00855FBC"/>
    <w:rsid w:val="00871214"/>
    <w:rsid w:val="00880ED7"/>
    <w:rsid w:val="0088477A"/>
    <w:rsid w:val="0088755E"/>
    <w:rsid w:val="00887DCF"/>
    <w:rsid w:val="00887EB7"/>
    <w:rsid w:val="00894EDF"/>
    <w:rsid w:val="008A2623"/>
    <w:rsid w:val="008A3204"/>
    <w:rsid w:val="008A564E"/>
    <w:rsid w:val="008A6E55"/>
    <w:rsid w:val="008B4840"/>
    <w:rsid w:val="008C749B"/>
    <w:rsid w:val="008D0F40"/>
    <w:rsid w:val="008D22A2"/>
    <w:rsid w:val="008D292E"/>
    <w:rsid w:val="008D4F98"/>
    <w:rsid w:val="008E6B38"/>
    <w:rsid w:val="008E7479"/>
    <w:rsid w:val="008F41E0"/>
    <w:rsid w:val="008F4734"/>
    <w:rsid w:val="008F4853"/>
    <w:rsid w:val="008F5B51"/>
    <w:rsid w:val="009070F2"/>
    <w:rsid w:val="0091195C"/>
    <w:rsid w:val="0092146C"/>
    <w:rsid w:val="009305D7"/>
    <w:rsid w:val="00933C76"/>
    <w:rsid w:val="00934F6C"/>
    <w:rsid w:val="009353C2"/>
    <w:rsid w:val="0093726F"/>
    <w:rsid w:val="009455F9"/>
    <w:rsid w:val="00950FB9"/>
    <w:rsid w:val="00951D00"/>
    <w:rsid w:val="00956561"/>
    <w:rsid w:val="00956CE9"/>
    <w:rsid w:val="00974926"/>
    <w:rsid w:val="00981730"/>
    <w:rsid w:val="00990DEB"/>
    <w:rsid w:val="00991204"/>
    <w:rsid w:val="0099151C"/>
    <w:rsid w:val="0099310B"/>
    <w:rsid w:val="009A6C84"/>
    <w:rsid w:val="009B0485"/>
    <w:rsid w:val="009B671E"/>
    <w:rsid w:val="009C015F"/>
    <w:rsid w:val="009C4698"/>
    <w:rsid w:val="009C67E1"/>
    <w:rsid w:val="009D3B09"/>
    <w:rsid w:val="009D5418"/>
    <w:rsid w:val="009D74F3"/>
    <w:rsid w:val="009D7524"/>
    <w:rsid w:val="009E0C88"/>
    <w:rsid w:val="009E484E"/>
    <w:rsid w:val="009E4A0E"/>
    <w:rsid w:val="009E52B1"/>
    <w:rsid w:val="009F06FD"/>
    <w:rsid w:val="009F1EA7"/>
    <w:rsid w:val="00A037DF"/>
    <w:rsid w:val="00A062A1"/>
    <w:rsid w:val="00A1444A"/>
    <w:rsid w:val="00A15989"/>
    <w:rsid w:val="00A16183"/>
    <w:rsid w:val="00A16208"/>
    <w:rsid w:val="00A16CA6"/>
    <w:rsid w:val="00A2278A"/>
    <w:rsid w:val="00A239AA"/>
    <w:rsid w:val="00A26FB9"/>
    <w:rsid w:val="00A330CA"/>
    <w:rsid w:val="00A3590F"/>
    <w:rsid w:val="00A368E1"/>
    <w:rsid w:val="00A40E8E"/>
    <w:rsid w:val="00A4362D"/>
    <w:rsid w:val="00A43D1D"/>
    <w:rsid w:val="00A46A0C"/>
    <w:rsid w:val="00A52A64"/>
    <w:rsid w:val="00A55CDC"/>
    <w:rsid w:val="00A57181"/>
    <w:rsid w:val="00A576E1"/>
    <w:rsid w:val="00A60C8E"/>
    <w:rsid w:val="00A60CFB"/>
    <w:rsid w:val="00A625FB"/>
    <w:rsid w:val="00A62DD3"/>
    <w:rsid w:val="00A67878"/>
    <w:rsid w:val="00A71119"/>
    <w:rsid w:val="00A779A8"/>
    <w:rsid w:val="00A830BC"/>
    <w:rsid w:val="00A9132C"/>
    <w:rsid w:val="00A91406"/>
    <w:rsid w:val="00AA2CC6"/>
    <w:rsid w:val="00AB2354"/>
    <w:rsid w:val="00AB3AA4"/>
    <w:rsid w:val="00AC1492"/>
    <w:rsid w:val="00AC2F85"/>
    <w:rsid w:val="00AC31D0"/>
    <w:rsid w:val="00AC5B2A"/>
    <w:rsid w:val="00AC7437"/>
    <w:rsid w:val="00AD14C7"/>
    <w:rsid w:val="00AE0C8F"/>
    <w:rsid w:val="00AE1DC1"/>
    <w:rsid w:val="00B05983"/>
    <w:rsid w:val="00B110A7"/>
    <w:rsid w:val="00B15797"/>
    <w:rsid w:val="00B15B80"/>
    <w:rsid w:val="00B17E7B"/>
    <w:rsid w:val="00B2241D"/>
    <w:rsid w:val="00B279C2"/>
    <w:rsid w:val="00B30CAD"/>
    <w:rsid w:val="00B33AAF"/>
    <w:rsid w:val="00B4439D"/>
    <w:rsid w:val="00B4492B"/>
    <w:rsid w:val="00B45871"/>
    <w:rsid w:val="00B4675B"/>
    <w:rsid w:val="00B47354"/>
    <w:rsid w:val="00B5093D"/>
    <w:rsid w:val="00B51242"/>
    <w:rsid w:val="00B60392"/>
    <w:rsid w:val="00B607DE"/>
    <w:rsid w:val="00B62750"/>
    <w:rsid w:val="00B649EC"/>
    <w:rsid w:val="00B64BCF"/>
    <w:rsid w:val="00B6503F"/>
    <w:rsid w:val="00B65303"/>
    <w:rsid w:val="00B70531"/>
    <w:rsid w:val="00B70935"/>
    <w:rsid w:val="00B70E02"/>
    <w:rsid w:val="00B7192F"/>
    <w:rsid w:val="00B767EC"/>
    <w:rsid w:val="00B8482A"/>
    <w:rsid w:val="00B84C2E"/>
    <w:rsid w:val="00B9368D"/>
    <w:rsid w:val="00B958C3"/>
    <w:rsid w:val="00B97102"/>
    <w:rsid w:val="00B97EB4"/>
    <w:rsid w:val="00BA3ADD"/>
    <w:rsid w:val="00BA7088"/>
    <w:rsid w:val="00BA7205"/>
    <w:rsid w:val="00BA7906"/>
    <w:rsid w:val="00BB0A48"/>
    <w:rsid w:val="00BB331F"/>
    <w:rsid w:val="00BB7E4D"/>
    <w:rsid w:val="00BC074C"/>
    <w:rsid w:val="00BC63B0"/>
    <w:rsid w:val="00BD0957"/>
    <w:rsid w:val="00BD1376"/>
    <w:rsid w:val="00BD5464"/>
    <w:rsid w:val="00BD64BA"/>
    <w:rsid w:val="00BE0575"/>
    <w:rsid w:val="00BE0BD3"/>
    <w:rsid w:val="00BE7AC6"/>
    <w:rsid w:val="00BF46DD"/>
    <w:rsid w:val="00BF6838"/>
    <w:rsid w:val="00C00F64"/>
    <w:rsid w:val="00C01CD0"/>
    <w:rsid w:val="00C01E99"/>
    <w:rsid w:val="00C04D41"/>
    <w:rsid w:val="00C06B02"/>
    <w:rsid w:val="00C1213E"/>
    <w:rsid w:val="00C1772C"/>
    <w:rsid w:val="00C24319"/>
    <w:rsid w:val="00C24B26"/>
    <w:rsid w:val="00C307B5"/>
    <w:rsid w:val="00C374E7"/>
    <w:rsid w:val="00C37A83"/>
    <w:rsid w:val="00C4261B"/>
    <w:rsid w:val="00C43258"/>
    <w:rsid w:val="00C52EF5"/>
    <w:rsid w:val="00C5597F"/>
    <w:rsid w:val="00C61235"/>
    <w:rsid w:val="00C6204D"/>
    <w:rsid w:val="00C62467"/>
    <w:rsid w:val="00C62952"/>
    <w:rsid w:val="00C7649D"/>
    <w:rsid w:val="00C77558"/>
    <w:rsid w:val="00C80F28"/>
    <w:rsid w:val="00C828DC"/>
    <w:rsid w:val="00C87BC7"/>
    <w:rsid w:val="00C912B6"/>
    <w:rsid w:val="00C949EB"/>
    <w:rsid w:val="00C95159"/>
    <w:rsid w:val="00CA02F1"/>
    <w:rsid w:val="00CA266D"/>
    <w:rsid w:val="00CA4BFB"/>
    <w:rsid w:val="00CA7BA9"/>
    <w:rsid w:val="00CB092E"/>
    <w:rsid w:val="00CB1E83"/>
    <w:rsid w:val="00CB23F6"/>
    <w:rsid w:val="00CB2579"/>
    <w:rsid w:val="00CB3795"/>
    <w:rsid w:val="00CB4C6A"/>
    <w:rsid w:val="00CB5BBA"/>
    <w:rsid w:val="00CB5EDA"/>
    <w:rsid w:val="00CC053C"/>
    <w:rsid w:val="00CC1241"/>
    <w:rsid w:val="00CC28D2"/>
    <w:rsid w:val="00CC3EB1"/>
    <w:rsid w:val="00CC4C6D"/>
    <w:rsid w:val="00CC6542"/>
    <w:rsid w:val="00CC6F81"/>
    <w:rsid w:val="00CE3CCE"/>
    <w:rsid w:val="00CE50DD"/>
    <w:rsid w:val="00CF05D5"/>
    <w:rsid w:val="00CF700B"/>
    <w:rsid w:val="00D019EA"/>
    <w:rsid w:val="00D07662"/>
    <w:rsid w:val="00D10541"/>
    <w:rsid w:val="00D139A9"/>
    <w:rsid w:val="00D1768B"/>
    <w:rsid w:val="00D23544"/>
    <w:rsid w:val="00D240D7"/>
    <w:rsid w:val="00D2578C"/>
    <w:rsid w:val="00D25E7B"/>
    <w:rsid w:val="00D26895"/>
    <w:rsid w:val="00D27EA3"/>
    <w:rsid w:val="00D350F2"/>
    <w:rsid w:val="00D36C38"/>
    <w:rsid w:val="00D44623"/>
    <w:rsid w:val="00D51905"/>
    <w:rsid w:val="00D606F3"/>
    <w:rsid w:val="00D620B1"/>
    <w:rsid w:val="00D67A99"/>
    <w:rsid w:val="00D75799"/>
    <w:rsid w:val="00D76678"/>
    <w:rsid w:val="00D773A7"/>
    <w:rsid w:val="00D81719"/>
    <w:rsid w:val="00D84A6B"/>
    <w:rsid w:val="00DA124E"/>
    <w:rsid w:val="00DA248A"/>
    <w:rsid w:val="00DA34B8"/>
    <w:rsid w:val="00DB2F6E"/>
    <w:rsid w:val="00DB4956"/>
    <w:rsid w:val="00DC0B05"/>
    <w:rsid w:val="00DC3E3C"/>
    <w:rsid w:val="00DC4E5A"/>
    <w:rsid w:val="00DD2600"/>
    <w:rsid w:val="00DD74E7"/>
    <w:rsid w:val="00DF002F"/>
    <w:rsid w:val="00DF0AFF"/>
    <w:rsid w:val="00DF0EF5"/>
    <w:rsid w:val="00DF147D"/>
    <w:rsid w:val="00DF5A00"/>
    <w:rsid w:val="00DF7251"/>
    <w:rsid w:val="00DF7D11"/>
    <w:rsid w:val="00E0290B"/>
    <w:rsid w:val="00E0669E"/>
    <w:rsid w:val="00E0766C"/>
    <w:rsid w:val="00E15188"/>
    <w:rsid w:val="00E23ADE"/>
    <w:rsid w:val="00E33B18"/>
    <w:rsid w:val="00E3411A"/>
    <w:rsid w:val="00E34D58"/>
    <w:rsid w:val="00E35986"/>
    <w:rsid w:val="00E402BB"/>
    <w:rsid w:val="00E41727"/>
    <w:rsid w:val="00E44D41"/>
    <w:rsid w:val="00E46A97"/>
    <w:rsid w:val="00E52FA5"/>
    <w:rsid w:val="00E53DF5"/>
    <w:rsid w:val="00E54A12"/>
    <w:rsid w:val="00E566D3"/>
    <w:rsid w:val="00E57068"/>
    <w:rsid w:val="00E62299"/>
    <w:rsid w:val="00E72D54"/>
    <w:rsid w:val="00E74CA5"/>
    <w:rsid w:val="00E853FD"/>
    <w:rsid w:val="00E85FE9"/>
    <w:rsid w:val="00E95329"/>
    <w:rsid w:val="00E96C24"/>
    <w:rsid w:val="00EA043C"/>
    <w:rsid w:val="00EA1F22"/>
    <w:rsid w:val="00EA213E"/>
    <w:rsid w:val="00EA31D5"/>
    <w:rsid w:val="00EA61F1"/>
    <w:rsid w:val="00EB1EF6"/>
    <w:rsid w:val="00EB56E6"/>
    <w:rsid w:val="00EC79A4"/>
    <w:rsid w:val="00ED12F5"/>
    <w:rsid w:val="00ED4433"/>
    <w:rsid w:val="00ED5795"/>
    <w:rsid w:val="00EE18E9"/>
    <w:rsid w:val="00EE1A0B"/>
    <w:rsid w:val="00EE6C45"/>
    <w:rsid w:val="00EF4FC0"/>
    <w:rsid w:val="00F04A7E"/>
    <w:rsid w:val="00F06513"/>
    <w:rsid w:val="00F13462"/>
    <w:rsid w:val="00F154AF"/>
    <w:rsid w:val="00F229EC"/>
    <w:rsid w:val="00F2377D"/>
    <w:rsid w:val="00F27DCD"/>
    <w:rsid w:val="00F302C6"/>
    <w:rsid w:val="00F320D6"/>
    <w:rsid w:val="00F33E6C"/>
    <w:rsid w:val="00F3442D"/>
    <w:rsid w:val="00F370B9"/>
    <w:rsid w:val="00F4303E"/>
    <w:rsid w:val="00F43899"/>
    <w:rsid w:val="00F47646"/>
    <w:rsid w:val="00F50C59"/>
    <w:rsid w:val="00F51660"/>
    <w:rsid w:val="00F61BD8"/>
    <w:rsid w:val="00F62358"/>
    <w:rsid w:val="00F725E0"/>
    <w:rsid w:val="00F80C97"/>
    <w:rsid w:val="00F85C4D"/>
    <w:rsid w:val="00F91806"/>
    <w:rsid w:val="00F93282"/>
    <w:rsid w:val="00F95EBE"/>
    <w:rsid w:val="00FA21BC"/>
    <w:rsid w:val="00FA31BA"/>
    <w:rsid w:val="00FB381E"/>
    <w:rsid w:val="00FB55D2"/>
    <w:rsid w:val="00FB7A9E"/>
    <w:rsid w:val="00FC0205"/>
    <w:rsid w:val="00FC08F6"/>
    <w:rsid w:val="00FC6462"/>
    <w:rsid w:val="00FC7425"/>
    <w:rsid w:val="00FD06B2"/>
    <w:rsid w:val="00FD2D96"/>
    <w:rsid w:val="00FD67C9"/>
    <w:rsid w:val="00FE1AC5"/>
    <w:rsid w:val="00FF370F"/>
    <w:rsid w:val="00FF75B6"/>
    <w:rsid w:val="00FF7C41"/>
    <w:rsid w:val="19DF44CC"/>
    <w:rsid w:val="40740DB2"/>
    <w:rsid w:val="7DF533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9"/>
    <w:qFormat/>
    <w:locked/>
    <w:uiPriority w:val="1"/>
    <w:pPr>
      <w:autoSpaceDE w:val="0"/>
      <w:autoSpaceDN w:val="0"/>
      <w:ind w:left="1046"/>
      <w:jc w:val="left"/>
      <w:outlineLvl w:val="0"/>
    </w:pPr>
    <w:rPr>
      <w:rFonts w:ascii="宋体" w:hAnsi="宋体" w:cs="宋体"/>
      <w:kern w:val="0"/>
      <w:sz w:val="42"/>
      <w:szCs w:val="42"/>
      <w:lang w:eastAsia="en-US"/>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28"/>
    <w:semiHidden/>
    <w:unhideWhenUsed/>
    <w:uiPriority w:val="99"/>
    <w:pPr>
      <w:spacing w:after="120"/>
    </w:pPr>
  </w:style>
  <w:style w:type="paragraph" w:styleId="4">
    <w:name w:val="Date"/>
    <w:basedOn w:val="1"/>
    <w:next w:val="1"/>
    <w:link w:val="22"/>
    <w:semiHidden/>
    <w:unhideWhenUsed/>
    <w:uiPriority w:val="99"/>
    <w:pPr>
      <w:ind w:left="100" w:leftChars="2500"/>
    </w:pPr>
  </w:style>
  <w:style w:type="paragraph" w:styleId="5">
    <w:name w:val="Balloon Text"/>
    <w:basedOn w:val="1"/>
    <w:link w:val="18"/>
    <w:semiHidden/>
    <w:uiPriority w:val="99"/>
    <w:rPr>
      <w:kern w:val="0"/>
      <w:sz w:val="18"/>
      <w:szCs w:val="18"/>
    </w:rPr>
  </w:style>
  <w:style w:type="paragraph" w:styleId="6">
    <w:name w:val="footer"/>
    <w:basedOn w:val="1"/>
    <w:link w:val="20"/>
    <w:uiPriority w:val="99"/>
    <w:pPr>
      <w:tabs>
        <w:tab w:val="center" w:pos="4153"/>
        <w:tab w:val="right" w:pos="8306"/>
      </w:tabs>
      <w:snapToGrid w:val="0"/>
      <w:jc w:val="left"/>
    </w:pPr>
    <w:rPr>
      <w:kern w:val="0"/>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24"/>
    <w:uiPriority w:val="0"/>
    <w:pPr>
      <w:spacing w:line="560" w:lineRule="exact"/>
      <w:ind w:firstLine="640" w:firstLineChars="200"/>
    </w:pPr>
    <w:rPr>
      <w:rFonts w:ascii="仿宋_GB2312" w:hAnsi="Times New Roman" w:eastAsia="仿宋_GB2312" w:cs="Times New Roman"/>
      <w:sz w:val="32"/>
      <w:szCs w:val="24"/>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0">
    <w:name w:val="Title"/>
    <w:link w:val="30"/>
    <w:qFormat/>
    <w:locked/>
    <w:uiPriority w:val="0"/>
    <w:pPr>
      <w:spacing w:before="240" w:after="60"/>
      <w:jc w:val="center"/>
      <w:outlineLvl w:val="0"/>
    </w:pPr>
    <w:rPr>
      <w:rFonts w:ascii="Cambria" w:hAnsi="Cambria" w:eastAsia="宋体" w:cs="Times New Roman"/>
      <w:b/>
      <w:bCs/>
      <w:kern w:val="0"/>
      <w:sz w:val="32"/>
      <w:szCs w:val="32"/>
      <w:lang w:val="en-US" w:eastAsia="zh-CN" w:bidi="ar-SA"/>
    </w:rPr>
  </w:style>
  <w:style w:type="table" w:styleId="12">
    <w:name w:val="Table Grid"/>
    <w:basedOn w:val="11"/>
    <w:qFormat/>
    <w:uiPriority w:val="0"/>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qFormat/>
    <w:locked/>
    <w:uiPriority w:val="0"/>
    <w:rPr>
      <w:b/>
      <w:bCs/>
    </w:rPr>
  </w:style>
  <w:style w:type="character" w:styleId="15">
    <w:name w:val="page number"/>
    <w:basedOn w:val="13"/>
    <w:uiPriority w:val="99"/>
  </w:style>
  <w:style w:type="character" w:styleId="16">
    <w:name w:val="Hyperlink"/>
    <w:uiPriority w:val="0"/>
    <w:rPr>
      <w:rFonts w:cs="Times New Roman"/>
      <w:color w:val="0000FF"/>
      <w:u w:val="single"/>
    </w:rPr>
  </w:style>
  <w:style w:type="paragraph" w:styleId="17">
    <w:name w:val="List Paragraph"/>
    <w:basedOn w:val="1"/>
    <w:qFormat/>
    <w:uiPriority w:val="34"/>
    <w:pPr>
      <w:ind w:firstLine="420" w:firstLineChars="200"/>
    </w:pPr>
  </w:style>
  <w:style w:type="character" w:customStyle="1" w:styleId="18">
    <w:name w:val="批注框文本 Char"/>
    <w:basedOn w:val="13"/>
    <w:link w:val="5"/>
    <w:semiHidden/>
    <w:locked/>
    <w:uiPriority w:val="99"/>
    <w:rPr>
      <w:sz w:val="18"/>
      <w:szCs w:val="18"/>
    </w:rPr>
  </w:style>
  <w:style w:type="character" w:customStyle="1" w:styleId="19">
    <w:name w:val="页眉 Char"/>
    <w:basedOn w:val="13"/>
    <w:link w:val="7"/>
    <w:locked/>
    <w:uiPriority w:val="99"/>
    <w:rPr>
      <w:sz w:val="18"/>
      <w:szCs w:val="18"/>
    </w:rPr>
  </w:style>
  <w:style w:type="character" w:customStyle="1" w:styleId="20">
    <w:name w:val="页脚 Char"/>
    <w:basedOn w:val="13"/>
    <w:link w:val="6"/>
    <w:locked/>
    <w:uiPriority w:val="99"/>
    <w:rPr>
      <w:sz w:val="18"/>
      <w:szCs w:val="18"/>
    </w:rPr>
  </w:style>
  <w:style w:type="paragraph" w:customStyle="1" w:styleId="21">
    <w:name w:val="Char"/>
    <w:basedOn w:val="1"/>
    <w:uiPriority w:val="99"/>
    <w:pPr>
      <w:spacing w:line="240" w:lineRule="atLeast"/>
      <w:ind w:left="420" w:firstLine="420"/>
    </w:pPr>
    <w:rPr>
      <w:rFonts w:ascii="Times New Roman" w:hAnsi="Times New Roman" w:cs="Times New Roman"/>
      <w:kern w:val="0"/>
    </w:rPr>
  </w:style>
  <w:style w:type="character" w:customStyle="1" w:styleId="22">
    <w:name w:val="日期 Char"/>
    <w:basedOn w:val="13"/>
    <w:link w:val="4"/>
    <w:semiHidden/>
    <w:uiPriority w:val="99"/>
    <w:rPr>
      <w:rFonts w:cs="Calibri"/>
      <w:szCs w:val="21"/>
    </w:rPr>
  </w:style>
  <w:style w:type="paragraph" w:styleId="23">
    <w:name w:val="No Spacing"/>
    <w:link w:val="31"/>
    <w:qFormat/>
    <w:uiPriority w:val="1"/>
    <w:pPr>
      <w:widowControl w:val="0"/>
      <w:spacing w:line="600" w:lineRule="exact"/>
      <w:ind w:firstLine="200" w:firstLineChars="200"/>
      <w:jc w:val="both"/>
    </w:pPr>
    <w:rPr>
      <w:rFonts w:ascii="仿宋_GB2312" w:hAnsi="仿宋_GB2312" w:eastAsia="仿宋_GB2312" w:cstheme="minorBidi"/>
      <w:kern w:val="2"/>
      <w:sz w:val="32"/>
      <w:szCs w:val="22"/>
      <w:lang w:val="en-US" w:eastAsia="zh-CN" w:bidi="ar-SA"/>
    </w:rPr>
  </w:style>
  <w:style w:type="character" w:customStyle="1" w:styleId="24">
    <w:name w:val="正文文本缩进 3 Char"/>
    <w:basedOn w:val="13"/>
    <w:link w:val="8"/>
    <w:uiPriority w:val="0"/>
    <w:rPr>
      <w:rFonts w:ascii="仿宋_GB2312" w:hAnsi="Times New Roman" w:eastAsia="仿宋_GB2312"/>
      <w:sz w:val="32"/>
      <w:szCs w:val="24"/>
    </w:rPr>
  </w:style>
  <w:style w:type="paragraph" w:customStyle="1" w:styleId="25">
    <w:name w:val="Char1"/>
    <w:basedOn w:val="1"/>
    <w:uiPriority w:val="0"/>
    <w:pPr>
      <w:spacing w:line="240" w:lineRule="atLeast"/>
      <w:ind w:left="420" w:firstLine="420"/>
    </w:pPr>
    <w:rPr>
      <w:rFonts w:ascii="Times New Roman" w:hAnsi="Times New Roman" w:cs="Times New Roman"/>
      <w:kern w:val="0"/>
    </w:rPr>
  </w:style>
  <w:style w:type="paragraph" w:customStyle="1" w:styleId="26">
    <w:name w:val="列出段落1"/>
    <w:basedOn w:val="1"/>
    <w:uiPriority w:val="0"/>
    <w:pPr>
      <w:ind w:firstLine="420" w:firstLineChars="200"/>
    </w:pPr>
    <w:rPr>
      <w:rFonts w:ascii="仿宋" w:hAnsi="华文仿宋" w:eastAsia="仿宋" w:cs="宋体"/>
      <w:kern w:val="0"/>
      <w:sz w:val="32"/>
      <w:szCs w:val="32"/>
    </w:rPr>
  </w:style>
  <w:style w:type="paragraph" w:customStyle="1" w:styleId="27">
    <w:name w:val="p0"/>
    <w:basedOn w:val="1"/>
    <w:qFormat/>
    <w:uiPriority w:val="0"/>
    <w:pPr>
      <w:widowControl/>
    </w:pPr>
    <w:rPr>
      <w:rFonts w:cs="宋体"/>
      <w:kern w:val="0"/>
    </w:rPr>
  </w:style>
  <w:style w:type="character" w:customStyle="1" w:styleId="28">
    <w:name w:val="正文文本 Char"/>
    <w:basedOn w:val="13"/>
    <w:link w:val="3"/>
    <w:semiHidden/>
    <w:uiPriority w:val="99"/>
    <w:rPr>
      <w:rFonts w:cs="Calibri"/>
      <w:szCs w:val="21"/>
    </w:rPr>
  </w:style>
  <w:style w:type="character" w:customStyle="1" w:styleId="29">
    <w:name w:val="标题 1 Char"/>
    <w:basedOn w:val="13"/>
    <w:link w:val="2"/>
    <w:uiPriority w:val="1"/>
    <w:rPr>
      <w:rFonts w:ascii="宋体" w:hAnsi="宋体" w:cs="宋体"/>
      <w:kern w:val="0"/>
      <w:sz w:val="42"/>
      <w:szCs w:val="42"/>
      <w:lang w:eastAsia="en-US"/>
    </w:rPr>
  </w:style>
  <w:style w:type="character" w:customStyle="1" w:styleId="30">
    <w:name w:val="标题 Char"/>
    <w:basedOn w:val="13"/>
    <w:link w:val="10"/>
    <w:uiPriority w:val="0"/>
    <w:rPr>
      <w:rFonts w:ascii="Cambria" w:hAnsi="Cambria"/>
      <w:b/>
      <w:bCs/>
      <w:kern w:val="0"/>
      <w:sz w:val="32"/>
      <w:szCs w:val="32"/>
    </w:rPr>
  </w:style>
  <w:style w:type="character" w:customStyle="1" w:styleId="31">
    <w:name w:val="无间隔 Char"/>
    <w:basedOn w:val="13"/>
    <w:link w:val="23"/>
    <w:uiPriority w:val="1"/>
    <w:rPr>
      <w:rFonts w:ascii="仿宋_GB2312" w:hAnsi="仿宋_GB2312" w:eastAsia="仿宋_GB2312" w:cstheme="minorBidi"/>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CDC40-AF49-4CB6-9598-D759AF3964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495</Words>
  <Characters>2827</Characters>
  <Lines>23</Lines>
  <Paragraphs>6</Paragraphs>
  <TotalTime>0</TotalTime>
  <ScaleCrop>false</ScaleCrop>
  <LinksUpToDate>false</LinksUpToDate>
  <CharactersWithSpaces>3316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2017-07-04T01:35:00Z</dcterms:created>
  <dc:creator>Administrator</dc:creator>
  <cp:lastModifiedBy>Administrator</cp:lastModifiedBy>
  <cp:lastPrinted>2023-09-04T06:50:00Z</cp:lastPrinted>
  <dcterms:modified xsi:type="dcterms:W3CDTF">2023-09-12T02:47:16Z</dcterms:modified>
  <dc:title>成都市公共资源交易服务中心</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