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outlineLvl w:val="0"/>
        <w:rPr>
          <w:rFonts w:hint="eastAsia"/>
          <w:b/>
          <w:bCs/>
          <w:sz w:val="28"/>
          <w:szCs w:val="28"/>
        </w:rPr>
      </w:pPr>
      <w:bookmarkStart w:id="0" w:name="_Toc512613206"/>
      <w:bookmarkStart w:id="1" w:name="_Toc502845064"/>
      <w:r>
        <w:rPr>
          <w:rFonts w:hint="eastAsia"/>
          <w:b/>
          <w:bCs/>
          <w:sz w:val="28"/>
          <w:szCs w:val="28"/>
        </w:rPr>
        <w:t>用户需求书</w:t>
      </w:r>
      <w:bookmarkEnd w:id="0"/>
      <w:bookmarkEnd w:id="1"/>
    </w:p>
    <w:p>
      <w:pPr>
        <w:pStyle w:val="7"/>
        <w:numPr>
          <w:ilvl w:val="0"/>
          <w:numId w:val="0"/>
        </w:numPr>
        <w:tabs>
          <w:tab w:val="left" w:pos="6290"/>
        </w:tabs>
        <w:adjustRightInd w:val="0"/>
        <w:snapToGrid w:val="0"/>
        <w:spacing w:line="360" w:lineRule="auto"/>
        <w:rPr>
          <w:rFonts w:hint="eastAsia" w:hAnsi="宋体"/>
          <w:b/>
          <w:color w:val="auto"/>
          <w:sz w:val="21"/>
          <w:lang w:eastAsia="zh-CN"/>
        </w:rPr>
      </w:pPr>
      <w:r>
        <w:rPr>
          <w:rFonts w:hint="eastAsia" w:hAnsi="宋体"/>
          <w:b/>
          <w:color w:val="auto"/>
          <w:sz w:val="21"/>
          <w:lang w:eastAsia="zh-CN"/>
        </w:rPr>
        <w:tab/>
      </w:r>
    </w:p>
    <w:p>
      <w:pPr>
        <w:pStyle w:val="7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b/>
          <w:color w:val="auto"/>
          <w:sz w:val="21"/>
        </w:rPr>
      </w:pPr>
      <w:r>
        <w:rPr>
          <w:rFonts w:hint="eastAsia" w:hAnsi="宋体"/>
          <w:b/>
          <w:color w:val="auto"/>
          <w:sz w:val="21"/>
          <w:lang w:eastAsia="zh-CN"/>
        </w:rPr>
        <w:t>一、</w:t>
      </w:r>
      <w:r>
        <w:rPr>
          <w:rFonts w:hint="eastAsia" w:hAnsi="宋体"/>
          <w:b/>
          <w:color w:val="auto"/>
          <w:sz w:val="21"/>
        </w:rPr>
        <w:t>项目概况</w:t>
      </w:r>
    </w:p>
    <w:p>
      <w:pPr>
        <w:pStyle w:val="7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="1260" w:leftChars="100" w:hanging="1050" w:hangingChars="500"/>
        <w:rPr>
          <w:rFonts w:hint="eastAsia" w:ascii="Calibri" w:hAnsi="宋体" w:cs="宋体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宋体" w:cs="宋体"/>
          <w:color w:val="auto"/>
          <w:kern w:val="2"/>
          <w:sz w:val="21"/>
          <w:szCs w:val="22"/>
          <w:lang w:val="en-US" w:eastAsia="zh-CN" w:bidi="ar-SA"/>
        </w:rPr>
        <w:t>1.项目名称：广东省中山生态环境监测站采购标液、试剂和耗材等实验室用品一批（2025年7月第二批次）需求项目</w:t>
      </w:r>
    </w:p>
    <w:p>
      <w:pPr>
        <w:pStyle w:val="7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firstLine="210" w:firstLineChars="100"/>
        <w:rPr>
          <w:rFonts w:hint="eastAsia" w:hAnsi="宋体"/>
          <w:b/>
          <w:color w:val="auto"/>
          <w:sz w:val="21"/>
          <w:lang w:eastAsia="zh-CN"/>
        </w:rPr>
      </w:pPr>
      <w:r>
        <w:rPr>
          <w:rFonts w:hint="eastAsia" w:ascii="Calibri" w:hAnsi="宋体" w:cs="宋体"/>
          <w:color w:val="auto"/>
          <w:kern w:val="2"/>
          <w:sz w:val="21"/>
          <w:szCs w:val="22"/>
          <w:lang w:val="en-US" w:eastAsia="zh-CN" w:bidi="ar-SA"/>
        </w:rPr>
        <w:t>2.项目类型：货物类。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int="default" w:hAnsi="宋体" w:eastAsia="宋体"/>
          <w:b/>
          <w:color w:val="auto"/>
          <w:sz w:val="21"/>
          <w:lang w:val="en-US" w:eastAsia="zh-CN"/>
        </w:rPr>
      </w:pPr>
      <w:r>
        <w:rPr>
          <w:rFonts w:hint="eastAsia" w:hAnsi="宋体"/>
          <w:b/>
          <w:color w:val="auto"/>
          <w:sz w:val="21"/>
          <w:lang w:eastAsia="zh-CN"/>
        </w:rPr>
        <w:t>二、</w:t>
      </w:r>
      <w:r>
        <w:rPr>
          <w:rFonts w:hint="eastAsia" w:hAnsi="宋体"/>
          <w:b/>
          <w:color w:val="auto"/>
          <w:sz w:val="21"/>
        </w:rPr>
        <w:t>项目采购清单:</w:t>
      </w:r>
      <w:r>
        <w:rPr>
          <w:rFonts w:hint="eastAsia" w:hAnsi="宋体"/>
          <w:b/>
          <w:color w:val="auto"/>
          <w:sz w:val="21"/>
          <w:lang w:eastAsia="zh-CN"/>
        </w:rPr>
        <w:t>详见附件</w:t>
      </w:r>
      <w:r>
        <w:rPr>
          <w:rFonts w:hint="eastAsia" w:hAnsi="宋体"/>
          <w:b/>
          <w:color w:val="auto"/>
          <w:sz w:val="21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Ansi="宋体"/>
          <w:b/>
          <w:color w:val="auto"/>
          <w:sz w:val="21"/>
        </w:rPr>
      </w:pPr>
      <w:r>
        <w:rPr>
          <w:rFonts w:hint="eastAsia" w:hAnsi="宋体"/>
          <w:b/>
          <w:color w:val="auto"/>
          <w:sz w:val="21"/>
          <w:lang w:eastAsia="zh-CN"/>
        </w:rPr>
        <w:t>三、</w:t>
      </w:r>
      <w:r>
        <w:rPr>
          <w:rFonts w:hint="eastAsia" w:hAnsi="宋体"/>
          <w:b/>
          <w:color w:val="auto"/>
          <w:sz w:val="21"/>
        </w:rPr>
        <w:t>技术要求及参数</w:t>
      </w:r>
    </w:p>
    <w:p>
      <w:pPr>
        <w:pStyle w:val="7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360" w:lineRule="auto"/>
        <w:ind w:left="709" w:hanging="283"/>
        <w:rPr>
          <w:rFonts w:hAnsi="宋体" w:cs="宋体"/>
          <w:color w:val="auto"/>
          <w:sz w:val="21"/>
        </w:rPr>
      </w:pPr>
      <w:r>
        <w:rPr>
          <w:rFonts w:hAnsi="宋体" w:cs="宋体"/>
          <w:color w:val="auto"/>
          <w:sz w:val="21"/>
        </w:rPr>
        <w:t>响应供应商</w:t>
      </w:r>
      <w:r>
        <w:rPr>
          <w:rFonts w:hint="eastAsia" w:hAnsi="宋体" w:cs="宋体"/>
          <w:color w:val="auto"/>
          <w:sz w:val="21"/>
        </w:rPr>
        <w:t>采购标的</w:t>
      </w:r>
      <w:r>
        <w:rPr>
          <w:rFonts w:hAnsi="宋体" w:cs="宋体"/>
          <w:color w:val="auto"/>
          <w:sz w:val="21"/>
        </w:rPr>
        <w:t>必须符合</w:t>
      </w:r>
      <w:r>
        <w:rPr>
          <w:rFonts w:hint="eastAsia" w:hAnsi="宋体" w:cs="宋体"/>
          <w:color w:val="auto"/>
          <w:sz w:val="21"/>
        </w:rPr>
        <w:t>国家相关标准、行业标准、地方标准或者其他标准、规范；（注:视所采购的内容是否有标准确定是否列明）</w:t>
      </w:r>
    </w:p>
    <w:p>
      <w:pPr>
        <w:pStyle w:val="7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ind w:firstLine="1"/>
        <w:rPr>
          <w:rFonts w:hAnsi="宋体" w:cs="宋体"/>
          <w:color w:val="auto"/>
          <w:sz w:val="21"/>
        </w:rPr>
      </w:pPr>
      <w:r>
        <w:rPr>
          <w:rFonts w:hint="eastAsia" w:hAnsi="宋体" w:cs="宋体"/>
          <w:color w:val="auto"/>
          <w:sz w:val="21"/>
        </w:rPr>
        <w:t>质量、安全、技术规格、物理特性等要求:</w:t>
      </w:r>
    </w:p>
    <w:p>
      <w:pPr>
        <w:pStyle w:val="7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ind w:firstLine="1"/>
        <w:rPr>
          <w:rFonts w:hAnsi="宋体" w:cs="宋体"/>
          <w:color w:val="auto"/>
          <w:sz w:val="21"/>
        </w:rPr>
      </w:pPr>
      <w:r>
        <w:rPr>
          <w:rFonts w:hint="eastAsia" w:hAnsi="宋体" w:cs="宋体"/>
          <w:color w:val="auto"/>
          <w:sz w:val="21"/>
        </w:rPr>
        <w:t>数量、采购项目交付或者实施的时间和地点:</w:t>
      </w:r>
    </w:p>
    <w:p>
      <w:pPr>
        <w:pStyle w:val="7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ind w:firstLine="1"/>
        <w:rPr>
          <w:rFonts w:hAnsi="宋体"/>
          <w:color w:val="auto"/>
          <w:sz w:val="21"/>
        </w:rPr>
      </w:pPr>
      <w:r>
        <w:rPr>
          <w:rFonts w:hint="eastAsia" w:hAnsi="宋体" w:cs="宋体"/>
          <w:color w:val="auto"/>
          <w:sz w:val="21"/>
        </w:rPr>
        <w:t>服务标准、期限、效率等要求:</w:t>
      </w:r>
    </w:p>
    <w:p>
      <w:pPr>
        <w:pStyle w:val="7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ind w:firstLine="1"/>
        <w:rPr>
          <w:rFonts w:hAnsi="宋体"/>
          <w:color w:val="auto"/>
          <w:sz w:val="21"/>
        </w:rPr>
      </w:pPr>
      <w:r>
        <w:rPr>
          <w:rFonts w:hint="eastAsia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推荐品牌，但不指定，不唯一；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Chars="0"/>
        <w:textAlignment w:val="auto"/>
        <w:rPr>
          <w:rFonts w:hAnsi="宋体"/>
          <w:b/>
          <w:color w:val="auto"/>
          <w:sz w:val="21"/>
        </w:rPr>
      </w:pPr>
      <w:r>
        <w:rPr>
          <w:rFonts w:hint="eastAsia" w:hAnsi="宋体"/>
          <w:b/>
          <w:color w:val="auto"/>
          <w:sz w:val="21"/>
          <w:lang w:eastAsia="zh-CN"/>
        </w:rPr>
        <w:t>四、</w:t>
      </w:r>
      <w:r>
        <w:rPr>
          <w:rFonts w:hint="eastAsia" w:hAnsi="宋体"/>
          <w:b/>
          <w:color w:val="auto"/>
          <w:sz w:val="21"/>
        </w:rPr>
        <w:t>商务要求：</w:t>
      </w:r>
    </w:p>
    <w:p>
      <w:pPr>
        <w:pStyle w:val="7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="-134" w:leftChars="0" w:firstLine="422" w:firstLineChars="200"/>
        <w:rPr>
          <w:color w:val="auto"/>
          <w:sz w:val="21"/>
        </w:rPr>
      </w:pPr>
      <w:r>
        <w:rPr>
          <w:rFonts w:hint="eastAsia"/>
          <w:b/>
          <w:color w:val="auto"/>
          <w:sz w:val="21"/>
          <w:lang w:eastAsia="zh-CN"/>
        </w:rPr>
        <w:t>（一）</w:t>
      </w:r>
      <w:r>
        <w:rPr>
          <w:rFonts w:hint="eastAsia"/>
          <w:b/>
          <w:color w:val="auto"/>
          <w:sz w:val="21"/>
        </w:rPr>
        <w:t>质保期及售后服务要求</w:t>
      </w:r>
    </w:p>
    <w:p>
      <w:pPr>
        <w:pStyle w:val="7"/>
        <w:numPr>
          <w:ilvl w:val="0"/>
          <w:numId w:val="0"/>
        </w:numPr>
        <w:tabs>
          <w:tab w:val="left" w:pos="2340"/>
        </w:tabs>
        <w:adjustRightInd w:val="0"/>
        <w:snapToGrid w:val="0"/>
        <w:spacing w:line="360" w:lineRule="auto"/>
        <w:ind w:left="630" w:leftChars="200" w:hanging="210" w:hangingChars="100"/>
        <w:rPr>
          <w:color w:val="auto"/>
          <w:sz w:val="21"/>
        </w:rPr>
      </w:pPr>
      <w:r>
        <w:rPr>
          <w:rFonts w:hint="eastAsia"/>
          <w:color w:val="auto"/>
          <w:sz w:val="21"/>
          <w:lang w:val="en-US" w:eastAsia="zh-CN"/>
        </w:rPr>
        <w:t>1.</w:t>
      </w:r>
      <w:r>
        <w:rPr>
          <w:rFonts w:hint="eastAsia"/>
          <w:color w:val="auto"/>
          <w:sz w:val="21"/>
        </w:rPr>
        <w:t>质量保证期（简称“质保期”）为</w:t>
      </w:r>
      <w:r>
        <w:rPr>
          <w:rFonts w:hint="eastAsia"/>
          <w:color w:val="auto"/>
          <w:sz w:val="21"/>
          <w:lang w:val="en-US" w:eastAsia="zh-CN"/>
        </w:rPr>
        <w:t>1</w:t>
      </w:r>
      <w:r>
        <w:rPr>
          <w:rFonts w:hint="eastAsia"/>
          <w:color w:val="auto"/>
          <w:sz w:val="21"/>
        </w:rPr>
        <w:t>年，质保期内成交人对所供货物实行包修、包换、包退、包维护保养。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left="630" w:leftChars="200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</w:rPr>
        <w:t>质保期内，如设备或零部件因非人为因素出现故障而造成短期停用时，则质保期和免费维修期相应顺延。如停用时间累计超过60天则质保期重新计算。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left="630" w:leftChars="200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auto"/>
          <w:szCs w:val="21"/>
        </w:rPr>
        <w:t>对采购人的服务通知，成交人在接报后1小时内响应，4小时内到达现场，48小时内处理完毕。若在48小时内仍未能有效解决，成交人须免费提供同档次的设备予采购人临时使用。</w:t>
      </w:r>
    </w:p>
    <w:p>
      <w:pPr>
        <w:pStyle w:val="7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="-134" w:leftChars="0" w:firstLine="422" w:firstLineChars="200"/>
        <w:rPr>
          <w:rFonts w:hint="eastAsia"/>
          <w:b/>
          <w:color w:val="auto"/>
          <w:sz w:val="21"/>
        </w:rPr>
      </w:pPr>
      <w:r>
        <w:rPr>
          <w:rFonts w:hint="eastAsia"/>
          <w:b/>
          <w:color w:val="auto"/>
          <w:sz w:val="21"/>
          <w:lang w:eastAsia="zh-CN"/>
        </w:rPr>
        <w:t>（二）</w:t>
      </w:r>
      <w:r>
        <w:rPr>
          <w:rFonts w:hint="eastAsia"/>
          <w:b/>
          <w:color w:val="auto"/>
          <w:sz w:val="21"/>
        </w:rPr>
        <w:t>包装、保险及发运、保管要求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630" w:leftChars="20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/>
          <w:color w:val="auto"/>
          <w:szCs w:val="21"/>
        </w:rPr>
        <w:t>设备材料的包装必须是制造商原厂包装，其包装均应有良好的防湿、防锈、防潮、防雨、防腐及防碰撞的措施。凡由于包装不良造成的损失和由此产生的费用均由供应商承担。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szCs w:val="21"/>
        </w:rPr>
        <w:t>成交人负责将设备材料货到现场过程中的全部运输，包括装卸车、货物现场的搬运。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各种设备必须提供装箱清单，按装箱清单验收货物。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4.</w:t>
      </w:r>
      <w:r>
        <w:rPr>
          <w:rFonts w:hint="eastAsia" w:ascii="宋体" w:hAnsi="宋体"/>
          <w:color w:val="auto"/>
          <w:szCs w:val="21"/>
        </w:rPr>
        <w:t>货物在现场的保管由成交人负责，直至项目安装、验收完毕。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630" w:leftChars="200" w:hanging="210" w:hanging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5.</w:t>
      </w:r>
      <w:r>
        <w:rPr>
          <w:rFonts w:hint="eastAsia" w:ascii="宋体" w:hAnsi="宋体"/>
          <w:color w:val="auto"/>
          <w:szCs w:val="21"/>
        </w:rPr>
        <w:t>货物在系统安装调试验收合格前的保险由成交人负责，成交人负责其派出的现场服务人员人身意外保险。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6.</w:t>
      </w:r>
      <w:r>
        <w:rPr>
          <w:rFonts w:hint="eastAsia" w:ascii="宋体" w:hAnsi="宋体"/>
          <w:color w:val="auto"/>
          <w:szCs w:val="21"/>
        </w:rPr>
        <w:t>设备至采购人指定的使用现场的包装、保险及发运等环节和费用均由成交人负责。</w:t>
      </w:r>
    </w:p>
    <w:p>
      <w:pPr>
        <w:pStyle w:val="2"/>
        <w:rPr>
          <w:rFonts w:hint="eastAsia" w:ascii="宋体" w:hAnsi="宋体"/>
          <w:color w:val="auto"/>
          <w:szCs w:val="21"/>
        </w:rPr>
      </w:pPr>
    </w:p>
    <w:p>
      <w:pPr>
        <w:pStyle w:val="2"/>
        <w:rPr>
          <w:rFonts w:hint="eastAsia" w:ascii="宋体" w:hAnsi="宋体"/>
          <w:color w:val="auto"/>
          <w:szCs w:val="21"/>
        </w:rPr>
      </w:pPr>
    </w:p>
    <w:p>
      <w:pPr>
        <w:pStyle w:val="2"/>
        <w:rPr>
          <w:rFonts w:hint="eastAsia" w:ascii="宋体" w:hAnsi="宋体"/>
          <w:color w:val="auto"/>
          <w:szCs w:val="21"/>
        </w:rPr>
      </w:pPr>
    </w:p>
    <w:p>
      <w:pPr>
        <w:pStyle w:val="7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="-134" w:leftChars="0" w:firstLine="422" w:firstLineChars="200"/>
        <w:rPr>
          <w:rFonts w:hint="eastAsia"/>
          <w:b/>
          <w:color w:val="auto"/>
          <w:sz w:val="21"/>
        </w:rPr>
      </w:pPr>
      <w:r>
        <w:rPr>
          <w:rFonts w:hint="eastAsia"/>
          <w:b/>
          <w:color w:val="auto"/>
          <w:sz w:val="21"/>
          <w:lang w:eastAsia="zh-CN"/>
        </w:rPr>
        <w:t>（三）</w:t>
      </w:r>
      <w:r>
        <w:rPr>
          <w:rFonts w:hint="eastAsia"/>
          <w:b/>
          <w:color w:val="auto"/>
          <w:sz w:val="21"/>
        </w:rPr>
        <w:t>安装、调试与验收</w:t>
      </w:r>
    </w:p>
    <w:p>
      <w:pPr>
        <w:pStyle w:val="7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="630" w:leftChars="200" w:hanging="210" w:hangingChars="100"/>
        <w:rPr>
          <w:color w:val="auto"/>
          <w:sz w:val="21"/>
        </w:rPr>
      </w:pPr>
      <w:r>
        <w:rPr>
          <w:rFonts w:hint="eastAsia"/>
          <w:color w:val="auto"/>
          <w:sz w:val="21"/>
          <w:lang w:val="en-US" w:eastAsia="zh-CN"/>
        </w:rPr>
        <w:t>1.</w:t>
      </w:r>
      <w:r>
        <w:rPr>
          <w:rFonts w:hint="eastAsia"/>
          <w:color w:val="auto"/>
          <w:sz w:val="21"/>
        </w:rPr>
        <w:t>成交人必须依照采购文件的要求和响应文件的承诺，将设备、系统安装并调试至正常运行的最佳状态。</w:t>
      </w:r>
    </w:p>
    <w:p>
      <w:pPr>
        <w:pStyle w:val="7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="630" w:leftChars="200" w:hanging="210" w:hangingChars="100"/>
        <w:rPr>
          <w:color w:val="auto"/>
          <w:sz w:val="21"/>
        </w:rPr>
      </w:pPr>
      <w:r>
        <w:rPr>
          <w:rFonts w:hint="eastAsia"/>
          <w:color w:val="auto"/>
          <w:sz w:val="21"/>
          <w:lang w:val="en-US" w:eastAsia="zh-CN"/>
        </w:rPr>
        <w:t>2.</w:t>
      </w:r>
      <w:r>
        <w:rPr>
          <w:rFonts w:hint="eastAsia"/>
          <w:color w:val="auto"/>
          <w:sz w:val="21"/>
        </w:rPr>
        <w:t xml:space="preserve">货物若有国家标准按照国家标准验收，若无国家标准按行业标准验收，为原制造商制造的全新产品，整机无污染，无侵权行为、表面无划损、无任何缺陷隐患，在中国境内可依常规安全合法使用。 </w:t>
      </w:r>
    </w:p>
    <w:p>
      <w:pPr>
        <w:numPr>
          <w:ilvl w:val="0"/>
          <w:numId w:val="0"/>
        </w:numPr>
        <w:tabs>
          <w:tab w:val="left" w:pos="900"/>
        </w:tabs>
        <w:autoSpaceDE w:val="0"/>
        <w:autoSpaceDN w:val="0"/>
        <w:adjustRightInd w:val="0"/>
        <w:snapToGrid w:val="0"/>
        <w:spacing w:line="360" w:lineRule="auto"/>
        <w:ind w:left="630" w:leftChars="200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auto"/>
          <w:szCs w:val="21"/>
        </w:rPr>
        <w:t>货物为原厂商未启封全新包装，具出厂合格证，序列号、包装箱号与出厂批号一致，并可追索查阅。所有随设备的附件必须齐全。</w:t>
      </w:r>
    </w:p>
    <w:p>
      <w:pPr>
        <w:numPr>
          <w:ilvl w:val="0"/>
          <w:numId w:val="0"/>
        </w:numPr>
        <w:tabs>
          <w:tab w:val="left" w:pos="900"/>
        </w:tabs>
        <w:autoSpaceDE w:val="0"/>
        <w:autoSpaceDN w:val="0"/>
        <w:adjustRightInd w:val="0"/>
        <w:snapToGrid w:val="0"/>
        <w:spacing w:line="360" w:lineRule="auto"/>
        <w:ind w:left="630" w:leftChars="200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4.</w:t>
      </w:r>
      <w:r>
        <w:rPr>
          <w:rFonts w:hint="eastAsia" w:ascii="宋体" w:hAnsi="宋体" w:cs="宋体"/>
          <w:color w:val="auto"/>
          <w:szCs w:val="21"/>
        </w:rPr>
        <w:t>成交人应将关键主机设备的用户手册、保修手册、有关单证资料及配备件、随机工具等交付给采购人，使用操作及安全须知等重要资料应附有中文说明。</w:t>
      </w:r>
    </w:p>
    <w:p>
      <w:pPr>
        <w:numPr>
          <w:ilvl w:val="0"/>
          <w:numId w:val="0"/>
        </w:numPr>
        <w:tabs>
          <w:tab w:val="left" w:pos="900"/>
        </w:tabs>
        <w:autoSpaceDE w:val="0"/>
        <w:autoSpaceDN w:val="0"/>
        <w:adjustRightInd w:val="0"/>
        <w:snapToGrid w:val="0"/>
        <w:spacing w:line="360" w:lineRule="auto"/>
        <w:ind w:left="630" w:leftChars="200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5.</w:t>
      </w:r>
      <w:r>
        <w:rPr>
          <w:rFonts w:hint="eastAsia" w:ascii="宋体" w:hAnsi="宋体" w:cs="宋体"/>
          <w:color w:val="auto"/>
          <w:szCs w:val="21"/>
        </w:rPr>
        <w:t>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成交人承担。</w:t>
      </w:r>
    </w:p>
    <w:p>
      <w:pPr>
        <w:pStyle w:val="7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="-134" w:leftChars="0" w:firstLine="422" w:firstLineChars="200"/>
        <w:rPr>
          <w:rFonts w:hint="eastAsia"/>
          <w:b/>
          <w:color w:val="auto"/>
          <w:sz w:val="21"/>
        </w:rPr>
      </w:pPr>
      <w:r>
        <w:rPr>
          <w:rFonts w:hint="eastAsia"/>
          <w:b/>
          <w:color w:val="auto"/>
          <w:sz w:val="21"/>
          <w:lang w:eastAsia="zh-CN"/>
        </w:rPr>
        <w:t>（四）</w:t>
      </w:r>
      <w:r>
        <w:rPr>
          <w:rFonts w:hint="eastAsia"/>
          <w:b/>
          <w:color w:val="auto"/>
          <w:sz w:val="21"/>
          <w:lang w:val="en-US" w:eastAsia="zh-CN"/>
        </w:rPr>
        <w:t xml:space="preserve"> </w:t>
      </w:r>
      <w:r>
        <w:rPr>
          <w:rFonts w:hint="eastAsia"/>
          <w:b/>
          <w:color w:val="auto"/>
          <w:sz w:val="21"/>
        </w:rPr>
        <w:t>付款方式</w:t>
      </w:r>
    </w:p>
    <w:p>
      <w:pPr>
        <w:pStyle w:val="3"/>
        <w:numPr>
          <w:ilvl w:val="0"/>
          <w:numId w:val="0"/>
        </w:numPr>
        <w:spacing w:line="240" w:lineRule="auto"/>
        <w:ind w:left="630" w:leftChars="200" w:hanging="210" w:hangingChars="100"/>
        <w:rPr>
          <w:rFonts w:hint="default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sz w:val="21"/>
          <w:szCs w:val="21"/>
          <w:lang w:eastAsia="zh-CN"/>
        </w:rPr>
        <w:t>验收合格后,甲方应在收到</w:t>
      </w:r>
      <w:r>
        <w:rPr>
          <w:rFonts w:hint="eastAsia"/>
          <w:sz w:val="21"/>
          <w:szCs w:val="21"/>
          <w:lang w:eastAsia="zh-CN"/>
        </w:rPr>
        <w:t>成交人</w:t>
      </w:r>
      <w:r>
        <w:rPr>
          <w:sz w:val="21"/>
          <w:szCs w:val="21"/>
          <w:lang w:eastAsia="zh-CN"/>
        </w:rPr>
        <w:t>开具</w:t>
      </w:r>
      <w:r>
        <w:rPr>
          <w:rFonts w:hint="default"/>
          <w:sz w:val="21"/>
          <w:szCs w:val="21"/>
          <w:lang w:val="en-US" w:eastAsia="zh-CN"/>
        </w:rPr>
        <w:t>合格有效</w:t>
      </w:r>
      <w:r>
        <w:rPr>
          <w:sz w:val="21"/>
          <w:szCs w:val="21"/>
          <w:lang w:eastAsia="zh-CN"/>
        </w:rPr>
        <w:t>发票后</w:t>
      </w:r>
      <w:r>
        <w:rPr>
          <w:rFonts w:hint="eastAsia"/>
          <w:sz w:val="21"/>
          <w:szCs w:val="21"/>
          <w:lang w:val="en-US" w:eastAsia="zh-CN"/>
        </w:rPr>
        <w:t>50个工作日内</w:t>
      </w:r>
      <w:r>
        <w:rPr>
          <w:rFonts w:hint="eastAsia"/>
          <w:sz w:val="21"/>
          <w:szCs w:val="21"/>
          <w:lang w:eastAsia="zh-CN"/>
        </w:rPr>
        <w:t>一次性</w:t>
      </w:r>
      <w:r>
        <w:rPr>
          <w:sz w:val="21"/>
          <w:szCs w:val="21"/>
          <w:lang w:eastAsia="zh-CN"/>
        </w:rPr>
        <w:t>付清货款</w:t>
      </w:r>
      <w:r>
        <w:rPr>
          <w:rFonts w:ascii="宋体" w:hAnsi="宋体" w:eastAsia="宋体"/>
          <w:sz w:val="21"/>
          <w:szCs w:val="21"/>
          <w:lang w:eastAsia="zh-CN"/>
        </w:rPr>
        <w:t>。</w:t>
      </w:r>
    </w:p>
    <w:p>
      <w:pPr>
        <w:pStyle w:val="5"/>
        <w:spacing w:line="360" w:lineRule="auto"/>
        <w:ind w:left="630" w:leftChars="200" w:hanging="210" w:hangingChars="100"/>
        <w:rPr>
          <w:rFonts w:hint="default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  <w:lang w:eastAsia="zh-CN"/>
        </w:rPr>
        <w:t>采购方</w:t>
      </w:r>
      <w:r>
        <w:rPr>
          <w:rFonts w:hint="default"/>
          <w:sz w:val="21"/>
          <w:szCs w:val="21"/>
          <w:lang w:eastAsia="zh-CN"/>
        </w:rPr>
        <w:t>向</w:t>
      </w:r>
      <w:r>
        <w:rPr>
          <w:rFonts w:hint="eastAsia"/>
          <w:sz w:val="21"/>
          <w:szCs w:val="21"/>
          <w:lang w:eastAsia="zh-CN"/>
        </w:rPr>
        <w:t>成交人</w:t>
      </w:r>
      <w:r>
        <w:rPr>
          <w:rFonts w:hint="default"/>
          <w:sz w:val="21"/>
          <w:szCs w:val="21"/>
          <w:lang w:eastAsia="zh-CN"/>
        </w:rPr>
        <w:t>支付款项前，</w:t>
      </w:r>
      <w:r>
        <w:rPr>
          <w:rFonts w:hint="eastAsia"/>
          <w:sz w:val="21"/>
          <w:szCs w:val="21"/>
          <w:lang w:eastAsia="zh-CN"/>
        </w:rPr>
        <w:t>成交方</w:t>
      </w:r>
      <w:r>
        <w:rPr>
          <w:rFonts w:hint="default"/>
          <w:sz w:val="21"/>
          <w:szCs w:val="21"/>
          <w:lang w:eastAsia="zh-CN"/>
        </w:rPr>
        <w:t>需向甲方</w:t>
      </w:r>
      <w:r>
        <w:rPr>
          <w:rFonts w:hint="default" w:ascii="宋体" w:hAnsi="宋体" w:eastAsia="宋体" w:cs="Times New Roman"/>
          <w:sz w:val="21"/>
          <w:szCs w:val="21"/>
          <w:lang w:eastAsia="zh-CN"/>
        </w:rPr>
        <w:t>提供</w:t>
      </w:r>
      <w:r>
        <w:rPr>
          <w:rFonts w:hint="default" w:ascii="宋体" w:hAnsi="宋体" w:eastAsia="宋体" w:cs="Times New Roman"/>
          <w:kern w:val="0"/>
          <w:sz w:val="21"/>
          <w:szCs w:val="21"/>
          <w:lang w:eastAsia="zh-CN"/>
        </w:rPr>
        <w:t>与拟支付金额等额、</w:t>
      </w:r>
      <w:r>
        <w:rPr>
          <w:rFonts w:hint="default" w:ascii="宋体" w:hAnsi="宋体" w:eastAsia="宋体" w:cs="Times New Roman"/>
          <w:sz w:val="21"/>
          <w:szCs w:val="21"/>
          <w:lang w:eastAsia="zh-CN"/>
        </w:rPr>
        <w:t>有效</w:t>
      </w:r>
      <w:r>
        <w:rPr>
          <w:rFonts w:hint="default"/>
          <w:sz w:val="21"/>
          <w:szCs w:val="21"/>
          <w:lang w:eastAsia="zh-CN"/>
        </w:rPr>
        <w:t>发票。</w:t>
      </w:r>
      <w:r>
        <w:rPr>
          <w:rFonts w:hint="eastAsia"/>
          <w:sz w:val="21"/>
          <w:szCs w:val="21"/>
          <w:lang w:eastAsia="zh-CN"/>
        </w:rPr>
        <w:t>成交方</w:t>
      </w:r>
      <w:r>
        <w:rPr>
          <w:rFonts w:hint="default"/>
          <w:sz w:val="21"/>
          <w:szCs w:val="21"/>
          <w:lang w:eastAsia="zh-CN"/>
        </w:rPr>
        <w:t>谅解并明确同意，</w:t>
      </w:r>
      <w:r>
        <w:rPr>
          <w:rFonts w:hint="eastAsia"/>
          <w:sz w:val="21"/>
          <w:szCs w:val="21"/>
          <w:lang w:eastAsia="zh-CN"/>
        </w:rPr>
        <w:t>采购方</w:t>
      </w:r>
      <w:r>
        <w:rPr>
          <w:rFonts w:hint="default"/>
          <w:sz w:val="21"/>
          <w:szCs w:val="21"/>
          <w:lang w:eastAsia="zh-CN"/>
        </w:rPr>
        <w:t>在本合同约定的支付期限内向采购支付部门提出支付申请即视为</w:t>
      </w:r>
      <w:r>
        <w:rPr>
          <w:rFonts w:hint="eastAsia"/>
          <w:sz w:val="21"/>
          <w:szCs w:val="21"/>
          <w:lang w:eastAsia="zh-CN"/>
        </w:rPr>
        <w:t>采购方</w:t>
      </w:r>
      <w:r>
        <w:rPr>
          <w:rFonts w:hint="default"/>
          <w:sz w:val="21"/>
          <w:szCs w:val="21"/>
          <w:lang w:eastAsia="zh-CN"/>
        </w:rPr>
        <w:t>已履行付款义务，</w:t>
      </w:r>
      <w:r>
        <w:rPr>
          <w:rFonts w:hint="eastAsia"/>
          <w:sz w:val="21"/>
          <w:szCs w:val="21"/>
          <w:lang w:eastAsia="zh-CN"/>
        </w:rPr>
        <w:t>采购方</w:t>
      </w:r>
      <w:r>
        <w:rPr>
          <w:rFonts w:hint="default"/>
          <w:sz w:val="21"/>
          <w:szCs w:val="21"/>
          <w:lang w:val="en-US" w:eastAsia="zh-CN"/>
        </w:rPr>
        <w:t>的付款期限</w:t>
      </w:r>
      <w:r>
        <w:rPr>
          <w:rFonts w:hint="default"/>
          <w:sz w:val="21"/>
          <w:szCs w:val="21"/>
          <w:lang w:eastAsia="zh-CN"/>
        </w:rPr>
        <w:t>不含财政支付部门审查、财政支付管理流程及预算下达的时间，如有延误，支付期限自动顺延，</w:t>
      </w:r>
      <w:r>
        <w:rPr>
          <w:rFonts w:hint="eastAsia"/>
          <w:sz w:val="21"/>
          <w:szCs w:val="21"/>
          <w:lang w:eastAsia="zh-CN"/>
        </w:rPr>
        <w:t>采购方</w:t>
      </w:r>
      <w:r>
        <w:rPr>
          <w:rFonts w:hint="default"/>
          <w:sz w:val="21"/>
          <w:szCs w:val="21"/>
          <w:lang w:eastAsia="zh-CN"/>
        </w:rPr>
        <w:t>不承担</w:t>
      </w:r>
      <w:r>
        <w:rPr>
          <w:rFonts w:hint="default"/>
          <w:sz w:val="21"/>
          <w:szCs w:val="21"/>
          <w:lang w:val="en-US" w:eastAsia="zh-CN"/>
        </w:rPr>
        <w:t>因此产生的逾期付款违约</w:t>
      </w:r>
      <w:r>
        <w:rPr>
          <w:rFonts w:hint="default"/>
          <w:sz w:val="21"/>
          <w:szCs w:val="21"/>
          <w:lang w:eastAsia="zh-CN"/>
        </w:rPr>
        <w:t>责任。</w:t>
      </w:r>
      <w:r>
        <w:rPr>
          <w:rFonts w:hint="default"/>
          <w:sz w:val="21"/>
          <w:szCs w:val="21"/>
          <w:lang w:val="en-US" w:eastAsia="zh-CN"/>
        </w:rPr>
        <w:t>同时，</w:t>
      </w:r>
      <w:r>
        <w:rPr>
          <w:rFonts w:hint="eastAsia"/>
          <w:sz w:val="21"/>
          <w:szCs w:val="21"/>
          <w:lang w:val="en-US" w:eastAsia="zh-CN"/>
        </w:rPr>
        <w:t>成交</w:t>
      </w:r>
      <w:r>
        <w:rPr>
          <w:rFonts w:hint="default"/>
          <w:sz w:val="21"/>
          <w:szCs w:val="21"/>
          <w:lang w:val="en-US" w:eastAsia="zh-CN"/>
        </w:rPr>
        <w:t>方知悉并确认</w:t>
      </w:r>
      <w:r>
        <w:rPr>
          <w:rFonts w:hint="default"/>
          <w:sz w:val="21"/>
          <w:szCs w:val="21"/>
          <w:lang w:eastAsia="zh-CN"/>
        </w:rPr>
        <w:t>以上款项支付进度均需在</w:t>
      </w:r>
      <w:r>
        <w:rPr>
          <w:rFonts w:hint="eastAsia"/>
          <w:sz w:val="21"/>
          <w:szCs w:val="21"/>
          <w:lang w:eastAsia="zh-CN"/>
        </w:rPr>
        <w:t>采购</w:t>
      </w:r>
      <w:r>
        <w:rPr>
          <w:rFonts w:hint="default"/>
          <w:sz w:val="21"/>
          <w:szCs w:val="21"/>
          <w:lang w:eastAsia="zh-CN"/>
        </w:rPr>
        <w:t>方具备财政支付条件的情况下进行，如因</w:t>
      </w:r>
      <w:r>
        <w:rPr>
          <w:rFonts w:hint="eastAsia"/>
          <w:sz w:val="21"/>
          <w:szCs w:val="21"/>
          <w:lang w:eastAsia="zh-CN"/>
        </w:rPr>
        <w:t>采购</w:t>
      </w:r>
      <w:r>
        <w:rPr>
          <w:rFonts w:hint="default"/>
          <w:sz w:val="21"/>
          <w:szCs w:val="21"/>
          <w:lang w:eastAsia="zh-CN"/>
        </w:rPr>
        <w:t>方不具备财政支付条件导致的延后支付，</w:t>
      </w:r>
      <w:r>
        <w:rPr>
          <w:rFonts w:hint="eastAsia"/>
          <w:sz w:val="21"/>
          <w:szCs w:val="21"/>
          <w:lang w:eastAsia="zh-CN"/>
        </w:rPr>
        <w:t>采购</w:t>
      </w:r>
      <w:r>
        <w:rPr>
          <w:rFonts w:hint="default"/>
          <w:sz w:val="21"/>
          <w:szCs w:val="21"/>
          <w:lang w:eastAsia="zh-CN"/>
        </w:rPr>
        <w:t>方不需承担</w:t>
      </w:r>
      <w:r>
        <w:rPr>
          <w:rFonts w:hint="default"/>
          <w:sz w:val="21"/>
          <w:szCs w:val="21"/>
          <w:lang w:val="en-US" w:eastAsia="zh-CN"/>
        </w:rPr>
        <w:t>因此产生的逾期付款违约</w:t>
      </w:r>
      <w:r>
        <w:rPr>
          <w:rFonts w:hint="default"/>
          <w:sz w:val="21"/>
          <w:szCs w:val="21"/>
          <w:lang w:eastAsia="zh-CN"/>
        </w:rPr>
        <w:t>责任；以上支付不得违反</w:t>
      </w:r>
      <w:r>
        <w:rPr>
          <w:rFonts w:hint="eastAsia"/>
          <w:sz w:val="21"/>
          <w:szCs w:val="21"/>
          <w:lang w:eastAsia="zh-CN"/>
        </w:rPr>
        <w:t>采购</w:t>
      </w:r>
      <w:r>
        <w:rPr>
          <w:rFonts w:hint="default"/>
          <w:sz w:val="21"/>
          <w:szCs w:val="21"/>
          <w:lang w:eastAsia="zh-CN"/>
        </w:rPr>
        <w:t>方财政主管部门的相关规定。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leftChars="0" w:firstLine="420" w:firstLineChars="200"/>
        <w:jc w:val="left"/>
        <w:rPr>
          <w:rFonts w:ascii="宋体" w:hAnsi="宋体"/>
          <w:color w:val="auto"/>
          <w:kern w:val="21"/>
          <w:szCs w:val="21"/>
        </w:rPr>
      </w:pPr>
      <w:r>
        <w:rPr>
          <w:rFonts w:hint="eastAsia" w:ascii="宋体" w:hAnsi="宋体"/>
          <w:color w:val="auto"/>
          <w:kern w:val="21"/>
          <w:szCs w:val="21"/>
          <w:lang w:val="en-US" w:eastAsia="zh-CN"/>
        </w:rPr>
        <w:t>3、</w:t>
      </w:r>
      <w:r>
        <w:rPr>
          <w:rFonts w:hint="eastAsia" w:ascii="宋体" w:hAnsi="宋体"/>
          <w:color w:val="auto"/>
          <w:kern w:val="21"/>
          <w:szCs w:val="21"/>
        </w:rPr>
        <w:t>成交人凭以下有效文件与采购人结算：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25" w:firstLineChars="25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</w:t>
      </w:r>
      <w:r>
        <w:rPr>
          <w:rFonts w:ascii="宋体" w:hAnsi="宋体"/>
          <w:color w:val="auto"/>
          <w:szCs w:val="21"/>
        </w:rPr>
        <w:t>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25" w:firstLineChars="250"/>
        <w:jc w:val="both"/>
        <w:textAlignment w:val="auto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（2）公司税号；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25" w:firstLineChars="25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）</w:t>
      </w:r>
      <w:r>
        <w:rPr>
          <w:rFonts w:ascii="宋体" w:hAnsi="宋体"/>
          <w:color w:val="auto"/>
          <w:szCs w:val="21"/>
        </w:rPr>
        <w:t>成交人开具的正式发票；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25" w:firstLineChars="25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）</w:t>
      </w:r>
      <w:r>
        <w:rPr>
          <w:rFonts w:hint="eastAsia" w:ascii="宋体" w:hAnsi="宋体"/>
          <w:color w:val="auto"/>
          <w:szCs w:val="21"/>
          <w:lang w:eastAsia="zh-CN"/>
        </w:rPr>
        <w:t>采购方</w:t>
      </w:r>
      <w:r>
        <w:rPr>
          <w:rFonts w:ascii="宋体" w:hAnsi="宋体"/>
          <w:color w:val="auto"/>
          <w:szCs w:val="21"/>
        </w:rPr>
        <w:t>验收</w:t>
      </w:r>
      <w:r>
        <w:rPr>
          <w:rFonts w:hint="eastAsia" w:ascii="宋体" w:hAnsi="宋体"/>
          <w:color w:val="auto"/>
          <w:szCs w:val="21"/>
          <w:lang w:eastAsia="zh-CN"/>
        </w:rPr>
        <w:t>单</w:t>
      </w:r>
      <w:r>
        <w:rPr>
          <w:rFonts w:ascii="宋体" w:hAnsi="宋体"/>
          <w:color w:val="auto"/>
          <w:szCs w:val="21"/>
        </w:rPr>
        <w:t>；</w:t>
      </w:r>
    </w:p>
    <w:p>
      <w:pPr>
        <w:pStyle w:val="2"/>
        <w:rPr>
          <w:rFonts w:hint="eastAsia" w:ascii="宋体" w:hAnsi="宋体"/>
          <w:color w:val="auto"/>
          <w:szCs w:val="21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adjustRightInd w:val="0"/>
        <w:snapToGrid w:val="0"/>
        <w:spacing w:line="360" w:lineRule="auto"/>
        <w:jc w:val="righ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 广东省中山生态环境监测站</w:t>
      </w:r>
    </w:p>
    <w:p>
      <w:pPr>
        <w:pStyle w:val="2"/>
        <w:jc w:val="right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                                                           202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年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07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29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日</w:t>
      </w:r>
    </w:p>
    <w:p>
      <w:pPr>
        <w:pStyle w:val="2"/>
        <w:rPr>
          <w:rFonts w:hint="eastAsia" w:ascii="宋体" w:hAnsi="宋体"/>
          <w:color w:val="auto"/>
          <w:szCs w:val="21"/>
          <w:lang w:eastAsia="zh-CN"/>
        </w:rPr>
      </w:pPr>
    </w:p>
    <w:p>
      <w:pPr>
        <w:pStyle w:val="2"/>
        <w:rPr>
          <w:rFonts w:hint="eastAsia" w:ascii="宋体" w:hAnsi="宋体"/>
          <w:color w:val="auto"/>
          <w:szCs w:val="21"/>
          <w:lang w:eastAsia="zh-CN"/>
        </w:rPr>
      </w:pPr>
    </w:p>
    <w:p>
      <w:pPr>
        <w:pStyle w:val="2"/>
        <w:rPr>
          <w:rFonts w:hint="eastAsia" w:ascii="宋体" w:hAnsi="宋体"/>
          <w:color w:val="auto"/>
          <w:szCs w:val="21"/>
          <w:lang w:eastAsia="zh-CN"/>
        </w:rPr>
      </w:pPr>
    </w:p>
    <w:p>
      <w:pPr>
        <w:pStyle w:val="2"/>
        <w:rPr>
          <w:rFonts w:hint="eastAsia" w:ascii="宋体" w:hAnsi="宋体"/>
          <w:color w:val="auto"/>
          <w:szCs w:val="21"/>
          <w:lang w:eastAsia="zh-CN"/>
        </w:rPr>
      </w:pPr>
    </w:p>
    <w:p>
      <w:pPr>
        <w:pStyle w:val="2"/>
        <w:rPr>
          <w:rFonts w:hint="eastAsia" w:ascii="宋体" w:hAnsi="宋体"/>
          <w:color w:val="auto"/>
          <w:szCs w:val="21"/>
          <w:lang w:eastAsia="zh-CN"/>
        </w:rPr>
      </w:pPr>
    </w:p>
    <w:p>
      <w:pPr>
        <w:pStyle w:val="2"/>
        <w:rPr>
          <w:rFonts w:hint="eastAsia" w:ascii="宋体" w:hAnsi="宋体"/>
          <w:color w:val="auto"/>
          <w:szCs w:val="21"/>
          <w:lang w:eastAsia="zh-CN"/>
        </w:rPr>
      </w:pPr>
    </w:p>
    <w:p>
      <w:pPr>
        <w:pStyle w:val="2"/>
        <w:rPr>
          <w:rFonts w:hint="default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1：</w:t>
      </w:r>
    </w:p>
    <w:p>
      <w:pPr>
        <w:pStyle w:val="2"/>
        <w:rPr>
          <w:rFonts w:hint="eastAsia" w:ascii="宋体" w:hAnsi="宋体"/>
          <w:color w:val="auto"/>
          <w:szCs w:val="21"/>
          <w:lang w:eastAsia="zh-CN"/>
        </w:rPr>
      </w:pPr>
    </w:p>
    <w:tbl>
      <w:tblPr>
        <w:tblStyle w:val="1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594"/>
        <w:gridCol w:w="2723"/>
        <w:gridCol w:w="691"/>
        <w:gridCol w:w="775"/>
        <w:gridCol w:w="887"/>
        <w:gridCol w:w="468"/>
        <w:gridCol w:w="468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67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color w:val="auto"/>
                <w:sz w:val="21"/>
              </w:rPr>
            </w:pPr>
            <w:r>
              <w:rPr>
                <w:rFonts w:hint="eastAsia" w:hAnsi="宋体"/>
                <w:b/>
                <w:color w:val="auto"/>
                <w:sz w:val="21"/>
              </w:rPr>
              <w:t>序号</w:t>
            </w:r>
          </w:p>
        </w:tc>
        <w:tc>
          <w:tcPr>
            <w:tcW w:w="2594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color w:val="auto"/>
                <w:sz w:val="21"/>
              </w:rPr>
            </w:pPr>
            <w:r>
              <w:rPr>
                <w:rFonts w:hint="eastAsia" w:hAnsi="宋体"/>
                <w:b/>
                <w:color w:val="auto"/>
                <w:sz w:val="21"/>
              </w:rPr>
              <w:t>采购内容</w:t>
            </w:r>
          </w:p>
        </w:tc>
        <w:tc>
          <w:tcPr>
            <w:tcW w:w="272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 w:eastAsia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lang w:eastAsia="zh-CN"/>
              </w:rPr>
              <w:t>规格型号</w:t>
            </w:r>
            <w:r>
              <w:rPr>
                <w:rFonts w:hint="eastAsia" w:hAnsi="宋体"/>
                <w:b/>
                <w:color w:val="auto"/>
                <w:sz w:val="21"/>
                <w:lang w:val="en-US" w:eastAsia="zh-CN"/>
              </w:rPr>
              <w:t>/技术要求</w:t>
            </w:r>
          </w:p>
        </w:tc>
        <w:tc>
          <w:tcPr>
            <w:tcW w:w="691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hAnsi="宋体" w:eastAsia="宋体"/>
                <w:b/>
                <w:color w:val="auto"/>
                <w:sz w:val="21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lang w:eastAsia="zh-CN"/>
              </w:rPr>
              <w:t>数量</w:t>
            </w:r>
          </w:p>
        </w:tc>
        <w:tc>
          <w:tcPr>
            <w:tcW w:w="77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hAnsi="宋体" w:eastAsia="宋体"/>
                <w:b/>
                <w:color w:val="auto"/>
                <w:sz w:val="21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lang w:eastAsia="zh-CN"/>
              </w:rPr>
              <w:t>单位</w:t>
            </w:r>
          </w:p>
        </w:tc>
        <w:tc>
          <w:tcPr>
            <w:tcW w:w="887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hAnsi="宋体" w:eastAsia="宋体"/>
                <w:b/>
                <w:color w:val="auto"/>
                <w:sz w:val="21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lang w:eastAsia="zh-CN"/>
              </w:rPr>
              <w:t>品牌</w:t>
            </w:r>
          </w:p>
        </w:tc>
        <w:tc>
          <w:tcPr>
            <w:tcW w:w="468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hAnsi="宋体" w:eastAsia="宋体"/>
                <w:b/>
                <w:color w:val="auto"/>
                <w:sz w:val="21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lang w:eastAsia="zh-CN"/>
              </w:rPr>
              <w:t>单价</w:t>
            </w:r>
          </w:p>
        </w:tc>
        <w:tc>
          <w:tcPr>
            <w:tcW w:w="468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hAnsi="宋体"/>
                <w:b/>
                <w:color w:val="auto"/>
                <w:sz w:val="21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lang w:eastAsia="zh-CN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hAnsi="宋体"/>
                <w:b/>
                <w:color w:val="auto"/>
                <w:sz w:val="21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lang w:eastAsia="zh-CN"/>
              </w:rPr>
              <w:t>备注</w:t>
            </w:r>
            <w:r>
              <w:rPr>
                <w:rFonts w:hint="eastAsia" w:hAnsi="宋体"/>
                <w:b/>
                <w:color w:val="auto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4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国家一级标准气体混标</w:t>
            </w:r>
          </w:p>
        </w:tc>
        <w:tc>
          <w:tcPr>
            <w:tcW w:w="272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SO2、NO2、CO国家一级标准气体/4L（国家标准物质中心）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瓶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color w:val="auto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color w:val="auto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 w:eastAsia="宋体"/>
                <w:b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4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四分之一特氟龙管</w:t>
            </w:r>
          </w:p>
        </w:tc>
        <w:tc>
          <w:tcPr>
            <w:tcW w:w="272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四分之一</w:t>
            </w: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，带切管器、接头50套（钢材质接头和堵头）、50套（特氟龙接头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和材质）、三通20套（钢和特氟龙材质）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米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color w:val="auto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color w:val="auto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4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5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八分之一特氟龙管</w:t>
            </w:r>
          </w:p>
        </w:tc>
        <w:tc>
          <w:tcPr>
            <w:tcW w:w="272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八分之一</w:t>
            </w: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，带切管器、接头50套（钢材质接头和堵头）、50套（特氟龙接头和材质）、三通20套（钢和特氟龙材质）</w:t>
            </w:r>
          </w:p>
        </w:tc>
        <w:tc>
          <w:tcPr>
            <w:tcW w:w="6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kern w:val="2"/>
                <w:sz w:val="21"/>
                <w:szCs w:val="22"/>
                <w:u w:val="none"/>
                <w:lang w:val="en-US" w:eastAsia="zh-CN" w:bidi="ar-SA"/>
              </w:rPr>
              <w:t>米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Calibri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color w:val="auto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color w:val="auto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20"/>
                <w:tab w:val="left" w:pos="540"/>
              </w:tabs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b/>
                <w:color w:val="auto"/>
              </w:rPr>
            </w:pPr>
          </w:p>
        </w:tc>
      </w:tr>
    </w:tbl>
    <w:p>
      <w:pPr>
        <w:pStyle w:val="2"/>
        <w:rPr>
          <w:rFonts w:hint="eastAsia" w:ascii="宋体" w:hAnsi="宋体"/>
          <w:color w:val="auto"/>
          <w:szCs w:val="21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  <w:lang w:eastAsia="zh-CN"/>
        </w:rPr>
      </w:pPr>
    </w:p>
    <w:p>
      <w:pPr>
        <w:pStyle w:val="11"/>
        <w:adjustRightInd w:val="0"/>
        <w:snapToGrid w:val="0"/>
        <w:spacing w:line="360" w:lineRule="auto"/>
        <w:rPr>
          <w:rFonts w:hint="eastAsia" w:ascii="仿宋" w:hAnsi="仿宋" w:eastAsia="仿宋" w:cs="仿宋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/>
    <w:sectPr>
      <w:headerReference r:id="rId3" w:type="default"/>
      <w:pgSz w:w="11906" w:h="16838"/>
      <w:pgMar w:top="1440" w:right="1800" w:bottom="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3MCirc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  <w:lang w:eastAsia="zh-CN"/>
      </w:rPr>
    </w:pPr>
  </w:p>
  <w:p>
    <w:pPr>
      <w:pStyle w:val="10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744"/>
    <w:multiLevelType w:val="multilevel"/>
    <w:tmpl w:val="23006744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OGY0MDM1OTkwNjVhNTJkYjQzNDI3MWQ0N2E4MjkifQ=="/>
  </w:docVars>
  <w:rsids>
    <w:rsidRoot w:val="007969BB"/>
    <w:rsid w:val="00062348"/>
    <w:rsid w:val="0017683F"/>
    <w:rsid w:val="001B1084"/>
    <w:rsid w:val="0021698D"/>
    <w:rsid w:val="00286AF6"/>
    <w:rsid w:val="002A0149"/>
    <w:rsid w:val="002B3A11"/>
    <w:rsid w:val="00466FC7"/>
    <w:rsid w:val="0046704A"/>
    <w:rsid w:val="0050553A"/>
    <w:rsid w:val="005E771C"/>
    <w:rsid w:val="0069294E"/>
    <w:rsid w:val="006B57F0"/>
    <w:rsid w:val="006B6E80"/>
    <w:rsid w:val="007827D1"/>
    <w:rsid w:val="007969BB"/>
    <w:rsid w:val="007C1810"/>
    <w:rsid w:val="007C431C"/>
    <w:rsid w:val="00865F26"/>
    <w:rsid w:val="0089216C"/>
    <w:rsid w:val="009223C5"/>
    <w:rsid w:val="009B5382"/>
    <w:rsid w:val="009C2DEE"/>
    <w:rsid w:val="00A25C21"/>
    <w:rsid w:val="00A52152"/>
    <w:rsid w:val="00A65F3B"/>
    <w:rsid w:val="00B008A8"/>
    <w:rsid w:val="00BA25AA"/>
    <w:rsid w:val="00C25DE7"/>
    <w:rsid w:val="00CD1B93"/>
    <w:rsid w:val="00E92BFA"/>
    <w:rsid w:val="00EC1633"/>
    <w:rsid w:val="00F52489"/>
    <w:rsid w:val="00F6417E"/>
    <w:rsid w:val="015A4A05"/>
    <w:rsid w:val="01D54E8B"/>
    <w:rsid w:val="040519DA"/>
    <w:rsid w:val="070F715B"/>
    <w:rsid w:val="073B6E23"/>
    <w:rsid w:val="077F378D"/>
    <w:rsid w:val="0786419F"/>
    <w:rsid w:val="08CA5F44"/>
    <w:rsid w:val="09C9186F"/>
    <w:rsid w:val="09FE1A92"/>
    <w:rsid w:val="0AD642E4"/>
    <w:rsid w:val="0BA20C91"/>
    <w:rsid w:val="0C1C2F65"/>
    <w:rsid w:val="0E8F7E6F"/>
    <w:rsid w:val="11EA022D"/>
    <w:rsid w:val="12381FF5"/>
    <w:rsid w:val="12401091"/>
    <w:rsid w:val="1347252C"/>
    <w:rsid w:val="137C4B4D"/>
    <w:rsid w:val="141B6E6E"/>
    <w:rsid w:val="145D1B11"/>
    <w:rsid w:val="14730DEA"/>
    <w:rsid w:val="14D80A18"/>
    <w:rsid w:val="16632E43"/>
    <w:rsid w:val="16641712"/>
    <w:rsid w:val="172924BE"/>
    <w:rsid w:val="17994EC4"/>
    <w:rsid w:val="183836D4"/>
    <w:rsid w:val="183B45F4"/>
    <w:rsid w:val="18A0128E"/>
    <w:rsid w:val="18E12245"/>
    <w:rsid w:val="199377C8"/>
    <w:rsid w:val="1A2F51BF"/>
    <w:rsid w:val="1A3720F8"/>
    <w:rsid w:val="1C467F55"/>
    <w:rsid w:val="1DB65341"/>
    <w:rsid w:val="1F2F6F43"/>
    <w:rsid w:val="1FA257A0"/>
    <w:rsid w:val="1FD65EA2"/>
    <w:rsid w:val="20917201"/>
    <w:rsid w:val="20C27354"/>
    <w:rsid w:val="21247930"/>
    <w:rsid w:val="222A7767"/>
    <w:rsid w:val="23BC7500"/>
    <w:rsid w:val="24146DE5"/>
    <w:rsid w:val="24156012"/>
    <w:rsid w:val="242279B4"/>
    <w:rsid w:val="242E37DB"/>
    <w:rsid w:val="245C0166"/>
    <w:rsid w:val="24CC1843"/>
    <w:rsid w:val="24DA5129"/>
    <w:rsid w:val="25EF7CCF"/>
    <w:rsid w:val="26F6585D"/>
    <w:rsid w:val="27643731"/>
    <w:rsid w:val="297F0739"/>
    <w:rsid w:val="2A0D06C4"/>
    <w:rsid w:val="2A525A52"/>
    <w:rsid w:val="2A57535A"/>
    <w:rsid w:val="2AC30ADA"/>
    <w:rsid w:val="2BC36FE2"/>
    <w:rsid w:val="2D4567C1"/>
    <w:rsid w:val="2D630B58"/>
    <w:rsid w:val="2E9B5542"/>
    <w:rsid w:val="302024C8"/>
    <w:rsid w:val="30852698"/>
    <w:rsid w:val="316C180B"/>
    <w:rsid w:val="320618BC"/>
    <w:rsid w:val="328246A3"/>
    <w:rsid w:val="329E4871"/>
    <w:rsid w:val="32D510B1"/>
    <w:rsid w:val="33B01AD5"/>
    <w:rsid w:val="33B75402"/>
    <w:rsid w:val="368912C8"/>
    <w:rsid w:val="3764464C"/>
    <w:rsid w:val="37866CD2"/>
    <w:rsid w:val="38944046"/>
    <w:rsid w:val="389C0EAB"/>
    <w:rsid w:val="39300D08"/>
    <w:rsid w:val="394050AC"/>
    <w:rsid w:val="39A068FB"/>
    <w:rsid w:val="39D37289"/>
    <w:rsid w:val="3A5A0ABC"/>
    <w:rsid w:val="3A9D0EB0"/>
    <w:rsid w:val="3B2266B6"/>
    <w:rsid w:val="3C2D5D20"/>
    <w:rsid w:val="3C7D3FE2"/>
    <w:rsid w:val="3CA34C92"/>
    <w:rsid w:val="3CFA74B4"/>
    <w:rsid w:val="3E0537E9"/>
    <w:rsid w:val="3E5A652A"/>
    <w:rsid w:val="3FA2017A"/>
    <w:rsid w:val="40AB636E"/>
    <w:rsid w:val="40C004B0"/>
    <w:rsid w:val="40D77D16"/>
    <w:rsid w:val="425923DC"/>
    <w:rsid w:val="42AB4569"/>
    <w:rsid w:val="431D4F22"/>
    <w:rsid w:val="4345100E"/>
    <w:rsid w:val="434D34C4"/>
    <w:rsid w:val="43BD0B3A"/>
    <w:rsid w:val="44AE4C15"/>
    <w:rsid w:val="451276B5"/>
    <w:rsid w:val="452545A5"/>
    <w:rsid w:val="45DD5694"/>
    <w:rsid w:val="45E06184"/>
    <w:rsid w:val="461B68E0"/>
    <w:rsid w:val="4627577E"/>
    <w:rsid w:val="464E5887"/>
    <w:rsid w:val="47A7642A"/>
    <w:rsid w:val="47D75FF4"/>
    <w:rsid w:val="47F518E6"/>
    <w:rsid w:val="48D13FB1"/>
    <w:rsid w:val="48DF5CC0"/>
    <w:rsid w:val="497379EF"/>
    <w:rsid w:val="4B42208E"/>
    <w:rsid w:val="4BA44165"/>
    <w:rsid w:val="4DB12325"/>
    <w:rsid w:val="4E6E0C7F"/>
    <w:rsid w:val="4EA8523E"/>
    <w:rsid w:val="4EE13846"/>
    <w:rsid w:val="4FF26052"/>
    <w:rsid w:val="50FF2807"/>
    <w:rsid w:val="51371494"/>
    <w:rsid w:val="517F4506"/>
    <w:rsid w:val="52094608"/>
    <w:rsid w:val="524D7667"/>
    <w:rsid w:val="52C95F89"/>
    <w:rsid w:val="53875541"/>
    <w:rsid w:val="53ED0ACB"/>
    <w:rsid w:val="547240E1"/>
    <w:rsid w:val="547465F3"/>
    <w:rsid w:val="55D635DC"/>
    <w:rsid w:val="5693628B"/>
    <w:rsid w:val="56AF6201"/>
    <w:rsid w:val="573D7A77"/>
    <w:rsid w:val="57453238"/>
    <w:rsid w:val="57890578"/>
    <w:rsid w:val="58252354"/>
    <w:rsid w:val="58C801CD"/>
    <w:rsid w:val="5AAF7826"/>
    <w:rsid w:val="5AE66DC0"/>
    <w:rsid w:val="5C13000E"/>
    <w:rsid w:val="5C7D706E"/>
    <w:rsid w:val="5E727360"/>
    <w:rsid w:val="5FC9352D"/>
    <w:rsid w:val="602D5C2A"/>
    <w:rsid w:val="61E77453"/>
    <w:rsid w:val="61F66BE6"/>
    <w:rsid w:val="62A95894"/>
    <w:rsid w:val="631E6C81"/>
    <w:rsid w:val="63E24137"/>
    <w:rsid w:val="64E149AB"/>
    <w:rsid w:val="657A4AF1"/>
    <w:rsid w:val="65B9536F"/>
    <w:rsid w:val="66374406"/>
    <w:rsid w:val="664607A8"/>
    <w:rsid w:val="66ED0311"/>
    <w:rsid w:val="6735150F"/>
    <w:rsid w:val="675216A0"/>
    <w:rsid w:val="676E5C34"/>
    <w:rsid w:val="67877EAC"/>
    <w:rsid w:val="67A92857"/>
    <w:rsid w:val="67B90713"/>
    <w:rsid w:val="67FA4898"/>
    <w:rsid w:val="68414E66"/>
    <w:rsid w:val="696B27B7"/>
    <w:rsid w:val="6B3A6187"/>
    <w:rsid w:val="6B9D6116"/>
    <w:rsid w:val="6D06457C"/>
    <w:rsid w:val="6D2016B5"/>
    <w:rsid w:val="6FBB6A7B"/>
    <w:rsid w:val="6FE55055"/>
    <w:rsid w:val="70137395"/>
    <w:rsid w:val="703D3958"/>
    <w:rsid w:val="70BC6786"/>
    <w:rsid w:val="70D27801"/>
    <w:rsid w:val="7188410D"/>
    <w:rsid w:val="71B8537E"/>
    <w:rsid w:val="76B569DF"/>
    <w:rsid w:val="76CF5D92"/>
    <w:rsid w:val="76FD51EE"/>
    <w:rsid w:val="77C63D64"/>
    <w:rsid w:val="7871419A"/>
    <w:rsid w:val="78DC41E0"/>
    <w:rsid w:val="795E18C6"/>
    <w:rsid w:val="79802565"/>
    <w:rsid w:val="7A6818D7"/>
    <w:rsid w:val="7B343A14"/>
    <w:rsid w:val="7B437BF6"/>
    <w:rsid w:val="7C512448"/>
    <w:rsid w:val="7CD6562D"/>
    <w:rsid w:val="7F691A62"/>
    <w:rsid w:val="7FA64093"/>
    <w:rsid w:val="7FBE3E75"/>
    <w:rsid w:val="B5EFF795"/>
    <w:rsid w:val="BDDF9C89"/>
    <w:rsid w:val="BFF79012"/>
    <w:rsid w:val="ECFAD4C9"/>
    <w:rsid w:val="FE5BF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ind w:left="100"/>
      <w:outlineLvl w:val="1"/>
    </w:pPr>
    <w:rPr>
      <w:rFonts w:ascii="宋体" w:hAnsi="宋体" w:eastAsia="宋体"/>
      <w:sz w:val="19"/>
      <w:szCs w:val="19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paragraph" w:styleId="4">
    <w:name w:val="annotation subject"/>
    <w:basedOn w:val="2"/>
    <w:next w:val="2"/>
    <w:link w:val="26"/>
    <w:semiHidden/>
    <w:unhideWhenUsed/>
    <w:qFormat/>
    <w:uiPriority w:val="99"/>
    <w:pPr>
      <w:autoSpaceDE/>
      <w:autoSpaceDN/>
      <w:adjustRightInd/>
    </w:pPr>
    <w:rPr>
      <w:rFonts w:ascii="Calibri" w:hAnsi="Calibri"/>
      <w:b/>
      <w:bCs/>
      <w:kern w:val="2"/>
      <w:sz w:val="21"/>
      <w:szCs w:val="22"/>
    </w:rPr>
  </w:style>
  <w:style w:type="paragraph" w:styleId="5">
    <w:name w:val="Body Text"/>
    <w:basedOn w:val="1"/>
    <w:next w:val="6"/>
    <w:qFormat/>
    <w:uiPriority w:val="1"/>
    <w:pPr>
      <w:ind w:left="562"/>
    </w:pPr>
    <w:rPr>
      <w:rFonts w:ascii="宋体" w:hAnsi="宋体" w:eastAsia="宋体"/>
      <w:sz w:val="17"/>
      <w:szCs w:val="17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Plain Text"/>
    <w:basedOn w:val="1"/>
    <w:link w:val="20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line="400" w:lineRule="exact"/>
      <w:jc w:val="center"/>
    </w:pPr>
    <w:rPr>
      <w:rFonts w:ascii="宋体" w:hAnsi="宋体" w:cs="宋体"/>
      <w:b/>
      <w:bCs/>
    </w:rPr>
  </w:style>
  <w:style w:type="paragraph" w:styleId="12">
    <w:name w:val="Normal (Web)"/>
    <w:basedOn w:val="1"/>
    <w:semiHidden/>
    <w:unhideWhenUsed/>
    <w:qFormat/>
    <w:uiPriority w:val="99"/>
    <w:rPr>
      <w:sz w:val="24"/>
    </w:rPr>
  </w:style>
  <w:style w:type="paragraph" w:styleId="13">
    <w:name w:val="Title"/>
    <w:basedOn w:val="1"/>
    <w:next w:val="1"/>
    <w:link w:val="24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纯文本 Char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0">
    <w:name w:val="纯文本 Char1"/>
    <w:link w:val="7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21">
    <w:name w:val="批注文字 Char"/>
    <w:basedOn w:val="14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2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 w:val="24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Char"/>
    <w:basedOn w:val="14"/>
    <w:link w:val="13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5">
    <w:name w:val="批注框文本 Char"/>
    <w:basedOn w:val="14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批注主题 Char"/>
    <w:basedOn w:val="21"/>
    <w:link w:val="4"/>
    <w:semiHidden/>
    <w:qFormat/>
    <w:uiPriority w:val="99"/>
    <w:rPr>
      <w:rFonts w:ascii="Calibri" w:hAnsi="Calibri" w:eastAsia="宋体" w:cs="Times New Roman"/>
      <w:b/>
      <w:bCs/>
      <w:kern w:val="0"/>
      <w:sz w:val="20"/>
      <w:szCs w:val="20"/>
    </w:rPr>
  </w:style>
  <w:style w:type="paragraph" w:customStyle="1" w:styleId="27">
    <w:name w:val="样式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8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1835</Words>
  <Characters>2037</Characters>
  <Lines>1</Lines>
  <Paragraphs>1</Paragraphs>
  <TotalTime>4</TotalTime>
  <ScaleCrop>false</ScaleCrop>
  <LinksUpToDate>false</LinksUpToDate>
  <CharactersWithSpaces>2118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2021-05-07T02:22:00Z</dcterms:created>
  <dc:creator>Administrator</dc:creator>
  <cp:lastModifiedBy>罗杰敏</cp:lastModifiedBy>
  <cp:lastPrinted>2022-08-18T01:55:00Z</cp:lastPrinted>
  <dcterms:modified xsi:type="dcterms:W3CDTF">2025-07-29T08:12:12Z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F1703AD7320D489BABCCAB320C84AF64</vt:lpwstr>
  </property>
</Properties>
</file>